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400257" w14:textId="6F513C61" w:rsidR="004C11B6" w:rsidRPr="000D23BF" w:rsidRDefault="00033D06" w:rsidP="00BB5B8D">
      <w:pPr>
        <w:pStyle w:val="Cmsor1"/>
        <w:spacing w:before="0"/>
        <w:ind w:left="0"/>
        <w:rPr>
          <w:lang w:val="hu-HU"/>
        </w:rPr>
      </w:pPr>
      <w:r w:rsidRPr="000D23BF">
        <w:rPr>
          <w:lang w:val="hu-HU"/>
        </w:rPr>
        <w:t>1.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A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GYÓGYSZER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NEVE</w:t>
      </w:r>
    </w:p>
    <w:p w14:paraId="12A6B889" w14:textId="77777777" w:rsidR="004C11B6" w:rsidRPr="000D23BF" w:rsidRDefault="004C11B6" w:rsidP="00BB5B8D">
      <w:pPr>
        <w:pStyle w:val="Szvegtrzs"/>
        <w:rPr>
          <w:b/>
          <w:lang w:val="hu-HU"/>
        </w:rPr>
      </w:pPr>
    </w:p>
    <w:p w14:paraId="0D009777" w14:textId="53182E8E" w:rsidR="00A76DBD" w:rsidRPr="000D23BF" w:rsidRDefault="007F630D" w:rsidP="00BB5B8D">
      <w:pPr>
        <w:pStyle w:val="Szvegtrzs"/>
        <w:rPr>
          <w:lang w:val="hu-HU"/>
        </w:rPr>
      </w:pPr>
      <w:r w:rsidRPr="000D23BF">
        <w:rPr>
          <w:lang w:val="hu-HU"/>
        </w:rPr>
        <w:t xml:space="preserve">Apixaban </w:t>
      </w:r>
      <w:r w:rsidR="002B0444" w:rsidRPr="000D23BF">
        <w:rPr>
          <w:lang w:val="hu-HU"/>
        </w:rPr>
        <w:t xml:space="preserve">Stada </w:t>
      </w:r>
      <w:r w:rsidR="00927EE6">
        <w:rPr>
          <w:lang w:val="hu-HU"/>
        </w:rPr>
        <w:t>2,</w:t>
      </w:r>
      <w:r w:rsidR="00F05A0C" w:rsidRPr="000D23BF">
        <w:rPr>
          <w:lang w:val="hu-HU"/>
        </w:rPr>
        <w:t>5</w:t>
      </w:r>
      <w:r w:rsidR="00773930" w:rsidRPr="000D23BF">
        <w:rPr>
          <w:spacing w:val="-4"/>
          <w:lang w:val="hu-HU"/>
        </w:rPr>
        <w:t> </w:t>
      </w:r>
      <w:r w:rsidR="00F05A0C" w:rsidRPr="000D23BF">
        <w:rPr>
          <w:lang w:val="hu-HU"/>
        </w:rPr>
        <w:t>mg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filmtabletta</w:t>
      </w:r>
    </w:p>
    <w:p w14:paraId="4EBC61C2" w14:textId="77777777" w:rsidR="00A76DBD" w:rsidRPr="000D23BF" w:rsidRDefault="00A76DBD" w:rsidP="00BB5B8D">
      <w:pPr>
        <w:pStyle w:val="Szvegtrzs"/>
        <w:rPr>
          <w:lang w:val="hu-HU"/>
        </w:rPr>
      </w:pPr>
    </w:p>
    <w:p w14:paraId="762042C2" w14:textId="77777777" w:rsidR="00A76DBD" w:rsidRPr="000D23BF" w:rsidRDefault="00A76DBD" w:rsidP="00BB5B8D">
      <w:pPr>
        <w:pStyle w:val="Szvegtrzs"/>
        <w:rPr>
          <w:lang w:val="hu-HU"/>
        </w:rPr>
      </w:pPr>
    </w:p>
    <w:p w14:paraId="1ACBD513" w14:textId="25DA992B" w:rsidR="004C11B6" w:rsidRPr="000D23BF" w:rsidRDefault="00033D06" w:rsidP="00BB5B8D">
      <w:pPr>
        <w:pStyle w:val="Szvegtrzs"/>
        <w:rPr>
          <w:b/>
          <w:bCs/>
          <w:lang w:val="hu-HU"/>
        </w:rPr>
      </w:pPr>
      <w:r w:rsidRPr="000D23BF">
        <w:rPr>
          <w:b/>
          <w:bCs/>
          <w:lang w:val="hu-HU"/>
        </w:rPr>
        <w:t>2.</w:t>
      </w:r>
      <w:r w:rsidRPr="000D23BF">
        <w:rPr>
          <w:b/>
          <w:bCs/>
          <w:lang w:val="hu-HU"/>
        </w:rPr>
        <w:tab/>
      </w:r>
      <w:r w:rsidR="00F05A0C" w:rsidRPr="000D23BF">
        <w:rPr>
          <w:b/>
          <w:bCs/>
          <w:lang w:val="hu-HU"/>
        </w:rPr>
        <w:t>MINŐSÉGI</w:t>
      </w:r>
      <w:r w:rsidR="00F05A0C" w:rsidRPr="000D23BF">
        <w:rPr>
          <w:b/>
          <w:bCs/>
          <w:spacing w:val="-4"/>
          <w:lang w:val="hu-HU"/>
        </w:rPr>
        <w:t xml:space="preserve"> </w:t>
      </w:r>
      <w:r w:rsidR="00F05A0C" w:rsidRPr="000D23BF">
        <w:rPr>
          <w:b/>
          <w:bCs/>
          <w:lang w:val="hu-HU"/>
        </w:rPr>
        <w:t>ÉS</w:t>
      </w:r>
      <w:r w:rsidR="00F05A0C" w:rsidRPr="000D23BF">
        <w:rPr>
          <w:b/>
          <w:bCs/>
          <w:spacing w:val="-4"/>
          <w:lang w:val="hu-HU"/>
        </w:rPr>
        <w:t xml:space="preserve"> </w:t>
      </w:r>
      <w:r w:rsidR="00F05A0C" w:rsidRPr="000D23BF">
        <w:rPr>
          <w:b/>
          <w:bCs/>
          <w:lang w:val="hu-HU"/>
        </w:rPr>
        <w:t>MENNYISÉGI</w:t>
      </w:r>
      <w:r w:rsidR="00F05A0C" w:rsidRPr="000D23BF">
        <w:rPr>
          <w:b/>
          <w:bCs/>
          <w:spacing w:val="-3"/>
          <w:lang w:val="hu-HU"/>
        </w:rPr>
        <w:t xml:space="preserve"> </w:t>
      </w:r>
      <w:r w:rsidR="00F05A0C" w:rsidRPr="000D23BF">
        <w:rPr>
          <w:b/>
          <w:bCs/>
          <w:lang w:val="hu-HU"/>
        </w:rPr>
        <w:t>ÖSSZETÉTEL</w:t>
      </w:r>
    </w:p>
    <w:p w14:paraId="18B9FEC4" w14:textId="77777777" w:rsidR="004C11B6" w:rsidRPr="000D23BF" w:rsidRDefault="004C11B6" w:rsidP="00BB5B8D">
      <w:pPr>
        <w:pStyle w:val="Szvegtrzs"/>
        <w:rPr>
          <w:b/>
          <w:lang w:val="hu-HU"/>
        </w:rPr>
      </w:pPr>
    </w:p>
    <w:p w14:paraId="6DE5305E" w14:textId="70AECA07" w:rsidR="00A76DBD" w:rsidRPr="000D23BF" w:rsidRDefault="00927EE6" w:rsidP="00BB5B8D">
      <w:pPr>
        <w:pStyle w:val="Szvegtrzs"/>
        <w:ind w:right="2"/>
        <w:rPr>
          <w:lang w:val="hu-HU"/>
        </w:rPr>
      </w:pPr>
      <w:r>
        <w:rPr>
          <w:lang w:val="hu-HU"/>
        </w:rPr>
        <w:t>2,</w:t>
      </w:r>
      <w:r w:rsidR="00F05A0C" w:rsidRPr="000D23BF">
        <w:rPr>
          <w:lang w:val="hu-HU"/>
        </w:rPr>
        <w:t>5</w:t>
      </w:r>
      <w:r w:rsidR="00773930" w:rsidRPr="000D23BF">
        <w:rPr>
          <w:lang w:val="hu-HU"/>
        </w:rPr>
        <w:t> </w:t>
      </w:r>
      <w:r w:rsidR="00F05A0C" w:rsidRPr="000D23BF">
        <w:rPr>
          <w:lang w:val="hu-HU"/>
        </w:rPr>
        <w:t>mg apixabán</w:t>
      </w:r>
      <w:r w:rsidR="003A4506" w:rsidRPr="000D23BF">
        <w:rPr>
          <w:lang w:val="hu-HU"/>
        </w:rPr>
        <w:t>t tartalmaz</w:t>
      </w:r>
      <w:r w:rsidR="00F05A0C" w:rsidRPr="000D23BF">
        <w:rPr>
          <w:lang w:val="hu-HU"/>
        </w:rPr>
        <w:t xml:space="preserve"> </w:t>
      </w:r>
      <w:r w:rsidR="00A76DBD" w:rsidRPr="000D23BF">
        <w:rPr>
          <w:lang w:val="hu-HU"/>
        </w:rPr>
        <w:t>f</w:t>
      </w:r>
      <w:r w:rsidR="00F05A0C" w:rsidRPr="000D23BF">
        <w:rPr>
          <w:lang w:val="hu-HU"/>
        </w:rPr>
        <w:t>ilmtablettánként.</w:t>
      </w:r>
    </w:p>
    <w:p w14:paraId="0FAEEDFE" w14:textId="77777777" w:rsidR="00033D06" w:rsidRPr="000D23BF" w:rsidRDefault="00033D06" w:rsidP="00BB5B8D">
      <w:pPr>
        <w:pStyle w:val="Szvegtrzs"/>
        <w:ind w:right="2"/>
        <w:rPr>
          <w:lang w:val="hu-HU"/>
        </w:rPr>
      </w:pPr>
    </w:p>
    <w:p w14:paraId="326F55E8" w14:textId="44ECE2E5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spacing w:val="-52"/>
          <w:lang w:val="hu-HU"/>
        </w:rPr>
        <w:t xml:space="preserve"> </w:t>
      </w:r>
      <w:r w:rsidRPr="000D23BF">
        <w:rPr>
          <w:u w:val="single"/>
          <w:lang w:val="hu-HU"/>
        </w:rPr>
        <w:t>Ismert</w:t>
      </w:r>
      <w:r w:rsidRPr="000D23BF">
        <w:rPr>
          <w:spacing w:val="-3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hatású</w:t>
      </w:r>
      <w:r w:rsidRPr="000D23BF">
        <w:rPr>
          <w:spacing w:val="-2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segédanya</w:t>
      </w:r>
      <w:r w:rsidR="003C14D8" w:rsidRPr="000D23BF">
        <w:rPr>
          <w:u w:val="single"/>
          <w:lang w:val="hu-HU"/>
        </w:rPr>
        <w:t>g</w:t>
      </w:r>
    </w:p>
    <w:p w14:paraId="475893DA" w14:textId="0439AE42" w:rsidR="00A76DBD" w:rsidRPr="000D23BF" w:rsidRDefault="00927EE6" w:rsidP="00BB5B8D">
      <w:pPr>
        <w:pStyle w:val="Szvegtrzs"/>
        <w:ind w:right="2"/>
        <w:rPr>
          <w:spacing w:val="-52"/>
          <w:lang w:val="hu-HU"/>
        </w:rPr>
      </w:pPr>
      <w:r>
        <w:rPr>
          <w:lang w:val="hu-HU"/>
        </w:rPr>
        <w:t>0,8</w:t>
      </w:r>
      <w:r w:rsidR="00773930" w:rsidRPr="000D23BF">
        <w:rPr>
          <w:lang w:val="hu-HU"/>
        </w:rPr>
        <w:t> </w:t>
      </w:r>
      <w:r w:rsidR="00F05A0C" w:rsidRPr="000D23BF">
        <w:rPr>
          <w:lang w:val="hu-HU"/>
        </w:rPr>
        <w:t>mg laktóz</w:t>
      </w:r>
      <w:r w:rsidR="00033D06" w:rsidRPr="000D23BF">
        <w:rPr>
          <w:lang w:val="hu-HU"/>
        </w:rPr>
        <w:t>t</w:t>
      </w:r>
      <w:r w:rsidR="00F05A0C" w:rsidRPr="000D23BF">
        <w:rPr>
          <w:lang w:val="hu-HU"/>
        </w:rPr>
        <w:t xml:space="preserve"> </w:t>
      </w:r>
      <w:r w:rsidR="00C43B64" w:rsidRPr="000D23BF">
        <w:rPr>
          <w:lang w:val="hu-HU"/>
        </w:rPr>
        <w:t xml:space="preserve">tartalmaz </w:t>
      </w:r>
      <w:r>
        <w:rPr>
          <w:lang w:val="hu-HU"/>
        </w:rPr>
        <w:t>2,</w:t>
      </w:r>
      <w:r w:rsidR="00F05A0C" w:rsidRPr="000D23BF">
        <w:rPr>
          <w:lang w:val="hu-HU"/>
        </w:rPr>
        <w:t>5</w:t>
      </w:r>
      <w:r w:rsidR="00773930" w:rsidRPr="000D23BF">
        <w:rPr>
          <w:lang w:val="hu-HU"/>
        </w:rPr>
        <w:t> </w:t>
      </w:r>
      <w:r w:rsidR="00F05A0C" w:rsidRPr="000D23BF">
        <w:rPr>
          <w:lang w:val="hu-HU"/>
        </w:rPr>
        <w:t>mg</w:t>
      </w:r>
      <w:r w:rsidR="00033D06" w:rsidRPr="000D23BF">
        <w:rPr>
          <w:lang w:val="hu-HU"/>
        </w:rPr>
        <w:noBreakHyphen/>
      </w:r>
      <w:r w:rsidR="00F05A0C" w:rsidRPr="000D23BF">
        <w:rPr>
          <w:lang w:val="hu-HU"/>
        </w:rPr>
        <w:t>os filmtablettánként.</w:t>
      </w:r>
      <w:r w:rsidR="00F05A0C" w:rsidRPr="000D23BF">
        <w:rPr>
          <w:spacing w:val="-52"/>
          <w:lang w:val="hu-HU"/>
        </w:rPr>
        <w:t xml:space="preserve"> </w:t>
      </w:r>
    </w:p>
    <w:p w14:paraId="109B9616" w14:textId="77777777" w:rsidR="003C14D8" w:rsidRPr="000D23BF" w:rsidRDefault="003C14D8" w:rsidP="00BB5B8D">
      <w:pPr>
        <w:pStyle w:val="Szvegtrzs"/>
        <w:ind w:right="2"/>
        <w:rPr>
          <w:spacing w:val="-52"/>
          <w:lang w:val="hu-HU"/>
        </w:rPr>
      </w:pPr>
    </w:p>
    <w:p w14:paraId="743F81AA" w14:textId="5153994C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segédanyagok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teljes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listáját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lásd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6.1</w:t>
      </w:r>
      <w:r w:rsidR="00E3653B" w:rsidRPr="000D23BF">
        <w:rPr>
          <w:spacing w:val="-2"/>
          <w:lang w:val="hu-HU"/>
        </w:rPr>
        <w:t> </w:t>
      </w:r>
      <w:r w:rsidRPr="000D23BF">
        <w:rPr>
          <w:lang w:val="hu-HU"/>
        </w:rPr>
        <w:t>pontban.</w:t>
      </w:r>
    </w:p>
    <w:p w14:paraId="435E5589" w14:textId="352669FD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1DBCE442" w14:textId="77777777" w:rsidR="00A76DBD" w:rsidRPr="000D23BF" w:rsidRDefault="00A76DBD" w:rsidP="00BB5B8D">
      <w:pPr>
        <w:pStyle w:val="Szvegtrzs"/>
        <w:ind w:right="2"/>
        <w:rPr>
          <w:lang w:val="hu-HU"/>
        </w:rPr>
      </w:pPr>
    </w:p>
    <w:p w14:paraId="15044F80" w14:textId="5E3AA92F" w:rsidR="004C11B6" w:rsidRPr="000D23BF" w:rsidRDefault="00033D06" w:rsidP="00BB5B8D">
      <w:pPr>
        <w:pStyle w:val="Cmsor1"/>
        <w:spacing w:before="0"/>
        <w:ind w:left="0" w:right="2"/>
        <w:rPr>
          <w:lang w:val="hu-HU"/>
        </w:rPr>
      </w:pPr>
      <w:r w:rsidRPr="000D23BF">
        <w:rPr>
          <w:lang w:val="hu-HU"/>
        </w:rPr>
        <w:t>3.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GYÓGYSZERFORMA</w:t>
      </w:r>
    </w:p>
    <w:p w14:paraId="616A9619" w14:textId="77777777" w:rsidR="004C11B6" w:rsidRPr="000D23BF" w:rsidRDefault="004C11B6" w:rsidP="00BB5B8D">
      <w:pPr>
        <w:pStyle w:val="Szvegtrzs"/>
        <w:ind w:right="2"/>
        <w:rPr>
          <w:b/>
          <w:lang w:val="hu-HU"/>
        </w:rPr>
      </w:pPr>
    </w:p>
    <w:p w14:paraId="510D2A8D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Filmtabletta</w:t>
      </w:r>
      <w:r w:rsidRPr="000D23BF">
        <w:rPr>
          <w:spacing w:val="-8"/>
          <w:lang w:val="hu-HU"/>
        </w:rPr>
        <w:t xml:space="preserve"> </w:t>
      </w:r>
      <w:r w:rsidRPr="000D23BF">
        <w:rPr>
          <w:lang w:val="hu-HU"/>
        </w:rPr>
        <w:t>(tabletta)</w:t>
      </w:r>
    </w:p>
    <w:p w14:paraId="47DE9EA0" w14:textId="1433D828" w:rsidR="00033D06" w:rsidRPr="000D23BF" w:rsidRDefault="00927EE6" w:rsidP="00BB5B8D">
      <w:pPr>
        <w:pStyle w:val="Szvegtrzs"/>
        <w:ind w:right="2"/>
        <w:rPr>
          <w:lang w:val="hu-HU"/>
        </w:rPr>
      </w:pPr>
      <w:r>
        <w:rPr>
          <w:lang w:val="hu-HU"/>
        </w:rPr>
        <w:t>Sárga, kerek, mindkét ol</w:t>
      </w:r>
      <w:r w:rsidR="005A6D1D">
        <w:rPr>
          <w:lang w:val="hu-HU"/>
        </w:rPr>
        <w:t>dalán</w:t>
      </w:r>
      <w:r>
        <w:rPr>
          <w:lang w:val="hu-HU"/>
        </w:rPr>
        <w:t xml:space="preserve"> domború</w:t>
      </w:r>
      <w:r w:rsidR="005A6D1D">
        <w:rPr>
          <w:lang w:val="hu-HU"/>
        </w:rPr>
        <w:t xml:space="preserve"> felületű</w:t>
      </w:r>
      <w:r w:rsidR="005A6D1D" w:rsidRPr="005A6D1D">
        <w:rPr>
          <w:lang w:val="hu-HU"/>
        </w:rPr>
        <w:t>, 6 mm átmérőjű, átlagosan 4,2</w:t>
      </w:r>
      <w:r w:rsidR="003C38FD">
        <w:rPr>
          <w:lang w:val="hu-HU"/>
        </w:rPr>
        <w:t> </w:t>
      </w:r>
      <w:r w:rsidR="005A6D1D" w:rsidRPr="005A6D1D">
        <w:rPr>
          <w:lang w:val="hu-HU"/>
        </w:rPr>
        <w:t>±</w:t>
      </w:r>
      <w:r w:rsidR="003C38FD">
        <w:rPr>
          <w:lang w:val="hu-HU"/>
        </w:rPr>
        <w:t> </w:t>
      </w:r>
      <w:r w:rsidR="005A6D1D" w:rsidRPr="005A6D1D">
        <w:rPr>
          <w:lang w:val="hu-HU"/>
        </w:rPr>
        <w:t>0,4</w:t>
      </w:r>
      <w:r w:rsidR="003C38FD">
        <w:rPr>
          <w:lang w:val="hu-HU"/>
        </w:rPr>
        <w:t> </w:t>
      </w:r>
      <w:r w:rsidR="005A6D1D" w:rsidRPr="005A6D1D">
        <w:rPr>
          <w:lang w:val="hu-HU"/>
        </w:rPr>
        <w:t>mm magasságú filmtabletta.</w:t>
      </w:r>
    </w:p>
    <w:p w14:paraId="1C066B5E" w14:textId="77777777" w:rsidR="00033D06" w:rsidRPr="000D23BF" w:rsidRDefault="00033D06" w:rsidP="00BB5B8D">
      <w:pPr>
        <w:pStyle w:val="Szvegtrzs"/>
        <w:ind w:right="2"/>
        <w:rPr>
          <w:lang w:val="hu-HU"/>
        </w:rPr>
      </w:pPr>
    </w:p>
    <w:p w14:paraId="352C2787" w14:textId="77777777" w:rsidR="004C11B6" w:rsidRPr="000D23BF" w:rsidRDefault="004C11B6" w:rsidP="00BB5B8D">
      <w:pPr>
        <w:pStyle w:val="Szvegtrzs"/>
        <w:rPr>
          <w:lang w:val="hu-HU"/>
        </w:rPr>
      </w:pPr>
    </w:p>
    <w:p w14:paraId="79F52355" w14:textId="41A83DE3" w:rsidR="004C11B6" w:rsidRPr="000D23BF" w:rsidRDefault="00033D06" w:rsidP="00BB5B8D">
      <w:pPr>
        <w:pStyle w:val="Cmsor1"/>
        <w:spacing w:before="0"/>
        <w:ind w:left="0"/>
        <w:rPr>
          <w:lang w:val="hu-HU"/>
        </w:rPr>
      </w:pPr>
      <w:r w:rsidRPr="000D23BF">
        <w:rPr>
          <w:lang w:val="hu-HU"/>
        </w:rPr>
        <w:t>4.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KLINIKAI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JELLEMZŐK</w:t>
      </w:r>
    </w:p>
    <w:p w14:paraId="4C596F8C" w14:textId="77777777" w:rsidR="004C11B6" w:rsidRPr="000D23BF" w:rsidRDefault="004C11B6" w:rsidP="00BB5B8D">
      <w:pPr>
        <w:pStyle w:val="Szvegtrzs"/>
        <w:rPr>
          <w:b/>
          <w:lang w:val="hu-HU"/>
        </w:rPr>
      </w:pPr>
    </w:p>
    <w:p w14:paraId="1E19333D" w14:textId="6FDA5775" w:rsidR="004C11B6" w:rsidRPr="000D23BF" w:rsidRDefault="00033D06" w:rsidP="00BB5B8D">
      <w:pPr>
        <w:pStyle w:val="Cmsor2"/>
        <w:ind w:left="0"/>
        <w:rPr>
          <w:lang w:val="hu-HU"/>
        </w:rPr>
      </w:pPr>
      <w:r w:rsidRPr="000D23BF">
        <w:rPr>
          <w:lang w:val="hu-HU"/>
        </w:rPr>
        <w:t>4.1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Terápiás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javallatok</w:t>
      </w:r>
    </w:p>
    <w:p w14:paraId="47CF7BC8" w14:textId="2672AA07" w:rsidR="004C11B6" w:rsidRDefault="004C11B6" w:rsidP="00BB5B8D">
      <w:pPr>
        <w:pStyle w:val="Szvegtrzs"/>
        <w:rPr>
          <w:bCs/>
          <w:lang w:val="hu-HU"/>
        </w:rPr>
      </w:pPr>
    </w:p>
    <w:p w14:paraId="0088E903" w14:textId="77777777" w:rsidR="00927EE6" w:rsidRDefault="00927EE6" w:rsidP="00927EE6">
      <w:pPr>
        <w:pStyle w:val="Szvegtrzs"/>
        <w:spacing w:line="230" w:lineRule="auto"/>
        <w:ind w:right="1101"/>
      </w:pPr>
      <w:r>
        <w:t xml:space="preserve">Vénás thromboemboliás események (VTE) megelőzése elektív csípő- vagy térdprotézis </w:t>
      </w:r>
      <w:proofErr w:type="gramStart"/>
      <w:r>
        <w:t xml:space="preserve">műtéten </w:t>
      </w:r>
      <w:r>
        <w:rPr>
          <w:spacing w:val="-52"/>
        </w:rPr>
        <w:t xml:space="preserve"> </w:t>
      </w:r>
      <w:r>
        <w:t>átesett</w:t>
      </w:r>
      <w:proofErr w:type="gramEnd"/>
      <w:r>
        <w:rPr>
          <w:spacing w:val="-2"/>
        </w:rPr>
        <w:t xml:space="preserve"> </w:t>
      </w:r>
      <w:r>
        <w:t>felnőtteknél.</w:t>
      </w:r>
    </w:p>
    <w:p w14:paraId="7815665E" w14:textId="77777777" w:rsidR="00927EE6" w:rsidRPr="000D23BF" w:rsidRDefault="00927EE6" w:rsidP="00BB5B8D">
      <w:pPr>
        <w:pStyle w:val="Szvegtrzs"/>
        <w:rPr>
          <w:bCs/>
          <w:lang w:val="hu-HU"/>
        </w:rPr>
      </w:pPr>
    </w:p>
    <w:p w14:paraId="378F1865" w14:textId="0F2CD560" w:rsidR="0076661B" w:rsidRPr="000D23BF" w:rsidRDefault="0076661B" w:rsidP="00BB5B8D">
      <w:pPr>
        <w:pStyle w:val="Szvegtrzs"/>
        <w:rPr>
          <w:lang w:val="hu-HU"/>
        </w:rPr>
      </w:pPr>
      <w:r w:rsidRPr="000D23BF">
        <w:rPr>
          <w:lang w:val="hu-HU"/>
        </w:rPr>
        <w:t>Stroke és a szisztémás embolizáció megelőzése nem valvuláris pitvarfibrillációban (NVPF) szenvedő, olyan felnőtt betegeknél, akiknél egy vagy több kockázati tényező áll fenn, például korábbi stroke vagy transiens ischaemiás attak (TIA), 75</w:t>
      </w:r>
      <w:r w:rsidR="00E3653B" w:rsidRPr="000D23BF">
        <w:rPr>
          <w:lang w:val="hu-HU"/>
        </w:rPr>
        <w:t> </w:t>
      </w:r>
      <w:r w:rsidRPr="000D23BF">
        <w:rPr>
          <w:lang w:val="hu-HU"/>
        </w:rPr>
        <w:t>éves vagy annál idősebb, hypertonia, diabetes mellitus, valamint tünetekkel járó szívelégtelenség (NYHA stádium ≥</w:t>
      </w:r>
      <w:r w:rsidR="00033D06" w:rsidRPr="000D23BF">
        <w:rPr>
          <w:lang w:val="hu-HU"/>
        </w:rPr>
        <w:t> </w:t>
      </w:r>
      <w:r w:rsidRPr="000D23BF">
        <w:rPr>
          <w:lang w:val="hu-HU"/>
        </w:rPr>
        <w:t>II).</w:t>
      </w:r>
    </w:p>
    <w:p w14:paraId="2C201953" w14:textId="77777777" w:rsidR="004C11B6" w:rsidRPr="000D23BF" w:rsidRDefault="004C11B6" w:rsidP="00BB5B8D">
      <w:pPr>
        <w:pStyle w:val="Szvegtrzs"/>
        <w:rPr>
          <w:lang w:val="hu-HU"/>
        </w:rPr>
      </w:pPr>
    </w:p>
    <w:p w14:paraId="3001290E" w14:textId="24017239" w:rsidR="004C11B6" w:rsidRPr="000D23BF" w:rsidRDefault="0076661B" w:rsidP="009C1926">
      <w:pPr>
        <w:pStyle w:val="Szvegtrzs"/>
        <w:ind w:right="2"/>
        <w:rPr>
          <w:lang w:val="hu-HU"/>
        </w:rPr>
      </w:pPr>
      <w:r w:rsidRPr="000D23BF">
        <w:rPr>
          <w:lang w:val="hu-HU"/>
        </w:rPr>
        <w:t>M</w:t>
      </w:r>
      <w:r w:rsidR="00F05A0C" w:rsidRPr="000D23BF">
        <w:rPr>
          <w:lang w:val="hu-HU"/>
        </w:rPr>
        <w:t>élyvénás thrombosis (MVT) és a pulmonalis embolia (PE) kezelése, valamint az MVT és a PE</w:t>
      </w:r>
      <w:r w:rsidR="00F05A0C" w:rsidRPr="000D23BF">
        <w:rPr>
          <w:spacing w:val="-52"/>
          <w:lang w:val="hu-HU"/>
        </w:rPr>
        <w:t xml:space="preserve"> </w:t>
      </w:r>
      <w:r w:rsidR="00F05A0C" w:rsidRPr="000D23BF">
        <w:rPr>
          <w:lang w:val="hu-HU"/>
        </w:rPr>
        <w:t>kiújulásának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megelőzése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felnőtteknél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(a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hemodinamikailag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instabil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tüdőembóliás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betegeket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lásd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a</w:t>
      </w:r>
      <w:r w:rsidR="00EE4795">
        <w:rPr>
          <w:lang w:val="hu-HU"/>
        </w:rPr>
        <w:t xml:space="preserve"> </w:t>
      </w:r>
      <w:r w:rsidR="00F05A0C" w:rsidRPr="000D23BF">
        <w:rPr>
          <w:lang w:val="hu-HU"/>
        </w:rPr>
        <w:t>4.4</w:t>
      </w:r>
      <w:r w:rsidR="00E3653B" w:rsidRPr="000D23BF">
        <w:rPr>
          <w:spacing w:val="-3"/>
          <w:lang w:val="hu-HU"/>
        </w:rPr>
        <w:t> </w:t>
      </w:r>
      <w:r w:rsidR="00F05A0C" w:rsidRPr="000D23BF">
        <w:rPr>
          <w:lang w:val="hu-HU"/>
        </w:rPr>
        <w:t>pontban).</w:t>
      </w:r>
    </w:p>
    <w:p w14:paraId="3790C44B" w14:textId="77777777" w:rsidR="004C11B6" w:rsidRPr="000D23BF" w:rsidRDefault="004C11B6" w:rsidP="00BB5B8D">
      <w:pPr>
        <w:pStyle w:val="Szvegtrzs"/>
        <w:rPr>
          <w:lang w:val="hu-HU"/>
        </w:rPr>
      </w:pPr>
    </w:p>
    <w:p w14:paraId="47C752A7" w14:textId="77777777" w:rsidR="004C11B6" w:rsidRPr="000D23BF" w:rsidRDefault="00F05A0C" w:rsidP="00BB5B8D">
      <w:pPr>
        <w:pStyle w:val="Cmsor2"/>
        <w:ind w:left="0"/>
        <w:rPr>
          <w:lang w:val="hu-HU"/>
        </w:rPr>
      </w:pPr>
      <w:r w:rsidRPr="000D23BF">
        <w:rPr>
          <w:lang w:val="hu-HU"/>
        </w:rPr>
        <w:t>4.2</w:t>
      </w:r>
      <w:r w:rsidRPr="000D23BF">
        <w:rPr>
          <w:lang w:val="hu-HU"/>
        </w:rPr>
        <w:tab/>
        <w:t>Adagolás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alkalmazás</w:t>
      </w:r>
    </w:p>
    <w:p w14:paraId="44BAAF9A" w14:textId="77777777" w:rsidR="004C11B6" w:rsidRPr="000D23BF" w:rsidRDefault="004C11B6" w:rsidP="00BB5B8D">
      <w:pPr>
        <w:pStyle w:val="Szvegtrzs"/>
        <w:rPr>
          <w:bCs/>
          <w:lang w:val="hu-HU"/>
        </w:rPr>
      </w:pPr>
    </w:p>
    <w:p w14:paraId="48EF861B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Adagolás</w:t>
      </w:r>
    </w:p>
    <w:p w14:paraId="27F88783" w14:textId="5DC3CBB0" w:rsidR="004C11B6" w:rsidRDefault="004C11B6" w:rsidP="00BB5B8D">
      <w:pPr>
        <w:pStyle w:val="Szvegtrzs"/>
        <w:rPr>
          <w:lang w:val="hu-HU"/>
        </w:rPr>
      </w:pPr>
    </w:p>
    <w:p w14:paraId="555A6590" w14:textId="77777777" w:rsidR="00927EE6" w:rsidRDefault="00927EE6" w:rsidP="00927EE6">
      <w:pPr>
        <w:spacing w:before="1" w:line="249" w:lineRule="exact"/>
        <w:ind w:right="2"/>
        <w:rPr>
          <w:i/>
        </w:rPr>
      </w:pPr>
      <w:r>
        <w:rPr>
          <w:i/>
          <w:u w:val="single"/>
        </w:rPr>
        <w:t>A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vénás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thromboembolia</w:t>
      </w:r>
      <w:r>
        <w:rPr>
          <w:i/>
          <w:spacing w:val="-4"/>
          <w:u w:val="single"/>
        </w:rPr>
        <w:t xml:space="preserve"> megelőzése </w:t>
      </w:r>
      <w:r>
        <w:rPr>
          <w:i/>
          <w:u w:val="single"/>
        </w:rPr>
        <w:t>(VTEp):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elektív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csípő-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vagy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térdprotézis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műtét</w:t>
      </w:r>
    </w:p>
    <w:p w14:paraId="07F722FA" w14:textId="4327228C" w:rsidR="00927EE6" w:rsidRDefault="00927EE6" w:rsidP="00927EE6">
      <w:pPr>
        <w:pStyle w:val="Szvegtrzs"/>
        <w:spacing w:before="4" w:line="230" w:lineRule="auto"/>
        <w:ind w:right="2"/>
      </w:pPr>
      <w:r>
        <w:t>Az apixabán ajánlott adagja naponta kétszer 2,5 mg szájon át alkalmazva. Az első adagot a műtét után</w:t>
      </w:r>
      <w:r>
        <w:rPr>
          <w:spacing w:val="-52"/>
        </w:rPr>
        <w:t xml:space="preserve"> </w:t>
      </w:r>
      <w:r>
        <w:t>12</w:t>
      </w:r>
      <w:r w:rsidR="00B72B08">
        <w:noBreakHyphen/>
      </w:r>
      <w:r>
        <w:t>24</w:t>
      </w:r>
      <w:r>
        <w:rPr>
          <w:spacing w:val="-1"/>
        </w:rPr>
        <w:t xml:space="preserve"> </w:t>
      </w:r>
      <w:r>
        <w:t>órával kell</w:t>
      </w:r>
      <w:r>
        <w:rPr>
          <w:spacing w:val="-1"/>
        </w:rPr>
        <w:t xml:space="preserve"> </w:t>
      </w:r>
      <w:r>
        <w:t>bevenni.</w:t>
      </w:r>
    </w:p>
    <w:p w14:paraId="2F0591B6" w14:textId="77777777" w:rsidR="00927EE6" w:rsidRDefault="00927EE6" w:rsidP="00927EE6">
      <w:pPr>
        <w:pStyle w:val="Szvegtrzs"/>
        <w:spacing w:before="2"/>
        <w:ind w:right="2"/>
        <w:rPr>
          <w:sz w:val="21"/>
        </w:rPr>
      </w:pPr>
    </w:p>
    <w:p w14:paraId="03B3B223" w14:textId="77777777" w:rsidR="00927EE6" w:rsidRDefault="00927EE6" w:rsidP="00927EE6">
      <w:pPr>
        <w:pStyle w:val="Szvegtrzs"/>
        <w:spacing w:before="7"/>
        <w:ind w:right="2"/>
      </w:pPr>
      <w:r w:rsidRPr="00312E06">
        <w:t>Amikor az orvosok a kezelés ebben a terápiás időablakon belüli alkalmazásáról döntenek, mérlegelhetik a korábbi véralvadásgátlás VTE profilaxisában mutatott lehetséges előnyeit, valamint a műtét utáni vérzés kockázatát</w:t>
      </w:r>
    </w:p>
    <w:p w14:paraId="1FC592FA" w14:textId="77777777" w:rsidR="00927EE6" w:rsidRDefault="00927EE6" w:rsidP="00927EE6">
      <w:pPr>
        <w:pStyle w:val="Szvegtrzs"/>
        <w:spacing w:before="7"/>
        <w:ind w:right="2"/>
        <w:rPr>
          <w:sz w:val="20"/>
        </w:rPr>
      </w:pPr>
    </w:p>
    <w:p w14:paraId="79A44560" w14:textId="77777777" w:rsidR="00927EE6" w:rsidRDefault="00927EE6" w:rsidP="00927EE6">
      <w:pPr>
        <w:spacing w:before="1" w:line="249" w:lineRule="exact"/>
        <w:ind w:right="2"/>
        <w:rPr>
          <w:i/>
        </w:rPr>
      </w:pPr>
      <w:r>
        <w:rPr>
          <w:i/>
        </w:rPr>
        <w:t>Csípőprotézis</w:t>
      </w:r>
      <w:r>
        <w:rPr>
          <w:i/>
          <w:spacing w:val="-6"/>
        </w:rPr>
        <w:t xml:space="preserve"> </w:t>
      </w:r>
      <w:r>
        <w:rPr>
          <w:i/>
        </w:rPr>
        <w:t>műtéten</w:t>
      </w:r>
      <w:r>
        <w:rPr>
          <w:i/>
          <w:spacing w:val="-4"/>
        </w:rPr>
        <w:t xml:space="preserve"> </w:t>
      </w:r>
      <w:r>
        <w:rPr>
          <w:i/>
        </w:rPr>
        <w:t>átesett</w:t>
      </w:r>
      <w:r>
        <w:rPr>
          <w:i/>
          <w:spacing w:val="-5"/>
        </w:rPr>
        <w:t xml:space="preserve"> </w:t>
      </w:r>
      <w:r>
        <w:rPr>
          <w:i/>
        </w:rPr>
        <w:t>betegek</w:t>
      </w:r>
    </w:p>
    <w:p w14:paraId="2E067BCC" w14:textId="278C5A6D" w:rsidR="00927EE6" w:rsidRDefault="00927EE6" w:rsidP="00927EE6">
      <w:pPr>
        <w:pStyle w:val="Szvegtrzs"/>
        <w:spacing w:line="249" w:lineRule="exact"/>
        <w:ind w:right="2"/>
      </w:pPr>
      <w:r>
        <w:t>A</w:t>
      </w:r>
      <w:r>
        <w:rPr>
          <w:spacing w:val="-4"/>
        </w:rPr>
        <w:t xml:space="preserve"> </w:t>
      </w:r>
      <w:r>
        <w:t>kezelés</w:t>
      </w:r>
      <w:r>
        <w:rPr>
          <w:spacing w:val="-3"/>
        </w:rPr>
        <w:t xml:space="preserve"> </w:t>
      </w:r>
      <w:r>
        <w:t>javasolt</w:t>
      </w:r>
      <w:r>
        <w:rPr>
          <w:spacing w:val="-4"/>
        </w:rPr>
        <w:t xml:space="preserve"> </w:t>
      </w:r>
      <w:r>
        <w:t>időtartama</w:t>
      </w:r>
      <w:r>
        <w:rPr>
          <w:spacing w:val="-3"/>
        </w:rPr>
        <w:t xml:space="preserve"> </w:t>
      </w:r>
      <w:r>
        <w:t>32</w:t>
      </w:r>
      <w:r w:rsidR="00B72B08">
        <w:noBreakHyphen/>
      </w:r>
      <w:r>
        <w:t>38</w:t>
      </w:r>
      <w:r w:rsidR="00B72B08">
        <w:rPr>
          <w:spacing w:val="-2"/>
        </w:rPr>
        <w:t> </w:t>
      </w:r>
      <w:r>
        <w:t>nap.</w:t>
      </w:r>
    </w:p>
    <w:p w14:paraId="49C807C4" w14:textId="77777777" w:rsidR="00927EE6" w:rsidRDefault="00927EE6" w:rsidP="00927EE6">
      <w:pPr>
        <w:pStyle w:val="Szvegtrzs"/>
        <w:spacing w:before="4"/>
        <w:ind w:right="2"/>
        <w:rPr>
          <w:sz w:val="20"/>
        </w:rPr>
      </w:pPr>
    </w:p>
    <w:p w14:paraId="19DECF0F" w14:textId="77777777" w:rsidR="00927EE6" w:rsidRDefault="00927EE6" w:rsidP="00927EE6">
      <w:pPr>
        <w:spacing w:line="249" w:lineRule="exact"/>
        <w:ind w:right="2"/>
        <w:rPr>
          <w:i/>
        </w:rPr>
      </w:pPr>
      <w:r>
        <w:rPr>
          <w:i/>
        </w:rPr>
        <w:t>Térdprotézis</w:t>
      </w:r>
      <w:r>
        <w:rPr>
          <w:i/>
          <w:spacing w:val="-5"/>
        </w:rPr>
        <w:t xml:space="preserve"> </w:t>
      </w:r>
      <w:r>
        <w:rPr>
          <w:i/>
        </w:rPr>
        <w:t>műtéten</w:t>
      </w:r>
      <w:r>
        <w:rPr>
          <w:i/>
          <w:spacing w:val="-5"/>
        </w:rPr>
        <w:t xml:space="preserve"> </w:t>
      </w:r>
      <w:r>
        <w:rPr>
          <w:i/>
        </w:rPr>
        <w:t>átesett</w:t>
      </w:r>
      <w:r>
        <w:rPr>
          <w:i/>
          <w:spacing w:val="-6"/>
        </w:rPr>
        <w:t xml:space="preserve"> </w:t>
      </w:r>
      <w:r>
        <w:rPr>
          <w:i/>
        </w:rPr>
        <w:t>betegek</w:t>
      </w:r>
    </w:p>
    <w:p w14:paraId="3B6A0F7B" w14:textId="3762D5D4" w:rsidR="00927EE6" w:rsidRDefault="00927EE6" w:rsidP="00927EE6">
      <w:pPr>
        <w:pStyle w:val="Szvegtrzs"/>
        <w:rPr>
          <w:lang w:val="hu-HU"/>
        </w:rPr>
      </w:pPr>
      <w:r>
        <w:t>A</w:t>
      </w:r>
      <w:r>
        <w:rPr>
          <w:spacing w:val="-6"/>
        </w:rPr>
        <w:t xml:space="preserve"> </w:t>
      </w:r>
      <w:r>
        <w:t>kezelés</w:t>
      </w:r>
      <w:r>
        <w:rPr>
          <w:spacing w:val="-3"/>
        </w:rPr>
        <w:t xml:space="preserve"> </w:t>
      </w:r>
      <w:r>
        <w:t>javasolt</w:t>
      </w:r>
      <w:r>
        <w:rPr>
          <w:spacing w:val="-3"/>
        </w:rPr>
        <w:t xml:space="preserve"> </w:t>
      </w:r>
      <w:r>
        <w:t>időtartama</w:t>
      </w:r>
      <w:r>
        <w:rPr>
          <w:spacing w:val="-4"/>
        </w:rPr>
        <w:t xml:space="preserve"> </w:t>
      </w:r>
      <w:r>
        <w:t>10</w:t>
      </w:r>
      <w:r w:rsidR="00B72B08">
        <w:noBreakHyphen/>
      </w:r>
      <w:r>
        <w:t>14</w:t>
      </w:r>
      <w:r w:rsidR="00B72B08">
        <w:rPr>
          <w:spacing w:val="-2"/>
        </w:rPr>
        <w:t> </w:t>
      </w:r>
      <w:r>
        <w:t>nap.</w:t>
      </w:r>
    </w:p>
    <w:p w14:paraId="1440727C" w14:textId="77777777" w:rsidR="00927EE6" w:rsidRPr="000D23BF" w:rsidRDefault="00927EE6" w:rsidP="00BB5B8D">
      <w:pPr>
        <w:pStyle w:val="Szvegtrzs"/>
        <w:rPr>
          <w:lang w:val="hu-HU"/>
        </w:rPr>
      </w:pPr>
    </w:p>
    <w:p w14:paraId="04736DEE" w14:textId="792EC15F" w:rsidR="004C11B6" w:rsidRPr="000D23BF" w:rsidRDefault="00FA46D0" w:rsidP="001277B1">
      <w:pPr>
        <w:keepNext/>
        <w:pageBreakBefore/>
        <w:rPr>
          <w:i/>
          <w:lang w:val="hu-HU"/>
        </w:rPr>
      </w:pPr>
      <w:r w:rsidRPr="000D23BF">
        <w:rPr>
          <w:i/>
          <w:u w:val="single"/>
          <w:lang w:val="hu-HU"/>
        </w:rPr>
        <w:lastRenderedPageBreak/>
        <w:t>S</w:t>
      </w:r>
      <w:r w:rsidR="00F05A0C" w:rsidRPr="000D23BF">
        <w:rPr>
          <w:i/>
          <w:u w:val="single"/>
          <w:lang w:val="hu-HU"/>
        </w:rPr>
        <w:t xml:space="preserve">troke és a szisztémás embolizáció megelőzése nem </w:t>
      </w:r>
      <w:r w:rsidRPr="000D23BF">
        <w:rPr>
          <w:i/>
          <w:w w:val="105"/>
          <w:u w:val="single"/>
          <w:lang w:val="hu-HU"/>
        </w:rPr>
        <w:t xml:space="preserve">valvuláris pitvarfibrillációban </w:t>
      </w:r>
      <w:r w:rsidR="00F05A0C" w:rsidRPr="000D23BF">
        <w:rPr>
          <w:i/>
          <w:u w:val="single"/>
          <w:lang w:val="hu-HU"/>
        </w:rPr>
        <w:t>(NVPF) szenvedő</w:t>
      </w:r>
      <w:r w:rsidR="00F05A0C" w:rsidRPr="000D23BF">
        <w:rPr>
          <w:i/>
          <w:spacing w:val="-2"/>
          <w:u w:val="single"/>
          <w:lang w:val="hu-HU"/>
        </w:rPr>
        <w:t xml:space="preserve"> </w:t>
      </w:r>
      <w:r w:rsidR="00F05A0C" w:rsidRPr="000D23BF">
        <w:rPr>
          <w:i/>
          <w:u w:val="single"/>
          <w:lang w:val="hu-HU"/>
        </w:rPr>
        <w:t>betegeknél</w:t>
      </w:r>
    </w:p>
    <w:p w14:paraId="5B4D05EC" w14:textId="66EBD1E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javasolt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adagja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naponta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kétszer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5</w:t>
      </w:r>
      <w:r w:rsidR="00E3653B" w:rsidRPr="000D23BF">
        <w:rPr>
          <w:spacing w:val="-4"/>
          <w:lang w:val="hu-HU"/>
        </w:rPr>
        <w:t> </w:t>
      </w:r>
      <w:r w:rsidRPr="000D23BF">
        <w:rPr>
          <w:lang w:val="hu-HU"/>
        </w:rPr>
        <w:t>mg,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szájon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át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alkalmazva.</w:t>
      </w:r>
    </w:p>
    <w:p w14:paraId="34E90CFF" w14:textId="77777777" w:rsidR="004C11B6" w:rsidRPr="000D23BF" w:rsidRDefault="004C11B6" w:rsidP="00BB5B8D">
      <w:pPr>
        <w:pStyle w:val="Szvegtrzs"/>
        <w:rPr>
          <w:lang w:val="hu-HU"/>
        </w:rPr>
      </w:pPr>
    </w:p>
    <w:p w14:paraId="6BA45971" w14:textId="77777777" w:rsidR="004C11B6" w:rsidRPr="000D23BF" w:rsidRDefault="00F05A0C" w:rsidP="00BB5B8D">
      <w:pPr>
        <w:rPr>
          <w:i/>
          <w:lang w:val="hu-HU"/>
        </w:rPr>
      </w:pPr>
      <w:r w:rsidRPr="000D23BF">
        <w:rPr>
          <w:i/>
          <w:lang w:val="hu-HU"/>
        </w:rPr>
        <w:t>Dóziscsökkentés</w:t>
      </w:r>
    </w:p>
    <w:p w14:paraId="6B2A50EA" w14:textId="5DFF199F" w:rsidR="00300222" w:rsidRPr="000D23BF" w:rsidRDefault="00300222" w:rsidP="00BB5B8D">
      <w:pPr>
        <w:pStyle w:val="Szvegtrzs"/>
        <w:rPr>
          <w:lang w:val="hu-HU"/>
        </w:rPr>
      </w:pPr>
      <w:r w:rsidRPr="000D23BF">
        <w:rPr>
          <w:lang w:val="hu-HU"/>
        </w:rPr>
        <w:t>Az apixabán javasolt adagja naponta kétszer 2,5</w:t>
      </w:r>
      <w:r w:rsidR="00E3653B" w:rsidRPr="000D23BF">
        <w:rPr>
          <w:lang w:val="hu-HU"/>
        </w:rPr>
        <w:t> </w:t>
      </w:r>
      <w:r w:rsidRPr="000D23BF">
        <w:rPr>
          <w:lang w:val="hu-HU"/>
        </w:rPr>
        <w:t>mg, szájon át alkalmazva azoknál a nem valvuláris pitvarfibrillációban szenvedő betegeknél, akiknél az alábbi jellemzők közül legalább kettő megtalálható: életkor ≥</w:t>
      </w:r>
      <w:r w:rsidR="00033D06" w:rsidRPr="000D23BF">
        <w:rPr>
          <w:lang w:val="hu-HU"/>
        </w:rPr>
        <w:t> </w:t>
      </w:r>
      <w:r w:rsidRPr="000D23BF">
        <w:rPr>
          <w:lang w:val="hu-HU"/>
        </w:rPr>
        <w:t>80</w:t>
      </w:r>
      <w:r w:rsidR="00E3653B" w:rsidRPr="000D23BF">
        <w:rPr>
          <w:lang w:val="hu-HU"/>
        </w:rPr>
        <w:t> </w:t>
      </w:r>
      <w:r w:rsidRPr="000D23BF">
        <w:rPr>
          <w:lang w:val="hu-HU"/>
        </w:rPr>
        <w:t>év, testtömeg ≤ 60</w:t>
      </w:r>
      <w:r w:rsidR="00E3653B" w:rsidRPr="000D23BF">
        <w:rPr>
          <w:lang w:val="hu-HU"/>
        </w:rPr>
        <w:t> </w:t>
      </w:r>
      <w:r w:rsidRPr="000D23BF">
        <w:rPr>
          <w:lang w:val="hu-HU"/>
        </w:rPr>
        <w:t>kg vagy a szérum kreatininszint ≥</w:t>
      </w:r>
      <w:r w:rsidR="00033D06" w:rsidRPr="000D23BF">
        <w:rPr>
          <w:lang w:val="hu-HU"/>
        </w:rPr>
        <w:t> </w:t>
      </w:r>
      <w:r w:rsidRPr="000D23BF">
        <w:rPr>
          <w:lang w:val="hu-HU"/>
        </w:rPr>
        <w:t>1,5</w:t>
      </w:r>
      <w:r w:rsidR="00E3653B" w:rsidRPr="000D23BF">
        <w:rPr>
          <w:lang w:val="hu-HU"/>
        </w:rPr>
        <w:t> </w:t>
      </w:r>
      <w:r w:rsidRPr="000D23BF">
        <w:rPr>
          <w:lang w:val="hu-HU"/>
        </w:rPr>
        <w:t>mg/dl (133</w:t>
      </w:r>
      <w:r w:rsidR="00E3653B" w:rsidRPr="000D23BF">
        <w:rPr>
          <w:lang w:val="hu-HU"/>
        </w:rPr>
        <w:t> </w:t>
      </w:r>
      <w:r w:rsidRPr="000D23BF">
        <w:rPr>
          <w:lang w:val="hu-HU"/>
        </w:rPr>
        <w:t>mikromol/l).</w:t>
      </w:r>
    </w:p>
    <w:p w14:paraId="3FF9167B" w14:textId="77777777" w:rsidR="004C11B6" w:rsidRPr="000D23BF" w:rsidRDefault="004C11B6" w:rsidP="00BB5B8D">
      <w:pPr>
        <w:pStyle w:val="Szvegtrzs"/>
        <w:rPr>
          <w:lang w:val="hu-HU"/>
        </w:rPr>
      </w:pPr>
    </w:p>
    <w:p w14:paraId="51E04493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kezelést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hosszú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időn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keresztül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folytatni.</w:t>
      </w:r>
    </w:p>
    <w:p w14:paraId="23B397B7" w14:textId="77777777" w:rsidR="004C11B6" w:rsidRPr="000D23BF" w:rsidRDefault="004C11B6" w:rsidP="00BB5B8D">
      <w:pPr>
        <w:pStyle w:val="Szvegtrzs"/>
        <w:rPr>
          <w:lang w:val="hu-HU"/>
        </w:rPr>
      </w:pPr>
    </w:p>
    <w:p w14:paraId="3BD018EE" w14:textId="18F3B2FB" w:rsidR="004C11B6" w:rsidRPr="000D23BF" w:rsidRDefault="00F05A0C" w:rsidP="00BB5B8D">
      <w:pPr>
        <w:rPr>
          <w:i/>
          <w:lang w:val="hu-HU"/>
        </w:rPr>
      </w:pPr>
      <w:r w:rsidRPr="000D23BF">
        <w:rPr>
          <w:i/>
          <w:u w:val="single"/>
          <w:lang w:val="hu-HU"/>
        </w:rPr>
        <w:t>Az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MVT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kezelése,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a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PE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kezelése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és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az</w:t>
      </w:r>
      <w:r w:rsidRPr="000D23BF">
        <w:rPr>
          <w:i/>
          <w:spacing w:val="-2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MVT</w:t>
      </w:r>
      <w:r w:rsidRPr="000D23BF">
        <w:rPr>
          <w:i/>
          <w:spacing w:val="-3"/>
          <w:u w:val="single"/>
          <w:lang w:val="hu-HU"/>
        </w:rPr>
        <w:t xml:space="preserve"> </w:t>
      </w:r>
      <w:r w:rsidR="00F302B9" w:rsidRPr="000D23BF">
        <w:rPr>
          <w:i/>
          <w:u w:val="single"/>
          <w:lang w:val="hu-HU"/>
        </w:rPr>
        <w:t>valamint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a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PE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kiújulásának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megelőzése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(együtt: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VTEt)</w:t>
      </w:r>
    </w:p>
    <w:p w14:paraId="395926F2" w14:textId="3BA21810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 xml:space="preserve">Az apixabán javasolt adagja akut mélyvénás thrombosis </w:t>
      </w:r>
      <w:r w:rsidR="0004584C" w:rsidRPr="000D23BF">
        <w:rPr>
          <w:lang w:val="hu-HU"/>
        </w:rPr>
        <w:t xml:space="preserve">(MVT) </w:t>
      </w:r>
      <w:r w:rsidRPr="000D23BF">
        <w:rPr>
          <w:lang w:val="hu-HU"/>
        </w:rPr>
        <w:t>kezelésére és pulmonalis embolia</w:t>
      </w:r>
      <w:r w:rsidR="0004584C" w:rsidRPr="000D23BF">
        <w:rPr>
          <w:lang w:val="hu-HU"/>
        </w:rPr>
        <w:t xml:space="preserve"> (PE)</w:t>
      </w:r>
      <w:r w:rsidRPr="000D23BF">
        <w:rPr>
          <w:lang w:val="hu-HU"/>
        </w:rPr>
        <w:t xml:space="preserve"> kezelésére</w:t>
      </w:r>
      <w:r w:rsidR="009A55F6" w:rsidRPr="000D23BF">
        <w:rPr>
          <w:lang w:val="hu-HU"/>
        </w:rPr>
        <w:t xml:space="preserve"> </w:t>
      </w:r>
      <w:r w:rsidR="00300222" w:rsidRPr="000D23BF">
        <w:rPr>
          <w:lang w:val="hu-HU"/>
        </w:rPr>
        <w:t>naponta kétszer 10 mg szájon át alkalmazva az első 7 napon, majd azt követően naponta kétszer 5 mg</w:t>
      </w:r>
      <w:r w:rsidR="00300222" w:rsidRPr="000D23BF" w:rsidDel="00300222">
        <w:rPr>
          <w:lang w:val="hu-HU"/>
        </w:rPr>
        <w:t xml:space="preserve"> </w:t>
      </w:r>
      <w:r w:rsidRPr="000D23BF">
        <w:rPr>
          <w:lang w:val="hu-HU"/>
        </w:rPr>
        <w:t>szájon át alkalmazva. A rendelkezésre álló orvosi irányelvek szerint a rövid időtartamú</w:t>
      </w:r>
      <w:r w:rsidR="00300222" w:rsidRPr="000D23BF">
        <w:rPr>
          <w:lang w:val="hu-HU"/>
        </w:rPr>
        <w:t xml:space="preserve"> (legalább 3</w:t>
      </w:r>
      <w:r w:rsidR="00E3653B" w:rsidRPr="000D23BF">
        <w:rPr>
          <w:lang w:val="hu-HU"/>
        </w:rPr>
        <w:t> </w:t>
      </w:r>
      <w:r w:rsidR="00300222" w:rsidRPr="000D23BF">
        <w:rPr>
          <w:lang w:val="hu-HU"/>
        </w:rPr>
        <w:t>hónap</w:t>
      </w:r>
      <w:r w:rsidR="0004584C" w:rsidRPr="000D23BF">
        <w:rPr>
          <w:lang w:val="hu-HU"/>
        </w:rPr>
        <w:t>os</w:t>
      </w:r>
      <w:r w:rsidR="00300222" w:rsidRPr="000D23BF">
        <w:rPr>
          <w:lang w:val="hu-HU"/>
        </w:rPr>
        <w:t>)</w:t>
      </w:r>
      <w:r w:rsidRPr="000D23BF">
        <w:rPr>
          <w:lang w:val="hu-HU"/>
        </w:rPr>
        <w:t xml:space="preserve"> terápiának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az átmeneti kockázati tényezőkön (pl. nemrégiben lezajlott műtét, trauma,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immobilizáció)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alapulnia.</w:t>
      </w:r>
    </w:p>
    <w:p w14:paraId="113D7DA3" w14:textId="77777777" w:rsidR="00033D06" w:rsidRPr="000D23BF" w:rsidRDefault="00033D06" w:rsidP="00BB5B8D">
      <w:pPr>
        <w:pStyle w:val="Szvegtrzs"/>
        <w:rPr>
          <w:lang w:val="hu-HU"/>
        </w:rPr>
      </w:pPr>
    </w:p>
    <w:p w14:paraId="7AE9CFFD" w14:textId="38120EC9" w:rsidR="007964B8" w:rsidRPr="000D23BF" w:rsidRDefault="007964B8" w:rsidP="00BB5B8D">
      <w:pPr>
        <w:pStyle w:val="Nincstrkz"/>
        <w:rPr>
          <w:rFonts w:cs="Times New Roman"/>
        </w:rPr>
      </w:pPr>
      <w:r w:rsidRPr="000D23BF">
        <w:rPr>
          <w:rFonts w:cs="Times New Roman"/>
        </w:rPr>
        <w:t>MVT és PE kiújulásának megelőzésére az apixabán javasolt adagja naponta kétszer 2,5 mg, szájon át alkalmazva. MVT és PE kiújulásának megelőzése javallatban a naponta kétszer 2,5 mg</w:t>
      </w:r>
      <w:r w:rsidR="00033D06" w:rsidRPr="000D23BF">
        <w:rPr>
          <w:rFonts w:cs="Times New Roman"/>
        </w:rPr>
        <w:noBreakHyphen/>
      </w:r>
      <w:r w:rsidRPr="000D23BF">
        <w:rPr>
          <w:rFonts w:cs="Times New Roman"/>
        </w:rPr>
        <w:t>os dózist a 6 hónapig tartó, naponta kétszer 5 mg apixabánnal vagy más antikoagulánssal végzett kezelés befejezése után kell elkezdeni, amint azt az alábbi, 1.</w:t>
      </w:r>
      <w:r w:rsidR="00033D06" w:rsidRPr="000D23BF">
        <w:rPr>
          <w:rFonts w:cs="Times New Roman"/>
        </w:rPr>
        <w:t> </w:t>
      </w:r>
      <w:r w:rsidRPr="000D23BF">
        <w:rPr>
          <w:rFonts w:cs="Times New Roman"/>
        </w:rPr>
        <w:t>táblázat mutatja (lásd még 5.1 pont).</w:t>
      </w:r>
    </w:p>
    <w:p w14:paraId="6081C078" w14:textId="77777777" w:rsidR="004C11B6" w:rsidRPr="000D23BF" w:rsidRDefault="004C11B6" w:rsidP="00BB5B8D">
      <w:pPr>
        <w:pStyle w:val="Szvegtrzs"/>
        <w:rPr>
          <w:lang w:val="hu-HU"/>
        </w:rPr>
      </w:pPr>
    </w:p>
    <w:p w14:paraId="6CC1B7D3" w14:textId="33515E00" w:rsidR="004C11B6" w:rsidRPr="000D23BF" w:rsidRDefault="00033D06" w:rsidP="00BB5B8D">
      <w:pPr>
        <w:pStyle w:val="Cmsor2"/>
        <w:ind w:left="0"/>
        <w:rPr>
          <w:lang w:val="hu-HU"/>
        </w:rPr>
      </w:pPr>
      <w:r w:rsidRPr="000D23BF">
        <w:rPr>
          <w:lang w:val="hu-HU"/>
        </w:rPr>
        <w:t>1. </w:t>
      </w:r>
      <w:r w:rsidR="00F05A0C" w:rsidRPr="000D23BF">
        <w:rPr>
          <w:lang w:val="hu-HU"/>
        </w:rPr>
        <w:t>táblázat: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Ajánlott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adagolás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(VTEt)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49"/>
        <w:gridCol w:w="3398"/>
        <w:gridCol w:w="2025"/>
      </w:tblGrid>
      <w:tr w:rsidR="004C11B6" w:rsidRPr="000D23BF" w14:paraId="6B878794" w14:textId="77777777" w:rsidTr="00425B13">
        <w:trPr>
          <w:trHeight w:val="412"/>
        </w:trPr>
        <w:tc>
          <w:tcPr>
            <w:tcW w:w="3649" w:type="dxa"/>
          </w:tcPr>
          <w:p w14:paraId="5EB5F9A2" w14:textId="77777777" w:rsidR="004C11B6" w:rsidRPr="000D23BF" w:rsidRDefault="004C11B6" w:rsidP="00BB5B8D">
            <w:pPr>
              <w:pStyle w:val="TableParagraph"/>
              <w:ind w:left="57" w:right="57"/>
              <w:rPr>
                <w:lang w:val="hu-HU"/>
              </w:rPr>
            </w:pPr>
          </w:p>
        </w:tc>
        <w:tc>
          <w:tcPr>
            <w:tcW w:w="3398" w:type="dxa"/>
          </w:tcPr>
          <w:p w14:paraId="0636AFEB" w14:textId="77777777" w:rsidR="004C11B6" w:rsidRPr="000D23BF" w:rsidRDefault="00F05A0C" w:rsidP="00BB5B8D">
            <w:pPr>
              <w:pStyle w:val="TableParagraph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Adagolási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rend</w:t>
            </w:r>
          </w:p>
        </w:tc>
        <w:tc>
          <w:tcPr>
            <w:tcW w:w="2025" w:type="dxa"/>
          </w:tcPr>
          <w:p w14:paraId="7B078BB5" w14:textId="6DB89A65" w:rsidR="004C11B6" w:rsidRPr="000D23BF" w:rsidRDefault="00F05A0C" w:rsidP="00A909A2">
            <w:pPr>
              <w:pStyle w:val="TableParagraph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Maximális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napi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="00A909A2">
              <w:rPr>
                <w:lang w:val="hu-HU"/>
              </w:rPr>
              <w:t>dózis</w:t>
            </w:r>
          </w:p>
        </w:tc>
      </w:tr>
      <w:tr w:rsidR="004C11B6" w:rsidRPr="000D23BF" w14:paraId="29ADE6B0" w14:textId="77777777" w:rsidTr="00425B13">
        <w:trPr>
          <w:trHeight w:val="414"/>
        </w:trPr>
        <w:tc>
          <w:tcPr>
            <w:tcW w:w="3649" w:type="dxa"/>
            <w:vMerge w:val="restart"/>
          </w:tcPr>
          <w:p w14:paraId="4969171A" w14:textId="77777777" w:rsidR="004C11B6" w:rsidRPr="000D23BF" w:rsidRDefault="00F05A0C" w:rsidP="00BB5B8D">
            <w:pPr>
              <w:pStyle w:val="TableParagraph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MVT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vagy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PE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kezelése</w:t>
            </w:r>
          </w:p>
        </w:tc>
        <w:tc>
          <w:tcPr>
            <w:tcW w:w="3398" w:type="dxa"/>
          </w:tcPr>
          <w:p w14:paraId="5FA80E4B" w14:textId="54AFDA0E" w:rsidR="004C11B6" w:rsidRPr="000D23BF" w:rsidRDefault="00F05A0C" w:rsidP="00BB5B8D">
            <w:pPr>
              <w:pStyle w:val="TableParagraph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naponta</w:t>
            </w:r>
            <w:r w:rsidRPr="000D23BF">
              <w:rPr>
                <w:spacing w:val="-1"/>
                <w:lang w:val="hu-HU"/>
              </w:rPr>
              <w:t xml:space="preserve"> </w:t>
            </w:r>
            <w:r w:rsidRPr="000D23BF">
              <w:rPr>
                <w:lang w:val="hu-HU"/>
              </w:rPr>
              <w:t>2</w:t>
            </w:r>
            <w:r w:rsidR="00033D06" w:rsidRPr="000D23BF">
              <w:rPr>
                <w:lang w:val="hu-HU"/>
              </w:rPr>
              <w:t> </w:t>
            </w:r>
            <w:r w:rsidRPr="000D23BF">
              <w:rPr>
                <w:lang w:val="hu-HU"/>
              </w:rPr>
              <w:t>×</w:t>
            </w:r>
            <w:r w:rsidR="00033D06" w:rsidRPr="000D23BF">
              <w:rPr>
                <w:spacing w:val="-2"/>
                <w:lang w:val="hu-HU"/>
              </w:rPr>
              <w:t> </w:t>
            </w:r>
            <w:r w:rsidRPr="000D23BF">
              <w:rPr>
                <w:lang w:val="hu-HU"/>
              </w:rPr>
              <w:t>10</w:t>
            </w:r>
            <w:r w:rsidR="00E3653B" w:rsidRPr="000D23BF">
              <w:rPr>
                <w:lang w:val="hu-HU"/>
              </w:rPr>
              <w:t> </w:t>
            </w:r>
            <w:r w:rsidRPr="000D23BF">
              <w:rPr>
                <w:lang w:val="hu-HU"/>
              </w:rPr>
              <w:t>mg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az</w:t>
            </w:r>
            <w:r w:rsidRPr="000D23BF">
              <w:rPr>
                <w:spacing w:val="-1"/>
                <w:lang w:val="hu-HU"/>
              </w:rPr>
              <w:t xml:space="preserve"> </w:t>
            </w:r>
            <w:r w:rsidRPr="000D23BF">
              <w:rPr>
                <w:lang w:val="hu-HU"/>
              </w:rPr>
              <w:t>első</w:t>
            </w:r>
            <w:r w:rsidRPr="000D23BF">
              <w:rPr>
                <w:spacing w:val="-1"/>
                <w:lang w:val="hu-HU"/>
              </w:rPr>
              <w:t xml:space="preserve"> </w:t>
            </w:r>
            <w:r w:rsidRPr="000D23BF">
              <w:rPr>
                <w:lang w:val="hu-HU"/>
              </w:rPr>
              <w:t>7</w:t>
            </w:r>
            <w:r w:rsidR="00E3653B" w:rsidRPr="000D23BF">
              <w:rPr>
                <w:spacing w:val="-1"/>
                <w:lang w:val="hu-HU"/>
              </w:rPr>
              <w:t> </w:t>
            </w:r>
            <w:r w:rsidRPr="000D23BF">
              <w:rPr>
                <w:lang w:val="hu-HU"/>
              </w:rPr>
              <w:t>nap</w:t>
            </w:r>
            <w:r w:rsidR="007964B8" w:rsidRPr="000D23BF">
              <w:rPr>
                <w:lang w:val="hu-HU"/>
              </w:rPr>
              <w:t>on</w:t>
            </w:r>
          </w:p>
        </w:tc>
        <w:tc>
          <w:tcPr>
            <w:tcW w:w="2025" w:type="dxa"/>
          </w:tcPr>
          <w:p w14:paraId="4D3948E2" w14:textId="794D3AA7" w:rsidR="004C11B6" w:rsidRPr="000D23BF" w:rsidRDefault="00F05A0C" w:rsidP="00BB5B8D">
            <w:pPr>
              <w:pStyle w:val="TableParagraph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20</w:t>
            </w:r>
            <w:r w:rsidR="00E3653B" w:rsidRPr="000D23BF">
              <w:rPr>
                <w:spacing w:val="-1"/>
                <w:lang w:val="hu-HU"/>
              </w:rPr>
              <w:t> </w:t>
            </w:r>
            <w:r w:rsidRPr="000D23BF">
              <w:rPr>
                <w:lang w:val="hu-HU"/>
              </w:rPr>
              <w:t>mg</w:t>
            </w:r>
          </w:p>
        </w:tc>
      </w:tr>
      <w:tr w:rsidR="004C11B6" w:rsidRPr="000D23BF" w14:paraId="7F8DD0CF" w14:textId="77777777" w:rsidTr="00425B13">
        <w:trPr>
          <w:trHeight w:val="429"/>
        </w:trPr>
        <w:tc>
          <w:tcPr>
            <w:tcW w:w="3649" w:type="dxa"/>
            <w:vMerge/>
            <w:tcBorders>
              <w:top w:val="nil"/>
            </w:tcBorders>
          </w:tcPr>
          <w:p w14:paraId="0F77A696" w14:textId="77777777" w:rsidR="004C11B6" w:rsidRPr="000D23BF" w:rsidRDefault="004C11B6" w:rsidP="00BB5B8D">
            <w:pPr>
              <w:ind w:left="57" w:right="57"/>
              <w:rPr>
                <w:lang w:val="hu-HU"/>
              </w:rPr>
            </w:pPr>
          </w:p>
        </w:tc>
        <w:tc>
          <w:tcPr>
            <w:tcW w:w="3398" w:type="dxa"/>
          </w:tcPr>
          <w:p w14:paraId="7C3E8841" w14:textId="22D00444" w:rsidR="004C11B6" w:rsidRPr="000D23BF" w:rsidRDefault="00F05A0C" w:rsidP="00BB5B8D">
            <w:pPr>
              <w:pStyle w:val="TableParagraph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utána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naponta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2</w:t>
            </w:r>
            <w:r w:rsidR="00033D06" w:rsidRPr="000D23BF">
              <w:rPr>
                <w:spacing w:val="-2"/>
                <w:lang w:val="hu-HU"/>
              </w:rPr>
              <w:t> </w:t>
            </w:r>
            <w:r w:rsidRPr="000D23BF">
              <w:rPr>
                <w:lang w:val="hu-HU"/>
              </w:rPr>
              <w:t>×</w:t>
            </w:r>
            <w:r w:rsidR="00033D06" w:rsidRPr="000D23BF">
              <w:rPr>
                <w:spacing w:val="-2"/>
                <w:lang w:val="hu-HU"/>
              </w:rPr>
              <w:t> </w:t>
            </w:r>
            <w:r w:rsidRPr="000D23BF">
              <w:rPr>
                <w:lang w:val="hu-HU"/>
              </w:rPr>
              <w:t>5</w:t>
            </w:r>
            <w:r w:rsidR="00E3653B" w:rsidRPr="000D23BF">
              <w:rPr>
                <w:spacing w:val="-2"/>
                <w:lang w:val="hu-HU"/>
              </w:rPr>
              <w:t> </w:t>
            </w:r>
            <w:r w:rsidRPr="000D23BF">
              <w:rPr>
                <w:lang w:val="hu-HU"/>
              </w:rPr>
              <w:t>mg</w:t>
            </w:r>
          </w:p>
        </w:tc>
        <w:tc>
          <w:tcPr>
            <w:tcW w:w="2025" w:type="dxa"/>
          </w:tcPr>
          <w:p w14:paraId="05FE158F" w14:textId="21407840" w:rsidR="004C11B6" w:rsidRPr="000D23BF" w:rsidRDefault="00F05A0C" w:rsidP="00BB5B8D">
            <w:pPr>
              <w:pStyle w:val="TableParagraph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10</w:t>
            </w:r>
            <w:r w:rsidR="00E3653B" w:rsidRPr="000D23BF">
              <w:rPr>
                <w:spacing w:val="-1"/>
                <w:lang w:val="hu-HU"/>
              </w:rPr>
              <w:t> </w:t>
            </w:r>
            <w:r w:rsidRPr="000D23BF">
              <w:rPr>
                <w:lang w:val="hu-HU"/>
              </w:rPr>
              <w:t>mg</w:t>
            </w:r>
          </w:p>
        </w:tc>
      </w:tr>
      <w:tr w:rsidR="004C11B6" w:rsidRPr="000D23BF" w14:paraId="23083840" w14:textId="77777777" w:rsidTr="00425B13">
        <w:trPr>
          <w:trHeight w:val="976"/>
        </w:trPr>
        <w:tc>
          <w:tcPr>
            <w:tcW w:w="3649" w:type="dxa"/>
          </w:tcPr>
          <w:p w14:paraId="09CF189E" w14:textId="76533063" w:rsidR="004C11B6" w:rsidRPr="000D23BF" w:rsidRDefault="007964B8" w:rsidP="00BB5B8D">
            <w:pPr>
              <w:pStyle w:val="TableParagraph"/>
              <w:ind w:left="57" w:right="57"/>
              <w:rPr>
                <w:lang w:val="hu-HU"/>
              </w:rPr>
            </w:pPr>
            <w:r w:rsidRPr="000D23BF">
              <w:rPr>
                <w:w w:val="105"/>
                <w:lang w:val="hu-HU"/>
              </w:rPr>
              <w:t>MVT és/vagy PE kiújulásának megelőzése, az MVT vagy a PE 6 hónapig tartó kezelésének befejezése után</w:t>
            </w:r>
          </w:p>
        </w:tc>
        <w:tc>
          <w:tcPr>
            <w:tcW w:w="3398" w:type="dxa"/>
          </w:tcPr>
          <w:p w14:paraId="68F01679" w14:textId="4151F708" w:rsidR="004C11B6" w:rsidRPr="000D23BF" w:rsidRDefault="00F05A0C" w:rsidP="00BB5B8D">
            <w:pPr>
              <w:pStyle w:val="TableParagraph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naponta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2</w:t>
            </w:r>
            <w:r w:rsidR="00033D06" w:rsidRPr="000D23BF">
              <w:rPr>
                <w:spacing w:val="-2"/>
                <w:lang w:val="hu-HU"/>
              </w:rPr>
              <w:t> </w:t>
            </w:r>
            <w:r w:rsidRPr="000D23BF">
              <w:rPr>
                <w:lang w:val="hu-HU"/>
              </w:rPr>
              <w:t>×</w:t>
            </w:r>
            <w:r w:rsidR="00033D06" w:rsidRPr="000D23BF">
              <w:rPr>
                <w:spacing w:val="-3"/>
                <w:lang w:val="hu-HU"/>
              </w:rPr>
              <w:t> </w:t>
            </w:r>
            <w:r w:rsidRPr="000D23BF">
              <w:rPr>
                <w:lang w:val="hu-HU"/>
              </w:rPr>
              <w:t>2,5</w:t>
            </w:r>
            <w:r w:rsidR="00E3653B" w:rsidRPr="000D23BF">
              <w:rPr>
                <w:spacing w:val="-2"/>
                <w:lang w:val="hu-HU"/>
              </w:rPr>
              <w:t> </w:t>
            </w:r>
            <w:r w:rsidRPr="000D23BF">
              <w:rPr>
                <w:lang w:val="hu-HU"/>
              </w:rPr>
              <w:t>mg</w:t>
            </w:r>
          </w:p>
        </w:tc>
        <w:tc>
          <w:tcPr>
            <w:tcW w:w="2025" w:type="dxa"/>
          </w:tcPr>
          <w:p w14:paraId="5D9B1F2F" w14:textId="007EC833" w:rsidR="004C11B6" w:rsidRPr="000D23BF" w:rsidRDefault="00F05A0C" w:rsidP="00BB5B8D">
            <w:pPr>
              <w:pStyle w:val="TableParagraph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5</w:t>
            </w:r>
            <w:r w:rsidR="00E3653B" w:rsidRPr="000D23BF">
              <w:rPr>
                <w:spacing w:val="-2"/>
                <w:lang w:val="hu-HU"/>
              </w:rPr>
              <w:t> </w:t>
            </w:r>
            <w:r w:rsidRPr="000D23BF">
              <w:rPr>
                <w:lang w:val="hu-HU"/>
              </w:rPr>
              <w:t>mg</w:t>
            </w:r>
          </w:p>
        </w:tc>
      </w:tr>
    </w:tbl>
    <w:p w14:paraId="0D62B17D" w14:textId="77777777" w:rsidR="004C11B6" w:rsidRPr="000D23BF" w:rsidRDefault="004C11B6" w:rsidP="00BB5B8D">
      <w:pPr>
        <w:pStyle w:val="Szvegtrzs"/>
        <w:rPr>
          <w:b/>
          <w:lang w:val="hu-HU"/>
        </w:rPr>
      </w:pPr>
    </w:p>
    <w:p w14:paraId="1E3FD1C4" w14:textId="0308547B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 kezelés teljes időtartamát a kezelés előnyének és a vérzés kockázatának</w:t>
      </w:r>
      <w:r w:rsidR="009A55F6" w:rsidRPr="000D23BF">
        <w:rPr>
          <w:lang w:val="hu-HU"/>
        </w:rPr>
        <w:t xml:space="preserve"> </w:t>
      </w:r>
      <w:r w:rsidRPr="000D23BF">
        <w:rPr>
          <w:lang w:val="hu-HU"/>
        </w:rPr>
        <w:t>gondos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mérlegelését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követően</w:t>
      </w:r>
      <w:r w:rsidRPr="000D23BF">
        <w:rPr>
          <w:spacing w:val="-2"/>
          <w:lang w:val="hu-HU"/>
        </w:rPr>
        <w:t xml:space="preserve"> </w:t>
      </w:r>
      <w:r w:rsidR="006B1E44" w:rsidRPr="000D23BF">
        <w:rPr>
          <w:lang w:val="hu-HU"/>
        </w:rPr>
        <w:t>egyénenként</w:t>
      </w:r>
      <w:r w:rsidR="006B1E44"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meghatározni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4.4</w:t>
      </w:r>
      <w:r w:rsidR="00E3653B" w:rsidRPr="000D23BF">
        <w:rPr>
          <w:spacing w:val="-1"/>
          <w:lang w:val="hu-HU"/>
        </w:rPr>
        <w:t> </w:t>
      </w:r>
      <w:r w:rsidRPr="000D23BF">
        <w:rPr>
          <w:lang w:val="hu-HU"/>
        </w:rPr>
        <w:t>pont).</w:t>
      </w:r>
    </w:p>
    <w:p w14:paraId="115F1F60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0943712E" w14:textId="5E08096E" w:rsidR="004C11B6" w:rsidRPr="000D23BF" w:rsidRDefault="00F05A0C" w:rsidP="00BB5B8D">
      <w:pPr>
        <w:ind w:right="2"/>
        <w:rPr>
          <w:i/>
          <w:lang w:val="hu-HU"/>
        </w:rPr>
      </w:pPr>
      <w:r w:rsidRPr="000D23BF">
        <w:rPr>
          <w:i/>
          <w:u w:val="single"/>
          <w:lang w:val="hu-HU"/>
        </w:rPr>
        <w:t>Kihagyott</w:t>
      </w:r>
      <w:r w:rsidRPr="000D23BF">
        <w:rPr>
          <w:i/>
          <w:spacing w:val="-5"/>
          <w:u w:val="single"/>
          <w:lang w:val="hu-HU"/>
        </w:rPr>
        <w:t xml:space="preserve"> </w:t>
      </w:r>
      <w:r w:rsidR="00A909A2">
        <w:rPr>
          <w:i/>
          <w:u w:val="single"/>
          <w:lang w:val="hu-HU"/>
        </w:rPr>
        <w:t>dózis</w:t>
      </w:r>
    </w:p>
    <w:p w14:paraId="7B59BA3D" w14:textId="0EEB470D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 xml:space="preserve">Ha egy adag kimarad, akkor a betegnek azonnal be kell vennie az </w:t>
      </w:r>
      <w:r w:rsidR="006F0001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E3653B" w:rsidRPr="000D23BF">
        <w:rPr>
          <w:lang w:val="hu-HU"/>
        </w:rPr>
        <w:noBreakHyphen/>
      </w:r>
      <w:r w:rsidRPr="000D23BF">
        <w:rPr>
          <w:lang w:val="hu-HU"/>
        </w:rPr>
        <w:t xml:space="preserve">t, majd a napi kétszeri </w:t>
      </w:r>
      <w:r w:rsidR="00E774E6" w:rsidRPr="000D23BF">
        <w:rPr>
          <w:lang w:val="hu-HU"/>
        </w:rPr>
        <w:t xml:space="preserve">alkalmazást </w:t>
      </w:r>
      <w:r w:rsidRPr="000D23BF">
        <w:rPr>
          <w:lang w:val="hu-HU"/>
        </w:rPr>
        <w:t>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korábbiaknak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megfelelően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folytatnia.</w:t>
      </w:r>
    </w:p>
    <w:p w14:paraId="3C4AAFC5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1845EAEA" w14:textId="77777777" w:rsidR="004C11B6" w:rsidRPr="000D23BF" w:rsidRDefault="00F05A0C" w:rsidP="00BB5B8D">
      <w:pPr>
        <w:ind w:right="2"/>
        <w:rPr>
          <w:i/>
          <w:lang w:val="hu-HU"/>
        </w:rPr>
      </w:pPr>
      <w:r w:rsidRPr="000D23BF">
        <w:rPr>
          <w:i/>
          <w:u w:val="single"/>
          <w:lang w:val="hu-HU"/>
        </w:rPr>
        <w:t>Átállítás</w:t>
      </w:r>
    </w:p>
    <w:p w14:paraId="4D51DE63" w14:textId="517951FC" w:rsidR="004C11B6" w:rsidRPr="000D23BF" w:rsidRDefault="00375385" w:rsidP="00BB5B8D">
      <w:pPr>
        <w:pStyle w:val="Szvegtrzs"/>
        <w:tabs>
          <w:tab w:val="left" w:pos="9072"/>
        </w:tabs>
        <w:ind w:right="2"/>
        <w:rPr>
          <w:lang w:val="hu-HU"/>
        </w:rPr>
      </w:pPr>
      <w:r w:rsidRPr="000D23BF">
        <w:rPr>
          <w:lang w:val="hu-HU"/>
        </w:rPr>
        <w:t>A kezelés parenterális antikoagulánsokról</w:t>
      </w:r>
      <w:r w:rsidRPr="000D23BF" w:rsidDel="00375385">
        <w:rPr>
          <w:lang w:val="hu-HU"/>
        </w:rPr>
        <w:t xml:space="preserve"> </w:t>
      </w:r>
      <w:r w:rsidR="006F0001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E3653B" w:rsidRPr="000D23BF">
        <w:rPr>
          <w:lang w:val="hu-HU"/>
        </w:rPr>
        <w:noBreakHyphen/>
      </w:r>
      <w:r w:rsidR="00F05A0C" w:rsidRPr="000D23BF">
        <w:rPr>
          <w:lang w:val="hu-HU"/>
        </w:rPr>
        <w:t>r</w:t>
      </w:r>
      <w:r w:rsidR="00F631B5" w:rsidRPr="000D23BF">
        <w:rPr>
          <w:lang w:val="hu-HU"/>
        </w:rPr>
        <w:t>a</w:t>
      </w:r>
      <w:r w:rsidR="00F05A0C" w:rsidRPr="000D23BF">
        <w:rPr>
          <w:lang w:val="hu-HU"/>
        </w:rPr>
        <w:t xml:space="preserve"> (és fordítva)</w:t>
      </w:r>
      <w:r w:rsidRPr="000D23BF">
        <w:rPr>
          <w:lang w:val="hu-HU"/>
        </w:rPr>
        <w:t xml:space="preserve"> történő átállítását</w:t>
      </w:r>
      <w:r w:rsidR="00F05A0C" w:rsidRPr="000D23BF">
        <w:rPr>
          <w:lang w:val="hu-HU"/>
        </w:rPr>
        <w:t xml:space="preserve"> a következő előírt adag </w:t>
      </w:r>
      <w:r w:rsidRPr="000D23BF">
        <w:rPr>
          <w:lang w:val="hu-HU"/>
        </w:rPr>
        <w:t xml:space="preserve">beadásának </w:t>
      </w:r>
      <w:r w:rsidR="00F05A0C" w:rsidRPr="000D23BF">
        <w:rPr>
          <w:lang w:val="hu-HU"/>
        </w:rPr>
        <w:t>időpontjában</w:t>
      </w:r>
      <w:r w:rsidRPr="000D23BF">
        <w:rPr>
          <w:lang w:val="hu-HU"/>
        </w:rPr>
        <w:t xml:space="preserve"> lehet elvégezni</w:t>
      </w:r>
      <w:r w:rsidR="00F05A0C" w:rsidRPr="000D23BF">
        <w:rPr>
          <w:lang w:val="hu-HU"/>
        </w:rPr>
        <w:t xml:space="preserve"> (lásd 4.5</w:t>
      </w:r>
      <w:r w:rsidR="009961CC" w:rsidRPr="000D23BF">
        <w:rPr>
          <w:lang w:val="hu-HU"/>
        </w:rPr>
        <w:t> </w:t>
      </w:r>
      <w:r w:rsidR="00F05A0C" w:rsidRPr="000D23BF">
        <w:rPr>
          <w:lang w:val="hu-HU"/>
        </w:rPr>
        <w:t>pont). Ezeket a gyógyszereket nem szabad egyidejűleg</w:t>
      </w:r>
      <w:r w:rsidR="00F05A0C" w:rsidRPr="000D23BF">
        <w:rPr>
          <w:spacing w:val="1"/>
          <w:lang w:val="hu-HU"/>
        </w:rPr>
        <w:t xml:space="preserve"> </w:t>
      </w:r>
      <w:r w:rsidR="00F05A0C" w:rsidRPr="000D23BF">
        <w:rPr>
          <w:lang w:val="hu-HU"/>
        </w:rPr>
        <w:t>alkalmazni.</w:t>
      </w:r>
    </w:p>
    <w:p w14:paraId="58CD4B76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56D4E35B" w14:textId="7B58586B" w:rsidR="004C11B6" w:rsidRPr="000D23BF" w:rsidRDefault="00F05A0C" w:rsidP="00BB5B8D">
      <w:pPr>
        <w:ind w:right="2"/>
        <w:rPr>
          <w:i/>
          <w:lang w:val="hu-HU"/>
        </w:rPr>
      </w:pPr>
      <w:r w:rsidRPr="000D23BF">
        <w:rPr>
          <w:i/>
          <w:u w:val="single"/>
          <w:lang w:val="hu-HU"/>
        </w:rPr>
        <w:t>Átállítás</w:t>
      </w:r>
      <w:r w:rsidRPr="000D23BF">
        <w:rPr>
          <w:i/>
          <w:spacing w:val="-4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K-vitamin</w:t>
      </w:r>
      <w:r w:rsidR="00BE5854" w:rsidRPr="000D23BF">
        <w:rPr>
          <w:i/>
          <w:spacing w:val="-5"/>
          <w:u w:val="single"/>
          <w:lang w:val="hu-HU"/>
        </w:rPr>
        <w:t>-</w:t>
      </w:r>
      <w:r w:rsidRPr="000D23BF">
        <w:rPr>
          <w:i/>
          <w:u w:val="single"/>
          <w:lang w:val="hu-HU"/>
        </w:rPr>
        <w:t>antagonista</w:t>
      </w:r>
      <w:r w:rsidR="00BE5854" w:rsidRPr="000D23BF">
        <w:rPr>
          <w:i/>
          <w:spacing w:val="-5"/>
          <w:u w:val="single"/>
          <w:lang w:val="hu-HU"/>
        </w:rPr>
        <w:t>-</w:t>
      </w:r>
      <w:r w:rsidRPr="000D23BF">
        <w:rPr>
          <w:i/>
          <w:u w:val="single"/>
          <w:lang w:val="hu-HU"/>
        </w:rPr>
        <w:t>kezelésről</w:t>
      </w:r>
      <w:r w:rsidRPr="000D23BF">
        <w:rPr>
          <w:i/>
          <w:spacing w:val="-6"/>
          <w:u w:val="single"/>
          <w:lang w:val="hu-HU"/>
        </w:rPr>
        <w:t xml:space="preserve"> </w:t>
      </w:r>
      <w:r w:rsidR="006F0001" w:rsidRPr="000D23BF">
        <w:rPr>
          <w:i/>
          <w:u w:val="single"/>
          <w:lang w:val="hu-HU"/>
        </w:rPr>
        <w:t xml:space="preserve">Apixaban </w:t>
      </w:r>
      <w:r w:rsidR="00E3653B" w:rsidRPr="000D23BF">
        <w:rPr>
          <w:i/>
          <w:u w:val="single"/>
          <w:lang w:val="hu-HU"/>
        </w:rPr>
        <w:t>Stada</w:t>
      </w:r>
      <w:r w:rsidR="00E3653B" w:rsidRPr="000D23BF">
        <w:rPr>
          <w:i/>
          <w:u w:val="single"/>
          <w:lang w:val="hu-HU"/>
        </w:rPr>
        <w:noBreakHyphen/>
      </w:r>
      <w:r w:rsidRPr="000D23BF">
        <w:rPr>
          <w:i/>
          <w:u w:val="single"/>
          <w:lang w:val="hu-HU"/>
        </w:rPr>
        <w:t>r</w:t>
      </w:r>
      <w:r w:rsidR="00904532" w:rsidRPr="000D23BF">
        <w:rPr>
          <w:i/>
          <w:u w:val="single"/>
          <w:lang w:val="hu-HU"/>
        </w:rPr>
        <w:t>a</w:t>
      </w:r>
    </w:p>
    <w:p w14:paraId="4022ECB4" w14:textId="44233EE2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Amikor a betegeket K-vitamin</w:t>
      </w:r>
      <w:r w:rsidR="00BE5854" w:rsidRPr="000D23BF">
        <w:rPr>
          <w:lang w:val="hu-HU"/>
        </w:rPr>
        <w:t>-</w:t>
      </w:r>
      <w:r w:rsidRPr="000D23BF">
        <w:rPr>
          <w:lang w:val="hu-HU"/>
        </w:rPr>
        <w:t>antagonista</w:t>
      </w:r>
      <w:r w:rsidR="00BE5854" w:rsidRPr="000D23BF">
        <w:rPr>
          <w:lang w:val="hu-HU"/>
        </w:rPr>
        <w:t>-</w:t>
      </w:r>
      <w:r w:rsidRPr="000D23BF">
        <w:rPr>
          <w:lang w:val="hu-HU"/>
        </w:rPr>
        <w:t xml:space="preserve">kezelésről </w:t>
      </w:r>
      <w:r w:rsidR="006F0001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E3653B" w:rsidRPr="000D23BF">
        <w:rPr>
          <w:lang w:val="hu-HU"/>
        </w:rPr>
        <w:noBreakHyphen/>
      </w:r>
      <w:r w:rsidRPr="000D23BF">
        <w:rPr>
          <w:lang w:val="hu-HU"/>
        </w:rPr>
        <w:t>r</w:t>
      </w:r>
      <w:r w:rsidR="00904532" w:rsidRPr="000D23BF">
        <w:rPr>
          <w:lang w:val="hu-HU"/>
        </w:rPr>
        <w:t>a</w:t>
      </w:r>
      <w:r w:rsidRPr="000D23BF">
        <w:rPr>
          <w:lang w:val="hu-HU"/>
        </w:rPr>
        <w:t xml:space="preserve"> állítják át, akkor abba kell hagyni a warfarin- vagy más K-vitamin</w:t>
      </w:r>
      <w:r w:rsidR="00BE5854" w:rsidRPr="000D23BF">
        <w:rPr>
          <w:lang w:val="hu-HU"/>
        </w:rPr>
        <w:t>-</w:t>
      </w:r>
      <w:r w:rsidRPr="000D23BF">
        <w:rPr>
          <w:lang w:val="hu-HU"/>
        </w:rPr>
        <w:t xml:space="preserve">antagonista-kezelést, és az </w:t>
      </w:r>
      <w:r w:rsidR="006F0001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E3653B" w:rsidRPr="000D23BF">
        <w:rPr>
          <w:lang w:val="hu-HU"/>
        </w:rPr>
        <w:noBreakHyphen/>
      </w:r>
      <w:r w:rsidRPr="000D23BF">
        <w:rPr>
          <w:lang w:val="hu-HU"/>
        </w:rPr>
        <w:t>t akkor kell elkezdeni, amikor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nemzetközi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normalizált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arány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(INR)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&lt;</w:t>
      </w:r>
      <w:r w:rsidR="00BE5854" w:rsidRPr="000D23BF">
        <w:rPr>
          <w:lang w:val="hu-HU"/>
        </w:rPr>
        <w:t> </w:t>
      </w:r>
      <w:r w:rsidRPr="000D23BF">
        <w:rPr>
          <w:lang w:val="hu-HU"/>
        </w:rPr>
        <w:t>2.</w:t>
      </w:r>
    </w:p>
    <w:p w14:paraId="16DF9CA5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1B8924F5" w14:textId="2FEAA20D" w:rsidR="004C11B6" w:rsidRPr="000D23BF" w:rsidRDefault="00F05A0C" w:rsidP="00BB5B8D">
      <w:pPr>
        <w:ind w:right="2"/>
        <w:rPr>
          <w:i/>
          <w:lang w:val="hu-HU"/>
        </w:rPr>
      </w:pPr>
      <w:r w:rsidRPr="000D23BF">
        <w:rPr>
          <w:i/>
          <w:u w:val="single"/>
          <w:lang w:val="hu-HU"/>
        </w:rPr>
        <w:t>Átállítás</w:t>
      </w:r>
      <w:r w:rsidRPr="000D23BF">
        <w:rPr>
          <w:i/>
          <w:spacing w:val="-7"/>
          <w:u w:val="single"/>
          <w:lang w:val="hu-HU"/>
        </w:rPr>
        <w:t xml:space="preserve"> </w:t>
      </w:r>
      <w:r w:rsidR="006F0001" w:rsidRPr="000D23BF">
        <w:rPr>
          <w:i/>
          <w:u w:val="single"/>
          <w:lang w:val="hu-HU"/>
        </w:rPr>
        <w:t xml:space="preserve">Apixaban </w:t>
      </w:r>
      <w:r w:rsidR="00E3653B" w:rsidRPr="000D23BF">
        <w:rPr>
          <w:i/>
          <w:u w:val="single"/>
          <w:lang w:val="hu-HU"/>
        </w:rPr>
        <w:t>Stada</w:t>
      </w:r>
      <w:r w:rsidR="00E3653B" w:rsidRPr="000D23BF">
        <w:rPr>
          <w:i/>
          <w:u w:val="single"/>
          <w:lang w:val="hu-HU"/>
        </w:rPr>
        <w:noBreakHyphen/>
      </w:r>
      <w:r w:rsidRPr="000D23BF">
        <w:rPr>
          <w:i/>
          <w:u w:val="single"/>
          <w:lang w:val="hu-HU"/>
        </w:rPr>
        <w:t>r</w:t>
      </w:r>
      <w:r w:rsidR="00803C29" w:rsidRPr="000D23BF">
        <w:rPr>
          <w:i/>
          <w:u w:val="single"/>
          <w:lang w:val="hu-HU"/>
        </w:rPr>
        <w:t>ó</w:t>
      </w:r>
      <w:r w:rsidRPr="000D23BF">
        <w:rPr>
          <w:i/>
          <w:u w:val="single"/>
          <w:lang w:val="hu-HU"/>
        </w:rPr>
        <w:t>l</w:t>
      </w:r>
      <w:r w:rsidRPr="000D23BF">
        <w:rPr>
          <w:i/>
          <w:spacing w:val="-6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K-vitamin</w:t>
      </w:r>
      <w:r w:rsidR="00BE5854" w:rsidRPr="000D23BF">
        <w:rPr>
          <w:i/>
          <w:spacing w:val="-6"/>
          <w:u w:val="single"/>
          <w:lang w:val="hu-HU"/>
        </w:rPr>
        <w:t>-</w:t>
      </w:r>
      <w:r w:rsidRPr="000D23BF">
        <w:rPr>
          <w:i/>
          <w:u w:val="single"/>
          <w:lang w:val="hu-HU"/>
        </w:rPr>
        <w:t>antagonista</w:t>
      </w:r>
      <w:r w:rsidRPr="000D23BF">
        <w:rPr>
          <w:i/>
          <w:spacing w:val="-6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kezelésre</w:t>
      </w:r>
    </w:p>
    <w:p w14:paraId="775B9BA0" w14:textId="474DF74C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 xml:space="preserve">Amikor a betegeket </w:t>
      </w:r>
      <w:r w:rsidR="006F0001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E3653B" w:rsidRPr="000D23BF">
        <w:rPr>
          <w:lang w:val="hu-HU"/>
        </w:rPr>
        <w:noBreakHyphen/>
      </w:r>
      <w:r w:rsidRPr="000D23BF">
        <w:rPr>
          <w:lang w:val="hu-HU"/>
        </w:rPr>
        <w:t>r</w:t>
      </w:r>
      <w:r w:rsidR="00803C29" w:rsidRPr="000D23BF">
        <w:rPr>
          <w:lang w:val="hu-HU"/>
        </w:rPr>
        <w:t>ó</w:t>
      </w:r>
      <w:r w:rsidRPr="000D23BF">
        <w:rPr>
          <w:lang w:val="hu-HU"/>
        </w:rPr>
        <w:t>l K</w:t>
      </w:r>
      <w:r w:rsidR="00033D06" w:rsidRPr="000D23BF">
        <w:rPr>
          <w:lang w:val="hu-HU"/>
        </w:rPr>
        <w:noBreakHyphen/>
      </w:r>
      <w:r w:rsidRPr="000D23BF">
        <w:rPr>
          <w:lang w:val="hu-HU"/>
        </w:rPr>
        <w:t>vitamin</w:t>
      </w:r>
      <w:r w:rsidR="00BE5854" w:rsidRPr="000D23BF">
        <w:rPr>
          <w:lang w:val="hu-HU"/>
        </w:rPr>
        <w:t>-</w:t>
      </w:r>
      <w:r w:rsidRPr="000D23BF">
        <w:rPr>
          <w:lang w:val="hu-HU"/>
        </w:rPr>
        <w:t>antagonista</w:t>
      </w:r>
      <w:r w:rsidR="00BE5854" w:rsidRPr="000D23BF">
        <w:rPr>
          <w:lang w:val="hu-HU"/>
        </w:rPr>
        <w:t>-</w:t>
      </w:r>
      <w:r w:rsidRPr="000D23BF">
        <w:rPr>
          <w:lang w:val="hu-HU"/>
        </w:rPr>
        <w:t>kezelésre állítják át, akkor a K</w:t>
      </w:r>
      <w:r w:rsidR="00033D06" w:rsidRPr="000D23BF">
        <w:rPr>
          <w:lang w:val="hu-HU"/>
        </w:rPr>
        <w:noBreakHyphen/>
      </w:r>
      <w:r w:rsidRPr="000D23BF">
        <w:rPr>
          <w:lang w:val="hu-HU"/>
        </w:rPr>
        <w:t>vitamin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antagonista-kezelés elkezdése után</w:t>
      </w:r>
      <w:r w:rsidR="00B9530F" w:rsidRPr="000D23BF">
        <w:rPr>
          <w:lang w:val="hu-HU"/>
        </w:rPr>
        <w:t xml:space="preserve"> még</w:t>
      </w:r>
      <w:r w:rsidRPr="000D23BF">
        <w:rPr>
          <w:lang w:val="hu-HU"/>
        </w:rPr>
        <w:t xml:space="preserve"> legalább 2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 xml:space="preserve">napig folytatni kell az </w:t>
      </w:r>
      <w:r w:rsidR="007F630D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7F630D" w:rsidRPr="000D23BF">
        <w:rPr>
          <w:lang w:val="hu-HU"/>
        </w:rPr>
        <w:t xml:space="preserve"> </w:t>
      </w:r>
      <w:r w:rsidRPr="000D23BF">
        <w:rPr>
          <w:lang w:val="hu-HU"/>
        </w:rPr>
        <w:t xml:space="preserve">adását. Az </w:t>
      </w:r>
      <w:r w:rsidR="007F630D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7F630D" w:rsidRPr="000D23BF">
        <w:rPr>
          <w:lang w:val="hu-HU"/>
        </w:rPr>
        <w:t xml:space="preserve"> </w:t>
      </w:r>
      <w:r w:rsidRPr="000D23BF">
        <w:rPr>
          <w:lang w:val="hu-HU"/>
        </w:rPr>
        <w:t>és a K</w:t>
      </w:r>
      <w:r w:rsidR="00033D06" w:rsidRPr="000D23BF">
        <w:rPr>
          <w:lang w:val="hu-HU"/>
        </w:rPr>
        <w:noBreakHyphen/>
      </w:r>
      <w:r w:rsidRPr="000D23BF">
        <w:rPr>
          <w:lang w:val="hu-HU"/>
        </w:rPr>
        <w:t>vitamin</w:t>
      </w:r>
      <w:r w:rsidR="00B9530F" w:rsidRPr="000D23BF">
        <w:rPr>
          <w:lang w:val="hu-HU"/>
        </w:rPr>
        <w:t>-</w:t>
      </w:r>
      <w:r w:rsidRPr="000D23BF">
        <w:rPr>
          <w:lang w:val="hu-HU"/>
        </w:rPr>
        <w:t>antagonista-kezelés 2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 xml:space="preserve">napos egyidejű alkalmazása után az </w:t>
      </w:r>
      <w:r w:rsidR="007F630D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7F630D" w:rsidRPr="000D23BF">
        <w:rPr>
          <w:lang w:val="hu-HU"/>
        </w:rPr>
        <w:t xml:space="preserve"> </w:t>
      </w:r>
      <w:r w:rsidRPr="000D23BF">
        <w:rPr>
          <w:lang w:val="hu-HU"/>
        </w:rPr>
        <w:t>következő, tervezett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dózisa előtt meg kell mérni az INR</w:t>
      </w:r>
      <w:r w:rsidR="00033D06" w:rsidRPr="000D23BF">
        <w:rPr>
          <w:lang w:val="hu-HU"/>
        </w:rPr>
        <w:noBreakHyphen/>
      </w:r>
      <w:r w:rsidRPr="000D23BF">
        <w:rPr>
          <w:lang w:val="hu-HU"/>
        </w:rPr>
        <w:t xml:space="preserve">értéket. Az </w:t>
      </w:r>
      <w:r w:rsidR="007F630D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7F630D" w:rsidRPr="000D23BF">
        <w:rPr>
          <w:lang w:val="hu-HU"/>
        </w:rPr>
        <w:t xml:space="preserve"> </w:t>
      </w:r>
      <w:r w:rsidRPr="000D23BF">
        <w:rPr>
          <w:lang w:val="hu-HU"/>
        </w:rPr>
        <w:t xml:space="preserve">és </w:t>
      </w:r>
      <w:r w:rsidRPr="000D23BF">
        <w:rPr>
          <w:lang w:val="hu-HU"/>
        </w:rPr>
        <w:lastRenderedPageBreak/>
        <w:t>K</w:t>
      </w:r>
      <w:r w:rsidR="00033D06" w:rsidRPr="000D23BF">
        <w:rPr>
          <w:lang w:val="hu-HU"/>
        </w:rPr>
        <w:noBreakHyphen/>
      </w:r>
      <w:r w:rsidRPr="000D23BF">
        <w:rPr>
          <w:lang w:val="hu-HU"/>
        </w:rPr>
        <w:t>vitamin</w:t>
      </w:r>
      <w:r w:rsidR="00B9530F" w:rsidRPr="000D23BF">
        <w:rPr>
          <w:lang w:val="hu-HU"/>
        </w:rPr>
        <w:t>-</w:t>
      </w:r>
      <w:r w:rsidRPr="000D23BF">
        <w:rPr>
          <w:lang w:val="hu-HU"/>
        </w:rPr>
        <w:t>antagonista-kezelés egyidejű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alkalmazását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addig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folytatni,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amíg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INR</w:t>
      </w:r>
      <w:r w:rsidR="00B9530F" w:rsidRPr="000D23BF">
        <w:rPr>
          <w:spacing w:val="-3"/>
          <w:lang w:val="hu-HU"/>
        </w:rPr>
        <w:t> </w:t>
      </w:r>
      <w:r w:rsidRPr="000D23BF">
        <w:rPr>
          <w:lang w:val="hu-HU"/>
        </w:rPr>
        <w:t>≥</w:t>
      </w:r>
      <w:r w:rsidR="00B9530F" w:rsidRPr="000D23BF">
        <w:rPr>
          <w:spacing w:val="1"/>
          <w:lang w:val="hu-HU"/>
        </w:rPr>
        <w:t> </w:t>
      </w:r>
      <w:r w:rsidRPr="000D23BF">
        <w:rPr>
          <w:lang w:val="hu-HU"/>
        </w:rPr>
        <w:t>2,0.</w:t>
      </w:r>
    </w:p>
    <w:p w14:paraId="106E340D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6ECF91FD" w14:textId="77777777" w:rsidR="004C11B6" w:rsidRPr="000D23BF" w:rsidRDefault="00F05A0C" w:rsidP="00BB5B8D">
      <w:pPr>
        <w:ind w:right="2"/>
        <w:rPr>
          <w:i/>
          <w:lang w:val="hu-HU"/>
        </w:rPr>
      </w:pPr>
      <w:r w:rsidRPr="000D23BF">
        <w:rPr>
          <w:i/>
          <w:u w:val="single"/>
          <w:lang w:val="hu-HU"/>
        </w:rPr>
        <w:t>Idősek</w:t>
      </w:r>
    </w:p>
    <w:p w14:paraId="2C208AC0" w14:textId="592312E5" w:rsidR="004C11B6" w:rsidRPr="000D23BF" w:rsidRDefault="00BE1DA8" w:rsidP="00BB5B8D">
      <w:pPr>
        <w:pStyle w:val="Szvegtrzs"/>
        <w:ind w:right="2"/>
        <w:rPr>
          <w:lang w:val="hu-HU"/>
        </w:rPr>
      </w:pPr>
      <w:r>
        <w:t>VTEp</w:t>
      </w:r>
      <w:r>
        <w:rPr>
          <w:spacing w:val="-3"/>
        </w:rPr>
        <w:t xml:space="preserve"> </w:t>
      </w:r>
      <w:r>
        <w:t>és</w:t>
      </w:r>
      <w:r>
        <w:rPr>
          <w:spacing w:val="-2"/>
        </w:rPr>
        <w:t xml:space="preserve"> </w:t>
      </w:r>
      <w:r w:rsidR="00F05A0C" w:rsidRPr="000D23BF">
        <w:rPr>
          <w:lang w:val="hu-HU"/>
        </w:rPr>
        <w:t>VTEt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–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A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dózis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módosítása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nem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szükséges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(lásd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4.4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és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5.2</w:t>
      </w:r>
      <w:r w:rsidR="009961CC" w:rsidRPr="000D23BF">
        <w:rPr>
          <w:spacing w:val="-2"/>
          <w:lang w:val="hu-HU"/>
        </w:rPr>
        <w:t> </w:t>
      </w:r>
      <w:r w:rsidR="00F05A0C" w:rsidRPr="000D23BF">
        <w:rPr>
          <w:lang w:val="hu-HU"/>
        </w:rPr>
        <w:t>pont).</w:t>
      </w:r>
    </w:p>
    <w:p w14:paraId="7C631515" w14:textId="77777777" w:rsidR="009961CC" w:rsidRPr="000D23BF" w:rsidRDefault="009961CC" w:rsidP="00BB5B8D">
      <w:pPr>
        <w:pStyle w:val="Szvegtrzs"/>
        <w:ind w:right="2"/>
        <w:rPr>
          <w:lang w:val="hu-HU"/>
        </w:rPr>
      </w:pPr>
    </w:p>
    <w:p w14:paraId="47421B6D" w14:textId="5E3EDFF6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NVPF – A dózis módosítása nem szükséges, kivéve, ha a dózis csökkentésének kritériumai teljesülnek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i/>
          <w:lang w:val="hu-HU"/>
        </w:rPr>
        <w:t xml:space="preserve">Dóziscsökkentés </w:t>
      </w:r>
      <w:r w:rsidRPr="000D23BF">
        <w:rPr>
          <w:lang w:val="hu-HU"/>
        </w:rPr>
        <w:t>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4.2</w:t>
      </w:r>
      <w:r w:rsidR="009961CC" w:rsidRPr="000D23BF">
        <w:rPr>
          <w:spacing w:val="-3"/>
          <w:lang w:val="hu-HU"/>
        </w:rPr>
        <w:t> </w:t>
      </w:r>
      <w:r w:rsidRPr="000D23BF">
        <w:rPr>
          <w:lang w:val="hu-HU"/>
        </w:rPr>
        <w:t>pont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elején).</w:t>
      </w:r>
    </w:p>
    <w:p w14:paraId="4E22F9A4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2ECFE8A3" w14:textId="77777777" w:rsidR="004C11B6" w:rsidRPr="000D23BF" w:rsidRDefault="00F05A0C" w:rsidP="00BB5B8D">
      <w:pPr>
        <w:ind w:right="2"/>
        <w:rPr>
          <w:i/>
          <w:lang w:val="hu-HU"/>
        </w:rPr>
      </w:pPr>
      <w:r w:rsidRPr="000D23BF">
        <w:rPr>
          <w:i/>
          <w:u w:val="single"/>
          <w:lang w:val="hu-HU"/>
        </w:rPr>
        <w:t>Vesekárosodás</w:t>
      </w:r>
    </w:p>
    <w:p w14:paraId="378F32C7" w14:textId="581BB751" w:rsidR="00F2291C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enyhe, illetve közepes fokú vesekárosodásban szenvedő betegekre az alábbi ajánlások vonatkoznak:</w:t>
      </w:r>
    </w:p>
    <w:p w14:paraId="2D2B08AE" w14:textId="428FE405" w:rsidR="004C11B6" w:rsidRPr="000D23BF" w:rsidRDefault="00BE1DA8" w:rsidP="0022285C">
      <w:pPr>
        <w:pStyle w:val="Listaszerbekezds"/>
        <w:numPr>
          <w:ilvl w:val="0"/>
          <w:numId w:val="73"/>
        </w:numPr>
        <w:ind w:left="567" w:hanging="567"/>
        <w:rPr>
          <w:lang w:val="hu-HU"/>
        </w:rPr>
      </w:pPr>
      <w:r>
        <w:t>elektív csípő</w:t>
      </w:r>
      <w:r w:rsidRPr="00DB720F">
        <w:t xml:space="preserve"> vagy térdprotézis műtét esetén, a VTE prevenciójához (VTEp),</w:t>
      </w:r>
      <w:r>
        <w:t xml:space="preserve"> </w:t>
      </w:r>
      <w:r w:rsidR="00F05A0C" w:rsidRPr="000D23BF">
        <w:rPr>
          <w:lang w:val="hu-HU"/>
        </w:rPr>
        <w:t>az MVT kezeléséhez, a PE kezeléséhez és az MVT és a PE kiújulásának megelőzéséhez (VTEt)</w:t>
      </w:r>
      <w:r w:rsidR="00F05A0C" w:rsidRPr="000D23BF">
        <w:rPr>
          <w:spacing w:val="-52"/>
          <w:lang w:val="hu-HU"/>
        </w:rPr>
        <w:t xml:space="preserve"> </w:t>
      </w:r>
      <w:r w:rsidR="00F05A0C" w:rsidRPr="000D23BF">
        <w:rPr>
          <w:lang w:val="hu-HU"/>
        </w:rPr>
        <w:t>nincs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szükség</w:t>
      </w:r>
      <w:r w:rsidR="00F05A0C" w:rsidRPr="000D23BF">
        <w:rPr>
          <w:spacing w:val="-1"/>
          <w:lang w:val="hu-HU"/>
        </w:rPr>
        <w:t xml:space="preserve"> </w:t>
      </w:r>
      <w:r w:rsidR="00F05A0C" w:rsidRPr="000D23BF">
        <w:rPr>
          <w:lang w:val="hu-HU"/>
        </w:rPr>
        <w:t>az</w:t>
      </w:r>
      <w:r w:rsidR="00F05A0C" w:rsidRPr="000D23BF">
        <w:rPr>
          <w:spacing w:val="-1"/>
          <w:lang w:val="hu-HU"/>
        </w:rPr>
        <w:t xml:space="preserve"> </w:t>
      </w:r>
      <w:r w:rsidR="00F05A0C" w:rsidRPr="000D23BF">
        <w:rPr>
          <w:lang w:val="hu-HU"/>
        </w:rPr>
        <w:t>adagolás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módosítására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(lásd</w:t>
      </w:r>
      <w:r w:rsidR="00F05A0C" w:rsidRPr="000D23BF">
        <w:rPr>
          <w:spacing w:val="-1"/>
          <w:lang w:val="hu-HU"/>
        </w:rPr>
        <w:t xml:space="preserve"> </w:t>
      </w:r>
      <w:r w:rsidR="00F05A0C" w:rsidRPr="000D23BF">
        <w:rPr>
          <w:lang w:val="hu-HU"/>
        </w:rPr>
        <w:t>5.2</w:t>
      </w:r>
      <w:r w:rsidR="009961CC" w:rsidRPr="000D23BF">
        <w:rPr>
          <w:spacing w:val="-1"/>
          <w:lang w:val="hu-HU"/>
        </w:rPr>
        <w:t> </w:t>
      </w:r>
      <w:r w:rsidR="00F05A0C" w:rsidRPr="000D23BF">
        <w:rPr>
          <w:lang w:val="hu-HU"/>
        </w:rPr>
        <w:t>pont).</w:t>
      </w:r>
    </w:p>
    <w:p w14:paraId="77B2943A" w14:textId="77777777" w:rsidR="0028297D" w:rsidRPr="000D23BF" w:rsidRDefault="0028297D" w:rsidP="0022285C">
      <w:pPr>
        <w:pStyle w:val="Nincstrkz"/>
        <w:numPr>
          <w:ilvl w:val="0"/>
          <w:numId w:val="73"/>
        </w:numPr>
        <w:ind w:left="567" w:hanging="567"/>
        <w:rPr>
          <w:rFonts w:cs="Times New Roman"/>
        </w:rPr>
      </w:pPr>
      <w:r w:rsidRPr="000D23BF">
        <w:rPr>
          <w:rFonts w:cs="Times New Roman"/>
          <w:w w:val="105"/>
        </w:rPr>
        <w:t>stroke</w:t>
      </w:r>
      <w:r w:rsidRPr="000D23BF">
        <w:rPr>
          <w:rFonts w:cs="Times New Roman"/>
          <w:spacing w:val="-12"/>
          <w:w w:val="105"/>
        </w:rPr>
        <w:t xml:space="preserve"> </w:t>
      </w:r>
      <w:r w:rsidRPr="000D23BF">
        <w:rPr>
          <w:rFonts w:cs="Times New Roman"/>
          <w:w w:val="105"/>
        </w:rPr>
        <w:t>és</w:t>
      </w:r>
      <w:r w:rsidRPr="000D23BF">
        <w:rPr>
          <w:rFonts w:cs="Times New Roman"/>
          <w:spacing w:val="-12"/>
          <w:w w:val="105"/>
        </w:rPr>
        <w:t xml:space="preserve"> </w:t>
      </w:r>
      <w:r w:rsidRPr="000D23BF">
        <w:rPr>
          <w:rFonts w:cs="Times New Roman"/>
          <w:w w:val="105"/>
        </w:rPr>
        <w:t>szisztémás</w:t>
      </w:r>
      <w:r w:rsidRPr="000D23BF">
        <w:rPr>
          <w:rFonts w:cs="Times New Roman"/>
          <w:spacing w:val="-13"/>
          <w:w w:val="105"/>
        </w:rPr>
        <w:t xml:space="preserve"> </w:t>
      </w:r>
      <w:r w:rsidRPr="000D23BF">
        <w:rPr>
          <w:rFonts w:cs="Times New Roman"/>
          <w:w w:val="105"/>
        </w:rPr>
        <w:t>embolizáció</w:t>
      </w:r>
      <w:r w:rsidRPr="000D23BF">
        <w:rPr>
          <w:rFonts w:cs="Times New Roman"/>
          <w:spacing w:val="-11"/>
          <w:w w:val="105"/>
        </w:rPr>
        <w:t xml:space="preserve"> </w:t>
      </w:r>
      <w:r w:rsidRPr="000D23BF">
        <w:rPr>
          <w:rFonts w:cs="Times New Roman"/>
          <w:w w:val="105"/>
        </w:rPr>
        <w:t>prevenciójára alkalmazva</w:t>
      </w:r>
      <w:r w:rsidRPr="000D23BF">
        <w:rPr>
          <w:rFonts w:cs="Times New Roman"/>
          <w:spacing w:val="-12"/>
          <w:w w:val="105"/>
        </w:rPr>
        <w:t xml:space="preserve"> </w:t>
      </w:r>
      <w:r w:rsidRPr="000D23BF">
        <w:rPr>
          <w:rFonts w:cs="Times New Roman"/>
          <w:w w:val="105"/>
        </w:rPr>
        <w:t>a</w:t>
      </w:r>
      <w:r w:rsidRPr="000D23BF">
        <w:rPr>
          <w:rFonts w:cs="Times New Roman"/>
          <w:spacing w:val="-10"/>
          <w:w w:val="105"/>
        </w:rPr>
        <w:t xml:space="preserve"> </w:t>
      </w:r>
      <w:r w:rsidRPr="000D23BF">
        <w:rPr>
          <w:rFonts w:cs="Times New Roman"/>
          <w:w w:val="105"/>
        </w:rPr>
        <w:t>fentiekben</w:t>
      </w:r>
      <w:r w:rsidRPr="000D23BF">
        <w:rPr>
          <w:rFonts w:cs="Times New Roman"/>
          <w:spacing w:val="-10"/>
          <w:w w:val="105"/>
        </w:rPr>
        <w:t xml:space="preserve"> </w:t>
      </w:r>
      <w:r w:rsidRPr="000D23BF">
        <w:rPr>
          <w:rFonts w:cs="Times New Roman"/>
          <w:w w:val="105"/>
        </w:rPr>
        <w:t>leírtaknak</w:t>
      </w:r>
      <w:r w:rsidRPr="000D23BF">
        <w:rPr>
          <w:rFonts w:cs="Times New Roman"/>
          <w:spacing w:val="-10"/>
          <w:w w:val="105"/>
        </w:rPr>
        <w:t xml:space="preserve"> </w:t>
      </w:r>
      <w:r w:rsidRPr="000D23BF">
        <w:rPr>
          <w:rFonts w:cs="Times New Roman"/>
          <w:w w:val="105"/>
        </w:rPr>
        <w:t>megfelelő</w:t>
      </w:r>
      <w:r w:rsidRPr="000D23BF">
        <w:rPr>
          <w:rFonts w:cs="Times New Roman"/>
          <w:spacing w:val="-10"/>
          <w:w w:val="105"/>
        </w:rPr>
        <w:t xml:space="preserve"> </w:t>
      </w:r>
      <w:r w:rsidRPr="000D23BF">
        <w:rPr>
          <w:rFonts w:cs="Times New Roman"/>
          <w:w w:val="105"/>
        </w:rPr>
        <w:t>adagcsökkentésre van szükség a nem</w:t>
      </w:r>
      <w:r w:rsidRPr="000D23BF">
        <w:rPr>
          <w:rFonts w:cs="Times New Roman"/>
          <w:spacing w:val="-12"/>
          <w:w w:val="105"/>
        </w:rPr>
        <w:t xml:space="preserve"> valvuláris </w:t>
      </w:r>
      <w:r w:rsidRPr="000D23BF">
        <w:rPr>
          <w:rFonts w:cs="Times New Roman"/>
          <w:w w:val="105"/>
        </w:rPr>
        <w:t>pitvarfibrillációban</w:t>
      </w:r>
      <w:r w:rsidRPr="000D23BF">
        <w:rPr>
          <w:rFonts w:cs="Times New Roman"/>
          <w:spacing w:val="-12"/>
          <w:w w:val="105"/>
        </w:rPr>
        <w:t xml:space="preserve"> </w:t>
      </w:r>
      <w:r w:rsidRPr="000D23BF">
        <w:rPr>
          <w:rFonts w:cs="Times New Roman"/>
          <w:w w:val="105"/>
        </w:rPr>
        <w:t>szenvedő olyan betegeknél,</w:t>
      </w:r>
      <w:r w:rsidRPr="000D23BF">
        <w:rPr>
          <w:rFonts w:cs="Times New Roman"/>
          <w:spacing w:val="-11"/>
          <w:w w:val="105"/>
        </w:rPr>
        <w:t xml:space="preserve"> </w:t>
      </w:r>
      <w:r w:rsidRPr="000D23BF">
        <w:rPr>
          <w:rFonts w:cs="Times New Roman"/>
          <w:w w:val="105"/>
        </w:rPr>
        <w:t>akiknek</w:t>
      </w:r>
      <w:r w:rsidRPr="000D23BF">
        <w:rPr>
          <w:rFonts w:cs="Times New Roman"/>
          <w:spacing w:val="-10"/>
          <w:w w:val="105"/>
        </w:rPr>
        <w:t xml:space="preserve"> </w:t>
      </w:r>
      <w:r w:rsidRPr="000D23BF">
        <w:rPr>
          <w:rFonts w:cs="Times New Roman"/>
          <w:w w:val="105"/>
        </w:rPr>
        <w:t>szérum</w:t>
      </w:r>
      <w:r w:rsidRPr="000D23BF">
        <w:rPr>
          <w:rFonts w:cs="Times New Roman"/>
          <w:spacing w:val="-11"/>
          <w:w w:val="105"/>
        </w:rPr>
        <w:t xml:space="preserve"> </w:t>
      </w:r>
      <w:r w:rsidRPr="000D23BF">
        <w:rPr>
          <w:rFonts w:cs="Times New Roman"/>
          <w:w w:val="105"/>
        </w:rPr>
        <w:t>kreatininszintje</w:t>
      </w:r>
      <w:r w:rsidRPr="000D23BF">
        <w:rPr>
          <w:rFonts w:cs="Times New Roman"/>
          <w:spacing w:val="-10"/>
          <w:w w:val="105"/>
        </w:rPr>
        <w:t xml:space="preserve"> </w:t>
      </w:r>
      <w:r w:rsidRPr="000D23BF">
        <w:rPr>
          <w:rFonts w:cs="Times New Roman"/>
          <w:w w:val="105"/>
        </w:rPr>
        <w:t>≥ 1,5</w:t>
      </w:r>
      <w:r w:rsidRPr="000D23BF">
        <w:rPr>
          <w:rFonts w:cs="Times New Roman"/>
          <w:spacing w:val="-10"/>
          <w:w w:val="105"/>
        </w:rPr>
        <w:t> mg</w:t>
      </w:r>
      <w:r w:rsidRPr="000D23BF">
        <w:rPr>
          <w:rFonts w:cs="Times New Roman"/>
          <w:w w:val="105"/>
        </w:rPr>
        <w:t>/dl</w:t>
      </w:r>
      <w:r w:rsidRPr="000D23BF">
        <w:rPr>
          <w:rFonts w:cs="Times New Roman"/>
          <w:spacing w:val="-9"/>
          <w:w w:val="105"/>
        </w:rPr>
        <w:t xml:space="preserve"> </w:t>
      </w:r>
      <w:r w:rsidRPr="000D23BF">
        <w:rPr>
          <w:rFonts w:cs="Times New Roman"/>
          <w:w w:val="105"/>
        </w:rPr>
        <w:t>(133 mikromol/l),</w:t>
      </w:r>
      <w:r w:rsidRPr="000D23BF">
        <w:rPr>
          <w:rFonts w:cs="Times New Roman"/>
          <w:spacing w:val="-9"/>
          <w:w w:val="105"/>
        </w:rPr>
        <w:t xml:space="preserve"> </w:t>
      </w:r>
      <w:r w:rsidRPr="000D23BF">
        <w:rPr>
          <w:rFonts w:cs="Times New Roman"/>
          <w:w w:val="105"/>
        </w:rPr>
        <w:t>életkoruk ≥ 80 év</w:t>
      </w:r>
      <w:r w:rsidRPr="000D23BF">
        <w:rPr>
          <w:rFonts w:cs="Times New Roman"/>
          <w:spacing w:val="-10"/>
          <w:w w:val="105"/>
        </w:rPr>
        <w:t xml:space="preserve"> </w:t>
      </w:r>
      <w:r w:rsidRPr="000D23BF">
        <w:rPr>
          <w:rFonts w:cs="Times New Roman"/>
          <w:w w:val="105"/>
        </w:rPr>
        <w:t>vagy</w:t>
      </w:r>
      <w:r w:rsidRPr="000D23BF">
        <w:rPr>
          <w:rFonts w:cs="Times New Roman"/>
          <w:spacing w:val="-7"/>
          <w:w w:val="105"/>
        </w:rPr>
        <w:t xml:space="preserve"> </w:t>
      </w:r>
      <w:r w:rsidRPr="000D23BF">
        <w:rPr>
          <w:rFonts w:cs="Times New Roman"/>
          <w:w w:val="105"/>
        </w:rPr>
        <w:t>testtömegük</w:t>
      </w:r>
      <w:r w:rsidRPr="000D23BF">
        <w:rPr>
          <w:rFonts w:cs="Times New Roman"/>
          <w:spacing w:val="-9"/>
          <w:w w:val="105"/>
        </w:rPr>
        <w:t xml:space="preserve"> </w:t>
      </w:r>
      <w:r w:rsidRPr="000D23BF">
        <w:rPr>
          <w:rFonts w:cs="Times New Roman"/>
          <w:w w:val="105"/>
        </w:rPr>
        <w:t>≤ 60</w:t>
      </w:r>
      <w:r w:rsidRPr="000D23BF">
        <w:rPr>
          <w:rFonts w:cs="Times New Roman"/>
          <w:spacing w:val="-10"/>
          <w:w w:val="105"/>
        </w:rPr>
        <w:t> kg</w:t>
      </w:r>
      <w:r w:rsidRPr="000D23BF">
        <w:rPr>
          <w:rFonts w:cs="Times New Roman"/>
          <w:w w:val="105"/>
        </w:rPr>
        <w:t>. Az adagcsökkentés egyéb kritériumainak (életkor, testtömeg) hiányában nincs szükség dózismódosításra (lásd 5.2</w:t>
      </w:r>
      <w:r w:rsidRPr="000D23BF">
        <w:rPr>
          <w:rFonts w:cs="Times New Roman"/>
          <w:spacing w:val="-15"/>
          <w:w w:val="105"/>
        </w:rPr>
        <w:t> pont</w:t>
      </w:r>
      <w:r w:rsidRPr="000D23BF">
        <w:rPr>
          <w:rFonts w:cs="Times New Roman"/>
          <w:w w:val="105"/>
        </w:rPr>
        <w:t>).</w:t>
      </w:r>
    </w:p>
    <w:p w14:paraId="5823F303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7446FF1F" w14:textId="1646929B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 xml:space="preserve">A </w:t>
      </w:r>
      <w:r w:rsidR="0028297D" w:rsidRPr="000D23BF">
        <w:rPr>
          <w:lang w:val="hu-HU"/>
        </w:rPr>
        <w:t>súlyos fokú vesekárosodásban</w:t>
      </w:r>
      <w:r w:rsidRPr="000D23BF">
        <w:rPr>
          <w:lang w:val="hu-HU"/>
        </w:rPr>
        <w:t xml:space="preserve"> (kreatinin-clearance 15</w:t>
      </w:r>
      <w:r w:rsidR="00033D06" w:rsidRPr="000D23BF">
        <w:rPr>
          <w:lang w:val="hu-HU"/>
        </w:rPr>
        <w:noBreakHyphen/>
      </w:r>
      <w:r w:rsidRPr="000D23BF">
        <w:rPr>
          <w:lang w:val="hu-HU"/>
        </w:rPr>
        <w:t>29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>ml/perc)</w:t>
      </w:r>
      <w:r w:rsidR="0028297D" w:rsidRPr="000D23BF">
        <w:rPr>
          <w:lang w:val="hu-HU"/>
        </w:rPr>
        <w:t xml:space="preserve"> szenvedő betegekre</w:t>
      </w:r>
      <w:r w:rsidRPr="000D23BF">
        <w:rPr>
          <w:lang w:val="hu-HU"/>
        </w:rPr>
        <w:t xml:space="preserve"> az alábbi ajánlások vonatkoznak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4.4 és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5.2</w:t>
      </w:r>
      <w:r w:rsidR="009136C0" w:rsidRPr="000D23BF">
        <w:rPr>
          <w:lang w:val="hu-HU"/>
        </w:rPr>
        <w:t> </w:t>
      </w:r>
      <w:r w:rsidRPr="000D23BF">
        <w:rPr>
          <w:lang w:val="hu-HU"/>
        </w:rPr>
        <w:t>pont):</w:t>
      </w:r>
    </w:p>
    <w:p w14:paraId="11313756" w14:textId="193CDC4A" w:rsidR="0028297D" w:rsidRPr="000D23BF" w:rsidRDefault="00BE1DA8" w:rsidP="0022285C">
      <w:pPr>
        <w:pStyle w:val="Listaszerbekezds"/>
        <w:numPr>
          <w:ilvl w:val="0"/>
          <w:numId w:val="72"/>
        </w:numPr>
        <w:ind w:left="567" w:hanging="567"/>
        <w:rPr>
          <w:lang w:val="hu-HU"/>
        </w:rPr>
      </w:pPr>
      <w:r w:rsidRPr="006C0362">
        <w:t xml:space="preserve">elektív csípő  vagy térdprotézis műtét esetén VTE prevenciójára (VTEp), </w:t>
      </w:r>
      <w:r w:rsidR="00F05A0C" w:rsidRPr="000D23BF">
        <w:rPr>
          <w:lang w:val="hu-HU"/>
        </w:rPr>
        <w:t>az MVT kezelésére, a PE kezelésére és az MVT és a PE kiújulásának megelőzésére (VTEt) az</w:t>
      </w:r>
      <w:r w:rsidR="00F05A0C" w:rsidRPr="000D23BF">
        <w:rPr>
          <w:spacing w:val="-52"/>
          <w:lang w:val="hu-HU"/>
        </w:rPr>
        <w:t xml:space="preserve"> </w:t>
      </w:r>
      <w:r w:rsidR="00F05A0C" w:rsidRPr="000D23BF">
        <w:rPr>
          <w:lang w:val="hu-HU"/>
        </w:rPr>
        <w:t>apixabánt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óvatosan</w:t>
      </w:r>
      <w:r w:rsidR="00F05A0C" w:rsidRPr="000D23BF">
        <w:rPr>
          <w:spacing w:val="-1"/>
          <w:lang w:val="hu-HU"/>
        </w:rPr>
        <w:t xml:space="preserve"> </w:t>
      </w:r>
      <w:r w:rsidR="00F05A0C" w:rsidRPr="000D23BF">
        <w:rPr>
          <w:lang w:val="hu-HU"/>
        </w:rPr>
        <w:t>kell</w:t>
      </w:r>
      <w:r w:rsidR="00F05A0C" w:rsidRPr="000D23BF">
        <w:rPr>
          <w:spacing w:val="-1"/>
          <w:lang w:val="hu-HU"/>
        </w:rPr>
        <w:t xml:space="preserve"> </w:t>
      </w:r>
      <w:r w:rsidR="00F05A0C" w:rsidRPr="000D23BF">
        <w:rPr>
          <w:lang w:val="hu-HU"/>
        </w:rPr>
        <w:t>alkalmazni;</w:t>
      </w:r>
    </w:p>
    <w:p w14:paraId="5A633434" w14:textId="6911C47E" w:rsidR="004C11B6" w:rsidRPr="000D23BF" w:rsidRDefault="00F05A0C" w:rsidP="0022285C">
      <w:pPr>
        <w:pStyle w:val="Listaszerbekezds"/>
        <w:numPr>
          <w:ilvl w:val="0"/>
          <w:numId w:val="72"/>
        </w:numPr>
        <w:ind w:left="567" w:hanging="567"/>
        <w:rPr>
          <w:lang w:val="hu-HU"/>
        </w:rPr>
      </w:pPr>
      <w:r w:rsidRPr="000D23BF">
        <w:rPr>
          <w:lang w:val="hu-HU"/>
        </w:rPr>
        <w:t xml:space="preserve">stroke és a szisztémás embolizáció prevenciója esetén a nem </w:t>
      </w:r>
      <w:r w:rsidR="0028297D" w:rsidRPr="000D23BF">
        <w:rPr>
          <w:w w:val="105"/>
          <w:lang w:val="hu-HU"/>
        </w:rPr>
        <w:t>valvuláris</w:t>
      </w:r>
      <w:r w:rsidR="0028297D" w:rsidRPr="000D23BF" w:rsidDel="0028297D">
        <w:rPr>
          <w:lang w:val="hu-HU"/>
        </w:rPr>
        <w:t xml:space="preserve"> </w:t>
      </w:r>
      <w:r w:rsidRPr="000D23BF">
        <w:rPr>
          <w:lang w:val="hu-HU"/>
        </w:rPr>
        <w:t>pitvarfibrillációban szenvedő betegeknek alacsonyabb, naponta kétszer 2,5</w:t>
      </w:r>
      <w:r w:rsidR="009136C0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9136C0" w:rsidRPr="000D23BF">
        <w:rPr>
          <w:lang w:val="hu-HU"/>
        </w:rPr>
        <w:noBreakHyphen/>
      </w:r>
      <w:r w:rsidRPr="000D23BF">
        <w:rPr>
          <w:lang w:val="hu-HU"/>
        </w:rPr>
        <w:t>os</w:t>
      </w:r>
      <w:r w:rsidR="009A55F6" w:rsidRPr="000D23BF">
        <w:rPr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dózist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kapniuk.</w:t>
      </w:r>
    </w:p>
    <w:p w14:paraId="2AD68489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02A746DA" w14:textId="02410723" w:rsidR="004C11B6" w:rsidRPr="000D23BF" w:rsidRDefault="0028297D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Nincsenek klinikai tapasztalatok olyan betegekre vonatkozóan</w:t>
      </w:r>
      <w:r w:rsidR="00F05A0C" w:rsidRPr="000D23BF">
        <w:rPr>
          <w:lang w:val="hu-HU"/>
        </w:rPr>
        <w:t>, akiknek a kreatinin-clearence</w:t>
      </w:r>
      <w:r w:rsidR="00033D06" w:rsidRPr="000D23BF">
        <w:rPr>
          <w:lang w:val="hu-HU"/>
        </w:rPr>
        <w:noBreakHyphen/>
      </w:r>
      <w:r w:rsidR="00F05A0C" w:rsidRPr="000D23BF">
        <w:rPr>
          <w:lang w:val="hu-HU"/>
        </w:rPr>
        <w:t>e &lt;</w:t>
      </w:r>
      <w:r w:rsidRPr="000D23BF">
        <w:rPr>
          <w:lang w:val="hu-HU"/>
        </w:rPr>
        <w:t> </w:t>
      </w:r>
      <w:r w:rsidR="00F05A0C" w:rsidRPr="000D23BF">
        <w:rPr>
          <w:lang w:val="hu-HU"/>
        </w:rPr>
        <w:t>15</w:t>
      </w:r>
      <w:r w:rsidRPr="000D23BF">
        <w:rPr>
          <w:lang w:val="hu-HU"/>
        </w:rPr>
        <w:t> </w:t>
      </w:r>
      <w:r w:rsidR="00F05A0C" w:rsidRPr="000D23BF">
        <w:rPr>
          <w:lang w:val="hu-HU"/>
        </w:rPr>
        <w:t>ml/perc, vagy</w:t>
      </w:r>
      <w:r w:rsidR="00F05A0C" w:rsidRPr="000D23BF">
        <w:rPr>
          <w:spacing w:val="1"/>
          <w:lang w:val="hu-HU"/>
        </w:rPr>
        <w:t xml:space="preserve"> </w:t>
      </w:r>
      <w:r w:rsidR="00F05A0C" w:rsidRPr="000D23BF">
        <w:rPr>
          <w:lang w:val="hu-HU"/>
        </w:rPr>
        <w:t>dialízis-kezelés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alatt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állnak,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ezért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az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apixabán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ezeknél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a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betegeknél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nem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javasolt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(lásd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4.4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és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5.2</w:t>
      </w:r>
      <w:r w:rsidR="009961CC" w:rsidRPr="000D23BF">
        <w:rPr>
          <w:spacing w:val="-3"/>
          <w:lang w:val="hu-HU"/>
        </w:rPr>
        <w:t> </w:t>
      </w:r>
      <w:r w:rsidR="00F05A0C" w:rsidRPr="000D23BF">
        <w:rPr>
          <w:lang w:val="hu-HU"/>
        </w:rPr>
        <w:t>pont).</w:t>
      </w:r>
    </w:p>
    <w:p w14:paraId="6655CCD2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049F73E7" w14:textId="77777777" w:rsidR="004C11B6" w:rsidRPr="000D23BF" w:rsidRDefault="00F05A0C" w:rsidP="00BB5B8D">
      <w:pPr>
        <w:ind w:right="2"/>
        <w:rPr>
          <w:i/>
          <w:lang w:val="hu-HU"/>
        </w:rPr>
      </w:pPr>
      <w:r w:rsidRPr="000D23BF">
        <w:rPr>
          <w:i/>
          <w:u w:val="single"/>
          <w:lang w:val="hu-HU"/>
        </w:rPr>
        <w:t>Májkárosodás</w:t>
      </w:r>
    </w:p>
    <w:p w14:paraId="742E26B4" w14:textId="0D91A9CB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 xml:space="preserve">Az </w:t>
      </w:r>
      <w:r w:rsidR="009961CC" w:rsidRPr="000D23BF">
        <w:rPr>
          <w:lang w:val="hu-HU"/>
        </w:rPr>
        <w:t>a</w:t>
      </w:r>
      <w:r w:rsidR="007F630D" w:rsidRPr="000D23BF">
        <w:rPr>
          <w:lang w:val="hu-HU"/>
        </w:rPr>
        <w:t>pixab</w:t>
      </w:r>
      <w:r w:rsidR="009961CC" w:rsidRPr="000D23BF">
        <w:rPr>
          <w:lang w:val="hu-HU"/>
        </w:rPr>
        <w:t>á</w:t>
      </w:r>
      <w:r w:rsidR="007F630D" w:rsidRPr="000D23BF">
        <w:rPr>
          <w:lang w:val="hu-HU"/>
        </w:rPr>
        <w:t xml:space="preserve">n </w:t>
      </w:r>
      <w:r w:rsidRPr="000D23BF">
        <w:rPr>
          <w:lang w:val="hu-HU"/>
        </w:rPr>
        <w:t>ellenjavallt véralvadási zavarral és klinikailag jelentős vérzési kockázattal járó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májbetegségben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szenvedő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betegeknél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4.3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>pont).</w:t>
      </w:r>
    </w:p>
    <w:p w14:paraId="298FB3AA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08EC465F" w14:textId="282B90A9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Súlyos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májkárosodásban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szenvedő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betegek</w:t>
      </w:r>
      <w:r w:rsidR="00157F1A" w:rsidRPr="000D23BF">
        <w:rPr>
          <w:lang w:val="hu-HU"/>
        </w:rPr>
        <w:t xml:space="preserve"> számára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ajánlott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4.4</w:t>
      </w:r>
      <w:r w:rsidRPr="000D23BF">
        <w:rPr>
          <w:spacing w:val="-7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5.2</w:t>
      </w:r>
      <w:r w:rsidR="009961CC" w:rsidRPr="000D23BF">
        <w:rPr>
          <w:spacing w:val="-6"/>
          <w:lang w:val="hu-HU"/>
        </w:rPr>
        <w:t> </w:t>
      </w:r>
      <w:r w:rsidRPr="000D23BF">
        <w:rPr>
          <w:lang w:val="hu-HU"/>
        </w:rPr>
        <w:t>pont).</w:t>
      </w:r>
    </w:p>
    <w:p w14:paraId="6B54542B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1D2DF587" w14:textId="2A597AEA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Enyhe vagy közepesen súlyos májkárosodásban</w:t>
      </w:r>
      <w:r w:rsidR="00157F1A" w:rsidRPr="000D23BF">
        <w:rPr>
          <w:lang w:val="hu-HU"/>
        </w:rPr>
        <w:t xml:space="preserve"> (Child Pugh A vagy B</w:t>
      </w:r>
      <w:r w:rsidR="00033D06" w:rsidRPr="000D23BF">
        <w:rPr>
          <w:lang w:val="hu-HU"/>
        </w:rPr>
        <w:t> </w:t>
      </w:r>
      <w:r w:rsidR="00157F1A" w:rsidRPr="000D23BF">
        <w:rPr>
          <w:lang w:val="hu-HU"/>
        </w:rPr>
        <w:t>stádium)</w:t>
      </w:r>
      <w:r w:rsidRPr="000D23BF">
        <w:rPr>
          <w:lang w:val="hu-HU"/>
        </w:rPr>
        <w:t xml:space="preserve"> szenvedő betegeknél óvatosan kell alkalmazni. Enyhe vagy közepesen súlyos májkárosodásban szenvedő betegeknél a dózis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módosítása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szükséges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4.4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5.2</w:t>
      </w:r>
      <w:r w:rsidR="009961CC" w:rsidRPr="000D23BF">
        <w:rPr>
          <w:spacing w:val="-3"/>
          <w:lang w:val="hu-HU"/>
        </w:rPr>
        <w:t> </w:t>
      </w:r>
      <w:r w:rsidRPr="000D23BF">
        <w:rPr>
          <w:lang w:val="hu-HU"/>
        </w:rPr>
        <w:t>pont).</w:t>
      </w:r>
    </w:p>
    <w:p w14:paraId="0730F1EC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321E09CD" w14:textId="755E9ACC" w:rsidR="004C11B6" w:rsidRPr="000D23BF" w:rsidRDefault="00157F1A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Kizárták a klinikai vizsgálatokból azokat a betegeket, akiknél a glutamát</w:t>
      </w:r>
      <w:r w:rsidRPr="000D23BF">
        <w:rPr>
          <w:lang w:val="hu-HU"/>
        </w:rPr>
        <w:noBreakHyphen/>
        <w:t>piruvát</w:t>
      </w:r>
      <w:r w:rsidRPr="000D23BF">
        <w:rPr>
          <w:lang w:val="hu-HU"/>
        </w:rPr>
        <w:noBreakHyphen/>
        <w:t>transzamináz (GPT)/glutamát</w:t>
      </w:r>
      <w:r w:rsidRPr="000D23BF">
        <w:rPr>
          <w:lang w:val="hu-HU"/>
        </w:rPr>
        <w:noBreakHyphen/>
        <w:t>oxálacetát</w:t>
      </w:r>
      <w:r w:rsidRPr="000D23BF">
        <w:rPr>
          <w:lang w:val="hu-HU"/>
        </w:rPr>
        <w:noBreakHyphen/>
        <w:t>aminotranszferáz (GOT) májenzimek szintjének emelkedése meghaladta a normálérték felső határának 2</w:t>
      </w:r>
      <w:r w:rsidRPr="000D23BF">
        <w:rPr>
          <w:lang w:val="hu-HU"/>
        </w:rPr>
        <w:noBreakHyphen/>
        <w:t>szeresét, vagy az összbilirubin szintje ≥ 1,5</w:t>
      </w:r>
      <w:r w:rsidRPr="000D23BF">
        <w:rPr>
          <w:lang w:val="hu-HU"/>
        </w:rPr>
        <w:noBreakHyphen/>
        <w:t xml:space="preserve">szer magasabb volt, mint a normálérték felső határa. </w:t>
      </w:r>
      <w:r w:rsidR="00F05A0C" w:rsidRPr="000D23BF">
        <w:rPr>
          <w:lang w:val="hu-HU"/>
        </w:rPr>
        <w:t>Ezért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a</w:t>
      </w:r>
      <w:r w:rsidR="00F66040">
        <w:rPr>
          <w:lang w:val="hu-HU"/>
        </w:rPr>
        <w:t>z</w:t>
      </w:r>
      <w:r w:rsidR="00F05A0C" w:rsidRPr="000D23BF">
        <w:rPr>
          <w:spacing w:val="-3"/>
          <w:lang w:val="hu-HU"/>
        </w:rPr>
        <w:t xml:space="preserve"> </w:t>
      </w:r>
      <w:r w:rsidR="006F0001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E3653B" w:rsidRPr="000D23BF">
        <w:rPr>
          <w:lang w:val="hu-HU"/>
        </w:rPr>
        <w:noBreakHyphen/>
      </w:r>
      <w:r w:rsidR="00F05A0C" w:rsidRPr="000D23BF">
        <w:rPr>
          <w:lang w:val="hu-HU"/>
        </w:rPr>
        <w:t>t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ebben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a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betegcsoportban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óvatosan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kell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alkalmazni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(lásd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4.4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és</w:t>
      </w:r>
      <w:r w:rsidR="009961CC" w:rsidRPr="000D23BF">
        <w:rPr>
          <w:lang w:val="hu-HU"/>
        </w:rPr>
        <w:t xml:space="preserve"> 5.2 </w:t>
      </w:r>
      <w:r w:rsidR="00F05A0C" w:rsidRPr="000D23BF">
        <w:rPr>
          <w:lang w:val="hu-HU"/>
        </w:rPr>
        <w:t>pont).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Az</w:t>
      </w:r>
      <w:r w:rsidR="00F05A0C" w:rsidRPr="000D23BF">
        <w:rPr>
          <w:spacing w:val="-6"/>
          <w:lang w:val="hu-HU"/>
        </w:rPr>
        <w:t xml:space="preserve"> </w:t>
      </w:r>
      <w:r w:rsidR="007F630D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7F630D" w:rsidRPr="000D23BF">
        <w:rPr>
          <w:lang w:val="hu-HU"/>
        </w:rPr>
        <w:t xml:space="preserve"> </w:t>
      </w:r>
      <w:r w:rsidR="00F05A0C" w:rsidRPr="000D23BF">
        <w:rPr>
          <w:lang w:val="hu-HU"/>
        </w:rPr>
        <w:t>elkezdése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előtt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májfunkciós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vizsgálatot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kell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végezni.</w:t>
      </w:r>
    </w:p>
    <w:p w14:paraId="456AD7C3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2EE428F6" w14:textId="77777777" w:rsidR="004C11B6" w:rsidRPr="000D23BF" w:rsidRDefault="00F05A0C" w:rsidP="00BB5B8D">
      <w:pPr>
        <w:ind w:right="2"/>
        <w:rPr>
          <w:i/>
          <w:lang w:val="hu-HU"/>
        </w:rPr>
      </w:pPr>
      <w:r w:rsidRPr="000D23BF">
        <w:rPr>
          <w:i/>
          <w:u w:val="single"/>
          <w:lang w:val="hu-HU"/>
        </w:rPr>
        <w:t>Testtömeg</w:t>
      </w:r>
    </w:p>
    <w:p w14:paraId="02042609" w14:textId="732317E1" w:rsidR="004C11B6" w:rsidRPr="000D23BF" w:rsidRDefault="00BE1DA8" w:rsidP="00BB5B8D">
      <w:pPr>
        <w:pStyle w:val="Szvegtrzs"/>
        <w:ind w:right="2"/>
        <w:rPr>
          <w:lang w:val="hu-HU"/>
        </w:rPr>
      </w:pPr>
      <w:r>
        <w:t>VTEp</w:t>
      </w:r>
      <w:r>
        <w:rPr>
          <w:spacing w:val="-1"/>
        </w:rPr>
        <w:t xml:space="preserve"> </w:t>
      </w:r>
      <w:r>
        <w:t>és</w:t>
      </w:r>
      <w:r>
        <w:rPr>
          <w:spacing w:val="-2"/>
        </w:rPr>
        <w:t xml:space="preserve"> </w:t>
      </w:r>
      <w:r w:rsidR="00F05A0C" w:rsidRPr="000D23BF">
        <w:rPr>
          <w:lang w:val="hu-HU"/>
        </w:rPr>
        <w:t>VTEt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–</w:t>
      </w:r>
      <w:r w:rsidR="00F05A0C" w:rsidRPr="000D23BF">
        <w:rPr>
          <w:spacing w:val="-1"/>
          <w:lang w:val="hu-HU"/>
        </w:rPr>
        <w:t xml:space="preserve"> </w:t>
      </w:r>
      <w:r w:rsidR="00F05A0C" w:rsidRPr="000D23BF">
        <w:rPr>
          <w:lang w:val="hu-HU"/>
        </w:rPr>
        <w:t>A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dózis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módosítása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nem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szükséges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(lásd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4.4</w:t>
      </w:r>
      <w:r w:rsidR="00F05A0C" w:rsidRPr="000D23BF">
        <w:rPr>
          <w:spacing w:val="-1"/>
          <w:lang w:val="hu-HU"/>
        </w:rPr>
        <w:t xml:space="preserve"> </w:t>
      </w:r>
      <w:r w:rsidR="00F05A0C" w:rsidRPr="000D23BF">
        <w:rPr>
          <w:lang w:val="hu-HU"/>
        </w:rPr>
        <w:t>és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5.2</w:t>
      </w:r>
      <w:r w:rsidR="009961CC" w:rsidRPr="000D23BF">
        <w:rPr>
          <w:spacing w:val="-1"/>
          <w:lang w:val="hu-HU"/>
        </w:rPr>
        <w:t> </w:t>
      </w:r>
      <w:r w:rsidR="00F05A0C" w:rsidRPr="000D23BF">
        <w:rPr>
          <w:lang w:val="hu-HU"/>
        </w:rPr>
        <w:t>pont).</w:t>
      </w:r>
    </w:p>
    <w:p w14:paraId="7433D160" w14:textId="7CF9BE50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NVPF –A dózis módosítása nem szükséges, kivéve, ha a dózis csökkentésének kritériumai teljesülnek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iCs/>
          <w:lang w:val="hu-HU"/>
        </w:rPr>
        <w:t xml:space="preserve">Dóziscsökkentés </w:t>
      </w:r>
      <w:r w:rsidRPr="000D23BF">
        <w:rPr>
          <w:lang w:val="hu-HU"/>
        </w:rPr>
        <w:t>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4.2</w:t>
      </w:r>
      <w:r w:rsidR="009961CC" w:rsidRPr="000D23BF">
        <w:rPr>
          <w:spacing w:val="-3"/>
          <w:lang w:val="hu-HU"/>
        </w:rPr>
        <w:t> </w:t>
      </w:r>
      <w:r w:rsidRPr="000D23BF">
        <w:rPr>
          <w:lang w:val="hu-HU"/>
        </w:rPr>
        <w:t>pont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elején).</w:t>
      </w:r>
    </w:p>
    <w:p w14:paraId="02F4533B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7229B282" w14:textId="77777777" w:rsidR="004C11B6" w:rsidRPr="000D23BF" w:rsidRDefault="00F05A0C" w:rsidP="00BB5B8D">
      <w:pPr>
        <w:ind w:right="2"/>
        <w:rPr>
          <w:i/>
          <w:lang w:val="hu-HU"/>
        </w:rPr>
      </w:pPr>
      <w:r w:rsidRPr="000D23BF">
        <w:rPr>
          <w:i/>
          <w:u w:val="single"/>
          <w:lang w:val="hu-HU"/>
        </w:rPr>
        <w:t>Nemek</w:t>
      </w:r>
    </w:p>
    <w:p w14:paraId="44B20849" w14:textId="140706B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dózis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módosítása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szükséges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5.2</w:t>
      </w:r>
      <w:r w:rsidR="009961CC" w:rsidRPr="000D23BF">
        <w:rPr>
          <w:spacing w:val="-3"/>
          <w:lang w:val="hu-HU"/>
        </w:rPr>
        <w:t> </w:t>
      </w:r>
      <w:r w:rsidRPr="000D23BF">
        <w:rPr>
          <w:lang w:val="hu-HU"/>
        </w:rPr>
        <w:t>pont).</w:t>
      </w:r>
    </w:p>
    <w:p w14:paraId="7CF4A804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50DE96F1" w14:textId="599469D3" w:rsidR="004C11B6" w:rsidRPr="000D23BF" w:rsidRDefault="00F05A0C" w:rsidP="001277B1">
      <w:pPr>
        <w:keepNext/>
        <w:rPr>
          <w:i/>
          <w:lang w:val="hu-HU"/>
        </w:rPr>
      </w:pPr>
      <w:r w:rsidRPr="000D23BF">
        <w:rPr>
          <w:i/>
          <w:u w:val="single"/>
          <w:lang w:val="hu-HU"/>
        </w:rPr>
        <w:t>Katéteres</w:t>
      </w:r>
      <w:r w:rsidRPr="000D23BF">
        <w:rPr>
          <w:i/>
          <w:spacing w:val="-6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ablációban</w:t>
      </w:r>
      <w:r w:rsidRPr="000D23BF">
        <w:rPr>
          <w:i/>
          <w:spacing w:val="-5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részesülő</w:t>
      </w:r>
      <w:r w:rsidRPr="000D23BF">
        <w:rPr>
          <w:i/>
          <w:spacing w:val="-5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betegek</w:t>
      </w:r>
      <w:r w:rsidRPr="000D23BF">
        <w:rPr>
          <w:i/>
          <w:spacing w:val="-5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(NV</w:t>
      </w:r>
      <w:r w:rsidR="00D16F84" w:rsidRPr="000D23BF">
        <w:rPr>
          <w:i/>
          <w:u w:val="single"/>
          <w:lang w:val="hu-HU"/>
        </w:rPr>
        <w:t>P</w:t>
      </w:r>
      <w:r w:rsidRPr="000D23BF">
        <w:rPr>
          <w:i/>
          <w:u w:val="single"/>
          <w:lang w:val="hu-HU"/>
        </w:rPr>
        <w:t>F)</w:t>
      </w:r>
    </w:p>
    <w:p w14:paraId="06516E33" w14:textId="6C995380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apixabán-kezelés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folytatható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katéteres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ablációban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részesülő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betegeknél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4.3,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4.4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4.5</w:t>
      </w:r>
      <w:r w:rsidR="009961CC" w:rsidRPr="000D23BF">
        <w:rPr>
          <w:spacing w:val="-4"/>
          <w:lang w:val="hu-HU"/>
        </w:rPr>
        <w:t> </w:t>
      </w:r>
      <w:r w:rsidRPr="000D23BF">
        <w:rPr>
          <w:lang w:val="hu-HU"/>
        </w:rPr>
        <w:t>pont).</w:t>
      </w:r>
    </w:p>
    <w:p w14:paraId="7CFD5B69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1EA8D6E3" w14:textId="26B63D0A" w:rsidR="004C11B6" w:rsidRPr="000D23BF" w:rsidRDefault="00F05A0C" w:rsidP="00BB5B8D">
      <w:pPr>
        <w:ind w:right="2"/>
        <w:rPr>
          <w:i/>
          <w:lang w:val="hu-HU"/>
        </w:rPr>
      </w:pPr>
      <w:r w:rsidRPr="000D23BF">
        <w:rPr>
          <w:i/>
          <w:u w:val="single"/>
          <w:lang w:val="hu-HU"/>
        </w:rPr>
        <w:t>Kardioverzió</w:t>
      </w:r>
      <w:r w:rsidR="00BF3DB3" w:rsidRPr="000D23BF">
        <w:rPr>
          <w:i/>
          <w:u w:val="single"/>
          <w:lang w:val="hu-HU"/>
        </w:rPr>
        <w:t>n áteső</w:t>
      </w:r>
      <w:r w:rsidRPr="000D23BF">
        <w:rPr>
          <w:i/>
          <w:spacing w:val="-7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betegek</w:t>
      </w:r>
    </w:p>
    <w:p w14:paraId="2FD37235" w14:textId="7E491964" w:rsidR="00BF3DB3" w:rsidRPr="000D23BF" w:rsidRDefault="00BF3DB3" w:rsidP="00BB5B8D">
      <w:pPr>
        <w:pStyle w:val="Nincstrkz"/>
        <w:rPr>
          <w:rFonts w:cs="Times New Roman"/>
        </w:rPr>
      </w:pPr>
      <w:r w:rsidRPr="000D23BF">
        <w:rPr>
          <w:rFonts w:cs="Times New Roman"/>
        </w:rPr>
        <w:t>Az apixabán</w:t>
      </w:r>
      <w:r w:rsidRPr="000D23BF">
        <w:rPr>
          <w:rFonts w:cs="Times New Roman"/>
        </w:rPr>
        <w:noBreakHyphen/>
        <w:t>kezelés elkezdhető vagy folytatható azoknál a nem valvuláris pitvarfibrillációban szenvedő betegeknél</w:t>
      </w:r>
      <w:r w:rsidR="00562618" w:rsidRPr="000D23BF">
        <w:rPr>
          <w:rFonts w:cs="Times New Roman"/>
        </w:rPr>
        <w:t xml:space="preserve"> (NVPF)</w:t>
      </w:r>
      <w:r w:rsidRPr="000D23BF">
        <w:rPr>
          <w:rFonts w:cs="Times New Roman"/>
        </w:rPr>
        <w:t>, akiknél kardioverzióra lehet szükség.</w:t>
      </w:r>
    </w:p>
    <w:p w14:paraId="51427DC9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5EE78D1A" w14:textId="77777777" w:rsidR="000A7EA4" w:rsidRPr="000D23BF" w:rsidRDefault="000A7EA4" w:rsidP="00BB5B8D">
      <w:pPr>
        <w:pStyle w:val="Nincstrkz"/>
        <w:rPr>
          <w:rFonts w:cs="Times New Roman"/>
        </w:rPr>
      </w:pPr>
      <w:r w:rsidRPr="000D23BF">
        <w:rPr>
          <w:rFonts w:cs="Times New Roman"/>
        </w:rPr>
        <w:t>A korábban antikoagulánsokkal nem kezelt betegeknél a bal pitvari thrombus kizárása érdekében a kardioverzió előtt meg kell fontolni egy képalkotó eljárással végzett vizsgálat (pl. transoesophagealis echokardiográfia [TEE] vagy komputertomográfia [CT]) elvégzését a megalapozott egészségügyi irányelvekkel összhangban.</w:t>
      </w:r>
    </w:p>
    <w:p w14:paraId="01A10064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1898A983" w14:textId="69E093B4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apixab</w:t>
      </w:r>
      <w:r w:rsidR="009961CC" w:rsidRPr="000D23BF">
        <w:rPr>
          <w:lang w:val="hu-HU"/>
        </w:rPr>
        <w:t>á</w:t>
      </w:r>
      <w:r w:rsidRPr="000D23BF">
        <w:rPr>
          <w:lang w:val="hu-HU"/>
        </w:rPr>
        <w:t>n-kezeléssel kezdő betegeknek naponta kétszer 5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9961CC" w:rsidRPr="000D23BF">
        <w:rPr>
          <w:lang w:val="hu-HU"/>
        </w:rPr>
        <w:noBreakHyphen/>
      </w:r>
      <w:r w:rsidRPr="000D23BF">
        <w:rPr>
          <w:lang w:val="hu-HU"/>
        </w:rPr>
        <w:t>ot kell adni legalább 2,5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>napon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keresztül (5</w:t>
      </w:r>
      <w:r w:rsidR="00033D06" w:rsidRPr="000D23BF">
        <w:rPr>
          <w:lang w:val="hu-HU"/>
        </w:rPr>
        <w:t> </w:t>
      </w:r>
      <w:r w:rsidRPr="000D23BF">
        <w:rPr>
          <w:lang w:val="hu-HU"/>
        </w:rPr>
        <w:t>egyszeri adag) a kardioverzió előtt, hogy biztosított legyen a megfelelő mértékű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antikoagulálás (lásd 5.1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>pont). Az adagolást napi kétszer 2,5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>mg apixabánra kell csökkenteni és azt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legalább 2,5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>napon keresztül (5</w:t>
      </w:r>
      <w:r w:rsidR="00033D06" w:rsidRPr="000D23BF">
        <w:rPr>
          <w:lang w:val="hu-HU"/>
        </w:rPr>
        <w:t> </w:t>
      </w:r>
      <w:r w:rsidRPr="000D23BF">
        <w:rPr>
          <w:lang w:val="hu-HU"/>
        </w:rPr>
        <w:t>egyszeri adag) kell alkalmazni, ha a beteg megfelel a dóziscsökkentés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feltételeinek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 fenti</w:t>
      </w:r>
      <w:r w:rsidRPr="000D23BF">
        <w:rPr>
          <w:spacing w:val="-1"/>
          <w:lang w:val="hu-HU"/>
        </w:rPr>
        <w:t xml:space="preserve"> </w:t>
      </w:r>
      <w:r w:rsidRPr="000D23BF">
        <w:rPr>
          <w:iCs/>
          <w:lang w:val="hu-HU"/>
        </w:rPr>
        <w:t>Dóziscsökkentés</w:t>
      </w:r>
      <w:r w:rsidRPr="000D23BF">
        <w:rPr>
          <w:iCs/>
          <w:spacing w:val="1"/>
          <w:lang w:val="hu-HU"/>
        </w:rPr>
        <w:t xml:space="preserve"> </w:t>
      </w:r>
      <w:r w:rsidRPr="000D23BF">
        <w:rPr>
          <w:iCs/>
          <w:lang w:val="hu-HU"/>
        </w:rPr>
        <w:t>és</w:t>
      </w:r>
      <w:r w:rsidRPr="000D23BF">
        <w:rPr>
          <w:iCs/>
          <w:spacing w:val="-5"/>
          <w:lang w:val="hu-HU"/>
        </w:rPr>
        <w:t xml:space="preserve"> </w:t>
      </w:r>
      <w:r w:rsidRPr="000D23BF">
        <w:rPr>
          <w:iCs/>
          <w:lang w:val="hu-HU"/>
        </w:rPr>
        <w:t>Vesekárosodás</w:t>
      </w:r>
      <w:r w:rsidRPr="000D23BF">
        <w:rPr>
          <w:iCs/>
          <w:spacing w:val="-2"/>
          <w:lang w:val="hu-HU"/>
        </w:rPr>
        <w:t xml:space="preserve"> </w:t>
      </w:r>
      <w:r w:rsidRPr="000D23BF">
        <w:rPr>
          <w:lang w:val="hu-HU"/>
        </w:rPr>
        <w:t>részt).</w:t>
      </w:r>
    </w:p>
    <w:p w14:paraId="099AFC2B" w14:textId="77777777" w:rsidR="007B6E82" w:rsidRPr="000D23BF" w:rsidRDefault="007B6E82" w:rsidP="00BB5B8D">
      <w:pPr>
        <w:pStyle w:val="Szvegtrzs"/>
        <w:ind w:right="2"/>
        <w:rPr>
          <w:lang w:val="hu-HU"/>
        </w:rPr>
      </w:pPr>
    </w:p>
    <w:p w14:paraId="6118F84D" w14:textId="7682EF1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Ha azelőtt van szükség kardioverzióra, hogy a beteg 5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>adag apixabánt kaphatott, 10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>mg feltöltő dózist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kell kapnia, majd naponta kétszer 5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9961CC" w:rsidRPr="000D23BF">
        <w:rPr>
          <w:lang w:val="hu-HU"/>
        </w:rPr>
        <w:noBreakHyphen/>
      </w:r>
      <w:r w:rsidRPr="000D23BF">
        <w:rPr>
          <w:lang w:val="hu-HU"/>
        </w:rPr>
        <w:t>ot. Az adagolást le kell csökkenteni 5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>mg feltöltő dózisra,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majd naponta kétszer 2,5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9961CC" w:rsidRPr="000D23BF">
        <w:rPr>
          <w:lang w:val="hu-HU"/>
        </w:rPr>
        <w:noBreakHyphen/>
      </w:r>
      <w:r w:rsidRPr="000D23BF">
        <w:rPr>
          <w:lang w:val="hu-HU"/>
        </w:rPr>
        <w:t>ra, ha a beteg megfelel a dóziscsökkentés feltételeinek (lásd a fenti</w:t>
      </w:r>
      <w:r w:rsidRPr="000D23BF">
        <w:rPr>
          <w:spacing w:val="1"/>
          <w:lang w:val="hu-HU"/>
        </w:rPr>
        <w:t xml:space="preserve"> </w:t>
      </w:r>
      <w:r w:rsidRPr="000D23BF">
        <w:rPr>
          <w:iCs/>
          <w:lang w:val="hu-HU"/>
        </w:rPr>
        <w:t>Dóziscsökkentés és Vesekárosodás</w:t>
      </w:r>
      <w:r w:rsidRPr="000D23BF">
        <w:rPr>
          <w:lang w:val="hu-HU"/>
        </w:rPr>
        <w:t xml:space="preserve"> részt). A feltöltő dózist legalább 2</w:t>
      </w:r>
      <w:r w:rsidR="009961CC" w:rsidRPr="000D23BF">
        <w:rPr>
          <w:lang w:val="hu-HU"/>
        </w:rPr>
        <w:t> </w:t>
      </w:r>
      <w:r w:rsidRPr="000D23BF">
        <w:rPr>
          <w:lang w:val="hu-HU"/>
        </w:rPr>
        <w:t>órával a kardioverzió előtt kell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beadni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5.1</w:t>
      </w:r>
      <w:r w:rsidR="009961CC" w:rsidRPr="000D23BF">
        <w:rPr>
          <w:spacing w:val="-1"/>
          <w:lang w:val="hu-HU"/>
        </w:rPr>
        <w:t> </w:t>
      </w:r>
      <w:r w:rsidRPr="000D23BF">
        <w:rPr>
          <w:lang w:val="hu-HU"/>
        </w:rPr>
        <w:t>pont).</w:t>
      </w:r>
    </w:p>
    <w:p w14:paraId="15FA85BE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46E98B10" w14:textId="79EEF5F9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 kardioverzióban részesülő összes betegnél a kardioverzió előtt meg kell győződni arról, hogy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 xml:space="preserve">beteg a felírtak szerint bevette az apixabánt. A kezelés megkezdésére és a kezelés </w:t>
      </w:r>
      <w:r w:rsidR="00DB7C48" w:rsidRPr="000D23BF">
        <w:rPr>
          <w:lang w:val="hu-HU"/>
        </w:rPr>
        <w:t xml:space="preserve">időtartamára </w:t>
      </w:r>
      <w:r w:rsidRPr="000D23BF">
        <w:rPr>
          <w:lang w:val="hu-HU"/>
        </w:rPr>
        <w:t>vonatkozó döntésnél figyelembe kell venni a kardioverzión áteső betegek</w:t>
      </w:r>
      <w:r w:rsidR="008950A9" w:rsidRPr="000D23BF">
        <w:rPr>
          <w:lang w:val="hu-HU"/>
        </w:rPr>
        <w:t>re vonatkozó</w:t>
      </w:r>
      <w:r w:rsidRPr="000D23BF">
        <w:rPr>
          <w:lang w:val="hu-HU"/>
        </w:rPr>
        <w:t xml:space="preserve"> antikoagulációs kezelés</w:t>
      </w:r>
      <w:r w:rsidRPr="000D23BF">
        <w:rPr>
          <w:spacing w:val="1"/>
          <w:lang w:val="hu-HU"/>
        </w:rPr>
        <w:t xml:space="preserve"> </w:t>
      </w:r>
      <w:r w:rsidR="008950A9" w:rsidRPr="000D23BF">
        <w:rPr>
          <w:lang w:val="hu-HU"/>
        </w:rPr>
        <w:t>érvényben lévő</w:t>
      </w:r>
      <w:r w:rsidR="008950A9"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irányelveinek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java</w:t>
      </w:r>
      <w:r w:rsidR="008950A9" w:rsidRPr="000D23BF">
        <w:rPr>
          <w:lang w:val="hu-HU"/>
        </w:rPr>
        <w:t>sl</w:t>
      </w:r>
      <w:r w:rsidRPr="000D23BF">
        <w:rPr>
          <w:lang w:val="hu-HU"/>
        </w:rPr>
        <w:t>atait.</w:t>
      </w:r>
    </w:p>
    <w:p w14:paraId="0888B1C4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0CCE93D5" w14:textId="3156EC9D" w:rsidR="00A45475" w:rsidRPr="000D23BF" w:rsidRDefault="00A45475" w:rsidP="00BB5B8D">
      <w:pPr>
        <w:ind w:right="2"/>
        <w:rPr>
          <w:i/>
          <w:spacing w:val="1"/>
          <w:lang w:val="hu-HU"/>
        </w:rPr>
      </w:pPr>
      <w:r w:rsidRPr="000D23BF">
        <w:rPr>
          <w:i/>
          <w:iCs/>
          <w:u w:val="single"/>
          <w:lang w:val="hu-HU"/>
        </w:rPr>
        <w:t>Nem valvuláris pitvarfibrillációban (</w:t>
      </w:r>
      <w:r w:rsidR="00F05A0C" w:rsidRPr="000D23BF">
        <w:rPr>
          <w:i/>
          <w:u w:val="single"/>
          <w:lang w:val="hu-HU"/>
        </w:rPr>
        <w:t>NV</w:t>
      </w:r>
      <w:r w:rsidR="00BE0CC3" w:rsidRPr="000D23BF">
        <w:rPr>
          <w:i/>
          <w:u w:val="single"/>
          <w:lang w:val="hu-HU"/>
        </w:rPr>
        <w:t>P</w:t>
      </w:r>
      <w:r w:rsidR="00F05A0C" w:rsidRPr="000D23BF">
        <w:rPr>
          <w:i/>
          <w:u w:val="single"/>
          <w:lang w:val="hu-HU"/>
        </w:rPr>
        <w:t>F</w:t>
      </w:r>
      <w:r w:rsidRPr="000D23BF">
        <w:rPr>
          <w:i/>
          <w:u w:val="single"/>
          <w:lang w:val="hu-HU"/>
        </w:rPr>
        <w:t>)</w:t>
      </w:r>
      <w:r w:rsidR="00F05A0C" w:rsidRPr="000D23BF">
        <w:rPr>
          <w:i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és</w:t>
      </w:r>
      <w:r w:rsidR="00F05A0C" w:rsidRPr="000D23BF">
        <w:rPr>
          <w:i/>
          <w:u w:val="single"/>
          <w:lang w:val="hu-HU"/>
        </w:rPr>
        <w:t xml:space="preserve"> akut coronaria szindrómá</w:t>
      </w:r>
      <w:r w:rsidRPr="000D23BF">
        <w:rPr>
          <w:i/>
          <w:u w:val="single"/>
          <w:lang w:val="hu-HU"/>
        </w:rPr>
        <w:t>ban</w:t>
      </w:r>
      <w:r w:rsidR="00F05A0C" w:rsidRPr="000D23BF">
        <w:rPr>
          <w:i/>
          <w:u w:val="single"/>
          <w:lang w:val="hu-HU"/>
        </w:rPr>
        <w:t xml:space="preserve"> (ACS) </w:t>
      </w:r>
      <w:r w:rsidRPr="000D23BF">
        <w:rPr>
          <w:i/>
          <w:u w:val="single"/>
          <w:lang w:val="hu-HU"/>
        </w:rPr>
        <w:t xml:space="preserve">szenvedő </w:t>
      </w:r>
      <w:r w:rsidR="00F05A0C" w:rsidRPr="000D23BF">
        <w:rPr>
          <w:i/>
          <w:u w:val="single"/>
          <w:lang w:val="hu-HU"/>
        </w:rPr>
        <w:t>és/vagy perkután coronaria intervenció</w:t>
      </w:r>
      <w:r w:rsidRPr="000D23BF">
        <w:rPr>
          <w:i/>
          <w:u w:val="single"/>
          <w:lang w:val="hu-HU"/>
        </w:rPr>
        <w:t>ban</w:t>
      </w:r>
      <w:r w:rsidR="00F05A0C" w:rsidRPr="000D23BF">
        <w:rPr>
          <w:i/>
          <w:u w:val="single"/>
          <w:lang w:val="hu-HU"/>
        </w:rPr>
        <w:t xml:space="preserve"> (PCI)</w:t>
      </w:r>
      <w:r w:rsidR="00F32B97" w:rsidRPr="000D23BF">
        <w:rPr>
          <w:i/>
          <w:u w:val="single"/>
          <w:lang w:val="hu-HU"/>
        </w:rPr>
        <w:t xml:space="preserve"> részesülő betegek</w:t>
      </w:r>
      <w:r w:rsidR="00F05A0C" w:rsidRPr="000D23BF">
        <w:rPr>
          <w:i/>
          <w:spacing w:val="1"/>
          <w:lang w:val="hu-HU"/>
        </w:rPr>
        <w:t xml:space="preserve"> </w:t>
      </w:r>
    </w:p>
    <w:p w14:paraId="683D63CC" w14:textId="49657C25" w:rsidR="004C11B6" w:rsidRPr="000D23BF" w:rsidRDefault="00F05A0C" w:rsidP="00BB5B8D">
      <w:pPr>
        <w:ind w:right="2"/>
        <w:rPr>
          <w:lang w:val="hu-HU"/>
        </w:rPr>
      </w:pPr>
      <w:r w:rsidRPr="000D23BF">
        <w:rPr>
          <w:lang w:val="hu-HU"/>
        </w:rPr>
        <w:t>Korlátozottak a rendelkezésre álló tapasztalatok az apixabán NV</w:t>
      </w:r>
      <w:r w:rsidR="00BE0CC3" w:rsidRPr="000D23BF">
        <w:rPr>
          <w:lang w:val="hu-HU"/>
        </w:rPr>
        <w:t>P</w:t>
      </w:r>
      <w:r w:rsidRPr="000D23BF">
        <w:rPr>
          <w:lang w:val="hu-HU"/>
        </w:rPr>
        <w:t>F</w:t>
      </w:r>
      <w:r w:rsidR="00033D06" w:rsidRPr="000D23BF">
        <w:rPr>
          <w:lang w:val="hu-HU"/>
        </w:rPr>
        <w:noBreakHyphen/>
      </w:r>
      <w:r w:rsidR="00BE0CC3" w:rsidRPr="000D23BF">
        <w:rPr>
          <w:lang w:val="hu-HU"/>
        </w:rPr>
        <w:t>ben szenvedő</w:t>
      </w:r>
      <w:r w:rsidRPr="000D23BF">
        <w:rPr>
          <w:lang w:val="hu-HU"/>
        </w:rPr>
        <w:t xml:space="preserve"> betegek kezelésében ajánlott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dózisáról olyan esetben, amikor thrombocytaaggregáció-gátló szerekkel együttesen alkalmazzák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ACS-ben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szenvedő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betegeknél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és/vagy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PCI</w:t>
      </w:r>
      <w:r w:rsidR="00033D06" w:rsidRPr="000D23BF">
        <w:rPr>
          <w:lang w:val="hu-HU"/>
        </w:rPr>
        <w:noBreakHyphen/>
      </w:r>
      <w:r w:rsidRPr="000D23BF">
        <w:rPr>
          <w:lang w:val="hu-HU"/>
        </w:rPr>
        <w:t>n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átesett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betegeknél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haemostasis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helyreállása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után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(lásd</w:t>
      </w:r>
      <w:r w:rsidR="00BE0CC3" w:rsidRPr="000D23BF">
        <w:rPr>
          <w:lang w:val="hu-HU"/>
        </w:rPr>
        <w:t xml:space="preserve"> </w:t>
      </w:r>
      <w:r w:rsidRPr="000D23BF">
        <w:rPr>
          <w:lang w:val="hu-HU"/>
        </w:rPr>
        <w:t>4.4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5.1</w:t>
      </w:r>
      <w:r w:rsidR="007B6E82" w:rsidRPr="000D23BF">
        <w:rPr>
          <w:spacing w:val="-3"/>
          <w:lang w:val="hu-HU"/>
        </w:rPr>
        <w:t> </w:t>
      </w:r>
      <w:r w:rsidRPr="000D23BF">
        <w:rPr>
          <w:lang w:val="hu-HU"/>
        </w:rPr>
        <w:t>pont).</w:t>
      </w:r>
    </w:p>
    <w:p w14:paraId="162A8A10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78FF5270" w14:textId="77777777" w:rsidR="004C11B6" w:rsidRPr="000D23BF" w:rsidRDefault="00F05A0C" w:rsidP="00BB5B8D">
      <w:pPr>
        <w:ind w:right="2"/>
        <w:rPr>
          <w:i/>
          <w:lang w:val="hu-HU"/>
        </w:rPr>
      </w:pPr>
      <w:r w:rsidRPr="000D23BF">
        <w:rPr>
          <w:i/>
          <w:u w:val="single"/>
          <w:lang w:val="hu-HU"/>
        </w:rPr>
        <w:t>Gyermekek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és</w:t>
      </w:r>
      <w:r w:rsidRPr="000D23BF">
        <w:rPr>
          <w:i/>
          <w:spacing w:val="-4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serdülők</w:t>
      </w:r>
    </w:p>
    <w:p w14:paraId="760A8F97" w14:textId="47DC1AA8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 xml:space="preserve">Az </w:t>
      </w:r>
      <w:r w:rsidR="007B6E82" w:rsidRPr="000D23BF">
        <w:rPr>
          <w:lang w:val="hu-HU"/>
        </w:rPr>
        <w:t>apixabán</w:t>
      </w:r>
      <w:r w:rsidR="007F630D" w:rsidRPr="000D23BF">
        <w:rPr>
          <w:lang w:val="hu-HU"/>
        </w:rPr>
        <w:t xml:space="preserve"> </w:t>
      </w:r>
      <w:r w:rsidRPr="000D23BF">
        <w:rPr>
          <w:lang w:val="hu-HU"/>
        </w:rPr>
        <w:t>biztonságosságát és hatásosságát gyermekek és 18</w:t>
      </w:r>
      <w:r w:rsidR="007B6E82" w:rsidRPr="000D23BF">
        <w:rPr>
          <w:lang w:val="hu-HU"/>
        </w:rPr>
        <w:t> </w:t>
      </w:r>
      <w:r w:rsidRPr="000D23BF">
        <w:rPr>
          <w:lang w:val="hu-HU"/>
        </w:rPr>
        <w:t>évesnél fiatalabb serdülők esetében nem igazolták.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Nincsenek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rendelkezésre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álló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adatok.</w:t>
      </w:r>
    </w:p>
    <w:p w14:paraId="0E338C45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6A98E2A5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Az</w:t>
      </w:r>
      <w:r w:rsidRPr="000D23BF">
        <w:rPr>
          <w:spacing w:val="-4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alkalmazás</w:t>
      </w:r>
      <w:r w:rsidRPr="000D23BF">
        <w:rPr>
          <w:spacing w:val="-4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módja</w:t>
      </w:r>
    </w:p>
    <w:p w14:paraId="3C7DACB2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Szájon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át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történő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alkalmazásra.</w:t>
      </w:r>
    </w:p>
    <w:p w14:paraId="3C5709C6" w14:textId="6C77C51B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</w:t>
      </w:r>
      <w:r w:rsidRPr="000D23BF">
        <w:rPr>
          <w:spacing w:val="-5"/>
          <w:lang w:val="hu-HU"/>
        </w:rPr>
        <w:t xml:space="preserve"> </w:t>
      </w:r>
      <w:r w:rsidR="006F0001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E3653B" w:rsidRPr="000D23BF">
        <w:rPr>
          <w:lang w:val="hu-HU"/>
        </w:rPr>
        <w:noBreakHyphen/>
      </w:r>
      <w:r w:rsidRPr="000D23BF">
        <w:rPr>
          <w:lang w:val="hu-HU"/>
        </w:rPr>
        <w:t>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étkezés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közben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attól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függetlenül,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vízzel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bevenni.</w:t>
      </w:r>
    </w:p>
    <w:p w14:paraId="25B27B5D" w14:textId="77777777" w:rsidR="007B6E82" w:rsidRPr="000D23BF" w:rsidRDefault="007B6E82" w:rsidP="00BB5B8D">
      <w:pPr>
        <w:pStyle w:val="Szvegtrzs"/>
        <w:ind w:right="2"/>
        <w:rPr>
          <w:lang w:val="hu-HU"/>
        </w:rPr>
      </w:pPr>
    </w:p>
    <w:p w14:paraId="2F37C1A7" w14:textId="59E77628" w:rsidR="007B6E82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 xml:space="preserve">Az olyan betegek számára, akik nem képesek lenyelni a tablettákat egészben, az </w:t>
      </w:r>
      <w:r w:rsidR="007F630D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7F630D" w:rsidRPr="000D23BF">
        <w:rPr>
          <w:lang w:val="hu-HU"/>
        </w:rPr>
        <w:t xml:space="preserve"> </w:t>
      </w:r>
      <w:r w:rsidRPr="000D23BF">
        <w:rPr>
          <w:lang w:val="hu-HU"/>
        </w:rPr>
        <w:t>tablettákat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porrá lehet törni, és szuszpendálni lehet vízben, glükóz 5%</w:t>
      </w:r>
      <w:r w:rsidR="007B6E82" w:rsidRPr="000D23BF">
        <w:rPr>
          <w:lang w:val="hu-HU"/>
        </w:rPr>
        <w:noBreakHyphen/>
      </w:r>
      <w:r w:rsidRPr="000D23BF">
        <w:rPr>
          <w:lang w:val="hu-HU"/>
        </w:rPr>
        <w:t>os vizes oldatában</w:t>
      </w:r>
      <w:r w:rsidR="00C07CF4" w:rsidRPr="000D23BF">
        <w:rPr>
          <w:lang w:val="hu-HU"/>
        </w:rPr>
        <w:t xml:space="preserve"> (G5W)</w:t>
      </w:r>
      <w:r w:rsidRPr="000D23BF">
        <w:rPr>
          <w:lang w:val="hu-HU"/>
        </w:rPr>
        <w:t>, almalében, vagy hozzá lehet keverni almapüréhez, és azonnal be kell adni szájon át (lásd 5.2</w:t>
      </w:r>
      <w:r w:rsidR="007B6E82" w:rsidRPr="000D23BF">
        <w:rPr>
          <w:lang w:val="hu-HU"/>
        </w:rPr>
        <w:t> </w:t>
      </w:r>
      <w:r w:rsidRPr="000D23BF">
        <w:rPr>
          <w:lang w:val="hu-HU"/>
        </w:rPr>
        <w:t>pont). Másik megoldásként az</w:t>
      </w:r>
      <w:r w:rsidRPr="000D23BF">
        <w:rPr>
          <w:spacing w:val="1"/>
          <w:lang w:val="hu-HU"/>
        </w:rPr>
        <w:t xml:space="preserve"> </w:t>
      </w:r>
      <w:r w:rsidR="007F630D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7F630D" w:rsidRPr="000D23BF">
        <w:rPr>
          <w:lang w:val="hu-HU"/>
        </w:rPr>
        <w:t xml:space="preserve"> </w:t>
      </w:r>
      <w:r w:rsidRPr="000D23BF">
        <w:rPr>
          <w:lang w:val="hu-HU"/>
        </w:rPr>
        <w:t>tablettákat porrá lehet törni és szuszpendálni 60</w:t>
      </w:r>
      <w:r w:rsidR="007B6E82" w:rsidRPr="000D23BF">
        <w:rPr>
          <w:lang w:val="hu-HU"/>
        </w:rPr>
        <w:t> </w:t>
      </w:r>
      <w:r w:rsidRPr="000D23BF">
        <w:rPr>
          <w:lang w:val="hu-HU"/>
        </w:rPr>
        <w:t>ml vízben vagy 5%</w:t>
      </w:r>
      <w:r w:rsidR="007B6E82" w:rsidRPr="000D23BF">
        <w:rPr>
          <w:lang w:val="hu-HU"/>
        </w:rPr>
        <w:noBreakHyphen/>
      </w:r>
      <w:r w:rsidRPr="000D23BF">
        <w:rPr>
          <w:lang w:val="hu-HU"/>
        </w:rPr>
        <w:t>os glükóz</w:t>
      </w:r>
      <w:r w:rsidR="00F1779D" w:rsidRPr="000D23BF">
        <w:rPr>
          <w:lang w:val="hu-HU"/>
        </w:rPr>
        <w:t xml:space="preserve"> </w:t>
      </w:r>
      <w:r w:rsidRPr="000D23BF">
        <w:rPr>
          <w:lang w:val="hu-HU"/>
        </w:rPr>
        <w:t>oldatban</w:t>
      </w:r>
      <w:r w:rsidR="00944A5B" w:rsidRPr="000D23BF">
        <w:rPr>
          <w:lang w:val="hu-HU"/>
        </w:rPr>
        <w:t xml:space="preserve"> (G5W)</w:t>
      </w:r>
      <w:r w:rsidRPr="000D23BF">
        <w:rPr>
          <w:lang w:val="hu-HU"/>
        </w:rPr>
        <w:t>, majd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nasogastricus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szondán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át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azonnal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be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adni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5.2</w:t>
      </w:r>
      <w:r w:rsidR="007B6E82" w:rsidRPr="000D23BF">
        <w:rPr>
          <w:spacing w:val="-3"/>
          <w:lang w:val="hu-HU"/>
        </w:rPr>
        <w:t> </w:t>
      </w:r>
      <w:r w:rsidRPr="000D23BF">
        <w:rPr>
          <w:lang w:val="hu-HU"/>
        </w:rPr>
        <w:t>pont).</w:t>
      </w:r>
    </w:p>
    <w:p w14:paraId="52C231C2" w14:textId="77777777" w:rsidR="007B6E82" w:rsidRPr="000D23BF" w:rsidRDefault="007B6E82" w:rsidP="00BB5B8D">
      <w:pPr>
        <w:pStyle w:val="Szvegtrzs"/>
        <w:ind w:right="2"/>
        <w:rPr>
          <w:lang w:val="hu-HU"/>
        </w:rPr>
      </w:pPr>
    </w:p>
    <w:p w14:paraId="5A1273F0" w14:textId="513D6CDB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 xml:space="preserve">A porrá tört </w:t>
      </w:r>
      <w:r w:rsidR="007F630D" w:rsidRPr="000D23BF">
        <w:rPr>
          <w:lang w:val="hu-HU"/>
        </w:rPr>
        <w:t xml:space="preserve">Apixaban </w:t>
      </w:r>
      <w:r w:rsidR="00E3653B" w:rsidRPr="000D23BF">
        <w:rPr>
          <w:lang w:val="hu-HU"/>
        </w:rPr>
        <w:t>Stada</w:t>
      </w:r>
      <w:r w:rsidR="007F630D" w:rsidRPr="000D23BF">
        <w:rPr>
          <w:lang w:val="hu-HU"/>
        </w:rPr>
        <w:t xml:space="preserve"> </w:t>
      </w:r>
      <w:r w:rsidRPr="000D23BF">
        <w:rPr>
          <w:lang w:val="hu-HU"/>
        </w:rPr>
        <w:t>tabletták vízben, 5%</w:t>
      </w:r>
      <w:r w:rsidR="007B6E82" w:rsidRPr="000D23BF">
        <w:rPr>
          <w:lang w:val="hu-HU"/>
        </w:rPr>
        <w:noBreakHyphen/>
      </w:r>
      <w:r w:rsidRPr="000D23BF">
        <w:rPr>
          <w:lang w:val="hu-HU"/>
        </w:rPr>
        <w:t>os glükóz</w:t>
      </w:r>
      <w:r w:rsidR="00F1779D" w:rsidRPr="000D23BF">
        <w:rPr>
          <w:lang w:val="hu-HU"/>
        </w:rPr>
        <w:t xml:space="preserve"> </w:t>
      </w:r>
      <w:r w:rsidRPr="000D23BF">
        <w:rPr>
          <w:lang w:val="hu-HU"/>
        </w:rPr>
        <w:t>oldatban</w:t>
      </w:r>
      <w:r w:rsidR="00873823" w:rsidRPr="000D23BF">
        <w:rPr>
          <w:lang w:val="hu-HU"/>
        </w:rPr>
        <w:t xml:space="preserve"> (G5W)</w:t>
      </w:r>
      <w:r w:rsidRPr="000D23BF">
        <w:rPr>
          <w:lang w:val="hu-HU"/>
        </w:rPr>
        <w:t>, almalében és almapürében legfeljebb 4</w:t>
      </w:r>
      <w:r w:rsidR="007B6E82" w:rsidRPr="000D23BF">
        <w:rPr>
          <w:lang w:val="hu-HU"/>
        </w:rPr>
        <w:t> </w:t>
      </w:r>
      <w:r w:rsidRPr="000D23BF">
        <w:rPr>
          <w:lang w:val="hu-HU"/>
        </w:rPr>
        <w:t>órán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keresztül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stabilak.</w:t>
      </w:r>
    </w:p>
    <w:p w14:paraId="10F69B8D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5FBA3023" w14:textId="75BDC2A3" w:rsidR="004C11B6" w:rsidRPr="000D23BF" w:rsidRDefault="00722051" w:rsidP="00722051">
      <w:pPr>
        <w:pStyle w:val="Cmsor2"/>
        <w:ind w:left="0" w:right="2"/>
        <w:rPr>
          <w:lang w:val="hu-HU"/>
        </w:rPr>
      </w:pPr>
      <w:r w:rsidRPr="000D23BF">
        <w:rPr>
          <w:lang w:val="hu-HU"/>
        </w:rPr>
        <w:t>4.3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Ellenjavallatok</w:t>
      </w:r>
    </w:p>
    <w:p w14:paraId="04D5863C" w14:textId="77777777" w:rsidR="004C11B6" w:rsidRPr="000D23BF" w:rsidRDefault="004C11B6" w:rsidP="00BB5B8D">
      <w:pPr>
        <w:pStyle w:val="Szvegtrzs"/>
        <w:ind w:right="2"/>
        <w:rPr>
          <w:bCs/>
          <w:lang w:val="hu-HU"/>
        </w:rPr>
      </w:pPr>
    </w:p>
    <w:p w14:paraId="0E8B6545" w14:textId="3C85F6D5" w:rsidR="004C11B6" w:rsidRPr="000D23BF" w:rsidRDefault="00F05A0C" w:rsidP="00BB5B8D">
      <w:pPr>
        <w:pStyle w:val="Listaszerbekezds"/>
        <w:numPr>
          <w:ilvl w:val="0"/>
          <w:numId w:val="62"/>
        </w:numPr>
        <w:ind w:left="567" w:right="2" w:hanging="567"/>
        <w:rPr>
          <w:lang w:val="hu-HU"/>
        </w:rPr>
      </w:pPr>
      <w:r w:rsidRPr="000D23BF">
        <w:rPr>
          <w:lang w:val="hu-HU"/>
        </w:rPr>
        <w:t>A készítmény hatóanyagával vagy a 6.1</w:t>
      </w:r>
      <w:r w:rsidR="007B6E82" w:rsidRPr="000D23BF">
        <w:rPr>
          <w:lang w:val="hu-HU"/>
        </w:rPr>
        <w:t> </w:t>
      </w:r>
      <w:r w:rsidRPr="000D23BF">
        <w:rPr>
          <w:lang w:val="hu-HU"/>
        </w:rPr>
        <w:t>pontban felsorolt bármely segédanyagával szembeni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túlérzékenység.</w:t>
      </w:r>
    </w:p>
    <w:p w14:paraId="14B8C7C2" w14:textId="77777777" w:rsidR="004C11B6" w:rsidRPr="000D23BF" w:rsidRDefault="00F05A0C" w:rsidP="00BB5B8D">
      <w:pPr>
        <w:pStyle w:val="Listaszerbekezds"/>
        <w:numPr>
          <w:ilvl w:val="0"/>
          <w:numId w:val="62"/>
        </w:numPr>
        <w:ind w:left="567" w:right="2" w:hanging="567"/>
        <w:rPr>
          <w:lang w:val="hu-HU"/>
        </w:rPr>
      </w:pPr>
      <w:r w:rsidRPr="000D23BF">
        <w:rPr>
          <w:lang w:val="hu-HU"/>
        </w:rPr>
        <w:t>Aktív,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klinikailag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jelentős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vérzés.</w:t>
      </w:r>
    </w:p>
    <w:p w14:paraId="0FD42017" w14:textId="7A5B2B15" w:rsidR="004C11B6" w:rsidRPr="000D23BF" w:rsidRDefault="00F05A0C" w:rsidP="00BB5B8D">
      <w:pPr>
        <w:pStyle w:val="Listaszerbekezds"/>
        <w:numPr>
          <w:ilvl w:val="0"/>
          <w:numId w:val="62"/>
        </w:numPr>
        <w:tabs>
          <w:tab w:val="left" w:pos="797"/>
          <w:tab w:val="left" w:pos="798"/>
        </w:tabs>
        <w:ind w:left="567" w:right="2" w:hanging="567"/>
        <w:rPr>
          <w:lang w:val="hu-HU"/>
        </w:rPr>
      </w:pPr>
      <w:r w:rsidRPr="000D23BF">
        <w:rPr>
          <w:lang w:val="hu-HU"/>
        </w:rPr>
        <w:t>Véralvadási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zavarral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klinikailag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jelentős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vérzési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kockázattal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járó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májbetegség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5.2</w:t>
      </w:r>
      <w:r w:rsidR="007B6E82" w:rsidRPr="000D23BF">
        <w:rPr>
          <w:spacing w:val="-9"/>
          <w:lang w:val="hu-HU"/>
        </w:rPr>
        <w:t> </w:t>
      </w:r>
      <w:r w:rsidRPr="000D23BF">
        <w:rPr>
          <w:lang w:val="hu-HU"/>
        </w:rPr>
        <w:t>pont).</w:t>
      </w:r>
    </w:p>
    <w:p w14:paraId="57DFD830" w14:textId="55B28421" w:rsidR="004C11B6" w:rsidRPr="000D23BF" w:rsidRDefault="00F05A0C" w:rsidP="00BB5B8D">
      <w:pPr>
        <w:pStyle w:val="Listaszerbekezds"/>
        <w:numPr>
          <w:ilvl w:val="0"/>
          <w:numId w:val="62"/>
        </w:numPr>
        <w:ind w:left="567" w:right="2" w:hanging="567"/>
        <w:rPr>
          <w:lang w:val="hu-HU"/>
        </w:rPr>
      </w:pPr>
      <w:r w:rsidRPr="000D23BF">
        <w:rPr>
          <w:lang w:val="hu-HU"/>
        </w:rPr>
        <w:t>Léziók vagy</w:t>
      </w:r>
      <w:r w:rsidR="00F1779D" w:rsidRPr="000D23BF">
        <w:rPr>
          <w:lang w:val="hu-HU"/>
        </w:rPr>
        <w:t xml:space="preserve"> bizonyos</w:t>
      </w:r>
      <w:r w:rsidRPr="000D23BF">
        <w:rPr>
          <w:lang w:val="hu-HU"/>
        </w:rPr>
        <w:t xml:space="preserve"> állapotok, </w:t>
      </w:r>
      <w:r w:rsidR="00F1779D" w:rsidRPr="000D23BF">
        <w:rPr>
          <w:lang w:val="hu-HU"/>
        </w:rPr>
        <w:t xml:space="preserve">ha ezek </w:t>
      </w:r>
      <w:r w:rsidRPr="000D23BF">
        <w:rPr>
          <w:lang w:val="hu-HU"/>
        </w:rPr>
        <w:t>a nagyfokú vérzés jelentős rizikófaktorának tekinthetők. Ide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tartozhat az aktuálisan fennálló vagy nemrégiben lezajlott gastrointestinalis fekély, a vérzés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 xml:space="preserve">magasabb kockázatával járó malignus daganatok </w:t>
      </w:r>
      <w:r w:rsidR="00F1779D" w:rsidRPr="000D23BF">
        <w:rPr>
          <w:lang w:val="hu-HU"/>
        </w:rPr>
        <w:t>jelenléte</w:t>
      </w:r>
      <w:r w:rsidRPr="000D23BF">
        <w:rPr>
          <w:lang w:val="hu-HU"/>
        </w:rPr>
        <w:t>, friss agy</w:t>
      </w:r>
      <w:r w:rsidR="00F1779D" w:rsidRPr="000D23BF">
        <w:rPr>
          <w:lang w:val="hu-HU"/>
        </w:rPr>
        <w:t>-</w:t>
      </w:r>
      <w:r w:rsidRPr="000D23BF">
        <w:rPr>
          <w:lang w:val="hu-HU"/>
        </w:rPr>
        <w:t xml:space="preserve"> vagy gerincsérülés,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nemrégiben lezajlott agy-, gerinc- vagy szemműtét, nemrégiben lezajlott intracranialis vérzés,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 xml:space="preserve">ismert vagy feltételezett </w:t>
      </w:r>
      <w:r w:rsidR="00F1779D" w:rsidRPr="000D23BF">
        <w:rPr>
          <w:lang w:val="hu-HU"/>
        </w:rPr>
        <w:t>oesophagealis varix</w:t>
      </w:r>
      <w:r w:rsidRPr="000D23BF">
        <w:rPr>
          <w:lang w:val="hu-HU"/>
        </w:rPr>
        <w:t>, arteriovenosus malformatiók, vascularis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aneurysmák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nagyobb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intraspinalis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intracerebralis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vascularis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rendellenességek.</w:t>
      </w:r>
    </w:p>
    <w:p w14:paraId="41758E5E" w14:textId="4A0CFA70" w:rsidR="004C11B6" w:rsidRPr="000D23BF" w:rsidRDefault="00F05A0C" w:rsidP="00BB5B8D">
      <w:pPr>
        <w:pStyle w:val="Listaszerbekezds"/>
        <w:numPr>
          <w:ilvl w:val="0"/>
          <w:numId w:val="62"/>
        </w:numPr>
        <w:ind w:left="567" w:right="2" w:hanging="567"/>
        <w:rPr>
          <w:lang w:val="hu-HU"/>
        </w:rPr>
      </w:pPr>
      <w:r w:rsidRPr="000D23BF">
        <w:rPr>
          <w:lang w:val="hu-HU"/>
        </w:rPr>
        <w:t>Bármilyen más antikoaguláns szerrel, pl. nem frakcionált heparinnal (</w:t>
      </w:r>
      <w:r w:rsidR="009972A1" w:rsidRPr="000D23BF">
        <w:rPr>
          <w:lang w:val="hu-HU"/>
        </w:rPr>
        <w:t>N</w:t>
      </w:r>
      <w:r w:rsidRPr="000D23BF">
        <w:rPr>
          <w:lang w:val="hu-HU"/>
        </w:rPr>
        <w:t>FH), kis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molekulatömegű heparinokkal (enoxaparin, dalteparin, stb.), heparinszármazékokkal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(fondaparinux, stb.), oralis antikoagulánsokkal (warfarin, rivaroxabán, dabigatrán, stb.) történő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egyidejű kezelés, kivéve azokat a specifikus körülményeket, amikor a beteget az egyik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antikoaguláns kezelésről egy másikra állítják át (lásd 4.2</w:t>
      </w:r>
      <w:r w:rsidR="007B6E82" w:rsidRPr="000D23BF">
        <w:rPr>
          <w:lang w:val="hu-HU"/>
        </w:rPr>
        <w:t> </w:t>
      </w:r>
      <w:r w:rsidRPr="000D23BF">
        <w:rPr>
          <w:lang w:val="hu-HU"/>
        </w:rPr>
        <w:t>pont), amikor a nem frakcionált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heparint a centrális vénás vagy artériás kanül átjárhatóságának fenntartásához szükséges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dózisokban adják vagy amikor nem frakcionált heparint adnak pitvarfibrilláció miatti katéteres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abláció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alatt (lásd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4.4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és 4.5</w:t>
      </w:r>
      <w:r w:rsidR="007B6E82" w:rsidRPr="000D23BF">
        <w:rPr>
          <w:spacing w:val="-3"/>
          <w:lang w:val="hu-HU"/>
        </w:rPr>
        <w:t> </w:t>
      </w:r>
      <w:r w:rsidRPr="000D23BF">
        <w:rPr>
          <w:lang w:val="hu-HU"/>
        </w:rPr>
        <w:t>pont).</w:t>
      </w:r>
    </w:p>
    <w:p w14:paraId="3B6FD396" w14:textId="77777777" w:rsidR="00E01E5A" w:rsidRPr="000D23BF" w:rsidRDefault="00E01E5A" w:rsidP="00BB5B8D">
      <w:pPr>
        <w:pStyle w:val="Cmsor2"/>
        <w:ind w:left="0"/>
        <w:rPr>
          <w:lang w:val="hu-HU"/>
        </w:rPr>
      </w:pPr>
    </w:p>
    <w:p w14:paraId="12B24271" w14:textId="4E9BDC32" w:rsidR="004C11B6" w:rsidRPr="000D23BF" w:rsidRDefault="00722051" w:rsidP="00722051">
      <w:pPr>
        <w:pStyle w:val="Cmsor2"/>
        <w:ind w:left="0"/>
        <w:rPr>
          <w:lang w:val="hu-HU"/>
        </w:rPr>
      </w:pPr>
      <w:r w:rsidRPr="000D23BF">
        <w:rPr>
          <w:lang w:val="hu-HU"/>
        </w:rPr>
        <w:t>4.4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Különleges</w:t>
      </w:r>
      <w:r w:rsidR="00F05A0C" w:rsidRPr="000D23BF">
        <w:rPr>
          <w:spacing w:val="-7"/>
          <w:lang w:val="hu-HU"/>
        </w:rPr>
        <w:t xml:space="preserve"> </w:t>
      </w:r>
      <w:r w:rsidR="00F05A0C" w:rsidRPr="000D23BF">
        <w:rPr>
          <w:lang w:val="hu-HU"/>
        </w:rPr>
        <w:t>figyelmeztetések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és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az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alkalmazással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kapcsolatos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óvintézkedések</w:t>
      </w:r>
    </w:p>
    <w:p w14:paraId="5BABA1FF" w14:textId="77777777" w:rsidR="004C11B6" w:rsidRPr="000D23BF" w:rsidRDefault="004C11B6" w:rsidP="00BB5B8D">
      <w:pPr>
        <w:pStyle w:val="Szvegtrzs"/>
        <w:rPr>
          <w:b/>
          <w:lang w:val="hu-HU"/>
        </w:rPr>
      </w:pPr>
    </w:p>
    <w:p w14:paraId="6007B4C9" w14:textId="77777777" w:rsidR="008411E7" w:rsidRPr="000D23BF" w:rsidRDefault="008411E7" w:rsidP="00BB5B8D">
      <w:pPr>
        <w:pStyle w:val="Nincstrkz"/>
        <w:rPr>
          <w:rFonts w:cs="Times New Roman"/>
          <w:u w:val="single"/>
        </w:rPr>
      </w:pPr>
      <w:r w:rsidRPr="000D23BF">
        <w:rPr>
          <w:rFonts w:cs="Times New Roman"/>
          <w:u w:val="single"/>
        </w:rPr>
        <w:t>Haemorrhagia kockázata</w:t>
      </w:r>
    </w:p>
    <w:p w14:paraId="7AD8A109" w14:textId="6EF070DA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Más antikoagulánsokhoz hasonlóan az apixabánt szedő betegeknél gondosan figyelni kell a vérzésre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utaló jeleket. Óvatos alkalmazása ajánlott fokozott vérzésveszéllyel járó állapotokban. Súlyos vérzés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jelentkezésekor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alkalmazását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abba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hagyni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4.8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4.9</w:t>
      </w:r>
      <w:r w:rsidR="007B6E82" w:rsidRPr="000D23BF">
        <w:rPr>
          <w:spacing w:val="-1"/>
          <w:lang w:val="hu-HU"/>
        </w:rPr>
        <w:t> </w:t>
      </w:r>
      <w:r w:rsidRPr="000D23BF">
        <w:rPr>
          <w:lang w:val="hu-HU"/>
        </w:rPr>
        <w:t>pont).</w:t>
      </w:r>
    </w:p>
    <w:p w14:paraId="63A6D3D9" w14:textId="77777777" w:rsidR="004C11B6" w:rsidRPr="000D23BF" w:rsidRDefault="004C11B6" w:rsidP="00BB5B8D">
      <w:pPr>
        <w:pStyle w:val="Szvegtrzs"/>
        <w:rPr>
          <w:lang w:val="hu-HU"/>
        </w:rPr>
      </w:pPr>
    </w:p>
    <w:p w14:paraId="121A1629" w14:textId="1926570E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Bár az apixabán-kezelés nem teszi szükségessé az expozíció rutinszerű monitorozását, azokban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kivételes helyzetekben, amikor az apixabán-expozíció ismerete segíthet információt nyújtani a klinikai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döntéshez, mint például a túladagolás és a sürgős műtét, egy kalibrált, mennyiségi meghatározásra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alkalmas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anti-Xa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faktor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assay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hasznos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lehet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5.1</w:t>
      </w:r>
      <w:r w:rsidR="007B6E82" w:rsidRPr="000D23BF">
        <w:rPr>
          <w:spacing w:val="-1"/>
          <w:lang w:val="hu-HU"/>
        </w:rPr>
        <w:t> </w:t>
      </w:r>
      <w:r w:rsidRPr="000D23BF">
        <w:rPr>
          <w:lang w:val="hu-HU"/>
        </w:rPr>
        <w:t>pont).</w:t>
      </w:r>
    </w:p>
    <w:p w14:paraId="0DD0CCB5" w14:textId="77777777" w:rsidR="004C11B6" w:rsidRPr="000D23BF" w:rsidRDefault="004C11B6" w:rsidP="00BB5B8D">
      <w:pPr>
        <w:pStyle w:val="Szvegtrzs"/>
        <w:rPr>
          <w:lang w:val="hu-HU"/>
        </w:rPr>
      </w:pPr>
    </w:p>
    <w:p w14:paraId="2499D941" w14:textId="77777777" w:rsidR="00DE175B" w:rsidRPr="000D23BF" w:rsidRDefault="00F05A0C" w:rsidP="00BB5B8D">
      <w:pPr>
        <w:pStyle w:val="Szvegtrzs"/>
        <w:rPr>
          <w:spacing w:val="-52"/>
          <w:lang w:val="hu-HU"/>
        </w:rPr>
      </w:pPr>
      <w:r w:rsidRPr="000D23BF">
        <w:rPr>
          <w:lang w:val="hu-HU"/>
        </w:rPr>
        <w:t>Rendelkezésre áll egy szer az apixabán Xa faktor-ellenes aktivitásának visszafordítására.</w:t>
      </w:r>
      <w:r w:rsidRPr="000D23BF">
        <w:rPr>
          <w:spacing w:val="-52"/>
          <w:lang w:val="hu-HU"/>
        </w:rPr>
        <w:t xml:space="preserve"> </w:t>
      </w:r>
    </w:p>
    <w:p w14:paraId="03678AB7" w14:textId="77777777" w:rsidR="00DE175B" w:rsidRPr="000D23BF" w:rsidRDefault="00DE175B" w:rsidP="00BB5B8D">
      <w:pPr>
        <w:pStyle w:val="Szvegtrzs"/>
        <w:rPr>
          <w:spacing w:val="-52"/>
          <w:lang w:val="hu-HU"/>
        </w:rPr>
      </w:pPr>
    </w:p>
    <w:p w14:paraId="19B8FACC" w14:textId="3D305CDE" w:rsidR="00DE175B" w:rsidRPr="000D23BF" w:rsidRDefault="00F05A0C" w:rsidP="00BB5B8D">
      <w:pPr>
        <w:pStyle w:val="Szvegtrzs"/>
        <w:rPr>
          <w:u w:val="single"/>
          <w:lang w:val="hu-HU"/>
        </w:rPr>
      </w:pPr>
      <w:r w:rsidRPr="000D23BF">
        <w:rPr>
          <w:u w:val="single"/>
          <w:lang w:val="hu-HU"/>
        </w:rPr>
        <w:t>Kölcsönhatás</w:t>
      </w:r>
      <w:r w:rsidRPr="000D23BF">
        <w:rPr>
          <w:spacing w:val="-2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a</w:t>
      </w:r>
      <w:r w:rsidRPr="000D23BF">
        <w:rPr>
          <w:spacing w:val="-2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haemostasist</w:t>
      </w:r>
      <w:r w:rsidRPr="000D23BF">
        <w:rPr>
          <w:spacing w:val="-1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befolyásoló</w:t>
      </w:r>
      <w:r w:rsidRPr="000D23BF">
        <w:rPr>
          <w:spacing w:val="-2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egyéb</w:t>
      </w:r>
      <w:r w:rsidRPr="000D23BF">
        <w:rPr>
          <w:spacing w:val="-2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gyógyszerekkel</w:t>
      </w:r>
    </w:p>
    <w:p w14:paraId="1776A492" w14:textId="6EE6714D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vérzés fokozott kockázata miatt bármilyen más antikoagulánssal végezett egyidejű kezelés ellenjavallt 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4.3</w:t>
      </w:r>
      <w:r w:rsidR="007B6E82" w:rsidRPr="000D23BF">
        <w:rPr>
          <w:spacing w:val="-1"/>
          <w:lang w:val="hu-HU"/>
        </w:rPr>
        <w:t> </w:t>
      </w:r>
      <w:r w:rsidRPr="000D23BF">
        <w:rPr>
          <w:lang w:val="hu-HU"/>
        </w:rPr>
        <w:t>pont).</w:t>
      </w:r>
    </w:p>
    <w:p w14:paraId="3D94394D" w14:textId="77777777" w:rsidR="004C11B6" w:rsidRPr="000D23BF" w:rsidRDefault="004C11B6" w:rsidP="00BB5B8D">
      <w:pPr>
        <w:pStyle w:val="Szvegtrzs"/>
        <w:rPr>
          <w:lang w:val="hu-HU"/>
        </w:rPr>
      </w:pPr>
    </w:p>
    <w:p w14:paraId="7A6704A7" w14:textId="555870FB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apixabán és a thrombocytaaggregáció-gátló szerek egyidejű alkalmazása növeli a vérzés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kockázatát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4.5</w:t>
      </w:r>
      <w:r w:rsidR="007B6E82" w:rsidRPr="000D23BF">
        <w:rPr>
          <w:spacing w:val="-3"/>
          <w:lang w:val="hu-HU"/>
        </w:rPr>
        <w:t> </w:t>
      </w:r>
      <w:r w:rsidRPr="000D23BF">
        <w:rPr>
          <w:lang w:val="hu-HU"/>
        </w:rPr>
        <w:t>pont).</w:t>
      </w:r>
    </w:p>
    <w:p w14:paraId="5D2A7806" w14:textId="77777777" w:rsidR="004C11B6" w:rsidRPr="000D23BF" w:rsidRDefault="004C11B6" w:rsidP="00BB5B8D">
      <w:pPr>
        <w:pStyle w:val="Szvegtrzs"/>
        <w:rPr>
          <w:lang w:val="hu-HU"/>
        </w:rPr>
      </w:pPr>
    </w:p>
    <w:p w14:paraId="414B53AC" w14:textId="3CF32959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Elővigyázatosság szükséges, ha a betegeket egyidejűleg szelektív szerotoninvisszavételt</w:t>
      </w:r>
      <w:r w:rsidR="004D03CF">
        <w:rPr>
          <w:lang w:val="hu-HU"/>
        </w:rPr>
        <w:t>-</w:t>
      </w:r>
      <w:r w:rsidRPr="000D23BF">
        <w:rPr>
          <w:lang w:val="hu-HU"/>
        </w:rPr>
        <w:t>gátló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szerekkel (SSRI</w:t>
      </w:r>
      <w:r w:rsidR="00BB5B8D" w:rsidRPr="000D23BF">
        <w:rPr>
          <w:lang w:val="hu-HU"/>
        </w:rPr>
        <w:noBreakHyphen/>
      </w:r>
      <w:r w:rsidRPr="000D23BF">
        <w:rPr>
          <w:lang w:val="hu-HU"/>
        </w:rPr>
        <w:t>k) vagy szerotonin-noradrenalin-visszavételt gátló szerekkel (SNRI</w:t>
      </w:r>
      <w:r w:rsidR="006D779D" w:rsidRPr="000D23BF">
        <w:rPr>
          <w:lang w:val="hu-HU"/>
        </w:rPr>
        <w:noBreakHyphen/>
      </w:r>
      <w:r w:rsidRPr="000D23BF">
        <w:rPr>
          <w:lang w:val="hu-HU"/>
        </w:rPr>
        <w:t>k) vagy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nem-szteroid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gyulladáscsökkentő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gyógyszerekkel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kezelik,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beleértve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acetilszalicilsavat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is.</w:t>
      </w:r>
    </w:p>
    <w:p w14:paraId="01D5D0FE" w14:textId="77777777" w:rsidR="004C11B6" w:rsidRPr="000D23BF" w:rsidRDefault="004C11B6" w:rsidP="00BB5B8D">
      <w:pPr>
        <w:pStyle w:val="Szvegtrzs"/>
        <w:rPr>
          <w:lang w:val="hu-HU"/>
        </w:rPr>
      </w:pPr>
    </w:p>
    <w:p w14:paraId="02BF5C25" w14:textId="5785FED7" w:rsidR="004C11B6" w:rsidRPr="000D23BF" w:rsidRDefault="00C21B08" w:rsidP="00BB5B8D">
      <w:pPr>
        <w:pStyle w:val="Szvegtrzs"/>
        <w:rPr>
          <w:lang w:val="hu-HU"/>
        </w:rPr>
      </w:pPr>
      <w:r w:rsidRPr="000D23BF">
        <w:rPr>
          <w:lang w:val="hu-HU"/>
        </w:rPr>
        <w:t>M</w:t>
      </w:r>
      <w:r w:rsidR="00F05A0C" w:rsidRPr="000D23BF">
        <w:rPr>
          <w:lang w:val="hu-HU"/>
        </w:rPr>
        <w:t>űtét után más thrombocytaaggregáció-gátlók apixabánnal történő egyidejű alkalmazása nem</w:t>
      </w:r>
      <w:r w:rsidR="00F05A0C" w:rsidRPr="000D23BF">
        <w:rPr>
          <w:spacing w:val="-52"/>
          <w:lang w:val="hu-HU"/>
        </w:rPr>
        <w:t xml:space="preserve"> </w:t>
      </w:r>
      <w:r w:rsidR="00F05A0C" w:rsidRPr="000D23BF">
        <w:rPr>
          <w:lang w:val="hu-HU"/>
        </w:rPr>
        <w:t>javasolt</w:t>
      </w:r>
      <w:r w:rsidR="00F05A0C" w:rsidRPr="000D23BF">
        <w:rPr>
          <w:spacing w:val="-1"/>
          <w:lang w:val="hu-HU"/>
        </w:rPr>
        <w:t xml:space="preserve"> </w:t>
      </w:r>
      <w:r w:rsidR="00F05A0C" w:rsidRPr="000D23BF">
        <w:rPr>
          <w:lang w:val="hu-HU"/>
        </w:rPr>
        <w:t>(lásd</w:t>
      </w:r>
      <w:r w:rsidR="00F05A0C" w:rsidRPr="000D23BF">
        <w:rPr>
          <w:spacing w:val="-1"/>
          <w:lang w:val="hu-HU"/>
        </w:rPr>
        <w:t xml:space="preserve"> </w:t>
      </w:r>
      <w:r w:rsidR="00F05A0C" w:rsidRPr="000D23BF">
        <w:rPr>
          <w:lang w:val="hu-HU"/>
        </w:rPr>
        <w:t>4.5</w:t>
      </w:r>
      <w:r w:rsidR="007B6E82" w:rsidRPr="000D23BF">
        <w:rPr>
          <w:spacing w:val="-1"/>
          <w:lang w:val="hu-HU"/>
        </w:rPr>
        <w:t> </w:t>
      </w:r>
      <w:r w:rsidR="00F05A0C" w:rsidRPr="000D23BF">
        <w:rPr>
          <w:lang w:val="hu-HU"/>
        </w:rPr>
        <w:t>pont).</w:t>
      </w:r>
    </w:p>
    <w:p w14:paraId="023EAFF2" w14:textId="77777777" w:rsidR="004C11B6" w:rsidRPr="000D23BF" w:rsidRDefault="004C11B6" w:rsidP="00BB5B8D">
      <w:pPr>
        <w:pStyle w:val="Szvegtrzs"/>
        <w:rPr>
          <w:lang w:val="hu-HU"/>
        </w:rPr>
      </w:pPr>
    </w:p>
    <w:p w14:paraId="39F07961" w14:textId="2B9597A9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pitvarfibrillációban és olyan állapotokban szenvedő betegeknél, akiknél ez egy vagy két szerből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 xml:space="preserve">kombinált thrombocytaaggregáció-gátló kezelést tesz indokolttá, ennek a kezelésnek az </w:t>
      </w:r>
      <w:r w:rsidR="007B6E82" w:rsidRPr="000D23BF">
        <w:rPr>
          <w:lang w:val="hu-HU"/>
        </w:rPr>
        <w:t>apixabánn</w:t>
      </w:r>
      <w:r w:rsidR="00435933" w:rsidRPr="000D23BF">
        <w:rPr>
          <w:lang w:val="hu-HU"/>
        </w:rPr>
        <w:t>a</w:t>
      </w:r>
      <w:r w:rsidRPr="000D23BF">
        <w:rPr>
          <w:lang w:val="hu-HU"/>
        </w:rPr>
        <w:t>l történő kombinálása előtt a kezelés potenciális előnyeit gondosan mérlegelni kell a potenciális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kockázatokkal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szemben.</w:t>
      </w:r>
    </w:p>
    <w:p w14:paraId="596D3F5E" w14:textId="77777777" w:rsidR="004C11B6" w:rsidRPr="000D23BF" w:rsidRDefault="004C11B6" w:rsidP="00BB5B8D">
      <w:pPr>
        <w:pStyle w:val="Szvegtrzs"/>
        <w:rPr>
          <w:lang w:val="hu-HU"/>
        </w:rPr>
      </w:pPr>
    </w:p>
    <w:p w14:paraId="4F24D48F" w14:textId="24E7FCB2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Egy pitvarfibrillációban szenvedő betegekkel végzett klinikai vizsgálatban az acetilszalicilsav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egyidejű alkalmazása az apixabánt kapó betegeknél az évenkénti 1,8%</w:t>
      </w:r>
      <w:r w:rsidR="007B6E82" w:rsidRPr="000D23BF">
        <w:rPr>
          <w:lang w:val="hu-HU"/>
        </w:rPr>
        <w:noBreakHyphen/>
      </w:r>
      <w:r w:rsidRPr="000D23BF">
        <w:rPr>
          <w:lang w:val="hu-HU"/>
        </w:rPr>
        <w:t>ról évenként 3,4%</w:t>
      </w:r>
      <w:r w:rsidR="007B6E82" w:rsidRPr="000D23BF">
        <w:rPr>
          <w:lang w:val="hu-HU"/>
        </w:rPr>
        <w:noBreakHyphen/>
      </w:r>
      <w:r w:rsidRPr="000D23BF">
        <w:rPr>
          <w:lang w:val="hu-HU"/>
        </w:rPr>
        <w:t>ra növelte a</w:t>
      </w:r>
      <w:r w:rsidR="009A55F6" w:rsidRPr="000D23BF">
        <w:rPr>
          <w:lang w:val="hu-HU"/>
        </w:rPr>
        <w:t xml:space="preserve"> </w:t>
      </w:r>
      <w:r w:rsidRPr="000D23BF">
        <w:rPr>
          <w:lang w:val="hu-HU"/>
        </w:rPr>
        <w:t>nagyfokú vérzés kockázatát, a warfarint kapó betegeknél az évenkénti 2,7%</w:t>
      </w:r>
      <w:r w:rsidR="007B6E82" w:rsidRPr="000D23BF">
        <w:rPr>
          <w:lang w:val="hu-HU"/>
        </w:rPr>
        <w:noBreakHyphen/>
      </w:r>
      <w:r w:rsidRPr="000D23BF">
        <w:rPr>
          <w:lang w:val="hu-HU"/>
        </w:rPr>
        <w:t>ról évenként 4,6%</w:t>
      </w:r>
      <w:r w:rsidR="007B6E82" w:rsidRPr="000D23BF">
        <w:rPr>
          <w:lang w:val="hu-HU"/>
        </w:rPr>
        <w:noBreakHyphen/>
      </w:r>
      <w:r w:rsidRPr="000D23BF">
        <w:rPr>
          <w:lang w:val="hu-HU"/>
        </w:rPr>
        <w:t>ra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növelte a vérzés kockázatát. Ebben a klinikai vizsgálatban az egyidejűleg alkalmazott kettős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thrombocytaaggregáció-gátló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kezelés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alkalmazása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korlátozott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volt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(2,1%)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5.1</w:t>
      </w:r>
      <w:r w:rsidR="00197D48" w:rsidRPr="000D23BF">
        <w:rPr>
          <w:spacing w:val="-2"/>
          <w:lang w:val="hu-HU"/>
        </w:rPr>
        <w:t> </w:t>
      </w:r>
      <w:r w:rsidRPr="000D23BF">
        <w:rPr>
          <w:lang w:val="hu-HU"/>
        </w:rPr>
        <w:t>pont).</w:t>
      </w:r>
    </w:p>
    <w:p w14:paraId="52FB62DE" w14:textId="77777777" w:rsidR="004C11B6" w:rsidRPr="000D23BF" w:rsidRDefault="004C11B6" w:rsidP="00BB5B8D">
      <w:pPr>
        <w:pStyle w:val="Szvegtrzs"/>
        <w:rPr>
          <w:lang w:val="hu-HU"/>
        </w:rPr>
      </w:pPr>
    </w:p>
    <w:p w14:paraId="2E8496CD" w14:textId="72D60B62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Egy klinikai vizsgálatba olyan pitvarfibrillációban szenvedő betegeket vontak be, akiknek akut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coronaria szindrómájuk volt és/vagy PCI</w:t>
      </w:r>
      <w:r w:rsidR="00E43D4D" w:rsidRPr="000D23BF">
        <w:rPr>
          <w:lang w:val="hu-HU"/>
        </w:rPr>
        <w:noBreakHyphen/>
      </w:r>
      <w:r w:rsidRPr="000D23BF">
        <w:rPr>
          <w:lang w:val="hu-HU"/>
        </w:rPr>
        <w:t>n estek át, és tervezetten P2Y12</w:t>
      </w:r>
      <w:r w:rsidR="00E43D4D" w:rsidRPr="000D23BF">
        <w:rPr>
          <w:lang w:val="hu-HU"/>
        </w:rPr>
        <w:noBreakHyphen/>
      </w:r>
      <w:r w:rsidRPr="000D23BF">
        <w:rPr>
          <w:lang w:val="hu-HU"/>
        </w:rPr>
        <w:t>gátló kezelést kaptak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acetilszalicilsavval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együtt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anélkül,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valamint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orális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antikoagulánst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(apixabán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vagy</w:t>
      </w:r>
      <w:r w:rsidR="004D03CF">
        <w:rPr>
          <w:lang w:val="hu-HU"/>
        </w:rPr>
        <w:t xml:space="preserve"> </w:t>
      </w:r>
      <w:r w:rsidRPr="000D23BF">
        <w:rPr>
          <w:lang w:val="hu-HU"/>
        </w:rPr>
        <w:t>K</w:t>
      </w:r>
      <w:r w:rsidR="00E43D4D" w:rsidRPr="000D23BF">
        <w:rPr>
          <w:lang w:val="hu-HU"/>
        </w:rPr>
        <w:noBreakHyphen/>
      </w:r>
      <w:r w:rsidRPr="000D23BF">
        <w:rPr>
          <w:lang w:val="hu-HU"/>
        </w:rPr>
        <w:t>vitamin-antagonista) 6</w:t>
      </w:r>
      <w:r w:rsidR="007B6E82" w:rsidRPr="000D23BF">
        <w:rPr>
          <w:lang w:val="hu-HU"/>
        </w:rPr>
        <w:t> </w:t>
      </w:r>
      <w:r w:rsidRPr="000D23BF">
        <w:rPr>
          <w:lang w:val="hu-HU"/>
        </w:rPr>
        <w:t>hónapig. Az acetilszalicilsav együttes alkalmazása évente 16,4%</w:t>
      </w:r>
      <w:r w:rsidR="00197D48" w:rsidRPr="000D23BF">
        <w:rPr>
          <w:lang w:val="hu-HU"/>
        </w:rPr>
        <w:noBreakHyphen/>
      </w:r>
      <w:r w:rsidRPr="000D23BF">
        <w:rPr>
          <w:lang w:val="hu-HU"/>
        </w:rPr>
        <w:t>ról évente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33,1%</w:t>
      </w:r>
      <w:r w:rsidR="00197D48" w:rsidRPr="000D23BF">
        <w:rPr>
          <w:lang w:val="hu-HU"/>
        </w:rPr>
        <w:noBreakHyphen/>
      </w:r>
      <w:r w:rsidRPr="000D23BF">
        <w:rPr>
          <w:lang w:val="hu-HU"/>
        </w:rPr>
        <w:t>ra növelte az ISTH (Nemzetközi Thrombosis és Haemostasis Társaság) definíciója szerinti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nagyfokú vagy CRNM (klinikailag releváns, nem nagyfokú) vérzés kockázatát az apixabánnal kezelt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betegeknél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5.1</w:t>
      </w:r>
      <w:r w:rsidR="00197D48" w:rsidRPr="000D23BF">
        <w:rPr>
          <w:spacing w:val="-3"/>
          <w:lang w:val="hu-HU"/>
        </w:rPr>
        <w:t> </w:t>
      </w:r>
      <w:r w:rsidRPr="000D23BF">
        <w:rPr>
          <w:lang w:val="hu-HU"/>
        </w:rPr>
        <w:t>pont).</w:t>
      </w:r>
    </w:p>
    <w:p w14:paraId="2F9A0500" w14:textId="77777777" w:rsidR="004C11B6" w:rsidRPr="000D23BF" w:rsidRDefault="004C11B6" w:rsidP="00BB5B8D">
      <w:pPr>
        <w:pStyle w:val="Szvegtrzs"/>
        <w:rPr>
          <w:lang w:val="hu-HU"/>
        </w:rPr>
      </w:pPr>
    </w:p>
    <w:p w14:paraId="42BE9243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Egy nagy kockázatú poszt-akut coronaria szindrómás, pitvarfibrillációban nem szenvedő betegekkel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végzett klinikai vizsgálatban, ahol a betegeket többszörös cardialis és nem cardialis kísérőbetegségek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jellemezték, és acetilszalicilsavat vagy acetilszalicilsav és klopidogrel kombinációt kaptak, az ISTH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definíciója szerinti nagyfokú vérzés kockázatának jelentős emelkedéséről számoltak be az apixabán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esetén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(5,13% évente)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placebóhoz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képest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(2,04%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évente).</w:t>
      </w:r>
    </w:p>
    <w:p w14:paraId="23FDF633" w14:textId="77777777" w:rsidR="004C11B6" w:rsidRPr="000D23BF" w:rsidRDefault="004C11B6" w:rsidP="00BB5B8D">
      <w:pPr>
        <w:pStyle w:val="Szvegtrzs"/>
        <w:rPr>
          <w:lang w:val="hu-HU"/>
        </w:rPr>
      </w:pPr>
    </w:p>
    <w:p w14:paraId="60DABE8B" w14:textId="09259D98" w:rsidR="004C11B6" w:rsidRPr="000D23BF" w:rsidRDefault="000775AF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Thrombol</w:t>
      </w:r>
      <w:r w:rsidR="00612816" w:rsidRPr="000D23BF">
        <w:rPr>
          <w:u w:val="single"/>
          <w:lang w:val="hu-HU"/>
        </w:rPr>
        <w:t>y</w:t>
      </w:r>
      <w:r w:rsidRPr="000D23BF">
        <w:rPr>
          <w:u w:val="single"/>
          <w:lang w:val="hu-HU"/>
        </w:rPr>
        <w:t>ti</w:t>
      </w:r>
      <w:r w:rsidR="00612816" w:rsidRPr="000D23BF">
        <w:rPr>
          <w:u w:val="single"/>
          <w:lang w:val="hu-HU"/>
        </w:rPr>
        <w:t>c</w:t>
      </w:r>
      <w:r w:rsidRPr="000D23BF">
        <w:rPr>
          <w:u w:val="single"/>
          <w:lang w:val="hu-HU"/>
        </w:rPr>
        <w:t>us</w:t>
      </w:r>
      <w:r w:rsidR="00F05A0C" w:rsidRPr="000D23BF">
        <w:rPr>
          <w:spacing w:val="-6"/>
          <w:u w:val="single"/>
          <w:lang w:val="hu-HU"/>
        </w:rPr>
        <w:t xml:space="preserve"> </w:t>
      </w:r>
      <w:r w:rsidR="00F05A0C" w:rsidRPr="000D23BF">
        <w:rPr>
          <w:u w:val="single"/>
          <w:lang w:val="hu-HU"/>
        </w:rPr>
        <w:t>szerek</w:t>
      </w:r>
      <w:r w:rsidR="00F05A0C" w:rsidRPr="000D23BF">
        <w:rPr>
          <w:spacing w:val="-5"/>
          <w:u w:val="single"/>
          <w:lang w:val="hu-HU"/>
        </w:rPr>
        <w:t xml:space="preserve"> </w:t>
      </w:r>
      <w:r w:rsidR="00F05A0C" w:rsidRPr="000D23BF">
        <w:rPr>
          <w:u w:val="single"/>
          <w:lang w:val="hu-HU"/>
        </w:rPr>
        <w:t>alkalmazása</w:t>
      </w:r>
      <w:r w:rsidR="00F05A0C" w:rsidRPr="000D23BF">
        <w:rPr>
          <w:spacing w:val="-5"/>
          <w:u w:val="single"/>
          <w:lang w:val="hu-HU"/>
        </w:rPr>
        <w:t xml:space="preserve"> </w:t>
      </w:r>
      <w:r w:rsidR="00F05A0C" w:rsidRPr="000D23BF">
        <w:rPr>
          <w:u w:val="single"/>
          <w:lang w:val="hu-HU"/>
        </w:rPr>
        <w:t>az</w:t>
      </w:r>
      <w:r w:rsidR="00F05A0C" w:rsidRPr="000D23BF">
        <w:rPr>
          <w:spacing w:val="-5"/>
          <w:u w:val="single"/>
          <w:lang w:val="hu-HU"/>
        </w:rPr>
        <w:t xml:space="preserve"> </w:t>
      </w:r>
      <w:r w:rsidR="00F05A0C" w:rsidRPr="000D23BF">
        <w:rPr>
          <w:u w:val="single"/>
          <w:lang w:val="hu-HU"/>
        </w:rPr>
        <w:t>akut</w:t>
      </w:r>
      <w:r w:rsidR="00F05A0C" w:rsidRPr="000D23BF">
        <w:rPr>
          <w:spacing w:val="-5"/>
          <w:u w:val="single"/>
          <w:lang w:val="hu-HU"/>
        </w:rPr>
        <w:t xml:space="preserve"> </w:t>
      </w:r>
      <w:r w:rsidR="00F05A0C" w:rsidRPr="000D23BF">
        <w:rPr>
          <w:u w:val="single"/>
          <w:lang w:val="hu-HU"/>
        </w:rPr>
        <w:t>ischaemiás</w:t>
      </w:r>
      <w:r w:rsidR="00F05A0C" w:rsidRPr="000D23BF">
        <w:rPr>
          <w:spacing w:val="-5"/>
          <w:u w:val="single"/>
          <w:lang w:val="hu-HU"/>
        </w:rPr>
        <w:t xml:space="preserve"> </w:t>
      </w:r>
      <w:r w:rsidR="00F05A0C" w:rsidRPr="000D23BF">
        <w:rPr>
          <w:u w:val="single"/>
          <w:lang w:val="hu-HU"/>
        </w:rPr>
        <w:t>stroke</w:t>
      </w:r>
      <w:r w:rsidR="00F05A0C" w:rsidRPr="000D23BF">
        <w:rPr>
          <w:spacing w:val="-5"/>
          <w:u w:val="single"/>
          <w:lang w:val="hu-HU"/>
        </w:rPr>
        <w:t xml:space="preserve"> </w:t>
      </w:r>
      <w:r w:rsidR="00F05A0C" w:rsidRPr="000D23BF">
        <w:rPr>
          <w:u w:val="single"/>
          <w:lang w:val="hu-HU"/>
        </w:rPr>
        <w:t>kezelésére</w:t>
      </w:r>
    </w:p>
    <w:p w14:paraId="45065832" w14:textId="1E345169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apixabánt kapó betegeknél az akut ischaemiás stroke kezelése esetén nagyon korlátozott 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tapasztalat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thrombolyticus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szerek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alkalmazásával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4.5</w:t>
      </w:r>
      <w:r w:rsidR="00197D48" w:rsidRPr="000D23BF">
        <w:rPr>
          <w:spacing w:val="-1"/>
          <w:lang w:val="hu-HU"/>
        </w:rPr>
        <w:t> </w:t>
      </w:r>
      <w:r w:rsidRPr="000D23BF">
        <w:rPr>
          <w:lang w:val="hu-HU"/>
        </w:rPr>
        <w:t>pont).</w:t>
      </w:r>
    </w:p>
    <w:p w14:paraId="4D21E7EC" w14:textId="77777777" w:rsidR="00D37EE1" w:rsidRPr="000D23BF" w:rsidRDefault="00D37EE1" w:rsidP="00BB5B8D">
      <w:pPr>
        <w:pStyle w:val="Szvegtrzs"/>
        <w:rPr>
          <w:u w:val="single"/>
          <w:lang w:val="hu-HU"/>
        </w:rPr>
      </w:pPr>
    </w:p>
    <w:p w14:paraId="7E5D3494" w14:textId="534304F4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Billentyű-protézises</w:t>
      </w:r>
      <w:r w:rsidRPr="000D23BF">
        <w:rPr>
          <w:spacing w:val="-5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betegek</w:t>
      </w:r>
    </w:p>
    <w:p w14:paraId="7ED22FF3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apixabán biztonságosságát és hatásosságát billentyű-protézises, pitvarfibrilláló, vagy nem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pitvarfibrilláló betegeknél nem vizsgálták. Ezért az apixabán alkalmazása ebben az esetben nem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javasolt.</w:t>
      </w:r>
    </w:p>
    <w:p w14:paraId="60866BB8" w14:textId="77777777" w:rsidR="004C11B6" w:rsidRPr="000D23BF" w:rsidRDefault="004C11B6" w:rsidP="00BB5B8D">
      <w:pPr>
        <w:pStyle w:val="Szvegtrzs"/>
        <w:rPr>
          <w:lang w:val="hu-HU"/>
        </w:rPr>
      </w:pPr>
    </w:p>
    <w:p w14:paraId="1FDF6828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Antifoszfolipid</w:t>
      </w:r>
      <w:r w:rsidRPr="000D23BF">
        <w:rPr>
          <w:spacing w:val="-7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szindrómában</w:t>
      </w:r>
      <w:r w:rsidRPr="000D23BF">
        <w:rPr>
          <w:spacing w:val="-7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szenvedő</w:t>
      </w:r>
      <w:r w:rsidRPr="000D23BF">
        <w:rPr>
          <w:spacing w:val="-6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betegek</w:t>
      </w:r>
    </w:p>
    <w:p w14:paraId="4A1D5ABA" w14:textId="6740059A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direkt hatású orális antikoagulánsok (DOAC), köztük az apixabán, nem javasoltak olyan, korábban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thrombosison átesett betegeknél, akiknél antifoszfolipid szindrómát diagnosztizáltak. Különösen tripla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pozitív betegeknél (lupusz antikoaguláns, antikardiolipin antitestek és anti</w:t>
      </w:r>
      <w:r w:rsidR="00E43D4D" w:rsidRPr="000D23BF">
        <w:rPr>
          <w:lang w:val="hu-HU"/>
        </w:rPr>
        <w:noBreakHyphen/>
      </w:r>
      <w:r w:rsidRPr="000D23BF">
        <w:rPr>
          <w:lang w:val="hu-HU"/>
        </w:rPr>
        <w:t>béta</w:t>
      </w:r>
      <w:r w:rsidR="00E43D4D" w:rsidRPr="000D23BF">
        <w:rPr>
          <w:lang w:val="hu-HU"/>
        </w:rPr>
        <w:noBreakHyphen/>
      </w:r>
      <w:r w:rsidRPr="000D23BF">
        <w:rPr>
          <w:lang w:val="hu-HU"/>
        </w:rPr>
        <w:t>2</w:t>
      </w:r>
      <w:r w:rsidR="00E43D4D" w:rsidRPr="000D23BF">
        <w:rPr>
          <w:lang w:val="hu-HU"/>
        </w:rPr>
        <w:noBreakHyphen/>
      </w:r>
      <w:r w:rsidRPr="000D23BF">
        <w:rPr>
          <w:lang w:val="hu-HU"/>
        </w:rPr>
        <w:t>glikoprotein</w:t>
      </w:r>
      <w:r w:rsidR="00E43D4D" w:rsidRPr="000D23BF">
        <w:rPr>
          <w:lang w:val="hu-HU"/>
        </w:rPr>
        <w:noBreakHyphen/>
      </w:r>
      <w:r w:rsidRPr="000D23BF">
        <w:rPr>
          <w:lang w:val="hu-HU"/>
        </w:rPr>
        <w:t>I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antitestek) a DOAC</w:t>
      </w:r>
      <w:r w:rsidR="00E43D4D" w:rsidRPr="000D23BF">
        <w:rPr>
          <w:lang w:val="hu-HU"/>
        </w:rPr>
        <w:noBreakHyphen/>
      </w:r>
      <w:r w:rsidRPr="000D23BF">
        <w:rPr>
          <w:lang w:val="hu-HU"/>
        </w:rPr>
        <w:t>kezelés visszatérő thromboticus események magasabb gyakoriságával társulhat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</w:t>
      </w:r>
      <w:r w:rsidR="00E43D4D" w:rsidRPr="000D23BF">
        <w:rPr>
          <w:lang w:val="hu-HU"/>
        </w:rPr>
        <w:noBreakHyphen/>
      </w:r>
      <w:r w:rsidRPr="000D23BF">
        <w:rPr>
          <w:lang w:val="hu-HU"/>
        </w:rPr>
        <w:t>vitamin</w:t>
      </w:r>
      <w:r w:rsidR="006D5884" w:rsidRPr="000D23BF">
        <w:rPr>
          <w:spacing w:val="-2"/>
          <w:lang w:val="hu-HU"/>
        </w:rPr>
        <w:t>-</w:t>
      </w:r>
      <w:r w:rsidRPr="000D23BF">
        <w:rPr>
          <w:lang w:val="hu-HU"/>
        </w:rPr>
        <w:t>antagonistákhoz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képest.</w:t>
      </w:r>
    </w:p>
    <w:p w14:paraId="632E7B11" w14:textId="77777777" w:rsidR="004C11B6" w:rsidRPr="000D23BF" w:rsidRDefault="004C11B6" w:rsidP="00BB5B8D">
      <w:pPr>
        <w:pStyle w:val="Szvegtrzs"/>
        <w:rPr>
          <w:lang w:val="hu-HU"/>
        </w:rPr>
      </w:pPr>
    </w:p>
    <w:p w14:paraId="093431CA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Műtét</w:t>
      </w:r>
      <w:r w:rsidRPr="000D23BF">
        <w:rPr>
          <w:spacing w:val="-5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és</w:t>
      </w:r>
      <w:r w:rsidRPr="000D23BF">
        <w:rPr>
          <w:spacing w:val="-4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invazív</w:t>
      </w:r>
      <w:r w:rsidRPr="000D23BF">
        <w:rPr>
          <w:spacing w:val="-4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beavatkozások</w:t>
      </w:r>
    </w:p>
    <w:p w14:paraId="2ED7D708" w14:textId="5823EF20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Elektív műtét vagy invazív beavatkozások előtt az apixabán adását legalább 48</w:t>
      </w:r>
      <w:r w:rsidR="00197D48" w:rsidRPr="000D23BF">
        <w:rPr>
          <w:lang w:val="hu-HU"/>
        </w:rPr>
        <w:t> </w:t>
      </w:r>
      <w:r w:rsidRPr="000D23BF">
        <w:rPr>
          <w:lang w:val="hu-HU"/>
        </w:rPr>
        <w:t>órával korábban abba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kell hagyni. Ezek közé olyan beavatkozások tartoznak, amelyeknél a klinikailag jelentős vérzés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kockázata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zárható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ki,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amelyeknél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vérzés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kockázata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elfogadhatatlan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lehet.</w:t>
      </w:r>
    </w:p>
    <w:p w14:paraId="2961128B" w14:textId="77777777" w:rsidR="004C11B6" w:rsidRPr="000D23BF" w:rsidRDefault="004C11B6" w:rsidP="00BB5B8D">
      <w:pPr>
        <w:pStyle w:val="Szvegtrzs"/>
        <w:rPr>
          <w:lang w:val="hu-HU"/>
        </w:rPr>
      </w:pPr>
    </w:p>
    <w:p w14:paraId="0C1120A9" w14:textId="7599917D" w:rsidR="004C11B6" w:rsidRPr="000D23BF" w:rsidRDefault="00F05A0C" w:rsidP="00BB5B8D">
      <w:pPr>
        <w:pStyle w:val="Szvegtrzs"/>
        <w:jc w:val="both"/>
        <w:rPr>
          <w:lang w:val="hu-HU"/>
        </w:rPr>
      </w:pPr>
      <w:r w:rsidRPr="000D23BF">
        <w:rPr>
          <w:lang w:val="hu-HU"/>
        </w:rPr>
        <w:t>Alacsony vérzési kockázattal járó elektív műtét vagy invazív beavatkozások előtt az apixabán adását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legalább 24</w:t>
      </w:r>
      <w:r w:rsidR="00197D48" w:rsidRPr="000D23BF">
        <w:rPr>
          <w:lang w:val="hu-HU"/>
        </w:rPr>
        <w:t> </w:t>
      </w:r>
      <w:r w:rsidRPr="000D23BF">
        <w:rPr>
          <w:lang w:val="hu-HU"/>
        </w:rPr>
        <w:t>órával korábban abba kell hagyni. Ezek közé olyan beavatkozások tartoznak, amelyeknél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bármilyen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előforduló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vérzés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várhatóan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minimális,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kritikus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könnyen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kontrollálható.</w:t>
      </w:r>
    </w:p>
    <w:p w14:paraId="081EB5C9" w14:textId="77777777" w:rsidR="004C11B6" w:rsidRPr="000D23BF" w:rsidRDefault="004C11B6" w:rsidP="00BB5B8D">
      <w:pPr>
        <w:pStyle w:val="Szvegtrzs"/>
        <w:rPr>
          <w:lang w:val="hu-HU"/>
        </w:rPr>
      </w:pPr>
    </w:p>
    <w:p w14:paraId="1D3090F3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Ha a műtét vagy az invazív beavatkozások nem halaszthatók, megfelelő elővigyázatosság szükséges,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és a vérzés fokozott kockázatát tekintetbe kell venni. A vérzés kockázatát mérlegelni kell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beavatkozás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sürgősségével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szemben.</w:t>
      </w:r>
    </w:p>
    <w:p w14:paraId="6B358534" w14:textId="77777777" w:rsidR="004C11B6" w:rsidRPr="000D23BF" w:rsidRDefault="004C11B6" w:rsidP="00BB5B8D">
      <w:pPr>
        <w:pStyle w:val="Szvegtrzs"/>
        <w:rPr>
          <w:lang w:val="hu-HU"/>
        </w:rPr>
      </w:pPr>
    </w:p>
    <w:p w14:paraId="7F440E4D" w14:textId="1F6F53B6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invazív beavatkozás vagy sebészi beavatkozás után az apixabánt amilyen hamar csak lehet, újra el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kell kezdeni, feltételezve, hogy azt a klinikai szituáció lehetővé teszi, és az adekvát haemostasis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elérésre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került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(kardioverzióra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vonatkozóan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4.2</w:t>
      </w:r>
      <w:r w:rsidR="00197D48" w:rsidRPr="000D23BF">
        <w:rPr>
          <w:spacing w:val="-4"/>
          <w:lang w:val="hu-HU"/>
        </w:rPr>
        <w:t> </w:t>
      </w:r>
      <w:r w:rsidRPr="000D23BF">
        <w:rPr>
          <w:lang w:val="hu-HU"/>
        </w:rPr>
        <w:t>pontot).</w:t>
      </w:r>
    </w:p>
    <w:p w14:paraId="70E5AE42" w14:textId="77777777" w:rsidR="004C11B6" w:rsidRPr="000D23BF" w:rsidRDefault="004C11B6" w:rsidP="00BB5B8D">
      <w:pPr>
        <w:pStyle w:val="Szvegtrzs"/>
        <w:rPr>
          <w:lang w:val="hu-HU"/>
        </w:rPr>
      </w:pPr>
    </w:p>
    <w:p w14:paraId="365B17C8" w14:textId="0CEB24CB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Pitvarfibrilláció miatt katéteres ablációban részesülő betegeknél nincs szükség az apixabán-kezelés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megszakítására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4.2, 4.3 és 4.5</w:t>
      </w:r>
      <w:r w:rsidR="00197D48" w:rsidRPr="000D23BF">
        <w:rPr>
          <w:spacing w:val="-4"/>
          <w:lang w:val="hu-HU"/>
        </w:rPr>
        <w:t> </w:t>
      </w:r>
      <w:r w:rsidRPr="000D23BF">
        <w:rPr>
          <w:lang w:val="hu-HU"/>
        </w:rPr>
        <w:t>pont).</w:t>
      </w:r>
    </w:p>
    <w:p w14:paraId="5FAC2C98" w14:textId="77777777" w:rsidR="004C11B6" w:rsidRPr="000D23BF" w:rsidRDefault="004C11B6" w:rsidP="00BB5B8D">
      <w:pPr>
        <w:pStyle w:val="Szvegtrzs"/>
        <w:rPr>
          <w:lang w:val="hu-HU"/>
        </w:rPr>
      </w:pPr>
    </w:p>
    <w:p w14:paraId="6B37B45C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A</w:t>
      </w:r>
      <w:r w:rsidRPr="000D23BF">
        <w:rPr>
          <w:spacing w:val="-5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kezelés</w:t>
      </w:r>
      <w:r w:rsidRPr="000D23BF">
        <w:rPr>
          <w:spacing w:val="-5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átmeneti</w:t>
      </w:r>
      <w:r w:rsidRPr="000D23BF">
        <w:rPr>
          <w:spacing w:val="-5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felfüggesztése</w:t>
      </w:r>
    </w:p>
    <w:p w14:paraId="10CDE166" w14:textId="72B0059E" w:rsidR="005044DF" w:rsidRPr="000D23BF" w:rsidRDefault="005044DF" w:rsidP="00BB5B8D">
      <w:pPr>
        <w:pStyle w:val="Nincstrkz"/>
        <w:rPr>
          <w:rFonts w:cs="Times New Roman"/>
        </w:rPr>
      </w:pPr>
      <w:r w:rsidRPr="000D23BF">
        <w:rPr>
          <w:rFonts w:cs="Times New Roman"/>
        </w:rPr>
        <w:t>Az aktív vérzés, elektív műtét vagy invazív beavatkozások végzésekor adott antikoagulánsok, köztük az</w:t>
      </w:r>
      <w:r w:rsidR="00533559" w:rsidRPr="000D23BF">
        <w:rPr>
          <w:rFonts w:cs="Times New Roman"/>
        </w:rPr>
        <w:t xml:space="preserve"> </w:t>
      </w:r>
      <w:r w:rsidRPr="000D23BF">
        <w:rPr>
          <w:rFonts w:cs="Times New Roman"/>
        </w:rPr>
        <w:t xml:space="preserve">apixabán leállítása a beteget a thrombosis fokozott kockázatának teszi ki. El kell kerülni, hogy ezeket a terápiákat a tervezettnél később végezzék el, és ha az </w:t>
      </w:r>
      <w:r w:rsidR="00197D48" w:rsidRPr="000D23BF">
        <w:rPr>
          <w:rFonts w:cs="Times New Roman"/>
        </w:rPr>
        <w:t>apixabánn</w:t>
      </w:r>
      <w:r w:rsidRPr="000D23BF">
        <w:rPr>
          <w:rFonts w:cs="Times New Roman"/>
        </w:rPr>
        <w:t>al végzett antikoagulálást bármilyen okból átmenetileg le kell állítani, a kezelést amilyen hamar csak lehet, újra el kell kezdeni.</w:t>
      </w:r>
    </w:p>
    <w:p w14:paraId="10248377" w14:textId="77777777" w:rsidR="00BE1DA8" w:rsidRDefault="00BE1DA8" w:rsidP="00BE1DA8">
      <w:pPr>
        <w:pStyle w:val="Szvegtrzs"/>
        <w:spacing w:line="230" w:lineRule="auto"/>
        <w:ind w:right="2"/>
      </w:pPr>
    </w:p>
    <w:p w14:paraId="63D431B0" w14:textId="77777777" w:rsidR="00BE1DA8" w:rsidRDefault="00BE1DA8" w:rsidP="00BE1DA8">
      <w:pPr>
        <w:pStyle w:val="Szvegtrzs"/>
        <w:spacing w:line="230" w:lineRule="auto"/>
        <w:ind w:right="2"/>
      </w:pPr>
      <w:r>
        <w:rPr>
          <w:u w:val="single"/>
        </w:rPr>
        <w:t>Spinal/epiduralis</w:t>
      </w:r>
      <w:r>
        <w:rPr>
          <w:spacing w:val="-7"/>
          <w:u w:val="single"/>
        </w:rPr>
        <w:t xml:space="preserve"> </w:t>
      </w:r>
      <w:r>
        <w:rPr>
          <w:u w:val="single"/>
        </w:rPr>
        <w:t>anaesthesia</w:t>
      </w:r>
      <w:r>
        <w:rPr>
          <w:spacing w:val="-6"/>
          <w:u w:val="single"/>
        </w:rPr>
        <w:t xml:space="preserve"> </w:t>
      </w:r>
      <w:r>
        <w:rPr>
          <w:u w:val="single"/>
        </w:rPr>
        <w:t>vagy</w:t>
      </w:r>
      <w:r>
        <w:rPr>
          <w:spacing w:val="-6"/>
          <w:u w:val="single"/>
        </w:rPr>
        <w:t xml:space="preserve"> </w:t>
      </w:r>
      <w:r>
        <w:rPr>
          <w:u w:val="single"/>
        </w:rPr>
        <w:t>punctio</w:t>
      </w:r>
    </w:p>
    <w:p w14:paraId="65D858BF" w14:textId="65D47CBA" w:rsidR="00BE1DA8" w:rsidRDefault="00BE1DA8" w:rsidP="001277B1">
      <w:pPr>
        <w:pStyle w:val="Szvegtrzs"/>
        <w:spacing w:before="1" w:line="230" w:lineRule="auto"/>
        <w:ind w:right="2"/>
      </w:pPr>
      <w:r>
        <w:t>Neuraxialis anaesthesia (spinal/epiduralis anaesthesia) vagy lumbal/epiduralis punctio esetén a</w:t>
      </w:r>
      <w:r>
        <w:rPr>
          <w:spacing w:val="1"/>
        </w:rPr>
        <w:t xml:space="preserve"> </w:t>
      </w:r>
      <w:r>
        <w:t>thromboemboliás szövődmények megelőzése érdekében antithromboticus szerekkel kezelt betegeknél</w:t>
      </w:r>
      <w:r>
        <w:rPr>
          <w:spacing w:val="-52"/>
        </w:rPr>
        <w:t xml:space="preserve"> </w:t>
      </w:r>
      <w:r>
        <w:t>fennáll az epiduralis vagy spinalis haematoma kialakulásának kockázata, amely hosszan tartó vagy</w:t>
      </w:r>
      <w:r>
        <w:rPr>
          <w:spacing w:val="1"/>
        </w:rPr>
        <w:t xml:space="preserve"> </w:t>
      </w:r>
      <w:r>
        <w:t>végleges paralysist eredményezhet. Ezeknek az eseményeknek a kockázata a tartós epiduralis kanül</w:t>
      </w:r>
      <w:r>
        <w:rPr>
          <w:spacing w:val="1"/>
        </w:rPr>
        <w:t xml:space="preserve"> </w:t>
      </w:r>
      <w:r>
        <w:t>posztoperatív alkalmazásával vagy a haemostasist befolyásoló gyógyszerek egyidejű alkalmazásával</w:t>
      </w:r>
      <w:r>
        <w:rPr>
          <w:spacing w:val="1"/>
        </w:rPr>
        <w:t xml:space="preserve"> </w:t>
      </w:r>
      <w:r>
        <w:t>növekedhet.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tartós</w:t>
      </w:r>
      <w:r>
        <w:rPr>
          <w:spacing w:val="-4"/>
        </w:rPr>
        <w:t xml:space="preserve"> </w:t>
      </w:r>
      <w:r>
        <w:t>epiduralis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intrathecalis</w:t>
      </w:r>
      <w:r>
        <w:rPr>
          <w:spacing w:val="-4"/>
        </w:rPr>
        <w:t xml:space="preserve"> </w:t>
      </w:r>
      <w:r>
        <w:t>kanülöket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apixabán</w:t>
      </w:r>
      <w:r>
        <w:rPr>
          <w:spacing w:val="-3"/>
        </w:rPr>
        <w:t xml:space="preserve"> </w:t>
      </w:r>
      <w:r>
        <w:t>első</w:t>
      </w:r>
      <w:r>
        <w:rPr>
          <w:spacing w:val="-3"/>
        </w:rPr>
        <w:t xml:space="preserve"> </w:t>
      </w:r>
      <w:r>
        <w:t>adagja</w:t>
      </w:r>
      <w:r>
        <w:rPr>
          <w:spacing w:val="-4"/>
        </w:rPr>
        <w:t xml:space="preserve"> </w:t>
      </w:r>
      <w:r>
        <w:t>előtt</w:t>
      </w:r>
      <w:r>
        <w:rPr>
          <w:spacing w:val="-3"/>
        </w:rPr>
        <w:t xml:space="preserve"> </w:t>
      </w:r>
      <w:r>
        <w:t>legalább</w:t>
      </w:r>
      <w:r w:rsidR="00582B59">
        <w:t xml:space="preserve"> </w:t>
      </w:r>
      <w:r>
        <w:t>5 órával korábban el kell távolítani. A traumás vagy ismételt epiduralis vagy lumbal punctio szintén</w:t>
      </w:r>
      <w:r>
        <w:rPr>
          <w:spacing w:val="1"/>
        </w:rPr>
        <w:t xml:space="preserve"> </w:t>
      </w:r>
      <w:r>
        <w:t>növelheti a kockázatot. A betegeknél gyakran kell monitorozni a neurológiai károsodásra utaló</w:t>
      </w:r>
      <w:r>
        <w:rPr>
          <w:spacing w:val="1"/>
        </w:rPr>
        <w:t xml:space="preserve"> </w:t>
      </w:r>
      <w:r>
        <w:t>panaszokat és tüneteket (pl. az alsó végtagok zsibbadása vagy gyengesége, végbél- vagy húgyhólyag</w:t>
      </w:r>
      <w:r>
        <w:rPr>
          <w:spacing w:val="-52"/>
        </w:rPr>
        <w:t xml:space="preserve"> </w:t>
      </w:r>
      <w:r>
        <w:t>dysfunctio). Neurológiai károsodás detektálása esetén a diagnózis sürgős felállítása és kezelés</w:t>
      </w:r>
      <w:r>
        <w:rPr>
          <w:spacing w:val="1"/>
        </w:rPr>
        <w:t xml:space="preserve"> </w:t>
      </w:r>
      <w:r>
        <w:t>szükséges. Neuroaxialis beavatkozás előtt az antikoagulált betegeknél vagy a thromboprophylaxis</w:t>
      </w:r>
      <w:r>
        <w:rPr>
          <w:spacing w:val="1"/>
        </w:rPr>
        <w:t xml:space="preserve"> </w:t>
      </w:r>
      <w:r>
        <w:t>céljából antikoagulálandó betegeknél az orvosnak mérlegelnie kell a potenciális előnyöket a</w:t>
      </w:r>
      <w:r>
        <w:rPr>
          <w:spacing w:val="1"/>
        </w:rPr>
        <w:t xml:space="preserve"> </w:t>
      </w:r>
      <w:r>
        <w:t>kockázatokkal</w:t>
      </w:r>
      <w:r>
        <w:rPr>
          <w:spacing w:val="-2"/>
        </w:rPr>
        <w:t xml:space="preserve"> </w:t>
      </w:r>
      <w:r>
        <w:t>szemben.</w:t>
      </w:r>
    </w:p>
    <w:p w14:paraId="37D172CD" w14:textId="77777777" w:rsidR="00BE1DA8" w:rsidRDefault="00BE1DA8" w:rsidP="00BE1DA8">
      <w:pPr>
        <w:pStyle w:val="Szvegtrzs"/>
        <w:spacing w:before="7"/>
        <w:ind w:right="2"/>
        <w:rPr>
          <w:sz w:val="21"/>
        </w:rPr>
      </w:pPr>
    </w:p>
    <w:p w14:paraId="792DED06" w14:textId="755E42E9" w:rsidR="00BE1DA8" w:rsidRDefault="00BE1DA8" w:rsidP="00BE1DA8">
      <w:pPr>
        <w:pStyle w:val="Szvegtrzs"/>
        <w:spacing w:line="230" w:lineRule="auto"/>
        <w:ind w:right="2"/>
      </w:pPr>
      <w:r w:rsidRPr="00C968C6">
        <w:t xml:space="preserve">Nincs klinikai tapasztalat az </w:t>
      </w:r>
      <w:r>
        <w:t xml:space="preserve">apixabán </w:t>
      </w:r>
      <w:r w:rsidRPr="00C968C6">
        <w:t xml:space="preserve">tartósan bennmaradó intrathecalis vagy epiduralis katéterrel együttes alkalmazására vonatkozóan. </w:t>
      </w:r>
      <w:r>
        <w:t>Abban az esetben, ha ilyenre van szükség, akkor az apixabán általános</w:t>
      </w:r>
      <w:r>
        <w:rPr>
          <w:spacing w:val="1"/>
        </w:rPr>
        <w:t xml:space="preserve"> </w:t>
      </w:r>
      <w:r>
        <w:t>farmakokinetikai jellemzői alapján egy 20</w:t>
      </w:r>
      <w:r>
        <w:noBreakHyphen/>
        <w:t xml:space="preserve">30 órás időtartamnak (azaz a felezési idő kétszeresének) </w:t>
      </w:r>
      <w:proofErr w:type="gramStart"/>
      <w:r>
        <w:t xml:space="preserve">el </w:t>
      </w:r>
      <w:r>
        <w:rPr>
          <w:spacing w:val="-52"/>
        </w:rPr>
        <w:t xml:space="preserve"> </w:t>
      </w:r>
      <w:r>
        <w:t>kell</w:t>
      </w:r>
      <w:proofErr w:type="gramEnd"/>
      <w:r>
        <w:t xml:space="preserve"> telnie az apixabán utolsó dózisa, és a katéter kihúzása között, és legalább egy adagot ki kell</w:t>
      </w:r>
      <w:r>
        <w:rPr>
          <w:spacing w:val="1"/>
        </w:rPr>
        <w:t xml:space="preserve"> </w:t>
      </w:r>
      <w:r>
        <w:t>hagyni a katéter kihúzása előtt. Az apixabán következő adagját legkorábban 5 órával a katéter</w:t>
      </w:r>
      <w:r>
        <w:rPr>
          <w:spacing w:val="1"/>
        </w:rPr>
        <w:t xml:space="preserve"> </w:t>
      </w:r>
      <w:r>
        <w:t xml:space="preserve">eltávolítása után lehet adni. Mint minden új antikoaguláns gyógyszer esetén, a neuroaxiális </w:t>
      </w:r>
      <w:proofErr w:type="gramStart"/>
      <w:r>
        <w:t xml:space="preserve">blokáddal </w:t>
      </w:r>
      <w:r>
        <w:rPr>
          <w:spacing w:val="-52"/>
        </w:rPr>
        <w:t xml:space="preserve"> </w:t>
      </w:r>
      <w:r>
        <w:t>szerzett</w:t>
      </w:r>
      <w:proofErr w:type="gramEnd"/>
      <w:r>
        <w:t xml:space="preserve"> tapasztalat korlátozott, és ezért rendkívüli elővigyázatosság javasolt, ha az apixabánt</w:t>
      </w:r>
      <w:r>
        <w:rPr>
          <w:spacing w:val="1"/>
        </w:rPr>
        <w:t xml:space="preserve"> </w:t>
      </w:r>
      <w:r>
        <w:t>neuroaxiális</w:t>
      </w:r>
      <w:r>
        <w:rPr>
          <w:spacing w:val="-2"/>
        </w:rPr>
        <w:t xml:space="preserve"> </w:t>
      </w:r>
      <w:r>
        <w:t>blokád</w:t>
      </w:r>
      <w:r>
        <w:rPr>
          <w:spacing w:val="-1"/>
        </w:rPr>
        <w:t xml:space="preserve"> </w:t>
      </w:r>
      <w:r>
        <w:t>jelenlétében</w:t>
      </w:r>
      <w:r>
        <w:rPr>
          <w:spacing w:val="-1"/>
        </w:rPr>
        <w:t xml:space="preserve"> </w:t>
      </w:r>
      <w:r>
        <w:t>alkalmazzák.</w:t>
      </w:r>
    </w:p>
    <w:p w14:paraId="0A0C53D4" w14:textId="77777777" w:rsidR="004C11B6" w:rsidRPr="000D23BF" w:rsidRDefault="004C11B6" w:rsidP="00BB5B8D">
      <w:pPr>
        <w:pStyle w:val="Szvegtrzs"/>
        <w:rPr>
          <w:lang w:val="hu-HU"/>
        </w:rPr>
      </w:pPr>
    </w:p>
    <w:p w14:paraId="15F89E98" w14:textId="77777777" w:rsidR="004C11B6" w:rsidRPr="000D23BF" w:rsidRDefault="00F05A0C" w:rsidP="00BB5B8D">
      <w:pPr>
        <w:pStyle w:val="Szvegtrzs"/>
        <w:rPr>
          <w:u w:val="single"/>
          <w:lang w:val="hu-HU"/>
        </w:rPr>
      </w:pPr>
      <w:r w:rsidRPr="000D23BF">
        <w:rPr>
          <w:u w:val="single"/>
          <w:lang w:val="hu-HU"/>
        </w:rPr>
        <w:t>Hemodinamikailag instabil tüdőembóliás, továbbá thrombolysist vagy pulmonalis embolectomiát igénylő betegek</w:t>
      </w:r>
    </w:p>
    <w:p w14:paraId="6D7ED61D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hemodinamikailag instabil tüdőembóliás betegeknél, vagy a várhatóan thrombolysissel vagy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pulmonalis embolectomiával kezelendő betegeknél az apixabán nem javasolt a nem frakcionált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heparin alternatívájaként, mivel az apixabán biztonságosságát és hatásosságát ezekben a klinikai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helyzetekben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igazolták.</w:t>
      </w:r>
    </w:p>
    <w:p w14:paraId="35E906B4" w14:textId="77777777" w:rsidR="004C11B6" w:rsidRPr="000D23BF" w:rsidRDefault="004C11B6" w:rsidP="00BB5B8D">
      <w:pPr>
        <w:pStyle w:val="Szvegtrzs"/>
        <w:rPr>
          <w:lang w:val="hu-HU"/>
        </w:rPr>
      </w:pPr>
    </w:p>
    <w:p w14:paraId="47B2FE15" w14:textId="6F836B0E" w:rsidR="004C11B6" w:rsidRPr="000D23BF" w:rsidRDefault="00F05A0C" w:rsidP="00BB5B8D">
      <w:pPr>
        <w:pStyle w:val="Szvegtrzs"/>
        <w:rPr>
          <w:u w:val="single"/>
          <w:lang w:val="hu-HU"/>
        </w:rPr>
      </w:pPr>
      <w:r w:rsidRPr="000D23BF">
        <w:rPr>
          <w:u w:val="single"/>
          <w:lang w:val="hu-HU"/>
        </w:rPr>
        <w:t>Aktív t</w:t>
      </w:r>
      <w:r w:rsidR="00DD5527" w:rsidRPr="000D23BF">
        <w:rPr>
          <w:u w:val="single"/>
          <w:lang w:val="hu-HU"/>
        </w:rPr>
        <w:t>umorban szenvedő</w:t>
      </w:r>
      <w:r w:rsidRPr="000D23BF">
        <w:rPr>
          <w:u w:val="single"/>
          <w:lang w:val="hu-HU"/>
        </w:rPr>
        <w:t xml:space="preserve"> betegek</w:t>
      </w:r>
    </w:p>
    <w:p w14:paraId="30437AEF" w14:textId="77777777" w:rsidR="00197D48" w:rsidRPr="000D23BF" w:rsidRDefault="00A6255E" w:rsidP="00BB5B8D">
      <w:pPr>
        <w:pStyle w:val="Szvegtrzs"/>
        <w:rPr>
          <w:lang w:val="hu-HU"/>
        </w:rPr>
      </w:pPr>
      <w:bookmarkStart w:id="0" w:name="_Hlk76460902"/>
      <w:r w:rsidRPr="000D23BF">
        <w:rPr>
          <w:lang w:val="hu-HU"/>
        </w:rPr>
        <w:t>Az aktív tumoros betegek számára mind a vénás tromboembólia, mind a vérzési események nagy kockázatúak</w:t>
      </w:r>
      <w:r w:rsidR="00E309DD" w:rsidRPr="000D23BF">
        <w:rPr>
          <w:lang w:val="hu-HU"/>
        </w:rPr>
        <w:t xml:space="preserve"> lehetnek</w:t>
      </w:r>
      <w:r w:rsidRPr="000D23BF">
        <w:rPr>
          <w:lang w:val="hu-HU"/>
        </w:rPr>
        <w:t>.</w:t>
      </w:r>
    </w:p>
    <w:p w14:paraId="23474567" w14:textId="14A76490" w:rsidR="00A6255E" w:rsidRPr="000D23BF" w:rsidRDefault="00A6255E" w:rsidP="00BB5B8D">
      <w:pPr>
        <w:pStyle w:val="Szvegtrzs"/>
        <w:rPr>
          <w:lang w:val="hu-HU"/>
        </w:rPr>
      </w:pPr>
      <w:r w:rsidRPr="000D23BF">
        <w:rPr>
          <w:lang w:val="hu-HU"/>
        </w:rPr>
        <w:t>Amennyiben tumoros betegeknél fontolóra veszik az apixabán</w:t>
      </w:r>
      <w:r w:rsidR="004A3BA1" w:rsidRPr="000D23BF">
        <w:rPr>
          <w:lang w:val="hu-HU"/>
        </w:rPr>
        <w:t xml:space="preserve"> alkalmazását</w:t>
      </w:r>
      <w:r w:rsidRPr="000D23BF">
        <w:rPr>
          <w:lang w:val="hu-HU"/>
        </w:rPr>
        <w:t xml:space="preserve"> </w:t>
      </w:r>
      <w:r w:rsidR="004A3BA1" w:rsidRPr="000D23BF">
        <w:rPr>
          <w:lang w:val="hu-HU"/>
        </w:rPr>
        <w:t>M</w:t>
      </w:r>
      <w:r w:rsidRPr="000D23BF">
        <w:rPr>
          <w:lang w:val="hu-HU"/>
        </w:rPr>
        <w:t>VT- vagy PE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 xml:space="preserve">kezelésére, gondosan </w:t>
      </w:r>
      <w:r w:rsidR="004A3BA1" w:rsidRPr="000D23BF">
        <w:rPr>
          <w:lang w:val="hu-HU"/>
        </w:rPr>
        <w:t>mérlegelni</w:t>
      </w:r>
      <w:r w:rsidRPr="000D23BF">
        <w:rPr>
          <w:lang w:val="hu-HU"/>
        </w:rPr>
        <w:t xml:space="preserve"> kell a</w:t>
      </w:r>
      <w:r w:rsidR="004A3BA1" w:rsidRPr="000D23BF">
        <w:rPr>
          <w:lang w:val="hu-HU"/>
        </w:rPr>
        <w:t xml:space="preserve"> </w:t>
      </w:r>
      <w:r w:rsidR="00E309DD" w:rsidRPr="000D23BF">
        <w:rPr>
          <w:lang w:val="hu-HU"/>
        </w:rPr>
        <w:t>kezelés</w:t>
      </w:r>
      <w:r w:rsidRPr="000D23BF">
        <w:rPr>
          <w:lang w:val="hu-HU"/>
        </w:rPr>
        <w:t xml:space="preserve"> előny</w:t>
      </w:r>
      <w:r w:rsidR="004A3BA1" w:rsidRPr="000D23BF">
        <w:rPr>
          <w:lang w:val="hu-HU"/>
        </w:rPr>
        <w:t>e</w:t>
      </w:r>
      <w:r w:rsidR="00E309DD" w:rsidRPr="000D23BF">
        <w:rPr>
          <w:lang w:val="hu-HU"/>
        </w:rPr>
        <w:t>i</w:t>
      </w:r>
      <w:r w:rsidR="004A3BA1" w:rsidRPr="000D23BF">
        <w:rPr>
          <w:lang w:val="hu-HU"/>
        </w:rPr>
        <w:t>t</w:t>
      </w:r>
      <w:r w:rsidRPr="000D23BF">
        <w:rPr>
          <w:lang w:val="hu-HU"/>
        </w:rPr>
        <w:t xml:space="preserve"> és kockázata</w:t>
      </w:r>
      <w:r w:rsidR="00E309DD" w:rsidRPr="000D23BF">
        <w:rPr>
          <w:lang w:val="hu-HU"/>
        </w:rPr>
        <w:t>i</w:t>
      </w:r>
      <w:r w:rsidRPr="000D23BF">
        <w:rPr>
          <w:lang w:val="hu-HU"/>
        </w:rPr>
        <w:t>t (lásd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4.3</w:t>
      </w:r>
      <w:r w:rsidR="00197D48" w:rsidRPr="000D23BF">
        <w:rPr>
          <w:spacing w:val="-1"/>
          <w:lang w:val="hu-HU"/>
        </w:rPr>
        <w:t> </w:t>
      </w:r>
      <w:r w:rsidRPr="000D23BF">
        <w:rPr>
          <w:lang w:val="hu-HU"/>
        </w:rPr>
        <w:t>pont).</w:t>
      </w:r>
    </w:p>
    <w:bookmarkEnd w:id="0"/>
    <w:p w14:paraId="51EA50DD" w14:textId="77777777" w:rsidR="00A6255E" w:rsidRPr="000D23BF" w:rsidRDefault="00A6255E" w:rsidP="00BB5B8D">
      <w:pPr>
        <w:pStyle w:val="Szvegtrzs"/>
        <w:rPr>
          <w:u w:val="single"/>
          <w:lang w:val="hu-HU"/>
        </w:rPr>
      </w:pPr>
    </w:p>
    <w:p w14:paraId="6573B75E" w14:textId="437872A1" w:rsidR="004C11B6" w:rsidRPr="000D23BF" w:rsidRDefault="00F05A0C" w:rsidP="00BB5B8D">
      <w:pPr>
        <w:pStyle w:val="Szvegtrzs"/>
        <w:rPr>
          <w:u w:val="single"/>
          <w:lang w:val="hu-HU"/>
        </w:rPr>
      </w:pPr>
      <w:r w:rsidRPr="000D23BF">
        <w:rPr>
          <w:u w:val="single"/>
          <w:lang w:val="hu-HU"/>
        </w:rPr>
        <w:t>Vesekárosodás</w:t>
      </w:r>
      <w:bookmarkStart w:id="1" w:name="_Hlk79406806"/>
      <w:r w:rsidRPr="000D23BF">
        <w:rPr>
          <w:u w:val="single"/>
          <w:lang w:val="hu-HU"/>
        </w:rPr>
        <w:t>ban szenvedő betegek</w:t>
      </w:r>
    </w:p>
    <w:bookmarkEnd w:id="1"/>
    <w:p w14:paraId="138D9086" w14:textId="252EF632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korlátozott mennyiségű klinikai adat azt mutatja, hogy az apixabán plazmakoncentrációja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súlyos</w:t>
      </w:r>
      <w:r w:rsidR="002E3BBC" w:rsidRPr="000D23BF">
        <w:rPr>
          <w:lang w:val="hu-HU"/>
        </w:rPr>
        <w:t xml:space="preserve"> vesekárosodásban szenvedő </w:t>
      </w:r>
      <w:r w:rsidRPr="000D23BF">
        <w:rPr>
          <w:lang w:val="hu-HU"/>
        </w:rPr>
        <w:t>betegeknél</w:t>
      </w:r>
      <w:r w:rsidR="002E3BBC" w:rsidRPr="000D23BF">
        <w:rPr>
          <w:lang w:val="hu-HU"/>
        </w:rPr>
        <w:t xml:space="preserve"> (kreatinin-clearance 15</w:t>
      </w:r>
      <w:r w:rsidR="00722051" w:rsidRPr="000D23BF">
        <w:rPr>
          <w:lang w:val="hu-HU"/>
        </w:rPr>
        <w:noBreakHyphen/>
      </w:r>
      <w:r w:rsidR="002E3BBC" w:rsidRPr="000D23BF">
        <w:rPr>
          <w:lang w:val="hu-HU"/>
        </w:rPr>
        <w:t>29</w:t>
      </w:r>
      <w:r w:rsidR="00197D48" w:rsidRPr="000D23BF">
        <w:rPr>
          <w:lang w:val="hu-HU"/>
        </w:rPr>
        <w:t> </w:t>
      </w:r>
      <w:r w:rsidR="002E3BBC" w:rsidRPr="000D23BF">
        <w:rPr>
          <w:lang w:val="hu-HU"/>
        </w:rPr>
        <w:t xml:space="preserve">ml/perc) </w:t>
      </w:r>
      <w:r w:rsidRPr="000D23BF">
        <w:rPr>
          <w:lang w:val="hu-HU"/>
        </w:rPr>
        <w:t>emelkedett, ami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megnövekedett vérzési kockázathoz vezethet. A súlyos</w:t>
      </w:r>
      <w:r w:rsidR="002E3BBC" w:rsidRPr="000D23BF">
        <w:rPr>
          <w:lang w:val="hu-HU"/>
        </w:rPr>
        <w:t xml:space="preserve"> vesekárosodásban szenvedő</w:t>
      </w:r>
      <w:r w:rsidRPr="000D23BF">
        <w:rPr>
          <w:lang w:val="hu-HU"/>
        </w:rPr>
        <w:t xml:space="preserve"> betegeknél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(kreatinin-clearance 15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29</w:t>
      </w:r>
      <w:r w:rsidR="00197D48" w:rsidRPr="000D23BF">
        <w:rPr>
          <w:lang w:val="hu-HU"/>
        </w:rPr>
        <w:t> </w:t>
      </w:r>
      <w:r w:rsidRPr="000D23BF">
        <w:rPr>
          <w:lang w:val="hu-HU"/>
        </w:rPr>
        <w:t>ml/perc) a vénás thromboembolia megelőzésére elektív csípő- vagy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térdprotézis műtét esetén (VTEp), valamint az MVT kezelésére, a PE kezelésére és az MVT és a PE kiújulásának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megelőzésére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(VTEt)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apixabánt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óvatosan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alkalmazni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4.2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5.2</w:t>
      </w:r>
      <w:r w:rsidR="00197D48" w:rsidRPr="000D23BF">
        <w:rPr>
          <w:spacing w:val="-1"/>
          <w:lang w:val="hu-HU"/>
        </w:rPr>
        <w:t> </w:t>
      </w:r>
      <w:r w:rsidRPr="000D23BF">
        <w:rPr>
          <w:lang w:val="hu-HU"/>
        </w:rPr>
        <w:t>pont).</w:t>
      </w:r>
    </w:p>
    <w:p w14:paraId="38EE1D7A" w14:textId="77777777" w:rsidR="004C11B6" w:rsidRPr="000D23BF" w:rsidRDefault="004C11B6" w:rsidP="00BB5B8D">
      <w:pPr>
        <w:pStyle w:val="Szvegtrzs"/>
        <w:rPr>
          <w:lang w:val="hu-HU"/>
        </w:rPr>
      </w:pPr>
    </w:p>
    <w:p w14:paraId="7E5C783F" w14:textId="27D09952" w:rsidR="002E3BBC" w:rsidRPr="000D23BF" w:rsidRDefault="002E3BBC" w:rsidP="00BB5B8D">
      <w:pPr>
        <w:pStyle w:val="Nincstrkz"/>
        <w:rPr>
          <w:rFonts w:cs="Times New Roman"/>
        </w:rPr>
      </w:pPr>
      <w:r w:rsidRPr="000D23BF">
        <w:rPr>
          <w:rFonts w:cs="Times New Roman"/>
        </w:rPr>
        <w:t>Stroke és szisztémás embolizáció prevenciójában kisebb, naponta kétszer 2,5 mg apixabán dózist kell kapniuk a nem valvuláris pitvarfibrillációban szenvedő betegeknek, a súlyos vesekárosodásban (kreatinin-clearance 15</w:t>
      </w:r>
      <w:r w:rsidRPr="000D23BF">
        <w:rPr>
          <w:rFonts w:cs="Times New Roman"/>
        </w:rPr>
        <w:noBreakHyphen/>
        <w:t>29 ml/perc) szenvedőknek és azoknak a betegeknek, akiknek a szérum kreatininszintje ≥</w:t>
      </w:r>
      <w:r w:rsidR="00722051" w:rsidRPr="000D23BF">
        <w:rPr>
          <w:rFonts w:cs="Times New Roman"/>
        </w:rPr>
        <w:t> </w:t>
      </w:r>
      <w:r w:rsidRPr="000D23BF">
        <w:rPr>
          <w:rFonts w:cs="Times New Roman"/>
        </w:rPr>
        <w:t>1,5 mg/dl (133 mikromol/l) továbbá azoknak, akiknek életkora ≥</w:t>
      </w:r>
      <w:r w:rsidR="00722051" w:rsidRPr="000D23BF">
        <w:rPr>
          <w:rFonts w:cs="Times New Roman"/>
        </w:rPr>
        <w:t> </w:t>
      </w:r>
      <w:r w:rsidRPr="000D23BF">
        <w:rPr>
          <w:rFonts w:cs="Times New Roman"/>
        </w:rPr>
        <w:t>80 év vagy testtömege ≤</w:t>
      </w:r>
      <w:r w:rsidR="00722051" w:rsidRPr="000D23BF">
        <w:rPr>
          <w:rFonts w:cs="Times New Roman"/>
        </w:rPr>
        <w:t> </w:t>
      </w:r>
      <w:r w:rsidRPr="000D23BF">
        <w:rPr>
          <w:rFonts w:cs="Times New Roman"/>
        </w:rPr>
        <w:t>60 kg (lásd 4.2 pont).</w:t>
      </w:r>
    </w:p>
    <w:p w14:paraId="1609DA8E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13124065" w14:textId="5918CE6C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Nincs klinikai tapasztalat az olyan betegekkel, akiknek a kreatinin-clearence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e &lt;</w:t>
      </w:r>
      <w:r w:rsidR="00722051" w:rsidRPr="000D23BF">
        <w:rPr>
          <w:lang w:val="hu-HU"/>
        </w:rPr>
        <w:t> </w:t>
      </w:r>
      <w:r w:rsidRPr="000D23BF">
        <w:rPr>
          <w:lang w:val="hu-HU"/>
        </w:rPr>
        <w:t>15</w:t>
      </w:r>
      <w:r w:rsidR="00197D48" w:rsidRPr="000D23BF">
        <w:rPr>
          <w:lang w:val="hu-HU"/>
        </w:rPr>
        <w:t> </w:t>
      </w:r>
      <w:r w:rsidRPr="000D23BF">
        <w:rPr>
          <w:lang w:val="hu-HU"/>
        </w:rPr>
        <w:t>ml/perc, vagy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dialízis-kezelés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alatt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állnak,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ezért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ezeknél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betegeknél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javasolt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4.2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5.2</w:t>
      </w:r>
      <w:r w:rsidR="00197D48" w:rsidRPr="000D23BF">
        <w:rPr>
          <w:spacing w:val="-3"/>
          <w:lang w:val="hu-HU"/>
        </w:rPr>
        <w:t> </w:t>
      </w:r>
      <w:r w:rsidRPr="000D23BF">
        <w:rPr>
          <w:lang w:val="hu-HU"/>
        </w:rPr>
        <w:t>pont).</w:t>
      </w:r>
    </w:p>
    <w:p w14:paraId="3E3D2F1E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4C45763A" w14:textId="0CA7836D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Idős</w:t>
      </w:r>
      <w:r w:rsidR="00722051" w:rsidRPr="000D23BF">
        <w:rPr>
          <w:u w:val="single"/>
          <w:lang w:val="hu-HU"/>
        </w:rPr>
        <w:t xml:space="preserve"> betegek</w:t>
      </w:r>
    </w:p>
    <w:p w14:paraId="5A6595F6" w14:textId="27B3D855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életkor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előrehaladásával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vérzési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kockázat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fokozódhat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5.2</w:t>
      </w:r>
      <w:r w:rsidR="00197D48" w:rsidRPr="000D23BF">
        <w:rPr>
          <w:spacing w:val="-8"/>
          <w:lang w:val="hu-HU"/>
        </w:rPr>
        <w:t> </w:t>
      </w:r>
      <w:r w:rsidRPr="000D23BF">
        <w:rPr>
          <w:lang w:val="hu-HU"/>
        </w:rPr>
        <w:t>pont).</w:t>
      </w:r>
    </w:p>
    <w:p w14:paraId="66CD459E" w14:textId="77777777" w:rsidR="00197D48" w:rsidRPr="000D23BF" w:rsidRDefault="00197D48" w:rsidP="00BB5B8D">
      <w:pPr>
        <w:pStyle w:val="Szvegtrzs"/>
        <w:ind w:right="2"/>
        <w:rPr>
          <w:lang w:val="hu-HU"/>
        </w:rPr>
      </w:pPr>
    </w:p>
    <w:p w14:paraId="0636DAAF" w14:textId="37919350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Ezen kívül a potenciálisan magasabb vérzési kockázat miatt idős betegeknél az apixabán és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acetilszalicilsav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kombinációt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óvatosan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alkalmazni.</w:t>
      </w:r>
    </w:p>
    <w:p w14:paraId="017016AA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442215E1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Testtömeg</w:t>
      </w:r>
    </w:p>
    <w:p w14:paraId="7592E7E4" w14:textId="3ACC3CB9" w:rsidR="005E1664" w:rsidRPr="000D23BF" w:rsidRDefault="00F05A0C" w:rsidP="00BB5B8D">
      <w:pPr>
        <w:pStyle w:val="Szvegtrzs"/>
        <w:ind w:right="2"/>
        <w:rPr>
          <w:spacing w:val="-52"/>
          <w:lang w:val="hu-HU"/>
        </w:rPr>
      </w:pPr>
      <w:r w:rsidRPr="000D23BF">
        <w:rPr>
          <w:lang w:val="hu-HU"/>
        </w:rPr>
        <w:t>A</w:t>
      </w:r>
      <w:r w:rsidR="00137660" w:rsidRPr="000D23BF">
        <w:rPr>
          <w:lang w:val="hu-HU"/>
        </w:rPr>
        <w:t>z alacsony</w:t>
      </w:r>
      <w:r w:rsidRPr="000D23BF">
        <w:rPr>
          <w:lang w:val="hu-HU"/>
        </w:rPr>
        <w:t xml:space="preserve"> testtömeg (&lt;</w:t>
      </w:r>
      <w:r w:rsidR="00197D48" w:rsidRPr="000D23BF">
        <w:rPr>
          <w:lang w:val="hu-HU"/>
        </w:rPr>
        <w:t> </w:t>
      </w:r>
      <w:r w:rsidRPr="000D23BF">
        <w:rPr>
          <w:lang w:val="hu-HU"/>
        </w:rPr>
        <w:t>60</w:t>
      </w:r>
      <w:r w:rsidR="00197D48" w:rsidRPr="000D23BF">
        <w:rPr>
          <w:lang w:val="hu-HU"/>
        </w:rPr>
        <w:t> </w:t>
      </w:r>
      <w:r w:rsidRPr="000D23BF">
        <w:rPr>
          <w:lang w:val="hu-HU"/>
        </w:rPr>
        <w:t>kg) növelheti a vérzési kockázatot (lásd 5.2</w:t>
      </w:r>
      <w:r w:rsidR="00197D48" w:rsidRPr="000D23BF">
        <w:rPr>
          <w:lang w:val="hu-HU"/>
        </w:rPr>
        <w:t> </w:t>
      </w:r>
      <w:r w:rsidRPr="000D23BF">
        <w:rPr>
          <w:lang w:val="hu-HU"/>
        </w:rPr>
        <w:t>pont).</w:t>
      </w:r>
      <w:r w:rsidRPr="000D23BF">
        <w:rPr>
          <w:spacing w:val="-52"/>
          <w:lang w:val="hu-HU"/>
        </w:rPr>
        <w:t xml:space="preserve"> </w:t>
      </w:r>
    </w:p>
    <w:p w14:paraId="1A5DD81B" w14:textId="77777777" w:rsidR="005E1664" w:rsidRPr="000D23BF" w:rsidRDefault="005E1664" w:rsidP="00BB5B8D">
      <w:pPr>
        <w:pStyle w:val="Szvegtrzs"/>
        <w:ind w:right="2"/>
        <w:rPr>
          <w:spacing w:val="-52"/>
          <w:lang w:val="hu-HU"/>
        </w:rPr>
      </w:pPr>
    </w:p>
    <w:p w14:paraId="37F3F39C" w14:textId="54662920" w:rsidR="004C11B6" w:rsidRPr="000D23BF" w:rsidRDefault="00F05A0C" w:rsidP="00BB5B8D">
      <w:pPr>
        <w:pStyle w:val="Szvegtrzs"/>
        <w:ind w:right="2"/>
        <w:rPr>
          <w:u w:val="single"/>
          <w:lang w:val="hu-HU"/>
        </w:rPr>
      </w:pPr>
      <w:r w:rsidRPr="000D23BF">
        <w:rPr>
          <w:u w:val="single"/>
          <w:lang w:val="hu-HU"/>
        </w:rPr>
        <w:t>Májkárosodás</w:t>
      </w:r>
      <w:r w:rsidR="00722051" w:rsidRPr="000D23BF">
        <w:rPr>
          <w:u w:val="single"/>
          <w:lang w:val="hu-HU"/>
        </w:rPr>
        <w:t>ban szenvedő betegek</w:t>
      </w:r>
    </w:p>
    <w:p w14:paraId="24D57633" w14:textId="48425B00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apixabán ellenjavallt véralvadási zavarral és klinikailag jelentős vérzési kockázattal járó májbetegségben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szenvedő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betegeknél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4.3</w:t>
      </w:r>
      <w:r w:rsidR="00197D48" w:rsidRPr="000D23BF">
        <w:rPr>
          <w:lang w:val="hu-HU"/>
        </w:rPr>
        <w:t> </w:t>
      </w:r>
      <w:r w:rsidRPr="000D23BF">
        <w:rPr>
          <w:lang w:val="hu-HU"/>
        </w:rPr>
        <w:t>pont).</w:t>
      </w:r>
    </w:p>
    <w:p w14:paraId="2C2443CB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06497E3E" w14:textId="34A9E804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Súlyos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májkárosodásban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szenvedő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betegeknél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ajánlott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5.2</w:t>
      </w:r>
      <w:r w:rsidR="00197D48" w:rsidRPr="000D23BF">
        <w:rPr>
          <w:spacing w:val="-7"/>
          <w:lang w:val="hu-HU"/>
        </w:rPr>
        <w:t> </w:t>
      </w:r>
      <w:r w:rsidRPr="000D23BF">
        <w:rPr>
          <w:lang w:val="hu-HU"/>
        </w:rPr>
        <w:t>pont).</w:t>
      </w:r>
    </w:p>
    <w:p w14:paraId="4C7CCC8A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6ABFB6ED" w14:textId="7536B332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Enyhe vagy közepesen súlyos májkárosodásban szenvedő betegeknél (Child Pugh A vagy B stádium)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óvatosan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alkamazni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4.2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5.2</w:t>
      </w:r>
      <w:r w:rsidR="00197D48" w:rsidRPr="000D23BF">
        <w:rPr>
          <w:lang w:val="hu-HU"/>
        </w:rPr>
        <w:t> </w:t>
      </w:r>
      <w:r w:rsidRPr="000D23BF">
        <w:rPr>
          <w:lang w:val="hu-HU"/>
        </w:rPr>
        <w:t>pont).</w:t>
      </w:r>
    </w:p>
    <w:p w14:paraId="57D99869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7F79A43A" w14:textId="4E858BE2" w:rsidR="006E37FD" w:rsidRPr="000D23BF" w:rsidRDefault="006E37FD" w:rsidP="00BB5B8D">
      <w:pPr>
        <w:pStyle w:val="Nincstrkz"/>
        <w:rPr>
          <w:rFonts w:cs="Times New Roman"/>
        </w:rPr>
      </w:pPr>
      <w:r w:rsidRPr="000D23BF">
        <w:rPr>
          <w:rFonts w:cs="Times New Roman"/>
        </w:rPr>
        <w:t>Kizárták a klinikai vizsgálatokból azokat a betegeket, akiknél a májenzimek, GPT/GOT szintjének emelkedése meghaladta a normálérték felső határának kétszeresét, vagy az összbilirubin szintje a normálérték felső határának ≥</w:t>
      </w:r>
      <w:r w:rsidR="00722051" w:rsidRPr="000D23BF">
        <w:rPr>
          <w:rFonts w:cs="Times New Roman"/>
        </w:rPr>
        <w:t> </w:t>
      </w:r>
      <w:r w:rsidRPr="000D23BF">
        <w:rPr>
          <w:rFonts w:cs="Times New Roman"/>
        </w:rPr>
        <w:t>1,5</w:t>
      </w:r>
      <w:r w:rsidR="00197D48" w:rsidRPr="000D23BF">
        <w:rPr>
          <w:rFonts w:cs="Times New Roman"/>
        </w:rPr>
        <w:noBreakHyphen/>
      </w:r>
      <w:r w:rsidRPr="000D23BF">
        <w:rPr>
          <w:rFonts w:cs="Times New Roman"/>
        </w:rPr>
        <w:t>szerese volt. Ezért az apixabán ebben a betegcsoportban kellő elővigyázatossággal alkalmazandó (lásd 5.2 pont). Az apixabán elkezdése előtt májfunkciós vizsgálatot kell végezni.</w:t>
      </w:r>
    </w:p>
    <w:p w14:paraId="42573457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267FBDDB" w14:textId="77777777" w:rsidR="004C11B6" w:rsidRPr="000D23BF" w:rsidRDefault="00F05A0C" w:rsidP="00BB5B8D">
      <w:pPr>
        <w:pStyle w:val="Szvegtrzs"/>
        <w:ind w:right="2"/>
        <w:rPr>
          <w:u w:val="single"/>
          <w:lang w:val="hu-HU"/>
        </w:rPr>
      </w:pPr>
      <w:r w:rsidRPr="000D23BF">
        <w:rPr>
          <w:u w:val="single"/>
          <w:lang w:val="hu-HU"/>
        </w:rPr>
        <w:t>Kölcsönhatás a citokróm P450 3A4-et (CYP3A4) és a P-glikoproteint (P-gp) egyaránt gátló inhibitorokkal</w:t>
      </w:r>
    </w:p>
    <w:p w14:paraId="4B405D60" w14:textId="74544DB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apixabán alkalmazása nem javasolt olyan betegeknél, akik a CYP3A4-et és a P-gp-t egyaránt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erősen gátló szerekkel végzett szisztémás kezelést kapnak egyidejűleg, mint amilyenek az azol-típusú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antimikotikumok (pl. ketokonazol, itrakonazol, vorikonazol, valamint a pozakonazol) és a HIV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proteáz-gátlók (pl. ritonavir). Ezek a gyógyszerek az apixabán expozícióját kétszeresére növelhetik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(lásd 4.5</w:t>
      </w:r>
      <w:r w:rsidR="00197D48" w:rsidRPr="000D23BF">
        <w:rPr>
          <w:lang w:val="hu-HU"/>
        </w:rPr>
        <w:t> </w:t>
      </w:r>
      <w:r w:rsidRPr="000D23BF">
        <w:rPr>
          <w:lang w:val="hu-HU"/>
        </w:rPr>
        <w:t>pont) vagy egyéb, olyan tényezők jelenlétében, amelyek az apixabán-expozíciót növelik (pl.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súlyos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vesekárosodás)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ennél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is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nagyobbra.</w:t>
      </w:r>
    </w:p>
    <w:p w14:paraId="7F4B16DE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7EB95188" w14:textId="77777777" w:rsidR="004C11B6" w:rsidRPr="000D23BF" w:rsidRDefault="00F05A0C" w:rsidP="00BB5B8D">
      <w:pPr>
        <w:pStyle w:val="Szvegtrzs"/>
        <w:ind w:right="2"/>
        <w:rPr>
          <w:u w:val="single"/>
          <w:lang w:val="hu-HU"/>
        </w:rPr>
      </w:pPr>
      <w:r w:rsidRPr="000D23BF">
        <w:rPr>
          <w:u w:val="single"/>
          <w:lang w:val="hu-HU"/>
        </w:rPr>
        <w:t>Kölcsönhatás a CYP3A4-ra és a P-gp-re egyaránt ható induktorokkal</w:t>
      </w:r>
    </w:p>
    <w:p w14:paraId="5C713717" w14:textId="613665E8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apixabán egyidejű alkalmazása a CYP3A4 és P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gp erős induktoraival [pl. rifampicin, fenitoin, karbamazepin, fenobarbitál vagy közönséges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orbáncfű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</w:t>
      </w:r>
      <w:r w:rsidRPr="000D23BF">
        <w:rPr>
          <w:i/>
          <w:lang w:val="hu-HU"/>
        </w:rPr>
        <w:t>Hypericum</w:t>
      </w:r>
      <w:r w:rsidRPr="000D23BF">
        <w:rPr>
          <w:i/>
          <w:spacing w:val="-2"/>
          <w:lang w:val="hu-HU"/>
        </w:rPr>
        <w:t xml:space="preserve"> </w:t>
      </w:r>
      <w:r w:rsidRPr="000D23BF">
        <w:rPr>
          <w:i/>
          <w:lang w:val="hu-HU"/>
        </w:rPr>
        <w:t>perforatum</w:t>
      </w:r>
      <w:r w:rsidRPr="000D23BF">
        <w:rPr>
          <w:lang w:val="hu-HU"/>
        </w:rPr>
        <w:t>)]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az</w:t>
      </w:r>
      <w:r w:rsidR="00103D01" w:rsidRPr="000D23BF">
        <w:rPr>
          <w:lang w:val="hu-HU"/>
        </w:rPr>
        <w:t xml:space="preserve"> </w:t>
      </w:r>
      <w:r w:rsidRPr="000D23BF">
        <w:rPr>
          <w:lang w:val="hu-HU"/>
        </w:rPr>
        <w:t>apixabán-expozíció közel 50%</w:t>
      </w:r>
      <w:r w:rsidR="00197D48" w:rsidRPr="000D23BF">
        <w:rPr>
          <w:lang w:val="hu-HU"/>
        </w:rPr>
        <w:noBreakHyphen/>
      </w:r>
      <w:r w:rsidRPr="000D23BF">
        <w:rPr>
          <w:lang w:val="hu-HU"/>
        </w:rPr>
        <w:t>os csökkenéséhez vezethet. Egy pitvarfibrilláló betegekkel végzett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klinikai vizsgálatban az önmagában adott apixabánhoz képest csökkent hatásosságot és a vérzés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magasabb kockázatát figyelték meg, ha az apixabánt a CYP3A4 és a P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gp egyaránt erős induktoraival együtt adták.</w:t>
      </w:r>
    </w:p>
    <w:p w14:paraId="7E5B520E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7D3F5759" w14:textId="7EF05C01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Azoknál a betegeknél, akik a CYP3A4 és a P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gp egyaránt erős induktoraival végzett szisztémás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kezelést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kapnak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egyidejűleg,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alábbi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ajánlásokat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betartani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4.5</w:t>
      </w:r>
      <w:r w:rsidR="001D3E92" w:rsidRPr="000D23BF">
        <w:rPr>
          <w:spacing w:val="-3"/>
          <w:lang w:val="hu-HU"/>
        </w:rPr>
        <w:t> </w:t>
      </w:r>
      <w:r w:rsidRPr="000D23BF">
        <w:rPr>
          <w:lang w:val="hu-HU"/>
        </w:rPr>
        <w:t>pont):</w:t>
      </w:r>
    </w:p>
    <w:p w14:paraId="0206FCDA" w14:textId="36F359E7" w:rsidR="004C11B6" w:rsidRPr="000D23BF" w:rsidRDefault="00F05A0C" w:rsidP="0022285C">
      <w:pPr>
        <w:pStyle w:val="Listaszerbekezds"/>
        <w:numPr>
          <w:ilvl w:val="0"/>
          <w:numId w:val="71"/>
        </w:numPr>
        <w:ind w:left="567" w:hanging="567"/>
        <w:rPr>
          <w:lang w:val="hu-HU"/>
        </w:rPr>
      </w:pPr>
      <w:r w:rsidRPr="000D23BF">
        <w:rPr>
          <w:lang w:val="hu-HU"/>
        </w:rPr>
        <w:t>vénás thromboembolia megelőzésére elektív csípő- vagy térdprotézis műtét esetén, a stroke és 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 xml:space="preserve">szisztémás embolizáció prevenciójára a nem </w:t>
      </w:r>
      <w:r w:rsidR="00E0063B" w:rsidRPr="000D23BF">
        <w:rPr>
          <w:lang w:val="hu-HU"/>
        </w:rPr>
        <w:t xml:space="preserve">valvuláris </w:t>
      </w:r>
      <w:r w:rsidRPr="000D23BF">
        <w:rPr>
          <w:lang w:val="hu-HU"/>
        </w:rPr>
        <w:t>pitvarfibrillációban szenvedő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betegeknél, és az MVT és a PE kiújulásának megelőzésére az apixabánt óvatosan kell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alkalmazni;</w:t>
      </w:r>
    </w:p>
    <w:p w14:paraId="7B5F8BAC" w14:textId="77777777" w:rsidR="004C11B6" w:rsidRPr="000D23BF" w:rsidRDefault="00F05A0C" w:rsidP="0022285C">
      <w:pPr>
        <w:pStyle w:val="Listaszerbekezds"/>
        <w:numPr>
          <w:ilvl w:val="0"/>
          <w:numId w:val="71"/>
        </w:numPr>
        <w:ind w:left="567" w:hanging="567"/>
        <w:rPr>
          <w:lang w:val="hu-HU"/>
        </w:rPr>
      </w:pPr>
      <w:r w:rsidRPr="000D23BF">
        <w:rPr>
          <w:lang w:val="hu-HU"/>
        </w:rPr>
        <w:t>az MVT kezelésére és a pulmonalis embolia kezelésére az apixabán nem alkalmazható, mivel 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hatásosság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romolhat.</w:t>
      </w:r>
    </w:p>
    <w:p w14:paraId="1B7E34AE" w14:textId="6B218874" w:rsidR="004C11B6" w:rsidRDefault="004C11B6" w:rsidP="00BB5B8D">
      <w:pPr>
        <w:pStyle w:val="Szvegtrzs"/>
        <w:ind w:right="2"/>
        <w:rPr>
          <w:lang w:val="hu-HU"/>
        </w:rPr>
      </w:pPr>
    </w:p>
    <w:p w14:paraId="3816D4E4" w14:textId="77777777" w:rsidR="008623BB" w:rsidRDefault="008623BB" w:rsidP="008623BB">
      <w:pPr>
        <w:pStyle w:val="Szvegtrzs"/>
        <w:spacing w:before="73"/>
      </w:pPr>
      <w:r>
        <w:rPr>
          <w:u w:val="single"/>
        </w:rPr>
        <w:t>Csípőtáji</w:t>
      </w:r>
      <w:r>
        <w:rPr>
          <w:spacing w:val="-5"/>
          <w:u w:val="single"/>
        </w:rPr>
        <w:t xml:space="preserve"> </w:t>
      </w:r>
      <w:r>
        <w:rPr>
          <w:u w:val="single"/>
        </w:rPr>
        <w:t>törés</w:t>
      </w:r>
      <w:r>
        <w:rPr>
          <w:spacing w:val="-5"/>
          <w:u w:val="single"/>
        </w:rPr>
        <w:t xml:space="preserve"> </w:t>
      </w:r>
      <w:r>
        <w:rPr>
          <w:u w:val="single"/>
        </w:rPr>
        <w:t>műtéti</w:t>
      </w:r>
      <w:r>
        <w:rPr>
          <w:spacing w:val="-4"/>
          <w:u w:val="single"/>
        </w:rPr>
        <w:t xml:space="preserve"> </w:t>
      </w:r>
      <w:r>
        <w:rPr>
          <w:u w:val="single"/>
        </w:rPr>
        <w:t>kezelése</w:t>
      </w:r>
    </w:p>
    <w:p w14:paraId="5EF20AC3" w14:textId="77777777" w:rsidR="008623BB" w:rsidRDefault="008623BB" w:rsidP="008623BB">
      <w:pPr>
        <w:pStyle w:val="Szvegtrzs"/>
        <w:spacing w:before="1" w:line="230" w:lineRule="auto"/>
        <w:ind w:right="606"/>
      </w:pPr>
      <w:r>
        <w:t xml:space="preserve">Az apixabán hatásosságára és biztonságosságára vonatkozó klinikai vizsgálatokat csípőtáji törés miatt </w:t>
      </w:r>
      <w:r>
        <w:rPr>
          <w:spacing w:val="-52"/>
        </w:rPr>
        <w:t xml:space="preserve">   </w:t>
      </w:r>
      <w:r>
        <w:t>műtéten</w:t>
      </w:r>
      <w:r>
        <w:rPr>
          <w:spacing w:val="-3"/>
        </w:rPr>
        <w:t xml:space="preserve"> </w:t>
      </w:r>
      <w:r>
        <w:t>áteső</w:t>
      </w:r>
      <w:r>
        <w:rPr>
          <w:spacing w:val="-2"/>
        </w:rPr>
        <w:t xml:space="preserve"> </w:t>
      </w:r>
      <w:r>
        <w:t>betegeknél nem</w:t>
      </w:r>
      <w:r>
        <w:rPr>
          <w:spacing w:val="-1"/>
        </w:rPr>
        <w:t xml:space="preserve"> </w:t>
      </w:r>
      <w:r>
        <w:t>végeztek,</w:t>
      </w:r>
      <w:r>
        <w:rPr>
          <w:spacing w:val="-3"/>
        </w:rPr>
        <w:t xml:space="preserve"> </w:t>
      </w:r>
      <w:r>
        <w:t>ezért</w:t>
      </w:r>
      <w:r>
        <w:rPr>
          <w:spacing w:val="-2"/>
        </w:rPr>
        <w:t xml:space="preserve"> </w:t>
      </w:r>
      <w:r>
        <w:t>ezeknél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apixabán</w:t>
      </w:r>
      <w:r>
        <w:rPr>
          <w:spacing w:val="-2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javasolt.</w:t>
      </w:r>
    </w:p>
    <w:p w14:paraId="36AF8FFF" w14:textId="77777777" w:rsidR="008623BB" w:rsidRPr="000D23BF" w:rsidRDefault="008623BB" w:rsidP="00BB5B8D">
      <w:pPr>
        <w:pStyle w:val="Szvegtrzs"/>
        <w:ind w:right="2"/>
        <w:rPr>
          <w:lang w:val="hu-HU"/>
        </w:rPr>
      </w:pPr>
    </w:p>
    <w:p w14:paraId="53B7BFF7" w14:textId="77777777" w:rsidR="004C11B6" w:rsidRPr="000D23BF" w:rsidRDefault="00F05A0C" w:rsidP="00BB5B8D">
      <w:pPr>
        <w:pStyle w:val="Szvegtrzs"/>
        <w:ind w:right="2"/>
        <w:rPr>
          <w:u w:val="single"/>
          <w:lang w:val="hu-HU"/>
        </w:rPr>
      </w:pPr>
      <w:r w:rsidRPr="000D23BF">
        <w:rPr>
          <w:u w:val="single"/>
          <w:lang w:val="hu-HU"/>
        </w:rPr>
        <w:t>Laboratóriumi paraméterek</w:t>
      </w:r>
    </w:p>
    <w:p w14:paraId="497AFA02" w14:textId="660693B0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 véralvadási vizsgálatokat – pl. prothrombinidő (PI), INR és aktivált parciális thromboplastinidő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(aPTI) – az apixabán a hatásmechanizmusa alapján várható módon befolyásolja. A várható terápiás adagolás mellett végzett véralvadási vizsgálatok során tapasztalt változások csekélyek, és nagyfokú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variabilitást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mutatnak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5.1</w:t>
      </w:r>
      <w:r w:rsidR="009136C0" w:rsidRPr="000D23BF">
        <w:rPr>
          <w:spacing w:val="-1"/>
          <w:lang w:val="hu-HU"/>
        </w:rPr>
        <w:t> </w:t>
      </w:r>
      <w:r w:rsidRPr="000D23BF">
        <w:rPr>
          <w:lang w:val="hu-HU"/>
        </w:rPr>
        <w:t>pont).</w:t>
      </w:r>
    </w:p>
    <w:p w14:paraId="0DD60AA0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6762652E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Segédanyagokra</w:t>
      </w:r>
      <w:r w:rsidRPr="000D23BF">
        <w:rPr>
          <w:spacing w:val="-7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vonatkozó</w:t>
      </w:r>
      <w:r w:rsidRPr="000D23BF">
        <w:rPr>
          <w:spacing w:val="-7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információ</w:t>
      </w:r>
    </w:p>
    <w:p w14:paraId="0BE6DF4D" w14:textId="5D2F0E43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 xml:space="preserve">Ritkán előforduló, örökletes galaktózintoleranciában, </w:t>
      </w:r>
      <w:proofErr w:type="gramStart"/>
      <w:r w:rsidRPr="000D23BF">
        <w:rPr>
          <w:lang w:val="hu-HU"/>
        </w:rPr>
        <w:t>teljes</w:t>
      </w:r>
      <w:r w:rsidR="00154163">
        <w:rPr>
          <w:lang w:val="hu-HU"/>
        </w:rPr>
        <w:t xml:space="preserve"> 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laktázhiányban</w:t>
      </w:r>
      <w:proofErr w:type="gramEnd"/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glükóz</w:t>
      </w:r>
      <w:r w:rsidR="000B659B">
        <w:rPr>
          <w:lang w:val="hu-HU"/>
        </w:rPr>
        <w:t xml:space="preserve"> </w:t>
      </w:r>
      <w:r w:rsidRPr="000D23BF">
        <w:rPr>
          <w:lang w:val="hu-HU"/>
        </w:rPr>
        <w:t>galaktóz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malabszorpcióban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készítmény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szedhető.</w:t>
      </w:r>
    </w:p>
    <w:p w14:paraId="2BF998ED" w14:textId="77777777" w:rsidR="0048577B" w:rsidRPr="000D23BF" w:rsidRDefault="0048577B" w:rsidP="00BB5B8D">
      <w:pPr>
        <w:pStyle w:val="Szvegtrzs"/>
        <w:ind w:right="2"/>
        <w:rPr>
          <w:lang w:val="hu-HU"/>
        </w:rPr>
      </w:pPr>
    </w:p>
    <w:p w14:paraId="3AD08BB2" w14:textId="7087A1D2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készítmény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kevesebb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mint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1</w:t>
      </w:r>
      <w:r w:rsidR="009136C0" w:rsidRPr="000D23BF">
        <w:rPr>
          <w:spacing w:val="-4"/>
          <w:lang w:val="hu-HU"/>
        </w:rPr>
        <w:t> </w:t>
      </w:r>
      <w:r w:rsidRPr="000D23BF">
        <w:rPr>
          <w:lang w:val="hu-HU"/>
        </w:rPr>
        <w:t>mmol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(23</w:t>
      </w:r>
      <w:r w:rsidR="009136C0" w:rsidRPr="000D23BF">
        <w:rPr>
          <w:spacing w:val="-4"/>
          <w:lang w:val="hu-HU"/>
        </w:rPr>
        <w:t> </w:t>
      </w:r>
      <w:r w:rsidRPr="000D23BF">
        <w:rPr>
          <w:lang w:val="hu-HU"/>
        </w:rPr>
        <w:t>mg)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nátriumot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tartalmaz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tablettánként,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azaz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gyakorlatilag</w:t>
      </w:r>
      <w:r w:rsidR="00722051" w:rsidRPr="000D23BF">
        <w:rPr>
          <w:lang w:val="hu-HU"/>
        </w:rPr>
        <w:t xml:space="preserve"> </w:t>
      </w:r>
      <w:r w:rsidRPr="000D23BF">
        <w:rPr>
          <w:lang w:val="hu-HU"/>
        </w:rPr>
        <w:t>„nátriummentes”.</w:t>
      </w:r>
    </w:p>
    <w:p w14:paraId="6D8C03A1" w14:textId="77777777" w:rsidR="004C11B6" w:rsidRPr="000D23BF" w:rsidRDefault="004C11B6" w:rsidP="00BB5B8D">
      <w:pPr>
        <w:pStyle w:val="Szvegtrzs"/>
        <w:rPr>
          <w:lang w:val="hu-HU"/>
        </w:rPr>
      </w:pPr>
    </w:p>
    <w:p w14:paraId="2F741AC5" w14:textId="170D8DDF" w:rsidR="004C11B6" w:rsidRPr="000D23BF" w:rsidRDefault="00722051" w:rsidP="00722051">
      <w:pPr>
        <w:pStyle w:val="Cmsor2"/>
        <w:ind w:left="0"/>
        <w:rPr>
          <w:lang w:val="hu-HU"/>
        </w:rPr>
      </w:pPr>
      <w:r w:rsidRPr="000D23BF">
        <w:rPr>
          <w:lang w:val="hu-HU"/>
        </w:rPr>
        <w:t>4.5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Gyógyszerkölcsönhatások</w:t>
      </w:r>
      <w:r w:rsidR="00F05A0C" w:rsidRPr="000D23BF">
        <w:rPr>
          <w:spacing w:val="-7"/>
          <w:lang w:val="hu-HU"/>
        </w:rPr>
        <w:t xml:space="preserve"> </w:t>
      </w:r>
      <w:r w:rsidR="00F05A0C" w:rsidRPr="000D23BF">
        <w:rPr>
          <w:lang w:val="hu-HU"/>
        </w:rPr>
        <w:t>és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egyéb</w:t>
      </w:r>
      <w:r w:rsidR="00F05A0C" w:rsidRPr="000D23BF">
        <w:rPr>
          <w:spacing w:val="-8"/>
          <w:lang w:val="hu-HU"/>
        </w:rPr>
        <w:t xml:space="preserve"> </w:t>
      </w:r>
      <w:r w:rsidR="00F05A0C" w:rsidRPr="000D23BF">
        <w:rPr>
          <w:lang w:val="hu-HU"/>
        </w:rPr>
        <w:t>interakciók</w:t>
      </w:r>
    </w:p>
    <w:p w14:paraId="1433C4F8" w14:textId="77777777" w:rsidR="004C11B6" w:rsidRPr="000D23BF" w:rsidRDefault="004C11B6" w:rsidP="00BB5B8D">
      <w:pPr>
        <w:pStyle w:val="Szvegtrzs"/>
        <w:rPr>
          <w:bCs/>
          <w:lang w:val="hu-HU"/>
        </w:rPr>
      </w:pPr>
    </w:p>
    <w:p w14:paraId="211829EC" w14:textId="0C223B8D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CYP3A4</w:t>
      </w:r>
      <w:r w:rsidRPr="000D23BF">
        <w:rPr>
          <w:spacing w:val="-4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és</w:t>
      </w:r>
      <w:r w:rsidRPr="000D23BF">
        <w:rPr>
          <w:spacing w:val="-4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P</w:t>
      </w:r>
      <w:r w:rsidR="00722051" w:rsidRPr="000D23BF">
        <w:rPr>
          <w:u w:val="single"/>
          <w:lang w:val="hu-HU"/>
        </w:rPr>
        <w:noBreakHyphen/>
      </w:r>
      <w:r w:rsidRPr="000D23BF">
        <w:rPr>
          <w:u w:val="single"/>
          <w:lang w:val="hu-HU"/>
        </w:rPr>
        <w:t>gp</w:t>
      </w:r>
      <w:r w:rsidRPr="000D23BF">
        <w:rPr>
          <w:spacing w:val="-4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inhibitorok</w:t>
      </w:r>
    </w:p>
    <w:p w14:paraId="4C97755A" w14:textId="2D4F8D18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együttes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adása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naponta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egyszer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400</w:t>
      </w:r>
      <w:r w:rsidR="009136C0" w:rsidRPr="000D23BF">
        <w:rPr>
          <w:spacing w:val="-4"/>
          <w:lang w:val="hu-HU"/>
        </w:rPr>
        <w:t> </w:t>
      </w:r>
      <w:r w:rsidRPr="000D23BF">
        <w:rPr>
          <w:lang w:val="hu-HU"/>
        </w:rPr>
        <w:t>mg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ketokonazollal,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ami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CYP3A4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nek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="00722051" w:rsidRPr="000D23BF">
        <w:rPr>
          <w:lang w:val="hu-HU"/>
        </w:rPr>
        <w:t xml:space="preserve"> </w:t>
      </w:r>
      <w:r w:rsidRPr="000D23BF">
        <w:rPr>
          <w:lang w:val="hu-HU"/>
        </w:rPr>
        <w:t>P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gp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nek egyaránt erős inhibitora, az apixabán átlagos AUC-értékének kétszeres és az apixabán átlagos C</w:t>
      </w:r>
      <w:r w:rsidRPr="000D23BF">
        <w:rPr>
          <w:vertAlign w:val="subscript"/>
          <w:lang w:val="hu-HU"/>
        </w:rPr>
        <w:t>max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értékének 1,6</w:t>
      </w:r>
      <w:r w:rsidR="009136C0" w:rsidRPr="000D23BF">
        <w:rPr>
          <w:lang w:val="hu-HU"/>
        </w:rPr>
        <w:noBreakHyphen/>
      </w:r>
      <w:r w:rsidRPr="000D23BF">
        <w:rPr>
          <w:lang w:val="hu-HU"/>
        </w:rPr>
        <w:t>szeres növekedéséhez vezetett.</w:t>
      </w:r>
    </w:p>
    <w:p w14:paraId="697DCFD1" w14:textId="77777777" w:rsidR="004C11B6" w:rsidRPr="000D23BF" w:rsidRDefault="004C11B6" w:rsidP="00BB5B8D">
      <w:pPr>
        <w:pStyle w:val="Szvegtrzs"/>
        <w:rPr>
          <w:lang w:val="hu-HU"/>
        </w:rPr>
      </w:pPr>
    </w:p>
    <w:p w14:paraId="1A9A61C4" w14:textId="5FE49B72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apixabán alkalmazása nem javasolt olyan betegeknél, akik a CYP3A4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et és a P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gp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t egyaránt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erősen gátló szerekkel végzett szisztémás kezelést kapnak egyidejűleg, mint amilyenek az azol-típusú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antimikotikumok (pl. ketokonazol, itrakonazol, vorikonazol, valamint a pozakonazol) és a HIV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proteáz-gátlók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(pl.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ritonavir)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4.4</w:t>
      </w:r>
      <w:r w:rsidR="009136C0" w:rsidRPr="000D23BF">
        <w:rPr>
          <w:lang w:val="hu-HU"/>
        </w:rPr>
        <w:t> </w:t>
      </w:r>
      <w:r w:rsidRPr="000D23BF">
        <w:rPr>
          <w:lang w:val="hu-HU"/>
        </w:rPr>
        <w:t>pont).</w:t>
      </w:r>
    </w:p>
    <w:p w14:paraId="2FA551B4" w14:textId="77777777" w:rsidR="004C11B6" w:rsidRPr="000D23BF" w:rsidRDefault="004C11B6" w:rsidP="00BB5B8D">
      <w:pPr>
        <w:pStyle w:val="Szvegtrzs"/>
        <w:rPr>
          <w:lang w:val="hu-HU"/>
        </w:rPr>
      </w:pPr>
    </w:p>
    <w:p w14:paraId="743C3463" w14:textId="0342F349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Azok a hatóanyagok, amelyeket nem tekintenek a CYP3A4 és a P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gp egyaránt erős inhibitorainak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(pl.</w:t>
      </w:r>
      <w:r w:rsidRPr="000D23BF">
        <w:rPr>
          <w:spacing w:val="-8"/>
          <w:lang w:val="hu-HU"/>
        </w:rPr>
        <w:t xml:space="preserve"> </w:t>
      </w:r>
      <w:r w:rsidRPr="000D23BF">
        <w:rPr>
          <w:lang w:val="hu-HU"/>
        </w:rPr>
        <w:t>amiodaron,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klaritromicin,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diltiazem,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flukonazol,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naproxén,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kinidin,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verapamil),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várhatóan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kisebb</w:t>
      </w:r>
    </w:p>
    <w:p w14:paraId="44B2BD8A" w14:textId="1B93BCB8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mértékben emelik az apixabán plazmakoncentrációját. Nincs szükség az apixabán dózismódosítására 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CYP3A4 és a P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gp nem erős inhibitoraival végzett egyidejű kezelés esetén. Így például a diltiazem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(naponta egyszer 360</w:t>
      </w:r>
      <w:r w:rsidR="009136C0" w:rsidRPr="000D23BF">
        <w:rPr>
          <w:lang w:val="hu-HU"/>
        </w:rPr>
        <w:t> </w:t>
      </w:r>
      <w:r w:rsidRPr="000D23BF">
        <w:rPr>
          <w:lang w:val="hu-HU"/>
        </w:rPr>
        <w:t>mg), mely a CYP3A4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nek közepesen erős és a P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gp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nek gyenge inhibitora, az</w:t>
      </w:r>
      <w:r w:rsidRPr="000D23BF">
        <w:rPr>
          <w:spacing w:val="1"/>
          <w:lang w:val="hu-HU"/>
        </w:rPr>
        <w:t xml:space="preserve"> </w:t>
      </w:r>
      <w:r w:rsidRPr="000D23BF">
        <w:rPr>
          <w:position w:val="2"/>
          <w:lang w:val="hu-HU"/>
        </w:rPr>
        <w:t>apixabán átlagos AUC</w:t>
      </w:r>
      <w:r w:rsidR="00722051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értékének 1,4</w:t>
      </w:r>
      <w:r w:rsidR="009136C0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szeres és a C</w:t>
      </w:r>
      <w:r w:rsidRPr="001277B1">
        <w:rPr>
          <w:vertAlign w:val="subscript"/>
          <w:lang w:val="hu-HU"/>
        </w:rPr>
        <w:t>max</w:t>
      </w:r>
      <w:r w:rsidR="00722051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értékének 1,3</w:t>
      </w:r>
      <w:r w:rsidR="009136C0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szeres növekedését okozta. A</w:t>
      </w:r>
      <w:r w:rsidRPr="000D23BF">
        <w:rPr>
          <w:spacing w:val="1"/>
          <w:position w:val="2"/>
          <w:lang w:val="hu-HU"/>
        </w:rPr>
        <w:t xml:space="preserve"> </w:t>
      </w:r>
      <w:r w:rsidRPr="000D23BF">
        <w:rPr>
          <w:lang w:val="hu-HU"/>
        </w:rPr>
        <w:t>naproxén, ami csak a P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gp inhibitora, de a CYP3A4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nek nem, egyszeri 500 mg-os dózisban az</w:t>
      </w:r>
      <w:r w:rsidRPr="000D23BF">
        <w:rPr>
          <w:spacing w:val="1"/>
          <w:lang w:val="hu-HU"/>
        </w:rPr>
        <w:t xml:space="preserve"> </w:t>
      </w:r>
      <w:r w:rsidRPr="000D23BF">
        <w:rPr>
          <w:position w:val="2"/>
          <w:lang w:val="hu-HU"/>
        </w:rPr>
        <w:t>apixabán átlagos AUC</w:t>
      </w:r>
      <w:r w:rsidR="00722051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értékének 1,5</w:t>
      </w:r>
      <w:r w:rsidR="009136C0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szeres, a C</w:t>
      </w:r>
      <w:r w:rsidRPr="001277B1">
        <w:rPr>
          <w:vertAlign w:val="subscript"/>
          <w:lang w:val="hu-HU"/>
        </w:rPr>
        <w:t>max</w:t>
      </w:r>
      <w:r w:rsidR="00722051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értékének 1,6</w:t>
      </w:r>
      <w:r w:rsidR="009136C0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szeres növekedését idézte elő. A</w:t>
      </w:r>
      <w:r w:rsidRPr="000D23BF">
        <w:rPr>
          <w:spacing w:val="1"/>
          <w:position w:val="2"/>
          <w:lang w:val="hu-HU"/>
        </w:rPr>
        <w:t xml:space="preserve"> </w:t>
      </w:r>
      <w:r w:rsidRPr="000D23BF">
        <w:rPr>
          <w:lang w:val="hu-HU"/>
        </w:rPr>
        <w:t>klaritromicin (naponta kétszer 500</w:t>
      </w:r>
      <w:r w:rsidR="009136C0" w:rsidRPr="000D23BF">
        <w:rPr>
          <w:lang w:val="hu-HU"/>
        </w:rPr>
        <w:t> </w:t>
      </w:r>
      <w:r w:rsidRPr="000D23BF">
        <w:rPr>
          <w:lang w:val="hu-HU"/>
        </w:rPr>
        <w:t>mg), ami a P</w:t>
      </w:r>
      <w:r w:rsidR="00722051" w:rsidRPr="000D23BF">
        <w:rPr>
          <w:lang w:val="hu-HU"/>
        </w:rPr>
        <w:noBreakHyphen/>
      </w:r>
      <w:r w:rsidRPr="000D23BF">
        <w:rPr>
          <w:lang w:val="hu-HU"/>
        </w:rPr>
        <w:t>gp inhibitora és a CYP3A4 erős inhibitora, az</w:t>
      </w:r>
      <w:r w:rsidRPr="000D23BF">
        <w:rPr>
          <w:spacing w:val="1"/>
          <w:lang w:val="hu-HU"/>
        </w:rPr>
        <w:t xml:space="preserve"> </w:t>
      </w:r>
      <w:r w:rsidRPr="000D23BF">
        <w:rPr>
          <w:position w:val="2"/>
          <w:lang w:val="hu-HU"/>
        </w:rPr>
        <w:t>apixabán</w:t>
      </w:r>
      <w:r w:rsidRPr="000D23BF">
        <w:rPr>
          <w:spacing w:val="-6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átlagos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AUC-értékének</w:t>
      </w:r>
      <w:r w:rsidRPr="000D23BF">
        <w:rPr>
          <w:spacing w:val="-2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1,6</w:t>
      </w:r>
      <w:r w:rsidR="009136C0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szeres,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a</w:t>
      </w:r>
      <w:r w:rsidRPr="000D23BF">
        <w:rPr>
          <w:spacing w:val="-2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C</w:t>
      </w:r>
      <w:r w:rsidRPr="001277B1">
        <w:rPr>
          <w:vertAlign w:val="subscript"/>
          <w:lang w:val="hu-HU"/>
        </w:rPr>
        <w:t>max</w:t>
      </w:r>
      <w:r w:rsidR="00415947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értékének</w:t>
      </w:r>
      <w:r w:rsidRPr="000D23BF">
        <w:rPr>
          <w:spacing w:val="-2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1,3</w:t>
      </w:r>
      <w:r w:rsidR="009136C0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szeres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növekedését</w:t>
      </w:r>
      <w:r w:rsidRPr="000D23BF">
        <w:rPr>
          <w:spacing w:val="-4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idézte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elő.</w:t>
      </w:r>
    </w:p>
    <w:p w14:paraId="181E2F7A" w14:textId="77777777" w:rsidR="004C11B6" w:rsidRPr="000D23BF" w:rsidRDefault="004C11B6" w:rsidP="00BB5B8D">
      <w:pPr>
        <w:pStyle w:val="Szvegtrzs"/>
        <w:rPr>
          <w:lang w:val="hu-HU"/>
        </w:rPr>
      </w:pPr>
    </w:p>
    <w:p w14:paraId="74349602" w14:textId="19D76EF7" w:rsidR="0048577B" w:rsidRPr="000D23BF" w:rsidRDefault="00F05A0C" w:rsidP="00BB5B8D">
      <w:pPr>
        <w:pStyle w:val="Szvegtrzs"/>
        <w:rPr>
          <w:u w:val="single"/>
          <w:lang w:val="hu-HU"/>
        </w:rPr>
      </w:pPr>
      <w:r w:rsidRPr="000D23BF">
        <w:rPr>
          <w:u w:val="single"/>
          <w:lang w:val="hu-HU"/>
        </w:rPr>
        <w:t>CYP3A4</w:t>
      </w:r>
      <w:r w:rsidRPr="000D23BF">
        <w:rPr>
          <w:spacing w:val="-4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és</w:t>
      </w:r>
      <w:r w:rsidRPr="000D23BF">
        <w:rPr>
          <w:spacing w:val="-4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P</w:t>
      </w:r>
      <w:r w:rsidR="00722051" w:rsidRPr="000D23BF">
        <w:rPr>
          <w:u w:val="single"/>
          <w:lang w:val="hu-HU"/>
        </w:rPr>
        <w:noBreakHyphen/>
      </w:r>
      <w:r w:rsidRPr="000D23BF">
        <w:rPr>
          <w:u w:val="single"/>
          <w:lang w:val="hu-HU"/>
        </w:rPr>
        <w:t>gp</w:t>
      </w:r>
      <w:r w:rsidRPr="000D23BF">
        <w:rPr>
          <w:spacing w:val="-3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induktorok</w:t>
      </w:r>
    </w:p>
    <w:p w14:paraId="639F8194" w14:textId="058FED9B" w:rsidR="009136C0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apixabán egyidejű alkalmazása rifampicinnel, ami a CYP3A4</w:t>
      </w:r>
      <w:r w:rsidR="00415947" w:rsidRPr="000D23BF">
        <w:rPr>
          <w:lang w:val="hu-HU"/>
        </w:rPr>
        <w:noBreakHyphen/>
      </w:r>
      <w:r w:rsidRPr="000D23BF">
        <w:rPr>
          <w:lang w:val="hu-HU"/>
        </w:rPr>
        <w:t>nek és a P</w:t>
      </w:r>
      <w:r w:rsidR="00415947" w:rsidRPr="000D23BF">
        <w:rPr>
          <w:lang w:val="hu-HU"/>
        </w:rPr>
        <w:noBreakHyphen/>
      </w:r>
      <w:r w:rsidRPr="000D23BF">
        <w:rPr>
          <w:lang w:val="hu-HU"/>
        </w:rPr>
        <w:t>gp</w:t>
      </w:r>
      <w:r w:rsidR="00415947" w:rsidRPr="000D23BF">
        <w:rPr>
          <w:lang w:val="hu-HU"/>
        </w:rPr>
        <w:noBreakHyphen/>
      </w:r>
      <w:r w:rsidRPr="000D23BF">
        <w:rPr>
          <w:lang w:val="hu-HU"/>
        </w:rPr>
        <w:t>nek egyaránt erős</w:t>
      </w:r>
      <w:r w:rsidRPr="000D23BF">
        <w:rPr>
          <w:spacing w:val="-52"/>
          <w:lang w:val="hu-HU"/>
        </w:rPr>
        <w:t xml:space="preserve"> </w:t>
      </w:r>
      <w:r w:rsidRPr="000D23BF">
        <w:rPr>
          <w:position w:val="2"/>
          <w:lang w:val="hu-HU"/>
        </w:rPr>
        <w:t>induktora, az apixabán átlagos AUC</w:t>
      </w:r>
      <w:r w:rsidR="00415947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értékének 54%</w:t>
      </w:r>
      <w:r w:rsidR="009136C0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os és a C</w:t>
      </w:r>
      <w:r w:rsidRPr="001277B1">
        <w:rPr>
          <w:vertAlign w:val="subscript"/>
          <w:lang w:val="hu-HU"/>
        </w:rPr>
        <w:t>max</w:t>
      </w:r>
      <w:r w:rsidR="00415947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értékének 42%</w:t>
      </w:r>
      <w:r w:rsidR="009136C0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os csökkenését</w:t>
      </w:r>
      <w:r w:rsidRPr="000D23BF">
        <w:rPr>
          <w:spacing w:val="1"/>
          <w:position w:val="2"/>
          <w:lang w:val="hu-HU"/>
        </w:rPr>
        <w:t xml:space="preserve"> </w:t>
      </w:r>
      <w:r w:rsidRPr="000D23BF">
        <w:rPr>
          <w:lang w:val="hu-HU"/>
        </w:rPr>
        <w:t>okozta.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együttes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alkalmazása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más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erős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CYP3A4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P-gp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induktorokkal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[pl.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fenitoin,</w:t>
      </w:r>
      <w:r w:rsidR="009136C0" w:rsidRPr="000D23BF">
        <w:rPr>
          <w:lang w:val="hu-HU"/>
        </w:rPr>
        <w:t xml:space="preserve"> </w:t>
      </w:r>
      <w:r w:rsidRPr="000D23BF">
        <w:rPr>
          <w:lang w:val="hu-HU"/>
        </w:rPr>
        <w:t>karbamazepin, fenobarbitál vagy közönséges orbáncfű (</w:t>
      </w:r>
      <w:r w:rsidRPr="000D23BF">
        <w:rPr>
          <w:i/>
          <w:lang w:val="hu-HU"/>
        </w:rPr>
        <w:t>Hypericum perforatum</w:t>
      </w:r>
      <w:r w:rsidRPr="000D23BF">
        <w:rPr>
          <w:lang w:val="hu-HU"/>
        </w:rPr>
        <w:t>)] szintén az apixabán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plazmakoncentrációjának csökkenéséhez vezethet. Az ilyen gyógyszerekkel való együttes kezelés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esetén az apixabán dózismódosítása nem szükséges, ugyanakkor azoknál a betegeknél, akik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CYP3A4 és a P</w:t>
      </w:r>
      <w:r w:rsidR="00415947" w:rsidRPr="000D23BF">
        <w:rPr>
          <w:lang w:val="hu-HU"/>
        </w:rPr>
        <w:noBreakHyphen/>
      </w:r>
      <w:r w:rsidRPr="000D23BF">
        <w:rPr>
          <w:lang w:val="hu-HU"/>
        </w:rPr>
        <w:t>gp egyaránt erős induktoraival végzett szisztémás kezelést kapnak egyidejűleg, az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apixabánt óvatosan kell alkalmazni a vénás thromboembolia megelőzésére elektív csípő- vagy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 xml:space="preserve">térdprotézis műtét esetén, a stroke és a szisztémás embolizáció prevenciójára a nem </w:t>
      </w:r>
      <w:r w:rsidR="00E0063B" w:rsidRPr="000D23BF">
        <w:rPr>
          <w:lang w:val="hu-HU"/>
        </w:rPr>
        <w:t xml:space="preserve">valvuláris </w:t>
      </w:r>
      <w:r w:rsidRPr="000D23BF">
        <w:rPr>
          <w:lang w:val="hu-HU"/>
        </w:rPr>
        <w:t>pitvarfibrillációban szenvedő betegeknél, valamint az MVT és a PE kiújulásának megelőzésére.</w:t>
      </w:r>
    </w:p>
    <w:p w14:paraId="68829BE1" w14:textId="77777777" w:rsidR="009136C0" w:rsidRPr="000D23BF" w:rsidRDefault="009136C0" w:rsidP="00BB5B8D">
      <w:pPr>
        <w:pStyle w:val="Szvegtrzs"/>
        <w:rPr>
          <w:lang w:val="hu-HU"/>
        </w:rPr>
      </w:pPr>
    </w:p>
    <w:p w14:paraId="3786ED65" w14:textId="41938558" w:rsidR="004C11B6" w:rsidRPr="000D23BF" w:rsidRDefault="00F05A0C" w:rsidP="0022285C">
      <w:pPr>
        <w:pStyle w:val="Szvegtrzs"/>
        <w:rPr>
          <w:lang w:val="hu-HU"/>
        </w:rPr>
      </w:pPr>
      <w:r w:rsidRPr="000D23BF">
        <w:rPr>
          <w:lang w:val="hu-HU"/>
        </w:rPr>
        <w:t>Az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apixabán nem javasolt az MVT és a PE kezelésére azoknál a betegeknél, akik a CYP3A4 és a P</w:t>
      </w:r>
      <w:r w:rsidR="00415947" w:rsidRPr="000D23BF">
        <w:rPr>
          <w:lang w:val="hu-HU"/>
        </w:rPr>
        <w:noBreakHyphen/>
      </w:r>
      <w:r w:rsidRPr="000D23BF">
        <w:rPr>
          <w:lang w:val="hu-HU"/>
        </w:rPr>
        <w:t>gp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egyaránt erős induktoraival végzett szisztémás kezelést kapnak egyidejűleg, mivel a hatásossága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csökkenhet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4.4</w:t>
      </w:r>
      <w:r w:rsidR="009136C0" w:rsidRPr="000D23BF">
        <w:rPr>
          <w:lang w:val="hu-HU"/>
        </w:rPr>
        <w:t> </w:t>
      </w:r>
      <w:r w:rsidRPr="000D23BF">
        <w:rPr>
          <w:lang w:val="hu-HU"/>
        </w:rPr>
        <w:t>pont).</w:t>
      </w:r>
    </w:p>
    <w:p w14:paraId="4E4E1D79" w14:textId="77777777" w:rsidR="004C11B6" w:rsidRPr="000D23BF" w:rsidRDefault="004C11B6" w:rsidP="00BB5B8D">
      <w:pPr>
        <w:pStyle w:val="Szvegtrzs"/>
        <w:rPr>
          <w:lang w:val="hu-HU"/>
        </w:rPr>
      </w:pPr>
    </w:p>
    <w:p w14:paraId="25CD865F" w14:textId="71430351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Antikoagulánsok, thrombocytaaggregáció-gátlók, SSRI</w:t>
      </w:r>
      <w:r w:rsidR="00415947" w:rsidRPr="000D23BF">
        <w:rPr>
          <w:u w:val="single"/>
          <w:lang w:val="hu-HU"/>
        </w:rPr>
        <w:noBreakHyphen/>
      </w:r>
      <w:r w:rsidRPr="000D23BF">
        <w:rPr>
          <w:u w:val="single"/>
          <w:lang w:val="hu-HU"/>
        </w:rPr>
        <w:t>k/SNRI</w:t>
      </w:r>
      <w:r w:rsidR="00415947" w:rsidRPr="000D23BF">
        <w:rPr>
          <w:u w:val="single"/>
          <w:lang w:val="hu-HU"/>
        </w:rPr>
        <w:noBreakHyphen/>
      </w:r>
      <w:r w:rsidRPr="000D23BF">
        <w:rPr>
          <w:u w:val="single"/>
          <w:lang w:val="hu-HU"/>
        </w:rPr>
        <w:t>k és nem-szteroid</w:t>
      </w:r>
      <w:r w:rsidR="009A55F6" w:rsidRPr="000D23BF">
        <w:rPr>
          <w:u w:val="single"/>
          <w:lang w:val="hu-HU"/>
        </w:rPr>
        <w:t xml:space="preserve"> </w:t>
      </w:r>
      <w:r w:rsidR="00F95AC9" w:rsidRPr="000D23BF">
        <w:rPr>
          <w:u w:val="single"/>
          <w:lang w:val="hu-HU"/>
        </w:rPr>
        <w:t>gyulladás</w:t>
      </w:r>
      <w:r w:rsidR="007D44B5" w:rsidRPr="000D23BF">
        <w:rPr>
          <w:u w:val="single"/>
          <w:lang w:val="hu-HU"/>
        </w:rPr>
        <w:t>csökkentők</w:t>
      </w:r>
    </w:p>
    <w:p w14:paraId="5B371CC0" w14:textId="536F5869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vérzés fokozott kockázata miatt bármilyen más antikoagulánssal végezett egyidejű kezelés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ellenjavallt, kivéve azokat a specifikus körülményeket, amikor a beteget az egyik antikoaguláns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kezelésről állítják át egy másikra amikor a nem frakcionált heparint a centrális vénás vagy artériás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kanül átjárhatóságának fenntartásához szükséges dózisokban adják vagy amikor nem frakcionált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heparint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adnak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pitvarfibrilláció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miatti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katéteres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abláció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alatt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4.3</w:t>
      </w:r>
      <w:r w:rsidR="009136C0" w:rsidRPr="000D23BF">
        <w:rPr>
          <w:spacing w:val="-1"/>
          <w:lang w:val="hu-HU"/>
        </w:rPr>
        <w:t> </w:t>
      </w:r>
      <w:r w:rsidRPr="000D23BF">
        <w:rPr>
          <w:lang w:val="hu-HU"/>
        </w:rPr>
        <w:t>pont).</w:t>
      </w:r>
    </w:p>
    <w:p w14:paraId="6C56C7D7" w14:textId="77777777" w:rsidR="004C11B6" w:rsidRPr="000D23BF" w:rsidRDefault="004C11B6" w:rsidP="00BB5B8D">
      <w:pPr>
        <w:pStyle w:val="Szvegtrzs"/>
        <w:rPr>
          <w:lang w:val="hu-HU"/>
        </w:rPr>
      </w:pPr>
    </w:p>
    <w:p w14:paraId="583D77FE" w14:textId="10F16FE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enoxaparin (40</w:t>
      </w:r>
      <w:r w:rsidR="009136C0" w:rsidRPr="000D23BF">
        <w:rPr>
          <w:lang w:val="hu-HU"/>
        </w:rPr>
        <w:t> </w:t>
      </w:r>
      <w:r w:rsidRPr="000D23BF">
        <w:rPr>
          <w:lang w:val="hu-HU"/>
        </w:rPr>
        <w:t>mg egyszeri adag) apixabánnal (5</w:t>
      </w:r>
      <w:r w:rsidR="009136C0" w:rsidRPr="000D23BF">
        <w:rPr>
          <w:lang w:val="hu-HU"/>
        </w:rPr>
        <w:t> </w:t>
      </w:r>
      <w:r w:rsidRPr="000D23BF">
        <w:rPr>
          <w:lang w:val="hu-HU"/>
        </w:rPr>
        <w:t>mg egyszeri adag) történő kombinált</w:t>
      </w:r>
      <w:r w:rsidR="00F95AC9" w:rsidRPr="000D23BF">
        <w:rPr>
          <w:lang w:val="hu-HU"/>
        </w:rPr>
        <w:t xml:space="preserve"> </w:t>
      </w:r>
      <w:r w:rsidRPr="000D23BF">
        <w:rPr>
          <w:lang w:val="hu-HU"/>
        </w:rPr>
        <w:t>alkalmazása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után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anti</w:t>
      </w:r>
      <w:r w:rsidR="00415947" w:rsidRPr="000D23BF">
        <w:rPr>
          <w:lang w:val="hu-HU"/>
        </w:rPr>
        <w:noBreakHyphen/>
      </w:r>
      <w:r w:rsidRPr="000D23BF">
        <w:rPr>
          <w:lang w:val="hu-HU"/>
        </w:rPr>
        <w:t>Xa</w:t>
      </w:r>
      <w:r w:rsidR="00415947" w:rsidRPr="000D23BF">
        <w:rPr>
          <w:lang w:val="hu-HU"/>
        </w:rPr>
        <w:noBreakHyphen/>
      </w:r>
      <w:r w:rsidRPr="000D23BF">
        <w:rPr>
          <w:lang w:val="hu-HU"/>
        </w:rPr>
        <w:t>faktor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aktivitásra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gyakorolt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additív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hatást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figyeltek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meg.</w:t>
      </w:r>
    </w:p>
    <w:p w14:paraId="493132E6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7F7A8368" w14:textId="195EB33B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Naponta egyszeri 325</w:t>
      </w:r>
      <w:r w:rsidR="00FD3699" w:rsidRPr="000D23BF">
        <w:rPr>
          <w:lang w:val="hu-HU"/>
        </w:rPr>
        <w:t> </w:t>
      </w:r>
      <w:r w:rsidRPr="000D23BF">
        <w:rPr>
          <w:lang w:val="hu-HU"/>
        </w:rPr>
        <w:t>mg acetilszalicilsavval való együttes kezelés során nem voltak nyilvánvaló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farmakokinetikai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farmakodinámiás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kölcsönhatások.</w:t>
      </w:r>
    </w:p>
    <w:p w14:paraId="1A103587" w14:textId="77777777" w:rsidR="004C11B6" w:rsidRPr="000D23BF" w:rsidRDefault="004C11B6" w:rsidP="00BB5B8D">
      <w:pPr>
        <w:pStyle w:val="Szvegtrzs"/>
        <w:rPr>
          <w:lang w:val="hu-HU"/>
        </w:rPr>
      </w:pPr>
    </w:p>
    <w:p w14:paraId="45991D87" w14:textId="4E38473C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apixabánnal együtt adott klopidogrel (naponta egyszer 75</w:t>
      </w:r>
      <w:r w:rsidR="00FD3699" w:rsidRPr="000D23BF">
        <w:rPr>
          <w:lang w:val="hu-HU"/>
        </w:rPr>
        <w:t> </w:t>
      </w:r>
      <w:r w:rsidRPr="000D23BF">
        <w:rPr>
          <w:lang w:val="hu-HU"/>
        </w:rPr>
        <w:t>mg) vagy a 75</w:t>
      </w:r>
      <w:r w:rsidR="00FD3699" w:rsidRPr="000D23BF">
        <w:rPr>
          <w:lang w:val="hu-HU"/>
        </w:rPr>
        <w:t> </w:t>
      </w:r>
      <w:r w:rsidRPr="000D23BF">
        <w:rPr>
          <w:lang w:val="hu-HU"/>
        </w:rPr>
        <w:t>mg klopidogrel és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naponta egyszer adott 162</w:t>
      </w:r>
      <w:r w:rsidR="00FD3699" w:rsidRPr="000D23BF">
        <w:rPr>
          <w:lang w:val="hu-HU"/>
        </w:rPr>
        <w:t> </w:t>
      </w:r>
      <w:r w:rsidRPr="000D23BF">
        <w:rPr>
          <w:lang w:val="hu-HU"/>
        </w:rPr>
        <w:t>mg acetilszalicilsav vagy a prazugrel (60</w:t>
      </w:r>
      <w:r w:rsidR="00FD3699" w:rsidRPr="000D23BF">
        <w:rPr>
          <w:lang w:val="hu-HU"/>
        </w:rPr>
        <w:t> </w:t>
      </w:r>
      <w:r w:rsidRPr="000D23BF">
        <w:rPr>
          <w:lang w:val="hu-HU"/>
        </w:rPr>
        <w:t>mg, majd naponta egyszer 10</w:t>
      </w:r>
      <w:r w:rsidR="001A669C">
        <w:rPr>
          <w:lang w:val="hu-HU"/>
        </w:rPr>
        <w:t> </w:t>
      </w:r>
      <w:r w:rsidRPr="000D23BF">
        <w:rPr>
          <w:lang w:val="hu-HU"/>
        </w:rPr>
        <w:t>mg)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kombinációja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="00F9122D" w:rsidRPr="000D23BF">
        <w:rPr>
          <w:lang w:val="hu-HU"/>
        </w:rPr>
        <w:t>z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I</w:t>
      </w:r>
      <w:r w:rsidR="00F9122D" w:rsidRPr="000D23BF">
        <w:rPr>
          <w:lang w:val="hu-HU"/>
        </w:rPr>
        <w:t>.</w:t>
      </w:r>
      <w:r w:rsidR="00FD3699" w:rsidRPr="000D23BF">
        <w:rPr>
          <w:lang w:val="hu-HU"/>
        </w:rPr>
        <w:t> </w:t>
      </w:r>
      <w:r w:rsidR="00F9122D" w:rsidRPr="000D23BF">
        <w:rPr>
          <w:lang w:val="hu-HU"/>
        </w:rPr>
        <w:t>fázisú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vizsgálatokban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járt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mintaként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szolgáló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vérzési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idő,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="00C93C77" w:rsidRPr="000D23BF">
        <w:rPr>
          <w:lang w:val="hu-HU"/>
        </w:rPr>
        <w:t xml:space="preserve"> </w:t>
      </w:r>
      <w:r w:rsidRPr="000D23BF">
        <w:rPr>
          <w:lang w:val="hu-HU"/>
        </w:rPr>
        <w:t>thrombocytaaggregáció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további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gátlásának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jelentős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növekedésével,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ha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azokat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a</w:t>
      </w:r>
      <w:r w:rsidR="00C93C77" w:rsidRPr="000D23BF">
        <w:rPr>
          <w:lang w:val="hu-HU"/>
        </w:rPr>
        <w:t xml:space="preserve"> </w:t>
      </w:r>
      <w:r w:rsidRPr="000D23BF">
        <w:rPr>
          <w:lang w:val="hu-HU"/>
        </w:rPr>
        <w:t>thrombocytaaggregációt</w:t>
      </w:r>
      <w:r w:rsidR="001A669C">
        <w:rPr>
          <w:lang w:val="hu-HU"/>
        </w:rPr>
        <w:t>-</w:t>
      </w:r>
      <w:r w:rsidRPr="000D23BF">
        <w:rPr>
          <w:lang w:val="hu-HU"/>
        </w:rPr>
        <w:t>gátló szerek apixabán nélküli alkalmazásával hasonlították össze. 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véralvadási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vizsgálatok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(PT,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INR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aPTT)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csak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hatásaival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voltak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összhangban.</w:t>
      </w:r>
    </w:p>
    <w:p w14:paraId="1E0EA4B4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32D14D02" w14:textId="6011B345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position w:val="2"/>
          <w:lang w:val="hu-HU"/>
        </w:rPr>
        <w:t>A P</w:t>
      </w:r>
      <w:r w:rsidR="00C93C77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gp</w:t>
      </w:r>
      <w:r w:rsidR="00C93C77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t gátló naproxén (500</w:t>
      </w:r>
      <w:r w:rsidR="00FD3699" w:rsidRPr="000D23BF">
        <w:rPr>
          <w:position w:val="2"/>
          <w:lang w:val="hu-HU"/>
        </w:rPr>
        <w:t> </w:t>
      </w:r>
      <w:r w:rsidRPr="000D23BF">
        <w:rPr>
          <w:position w:val="2"/>
          <w:lang w:val="hu-HU"/>
        </w:rPr>
        <w:t>mg) alkalmazása az apixabán átlagos AUC- és C</w:t>
      </w:r>
      <w:r w:rsidRPr="001277B1">
        <w:rPr>
          <w:vertAlign w:val="subscript"/>
          <w:lang w:val="hu-HU"/>
        </w:rPr>
        <w:t>max</w:t>
      </w:r>
      <w:r w:rsidR="00C93C77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értékének</w:t>
      </w:r>
      <w:r w:rsidRPr="000D23BF">
        <w:rPr>
          <w:spacing w:val="1"/>
          <w:position w:val="2"/>
          <w:lang w:val="hu-HU"/>
        </w:rPr>
        <w:t xml:space="preserve"> </w:t>
      </w:r>
      <w:r w:rsidRPr="000D23BF">
        <w:rPr>
          <w:lang w:val="hu-HU"/>
        </w:rPr>
        <w:t>sorrendben 1,5</w:t>
      </w:r>
      <w:r w:rsidR="00FD3699" w:rsidRPr="000D23BF">
        <w:rPr>
          <w:lang w:val="hu-HU"/>
        </w:rPr>
        <w:noBreakHyphen/>
      </w:r>
      <w:r w:rsidRPr="000D23BF">
        <w:rPr>
          <w:lang w:val="hu-HU"/>
        </w:rPr>
        <w:t>szeres, illetve 1,6</w:t>
      </w:r>
      <w:r w:rsidR="00FD3699" w:rsidRPr="000D23BF">
        <w:rPr>
          <w:lang w:val="hu-HU"/>
        </w:rPr>
        <w:noBreakHyphen/>
      </w:r>
      <w:r w:rsidRPr="000D23BF">
        <w:rPr>
          <w:lang w:val="hu-HU"/>
        </w:rPr>
        <w:t>szeres növekedéséhez vezetett. A véralvadási vizsgálatok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eredményei ennek megfelelő növekedést mutattak az apixabán esetében. Az apixabán és naproxén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együttes alkalmazása esetén nem figyeltek meg változást a naproxén arachidonsav indukálta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thrombocytaaggregációra kifejtett hatásában, és a vérzési idő klinikailag releváns meghosszabbodása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sem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volt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kimutatható.</w:t>
      </w:r>
    </w:p>
    <w:p w14:paraId="2284015F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3D356377" w14:textId="22173C2E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 fenti eredmények ellenére lehetnek olyan egyének, akik kifejezettebb farmakodinámiás válasszal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reagálnak thrombocytaaggregációt gátló szer és apixabán együttes adása esetén. Az apixabánt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óvatosan kell alkalmazni, ha SSRI</w:t>
      </w:r>
      <w:r w:rsidR="00C93C77" w:rsidRPr="000D23BF">
        <w:rPr>
          <w:lang w:val="hu-HU"/>
        </w:rPr>
        <w:noBreakHyphen/>
      </w:r>
      <w:r w:rsidRPr="000D23BF">
        <w:rPr>
          <w:lang w:val="hu-HU"/>
        </w:rPr>
        <w:t>kel/SNRI</w:t>
      </w:r>
      <w:r w:rsidR="00C93C77" w:rsidRPr="000D23BF">
        <w:rPr>
          <w:lang w:val="hu-HU"/>
        </w:rPr>
        <w:noBreakHyphen/>
      </w:r>
      <w:r w:rsidRPr="000D23BF">
        <w:rPr>
          <w:lang w:val="hu-HU"/>
        </w:rPr>
        <w:t>kel, nem-szteroid gyulladáscsökkentőkkel,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acetilszalicilsavval és/vagy P2Y12</w:t>
      </w:r>
      <w:r w:rsidR="00C93C77" w:rsidRPr="000D23BF">
        <w:rPr>
          <w:lang w:val="hu-HU"/>
        </w:rPr>
        <w:noBreakHyphen/>
      </w:r>
      <w:r w:rsidRPr="000D23BF">
        <w:rPr>
          <w:lang w:val="hu-HU"/>
        </w:rPr>
        <w:t>gátlókkal adják egyidejűleg, mert ezek a gyógyszerek jellemző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módon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növelik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vérzés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kockázatát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4.4</w:t>
      </w:r>
      <w:r w:rsidR="00FD3699" w:rsidRPr="000D23BF">
        <w:rPr>
          <w:lang w:val="hu-HU"/>
        </w:rPr>
        <w:t> </w:t>
      </w:r>
      <w:r w:rsidRPr="000D23BF">
        <w:rPr>
          <w:lang w:val="hu-HU"/>
        </w:rPr>
        <w:t>pont).</w:t>
      </w:r>
    </w:p>
    <w:p w14:paraId="4435B0C9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5ACBDFB7" w14:textId="706C6994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Korlátozottak a rendelkezésre álló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tapasztalatok más thrombocytaaggregáció-gátlókkal (pl.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GPIIb/IIIa</w:t>
      </w:r>
      <w:r w:rsidR="00C93C77" w:rsidRPr="000D23BF">
        <w:rPr>
          <w:lang w:val="hu-HU"/>
        </w:rPr>
        <w:noBreakHyphen/>
      </w:r>
      <w:r w:rsidRPr="000D23BF">
        <w:rPr>
          <w:lang w:val="hu-HU"/>
        </w:rPr>
        <w:t>receptor-antagonisták, dipiridamol, dextrán és szulfinpirazon) vagy thrombolyticus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szerekkel. Mivel az ilyen szerek megnövelik a vérzés kockázatát, ezeknek a gyógyszereknek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apixabánnal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történő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egyidejű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alkalmazása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javasolt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4.4</w:t>
      </w:r>
      <w:r w:rsidR="00FD3699" w:rsidRPr="000D23BF">
        <w:rPr>
          <w:spacing w:val="-3"/>
          <w:lang w:val="hu-HU"/>
        </w:rPr>
        <w:t> </w:t>
      </w:r>
      <w:r w:rsidRPr="000D23BF">
        <w:rPr>
          <w:lang w:val="hu-HU"/>
        </w:rPr>
        <w:t>pont).</w:t>
      </w:r>
    </w:p>
    <w:p w14:paraId="5A52615F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256E56F3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Egyéb</w:t>
      </w:r>
      <w:r w:rsidRPr="000D23BF">
        <w:rPr>
          <w:spacing w:val="-6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egyidejűleg</w:t>
      </w:r>
      <w:r w:rsidRPr="000D23BF">
        <w:rPr>
          <w:spacing w:val="-6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alkalmazott</w:t>
      </w:r>
      <w:r w:rsidRPr="000D23BF">
        <w:rPr>
          <w:spacing w:val="-6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kezelések</w:t>
      </w:r>
    </w:p>
    <w:p w14:paraId="249088D8" w14:textId="54846ED7" w:rsidR="00FD3699" w:rsidRPr="000D23BF" w:rsidRDefault="00F05A0C" w:rsidP="00BB5B8D">
      <w:pPr>
        <w:pStyle w:val="Szvegtrzs"/>
        <w:ind w:right="2"/>
        <w:rPr>
          <w:spacing w:val="-3"/>
          <w:lang w:val="hu-HU"/>
        </w:rPr>
      </w:pPr>
      <w:r w:rsidRPr="000D23BF">
        <w:rPr>
          <w:lang w:val="hu-HU"/>
        </w:rPr>
        <w:t>Az apixabán atenolollal vagy famotidinnel történő együttes alkalmazásakor nem észleltek klinikailag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 xml:space="preserve">jelentős farmakokinetikai vagy farmakodinámiás kölcsönhatásokat. </w:t>
      </w:r>
      <w:r w:rsidR="001A669C">
        <w:rPr>
          <w:lang w:val="hu-HU"/>
        </w:rPr>
        <w:t>10</w:t>
      </w:r>
      <w:r w:rsidR="003C38FD">
        <w:rPr>
          <w:lang w:val="hu-HU"/>
        </w:rPr>
        <w:t> </w:t>
      </w:r>
      <w:r w:rsidRPr="000D23BF">
        <w:rPr>
          <w:lang w:val="hu-HU"/>
        </w:rPr>
        <w:t>mg apixabán 100</w:t>
      </w:r>
      <w:r w:rsidR="00FD3699" w:rsidRPr="000D23BF">
        <w:rPr>
          <w:lang w:val="hu-HU"/>
        </w:rPr>
        <w:t> </w:t>
      </w:r>
      <w:r w:rsidRPr="000D23BF">
        <w:rPr>
          <w:lang w:val="hu-HU"/>
        </w:rPr>
        <w:t>mg</w:t>
      </w:r>
      <w:r w:rsidRPr="001277B1">
        <w:rPr>
          <w:lang w:val="hu-HU"/>
        </w:rPr>
        <w:t xml:space="preserve"> </w:t>
      </w:r>
      <w:r w:rsidRPr="000D23BF">
        <w:rPr>
          <w:lang w:val="hu-HU"/>
        </w:rPr>
        <w:t>atenolollal való együttes adásának nem volt klinikailag jelentős hatása az apixabán farmakokinetikai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jellemzőire.</w:t>
      </w:r>
    </w:p>
    <w:p w14:paraId="0DB6C20E" w14:textId="77777777" w:rsidR="00FD3699" w:rsidRPr="000D23BF" w:rsidRDefault="00FD3699" w:rsidP="00BB5B8D">
      <w:pPr>
        <w:pStyle w:val="Szvegtrzs"/>
        <w:ind w:right="2"/>
        <w:rPr>
          <w:spacing w:val="-3"/>
          <w:lang w:val="hu-HU"/>
        </w:rPr>
      </w:pPr>
    </w:p>
    <w:p w14:paraId="4BF03617" w14:textId="2FDA6AAA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két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gyógyszer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együttes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adása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után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átlagos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AUC</w:t>
      </w:r>
      <w:r w:rsidR="00C93C77" w:rsidRPr="000D23BF">
        <w:rPr>
          <w:lang w:val="hu-HU"/>
        </w:rPr>
        <w:noBreakHyphen/>
      </w:r>
      <w:r w:rsidRPr="000D23BF">
        <w:rPr>
          <w:lang w:val="hu-HU"/>
        </w:rPr>
        <w:t>értéke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15%</w:t>
      </w:r>
      <w:r w:rsidR="00FD3699" w:rsidRPr="000D23BF">
        <w:rPr>
          <w:lang w:val="hu-HU"/>
        </w:rPr>
        <w:noBreakHyphen/>
      </w:r>
      <w:r w:rsidRPr="000D23BF">
        <w:rPr>
          <w:lang w:val="hu-HU"/>
        </w:rPr>
        <w:t>kal,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</w:t>
      </w:r>
      <w:r w:rsidR="001A669C">
        <w:rPr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C</w:t>
      </w:r>
      <w:r w:rsidRPr="001277B1">
        <w:rPr>
          <w:vertAlign w:val="subscript"/>
          <w:lang w:val="hu-HU"/>
        </w:rPr>
        <w:t>max</w:t>
      </w:r>
      <w:r w:rsidRPr="000D23BF">
        <w:rPr>
          <w:position w:val="2"/>
          <w:lang w:val="hu-HU"/>
        </w:rPr>
        <w:t>-értéke 18%</w:t>
      </w:r>
      <w:r w:rsidR="00FD3699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 xml:space="preserve">kal csökkent a külön-külön történő alkalmazáshoz képest. </w:t>
      </w:r>
      <w:r w:rsidR="0097545E">
        <w:rPr>
          <w:position w:val="2"/>
          <w:lang w:val="hu-HU"/>
        </w:rPr>
        <w:t>10</w:t>
      </w:r>
      <w:r w:rsidR="003C38FD">
        <w:rPr>
          <w:position w:val="2"/>
          <w:lang w:val="hu-HU"/>
        </w:rPr>
        <w:t> </w:t>
      </w:r>
      <w:r w:rsidRPr="000D23BF">
        <w:rPr>
          <w:position w:val="2"/>
          <w:lang w:val="hu-HU"/>
        </w:rPr>
        <w:t>mg apixabán</w:t>
      </w:r>
      <w:r w:rsidRPr="000D23BF">
        <w:rPr>
          <w:spacing w:val="-52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40</w:t>
      </w:r>
      <w:r w:rsidR="00FD3699" w:rsidRPr="000D23BF">
        <w:rPr>
          <w:spacing w:val="-2"/>
          <w:position w:val="2"/>
          <w:lang w:val="hu-HU"/>
        </w:rPr>
        <w:t> </w:t>
      </w:r>
      <w:r w:rsidRPr="000D23BF">
        <w:rPr>
          <w:position w:val="2"/>
          <w:lang w:val="hu-HU"/>
        </w:rPr>
        <w:t>mg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famotidinnel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való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együttes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alkalmazása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nem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volt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hatással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az</w:t>
      </w:r>
      <w:r w:rsidRPr="000D23BF">
        <w:rPr>
          <w:spacing w:val="-5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apixabán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AUC-</w:t>
      </w:r>
      <w:r w:rsidRPr="000D23BF">
        <w:rPr>
          <w:spacing w:val="-6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és</w:t>
      </w:r>
      <w:r w:rsidRPr="000D23BF">
        <w:rPr>
          <w:spacing w:val="-2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C</w:t>
      </w:r>
      <w:r w:rsidRPr="001277B1">
        <w:rPr>
          <w:vertAlign w:val="subscript"/>
          <w:lang w:val="hu-HU"/>
        </w:rPr>
        <w:t>max</w:t>
      </w:r>
      <w:r w:rsidR="001A669C">
        <w:rPr>
          <w:lang w:val="hu-HU"/>
        </w:rPr>
        <w:t>-</w:t>
      </w:r>
      <w:r w:rsidRPr="000D23BF">
        <w:rPr>
          <w:position w:val="2"/>
          <w:lang w:val="hu-HU"/>
        </w:rPr>
        <w:t>értékeire.</w:t>
      </w:r>
    </w:p>
    <w:p w14:paraId="3C7E79BC" w14:textId="77777777" w:rsidR="00EF3820" w:rsidRPr="000D23BF" w:rsidRDefault="00EF3820" w:rsidP="00BB5B8D">
      <w:pPr>
        <w:pStyle w:val="Szvegtrzs"/>
        <w:ind w:right="2"/>
        <w:rPr>
          <w:u w:val="single"/>
          <w:lang w:val="hu-HU"/>
        </w:rPr>
      </w:pPr>
    </w:p>
    <w:p w14:paraId="1E0DC2D6" w14:textId="52204EDE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Az</w:t>
      </w:r>
      <w:r w:rsidRPr="000D23BF">
        <w:rPr>
          <w:spacing w:val="-4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apixabán</w:t>
      </w:r>
      <w:r w:rsidRPr="000D23BF">
        <w:rPr>
          <w:spacing w:val="-5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hatása</w:t>
      </w:r>
      <w:r w:rsidRPr="000D23BF">
        <w:rPr>
          <w:spacing w:val="-3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más</w:t>
      </w:r>
      <w:r w:rsidRPr="000D23BF">
        <w:rPr>
          <w:spacing w:val="-3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gyógyszerekre</w:t>
      </w:r>
    </w:p>
    <w:p w14:paraId="21A6361A" w14:textId="71173910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i/>
          <w:lang w:val="hu-HU"/>
        </w:rPr>
        <w:t xml:space="preserve">In vitro </w:t>
      </w:r>
      <w:r w:rsidRPr="000D23BF">
        <w:rPr>
          <w:lang w:val="hu-HU"/>
        </w:rPr>
        <w:t>vizsgálatokban az apixabán a betegeknél észlelt plazma csúcskoncentrációnál lényegesen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magasabb koncentrációkban nem mutatott gátló hatást a CYP1A2, CYP2A6, CYP2B6, CYP2C8,</w:t>
      </w:r>
      <w:r w:rsidRPr="000D23BF">
        <w:rPr>
          <w:spacing w:val="1"/>
          <w:lang w:val="hu-HU"/>
        </w:rPr>
        <w:t xml:space="preserve"> </w:t>
      </w:r>
      <w:r w:rsidRPr="000D23BF">
        <w:rPr>
          <w:position w:val="2"/>
          <w:lang w:val="hu-HU"/>
        </w:rPr>
        <w:t>CYP2C9, CYP2D6 vagy a CYP3A4 (IC</w:t>
      </w:r>
      <w:r w:rsidRPr="000D23BF">
        <w:rPr>
          <w:lang w:val="hu-HU"/>
        </w:rPr>
        <w:t>50</w:t>
      </w:r>
      <w:r w:rsidR="00C93C77" w:rsidRPr="000D23BF">
        <w:rPr>
          <w:lang w:val="hu-HU"/>
        </w:rPr>
        <w:t> </w:t>
      </w:r>
      <w:r w:rsidRPr="000D23BF">
        <w:rPr>
          <w:position w:val="2"/>
          <w:lang w:val="hu-HU"/>
        </w:rPr>
        <w:t>&gt;</w:t>
      </w:r>
      <w:r w:rsidR="00C93C77" w:rsidRPr="000D23BF">
        <w:rPr>
          <w:position w:val="2"/>
          <w:lang w:val="hu-HU"/>
        </w:rPr>
        <w:t> </w:t>
      </w:r>
      <w:r w:rsidRPr="000D23BF">
        <w:rPr>
          <w:position w:val="2"/>
          <w:lang w:val="hu-HU"/>
        </w:rPr>
        <w:t>45</w:t>
      </w:r>
      <w:r w:rsidR="00C93C77" w:rsidRPr="000D23BF">
        <w:rPr>
          <w:position w:val="2"/>
          <w:lang w:val="hu-HU"/>
        </w:rPr>
        <w:t> </w:t>
      </w:r>
      <w:r w:rsidRPr="000D23BF">
        <w:rPr>
          <w:position w:val="2"/>
          <w:lang w:val="hu-HU"/>
        </w:rPr>
        <w:t>μM) enzimek aktivitására, és gyenge gátló hatást</w:t>
      </w:r>
      <w:r w:rsidRPr="000D23BF">
        <w:rPr>
          <w:spacing w:val="1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mutatott a CYP2C19 (IC</w:t>
      </w:r>
      <w:r w:rsidRPr="000D23BF">
        <w:rPr>
          <w:lang w:val="hu-HU"/>
        </w:rPr>
        <w:t>50</w:t>
      </w:r>
      <w:r w:rsidR="00C93C77" w:rsidRPr="000D23BF">
        <w:rPr>
          <w:lang w:val="hu-HU"/>
        </w:rPr>
        <w:t> </w:t>
      </w:r>
      <w:r w:rsidRPr="000D23BF">
        <w:rPr>
          <w:position w:val="2"/>
          <w:lang w:val="hu-HU"/>
        </w:rPr>
        <w:t>&gt;</w:t>
      </w:r>
      <w:r w:rsidR="00FD3699" w:rsidRPr="000D23BF">
        <w:rPr>
          <w:position w:val="2"/>
          <w:lang w:val="hu-HU"/>
        </w:rPr>
        <w:t> </w:t>
      </w:r>
      <w:r w:rsidRPr="000D23BF">
        <w:rPr>
          <w:position w:val="2"/>
          <w:lang w:val="hu-HU"/>
        </w:rPr>
        <w:t>20</w:t>
      </w:r>
      <w:r w:rsidR="00FD3699" w:rsidRPr="000D23BF">
        <w:rPr>
          <w:position w:val="2"/>
          <w:lang w:val="hu-HU"/>
        </w:rPr>
        <w:t> </w:t>
      </w:r>
      <w:r w:rsidRPr="000D23BF">
        <w:rPr>
          <w:position w:val="2"/>
          <w:lang w:val="hu-HU"/>
        </w:rPr>
        <w:t>μM) enzim aktivitására. Az apixabán 20</w:t>
      </w:r>
      <w:r w:rsidR="00FD3699" w:rsidRPr="000D23BF">
        <w:rPr>
          <w:position w:val="2"/>
          <w:lang w:val="hu-HU"/>
        </w:rPr>
        <w:t> </w:t>
      </w:r>
      <w:r w:rsidRPr="000D23BF">
        <w:rPr>
          <w:position w:val="2"/>
          <w:lang w:val="hu-HU"/>
        </w:rPr>
        <w:t>μM</w:t>
      </w:r>
      <w:r w:rsidR="00C93C77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os koncentrációig nem</w:t>
      </w:r>
      <w:r w:rsidRPr="000D23BF">
        <w:rPr>
          <w:spacing w:val="1"/>
          <w:position w:val="2"/>
          <w:lang w:val="hu-HU"/>
        </w:rPr>
        <w:t xml:space="preserve"> </w:t>
      </w:r>
      <w:r w:rsidRPr="000D23BF">
        <w:rPr>
          <w:lang w:val="hu-HU"/>
        </w:rPr>
        <w:t>indukálta a CYP1A2, CYP2B6, illetve a CYP3A4/5 enzimeket. Következésképpen nem várható, hogy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az apixabán megváltoztatja azoknak az együttesen alkalmazott gyógyszereknek a metabolikus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clearance-ét, melyeket a fenti enzimek metabolizálnak. Az apixabán nem gátolja jelentős mértékben 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P</w:t>
      </w:r>
      <w:r w:rsidR="00C93C77" w:rsidRPr="000D23BF">
        <w:rPr>
          <w:lang w:val="hu-HU"/>
        </w:rPr>
        <w:noBreakHyphen/>
      </w:r>
      <w:r w:rsidRPr="000D23BF">
        <w:rPr>
          <w:lang w:val="hu-HU"/>
        </w:rPr>
        <w:t>gp</w:t>
      </w:r>
      <w:r w:rsidR="00C93C77" w:rsidRPr="000D23BF">
        <w:rPr>
          <w:lang w:val="hu-HU"/>
        </w:rPr>
        <w:noBreakHyphen/>
      </w:r>
      <w:r w:rsidRPr="000D23BF">
        <w:rPr>
          <w:lang w:val="hu-HU"/>
        </w:rPr>
        <w:t>t.</w:t>
      </w:r>
    </w:p>
    <w:p w14:paraId="00763653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520ECE71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alábbiakban részletezett, egészséges egyéneken végzett vizsgálatok szerint az apixabán nem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változtatta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meg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számottevően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digoxin,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naproxén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atenolol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farmakokinetikáját.</w:t>
      </w:r>
    </w:p>
    <w:p w14:paraId="1D12990D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6D86380D" w14:textId="77777777" w:rsidR="004C11B6" w:rsidRPr="000D23BF" w:rsidRDefault="00F05A0C" w:rsidP="00BB5B8D">
      <w:pPr>
        <w:ind w:right="2"/>
        <w:rPr>
          <w:i/>
          <w:lang w:val="hu-HU"/>
        </w:rPr>
      </w:pPr>
      <w:r w:rsidRPr="000D23BF">
        <w:rPr>
          <w:i/>
          <w:lang w:val="hu-HU"/>
        </w:rPr>
        <w:t>Digoxin</w:t>
      </w:r>
    </w:p>
    <w:p w14:paraId="51212AA1" w14:textId="10F4F5C2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Naponta egyszer 20</w:t>
      </w:r>
      <w:r w:rsidR="00FD3699" w:rsidRPr="000D23BF">
        <w:rPr>
          <w:lang w:val="hu-HU"/>
        </w:rPr>
        <w:t> </w:t>
      </w:r>
      <w:r w:rsidRPr="000D23BF">
        <w:rPr>
          <w:lang w:val="hu-HU"/>
        </w:rPr>
        <w:t>mg apixabán és naponta egyszer 0,25</w:t>
      </w:r>
      <w:r w:rsidR="00FD3699" w:rsidRPr="000D23BF">
        <w:rPr>
          <w:lang w:val="hu-HU"/>
        </w:rPr>
        <w:t> </w:t>
      </w:r>
      <w:r w:rsidRPr="000D23BF">
        <w:rPr>
          <w:lang w:val="hu-HU"/>
        </w:rPr>
        <w:t>mg digoxin (P</w:t>
      </w:r>
      <w:r w:rsidR="009A55F6" w:rsidRPr="000D23BF">
        <w:rPr>
          <w:lang w:val="hu-HU"/>
        </w:rPr>
        <w:noBreakHyphen/>
      </w:r>
      <w:r w:rsidRPr="000D23BF">
        <w:rPr>
          <w:lang w:val="hu-HU"/>
        </w:rPr>
        <w:t>gp szubsztrát) együttes</w:t>
      </w:r>
      <w:r w:rsidRPr="000D23BF">
        <w:rPr>
          <w:spacing w:val="1"/>
          <w:lang w:val="hu-HU"/>
        </w:rPr>
        <w:t xml:space="preserve"> </w:t>
      </w:r>
      <w:r w:rsidRPr="000D23BF">
        <w:rPr>
          <w:position w:val="2"/>
          <w:lang w:val="hu-HU"/>
        </w:rPr>
        <w:t xml:space="preserve">alkalmazása nem befolyásolta a digoxin AUC-, illetve </w:t>
      </w:r>
      <w:bookmarkStart w:id="2" w:name="_Hlk90373956"/>
      <w:r w:rsidR="00FA6A1A">
        <w:rPr>
          <w:position w:val="2"/>
          <w:lang w:val="hu-HU"/>
        </w:rPr>
        <w:t>C</w:t>
      </w:r>
      <w:r w:rsidR="00FA6A1A" w:rsidRPr="00FA6A1A">
        <w:rPr>
          <w:position w:val="2"/>
          <w:vertAlign w:val="subscript"/>
          <w:lang w:val="hu-HU"/>
        </w:rPr>
        <w:t>max</w:t>
      </w:r>
      <w:r w:rsidR="00FA6A1A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értékét</w:t>
      </w:r>
      <w:bookmarkEnd w:id="2"/>
      <w:r w:rsidRPr="000D23BF">
        <w:rPr>
          <w:position w:val="2"/>
          <w:lang w:val="hu-HU"/>
        </w:rPr>
        <w:t>, következésképpen az apixabán</w:t>
      </w:r>
      <w:r w:rsidRPr="000D23BF">
        <w:rPr>
          <w:spacing w:val="-52"/>
          <w:position w:val="2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gátolja a P</w:t>
      </w:r>
      <w:r w:rsidR="00FA6A1A">
        <w:rPr>
          <w:lang w:val="hu-HU"/>
        </w:rPr>
        <w:noBreakHyphen/>
      </w:r>
      <w:r w:rsidRPr="000D23BF">
        <w:rPr>
          <w:lang w:val="hu-HU"/>
        </w:rPr>
        <w:t>gp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mediálta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szubsztrát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transzportot.</w:t>
      </w:r>
    </w:p>
    <w:p w14:paraId="006D4F83" w14:textId="77777777" w:rsidR="004C11B6" w:rsidRPr="000D23BF" w:rsidRDefault="004C11B6" w:rsidP="00BB5B8D">
      <w:pPr>
        <w:pStyle w:val="Szvegtrzs"/>
        <w:rPr>
          <w:lang w:val="hu-HU"/>
        </w:rPr>
      </w:pPr>
    </w:p>
    <w:p w14:paraId="7C901314" w14:textId="77777777" w:rsidR="004C11B6" w:rsidRPr="000D23BF" w:rsidRDefault="00F05A0C" w:rsidP="001277B1">
      <w:pPr>
        <w:keepNext/>
        <w:rPr>
          <w:i/>
          <w:lang w:val="hu-HU"/>
        </w:rPr>
      </w:pPr>
      <w:r w:rsidRPr="000D23BF">
        <w:rPr>
          <w:i/>
          <w:lang w:val="hu-HU"/>
        </w:rPr>
        <w:t>Naproxén</w:t>
      </w:r>
    </w:p>
    <w:p w14:paraId="3E38D2D7" w14:textId="4E670BFA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apixabán (10</w:t>
      </w:r>
      <w:r w:rsidR="00FD3699" w:rsidRPr="000D23BF">
        <w:rPr>
          <w:lang w:val="hu-HU"/>
        </w:rPr>
        <w:t> </w:t>
      </w:r>
      <w:r w:rsidRPr="000D23BF">
        <w:rPr>
          <w:lang w:val="hu-HU"/>
        </w:rPr>
        <w:t>mg) és egy gyakran használt NSAID, a naproxén (500</w:t>
      </w:r>
      <w:r w:rsidR="00FD3699" w:rsidRPr="000D23BF">
        <w:rPr>
          <w:lang w:val="hu-HU"/>
        </w:rPr>
        <w:t> </w:t>
      </w:r>
      <w:r w:rsidRPr="000D23BF">
        <w:rPr>
          <w:lang w:val="hu-HU"/>
        </w:rPr>
        <w:t>mg) egyszeri dózisai együttes</w:t>
      </w:r>
      <w:r w:rsidRPr="000D23BF">
        <w:rPr>
          <w:spacing w:val="-52"/>
          <w:lang w:val="hu-HU"/>
        </w:rPr>
        <w:t xml:space="preserve"> </w:t>
      </w:r>
      <w:r w:rsidRPr="000D23BF">
        <w:rPr>
          <w:position w:val="2"/>
          <w:lang w:val="hu-HU"/>
        </w:rPr>
        <w:t>alkalmazásának</w:t>
      </w:r>
      <w:r w:rsidRPr="000D23BF">
        <w:rPr>
          <w:spacing w:val="-2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nem</w:t>
      </w:r>
      <w:r w:rsidRPr="000D23BF">
        <w:rPr>
          <w:spacing w:val="-2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volt</w:t>
      </w:r>
      <w:r w:rsidRPr="000D23BF">
        <w:rPr>
          <w:spacing w:val="-2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semmilyen</w:t>
      </w:r>
      <w:r w:rsidRPr="000D23BF">
        <w:rPr>
          <w:spacing w:val="-1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hatása</w:t>
      </w:r>
      <w:r w:rsidRPr="000D23BF">
        <w:rPr>
          <w:spacing w:val="-2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a</w:t>
      </w:r>
      <w:r w:rsidRPr="000D23BF">
        <w:rPr>
          <w:spacing w:val="-2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naproxén</w:t>
      </w:r>
      <w:r w:rsidRPr="000D23BF">
        <w:rPr>
          <w:spacing w:val="-2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AUC-,</w:t>
      </w:r>
      <w:r w:rsidRPr="000D23BF">
        <w:rPr>
          <w:spacing w:val="-1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illetve</w:t>
      </w:r>
      <w:r w:rsidRPr="000D23BF">
        <w:rPr>
          <w:spacing w:val="-1"/>
          <w:position w:val="2"/>
          <w:lang w:val="hu-HU"/>
        </w:rPr>
        <w:t xml:space="preserve"> </w:t>
      </w:r>
      <w:r w:rsidR="00FA6A1A">
        <w:rPr>
          <w:position w:val="2"/>
          <w:lang w:val="hu-HU"/>
        </w:rPr>
        <w:t>C</w:t>
      </w:r>
      <w:r w:rsidR="00FA6A1A" w:rsidRPr="00FA6A1A">
        <w:rPr>
          <w:position w:val="2"/>
          <w:vertAlign w:val="subscript"/>
          <w:lang w:val="hu-HU"/>
        </w:rPr>
        <w:t>max</w:t>
      </w:r>
      <w:r w:rsidR="00FA6A1A">
        <w:rPr>
          <w:position w:val="2"/>
          <w:lang w:val="hu-HU"/>
        </w:rPr>
        <w:noBreakHyphen/>
      </w:r>
      <w:r w:rsidR="00FA6A1A" w:rsidRPr="000D23BF">
        <w:rPr>
          <w:position w:val="2"/>
          <w:lang w:val="hu-HU"/>
        </w:rPr>
        <w:t>értéké</w:t>
      </w:r>
      <w:r w:rsidR="00FA6A1A">
        <w:rPr>
          <w:position w:val="2"/>
          <w:lang w:val="hu-HU"/>
        </w:rPr>
        <w:t>re</w:t>
      </w:r>
      <w:r w:rsidRPr="000D23BF">
        <w:rPr>
          <w:position w:val="2"/>
          <w:lang w:val="hu-HU"/>
        </w:rPr>
        <w:t>.</w:t>
      </w:r>
    </w:p>
    <w:p w14:paraId="24FD48C4" w14:textId="77777777" w:rsidR="004C11B6" w:rsidRPr="000D23BF" w:rsidRDefault="004C11B6" w:rsidP="00BB5B8D">
      <w:pPr>
        <w:pStyle w:val="Szvegtrzs"/>
        <w:rPr>
          <w:lang w:val="hu-HU"/>
        </w:rPr>
      </w:pPr>
    </w:p>
    <w:p w14:paraId="23DD45B2" w14:textId="77777777" w:rsidR="004C11B6" w:rsidRPr="000D23BF" w:rsidRDefault="00F05A0C" w:rsidP="00BB5B8D">
      <w:pPr>
        <w:rPr>
          <w:i/>
          <w:lang w:val="hu-HU"/>
        </w:rPr>
      </w:pPr>
      <w:r w:rsidRPr="000D23BF">
        <w:rPr>
          <w:i/>
          <w:lang w:val="hu-HU"/>
        </w:rPr>
        <w:t>Atenolol</w:t>
      </w:r>
    </w:p>
    <w:p w14:paraId="7AC783DE" w14:textId="3B331F84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apixabán (10</w:t>
      </w:r>
      <w:r w:rsidR="00FD3699" w:rsidRPr="000D23BF">
        <w:rPr>
          <w:lang w:val="hu-HU"/>
        </w:rPr>
        <w:t> </w:t>
      </w:r>
      <w:r w:rsidRPr="000D23BF">
        <w:rPr>
          <w:lang w:val="hu-HU"/>
        </w:rPr>
        <w:t>mg) és egy gyakran használt béta-blokkoló, az atenolol (100</w:t>
      </w:r>
      <w:r w:rsidR="00FD3699" w:rsidRPr="000D23BF">
        <w:rPr>
          <w:lang w:val="hu-HU"/>
        </w:rPr>
        <w:t> </w:t>
      </w:r>
      <w:r w:rsidRPr="000D23BF">
        <w:rPr>
          <w:lang w:val="hu-HU"/>
        </w:rPr>
        <w:t>mg) egyszeri dózisainak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együttes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alkalmazása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változtatta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meg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atenolol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farmakokinetikáját.</w:t>
      </w:r>
    </w:p>
    <w:p w14:paraId="531AE36B" w14:textId="77777777" w:rsidR="004C11B6" w:rsidRPr="000D23BF" w:rsidRDefault="004C11B6" w:rsidP="00BB5B8D">
      <w:pPr>
        <w:pStyle w:val="Szvegtrzs"/>
        <w:rPr>
          <w:lang w:val="hu-HU"/>
        </w:rPr>
      </w:pPr>
    </w:p>
    <w:p w14:paraId="49935ECE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Orvosi</w:t>
      </w:r>
      <w:r w:rsidRPr="000D23BF">
        <w:rPr>
          <w:spacing w:val="-4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szén</w:t>
      </w:r>
    </w:p>
    <w:p w14:paraId="2B3F7B57" w14:textId="334CDC1A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orvosi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szén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adása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csökkenti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apixabán-expozíciót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4.9</w:t>
      </w:r>
      <w:r w:rsidR="00A046B5" w:rsidRPr="000D23BF">
        <w:rPr>
          <w:spacing w:val="-5"/>
          <w:lang w:val="hu-HU"/>
        </w:rPr>
        <w:t> </w:t>
      </w:r>
      <w:r w:rsidRPr="000D23BF">
        <w:rPr>
          <w:lang w:val="hu-HU"/>
        </w:rPr>
        <w:t>pont).</w:t>
      </w:r>
    </w:p>
    <w:p w14:paraId="3D6B79F2" w14:textId="77777777" w:rsidR="004C11B6" w:rsidRPr="000D23BF" w:rsidRDefault="004C11B6" w:rsidP="00BB5B8D">
      <w:pPr>
        <w:pStyle w:val="Szvegtrzs"/>
        <w:rPr>
          <w:lang w:val="hu-HU"/>
        </w:rPr>
      </w:pPr>
    </w:p>
    <w:p w14:paraId="5F31FB60" w14:textId="576DAB4E" w:rsidR="004C11B6" w:rsidRPr="000D23BF" w:rsidRDefault="00C93C77" w:rsidP="00C93C77">
      <w:pPr>
        <w:pStyle w:val="Cmsor2"/>
        <w:ind w:left="0"/>
        <w:rPr>
          <w:lang w:val="hu-HU"/>
        </w:rPr>
      </w:pPr>
      <w:r w:rsidRPr="000D23BF">
        <w:rPr>
          <w:lang w:val="hu-HU"/>
        </w:rPr>
        <w:t>4.6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Termékenység,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terhesség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és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szoptatás</w:t>
      </w:r>
    </w:p>
    <w:p w14:paraId="1B857023" w14:textId="77777777" w:rsidR="004C11B6" w:rsidRPr="000D23BF" w:rsidRDefault="004C11B6" w:rsidP="00BB5B8D">
      <w:pPr>
        <w:pStyle w:val="Szvegtrzs"/>
        <w:rPr>
          <w:b/>
          <w:lang w:val="hu-HU"/>
        </w:rPr>
      </w:pPr>
    </w:p>
    <w:p w14:paraId="2824FB01" w14:textId="77777777" w:rsidR="004864C2" w:rsidRPr="000D23BF" w:rsidRDefault="00F05A0C" w:rsidP="00BB5B8D">
      <w:pPr>
        <w:pStyle w:val="Szvegtrzs"/>
        <w:rPr>
          <w:u w:val="single"/>
          <w:lang w:val="hu-HU"/>
        </w:rPr>
      </w:pPr>
      <w:r w:rsidRPr="000D23BF">
        <w:rPr>
          <w:u w:val="single"/>
          <w:lang w:val="hu-HU"/>
        </w:rPr>
        <w:t>Terhesség</w:t>
      </w:r>
    </w:p>
    <w:p w14:paraId="3A5ACA23" w14:textId="26A4A06C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apixabán terhes nőknél történől alkalmazásáról nincs adat. Állatkísérletek nem igazoltak direkt vagy indirekt káros hatásokat a reproduktív toxicitás tekintetében (lásd 5.3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pont). Az apixabán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alkalmazása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elővigyázatosságból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kerülendő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terhesség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alatt.</w:t>
      </w:r>
    </w:p>
    <w:p w14:paraId="480982DF" w14:textId="77777777" w:rsidR="004C11B6" w:rsidRPr="000D23BF" w:rsidRDefault="004C11B6" w:rsidP="00BB5B8D">
      <w:pPr>
        <w:pStyle w:val="Szvegtrzs"/>
        <w:rPr>
          <w:lang w:val="hu-HU"/>
        </w:rPr>
      </w:pPr>
    </w:p>
    <w:p w14:paraId="6B3A863A" w14:textId="484F73DB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Szoptatás</w:t>
      </w:r>
    </w:p>
    <w:p w14:paraId="3F3C56E2" w14:textId="14AB13F2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Nem ismert, hogy az apixabán vagy annak metabolitjai kiválasztódnak-e a humán anyatejbe.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rendelkezésre álló, állatkísérletekből származó adatok az apixabán anyatejbe való kiválasztódását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igazolták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5.3</w:t>
      </w:r>
      <w:r w:rsidR="00A046B5" w:rsidRPr="000D23BF">
        <w:rPr>
          <w:spacing w:val="-5"/>
          <w:lang w:val="hu-HU"/>
        </w:rPr>
        <w:t> </w:t>
      </w:r>
      <w:r w:rsidRPr="000D23BF">
        <w:rPr>
          <w:lang w:val="hu-HU"/>
        </w:rPr>
        <w:t>pont).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anyatejjel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táplált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csecsemőre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nézve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kockázatot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lehet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kizárni.</w:t>
      </w:r>
    </w:p>
    <w:p w14:paraId="08DDE0AA" w14:textId="77777777" w:rsidR="004C11B6" w:rsidRPr="000D23BF" w:rsidRDefault="004C11B6" w:rsidP="00BB5B8D">
      <w:pPr>
        <w:pStyle w:val="Szvegtrzs"/>
        <w:rPr>
          <w:lang w:val="hu-HU"/>
        </w:rPr>
      </w:pPr>
    </w:p>
    <w:p w14:paraId="430094F4" w14:textId="67A7C0F6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apixabán alkalmazása előtt el kell dönteni, hogy a szoptatást függesztik fel, vagy megszakítják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kezelést/tartózkodnak a kezeléstől – figyelembe véve a szoptatás előnyét a gyermek, valamint</w:t>
      </w:r>
      <w:r w:rsidRPr="001277B1">
        <w:rPr>
          <w:lang w:val="hu-HU"/>
        </w:rPr>
        <w:t xml:space="preserve"> </w:t>
      </w:r>
      <w:r w:rsidRPr="000D23BF">
        <w:rPr>
          <w:lang w:val="hu-HU"/>
        </w:rPr>
        <w:t>a</w:t>
      </w:r>
      <w:r w:rsidR="0052010E" w:rsidRPr="000D23BF">
        <w:rPr>
          <w:lang w:val="hu-HU"/>
        </w:rPr>
        <w:t xml:space="preserve"> </w:t>
      </w:r>
      <w:r w:rsidRPr="000D23BF">
        <w:rPr>
          <w:lang w:val="hu-HU"/>
        </w:rPr>
        <w:t>terápia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előnyét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</w:t>
      </w:r>
      <w:r w:rsidR="0052010E" w:rsidRPr="000D23BF">
        <w:rPr>
          <w:spacing w:val="-1"/>
          <w:lang w:val="hu-HU"/>
        </w:rPr>
        <w:t>z anya szempontjából.</w:t>
      </w:r>
    </w:p>
    <w:p w14:paraId="085F1B27" w14:textId="77777777" w:rsidR="004C11B6" w:rsidRPr="000D23BF" w:rsidRDefault="004C11B6" w:rsidP="00BB5B8D">
      <w:pPr>
        <w:pStyle w:val="Szvegtrzs"/>
        <w:rPr>
          <w:lang w:val="hu-HU"/>
        </w:rPr>
      </w:pPr>
    </w:p>
    <w:p w14:paraId="1FAF22A9" w14:textId="2B1C67D6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Termékenység</w:t>
      </w:r>
    </w:p>
    <w:p w14:paraId="1CD167B1" w14:textId="0228F40C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Apixabánnal kezelt állatokon végzett kísérletek során termékenységre gyakorolt hatást nem igazoltak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(lásd 5.3</w:t>
      </w:r>
      <w:r w:rsidR="00A046B5" w:rsidRPr="000D23BF">
        <w:rPr>
          <w:spacing w:val="-3"/>
          <w:lang w:val="hu-HU"/>
        </w:rPr>
        <w:t> </w:t>
      </w:r>
      <w:r w:rsidRPr="000D23BF">
        <w:rPr>
          <w:lang w:val="hu-HU"/>
        </w:rPr>
        <w:t>pont).</w:t>
      </w:r>
    </w:p>
    <w:p w14:paraId="2883B0EB" w14:textId="77777777" w:rsidR="004C11B6" w:rsidRPr="000D23BF" w:rsidRDefault="004C11B6" w:rsidP="00BB5B8D">
      <w:pPr>
        <w:pStyle w:val="Szvegtrzs"/>
        <w:rPr>
          <w:lang w:val="hu-HU"/>
        </w:rPr>
      </w:pPr>
    </w:p>
    <w:p w14:paraId="5F26E303" w14:textId="327FA7FA" w:rsidR="004C11B6" w:rsidRPr="000D23BF" w:rsidRDefault="00C93C77" w:rsidP="00C93C77">
      <w:pPr>
        <w:pStyle w:val="Cmsor2"/>
        <w:ind w:left="0"/>
        <w:rPr>
          <w:lang w:val="hu-HU"/>
        </w:rPr>
      </w:pPr>
      <w:r w:rsidRPr="000D23BF">
        <w:rPr>
          <w:lang w:val="hu-HU"/>
        </w:rPr>
        <w:t>4.7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A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készítmény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hatásai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a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gépjárművezetéshez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és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a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gépek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kezeléséhez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szükséges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képességekre</w:t>
      </w:r>
    </w:p>
    <w:p w14:paraId="71DFDA68" w14:textId="77777777" w:rsidR="004C11B6" w:rsidRPr="000D23BF" w:rsidRDefault="004C11B6" w:rsidP="00BB5B8D">
      <w:pPr>
        <w:pStyle w:val="Szvegtrzs"/>
        <w:rPr>
          <w:b/>
          <w:lang w:val="hu-HU"/>
        </w:rPr>
      </w:pPr>
    </w:p>
    <w:p w14:paraId="33CAAC56" w14:textId="32B49426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 xml:space="preserve">Az </w:t>
      </w:r>
      <w:r w:rsidR="00A046B5" w:rsidRPr="000D23BF">
        <w:rPr>
          <w:lang w:val="hu-HU"/>
        </w:rPr>
        <w:t>a</w:t>
      </w:r>
      <w:r w:rsidR="007F630D" w:rsidRPr="000D23BF">
        <w:rPr>
          <w:lang w:val="hu-HU"/>
        </w:rPr>
        <w:t>pixab</w:t>
      </w:r>
      <w:r w:rsidR="00A046B5" w:rsidRPr="000D23BF">
        <w:rPr>
          <w:lang w:val="hu-HU"/>
        </w:rPr>
        <w:t>á</w:t>
      </w:r>
      <w:r w:rsidR="007F630D" w:rsidRPr="000D23BF">
        <w:rPr>
          <w:lang w:val="hu-HU"/>
        </w:rPr>
        <w:t xml:space="preserve">n </w:t>
      </w:r>
      <w:r w:rsidRPr="000D23BF">
        <w:rPr>
          <w:lang w:val="hu-HU"/>
        </w:rPr>
        <w:t>nem, vagy csak elhanyagolható mértékben befolyásolja a gépjárművezetéshez és a gépek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kezeléséhez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szükséges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képességeket.</w:t>
      </w:r>
    </w:p>
    <w:p w14:paraId="32A2405E" w14:textId="77777777" w:rsidR="00EF3820" w:rsidRPr="000D23BF" w:rsidRDefault="00EF3820" w:rsidP="00BB5B8D">
      <w:pPr>
        <w:pStyle w:val="Szvegtrzs"/>
        <w:rPr>
          <w:lang w:val="hu-HU"/>
        </w:rPr>
      </w:pPr>
    </w:p>
    <w:p w14:paraId="633BBBD1" w14:textId="10385E92" w:rsidR="004C11B6" w:rsidRPr="000D23BF" w:rsidRDefault="00C93C77" w:rsidP="00C93C77">
      <w:pPr>
        <w:pStyle w:val="Cmsor2"/>
        <w:ind w:left="0"/>
        <w:rPr>
          <w:lang w:val="hu-HU"/>
        </w:rPr>
      </w:pPr>
      <w:r w:rsidRPr="000D23BF">
        <w:rPr>
          <w:lang w:val="hu-HU"/>
        </w:rPr>
        <w:t>4.8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Nemkívánatos</w:t>
      </w:r>
      <w:r w:rsidR="00F05A0C" w:rsidRPr="000D23BF">
        <w:rPr>
          <w:spacing w:val="-7"/>
          <w:lang w:val="hu-HU"/>
        </w:rPr>
        <w:t xml:space="preserve"> </w:t>
      </w:r>
      <w:r w:rsidR="00F05A0C" w:rsidRPr="000D23BF">
        <w:rPr>
          <w:lang w:val="hu-HU"/>
        </w:rPr>
        <w:t>hatások,</w:t>
      </w:r>
      <w:r w:rsidR="00F05A0C" w:rsidRPr="000D23BF">
        <w:rPr>
          <w:spacing w:val="-7"/>
          <w:lang w:val="hu-HU"/>
        </w:rPr>
        <w:t xml:space="preserve"> </w:t>
      </w:r>
      <w:r w:rsidR="00F05A0C" w:rsidRPr="000D23BF">
        <w:rPr>
          <w:lang w:val="hu-HU"/>
        </w:rPr>
        <w:t>mellékhatások</w:t>
      </w:r>
    </w:p>
    <w:p w14:paraId="05A13C7D" w14:textId="77777777" w:rsidR="004C11B6" w:rsidRPr="000D23BF" w:rsidRDefault="004C11B6" w:rsidP="00BB5B8D">
      <w:pPr>
        <w:pStyle w:val="Szvegtrzs"/>
        <w:rPr>
          <w:b/>
          <w:lang w:val="hu-HU"/>
        </w:rPr>
      </w:pPr>
    </w:p>
    <w:p w14:paraId="1E656113" w14:textId="77777777" w:rsidR="004864C2" w:rsidRPr="000D23BF" w:rsidRDefault="00F05A0C" w:rsidP="00BB5B8D">
      <w:pPr>
        <w:pStyle w:val="Szvegtrzs"/>
        <w:rPr>
          <w:u w:val="single"/>
          <w:lang w:val="hu-HU"/>
        </w:rPr>
      </w:pPr>
      <w:r w:rsidRPr="000D23BF">
        <w:rPr>
          <w:u w:val="single"/>
          <w:lang w:val="hu-HU"/>
        </w:rPr>
        <w:t>A</w:t>
      </w:r>
      <w:r w:rsidRPr="000D23BF">
        <w:rPr>
          <w:spacing w:val="-6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biztonságossági</w:t>
      </w:r>
      <w:r w:rsidRPr="000D23BF">
        <w:rPr>
          <w:spacing w:val="-6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profil</w:t>
      </w:r>
      <w:r w:rsidRPr="000D23BF">
        <w:rPr>
          <w:spacing w:val="-6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összefoglalása</w:t>
      </w:r>
    </w:p>
    <w:p w14:paraId="447687C9" w14:textId="40381B60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biztonságosságát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4</w:t>
      </w:r>
      <w:r w:rsidRPr="000D23BF">
        <w:rPr>
          <w:spacing w:val="-4"/>
          <w:lang w:val="hu-HU"/>
        </w:rPr>
        <w:t xml:space="preserve"> </w:t>
      </w:r>
      <w:r w:rsidR="003B4B97" w:rsidRPr="000D23BF">
        <w:rPr>
          <w:spacing w:val="-4"/>
          <w:lang w:val="hu-HU"/>
        </w:rPr>
        <w:t>III.</w:t>
      </w:r>
      <w:r w:rsidR="00A046B5" w:rsidRPr="000D23BF">
        <w:rPr>
          <w:spacing w:val="-4"/>
          <w:lang w:val="hu-HU"/>
        </w:rPr>
        <w:t> </w:t>
      </w:r>
      <w:r w:rsidRPr="000D23BF">
        <w:rPr>
          <w:lang w:val="hu-HU"/>
        </w:rPr>
        <w:t>fázis</w:t>
      </w:r>
      <w:r w:rsidR="003B4B97" w:rsidRPr="000D23BF">
        <w:rPr>
          <w:lang w:val="hu-HU"/>
        </w:rPr>
        <w:t>ú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klinikai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vizsgálatban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értékelték,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melyekben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több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mint</w:t>
      </w:r>
      <w:r w:rsidR="00C93C77" w:rsidRPr="000D23BF">
        <w:rPr>
          <w:lang w:val="hu-HU"/>
        </w:rPr>
        <w:t xml:space="preserve"> </w:t>
      </w:r>
      <w:r w:rsidR="004A0E9F">
        <w:rPr>
          <w:lang w:val="hu-HU"/>
        </w:rPr>
        <w:t>21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000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 xml:space="preserve">beteg vett részt: </w:t>
      </w:r>
      <w:r w:rsidR="004A0E9F">
        <w:t>több mint 5000 beteg a VTEp vizsgálatokban,</w:t>
      </w:r>
      <w:r w:rsidR="004A0E9F" w:rsidRPr="000D23BF">
        <w:rPr>
          <w:lang w:val="hu-HU"/>
        </w:rPr>
        <w:t xml:space="preserve"> </w:t>
      </w:r>
      <w:r w:rsidRPr="000D23BF">
        <w:rPr>
          <w:lang w:val="hu-HU"/>
        </w:rPr>
        <w:t>több mint 11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000 beteg az NVPF vizsgálatokban, és több mint 4000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beteg 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 xml:space="preserve">VTE-terápiás (VTEt) vizsgálatokban, ebben a sorrendben átlagosan </w:t>
      </w:r>
      <w:r w:rsidR="004A0E9F">
        <w:rPr>
          <w:lang w:val="hu-HU"/>
        </w:rPr>
        <w:t xml:space="preserve">20 napos, </w:t>
      </w:r>
      <w:r w:rsidRPr="000D23BF">
        <w:rPr>
          <w:lang w:val="hu-HU"/>
        </w:rPr>
        <w:t>1,7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éves és 221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napos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összexpozícióval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5.1</w:t>
      </w:r>
      <w:r w:rsidR="00A046B5" w:rsidRPr="000D23BF">
        <w:rPr>
          <w:spacing w:val="-3"/>
          <w:lang w:val="hu-HU"/>
        </w:rPr>
        <w:t> </w:t>
      </w:r>
      <w:r w:rsidRPr="000D23BF">
        <w:rPr>
          <w:lang w:val="hu-HU"/>
        </w:rPr>
        <w:t>pont).</w:t>
      </w:r>
    </w:p>
    <w:p w14:paraId="1243FFD1" w14:textId="77777777" w:rsidR="004C11B6" w:rsidRPr="000D23BF" w:rsidRDefault="004C11B6" w:rsidP="00BB5B8D">
      <w:pPr>
        <w:pStyle w:val="Szvegtrzs"/>
        <w:rPr>
          <w:lang w:val="hu-HU"/>
        </w:rPr>
      </w:pPr>
    </w:p>
    <w:p w14:paraId="55B9A794" w14:textId="3B1C48BE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Gyakori mellékhatás volt a vérzés, contusio, epistaxis és haematoma (a nemkívánatos esemény-profilt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indikációk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szerinti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gyakoriságokat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2.</w:t>
      </w:r>
      <w:r w:rsidR="00A046B5" w:rsidRPr="000D23BF">
        <w:rPr>
          <w:spacing w:val="-2"/>
          <w:lang w:val="hu-HU"/>
        </w:rPr>
        <w:t> </w:t>
      </w:r>
      <w:r w:rsidRPr="000D23BF">
        <w:rPr>
          <w:lang w:val="hu-HU"/>
        </w:rPr>
        <w:t>táblázatban).</w:t>
      </w:r>
    </w:p>
    <w:p w14:paraId="66C4CBC9" w14:textId="77777777" w:rsidR="004A0E9F" w:rsidRDefault="004A0E9F" w:rsidP="004A0E9F">
      <w:pPr>
        <w:pStyle w:val="Szvegtrzs"/>
        <w:spacing w:before="10"/>
      </w:pPr>
    </w:p>
    <w:p w14:paraId="26CADAED" w14:textId="023D0505" w:rsidR="004A0E9F" w:rsidRDefault="004A0E9F" w:rsidP="004A0E9F">
      <w:pPr>
        <w:pStyle w:val="Szvegtrzs"/>
        <w:spacing w:before="1" w:line="247" w:lineRule="auto"/>
      </w:pPr>
      <w:r>
        <w:t>A VTEp vizsgálatokban a naponta kétszer 2,5 mg apixabánnal kezelt betegek összesen 11%</w:t>
      </w:r>
      <w:r>
        <w:noBreakHyphen/>
        <w:t>a</w:t>
      </w:r>
      <w:r>
        <w:rPr>
          <w:spacing w:val="1"/>
        </w:rPr>
        <w:t xml:space="preserve"> </w:t>
      </w:r>
      <w:r>
        <w:t xml:space="preserve">tapasztalt mellékhatásokat. A vérzéssel összefüggő mellékhatások teljes előfordulási gyakorisága </w:t>
      </w:r>
      <w:proofErr w:type="gramStart"/>
      <w:r>
        <w:t>az</w:t>
      </w:r>
      <w:proofErr w:type="gramEnd"/>
      <w:r>
        <w:rPr>
          <w:spacing w:val="-52"/>
        </w:rPr>
        <w:t xml:space="preserve"> </w:t>
      </w:r>
      <w:r>
        <w:t>apixabán</w:t>
      </w:r>
      <w:r>
        <w:rPr>
          <w:spacing w:val="-4"/>
        </w:rPr>
        <w:t xml:space="preserve"> </w:t>
      </w:r>
      <w:r>
        <w:t>esetén</w:t>
      </w:r>
      <w:r w:rsidRPr="0029399E">
        <w:t xml:space="preserve"> </w:t>
      </w:r>
      <w:r>
        <w:t>10%</w:t>
      </w:r>
      <w:r w:rsidRPr="0029399E">
        <w:t xml:space="preserve"> </w:t>
      </w:r>
      <w:r>
        <w:t>volt</w:t>
      </w:r>
      <w:r w:rsidRPr="0029399E">
        <w:t xml:space="preserve"> </w:t>
      </w:r>
      <w:r>
        <w:t>az</w:t>
      </w:r>
      <w:r>
        <w:rPr>
          <w:spacing w:val="-1"/>
        </w:rPr>
        <w:t xml:space="preserve"> </w:t>
      </w:r>
      <w:r>
        <w:t>apixabánt</w:t>
      </w:r>
      <w:r>
        <w:rPr>
          <w:spacing w:val="-2"/>
        </w:rPr>
        <w:t xml:space="preserve"> </w:t>
      </w:r>
      <w:r>
        <w:t>enoxaparinnal</w:t>
      </w:r>
      <w:r>
        <w:rPr>
          <w:spacing w:val="-2"/>
        </w:rPr>
        <w:t xml:space="preserve"> </w:t>
      </w:r>
      <w:r>
        <w:t>összehasonlító</w:t>
      </w:r>
      <w:r>
        <w:rPr>
          <w:spacing w:val="-2"/>
        </w:rPr>
        <w:t xml:space="preserve"> </w:t>
      </w:r>
      <w:r>
        <w:t>vizsgálatokban.</w:t>
      </w:r>
    </w:p>
    <w:p w14:paraId="7BCBDED5" w14:textId="77777777" w:rsidR="004A0E9F" w:rsidRPr="000D23BF" w:rsidRDefault="004A0E9F" w:rsidP="00BB5B8D">
      <w:pPr>
        <w:pStyle w:val="Szvegtrzs"/>
        <w:rPr>
          <w:lang w:val="hu-HU"/>
        </w:rPr>
      </w:pPr>
    </w:p>
    <w:p w14:paraId="20C043F3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NVPF vizsgálatokban az apixabán mellett a vérzéssel összefüggő mellékhatások teljes előfordulási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gyakorisága 24,3% volt az apixabánt warfarinnal összehasonlító vizsgálatban, és 9,6% volt az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apixabánt acetilszalicilsavval összehasonlító vizsgálatban. Az apixabán vs. warfarin vizsgálatban az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ISTH-szerinti jelentős gastrointestinalis vérzések (beleértve a tápcsatorna felső, a tápcsatorna alsó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részéről kiinduló, valamint a rectalis vérzést is) előfordulási gyakorisága az apixabán mellett 0,76%/év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volt. Az ISTH-szerinti jelentős intraocularis vérzés előfordulási gyakorisága az apixabán mellett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0,18%/év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volt.</w:t>
      </w:r>
    </w:p>
    <w:p w14:paraId="0AFB8B63" w14:textId="77777777" w:rsidR="004C11B6" w:rsidRPr="000D23BF" w:rsidRDefault="004C11B6" w:rsidP="00BB5B8D">
      <w:pPr>
        <w:pStyle w:val="Szvegtrzs"/>
        <w:rPr>
          <w:lang w:val="hu-HU"/>
        </w:rPr>
      </w:pPr>
    </w:p>
    <w:p w14:paraId="6F1EFABA" w14:textId="471F6CB3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VTEt vizsgálatokban az apixabán mellett a vérzéssel összefüggő mellékhatások teljes előfordulási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gyakorisága 15,6% volt az apixabánt enoxaparinnal/warfarinnal összehasonlító vizsgálatban, és 13,3%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volt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apixabánt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placebóval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összehasonlító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vizsgálatban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5.1</w:t>
      </w:r>
      <w:r w:rsidR="00A046B5" w:rsidRPr="000D23BF">
        <w:rPr>
          <w:spacing w:val="-2"/>
          <w:lang w:val="hu-HU"/>
        </w:rPr>
        <w:t> </w:t>
      </w:r>
      <w:r w:rsidRPr="000D23BF">
        <w:rPr>
          <w:lang w:val="hu-HU"/>
        </w:rPr>
        <w:t>pont).</w:t>
      </w:r>
    </w:p>
    <w:p w14:paraId="1285A064" w14:textId="77777777" w:rsidR="004C11B6" w:rsidRPr="000D23BF" w:rsidRDefault="004C11B6" w:rsidP="00BB5B8D">
      <w:pPr>
        <w:pStyle w:val="Szvegtrzs"/>
        <w:rPr>
          <w:lang w:val="hu-HU"/>
        </w:rPr>
      </w:pPr>
    </w:p>
    <w:p w14:paraId="2E8781D1" w14:textId="1B99FA67" w:rsidR="00A046B5" w:rsidRPr="000D23BF" w:rsidRDefault="00F05A0C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A</w:t>
      </w:r>
      <w:r w:rsidRPr="000D23BF">
        <w:rPr>
          <w:spacing w:val="-6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mellékhatások</w:t>
      </w:r>
      <w:r w:rsidRPr="000D23BF">
        <w:rPr>
          <w:spacing w:val="-6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táblázatos</w:t>
      </w:r>
      <w:r w:rsidRPr="000D23BF">
        <w:rPr>
          <w:spacing w:val="-5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felsorolása</w:t>
      </w:r>
    </w:p>
    <w:p w14:paraId="64FC1F50" w14:textId="693AC782" w:rsidR="004C11B6" w:rsidRPr="000D23BF" w:rsidRDefault="00F05A0C" w:rsidP="0022285C">
      <w:pPr>
        <w:pStyle w:val="Szvegtrzs"/>
        <w:rPr>
          <w:lang w:val="hu-HU"/>
        </w:rPr>
      </w:pPr>
      <w:proofErr w:type="gramStart"/>
      <w:r w:rsidRPr="000D23BF">
        <w:rPr>
          <w:lang w:val="hu-HU"/>
        </w:rPr>
        <w:t>A 2.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táblázat szervrendszeri kategóriánként és gyakorisági szerint osztályozva, az alábbi megegyezés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szerint mutatja a mellékhatásokat: nagyon gyakori (≥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1/10), gyakori (≥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1/100</w:t>
      </w:r>
      <w:r w:rsidR="00C93C77" w:rsidRPr="000D23BF">
        <w:rPr>
          <w:lang w:val="hu-HU"/>
        </w:rPr>
        <w:t> </w:t>
      </w:r>
      <w:r w:rsidR="00C93C77" w:rsidRPr="000D23BF">
        <w:rPr>
          <w:lang w:val="hu-HU"/>
        </w:rPr>
        <w:noBreakHyphen/>
        <w:t> </w:t>
      </w:r>
      <w:r w:rsidRPr="000D23BF">
        <w:rPr>
          <w:lang w:val="hu-HU"/>
        </w:rPr>
        <w:t>&lt;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1/10), nem gyakori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(≥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1/1000</w:t>
      </w:r>
      <w:r w:rsidR="00C93C77" w:rsidRPr="000D23BF">
        <w:rPr>
          <w:lang w:val="hu-HU"/>
        </w:rPr>
        <w:t> </w:t>
      </w:r>
      <w:r w:rsidR="00C93C77" w:rsidRPr="000D23BF">
        <w:rPr>
          <w:lang w:val="hu-HU"/>
        </w:rPr>
        <w:noBreakHyphen/>
        <w:t> </w:t>
      </w:r>
      <w:r w:rsidRPr="000D23BF">
        <w:rPr>
          <w:lang w:val="hu-HU"/>
        </w:rPr>
        <w:t>&lt;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1/100), ritka (≥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1/10 000</w:t>
      </w:r>
      <w:r w:rsidR="00C93C77" w:rsidRPr="000D23BF">
        <w:rPr>
          <w:lang w:val="hu-HU"/>
        </w:rPr>
        <w:t> </w:t>
      </w:r>
      <w:r w:rsidR="00C93C77" w:rsidRPr="000D23BF">
        <w:rPr>
          <w:lang w:val="hu-HU"/>
        </w:rPr>
        <w:noBreakHyphen/>
        <w:t> </w:t>
      </w:r>
      <w:r w:rsidRPr="000D23BF">
        <w:rPr>
          <w:lang w:val="hu-HU"/>
        </w:rPr>
        <w:t>&lt;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1/1000) és nagyon ritka (&lt;</w:t>
      </w:r>
      <w:r w:rsidR="00A046B5" w:rsidRPr="000D23BF">
        <w:rPr>
          <w:lang w:val="hu-HU"/>
        </w:rPr>
        <w:t> </w:t>
      </w:r>
      <w:r w:rsidRPr="000D23BF">
        <w:rPr>
          <w:lang w:val="hu-HU"/>
        </w:rPr>
        <w:t>1/10 000), nem ismert (a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 xml:space="preserve">gyakoriság a rendelkezésre álló adatokból nem állapítható meg) sorrendben </w:t>
      </w:r>
      <w:r w:rsidR="00590444">
        <w:rPr>
          <w:lang w:val="hu-HU"/>
        </w:rPr>
        <w:t xml:space="preserve">a </w:t>
      </w:r>
      <w:r w:rsidR="00590444">
        <w:t>VTEp,</w:t>
      </w:r>
      <w:r w:rsidR="00590444" w:rsidRPr="000D23BF">
        <w:rPr>
          <w:lang w:val="hu-HU"/>
        </w:rPr>
        <w:t xml:space="preserve"> </w:t>
      </w:r>
      <w:r w:rsidRPr="000D23BF">
        <w:rPr>
          <w:lang w:val="hu-HU"/>
        </w:rPr>
        <w:t>az NVPF és a VTEt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esetén.</w:t>
      </w:r>
      <w:proofErr w:type="gramEnd"/>
    </w:p>
    <w:p w14:paraId="374A3DF1" w14:textId="77777777" w:rsidR="004C11B6" w:rsidRPr="000D23BF" w:rsidRDefault="004C11B6" w:rsidP="00BB5B8D">
      <w:pPr>
        <w:pStyle w:val="Szvegtrzs"/>
        <w:rPr>
          <w:lang w:val="hu-HU"/>
        </w:rPr>
      </w:pPr>
    </w:p>
    <w:p w14:paraId="36372663" w14:textId="12EB6836" w:rsidR="004C11B6" w:rsidRDefault="00C93C77" w:rsidP="00C93C77">
      <w:pPr>
        <w:pStyle w:val="Cmsor2"/>
        <w:ind w:left="0"/>
        <w:rPr>
          <w:lang w:val="hu-HU"/>
        </w:rPr>
      </w:pPr>
      <w:r w:rsidRPr="000D23BF">
        <w:rPr>
          <w:lang w:val="hu-HU"/>
        </w:rPr>
        <w:t>2. </w:t>
      </w:r>
      <w:r w:rsidR="00F05A0C" w:rsidRPr="000D23BF">
        <w:rPr>
          <w:lang w:val="hu-HU"/>
        </w:rPr>
        <w:t>táblázat: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A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mellékhatások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táblázatos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felsorolása</w:t>
      </w:r>
    </w:p>
    <w:tbl>
      <w:tblPr>
        <w:tblW w:w="948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6"/>
        <w:gridCol w:w="1942"/>
        <w:gridCol w:w="2062"/>
        <w:gridCol w:w="1637"/>
      </w:tblGrid>
      <w:tr w:rsidR="00590444" w14:paraId="6069DF33" w14:textId="77777777" w:rsidTr="00590444">
        <w:trPr>
          <w:cantSplit/>
          <w:tblHeader/>
        </w:trPr>
        <w:tc>
          <w:tcPr>
            <w:tcW w:w="3846" w:type="dxa"/>
          </w:tcPr>
          <w:p w14:paraId="10141AF6" w14:textId="77777777" w:rsidR="00590444" w:rsidRDefault="00590444" w:rsidP="00612B81">
            <w:pPr>
              <w:pStyle w:val="TableParagraph"/>
              <w:spacing w:before="60" w:after="60"/>
              <w:ind w:left="107"/>
              <w:rPr>
                <w:b/>
              </w:rPr>
            </w:pPr>
            <w:r>
              <w:rPr>
                <w:b/>
              </w:rPr>
              <w:t>Szervrendszeri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kategóriák</w:t>
            </w:r>
          </w:p>
        </w:tc>
        <w:tc>
          <w:tcPr>
            <w:tcW w:w="1942" w:type="dxa"/>
          </w:tcPr>
          <w:p w14:paraId="6E5B1114" w14:textId="77777777" w:rsidR="00590444" w:rsidRDefault="00590444" w:rsidP="00612B81">
            <w:pPr>
              <w:pStyle w:val="TableParagraph"/>
              <w:spacing w:before="60" w:after="60"/>
              <w:ind w:left="110" w:right="96" w:hanging="3"/>
              <w:jc w:val="center"/>
              <w:rPr>
                <w:b/>
              </w:rPr>
            </w:pPr>
            <w:r>
              <w:rPr>
                <w:b/>
              </w:rPr>
              <w:t>VTE prevenciója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elektív csípő- vagy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térdprotézis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műtéten átesett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felnőtt betegeknél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(VTEp)</w:t>
            </w:r>
          </w:p>
        </w:tc>
        <w:tc>
          <w:tcPr>
            <w:tcW w:w="2062" w:type="dxa"/>
          </w:tcPr>
          <w:p w14:paraId="36AB1192" w14:textId="77777777" w:rsidR="00590444" w:rsidRDefault="00590444" w:rsidP="00612B81">
            <w:pPr>
              <w:pStyle w:val="TableParagraph"/>
              <w:spacing w:before="60" w:after="60"/>
              <w:ind w:left="426" w:right="418"/>
              <w:jc w:val="center"/>
              <w:rPr>
                <w:b/>
              </w:rPr>
            </w:pPr>
            <w:r>
              <w:rPr>
                <w:b/>
              </w:rPr>
              <w:t>A stroke és a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szisztémás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embolizáció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megelőzése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NVPF-ben</w:t>
            </w:r>
          </w:p>
          <w:p w14:paraId="5BCDD7B1" w14:textId="77777777" w:rsidR="00590444" w:rsidRDefault="00590444" w:rsidP="00612B81">
            <w:pPr>
              <w:pStyle w:val="TableParagraph"/>
              <w:spacing w:before="60" w:after="60"/>
              <w:ind w:left="116" w:right="106"/>
              <w:jc w:val="center"/>
              <w:rPr>
                <w:b/>
              </w:rPr>
            </w:pPr>
            <w:r>
              <w:rPr>
                <w:b/>
              </w:rPr>
              <w:t>szenvedő, egy vagy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több kockázati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tényezővel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rendelkező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felnőtt</w:t>
            </w:r>
          </w:p>
          <w:p w14:paraId="02D89059" w14:textId="77777777" w:rsidR="00590444" w:rsidRDefault="00590444" w:rsidP="00612B81">
            <w:pPr>
              <w:pStyle w:val="TableParagraph"/>
              <w:spacing w:before="60" w:after="60"/>
              <w:ind w:left="116" w:right="109"/>
              <w:jc w:val="center"/>
              <w:rPr>
                <w:b/>
              </w:rPr>
            </w:pPr>
            <w:r>
              <w:rPr>
                <w:b/>
              </w:rPr>
              <w:t>betegeknél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(NVPF)</w:t>
            </w:r>
          </w:p>
        </w:tc>
        <w:tc>
          <w:tcPr>
            <w:tcW w:w="1637" w:type="dxa"/>
          </w:tcPr>
          <w:p w14:paraId="49266127" w14:textId="77777777" w:rsidR="00590444" w:rsidRDefault="00590444" w:rsidP="00612B81">
            <w:pPr>
              <w:pStyle w:val="TableParagraph"/>
              <w:spacing w:before="60" w:after="60"/>
              <w:ind w:left="188" w:right="181" w:firstLine="2"/>
              <w:jc w:val="center"/>
              <w:rPr>
                <w:b/>
              </w:rPr>
            </w:pPr>
            <w:r>
              <w:rPr>
                <w:b/>
              </w:rPr>
              <w:t>Az MVT és a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PE kezelése,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valamint az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MVT és a PE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kiújulásának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megelőzése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(VTEt)</w:t>
            </w:r>
          </w:p>
        </w:tc>
      </w:tr>
      <w:tr w:rsidR="00590444" w:rsidRPr="004F34B1" w14:paraId="1829584B" w14:textId="77777777" w:rsidTr="00590444">
        <w:trPr>
          <w:cantSplit/>
        </w:trPr>
        <w:tc>
          <w:tcPr>
            <w:tcW w:w="7850" w:type="dxa"/>
            <w:gridSpan w:val="3"/>
          </w:tcPr>
          <w:p w14:paraId="58A483B0" w14:textId="77777777" w:rsidR="00590444" w:rsidRPr="004F34B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4F34B1">
              <w:rPr>
                <w:b/>
                <w:bCs/>
                <w:i/>
              </w:rPr>
              <w:t>Vérképzőszervi</w:t>
            </w:r>
            <w:r w:rsidRPr="004F34B1">
              <w:rPr>
                <w:b/>
                <w:bCs/>
                <w:i/>
                <w:spacing w:val="-6"/>
              </w:rPr>
              <w:t xml:space="preserve"> </w:t>
            </w:r>
            <w:r w:rsidRPr="004F34B1">
              <w:rPr>
                <w:b/>
                <w:bCs/>
                <w:i/>
              </w:rPr>
              <w:t>és</w:t>
            </w:r>
            <w:r w:rsidRPr="004F34B1">
              <w:rPr>
                <w:b/>
                <w:bCs/>
                <w:i/>
                <w:spacing w:val="-5"/>
              </w:rPr>
              <w:t xml:space="preserve"> </w:t>
            </w:r>
            <w:r w:rsidRPr="004F34B1">
              <w:rPr>
                <w:b/>
                <w:bCs/>
                <w:i/>
              </w:rPr>
              <w:t>nyirokrendszeri</w:t>
            </w:r>
            <w:r w:rsidRPr="004F34B1">
              <w:rPr>
                <w:b/>
                <w:bCs/>
                <w:i/>
                <w:spacing w:val="-6"/>
              </w:rPr>
              <w:t xml:space="preserve"> </w:t>
            </w:r>
            <w:r w:rsidRPr="004F34B1">
              <w:rPr>
                <w:b/>
                <w:bCs/>
                <w:i/>
              </w:rPr>
              <w:t>betegségek</w:t>
            </w:r>
            <w:r w:rsidRPr="004F34B1">
              <w:rPr>
                <w:b/>
                <w:bCs/>
                <w:i/>
                <w:spacing w:val="-5"/>
              </w:rPr>
              <w:t xml:space="preserve"> </w:t>
            </w:r>
            <w:r w:rsidRPr="004F34B1">
              <w:rPr>
                <w:b/>
                <w:bCs/>
                <w:i/>
              </w:rPr>
              <w:t>és</w:t>
            </w:r>
            <w:r w:rsidRPr="004F34B1">
              <w:rPr>
                <w:b/>
                <w:bCs/>
                <w:i/>
                <w:spacing w:val="-5"/>
              </w:rPr>
              <w:t xml:space="preserve"> </w:t>
            </w:r>
            <w:r w:rsidRPr="004F34B1">
              <w:rPr>
                <w:b/>
                <w:bCs/>
                <w:i/>
              </w:rPr>
              <w:t>tünetek</w:t>
            </w:r>
          </w:p>
        </w:tc>
        <w:tc>
          <w:tcPr>
            <w:tcW w:w="1637" w:type="dxa"/>
          </w:tcPr>
          <w:p w14:paraId="3A5CE0D0" w14:textId="77777777" w:rsidR="00590444" w:rsidRPr="004F34B1" w:rsidRDefault="00590444" w:rsidP="00612B81">
            <w:pPr>
              <w:pStyle w:val="TableParagraph"/>
              <w:spacing w:before="60" w:after="60"/>
              <w:rPr>
                <w:b/>
                <w:bCs/>
              </w:rPr>
            </w:pPr>
          </w:p>
        </w:tc>
      </w:tr>
      <w:tr w:rsidR="00590444" w14:paraId="3740BCBC" w14:textId="77777777" w:rsidTr="00590444">
        <w:trPr>
          <w:cantSplit/>
        </w:trPr>
        <w:tc>
          <w:tcPr>
            <w:tcW w:w="3846" w:type="dxa"/>
          </w:tcPr>
          <w:p w14:paraId="052CE8BA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Anaemia</w:t>
            </w:r>
          </w:p>
        </w:tc>
        <w:tc>
          <w:tcPr>
            <w:tcW w:w="1942" w:type="dxa"/>
          </w:tcPr>
          <w:p w14:paraId="26E8D2E1" w14:textId="77777777" w:rsidR="00590444" w:rsidRDefault="00590444" w:rsidP="00612B81">
            <w:pPr>
              <w:pStyle w:val="TableParagraph"/>
              <w:spacing w:before="60" w:after="60"/>
              <w:ind w:left="362" w:right="350"/>
              <w:jc w:val="center"/>
            </w:pPr>
            <w:r>
              <w:t>Gyakori</w:t>
            </w:r>
          </w:p>
        </w:tc>
        <w:tc>
          <w:tcPr>
            <w:tcW w:w="2062" w:type="dxa"/>
          </w:tcPr>
          <w:p w14:paraId="4CEEDB21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Gyakori</w:t>
            </w:r>
          </w:p>
        </w:tc>
        <w:tc>
          <w:tcPr>
            <w:tcW w:w="1637" w:type="dxa"/>
          </w:tcPr>
          <w:p w14:paraId="02594F38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Gyakori</w:t>
            </w:r>
          </w:p>
        </w:tc>
      </w:tr>
      <w:tr w:rsidR="00590444" w14:paraId="0F73DD22" w14:textId="77777777" w:rsidTr="00590444">
        <w:trPr>
          <w:cantSplit/>
        </w:trPr>
        <w:tc>
          <w:tcPr>
            <w:tcW w:w="3846" w:type="dxa"/>
          </w:tcPr>
          <w:p w14:paraId="49954447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Thrombocytopenia</w:t>
            </w:r>
          </w:p>
        </w:tc>
        <w:tc>
          <w:tcPr>
            <w:tcW w:w="1942" w:type="dxa"/>
          </w:tcPr>
          <w:p w14:paraId="7E692950" w14:textId="77777777" w:rsidR="00590444" w:rsidRDefault="00590444" w:rsidP="00612B81">
            <w:pPr>
              <w:pStyle w:val="TableParagraph"/>
              <w:spacing w:before="60" w:after="60"/>
              <w:ind w:left="357" w:right="35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2062" w:type="dxa"/>
          </w:tcPr>
          <w:p w14:paraId="2362D3E1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21673548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Gyakori</w:t>
            </w:r>
          </w:p>
        </w:tc>
      </w:tr>
      <w:tr w:rsidR="00590444" w:rsidRPr="004F34B1" w14:paraId="0638074B" w14:textId="77777777" w:rsidTr="00590444">
        <w:trPr>
          <w:cantSplit/>
        </w:trPr>
        <w:tc>
          <w:tcPr>
            <w:tcW w:w="7850" w:type="dxa"/>
            <w:gridSpan w:val="3"/>
          </w:tcPr>
          <w:p w14:paraId="6AF709E3" w14:textId="77777777" w:rsidR="00590444" w:rsidRPr="004F34B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4F34B1">
              <w:rPr>
                <w:b/>
                <w:bCs/>
                <w:i/>
              </w:rPr>
              <w:t>Immunrendszeri</w:t>
            </w:r>
            <w:r w:rsidRPr="004F34B1">
              <w:rPr>
                <w:b/>
                <w:bCs/>
                <w:i/>
                <w:spacing w:val="-6"/>
              </w:rPr>
              <w:t xml:space="preserve"> </w:t>
            </w:r>
            <w:r w:rsidRPr="004F34B1">
              <w:rPr>
                <w:b/>
                <w:bCs/>
                <w:i/>
              </w:rPr>
              <w:t>betegségek</w:t>
            </w:r>
            <w:r w:rsidRPr="004F34B1">
              <w:rPr>
                <w:b/>
                <w:bCs/>
                <w:i/>
                <w:spacing w:val="-5"/>
              </w:rPr>
              <w:t xml:space="preserve"> </w:t>
            </w:r>
            <w:r w:rsidRPr="004F34B1">
              <w:rPr>
                <w:b/>
                <w:bCs/>
                <w:i/>
              </w:rPr>
              <w:t>és</w:t>
            </w:r>
            <w:r w:rsidRPr="004F34B1">
              <w:rPr>
                <w:b/>
                <w:bCs/>
                <w:i/>
                <w:spacing w:val="-5"/>
              </w:rPr>
              <w:t xml:space="preserve"> </w:t>
            </w:r>
            <w:r w:rsidRPr="004F34B1">
              <w:rPr>
                <w:b/>
                <w:bCs/>
                <w:i/>
              </w:rPr>
              <w:t>tünetek</w:t>
            </w:r>
          </w:p>
        </w:tc>
        <w:tc>
          <w:tcPr>
            <w:tcW w:w="1637" w:type="dxa"/>
          </w:tcPr>
          <w:p w14:paraId="22432D92" w14:textId="77777777" w:rsidR="00590444" w:rsidRPr="004F34B1" w:rsidRDefault="00590444" w:rsidP="00612B81">
            <w:pPr>
              <w:pStyle w:val="TableParagraph"/>
              <w:spacing w:before="60" w:after="60"/>
              <w:rPr>
                <w:b/>
                <w:bCs/>
              </w:rPr>
            </w:pPr>
          </w:p>
        </w:tc>
      </w:tr>
      <w:tr w:rsidR="00590444" w14:paraId="6EB1B005" w14:textId="77777777" w:rsidTr="00590444">
        <w:trPr>
          <w:cantSplit/>
        </w:trPr>
        <w:tc>
          <w:tcPr>
            <w:tcW w:w="3846" w:type="dxa"/>
          </w:tcPr>
          <w:p w14:paraId="2E7C8623" w14:textId="77777777" w:rsidR="00590444" w:rsidRDefault="00590444" w:rsidP="00612B81">
            <w:pPr>
              <w:pStyle w:val="TableParagraph"/>
              <w:spacing w:before="60" w:after="60"/>
              <w:ind w:left="107" w:right="345"/>
            </w:pPr>
            <w:r>
              <w:t>Túlérzékenység, allergiás oedema és</w:t>
            </w:r>
            <w:r>
              <w:rPr>
                <w:spacing w:val="-52"/>
              </w:rPr>
              <w:t xml:space="preserve"> </w:t>
            </w:r>
            <w:r>
              <w:t>anaphylaxia</w:t>
            </w:r>
          </w:p>
        </w:tc>
        <w:tc>
          <w:tcPr>
            <w:tcW w:w="1942" w:type="dxa"/>
          </w:tcPr>
          <w:p w14:paraId="7A32C7E6" w14:textId="77777777" w:rsidR="00590444" w:rsidRDefault="00590444" w:rsidP="00612B81">
            <w:pPr>
              <w:pStyle w:val="TableParagraph"/>
              <w:spacing w:before="60" w:after="60"/>
              <w:ind w:left="358" w:right="350"/>
              <w:jc w:val="center"/>
            </w:pPr>
            <w:r>
              <w:t>Ritka</w:t>
            </w:r>
          </w:p>
        </w:tc>
        <w:tc>
          <w:tcPr>
            <w:tcW w:w="2062" w:type="dxa"/>
          </w:tcPr>
          <w:p w14:paraId="092BC4EF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6F2EBA65" w14:textId="77777777" w:rsidR="00590444" w:rsidRDefault="00590444" w:rsidP="00612B81">
            <w:pPr>
              <w:pStyle w:val="TableParagraph"/>
              <w:spacing w:before="60" w:after="60"/>
              <w:ind w:left="163" w:right="16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590444" w14:paraId="1FF59B08" w14:textId="77777777" w:rsidTr="00590444">
        <w:trPr>
          <w:cantSplit/>
        </w:trPr>
        <w:tc>
          <w:tcPr>
            <w:tcW w:w="3846" w:type="dxa"/>
          </w:tcPr>
          <w:p w14:paraId="31BAAF6C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Pruritus</w:t>
            </w:r>
          </w:p>
        </w:tc>
        <w:tc>
          <w:tcPr>
            <w:tcW w:w="1942" w:type="dxa"/>
          </w:tcPr>
          <w:p w14:paraId="61E88299" w14:textId="77777777" w:rsidR="00590444" w:rsidRDefault="00590444" w:rsidP="00612B81">
            <w:pPr>
              <w:pStyle w:val="TableParagraph"/>
              <w:spacing w:before="60" w:after="60"/>
              <w:ind w:left="357" w:right="35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2062" w:type="dxa"/>
          </w:tcPr>
          <w:p w14:paraId="2FE7028C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4C597BF7" w14:textId="77777777" w:rsidR="00590444" w:rsidRDefault="00590444" w:rsidP="00612B81">
            <w:pPr>
              <w:pStyle w:val="TableParagraph"/>
              <w:spacing w:before="60" w:after="60"/>
              <w:ind w:left="165" w:right="160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gyakori*</w:t>
            </w:r>
          </w:p>
        </w:tc>
      </w:tr>
      <w:tr w:rsidR="00590444" w14:paraId="793EC11C" w14:textId="77777777" w:rsidTr="00590444">
        <w:trPr>
          <w:cantSplit/>
        </w:trPr>
        <w:tc>
          <w:tcPr>
            <w:tcW w:w="3846" w:type="dxa"/>
          </w:tcPr>
          <w:p w14:paraId="2C4955C1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Angiooedema</w:t>
            </w:r>
          </w:p>
        </w:tc>
        <w:tc>
          <w:tcPr>
            <w:tcW w:w="1942" w:type="dxa"/>
          </w:tcPr>
          <w:p w14:paraId="146B8A68" w14:textId="77777777" w:rsidR="00590444" w:rsidRDefault="00590444" w:rsidP="00612B81">
            <w:pPr>
              <w:pStyle w:val="TableParagraph"/>
              <w:spacing w:before="60" w:after="60"/>
              <w:ind w:left="362" w:right="350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  <w:tc>
          <w:tcPr>
            <w:tcW w:w="2062" w:type="dxa"/>
          </w:tcPr>
          <w:p w14:paraId="7CA98195" w14:textId="77777777" w:rsidR="00590444" w:rsidRDefault="00590444" w:rsidP="00612B81">
            <w:pPr>
              <w:pStyle w:val="TableParagraph"/>
              <w:spacing w:before="60" w:after="60"/>
              <w:ind w:left="425" w:right="418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  <w:tc>
          <w:tcPr>
            <w:tcW w:w="1637" w:type="dxa"/>
          </w:tcPr>
          <w:p w14:paraId="0DDD2E1D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</w:tr>
      <w:tr w:rsidR="00590444" w:rsidRPr="004F34B1" w14:paraId="20E45B0B" w14:textId="77777777" w:rsidTr="00590444">
        <w:trPr>
          <w:cantSplit/>
        </w:trPr>
        <w:tc>
          <w:tcPr>
            <w:tcW w:w="7850" w:type="dxa"/>
            <w:gridSpan w:val="3"/>
          </w:tcPr>
          <w:p w14:paraId="7783404F" w14:textId="77777777" w:rsidR="00590444" w:rsidRPr="004F34B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4F34B1">
              <w:rPr>
                <w:b/>
                <w:bCs/>
                <w:i/>
              </w:rPr>
              <w:t>Idegrendszeri</w:t>
            </w:r>
            <w:r w:rsidRPr="004F34B1">
              <w:rPr>
                <w:b/>
                <w:bCs/>
                <w:i/>
                <w:spacing w:val="-6"/>
              </w:rPr>
              <w:t xml:space="preserve"> </w:t>
            </w:r>
            <w:r w:rsidRPr="004F34B1">
              <w:rPr>
                <w:b/>
                <w:bCs/>
                <w:i/>
              </w:rPr>
              <w:t>betegségek</w:t>
            </w:r>
            <w:r w:rsidRPr="004F34B1">
              <w:rPr>
                <w:b/>
                <w:bCs/>
                <w:i/>
                <w:spacing w:val="-5"/>
              </w:rPr>
              <w:t xml:space="preserve"> </w:t>
            </w:r>
            <w:r w:rsidRPr="004F34B1">
              <w:rPr>
                <w:b/>
                <w:bCs/>
                <w:i/>
              </w:rPr>
              <w:t>és</w:t>
            </w:r>
            <w:r w:rsidRPr="004F34B1">
              <w:rPr>
                <w:b/>
                <w:bCs/>
                <w:i/>
                <w:spacing w:val="-5"/>
              </w:rPr>
              <w:t xml:space="preserve"> </w:t>
            </w:r>
            <w:r w:rsidRPr="004F34B1">
              <w:rPr>
                <w:b/>
                <w:bCs/>
                <w:i/>
              </w:rPr>
              <w:t>tünetek</w:t>
            </w:r>
          </w:p>
        </w:tc>
        <w:tc>
          <w:tcPr>
            <w:tcW w:w="1637" w:type="dxa"/>
          </w:tcPr>
          <w:p w14:paraId="014721B2" w14:textId="77777777" w:rsidR="00590444" w:rsidRPr="004F34B1" w:rsidRDefault="00590444" w:rsidP="00612B81">
            <w:pPr>
              <w:pStyle w:val="TableParagraph"/>
              <w:spacing w:before="60" w:after="60"/>
              <w:rPr>
                <w:b/>
                <w:bCs/>
              </w:rPr>
            </w:pPr>
          </w:p>
        </w:tc>
      </w:tr>
      <w:tr w:rsidR="00590444" w14:paraId="6C2103E9" w14:textId="77777777" w:rsidTr="00590444">
        <w:trPr>
          <w:cantSplit/>
        </w:trPr>
        <w:tc>
          <w:tcPr>
            <w:tcW w:w="3846" w:type="dxa"/>
          </w:tcPr>
          <w:p w14:paraId="7385835F" w14:textId="77777777" w:rsidR="00590444" w:rsidRDefault="00590444" w:rsidP="00612B81">
            <w:pPr>
              <w:pStyle w:val="TableParagraph"/>
              <w:spacing w:before="60" w:after="60"/>
              <w:ind w:left="107"/>
              <w:rPr>
                <w:sz w:val="18"/>
              </w:rPr>
            </w:pPr>
            <w:r>
              <w:t>Agyvérzés</w:t>
            </w:r>
            <w:r>
              <w:rPr>
                <w:position w:val="9"/>
                <w:sz w:val="18"/>
              </w:rPr>
              <w:t>†</w:t>
            </w:r>
          </w:p>
        </w:tc>
        <w:tc>
          <w:tcPr>
            <w:tcW w:w="1942" w:type="dxa"/>
          </w:tcPr>
          <w:p w14:paraId="640DB8B3" w14:textId="77777777" w:rsidR="00590444" w:rsidRDefault="00590444" w:rsidP="00612B81">
            <w:pPr>
              <w:pStyle w:val="TableParagraph"/>
              <w:spacing w:before="60" w:after="60"/>
              <w:ind w:left="362" w:right="350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  <w:tc>
          <w:tcPr>
            <w:tcW w:w="2062" w:type="dxa"/>
          </w:tcPr>
          <w:p w14:paraId="7D73A3E2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586314C7" w14:textId="77777777" w:rsidR="00590444" w:rsidRDefault="00590444" w:rsidP="00612B81">
            <w:pPr>
              <w:pStyle w:val="TableParagraph"/>
              <w:spacing w:before="60" w:after="60"/>
              <w:ind w:left="164" w:right="160"/>
              <w:jc w:val="center"/>
            </w:pPr>
            <w:r>
              <w:t>Ritka</w:t>
            </w:r>
          </w:p>
        </w:tc>
      </w:tr>
      <w:tr w:rsidR="00590444" w:rsidRPr="004F34B1" w14:paraId="192AF18A" w14:textId="77777777" w:rsidTr="00590444">
        <w:trPr>
          <w:cantSplit/>
        </w:trPr>
        <w:tc>
          <w:tcPr>
            <w:tcW w:w="7850" w:type="dxa"/>
            <w:gridSpan w:val="3"/>
          </w:tcPr>
          <w:p w14:paraId="499FF7E2" w14:textId="77777777" w:rsidR="00590444" w:rsidRPr="004F34B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4F34B1">
              <w:rPr>
                <w:b/>
                <w:bCs/>
                <w:i/>
              </w:rPr>
              <w:t>Szembetegségek</w:t>
            </w:r>
            <w:r w:rsidRPr="004F34B1">
              <w:rPr>
                <w:b/>
                <w:bCs/>
                <w:i/>
                <w:spacing w:val="-6"/>
              </w:rPr>
              <w:t xml:space="preserve"> </w:t>
            </w:r>
            <w:r w:rsidRPr="004F34B1">
              <w:rPr>
                <w:b/>
                <w:bCs/>
                <w:i/>
              </w:rPr>
              <w:t>és</w:t>
            </w:r>
            <w:r w:rsidRPr="004F34B1">
              <w:rPr>
                <w:b/>
                <w:bCs/>
                <w:i/>
                <w:spacing w:val="-5"/>
              </w:rPr>
              <w:t xml:space="preserve"> </w:t>
            </w:r>
            <w:r w:rsidRPr="004F34B1">
              <w:rPr>
                <w:b/>
                <w:bCs/>
                <w:i/>
              </w:rPr>
              <w:t>szemészeti</w:t>
            </w:r>
            <w:r w:rsidRPr="004F34B1">
              <w:rPr>
                <w:b/>
                <w:bCs/>
                <w:i/>
                <w:spacing w:val="-5"/>
              </w:rPr>
              <w:t xml:space="preserve"> </w:t>
            </w:r>
            <w:r w:rsidRPr="004F34B1">
              <w:rPr>
                <w:b/>
                <w:bCs/>
                <w:i/>
              </w:rPr>
              <w:t>tünetek</w:t>
            </w:r>
          </w:p>
        </w:tc>
        <w:tc>
          <w:tcPr>
            <w:tcW w:w="1637" w:type="dxa"/>
          </w:tcPr>
          <w:p w14:paraId="18F564DB" w14:textId="77777777" w:rsidR="00590444" w:rsidRPr="004F34B1" w:rsidRDefault="00590444" w:rsidP="00612B81">
            <w:pPr>
              <w:pStyle w:val="TableParagraph"/>
              <w:spacing w:before="60" w:after="60"/>
              <w:rPr>
                <w:b/>
                <w:bCs/>
              </w:rPr>
            </w:pPr>
          </w:p>
        </w:tc>
      </w:tr>
      <w:tr w:rsidR="00590444" w14:paraId="1687FCA3" w14:textId="77777777" w:rsidTr="00590444">
        <w:trPr>
          <w:cantSplit/>
        </w:trPr>
        <w:tc>
          <w:tcPr>
            <w:tcW w:w="3846" w:type="dxa"/>
          </w:tcPr>
          <w:p w14:paraId="1F80F5A7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Szemvérzés</w:t>
            </w:r>
            <w:r>
              <w:rPr>
                <w:spacing w:val="-6"/>
              </w:rPr>
              <w:t xml:space="preserve"> </w:t>
            </w:r>
            <w:r>
              <w:t>(beleértve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conjunctivális</w:t>
            </w:r>
          </w:p>
          <w:p w14:paraId="315CDC30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vérzést</w:t>
            </w:r>
            <w:r>
              <w:rPr>
                <w:spacing w:val="-4"/>
              </w:rPr>
              <w:t xml:space="preserve"> </w:t>
            </w:r>
            <w:r>
              <w:t>is)</w:t>
            </w:r>
          </w:p>
        </w:tc>
        <w:tc>
          <w:tcPr>
            <w:tcW w:w="1942" w:type="dxa"/>
          </w:tcPr>
          <w:p w14:paraId="5277F314" w14:textId="77777777" w:rsidR="00590444" w:rsidRDefault="00590444" w:rsidP="00612B81">
            <w:pPr>
              <w:pStyle w:val="TableParagraph"/>
              <w:spacing w:before="60" w:after="60"/>
              <w:ind w:left="358" w:right="350"/>
              <w:jc w:val="center"/>
            </w:pPr>
            <w:r>
              <w:t>Ritka</w:t>
            </w:r>
          </w:p>
        </w:tc>
        <w:tc>
          <w:tcPr>
            <w:tcW w:w="2062" w:type="dxa"/>
          </w:tcPr>
          <w:p w14:paraId="5EB537B5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Gyakori</w:t>
            </w:r>
          </w:p>
        </w:tc>
        <w:tc>
          <w:tcPr>
            <w:tcW w:w="1637" w:type="dxa"/>
          </w:tcPr>
          <w:p w14:paraId="6926F4BE" w14:textId="77777777" w:rsidR="00590444" w:rsidRDefault="00590444" w:rsidP="00612B81">
            <w:pPr>
              <w:pStyle w:val="TableParagraph"/>
              <w:spacing w:before="60" w:after="60"/>
              <w:ind w:left="163" w:right="16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590444" w:rsidRPr="004F34B1" w14:paraId="12E762FA" w14:textId="77777777" w:rsidTr="00590444">
        <w:trPr>
          <w:cantSplit/>
        </w:trPr>
        <w:tc>
          <w:tcPr>
            <w:tcW w:w="9487" w:type="dxa"/>
            <w:gridSpan w:val="4"/>
          </w:tcPr>
          <w:p w14:paraId="79F3A3FF" w14:textId="77777777" w:rsidR="00590444" w:rsidRPr="004F34B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4F34B1">
              <w:rPr>
                <w:b/>
                <w:bCs/>
                <w:i/>
              </w:rPr>
              <w:t>Érbetegségek</w:t>
            </w:r>
            <w:r w:rsidRPr="004F34B1">
              <w:rPr>
                <w:b/>
                <w:bCs/>
                <w:i/>
                <w:spacing w:val="-5"/>
              </w:rPr>
              <w:t xml:space="preserve"> </w:t>
            </w:r>
            <w:r w:rsidRPr="004F34B1">
              <w:rPr>
                <w:b/>
                <w:bCs/>
                <w:i/>
              </w:rPr>
              <w:t>és</w:t>
            </w:r>
            <w:r w:rsidRPr="004F34B1">
              <w:rPr>
                <w:b/>
                <w:bCs/>
                <w:i/>
                <w:spacing w:val="-4"/>
              </w:rPr>
              <w:t xml:space="preserve"> </w:t>
            </w:r>
            <w:r w:rsidRPr="004F34B1">
              <w:rPr>
                <w:b/>
                <w:bCs/>
                <w:i/>
              </w:rPr>
              <w:t>tünetek</w:t>
            </w:r>
          </w:p>
        </w:tc>
      </w:tr>
      <w:tr w:rsidR="00590444" w14:paraId="1CBE525B" w14:textId="77777777" w:rsidTr="00590444">
        <w:trPr>
          <w:cantSplit/>
        </w:trPr>
        <w:tc>
          <w:tcPr>
            <w:tcW w:w="3846" w:type="dxa"/>
          </w:tcPr>
          <w:p w14:paraId="51CCD5AE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Vérzés,</w:t>
            </w:r>
            <w:r>
              <w:rPr>
                <w:spacing w:val="-5"/>
              </w:rPr>
              <w:t xml:space="preserve"> </w:t>
            </w:r>
            <w:r>
              <w:t>haematoma</w:t>
            </w:r>
          </w:p>
        </w:tc>
        <w:tc>
          <w:tcPr>
            <w:tcW w:w="1942" w:type="dxa"/>
          </w:tcPr>
          <w:p w14:paraId="3A2E4B47" w14:textId="77777777" w:rsidR="00590444" w:rsidRDefault="00590444" w:rsidP="00612B81">
            <w:pPr>
              <w:pStyle w:val="TableParagraph"/>
              <w:spacing w:before="60" w:after="60"/>
              <w:ind w:left="362" w:right="350"/>
              <w:jc w:val="center"/>
            </w:pPr>
            <w:r>
              <w:t>Gyakori</w:t>
            </w:r>
          </w:p>
        </w:tc>
        <w:tc>
          <w:tcPr>
            <w:tcW w:w="2062" w:type="dxa"/>
          </w:tcPr>
          <w:p w14:paraId="1D0ABF2F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Gyakori</w:t>
            </w:r>
          </w:p>
        </w:tc>
        <w:tc>
          <w:tcPr>
            <w:tcW w:w="1637" w:type="dxa"/>
          </w:tcPr>
          <w:p w14:paraId="40552020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Gyakori</w:t>
            </w:r>
          </w:p>
        </w:tc>
      </w:tr>
      <w:tr w:rsidR="00590444" w14:paraId="2F9C9B6F" w14:textId="77777777" w:rsidTr="00590444">
        <w:trPr>
          <w:cantSplit/>
        </w:trPr>
        <w:tc>
          <w:tcPr>
            <w:tcW w:w="3846" w:type="dxa"/>
          </w:tcPr>
          <w:p w14:paraId="4C6A21A8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Hypotonia</w:t>
            </w:r>
            <w:r>
              <w:rPr>
                <w:spacing w:val="-5"/>
              </w:rPr>
              <w:t xml:space="preserve"> </w:t>
            </w:r>
            <w:r>
              <w:t>(beleértve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beavatkozás</w:t>
            </w:r>
          </w:p>
          <w:p w14:paraId="1E9A1781" w14:textId="0F04B892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okozta</w:t>
            </w:r>
            <w:r>
              <w:rPr>
                <w:spacing w:val="-5"/>
              </w:rPr>
              <w:t xml:space="preserve"> </w:t>
            </w:r>
            <w:r>
              <w:t>hypot</w:t>
            </w:r>
            <w:r w:rsidR="00AA63AA">
              <w:t>o</w:t>
            </w:r>
            <w:r>
              <w:t>ni</w:t>
            </w:r>
            <w:r w:rsidR="00AA63AA">
              <w:t>á</w:t>
            </w:r>
            <w:r>
              <w:t>t</w:t>
            </w:r>
            <w:r>
              <w:rPr>
                <w:spacing w:val="-4"/>
              </w:rPr>
              <w:t xml:space="preserve"> </w:t>
            </w:r>
            <w:r>
              <w:t>is)</w:t>
            </w:r>
          </w:p>
        </w:tc>
        <w:tc>
          <w:tcPr>
            <w:tcW w:w="1942" w:type="dxa"/>
          </w:tcPr>
          <w:p w14:paraId="188471CE" w14:textId="77777777" w:rsidR="00590444" w:rsidRDefault="00590444" w:rsidP="00612B81">
            <w:pPr>
              <w:pStyle w:val="TableParagraph"/>
              <w:spacing w:before="60" w:after="60"/>
              <w:ind w:left="357" w:right="35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2062" w:type="dxa"/>
          </w:tcPr>
          <w:p w14:paraId="2C0E9952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Gyakori</w:t>
            </w:r>
          </w:p>
        </w:tc>
        <w:tc>
          <w:tcPr>
            <w:tcW w:w="1637" w:type="dxa"/>
          </w:tcPr>
          <w:p w14:paraId="471C9C15" w14:textId="77777777" w:rsidR="00590444" w:rsidRDefault="00590444" w:rsidP="00612B81">
            <w:pPr>
              <w:pStyle w:val="TableParagraph"/>
              <w:spacing w:before="60" w:after="60"/>
              <w:ind w:left="163" w:right="16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590444" w14:paraId="7D6CA4DC" w14:textId="77777777" w:rsidTr="00590444">
        <w:trPr>
          <w:cantSplit/>
        </w:trPr>
        <w:tc>
          <w:tcPr>
            <w:tcW w:w="3846" w:type="dxa"/>
          </w:tcPr>
          <w:p w14:paraId="2603C7F1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Intraabdominalis</w:t>
            </w:r>
            <w:r>
              <w:rPr>
                <w:spacing w:val="-7"/>
              </w:rPr>
              <w:t xml:space="preserve"> </w:t>
            </w:r>
            <w:r>
              <w:t>vérzés</w:t>
            </w:r>
          </w:p>
        </w:tc>
        <w:tc>
          <w:tcPr>
            <w:tcW w:w="1942" w:type="dxa"/>
          </w:tcPr>
          <w:p w14:paraId="7A1A417D" w14:textId="77777777" w:rsidR="00590444" w:rsidRDefault="00590444" w:rsidP="00612B81">
            <w:pPr>
              <w:pStyle w:val="TableParagraph"/>
              <w:spacing w:before="60" w:after="60"/>
              <w:ind w:left="362" w:right="350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  <w:tc>
          <w:tcPr>
            <w:tcW w:w="2062" w:type="dxa"/>
          </w:tcPr>
          <w:p w14:paraId="5C4F498D" w14:textId="77777777" w:rsidR="00590444" w:rsidRDefault="00590444" w:rsidP="00612B81">
            <w:pPr>
              <w:pStyle w:val="TableParagraph"/>
              <w:spacing w:before="60" w:after="60"/>
              <w:ind w:left="425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68C58AD9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</w:tr>
      <w:tr w:rsidR="00590444" w:rsidRPr="00612B81" w14:paraId="649450C4" w14:textId="77777777" w:rsidTr="00590444">
        <w:trPr>
          <w:cantSplit/>
        </w:trPr>
        <w:tc>
          <w:tcPr>
            <w:tcW w:w="7850" w:type="dxa"/>
            <w:gridSpan w:val="3"/>
          </w:tcPr>
          <w:p w14:paraId="4BFD79B1" w14:textId="77777777" w:rsidR="00590444" w:rsidRPr="00612B8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612B81">
              <w:rPr>
                <w:b/>
                <w:bCs/>
                <w:i/>
              </w:rPr>
              <w:t>Légzőrendszeri,</w:t>
            </w:r>
            <w:r w:rsidRPr="00612B81">
              <w:rPr>
                <w:b/>
                <w:bCs/>
                <w:i/>
                <w:spacing w:val="-6"/>
              </w:rPr>
              <w:t xml:space="preserve"> </w:t>
            </w:r>
            <w:r w:rsidRPr="00612B81">
              <w:rPr>
                <w:b/>
                <w:bCs/>
                <w:i/>
              </w:rPr>
              <w:t>mellkasi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és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mediastinalis</w:t>
            </w:r>
            <w:r w:rsidRPr="00612B81">
              <w:rPr>
                <w:b/>
                <w:bCs/>
                <w:i/>
                <w:spacing w:val="-6"/>
              </w:rPr>
              <w:t xml:space="preserve"> </w:t>
            </w:r>
            <w:r w:rsidRPr="00612B81">
              <w:rPr>
                <w:b/>
                <w:bCs/>
                <w:i/>
              </w:rPr>
              <w:t>betegségek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és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tünetek</w:t>
            </w:r>
          </w:p>
        </w:tc>
        <w:tc>
          <w:tcPr>
            <w:tcW w:w="1637" w:type="dxa"/>
          </w:tcPr>
          <w:p w14:paraId="5632592F" w14:textId="77777777" w:rsidR="00590444" w:rsidRPr="00612B81" w:rsidRDefault="00590444" w:rsidP="00612B81">
            <w:pPr>
              <w:pStyle w:val="TableParagraph"/>
              <w:spacing w:before="60" w:after="60"/>
              <w:rPr>
                <w:b/>
                <w:bCs/>
              </w:rPr>
            </w:pPr>
          </w:p>
        </w:tc>
      </w:tr>
      <w:tr w:rsidR="00590444" w14:paraId="5DFF211A" w14:textId="77777777" w:rsidTr="00590444">
        <w:trPr>
          <w:cantSplit/>
        </w:trPr>
        <w:tc>
          <w:tcPr>
            <w:tcW w:w="3846" w:type="dxa"/>
          </w:tcPr>
          <w:p w14:paraId="28EB503D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Epistaxis</w:t>
            </w:r>
          </w:p>
        </w:tc>
        <w:tc>
          <w:tcPr>
            <w:tcW w:w="1942" w:type="dxa"/>
          </w:tcPr>
          <w:p w14:paraId="6671F040" w14:textId="77777777" w:rsidR="00590444" w:rsidRDefault="00590444" w:rsidP="00612B81">
            <w:pPr>
              <w:pStyle w:val="TableParagraph"/>
              <w:spacing w:before="60" w:after="60"/>
              <w:ind w:left="357" w:right="35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2062" w:type="dxa"/>
          </w:tcPr>
          <w:p w14:paraId="3C1ABB04" w14:textId="77777777" w:rsidR="00590444" w:rsidRDefault="00590444" w:rsidP="00612B81">
            <w:pPr>
              <w:pStyle w:val="TableParagraph"/>
              <w:spacing w:before="60" w:after="60"/>
              <w:ind w:left="426" w:right="386"/>
              <w:jc w:val="center"/>
            </w:pPr>
            <w:r>
              <w:t>Gyakori</w:t>
            </w:r>
          </w:p>
        </w:tc>
        <w:tc>
          <w:tcPr>
            <w:tcW w:w="1637" w:type="dxa"/>
          </w:tcPr>
          <w:p w14:paraId="68855447" w14:textId="77777777" w:rsidR="00590444" w:rsidRDefault="00590444" w:rsidP="00612B81">
            <w:pPr>
              <w:pStyle w:val="TableParagraph"/>
              <w:spacing w:before="60" w:after="60"/>
              <w:ind w:left="165" w:right="123"/>
              <w:jc w:val="center"/>
            </w:pPr>
            <w:r>
              <w:t>Gyakori</w:t>
            </w:r>
          </w:p>
        </w:tc>
      </w:tr>
      <w:tr w:rsidR="00590444" w14:paraId="2D8534B0" w14:textId="77777777" w:rsidTr="00590444">
        <w:trPr>
          <w:cantSplit/>
        </w:trPr>
        <w:tc>
          <w:tcPr>
            <w:tcW w:w="3846" w:type="dxa"/>
          </w:tcPr>
          <w:p w14:paraId="1FA5BF35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Haemoptoe</w:t>
            </w:r>
          </w:p>
        </w:tc>
        <w:tc>
          <w:tcPr>
            <w:tcW w:w="1942" w:type="dxa"/>
          </w:tcPr>
          <w:p w14:paraId="34A52926" w14:textId="77777777" w:rsidR="00590444" w:rsidRDefault="00590444" w:rsidP="00612B81">
            <w:pPr>
              <w:pStyle w:val="TableParagraph"/>
              <w:spacing w:before="60" w:after="60"/>
              <w:ind w:left="358" w:right="350"/>
              <w:jc w:val="center"/>
            </w:pPr>
            <w:r>
              <w:t>Ritka</w:t>
            </w:r>
          </w:p>
        </w:tc>
        <w:tc>
          <w:tcPr>
            <w:tcW w:w="2062" w:type="dxa"/>
          </w:tcPr>
          <w:p w14:paraId="3F2868ED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0C4E28F0" w14:textId="77777777" w:rsidR="00590444" w:rsidRDefault="00590444" w:rsidP="00612B81">
            <w:pPr>
              <w:pStyle w:val="TableParagraph"/>
              <w:spacing w:before="60" w:after="60"/>
              <w:ind w:left="163" w:right="16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590444" w14:paraId="0F35C2DD" w14:textId="77777777" w:rsidTr="00590444">
        <w:trPr>
          <w:cantSplit/>
        </w:trPr>
        <w:tc>
          <w:tcPr>
            <w:tcW w:w="3846" w:type="dxa"/>
          </w:tcPr>
          <w:p w14:paraId="6A4311F0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Légúti</w:t>
            </w:r>
            <w:r>
              <w:rPr>
                <w:spacing w:val="-4"/>
              </w:rPr>
              <w:t xml:space="preserve"> </w:t>
            </w:r>
            <w:r>
              <w:t>vérzés</w:t>
            </w:r>
          </w:p>
        </w:tc>
        <w:tc>
          <w:tcPr>
            <w:tcW w:w="1942" w:type="dxa"/>
          </w:tcPr>
          <w:p w14:paraId="2A140166" w14:textId="77777777" w:rsidR="00590444" w:rsidRDefault="00590444" w:rsidP="00612B81">
            <w:pPr>
              <w:pStyle w:val="TableParagraph"/>
              <w:spacing w:before="60" w:after="60"/>
              <w:ind w:left="362" w:right="350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  <w:tc>
          <w:tcPr>
            <w:tcW w:w="2062" w:type="dxa"/>
          </w:tcPr>
          <w:p w14:paraId="5C867E65" w14:textId="77777777" w:rsidR="00590444" w:rsidRDefault="00590444" w:rsidP="00612B81">
            <w:pPr>
              <w:pStyle w:val="TableParagraph"/>
              <w:spacing w:before="60" w:after="60"/>
              <w:ind w:left="425" w:right="418"/>
              <w:jc w:val="center"/>
            </w:pPr>
            <w:r>
              <w:t>Ritka</w:t>
            </w:r>
          </w:p>
        </w:tc>
        <w:tc>
          <w:tcPr>
            <w:tcW w:w="1637" w:type="dxa"/>
          </w:tcPr>
          <w:p w14:paraId="2EABC873" w14:textId="77777777" w:rsidR="00590444" w:rsidRDefault="00590444" w:rsidP="00612B81">
            <w:pPr>
              <w:pStyle w:val="TableParagraph"/>
              <w:spacing w:before="60" w:after="60"/>
              <w:ind w:left="164" w:right="160"/>
              <w:jc w:val="center"/>
            </w:pPr>
            <w:r>
              <w:t>Ritka</w:t>
            </w:r>
          </w:p>
        </w:tc>
      </w:tr>
      <w:tr w:rsidR="00590444" w:rsidRPr="00612B81" w14:paraId="36754DE1" w14:textId="77777777" w:rsidTr="00590444">
        <w:trPr>
          <w:cantSplit/>
        </w:trPr>
        <w:tc>
          <w:tcPr>
            <w:tcW w:w="7850" w:type="dxa"/>
            <w:gridSpan w:val="3"/>
          </w:tcPr>
          <w:p w14:paraId="1C815F05" w14:textId="77777777" w:rsidR="00590444" w:rsidRPr="00612B8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612B81">
              <w:rPr>
                <w:b/>
                <w:bCs/>
                <w:i/>
              </w:rPr>
              <w:t>Emésztőrendszeri</w:t>
            </w:r>
            <w:r w:rsidRPr="00612B81">
              <w:rPr>
                <w:b/>
                <w:bCs/>
                <w:i/>
                <w:spacing w:val="-6"/>
              </w:rPr>
              <w:t xml:space="preserve"> </w:t>
            </w:r>
            <w:r w:rsidRPr="00612B81">
              <w:rPr>
                <w:b/>
                <w:bCs/>
                <w:i/>
              </w:rPr>
              <w:t>betegségek</w:t>
            </w:r>
            <w:r w:rsidRPr="00612B81">
              <w:rPr>
                <w:b/>
                <w:bCs/>
                <w:i/>
                <w:spacing w:val="-6"/>
              </w:rPr>
              <w:t xml:space="preserve"> </w:t>
            </w:r>
            <w:r w:rsidRPr="00612B81">
              <w:rPr>
                <w:b/>
                <w:bCs/>
                <w:i/>
              </w:rPr>
              <w:t>és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tünetek</w:t>
            </w:r>
          </w:p>
        </w:tc>
        <w:tc>
          <w:tcPr>
            <w:tcW w:w="1637" w:type="dxa"/>
          </w:tcPr>
          <w:p w14:paraId="2A270847" w14:textId="77777777" w:rsidR="00590444" w:rsidRPr="00612B81" w:rsidRDefault="00590444" w:rsidP="00612B81">
            <w:pPr>
              <w:pStyle w:val="TableParagraph"/>
              <w:spacing w:before="60" w:after="60"/>
              <w:rPr>
                <w:b/>
                <w:bCs/>
              </w:rPr>
            </w:pPr>
          </w:p>
        </w:tc>
      </w:tr>
      <w:tr w:rsidR="00590444" w14:paraId="0E292AA5" w14:textId="77777777" w:rsidTr="00590444">
        <w:trPr>
          <w:cantSplit/>
        </w:trPr>
        <w:tc>
          <w:tcPr>
            <w:tcW w:w="3846" w:type="dxa"/>
          </w:tcPr>
          <w:p w14:paraId="4D399285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Hányinger</w:t>
            </w:r>
          </w:p>
        </w:tc>
        <w:tc>
          <w:tcPr>
            <w:tcW w:w="1942" w:type="dxa"/>
          </w:tcPr>
          <w:p w14:paraId="34B6D3BB" w14:textId="77777777" w:rsidR="00590444" w:rsidRDefault="00590444" w:rsidP="00612B81">
            <w:pPr>
              <w:pStyle w:val="TableParagraph"/>
              <w:spacing w:before="60" w:after="60"/>
              <w:ind w:left="362" w:right="350"/>
              <w:jc w:val="center"/>
            </w:pPr>
            <w:r>
              <w:t>Gyakori</w:t>
            </w:r>
          </w:p>
        </w:tc>
        <w:tc>
          <w:tcPr>
            <w:tcW w:w="2062" w:type="dxa"/>
          </w:tcPr>
          <w:p w14:paraId="64E5777C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Gyakori</w:t>
            </w:r>
          </w:p>
        </w:tc>
        <w:tc>
          <w:tcPr>
            <w:tcW w:w="1637" w:type="dxa"/>
          </w:tcPr>
          <w:p w14:paraId="5225C5FC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Gyakori</w:t>
            </w:r>
          </w:p>
        </w:tc>
      </w:tr>
      <w:tr w:rsidR="00590444" w14:paraId="3DDD8956" w14:textId="77777777" w:rsidTr="00590444">
        <w:trPr>
          <w:cantSplit/>
        </w:trPr>
        <w:tc>
          <w:tcPr>
            <w:tcW w:w="3846" w:type="dxa"/>
          </w:tcPr>
          <w:p w14:paraId="5C55A41A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Gastrointestinalis</w:t>
            </w:r>
            <w:r>
              <w:rPr>
                <w:spacing w:val="-8"/>
              </w:rPr>
              <w:t xml:space="preserve"> </w:t>
            </w:r>
            <w:r>
              <w:t>vérzés</w:t>
            </w:r>
          </w:p>
        </w:tc>
        <w:tc>
          <w:tcPr>
            <w:tcW w:w="1942" w:type="dxa"/>
          </w:tcPr>
          <w:p w14:paraId="5C856112" w14:textId="77777777" w:rsidR="00590444" w:rsidRDefault="00590444" w:rsidP="00612B81">
            <w:pPr>
              <w:pStyle w:val="TableParagraph"/>
              <w:spacing w:before="60" w:after="60"/>
              <w:ind w:left="357" w:right="35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2062" w:type="dxa"/>
          </w:tcPr>
          <w:p w14:paraId="03E9D166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Gyakori</w:t>
            </w:r>
          </w:p>
        </w:tc>
        <w:tc>
          <w:tcPr>
            <w:tcW w:w="1637" w:type="dxa"/>
          </w:tcPr>
          <w:p w14:paraId="3C12F213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Gyakori</w:t>
            </w:r>
          </w:p>
        </w:tc>
      </w:tr>
      <w:tr w:rsidR="00590444" w14:paraId="46DCBC11" w14:textId="77777777" w:rsidTr="00590444">
        <w:trPr>
          <w:cantSplit/>
        </w:trPr>
        <w:tc>
          <w:tcPr>
            <w:tcW w:w="3846" w:type="dxa"/>
          </w:tcPr>
          <w:p w14:paraId="76EA7830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Aranyeres</w:t>
            </w:r>
            <w:r>
              <w:rPr>
                <w:spacing w:val="-5"/>
              </w:rPr>
              <w:t xml:space="preserve"> </w:t>
            </w:r>
            <w:r>
              <w:t>vérzés</w:t>
            </w:r>
          </w:p>
        </w:tc>
        <w:tc>
          <w:tcPr>
            <w:tcW w:w="1942" w:type="dxa"/>
          </w:tcPr>
          <w:p w14:paraId="1C11C260" w14:textId="77777777" w:rsidR="00590444" w:rsidRDefault="00590444" w:rsidP="00612B81">
            <w:pPr>
              <w:pStyle w:val="TableParagraph"/>
              <w:spacing w:before="60" w:after="60"/>
              <w:ind w:left="362" w:right="350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  <w:tc>
          <w:tcPr>
            <w:tcW w:w="2062" w:type="dxa"/>
          </w:tcPr>
          <w:p w14:paraId="705A96F1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5E5D92FC" w14:textId="77777777" w:rsidR="00590444" w:rsidRDefault="00590444" w:rsidP="00612B81">
            <w:pPr>
              <w:pStyle w:val="TableParagraph"/>
              <w:spacing w:before="60" w:after="60"/>
              <w:ind w:left="163" w:right="16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590444" w14:paraId="7919C1D5" w14:textId="77777777" w:rsidTr="00590444">
        <w:trPr>
          <w:cantSplit/>
        </w:trPr>
        <w:tc>
          <w:tcPr>
            <w:tcW w:w="3846" w:type="dxa"/>
          </w:tcPr>
          <w:p w14:paraId="1D27AEF2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Szájüregi</w:t>
            </w:r>
            <w:r>
              <w:rPr>
                <w:spacing w:val="-5"/>
              </w:rPr>
              <w:t xml:space="preserve"> </w:t>
            </w:r>
            <w:r>
              <w:t>vérzés</w:t>
            </w:r>
          </w:p>
        </w:tc>
        <w:tc>
          <w:tcPr>
            <w:tcW w:w="1942" w:type="dxa"/>
          </w:tcPr>
          <w:p w14:paraId="166F3A6E" w14:textId="77777777" w:rsidR="00590444" w:rsidRDefault="00590444" w:rsidP="00612B81">
            <w:pPr>
              <w:pStyle w:val="TableParagraph"/>
              <w:spacing w:before="60" w:after="60"/>
              <w:ind w:left="362" w:right="350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  <w:tc>
          <w:tcPr>
            <w:tcW w:w="2062" w:type="dxa"/>
          </w:tcPr>
          <w:p w14:paraId="4421507F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4D19FD5D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Gyakori</w:t>
            </w:r>
          </w:p>
        </w:tc>
      </w:tr>
      <w:tr w:rsidR="00590444" w14:paraId="3CBD9B3B" w14:textId="77777777" w:rsidTr="00590444">
        <w:trPr>
          <w:cantSplit/>
        </w:trPr>
        <w:tc>
          <w:tcPr>
            <w:tcW w:w="3846" w:type="dxa"/>
          </w:tcPr>
          <w:p w14:paraId="6C2DFB8B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Haematochezia</w:t>
            </w:r>
          </w:p>
        </w:tc>
        <w:tc>
          <w:tcPr>
            <w:tcW w:w="1942" w:type="dxa"/>
          </w:tcPr>
          <w:p w14:paraId="3B17E461" w14:textId="77777777" w:rsidR="00590444" w:rsidRDefault="00590444" w:rsidP="00612B81">
            <w:pPr>
              <w:pStyle w:val="TableParagraph"/>
              <w:spacing w:before="60" w:after="60"/>
              <w:ind w:left="357" w:right="35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2062" w:type="dxa"/>
          </w:tcPr>
          <w:p w14:paraId="1EA131D6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290194FE" w14:textId="77777777" w:rsidR="00590444" w:rsidRDefault="00590444" w:rsidP="00612B81">
            <w:pPr>
              <w:pStyle w:val="TableParagraph"/>
              <w:spacing w:before="60" w:after="60"/>
              <w:ind w:left="163" w:right="16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590444" w14:paraId="54DF956E" w14:textId="77777777" w:rsidTr="00590444">
        <w:trPr>
          <w:cantSplit/>
        </w:trPr>
        <w:tc>
          <w:tcPr>
            <w:tcW w:w="3846" w:type="dxa"/>
          </w:tcPr>
          <w:p w14:paraId="50F900CC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Rectalis</w:t>
            </w:r>
            <w:r>
              <w:rPr>
                <w:spacing w:val="-6"/>
              </w:rPr>
              <w:t xml:space="preserve"> </w:t>
            </w:r>
            <w:r>
              <w:t>vérzés,</w:t>
            </w:r>
            <w:r>
              <w:rPr>
                <w:spacing w:val="-6"/>
              </w:rPr>
              <w:t xml:space="preserve"> </w:t>
            </w:r>
            <w:r>
              <w:t>ínyvérzés</w:t>
            </w:r>
          </w:p>
        </w:tc>
        <w:tc>
          <w:tcPr>
            <w:tcW w:w="1942" w:type="dxa"/>
          </w:tcPr>
          <w:p w14:paraId="7BA06E31" w14:textId="77777777" w:rsidR="00590444" w:rsidRDefault="00590444" w:rsidP="00612B81">
            <w:pPr>
              <w:pStyle w:val="TableParagraph"/>
              <w:spacing w:before="60" w:after="60"/>
              <w:ind w:left="358" w:right="350"/>
              <w:jc w:val="center"/>
            </w:pPr>
            <w:r>
              <w:t>Ritka</w:t>
            </w:r>
          </w:p>
        </w:tc>
        <w:tc>
          <w:tcPr>
            <w:tcW w:w="2062" w:type="dxa"/>
          </w:tcPr>
          <w:p w14:paraId="54B05712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Gyakori</w:t>
            </w:r>
          </w:p>
        </w:tc>
        <w:tc>
          <w:tcPr>
            <w:tcW w:w="1637" w:type="dxa"/>
          </w:tcPr>
          <w:p w14:paraId="0C091E64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Gyakori</w:t>
            </w:r>
          </w:p>
        </w:tc>
      </w:tr>
      <w:tr w:rsidR="00590444" w14:paraId="58619E2F" w14:textId="77777777" w:rsidTr="00590444">
        <w:trPr>
          <w:cantSplit/>
        </w:trPr>
        <w:tc>
          <w:tcPr>
            <w:tcW w:w="3846" w:type="dxa"/>
          </w:tcPr>
          <w:p w14:paraId="20747228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Retroperitonealis</w:t>
            </w:r>
            <w:r>
              <w:rPr>
                <w:spacing w:val="-8"/>
              </w:rPr>
              <w:t xml:space="preserve"> </w:t>
            </w:r>
            <w:r>
              <w:t>vérzés</w:t>
            </w:r>
          </w:p>
        </w:tc>
        <w:tc>
          <w:tcPr>
            <w:tcW w:w="1942" w:type="dxa"/>
          </w:tcPr>
          <w:p w14:paraId="2E4C302A" w14:textId="77777777" w:rsidR="00590444" w:rsidRDefault="00590444" w:rsidP="00612B81">
            <w:pPr>
              <w:pStyle w:val="TableParagraph"/>
              <w:spacing w:before="60" w:after="60"/>
              <w:ind w:left="362" w:right="350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  <w:tc>
          <w:tcPr>
            <w:tcW w:w="2062" w:type="dxa"/>
          </w:tcPr>
          <w:p w14:paraId="3BE0879C" w14:textId="77777777" w:rsidR="00590444" w:rsidRDefault="00590444" w:rsidP="00612B81">
            <w:pPr>
              <w:pStyle w:val="TableParagraph"/>
              <w:spacing w:before="60" w:after="60"/>
              <w:ind w:left="425" w:right="418"/>
              <w:jc w:val="center"/>
            </w:pPr>
            <w:r>
              <w:t>Ritka</w:t>
            </w:r>
          </w:p>
        </w:tc>
        <w:tc>
          <w:tcPr>
            <w:tcW w:w="1637" w:type="dxa"/>
          </w:tcPr>
          <w:p w14:paraId="2FBF4909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</w:tr>
      <w:tr w:rsidR="00590444" w:rsidRPr="00612B81" w14:paraId="01DB4DFE" w14:textId="77777777" w:rsidTr="00590444">
        <w:trPr>
          <w:cantSplit/>
        </w:trPr>
        <w:tc>
          <w:tcPr>
            <w:tcW w:w="7850" w:type="dxa"/>
            <w:gridSpan w:val="3"/>
          </w:tcPr>
          <w:p w14:paraId="33FE4897" w14:textId="77777777" w:rsidR="00590444" w:rsidRPr="00612B8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612B81">
              <w:rPr>
                <w:b/>
                <w:bCs/>
                <w:i/>
              </w:rPr>
              <w:t>Máj-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és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epebetegségek,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illetve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tünetek</w:t>
            </w:r>
          </w:p>
        </w:tc>
        <w:tc>
          <w:tcPr>
            <w:tcW w:w="1637" w:type="dxa"/>
          </w:tcPr>
          <w:p w14:paraId="3D33A8B0" w14:textId="77777777" w:rsidR="00590444" w:rsidRPr="00612B81" w:rsidRDefault="00590444" w:rsidP="00612B81">
            <w:pPr>
              <w:pStyle w:val="TableParagraph"/>
              <w:spacing w:before="60" w:after="60"/>
              <w:rPr>
                <w:b/>
                <w:bCs/>
              </w:rPr>
            </w:pPr>
          </w:p>
        </w:tc>
      </w:tr>
      <w:tr w:rsidR="00590444" w14:paraId="2A965C7B" w14:textId="77777777" w:rsidTr="00590444">
        <w:trPr>
          <w:cantSplit/>
        </w:trPr>
        <w:tc>
          <w:tcPr>
            <w:tcW w:w="3846" w:type="dxa"/>
          </w:tcPr>
          <w:p w14:paraId="4F75248A" w14:textId="28430978" w:rsidR="00590444" w:rsidRDefault="00590444" w:rsidP="001277B1">
            <w:pPr>
              <w:pStyle w:val="TableParagraph"/>
              <w:spacing w:before="60" w:after="60"/>
              <w:ind w:left="107" w:right="744"/>
            </w:pPr>
            <w:r>
              <w:t>Kóros májfunkciós vizsgálati</w:t>
            </w:r>
            <w:r>
              <w:rPr>
                <w:spacing w:val="1"/>
              </w:rPr>
              <w:t xml:space="preserve"> </w:t>
            </w:r>
            <w:r>
              <w:t>eredmények, emelkedett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glutamát-oxálacetát-transzaminázszint,</w:t>
            </w:r>
            <w:r>
              <w:rPr>
                <w:spacing w:val="-52"/>
              </w:rPr>
              <w:t xml:space="preserve">        </w:t>
            </w:r>
            <w:r>
              <w:t>emelkedett</w:t>
            </w:r>
            <w:r>
              <w:rPr>
                <w:spacing w:val="-2"/>
              </w:rPr>
              <w:t xml:space="preserve"> </w:t>
            </w:r>
            <w:r>
              <w:t>szérum-alkalikusfoszfatázszint,</w:t>
            </w:r>
            <w:r>
              <w:rPr>
                <w:spacing w:val="-11"/>
              </w:rPr>
              <w:t xml:space="preserve"> </w:t>
            </w:r>
            <w:r>
              <w:t>emelkedett</w:t>
            </w:r>
            <w:r w:rsidR="00573581">
              <w:t xml:space="preserve"> </w:t>
            </w:r>
            <w:r>
              <w:t>szérum-bilirubinszint</w:t>
            </w:r>
          </w:p>
        </w:tc>
        <w:tc>
          <w:tcPr>
            <w:tcW w:w="1942" w:type="dxa"/>
          </w:tcPr>
          <w:p w14:paraId="5C07AC9B" w14:textId="77777777" w:rsidR="00590444" w:rsidRDefault="00590444" w:rsidP="00612B81">
            <w:pPr>
              <w:pStyle w:val="TableParagraph"/>
              <w:spacing w:before="60" w:after="60"/>
              <w:ind w:left="374" w:right="333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2062" w:type="dxa"/>
          </w:tcPr>
          <w:p w14:paraId="2D75946C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12CBAC1C" w14:textId="77777777" w:rsidR="00590444" w:rsidRDefault="00590444" w:rsidP="00612B81">
            <w:pPr>
              <w:pStyle w:val="TableParagraph"/>
              <w:spacing w:before="60" w:after="60"/>
              <w:ind w:left="163" w:right="16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590444" w14:paraId="5A7FA6CC" w14:textId="77777777" w:rsidTr="00590444">
        <w:trPr>
          <w:cantSplit/>
        </w:trPr>
        <w:tc>
          <w:tcPr>
            <w:tcW w:w="3846" w:type="dxa"/>
          </w:tcPr>
          <w:p w14:paraId="656697E6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Emelkedett</w:t>
            </w:r>
          </w:p>
          <w:p w14:paraId="2BDE3BC1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gamma-glutamiltranszferázszint</w:t>
            </w:r>
          </w:p>
        </w:tc>
        <w:tc>
          <w:tcPr>
            <w:tcW w:w="1942" w:type="dxa"/>
          </w:tcPr>
          <w:p w14:paraId="07A735DB" w14:textId="77777777" w:rsidR="00590444" w:rsidRDefault="00590444" w:rsidP="00612B81">
            <w:pPr>
              <w:pStyle w:val="TableParagraph"/>
              <w:spacing w:before="60" w:after="60"/>
              <w:ind w:left="374" w:right="333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2062" w:type="dxa"/>
          </w:tcPr>
          <w:p w14:paraId="34C9C4C3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Gyakori</w:t>
            </w:r>
          </w:p>
        </w:tc>
        <w:tc>
          <w:tcPr>
            <w:tcW w:w="1637" w:type="dxa"/>
          </w:tcPr>
          <w:p w14:paraId="3B8E3B24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Gyakori</w:t>
            </w:r>
          </w:p>
        </w:tc>
      </w:tr>
      <w:tr w:rsidR="00590444" w14:paraId="489C8B62" w14:textId="77777777" w:rsidTr="00590444">
        <w:trPr>
          <w:cantSplit/>
        </w:trPr>
        <w:tc>
          <w:tcPr>
            <w:tcW w:w="3846" w:type="dxa"/>
          </w:tcPr>
          <w:p w14:paraId="6E2ECE54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Emelkedett</w:t>
            </w:r>
            <w:r>
              <w:rPr>
                <w:spacing w:val="-5"/>
              </w:rPr>
              <w:t xml:space="preserve"> </w:t>
            </w:r>
            <w:r>
              <w:t>glutamát-piruvát-transzaminázszint</w:t>
            </w:r>
          </w:p>
        </w:tc>
        <w:tc>
          <w:tcPr>
            <w:tcW w:w="1942" w:type="dxa"/>
          </w:tcPr>
          <w:p w14:paraId="14AE4DC7" w14:textId="77777777" w:rsidR="00590444" w:rsidRDefault="00590444" w:rsidP="00612B81">
            <w:pPr>
              <w:pStyle w:val="TableParagraph"/>
              <w:spacing w:before="60" w:after="60"/>
              <w:ind w:left="374" w:right="333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2062" w:type="dxa"/>
          </w:tcPr>
          <w:p w14:paraId="7DEA7613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26C0AC3E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Gyakori</w:t>
            </w:r>
          </w:p>
        </w:tc>
      </w:tr>
      <w:tr w:rsidR="00590444" w:rsidRPr="00612B81" w14:paraId="0BB44CA5" w14:textId="77777777" w:rsidTr="00590444">
        <w:trPr>
          <w:cantSplit/>
        </w:trPr>
        <w:tc>
          <w:tcPr>
            <w:tcW w:w="7850" w:type="dxa"/>
            <w:gridSpan w:val="3"/>
          </w:tcPr>
          <w:p w14:paraId="389C05AB" w14:textId="77777777" w:rsidR="00590444" w:rsidRPr="00612B8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612B81">
              <w:rPr>
                <w:b/>
                <w:bCs/>
                <w:i/>
              </w:rPr>
              <w:t>A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bőr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és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a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bőr</w:t>
            </w:r>
            <w:r w:rsidRPr="00612B81">
              <w:rPr>
                <w:b/>
                <w:bCs/>
                <w:i/>
                <w:spacing w:val="-2"/>
              </w:rPr>
              <w:t xml:space="preserve"> </w:t>
            </w:r>
            <w:r w:rsidRPr="00612B81">
              <w:rPr>
                <w:b/>
                <w:bCs/>
                <w:i/>
              </w:rPr>
              <w:t>alatti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szövet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betegségei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és</w:t>
            </w:r>
            <w:r w:rsidRPr="00612B81">
              <w:rPr>
                <w:b/>
                <w:bCs/>
                <w:i/>
                <w:spacing w:val="-2"/>
              </w:rPr>
              <w:t xml:space="preserve"> </w:t>
            </w:r>
            <w:r w:rsidRPr="00612B81">
              <w:rPr>
                <w:b/>
                <w:bCs/>
                <w:i/>
              </w:rPr>
              <w:t>tünetei</w:t>
            </w:r>
          </w:p>
        </w:tc>
        <w:tc>
          <w:tcPr>
            <w:tcW w:w="1637" w:type="dxa"/>
          </w:tcPr>
          <w:p w14:paraId="54924D82" w14:textId="77777777" w:rsidR="00590444" w:rsidRPr="00612B81" w:rsidRDefault="00590444" w:rsidP="00612B81">
            <w:pPr>
              <w:pStyle w:val="TableParagraph"/>
              <w:spacing w:before="60" w:after="60"/>
              <w:rPr>
                <w:b/>
                <w:bCs/>
              </w:rPr>
            </w:pPr>
          </w:p>
        </w:tc>
      </w:tr>
      <w:tr w:rsidR="00590444" w14:paraId="1D93BF86" w14:textId="77777777" w:rsidTr="00590444">
        <w:trPr>
          <w:cantSplit/>
        </w:trPr>
        <w:tc>
          <w:tcPr>
            <w:tcW w:w="3846" w:type="dxa"/>
          </w:tcPr>
          <w:p w14:paraId="1EED164F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Bőrkiütés</w:t>
            </w:r>
          </w:p>
        </w:tc>
        <w:tc>
          <w:tcPr>
            <w:tcW w:w="1942" w:type="dxa"/>
          </w:tcPr>
          <w:p w14:paraId="087D894D" w14:textId="77777777" w:rsidR="00590444" w:rsidRDefault="00590444" w:rsidP="00612B81">
            <w:pPr>
              <w:pStyle w:val="TableParagraph"/>
              <w:spacing w:before="60" w:after="60"/>
              <w:ind w:left="374" w:right="328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  <w:tc>
          <w:tcPr>
            <w:tcW w:w="2062" w:type="dxa"/>
          </w:tcPr>
          <w:p w14:paraId="53091614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1EA0E591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Gyakori</w:t>
            </w:r>
          </w:p>
        </w:tc>
      </w:tr>
      <w:tr w:rsidR="00590444" w14:paraId="67F9D7B1" w14:textId="77777777" w:rsidTr="00590444">
        <w:trPr>
          <w:cantSplit/>
        </w:trPr>
        <w:tc>
          <w:tcPr>
            <w:tcW w:w="3846" w:type="dxa"/>
          </w:tcPr>
          <w:p w14:paraId="482734F9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Alopecia</w:t>
            </w:r>
          </w:p>
        </w:tc>
        <w:tc>
          <w:tcPr>
            <w:tcW w:w="1942" w:type="dxa"/>
          </w:tcPr>
          <w:p w14:paraId="2327FE43" w14:textId="77777777" w:rsidR="00590444" w:rsidRDefault="00590444" w:rsidP="00612B81">
            <w:pPr>
              <w:pStyle w:val="TableParagraph"/>
              <w:spacing w:before="60" w:after="60"/>
              <w:ind w:left="374" w:right="332"/>
              <w:jc w:val="center"/>
            </w:pPr>
            <w:r>
              <w:t>Ritka</w:t>
            </w:r>
          </w:p>
        </w:tc>
        <w:tc>
          <w:tcPr>
            <w:tcW w:w="2062" w:type="dxa"/>
          </w:tcPr>
          <w:p w14:paraId="505226F5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7AAD5DF1" w14:textId="77777777" w:rsidR="00590444" w:rsidRDefault="00590444" w:rsidP="00612B81">
            <w:pPr>
              <w:pStyle w:val="TableParagraph"/>
              <w:spacing w:before="60" w:after="60"/>
              <w:ind w:left="163" w:right="16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590444" w14:paraId="0EDE4C02" w14:textId="77777777" w:rsidTr="00590444">
        <w:trPr>
          <w:cantSplit/>
        </w:trPr>
        <w:tc>
          <w:tcPr>
            <w:tcW w:w="3846" w:type="dxa"/>
          </w:tcPr>
          <w:p w14:paraId="76D485ED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Erythema</w:t>
            </w:r>
            <w:r>
              <w:rPr>
                <w:spacing w:val="-6"/>
              </w:rPr>
              <w:t xml:space="preserve"> </w:t>
            </w:r>
            <w:r>
              <w:t>multiforme</w:t>
            </w:r>
          </w:p>
        </w:tc>
        <w:tc>
          <w:tcPr>
            <w:tcW w:w="1942" w:type="dxa"/>
          </w:tcPr>
          <w:p w14:paraId="5222D320" w14:textId="77777777" w:rsidR="00590444" w:rsidRDefault="00590444" w:rsidP="00612B81">
            <w:pPr>
              <w:pStyle w:val="TableParagraph"/>
              <w:spacing w:before="60" w:after="60"/>
              <w:ind w:left="374" w:right="328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  <w:tc>
          <w:tcPr>
            <w:tcW w:w="2062" w:type="dxa"/>
          </w:tcPr>
          <w:p w14:paraId="1D0A608C" w14:textId="77777777" w:rsidR="00590444" w:rsidRDefault="00590444" w:rsidP="00612B81">
            <w:pPr>
              <w:pStyle w:val="TableParagraph"/>
              <w:spacing w:before="60" w:after="60"/>
              <w:ind w:left="426" w:right="417"/>
              <w:jc w:val="center"/>
            </w:pPr>
            <w:r>
              <w:t>Nagyon</w:t>
            </w:r>
            <w:r>
              <w:rPr>
                <w:spacing w:val="-4"/>
              </w:rPr>
              <w:t xml:space="preserve"> </w:t>
            </w:r>
            <w:r>
              <w:t>ritka</w:t>
            </w:r>
          </w:p>
        </w:tc>
        <w:tc>
          <w:tcPr>
            <w:tcW w:w="1637" w:type="dxa"/>
          </w:tcPr>
          <w:p w14:paraId="3226A03F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</w:tr>
      <w:tr w:rsidR="0034497C" w14:paraId="4D2F443E" w14:textId="77777777" w:rsidTr="00590444">
        <w:trPr>
          <w:cantSplit/>
        </w:trPr>
        <w:tc>
          <w:tcPr>
            <w:tcW w:w="3846" w:type="dxa"/>
          </w:tcPr>
          <w:p w14:paraId="7D584504" w14:textId="4E1711FD" w:rsidR="0034497C" w:rsidRDefault="0034497C" w:rsidP="00612B81">
            <w:pPr>
              <w:pStyle w:val="TableParagraph"/>
              <w:spacing w:before="60" w:after="60"/>
              <w:ind w:left="107"/>
            </w:pPr>
            <w:r w:rsidRPr="0034497C">
              <w:t>Cutan vasculitis</w:t>
            </w:r>
          </w:p>
        </w:tc>
        <w:tc>
          <w:tcPr>
            <w:tcW w:w="1942" w:type="dxa"/>
          </w:tcPr>
          <w:p w14:paraId="3E5CA496" w14:textId="013D8CD2" w:rsidR="0034497C" w:rsidRDefault="0034497C" w:rsidP="00612B81">
            <w:pPr>
              <w:pStyle w:val="TableParagraph"/>
              <w:spacing w:before="60" w:after="60"/>
              <w:ind w:left="374" w:right="328"/>
              <w:jc w:val="center"/>
            </w:pPr>
            <w:r w:rsidRPr="0034497C">
              <w:t>Nem ismert</w:t>
            </w:r>
          </w:p>
        </w:tc>
        <w:tc>
          <w:tcPr>
            <w:tcW w:w="2062" w:type="dxa"/>
          </w:tcPr>
          <w:p w14:paraId="0322EB55" w14:textId="6F8F43D8" w:rsidR="0034497C" w:rsidRDefault="0034497C" w:rsidP="00612B81">
            <w:pPr>
              <w:pStyle w:val="TableParagraph"/>
              <w:spacing w:before="60" w:after="60"/>
              <w:ind w:left="426" w:right="417"/>
              <w:jc w:val="center"/>
            </w:pPr>
            <w:r w:rsidRPr="0034497C">
              <w:t>Nem ismert</w:t>
            </w:r>
          </w:p>
        </w:tc>
        <w:tc>
          <w:tcPr>
            <w:tcW w:w="1637" w:type="dxa"/>
          </w:tcPr>
          <w:p w14:paraId="6DAAD160" w14:textId="688E46B2" w:rsidR="0034497C" w:rsidRDefault="0034497C" w:rsidP="00612B81">
            <w:pPr>
              <w:pStyle w:val="TableParagraph"/>
              <w:spacing w:before="60" w:after="60"/>
              <w:ind w:left="165" w:right="157"/>
              <w:jc w:val="center"/>
            </w:pPr>
            <w:r w:rsidRPr="0034497C">
              <w:t>Nem ismert</w:t>
            </w:r>
          </w:p>
        </w:tc>
      </w:tr>
      <w:tr w:rsidR="00590444" w:rsidRPr="00612B81" w14:paraId="4AFC2E19" w14:textId="77777777" w:rsidTr="00590444">
        <w:trPr>
          <w:cantSplit/>
        </w:trPr>
        <w:tc>
          <w:tcPr>
            <w:tcW w:w="7850" w:type="dxa"/>
            <w:gridSpan w:val="3"/>
          </w:tcPr>
          <w:p w14:paraId="0116A845" w14:textId="77777777" w:rsidR="00590444" w:rsidRPr="00612B8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612B81">
              <w:rPr>
                <w:b/>
                <w:bCs/>
                <w:i/>
              </w:rPr>
              <w:t>A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csont-</w:t>
            </w:r>
            <w:r w:rsidRPr="00612B81">
              <w:rPr>
                <w:b/>
                <w:bCs/>
                <w:i/>
                <w:spacing w:val="-2"/>
              </w:rPr>
              <w:t xml:space="preserve"> </w:t>
            </w:r>
            <w:r w:rsidRPr="00612B81">
              <w:rPr>
                <w:b/>
                <w:bCs/>
                <w:i/>
              </w:rPr>
              <w:t>és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izomrendszer,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valamint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a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kötőszövet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betegségei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és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tünetei</w:t>
            </w:r>
          </w:p>
        </w:tc>
        <w:tc>
          <w:tcPr>
            <w:tcW w:w="1637" w:type="dxa"/>
          </w:tcPr>
          <w:p w14:paraId="5D4213BD" w14:textId="77777777" w:rsidR="00590444" w:rsidRPr="00612B81" w:rsidRDefault="00590444" w:rsidP="00612B81">
            <w:pPr>
              <w:pStyle w:val="TableParagraph"/>
              <w:spacing w:before="60" w:after="60"/>
              <w:rPr>
                <w:b/>
                <w:bCs/>
              </w:rPr>
            </w:pPr>
          </w:p>
        </w:tc>
      </w:tr>
      <w:tr w:rsidR="00590444" w14:paraId="03FB81C0" w14:textId="77777777" w:rsidTr="00590444">
        <w:trPr>
          <w:cantSplit/>
        </w:trPr>
        <w:tc>
          <w:tcPr>
            <w:tcW w:w="3846" w:type="dxa"/>
          </w:tcPr>
          <w:p w14:paraId="478164BA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Izomvérzés</w:t>
            </w:r>
          </w:p>
        </w:tc>
        <w:tc>
          <w:tcPr>
            <w:tcW w:w="1942" w:type="dxa"/>
          </w:tcPr>
          <w:p w14:paraId="4A01FFC6" w14:textId="77777777" w:rsidR="00590444" w:rsidRDefault="00590444" w:rsidP="00612B81">
            <w:pPr>
              <w:pStyle w:val="TableParagraph"/>
              <w:spacing w:before="60" w:after="60"/>
              <w:ind w:left="374" w:right="332"/>
              <w:jc w:val="center"/>
            </w:pPr>
            <w:r>
              <w:t>Ritka</w:t>
            </w:r>
          </w:p>
        </w:tc>
        <w:tc>
          <w:tcPr>
            <w:tcW w:w="2062" w:type="dxa"/>
          </w:tcPr>
          <w:p w14:paraId="49BE1E5A" w14:textId="77777777" w:rsidR="00590444" w:rsidRDefault="00590444" w:rsidP="00612B81">
            <w:pPr>
              <w:pStyle w:val="TableParagraph"/>
              <w:spacing w:before="60" w:after="60"/>
              <w:ind w:left="425" w:right="418"/>
              <w:jc w:val="center"/>
            </w:pPr>
            <w:r>
              <w:t>Ritka</w:t>
            </w:r>
          </w:p>
        </w:tc>
        <w:tc>
          <w:tcPr>
            <w:tcW w:w="1637" w:type="dxa"/>
          </w:tcPr>
          <w:p w14:paraId="1D9F5138" w14:textId="77777777" w:rsidR="00590444" w:rsidRDefault="00590444" w:rsidP="00612B81">
            <w:pPr>
              <w:pStyle w:val="TableParagraph"/>
              <w:spacing w:before="60" w:after="60"/>
              <w:ind w:left="163" w:right="16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590444" w:rsidRPr="00612B81" w14:paraId="33B80B64" w14:textId="77777777" w:rsidTr="00590444">
        <w:trPr>
          <w:cantSplit/>
        </w:trPr>
        <w:tc>
          <w:tcPr>
            <w:tcW w:w="7850" w:type="dxa"/>
            <w:gridSpan w:val="3"/>
          </w:tcPr>
          <w:p w14:paraId="62AD6343" w14:textId="77777777" w:rsidR="00590444" w:rsidRPr="00612B8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612B81">
              <w:rPr>
                <w:b/>
                <w:bCs/>
                <w:i/>
              </w:rPr>
              <w:t>Vese-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és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húgyúti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betegségek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és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tünetek</w:t>
            </w:r>
          </w:p>
        </w:tc>
        <w:tc>
          <w:tcPr>
            <w:tcW w:w="1637" w:type="dxa"/>
          </w:tcPr>
          <w:p w14:paraId="30C5EA3E" w14:textId="77777777" w:rsidR="00590444" w:rsidRPr="00612B81" w:rsidRDefault="00590444" w:rsidP="00612B81">
            <w:pPr>
              <w:pStyle w:val="TableParagraph"/>
              <w:spacing w:before="60" w:after="60"/>
              <w:rPr>
                <w:b/>
                <w:bCs/>
              </w:rPr>
            </w:pPr>
          </w:p>
        </w:tc>
      </w:tr>
      <w:tr w:rsidR="00590444" w14:paraId="5B6BAEC8" w14:textId="77777777" w:rsidTr="00590444">
        <w:trPr>
          <w:cantSplit/>
        </w:trPr>
        <w:tc>
          <w:tcPr>
            <w:tcW w:w="3846" w:type="dxa"/>
          </w:tcPr>
          <w:p w14:paraId="3699BE04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Haematuria</w:t>
            </w:r>
          </w:p>
        </w:tc>
        <w:tc>
          <w:tcPr>
            <w:tcW w:w="1942" w:type="dxa"/>
          </w:tcPr>
          <w:p w14:paraId="431B6C41" w14:textId="77777777" w:rsidR="00590444" w:rsidRDefault="00590444" w:rsidP="00612B81">
            <w:pPr>
              <w:pStyle w:val="TableParagraph"/>
              <w:spacing w:before="60" w:after="60"/>
              <w:ind w:left="374" w:right="333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2062" w:type="dxa"/>
          </w:tcPr>
          <w:p w14:paraId="0E14DA6D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Gyakori</w:t>
            </w:r>
          </w:p>
        </w:tc>
        <w:tc>
          <w:tcPr>
            <w:tcW w:w="1637" w:type="dxa"/>
          </w:tcPr>
          <w:p w14:paraId="510C2EC9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Gyakori</w:t>
            </w:r>
          </w:p>
        </w:tc>
      </w:tr>
      <w:tr w:rsidR="00D93B81" w14:paraId="3AFDD8E6" w14:textId="77777777" w:rsidTr="00590444">
        <w:trPr>
          <w:cantSplit/>
        </w:trPr>
        <w:tc>
          <w:tcPr>
            <w:tcW w:w="3846" w:type="dxa"/>
          </w:tcPr>
          <w:p w14:paraId="5DA856DD" w14:textId="4ED705FD" w:rsidR="00D93B81" w:rsidRDefault="00D93B81" w:rsidP="00612B81">
            <w:pPr>
              <w:pStyle w:val="TableParagraph"/>
              <w:spacing w:before="60" w:after="60"/>
              <w:ind w:left="107"/>
            </w:pPr>
            <w:r w:rsidRPr="00D93B81">
              <w:t>Antikoagulánssal kapcsolatos nephropathia</w:t>
            </w:r>
          </w:p>
        </w:tc>
        <w:tc>
          <w:tcPr>
            <w:tcW w:w="1942" w:type="dxa"/>
          </w:tcPr>
          <w:p w14:paraId="1E195333" w14:textId="27B86A94" w:rsidR="00D93B81" w:rsidRDefault="00D93B81" w:rsidP="00612B81">
            <w:pPr>
              <w:pStyle w:val="TableParagraph"/>
              <w:spacing w:before="60" w:after="60"/>
              <w:ind w:left="374" w:right="333"/>
              <w:jc w:val="center"/>
            </w:pPr>
            <w:r w:rsidRPr="00D93B81">
              <w:t>Nem ismert</w:t>
            </w:r>
          </w:p>
        </w:tc>
        <w:tc>
          <w:tcPr>
            <w:tcW w:w="2062" w:type="dxa"/>
          </w:tcPr>
          <w:p w14:paraId="4C99891E" w14:textId="366566D2" w:rsidR="00D93B81" w:rsidRDefault="00D93B81" w:rsidP="00612B81">
            <w:pPr>
              <w:pStyle w:val="TableParagraph"/>
              <w:spacing w:before="60" w:after="60"/>
              <w:ind w:left="424" w:right="418"/>
              <w:jc w:val="center"/>
            </w:pPr>
            <w:r w:rsidRPr="00D93B81">
              <w:t>Nem ismert</w:t>
            </w:r>
          </w:p>
        </w:tc>
        <w:tc>
          <w:tcPr>
            <w:tcW w:w="1637" w:type="dxa"/>
          </w:tcPr>
          <w:p w14:paraId="392E2994" w14:textId="75F22605" w:rsidR="00D93B81" w:rsidRDefault="00D93B81" w:rsidP="00612B81">
            <w:pPr>
              <w:pStyle w:val="TableParagraph"/>
              <w:spacing w:before="60" w:after="60"/>
              <w:ind w:left="165" w:right="157"/>
              <w:jc w:val="center"/>
            </w:pPr>
            <w:r w:rsidRPr="00D93B81">
              <w:t>Nem ismert</w:t>
            </w:r>
          </w:p>
        </w:tc>
      </w:tr>
      <w:tr w:rsidR="00590444" w:rsidRPr="00612B81" w14:paraId="2BEB35B2" w14:textId="77777777" w:rsidTr="00590444">
        <w:trPr>
          <w:cantSplit/>
        </w:trPr>
        <w:tc>
          <w:tcPr>
            <w:tcW w:w="7850" w:type="dxa"/>
            <w:gridSpan w:val="3"/>
          </w:tcPr>
          <w:p w14:paraId="4D1D1FB9" w14:textId="77777777" w:rsidR="00590444" w:rsidRPr="00612B8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612B81">
              <w:rPr>
                <w:b/>
                <w:bCs/>
                <w:i/>
              </w:rPr>
              <w:t>A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nemi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szervekkel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és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az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emlőkkel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kapcsolatos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betegségek</w:t>
            </w:r>
            <w:r w:rsidRPr="00612B81">
              <w:rPr>
                <w:b/>
                <w:bCs/>
                <w:i/>
                <w:spacing w:val="-3"/>
              </w:rPr>
              <w:t xml:space="preserve"> </w:t>
            </w:r>
            <w:r w:rsidRPr="00612B81">
              <w:rPr>
                <w:b/>
                <w:bCs/>
                <w:i/>
              </w:rPr>
              <w:t>és</w:t>
            </w:r>
            <w:r w:rsidRPr="00612B81">
              <w:rPr>
                <w:b/>
                <w:bCs/>
                <w:i/>
                <w:spacing w:val="-4"/>
              </w:rPr>
              <w:t xml:space="preserve"> </w:t>
            </w:r>
            <w:r w:rsidRPr="00612B81">
              <w:rPr>
                <w:b/>
                <w:bCs/>
                <w:i/>
              </w:rPr>
              <w:t>tünetek</w:t>
            </w:r>
          </w:p>
        </w:tc>
        <w:tc>
          <w:tcPr>
            <w:tcW w:w="1637" w:type="dxa"/>
          </w:tcPr>
          <w:p w14:paraId="7156D9B7" w14:textId="77777777" w:rsidR="00590444" w:rsidRPr="00612B81" w:rsidRDefault="00590444" w:rsidP="00612B81">
            <w:pPr>
              <w:pStyle w:val="TableParagraph"/>
              <w:spacing w:before="60" w:after="60"/>
              <w:rPr>
                <w:b/>
                <w:bCs/>
                <w:sz w:val="20"/>
              </w:rPr>
            </w:pPr>
          </w:p>
        </w:tc>
      </w:tr>
      <w:tr w:rsidR="00590444" w14:paraId="12D5A933" w14:textId="77777777" w:rsidTr="00590444">
        <w:trPr>
          <w:cantSplit/>
        </w:trPr>
        <w:tc>
          <w:tcPr>
            <w:tcW w:w="3846" w:type="dxa"/>
          </w:tcPr>
          <w:p w14:paraId="7977BD03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Kóros</w:t>
            </w:r>
            <w:r>
              <w:rPr>
                <w:spacing w:val="-6"/>
              </w:rPr>
              <w:t xml:space="preserve"> </w:t>
            </w:r>
            <w:r>
              <w:t>hüvelyi</w:t>
            </w:r>
            <w:r>
              <w:rPr>
                <w:spacing w:val="-5"/>
              </w:rPr>
              <w:t xml:space="preserve"> </w:t>
            </w:r>
            <w:r>
              <w:t>vérzés,</w:t>
            </w:r>
            <w:r>
              <w:rPr>
                <w:spacing w:val="-5"/>
              </w:rPr>
              <w:t xml:space="preserve"> </w:t>
            </w:r>
            <w:r>
              <w:t>urogenitalis</w:t>
            </w:r>
          </w:p>
          <w:p w14:paraId="019B03A5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vérzés</w:t>
            </w:r>
          </w:p>
        </w:tc>
        <w:tc>
          <w:tcPr>
            <w:tcW w:w="1942" w:type="dxa"/>
          </w:tcPr>
          <w:p w14:paraId="32E7859E" w14:textId="77777777" w:rsidR="00590444" w:rsidRDefault="00590444" w:rsidP="00612B81">
            <w:pPr>
              <w:pStyle w:val="TableParagraph"/>
              <w:spacing w:before="60" w:after="60"/>
              <w:ind w:left="374" w:right="333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2062" w:type="dxa"/>
          </w:tcPr>
          <w:p w14:paraId="76FDCC79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019A2DA4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Gyakori</w:t>
            </w:r>
          </w:p>
        </w:tc>
      </w:tr>
      <w:tr w:rsidR="00590444" w:rsidRPr="00612B81" w14:paraId="4105C0C3" w14:textId="77777777" w:rsidTr="00590444">
        <w:trPr>
          <w:cantSplit/>
        </w:trPr>
        <w:tc>
          <w:tcPr>
            <w:tcW w:w="7850" w:type="dxa"/>
            <w:gridSpan w:val="3"/>
          </w:tcPr>
          <w:p w14:paraId="29C8BAFC" w14:textId="77777777" w:rsidR="00590444" w:rsidRPr="00612B8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612B81">
              <w:rPr>
                <w:b/>
                <w:bCs/>
                <w:i/>
              </w:rPr>
              <w:t>Általános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tünetek,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az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alkalmazás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helyén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fellépő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reakciók</w:t>
            </w:r>
          </w:p>
        </w:tc>
        <w:tc>
          <w:tcPr>
            <w:tcW w:w="1637" w:type="dxa"/>
          </w:tcPr>
          <w:p w14:paraId="14BA1008" w14:textId="77777777" w:rsidR="00590444" w:rsidRPr="00612B81" w:rsidRDefault="00590444" w:rsidP="00612B81">
            <w:pPr>
              <w:pStyle w:val="TableParagraph"/>
              <w:spacing w:before="60" w:after="60"/>
              <w:rPr>
                <w:b/>
                <w:bCs/>
                <w:sz w:val="20"/>
              </w:rPr>
            </w:pPr>
          </w:p>
        </w:tc>
      </w:tr>
      <w:tr w:rsidR="00590444" w14:paraId="1C85D8F8" w14:textId="77777777" w:rsidTr="00590444">
        <w:trPr>
          <w:cantSplit/>
        </w:trPr>
        <w:tc>
          <w:tcPr>
            <w:tcW w:w="3846" w:type="dxa"/>
          </w:tcPr>
          <w:p w14:paraId="14C0BD5D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Az</w:t>
            </w:r>
            <w:r>
              <w:rPr>
                <w:spacing w:val="-5"/>
              </w:rPr>
              <w:t xml:space="preserve"> </w:t>
            </w:r>
            <w:r>
              <w:t>alkalmazás</w:t>
            </w:r>
            <w:r>
              <w:rPr>
                <w:spacing w:val="-4"/>
              </w:rPr>
              <w:t xml:space="preserve"> </w:t>
            </w:r>
            <w:r>
              <w:t>helyén</w:t>
            </w:r>
            <w:r>
              <w:rPr>
                <w:spacing w:val="-5"/>
              </w:rPr>
              <w:t xml:space="preserve"> </w:t>
            </w:r>
            <w:r>
              <w:t>jelentkező</w:t>
            </w:r>
          </w:p>
          <w:p w14:paraId="412D63B7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vérzés</w:t>
            </w:r>
          </w:p>
        </w:tc>
        <w:tc>
          <w:tcPr>
            <w:tcW w:w="1942" w:type="dxa"/>
          </w:tcPr>
          <w:p w14:paraId="05572F89" w14:textId="77777777" w:rsidR="00590444" w:rsidRDefault="00590444" w:rsidP="00612B81">
            <w:pPr>
              <w:pStyle w:val="TableParagraph"/>
              <w:spacing w:before="60" w:after="60"/>
              <w:ind w:left="374" w:right="328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  <w:tc>
          <w:tcPr>
            <w:tcW w:w="2062" w:type="dxa"/>
          </w:tcPr>
          <w:p w14:paraId="7CC75C41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072B2061" w14:textId="77777777" w:rsidR="00590444" w:rsidRDefault="00590444" w:rsidP="00612B81">
            <w:pPr>
              <w:pStyle w:val="TableParagraph"/>
              <w:spacing w:before="60" w:after="60"/>
              <w:ind w:left="163" w:right="16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590444" w:rsidRPr="00612B81" w14:paraId="5326D909" w14:textId="77777777" w:rsidTr="00590444">
        <w:trPr>
          <w:cantSplit/>
        </w:trPr>
        <w:tc>
          <w:tcPr>
            <w:tcW w:w="7850" w:type="dxa"/>
            <w:gridSpan w:val="3"/>
          </w:tcPr>
          <w:p w14:paraId="55E1709E" w14:textId="77777777" w:rsidR="00590444" w:rsidRPr="00612B8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612B81">
              <w:rPr>
                <w:b/>
                <w:bCs/>
                <w:i/>
              </w:rPr>
              <w:t>Laboratóriumi</w:t>
            </w:r>
            <w:r w:rsidRPr="00612B81">
              <w:rPr>
                <w:b/>
                <w:bCs/>
                <w:i/>
                <w:spacing w:val="-6"/>
              </w:rPr>
              <w:t xml:space="preserve"> </w:t>
            </w:r>
            <w:r w:rsidRPr="00612B81">
              <w:rPr>
                <w:b/>
                <w:bCs/>
                <w:i/>
              </w:rPr>
              <w:t>és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egyéb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vizsgálatok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eredményei</w:t>
            </w:r>
          </w:p>
        </w:tc>
        <w:tc>
          <w:tcPr>
            <w:tcW w:w="1637" w:type="dxa"/>
          </w:tcPr>
          <w:p w14:paraId="44AA4506" w14:textId="77777777" w:rsidR="00590444" w:rsidRPr="00612B81" w:rsidRDefault="00590444" w:rsidP="00612B81">
            <w:pPr>
              <w:pStyle w:val="TableParagraph"/>
              <w:spacing w:before="60" w:after="60"/>
              <w:rPr>
                <w:b/>
                <w:bCs/>
                <w:sz w:val="20"/>
              </w:rPr>
            </w:pPr>
          </w:p>
        </w:tc>
      </w:tr>
      <w:tr w:rsidR="00590444" w14:paraId="72F1F97E" w14:textId="77777777" w:rsidTr="00590444">
        <w:trPr>
          <w:cantSplit/>
        </w:trPr>
        <w:tc>
          <w:tcPr>
            <w:tcW w:w="3846" w:type="dxa"/>
          </w:tcPr>
          <w:p w14:paraId="146110A7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Occult</w:t>
            </w:r>
            <w:r>
              <w:rPr>
                <w:spacing w:val="-5"/>
              </w:rPr>
              <w:t xml:space="preserve"> </w:t>
            </w:r>
            <w:r>
              <w:t>vér</w:t>
            </w:r>
            <w:r>
              <w:rPr>
                <w:spacing w:val="-4"/>
              </w:rPr>
              <w:t xml:space="preserve"> </w:t>
            </w:r>
            <w:r>
              <w:t>pozitivitás</w:t>
            </w:r>
          </w:p>
        </w:tc>
        <w:tc>
          <w:tcPr>
            <w:tcW w:w="1942" w:type="dxa"/>
          </w:tcPr>
          <w:p w14:paraId="6AC89D19" w14:textId="77777777" w:rsidR="00590444" w:rsidRDefault="00590444" w:rsidP="00612B81">
            <w:pPr>
              <w:pStyle w:val="TableParagraph"/>
              <w:spacing w:before="60" w:after="60"/>
              <w:ind w:left="374" w:right="328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  <w:tc>
          <w:tcPr>
            <w:tcW w:w="2062" w:type="dxa"/>
          </w:tcPr>
          <w:p w14:paraId="2D3FBE65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0177FB57" w14:textId="77777777" w:rsidR="00590444" w:rsidRDefault="00590444" w:rsidP="00612B81">
            <w:pPr>
              <w:pStyle w:val="TableParagraph"/>
              <w:spacing w:before="60" w:after="60"/>
              <w:ind w:left="163" w:right="16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590444" w:rsidRPr="00612B81" w14:paraId="76BFE042" w14:textId="77777777" w:rsidTr="00590444">
        <w:trPr>
          <w:cantSplit/>
        </w:trPr>
        <w:tc>
          <w:tcPr>
            <w:tcW w:w="7850" w:type="dxa"/>
            <w:gridSpan w:val="3"/>
          </w:tcPr>
          <w:p w14:paraId="47FD3C27" w14:textId="77777777" w:rsidR="00590444" w:rsidRPr="00612B81" w:rsidRDefault="00590444" w:rsidP="00612B81">
            <w:pPr>
              <w:pStyle w:val="TableParagraph"/>
              <w:spacing w:before="60" w:after="60"/>
              <w:ind w:left="107"/>
              <w:rPr>
                <w:b/>
                <w:bCs/>
                <w:i/>
              </w:rPr>
            </w:pPr>
            <w:r w:rsidRPr="00612B81">
              <w:rPr>
                <w:b/>
                <w:bCs/>
                <w:i/>
              </w:rPr>
              <w:t>Sérülés,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mérgezés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és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a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beavatkozással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kapcsolatos</w:t>
            </w:r>
            <w:r w:rsidRPr="00612B81">
              <w:rPr>
                <w:b/>
                <w:bCs/>
                <w:i/>
                <w:spacing w:val="-5"/>
              </w:rPr>
              <w:t xml:space="preserve"> </w:t>
            </w:r>
            <w:r w:rsidRPr="00612B81">
              <w:rPr>
                <w:b/>
                <w:bCs/>
                <w:i/>
              </w:rPr>
              <w:t>szövődmények</w:t>
            </w:r>
          </w:p>
        </w:tc>
        <w:tc>
          <w:tcPr>
            <w:tcW w:w="1637" w:type="dxa"/>
          </w:tcPr>
          <w:p w14:paraId="58F98067" w14:textId="77777777" w:rsidR="00590444" w:rsidRPr="00612B81" w:rsidRDefault="00590444" w:rsidP="00612B81">
            <w:pPr>
              <w:pStyle w:val="TableParagraph"/>
              <w:spacing w:before="60" w:after="60"/>
              <w:rPr>
                <w:b/>
                <w:bCs/>
                <w:sz w:val="20"/>
              </w:rPr>
            </w:pPr>
          </w:p>
        </w:tc>
      </w:tr>
      <w:tr w:rsidR="00590444" w14:paraId="07804BAA" w14:textId="77777777" w:rsidTr="00590444">
        <w:trPr>
          <w:cantSplit/>
        </w:trPr>
        <w:tc>
          <w:tcPr>
            <w:tcW w:w="3846" w:type="dxa"/>
          </w:tcPr>
          <w:p w14:paraId="3A0B32F2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Suffusio</w:t>
            </w:r>
          </w:p>
        </w:tc>
        <w:tc>
          <w:tcPr>
            <w:tcW w:w="1942" w:type="dxa"/>
          </w:tcPr>
          <w:p w14:paraId="5AAE4834" w14:textId="77777777" w:rsidR="00590444" w:rsidRDefault="00590444" w:rsidP="00612B81">
            <w:pPr>
              <w:pStyle w:val="TableParagraph"/>
              <w:spacing w:before="60" w:after="60"/>
              <w:ind w:left="374" w:right="329"/>
              <w:jc w:val="center"/>
            </w:pPr>
            <w:r>
              <w:t>Gyakori</w:t>
            </w:r>
          </w:p>
        </w:tc>
        <w:tc>
          <w:tcPr>
            <w:tcW w:w="2062" w:type="dxa"/>
          </w:tcPr>
          <w:p w14:paraId="6B14C802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Gyakori</w:t>
            </w:r>
          </w:p>
        </w:tc>
        <w:tc>
          <w:tcPr>
            <w:tcW w:w="1637" w:type="dxa"/>
          </w:tcPr>
          <w:p w14:paraId="1749DBC1" w14:textId="77777777" w:rsidR="00590444" w:rsidRDefault="00590444" w:rsidP="00612B81">
            <w:pPr>
              <w:pStyle w:val="TableParagraph"/>
              <w:spacing w:before="60" w:after="60"/>
              <w:ind w:left="165" w:right="157"/>
              <w:jc w:val="center"/>
            </w:pPr>
            <w:r>
              <w:t>Gyakori</w:t>
            </w:r>
          </w:p>
        </w:tc>
      </w:tr>
      <w:tr w:rsidR="00590444" w14:paraId="211880EC" w14:textId="77777777" w:rsidTr="00590444">
        <w:trPr>
          <w:cantSplit/>
        </w:trPr>
        <w:tc>
          <w:tcPr>
            <w:tcW w:w="3846" w:type="dxa"/>
          </w:tcPr>
          <w:p w14:paraId="5FE37659" w14:textId="77777777" w:rsidR="00590444" w:rsidRDefault="00590444" w:rsidP="00612B81">
            <w:pPr>
              <w:pStyle w:val="TableParagraph"/>
              <w:spacing w:before="60" w:after="60"/>
              <w:ind w:left="107" w:right="132"/>
            </w:pPr>
            <w:r>
              <w:t>Beavatkozás utáni vérzés (beleértve a</w:t>
            </w:r>
            <w:r>
              <w:rPr>
                <w:spacing w:val="1"/>
              </w:rPr>
              <w:t xml:space="preserve"> </w:t>
            </w:r>
            <w:r>
              <w:t>beavatkozás utáni haematomát, a</w:t>
            </w:r>
            <w:r>
              <w:rPr>
                <w:spacing w:val="1"/>
              </w:rPr>
              <w:t xml:space="preserve"> </w:t>
            </w:r>
            <w:r>
              <w:t>sebvérzést, a haematomát az érpunkció</w:t>
            </w:r>
            <w:r>
              <w:rPr>
                <w:spacing w:val="-52"/>
              </w:rPr>
              <w:t xml:space="preserve"> </w:t>
            </w:r>
            <w:r>
              <w:t>helyén és a vérzést a katéter</w:t>
            </w:r>
            <w:r>
              <w:rPr>
                <w:spacing w:val="1"/>
              </w:rPr>
              <w:t xml:space="preserve"> </w:t>
            </w:r>
            <w:r>
              <w:t>bevezetésének a helyén is),</w:t>
            </w:r>
            <w:r>
              <w:rPr>
                <w:spacing w:val="1"/>
              </w:rPr>
              <w:t xml:space="preserve"> </w:t>
            </w:r>
            <w:r>
              <w:t>sebváladékozás,</w:t>
            </w:r>
            <w:r>
              <w:rPr>
                <w:spacing w:val="-3"/>
              </w:rPr>
              <w:t xml:space="preserve"> </w:t>
            </w:r>
            <w:r>
              <w:t>vérzés</w:t>
            </w:r>
            <w:r>
              <w:rPr>
                <w:spacing w:val="-2"/>
              </w:rPr>
              <w:t xml:space="preserve"> </w:t>
            </w:r>
            <w:r>
              <w:t>az</w:t>
            </w:r>
            <w:r>
              <w:rPr>
                <w:spacing w:val="-2"/>
              </w:rPr>
              <w:t xml:space="preserve"> </w:t>
            </w:r>
            <w:r>
              <w:t>incisio</w:t>
            </w:r>
          </w:p>
          <w:p w14:paraId="34401A03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helyén (beleértve a haematomát az</w:t>
            </w:r>
            <w:r>
              <w:rPr>
                <w:spacing w:val="1"/>
              </w:rPr>
              <w:t xml:space="preserve"> </w:t>
            </w:r>
            <w:r>
              <w:t>incisio</w:t>
            </w:r>
            <w:r>
              <w:rPr>
                <w:spacing w:val="-7"/>
              </w:rPr>
              <w:t xml:space="preserve"> </w:t>
            </w:r>
            <w:r>
              <w:t>helyén),</w:t>
            </w:r>
            <w:r>
              <w:rPr>
                <w:spacing w:val="-7"/>
              </w:rPr>
              <w:t xml:space="preserve"> </w:t>
            </w:r>
            <w:r>
              <w:t>intraoperatív</w:t>
            </w:r>
            <w:r>
              <w:rPr>
                <w:spacing w:val="-7"/>
              </w:rPr>
              <w:t xml:space="preserve"> </w:t>
            </w:r>
            <w:r>
              <w:t>vérzés</w:t>
            </w:r>
          </w:p>
        </w:tc>
        <w:tc>
          <w:tcPr>
            <w:tcW w:w="1942" w:type="dxa"/>
          </w:tcPr>
          <w:p w14:paraId="1A32AB3A" w14:textId="77777777" w:rsidR="00590444" w:rsidRDefault="00590444" w:rsidP="00612B81">
            <w:pPr>
              <w:pStyle w:val="TableParagraph"/>
              <w:spacing w:before="60" w:after="60"/>
              <w:ind w:left="374" w:right="333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2062" w:type="dxa"/>
          </w:tcPr>
          <w:p w14:paraId="24DF8426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2DDD627F" w14:textId="77777777" w:rsidR="00590444" w:rsidRDefault="00590444" w:rsidP="00612B81">
            <w:pPr>
              <w:pStyle w:val="TableParagraph"/>
              <w:spacing w:before="60" w:after="60"/>
              <w:ind w:left="163" w:right="16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  <w:tr w:rsidR="00590444" w14:paraId="645B9346" w14:textId="77777777" w:rsidTr="00590444">
        <w:trPr>
          <w:cantSplit/>
        </w:trPr>
        <w:tc>
          <w:tcPr>
            <w:tcW w:w="3846" w:type="dxa"/>
          </w:tcPr>
          <w:p w14:paraId="4416AEF5" w14:textId="77777777" w:rsidR="00590444" w:rsidRDefault="00590444" w:rsidP="00612B81">
            <w:pPr>
              <w:pStyle w:val="TableParagraph"/>
              <w:spacing w:before="60" w:after="60"/>
              <w:ind w:left="107"/>
            </w:pPr>
            <w:r>
              <w:t>Traumás</w:t>
            </w:r>
            <w:r>
              <w:rPr>
                <w:spacing w:val="-5"/>
              </w:rPr>
              <w:t xml:space="preserve"> </w:t>
            </w:r>
            <w:r>
              <w:t>vérzés</w:t>
            </w:r>
          </w:p>
        </w:tc>
        <w:tc>
          <w:tcPr>
            <w:tcW w:w="1942" w:type="dxa"/>
          </w:tcPr>
          <w:p w14:paraId="3542C2F3" w14:textId="77777777" w:rsidR="00590444" w:rsidRDefault="00590444" w:rsidP="00612B81">
            <w:pPr>
              <w:pStyle w:val="TableParagraph"/>
              <w:spacing w:before="60" w:after="60"/>
              <w:ind w:left="374" w:right="328"/>
              <w:jc w:val="center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t>ismert</w:t>
            </w:r>
          </w:p>
        </w:tc>
        <w:tc>
          <w:tcPr>
            <w:tcW w:w="2062" w:type="dxa"/>
          </w:tcPr>
          <w:p w14:paraId="5D3DA4DD" w14:textId="77777777" w:rsidR="00590444" w:rsidRDefault="00590444" w:rsidP="00612B81">
            <w:pPr>
              <w:pStyle w:val="TableParagraph"/>
              <w:spacing w:before="60" w:after="60"/>
              <w:ind w:left="424" w:right="418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  <w:tc>
          <w:tcPr>
            <w:tcW w:w="1637" w:type="dxa"/>
          </w:tcPr>
          <w:p w14:paraId="20EAA228" w14:textId="77777777" w:rsidR="00590444" w:rsidRDefault="00590444" w:rsidP="00612B81">
            <w:pPr>
              <w:pStyle w:val="TableParagraph"/>
              <w:spacing w:before="60" w:after="60"/>
              <w:ind w:left="163" w:right="160"/>
              <w:jc w:val="center"/>
            </w:pPr>
            <w:r>
              <w:t>Nem</w:t>
            </w:r>
            <w:r>
              <w:rPr>
                <w:spacing w:val="-4"/>
              </w:rPr>
              <w:t xml:space="preserve"> </w:t>
            </w:r>
            <w:r>
              <w:t>gyakori</w:t>
            </w:r>
          </w:p>
        </w:tc>
      </w:tr>
    </w:tbl>
    <w:p w14:paraId="08C7AEC3" w14:textId="77777777" w:rsidR="004C11B6" w:rsidRPr="000D23BF" w:rsidRDefault="00F05A0C" w:rsidP="00BB5B8D">
      <w:pPr>
        <w:pStyle w:val="Listaszerbekezds"/>
        <w:numPr>
          <w:ilvl w:val="0"/>
          <w:numId w:val="61"/>
        </w:numPr>
        <w:tabs>
          <w:tab w:val="left" w:pos="0"/>
        </w:tabs>
        <w:ind w:left="0" w:firstLine="0"/>
        <w:rPr>
          <w:sz w:val="18"/>
          <w:lang w:val="hu-HU"/>
        </w:rPr>
      </w:pPr>
      <w:r w:rsidRPr="000D23BF">
        <w:rPr>
          <w:sz w:val="18"/>
          <w:lang w:val="hu-HU"/>
        </w:rPr>
        <w:t>A</w:t>
      </w:r>
      <w:r w:rsidRPr="000D23BF">
        <w:rPr>
          <w:spacing w:val="-1"/>
          <w:sz w:val="18"/>
          <w:lang w:val="hu-HU"/>
        </w:rPr>
        <w:t xml:space="preserve"> </w:t>
      </w:r>
      <w:r w:rsidRPr="000D23BF">
        <w:rPr>
          <w:sz w:val="18"/>
          <w:lang w:val="hu-HU"/>
        </w:rPr>
        <w:t>CV185057 vizsgálatban (VTE hosszú távú megelőzése) nem fordult elő egész testre kiterjedő pruritus.</w:t>
      </w:r>
    </w:p>
    <w:p w14:paraId="6F88332D" w14:textId="77777777" w:rsidR="004C11B6" w:rsidRPr="000D23BF" w:rsidRDefault="00F05A0C" w:rsidP="00BB5B8D">
      <w:pPr>
        <w:tabs>
          <w:tab w:val="left" w:pos="0"/>
        </w:tabs>
        <w:rPr>
          <w:sz w:val="18"/>
          <w:lang w:val="hu-HU"/>
        </w:rPr>
      </w:pPr>
      <w:r w:rsidRPr="000D23BF">
        <w:rPr>
          <w:position w:val="9"/>
          <w:sz w:val="18"/>
          <w:lang w:val="hu-HU"/>
        </w:rPr>
        <w:t xml:space="preserve">† </w:t>
      </w:r>
      <w:r w:rsidRPr="000D23BF">
        <w:rPr>
          <w:sz w:val="18"/>
          <w:lang w:val="hu-HU"/>
        </w:rPr>
        <w:t>Az „Agyvérzés” kifejezés minden intracranialis és intraspinalis vérzést magába foglal (azaz a haemorrhagiás stroke-ot,</w:t>
      </w:r>
      <w:r w:rsidRPr="000D23BF">
        <w:rPr>
          <w:spacing w:val="-42"/>
          <w:sz w:val="18"/>
          <w:lang w:val="hu-HU"/>
        </w:rPr>
        <w:t xml:space="preserve"> </w:t>
      </w:r>
      <w:r w:rsidRPr="000D23BF">
        <w:rPr>
          <w:sz w:val="18"/>
          <w:lang w:val="hu-HU"/>
        </w:rPr>
        <w:t>illetve</w:t>
      </w:r>
      <w:r w:rsidRPr="000D23BF">
        <w:rPr>
          <w:spacing w:val="-1"/>
          <w:sz w:val="18"/>
          <w:lang w:val="hu-HU"/>
        </w:rPr>
        <w:t xml:space="preserve"> </w:t>
      </w:r>
      <w:r w:rsidRPr="000D23BF">
        <w:rPr>
          <w:sz w:val="18"/>
          <w:lang w:val="hu-HU"/>
        </w:rPr>
        <w:t>a putamen, cerebellum vérzéseit és az</w:t>
      </w:r>
      <w:r w:rsidRPr="000D23BF">
        <w:rPr>
          <w:spacing w:val="-1"/>
          <w:sz w:val="18"/>
          <w:lang w:val="hu-HU"/>
        </w:rPr>
        <w:t xml:space="preserve"> </w:t>
      </w:r>
      <w:r w:rsidRPr="000D23BF">
        <w:rPr>
          <w:sz w:val="18"/>
          <w:lang w:val="hu-HU"/>
        </w:rPr>
        <w:t>intraventricularis és subduralis</w:t>
      </w:r>
      <w:r w:rsidRPr="000D23BF">
        <w:rPr>
          <w:spacing w:val="-1"/>
          <w:sz w:val="18"/>
          <w:lang w:val="hu-HU"/>
        </w:rPr>
        <w:t xml:space="preserve"> </w:t>
      </w:r>
      <w:r w:rsidRPr="000D23BF">
        <w:rPr>
          <w:sz w:val="18"/>
          <w:lang w:val="hu-HU"/>
        </w:rPr>
        <w:t>vérzéseket).</w:t>
      </w:r>
    </w:p>
    <w:p w14:paraId="572028FE" w14:textId="77777777" w:rsidR="004C11B6" w:rsidRPr="000D23BF" w:rsidRDefault="004C11B6" w:rsidP="00BB5B8D">
      <w:pPr>
        <w:pStyle w:val="Szvegtrzs"/>
        <w:tabs>
          <w:tab w:val="left" w:pos="0"/>
        </w:tabs>
        <w:rPr>
          <w:lang w:val="hu-HU"/>
        </w:rPr>
      </w:pPr>
    </w:p>
    <w:p w14:paraId="07D1794F" w14:textId="7E46E6F3" w:rsidR="004C11B6" w:rsidRPr="000D23BF" w:rsidRDefault="00F05A0C" w:rsidP="00BB5B8D">
      <w:pPr>
        <w:pStyle w:val="Szvegtrzs"/>
        <w:tabs>
          <w:tab w:val="left" w:pos="0"/>
        </w:tabs>
        <w:rPr>
          <w:lang w:val="hu-HU"/>
        </w:rPr>
      </w:pPr>
      <w:r w:rsidRPr="000D23BF">
        <w:rPr>
          <w:lang w:val="hu-HU"/>
        </w:rPr>
        <w:t>Az apixabán alkalmazása is bármilyen szövetből vagy szervből eredő occult vagy nyilvánvaló vérzés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fokozott kockázatával társulhat, ami posthaemorrhagiás anaemiát eredményezhet. A panaszok és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tünetek, valamint azok súlyossága a vérzés helyétől, mértékétől és nagyságától függően változhatnak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(lásd 4.4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és 5.1</w:t>
      </w:r>
      <w:r w:rsidR="00A876F2" w:rsidRPr="000D23BF">
        <w:rPr>
          <w:spacing w:val="-3"/>
          <w:lang w:val="hu-HU"/>
        </w:rPr>
        <w:t> </w:t>
      </w:r>
      <w:r w:rsidRPr="000D23BF">
        <w:rPr>
          <w:lang w:val="hu-HU"/>
        </w:rPr>
        <w:t>pont).</w:t>
      </w:r>
    </w:p>
    <w:p w14:paraId="0A2787CC" w14:textId="77777777" w:rsidR="004C11B6" w:rsidRPr="000D23BF" w:rsidRDefault="004C11B6" w:rsidP="00BB5B8D">
      <w:pPr>
        <w:pStyle w:val="Szvegtrzs"/>
        <w:tabs>
          <w:tab w:val="left" w:pos="0"/>
        </w:tabs>
        <w:rPr>
          <w:lang w:val="hu-HU"/>
        </w:rPr>
      </w:pPr>
    </w:p>
    <w:p w14:paraId="29914426" w14:textId="77777777" w:rsidR="004C11B6" w:rsidRPr="000D23BF" w:rsidRDefault="00F05A0C" w:rsidP="00BB5B8D">
      <w:pPr>
        <w:pStyle w:val="Szvegtrzs"/>
        <w:tabs>
          <w:tab w:val="left" w:pos="0"/>
        </w:tabs>
        <w:rPr>
          <w:lang w:val="hu-HU"/>
        </w:rPr>
      </w:pPr>
      <w:r w:rsidRPr="000D23BF">
        <w:rPr>
          <w:u w:val="single"/>
          <w:lang w:val="hu-HU"/>
        </w:rPr>
        <w:t>Feltételezett</w:t>
      </w:r>
      <w:r w:rsidRPr="000D23BF">
        <w:rPr>
          <w:spacing w:val="-8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mellékhatások</w:t>
      </w:r>
      <w:r w:rsidRPr="000D23BF">
        <w:rPr>
          <w:spacing w:val="-8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bejelentése</w:t>
      </w:r>
    </w:p>
    <w:p w14:paraId="4DACE6CC" w14:textId="77777777" w:rsidR="004C11B6" w:rsidRPr="000D23BF" w:rsidRDefault="00F05A0C" w:rsidP="00BB5B8D">
      <w:pPr>
        <w:pStyle w:val="Szvegtrzs"/>
        <w:tabs>
          <w:tab w:val="left" w:pos="0"/>
        </w:tabs>
        <w:rPr>
          <w:lang w:val="hu-HU"/>
        </w:rPr>
      </w:pPr>
      <w:r w:rsidRPr="000D23BF">
        <w:rPr>
          <w:lang w:val="hu-HU"/>
        </w:rPr>
        <w:t>A gyógyszer engedélyezését követően lényeges a feltételezett mellékhatások bejelentése, mert ez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fontos eszköze annak, hogy a gyógyszer előny/kockázat profilját folyamatosan figyelemmel lehessen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kísérni. Az egészségügyi szakembereket kérjük, hogy jelentsék be a feltételezett mellékhatásokat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hatóság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részére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2"/>
          <w:lang w:val="hu-HU"/>
        </w:rPr>
        <w:t xml:space="preserve"> </w:t>
      </w:r>
      <w:hyperlink r:id="rId8">
        <w:r w:rsidRPr="000D23BF">
          <w:rPr>
            <w:color w:val="0000FD"/>
            <w:u w:val="single" w:color="0000FF"/>
            <w:shd w:val="clear" w:color="auto" w:fill="C0C0C0"/>
            <w:lang w:val="hu-HU"/>
          </w:rPr>
          <w:t>V.</w:t>
        </w:r>
        <w:r w:rsidRPr="000D23BF">
          <w:rPr>
            <w:color w:val="0000FD"/>
            <w:spacing w:val="-2"/>
            <w:u w:val="single" w:color="0000FF"/>
            <w:shd w:val="clear" w:color="auto" w:fill="C0C0C0"/>
            <w:lang w:val="hu-HU"/>
          </w:rPr>
          <w:t xml:space="preserve"> </w:t>
        </w:r>
        <w:r w:rsidRPr="000D23BF">
          <w:rPr>
            <w:color w:val="0000FD"/>
            <w:u w:val="single" w:color="0000FF"/>
            <w:shd w:val="clear" w:color="auto" w:fill="C0C0C0"/>
            <w:lang w:val="hu-HU"/>
          </w:rPr>
          <w:t>függelékbe</w:t>
        </w:r>
      </w:hyperlink>
      <w:r w:rsidRPr="000D23BF">
        <w:rPr>
          <w:color w:val="0000FD"/>
          <w:u w:val="single" w:color="0000FF"/>
          <w:shd w:val="clear" w:color="auto" w:fill="C0C0C0"/>
          <w:lang w:val="hu-HU"/>
        </w:rPr>
        <w:t>n</w:t>
      </w:r>
      <w:r w:rsidRPr="000D23BF">
        <w:rPr>
          <w:color w:val="0000FD"/>
          <w:spacing w:val="-1"/>
          <w:u w:val="single" w:color="0000FF"/>
          <w:shd w:val="clear" w:color="auto" w:fill="C0C0C0"/>
          <w:lang w:val="hu-HU"/>
        </w:rPr>
        <w:t xml:space="preserve"> </w:t>
      </w:r>
      <w:r w:rsidRPr="000D23BF">
        <w:rPr>
          <w:color w:val="000000"/>
          <w:shd w:val="clear" w:color="auto" w:fill="C0C0C0"/>
          <w:lang w:val="hu-HU"/>
        </w:rPr>
        <w:t>található</w:t>
      </w:r>
      <w:r w:rsidRPr="000D23BF">
        <w:rPr>
          <w:color w:val="000000"/>
          <w:spacing w:val="-2"/>
          <w:shd w:val="clear" w:color="auto" w:fill="C0C0C0"/>
          <w:lang w:val="hu-HU"/>
        </w:rPr>
        <w:t xml:space="preserve"> </w:t>
      </w:r>
      <w:r w:rsidRPr="000D23BF">
        <w:rPr>
          <w:color w:val="000000"/>
          <w:shd w:val="clear" w:color="auto" w:fill="C0C0C0"/>
          <w:lang w:val="hu-HU"/>
        </w:rPr>
        <w:t>elérhetőségek</w:t>
      </w:r>
      <w:r w:rsidRPr="000D23BF">
        <w:rPr>
          <w:color w:val="000000"/>
          <w:spacing w:val="-2"/>
          <w:shd w:val="clear" w:color="auto" w:fill="C0C0C0"/>
          <w:lang w:val="hu-HU"/>
        </w:rPr>
        <w:t xml:space="preserve"> </w:t>
      </w:r>
      <w:r w:rsidRPr="000D23BF">
        <w:rPr>
          <w:color w:val="000000"/>
          <w:shd w:val="clear" w:color="auto" w:fill="C0C0C0"/>
          <w:lang w:val="hu-HU"/>
        </w:rPr>
        <w:t>valamelyikén</w:t>
      </w:r>
      <w:r w:rsidRPr="000D23BF">
        <w:rPr>
          <w:color w:val="000000"/>
          <w:spacing w:val="-2"/>
          <w:shd w:val="clear" w:color="auto" w:fill="C0C0C0"/>
          <w:lang w:val="hu-HU"/>
        </w:rPr>
        <w:t xml:space="preserve"> </w:t>
      </w:r>
      <w:r w:rsidRPr="000D23BF">
        <w:rPr>
          <w:color w:val="000000"/>
          <w:shd w:val="clear" w:color="auto" w:fill="C0C0C0"/>
          <w:lang w:val="hu-HU"/>
        </w:rPr>
        <w:t>keresztül</w:t>
      </w:r>
      <w:r w:rsidRPr="000D23BF">
        <w:rPr>
          <w:color w:val="000000"/>
          <w:lang w:val="hu-HU"/>
        </w:rPr>
        <w:t>.</w:t>
      </w:r>
    </w:p>
    <w:p w14:paraId="7D1EFCDE" w14:textId="77777777" w:rsidR="004C11B6" w:rsidRPr="000D23BF" w:rsidRDefault="004C11B6" w:rsidP="00BB5B8D">
      <w:pPr>
        <w:pStyle w:val="Szvegtrzs"/>
        <w:tabs>
          <w:tab w:val="left" w:pos="0"/>
        </w:tabs>
        <w:rPr>
          <w:lang w:val="hu-HU"/>
        </w:rPr>
      </w:pPr>
    </w:p>
    <w:p w14:paraId="28D7CBE8" w14:textId="533F4460" w:rsidR="004C11B6" w:rsidRPr="000D23BF" w:rsidRDefault="00F05A0C" w:rsidP="00EE65EC">
      <w:pPr>
        <w:pStyle w:val="Cmsor2"/>
        <w:numPr>
          <w:ilvl w:val="1"/>
          <w:numId w:val="74"/>
        </w:numPr>
        <w:tabs>
          <w:tab w:val="left" w:pos="0"/>
          <w:tab w:val="left" w:pos="802"/>
          <w:tab w:val="left" w:pos="803"/>
        </w:tabs>
        <w:ind w:hanging="595"/>
        <w:rPr>
          <w:lang w:val="hu-HU"/>
        </w:rPr>
      </w:pPr>
      <w:r w:rsidRPr="000D23BF">
        <w:rPr>
          <w:lang w:val="hu-HU"/>
        </w:rPr>
        <w:t>Túladagolás</w:t>
      </w:r>
    </w:p>
    <w:p w14:paraId="79B65579" w14:textId="77777777" w:rsidR="004C11B6" w:rsidRPr="000D23BF" w:rsidRDefault="004C11B6" w:rsidP="00BB5B8D">
      <w:pPr>
        <w:pStyle w:val="Szvegtrzs"/>
        <w:tabs>
          <w:tab w:val="left" w:pos="0"/>
        </w:tabs>
        <w:rPr>
          <w:b/>
          <w:lang w:val="hu-HU"/>
        </w:rPr>
      </w:pPr>
    </w:p>
    <w:p w14:paraId="62FA0D1F" w14:textId="77777777" w:rsidR="004C11B6" w:rsidRPr="000D23BF" w:rsidRDefault="00F05A0C" w:rsidP="00BB5B8D">
      <w:pPr>
        <w:pStyle w:val="Szvegtrzs"/>
        <w:tabs>
          <w:tab w:val="left" w:pos="0"/>
        </w:tabs>
        <w:rPr>
          <w:lang w:val="hu-HU"/>
        </w:rPr>
      </w:pPr>
      <w:r w:rsidRPr="000D23BF">
        <w:rPr>
          <w:lang w:val="hu-HU"/>
        </w:rPr>
        <w:t>Az apixabán túladagolása a vérzés kockázatának növekedését eredményezheti. Vérzéses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szövődmények esetén a kezelést le kell állítani, és ki kell deríteni a vérzés forrását. Mérlegelni kell 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megfelelő kezelés elkezdését, pl. sebészi vérzéscsillapítást, friss fagyasztott plazma transzfúzióját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Xa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faktor-gátló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hatás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reverzióját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biztosító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szer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adását.</w:t>
      </w:r>
    </w:p>
    <w:p w14:paraId="2DD65C5E" w14:textId="77777777" w:rsidR="004C11B6" w:rsidRPr="000D23BF" w:rsidRDefault="004C11B6" w:rsidP="00BB5B8D">
      <w:pPr>
        <w:pStyle w:val="Szvegtrzs"/>
        <w:rPr>
          <w:lang w:val="hu-HU"/>
        </w:rPr>
      </w:pPr>
    </w:p>
    <w:p w14:paraId="13A25087" w14:textId="15C9D7E0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Egészséges egyénekkel végzett kontrollos klinikai vizsgálatokban, amelyekben naponta maximum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50</w:t>
      </w:r>
      <w:r w:rsidR="00A876F2" w:rsidRPr="000D23BF">
        <w:rPr>
          <w:lang w:val="hu-HU"/>
        </w:rPr>
        <w:t> </w:t>
      </w:r>
      <w:r w:rsidRPr="000D23BF">
        <w:rPr>
          <w:lang w:val="hu-HU"/>
        </w:rPr>
        <w:t>mg apixabánt adtak szájon át 3</w:t>
      </w:r>
      <w:r w:rsidR="00A876F2" w:rsidRPr="000D23BF">
        <w:rPr>
          <w:lang w:val="hu-HU"/>
        </w:rPr>
        <w:noBreakHyphen/>
      </w:r>
      <w:r w:rsidRPr="000D23BF">
        <w:rPr>
          <w:lang w:val="hu-HU"/>
        </w:rPr>
        <w:t>7</w:t>
      </w:r>
      <w:r w:rsidR="00A876F2" w:rsidRPr="000D23BF">
        <w:rPr>
          <w:lang w:val="hu-HU"/>
        </w:rPr>
        <w:t> </w:t>
      </w:r>
      <w:r w:rsidRPr="000D23BF">
        <w:rPr>
          <w:lang w:val="hu-HU"/>
        </w:rPr>
        <w:t>napig (25</w:t>
      </w:r>
      <w:r w:rsidR="00A876F2" w:rsidRPr="000D23BF">
        <w:rPr>
          <w:lang w:val="hu-HU"/>
        </w:rPr>
        <w:t> </w:t>
      </w:r>
      <w:r w:rsidRPr="000D23BF">
        <w:rPr>
          <w:lang w:val="hu-HU"/>
        </w:rPr>
        <w:t>mg naponta kétszer 7</w:t>
      </w:r>
      <w:r w:rsidR="00A876F2" w:rsidRPr="000D23BF">
        <w:rPr>
          <w:lang w:val="hu-HU"/>
        </w:rPr>
        <w:t> </w:t>
      </w:r>
      <w:r w:rsidRPr="000D23BF">
        <w:rPr>
          <w:lang w:val="hu-HU"/>
        </w:rPr>
        <w:t>napon át vagy naponta egyszer 50</w:t>
      </w:r>
      <w:r w:rsidR="00A876F2" w:rsidRPr="000D23BF">
        <w:rPr>
          <w:lang w:val="hu-HU"/>
        </w:rPr>
        <w:t> </w:t>
      </w:r>
      <w:r w:rsidRPr="000D23BF">
        <w:rPr>
          <w:lang w:val="hu-HU"/>
        </w:rPr>
        <w:t>mg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3</w:t>
      </w:r>
      <w:r w:rsidR="00A876F2" w:rsidRPr="000D23BF">
        <w:rPr>
          <w:spacing w:val="-1"/>
          <w:lang w:val="hu-HU"/>
        </w:rPr>
        <w:t> </w:t>
      </w:r>
      <w:r w:rsidRPr="000D23BF">
        <w:rPr>
          <w:lang w:val="hu-HU"/>
        </w:rPr>
        <w:t>napon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át),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klinikailag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jelentős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mellékhatás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fordult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elő.</w:t>
      </w:r>
    </w:p>
    <w:p w14:paraId="54F7FE5E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4521C085" w14:textId="68A9A594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Egészséges alanyoknál 2 és 6</w:t>
      </w:r>
      <w:r w:rsidR="00A876F2" w:rsidRPr="000D23BF">
        <w:rPr>
          <w:lang w:val="hu-HU"/>
        </w:rPr>
        <w:t> </w:t>
      </w:r>
      <w:r w:rsidRPr="000D23BF">
        <w:rPr>
          <w:lang w:val="hu-HU"/>
        </w:rPr>
        <w:t>órával egy 20</w:t>
      </w:r>
      <w:r w:rsidR="00A876F2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A876F2" w:rsidRPr="000D23BF">
        <w:rPr>
          <w:lang w:val="hu-HU"/>
        </w:rPr>
        <w:noBreakHyphen/>
      </w:r>
      <w:r w:rsidRPr="000D23BF">
        <w:rPr>
          <w:lang w:val="hu-HU"/>
        </w:rPr>
        <w:t>os apixabán dózis bevétele után az orvosi szén adása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átlagos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AUC</w:t>
      </w:r>
      <w:r w:rsidR="001330E6" w:rsidRPr="000D23BF">
        <w:rPr>
          <w:lang w:val="hu-HU"/>
        </w:rPr>
        <w:noBreakHyphen/>
      </w:r>
      <w:r w:rsidRPr="000D23BF">
        <w:rPr>
          <w:lang w:val="hu-HU"/>
        </w:rPr>
        <w:t>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sorrendben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50%</w:t>
      </w:r>
      <w:r w:rsidR="00A876F2" w:rsidRPr="000D23BF">
        <w:rPr>
          <w:lang w:val="hu-HU"/>
        </w:rPr>
        <w:noBreakHyphen/>
      </w:r>
      <w:r w:rsidRPr="000D23BF">
        <w:rPr>
          <w:lang w:val="hu-HU"/>
        </w:rPr>
        <w:t>kal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27%</w:t>
      </w:r>
      <w:r w:rsidR="00A876F2" w:rsidRPr="000D23BF">
        <w:rPr>
          <w:lang w:val="hu-HU"/>
        </w:rPr>
        <w:noBreakHyphen/>
      </w:r>
      <w:r w:rsidRPr="000D23BF">
        <w:rPr>
          <w:lang w:val="hu-HU"/>
        </w:rPr>
        <w:t>kal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csökkentette,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volt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hatással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="001330E6" w:rsidRPr="000D23BF">
        <w:rPr>
          <w:lang w:val="hu-HU"/>
        </w:rPr>
        <w:t xml:space="preserve"> </w:t>
      </w:r>
      <w:r w:rsidRPr="000D23BF">
        <w:rPr>
          <w:position w:val="2"/>
          <w:lang w:val="hu-HU"/>
        </w:rPr>
        <w:t>C</w:t>
      </w:r>
      <w:r w:rsidRPr="001277B1">
        <w:rPr>
          <w:vertAlign w:val="subscript"/>
          <w:lang w:val="hu-HU"/>
        </w:rPr>
        <w:t>max</w:t>
      </w:r>
      <w:r w:rsidR="001330E6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ra. Az apixabán átlagos felezési ideje az önmagában adott apixabán esetén észlelt 13,4</w:t>
      </w:r>
      <w:r w:rsidR="00A876F2" w:rsidRPr="000D23BF">
        <w:rPr>
          <w:position w:val="2"/>
          <w:lang w:val="hu-HU"/>
        </w:rPr>
        <w:t> </w:t>
      </w:r>
      <w:r w:rsidRPr="000D23BF">
        <w:rPr>
          <w:position w:val="2"/>
          <w:lang w:val="hu-HU"/>
        </w:rPr>
        <w:t>óráról</w:t>
      </w:r>
      <w:r w:rsidRPr="000D23BF">
        <w:rPr>
          <w:spacing w:val="-52"/>
          <w:position w:val="2"/>
          <w:lang w:val="hu-HU"/>
        </w:rPr>
        <w:t xml:space="preserve"> </w:t>
      </w:r>
      <w:r w:rsidRPr="000D23BF">
        <w:rPr>
          <w:lang w:val="hu-HU"/>
        </w:rPr>
        <w:t>sorrendben 5,3</w:t>
      </w:r>
      <w:r w:rsidR="00A876F2" w:rsidRPr="000D23BF">
        <w:rPr>
          <w:lang w:val="hu-HU"/>
        </w:rPr>
        <w:t> </w:t>
      </w:r>
      <w:r w:rsidRPr="000D23BF">
        <w:rPr>
          <w:lang w:val="hu-HU"/>
        </w:rPr>
        <w:t>órára, illetve 4,9</w:t>
      </w:r>
      <w:r w:rsidR="00A876F2" w:rsidRPr="000D23BF">
        <w:rPr>
          <w:lang w:val="hu-HU"/>
        </w:rPr>
        <w:t> </w:t>
      </w:r>
      <w:r w:rsidRPr="000D23BF">
        <w:rPr>
          <w:lang w:val="hu-HU"/>
        </w:rPr>
        <w:t>órára csökkent, ha az orvosi szenet 2 és 6</w:t>
      </w:r>
      <w:r w:rsidR="00A876F2" w:rsidRPr="000D23BF">
        <w:rPr>
          <w:lang w:val="hu-HU"/>
        </w:rPr>
        <w:t> </w:t>
      </w:r>
      <w:r w:rsidRPr="000D23BF">
        <w:rPr>
          <w:lang w:val="hu-HU"/>
        </w:rPr>
        <w:t>órával az apixabán után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adták. Így az orvosi szén alkalmazása az apixabán túladagolásának vagy véletlen lenyelésének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kezelése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esetén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hasznos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lehet.</w:t>
      </w:r>
    </w:p>
    <w:p w14:paraId="3AE37BCB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5333BF78" w14:textId="7C4C9332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Ha életveszélyes vagy kontrollálatlan vérzés miatt szükség van az antikoagulálás reverziójára,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rendelkezésre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áll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egy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szer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Xa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faktor-ellenes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aktivitásának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visszafordítására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(lásd</w:t>
      </w:r>
      <w:r w:rsidR="004A6D30" w:rsidRPr="000D23BF">
        <w:rPr>
          <w:lang w:val="hu-HU"/>
        </w:rPr>
        <w:t xml:space="preserve"> </w:t>
      </w:r>
      <w:r w:rsidRPr="000D23BF">
        <w:rPr>
          <w:lang w:val="hu-HU"/>
        </w:rPr>
        <w:t>4.4</w:t>
      </w:r>
      <w:r w:rsidR="00A876F2" w:rsidRPr="000D23BF">
        <w:rPr>
          <w:lang w:val="hu-HU"/>
        </w:rPr>
        <w:t> </w:t>
      </w:r>
      <w:r w:rsidRPr="000D23BF">
        <w:rPr>
          <w:lang w:val="hu-HU"/>
        </w:rPr>
        <w:t>pont). Prothrombin komplex koncentrátumok (PCC</w:t>
      </w:r>
      <w:r w:rsidR="004A6D30" w:rsidRPr="000D23BF">
        <w:rPr>
          <w:lang w:val="hu-HU"/>
        </w:rPr>
        <w:noBreakHyphen/>
      </w:r>
      <w:r w:rsidRPr="000D23BF">
        <w:rPr>
          <w:lang w:val="hu-HU"/>
        </w:rPr>
        <w:t>k) vagy rekombináns VIIa faktor alkalmazása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is mérlegelhető. Az apixabán farmakodinámiás hatásainak visszafordulását figyelték meg az infúzió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végén, amit a thrombinképződési tesztben beálló változások mutattak, és egy 4</w:t>
      </w:r>
      <w:r w:rsidR="00A876F2" w:rsidRPr="000D23BF">
        <w:rPr>
          <w:lang w:val="hu-HU"/>
        </w:rPr>
        <w:t> </w:t>
      </w:r>
      <w:r w:rsidRPr="000D23BF">
        <w:rPr>
          <w:lang w:val="hu-HU"/>
        </w:rPr>
        <w:t>faktorú PCC 30</w:t>
      </w:r>
      <w:r w:rsidR="00A876F2" w:rsidRPr="000D23BF">
        <w:rPr>
          <w:lang w:val="hu-HU"/>
        </w:rPr>
        <w:t> </w:t>
      </w:r>
      <w:r w:rsidRPr="000D23BF">
        <w:rPr>
          <w:lang w:val="hu-HU"/>
        </w:rPr>
        <w:t>perces infundálásának kezdetétől számított 4 órán belül álltak vissza a kiindulási értékek egészséges alanyoknál. Mindamellett nincs klinikai tapasztalat az apixabánnal kezelt betegek vérzésének</w:t>
      </w:r>
      <w:r w:rsidR="004A6D30" w:rsidRPr="000D23BF">
        <w:rPr>
          <w:lang w:val="hu-HU"/>
        </w:rPr>
        <w:t xml:space="preserve"> </w:t>
      </w:r>
      <w:r w:rsidRPr="000D23BF">
        <w:rPr>
          <w:lang w:val="hu-HU"/>
        </w:rPr>
        <w:t>leállítására adott 4</w:t>
      </w:r>
      <w:r w:rsidR="00A876F2" w:rsidRPr="000D23BF">
        <w:rPr>
          <w:lang w:val="hu-HU"/>
        </w:rPr>
        <w:t> </w:t>
      </w:r>
      <w:r w:rsidRPr="000D23BF">
        <w:rPr>
          <w:lang w:val="hu-HU"/>
        </w:rPr>
        <w:t>faktorú PCC készítmények alkalmazására vonatkozóan. Jelenleg még nincs tapasztalat a rekombináns VIIa faktor apixabánt szedő betegeknél történő alkalmazásával kapcsolatban. A vérzés csökkenésétől függően megfontolandó a rekombináns VIIa faktor ismételt adása és az adag módosítása.</w:t>
      </w:r>
    </w:p>
    <w:p w14:paraId="0345427A" w14:textId="77777777" w:rsidR="004C11B6" w:rsidRPr="000D23BF" w:rsidRDefault="004C11B6" w:rsidP="00BB5B8D">
      <w:pPr>
        <w:pStyle w:val="Szvegtrzs"/>
        <w:rPr>
          <w:lang w:val="hu-HU"/>
        </w:rPr>
      </w:pPr>
    </w:p>
    <w:p w14:paraId="1313FAAB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Súlyos vérzés esetén, helyi elérhetőségtől függően, ajánlatos egy véralvadási szakértővel történő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konzultáció.</w:t>
      </w:r>
    </w:p>
    <w:p w14:paraId="00843C62" w14:textId="77777777" w:rsidR="004C11B6" w:rsidRPr="000D23BF" w:rsidRDefault="004C11B6" w:rsidP="00BB5B8D">
      <w:pPr>
        <w:pStyle w:val="Szvegtrzs"/>
        <w:rPr>
          <w:lang w:val="hu-HU"/>
        </w:rPr>
      </w:pPr>
    </w:p>
    <w:p w14:paraId="4A8FD2F3" w14:textId="28006BDE" w:rsidR="00811137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egyszeri,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5</w:t>
      </w:r>
      <w:r w:rsidR="00A876F2" w:rsidRPr="000D23BF">
        <w:rPr>
          <w:spacing w:val="-3"/>
          <w:lang w:val="hu-HU"/>
        </w:rPr>
        <w:t> </w:t>
      </w:r>
      <w:r w:rsidRPr="000D23BF">
        <w:rPr>
          <w:lang w:val="hu-HU"/>
        </w:rPr>
        <w:t>mg</w:t>
      </w:r>
      <w:r w:rsidR="00A876F2" w:rsidRPr="000D23BF">
        <w:rPr>
          <w:lang w:val="hu-HU"/>
        </w:rPr>
        <w:noBreakHyphen/>
      </w:r>
      <w:r w:rsidRPr="000D23BF">
        <w:rPr>
          <w:lang w:val="hu-HU"/>
        </w:rPr>
        <w:t>os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adagjának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szájon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át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történő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alkalmazása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esetén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6"/>
          <w:lang w:val="hu-HU"/>
        </w:rPr>
        <w:t xml:space="preserve"> </w:t>
      </w:r>
      <w:r w:rsidR="00124116" w:rsidRPr="000D23BF">
        <w:rPr>
          <w:lang w:val="hu-HU"/>
        </w:rPr>
        <w:t>hemodialízis</w:t>
      </w:r>
      <w:r w:rsidR="004A6D30" w:rsidRPr="000D23BF">
        <w:rPr>
          <w:lang w:val="hu-HU"/>
        </w:rPr>
        <w:t xml:space="preserve"> </w:t>
      </w:r>
      <w:r w:rsidRPr="000D23BF">
        <w:rPr>
          <w:lang w:val="hu-HU"/>
        </w:rPr>
        <w:t>14%</w:t>
      </w:r>
      <w:r w:rsidR="00A876F2" w:rsidRPr="000D23BF">
        <w:rPr>
          <w:lang w:val="hu-HU"/>
        </w:rPr>
        <w:noBreakHyphen/>
      </w:r>
      <w:r w:rsidRPr="000D23BF">
        <w:rPr>
          <w:lang w:val="hu-HU"/>
        </w:rPr>
        <w:t>kal csökkentette az apixabán AUC értékét végstádiumú vesebetegségben (ESRD) szenvedőknél.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Ezért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="00124116" w:rsidRPr="000D23BF">
        <w:rPr>
          <w:lang w:val="hu-HU"/>
        </w:rPr>
        <w:t xml:space="preserve">hemodialízis </w:t>
      </w:r>
      <w:r w:rsidRPr="000D23BF">
        <w:rPr>
          <w:lang w:val="hu-HU"/>
        </w:rPr>
        <w:t>valószínűleg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hatékony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módszer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apixabán-túladagolás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kezelésére.</w:t>
      </w:r>
    </w:p>
    <w:p w14:paraId="34B6F30B" w14:textId="77777777" w:rsidR="00811137" w:rsidRPr="000D23BF" w:rsidRDefault="00811137" w:rsidP="00BB5B8D">
      <w:pPr>
        <w:pStyle w:val="Szvegtrzs"/>
        <w:ind w:right="2"/>
        <w:rPr>
          <w:lang w:val="hu-HU"/>
        </w:rPr>
      </w:pPr>
    </w:p>
    <w:p w14:paraId="5700C0CD" w14:textId="77777777" w:rsidR="00811137" w:rsidRPr="000D23BF" w:rsidRDefault="00811137" w:rsidP="00BB5B8D">
      <w:pPr>
        <w:pStyle w:val="Szvegtrzs"/>
        <w:ind w:right="2"/>
        <w:rPr>
          <w:lang w:val="hu-HU"/>
        </w:rPr>
      </w:pPr>
    </w:p>
    <w:p w14:paraId="64362A1D" w14:textId="14412517" w:rsidR="004C11B6" w:rsidRPr="000D23BF" w:rsidRDefault="004A6D30" w:rsidP="004A6D30">
      <w:pPr>
        <w:pStyle w:val="Szvegtrzs"/>
        <w:ind w:right="2"/>
        <w:rPr>
          <w:b/>
          <w:bCs/>
          <w:lang w:val="hu-HU"/>
        </w:rPr>
      </w:pPr>
      <w:r w:rsidRPr="000D23BF">
        <w:rPr>
          <w:b/>
          <w:bCs/>
          <w:lang w:val="hu-HU"/>
        </w:rPr>
        <w:t>5.</w:t>
      </w:r>
      <w:r w:rsidRPr="000D23BF">
        <w:rPr>
          <w:b/>
          <w:bCs/>
          <w:lang w:val="hu-HU"/>
        </w:rPr>
        <w:tab/>
      </w:r>
      <w:r w:rsidR="00F05A0C" w:rsidRPr="000D23BF">
        <w:rPr>
          <w:b/>
          <w:bCs/>
          <w:lang w:val="hu-HU"/>
        </w:rPr>
        <w:t>FARMAKOLÓGIAI</w:t>
      </w:r>
      <w:r w:rsidR="00F05A0C" w:rsidRPr="000D23BF">
        <w:rPr>
          <w:b/>
          <w:bCs/>
          <w:spacing w:val="-6"/>
          <w:lang w:val="hu-HU"/>
        </w:rPr>
        <w:t xml:space="preserve"> </w:t>
      </w:r>
      <w:r w:rsidR="00F05A0C" w:rsidRPr="000D23BF">
        <w:rPr>
          <w:b/>
          <w:bCs/>
          <w:lang w:val="hu-HU"/>
        </w:rPr>
        <w:t>TULAJDONSÁGOK</w:t>
      </w:r>
    </w:p>
    <w:p w14:paraId="0CFA8CA8" w14:textId="77777777" w:rsidR="004C11B6" w:rsidRPr="000D23BF" w:rsidRDefault="004C11B6" w:rsidP="00BB5B8D">
      <w:pPr>
        <w:pStyle w:val="Szvegtrzs"/>
        <w:ind w:right="2"/>
        <w:rPr>
          <w:b/>
          <w:lang w:val="hu-HU"/>
        </w:rPr>
      </w:pPr>
    </w:p>
    <w:p w14:paraId="02F2AEA6" w14:textId="2DAD00C0" w:rsidR="004C11B6" w:rsidRPr="000D23BF" w:rsidRDefault="004A6D30" w:rsidP="004A6D30">
      <w:pPr>
        <w:pStyle w:val="Cmsor2"/>
        <w:ind w:left="0" w:right="2"/>
        <w:rPr>
          <w:lang w:val="hu-HU"/>
        </w:rPr>
      </w:pPr>
      <w:r w:rsidRPr="000D23BF">
        <w:rPr>
          <w:lang w:val="hu-HU"/>
        </w:rPr>
        <w:t>5.1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Farmakodinámiás</w:t>
      </w:r>
      <w:r w:rsidR="00F05A0C" w:rsidRPr="000D23BF">
        <w:rPr>
          <w:spacing w:val="-8"/>
          <w:lang w:val="hu-HU"/>
        </w:rPr>
        <w:t xml:space="preserve"> </w:t>
      </w:r>
      <w:r w:rsidR="00F05A0C" w:rsidRPr="000D23BF">
        <w:rPr>
          <w:lang w:val="hu-HU"/>
        </w:rPr>
        <w:t>tulajdonságok</w:t>
      </w:r>
    </w:p>
    <w:p w14:paraId="3322D0D3" w14:textId="77777777" w:rsidR="004C11B6" w:rsidRPr="000D23BF" w:rsidRDefault="004C11B6" w:rsidP="00BB5B8D">
      <w:pPr>
        <w:pStyle w:val="Szvegtrzs"/>
        <w:ind w:right="2"/>
        <w:rPr>
          <w:bCs/>
          <w:lang w:val="hu-HU"/>
        </w:rPr>
      </w:pPr>
    </w:p>
    <w:p w14:paraId="09908ABF" w14:textId="77777777" w:rsidR="00811137" w:rsidRPr="000D23BF" w:rsidRDefault="00F05A0C" w:rsidP="00BB5B8D">
      <w:pPr>
        <w:pStyle w:val="Szvegtrzs"/>
        <w:ind w:right="2"/>
        <w:rPr>
          <w:spacing w:val="-52"/>
          <w:lang w:val="hu-HU"/>
        </w:rPr>
      </w:pPr>
      <w:r w:rsidRPr="000D23BF">
        <w:rPr>
          <w:spacing w:val="-4"/>
          <w:lang w:val="hu-HU"/>
        </w:rPr>
        <w:t xml:space="preserve">Farmakoterápiás csoport: antithrombotikus szerek, </w:t>
      </w:r>
      <w:r w:rsidRPr="000D23BF">
        <w:rPr>
          <w:spacing w:val="-3"/>
          <w:lang w:val="hu-HU"/>
        </w:rPr>
        <w:t>direkt Xa faktor inhibitorok, ATC kód: B01AF02</w:t>
      </w:r>
      <w:r w:rsidRPr="000D23BF">
        <w:rPr>
          <w:spacing w:val="-52"/>
          <w:lang w:val="hu-HU"/>
        </w:rPr>
        <w:t xml:space="preserve"> </w:t>
      </w:r>
    </w:p>
    <w:p w14:paraId="4C86DF42" w14:textId="77777777" w:rsidR="00811137" w:rsidRPr="000D23BF" w:rsidRDefault="00811137" w:rsidP="00BB5B8D">
      <w:pPr>
        <w:pStyle w:val="Szvegtrzs"/>
        <w:ind w:right="2"/>
        <w:rPr>
          <w:spacing w:val="-52"/>
          <w:lang w:val="hu-HU"/>
        </w:rPr>
      </w:pPr>
    </w:p>
    <w:p w14:paraId="59B2032C" w14:textId="09278786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Hatásmechanizmus</w:t>
      </w:r>
    </w:p>
    <w:p w14:paraId="1D309BA2" w14:textId="5994ED3D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spacing w:val="-3"/>
          <w:lang w:val="hu-HU"/>
        </w:rPr>
        <w:t>Az apixabán a Xa faktor aktív centrumának egy erős, orális, reverzíbilis, direkt és nagy szelektivitású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inhibitora. Az antithromboticus hatás kifejtéséhez nem igényel antithrombin III</w:t>
      </w:r>
      <w:r w:rsidR="00752DF4" w:rsidRPr="000D23BF">
        <w:rPr>
          <w:lang w:val="hu-HU"/>
        </w:rPr>
        <w:noBreakHyphen/>
      </w:r>
      <w:r w:rsidRPr="000D23BF">
        <w:rPr>
          <w:lang w:val="hu-HU"/>
        </w:rPr>
        <w:t>at. Az apixabán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gátolja a szabad és a véralvadékhoz kötött Xa faktort és a prothrombináz aktivitást. Az apixabán nincs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közvetlen hatással a thrombocyta</w:t>
      </w:r>
      <w:r w:rsidR="001A669C">
        <w:rPr>
          <w:lang w:val="hu-HU"/>
        </w:rPr>
        <w:t xml:space="preserve"> </w:t>
      </w:r>
      <w:r w:rsidRPr="000D23BF">
        <w:rPr>
          <w:lang w:val="hu-HU"/>
        </w:rPr>
        <w:t>aggregációra, de közvetetten gátolja a thrombin indukálta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thrombocytaaggregációt. A Xa faktor gátlásával az apixabán megakadályozza a thrombin képződését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és a thrombusok kialakulását. Az állatmodelleken apixabánnal végzett preklinikai vizsgálatok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haemostasist fenntartó dózisok mellett kimutatták az artériás és vénás thrombosis megelőzésére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alkalmas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antithromboticus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hatásosságot.</w:t>
      </w:r>
    </w:p>
    <w:p w14:paraId="6CCF57DC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696A9419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Farmakodinámiás</w:t>
      </w:r>
      <w:r w:rsidRPr="000D23BF">
        <w:rPr>
          <w:spacing w:val="-7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hatások</w:t>
      </w:r>
    </w:p>
    <w:p w14:paraId="47941194" w14:textId="39053FD1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apixabán farmakodinámiás hatásai a hatásmechanizmusával (Xa faktor gátlása) vannak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összhangban. A Xa faktor gátlás eredményeképpen az apixabán megnyújtja a véralvadási tesztek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eredményeit, így a prothrombin időt (PI), az INR</w:t>
      </w:r>
      <w:r w:rsidR="004A6D30" w:rsidRPr="000D23BF">
        <w:rPr>
          <w:lang w:val="hu-HU"/>
        </w:rPr>
        <w:noBreakHyphen/>
      </w:r>
      <w:r w:rsidRPr="000D23BF">
        <w:rPr>
          <w:lang w:val="hu-HU"/>
        </w:rPr>
        <w:t>t és az aktivált parciális thromboplastin időt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(aPTI). A véralvadási vizsgálatok eredményeiben megfigyelt változások az elvárt terápiás adagolás mellett mérsékeltek és nagy variabilitást mutatnak. Ezek a vizsgálatok nem javasoltak az apixabán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farmakodinámiás hatásának értékelésére. A thrombinképződési tesztben az apixabán csökkentette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endogén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thrombinpotenciált,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amely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humán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plazmában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thrombinképződés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mutatója.</w:t>
      </w:r>
    </w:p>
    <w:p w14:paraId="16732DDD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5BB33B9E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apixabán Xa faktor-ellenes aktivitást is mutat, ami a Xa faktor enzim aktivitásának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csökkenéséből is nyilvánvaló, ami többféle, kereskedelmi forgalomban kapható Xa faktor-ellenes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szett esetén is jelentkezhet, bár az eredmények szettenként változnak. A klinikai vizsgálatból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származó adatok kizárólag a Rotachrom</w:t>
      </w:r>
      <w:r w:rsidRPr="000D23BF">
        <w:rPr>
          <w:position w:val="7"/>
          <w:lang w:val="hu-HU"/>
        </w:rPr>
        <w:t xml:space="preserve">® </w:t>
      </w:r>
      <w:r w:rsidRPr="000D23BF">
        <w:rPr>
          <w:lang w:val="hu-HU"/>
        </w:rPr>
        <w:t>Heparin kromogén teszt esetén állnak rendelkezésre.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Xa faktor-ellenes aktivitás szoros és közvetlen lineáris összefüggést mutat az apixabán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plazmakoncentrációjával, maximális értékét az apixabán plazma csúcskoncentrációjának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időpontjában éri el. Az apixabán plazmakoncentrációja és Xa faktor-ellenes aktivitása közti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összefüggés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széles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dózistartományában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megközelítőleg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lineáris.</w:t>
      </w:r>
    </w:p>
    <w:p w14:paraId="06030F6B" w14:textId="77777777" w:rsidR="004C11B6" w:rsidRPr="000D23BF" w:rsidRDefault="004C11B6" w:rsidP="00BB5B8D">
      <w:pPr>
        <w:pStyle w:val="Szvegtrzs"/>
        <w:rPr>
          <w:lang w:val="hu-HU"/>
        </w:rPr>
      </w:pPr>
    </w:p>
    <w:p w14:paraId="3E732861" w14:textId="298AA504" w:rsidR="004C11B6" w:rsidRPr="000D23BF" w:rsidRDefault="00F05A0C" w:rsidP="00612B81">
      <w:pPr>
        <w:pStyle w:val="Szvegtrzs"/>
        <w:spacing w:line="230" w:lineRule="auto"/>
        <w:ind w:right="2"/>
        <w:rPr>
          <w:lang w:val="hu-HU"/>
        </w:rPr>
      </w:pPr>
      <w:r w:rsidRPr="000D23BF">
        <w:rPr>
          <w:lang w:val="hu-HU"/>
        </w:rPr>
        <w:t>Az alábbi 3.</w:t>
      </w:r>
      <w:r w:rsidR="00752DF4" w:rsidRPr="000D23BF">
        <w:rPr>
          <w:lang w:val="hu-HU"/>
        </w:rPr>
        <w:t> </w:t>
      </w:r>
      <w:r w:rsidRPr="000D23BF">
        <w:rPr>
          <w:lang w:val="hu-HU"/>
        </w:rPr>
        <w:t>táblázat a dinamikus egyensúlyi állapotban várható koncentrációt és Xa faktor-ellenes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aktivitást mutatja</w:t>
      </w:r>
      <w:r w:rsidR="00612B81">
        <w:rPr>
          <w:lang w:val="hu-HU"/>
        </w:rPr>
        <w:t xml:space="preserve"> </w:t>
      </w:r>
      <w:r w:rsidR="00612B81">
        <w:t>az egyes indikációkban. Azoknál a betegeknél, akik az apixabánt elektív</w:t>
      </w:r>
      <w:r w:rsidR="00612B81">
        <w:rPr>
          <w:spacing w:val="1"/>
        </w:rPr>
        <w:t xml:space="preserve"> </w:t>
      </w:r>
      <w:r w:rsidR="00612B81">
        <w:t>csípő-</w:t>
      </w:r>
      <w:r w:rsidR="00612B81">
        <w:rPr>
          <w:spacing w:val="-6"/>
        </w:rPr>
        <w:t xml:space="preserve"> </w:t>
      </w:r>
      <w:r w:rsidR="00612B81">
        <w:t>vagy</w:t>
      </w:r>
      <w:r w:rsidR="00612B81">
        <w:rPr>
          <w:spacing w:val="-2"/>
        </w:rPr>
        <w:t xml:space="preserve"> </w:t>
      </w:r>
      <w:r w:rsidR="00612B81">
        <w:t>térdprotézis</w:t>
      </w:r>
      <w:r w:rsidR="00612B81">
        <w:rPr>
          <w:spacing w:val="-3"/>
        </w:rPr>
        <w:t xml:space="preserve"> </w:t>
      </w:r>
      <w:r w:rsidR="00612B81">
        <w:t>műtét</w:t>
      </w:r>
      <w:r w:rsidR="00612B81">
        <w:rPr>
          <w:spacing w:val="-5"/>
        </w:rPr>
        <w:t xml:space="preserve"> </w:t>
      </w:r>
      <w:r w:rsidR="00612B81">
        <w:t>utáni</w:t>
      </w:r>
      <w:r w:rsidR="00612B81">
        <w:rPr>
          <w:spacing w:val="-3"/>
        </w:rPr>
        <w:t xml:space="preserve"> </w:t>
      </w:r>
      <w:r w:rsidR="00612B81">
        <w:t>VTE</w:t>
      </w:r>
      <w:r w:rsidR="00612B81">
        <w:rPr>
          <w:spacing w:val="-1"/>
        </w:rPr>
        <w:t xml:space="preserve"> </w:t>
      </w:r>
      <w:r w:rsidR="00612B81">
        <w:t>megelőzésére</w:t>
      </w:r>
      <w:r w:rsidR="00612B81">
        <w:rPr>
          <w:spacing w:val="-3"/>
        </w:rPr>
        <w:t xml:space="preserve"> </w:t>
      </w:r>
      <w:r w:rsidR="00612B81">
        <w:t>szedik,</w:t>
      </w:r>
      <w:r w:rsidR="00612B81">
        <w:rPr>
          <w:spacing w:val="-2"/>
        </w:rPr>
        <w:t xml:space="preserve"> </w:t>
      </w:r>
      <w:r w:rsidR="00612B81">
        <w:t>az</w:t>
      </w:r>
      <w:r w:rsidR="00612B81">
        <w:rPr>
          <w:spacing w:val="-2"/>
        </w:rPr>
        <w:t xml:space="preserve"> </w:t>
      </w:r>
      <w:r w:rsidR="00612B81">
        <w:t>eredmények</w:t>
      </w:r>
      <w:r w:rsidR="00612B81">
        <w:rPr>
          <w:spacing w:val="-1"/>
        </w:rPr>
        <w:t xml:space="preserve"> </w:t>
      </w:r>
      <w:r w:rsidR="00612B81">
        <w:t>kevesebb</w:t>
      </w:r>
      <w:r w:rsidR="00612B81">
        <w:rPr>
          <w:spacing w:val="-2"/>
        </w:rPr>
        <w:t xml:space="preserve"> </w:t>
      </w:r>
      <w:r w:rsidR="00612B81">
        <w:t>mint 1,6</w:t>
      </w:r>
      <w:r w:rsidR="00612B81">
        <w:noBreakHyphen/>
        <w:t>szoros fluktuációt mutatnak a legmagasabb és a legalacsonyabb szintek között.</w:t>
      </w:r>
      <w:r w:rsidRPr="000D23BF">
        <w:rPr>
          <w:lang w:val="hu-HU"/>
        </w:rPr>
        <w:t xml:space="preserve">. A nem </w:t>
      </w:r>
      <w:r w:rsidR="00E0063B" w:rsidRPr="000D23BF">
        <w:rPr>
          <w:lang w:val="hu-HU"/>
        </w:rPr>
        <w:t>valvuláris</w:t>
      </w:r>
      <w:r w:rsidRPr="000D23BF">
        <w:rPr>
          <w:lang w:val="hu-HU"/>
        </w:rPr>
        <w:t xml:space="preserve"> pitvarfibrillációban szenvedő betegeknél, akik az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apixabánt a stroke és a szisztémás embolizáció megelőzésére szedik, az eredmények kevesebb mint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1,7</w:t>
      </w:r>
      <w:r w:rsidR="00752DF4" w:rsidRPr="000D23BF">
        <w:rPr>
          <w:lang w:val="hu-HU"/>
        </w:rPr>
        <w:noBreakHyphen/>
      </w:r>
      <w:r w:rsidRPr="000D23BF">
        <w:rPr>
          <w:lang w:val="hu-HU"/>
        </w:rPr>
        <w:t>szeres fluktuációt mutatnak a legmagasabb és a legalacsonyabb szintek között. Azoknál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betegeknél, akik az apixabánt az MVT és a PE kezelésére, illetve az MVT és a PE kiújulásának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megelőzésére szedik, az eredmények kevesebb mint 2,2</w:t>
      </w:r>
      <w:r w:rsidR="00752DF4" w:rsidRPr="000D23BF">
        <w:rPr>
          <w:lang w:val="hu-HU"/>
        </w:rPr>
        <w:noBreakHyphen/>
      </w:r>
      <w:r w:rsidRPr="000D23BF">
        <w:rPr>
          <w:lang w:val="hu-HU"/>
        </w:rPr>
        <w:t>szeres fluktuációt mutatnak a legmagasabb és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legalacsonyabb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szintek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között.</w:t>
      </w:r>
    </w:p>
    <w:p w14:paraId="6068E5F4" w14:textId="77777777" w:rsidR="006015D6" w:rsidRPr="000D23BF" w:rsidRDefault="006015D6" w:rsidP="00BB5B8D">
      <w:pPr>
        <w:pStyle w:val="Szvegtrzs"/>
        <w:ind w:right="2"/>
        <w:rPr>
          <w:lang w:val="hu-HU"/>
        </w:rPr>
      </w:pPr>
    </w:p>
    <w:p w14:paraId="690BF6EB" w14:textId="509B4050" w:rsidR="004C11B6" w:rsidRPr="000D23BF" w:rsidRDefault="004A6D30" w:rsidP="004A6D30">
      <w:pPr>
        <w:pStyle w:val="Cmsor2"/>
        <w:ind w:left="0" w:right="471"/>
        <w:rPr>
          <w:lang w:val="hu-HU"/>
        </w:rPr>
      </w:pPr>
      <w:r w:rsidRPr="000D23BF">
        <w:rPr>
          <w:lang w:val="hu-HU"/>
        </w:rPr>
        <w:t>3. </w:t>
      </w:r>
      <w:r w:rsidR="00F05A0C" w:rsidRPr="000D23BF">
        <w:rPr>
          <w:lang w:val="hu-HU"/>
        </w:rPr>
        <w:t>táblázat: Dinamikus egyensúlyi állapotban várható apixabán koncentráció és Xa faktor-ellenes aktivitás</w:t>
      </w:r>
    </w:p>
    <w:tbl>
      <w:tblPr>
        <w:tblW w:w="97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3"/>
        <w:gridCol w:w="1915"/>
        <w:gridCol w:w="1915"/>
        <w:gridCol w:w="1915"/>
        <w:gridCol w:w="1915"/>
      </w:tblGrid>
      <w:tr w:rsidR="004C11B6" w:rsidRPr="000D23BF" w14:paraId="35E69217" w14:textId="77777777" w:rsidTr="004A6D30">
        <w:trPr>
          <w:cantSplit/>
        </w:trPr>
        <w:tc>
          <w:tcPr>
            <w:tcW w:w="2053" w:type="dxa"/>
          </w:tcPr>
          <w:p w14:paraId="0B0C8D7C" w14:textId="77777777" w:rsidR="004C11B6" w:rsidRPr="000D23BF" w:rsidRDefault="004C11B6" w:rsidP="004A6D30">
            <w:pPr>
              <w:pStyle w:val="TableParagraph"/>
              <w:spacing w:before="60" w:after="60"/>
              <w:ind w:left="57" w:right="57"/>
              <w:rPr>
                <w:lang w:val="hu-HU"/>
              </w:rPr>
            </w:pPr>
          </w:p>
        </w:tc>
        <w:tc>
          <w:tcPr>
            <w:tcW w:w="1915" w:type="dxa"/>
          </w:tcPr>
          <w:p w14:paraId="7B9C880A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apixabán</w:t>
            </w:r>
            <w:r w:rsidRPr="000D23BF">
              <w:rPr>
                <w:b/>
                <w:spacing w:val="1"/>
                <w:lang w:val="hu-HU"/>
              </w:rPr>
              <w:t xml:space="preserve"> </w:t>
            </w:r>
            <w:r w:rsidRPr="000D23BF">
              <w:rPr>
                <w:b/>
                <w:position w:val="2"/>
                <w:lang w:val="hu-HU"/>
              </w:rPr>
              <w:t>C</w:t>
            </w:r>
            <w:r w:rsidRPr="001277B1">
              <w:rPr>
                <w:b/>
                <w:vertAlign w:val="subscript"/>
                <w:lang w:val="hu-HU"/>
              </w:rPr>
              <w:t>max</w:t>
            </w:r>
            <w:r w:rsidRPr="000D23BF">
              <w:rPr>
                <w:b/>
                <w:spacing w:val="7"/>
                <w:lang w:val="hu-HU"/>
              </w:rPr>
              <w:t xml:space="preserve"> </w:t>
            </w:r>
            <w:r w:rsidRPr="000D23BF">
              <w:rPr>
                <w:b/>
                <w:position w:val="2"/>
                <w:lang w:val="hu-HU"/>
              </w:rPr>
              <w:t>(ng/ml)</w:t>
            </w:r>
          </w:p>
        </w:tc>
        <w:tc>
          <w:tcPr>
            <w:tcW w:w="1915" w:type="dxa"/>
          </w:tcPr>
          <w:p w14:paraId="3F1BD81A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apixabán</w:t>
            </w:r>
            <w:r w:rsidRPr="000D23BF">
              <w:rPr>
                <w:b/>
                <w:spacing w:val="1"/>
                <w:lang w:val="hu-HU"/>
              </w:rPr>
              <w:t xml:space="preserve"> </w:t>
            </w:r>
            <w:r w:rsidRPr="000D23BF">
              <w:rPr>
                <w:b/>
                <w:position w:val="2"/>
                <w:lang w:val="hu-HU"/>
              </w:rPr>
              <w:t>C</w:t>
            </w:r>
            <w:r w:rsidRPr="001277B1">
              <w:rPr>
                <w:b/>
                <w:vertAlign w:val="subscript"/>
                <w:lang w:val="hu-HU"/>
              </w:rPr>
              <w:t>min</w:t>
            </w:r>
            <w:r w:rsidRPr="000D23BF">
              <w:rPr>
                <w:b/>
                <w:spacing w:val="9"/>
                <w:lang w:val="hu-HU"/>
              </w:rPr>
              <w:t xml:space="preserve"> </w:t>
            </w:r>
            <w:r w:rsidRPr="000D23BF">
              <w:rPr>
                <w:b/>
                <w:position w:val="2"/>
                <w:lang w:val="hu-HU"/>
              </w:rPr>
              <w:t>(ng/ml)</w:t>
            </w:r>
          </w:p>
        </w:tc>
        <w:tc>
          <w:tcPr>
            <w:tcW w:w="1915" w:type="dxa"/>
          </w:tcPr>
          <w:p w14:paraId="2A3E29A6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apixabán Xa</w:t>
            </w:r>
            <w:r w:rsidRPr="000D23BF">
              <w:rPr>
                <w:b/>
                <w:spacing w:val="1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faktor-ellenes</w:t>
            </w:r>
            <w:r w:rsidRPr="000D23BF">
              <w:rPr>
                <w:b/>
                <w:spacing w:val="-5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aktivitás</w:t>
            </w:r>
            <w:r w:rsidRPr="000D23BF">
              <w:rPr>
                <w:b/>
                <w:spacing w:val="1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maximális</w:t>
            </w:r>
            <w:r w:rsidRPr="000D23BF">
              <w:rPr>
                <w:b/>
                <w:spacing w:val="1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(NE/ml)</w:t>
            </w:r>
          </w:p>
        </w:tc>
        <w:tc>
          <w:tcPr>
            <w:tcW w:w="1915" w:type="dxa"/>
          </w:tcPr>
          <w:p w14:paraId="2DD094BB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apixabán Xa</w:t>
            </w:r>
            <w:r w:rsidRPr="000D23BF">
              <w:rPr>
                <w:b/>
                <w:spacing w:val="1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faktor-ellenes</w:t>
            </w:r>
            <w:r w:rsidRPr="000D23BF">
              <w:rPr>
                <w:b/>
                <w:spacing w:val="-5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aktivitás</w:t>
            </w:r>
            <w:r w:rsidRPr="000D23BF">
              <w:rPr>
                <w:b/>
                <w:spacing w:val="1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minimális</w:t>
            </w:r>
            <w:r w:rsidRPr="000D23BF">
              <w:rPr>
                <w:b/>
                <w:spacing w:val="1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(NE/ml)</w:t>
            </w:r>
          </w:p>
        </w:tc>
      </w:tr>
      <w:tr w:rsidR="004C11B6" w:rsidRPr="000D23BF" w14:paraId="4D792E9D" w14:textId="77777777" w:rsidTr="004A6D30">
        <w:trPr>
          <w:cantSplit/>
        </w:trPr>
        <w:tc>
          <w:tcPr>
            <w:tcW w:w="2053" w:type="dxa"/>
          </w:tcPr>
          <w:p w14:paraId="697F531F" w14:textId="77777777" w:rsidR="004C11B6" w:rsidRPr="000D23BF" w:rsidRDefault="004C11B6" w:rsidP="004A6D30">
            <w:pPr>
              <w:pStyle w:val="TableParagraph"/>
              <w:spacing w:before="60" w:after="60"/>
              <w:ind w:left="57" w:right="57"/>
              <w:rPr>
                <w:lang w:val="hu-HU"/>
              </w:rPr>
            </w:pPr>
          </w:p>
        </w:tc>
        <w:tc>
          <w:tcPr>
            <w:tcW w:w="7660" w:type="dxa"/>
            <w:gridSpan w:val="4"/>
          </w:tcPr>
          <w:p w14:paraId="54A4B323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medián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[5;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95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percentilis]</w:t>
            </w:r>
          </w:p>
        </w:tc>
      </w:tr>
      <w:tr w:rsidR="009E044B" w:rsidRPr="000D23BF" w14:paraId="50FCB658" w14:textId="77777777" w:rsidTr="005A6D1D">
        <w:trPr>
          <w:cantSplit/>
        </w:trPr>
        <w:tc>
          <w:tcPr>
            <w:tcW w:w="9713" w:type="dxa"/>
            <w:gridSpan w:val="5"/>
          </w:tcPr>
          <w:p w14:paraId="669DDB8E" w14:textId="6FA73FFF" w:rsidR="009E044B" w:rsidRPr="000D23BF" w:rsidRDefault="009E044B" w:rsidP="005A6D1D">
            <w:pPr>
              <w:pStyle w:val="TableParagraph"/>
              <w:spacing w:before="60" w:after="60"/>
              <w:ind w:left="57" w:right="57"/>
              <w:rPr>
                <w:i/>
                <w:lang w:val="hu-HU"/>
              </w:rPr>
            </w:pPr>
            <w:r>
              <w:rPr>
                <w:i/>
              </w:rPr>
              <w:t>VTE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prevenciója: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elektív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csípő-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vagy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térdprotézis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műtét</w:t>
            </w:r>
          </w:p>
        </w:tc>
      </w:tr>
      <w:tr w:rsidR="009E044B" w:rsidRPr="000D23BF" w14:paraId="63E11F2A" w14:textId="77777777" w:rsidTr="005A6D1D">
        <w:trPr>
          <w:cantSplit/>
        </w:trPr>
        <w:tc>
          <w:tcPr>
            <w:tcW w:w="2053" w:type="dxa"/>
          </w:tcPr>
          <w:p w14:paraId="09EC2D0E" w14:textId="77777777" w:rsidR="009E044B" w:rsidRPr="000D23BF" w:rsidRDefault="009E044B" w:rsidP="005A6D1D">
            <w:pPr>
              <w:pStyle w:val="TableParagraph"/>
              <w:spacing w:before="60" w:after="60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2,5 mg naponta</w:t>
            </w:r>
            <w:r w:rsidRPr="000D23BF">
              <w:rPr>
                <w:spacing w:val="-52"/>
                <w:lang w:val="hu-HU"/>
              </w:rPr>
              <w:t xml:space="preserve"> </w:t>
            </w:r>
            <w:r w:rsidRPr="000D23BF">
              <w:rPr>
                <w:lang w:val="hu-HU"/>
              </w:rPr>
              <w:t>kétszer*</w:t>
            </w:r>
          </w:p>
        </w:tc>
        <w:tc>
          <w:tcPr>
            <w:tcW w:w="1915" w:type="dxa"/>
          </w:tcPr>
          <w:p w14:paraId="448938D1" w14:textId="4FED9D5B" w:rsidR="009E044B" w:rsidRPr="000D23BF" w:rsidRDefault="009E044B" w:rsidP="005A6D1D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>
              <w:rPr>
                <w:lang w:val="hu-HU"/>
              </w:rPr>
              <w:t>77</w:t>
            </w:r>
            <w:r w:rsidRPr="000D23BF">
              <w:rPr>
                <w:spacing w:val="-1"/>
                <w:lang w:val="hu-HU"/>
              </w:rPr>
              <w:t xml:space="preserve"> </w:t>
            </w:r>
            <w:r w:rsidRPr="000D23BF">
              <w:rPr>
                <w:lang w:val="hu-HU"/>
              </w:rPr>
              <w:t>[</w:t>
            </w:r>
            <w:r>
              <w:rPr>
                <w:lang w:val="hu-HU"/>
              </w:rPr>
              <w:t>41</w:t>
            </w:r>
            <w:r w:rsidRPr="000D23BF">
              <w:rPr>
                <w:lang w:val="hu-HU"/>
              </w:rPr>
              <w:t xml:space="preserve">; </w:t>
            </w:r>
            <w:r>
              <w:rPr>
                <w:lang w:val="hu-HU"/>
              </w:rPr>
              <w:t>146</w:t>
            </w:r>
            <w:r w:rsidRPr="000D23BF">
              <w:rPr>
                <w:lang w:val="hu-HU"/>
              </w:rPr>
              <w:t>]</w:t>
            </w:r>
          </w:p>
        </w:tc>
        <w:tc>
          <w:tcPr>
            <w:tcW w:w="1915" w:type="dxa"/>
          </w:tcPr>
          <w:p w14:paraId="5F5595BF" w14:textId="3088294C" w:rsidR="009E044B" w:rsidRPr="000D23BF" w:rsidRDefault="009E044B" w:rsidP="005A6D1D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>
              <w:rPr>
                <w:lang w:val="hu-HU"/>
              </w:rPr>
              <w:t>51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[</w:t>
            </w:r>
            <w:r>
              <w:rPr>
                <w:lang w:val="hu-HU"/>
              </w:rPr>
              <w:t>23</w:t>
            </w:r>
            <w:r w:rsidRPr="000D23BF">
              <w:rPr>
                <w:lang w:val="hu-HU"/>
              </w:rPr>
              <w:t>; 1</w:t>
            </w:r>
            <w:r>
              <w:rPr>
                <w:lang w:val="hu-HU"/>
              </w:rPr>
              <w:t>09</w:t>
            </w:r>
            <w:r w:rsidRPr="000D23BF">
              <w:rPr>
                <w:lang w:val="hu-HU"/>
              </w:rPr>
              <w:t>]</w:t>
            </w:r>
          </w:p>
        </w:tc>
        <w:tc>
          <w:tcPr>
            <w:tcW w:w="1915" w:type="dxa"/>
          </w:tcPr>
          <w:p w14:paraId="715EA8D6" w14:textId="6E986BA4" w:rsidR="009E044B" w:rsidRPr="000D23BF" w:rsidRDefault="009E044B" w:rsidP="005A6D1D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1,</w:t>
            </w:r>
            <w:r>
              <w:rPr>
                <w:lang w:val="hu-HU"/>
              </w:rPr>
              <w:t>3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[</w:t>
            </w:r>
            <w:r>
              <w:rPr>
                <w:lang w:val="hu-HU"/>
              </w:rPr>
              <w:t>0,67</w:t>
            </w:r>
            <w:r w:rsidRPr="000D23BF">
              <w:rPr>
                <w:lang w:val="hu-HU"/>
              </w:rPr>
              <w:t>;</w:t>
            </w:r>
            <w:r w:rsidRPr="000D23BF">
              <w:rPr>
                <w:spacing w:val="-3"/>
                <w:lang w:val="hu-HU"/>
              </w:rPr>
              <w:t xml:space="preserve"> </w:t>
            </w:r>
            <w:r>
              <w:rPr>
                <w:lang w:val="hu-HU"/>
              </w:rPr>
              <w:t>2,4</w:t>
            </w:r>
            <w:r w:rsidRPr="000D23BF">
              <w:rPr>
                <w:lang w:val="hu-HU"/>
              </w:rPr>
              <w:t>]</w:t>
            </w:r>
          </w:p>
        </w:tc>
        <w:tc>
          <w:tcPr>
            <w:tcW w:w="1915" w:type="dxa"/>
          </w:tcPr>
          <w:p w14:paraId="577FFB86" w14:textId="6CDC3973" w:rsidR="009E044B" w:rsidRPr="000D23BF" w:rsidRDefault="009E044B" w:rsidP="005A6D1D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>
              <w:rPr>
                <w:lang w:val="hu-HU"/>
              </w:rPr>
              <w:t>0,84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[0,</w:t>
            </w:r>
            <w:r>
              <w:rPr>
                <w:lang w:val="hu-HU"/>
              </w:rPr>
              <w:t>37</w:t>
            </w:r>
            <w:r w:rsidRPr="000D23BF">
              <w:rPr>
                <w:lang w:val="hu-HU"/>
              </w:rPr>
              <w:t>;</w:t>
            </w:r>
            <w:r w:rsidRPr="000D23BF">
              <w:rPr>
                <w:spacing w:val="-2"/>
                <w:lang w:val="hu-HU"/>
              </w:rPr>
              <w:t xml:space="preserve"> </w:t>
            </w:r>
            <w:r>
              <w:rPr>
                <w:lang w:val="hu-HU"/>
              </w:rPr>
              <w:t>1,8</w:t>
            </w:r>
            <w:r w:rsidRPr="000D23BF">
              <w:rPr>
                <w:lang w:val="hu-HU"/>
              </w:rPr>
              <w:t>]</w:t>
            </w:r>
          </w:p>
        </w:tc>
      </w:tr>
      <w:tr w:rsidR="004C11B6" w:rsidRPr="000D23BF" w14:paraId="7C754D63" w14:textId="77777777" w:rsidTr="004A6D30">
        <w:trPr>
          <w:cantSplit/>
        </w:trPr>
        <w:tc>
          <w:tcPr>
            <w:tcW w:w="9713" w:type="dxa"/>
            <w:gridSpan w:val="5"/>
          </w:tcPr>
          <w:p w14:paraId="3CFE2244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rPr>
                <w:i/>
                <w:lang w:val="hu-HU"/>
              </w:rPr>
            </w:pPr>
            <w:r w:rsidRPr="000D23BF">
              <w:rPr>
                <w:i/>
                <w:lang w:val="hu-HU"/>
              </w:rPr>
              <w:t>A</w:t>
            </w:r>
            <w:r w:rsidRPr="000D23BF">
              <w:rPr>
                <w:i/>
                <w:spacing w:val="-5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stroke</w:t>
            </w:r>
            <w:r w:rsidRPr="000D23BF">
              <w:rPr>
                <w:i/>
                <w:spacing w:val="-4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és</w:t>
            </w:r>
            <w:r w:rsidRPr="000D23BF">
              <w:rPr>
                <w:i/>
                <w:spacing w:val="-4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a</w:t>
            </w:r>
            <w:r w:rsidRPr="000D23BF">
              <w:rPr>
                <w:i/>
                <w:spacing w:val="-4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szisztémás</w:t>
            </w:r>
            <w:r w:rsidRPr="000D23BF">
              <w:rPr>
                <w:i/>
                <w:spacing w:val="-4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embolizáció</w:t>
            </w:r>
            <w:r w:rsidRPr="000D23BF">
              <w:rPr>
                <w:i/>
                <w:spacing w:val="-4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megelőzése:</w:t>
            </w:r>
            <w:r w:rsidRPr="000D23BF">
              <w:rPr>
                <w:i/>
                <w:spacing w:val="-4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NVPF</w:t>
            </w:r>
          </w:p>
        </w:tc>
      </w:tr>
      <w:tr w:rsidR="004C11B6" w:rsidRPr="000D23BF" w14:paraId="2BC6B177" w14:textId="77777777" w:rsidTr="004A6D30">
        <w:trPr>
          <w:cantSplit/>
        </w:trPr>
        <w:tc>
          <w:tcPr>
            <w:tcW w:w="2053" w:type="dxa"/>
          </w:tcPr>
          <w:p w14:paraId="3B26C221" w14:textId="4011E046" w:rsidR="004C11B6" w:rsidRPr="000D23BF" w:rsidRDefault="00F05A0C" w:rsidP="004A6D30">
            <w:pPr>
              <w:pStyle w:val="TableParagraph"/>
              <w:spacing w:before="60" w:after="60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2,5</w:t>
            </w:r>
            <w:r w:rsidR="00752DF4" w:rsidRPr="000D23BF">
              <w:rPr>
                <w:lang w:val="hu-HU"/>
              </w:rPr>
              <w:t> </w:t>
            </w:r>
            <w:r w:rsidRPr="000D23BF">
              <w:rPr>
                <w:lang w:val="hu-HU"/>
              </w:rPr>
              <w:t>mg naponta</w:t>
            </w:r>
            <w:r w:rsidRPr="000D23BF">
              <w:rPr>
                <w:spacing w:val="-52"/>
                <w:lang w:val="hu-HU"/>
              </w:rPr>
              <w:t xml:space="preserve"> </w:t>
            </w:r>
            <w:r w:rsidRPr="000D23BF">
              <w:rPr>
                <w:lang w:val="hu-HU"/>
              </w:rPr>
              <w:t>kétszer*</w:t>
            </w:r>
          </w:p>
        </w:tc>
        <w:tc>
          <w:tcPr>
            <w:tcW w:w="1915" w:type="dxa"/>
          </w:tcPr>
          <w:p w14:paraId="58F24CDF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123</w:t>
            </w:r>
            <w:r w:rsidRPr="000D23BF">
              <w:rPr>
                <w:spacing w:val="-1"/>
                <w:lang w:val="hu-HU"/>
              </w:rPr>
              <w:t xml:space="preserve"> </w:t>
            </w:r>
            <w:r w:rsidRPr="000D23BF">
              <w:rPr>
                <w:lang w:val="hu-HU"/>
              </w:rPr>
              <w:t>[69; 221]</w:t>
            </w:r>
          </w:p>
        </w:tc>
        <w:tc>
          <w:tcPr>
            <w:tcW w:w="1915" w:type="dxa"/>
          </w:tcPr>
          <w:p w14:paraId="627BDB87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79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[34; 162]</w:t>
            </w:r>
          </w:p>
        </w:tc>
        <w:tc>
          <w:tcPr>
            <w:tcW w:w="1915" w:type="dxa"/>
          </w:tcPr>
          <w:p w14:paraId="44A1C60D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1,8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[1,0;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3,3]</w:t>
            </w:r>
          </w:p>
        </w:tc>
        <w:tc>
          <w:tcPr>
            <w:tcW w:w="1915" w:type="dxa"/>
          </w:tcPr>
          <w:p w14:paraId="0D37ABCE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1,2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[0,51;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2,4]</w:t>
            </w:r>
          </w:p>
        </w:tc>
      </w:tr>
      <w:tr w:rsidR="004C11B6" w:rsidRPr="000D23BF" w14:paraId="563EC785" w14:textId="77777777" w:rsidTr="004A6D30">
        <w:trPr>
          <w:cantSplit/>
        </w:trPr>
        <w:tc>
          <w:tcPr>
            <w:tcW w:w="2053" w:type="dxa"/>
          </w:tcPr>
          <w:p w14:paraId="0092DB7B" w14:textId="4DFD3BD8" w:rsidR="004C11B6" w:rsidRPr="000D23BF" w:rsidRDefault="00F05A0C" w:rsidP="004A6D30">
            <w:pPr>
              <w:pStyle w:val="TableParagraph"/>
              <w:spacing w:before="60" w:after="60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5</w:t>
            </w:r>
            <w:r w:rsidR="00752DF4" w:rsidRPr="000D23BF">
              <w:rPr>
                <w:lang w:val="hu-HU"/>
              </w:rPr>
              <w:t> </w:t>
            </w:r>
            <w:r w:rsidRPr="000D23BF">
              <w:rPr>
                <w:lang w:val="hu-HU"/>
              </w:rPr>
              <w:t>mg naponta</w:t>
            </w:r>
            <w:r w:rsidR="009E044B">
              <w:rPr>
                <w:lang w:val="hu-HU"/>
              </w:rPr>
              <w:t xml:space="preserve"> </w:t>
            </w:r>
            <w:r w:rsidRPr="000D23BF">
              <w:rPr>
                <w:lang w:val="hu-HU"/>
              </w:rPr>
              <w:t>kétszer</w:t>
            </w:r>
          </w:p>
        </w:tc>
        <w:tc>
          <w:tcPr>
            <w:tcW w:w="1915" w:type="dxa"/>
          </w:tcPr>
          <w:p w14:paraId="1CFAA878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171</w:t>
            </w:r>
            <w:r w:rsidRPr="000D23BF">
              <w:rPr>
                <w:spacing w:val="-1"/>
                <w:lang w:val="hu-HU"/>
              </w:rPr>
              <w:t xml:space="preserve"> </w:t>
            </w:r>
            <w:r w:rsidRPr="000D23BF">
              <w:rPr>
                <w:lang w:val="hu-HU"/>
              </w:rPr>
              <w:t>[91; 321]</w:t>
            </w:r>
          </w:p>
        </w:tc>
        <w:tc>
          <w:tcPr>
            <w:tcW w:w="1915" w:type="dxa"/>
          </w:tcPr>
          <w:p w14:paraId="571DD291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103</w:t>
            </w:r>
            <w:r w:rsidRPr="000D23BF">
              <w:rPr>
                <w:spacing w:val="-1"/>
                <w:lang w:val="hu-HU"/>
              </w:rPr>
              <w:t xml:space="preserve"> </w:t>
            </w:r>
            <w:r w:rsidRPr="000D23BF">
              <w:rPr>
                <w:lang w:val="hu-HU"/>
              </w:rPr>
              <w:t>[41; 230]</w:t>
            </w:r>
          </w:p>
        </w:tc>
        <w:tc>
          <w:tcPr>
            <w:tcW w:w="1915" w:type="dxa"/>
          </w:tcPr>
          <w:p w14:paraId="2E23FB40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2,6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[1,4;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4,8]</w:t>
            </w:r>
          </w:p>
        </w:tc>
        <w:tc>
          <w:tcPr>
            <w:tcW w:w="1915" w:type="dxa"/>
          </w:tcPr>
          <w:p w14:paraId="356A9E11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1,5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[0,61;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3,4]</w:t>
            </w:r>
          </w:p>
        </w:tc>
      </w:tr>
      <w:tr w:rsidR="004C11B6" w:rsidRPr="000D23BF" w14:paraId="5C3CDE93" w14:textId="77777777" w:rsidTr="004A6D30">
        <w:trPr>
          <w:cantSplit/>
        </w:trPr>
        <w:tc>
          <w:tcPr>
            <w:tcW w:w="9713" w:type="dxa"/>
            <w:gridSpan w:val="5"/>
          </w:tcPr>
          <w:p w14:paraId="41790EE2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rPr>
                <w:i/>
                <w:lang w:val="hu-HU"/>
              </w:rPr>
            </w:pPr>
            <w:r w:rsidRPr="000D23BF">
              <w:rPr>
                <w:i/>
                <w:lang w:val="hu-HU"/>
              </w:rPr>
              <w:t>Az</w:t>
            </w:r>
            <w:r w:rsidRPr="000D23BF">
              <w:rPr>
                <w:i/>
                <w:spacing w:val="-4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MVT</w:t>
            </w:r>
            <w:r w:rsidRPr="000D23BF">
              <w:rPr>
                <w:i/>
                <w:spacing w:val="-3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kezelése,</w:t>
            </w:r>
            <w:r w:rsidRPr="000D23BF">
              <w:rPr>
                <w:i/>
                <w:spacing w:val="-3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a</w:t>
            </w:r>
            <w:r w:rsidRPr="000D23BF">
              <w:rPr>
                <w:i/>
                <w:spacing w:val="-3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PE</w:t>
            </w:r>
            <w:r w:rsidRPr="000D23BF">
              <w:rPr>
                <w:i/>
                <w:spacing w:val="-3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kezelése,</w:t>
            </w:r>
            <w:r w:rsidRPr="000D23BF">
              <w:rPr>
                <w:i/>
                <w:spacing w:val="-3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valamint</w:t>
            </w:r>
            <w:r w:rsidRPr="000D23BF">
              <w:rPr>
                <w:i/>
                <w:spacing w:val="-3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az</w:t>
            </w:r>
            <w:r w:rsidRPr="000D23BF">
              <w:rPr>
                <w:i/>
                <w:spacing w:val="-3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MVT</w:t>
            </w:r>
            <w:r w:rsidRPr="000D23BF">
              <w:rPr>
                <w:i/>
                <w:spacing w:val="-3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és</w:t>
            </w:r>
            <w:r w:rsidRPr="000D23BF">
              <w:rPr>
                <w:i/>
                <w:spacing w:val="-3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a</w:t>
            </w:r>
            <w:r w:rsidRPr="000D23BF">
              <w:rPr>
                <w:i/>
                <w:spacing w:val="-3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PE</w:t>
            </w:r>
            <w:r w:rsidRPr="000D23BF">
              <w:rPr>
                <w:i/>
                <w:spacing w:val="-3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kiújulásának</w:t>
            </w:r>
            <w:r w:rsidRPr="000D23BF">
              <w:rPr>
                <w:i/>
                <w:spacing w:val="-3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megelőzése</w:t>
            </w:r>
            <w:r w:rsidRPr="000D23BF">
              <w:rPr>
                <w:i/>
                <w:spacing w:val="-3"/>
                <w:lang w:val="hu-HU"/>
              </w:rPr>
              <w:t xml:space="preserve"> </w:t>
            </w:r>
            <w:r w:rsidRPr="000D23BF">
              <w:rPr>
                <w:i/>
                <w:lang w:val="hu-HU"/>
              </w:rPr>
              <w:t>(VTEt)</w:t>
            </w:r>
          </w:p>
        </w:tc>
      </w:tr>
      <w:tr w:rsidR="004C11B6" w:rsidRPr="000D23BF" w14:paraId="5B4A9712" w14:textId="77777777" w:rsidTr="004A6D30">
        <w:trPr>
          <w:cantSplit/>
        </w:trPr>
        <w:tc>
          <w:tcPr>
            <w:tcW w:w="2053" w:type="dxa"/>
          </w:tcPr>
          <w:p w14:paraId="26338B84" w14:textId="08A59219" w:rsidR="004C11B6" w:rsidRPr="000D23BF" w:rsidRDefault="00F05A0C" w:rsidP="004A6D30">
            <w:pPr>
              <w:pStyle w:val="TableParagraph"/>
              <w:spacing w:before="60" w:after="60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2,5</w:t>
            </w:r>
            <w:r w:rsidR="00752DF4" w:rsidRPr="000D23BF">
              <w:rPr>
                <w:lang w:val="hu-HU"/>
              </w:rPr>
              <w:t> </w:t>
            </w:r>
            <w:r w:rsidRPr="000D23BF">
              <w:rPr>
                <w:lang w:val="hu-HU"/>
              </w:rPr>
              <w:t>mg naponta</w:t>
            </w:r>
            <w:r w:rsidRPr="000D23BF">
              <w:rPr>
                <w:spacing w:val="-52"/>
                <w:lang w:val="hu-HU"/>
              </w:rPr>
              <w:t xml:space="preserve"> </w:t>
            </w:r>
            <w:r w:rsidRPr="000D23BF">
              <w:rPr>
                <w:lang w:val="hu-HU"/>
              </w:rPr>
              <w:t>kétszer</w:t>
            </w:r>
          </w:p>
        </w:tc>
        <w:tc>
          <w:tcPr>
            <w:tcW w:w="1915" w:type="dxa"/>
          </w:tcPr>
          <w:p w14:paraId="227BFFD3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67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[30;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153]</w:t>
            </w:r>
          </w:p>
        </w:tc>
        <w:tc>
          <w:tcPr>
            <w:tcW w:w="1915" w:type="dxa"/>
          </w:tcPr>
          <w:p w14:paraId="0A121653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32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[11;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90]</w:t>
            </w:r>
          </w:p>
        </w:tc>
        <w:tc>
          <w:tcPr>
            <w:tcW w:w="1915" w:type="dxa"/>
          </w:tcPr>
          <w:p w14:paraId="72EF2B5E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1,0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[0,46;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2,5]</w:t>
            </w:r>
          </w:p>
        </w:tc>
        <w:tc>
          <w:tcPr>
            <w:tcW w:w="1915" w:type="dxa"/>
          </w:tcPr>
          <w:p w14:paraId="5C5F9E59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0,49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[0,17;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1,4]</w:t>
            </w:r>
          </w:p>
        </w:tc>
      </w:tr>
      <w:tr w:rsidR="004C11B6" w:rsidRPr="000D23BF" w14:paraId="09F4748D" w14:textId="77777777" w:rsidTr="004A6D30">
        <w:trPr>
          <w:cantSplit/>
        </w:trPr>
        <w:tc>
          <w:tcPr>
            <w:tcW w:w="2053" w:type="dxa"/>
          </w:tcPr>
          <w:p w14:paraId="5792661A" w14:textId="287370BB" w:rsidR="004C11B6" w:rsidRPr="000D23BF" w:rsidRDefault="00F05A0C" w:rsidP="004A6D30">
            <w:pPr>
              <w:pStyle w:val="TableParagraph"/>
              <w:spacing w:before="60" w:after="60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5</w:t>
            </w:r>
            <w:r w:rsidR="00752DF4" w:rsidRPr="000D23BF">
              <w:rPr>
                <w:lang w:val="hu-HU"/>
              </w:rPr>
              <w:t> </w:t>
            </w:r>
            <w:r w:rsidRPr="000D23BF">
              <w:rPr>
                <w:lang w:val="hu-HU"/>
              </w:rPr>
              <w:t>mg napont</w:t>
            </w:r>
            <w:r w:rsidR="009E044B">
              <w:rPr>
                <w:lang w:val="hu-HU"/>
              </w:rPr>
              <w:t xml:space="preserve">a </w:t>
            </w:r>
            <w:r w:rsidR="009E044B">
              <w:rPr>
                <w:spacing w:val="-52"/>
                <w:lang w:val="hu-HU"/>
              </w:rPr>
              <w:t xml:space="preserve">   </w:t>
            </w:r>
            <w:r w:rsidRPr="000D23BF">
              <w:rPr>
                <w:lang w:val="hu-HU"/>
              </w:rPr>
              <w:t>kétszer</w:t>
            </w:r>
          </w:p>
        </w:tc>
        <w:tc>
          <w:tcPr>
            <w:tcW w:w="1915" w:type="dxa"/>
          </w:tcPr>
          <w:p w14:paraId="2663E81C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132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[59;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302]</w:t>
            </w:r>
          </w:p>
        </w:tc>
        <w:tc>
          <w:tcPr>
            <w:tcW w:w="1915" w:type="dxa"/>
          </w:tcPr>
          <w:p w14:paraId="61CC4CE4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63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[22;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177]</w:t>
            </w:r>
          </w:p>
        </w:tc>
        <w:tc>
          <w:tcPr>
            <w:tcW w:w="1915" w:type="dxa"/>
          </w:tcPr>
          <w:p w14:paraId="75AEB50B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2,1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[0,91;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5,2]</w:t>
            </w:r>
          </w:p>
        </w:tc>
        <w:tc>
          <w:tcPr>
            <w:tcW w:w="1915" w:type="dxa"/>
          </w:tcPr>
          <w:p w14:paraId="4A646E9E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1,0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[0,33;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2,9]</w:t>
            </w:r>
          </w:p>
        </w:tc>
      </w:tr>
      <w:tr w:rsidR="004C11B6" w:rsidRPr="000D23BF" w14:paraId="702FBDB7" w14:textId="77777777" w:rsidTr="004A6D30">
        <w:trPr>
          <w:cantSplit/>
        </w:trPr>
        <w:tc>
          <w:tcPr>
            <w:tcW w:w="2053" w:type="dxa"/>
          </w:tcPr>
          <w:p w14:paraId="0227EDD7" w14:textId="554FF171" w:rsidR="004C11B6" w:rsidRPr="000D23BF" w:rsidRDefault="00F05A0C" w:rsidP="004A6D30">
            <w:pPr>
              <w:pStyle w:val="TableParagraph"/>
              <w:spacing w:before="60" w:after="60"/>
              <w:ind w:left="57" w:right="57"/>
              <w:rPr>
                <w:lang w:val="hu-HU"/>
              </w:rPr>
            </w:pPr>
            <w:r w:rsidRPr="000D23BF">
              <w:rPr>
                <w:lang w:val="hu-HU"/>
              </w:rPr>
              <w:t>10</w:t>
            </w:r>
            <w:r w:rsidR="00752DF4" w:rsidRPr="000D23BF">
              <w:rPr>
                <w:lang w:val="hu-HU"/>
              </w:rPr>
              <w:t> </w:t>
            </w:r>
            <w:r w:rsidRPr="000D23BF">
              <w:rPr>
                <w:lang w:val="hu-HU"/>
              </w:rPr>
              <w:t>mg naponta</w:t>
            </w:r>
            <w:r w:rsidRPr="000D23BF">
              <w:rPr>
                <w:spacing w:val="-52"/>
                <w:lang w:val="hu-HU"/>
              </w:rPr>
              <w:t xml:space="preserve"> </w:t>
            </w:r>
            <w:r w:rsidRPr="000D23BF">
              <w:rPr>
                <w:lang w:val="hu-HU"/>
              </w:rPr>
              <w:t>kétszer</w:t>
            </w:r>
          </w:p>
        </w:tc>
        <w:tc>
          <w:tcPr>
            <w:tcW w:w="1915" w:type="dxa"/>
          </w:tcPr>
          <w:p w14:paraId="50DBEF73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251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[111;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572]</w:t>
            </w:r>
          </w:p>
        </w:tc>
        <w:tc>
          <w:tcPr>
            <w:tcW w:w="1915" w:type="dxa"/>
          </w:tcPr>
          <w:p w14:paraId="207DFE46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120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[41;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335]</w:t>
            </w:r>
          </w:p>
        </w:tc>
        <w:tc>
          <w:tcPr>
            <w:tcW w:w="1915" w:type="dxa"/>
          </w:tcPr>
          <w:p w14:paraId="1C9098B3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4,2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[1,8;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10,8]</w:t>
            </w:r>
          </w:p>
        </w:tc>
        <w:tc>
          <w:tcPr>
            <w:tcW w:w="1915" w:type="dxa"/>
          </w:tcPr>
          <w:p w14:paraId="723ED9A0" w14:textId="77777777" w:rsidR="004C11B6" w:rsidRPr="000D23BF" w:rsidRDefault="00F05A0C" w:rsidP="004A6D30">
            <w:pPr>
              <w:pStyle w:val="TableParagraph"/>
              <w:spacing w:before="60" w:after="60"/>
              <w:ind w:left="57" w:right="5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1,9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[0,64;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5,8]</w:t>
            </w:r>
          </w:p>
        </w:tc>
      </w:tr>
    </w:tbl>
    <w:p w14:paraId="728E1994" w14:textId="77777777" w:rsidR="004C11B6" w:rsidRPr="000D23BF" w:rsidRDefault="00F05A0C" w:rsidP="00BB5B8D">
      <w:pPr>
        <w:pStyle w:val="Listaszerbekezds"/>
        <w:numPr>
          <w:ilvl w:val="0"/>
          <w:numId w:val="61"/>
        </w:numPr>
        <w:ind w:left="284" w:right="1083" w:hanging="284"/>
        <w:rPr>
          <w:sz w:val="20"/>
          <w:lang w:val="hu-HU"/>
        </w:rPr>
      </w:pPr>
      <w:r w:rsidRPr="000D23BF">
        <w:rPr>
          <w:sz w:val="20"/>
          <w:lang w:val="hu-HU"/>
        </w:rPr>
        <w:t>Az ARISTOTLE vizsgálatban részt vett, 2 vagy 3 dóziscsökkentési kritériumnak megfelelt és ez alapján dózismódosításban</w:t>
      </w:r>
      <w:r w:rsidRPr="000D23BF">
        <w:rPr>
          <w:spacing w:val="-1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részesült betegek.</w:t>
      </w:r>
    </w:p>
    <w:p w14:paraId="50782598" w14:textId="77777777" w:rsidR="004C11B6" w:rsidRPr="000D23BF" w:rsidRDefault="004C11B6" w:rsidP="00BB5B8D">
      <w:pPr>
        <w:pStyle w:val="Szvegtrzs"/>
        <w:rPr>
          <w:lang w:val="hu-HU"/>
        </w:rPr>
      </w:pPr>
    </w:p>
    <w:p w14:paraId="2C47288A" w14:textId="63A6F230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Bár az apixabán-kezelés során nem szükséges az expozíció rutinszerű monitorozása, egy kalibrált,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mennyiségi meghatározásra alkalmas anti</w:t>
      </w:r>
      <w:r w:rsidR="00B57419">
        <w:rPr>
          <w:lang w:val="hu-HU"/>
        </w:rPr>
        <w:noBreakHyphen/>
      </w:r>
      <w:r w:rsidRPr="000D23BF">
        <w:rPr>
          <w:lang w:val="hu-HU"/>
        </w:rPr>
        <w:t>Xa faktor teszt hasznos lehet olyan kivételes helyzetekben,</w:t>
      </w:r>
      <w:r w:rsidRPr="000D23BF">
        <w:rPr>
          <w:spacing w:val="-52"/>
          <w:lang w:val="hu-HU"/>
        </w:rPr>
        <w:t xml:space="preserve"> </w:t>
      </w:r>
      <w:r w:rsidRPr="000D23BF">
        <w:rPr>
          <w:spacing w:val="-3"/>
          <w:lang w:val="hu-HU"/>
        </w:rPr>
        <w:t xml:space="preserve">amikor az apixabán-expozíció </w:t>
      </w:r>
      <w:r w:rsidRPr="000D23BF">
        <w:rPr>
          <w:spacing w:val="-2"/>
          <w:lang w:val="hu-HU"/>
        </w:rPr>
        <w:t>ismerete segítségül szolgálhat a klinikai döntéshozatal során, például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túladagoláskor</w:t>
      </w:r>
      <w:r w:rsidRPr="000D23BF">
        <w:rPr>
          <w:spacing w:val="-15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14"/>
          <w:lang w:val="hu-HU"/>
        </w:rPr>
        <w:t xml:space="preserve"> </w:t>
      </w:r>
      <w:r w:rsidRPr="000D23BF">
        <w:rPr>
          <w:lang w:val="hu-HU"/>
        </w:rPr>
        <w:t>sürgős</w:t>
      </w:r>
      <w:r w:rsidRPr="000D23BF">
        <w:rPr>
          <w:spacing w:val="-15"/>
          <w:lang w:val="hu-HU"/>
        </w:rPr>
        <w:t xml:space="preserve"> </w:t>
      </w:r>
      <w:r w:rsidRPr="000D23BF">
        <w:rPr>
          <w:lang w:val="hu-HU"/>
        </w:rPr>
        <w:t>műtét</w:t>
      </w:r>
      <w:r w:rsidRPr="000D23BF">
        <w:rPr>
          <w:spacing w:val="-14"/>
          <w:lang w:val="hu-HU"/>
        </w:rPr>
        <w:t xml:space="preserve"> </w:t>
      </w:r>
      <w:r w:rsidRPr="000D23BF">
        <w:rPr>
          <w:lang w:val="hu-HU"/>
        </w:rPr>
        <w:t>esetén.</w:t>
      </w:r>
    </w:p>
    <w:p w14:paraId="40EAF453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10ABE4DA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Klinikai</w:t>
      </w:r>
      <w:r w:rsidRPr="000D23BF">
        <w:rPr>
          <w:spacing w:val="-6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hatásosság</w:t>
      </w:r>
      <w:r w:rsidRPr="000D23BF">
        <w:rPr>
          <w:spacing w:val="-5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és</w:t>
      </w:r>
      <w:r w:rsidRPr="000D23BF">
        <w:rPr>
          <w:spacing w:val="-6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biztonságosság</w:t>
      </w:r>
    </w:p>
    <w:p w14:paraId="780671B8" w14:textId="77777777" w:rsidR="00B57419" w:rsidRDefault="00B57419" w:rsidP="00B57419">
      <w:pPr>
        <w:pStyle w:val="Szvegtrzs"/>
        <w:spacing w:before="4"/>
        <w:ind w:right="2"/>
        <w:rPr>
          <w:sz w:val="20"/>
        </w:rPr>
      </w:pPr>
    </w:p>
    <w:p w14:paraId="2A458D9E" w14:textId="77777777" w:rsidR="00B57419" w:rsidRDefault="00B57419" w:rsidP="00B57419">
      <w:pPr>
        <w:spacing w:line="248" w:lineRule="exact"/>
        <w:ind w:right="2"/>
        <w:rPr>
          <w:i/>
        </w:rPr>
      </w:pPr>
      <w:r>
        <w:rPr>
          <w:i/>
          <w:u w:val="single"/>
        </w:rPr>
        <w:t>A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vénás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thromboembolia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megelőzése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(VTEp):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elektív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csípő-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vagy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térdprotézis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műtét</w:t>
      </w:r>
    </w:p>
    <w:p w14:paraId="49569DEC" w14:textId="1ED1F40F" w:rsidR="00B57419" w:rsidRDefault="00B57419" w:rsidP="00B57419">
      <w:pPr>
        <w:pStyle w:val="Szvegtrzs"/>
        <w:spacing w:before="3" w:line="230" w:lineRule="auto"/>
        <w:ind w:right="2"/>
      </w:pPr>
      <w:r>
        <w:t>Az</w:t>
      </w:r>
      <w:r>
        <w:rPr>
          <w:spacing w:val="-5"/>
        </w:rPr>
        <w:t xml:space="preserve"> </w:t>
      </w:r>
      <w:r>
        <w:t>apixabán</w:t>
      </w:r>
      <w:r>
        <w:rPr>
          <w:spacing w:val="-3"/>
        </w:rPr>
        <w:t xml:space="preserve"> </w:t>
      </w:r>
      <w:r>
        <w:t>klinikai</w:t>
      </w:r>
      <w:r>
        <w:rPr>
          <w:spacing w:val="-8"/>
        </w:rPr>
        <w:t xml:space="preserve"> </w:t>
      </w:r>
      <w:r>
        <w:t>programot</w:t>
      </w:r>
      <w:r>
        <w:rPr>
          <w:spacing w:val="-6"/>
        </w:rPr>
        <w:t xml:space="preserve"> </w:t>
      </w:r>
      <w:r>
        <w:t>úgy</w:t>
      </w:r>
      <w:r>
        <w:rPr>
          <w:spacing w:val="-8"/>
        </w:rPr>
        <w:t xml:space="preserve"> </w:t>
      </w:r>
      <w:r>
        <w:t>tervezték</w:t>
      </w:r>
      <w:r>
        <w:rPr>
          <w:spacing w:val="-3"/>
        </w:rPr>
        <w:t xml:space="preserve"> </w:t>
      </w:r>
      <w:r>
        <w:t>meg,</w:t>
      </w:r>
      <w:r>
        <w:rPr>
          <w:spacing w:val="-10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csípő-,</w:t>
      </w:r>
      <w:r>
        <w:rPr>
          <w:spacing w:val="-3"/>
        </w:rPr>
        <w:t xml:space="preserve"> </w:t>
      </w:r>
      <w:r>
        <w:t>illetve</w:t>
      </w:r>
      <w:r>
        <w:rPr>
          <w:spacing w:val="-4"/>
        </w:rPr>
        <w:t xml:space="preserve"> </w:t>
      </w:r>
      <w:r>
        <w:t>térdprotézis</w:t>
      </w:r>
      <w:r w:rsidRPr="00454C3D">
        <w:t xml:space="preserve"> </w:t>
      </w:r>
      <w:r>
        <w:t>műtéten</w:t>
      </w:r>
      <w:r w:rsidRPr="00454C3D">
        <w:t xml:space="preserve"> </w:t>
      </w:r>
      <w:r>
        <w:t>áteső betegek széles körében kimutassa az apixabánnak a vénás thromboembolia megelőzése</w:t>
      </w:r>
      <w:r>
        <w:rPr>
          <w:spacing w:val="1"/>
        </w:rPr>
        <w:t xml:space="preserve"> </w:t>
      </w:r>
      <w:r>
        <w:t>során mutatott hatásosságát és biztonságosságát. Két pivotális, kettős vak, több országra</w:t>
      </w:r>
      <w:r>
        <w:rPr>
          <w:spacing w:val="1"/>
        </w:rPr>
        <w:t xml:space="preserve"> </w:t>
      </w:r>
      <w:r>
        <w:t>kiterjedő</w:t>
      </w:r>
      <w:r>
        <w:rPr>
          <w:spacing w:val="-5"/>
        </w:rPr>
        <w:t xml:space="preserve"> </w:t>
      </w:r>
      <w:r>
        <w:t>klinikai</w:t>
      </w:r>
      <w:r>
        <w:rPr>
          <w:spacing w:val="-10"/>
        </w:rPr>
        <w:t xml:space="preserve"> </w:t>
      </w:r>
      <w:r>
        <w:t>vizsgálatba</w:t>
      </w:r>
      <w:r>
        <w:rPr>
          <w:spacing w:val="-4"/>
        </w:rPr>
        <w:t xml:space="preserve"> </w:t>
      </w:r>
      <w:r>
        <w:t>összesen</w:t>
      </w:r>
      <w:r>
        <w:rPr>
          <w:spacing w:val="-7"/>
        </w:rPr>
        <w:t xml:space="preserve"> </w:t>
      </w:r>
      <w:r>
        <w:t>8464</w:t>
      </w:r>
      <w:r>
        <w:rPr>
          <w:spacing w:val="-9"/>
        </w:rPr>
        <w:t> </w:t>
      </w:r>
      <w:r>
        <w:t>beteget</w:t>
      </w:r>
      <w:r>
        <w:rPr>
          <w:spacing w:val="-13"/>
        </w:rPr>
        <w:t xml:space="preserve"> </w:t>
      </w:r>
      <w:r>
        <w:t>randomizáltak,</w:t>
      </w:r>
      <w:r>
        <w:rPr>
          <w:spacing w:val="-6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összehasonlítsák</w:t>
      </w:r>
      <w:r>
        <w:rPr>
          <w:spacing w:val="-7"/>
        </w:rPr>
        <w:t xml:space="preserve"> </w:t>
      </w:r>
      <w:r>
        <w:t>a naponta</w:t>
      </w:r>
      <w:r>
        <w:rPr>
          <w:spacing w:val="-2"/>
        </w:rPr>
        <w:t xml:space="preserve"> </w:t>
      </w:r>
      <w:r>
        <w:t>kétszer,</w:t>
      </w:r>
      <w:r>
        <w:rPr>
          <w:spacing w:val="-4"/>
        </w:rPr>
        <w:t xml:space="preserve"> </w:t>
      </w:r>
      <w:r>
        <w:t>szájon</w:t>
      </w:r>
      <w:r>
        <w:rPr>
          <w:spacing w:val="-3"/>
        </w:rPr>
        <w:t xml:space="preserve"> </w:t>
      </w:r>
      <w:r>
        <w:t>át</w:t>
      </w:r>
      <w:r>
        <w:rPr>
          <w:spacing w:val="-3"/>
        </w:rPr>
        <w:t xml:space="preserve"> </w:t>
      </w:r>
      <w:r>
        <w:t>adott</w:t>
      </w:r>
      <w:r>
        <w:rPr>
          <w:spacing w:val="-4"/>
        </w:rPr>
        <w:t xml:space="preserve"> </w:t>
      </w:r>
      <w:r>
        <w:t>2,5</w:t>
      </w:r>
      <w:r>
        <w:rPr>
          <w:spacing w:val="-2"/>
        </w:rPr>
        <w:t> </w:t>
      </w:r>
      <w:r>
        <w:t>mg</w:t>
      </w:r>
      <w:r>
        <w:rPr>
          <w:spacing w:val="-4"/>
        </w:rPr>
        <w:t xml:space="preserve"> </w:t>
      </w:r>
      <w:r>
        <w:t>apixabánt</w:t>
      </w:r>
      <w:r>
        <w:rPr>
          <w:spacing w:val="-1"/>
        </w:rPr>
        <w:t xml:space="preserve"> </w:t>
      </w:r>
      <w:r>
        <w:t>(4236</w:t>
      </w:r>
      <w:r>
        <w:rPr>
          <w:spacing w:val="-1"/>
        </w:rPr>
        <w:t> </w:t>
      </w:r>
      <w:r>
        <w:t>beteg)</w:t>
      </w:r>
      <w:r>
        <w:rPr>
          <w:spacing w:val="-2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naponta</w:t>
      </w:r>
      <w:r>
        <w:rPr>
          <w:spacing w:val="-3"/>
        </w:rPr>
        <w:t xml:space="preserve"> </w:t>
      </w:r>
      <w:r>
        <w:t>egyszer</w:t>
      </w:r>
      <w:r>
        <w:rPr>
          <w:spacing w:val="-3"/>
        </w:rPr>
        <w:t xml:space="preserve"> </w:t>
      </w:r>
      <w:r>
        <w:t>adott 40 mg enoxaparint (4228 beteg). A vizsgálatban részt vevők között 1262 beteg (közülük 618 az</w:t>
      </w:r>
      <w:r>
        <w:rPr>
          <w:spacing w:val="-52"/>
        </w:rPr>
        <w:t xml:space="preserve"> </w:t>
      </w:r>
      <w:r>
        <w:t>apixabán-csoportban) volt 75 évnél idősebb, 1004 beteg (közülük 499 az apixabán-csoportban)</w:t>
      </w:r>
      <w:r>
        <w:rPr>
          <w:spacing w:val="1"/>
        </w:rPr>
        <w:t xml:space="preserve"> </w:t>
      </w:r>
      <w:r>
        <w:t>alacsony testtömegű (≤ 60 kg), 1495 beteg (közülük 743 az apixabán-csoportban) BMI</w:t>
      </w:r>
      <w:r>
        <w:noBreakHyphen/>
        <w:t>értéke</w:t>
      </w:r>
      <w:r>
        <w:rPr>
          <w:spacing w:val="1"/>
        </w:rPr>
        <w:t xml:space="preserve"> </w:t>
      </w:r>
      <w:r>
        <w:t>volt ≥ 33 kg/m</w:t>
      </w:r>
      <w:r>
        <w:rPr>
          <w:position w:val="7"/>
          <w:sz w:val="14"/>
        </w:rPr>
        <w:t>2</w:t>
      </w:r>
      <w:r>
        <w:t>, és 415 betegnek (közülük 203 az apixabán-csoportban) volt közepesen súlyos</w:t>
      </w:r>
      <w:r>
        <w:rPr>
          <w:spacing w:val="1"/>
        </w:rPr>
        <w:t xml:space="preserve"> </w:t>
      </w:r>
      <w:r>
        <w:t>vesekárosodása.</w:t>
      </w:r>
    </w:p>
    <w:p w14:paraId="1AF53111" w14:textId="77777777" w:rsidR="00B57419" w:rsidRDefault="00B57419" w:rsidP="00B57419">
      <w:pPr>
        <w:pStyle w:val="Szvegtrzs"/>
        <w:spacing w:before="6"/>
        <w:ind w:right="2"/>
        <w:rPr>
          <w:sz w:val="21"/>
        </w:rPr>
      </w:pPr>
    </w:p>
    <w:p w14:paraId="4B6813D8" w14:textId="415E1726" w:rsidR="00B57419" w:rsidRDefault="00B57419" w:rsidP="00B57419">
      <w:pPr>
        <w:pStyle w:val="Szvegtrzs"/>
        <w:spacing w:line="230" w:lineRule="auto"/>
        <w:ind w:right="2"/>
      </w:pPr>
      <w:r>
        <w:t>Az ADVANCE</w:t>
      </w:r>
      <w:r>
        <w:noBreakHyphen/>
        <w:t>3 vizsgálatban 5407, elektív csípőprotézis műtéten, míg az ADVANCE</w:t>
      </w:r>
      <w:r>
        <w:noBreakHyphen/>
        <w:t>2</w:t>
      </w:r>
      <w:r>
        <w:rPr>
          <w:spacing w:val="1"/>
        </w:rPr>
        <w:t xml:space="preserve"> </w:t>
      </w:r>
      <w:r>
        <w:t>vizsgálatban 3057, elektív térdprotézis műtéten áteső beteg vett részt. A betegek vagy naponta</w:t>
      </w:r>
      <w:r>
        <w:rPr>
          <w:spacing w:val="1"/>
        </w:rPr>
        <w:t xml:space="preserve"> </w:t>
      </w:r>
      <w:r>
        <w:t>kétszer szájon át 2,5 mg apixabánt vagy naponta egyszer 40 mg subcut</w:t>
      </w:r>
      <w:r w:rsidR="00611F7F">
        <w:t>a</w:t>
      </w:r>
      <w:r>
        <w:t>n adott enoxaparint</w:t>
      </w:r>
      <w:r>
        <w:rPr>
          <w:spacing w:val="1"/>
        </w:rPr>
        <w:t xml:space="preserve"> </w:t>
      </w:r>
      <w:r>
        <w:t>kaptak. Az első adag apixabánt 12</w:t>
      </w:r>
      <w:r>
        <w:noBreakHyphen/>
        <w:t>24 órával a műtét után adták be, míg az enoxaparin-kezelést</w:t>
      </w:r>
      <w:r w:rsidRPr="00454C3D">
        <w:t xml:space="preserve"> </w:t>
      </w:r>
      <w:r>
        <w:t>9</w:t>
      </w:r>
      <w:r>
        <w:noBreakHyphen/>
        <w:t>15 órával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műtétet</w:t>
      </w:r>
      <w:r>
        <w:rPr>
          <w:spacing w:val="-2"/>
        </w:rPr>
        <w:t xml:space="preserve"> </w:t>
      </w:r>
      <w:r>
        <w:t>megelőzően</w:t>
      </w:r>
      <w:r>
        <w:rPr>
          <w:spacing w:val="-2"/>
        </w:rPr>
        <w:t xml:space="preserve"> </w:t>
      </w:r>
      <w:r>
        <w:t>kezdték</w:t>
      </w:r>
      <w:r>
        <w:rPr>
          <w:spacing w:val="-1"/>
        </w:rPr>
        <w:t xml:space="preserve"> </w:t>
      </w:r>
      <w:r>
        <w:t>meg.</w:t>
      </w:r>
      <w:r>
        <w:rPr>
          <w:spacing w:val="-2"/>
        </w:rPr>
        <w:t xml:space="preserve"> </w:t>
      </w:r>
      <w:r>
        <w:t>Mind</w:t>
      </w:r>
      <w:r>
        <w:rPr>
          <w:spacing w:val="-1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apixabán-,</w:t>
      </w:r>
      <w:r>
        <w:rPr>
          <w:spacing w:val="1"/>
        </w:rPr>
        <w:t xml:space="preserve"> </w:t>
      </w:r>
      <w:r>
        <w:t>mind az enoxaparin-kezelés 32</w:t>
      </w:r>
      <w:r>
        <w:noBreakHyphen/>
        <w:t>38 napig tartott az ADVANCE</w:t>
      </w:r>
      <w:r>
        <w:noBreakHyphen/>
        <w:t>3 vizsgálatban, és 10</w:t>
      </w:r>
      <w:r>
        <w:noBreakHyphen/>
        <w:t>14 napig az</w:t>
      </w:r>
      <w:r>
        <w:rPr>
          <w:spacing w:val="-52"/>
        </w:rPr>
        <w:t xml:space="preserve"> </w:t>
      </w:r>
      <w:r>
        <w:t>ADVANCE</w:t>
      </w:r>
      <w:r>
        <w:noBreakHyphen/>
        <w:t>2</w:t>
      </w:r>
      <w:r>
        <w:rPr>
          <w:spacing w:val="-1"/>
        </w:rPr>
        <w:t xml:space="preserve"> </w:t>
      </w:r>
      <w:r>
        <w:t>vizsgálatban.</w:t>
      </w:r>
    </w:p>
    <w:p w14:paraId="72CE27EC" w14:textId="77777777" w:rsidR="00B57419" w:rsidRDefault="00B57419" w:rsidP="00B57419">
      <w:pPr>
        <w:pStyle w:val="Szvegtrzs"/>
        <w:spacing w:before="5"/>
        <w:rPr>
          <w:sz w:val="20"/>
        </w:rPr>
      </w:pPr>
    </w:p>
    <w:p w14:paraId="175B0668" w14:textId="23B7EF39" w:rsidR="00B57419" w:rsidRDefault="00B57419" w:rsidP="00FB0B3F">
      <w:pPr>
        <w:pStyle w:val="Szvegtrzs"/>
        <w:spacing w:line="248" w:lineRule="exact"/>
      </w:pPr>
      <w:r>
        <w:t>Az</w:t>
      </w:r>
      <w:r>
        <w:rPr>
          <w:spacing w:val="-5"/>
        </w:rPr>
        <w:t xml:space="preserve"> </w:t>
      </w:r>
      <w:r>
        <w:t>anamnézis</w:t>
      </w:r>
      <w:r>
        <w:rPr>
          <w:spacing w:val="-4"/>
        </w:rPr>
        <w:t xml:space="preserve"> </w:t>
      </w:r>
      <w:r>
        <w:t>alapján</w:t>
      </w:r>
      <w:r>
        <w:rPr>
          <w:spacing w:val="-4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ADVANCE</w:t>
      </w:r>
      <w:r w:rsidR="00FB0B3F">
        <w:noBreakHyphen/>
      </w:r>
      <w:r>
        <w:t>3</w:t>
      </w:r>
      <w:r>
        <w:rPr>
          <w:spacing w:val="-4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ADVANCE</w:t>
      </w:r>
      <w:r w:rsidR="00FB0B3F">
        <w:noBreakHyphen/>
      </w:r>
      <w:r>
        <w:t>2</w:t>
      </w:r>
      <w:r>
        <w:rPr>
          <w:spacing w:val="-3"/>
        </w:rPr>
        <w:t xml:space="preserve"> </w:t>
      </w:r>
      <w:r>
        <w:t>vizsgálatokban</w:t>
      </w:r>
      <w:r>
        <w:rPr>
          <w:spacing w:val="-3"/>
        </w:rPr>
        <w:t xml:space="preserve"> </w:t>
      </w:r>
      <w:r>
        <w:t>részt</w:t>
      </w:r>
      <w:r>
        <w:rPr>
          <w:spacing w:val="-5"/>
        </w:rPr>
        <w:t xml:space="preserve"> </w:t>
      </w:r>
      <w:r>
        <w:t>vevő</w:t>
      </w:r>
      <w:r w:rsidR="00FB0B3F">
        <w:t xml:space="preserve"> </w:t>
      </w:r>
      <w:r>
        <w:t>8464</w:t>
      </w:r>
      <w:r w:rsidR="00FB0B3F">
        <w:t> </w:t>
      </w:r>
      <w:r>
        <w:t>beteg 46%-ának volt magas vérnyomása, 10%</w:t>
      </w:r>
      <w:r w:rsidR="00FB0B3F">
        <w:noBreakHyphen/>
      </w:r>
      <w:r>
        <w:t>ának hyperlipidaemiája, 9%</w:t>
      </w:r>
      <w:r w:rsidR="00FB0B3F">
        <w:noBreakHyphen/>
      </w:r>
      <w:r>
        <w:t>ának diabetese</w:t>
      </w:r>
      <w:r>
        <w:rPr>
          <w:spacing w:val="-5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8%</w:t>
      </w:r>
      <w:r w:rsidR="00FB0B3F">
        <w:noBreakHyphen/>
      </w:r>
      <w:r>
        <w:t>ának</w:t>
      </w:r>
      <w:r>
        <w:rPr>
          <w:spacing w:val="-1"/>
        </w:rPr>
        <w:t xml:space="preserve"> </w:t>
      </w:r>
      <w:r>
        <w:t>volt</w:t>
      </w:r>
      <w:r>
        <w:rPr>
          <w:spacing w:val="-1"/>
        </w:rPr>
        <w:t xml:space="preserve"> </w:t>
      </w:r>
      <w:r>
        <w:t>koszorúér-betegsége.</w:t>
      </w:r>
    </w:p>
    <w:p w14:paraId="1A117756" w14:textId="77777777" w:rsidR="00B57419" w:rsidRDefault="00B57419" w:rsidP="00B57419">
      <w:pPr>
        <w:pStyle w:val="Szvegtrzs"/>
        <w:spacing w:before="2"/>
        <w:rPr>
          <w:sz w:val="21"/>
        </w:rPr>
      </w:pPr>
    </w:p>
    <w:p w14:paraId="2B1BD085" w14:textId="2D22644E" w:rsidR="00B57419" w:rsidRDefault="00B57419" w:rsidP="00B57419">
      <w:pPr>
        <w:pStyle w:val="Szvegtrzs"/>
        <w:spacing w:line="230" w:lineRule="auto"/>
      </w:pPr>
      <w:r>
        <w:t xml:space="preserve">Az apixabán statisztikailag jelentősebb redukciós hatást ért el az enoxaparinnal </w:t>
      </w:r>
      <w:proofErr w:type="gramStart"/>
      <w:r>
        <w:t xml:space="preserve">összehasonlítva </w:t>
      </w:r>
      <w:r>
        <w:rPr>
          <w:spacing w:val="-52"/>
        </w:rPr>
        <w:t xml:space="preserve"> </w:t>
      </w:r>
      <w:r>
        <w:t>az</w:t>
      </w:r>
      <w:proofErr w:type="gramEnd"/>
      <w:r>
        <w:t xml:space="preserve"> elsődleges kompozit végponton, (összes VTE/összhalálozás) és a súlyos VTE kompozit</w:t>
      </w:r>
      <w:r>
        <w:rPr>
          <w:spacing w:val="1"/>
        </w:rPr>
        <w:t xml:space="preserve"> </w:t>
      </w:r>
      <w:r>
        <w:t>végponton</w:t>
      </w:r>
      <w:r>
        <w:rPr>
          <w:spacing w:val="-6"/>
        </w:rPr>
        <w:t xml:space="preserve"> </w:t>
      </w:r>
      <w:r>
        <w:t>(proximális</w:t>
      </w:r>
      <w:r>
        <w:rPr>
          <w:spacing w:val="-7"/>
        </w:rPr>
        <w:t xml:space="preserve"> </w:t>
      </w:r>
      <w:r>
        <w:t>lokalizációjú</w:t>
      </w:r>
      <w:r>
        <w:rPr>
          <w:spacing w:val="-5"/>
        </w:rPr>
        <w:t xml:space="preserve"> </w:t>
      </w:r>
      <w:r>
        <w:t>mélyvénás</w:t>
      </w:r>
      <w:r>
        <w:rPr>
          <w:spacing w:val="-6"/>
        </w:rPr>
        <w:t xml:space="preserve"> </w:t>
      </w:r>
      <w:r>
        <w:t>thrombosis,</w:t>
      </w:r>
      <w:r>
        <w:rPr>
          <w:spacing w:val="-11"/>
        </w:rPr>
        <w:t xml:space="preserve"> </w:t>
      </w:r>
      <w:r>
        <w:t>nem</w:t>
      </w:r>
      <w:r>
        <w:rPr>
          <w:spacing w:val="-9"/>
        </w:rPr>
        <w:t xml:space="preserve"> </w:t>
      </w:r>
      <w:r>
        <w:t>halálos</w:t>
      </w:r>
      <w:r>
        <w:rPr>
          <w:spacing w:val="-11"/>
        </w:rPr>
        <w:t xml:space="preserve"> </w:t>
      </w:r>
      <w:r>
        <w:t>pulmonalis</w:t>
      </w:r>
      <w:r>
        <w:rPr>
          <w:spacing w:val="-5"/>
        </w:rPr>
        <w:t xml:space="preserve"> </w:t>
      </w:r>
      <w:r>
        <w:t>embolia</w:t>
      </w:r>
      <w:r>
        <w:rPr>
          <w:spacing w:val="-8"/>
        </w:rPr>
        <w:t xml:space="preserve"> </w:t>
      </w:r>
      <w:r>
        <w:t>és</w:t>
      </w:r>
      <w:r>
        <w:rPr>
          <w:spacing w:val="1"/>
        </w:rPr>
        <w:t xml:space="preserve"> </w:t>
      </w:r>
      <w:r>
        <w:t>VTE</w:t>
      </w:r>
      <w:r w:rsidR="00FB0B3F">
        <w:noBreakHyphen/>
      </w:r>
      <w:r>
        <w:t>val összefüggő halálozás), mind az elektív csípő-, mind a térdprotézis műtéten átesett</w:t>
      </w:r>
      <w:r>
        <w:rPr>
          <w:spacing w:val="1"/>
        </w:rPr>
        <w:t xml:space="preserve"> </w:t>
      </w:r>
      <w:r>
        <w:t>betegek</w:t>
      </w:r>
      <w:r>
        <w:rPr>
          <w:spacing w:val="-2"/>
        </w:rPr>
        <w:t xml:space="preserve"> </w:t>
      </w:r>
      <w:r>
        <w:t>esetében</w:t>
      </w:r>
      <w:r>
        <w:rPr>
          <w:spacing w:val="-1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4.</w:t>
      </w:r>
      <w:r w:rsidR="00FB0B3F">
        <w:t> </w:t>
      </w:r>
      <w:r>
        <w:t>táblázat).</w:t>
      </w:r>
    </w:p>
    <w:p w14:paraId="651B5395" w14:textId="77777777" w:rsidR="00B57419" w:rsidRDefault="00B57419" w:rsidP="00B57419">
      <w:pPr>
        <w:pStyle w:val="Szvegtrzs"/>
        <w:spacing w:before="9"/>
        <w:rPr>
          <w:sz w:val="21"/>
        </w:rPr>
      </w:pPr>
    </w:p>
    <w:p w14:paraId="64627017" w14:textId="674AF38D" w:rsidR="00B57419" w:rsidRDefault="00FB0B3F" w:rsidP="00FB0B3F">
      <w:pPr>
        <w:pStyle w:val="Cmsor2"/>
        <w:spacing w:before="1"/>
        <w:ind w:left="0"/>
      </w:pPr>
      <w:r>
        <w:rPr>
          <w:spacing w:val="-1"/>
        </w:rPr>
        <w:t>4. </w:t>
      </w:r>
      <w:r w:rsidR="00B57419">
        <w:rPr>
          <w:spacing w:val="-1"/>
        </w:rPr>
        <w:t>táblázat:</w:t>
      </w:r>
      <w:r w:rsidR="00B57419">
        <w:rPr>
          <w:spacing w:val="-7"/>
        </w:rPr>
        <w:t xml:space="preserve"> </w:t>
      </w:r>
      <w:r w:rsidR="00B57419">
        <w:t>Pivotális</w:t>
      </w:r>
      <w:r w:rsidR="00B57419">
        <w:rPr>
          <w:spacing w:val="-5"/>
        </w:rPr>
        <w:t xml:space="preserve"> </w:t>
      </w:r>
      <w:r w:rsidR="00B57419">
        <w:t>III.</w:t>
      </w:r>
      <w:r>
        <w:t> </w:t>
      </w:r>
      <w:r w:rsidR="00B57419">
        <w:t>fázisú</w:t>
      </w:r>
      <w:r w:rsidR="00B57419">
        <w:rPr>
          <w:spacing w:val="-4"/>
        </w:rPr>
        <w:t xml:space="preserve"> </w:t>
      </w:r>
      <w:r w:rsidR="00B57419">
        <w:t>klinikai</w:t>
      </w:r>
      <w:r w:rsidR="00B57419">
        <w:rPr>
          <w:spacing w:val="-8"/>
        </w:rPr>
        <w:t xml:space="preserve"> </w:t>
      </w:r>
      <w:r w:rsidR="00B57419">
        <w:t>vizsgálatokból</w:t>
      </w:r>
      <w:r w:rsidR="00B57419">
        <w:rPr>
          <w:spacing w:val="-6"/>
        </w:rPr>
        <w:t xml:space="preserve"> </w:t>
      </w:r>
      <w:r w:rsidR="00B57419">
        <w:t>származó</w:t>
      </w:r>
      <w:r w:rsidR="00B57419">
        <w:rPr>
          <w:spacing w:val="-3"/>
        </w:rPr>
        <w:t xml:space="preserve"> </w:t>
      </w:r>
      <w:r w:rsidR="00B57419">
        <w:t>hatásossági</w:t>
      </w:r>
      <w:r w:rsidR="00B57419">
        <w:rPr>
          <w:spacing w:val="-13"/>
        </w:rPr>
        <w:t xml:space="preserve"> </w:t>
      </w:r>
      <w:r w:rsidR="00B57419">
        <w:t>eredmények</w:t>
      </w:r>
    </w:p>
    <w:tbl>
      <w:tblPr>
        <w:tblW w:w="945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1"/>
        <w:gridCol w:w="1309"/>
        <w:gridCol w:w="1399"/>
        <w:gridCol w:w="980"/>
        <w:gridCol w:w="1314"/>
        <w:gridCol w:w="1381"/>
        <w:gridCol w:w="841"/>
      </w:tblGrid>
      <w:tr w:rsidR="00B57419" w14:paraId="5F3C00E4" w14:textId="77777777" w:rsidTr="005A6D1D">
        <w:trPr>
          <w:trHeight w:val="258"/>
        </w:trPr>
        <w:tc>
          <w:tcPr>
            <w:tcW w:w="2231" w:type="dxa"/>
          </w:tcPr>
          <w:p w14:paraId="2F7310F3" w14:textId="77777777" w:rsidR="00B57419" w:rsidRDefault="00B57419" w:rsidP="005A6D1D">
            <w:pPr>
              <w:pStyle w:val="TableParagraph"/>
              <w:spacing w:line="239" w:lineRule="exact"/>
              <w:ind w:left="107"/>
              <w:rPr>
                <w:b/>
              </w:rPr>
            </w:pPr>
            <w:r>
              <w:rPr>
                <w:b/>
              </w:rPr>
              <w:t>Vizsgálat</w:t>
            </w:r>
          </w:p>
        </w:tc>
        <w:tc>
          <w:tcPr>
            <w:tcW w:w="3688" w:type="dxa"/>
            <w:gridSpan w:val="3"/>
          </w:tcPr>
          <w:p w14:paraId="6C5E1803" w14:textId="77777777" w:rsidR="00B57419" w:rsidRDefault="00B57419" w:rsidP="005A6D1D">
            <w:pPr>
              <w:pStyle w:val="TableParagraph"/>
              <w:spacing w:line="239" w:lineRule="exact"/>
              <w:ind w:left="863"/>
              <w:rPr>
                <w:b/>
              </w:rPr>
            </w:pPr>
            <w:r>
              <w:rPr>
                <w:b/>
              </w:rPr>
              <w:t>ADVANCE-3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(csípő)</w:t>
            </w:r>
          </w:p>
        </w:tc>
        <w:tc>
          <w:tcPr>
            <w:tcW w:w="3536" w:type="dxa"/>
            <w:gridSpan w:val="3"/>
          </w:tcPr>
          <w:p w14:paraId="70CC0DD8" w14:textId="77777777" w:rsidR="00B57419" w:rsidRDefault="00B57419" w:rsidP="005A6D1D">
            <w:pPr>
              <w:pStyle w:val="TableParagraph"/>
              <w:spacing w:line="239" w:lineRule="exact"/>
              <w:ind w:left="826"/>
              <w:rPr>
                <w:b/>
              </w:rPr>
            </w:pPr>
            <w:r>
              <w:rPr>
                <w:b/>
              </w:rPr>
              <w:t>ADVANCE-2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(térd)</w:t>
            </w:r>
          </w:p>
        </w:tc>
      </w:tr>
      <w:tr w:rsidR="00B57419" w14:paraId="1E8DBF70" w14:textId="77777777" w:rsidTr="005A6D1D">
        <w:trPr>
          <w:trHeight w:val="1559"/>
        </w:trPr>
        <w:tc>
          <w:tcPr>
            <w:tcW w:w="2231" w:type="dxa"/>
          </w:tcPr>
          <w:p w14:paraId="1BFB1A8C" w14:textId="77777777" w:rsidR="00B57419" w:rsidRPr="00C968C6" w:rsidRDefault="00B57419" w:rsidP="00FB0B3F">
            <w:pPr>
              <w:pStyle w:val="Nincstrkz"/>
              <w:ind w:left="142"/>
              <w:rPr>
                <w:rFonts w:cs="Times New Roman"/>
                <w:w w:val="105"/>
              </w:rPr>
            </w:pPr>
            <w:r w:rsidRPr="00C968C6">
              <w:rPr>
                <w:rFonts w:cs="Times New Roman"/>
              </w:rPr>
              <w:t>A vizsgálatban alkalmazott kezelési d</w:t>
            </w:r>
            <w:r w:rsidRPr="00C968C6">
              <w:rPr>
                <w:rFonts w:cs="Times New Roman"/>
                <w:w w:val="105"/>
              </w:rPr>
              <w:t>ózis</w:t>
            </w:r>
          </w:p>
          <w:p w14:paraId="0B364009" w14:textId="77777777" w:rsidR="00B57419" w:rsidRDefault="00B57419" w:rsidP="00FB0B3F">
            <w:pPr>
              <w:pStyle w:val="TableParagraph"/>
              <w:spacing w:before="2"/>
              <w:ind w:left="142"/>
              <w:rPr>
                <w:b/>
              </w:rPr>
            </w:pPr>
          </w:p>
          <w:p w14:paraId="3B433E36" w14:textId="77777777" w:rsidR="00B57419" w:rsidRDefault="00B57419" w:rsidP="00FB0B3F">
            <w:pPr>
              <w:pStyle w:val="TableParagraph"/>
              <w:spacing w:line="247" w:lineRule="auto"/>
              <w:ind w:left="142" w:right="907"/>
            </w:pPr>
            <w:r>
              <w:t>A kezelés</w:t>
            </w:r>
            <w:r>
              <w:rPr>
                <w:spacing w:val="1"/>
              </w:rPr>
              <w:t xml:space="preserve"> </w:t>
            </w:r>
            <w:r>
              <w:t>időtartama</w:t>
            </w:r>
          </w:p>
        </w:tc>
        <w:tc>
          <w:tcPr>
            <w:tcW w:w="1309" w:type="dxa"/>
          </w:tcPr>
          <w:p w14:paraId="1DB66626" w14:textId="346E4CD8" w:rsidR="00B57419" w:rsidRDefault="00B57419" w:rsidP="005A6D1D">
            <w:pPr>
              <w:pStyle w:val="TableParagraph"/>
              <w:spacing w:line="247" w:lineRule="auto"/>
              <w:ind w:left="184" w:right="164" w:hanging="1"/>
              <w:jc w:val="center"/>
            </w:pPr>
            <w:r>
              <w:t>Apixabán</w:t>
            </w:r>
            <w:r>
              <w:rPr>
                <w:spacing w:val="1"/>
              </w:rPr>
              <w:t xml:space="preserve"> </w:t>
            </w:r>
            <w:r>
              <w:t>2,5</w:t>
            </w:r>
            <w:r w:rsidR="00FB0B3F">
              <w:t> </w:t>
            </w:r>
            <w:r>
              <w:t xml:space="preserve">mg </w:t>
            </w:r>
            <w:r w:rsidRPr="00454C3D">
              <w:rPr>
                <w:i/>
              </w:rPr>
              <w:t>per</w:t>
            </w:r>
            <w:r w:rsidRPr="00454C3D">
              <w:rPr>
                <w:i/>
                <w:spacing w:val="-52"/>
              </w:rPr>
              <w:t xml:space="preserve"> </w:t>
            </w:r>
            <w:r>
              <w:rPr>
                <w:i/>
                <w:spacing w:val="-52"/>
              </w:rPr>
              <w:t xml:space="preserve">      </w:t>
            </w:r>
            <w:r w:rsidRPr="00454C3D">
              <w:rPr>
                <w:i/>
              </w:rPr>
              <w:t>os</w:t>
            </w:r>
            <w:r w:rsidRPr="00454C3D">
              <w:rPr>
                <w:i/>
                <w:spacing w:val="4"/>
              </w:rPr>
              <w:t xml:space="preserve"> </w:t>
            </w:r>
            <w:r>
              <w:t>naponta</w:t>
            </w:r>
            <w:r>
              <w:rPr>
                <w:spacing w:val="1"/>
              </w:rPr>
              <w:t xml:space="preserve"> </w:t>
            </w:r>
            <w:r>
              <w:t>kétszer</w:t>
            </w:r>
          </w:p>
          <w:p w14:paraId="7979930C" w14:textId="73222732" w:rsidR="00B57419" w:rsidRDefault="00B57419" w:rsidP="005A6D1D">
            <w:pPr>
              <w:pStyle w:val="TableParagraph"/>
              <w:spacing w:line="240" w:lineRule="exact"/>
              <w:ind w:left="117" w:right="97"/>
              <w:jc w:val="center"/>
            </w:pPr>
            <w:r>
              <w:t>35</w:t>
            </w:r>
            <w:r w:rsidR="00FB0B3F">
              <w:rPr>
                <w:spacing w:val="-1"/>
              </w:rPr>
              <w:t> </w:t>
            </w:r>
            <w:r>
              <w:t>±</w:t>
            </w:r>
            <w:r w:rsidR="00FB0B3F">
              <w:t> </w:t>
            </w:r>
            <w:r>
              <w:t>3</w:t>
            </w:r>
            <w:r w:rsidR="00FB0B3F">
              <w:t> </w:t>
            </w:r>
            <w:r>
              <w:t>nap</w:t>
            </w:r>
          </w:p>
        </w:tc>
        <w:tc>
          <w:tcPr>
            <w:tcW w:w="1399" w:type="dxa"/>
          </w:tcPr>
          <w:p w14:paraId="480B2BFE" w14:textId="7CF36A3A" w:rsidR="00B57419" w:rsidRDefault="00B57419" w:rsidP="005A6D1D">
            <w:pPr>
              <w:pStyle w:val="TableParagraph"/>
              <w:spacing w:line="247" w:lineRule="auto"/>
              <w:ind w:left="193" w:right="175"/>
              <w:jc w:val="center"/>
            </w:pPr>
            <w:r>
              <w:t>Enoxaparin</w:t>
            </w:r>
            <w:r>
              <w:rPr>
                <w:spacing w:val="-52"/>
              </w:rPr>
              <w:t xml:space="preserve"> </w:t>
            </w:r>
            <w:r>
              <w:t>40</w:t>
            </w:r>
            <w:r w:rsidR="00FB0B3F">
              <w:t> </w:t>
            </w:r>
            <w:r>
              <w:t>mg sc.</w:t>
            </w:r>
            <w:r>
              <w:rPr>
                <w:spacing w:val="1"/>
              </w:rPr>
              <w:t xml:space="preserve"> </w:t>
            </w:r>
            <w:r>
              <w:t>naponta</w:t>
            </w:r>
            <w:r>
              <w:rPr>
                <w:spacing w:val="1"/>
              </w:rPr>
              <w:t xml:space="preserve"> </w:t>
            </w:r>
            <w:r>
              <w:t>egyszer</w:t>
            </w:r>
          </w:p>
          <w:p w14:paraId="6FA39A32" w14:textId="02C60C96" w:rsidR="00B57419" w:rsidRDefault="00B57419" w:rsidP="005A6D1D">
            <w:pPr>
              <w:pStyle w:val="TableParagraph"/>
              <w:spacing w:line="252" w:lineRule="exact"/>
              <w:ind w:left="189" w:right="175"/>
              <w:jc w:val="center"/>
            </w:pPr>
            <w:r>
              <w:t>35</w:t>
            </w:r>
            <w:r w:rsidR="00FB0B3F">
              <w:rPr>
                <w:spacing w:val="-1"/>
              </w:rPr>
              <w:t> </w:t>
            </w:r>
            <w:r>
              <w:t>± 3</w:t>
            </w:r>
            <w:r w:rsidR="00FB0B3F">
              <w:t> </w:t>
            </w:r>
            <w:r>
              <w:t>nap</w:t>
            </w:r>
          </w:p>
        </w:tc>
        <w:tc>
          <w:tcPr>
            <w:tcW w:w="980" w:type="dxa"/>
          </w:tcPr>
          <w:p w14:paraId="725F51B8" w14:textId="0D6E7AE9" w:rsidR="00B57419" w:rsidRDefault="00B57419" w:rsidP="005A6D1D">
            <w:pPr>
              <w:pStyle w:val="TableParagraph"/>
              <w:spacing w:line="249" w:lineRule="exact"/>
              <w:ind w:left="130" w:right="123"/>
              <w:jc w:val="center"/>
            </w:pPr>
            <w:r>
              <w:t>p</w:t>
            </w:r>
            <w:r w:rsidR="00FB0B3F">
              <w:noBreakHyphen/>
            </w:r>
            <w:r>
              <w:t>érték</w:t>
            </w:r>
          </w:p>
        </w:tc>
        <w:tc>
          <w:tcPr>
            <w:tcW w:w="1314" w:type="dxa"/>
          </w:tcPr>
          <w:p w14:paraId="4DCEECDD" w14:textId="064814B0" w:rsidR="00B57419" w:rsidRDefault="00B57419" w:rsidP="005A6D1D">
            <w:pPr>
              <w:pStyle w:val="TableParagraph"/>
              <w:spacing w:line="247" w:lineRule="auto"/>
              <w:ind w:left="178" w:right="173" w:firstLine="1"/>
              <w:jc w:val="center"/>
            </w:pPr>
            <w:r>
              <w:t>Apixabán</w:t>
            </w:r>
            <w:r>
              <w:rPr>
                <w:spacing w:val="1"/>
              </w:rPr>
              <w:t xml:space="preserve"> </w:t>
            </w:r>
            <w:r>
              <w:t>2,5</w:t>
            </w:r>
            <w:r w:rsidR="00FB0B3F">
              <w:t> </w:t>
            </w:r>
            <w:r>
              <w:t xml:space="preserve">mg </w:t>
            </w:r>
            <w:r w:rsidRPr="00454C3D">
              <w:rPr>
                <w:i/>
              </w:rPr>
              <w:t>per</w:t>
            </w:r>
            <w:r w:rsidRPr="00454C3D">
              <w:rPr>
                <w:i/>
                <w:spacing w:val="-52"/>
              </w:rPr>
              <w:t xml:space="preserve"> </w:t>
            </w:r>
            <w:r>
              <w:rPr>
                <w:i/>
                <w:spacing w:val="-52"/>
              </w:rPr>
              <w:t xml:space="preserve">  </w:t>
            </w:r>
            <w:r w:rsidRPr="00454C3D">
              <w:rPr>
                <w:i/>
              </w:rPr>
              <w:t>os</w:t>
            </w:r>
            <w:r>
              <w:t xml:space="preserve"> naponta</w:t>
            </w:r>
            <w:r>
              <w:rPr>
                <w:spacing w:val="-52"/>
              </w:rPr>
              <w:t xml:space="preserve"> </w:t>
            </w:r>
            <w:r>
              <w:t>kétszer</w:t>
            </w:r>
          </w:p>
          <w:p w14:paraId="1661BF37" w14:textId="7BBBD946" w:rsidR="00B57419" w:rsidRDefault="00B57419" w:rsidP="005A6D1D">
            <w:pPr>
              <w:pStyle w:val="TableParagraph"/>
              <w:spacing w:line="252" w:lineRule="exact"/>
              <w:ind w:left="120" w:right="113"/>
              <w:jc w:val="center"/>
            </w:pPr>
            <w:r>
              <w:t>12</w:t>
            </w:r>
            <w:r w:rsidR="00FB0B3F">
              <w:rPr>
                <w:spacing w:val="-1"/>
              </w:rPr>
              <w:t> </w:t>
            </w:r>
            <w:r>
              <w:t>±</w:t>
            </w:r>
            <w:r w:rsidR="00FB0B3F">
              <w:t> </w:t>
            </w:r>
            <w:r>
              <w:t>2</w:t>
            </w:r>
            <w:r w:rsidR="00FB0B3F">
              <w:t> </w:t>
            </w:r>
            <w:r>
              <w:t>nap</w:t>
            </w:r>
          </w:p>
        </w:tc>
        <w:tc>
          <w:tcPr>
            <w:tcW w:w="1381" w:type="dxa"/>
          </w:tcPr>
          <w:p w14:paraId="3EF16E28" w14:textId="620B2E5B" w:rsidR="00B57419" w:rsidRDefault="00B57419" w:rsidP="005A6D1D">
            <w:pPr>
              <w:pStyle w:val="TableParagraph"/>
              <w:spacing w:line="247" w:lineRule="auto"/>
              <w:ind w:left="179" w:right="171"/>
              <w:jc w:val="center"/>
            </w:pPr>
            <w:r>
              <w:t>Enoxaparin</w:t>
            </w:r>
            <w:r>
              <w:rPr>
                <w:spacing w:val="-52"/>
              </w:rPr>
              <w:t xml:space="preserve"> </w:t>
            </w:r>
            <w:r>
              <w:t>40</w:t>
            </w:r>
            <w:r w:rsidR="00FB0B3F">
              <w:t> </w:t>
            </w:r>
            <w:r>
              <w:t>mg sc.</w:t>
            </w:r>
            <w:r>
              <w:rPr>
                <w:spacing w:val="1"/>
              </w:rPr>
              <w:t xml:space="preserve"> </w:t>
            </w:r>
            <w:r>
              <w:t>naponta</w:t>
            </w:r>
            <w:r>
              <w:rPr>
                <w:spacing w:val="1"/>
              </w:rPr>
              <w:t xml:space="preserve"> </w:t>
            </w:r>
            <w:r>
              <w:t>egyszer</w:t>
            </w:r>
          </w:p>
          <w:p w14:paraId="4F1BD1D1" w14:textId="624AFDB5" w:rsidR="00B57419" w:rsidRDefault="00B57419" w:rsidP="005A6D1D">
            <w:pPr>
              <w:pStyle w:val="TableParagraph"/>
              <w:spacing w:line="252" w:lineRule="exact"/>
              <w:ind w:left="176" w:right="171"/>
              <w:jc w:val="center"/>
            </w:pPr>
            <w:r>
              <w:t>12</w:t>
            </w:r>
            <w:r w:rsidR="00FB0B3F">
              <w:rPr>
                <w:spacing w:val="-1"/>
              </w:rPr>
              <w:t> </w:t>
            </w:r>
            <w:r>
              <w:t>±</w:t>
            </w:r>
            <w:r w:rsidR="00FB0B3F">
              <w:t> </w:t>
            </w:r>
            <w:r>
              <w:t>2 nap</w:t>
            </w:r>
          </w:p>
        </w:tc>
        <w:tc>
          <w:tcPr>
            <w:tcW w:w="841" w:type="dxa"/>
          </w:tcPr>
          <w:p w14:paraId="794D1E3B" w14:textId="34401348" w:rsidR="00B57419" w:rsidRDefault="00B57419" w:rsidP="005A6D1D">
            <w:pPr>
              <w:pStyle w:val="TableParagraph"/>
              <w:spacing w:line="249" w:lineRule="exact"/>
              <w:ind w:left="84" w:right="83"/>
              <w:jc w:val="center"/>
            </w:pPr>
            <w:r>
              <w:t>p</w:t>
            </w:r>
            <w:r w:rsidR="00FB0B3F">
              <w:noBreakHyphen/>
            </w:r>
            <w:r>
              <w:t>érték</w:t>
            </w:r>
          </w:p>
        </w:tc>
      </w:tr>
      <w:tr w:rsidR="00B57419" w14:paraId="7A599619" w14:textId="77777777" w:rsidTr="005A6D1D">
        <w:trPr>
          <w:trHeight w:val="261"/>
        </w:trPr>
        <w:tc>
          <w:tcPr>
            <w:tcW w:w="9455" w:type="dxa"/>
            <w:gridSpan w:val="7"/>
          </w:tcPr>
          <w:p w14:paraId="3EF5E4DC" w14:textId="77777777" w:rsidR="00B57419" w:rsidRDefault="00B57419" w:rsidP="005A6D1D">
            <w:pPr>
              <w:pStyle w:val="TableParagraph"/>
              <w:spacing w:line="241" w:lineRule="exact"/>
              <w:ind w:left="107"/>
            </w:pPr>
            <w:r>
              <w:t>összes</w:t>
            </w:r>
            <w:r>
              <w:rPr>
                <w:spacing w:val="-5"/>
              </w:rPr>
              <w:t xml:space="preserve"> </w:t>
            </w:r>
            <w:r>
              <w:t>VTE</w:t>
            </w:r>
            <w:r>
              <w:rPr>
                <w:spacing w:val="-2"/>
              </w:rPr>
              <w:t xml:space="preserve"> </w:t>
            </w:r>
            <w:r>
              <w:t>/összhalálozás</w:t>
            </w:r>
          </w:p>
        </w:tc>
      </w:tr>
      <w:tr w:rsidR="00B57419" w14:paraId="35DD8441" w14:textId="77777777" w:rsidTr="005A6D1D">
        <w:trPr>
          <w:trHeight w:val="263"/>
        </w:trPr>
        <w:tc>
          <w:tcPr>
            <w:tcW w:w="2231" w:type="dxa"/>
            <w:tcBorders>
              <w:bottom w:val="nil"/>
            </w:tcBorders>
          </w:tcPr>
          <w:p w14:paraId="59E0368A" w14:textId="77777777" w:rsidR="00B57419" w:rsidRDefault="00B57419" w:rsidP="005A6D1D">
            <w:pPr>
              <w:pStyle w:val="TableParagraph"/>
              <w:spacing w:line="244" w:lineRule="exact"/>
              <w:ind w:left="107"/>
            </w:pPr>
            <w:r>
              <w:t>Események</w:t>
            </w:r>
            <w:r>
              <w:rPr>
                <w:spacing w:val="-4"/>
              </w:rPr>
              <w:t xml:space="preserve"> </w:t>
            </w:r>
            <w:r>
              <w:t>/</w:t>
            </w:r>
          </w:p>
        </w:tc>
        <w:tc>
          <w:tcPr>
            <w:tcW w:w="1309" w:type="dxa"/>
            <w:tcBorders>
              <w:bottom w:val="nil"/>
            </w:tcBorders>
          </w:tcPr>
          <w:p w14:paraId="099936E9" w14:textId="77777777" w:rsidR="00B57419" w:rsidRDefault="00B57419" w:rsidP="005A6D1D">
            <w:pPr>
              <w:pStyle w:val="TableParagraph"/>
              <w:spacing w:line="244" w:lineRule="exact"/>
              <w:ind w:left="117" w:right="100"/>
              <w:jc w:val="center"/>
            </w:pPr>
            <w:r>
              <w:t>27/1949</w:t>
            </w:r>
          </w:p>
        </w:tc>
        <w:tc>
          <w:tcPr>
            <w:tcW w:w="1399" w:type="dxa"/>
            <w:tcBorders>
              <w:bottom w:val="nil"/>
            </w:tcBorders>
          </w:tcPr>
          <w:p w14:paraId="55DC35E6" w14:textId="77777777" w:rsidR="00B57419" w:rsidRDefault="00B57419" w:rsidP="005A6D1D">
            <w:pPr>
              <w:pStyle w:val="TableParagraph"/>
              <w:spacing w:line="244" w:lineRule="exact"/>
              <w:ind w:left="191" w:right="175"/>
              <w:jc w:val="center"/>
            </w:pPr>
            <w:r>
              <w:t>74/1917</w:t>
            </w:r>
          </w:p>
        </w:tc>
        <w:tc>
          <w:tcPr>
            <w:tcW w:w="980" w:type="dxa"/>
            <w:tcBorders>
              <w:bottom w:val="nil"/>
            </w:tcBorders>
          </w:tcPr>
          <w:p w14:paraId="7C0CADAA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  <w:tc>
          <w:tcPr>
            <w:tcW w:w="1314" w:type="dxa"/>
            <w:tcBorders>
              <w:bottom w:val="nil"/>
            </w:tcBorders>
          </w:tcPr>
          <w:p w14:paraId="0D6F4F4B" w14:textId="77777777" w:rsidR="00B57419" w:rsidRDefault="00B57419" w:rsidP="005A6D1D">
            <w:pPr>
              <w:pStyle w:val="TableParagraph"/>
              <w:spacing w:line="244" w:lineRule="exact"/>
              <w:ind w:left="120" w:right="116"/>
              <w:jc w:val="center"/>
            </w:pPr>
            <w:r>
              <w:t>147/976</w:t>
            </w:r>
          </w:p>
        </w:tc>
        <w:tc>
          <w:tcPr>
            <w:tcW w:w="1381" w:type="dxa"/>
            <w:tcBorders>
              <w:bottom w:val="nil"/>
            </w:tcBorders>
          </w:tcPr>
          <w:p w14:paraId="02419F88" w14:textId="77777777" w:rsidR="00B57419" w:rsidRDefault="00B57419" w:rsidP="005A6D1D">
            <w:pPr>
              <w:pStyle w:val="TableParagraph"/>
              <w:spacing w:line="244" w:lineRule="exact"/>
              <w:ind w:left="173" w:right="171"/>
              <w:jc w:val="center"/>
            </w:pPr>
            <w:r>
              <w:t>243/997</w:t>
            </w:r>
          </w:p>
        </w:tc>
        <w:tc>
          <w:tcPr>
            <w:tcW w:w="841" w:type="dxa"/>
            <w:tcBorders>
              <w:bottom w:val="nil"/>
            </w:tcBorders>
          </w:tcPr>
          <w:p w14:paraId="2A91C91F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</w:tr>
      <w:tr w:rsidR="00B57419" w14:paraId="0D6F9FCF" w14:textId="77777777" w:rsidTr="005A6D1D">
        <w:trPr>
          <w:trHeight w:val="515"/>
        </w:trPr>
        <w:tc>
          <w:tcPr>
            <w:tcW w:w="2231" w:type="dxa"/>
            <w:tcBorders>
              <w:top w:val="nil"/>
            </w:tcBorders>
          </w:tcPr>
          <w:p w14:paraId="0E2781DD" w14:textId="77777777" w:rsidR="00B57419" w:rsidRDefault="00B57419" w:rsidP="005A6D1D">
            <w:pPr>
              <w:pStyle w:val="TableParagraph"/>
              <w:spacing w:line="245" w:lineRule="exact"/>
              <w:ind w:left="107"/>
            </w:pPr>
            <w:r>
              <w:t>betegek</w:t>
            </w:r>
            <w:r>
              <w:rPr>
                <w:spacing w:val="-5"/>
              </w:rPr>
              <w:t xml:space="preserve"> </w:t>
            </w:r>
            <w:r>
              <w:t>száma</w:t>
            </w:r>
          </w:p>
          <w:p w14:paraId="1CADC35E" w14:textId="77777777" w:rsidR="00B57419" w:rsidRDefault="00B57419" w:rsidP="005A6D1D">
            <w:pPr>
              <w:pStyle w:val="TableParagraph"/>
              <w:spacing w:before="8" w:line="242" w:lineRule="exact"/>
              <w:ind w:left="107"/>
            </w:pPr>
            <w:r>
              <w:t>Esemény-ráta</w:t>
            </w:r>
          </w:p>
        </w:tc>
        <w:tc>
          <w:tcPr>
            <w:tcW w:w="1309" w:type="dxa"/>
            <w:tcBorders>
              <w:top w:val="nil"/>
            </w:tcBorders>
          </w:tcPr>
          <w:p w14:paraId="512CBCF2" w14:textId="77777777" w:rsidR="00B57419" w:rsidRDefault="00B57419" w:rsidP="005A6D1D">
            <w:pPr>
              <w:pStyle w:val="TableParagraph"/>
              <w:rPr>
                <w:b/>
              </w:rPr>
            </w:pPr>
          </w:p>
          <w:p w14:paraId="3C597AEA" w14:textId="77777777" w:rsidR="00B57419" w:rsidRDefault="00B57419" w:rsidP="005A6D1D">
            <w:pPr>
              <w:pStyle w:val="TableParagraph"/>
              <w:spacing w:line="242" w:lineRule="exact"/>
              <w:ind w:left="117" w:right="98"/>
              <w:jc w:val="center"/>
            </w:pPr>
            <w:r>
              <w:t>1,39%</w:t>
            </w:r>
          </w:p>
        </w:tc>
        <w:tc>
          <w:tcPr>
            <w:tcW w:w="1399" w:type="dxa"/>
            <w:tcBorders>
              <w:top w:val="nil"/>
            </w:tcBorders>
          </w:tcPr>
          <w:p w14:paraId="4FCD252B" w14:textId="77777777" w:rsidR="00B57419" w:rsidRDefault="00B57419" w:rsidP="005A6D1D">
            <w:pPr>
              <w:pStyle w:val="TableParagraph"/>
              <w:rPr>
                <w:b/>
              </w:rPr>
            </w:pPr>
          </w:p>
          <w:p w14:paraId="0C17CB60" w14:textId="77777777" w:rsidR="00B57419" w:rsidRDefault="00B57419" w:rsidP="005A6D1D">
            <w:pPr>
              <w:pStyle w:val="TableParagraph"/>
              <w:spacing w:line="242" w:lineRule="exact"/>
              <w:ind w:left="188" w:right="175"/>
              <w:jc w:val="center"/>
            </w:pPr>
            <w:r>
              <w:t>3,86%</w:t>
            </w:r>
          </w:p>
        </w:tc>
        <w:tc>
          <w:tcPr>
            <w:tcW w:w="980" w:type="dxa"/>
            <w:vMerge w:val="restart"/>
            <w:tcBorders>
              <w:top w:val="nil"/>
              <w:bottom w:val="nil"/>
            </w:tcBorders>
          </w:tcPr>
          <w:p w14:paraId="7D60F3C3" w14:textId="2AAC0803" w:rsidR="00B57419" w:rsidRDefault="00B57419" w:rsidP="00FB0B3F">
            <w:pPr>
              <w:pStyle w:val="TableParagraph"/>
              <w:spacing w:before="128"/>
              <w:ind w:left="-123"/>
              <w:jc w:val="center"/>
            </w:pPr>
            <w:r>
              <w:t>&lt;</w:t>
            </w:r>
            <w:r w:rsidR="00FB0B3F">
              <w:t> </w:t>
            </w:r>
            <w:r>
              <w:t>0,0001</w:t>
            </w:r>
          </w:p>
        </w:tc>
        <w:tc>
          <w:tcPr>
            <w:tcW w:w="1314" w:type="dxa"/>
            <w:tcBorders>
              <w:top w:val="nil"/>
            </w:tcBorders>
          </w:tcPr>
          <w:p w14:paraId="0B747242" w14:textId="77777777" w:rsidR="00B57419" w:rsidRDefault="00B57419" w:rsidP="005A6D1D">
            <w:pPr>
              <w:pStyle w:val="TableParagraph"/>
              <w:rPr>
                <w:b/>
              </w:rPr>
            </w:pPr>
          </w:p>
          <w:p w14:paraId="0D500F8B" w14:textId="77777777" w:rsidR="00B57419" w:rsidRDefault="00B57419" w:rsidP="005A6D1D">
            <w:pPr>
              <w:pStyle w:val="TableParagraph"/>
              <w:spacing w:line="242" w:lineRule="exact"/>
              <w:ind w:left="120" w:right="114"/>
              <w:jc w:val="center"/>
            </w:pPr>
            <w:r>
              <w:t>15,06%</w:t>
            </w:r>
          </w:p>
        </w:tc>
        <w:tc>
          <w:tcPr>
            <w:tcW w:w="1381" w:type="dxa"/>
            <w:tcBorders>
              <w:top w:val="nil"/>
            </w:tcBorders>
          </w:tcPr>
          <w:p w14:paraId="5370F880" w14:textId="77777777" w:rsidR="00B57419" w:rsidRDefault="00B57419" w:rsidP="005A6D1D">
            <w:pPr>
              <w:pStyle w:val="TableParagraph"/>
              <w:rPr>
                <w:b/>
              </w:rPr>
            </w:pPr>
          </w:p>
          <w:p w14:paraId="2FFA1866" w14:textId="77777777" w:rsidR="00B57419" w:rsidRDefault="00B57419" w:rsidP="005A6D1D">
            <w:pPr>
              <w:pStyle w:val="TableParagraph"/>
              <w:spacing w:line="242" w:lineRule="exact"/>
              <w:ind w:left="175" w:right="171"/>
              <w:jc w:val="center"/>
            </w:pPr>
            <w:r>
              <w:t>24,37%</w:t>
            </w:r>
          </w:p>
        </w:tc>
        <w:tc>
          <w:tcPr>
            <w:tcW w:w="841" w:type="dxa"/>
            <w:vMerge w:val="restart"/>
            <w:tcBorders>
              <w:top w:val="nil"/>
              <w:bottom w:val="nil"/>
            </w:tcBorders>
          </w:tcPr>
          <w:p w14:paraId="55D953C5" w14:textId="4BD45445" w:rsidR="00B57419" w:rsidRDefault="00B57419" w:rsidP="00FB0B3F">
            <w:pPr>
              <w:pStyle w:val="TableParagraph"/>
              <w:spacing w:before="128"/>
              <w:jc w:val="center"/>
            </w:pPr>
            <w:r>
              <w:t>&lt;</w:t>
            </w:r>
            <w:r w:rsidR="00FB0B3F">
              <w:t> </w:t>
            </w:r>
            <w:r>
              <w:t>0,0001</w:t>
            </w:r>
          </w:p>
        </w:tc>
      </w:tr>
      <w:tr w:rsidR="00B57419" w14:paraId="7E08C32F" w14:textId="77777777" w:rsidTr="005A6D1D">
        <w:trPr>
          <w:trHeight w:val="259"/>
        </w:trPr>
        <w:tc>
          <w:tcPr>
            <w:tcW w:w="2231" w:type="dxa"/>
            <w:tcBorders>
              <w:bottom w:val="nil"/>
            </w:tcBorders>
          </w:tcPr>
          <w:p w14:paraId="0E52899D" w14:textId="77777777" w:rsidR="00B57419" w:rsidRDefault="00B57419" w:rsidP="005A6D1D">
            <w:pPr>
              <w:pStyle w:val="TableParagraph"/>
              <w:spacing w:line="240" w:lineRule="exact"/>
              <w:ind w:left="107"/>
            </w:pPr>
            <w:r>
              <w:t>Relatív</w:t>
            </w:r>
            <w:r>
              <w:rPr>
                <w:spacing w:val="-5"/>
              </w:rPr>
              <w:t xml:space="preserve"> </w:t>
            </w:r>
            <w:r>
              <w:t>kockázat</w:t>
            </w:r>
          </w:p>
        </w:tc>
        <w:tc>
          <w:tcPr>
            <w:tcW w:w="1309" w:type="dxa"/>
            <w:tcBorders>
              <w:bottom w:val="nil"/>
            </w:tcBorders>
          </w:tcPr>
          <w:p w14:paraId="0F761578" w14:textId="77777777" w:rsidR="00B57419" w:rsidRDefault="00B57419" w:rsidP="005A6D1D">
            <w:pPr>
              <w:pStyle w:val="TableParagraph"/>
              <w:spacing w:line="240" w:lineRule="exact"/>
              <w:ind w:left="117" w:right="100"/>
              <w:jc w:val="center"/>
            </w:pPr>
            <w:r>
              <w:t>0,36</w:t>
            </w:r>
          </w:p>
        </w:tc>
        <w:tc>
          <w:tcPr>
            <w:tcW w:w="1399" w:type="dxa"/>
            <w:vMerge w:val="restart"/>
          </w:tcPr>
          <w:p w14:paraId="4022505F" w14:textId="77777777" w:rsidR="00B57419" w:rsidRDefault="00B57419" w:rsidP="005A6D1D">
            <w:pPr>
              <w:pStyle w:val="TableParagraph"/>
            </w:pPr>
          </w:p>
        </w:tc>
        <w:tc>
          <w:tcPr>
            <w:tcW w:w="980" w:type="dxa"/>
            <w:vMerge/>
            <w:tcBorders>
              <w:top w:val="nil"/>
              <w:bottom w:val="nil"/>
            </w:tcBorders>
          </w:tcPr>
          <w:p w14:paraId="7F7213B1" w14:textId="77777777" w:rsidR="00B57419" w:rsidRDefault="00B57419" w:rsidP="005A6D1D">
            <w:pPr>
              <w:rPr>
                <w:sz w:val="2"/>
                <w:szCs w:val="2"/>
              </w:rPr>
            </w:pPr>
          </w:p>
        </w:tc>
        <w:tc>
          <w:tcPr>
            <w:tcW w:w="1314" w:type="dxa"/>
            <w:tcBorders>
              <w:bottom w:val="nil"/>
            </w:tcBorders>
          </w:tcPr>
          <w:p w14:paraId="566A5C91" w14:textId="77777777" w:rsidR="00B57419" w:rsidRDefault="00B57419" w:rsidP="005A6D1D">
            <w:pPr>
              <w:pStyle w:val="TableParagraph"/>
              <w:spacing w:line="240" w:lineRule="exact"/>
              <w:ind w:left="120" w:right="116"/>
              <w:jc w:val="center"/>
            </w:pPr>
            <w:r>
              <w:t>0,62</w:t>
            </w:r>
          </w:p>
        </w:tc>
        <w:tc>
          <w:tcPr>
            <w:tcW w:w="1381" w:type="dxa"/>
            <w:vMerge w:val="restart"/>
          </w:tcPr>
          <w:p w14:paraId="496E1CD6" w14:textId="77777777" w:rsidR="00B57419" w:rsidRDefault="00B57419" w:rsidP="005A6D1D">
            <w:pPr>
              <w:pStyle w:val="TableParagraph"/>
            </w:pPr>
          </w:p>
        </w:tc>
        <w:tc>
          <w:tcPr>
            <w:tcW w:w="841" w:type="dxa"/>
            <w:vMerge/>
            <w:tcBorders>
              <w:top w:val="nil"/>
              <w:bottom w:val="nil"/>
            </w:tcBorders>
          </w:tcPr>
          <w:p w14:paraId="205528BE" w14:textId="77777777" w:rsidR="00B57419" w:rsidRDefault="00B57419" w:rsidP="005A6D1D">
            <w:pPr>
              <w:rPr>
                <w:sz w:val="2"/>
                <w:szCs w:val="2"/>
              </w:rPr>
            </w:pPr>
          </w:p>
        </w:tc>
      </w:tr>
      <w:tr w:rsidR="00B57419" w14:paraId="6799B99B" w14:textId="77777777" w:rsidTr="005A6D1D">
        <w:trPr>
          <w:trHeight w:val="250"/>
        </w:trPr>
        <w:tc>
          <w:tcPr>
            <w:tcW w:w="2231" w:type="dxa"/>
            <w:tcBorders>
              <w:top w:val="nil"/>
            </w:tcBorders>
          </w:tcPr>
          <w:p w14:paraId="3134CAD3" w14:textId="77777777" w:rsidR="00B57419" w:rsidRDefault="00B57419" w:rsidP="005A6D1D">
            <w:pPr>
              <w:pStyle w:val="TableParagraph"/>
              <w:spacing w:line="230" w:lineRule="exact"/>
              <w:ind w:left="107"/>
            </w:pPr>
            <w:r>
              <w:t>95%-os CI</w:t>
            </w:r>
          </w:p>
        </w:tc>
        <w:tc>
          <w:tcPr>
            <w:tcW w:w="1309" w:type="dxa"/>
            <w:tcBorders>
              <w:top w:val="nil"/>
            </w:tcBorders>
          </w:tcPr>
          <w:p w14:paraId="5155D818" w14:textId="77777777" w:rsidR="00B57419" w:rsidRDefault="00B57419" w:rsidP="005A6D1D">
            <w:pPr>
              <w:pStyle w:val="TableParagraph"/>
              <w:spacing w:line="230" w:lineRule="exact"/>
              <w:ind w:left="117" w:right="101"/>
              <w:jc w:val="center"/>
            </w:pPr>
            <w:r>
              <w:t>(0,22, 0,54)</w:t>
            </w:r>
          </w:p>
        </w:tc>
        <w:tc>
          <w:tcPr>
            <w:tcW w:w="1399" w:type="dxa"/>
            <w:vMerge/>
            <w:tcBorders>
              <w:top w:val="nil"/>
            </w:tcBorders>
          </w:tcPr>
          <w:p w14:paraId="654FE995" w14:textId="77777777" w:rsidR="00B57419" w:rsidRDefault="00B57419" w:rsidP="005A6D1D">
            <w:pPr>
              <w:rPr>
                <w:sz w:val="2"/>
                <w:szCs w:val="2"/>
              </w:rPr>
            </w:pPr>
          </w:p>
        </w:tc>
        <w:tc>
          <w:tcPr>
            <w:tcW w:w="980" w:type="dxa"/>
            <w:tcBorders>
              <w:top w:val="nil"/>
            </w:tcBorders>
          </w:tcPr>
          <w:p w14:paraId="45C0E34D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  <w:tc>
          <w:tcPr>
            <w:tcW w:w="1314" w:type="dxa"/>
            <w:tcBorders>
              <w:top w:val="nil"/>
            </w:tcBorders>
          </w:tcPr>
          <w:p w14:paraId="13DCE993" w14:textId="77777777" w:rsidR="00B57419" w:rsidRDefault="00B57419" w:rsidP="005A6D1D">
            <w:pPr>
              <w:pStyle w:val="TableParagraph"/>
              <w:spacing w:line="230" w:lineRule="exact"/>
              <w:ind w:left="120" w:right="117"/>
              <w:jc w:val="center"/>
            </w:pPr>
            <w:r>
              <w:t>(0,51, 0,74)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14:paraId="1CF975C2" w14:textId="77777777" w:rsidR="00B57419" w:rsidRDefault="00B57419" w:rsidP="005A6D1D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tcBorders>
              <w:top w:val="nil"/>
            </w:tcBorders>
          </w:tcPr>
          <w:p w14:paraId="292766A6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</w:tr>
      <w:tr w:rsidR="00B57419" w14:paraId="3194C423" w14:textId="77777777" w:rsidTr="005A6D1D">
        <w:trPr>
          <w:trHeight w:val="258"/>
        </w:trPr>
        <w:tc>
          <w:tcPr>
            <w:tcW w:w="9455" w:type="dxa"/>
            <w:gridSpan w:val="7"/>
          </w:tcPr>
          <w:p w14:paraId="0F725E35" w14:textId="77777777" w:rsidR="00B57419" w:rsidRDefault="00B57419" w:rsidP="005A6D1D">
            <w:pPr>
              <w:pStyle w:val="TableParagraph"/>
              <w:spacing w:line="239" w:lineRule="exact"/>
              <w:ind w:left="107"/>
            </w:pPr>
            <w:r>
              <w:t>Súlyos</w:t>
            </w:r>
            <w:r>
              <w:rPr>
                <w:spacing w:val="-2"/>
              </w:rPr>
              <w:t xml:space="preserve"> </w:t>
            </w:r>
            <w:r>
              <w:t>VTE</w:t>
            </w:r>
          </w:p>
        </w:tc>
      </w:tr>
      <w:tr w:rsidR="00B57419" w14:paraId="444FC18C" w14:textId="77777777" w:rsidTr="005A6D1D">
        <w:trPr>
          <w:trHeight w:val="266"/>
        </w:trPr>
        <w:tc>
          <w:tcPr>
            <w:tcW w:w="2231" w:type="dxa"/>
            <w:tcBorders>
              <w:bottom w:val="nil"/>
            </w:tcBorders>
          </w:tcPr>
          <w:p w14:paraId="333544FD" w14:textId="77777777" w:rsidR="00B57419" w:rsidRDefault="00B57419" w:rsidP="005A6D1D">
            <w:pPr>
              <w:pStyle w:val="TableParagraph"/>
              <w:spacing w:line="246" w:lineRule="exact"/>
              <w:ind w:left="107"/>
            </w:pPr>
            <w:r>
              <w:t>Események</w:t>
            </w:r>
            <w:r>
              <w:rPr>
                <w:spacing w:val="-3"/>
              </w:rPr>
              <w:t xml:space="preserve"> </w:t>
            </w:r>
            <w:r>
              <w:t>/</w:t>
            </w:r>
          </w:p>
        </w:tc>
        <w:tc>
          <w:tcPr>
            <w:tcW w:w="1309" w:type="dxa"/>
            <w:tcBorders>
              <w:bottom w:val="nil"/>
            </w:tcBorders>
          </w:tcPr>
          <w:p w14:paraId="1DA46252" w14:textId="77777777" w:rsidR="00B57419" w:rsidRDefault="00B57419" w:rsidP="005A6D1D">
            <w:pPr>
              <w:pStyle w:val="TableParagraph"/>
              <w:spacing w:line="246" w:lineRule="exact"/>
              <w:ind w:left="111" w:right="108"/>
              <w:jc w:val="center"/>
            </w:pPr>
            <w:r>
              <w:t>10/2199</w:t>
            </w:r>
          </w:p>
        </w:tc>
        <w:tc>
          <w:tcPr>
            <w:tcW w:w="1399" w:type="dxa"/>
            <w:tcBorders>
              <w:bottom w:val="nil"/>
            </w:tcBorders>
          </w:tcPr>
          <w:p w14:paraId="465CB769" w14:textId="77777777" w:rsidR="00B57419" w:rsidRDefault="00B57419" w:rsidP="005A6D1D">
            <w:pPr>
              <w:pStyle w:val="TableParagraph"/>
              <w:spacing w:line="246" w:lineRule="exact"/>
              <w:ind w:left="177" w:right="175"/>
              <w:jc w:val="center"/>
            </w:pPr>
            <w:r>
              <w:t>25/2195</w:t>
            </w:r>
          </w:p>
        </w:tc>
        <w:tc>
          <w:tcPr>
            <w:tcW w:w="980" w:type="dxa"/>
            <w:tcBorders>
              <w:bottom w:val="nil"/>
            </w:tcBorders>
          </w:tcPr>
          <w:p w14:paraId="6DF505E4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  <w:tc>
          <w:tcPr>
            <w:tcW w:w="1314" w:type="dxa"/>
            <w:tcBorders>
              <w:bottom w:val="nil"/>
            </w:tcBorders>
          </w:tcPr>
          <w:p w14:paraId="6BEFF85B" w14:textId="77777777" w:rsidR="00B57419" w:rsidRDefault="00B57419" w:rsidP="005A6D1D">
            <w:pPr>
              <w:pStyle w:val="TableParagraph"/>
              <w:spacing w:line="246" w:lineRule="exact"/>
              <w:ind w:left="120" w:right="116"/>
              <w:jc w:val="center"/>
            </w:pPr>
            <w:r>
              <w:t>13/1195</w:t>
            </w:r>
          </w:p>
        </w:tc>
        <w:tc>
          <w:tcPr>
            <w:tcW w:w="1381" w:type="dxa"/>
            <w:tcBorders>
              <w:bottom w:val="nil"/>
            </w:tcBorders>
          </w:tcPr>
          <w:p w14:paraId="7017B710" w14:textId="77777777" w:rsidR="00B57419" w:rsidRDefault="00B57419" w:rsidP="005A6D1D">
            <w:pPr>
              <w:pStyle w:val="TableParagraph"/>
              <w:spacing w:line="246" w:lineRule="exact"/>
              <w:ind w:left="173" w:right="171"/>
              <w:jc w:val="center"/>
            </w:pPr>
            <w:r>
              <w:t>26/1199</w:t>
            </w:r>
          </w:p>
        </w:tc>
        <w:tc>
          <w:tcPr>
            <w:tcW w:w="841" w:type="dxa"/>
            <w:tcBorders>
              <w:bottom w:val="nil"/>
            </w:tcBorders>
          </w:tcPr>
          <w:p w14:paraId="58D6D254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</w:tr>
      <w:tr w:rsidR="00B57419" w14:paraId="7D26037D" w14:textId="77777777" w:rsidTr="005A6D1D">
        <w:trPr>
          <w:trHeight w:val="259"/>
        </w:trPr>
        <w:tc>
          <w:tcPr>
            <w:tcW w:w="2231" w:type="dxa"/>
            <w:tcBorders>
              <w:top w:val="nil"/>
              <w:bottom w:val="nil"/>
            </w:tcBorders>
          </w:tcPr>
          <w:p w14:paraId="42C0FA51" w14:textId="77777777" w:rsidR="00B57419" w:rsidRDefault="00B57419" w:rsidP="005A6D1D">
            <w:pPr>
              <w:pStyle w:val="TableParagraph"/>
              <w:spacing w:line="239" w:lineRule="exact"/>
              <w:ind w:left="107"/>
            </w:pPr>
            <w:r>
              <w:t>betegek</w:t>
            </w:r>
            <w:r>
              <w:rPr>
                <w:spacing w:val="-5"/>
              </w:rPr>
              <w:t xml:space="preserve"> </w:t>
            </w:r>
            <w:r>
              <w:t>száma</w:t>
            </w:r>
          </w:p>
        </w:tc>
        <w:tc>
          <w:tcPr>
            <w:tcW w:w="1309" w:type="dxa"/>
            <w:tcBorders>
              <w:top w:val="nil"/>
              <w:bottom w:val="nil"/>
            </w:tcBorders>
          </w:tcPr>
          <w:p w14:paraId="004FC2D5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  <w:tc>
          <w:tcPr>
            <w:tcW w:w="1399" w:type="dxa"/>
            <w:tcBorders>
              <w:top w:val="nil"/>
              <w:bottom w:val="nil"/>
            </w:tcBorders>
          </w:tcPr>
          <w:p w14:paraId="0EF20AD9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  <w:tc>
          <w:tcPr>
            <w:tcW w:w="980" w:type="dxa"/>
            <w:tcBorders>
              <w:top w:val="nil"/>
              <w:bottom w:val="nil"/>
            </w:tcBorders>
          </w:tcPr>
          <w:p w14:paraId="7696D36A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  <w:tc>
          <w:tcPr>
            <w:tcW w:w="1314" w:type="dxa"/>
            <w:tcBorders>
              <w:top w:val="nil"/>
              <w:bottom w:val="nil"/>
            </w:tcBorders>
          </w:tcPr>
          <w:p w14:paraId="133974A4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  <w:tc>
          <w:tcPr>
            <w:tcW w:w="1381" w:type="dxa"/>
            <w:tcBorders>
              <w:top w:val="nil"/>
              <w:bottom w:val="nil"/>
            </w:tcBorders>
          </w:tcPr>
          <w:p w14:paraId="1E3C6942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  <w:tc>
          <w:tcPr>
            <w:tcW w:w="841" w:type="dxa"/>
            <w:tcBorders>
              <w:top w:val="nil"/>
              <w:bottom w:val="nil"/>
            </w:tcBorders>
          </w:tcPr>
          <w:p w14:paraId="0E9ECCDD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</w:tr>
      <w:tr w:rsidR="00B57419" w14:paraId="0289256F" w14:textId="77777777" w:rsidTr="005A6D1D">
        <w:trPr>
          <w:trHeight w:val="256"/>
        </w:trPr>
        <w:tc>
          <w:tcPr>
            <w:tcW w:w="2231" w:type="dxa"/>
            <w:tcBorders>
              <w:top w:val="nil"/>
            </w:tcBorders>
          </w:tcPr>
          <w:p w14:paraId="3660BE02" w14:textId="77777777" w:rsidR="00B57419" w:rsidRDefault="00B57419" w:rsidP="005A6D1D">
            <w:pPr>
              <w:pStyle w:val="TableParagraph"/>
              <w:spacing w:line="237" w:lineRule="exact"/>
              <w:ind w:left="107"/>
            </w:pPr>
            <w:r>
              <w:t>Esemény-ráta</w:t>
            </w:r>
          </w:p>
        </w:tc>
        <w:tc>
          <w:tcPr>
            <w:tcW w:w="1309" w:type="dxa"/>
            <w:tcBorders>
              <w:top w:val="nil"/>
            </w:tcBorders>
          </w:tcPr>
          <w:p w14:paraId="38662646" w14:textId="77777777" w:rsidR="00B57419" w:rsidRDefault="00B57419" w:rsidP="005A6D1D">
            <w:pPr>
              <w:pStyle w:val="TableParagraph"/>
              <w:spacing w:line="237" w:lineRule="exact"/>
              <w:ind w:left="108" w:right="108"/>
              <w:jc w:val="center"/>
            </w:pPr>
            <w:r>
              <w:t>0,45%</w:t>
            </w:r>
          </w:p>
        </w:tc>
        <w:tc>
          <w:tcPr>
            <w:tcW w:w="1399" w:type="dxa"/>
            <w:tcBorders>
              <w:top w:val="nil"/>
            </w:tcBorders>
          </w:tcPr>
          <w:p w14:paraId="41D71336" w14:textId="77777777" w:rsidR="00B57419" w:rsidRDefault="00B57419" w:rsidP="005A6D1D">
            <w:pPr>
              <w:pStyle w:val="TableParagraph"/>
              <w:spacing w:line="237" w:lineRule="exact"/>
              <w:ind w:left="175" w:right="175"/>
              <w:jc w:val="center"/>
            </w:pPr>
            <w:r>
              <w:t>1,14%</w:t>
            </w:r>
          </w:p>
        </w:tc>
        <w:tc>
          <w:tcPr>
            <w:tcW w:w="980" w:type="dxa"/>
            <w:tcBorders>
              <w:top w:val="nil"/>
              <w:bottom w:val="nil"/>
            </w:tcBorders>
          </w:tcPr>
          <w:p w14:paraId="7308D8E7" w14:textId="77777777" w:rsidR="00B57419" w:rsidRDefault="00B57419" w:rsidP="005A6D1D">
            <w:pPr>
              <w:pStyle w:val="TableParagraph"/>
              <w:spacing w:line="237" w:lineRule="exact"/>
              <w:ind w:left="130" w:right="121"/>
              <w:jc w:val="center"/>
            </w:pPr>
            <w:r>
              <w:t>0,0107</w:t>
            </w:r>
          </w:p>
        </w:tc>
        <w:tc>
          <w:tcPr>
            <w:tcW w:w="1314" w:type="dxa"/>
            <w:tcBorders>
              <w:top w:val="nil"/>
            </w:tcBorders>
          </w:tcPr>
          <w:p w14:paraId="35761167" w14:textId="77777777" w:rsidR="00B57419" w:rsidRDefault="00B57419" w:rsidP="005A6D1D">
            <w:pPr>
              <w:pStyle w:val="TableParagraph"/>
              <w:spacing w:line="237" w:lineRule="exact"/>
              <w:ind w:left="120" w:right="114"/>
              <w:jc w:val="center"/>
            </w:pPr>
            <w:r>
              <w:t>1,09%</w:t>
            </w:r>
          </w:p>
        </w:tc>
        <w:tc>
          <w:tcPr>
            <w:tcW w:w="1381" w:type="dxa"/>
            <w:tcBorders>
              <w:top w:val="nil"/>
            </w:tcBorders>
          </w:tcPr>
          <w:p w14:paraId="0D865D16" w14:textId="77777777" w:rsidR="00B57419" w:rsidRDefault="00B57419" w:rsidP="005A6D1D">
            <w:pPr>
              <w:pStyle w:val="TableParagraph"/>
              <w:spacing w:line="237" w:lineRule="exact"/>
              <w:ind w:left="175" w:right="171"/>
              <w:jc w:val="center"/>
            </w:pPr>
            <w:r>
              <w:t>2,17%</w:t>
            </w:r>
          </w:p>
        </w:tc>
        <w:tc>
          <w:tcPr>
            <w:tcW w:w="841" w:type="dxa"/>
            <w:tcBorders>
              <w:top w:val="nil"/>
              <w:bottom w:val="nil"/>
            </w:tcBorders>
          </w:tcPr>
          <w:p w14:paraId="76ADBF19" w14:textId="77777777" w:rsidR="00B57419" w:rsidRDefault="00B57419" w:rsidP="005A6D1D">
            <w:pPr>
              <w:pStyle w:val="TableParagraph"/>
              <w:spacing w:line="237" w:lineRule="exact"/>
              <w:ind w:left="84" w:right="81"/>
              <w:jc w:val="center"/>
            </w:pPr>
            <w:r>
              <w:t>0,0373</w:t>
            </w:r>
          </w:p>
        </w:tc>
      </w:tr>
      <w:tr w:rsidR="00B57419" w14:paraId="1A87890C" w14:textId="77777777" w:rsidTr="005A6D1D">
        <w:trPr>
          <w:trHeight w:val="258"/>
        </w:trPr>
        <w:tc>
          <w:tcPr>
            <w:tcW w:w="2231" w:type="dxa"/>
            <w:tcBorders>
              <w:bottom w:val="nil"/>
            </w:tcBorders>
          </w:tcPr>
          <w:p w14:paraId="626DD6D5" w14:textId="77777777" w:rsidR="00B57419" w:rsidRDefault="00B57419" w:rsidP="005A6D1D">
            <w:pPr>
              <w:pStyle w:val="TableParagraph"/>
              <w:spacing w:line="239" w:lineRule="exact"/>
              <w:ind w:left="107"/>
            </w:pPr>
            <w:r>
              <w:t>Relatív</w:t>
            </w:r>
            <w:r>
              <w:rPr>
                <w:spacing w:val="-5"/>
              </w:rPr>
              <w:t xml:space="preserve"> </w:t>
            </w:r>
            <w:r>
              <w:t>kockázat</w:t>
            </w:r>
          </w:p>
        </w:tc>
        <w:tc>
          <w:tcPr>
            <w:tcW w:w="1309" w:type="dxa"/>
            <w:tcBorders>
              <w:bottom w:val="nil"/>
            </w:tcBorders>
          </w:tcPr>
          <w:p w14:paraId="2AD79C79" w14:textId="77777777" w:rsidR="00B57419" w:rsidRDefault="00B57419" w:rsidP="005A6D1D">
            <w:pPr>
              <w:pStyle w:val="TableParagraph"/>
              <w:spacing w:line="239" w:lineRule="exact"/>
              <w:ind w:left="111" w:right="108"/>
              <w:jc w:val="center"/>
            </w:pPr>
            <w:r>
              <w:t>0,40</w:t>
            </w:r>
          </w:p>
        </w:tc>
        <w:tc>
          <w:tcPr>
            <w:tcW w:w="1399" w:type="dxa"/>
            <w:vMerge w:val="restart"/>
          </w:tcPr>
          <w:p w14:paraId="2C9A9870" w14:textId="77777777" w:rsidR="00B57419" w:rsidRDefault="00B57419" w:rsidP="005A6D1D">
            <w:pPr>
              <w:pStyle w:val="TableParagraph"/>
            </w:pPr>
          </w:p>
        </w:tc>
        <w:tc>
          <w:tcPr>
            <w:tcW w:w="980" w:type="dxa"/>
            <w:tcBorders>
              <w:top w:val="nil"/>
              <w:bottom w:val="nil"/>
            </w:tcBorders>
          </w:tcPr>
          <w:p w14:paraId="41D6C94B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  <w:tc>
          <w:tcPr>
            <w:tcW w:w="1314" w:type="dxa"/>
            <w:tcBorders>
              <w:bottom w:val="nil"/>
            </w:tcBorders>
          </w:tcPr>
          <w:p w14:paraId="67F51C75" w14:textId="77777777" w:rsidR="00B57419" w:rsidRDefault="00B57419" w:rsidP="005A6D1D">
            <w:pPr>
              <w:pStyle w:val="TableParagraph"/>
              <w:spacing w:line="239" w:lineRule="exact"/>
              <w:ind w:left="120" w:right="116"/>
              <w:jc w:val="center"/>
            </w:pPr>
            <w:r>
              <w:t>0,50</w:t>
            </w:r>
          </w:p>
        </w:tc>
        <w:tc>
          <w:tcPr>
            <w:tcW w:w="1381" w:type="dxa"/>
            <w:vMerge w:val="restart"/>
          </w:tcPr>
          <w:p w14:paraId="4151A905" w14:textId="77777777" w:rsidR="00B57419" w:rsidRDefault="00B57419" w:rsidP="005A6D1D">
            <w:pPr>
              <w:pStyle w:val="TableParagraph"/>
            </w:pPr>
          </w:p>
        </w:tc>
        <w:tc>
          <w:tcPr>
            <w:tcW w:w="841" w:type="dxa"/>
            <w:tcBorders>
              <w:top w:val="nil"/>
              <w:bottom w:val="nil"/>
            </w:tcBorders>
          </w:tcPr>
          <w:p w14:paraId="74CDE999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</w:tr>
      <w:tr w:rsidR="00B57419" w14:paraId="52844872" w14:textId="77777777" w:rsidTr="005A6D1D">
        <w:trPr>
          <w:trHeight w:val="251"/>
        </w:trPr>
        <w:tc>
          <w:tcPr>
            <w:tcW w:w="2231" w:type="dxa"/>
            <w:tcBorders>
              <w:top w:val="nil"/>
            </w:tcBorders>
          </w:tcPr>
          <w:p w14:paraId="5CA14B94" w14:textId="20263E83" w:rsidR="00B57419" w:rsidRDefault="00B57419" w:rsidP="005A6D1D">
            <w:pPr>
              <w:pStyle w:val="TableParagraph"/>
              <w:spacing w:line="232" w:lineRule="exact"/>
              <w:ind w:left="107"/>
            </w:pPr>
            <w:r>
              <w:t>95%</w:t>
            </w:r>
            <w:r w:rsidR="00FB0B3F">
              <w:noBreakHyphen/>
            </w:r>
            <w:r>
              <w:t>os CI</w:t>
            </w:r>
          </w:p>
        </w:tc>
        <w:tc>
          <w:tcPr>
            <w:tcW w:w="1309" w:type="dxa"/>
            <w:tcBorders>
              <w:top w:val="nil"/>
            </w:tcBorders>
          </w:tcPr>
          <w:p w14:paraId="32DD4BC7" w14:textId="77777777" w:rsidR="00B57419" w:rsidRDefault="00B57419" w:rsidP="005A6D1D">
            <w:pPr>
              <w:pStyle w:val="TableParagraph"/>
              <w:spacing w:line="232" w:lineRule="exact"/>
              <w:ind w:left="110" w:right="108"/>
              <w:jc w:val="center"/>
            </w:pPr>
            <w:r>
              <w:t>(0,15, 0,80)</w:t>
            </w:r>
          </w:p>
        </w:tc>
        <w:tc>
          <w:tcPr>
            <w:tcW w:w="1399" w:type="dxa"/>
            <w:vMerge/>
            <w:tcBorders>
              <w:top w:val="nil"/>
            </w:tcBorders>
          </w:tcPr>
          <w:p w14:paraId="6EB0D10E" w14:textId="77777777" w:rsidR="00B57419" w:rsidRDefault="00B57419" w:rsidP="005A6D1D">
            <w:pPr>
              <w:rPr>
                <w:sz w:val="2"/>
                <w:szCs w:val="2"/>
              </w:rPr>
            </w:pPr>
          </w:p>
        </w:tc>
        <w:tc>
          <w:tcPr>
            <w:tcW w:w="980" w:type="dxa"/>
            <w:tcBorders>
              <w:top w:val="nil"/>
            </w:tcBorders>
          </w:tcPr>
          <w:p w14:paraId="1050F608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  <w:tc>
          <w:tcPr>
            <w:tcW w:w="1314" w:type="dxa"/>
            <w:tcBorders>
              <w:top w:val="nil"/>
            </w:tcBorders>
          </w:tcPr>
          <w:p w14:paraId="0CFB52C6" w14:textId="77777777" w:rsidR="00B57419" w:rsidRDefault="00B57419" w:rsidP="005A6D1D">
            <w:pPr>
              <w:pStyle w:val="TableParagraph"/>
              <w:spacing w:line="232" w:lineRule="exact"/>
              <w:ind w:left="120" w:right="117"/>
              <w:jc w:val="center"/>
            </w:pPr>
            <w:r>
              <w:t>(0,26, 0,97)</w:t>
            </w:r>
          </w:p>
        </w:tc>
        <w:tc>
          <w:tcPr>
            <w:tcW w:w="1381" w:type="dxa"/>
            <w:vMerge/>
            <w:tcBorders>
              <w:top w:val="nil"/>
            </w:tcBorders>
          </w:tcPr>
          <w:p w14:paraId="20A31C72" w14:textId="77777777" w:rsidR="00B57419" w:rsidRDefault="00B57419" w:rsidP="005A6D1D">
            <w:pPr>
              <w:rPr>
                <w:sz w:val="2"/>
                <w:szCs w:val="2"/>
              </w:rPr>
            </w:pPr>
          </w:p>
        </w:tc>
        <w:tc>
          <w:tcPr>
            <w:tcW w:w="841" w:type="dxa"/>
            <w:tcBorders>
              <w:top w:val="nil"/>
            </w:tcBorders>
          </w:tcPr>
          <w:p w14:paraId="2C8702D4" w14:textId="77777777" w:rsidR="00B57419" w:rsidRDefault="00B57419" w:rsidP="005A6D1D">
            <w:pPr>
              <w:pStyle w:val="TableParagraph"/>
              <w:rPr>
                <w:sz w:val="18"/>
              </w:rPr>
            </w:pPr>
          </w:p>
        </w:tc>
      </w:tr>
    </w:tbl>
    <w:p w14:paraId="37DC178E" w14:textId="75D66895" w:rsidR="00B57419" w:rsidRDefault="00B57419" w:rsidP="00B57419">
      <w:pPr>
        <w:pStyle w:val="Szvegtrzs"/>
        <w:spacing w:before="214" w:line="230" w:lineRule="auto"/>
        <w:ind w:right="2"/>
      </w:pPr>
      <w:r>
        <w:t>A biztonságossági végpont [a súlyos és a CRNM vérzés, illetve az összes vérzés] hasonló</w:t>
      </w:r>
      <w:r>
        <w:rPr>
          <w:spacing w:val="1"/>
        </w:rPr>
        <w:t xml:space="preserve"> </w:t>
      </w:r>
      <w:r>
        <w:t>arányt mutatott a 2,5</w:t>
      </w:r>
      <w:r w:rsidR="00FB0B3F">
        <w:t> </w:t>
      </w:r>
      <w:r>
        <w:t>mg apixabánnal, illetve a 40</w:t>
      </w:r>
      <w:r w:rsidR="00FB0B3F">
        <w:t> </w:t>
      </w:r>
      <w:r>
        <w:t>mg enoxaparinnal kezelt betegek adatainak</w:t>
      </w:r>
      <w:r>
        <w:rPr>
          <w:spacing w:val="1"/>
        </w:rPr>
        <w:t xml:space="preserve"> </w:t>
      </w:r>
      <w:r>
        <w:rPr>
          <w:spacing w:val="-1"/>
        </w:rPr>
        <w:t>összehasonlítása során (lásd 5.</w:t>
      </w:r>
      <w:r w:rsidR="00676BDC">
        <w:rPr>
          <w:spacing w:val="-1"/>
        </w:rPr>
        <w:t> t</w:t>
      </w:r>
      <w:r>
        <w:rPr>
          <w:spacing w:val="-1"/>
        </w:rPr>
        <w:t xml:space="preserve">áblázat). Valamennyi </w:t>
      </w:r>
      <w:r>
        <w:t>vérzési kritérium magába foglalta a műtét</w:t>
      </w:r>
      <w:r>
        <w:rPr>
          <w:spacing w:val="-52"/>
        </w:rPr>
        <w:t xml:space="preserve">                  </w:t>
      </w:r>
      <w:r>
        <w:t>helyén</w:t>
      </w:r>
      <w:r>
        <w:rPr>
          <w:spacing w:val="-2"/>
        </w:rPr>
        <w:t xml:space="preserve"> </w:t>
      </w:r>
      <w:r>
        <w:t>fellépő</w:t>
      </w:r>
      <w:r>
        <w:rPr>
          <w:spacing w:val="-1"/>
        </w:rPr>
        <w:t xml:space="preserve"> </w:t>
      </w:r>
      <w:r>
        <w:t>vérzést.</w:t>
      </w:r>
    </w:p>
    <w:p w14:paraId="118069C5" w14:textId="51AAEC6A" w:rsidR="00676BDC" w:rsidRDefault="00676BDC">
      <w:pPr>
        <w:rPr>
          <w:sz w:val="20"/>
        </w:rPr>
      </w:pPr>
    </w:p>
    <w:p w14:paraId="1C3669D6" w14:textId="77777777" w:rsidR="00B57419" w:rsidRDefault="00B57419" w:rsidP="00B57419">
      <w:pPr>
        <w:pStyle w:val="Szvegtrzs"/>
        <w:spacing w:before="9"/>
        <w:rPr>
          <w:sz w:val="20"/>
        </w:rPr>
      </w:pPr>
    </w:p>
    <w:p w14:paraId="0666737A" w14:textId="6E437DA2" w:rsidR="00B57419" w:rsidRDefault="00FB0B3F" w:rsidP="001277B1">
      <w:pPr>
        <w:pStyle w:val="Cmsor2"/>
        <w:keepNext/>
        <w:ind w:left="0"/>
      </w:pPr>
      <w:r>
        <w:t>5. </w:t>
      </w:r>
      <w:r w:rsidR="00B57419">
        <w:t>táblázat:</w:t>
      </w:r>
      <w:r w:rsidR="00B57419">
        <w:rPr>
          <w:spacing w:val="-7"/>
        </w:rPr>
        <w:t xml:space="preserve"> </w:t>
      </w:r>
      <w:r w:rsidR="00B57419">
        <w:t>Pivotális</w:t>
      </w:r>
      <w:r w:rsidR="00B57419">
        <w:rPr>
          <w:spacing w:val="-6"/>
        </w:rPr>
        <w:t xml:space="preserve"> </w:t>
      </w:r>
      <w:r w:rsidR="00B57419">
        <w:t>III.</w:t>
      </w:r>
      <w:r>
        <w:t> </w:t>
      </w:r>
      <w:r w:rsidR="00B57419">
        <w:t>fázisú</w:t>
      </w:r>
      <w:r w:rsidR="00B57419">
        <w:rPr>
          <w:spacing w:val="-4"/>
        </w:rPr>
        <w:t xml:space="preserve"> </w:t>
      </w:r>
      <w:r w:rsidR="00B57419">
        <w:t>vizsgálatok</w:t>
      </w:r>
      <w:r w:rsidR="00B57419">
        <w:rPr>
          <w:spacing w:val="-4"/>
        </w:rPr>
        <w:t xml:space="preserve"> </w:t>
      </w:r>
      <w:r w:rsidR="00B57419">
        <w:t>vérzésekre</w:t>
      </w:r>
      <w:r w:rsidR="00B57419">
        <w:rPr>
          <w:spacing w:val="-4"/>
        </w:rPr>
        <w:t xml:space="preserve"> </w:t>
      </w:r>
      <w:r w:rsidR="00B57419">
        <w:t>vonatkozó</w:t>
      </w:r>
      <w:r w:rsidR="00B57419">
        <w:rPr>
          <w:spacing w:val="-5"/>
        </w:rPr>
        <w:t xml:space="preserve"> </w:t>
      </w:r>
      <w:r w:rsidR="00B57419">
        <w:t>eredményei*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1"/>
        <w:gridCol w:w="1457"/>
        <w:gridCol w:w="1431"/>
        <w:gridCol w:w="1542"/>
        <w:gridCol w:w="1544"/>
      </w:tblGrid>
      <w:tr w:rsidR="00B57419" w14:paraId="404E1E36" w14:textId="77777777" w:rsidTr="00CA46B6">
        <w:trPr>
          <w:trHeight w:val="244"/>
        </w:trPr>
        <w:tc>
          <w:tcPr>
            <w:tcW w:w="2941" w:type="dxa"/>
          </w:tcPr>
          <w:p w14:paraId="2368B8AF" w14:textId="77777777" w:rsidR="00B57419" w:rsidRDefault="00B57419" w:rsidP="001277B1">
            <w:pPr>
              <w:pStyle w:val="TableParagraph"/>
              <w:keepNext/>
              <w:rPr>
                <w:sz w:val="16"/>
              </w:rPr>
            </w:pPr>
          </w:p>
        </w:tc>
        <w:tc>
          <w:tcPr>
            <w:tcW w:w="2888" w:type="dxa"/>
            <w:gridSpan w:val="2"/>
          </w:tcPr>
          <w:p w14:paraId="0381CF3F" w14:textId="77777777" w:rsidR="00B57419" w:rsidRDefault="00B57419" w:rsidP="001277B1">
            <w:pPr>
              <w:pStyle w:val="TableParagraph"/>
              <w:keepNext/>
              <w:spacing w:line="224" w:lineRule="exact"/>
              <w:ind w:left="108"/>
              <w:jc w:val="center"/>
              <w:rPr>
                <w:b/>
              </w:rPr>
            </w:pPr>
            <w:r>
              <w:rPr>
                <w:b/>
              </w:rPr>
              <w:t>ADVANCE-3</w:t>
            </w:r>
          </w:p>
        </w:tc>
        <w:tc>
          <w:tcPr>
            <w:tcW w:w="3086" w:type="dxa"/>
            <w:gridSpan w:val="2"/>
          </w:tcPr>
          <w:p w14:paraId="25F843CF" w14:textId="77777777" w:rsidR="00B57419" w:rsidRDefault="00B57419" w:rsidP="001277B1">
            <w:pPr>
              <w:pStyle w:val="TableParagraph"/>
              <w:keepNext/>
              <w:spacing w:line="224" w:lineRule="exact"/>
              <w:ind w:left="107"/>
              <w:jc w:val="center"/>
              <w:rPr>
                <w:b/>
              </w:rPr>
            </w:pPr>
            <w:r>
              <w:rPr>
                <w:b/>
              </w:rPr>
              <w:t>ADVANCE-2</w:t>
            </w:r>
          </w:p>
        </w:tc>
      </w:tr>
      <w:tr w:rsidR="00B57419" w14:paraId="2E67B763" w14:textId="77777777" w:rsidTr="00CA46B6">
        <w:trPr>
          <w:trHeight w:val="1218"/>
        </w:trPr>
        <w:tc>
          <w:tcPr>
            <w:tcW w:w="2941" w:type="dxa"/>
          </w:tcPr>
          <w:p w14:paraId="0FE9D86F" w14:textId="77777777" w:rsidR="00B57419" w:rsidRDefault="00B57419" w:rsidP="001277B1">
            <w:pPr>
              <w:pStyle w:val="TableParagraph"/>
              <w:keepNext/>
            </w:pPr>
          </w:p>
        </w:tc>
        <w:tc>
          <w:tcPr>
            <w:tcW w:w="1457" w:type="dxa"/>
          </w:tcPr>
          <w:p w14:paraId="1920D37F" w14:textId="77777777" w:rsidR="00B57419" w:rsidRDefault="00B57419" w:rsidP="001277B1">
            <w:pPr>
              <w:pStyle w:val="TableParagraph"/>
              <w:keepNext/>
              <w:spacing w:line="236" w:lineRule="exact"/>
              <w:ind w:left="108" w:right="136"/>
              <w:jc w:val="center"/>
            </w:pPr>
            <w:r>
              <w:t>Apixabán</w:t>
            </w:r>
          </w:p>
          <w:p w14:paraId="1B5E7951" w14:textId="01AE4828" w:rsidR="00B57419" w:rsidRDefault="00B57419" w:rsidP="001277B1">
            <w:pPr>
              <w:pStyle w:val="TableParagraph"/>
              <w:keepNext/>
              <w:spacing w:before="3" w:line="230" w:lineRule="auto"/>
              <w:ind w:left="108" w:right="121"/>
              <w:jc w:val="center"/>
            </w:pPr>
            <w:r>
              <w:t>2,5</w:t>
            </w:r>
            <w:r w:rsidR="00CA46B6">
              <w:t> </w:t>
            </w:r>
            <w:r>
              <w:t xml:space="preserve">mg </w:t>
            </w:r>
            <w:r w:rsidRPr="00454C3D">
              <w:rPr>
                <w:i/>
              </w:rPr>
              <w:t>per os</w:t>
            </w:r>
            <w:r>
              <w:rPr>
                <w:spacing w:val="-52"/>
              </w:rPr>
              <w:t xml:space="preserve"> </w:t>
            </w:r>
            <w:r>
              <w:t>naponta</w:t>
            </w:r>
            <w:r>
              <w:rPr>
                <w:spacing w:val="1"/>
              </w:rPr>
              <w:t xml:space="preserve"> </w:t>
            </w:r>
            <w:r>
              <w:t>kétszer</w:t>
            </w:r>
          </w:p>
          <w:p w14:paraId="1260EB86" w14:textId="24C5BC1C" w:rsidR="00B57419" w:rsidRDefault="00B57419" w:rsidP="001277B1">
            <w:pPr>
              <w:pStyle w:val="TableParagraph"/>
              <w:keepNext/>
              <w:spacing w:line="232" w:lineRule="exact"/>
              <w:ind w:left="108"/>
              <w:jc w:val="center"/>
            </w:pPr>
            <w:r>
              <w:t>35</w:t>
            </w:r>
            <w:r w:rsidR="00CA46B6">
              <w:rPr>
                <w:spacing w:val="-1"/>
              </w:rPr>
              <w:t> </w:t>
            </w:r>
            <w:r>
              <w:t>±</w:t>
            </w:r>
            <w:r w:rsidR="00CA46B6">
              <w:t> </w:t>
            </w:r>
            <w:r>
              <w:t>3</w:t>
            </w:r>
            <w:r w:rsidR="00CA46B6">
              <w:t> </w:t>
            </w:r>
            <w:r>
              <w:t>nap</w:t>
            </w:r>
          </w:p>
        </w:tc>
        <w:tc>
          <w:tcPr>
            <w:tcW w:w="1431" w:type="dxa"/>
          </w:tcPr>
          <w:p w14:paraId="207EEBD1" w14:textId="77777777" w:rsidR="00CA46B6" w:rsidRDefault="00B57419" w:rsidP="001277B1">
            <w:pPr>
              <w:pStyle w:val="TableParagraph"/>
              <w:keepNext/>
              <w:spacing w:line="230" w:lineRule="auto"/>
              <w:ind w:left="110" w:right="159"/>
              <w:jc w:val="center"/>
            </w:pPr>
            <w:r>
              <w:t>Enoxaparin</w:t>
            </w:r>
          </w:p>
          <w:p w14:paraId="2B383804" w14:textId="3D20703F" w:rsidR="00B57419" w:rsidRDefault="00B57419" w:rsidP="001277B1">
            <w:pPr>
              <w:pStyle w:val="TableParagraph"/>
              <w:keepNext/>
              <w:spacing w:line="230" w:lineRule="auto"/>
              <w:ind w:left="110" w:right="159"/>
              <w:jc w:val="center"/>
            </w:pPr>
            <w:r>
              <w:t>40</w:t>
            </w:r>
            <w:r w:rsidR="00CA46B6">
              <w:t> </w:t>
            </w:r>
            <w:r>
              <w:t>mg sc.</w:t>
            </w:r>
            <w:r>
              <w:rPr>
                <w:spacing w:val="1"/>
              </w:rPr>
              <w:t xml:space="preserve"> </w:t>
            </w:r>
            <w:r>
              <w:t>naponta</w:t>
            </w:r>
            <w:r>
              <w:rPr>
                <w:spacing w:val="1"/>
              </w:rPr>
              <w:t xml:space="preserve"> </w:t>
            </w:r>
            <w:r>
              <w:t>egyszer</w:t>
            </w:r>
          </w:p>
          <w:p w14:paraId="26C9BE1B" w14:textId="2AEAF33C" w:rsidR="00B57419" w:rsidRDefault="00B57419" w:rsidP="001277B1">
            <w:pPr>
              <w:pStyle w:val="TableParagraph"/>
              <w:keepNext/>
              <w:spacing w:line="231" w:lineRule="exact"/>
              <w:ind w:left="110"/>
              <w:jc w:val="center"/>
            </w:pPr>
            <w:r>
              <w:t>35</w:t>
            </w:r>
            <w:r w:rsidR="00CA46B6">
              <w:rPr>
                <w:spacing w:val="-1"/>
              </w:rPr>
              <w:t> </w:t>
            </w:r>
            <w:r>
              <w:t>±</w:t>
            </w:r>
            <w:r w:rsidR="00CA46B6">
              <w:t> </w:t>
            </w:r>
            <w:r>
              <w:t>3</w:t>
            </w:r>
            <w:r w:rsidR="00CA46B6">
              <w:t> </w:t>
            </w:r>
            <w:r>
              <w:t>nap</w:t>
            </w:r>
          </w:p>
        </w:tc>
        <w:tc>
          <w:tcPr>
            <w:tcW w:w="1542" w:type="dxa"/>
          </w:tcPr>
          <w:p w14:paraId="248EE4AE" w14:textId="77777777" w:rsidR="00B57419" w:rsidRDefault="00B57419" w:rsidP="001277B1">
            <w:pPr>
              <w:pStyle w:val="TableParagraph"/>
              <w:keepNext/>
              <w:spacing w:line="236" w:lineRule="exact"/>
              <w:ind w:left="107" w:right="131"/>
              <w:jc w:val="center"/>
            </w:pPr>
            <w:r>
              <w:t>Apixabán</w:t>
            </w:r>
          </w:p>
          <w:p w14:paraId="18E7BD02" w14:textId="2457195A" w:rsidR="00B57419" w:rsidRDefault="00B57419" w:rsidP="001277B1">
            <w:pPr>
              <w:pStyle w:val="TableParagraph"/>
              <w:keepNext/>
              <w:spacing w:before="3" w:line="230" w:lineRule="auto"/>
              <w:ind w:left="107" w:right="131"/>
              <w:jc w:val="center"/>
            </w:pPr>
            <w:r>
              <w:t>2,5</w:t>
            </w:r>
            <w:r w:rsidR="00CA46B6">
              <w:t> </w:t>
            </w:r>
            <w:r>
              <w:t xml:space="preserve">mg </w:t>
            </w:r>
            <w:r w:rsidRPr="00454C3D">
              <w:rPr>
                <w:i/>
              </w:rPr>
              <w:t>per os</w:t>
            </w:r>
            <w:r w:rsidRPr="00454C3D">
              <w:rPr>
                <w:i/>
                <w:spacing w:val="-52"/>
              </w:rPr>
              <w:t xml:space="preserve"> </w:t>
            </w:r>
            <w:r>
              <w:t>naponta</w:t>
            </w:r>
            <w:r>
              <w:rPr>
                <w:spacing w:val="1"/>
              </w:rPr>
              <w:t xml:space="preserve"> </w:t>
            </w:r>
            <w:r>
              <w:t>kétszer</w:t>
            </w:r>
          </w:p>
          <w:p w14:paraId="0D4AA862" w14:textId="359EBFB2" w:rsidR="00B57419" w:rsidRDefault="00B57419" w:rsidP="001277B1">
            <w:pPr>
              <w:pStyle w:val="TableParagraph"/>
              <w:keepNext/>
              <w:spacing w:line="232" w:lineRule="exact"/>
              <w:ind w:left="107"/>
              <w:jc w:val="center"/>
            </w:pPr>
            <w:r>
              <w:t>1</w:t>
            </w:r>
            <w:r w:rsidR="00CA46B6">
              <w:t>2 </w:t>
            </w:r>
            <w:r>
              <w:t>±</w:t>
            </w:r>
            <w:r w:rsidR="00CA46B6">
              <w:t> </w:t>
            </w:r>
            <w:r>
              <w:t>2</w:t>
            </w:r>
            <w:r w:rsidR="00CA46B6">
              <w:t> </w:t>
            </w:r>
            <w:r>
              <w:t>nap</w:t>
            </w:r>
          </w:p>
        </w:tc>
        <w:tc>
          <w:tcPr>
            <w:tcW w:w="1541" w:type="dxa"/>
          </w:tcPr>
          <w:p w14:paraId="517145AC" w14:textId="77777777" w:rsidR="00CA46B6" w:rsidRDefault="00B57419" w:rsidP="001277B1">
            <w:pPr>
              <w:pStyle w:val="TableParagraph"/>
              <w:keepNext/>
              <w:spacing w:line="230" w:lineRule="auto"/>
              <w:ind w:left="109" w:right="117"/>
              <w:jc w:val="center"/>
            </w:pPr>
            <w:r>
              <w:t>Enoxaparin</w:t>
            </w:r>
          </w:p>
          <w:p w14:paraId="042A62FD" w14:textId="0FF8A8D2" w:rsidR="00B57419" w:rsidRDefault="00B57419" w:rsidP="001277B1">
            <w:pPr>
              <w:pStyle w:val="TableParagraph"/>
              <w:keepNext/>
              <w:spacing w:line="230" w:lineRule="auto"/>
              <w:ind w:left="109" w:right="117"/>
              <w:jc w:val="center"/>
            </w:pPr>
            <w:r>
              <w:rPr>
                <w:spacing w:val="-52"/>
              </w:rPr>
              <w:t xml:space="preserve"> </w:t>
            </w:r>
            <w:r>
              <w:t>40</w:t>
            </w:r>
            <w:r w:rsidR="00CA46B6">
              <w:t> </w:t>
            </w:r>
            <w:r>
              <w:t>mg sc.</w:t>
            </w:r>
            <w:r>
              <w:rPr>
                <w:spacing w:val="1"/>
              </w:rPr>
              <w:t xml:space="preserve"> </w:t>
            </w:r>
            <w:r>
              <w:t>naponta</w:t>
            </w:r>
            <w:r>
              <w:rPr>
                <w:spacing w:val="1"/>
              </w:rPr>
              <w:t xml:space="preserve"> </w:t>
            </w:r>
            <w:r>
              <w:t>egyszer</w:t>
            </w:r>
          </w:p>
          <w:p w14:paraId="69243DE7" w14:textId="7F390492" w:rsidR="00B57419" w:rsidRDefault="00B57419" w:rsidP="001277B1">
            <w:pPr>
              <w:pStyle w:val="TableParagraph"/>
              <w:keepNext/>
              <w:spacing w:line="231" w:lineRule="exact"/>
              <w:ind w:left="109"/>
              <w:jc w:val="center"/>
            </w:pPr>
            <w:r>
              <w:t>12</w:t>
            </w:r>
            <w:r w:rsidR="00CA46B6">
              <w:rPr>
                <w:spacing w:val="-1"/>
              </w:rPr>
              <w:t> </w:t>
            </w:r>
            <w:r>
              <w:t>±</w:t>
            </w:r>
            <w:r w:rsidR="00CA46B6">
              <w:t> </w:t>
            </w:r>
            <w:r>
              <w:t>2</w:t>
            </w:r>
            <w:r w:rsidR="00CA46B6">
              <w:t> </w:t>
            </w:r>
            <w:r>
              <w:t>nap</w:t>
            </w:r>
          </w:p>
        </w:tc>
      </w:tr>
      <w:tr w:rsidR="00B57419" w14:paraId="35D409D6" w14:textId="77777777" w:rsidTr="00CA46B6">
        <w:trPr>
          <w:trHeight w:val="244"/>
        </w:trPr>
        <w:tc>
          <w:tcPr>
            <w:tcW w:w="2941" w:type="dxa"/>
          </w:tcPr>
          <w:p w14:paraId="5BF31D17" w14:textId="77777777" w:rsidR="00B57419" w:rsidRDefault="00B57419" w:rsidP="001277B1">
            <w:pPr>
              <w:pStyle w:val="TableParagraph"/>
              <w:keepNext/>
              <w:spacing w:line="224" w:lineRule="exact"/>
            </w:pPr>
            <w:r>
              <w:t>Kezeltek</w:t>
            </w:r>
            <w:r>
              <w:rPr>
                <w:spacing w:val="-5"/>
              </w:rPr>
              <w:t xml:space="preserve"> </w:t>
            </w:r>
            <w:r>
              <w:t>száma</w:t>
            </w:r>
          </w:p>
        </w:tc>
        <w:tc>
          <w:tcPr>
            <w:tcW w:w="1457" w:type="dxa"/>
          </w:tcPr>
          <w:p w14:paraId="18AFEA2D" w14:textId="5CF78506" w:rsidR="00B57419" w:rsidRDefault="00CA46B6" w:rsidP="001277B1">
            <w:pPr>
              <w:pStyle w:val="TableParagraph"/>
              <w:keepNext/>
              <w:spacing w:line="224" w:lineRule="exact"/>
              <w:ind w:left="108"/>
              <w:jc w:val="center"/>
            </w:pPr>
            <w:r>
              <w:t>n </w:t>
            </w:r>
            <w:r w:rsidR="00B57419">
              <w:t>=</w:t>
            </w:r>
            <w:r>
              <w:rPr>
                <w:spacing w:val="1"/>
              </w:rPr>
              <w:t> </w:t>
            </w:r>
            <w:r w:rsidR="00B57419">
              <w:t>2673</w:t>
            </w:r>
          </w:p>
        </w:tc>
        <w:tc>
          <w:tcPr>
            <w:tcW w:w="1431" w:type="dxa"/>
          </w:tcPr>
          <w:p w14:paraId="2FB78CA0" w14:textId="39C39E8F" w:rsidR="00B57419" w:rsidRDefault="00CA46B6" w:rsidP="001277B1">
            <w:pPr>
              <w:pStyle w:val="TableParagraph"/>
              <w:keepNext/>
              <w:spacing w:line="224" w:lineRule="exact"/>
              <w:ind w:left="110"/>
              <w:jc w:val="center"/>
            </w:pPr>
            <w:r>
              <w:t>n </w:t>
            </w:r>
            <w:r w:rsidR="00B57419">
              <w:t>=</w:t>
            </w:r>
            <w:r>
              <w:rPr>
                <w:spacing w:val="1"/>
              </w:rPr>
              <w:t> </w:t>
            </w:r>
            <w:r w:rsidR="00B57419">
              <w:t>2659</w:t>
            </w:r>
          </w:p>
        </w:tc>
        <w:tc>
          <w:tcPr>
            <w:tcW w:w="1542" w:type="dxa"/>
          </w:tcPr>
          <w:p w14:paraId="2F9AAC85" w14:textId="34047502" w:rsidR="00B57419" w:rsidRDefault="00CA46B6" w:rsidP="001277B1">
            <w:pPr>
              <w:pStyle w:val="TableParagraph"/>
              <w:keepNext/>
              <w:spacing w:line="224" w:lineRule="exact"/>
              <w:ind w:left="107"/>
              <w:jc w:val="center"/>
            </w:pPr>
            <w:r>
              <w:t>n </w:t>
            </w:r>
            <w:r w:rsidR="00B57419">
              <w:t>=</w:t>
            </w:r>
            <w:r>
              <w:rPr>
                <w:spacing w:val="1"/>
              </w:rPr>
              <w:t> </w:t>
            </w:r>
            <w:r w:rsidR="00B57419">
              <w:t>1501</w:t>
            </w:r>
          </w:p>
        </w:tc>
        <w:tc>
          <w:tcPr>
            <w:tcW w:w="1541" w:type="dxa"/>
          </w:tcPr>
          <w:p w14:paraId="5BD92E5A" w14:textId="6FFE1171" w:rsidR="00B57419" w:rsidRDefault="00CA46B6" w:rsidP="001277B1">
            <w:pPr>
              <w:pStyle w:val="TableParagraph"/>
              <w:keepNext/>
              <w:spacing w:line="224" w:lineRule="exact"/>
              <w:ind w:left="109"/>
              <w:jc w:val="center"/>
            </w:pPr>
            <w:r>
              <w:t>n </w:t>
            </w:r>
            <w:r w:rsidR="00B57419">
              <w:t>=</w:t>
            </w:r>
            <w:r>
              <w:rPr>
                <w:spacing w:val="1"/>
              </w:rPr>
              <w:t> </w:t>
            </w:r>
            <w:r w:rsidR="00B57419">
              <w:t>1508</w:t>
            </w:r>
          </w:p>
        </w:tc>
      </w:tr>
      <w:tr w:rsidR="00B57419" w14:paraId="2BE3A561" w14:textId="77777777" w:rsidTr="00CA46B6">
        <w:trPr>
          <w:trHeight w:val="242"/>
        </w:trPr>
        <w:tc>
          <w:tcPr>
            <w:tcW w:w="8915" w:type="dxa"/>
            <w:gridSpan w:val="5"/>
          </w:tcPr>
          <w:p w14:paraId="228A3A19" w14:textId="77777777" w:rsidR="00B57419" w:rsidRDefault="00B57419" w:rsidP="001277B1">
            <w:pPr>
              <w:pStyle w:val="TableParagraph"/>
              <w:keepNext/>
              <w:spacing w:line="222" w:lineRule="exact"/>
              <w:rPr>
                <w:sz w:val="14"/>
              </w:rPr>
            </w:pPr>
            <w:r>
              <w:rPr>
                <w:b/>
                <w:i/>
                <w:spacing w:val="-1"/>
              </w:rPr>
              <w:t>Kezelési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  <w:spacing w:val="-1"/>
              </w:rPr>
              <w:t>időszak</w:t>
            </w:r>
            <w:r>
              <w:rPr>
                <w:b/>
                <w:i/>
                <w:spacing w:val="-21"/>
              </w:rPr>
              <w:t xml:space="preserve"> </w:t>
            </w:r>
            <w:r>
              <w:rPr>
                <w:position w:val="7"/>
                <w:sz w:val="14"/>
              </w:rPr>
              <w:t>1</w:t>
            </w:r>
          </w:p>
        </w:tc>
      </w:tr>
      <w:tr w:rsidR="00B57419" w14:paraId="388AEDDD" w14:textId="77777777" w:rsidTr="00CA46B6">
        <w:trPr>
          <w:trHeight w:val="244"/>
        </w:trPr>
        <w:tc>
          <w:tcPr>
            <w:tcW w:w="2941" w:type="dxa"/>
          </w:tcPr>
          <w:p w14:paraId="574C3AFA" w14:textId="77777777" w:rsidR="00B57419" w:rsidRDefault="00B57419" w:rsidP="001277B1">
            <w:pPr>
              <w:pStyle w:val="TableParagraph"/>
              <w:keepNext/>
              <w:spacing w:line="224" w:lineRule="exact"/>
            </w:pPr>
            <w:r>
              <w:t>Súlyos</w:t>
            </w:r>
          </w:p>
        </w:tc>
        <w:tc>
          <w:tcPr>
            <w:tcW w:w="1457" w:type="dxa"/>
          </w:tcPr>
          <w:p w14:paraId="227F6044" w14:textId="77777777" w:rsidR="00B57419" w:rsidRDefault="00B57419" w:rsidP="001277B1">
            <w:pPr>
              <w:pStyle w:val="TableParagraph"/>
              <w:keepNext/>
              <w:spacing w:line="224" w:lineRule="exact"/>
              <w:ind w:left="108"/>
              <w:jc w:val="center"/>
            </w:pPr>
            <w:r>
              <w:t>22 (0,8%)</w:t>
            </w:r>
          </w:p>
        </w:tc>
        <w:tc>
          <w:tcPr>
            <w:tcW w:w="1431" w:type="dxa"/>
          </w:tcPr>
          <w:p w14:paraId="0B9CC335" w14:textId="77777777" w:rsidR="00B57419" w:rsidRDefault="00B57419" w:rsidP="001277B1">
            <w:pPr>
              <w:pStyle w:val="TableParagraph"/>
              <w:keepNext/>
              <w:spacing w:line="224" w:lineRule="exact"/>
              <w:ind w:left="110"/>
              <w:jc w:val="center"/>
            </w:pPr>
            <w:r>
              <w:t>18 (0,7%)</w:t>
            </w:r>
          </w:p>
        </w:tc>
        <w:tc>
          <w:tcPr>
            <w:tcW w:w="1542" w:type="dxa"/>
          </w:tcPr>
          <w:p w14:paraId="17F98C11" w14:textId="77777777" w:rsidR="00B57419" w:rsidRDefault="00B57419" w:rsidP="001277B1">
            <w:pPr>
              <w:pStyle w:val="TableParagraph"/>
              <w:keepNext/>
              <w:spacing w:line="224" w:lineRule="exact"/>
              <w:ind w:left="107"/>
              <w:jc w:val="center"/>
            </w:pPr>
            <w:r>
              <w:t>9</w:t>
            </w:r>
            <w:r>
              <w:rPr>
                <w:spacing w:val="-1"/>
              </w:rPr>
              <w:t xml:space="preserve"> </w:t>
            </w:r>
            <w:r>
              <w:t>(0,6%)</w:t>
            </w:r>
          </w:p>
        </w:tc>
        <w:tc>
          <w:tcPr>
            <w:tcW w:w="1541" w:type="dxa"/>
          </w:tcPr>
          <w:p w14:paraId="5B7F2A69" w14:textId="77777777" w:rsidR="00B57419" w:rsidRDefault="00B57419" w:rsidP="001277B1">
            <w:pPr>
              <w:pStyle w:val="TableParagraph"/>
              <w:keepNext/>
              <w:spacing w:line="224" w:lineRule="exact"/>
              <w:ind w:left="109"/>
              <w:jc w:val="center"/>
            </w:pPr>
            <w:r>
              <w:t>14 (0,9%)</w:t>
            </w:r>
          </w:p>
        </w:tc>
      </w:tr>
      <w:tr w:rsidR="00B57419" w14:paraId="6A76186B" w14:textId="77777777" w:rsidTr="00CA46B6">
        <w:trPr>
          <w:trHeight w:val="244"/>
        </w:trPr>
        <w:tc>
          <w:tcPr>
            <w:tcW w:w="2941" w:type="dxa"/>
          </w:tcPr>
          <w:p w14:paraId="44D40A75" w14:textId="77777777" w:rsidR="00B57419" w:rsidRDefault="00B57419" w:rsidP="005A6D1D">
            <w:pPr>
              <w:pStyle w:val="TableParagraph"/>
              <w:spacing w:line="224" w:lineRule="exact"/>
            </w:pPr>
            <w:r>
              <w:t>Halálos</w:t>
            </w:r>
          </w:p>
        </w:tc>
        <w:tc>
          <w:tcPr>
            <w:tcW w:w="1457" w:type="dxa"/>
          </w:tcPr>
          <w:p w14:paraId="15A1F5CF" w14:textId="77777777" w:rsidR="00B57419" w:rsidRDefault="00B57419" w:rsidP="00676BDC">
            <w:pPr>
              <w:pStyle w:val="TableParagraph"/>
              <w:spacing w:line="224" w:lineRule="exact"/>
              <w:ind w:left="108"/>
              <w:jc w:val="center"/>
            </w:pPr>
            <w:r>
              <w:t>0</w:t>
            </w:r>
          </w:p>
        </w:tc>
        <w:tc>
          <w:tcPr>
            <w:tcW w:w="1431" w:type="dxa"/>
          </w:tcPr>
          <w:p w14:paraId="015FCEBC" w14:textId="77777777" w:rsidR="00B57419" w:rsidRDefault="00B57419" w:rsidP="00676BDC">
            <w:pPr>
              <w:pStyle w:val="TableParagraph"/>
              <w:spacing w:line="224" w:lineRule="exact"/>
              <w:ind w:left="110"/>
              <w:jc w:val="center"/>
            </w:pPr>
            <w:r>
              <w:t>0</w:t>
            </w:r>
          </w:p>
        </w:tc>
        <w:tc>
          <w:tcPr>
            <w:tcW w:w="1542" w:type="dxa"/>
          </w:tcPr>
          <w:p w14:paraId="538AAF2E" w14:textId="77777777" w:rsidR="00B57419" w:rsidRDefault="00B57419" w:rsidP="00676BDC">
            <w:pPr>
              <w:pStyle w:val="TableParagraph"/>
              <w:spacing w:line="224" w:lineRule="exact"/>
              <w:ind w:left="107"/>
              <w:jc w:val="center"/>
            </w:pPr>
            <w:r>
              <w:t>0</w:t>
            </w:r>
          </w:p>
        </w:tc>
        <w:tc>
          <w:tcPr>
            <w:tcW w:w="1541" w:type="dxa"/>
          </w:tcPr>
          <w:p w14:paraId="0A6F49FD" w14:textId="77777777" w:rsidR="00B57419" w:rsidRDefault="00B57419" w:rsidP="00676BDC">
            <w:pPr>
              <w:pStyle w:val="TableParagraph"/>
              <w:spacing w:line="224" w:lineRule="exact"/>
              <w:ind w:left="109"/>
              <w:jc w:val="center"/>
            </w:pPr>
            <w:r>
              <w:t>0</w:t>
            </w:r>
          </w:p>
        </w:tc>
      </w:tr>
      <w:tr w:rsidR="00B57419" w14:paraId="4B3D4922" w14:textId="77777777" w:rsidTr="00CA46B6">
        <w:trPr>
          <w:trHeight w:val="242"/>
        </w:trPr>
        <w:tc>
          <w:tcPr>
            <w:tcW w:w="2941" w:type="dxa"/>
          </w:tcPr>
          <w:p w14:paraId="4F93B2D6" w14:textId="77777777" w:rsidR="00B57419" w:rsidRDefault="00B57419" w:rsidP="005A6D1D">
            <w:pPr>
              <w:pStyle w:val="TableParagraph"/>
              <w:spacing w:line="222" w:lineRule="exact"/>
            </w:pPr>
            <w:r>
              <w:t>Súlyos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t>CRNM</w:t>
            </w:r>
          </w:p>
        </w:tc>
        <w:tc>
          <w:tcPr>
            <w:tcW w:w="1457" w:type="dxa"/>
          </w:tcPr>
          <w:p w14:paraId="7040A025" w14:textId="77777777" w:rsidR="00B57419" w:rsidRDefault="00B57419" w:rsidP="00676BDC">
            <w:pPr>
              <w:pStyle w:val="TableParagraph"/>
              <w:spacing w:line="222" w:lineRule="exact"/>
              <w:ind w:left="108"/>
              <w:jc w:val="center"/>
            </w:pPr>
            <w:r>
              <w:t>129</w:t>
            </w:r>
            <w:r>
              <w:rPr>
                <w:spacing w:val="-2"/>
              </w:rPr>
              <w:t xml:space="preserve"> </w:t>
            </w:r>
            <w:r>
              <w:t>(4,8%)</w:t>
            </w:r>
          </w:p>
        </w:tc>
        <w:tc>
          <w:tcPr>
            <w:tcW w:w="1431" w:type="dxa"/>
          </w:tcPr>
          <w:p w14:paraId="7A4C9490" w14:textId="77777777" w:rsidR="00B57419" w:rsidRDefault="00B57419" w:rsidP="00676BDC">
            <w:pPr>
              <w:pStyle w:val="TableParagraph"/>
              <w:spacing w:line="222" w:lineRule="exact"/>
              <w:ind w:left="110"/>
              <w:jc w:val="center"/>
            </w:pPr>
            <w:r>
              <w:t>134</w:t>
            </w:r>
            <w:r>
              <w:rPr>
                <w:spacing w:val="-2"/>
              </w:rPr>
              <w:t xml:space="preserve"> </w:t>
            </w:r>
            <w:r>
              <w:t>(5,0%)</w:t>
            </w:r>
          </w:p>
        </w:tc>
        <w:tc>
          <w:tcPr>
            <w:tcW w:w="1542" w:type="dxa"/>
          </w:tcPr>
          <w:p w14:paraId="66EC5285" w14:textId="77777777" w:rsidR="00B57419" w:rsidRDefault="00B57419" w:rsidP="00676BDC">
            <w:pPr>
              <w:pStyle w:val="TableParagraph"/>
              <w:spacing w:line="222" w:lineRule="exact"/>
              <w:ind w:left="107"/>
              <w:jc w:val="center"/>
            </w:pPr>
            <w:r>
              <w:t>53 (3,5%)</w:t>
            </w:r>
          </w:p>
        </w:tc>
        <w:tc>
          <w:tcPr>
            <w:tcW w:w="1541" w:type="dxa"/>
          </w:tcPr>
          <w:p w14:paraId="13269C0D" w14:textId="77777777" w:rsidR="00B57419" w:rsidRDefault="00B57419" w:rsidP="00676BDC">
            <w:pPr>
              <w:pStyle w:val="TableParagraph"/>
              <w:spacing w:line="222" w:lineRule="exact"/>
              <w:ind w:left="109"/>
              <w:jc w:val="center"/>
            </w:pPr>
            <w:r>
              <w:t>72 (4,8%)</w:t>
            </w:r>
          </w:p>
        </w:tc>
      </w:tr>
      <w:tr w:rsidR="00B57419" w14:paraId="0349AC8A" w14:textId="77777777" w:rsidTr="00CA46B6">
        <w:trPr>
          <w:trHeight w:val="244"/>
        </w:trPr>
        <w:tc>
          <w:tcPr>
            <w:tcW w:w="2941" w:type="dxa"/>
          </w:tcPr>
          <w:p w14:paraId="092B6FDA" w14:textId="77777777" w:rsidR="00B57419" w:rsidRDefault="00B57419" w:rsidP="005A6D1D">
            <w:pPr>
              <w:pStyle w:val="TableParagraph"/>
              <w:spacing w:line="224" w:lineRule="exact"/>
            </w:pPr>
            <w:r>
              <w:t>Összes</w:t>
            </w:r>
          </w:p>
        </w:tc>
        <w:tc>
          <w:tcPr>
            <w:tcW w:w="1457" w:type="dxa"/>
          </w:tcPr>
          <w:p w14:paraId="626EB125" w14:textId="77777777" w:rsidR="00B57419" w:rsidRDefault="00B57419" w:rsidP="00676BDC">
            <w:pPr>
              <w:pStyle w:val="TableParagraph"/>
              <w:spacing w:line="224" w:lineRule="exact"/>
              <w:ind w:left="108"/>
              <w:jc w:val="center"/>
            </w:pPr>
            <w:r>
              <w:t>313</w:t>
            </w:r>
            <w:r>
              <w:rPr>
                <w:spacing w:val="-1"/>
              </w:rPr>
              <w:t xml:space="preserve"> </w:t>
            </w:r>
            <w:r>
              <w:t>(11,7%)</w:t>
            </w:r>
          </w:p>
        </w:tc>
        <w:tc>
          <w:tcPr>
            <w:tcW w:w="1431" w:type="dxa"/>
          </w:tcPr>
          <w:p w14:paraId="4B8EC610" w14:textId="77777777" w:rsidR="00B57419" w:rsidRDefault="00B57419" w:rsidP="00676BDC">
            <w:pPr>
              <w:pStyle w:val="TableParagraph"/>
              <w:spacing w:line="224" w:lineRule="exact"/>
              <w:ind w:left="110"/>
              <w:jc w:val="center"/>
            </w:pPr>
            <w:r>
              <w:t>334</w:t>
            </w:r>
            <w:r>
              <w:rPr>
                <w:spacing w:val="-1"/>
              </w:rPr>
              <w:t xml:space="preserve"> </w:t>
            </w:r>
            <w:r>
              <w:t>(12,6%)</w:t>
            </w:r>
          </w:p>
        </w:tc>
        <w:tc>
          <w:tcPr>
            <w:tcW w:w="1542" w:type="dxa"/>
          </w:tcPr>
          <w:p w14:paraId="3F5123B0" w14:textId="77777777" w:rsidR="00B57419" w:rsidRDefault="00B57419" w:rsidP="00676BDC">
            <w:pPr>
              <w:pStyle w:val="TableParagraph"/>
              <w:spacing w:line="224" w:lineRule="exact"/>
              <w:ind w:left="107"/>
              <w:jc w:val="center"/>
            </w:pPr>
            <w:r>
              <w:t>104</w:t>
            </w:r>
            <w:r>
              <w:rPr>
                <w:spacing w:val="-2"/>
              </w:rPr>
              <w:t xml:space="preserve"> </w:t>
            </w:r>
            <w:r>
              <w:t>(6,9%)</w:t>
            </w:r>
          </w:p>
        </w:tc>
        <w:tc>
          <w:tcPr>
            <w:tcW w:w="1541" w:type="dxa"/>
          </w:tcPr>
          <w:p w14:paraId="26D2E28B" w14:textId="77777777" w:rsidR="00B57419" w:rsidRDefault="00B57419" w:rsidP="00676BDC">
            <w:pPr>
              <w:pStyle w:val="TableParagraph"/>
              <w:spacing w:line="224" w:lineRule="exact"/>
              <w:ind w:left="109"/>
              <w:jc w:val="center"/>
            </w:pPr>
            <w:r>
              <w:t>126</w:t>
            </w:r>
            <w:r>
              <w:rPr>
                <w:spacing w:val="-2"/>
              </w:rPr>
              <w:t xml:space="preserve"> </w:t>
            </w:r>
            <w:r>
              <w:t>(8,4%)</w:t>
            </w:r>
          </w:p>
        </w:tc>
      </w:tr>
      <w:tr w:rsidR="00B57419" w14:paraId="39C8E0F7" w14:textId="77777777" w:rsidTr="00CA46B6">
        <w:trPr>
          <w:trHeight w:val="244"/>
        </w:trPr>
        <w:tc>
          <w:tcPr>
            <w:tcW w:w="8915" w:type="dxa"/>
            <w:gridSpan w:val="5"/>
          </w:tcPr>
          <w:p w14:paraId="3C6CECE5" w14:textId="77777777" w:rsidR="00B57419" w:rsidRDefault="00B57419" w:rsidP="005A6D1D">
            <w:pPr>
              <w:pStyle w:val="TableParagraph"/>
              <w:spacing w:line="224" w:lineRule="exact"/>
              <w:rPr>
                <w:sz w:val="14"/>
              </w:rPr>
            </w:pPr>
            <w:r>
              <w:rPr>
                <w:b/>
                <w:i/>
              </w:rPr>
              <w:t>Műtét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utáni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kezelési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időszak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position w:val="7"/>
                <w:sz w:val="14"/>
              </w:rPr>
              <w:t>2</w:t>
            </w:r>
          </w:p>
        </w:tc>
      </w:tr>
      <w:tr w:rsidR="00B57419" w14:paraId="546187CB" w14:textId="77777777" w:rsidTr="00CA46B6">
        <w:trPr>
          <w:trHeight w:val="242"/>
        </w:trPr>
        <w:tc>
          <w:tcPr>
            <w:tcW w:w="2941" w:type="dxa"/>
          </w:tcPr>
          <w:p w14:paraId="6A6B310E" w14:textId="77777777" w:rsidR="00B57419" w:rsidRDefault="00B57419" w:rsidP="005A6D1D">
            <w:pPr>
              <w:pStyle w:val="TableParagraph"/>
              <w:spacing w:line="222" w:lineRule="exact"/>
            </w:pPr>
            <w:r>
              <w:t>Súlyos</w:t>
            </w:r>
          </w:p>
        </w:tc>
        <w:tc>
          <w:tcPr>
            <w:tcW w:w="1457" w:type="dxa"/>
          </w:tcPr>
          <w:p w14:paraId="2D45D14F" w14:textId="77777777" w:rsidR="00B57419" w:rsidRDefault="00B57419" w:rsidP="00676BDC">
            <w:pPr>
              <w:pStyle w:val="TableParagraph"/>
              <w:spacing w:line="222" w:lineRule="exact"/>
              <w:ind w:left="108"/>
              <w:jc w:val="center"/>
            </w:pPr>
            <w:r>
              <w:t>9</w:t>
            </w:r>
            <w:r>
              <w:rPr>
                <w:spacing w:val="-1"/>
              </w:rPr>
              <w:t xml:space="preserve"> </w:t>
            </w:r>
            <w:r>
              <w:t>(0,3%)</w:t>
            </w:r>
          </w:p>
        </w:tc>
        <w:tc>
          <w:tcPr>
            <w:tcW w:w="1431" w:type="dxa"/>
          </w:tcPr>
          <w:p w14:paraId="6A7B9AC3" w14:textId="77777777" w:rsidR="00B57419" w:rsidRDefault="00B57419" w:rsidP="00676BDC">
            <w:pPr>
              <w:pStyle w:val="TableParagraph"/>
              <w:spacing w:line="222" w:lineRule="exact"/>
              <w:ind w:left="110"/>
              <w:jc w:val="center"/>
            </w:pPr>
            <w:r>
              <w:t>11 (0,4%)</w:t>
            </w:r>
          </w:p>
        </w:tc>
        <w:tc>
          <w:tcPr>
            <w:tcW w:w="1542" w:type="dxa"/>
          </w:tcPr>
          <w:p w14:paraId="22ED2D98" w14:textId="77777777" w:rsidR="00B57419" w:rsidRDefault="00B57419" w:rsidP="00676BDC">
            <w:pPr>
              <w:pStyle w:val="TableParagraph"/>
              <w:spacing w:line="222" w:lineRule="exact"/>
              <w:ind w:left="107"/>
              <w:jc w:val="center"/>
            </w:pPr>
            <w:r>
              <w:t>4</w:t>
            </w:r>
            <w:r>
              <w:rPr>
                <w:spacing w:val="-1"/>
              </w:rPr>
              <w:t xml:space="preserve"> </w:t>
            </w:r>
            <w:r>
              <w:t>(0,3%)</w:t>
            </w:r>
          </w:p>
        </w:tc>
        <w:tc>
          <w:tcPr>
            <w:tcW w:w="1541" w:type="dxa"/>
          </w:tcPr>
          <w:p w14:paraId="7FFAD244" w14:textId="77777777" w:rsidR="00B57419" w:rsidRDefault="00B57419" w:rsidP="00676BDC">
            <w:pPr>
              <w:pStyle w:val="TableParagraph"/>
              <w:spacing w:line="222" w:lineRule="exact"/>
              <w:ind w:left="109"/>
              <w:jc w:val="center"/>
            </w:pPr>
            <w:r>
              <w:t>9</w:t>
            </w:r>
            <w:r>
              <w:rPr>
                <w:spacing w:val="-1"/>
              </w:rPr>
              <w:t xml:space="preserve"> </w:t>
            </w:r>
            <w:r>
              <w:t>(0,6%)</w:t>
            </w:r>
          </w:p>
        </w:tc>
      </w:tr>
      <w:tr w:rsidR="00B57419" w14:paraId="5213E660" w14:textId="77777777" w:rsidTr="00CA46B6">
        <w:trPr>
          <w:trHeight w:val="244"/>
        </w:trPr>
        <w:tc>
          <w:tcPr>
            <w:tcW w:w="2941" w:type="dxa"/>
          </w:tcPr>
          <w:p w14:paraId="3CA351C9" w14:textId="77777777" w:rsidR="00B57419" w:rsidRDefault="00B57419" w:rsidP="005A6D1D">
            <w:pPr>
              <w:pStyle w:val="TableParagraph"/>
              <w:spacing w:line="224" w:lineRule="exact"/>
            </w:pPr>
            <w:r>
              <w:t>Halálos</w:t>
            </w:r>
          </w:p>
        </w:tc>
        <w:tc>
          <w:tcPr>
            <w:tcW w:w="1457" w:type="dxa"/>
          </w:tcPr>
          <w:p w14:paraId="60855A18" w14:textId="77777777" w:rsidR="00B57419" w:rsidRDefault="00B57419" w:rsidP="00676BDC">
            <w:pPr>
              <w:pStyle w:val="TableParagraph"/>
              <w:spacing w:line="224" w:lineRule="exact"/>
              <w:ind w:left="108"/>
              <w:jc w:val="center"/>
            </w:pPr>
            <w:r>
              <w:t>0</w:t>
            </w:r>
          </w:p>
        </w:tc>
        <w:tc>
          <w:tcPr>
            <w:tcW w:w="1431" w:type="dxa"/>
          </w:tcPr>
          <w:p w14:paraId="76DE2EE5" w14:textId="77777777" w:rsidR="00B57419" w:rsidRDefault="00B57419" w:rsidP="00676BDC">
            <w:pPr>
              <w:pStyle w:val="TableParagraph"/>
              <w:spacing w:line="224" w:lineRule="exact"/>
              <w:ind w:left="110"/>
              <w:jc w:val="center"/>
            </w:pPr>
            <w:r>
              <w:t>0</w:t>
            </w:r>
          </w:p>
        </w:tc>
        <w:tc>
          <w:tcPr>
            <w:tcW w:w="1542" w:type="dxa"/>
          </w:tcPr>
          <w:p w14:paraId="44BA01C6" w14:textId="77777777" w:rsidR="00B57419" w:rsidRDefault="00B57419" w:rsidP="00676BDC">
            <w:pPr>
              <w:pStyle w:val="TableParagraph"/>
              <w:spacing w:line="224" w:lineRule="exact"/>
              <w:ind w:left="107"/>
              <w:jc w:val="center"/>
            </w:pPr>
            <w:r>
              <w:t>0</w:t>
            </w:r>
          </w:p>
        </w:tc>
        <w:tc>
          <w:tcPr>
            <w:tcW w:w="1541" w:type="dxa"/>
          </w:tcPr>
          <w:p w14:paraId="2EE2E910" w14:textId="77777777" w:rsidR="00B57419" w:rsidRDefault="00B57419" w:rsidP="00676BDC">
            <w:pPr>
              <w:pStyle w:val="TableParagraph"/>
              <w:spacing w:line="224" w:lineRule="exact"/>
              <w:ind w:left="109"/>
              <w:jc w:val="center"/>
            </w:pPr>
            <w:r>
              <w:t>0</w:t>
            </w:r>
          </w:p>
        </w:tc>
      </w:tr>
      <w:tr w:rsidR="00B57419" w14:paraId="472C501B" w14:textId="77777777" w:rsidTr="00CA46B6">
        <w:trPr>
          <w:trHeight w:val="244"/>
        </w:trPr>
        <w:tc>
          <w:tcPr>
            <w:tcW w:w="2941" w:type="dxa"/>
          </w:tcPr>
          <w:p w14:paraId="6079C95D" w14:textId="77777777" w:rsidR="00B57419" w:rsidRDefault="00B57419" w:rsidP="005A6D1D">
            <w:pPr>
              <w:pStyle w:val="TableParagraph"/>
              <w:spacing w:line="224" w:lineRule="exact"/>
            </w:pPr>
            <w:r>
              <w:t>Súlyos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t>CRNM</w:t>
            </w:r>
          </w:p>
        </w:tc>
        <w:tc>
          <w:tcPr>
            <w:tcW w:w="1457" w:type="dxa"/>
          </w:tcPr>
          <w:p w14:paraId="3B2EE27B" w14:textId="77777777" w:rsidR="00B57419" w:rsidRDefault="00B57419" w:rsidP="00676BDC">
            <w:pPr>
              <w:pStyle w:val="TableParagraph"/>
              <w:spacing w:line="224" w:lineRule="exact"/>
              <w:ind w:left="108"/>
              <w:jc w:val="center"/>
            </w:pPr>
            <w:r>
              <w:t>96 (3,6%)</w:t>
            </w:r>
          </w:p>
        </w:tc>
        <w:tc>
          <w:tcPr>
            <w:tcW w:w="1431" w:type="dxa"/>
          </w:tcPr>
          <w:p w14:paraId="10B35F87" w14:textId="77777777" w:rsidR="00B57419" w:rsidRDefault="00B57419" w:rsidP="00676BDC">
            <w:pPr>
              <w:pStyle w:val="TableParagraph"/>
              <w:spacing w:line="224" w:lineRule="exact"/>
              <w:ind w:left="110"/>
              <w:jc w:val="center"/>
            </w:pPr>
            <w:r>
              <w:t>115</w:t>
            </w:r>
            <w:r>
              <w:rPr>
                <w:spacing w:val="-2"/>
              </w:rPr>
              <w:t xml:space="preserve"> </w:t>
            </w:r>
            <w:r>
              <w:t>(4,3%)</w:t>
            </w:r>
          </w:p>
        </w:tc>
        <w:tc>
          <w:tcPr>
            <w:tcW w:w="1542" w:type="dxa"/>
          </w:tcPr>
          <w:p w14:paraId="4C648586" w14:textId="77777777" w:rsidR="00B57419" w:rsidRDefault="00B57419" w:rsidP="00676BDC">
            <w:pPr>
              <w:pStyle w:val="TableParagraph"/>
              <w:spacing w:line="224" w:lineRule="exact"/>
              <w:ind w:left="107"/>
              <w:jc w:val="center"/>
            </w:pPr>
            <w:r>
              <w:t>41 (2,7%)</w:t>
            </w:r>
          </w:p>
        </w:tc>
        <w:tc>
          <w:tcPr>
            <w:tcW w:w="1541" w:type="dxa"/>
          </w:tcPr>
          <w:p w14:paraId="47634A75" w14:textId="77777777" w:rsidR="00B57419" w:rsidRDefault="00B57419" w:rsidP="00676BDC">
            <w:pPr>
              <w:pStyle w:val="TableParagraph"/>
              <w:spacing w:line="224" w:lineRule="exact"/>
              <w:ind w:left="109"/>
              <w:jc w:val="center"/>
            </w:pPr>
            <w:r>
              <w:t>56 (3,7%)</w:t>
            </w:r>
          </w:p>
        </w:tc>
      </w:tr>
      <w:tr w:rsidR="00B57419" w14:paraId="341F0D17" w14:textId="77777777" w:rsidTr="00CA46B6">
        <w:trPr>
          <w:trHeight w:val="244"/>
        </w:trPr>
        <w:tc>
          <w:tcPr>
            <w:tcW w:w="2941" w:type="dxa"/>
          </w:tcPr>
          <w:p w14:paraId="0A0A0157" w14:textId="77777777" w:rsidR="00B57419" w:rsidRDefault="00B57419" w:rsidP="005A6D1D">
            <w:pPr>
              <w:pStyle w:val="TableParagraph"/>
              <w:spacing w:line="224" w:lineRule="exact"/>
            </w:pPr>
            <w:r>
              <w:t>Összes</w:t>
            </w:r>
          </w:p>
        </w:tc>
        <w:tc>
          <w:tcPr>
            <w:tcW w:w="1457" w:type="dxa"/>
          </w:tcPr>
          <w:p w14:paraId="3CE21ECD" w14:textId="77777777" w:rsidR="00B57419" w:rsidRDefault="00B57419" w:rsidP="00676BDC">
            <w:pPr>
              <w:pStyle w:val="TableParagraph"/>
              <w:spacing w:line="224" w:lineRule="exact"/>
              <w:ind w:left="108"/>
              <w:jc w:val="center"/>
            </w:pPr>
            <w:r>
              <w:t>261</w:t>
            </w:r>
            <w:r>
              <w:rPr>
                <w:spacing w:val="-2"/>
              </w:rPr>
              <w:t xml:space="preserve"> </w:t>
            </w:r>
            <w:r>
              <w:t>(9,8%)</w:t>
            </w:r>
          </w:p>
        </w:tc>
        <w:tc>
          <w:tcPr>
            <w:tcW w:w="1431" w:type="dxa"/>
          </w:tcPr>
          <w:p w14:paraId="49C48127" w14:textId="77777777" w:rsidR="00B57419" w:rsidRDefault="00B57419" w:rsidP="00676BDC">
            <w:pPr>
              <w:pStyle w:val="TableParagraph"/>
              <w:spacing w:line="224" w:lineRule="exact"/>
              <w:ind w:left="110"/>
              <w:jc w:val="center"/>
            </w:pPr>
            <w:r>
              <w:t>293</w:t>
            </w:r>
            <w:r>
              <w:rPr>
                <w:spacing w:val="-1"/>
              </w:rPr>
              <w:t xml:space="preserve"> </w:t>
            </w:r>
            <w:r>
              <w:t>(11,0%)</w:t>
            </w:r>
          </w:p>
        </w:tc>
        <w:tc>
          <w:tcPr>
            <w:tcW w:w="1542" w:type="dxa"/>
          </w:tcPr>
          <w:p w14:paraId="129B977A" w14:textId="77777777" w:rsidR="00B57419" w:rsidRDefault="00B57419" w:rsidP="00676BDC">
            <w:pPr>
              <w:pStyle w:val="TableParagraph"/>
              <w:spacing w:line="224" w:lineRule="exact"/>
              <w:ind w:left="107"/>
              <w:jc w:val="center"/>
            </w:pPr>
            <w:r>
              <w:t>89 (5,9%)</w:t>
            </w:r>
          </w:p>
        </w:tc>
        <w:tc>
          <w:tcPr>
            <w:tcW w:w="1541" w:type="dxa"/>
          </w:tcPr>
          <w:p w14:paraId="760EE2C8" w14:textId="77777777" w:rsidR="00B57419" w:rsidRDefault="00B57419" w:rsidP="00676BDC">
            <w:pPr>
              <w:pStyle w:val="TableParagraph"/>
              <w:spacing w:line="224" w:lineRule="exact"/>
              <w:ind w:left="109"/>
              <w:jc w:val="center"/>
            </w:pPr>
            <w:r>
              <w:t>103</w:t>
            </w:r>
            <w:r>
              <w:rPr>
                <w:spacing w:val="-2"/>
              </w:rPr>
              <w:t xml:space="preserve"> </w:t>
            </w:r>
            <w:r>
              <w:t>(6,8%)</w:t>
            </w:r>
          </w:p>
        </w:tc>
      </w:tr>
    </w:tbl>
    <w:p w14:paraId="2645FDB4" w14:textId="77777777" w:rsidR="00B57419" w:rsidRDefault="00B57419" w:rsidP="00B57419">
      <w:pPr>
        <w:spacing w:line="239" w:lineRule="exact"/>
      </w:pPr>
      <w:r w:rsidRPr="000F1C9F">
        <w:t>*</w:t>
      </w:r>
      <w:r>
        <w:t xml:space="preserve"> Valamennyi</w:t>
      </w:r>
      <w:r w:rsidRPr="000F1C9F">
        <w:rPr>
          <w:spacing w:val="-5"/>
        </w:rPr>
        <w:t xml:space="preserve"> </w:t>
      </w:r>
      <w:r>
        <w:t>vérzési</w:t>
      </w:r>
      <w:r w:rsidRPr="000F1C9F">
        <w:rPr>
          <w:spacing w:val="-4"/>
        </w:rPr>
        <w:t xml:space="preserve"> </w:t>
      </w:r>
      <w:r>
        <w:t>kritérium</w:t>
      </w:r>
      <w:r w:rsidRPr="000F1C9F">
        <w:rPr>
          <w:spacing w:val="-5"/>
        </w:rPr>
        <w:t xml:space="preserve"> </w:t>
      </w:r>
      <w:r>
        <w:t>magába</w:t>
      </w:r>
      <w:r w:rsidRPr="000F1C9F">
        <w:rPr>
          <w:spacing w:val="-4"/>
        </w:rPr>
        <w:t xml:space="preserve"> </w:t>
      </w:r>
      <w:r>
        <w:t>foglalta</w:t>
      </w:r>
      <w:r w:rsidRPr="000F1C9F">
        <w:rPr>
          <w:spacing w:val="-4"/>
        </w:rPr>
        <w:t xml:space="preserve"> </w:t>
      </w:r>
      <w:r>
        <w:t>a</w:t>
      </w:r>
      <w:r w:rsidRPr="000F1C9F">
        <w:rPr>
          <w:spacing w:val="-5"/>
        </w:rPr>
        <w:t xml:space="preserve"> </w:t>
      </w:r>
      <w:r>
        <w:t>műtét</w:t>
      </w:r>
      <w:r w:rsidRPr="000F1C9F">
        <w:rPr>
          <w:spacing w:val="-4"/>
        </w:rPr>
        <w:t xml:space="preserve"> </w:t>
      </w:r>
      <w:r>
        <w:t>helyén</w:t>
      </w:r>
      <w:r w:rsidRPr="000F1C9F">
        <w:rPr>
          <w:spacing w:val="-4"/>
        </w:rPr>
        <w:t xml:space="preserve"> </w:t>
      </w:r>
      <w:r>
        <w:t>fellépő</w:t>
      </w:r>
      <w:r w:rsidRPr="000F1C9F">
        <w:rPr>
          <w:spacing w:val="-5"/>
        </w:rPr>
        <w:t xml:space="preserve"> </w:t>
      </w:r>
      <w:r>
        <w:t>vérzést.</w:t>
      </w:r>
    </w:p>
    <w:p w14:paraId="6622ADC4" w14:textId="77777777" w:rsidR="00B57419" w:rsidRDefault="00B57419" w:rsidP="00B57419">
      <w:pPr>
        <w:pStyle w:val="Szvegtrzs"/>
        <w:spacing w:line="244" w:lineRule="exact"/>
        <w:ind w:left="284" w:hanging="284"/>
      </w:pPr>
      <w:r>
        <w:rPr>
          <w:position w:val="7"/>
          <w:sz w:val="14"/>
        </w:rPr>
        <w:t>1</w:t>
      </w:r>
      <w:r>
        <w:rPr>
          <w:spacing w:val="17"/>
          <w:position w:val="7"/>
          <w:sz w:val="14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első</w:t>
      </w:r>
      <w:r>
        <w:rPr>
          <w:spacing w:val="-3"/>
        </w:rPr>
        <w:t xml:space="preserve"> </w:t>
      </w:r>
      <w:r>
        <w:t>dózis</w:t>
      </w:r>
      <w:r>
        <w:rPr>
          <w:spacing w:val="-4"/>
        </w:rPr>
        <w:t xml:space="preserve"> </w:t>
      </w:r>
      <w:r>
        <w:t>enoxaparin</w:t>
      </w:r>
      <w:r>
        <w:rPr>
          <w:spacing w:val="-5"/>
        </w:rPr>
        <w:t xml:space="preserve"> </w:t>
      </w:r>
      <w:r>
        <w:t>(műtét</w:t>
      </w:r>
      <w:r>
        <w:rPr>
          <w:spacing w:val="-2"/>
        </w:rPr>
        <w:t xml:space="preserve"> </w:t>
      </w:r>
      <w:r>
        <w:t>előtt)</w:t>
      </w:r>
      <w:r>
        <w:rPr>
          <w:spacing w:val="-6"/>
        </w:rPr>
        <w:t xml:space="preserve"> </w:t>
      </w:r>
      <w:r>
        <w:t>beadását</w:t>
      </w:r>
      <w:r>
        <w:rPr>
          <w:spacing w:val="-3"/>
        </w:rPr>
        <w:t xml:space="preserve"> </w:t>
      </w:r>
      <w:r>
        <w:t>követő</w:t>
      </w:r>
      <w:r>
        <w:rPr>
          <w:spacing w:val="-3"/>
        </w:rPr>
        <w:t xml:space="preserve"> </w:t>
      </w:r>
      <w:r>
        <w:t>események</w:t>
      </w:r>
    </w:p>
    <w:p w14:paraId="5B712E10" w14:textId="77777777" w:rsidR="00B57419" w:rsidRDefault="00B57419" w:rsidP="00B57419">
      <w:pPr>
        <w:pStyle w:val="Szvegtrzs"/>
        <w:spacing w:line="248" w:lineRule="exact"/>
        <w:ind w:left="284" w:hanging="284"/>
      </w:pPr>
      <w:r>
        <w:rPr>
          <w:position w:val="7"/>
          <w:sz w:val="14"/>
        </w:rPr>
        <w:t>2</w:t>
      </w:r>
      <w:r>
        <w:rPr>
          <w:spacing w:val="17"/>
          <w:position w:val="7"/>
          <w:sz w:val="1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első</w:t>
      </w:r>
      <w:r>
        <w:rPr>
          <w:spacing w:val="-3"/>
        </w:rPr>
        <w:t xml:space="preserve"> </w:t>
      </w:r>
      <w:r>
        <w:t>dózis</w:t>
      </w:r>
      <w:r>
        <w:rPr>
          <w:spacing w:val="-3"/>
        </w:rPr>
        <w:t xml:space="preserve"> </w:t>
      </w:r>
      <w:r>
        <w:t>apixabán</w:t>
      </w:r>
      <w:r>
        <w:rPr>
          <w:spacing w:val="-6"/>
        </w:rPr>
        <w:t xml:space="preserve"> </w:t>
      </w:r>
      <w:r>
        <w:t>(műtét</w:t>
      </w:r>
      <w:r>
        <w:rPr>
          <w:spacing w:val="-4"/>
        </w:rPr>
        <w:t xml:space="preserve"> </w:t>
      </w:r>
      <w:r>
        <w:t>után)</w:t>
      </w:r>
      <w:r>
        <w:rPr>
          <w:spacing w:val="-3"/>
        </w:rPr>
        <w:t xml:space="preserve"> </w:t>
      </w:r>
      <w:r>
        <w:t>beadását</w:t>
      </w:r>
      <w:r>
        <w:rPr>
          <w:spacing w:val="-4"/>
        </w:rPr>
        <w:t xml:space="preserve"> </w:t>
      </w:r>
      <w:r>
        <w:t>követő</w:t>
      </w:r>
      <w:r>
        <w:rPr>
          <w:spacing w:val="-4"/>
        </w:rPr>
        <w:t xml:space="preserve"> </w:t>
      </w:r>
      <w:r>
        <w:t>események</w:t>
      </w:r>
    </w:p>
    <w:p w14:paraId="2001114D" w14:textId="77777777" w:rsidR="00B57419" w:rsidRDefault="00B57419" w:rsidP="00B57419">
      <w:pPr>
        <w:pStyle w:val="Szvegtrzs"/>
        <w:rPr>
          <w:sz w:val="21"/>
        </w:rPr>
      </w:pPr>
    </w:p>
    <w:p w14:paraId="6401899E" w14:textId="193F83E4" w:rsidR="00B57419" w:rsidRDefault="00B57419" w:rsidP="00B57419">
      <w:pPr>
        <w:pStyle w:val="Szvegtrzs"/>
        <w:spacing w:before="1" w:line="230" w:lineRule="auto"/>
        <w:ind w:right="2"/>
      </w:pPr>
      <w:r>
        <w:t>A</w:t>
      </w:r>
      <w:r>
        <w:rPr>
          <w:spacing w:val="4"/>
        </w:rPr>
        <w:t xml:space="preserve"> </w:t>
      </w:r>
      <w:r>
        <w:t>vérzés,</w:t>
      </w:r>
      <w:r>
        <w:rPr>
          <w:spacing w:val="5"/>
        </w:rPr>
        <w:t xml:space="preserve"> </w:t>
      </w:r>
      <w:proofErr w:type="gramStart"/>
      <w:r>
        <w:t>az</w:t>
      </w:r>
      <w:proofErr w:type="gramEnd"/>
      <w:r>
        <w:rPr>
          <w:spacing w:val="5"/>
        </w:rPr>
        <w:t xml:space="preserve"> </w:t>
      </w:r>
      <w:r>
        <w:t>anaemia</w:t>
      </w:r>
      <w:r>
        <w:rPr>
          <w:spacing w:val="5"/>
        </w:rPr>
        <w:t xml:space="preserve"> </w:t>
      </w:r>
      <w:r>
        <w:t>és</w:t>
      </w:r>
      <w:r>
        <w:rPr>
          <w:spacing w:val="5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transzamináz-eltérések</w:t>
      </w:r>
      <w:r>
        <w:rPr>
          <w:spacing w:val="6"/>
        </w:rPr>
        <w:t xml:space="preserve"> </w:t>
      </w:r>
      <w:r>
        <w:t>(pl.</w:t>
      </w:r>
      <w:r>
        <w:rPr>
          <w:spacing w:val="5"/>
        </w:rPr>
        <w:t xml:space="preserve"> </w:t>
      </w:r>
      <w:r>
        <w:t>GPT</w:t>
      </w:r>
      <w:r w:rsidR="00676BDC">
        <w:noBreakHyphen/>
      </w:r>
      <w:r>
        <w:t>szint)</w:t>
      </w:r>
      <w:r>
        <w:rPr>
          <w:spacing w:val="4"/>
        </w:rPr>
        <w:t xml:space="preserve"> </w:t>
      </w:r>
      <w:r>
        <w:t>összesített</w:t>
      </w:r>
      <w:r>
        <w:rPr>
          <w:spacing w:val="5"/>
        </w:rPr>
        <w:t xml:space="preserve"> </w:t>
      </w:r>
      <w:r>
        <w:t>előfordulási</w:t>
      </w:r>
      <w:r>
        <w:rPr>
          <w:spacing w:val="1"/>
        </w:rPr>
        <w:t xml:space="preserve"> </w:t>
      </w:r>
      <w:r>
        <w:t xml:space="preserve">gyakorisága számszerűen alacsonyabb volt az apixabánnal kezelt betegeknél, mint a </w:t>
      </w:r>
      <w:r w:rsidRPr="006C6D5E">
        <w:t>II.</w:t>
      </w:r>
      <w:r w:rsidR="00676BDC">
        <w:t> </w:t>
      </w:r>
      <w:r w:rsidRPr="006C6D5E">
        <w:t>fázisú és III.</w:t>
      </w:r>
      <w:r w:rsidR="00676BDC">
        <w:t> </w:t>
      </w:r>
      <w:r w:rsidRPr="006C6D5E">
        <w:t xml:space="preserve">fázisú </w:t>
      </w:r>
      <w:r>
        <w:t>vizsgálatokban</w:t>
      </w:r>
      <w:r>
        <w:rPr>
          <w:spacing w:val="-4"/>
        </w:rPr>
        <w:t xml:space="preserve"> </w:t>
      </w:r>
      <w:r>
        <w:t>enoxaparinnal</w:t>
      </w:r>
      <w:r>
        <w:rPr>
          <w:spacing w:val="-3"/>
        </w:rPr>
        <w:t xml:space="preserve"> </w:t>
      </w:r>
      <w:r>
        <w:t>kezelt,</w:t>
      </w:r>
      <w:r>
        <w:rPr>
          <w:spacing w:val="-3"/>
        </w:rPr>
        <w:t xml:space="preserve"> </w:t>
      </w:r>
      <w:r>
        <w:t>elektív</w:t>
      </w:r>
      <w:r>
        <w:rPr>
          <w:spacing w:val="-3"/>
        </w:rPr>
        <w:t xml:space="preserve"> </w:t>
      </w:r>
      <w:r>
        <w:t>csípő-</w:t>
      </w:r>
      <w:r>
        <w:rPr>
          <w:spacing w:val="-5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térdprotézis</w:t>
      </w:r>
      <w:r>
        <w:rPr>
          <w:spacing w:val="-3"/>
        </w:rPr>
        <w:t xml:space="preserve"> </w:t>
      </w:r>
      <w:r>
        <w:t>műtéten</w:t>
      </w:r>
      <w:r>
        <w:rPr>
          <w:spacing w:val="-3"/>
        </w:rPr>
        <w:t xml:space="preserve"> </w:t>
      </w:r>
      <w:r>
        <w:t>átesett</w:t>
      </w:r>
      <w:r>
        <w:rPr>
          <w:spacing w:val="-3"/>
        </w:rPr>
        <w:t xml:space="preserve"> </w:t>
      </w:r>
      <w:r>
        <w:t>betegeknél.</w:t>
      </w:r>
    </w:p>
    <w:p w14:paraId="2A0959A7" w14:textId="77777777" w:rsidR="00B57419" w:rsidRDefault="00B57419" w:rsidP="00B57419">
      <w:pPr>
        <w:pStyle w:val="Szvegtrzs"/>
        <w:spacing w:before="4"/>
        <w:ind w:right="2"/>
        <w:rPr>
          <w:sz w:val="21"/>
        </w:rPr>
      </w:pPr>
    </w:p>
    <w:p w14:paraId="43C11AAF" w14:textId="77777777" w:rsidR="00B57419" w:rsidRDefault="00B57419" w:rsidP="00B57419">
      <w:pPr>
        <w:pStyle w:val="Szvegtrzs"/>
        <w:spacing w:line="230" w:lineRule="auto"/>
        <w:ind w:right="2"/>
      </w:pPr>
      <w:r>
        <w:t>A térdprotézis műtét vizsgálatban a tervezett kezelési időszak alatt az apixabán-karon 4 pulmonalis</w:t>
      </w:r>
      <w:r>
        <w:rPr>
          <w:spacing w:val="-52"/>
        </w:rPr>
        <w:t xml:space="preserve"> </w:t>
      </w:r>
      <w:r>
        <w:t>emboliát diagnosztizáltak, míg az enoxaparin-karon egyetlen esetet sem észleltek. A pulmonalis</w:t>
      </w:r>
      <w:r>
        <w:rPr>
          <w:spacing w:val="1"/>
        </w:rPr>
        <w:t xml:space="preserve"> </w:t>
      </w:r>
      <w:r>
        <w:t>emboliának</w:t>
      </w:r>
      <w:r>
        <w:rPr>
          <w:spacing w:val="-4"/>
        </w:rPr>
        <w:t xml:space="preserve"> </w:t>
      </w:r>
      <w:r>
        <w:t>erre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magasabb</w:t>
      </w:r>
      <w:r>
        <w:rPr>
          <w:spacing w:val="-2"/>
        </w:rPr>
        <w:t xml:space="preserve"> </w:t>
      </w:r>
      <w:r>
        <w:t>számára nem</w:t>
      </w:r>
      <w:r>
        <w:rPr>
          <w:spacing w:val="-1"/>
        </w:rPr>
        <w:t xml:space="preserve"> </w:t>
      </w:r>
      <w:r>
        <w:t>adható</w:t>
      </w:r>
      <w:r>
        <w:rPr>
          <w:spacing w:val="-2"/>
        </w:rPr>
        <w:t xml:space="preserve"> </w:t>
      </w:r>
      <w:r>
        <w:t>magyarázat.</w:t>
      </w:r>
    </w:p>
    <w:p w14:paraId="1C573CC4" w14:textId="77777777" w:rsidR="009E044B" w:rsidRPr="000D23BF" w:rsidRDefault="009E044B" w:rsidP="00BB5B8D">
      <w:pPr>
        <w:pStyle w:val="Szvegtrzs"/>
        <w:ind w:right="2"/>
        <w:rPr>
          <w:lang w:val="hu-HU"/>
        </w:rPr>
      </w:pPr>
    </w:p>
    <w:p w14:paraId="547A78A4" w14:textId="0B09156D" w:rsidR="004C11B6" w:rsidRPr="000D23BF" w:rsidRDefault="00F05A0C" w:rsidP="00BB5B8D">
      <w:pPr>
        <w:ind w:right="2"/>
        <w:rPr>
          <w:i/>
          <w:lang w:val="hu-HU"/>
        </w:rPr>
      </w:pPr>
      <w:r w:rsidRPr="000D23BF">
        <w:rPr>
          <w:i/>
          <w:u w:val="single"/>
          <w:lang w:val="hu-HU"/>
        </w:rPr>
        <w:t xml:space="preserve">A stroke és a szisztémás embolizáció megelőzése nem </w:t>
      </w:r>
      <w:r w:rsidR="00E0063B" w:rsidRPr="001277B1">
        <w:rPr>
          <w:i/>
          <w:iCs/>
          <w:u w:val="single"/>
          <w:lang w:val="hu-HU"/>
        </w:rPr>
        <w:t>valvuláris</w:t>
      </w:r>
      <w:r w:rsidRPr="000D23BF">
        <w:rPr>
          <w:i/>
          <w:u w:val="single"/>
          <w:lang w:val="hu-HU"/>
        </w:rPr>
        <w:t xml:space="preserve"> pitvarfibrillációban (NVPF)</w:t>
      </w:r>
      <w:r w:rsidRPr="000D23BF">
        <w:rPr>
          <w:i/>
          <w:spacing w:val="-52"/>
          <w:lang w:val="hu-HU"/>
        </w:rPr>
        <w:t xml:space="preserve"> </w:t>
      </w:r>
      <w:r w:rsidRPr="000D23BF">
        <w:rPr>
          <w:i/>
          <w:u w:val="single"/>
          <w:lang w:val="hu-HU"/>
        </w:rPr>
        <w:t>szenvedő</w:t>
      </w:r>
      <w:r w:rsidRPr="000D23BF">
        <w:rPr>
          <w:i/>
          <w:spacing w:val="-2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betegeknél</w:t>
      </w:r>
    </w:p>
    <w:p w14:paraId="797318D2" w14:textId="2F5C4945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Összesen</w:t>
      </w:r>
      <w:r w:rsidRPr="000D23BF">
        <w:rPr>
          <w:spacing w:val="4"/>
          <w:lang w:val="hu-HU"/>
        </w:rPr>
        <w:t xml:space="preserve"> </w:t>
      </w:r>
      <w:r w:rsidRPr="000D23BF">
        <w:rPr>
          <w:lang w:val="hu-HU"/>
        </w:rPr>
        <w:t>23</w:t>
      </w:r>
      <w:r w:rsidR="004A6D30" w:rsidRPr="000D23BF">
        <w:rPr>
          <w:spacing w:val="3"/>
          <w:lang w:val="hu-HU"/>
        </w:rPr>
        <w:t> </w:t>
      </w:r>
      <w:r w:rsidRPr="000D23BF">
        <w:rPr>
          <w:lang w:val="hu-HU"/>
        </w:rPr>
        <w:t>799</w:t>
      </w:r>
      <w:r w:rsidR="004A6D30" w:rsidRPr="000D23BF">
        <w:rPr>
          <w:spacing w:val="5"/>
          <w:lang w:val="hu-HU"/>
        </w:rPr>
        <w:t> </w:t>
      </w:r>
      <w:r w:rsidRPr="000D23BF">
        <w:rPr>
          <w:lang w:val="hu-HU"/>
        </w:rPr>
        <w:t>beteget</w:t>
      </w:r>
      <w:r w:rsidRPr="000D23BF">
        <w:rPr>
          <w:spacing w:val="4"/>
          <w:lang w:val="hu-HU"/>
        </w:rPr>
        <w:t xml:space="preserve"> </w:t>
      </w:r>
      <w:r w:rsidRPr="000D23BF">
        <w:rPr>
          <w:lang w:val="hu-HU"/>
        </w:rPr>
        <w:t>randomizáltak</w:t>
      </w:r>
      <w:r w:rsidRPr="000D23BF">
        <w:rPr>
          <w:spacing w:val="4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4"/>
          <w:lang w:val="hu-HU"/>
        </w:rPr>
        <w:t xml:space="preserve"> </w:t>
      </w:r>
      <w:r w:rsidRPr="000D23BF">
        <w:rPr>
          <w:lang w:val="hu-HU"/>
        </w:rPr>
        <w:t>klinikai</w:t>
      </w:r>
      <w:r w:rsidRPr="000D23BF">
        <w:rPr>
          <w:spacing w:val="4"/>
          <w:lang w:val="hu-HU"/>
        </w:rPr>
        <w:t xml:space="preserve"> </w:t>
      </w:r>
      <w:r w:rsidRPr="000D23BF">
        <w:rPr>
          <w:lang w:val="hu-HU"/>
        </w:rPr>
        <w:t>programba</w:t>
      </w:r>
      <w:r w:rsidRPr="000D23BF">
        <w:rPr>
          <w:spacing w:val="4"/>
          <w:lang w:val="hu-HU"/>
        </w:rPr>
        <w:t xml:space="preserve"> </w:t>
      </w:r>
      <w:r w:rsidRPr="000D23BF">
        <w:rPr>
          <w:lang w:val="hu-HU"/>
        </w:rPr>
        <w:t>(ARISTOTLE:</w:t>
      </w:r>
      <w:r w:rsidRPr="000D23BF">
        <w:rPr>
          <w:spacing w:val="4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4"/>
          <w:lang w:val="hu-HU"/>
        </w:rPr>
        <w:t xml:space="preserve"> </w:t>
      </w:r>
      <w:r w:rsidRPr="000D23BF">
        <w:rPr>
          <w:lang w:val="hu-HU"/>
        </w:rPr>
        <w:t>versus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warfarin, AVERROES: apixabán versus ASA), közülük 11</w:t>
      </w:r>
      <w:r w:rsidR="006F4588" w:rsidRPr="000D23BF">
        <w:rPr>
          <w:lang w:val="hu-HU"/>
        </w:rPr>
        <w:t> </w:t>
      </w:r>
      <w:r w:rsidRPr="000D23BF">
        <w:rPr>
          <w:lang w:val="hu-HU"/>
        </w:rPr>
        <w:t>927</w:t>
      </w:r>
      <w:r w:rsidR="006F4588" w:rsidRPr="000D23BF">
        <w:rPr>
          <w:lang w:val="hu-HU"/>
        </w:rPr>
        <w:t> </w:t>
      </w:r>
      <w:r w:rsidRPr="000D23BF">
        <w:rPr>
          <w:lang w:val="hu-HU"/>
        </w:rPr>
        <w:t>beteget randomizáltak apixabánra.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programot úgy tervezték, hogy igazolja az apixabán hatásosságát és biztonságosságát a stroke és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 xml:space="preserve">szisztémás embolizáció prevenciója esetén a nem </w:t>
      </w:r>
      <w:r w:rsidR="00E0063B" w:rsidRPr="000D23BF">
        <w:rPr>
          <w:lang w:val="hu-HU"/>
        </w:rPr>
        <w:t xml:space="preserve">valvuláris </w:t>
      </w:r>
      <w:r w:rsidRPr="000D23BF">
        <w:rPr>
          <w:lang w:val="hu-HU"/>
        </w:rPr>
        <w:t>pitvarfibrillációban szenvedő olyan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betegeknél,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akiknek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egy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több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további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kockázati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tényezőjük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is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van,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mint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például:</w:t>
      </w:r>
    </w:p>
    <w:p w14:paraId="4F8C2A0C" w14:textId="77777777" w:rsidR="004C11B6" w:rsidRPr="000D23BF" w:rsidRDefault="00F05A0C" w:rsidP="00BB5B8D">
      <w:pPr>
        <w:pStyle w:val="Listaszerbekezds"/>
        <w:numPr>
          <w:ilvl w:val="0"/>
          <w:numId w:val="62"/>
        </w:numPr>
        <w:ind w:left="567" w:right="2" w:hanging="567"/>
        <w:rPr>
          <w:lang w:val="hu-HU"/>
        </w:rPr>
      </w:pPr>
      <w:r w:rsidRPr="000D23BF">
        <w:rPr>
          <w:lang w:val="hu-HU"/>
        </w:rPr>
        <w:t>korábbi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stroke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transiens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ischaemiás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attack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(TIA),</w:t>
      </w:r>
    </w:p>
    <w:p w14:paraId="4F35EEA4" w14:textId="0273ACEB" w:rsidR="004C11B6" w:rsidRPr="000D23BF" w:rsidRDefault="00F05A0C" w:rsidP="00BB5B8D">
      <w:pPr>
        <w:pStyle w:val="Listaszerbekezds"/>
        <w:numPr>
          <w:ilvl w:val="0"/>
          <w:numId w:val="62"/>
        </w:numPr>
        <w:ind w:left="567" w:right="2" w:hanging="567"/>
        <w:rPr>
          <w:lang w:val="hu-HU"/>
        </w:rPr>
      </w:pPr>
      <w:r w:rsidRPr="000D23BF">
        <w:rPr>
          <w:lang w:val="hu-HU"/>
        </w:rPr>
        <w:t>életkor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≥</w:t>
      </w:r>
      <w:r w:rsidR="004A6D30" w:rsidRPr="000D23BF">
        <w:rPr>
          <w:spacing w:val="-2"/>
          <w:lang w:val="hu-HU"/>
        </w:rPr>
        <w:t> </w:t>
      </w:r>
      <w:r w:rsidRPr="000D23BF">
        <w:rPr>
          <w:lang w:val="hu-HU"/>
        </w:rPr>
        <w:t>75</w:t>
      </w:r>
      <w:r w:rsidR="00752DF4" w:rsidRPr="000D23BF">
        <w:rPr>
          <w:spacing w:val="-1"/>
          <w:lang w:val="hu-HU"/>
        </w:rPr>
        <w:t> </w:t>
      </w:r>
      <w:r w:rsidRPr="000D23BF">
        <w:rPr>
          <w:lang w:val="hu-HU"/>
        </w:rPr>
        <w:t>év,</w:t>
      </w:r>
    </w:p>
    <w:p w14:paraId="6310F313" w14:textId="77777777" w:rsidR="004C11B6" w:rsidRPr="000D23BF" w:rsidRDefault="00F05A0C" w:rsidP="00BB5B8D">
      <w:pPr>
        <w:pStyle w:val="Listaszerbekezds"/>
        <w:numPr>
          <w:ilvl w:val="0"/>
          <w:numId w:val="62"/>
        </w:numPr>
        <w:ind w:left="567" w:right="2" w:hanging="567"/>
        <w:rPr>
          <w:lang w:val="hu-HU"/>
        </w:rPr>
      </w:pPr>
      <w:r w:rsidRPr="000D23BF">
        <w:rPr>
          <w:lang w:val="hu-HU"/>
        </w:rPr>
        <w:t>hypertonia,</w:t>
      </w:r>
    </w:p>
    <w:p w14:paraId="1C4A1684" w14:textId="77777777" w:rsidR="004C11B6" w:rsidRPr="000D23BF" w:rsidRDefault="00F05A0C" w:rsidP="00BB5B8D">
      <w:pPr>
        <w:pStyle w:val="Listaszerbekezds"/>
        <w:numPr>
          <w:ilvl w:val="0"/>
          <w:numId w:val="62"/>
        </w:numPr>
        <w:ind w:left="567" w:right="2" w:hanging="567"/>
        <w:rPr>
          <w:lang w:val="hu-HU"/>
        </w:rPr>
      </w:pPr>
      <w:r w:rsidRPr="000D23BF">
        <w:rPr>
          <w:lang w:val="hu-HU"/>
        </w:rPr>
        <w:t>diabetes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mellitus,</w:t>
      </w:r>
    </w:p>
    <w:p w14:paraId="614E8E08" w14:textId="0C3C3356" w:rsidR="004C11B6" w:rsidRPr="000D23BF" w:rsidRDefault="00F05A0C" w:rsidP="00BB5B8D">
      <w:pPr>
        <w:pStyle w:val="Listaszerbekezds"/>
        <w:numPr>
          <w:ilvl w:val="0"/>
          <w:numId w:val="62"/>
        </w:numPr>
        <w:ind w:left="567" w:right="2" w:hanging="567"/>
        <w:rPr>
          <w:lang w:val="hu-HU"/>
        </w:rPr>
      </w:pPr>
      <w:r w:rsidRPr="000D23BF">
        <w:rPr>
          <w:lang w:val="hu-HU"/>
        </w:rPr>
        <w:t>tünetekkel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járó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szívelégtelenség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(NYHA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stádium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≥</w:t>
      </w:r>
      <w:r w:rsidR="00112DEE" w:rsidRPr="000D23BF">
        <w:rPr>
          <w:spacing w:val="-6"/>
          <w:lang w:val="hu-HU"/>
        </w:rPr>
        <w:t> </w:t>
      </w:r>
      <w:r w:rsidRPr="000D23BF">
        <w:rPr>
          <w:lang w:val="hu-HU"/>
        </w:rPr>
        <w:t>II).</w:t>
      </w:r>
    </w:p>
    <w:p w14:paraId="7C8A1F37" w14:textId="77777777" w:rsidR="00EB3177" w:rsidRPr="000D23BF" w:rsidRDefault="00EB3177" w:rsidP="00EB3177">
      <w:pPr>
        <w:ind w:right="2"/>
        <w:rPr>
          <w:lang w:val="hu-HU"/>
        </w:rPr>
      </w:pPr>
    </w:p>
    <w:p w14:paraId="1DABBF12" w14:textId="77777777" w:rsidR="004C11B6" w:rsidRPr="000D23BF" w:rsidRDefault="00F05A0C" w:rsidP="00BB5B8D">
      <w:pPr>
        <w:ind w:right="2"/>
        <w:rPr>
          <w:i/>
          <w:lang w:val="hu-HU"/>
        </w:rPr>
      </w:pPr>
      <w:r w:rsidRPr="000D23BF">
        <w:rPr>
          <w:i/>
          <w:u w:val="single"/>
          <w:lang w:val="hu-HU"/>
        </w:rPr>
        <w:t>ARISTOTLE-vizsgálat</w:t>
      </w:r>
    </w:p>
    <w:p w14:paraId="60CDDA2C" w14:textId="00F00D32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ARISTOTLE-vizsgálatban összesen 18</w:t>
      </w:r>
      <w:r w:rsidR="00752DF4" w:rsidRPr="000D23BF">
        <w:rPr>
          <w:lang w:val="hu-HU"/>
        </w:rPr>
        <w:t> </w:t>
      </w:r>
      <w:r w:rsidRPr="000D23BF">
        <w:rPr>
          <w:lang w:val="hu-HU"/>
        </w:rPr>
        <w:t>201 beteget randomizáltak naponta kétszer 5</w:t>
      </w:r>
      <w:r w:rsidR="00752DF4" w:rsidRPr="000D23BF">
        <w:rPr>
          <w:lang w:val="hu-HU"/>
        </w:rPr>
        <w:t> </w:t>
      </w:r>
      <w:r w:rsidRPr="000D23BF">
        <w:rPr>
          <w:lang w:val="hu-HU"/>
        </w:rPr>
        <w:t>mg (vagy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kiválasztott betegeknél naponta kétszer 2,5</w:t>
      </w:r>
      <w:r w:rsidR="00752DF4" w:rsidRPr="000D23BF">
        <w:rPr>
          <w:lang w:val="hu-HU"/>
        </w:rPr>
        <w:t> </w:t>
      </w:r>
      <w:r w:rsidRPr="000D23BF">
        <w:rPr>
          <w:lang w:val="hu-HU"/>
        </w:rPr>
        <w:t>mg [4,7%], lásd 4.2</w:t>
      </w:r>
      <w:r w:rsidR="00752DF4" w:rsidRPr="000D23BF">
        <w:rPr>
          <w:lang w:val="hu-HU"/>
        </w:rPr>
        <w:t> </w:t>
      </w:r>
      <w:r w:rsidRPr="000D23BF">
        <w:rPr>
          <w:lang w:val="hu-HU"/>
        </w:rPr>
        <w:t>pont) apixabánnal vagy warfarinnal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(cél INR-tartomány 2,0</w:t>
      </w:r>
      <w:r w:rsidR="00752DF4" w:rsidRPr="000D23BF">
        <w:rPr>
          <w:lang w:val="hu-HU"/>
        </w:rPr>
        <w:noBreakHyphen/>
      </w:r>
      <w:r w:rsidRPr="000D23BF">
        <w:rPr>
          <w:lang w:val="hu-HU"/>
        </w:rPr>
        <w:t>3,0) végzett kettős</w:t>
      </w:r>
      <w:r w:rsidR="00CB37A7" w:rsidRPr="000D23BF">
        <w:rPr>
          <w:lang w:val="hu-HU"/>
        </w:rPr>
        <w:t xml:space="preserve"> </w:t>
      </w:r>
      <w:r w:rsidRPr="000D23BF">
        <w:rPr>
          <w:lang w:val="hu-HU"/>
        </w:rPr>
        <w:t>vak kezelésre, és a betegek a vizsgált hatóanyagot</w:t>
      </w:r>
      <w:r w:rsidRPr="000D23BF">
        <w:rPr>
          <w:spacing w:val="1"/>
          <w:lang w:val="hu-HU"/>
        </w:rPr>
        <w:t xml:space="preserve"> </w:t>
      </w:r>
      <w:r w:rsidRPr="000D23BF">
        <w:rPr>
          <w:position w:val="2"/>
          <w:lang w:val="hu-HU"/>
        </w:rPr>
        <w:t>átlagosan 20</w:t>
      </w:r>
      <w:r w:rsidR="006F4588" w:rsidRPr="000D23BF">
        <w:rPr>
          <w:position w:val="2"/>
          <w:lang w:val="hu-HU"/>
        </w:rPr>
        <w:t> </w:t>
      </w:r>
      <w:r w:rsidRPr="000D23BF">
        <w:rPr>
          <w:position w:val="2"/>
          <w:lang w:val="hu-HU"/>
        </w:rPr>
        <w:t>hónapig kapták. Az átlagéletkor 69,1</w:t>
      </w:r>
      <w:r w:rsidR="00752DF4" w:rsidRPr="000D23BF">
        <w:rPr>
          <w:position w:val="2"/>
          <w:lang w:val="hu-HU"/>
        </w:rPr>
        <w:t> </w:t>
      </w:r>
      <w:r w:rsidRPr="000D23BF">
        <w:rPr>
          <w:position w:val="2"/>
          <w:lang w:val="hu-HU"/>
        </w:rPr>
        <w:t>év, az átlagos CHADS</w:t>
      </w:r>
      <w:r w:rsidRPr="000D23BF">
        <w:rPr>
          <w:lang w:val="hu-HU"/>
        </w:rPr>
        <w:t xml:space="preserve">2 </w:t>
      </w:r>
      <w:r w:rsidRPr="000D23BF">
        <w:rPr>
          <w:position w:val="2"/>
          <w:lang w:val="hu-HU"/>
        </w:rPr>
        <w:t>pontszám 2,1 volt és a</w:t>
      </w:r>
      <w:r w:rsidRPr="000D23BF">
        <w:rPr>
          <w:spacing w:val="1"/>
          <w:position w:val="2"/>
          <w:lang w:val="hu-HU"/>
        </w:rPr>
        <w:t xml:space="preserve"> </w:t>
      </w:r>
      <w:r w:rsidRPr="000D23BF">
        <w:rPr>
          <w:lang w:val="hu-HU"/>
        </w:rPr>
        <w:t>betegek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18,9%</w:t>
      </w:r>
      <w:r w:rsidR="00752DF4" w:rsidRPr="000D23BF">
        <w:rPr>
          <w:lang w:val="hu-HU"/>
        </w:rPr>
        <w:noBreakHyphen/>
      </w:r>
      <w:r w:rsidRPr="000D23BF">
        <w:rPr>
          <w:lang w:val="hu-HU"/>
        </w:rPr>
        <w:t>ának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volt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korábban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stroke-ja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TIA</w:t>
      </w:r>
      <w:r w:rsidR="006F4588" w:rsidRPr="000D23BF">
        <w:rPr>
          <w:lang w:val="hu-HU"/>
        </w:rPr>
        <w:noBreakHyphen/>
      </w:r>
      <w:r w:rsidRPr="000D23BF">
        <w:rPr>
          <w:lang w:val="hu-HU"/>
        </w:rPr>
        <w:t>ja.</w:t>
      </w:r>
    </w:p>
    <w:p w14:paraId="5437B282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50CD071C" w14:textId="7798B6DB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 vizsgálatban az apixabán a warfarinhoz képest statisztikailag szignifikánsan jobb volt a stroke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prevenció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(haemorrhagiás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ischaemiás)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szisztémás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embolizáció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elsődleges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végpontban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(lásd</w:t>
      </w:r>
      <w:r w:rsidR="009E0A5A" w:rsidRPr="000D23BF">
        <w:rPr>
          <w:lang w:val="hu-HU"/>
        </w:rPr>
        <w:t xml:space="preserve"> </w:t>
      </w:r>
      <w:r w:rsidR="0083513E">
        <w:rPr>
          <w:lang w:val="hu-HU"/>
        </w:rPr>
        <w:t>6</w:t>
      </w:r>
      <w:r w:rsidR="009E0A5A" w:rsidRPr="000D23BF">
        <w:rPr>
          <w:lang w:val="hu-HU"/>
        </w:rPr>
        <w:t>.</w:t>
      </w:r>
      <w:r w:rsidR="00752DF4" w:rsidRPr="000D23BF">
        <w:rPr>
          <w:lang w:val="hu-HU"/>
        </w:rPr>
        <w:t> </w:t>
      </w:r>
      <w:r w:rsidRPr="000D23BF">
        <w:rPr>
          <w:lang w:val="hu-HU"/>
        </w:rPr>
        <w:t>táblázat).</w:t>
      </w:r>
    </w:p>
    <w:p w14:paraId="3D9B5ECD" w14:textId="77777777" w:rsidR="009E0A5A" w:rsidRPr="000D23BF" w:rsidRDefault="009E0A5A" w:rsidP="00BB5B8D">
      <w:pPr>
        <w:pStyle w:val="Listaszerbekezds"/>
        <w:ind w:left="142" w:right="2" w:firstLine="0"/>
        <w:rPr>
          <w:lang w:val="hu-HU"/>
        </w:rPr>
      </w:pPr>
    </w:p>
    <w:p w14:paraId="03B2B728" w14:textId="3453DD75" w:rsidR="004C11B6" w:rsidRPr="000D23BF" w:rsidRDefault="0083513E" w:rsidP="006F4588">
      <w:pPr>
        <w:pStyle w:val="Cmsor2"/>
        <w:keepNext/>
        <w:ind w:left="0"/>
        <w:rPr>
          <w:lang w:val="hu-HU"/>
        </w:rPr>
      </w:pPr>
      <w:r>
        <w:rPr>
          <w:lang w:val="hu-HU"/>
        </w:rPr>
        <w:t>6</w:t>
      </w:r>
      <w:r w:rsidR="006F4588" w:rsidRPr="000D23BF">
        <w:rPr>
          <w:lang w:val="hu-HU"/>
        </w:rPr>
        <w:t>. </w:t>
      </w:r>
      <w:r w:rsidR="00F05A0C" w:rsidRPr="000D23BF">
        <w:rPr>
          <w:lang w:val="hu-HU"/>
        </w:rPr>
        <w:t>táblázat:</w:t>
      </w:r>
      <w:r w:rsidR="00F05A0C" w:rsidRPr="000D23BF">
        <w:rPr>
          <w:spacing w:val="-7"/>
          <w:lang w:val="hu-HU"/>
        </w:rPr>
        <w:t xml:space="preserve"> </w:t>
      </w:r>
      <w:r w:rsidR="00F05A0C" w:rsidRPr="000D23BF">
        <w:rPr>
          <w:lang w:val="hu-HU"/>
        </w:rPr>
        <w:t>Hatásossági</w:t>
      </w:r>
      <w:r w:rsidR="00F05A0C" w:rsidRPr="000D23BF">
        <w:rPr>
          <w:spacing w:val="-7"/>
          <w:lang w:val="hu-HU"/>
        </w:rPr>
        <w:t xml:space="preserve"> </w:t>
      </w:r>
      <w:r w:rsidR="00F05A0C" w:rsidRPr="000D23BF">
        <w:rPr>
          <w:lang w:val="hu-HU"/>
        </w:rPr>
        <w:t>végpontok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pitvarfibrilláló</w:t>
      </w:r>
      <w:r w:rsidR="00F05A0C" w:rsidRPr="000D23BF">
        <w:rPr>
          <w:spacing w:val="-7"/>
          <w:lang w:val="hu-HU"/>
        </w:rPr>
        <w:t xml:space="preserve"> </w:t>
      </w:r>
      <w:r w:rsidR="00F05A0C" w:rsidRPr="000D23BF">
        <w:rPr>
          <w:lang w:val="hu-HU"/>
        </w:rPr>
        <w:t>betegeknél</w:t>
      </w:r>
      <w:r w:rsidR="00F05A0C" w:rsidRPr="000D23BF">
        <w:rPr>
          <w:spacing w:val="-7"/>
          <w:lang w:val="hu-HU"/>
        </w:rPr>
        <w:t xml:space="preserve"> </w:t>
      </w:r>
      <w:r w:rsidR="00F05A0C" w:rsidRPr="000D23BF">
        <w:rPr>
          <w:lang w:val="hu-HU"/>
        </w:rPr>
        <w:t>az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ARISTOTLE-vizsgálatban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8"/>
        <w:gridCol w:w="1136"/>
        <w:gridCol w:w="1134"/>
        <w:gridCol w:w="1691"/>
        <w:gridCol w:w="901"/>
      </w:tblGrid>
      <w:tr w:rsidR="004C11B6" w:rsidRPr="000D23BF" w14:paraId="69ABC04D" w14:textId="77777777" w:rsidTr="006F4588">
        <w:trPr>
          <w:cantSplit/>
        </w:trPr>
        <w:tc>
          <w:tcPr>
            <w:tcW w:w="3988" w:type="dxa"/>
          </w:tcPr>
          <w:p w14:paraId="7A2936E5" w14:textId="77777777" w:rsidR="004C11B6" w:rsidRPr="000D23BF" w:rsidRDefault="004C11B6" w:rsidP="006F4588">
            <w:pPr>
              <w:pStyle w:val="TableParagraph"/>
              <w:keepNext/>
              <w:spacing w:before="60" w:after="60"/>
              <w:rPr>
                <w:lang w:val="hu-HU"/>
              </w:rPr>
            </w:pPr>
          </w:p>
        </w:tc>
        <w:tc>
          <w:tcPr>
            <w:tcW w:w="1136" w:type="dxa"/>
          </w:tcPr>
          <w:p w14:paraId="1A2BE654" w14:textId="313EC5A6" w:rsidR="004C11B6" w:rsidRPr="000D23BF" w:rsidRDefault="00F05A0C" w:rsidP="006F4588">
            <w:pPr>
              <w:pStyle w:val="TableParagraph"/>
              <w:keepNext/>
              <w:spacing w:before="60" w:after="60"/>
              <w:ind w:right="79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Apixabán</w:t>
            </w:r>
            <w:r w:rsidRPr="000D23BF">
              <w:rPr>
                <w:b/>
                <w:spacing w:val="-53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N</w:t>
            </w:r>
            <w:r w:rsidR="00752DF4" w:rsidRPr="000D23BF">
              <w:rPr>
                <w:b/>
                <w:spacing w:val="-2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="00752DF4" w:rsidRPr="000D23BF">
              <w:rPr>
                <w:b/>
                <w:spacing w:val="-1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9120</w:t>
            </w:r>
          </w:p>
          <w:p w14:paraId="212FF72A" w14:textId="77777777" w:rsidR="004C11B6" w:rsidRPr="000D23BF" w:rsidRDefault="00F05A0C" w:rsidP="006F4588">
            <w:pPr>
              <w:pStyle w:val="TableParagraph"/>
              <w:keepNext/>
              <w:spacing w:before="60" w:after="60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Pr="000D23BF">
              <w:rPr>
                <w:b/>
                <w:spacing w:val="-4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(%/év)</w:t>
            </w:r>
          </w:p>
        </w:tc>
        <w:tc>
          <w:tcPr>
            <w:tcW w:w="1134" w:type="dxa"/>
          </w:tcPr>
          <w:p w14:paraId="4829C725" w14:textId="0E339B15" w:rsidR="004C11B6" w:rsidRPr="000D23BF" w:rsidRDefault="00F05A0C" w:rsidP="006F4588">
            <w:pPr>
              <w:pStyle w:val="TableParagraph"/>
              <w:keepNext/>
              <w:spacing w:before="60" w:after="60"/>
              <w:ind w:right="96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Warfarin</w:t>
            </w:r>
            <w:r w:rsidRPr="000D23BF">
              <w:rPr>
                <w:b/>
                <w:spacing w:val="-5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N</w:t>
            </w:r>
            <w:r w:rsidR="00752DF4" w:rsidRPr="000D23BF">
              <w:rPr>
                <w:b/>
                <w:spacing w:val="-2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="00752DF4" w:rsidRPr="000D23BF">
              <w:rPr>
                <w:b/>
                <w:spacing w:val="-2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9081</w:t>
            </w:r>
          </w:p>
          <w:p w14:paraId="05C9BBD3" w14:textId="77777777" w:rsidR="004C11B6" w:rsidRPr="000D23BF" w:rsidRDefault="00F05A0C" w:rsidP="006F4588">
            <w:pPr>
              <w:pStyle w:val="TableParagraph"/>
              <w:keepNext/>
              <w:spacing w:before="60" w:after="60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Pr="000D23BF">
              <w:rPr>
                <w:b/>
                <w:spacing w:val="-4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(%/év)</w:t>
            </w:r>
          </w:p>
        </w:tc>
        <w:tc>
          <w:tcPr>
            <w:tcW w:w="1691" w:type="dxa"/>
          </w:tcPr>
          <w:p w14:paraId="273737EA" w14:textId="6CD12D0C" w:rsidR="004C11B6" w:rsidRPr="000D23BF" w:rsidRDefault="00F05A0C" w:rsidP="006F4588">
            <w:pPr>
              <w:pStyle w:val="TableParagraph"/>
              <w:keepNext/>
              <w:spacing w:before="60" w:after="60"/>
              <w:ind w:right="141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Relatív hazárd</w:t>
            </w:r>
            <w:r w:rsidRPr="000D23BF">
              <w:rPr>
                <w:b/>
                <w:spacing w:val="-5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(95%</w:t>
            </w:r>
            <w:r w:rsidR="00752DF4" w:rsidRPr="000D23BF">
              <w:rPr>
                <w:b/>
                <w:lang w:val="hu-HU"/>
              </w:rPr>
              <w:noBreakHyphen/>
            </w:r>
            <w:r w:rsidRPr="000D23BF">
              <w:rPr>
                <w:b/>
                <w:lang w:val="hu-HU"/>
              </w:rPr>
              <w:t>os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CI)</w:t>
            </w:r>
          </w:p>
        </w:tc>
        <w:tc>
          <w:tcPr>
            <w:tcW w:w="901" w:type="dxa"/>
          </w:tcPr>
          <w:p w14:paraId="0C68D092" w14:textId="77777777" w:rsidR="004C11B6" w:rsidRPr="000D23BF" w:rsidRDefault="004C11B6" w:rsidP="006F4588">
            <w:pPr>
              <w:pStyle w:val="TableParagraph"/>
              <w:keepNext/>
              <w:spacing w:before="60" w:after="60"/>
              <w:jc w:val="center"/>
              <w:rPr>
                <w:b/>
                <w:lang w:val="hu-HU"/>
              </w:rPr>
            </w:pPr>
          </w:p>
          <w:p w14:paraId="2C162C3C" w14:textId="77777777" w:rsidR="004C11B6" w:rsidRPr="000D23BF" w:rsidRDefault="00F05A0C" w:rsidP="006F4588">
            <w:pPr>
              <w:pStyle w:val="TableParagraph"/>
              <w:keepNext/>
              <w:spacing w:before="60" w:after="60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p-érték</w:t>
            </w:r>
          </w:p>
        </w:tc>
      </w:tr>
      <w:tr w:rsidR="004C11B6" w:rsidRPr="000D23BF" w14:paraId="69A0CB84" w14:textId="77777777" w:rsidTr="006F4588">
        <w:trPr>
          <w:cantSplit/>
        </w:trPr>
        <w:tc>
          <w:tcPr>
            <w:tcW w:w="3988" w:type="dxa"/>
          </w:tcPr>
          <w:p w14:paraId="7CFD4740" w14:textId="77777777" w:rsidR="004C11B6" w:rsidRPr="000D23BF" w:rsidRDefault="00F05A0C" w:rsidP="006F4588">
            <w:pPr>
              <w:pStyle w:val="TableParagraph"/>
              <w:spacing w:before="60" w:after="60"/>
              <w:rPr>
                <w:lang w:val="hu-HU"/>
              </w:rPr>
            </w:pPr>
            <w:r w:rsidRPr="000D23BF">
              <w:rPr>
                <w:lang w:val="hu-HU"/>
              </w:rPr>
              <w:t>Stroke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vagy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szisztémás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embolizáció</w:t>
            </w:r>
          </w:p>
        </w:tc>
        <w:tc>
          <w:tcPr>
            <w:tcW w:w="1136" w:type="dxa"/>
          </w:tcPr>
          <w:p w14:paraId="1BA35711" w14:textId="77777777" w:rsidR="004C11B6" w:rsidRPr="000D23BF" w:rsidRDefault="00F05A0C" w:rsidP="006F4588">
            <w:pPr>
              <w:pStyle w:val="TableParagraph"/>
              <w:spacing w:before="60" w:after="60"/>
              <w:ind w:right="8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212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(1,27)</w:t>
            </w:r>
          </w:p>
        </w:tc>
        <w:tc>
          <w:tcPr>
            <w:tcW w:w="1134" w:type="dxa"/>
          </w:tcPr>
          <w:p w14:paraId="644FE18B" w14:textId="77777777" w:rsidR="004C11B6" w:rsidRPr="000D23BF" w:rsidRDefault="00F05A0C" w:rsidP="006F4588">
            <w:pPr>
              <w:pStyle w:val="TableParagraph"/>
              <w:spacing w:before="60" w:after="6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265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(1,60)</w:t>
            </w:r>
          </w:p>
        </w:tc>
        <w:tc>
          <w:tcPr>
            <w:tcW w:w="1691" w:type="dxa"/>
          </w:tcPr>
          <w:p w14:paraId="678C7E71" w14:textId="77777777" w:rsidR="004C11B6" w:rsidRPr="000D23BF" w:rsidRDefault="00F05A0C" w:rsidP="006F4588">
            <w:pPr>
              <w:pStyle w:val="TableParagraph"/>
              <w:spacing w:before="60" w:after="60"/>
              <w:ind w:right="8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0,79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(0,66;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0,95)</w:t>
            </w:r>
          </w:p>
        </w:tc>
        <w:tc>
          <w:tcPr>
            <w:tcW w:w="901" w:type="dxa"/>
          </w:tcPr>
          <w:p w14:paraId="13DB92F0" w14:textId="77777777" w:rsidR="004C11B6" w:rsidRPr="000D23BF" w:rsidRDefault="00F05A0C" w:rsidP="006F4588">
            <w:pPr>
              <w:pStyle w:val="TableParagraph"/>
              <w:spacing w:before="60" w:after="6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0,0114</w:t>
            </w:r>
          </w:p>
        </w:tc>
      </w:tr>
      <w:tr w:rsidR="004C11B6" w:rsidRPr="000D23BF" w14:paraId="0759BBF6" w14:textId="77777777" w:rsidTr="006F4588">
        <w:trPr>
          <w:cantSplit/>
        </w:trPr>
        <w:tc>
          <w:tcPr>
            <w:tcW w:w="3988" w:type="dxa"/>
          </w:tcPr>
          <w:p w14:paraId="58AC67FC" w14:textId="77777777" w:rsidR="004C11B6" w:rsidRPr="000D23BF" w:rsidRDefault="00F05A0C" w:rsidP="006F4588">
            <w:pPr>
              <w:pStyle w:val="TableParagraph"/>
              <w:spacing w:before="60" w:after="60"/>
              <w:rPr>
                <w:lang w:val="hu-HU"/>
              </w:rPr>
            </w:pPr>
            <w:r w:rsidRPr="000D23BF">
              <w:rPr>
                <w:lang w:val="hu-HU"/>
              </w:rPr>
              <w:t>Stroke</w:t>
            </w:r>
          </w:p>
        </w:tc>
        <w:tc>
          <w:tcPr>
            <w:tcW w:w="1136" w:type="dxa"/>
          </w:tcPr>
          <w:p w14:paraId="691E1100" w14:textId="77777777" w:rsidR="004C11B6" w:rsidRPr="000D23BF" w:rsidRDefault="004C11B6" w:rsidP="006F4588">
            <w:pPr>
              <w:pStyle w:val="TableParagraph"/>
              <w:spacing w:before="60" w:after="60"/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417F20C4" w14:textId="77777777" w:rsidR="004C11B6" w:rsidRPr="000D23BF" w:rsidRDefault="004C11B6" w:rsidP="006F4588">
            <w:pPr>
              <w:pStyle w:val="TableParagraph"/>
              <w:spacing w:before="60" w:after="60"/>
              <w:jc w:val="center"/>
              <w:rPr>
                <w:lang w:val="hu-HU"/>
              </w:rPr>
            </w:pPr>
          </w:p>
        </w:tc>
        <w:tc>
          <w:tcPr>
            <w:tcW w:w="1691" w:type="dxa"/>
          </w:tcPr>
          <w:p w14:paraId="4518CB08" w14:textId="77777777" w:rsidR="004C11B6" w:rsidRPr="000D23BF" w:rsidRDefault="004C11B6" w:rsidP="006F4588">
            <w:pPr>
              <w:pStyle w:val="TableParagraph"/>
              <w:spacing w:before="60" w:after="60"/>
              <w:jc w:val="center"/>
              <w:rPr>
                <w:lang w:val="hu-HU"/>
              </w:rPr>
            </w:pPr>
          </w:p>
        </w:tc>
        <w:tc>
          <w:tcPr>
            <w:tcW w:w="901" w:type="dxa"/>
          </w:tcPr>
          <w:p w14:paraId="6331C4DA" w14:textId="77777777" w:rsidR="004C11B6" w:rsidRPr="000D23BF" w:rsidRDefault="004C11B6" w:rsidP="006F4588">
            <w:pPr>
              <w:pStyle w:val="TableParagraph"/>
              <w:spacing w:before="60" w:after="60"/>
              <w:jc w:val="center"/>
              <w:rPr>
                <w:lang w:val="hu-HU"/>
              </w:rPr>
            </w:pPr>
          </w:p>
        </w:tc>
      </w:tr>
      <w:tr w:rsidR="004C11B6" w:rsidRPr="000D23BF" w14:paraId="57C3C726" w14:textId="77777777" w:rsidTr="006F4588">
        <w:trPr>
          <w:cantSplit/>
        </w:trPr>
        <w:tc>
          <w:tcPr>
            <w:tcW w:w="3988" w:type="dxa"/>
          </w:tcPr>
          <w:p w14:paraId="188C7AE7" w14:textId="77777777" w:rsidR="004C11B6" w:rsidRPr="000D23BF" w:rsidRDefault="00F05A0C" w:rsidP="006F4588">
            <w:pPr>
              <w:pStyle w:val="TableParagraph"/>
              <w:spacing w:before="60" w:after="60"/>
              <w:rPr>
                <w:lang w:val="hu-HU"/>
              </w:rPr>
            </w:pPr>
            <w:r w:rsidRPr="000D23BF">
              <w:rPr>
                <w:lang w:val="hu-HU"/>
              </w:rPr>
              <w:t>Ischaemiás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vagy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nem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meghatározott</w:t>
            </w:r>
          </w:p>
        </w:tc>
        <w:tc>
          <w:tcPr>
            <w:tcW w:w="1136" w:type="dxa"/>
          </w:tcPr>
          <w:p w14:paraId="60539BAD" w14:textId="77777777" w:rsidR="004C11B6" w:rsidRPr="000D23BF" w:rsidRDefault="00F05A0C" w:rsidP="006F4588">
            <w:pPr>
              <w:pStyle w:val="TableParagraph"/>
              <w:spacing w:before="60" w:after="60"/>
              <w:ind w:right="8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162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(0,97)</w:t>
            </w:r>
          </w:p>
        </w:tc>
        <w:tc>
          <w:tcPr>
            <w:tcW w:w="1134" w:type="dxa"/>
          </w:tcPr>
          <w:p w14:paraId="028818B0" w14:textId="77777777" w:rsidR="004C11B6" w:rsidRPr="000D23BF" w:rsidRDefault="00F05A0C" w:rsidP="006F4588">
            <w:pPr>
              <w:pStyle w:val="TableParagraph"/>
              <w:spacing w:before="60" w:after="6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175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(1,05)</w:t>
            </w:r>
          </w:p>
        </w:tc>
        <w:tc>
          <w:tcPr>
            <w:tcW w:w="1691" w:type="dxa"/>
          </w:tcPr>
          <w:p w14:paraId="3A27CD70" w14:textId="77777777" w:rsidR="004C11B6" w:rsidRPr="000D23BF" w:rsidRDefault="00F05A0C" w:rsidP="006F4588">
            <w:pPr>
              <w:pStyle w:val="TableParagraph"/>
              <w:spacing w:before="60" w:after="60"/>
              <w:ind w:right="8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0,92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(0,74;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1,13)</w:t>
            </w:r>
          </w:p>
        </w:tc>
        <w:tc>
          <w:tcPr>
            <w:tcW w:w="901" w:type="dxa"/>
          </w:tcPr>
          <w:p w14:paraId="24010FB1" w14:textId="77777777" w:rsidR="004C11B6" w:rsidRPr="000D23BF" w:rsidRDefault="004C11B6" w:rsidP="006F4588">
            <w:pPr>
              <w:pStyle w:val="TableParagraph"/>
              <w:spacing w:before="60" w:after="60"/>
              <w:jc w:val="center"/>
              <w:rPr>
                <w:lang w:val="hu-HU"/>
              </w:rPr>
            </w:pPr>
          </w:p>
        </w:tc>
      </w:tr>
      <w:tr w:rsidR="004C11B6" w:rsidRPr="000D23BF" w14:paraId="4E3BCE0C" w14:textId="77777777" w:rsidTr="006F4588">
        <w:trPr>
          <w:cantSplit/>
        </w:trPr>
        <w:tc>
          <w:tcPr>
            <w:tcW w:w="3988" w:type="dxa"/>
          </w:tcPr>
          <w:p w14:paraId="0CBBF272" w14:textId="77777777" w:rsidR="004C11B6" w:rsidRPr="000D23BF" w:rsidRDefault="00F05A0C" w:rsidP="006F4588">
            <w:pPr>
              <w:pStyle w:val="TableParagraph"/>
              <w:spacing w:before="60" w:after="60"/>
              <w:rPr>
                <w:lang w:val="hu-HU"/>
              </w:rPr>
            </w:pPr>
            <w:r w:rsidRPr="000D23BF">
              <w:rPr>
                <w:lang w:val="hu-HU"/>
              </w:rPr>
              <w:t>Haemorrhagiás</w:t>
            </w:r>
          </w:p>
        </w:tc>
        <w:tc>
          <w:tcPr>
            <w:tcW w:w="1136" w:type="dxa"/>
          </w:tcPr>
          <w:p w14:paraId="2150B9A3" w14:textId="77777777" w:rsidR="004C11B6" w:rsidRPr="000D23BF" w:rsidRDefault="00F05A0C" w:rsidP="006F4588">
            <w:pPr>
              <w:pStyle w:val="TableParagraph"/>
              <w:spacing w:before="60" w:after="60"/>
              <w:ind w:right="8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40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(0,24)</w:t>
            </w:r>
          </w:p>
        </w:tc>
        <w:tc>
          <w:tcPr>
            <w:tcW w:w="1134" w:type="dxa"/>
          </w:tcPr>
          <w:p w14:paraId="30EE5ADD" w14:textId="77777777" w:rsidR="004C11B6" w:rsidRPr="000D23BF" w:rsidRDefault="00F05A0C" w:rsidP="006F4588">
            <w:pPr>
              <w:pStyle w:val="TableParagraph"/>
              <w:spacing w:before="60" w:after="6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78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(0,47)</w:t>
            </w:r>
          </w:p>
        </w:tc>
        <w:tc>
          <w:tcPr>
            <w:tcW w:w="1691" w:type="dxa"/>
          </w:tcPr>
          <w:p w14:paraId="4320900D" w14:textId="77777777" w:rsidR="004C11B6" w:rsidRPr="000D23BF" w:rsidRDefault="00F05A0C" w:rsidP="006F4588">
            <w:pPr>
              <w:pStyle w:val="TableParagraph"/>
              <w:spacing w:before="60" w:after="60"/>
              <w:ind w:right="8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0,51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(0,35;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0,75)</w:t>
            </w:r>
          </w:p>
        </w:tc>
        <w:tc>
          <w:tcPr>
            <w:tcW w:w="901" w:type="dxa"/>
          </w:tcPr>
          <w:p w14:paraId="53430C4D" w14:textId="77777777" w:rsidR="004C11B6" w:rsidRPr="000D23BF" w:rsidRDefault="004C11B6" w:rsidP="006F4588">
            <w:pPr>
              <w:pStyle w:val="TableParagraph"/>
              <w:spacing w:before="60" w:after="60"/>
              <w:jc w:val="center"/>
              <w:rPr>
                <w:lang w:val="hu-HU"/>
              </w:rPr>
            </w:pPr>
          </w:p>
        </w:tc>
      </w:tr>
      <w:tr w:rsidR="004C11B6" w:rsidRPr="000D23BF" w14:paraId="1BF860E8" w14:textId="77777777" w:rsidTr="006F4588">
        <w:trPr>
          <w:cantSplit/>
        </w:trPr>
        <w:tc>
          <w:tcPr>
            <w:tcW w:w="3988" w:type="dxa"/>
          </w:tcPr>
          <w:p w14:paraId="675C87A9" w14:textId="77777777" w:rsidR="004C11B6" w:rsidRPr="000D23BF" w:rsidRDefault="00F05A0C" w:rsidP="006F4588">
            <w:pPr>
              <w:pStyle w:val="TableParagraph"/>
              <w:spacing w:before="60" w:after="60"/>
              <w:rPr>
                <w:lang w:val="hu-HU"/>
              </w:rPr>
            </w:pPr>
            <w:r w:rsidRPr="000D23BF">
              <w:rPr>
                <w:lang w:val="hu-HU"/>
              </w:rPr>
              <w:t>Szisztémás</w:t>
            </w:r>
            <w:r w:rsidRPr="000D23BF">
              <w:rPr>
                <w:spacing w:val="-7"/>
                <w:lang w:val="hu-HU"/>
              </w:rPr>
              <w:t xml:space="preserve"> </w:t>
            </w:r>
            <w:r w:rsidRPr="000D23BF">
              <w:rPr>
                <w:lang w:val="hu-HU"/>
              </w:rPr>
              <w:t>embolizáció</w:t>
            </w:r>
          </w:p>
        </w:tc>
        <w:tc>
          <w:tcPr>
            <w:tcW w:w="1136" w:type="dxa"/>
          </w:tcPr>
          <w:p w14:paraId="63CD4E69" w14:textId="77777777" w:rsidR="004C11B6" w:rsidRPr="000D23BF" w:rsidRDefault="00F05A0C" w:rsidP="006F4588">
            <w:pPr>
              <w:pStyle w:val="TableParagraph"/>
              <w:spacing w:before="60" w:after="60"/>
              <w:ind w:right="8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15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(0,09)</w:t>
            </w:r>
          </w:p>
        </w:tc>
        <w:tc>
          <w:tcPr>
            <w:tcW w:w="1134" w:type="dxa"/>
          </w:tcPr>
          <w:p w14:paraId="56460130" w14:textId="77777777" w:rsidR="004C11B6" w:rsidRPr="000D23BF" w:rsidRDefault="00F05A0C" w:rsidP="006F4588">
            <w:pPr>
              <w:pStyle w:val="TableParagraph"/>
              <w:spacing w:before="60" w:after="6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17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(0,10)</w:t>
            </w:r>
          </w:p>
        </w:tc>
        <w:tc>
          <w:tcPr>
            <w:tcW w:w="1691" w:type="dxa"/>
          </w:tcPr>
          <w:p w14:paraId="56A86F9E" w14:textId="77777777" w:rsidR="004C11B6" w:rsidRPr="000D23BF" w:rsidRDefault="00F05A0C" w:rsidP="006F4588">
            <w:pPr>
              <w:pStyle w:val="TableParagraph"/>
              <w:spacing w:before="60" w:after="60"/>
              <w:ind w:right="8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0,87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(0,44;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1,75)</w:t>
            </w:r>
          </w:p>
        </w:tc>
        <w:tc>
          <w:tcPr>
            <w:tcW w:w="901" w:type="dxa"/>
          </w:tcPr>
          <w:p w14:paraId="16CEF0CB" w14:textId="77777777" w:rsidR="004C11B6" w:rsidRPr="000D23BF" w:rsidRDefault="004C11B6" w:rsidP="006F4588">
            <w:pPr>
              <w:pStyle w:val="TableParagraph"/>
              <w:spacing w:before="60" w:after="60"/>
              <w:jc w:val="center"/>
              <w:rPr>
                <w:lang w:val="hu-HU"/>
              </w:rPr>
            </w:pPr>
          </w:p>
        </w:tc>
      </w:tr>
    </w:tbl>
    <w:p w14:paraId="22AA70DC" w14:textId="77777777" w:rsidR="004C11B6" w:rsidRPr="000D23BF" w:rsidRDefault="004C11B6" w:rsidP="00BB5B8D">
      <w:pPr>
        <w:pStyle w:val="Szvegtrzs"/>
        <w:rPr>
          <w:b/>
          <w:lang w:val="hu-HU"/>
        </w:rPr>
      </w:pPr>
    </w:p>
    <w:p w14:paraId="7FB873D2" w14:textId="2FBA1CF2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warfarinra randomizált betegeknél a terápiás tartományban (INR 2</w:t>
      </w:r>
      <w:r w:rsidR="00752DF4" w:rsidRPr="000D23BF">
        <w:rPr>
          <w:lang w:val="hu-HU"/>
        </w:rPr>
        <w:noBreakHyphen/>
      </w:r>
      <w:r w:rsidRPr="000D23BF">
        <w:rPr>
          <w:lang w:val="hu-HU"/>
        </w:rPr>
        <w:t>3) eltöltött időtartam (time in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therapeutic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range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–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TTR) 66% volt.</w:t>
      </w:r>
    </w:p>
    <w:p w14:paraId="62403F91" w14:textId="77777777" w:rsidR="004C11B6" w:rsidRPr="000D23BF" w:rsidRDefault="004C11B6" w:rsidP="00BB5B8D">
      <w:pPr>
        <w:pStyle w:val="Szvegtrzs"/>
        <w:rPr>
          <w:lang w:val="hu-HU"/>
        </w:rPr>
      </w:pPr>
    </w:p>
    <w:p w14:paraId="55D37651" w14:textId="11F545DC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apixabán a warfarinhoz képest a középső TTR különböző szintjein a stroke és a szisztémás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embolizáció csökkenését mutatta. A középsővel összhangban a TTR legmagasabb kvartilisában az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vs.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warfarin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relatív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hazárdja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0,73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volt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(95%</w:t>
      </w:r>
      <w:r w:rsidR="00752DF4" w:rsidRPr="000D23BF">
        <w:rPr>
          <w:lang w:val="hu-HU"/>
        </w:rPr>
        <w:noBreakHyphen/>
      </w:r>
      <w:r w:rsidRPr="000D23BF">
        <w:rPr>
          <w:lang w:val="hu-HU"/>
        </w:rPr>
        <w:t>os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CI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0,38,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1,40).</w:t>
      </w:r>
    </w:p>
    <w:p w14:paraId="2C6ED6B2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35B4ADEF" w14:textId="57F0E053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 vizsgálatban előforduló általános 1</w:t>
      </w:r>
      <w:r w:rsidR="00752DF4" w:rsidRPr="000D23BF">
        <w:rPr>
          <w:lang w:val="hu-HU"/>
        </w:rPr>
        <w:noBreakHyphen/>
      </w:r>
      <w:r w:rsidRPr="000D23BF">
        <w:rPr>
          <w:lang w:val="hu-HU"/>
        </w:rPr>
        <w:t>es típusú hiba kiküszöbölése érdekében a nagyfokú vérzés és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összmortalitás legfontosabb másodlagos végpontokat egy előre meghatározott hierarchikus vizsgálati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stratégia szerint tesztelték. A nagyfokú vérzés és összmortalitás, mint legfontosabb másodlagos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végpontok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tekintetében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egyaránt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statisztikailag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szignifikánsan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jobb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eredményeket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értek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el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(lásd</w:t>
      </w:r>
      <w:r w:rsidR="009E0A5A" w:rsidRPr="000D23BF">
        <w:rPr>
          <w:lang w:val="hu-HU"/>
        </w:rPr>
        <w:t xml:space="preserve"> </w:t>
      </w:r>
      <w:r w:rsidR="0083513E">
        <w:rPr>
          <w:lang w:val="hu-HU"/>
        </w:rPr>
        <w:t>7</w:t>
      </w:r>
      <w:r w:rsidR="009E0A5A" w:rsidRPr="000D23BF">
        <w:rPr>
          <w:lang w:val="hu-HU"/>
        </w:rPr>
        <w:t>.</w:t>
      </w:r>
      <w:r w:rsidR="00752DF4" w:rsidRPr="000D23BF">
        <w:rPr>
          <w:lang w:val="hu-HU"/>
        </w:rPr>
        <w:t> </w:t>
      </w:r>
      <w:r w:rsidRPr="000D23BF">
        <w:rPr>
          <w:lang w:val="hu-HU"/>
        </w:rPr>
        <w:t xml:space="preserve">táblázat). Az INR monitorozásának javításával az apixabán warfarinhoz viszonyított, az </w:t>
      </w:r>
      <w:r w:rsidR="009E0A5A" w:rsidRPr="000D23BF">
        <w:rPr>
          <w:lang w:val="hu-HU"/>
        </w:rPr>
        <w:t>ö</w:t>
      </w:r>
      <w:r w:rsidRPr="000D23BF">
        <w:rPr>
          <w:lang w:val="hu-HU"/>
        </w:rPr>
        <w:t>sszmortalitás tekintetében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megfigyelt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előnye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eltűnik.</w:t>
      </w:r>
    </w:p>
    <w:p w14:paraId="6F81878F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573A5BB4" w14:textId="377B92A4" w:rsidR="004C11B6" w:rsidRPr="000D23BF" w:rsidRDefault="0083513E" w:rsidP="006F4588">
      <w:pPr>
        <w:pStyle w:val="Cmsor2"/>
        <w:ind w:left="0"/>
        <w:rPr>
          <w:lang w:val="hu-HU"/>
        </w:rPr>
      </w:pPr>
      <w:r>
        <w:rPr>
          <w:lang w:val="hu-HU"/>
        </w:rPr>
        <w:t>7</w:t>
      </w:r>
      <w:r w:rsidR="006F4588" w:rsidRPr="000D23BF">
        <w:rPr>
          <w:lang w:val="hu-HU"/>
        </w:rPr>
        <w:t>. </w:t>
      </w:r>
      <w:r w:rsidR="00F05A0C" w:rsidRPr="000D23BF">
        <w:rPr>
          <w:lang w:val="hu-HU"/>
        </w:rPr>
        <w:t>táblázat:</w:t>
      </w:r>
      <w:r w:rsidR="00F05A0C" w:rsidRPr="000D23BF">
        <w:rPr>
          <w:spacing w:val="-7"/>
          <w:lang w:val="hu-HU"/>
        </w:rPr>
        <w:t xml:space="preserve"> </w:t>
      </w:r>
      <w:r w:rsidR="00F05A0C" w:rsidRPr="000D23BF">
        <w:rPr>
          <w:lang w:val="hu-HU"/>
        </w:rPr>
        <w:t>Másodlagos</w:t>
      </w:r>
      <w:r w:rsidR="00F05A0C" w:rsidRPr="000D23BF">
        <w:rPr>
          <w:spacing w:val="-7"/>
          <w:lang w:val="hu-HU"/>
        </w:rPr>
        <w:t xml:space="preserve"> </w:t>
      </w:r>
      <w:r w:rsidR="00F05A0C" w:rsidRPr="000D23BF">
        <w:rPr>
          <w:lang w:val="hu-HU"/>
        </w:rPr>
        <w:t>végpontok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pitvarfibrilláló</w:t>
      </w:r>
      <w:r w:rsidR="00F05A0C" w:rsidRPr="000D23BF">
        <w:rPr>
          <w:spacing w:val="-7"/>
          <w:lang w:val="hu-HU"/>
        </w:rPr>
        <w:t xml:space="preserve"> </w:t>
      </w:r>
      <w:r w:rsidR="00F05A0C" w:rsidRPr="000D23BF">
        <w:rPr>
          <w:lang w:val="hu-HU"/>
        </w:rPr>
        <w:t>betegeknél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az</w:t>
      </w:r>
      <w:r w:rsidR="00F05A0C" w:rsidRPr="000D23BF">
        <w:rPr>
          <w:spacing w:val="-7"/>
          <w:lang w:val="hu-HU"/>
        </w:rPr>
        <w:t xml:space="preserve"> </w:t>
      </w:r>
      <w:r w:rsidR="00F05A0C" w:rsidRPr="000D23BF">
        <w:rPr>
          <w:lang w:val="hu-HU"/>
        </w:rPr>
        <w:t>ARISTOTLE-vizsgálatban</w:t>
      </w:r>
    </w:p>
    <w:tbl>
      <w:tblPr>
        <w:tblW w:w="925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9"/>
        <w:gridCol w:w="1937"/>
        <w:gridCol w:w="1980"/>
        <w:gridCol w:w="1980"/>
        <w:gridCol w:w="1272"/>
      </w:tblGrid>
      <w:tr w:rsidR="004C11B6" w:rsidRPr="000D23BF" w14:paraId="37E7F711" w14:textId="77777777" w:rsidTr="006F4588">
        <w:trPr>
          <w:cantSplit/>
        </w:trPr>
        <w:tc>
          <w:tcPr>
            <w:tcW w:w="2089" w:type="dxa"/>
          </w:tcPr>
          <w:p w14:paraId="74DCF1D0" w14:textId="77777777" w:rsidR="004C11B6" w:rsidRPr="000D23BF" w:rsidRDefault="004C11B6" w:rsidP="006F4588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937" w:type="dxa"/>
          </w:tcPr>
          <w:p w14:paraId="5B35A834" w14:textId="52366D13" w:rsidR="004C11B6" w:rsidRPr="000D23BF" w:rsidRDefault="00F05A0C" w:rsidP="006F4588">
            <w:pPr>
              <w:pStyle w:val="TableParagraph"/>
              <w:spacing w:before="60" w:after="60"/>
              <w:ind w:left="549" w:right="481" w:hanging="41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Apixabán</w:t>
            </w:r>
            <w:r w:rsidRPr="000D23BF">
              <w:rPr>
                <w:b/>
                <w:spacing w:val="-53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N</w:t>
            </w:r>
            <w:r w:rsidR="00752DF4" w:rsidRPr="000D23BF">
              <w:rPr>
                <w:b/>
                <w:spacing w:val="-2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="00752DF4" w:rsidRPr="000D23BF">
              <w:rPr>
                <w:b/>
                <w:spacing w:val="-2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9088</w:t>
            </w:r>
          </w:p>
          <w:p w14:paraId="3482C59B" w14:textId="77777777" w:rsidR="004C11B6" w:rsidRPr="000D23BF" w:rsidRDefault="00F05A0C" w:rsidP="006F4588">
            <w:pPr>
              <w:pStyle w:val="TableParagraph"/>
              <w:spacing w:before="60" w:after="60"/>
              <w:ind w:left="561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Pr="000D23BF">
              <w:rPr>
                <w:b/>
                <w:spacing w:val="-4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(%/év)</w:t>
            </w:r>
          </w:p>
        </w:tc>
        <w:tc>
          <w:tcPr>
            <w:tcW w:w="1980" w:type="dxa"/>
          </w:tcPr>
          <w:p w14:paraId="17E3A8AC" w14:textId="55C4E3EE" w:rsidR="004C11B6" w:rsidRPr="000D23BF" w:rsidRDefault="00F05A0C" w:rsidP="006F4588">
            <w:pPr>
              <w:pStyle w:val="TableParagraph"/>
              <w:spacing w:before="60" w:after="60"/>
              <w:ind w:left="571" w:right="515" w:hanging="29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Warfarin</w:t>
            </w:r>
            <w:r w:rsidRPr="000D23BF">
              <w:rPr>
                <w:b/>
                <w:spacing w:val="-5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N</w:t>
            </w:r>
            <w:r w:rsidR="00752DF4" w:rsidRPr="000D23BF">
              <w:rPr>
                <w:b/>
                <w:spacing w:val="-2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="00752DF4" w:rsidRPr="000D23BF">
              <w:rPr>
                <w:b/>
                <w:spacing w:val="-2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9052</w:t>
            </w:r>
          </w:p>
          <w:p w14:paraId="13CA8E67" w14:textId="77777777" w:rsidR="004C11B6" w:rsidRPr="000D23BF" w:rsidRDefault="00F05A0C" w:rsidP="006F4588">
            <w:pPr>
              <w:pStyle w:val="TableParagraph"/>
              <w:spacing w:before="60" w:after="60"/>
              <w:ind w:left="583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Pr="000D23BF">
              <w:rPr>
                <w:b/>
                <w:spacing w:val="-4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(%/év)</w:t>
            </w:r>
          </w:p>
        </w:tc>
        <w:tc>
          <w:tcPr>
            <w:tcW w:w="1980" w:type="dxa"/>
          </w:tcPr>
          <w:p w14:paraId="5CC5B692" w14:textId="7D691320" w:rsidR="004C11B6" w:rsidRPr="000D23BF" w:rsidRDefault="00F05A0C" w:rsidP="006F4588">
            <w:pPr>
              <w:pStyle w:val="TableParagraph"/>
              <w:spacing w:before="60" w:after="60"/>
              <w:ind w:left="412" w:right="283" w:hanging="118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Relatív hazárd</w:t>
            </w:r>
            <w:r w:rsidRPr="000D23BF">
              <w:rPr>
                <w:b/>
                <w:spacing w:val="-5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(95%</w:t>
            </w:r>
            <w:r w:rsidR="00752DF4" w:rsidRPr="000D23BF">
              <w:rPr>
                <w:b/>
                <w:lang w:val="hu-HU"/>
              </w:rPr>
              <w:noBreakHyphen/>
            </w:r>
            <w:r w:rsidRPr="000D23BF">
              <w:rPr>
                <w:b/>
                <w:lang w:val="hu-HU"/>
              </w:rPr>
              <w:t>os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CI)</w:t>
            </w:r>
          </w:p>
        </w:tc>
        <w:tc>
          <w:tcPr>
            <w:tcW w:w="1272" w:type="dxa"/>
          </w:tcPr>
          <w:p w14:paraId="27F9DEE0" w14:textId="77777777" w:rsidR="004C11B6" w:rsidRPr="000D23BF" w:rsidRDefault="00F05A0C" w:rsidP="006F4588">
            <w:pPr>
              <w:pStyle w:val="TableParagraph"/>
              <w:spacing w:before="60" w:after="60"/>
              <w:ind w:left="250" w:right="240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p-érték</w:t>
            </w:r>
          </w:p>
        </w:tc>
      </w:tr>
      <w:tr w:rsidR="004C11B6" w:rsidRPr="000D23BF" w14:paraId="24CA5038" w14:textId="77777777" w:rsidTr="006F4588">
        <w:trPr>
          <w:cantSplit/>
        </w:trPr>
        <w:tc>
          <w:tcPr>
            <w:tcW w:w="9258" w:type="dxa"/>
            <w:gridSpan w:val="5"/>
          </w:tcPr>
          <w:p w14:paraId="58FE09C9" w14:textId="77777777" w:rsidR="004C11B6" w:rsidRPr="000D23BF" w:rsidRDefault="00F05A0C" w:rsidP="006F4588">
            <w:pPr>
              <w:pStyle w:val="TableParagraph"/>
              <w:spacing w:before="60" w:after="60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Vérzéses</w:t>
            </w:r>
            <w:r w:rsidRPr="000D23BF">
              <w:rPr>
                <w:spacing w:val="-6"/>
                <w:lang w:val="hu-HU"/>
              </w:rPr>
              <w:t xml:space="preserve"> </w:t>
            </w:r>
            <w:r w:rsidRPr="000D23BF">
              <w:rPr>
                <w:lang w:val="hu-HU"/>
              </w:rPr>
              <w:t>végpontok</w:t>
            </w:r>
          </w:p>
        </w:tc>
      </w:tr>
      <w:tr w:rsidR="004C11B6" w:rsidRPr="000D23BF" w14:paraId="6C51E72D" w14:textId="77777777" w:rsidTr="006F4588">
        <w:trPr>
          <w:cantSplit/>
        </w:trPr>
        <w:tc>
          <w:tcPr>
            <w:tcW w:w="2089" w:type="dxa"/>
          </w:tcPr>
          <w:p w14:paraId="007432EA" w14:textId="77777777" w:rsidR="004C11B6" w:rsidRPr="000D23BF" w:rsidRDefault="00F05A0C" w:rsidP="006F4588">
            <w:pPr>
              <w:pStyle w:val="TableParagraph"/>
              <w:spacing w:before="60" w:after="60"/>
              <w:ind w:left="390"/>
              <w:rPr>
                <w:lang w:val="hu-HU"/>
              </w:rPr>
            </w:pPr>
            <w:r w:rsidRPr="000D23BF">
              <w:rPr>
                <w:lang w:val="hu-HU"/>
              </w:rPr>
              <w:t>Nagyfokú*</w:t>
            </w:r>
          </w:p>
        </w:tc>
        <w:tc>
          <w:tcPr>
            <w:tcW w:w="1937" w:type="dxa"/>
          </w:tcPr>
          <w:p w14:paraId="04D1E1D3" w14:textId="77777777" w:rsidR="004C11B6" w:rsidRPr="000D23BF" w:rsidRDefault="00F05A0C" w:rsidP="006F4588">
            <w:pPr>
              <w:pStyle w:val="TableParagraph"/>
              <w:spacing w:before="60" w:after="60"/>
              <w:ind w:right="497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327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(2,13)</w:t>
            </w:r>
          </w:p>
        </w:tc>
        <w:tc>
          <w:tcPr>
            <w:tcW w:w="1980" w:type="dxa"/>
          </w:tcPr>
          <w:p w14:paraId="02D11294" w14:textId="77777777" w:rsidR="004C11B6" w:rsidRPr="000D23BF" w:rsidRDefault="00F05A0C" w:rsidP="006F4588">
            <w:pPr>
              <w:pStyle w:val="TableParagraph"/>
              <w:spacing w:before="60" w:after="60"/>
              <w:ind w:right="519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462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(3,09)</w:t>
            </w:r>
          </w:p>
        </w:tc>
        <w:tc>
          <w:tcPr>
            <w:tcW w:w="1980" w:type="dxa"/>
          </w:tcPr>
          <w:p w14:paraId="29C27C36" w14:textId="77777777" w:rsidR="004C11B6" w:rsidRPr="000D23BF" w:rsidRDefault="00F05A0C" w:rsidP="006F4588">
            <w:pPr>
              <w:pStyle w:val="TableParagraph"/>
              <w:spacing w:before="60" w:after="60"/>
              <w:ind w:left="234" w:right="22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0,69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(0,60;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0,80)</w:t>
            </w:r>
          </w:p>
        </w:tc>
        <w:tc>
          <w:tcPr>
            <w:tcW w:w="1272" w:type="dxa"/>
          </w:tcPr>
          <w:p w14:paraId="2523DFEA" w14:textId="77777777" w:rsidR="004C11B6" w:rsidRPr="000D23BF" w:rsidRDefault="00F05A0C" w:rsidP="006F4588">
            <w:pPr>
              <w:pStyle w:val="TableParagraph"/>
              <w:spacing w:before="60" w:after="60"/>
              <w:ind w:left="252" w:right="24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&lt;0,0001</w:t>
            </w:r>
          </w:p>
        </w:tc>
      </w:tr>
      <w:tr w:rsidR="004C11B6" w:rsidRPr="000D23BF" w14:paraId="0B3A9C10" w14:textId="77777777" w:rsidTr="006F4588">
        <w:trPr>
          <w:cantSplit/>
        </w:trPr>
        <w:tc>
          <w:tcPr>
            <w:tcW w:w="2089" w:type="dxa"/>
          </w:tcPr>
          <w:p w14:paraId="1D1E9B04" w14:textId="77777777" w:rsidR="004C11B6" w:rsidRPr="000D23BF" w:rsidRDefault="00F05A0C" w:rsidP="006F4588">
            <w:pPr>
              <w:pStyle w:val="TableParagraph"/>
              <w:spacing w:before="60" w:after="60"/>
              <w:ind w:left="674" w:right="269"/>
              <w:rPr>
                <w:lang w:val="hu-HU"/>
              </w:rPr>
            </w:pPr>
            <w:r w:rsidRPr="000D23BF">
              <w:rPr>
                <w:lang w:val="hu-HU"/>
              </w:rPr>
              <w:t>Végzetes</w:t>
            </w:r>
            <w:r w:rsidRPr="000D23BF">
              <w:rPr>
                <w:spacing w:val="1"/>
                <w:lang w:val="hu-HU"/>
              </w:rPr>
              <w:t xml:space="preserve"> </w:t>
            </w:r>
            <w:r w:rsidRPr="000D23BF">
              <w:rPr>
                <w:lang w:val="hu-HU"/>
              </w:rPr>
              <w:t>kimenetelű</w:t>
            </w:r>
          </w:p>
        </w:tc>
        <w:tc>
          <w:tcPr>
            <w:tcW w:w="1937" w:type="dxa"/>
          </w:tcPr>
          <w:p w14:paraId="3A2DB10F" w14:textId="77777777" w:rsidR="004C11B6" w:rsidRPr="000D23BF" w:rsidRDefault="00F05A0C" w:rsidP="006F4588">
            <w:pPr>
              <w:pStyle w:val="TableParagraph"/>
              <w:spacing w:before="60" w:after="60"/>
              <w:ind w:left="564"/>
              <w:rPr>
                <w:lang w:val="hu-HU"/>
              </w:rPr>
            </w:pPr>
            <w:r w:rsidRPr="000D23BF">
              <w:rPr>
                <w:lang w:val="hu-HU"/>
              </w:rPr>
              <w:t>10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(0,06)</w:t>
            </w:r>
          </w:p>
        </w:tc>
        <w:tc>
          <w:tcPr>
            <w:tcW w:w="1980" w:type="dxa"/>
          </w:tcPr>
          <w:p w14:paraId="05EE66AB" w14:textId="77777777" w:rsidR="004C11B6" w:rsidRPr="000D23BF" w:rsidRDefault="00F05A0C" w:rsidP="006F4588">
            <w:pPr>
              <w:pStyle w:val="TableParagraph"/>
              <w:spacing w:before="60" w:after="60"/>
              <w:ind w:left="585"/>
              <w:rPr>
                <w:lang w:val="hu-HU"/>
              </w:rPr>
            </w:pPr>
            <w:r w:rsidRPr="000D23BF">
              <w:rPr>
                <w:lang w:val="hu-HU"/>
              </w:rPr>
              <w:t>37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(0,24)</w:t>
            </w:r>
          </w:p>
        </w:tc>
        <w:tc>
          <w:tcPr>
            <w:tcW w:w="1980" w:type="dxa"/>
          </w:tcPr>
          <w:p w14:paraId="25E555E9" w14:textId="77777777" w:rsidR="004C11B6" w:rsidRPr="000D23BF" w:rsidRDefault="004C11B6" w:rsidP="006F4588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272" w:type="dxa"/>
          </w:tcPr>
          <w:p w14:paraId="6A1D906D" w14:textId="77777777" w:rsidR="004C11B6" w:rsidRPr="000D23BF" w:rsidRDefault="004C11B6" w:rsidP="006F4588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  <w:tr w:rsidR="004C11B6" w:rsidRPr="000D23BF" w14:paraId="6A3E150E" w14:textId="77777777" w:rsidTr="006F4588">
        <w:trPr>
          <w:cantSplit/>
        </w:trPr>
        <w:tc>
          <w:tcPr>
            <w:tcW w:w="2089" w:type="dxa"/>
          </w:tcPr>
          <w:p w14:paraId="6281CBF4" w14:textId="77777777" w:rsidR="004C11B6" w:rsidRPr="000D23BF" w:rsidRDefault="00F05A0C" w:rsidP="006F4588">
            <w:pPr>
              <w:pStyle w:val="TableParagraph"/>
              <w:spacing w:before="60" w:after="60"/>
              <w:ind w:left="674"/>
              <w:rPr>
                <w:lang w:val="hu-HU"/>
              </w:rPr>
            </w:pPr>
            <w:r w:rsidRPr="000D23BF">
              <w:rPr>
                <w:lang w:val="hu-HU"/>
              </w:rPr>
              <w:t>Intracranialis</w:t>
            </w:r>
          </w:p>
        </w:tc>
        <w:tc>
          <w:tcPr>
            <w:tcW w:w="1937" w:type="dxa"/>
          </w:tcPr>
          <w:p w14:paraId="287A4E0C" w14:textId="77777777" w:rsidR="004C11B6" w:rsidRPr="000D23BF" w:rsidRDefault="00F05A0C" w:rsidP="006F4588">
            <w:pPr>
              <w:pStyle w:val="TableParagraph"/>
              <w:spacing w:before="60" w:after="60"/>
              <w:ind w:left="564"/>
              <w:rPr>
                <w:lang w:val="hu-HU"/>
              </w:rPr>
            </w:pPr>
            <w:r w:rsidRPr="000D23BF">
              <w:rPr>
                <w:lang w:val="hu-HU"/>
              </w:rPr>
              <w:t>52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(0,33)</w:t>
            </w:r>
          </w:p>
        </w:tc>
        <w:tc>
          <w:tcPr>
            <w:tcW w:w="1980" w:type="dxa"/>
          </w:tcPr>
          <w:p w14:paraId="7710E63E" w14:textId="77777777" w:rsidR="004C11B6" w:rsidRPr="000D23BF" w:rsidRDefault="00F05A0C" w:rsidP="006F4588">
            <w:pPr>
              <w:pStyle w:val="TableParagraph"/>
              <w:spacing w:before="60" w:after="60"/>
              <w:ind w:right="519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122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(0,80)</w:t>
            </w:r>
          </w:p>
        </w:tc>
        <w:tc>
          <w:tcPr>
            <w:tcW w:w="1980" w:type="dxa"/>
          </w:tcPr>
          <w:p w14:paraId="5E5DC817" w14:textId="77777777" w:rsidR="004C11B6" w:rsidRPr="000D23BF" w:rsidRDefault="004C11B6" w:rsidP="006F4588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272" w:type="dxa"/>
          </w:tcPr>
          <w:p w14:paraId="4ED20607" w14:textId="77777777" w:rsidR="004C11B6" w:rsidRPr="000D23BF" w:rsidRDefault="004C11B6" w:rsidP="006F4588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  <w:tr w:rsidR="004C11B6" w:rsidRPr="000D23BF" w14:paraId="3FDF3A1F" w14:textId="77777777" w:rsidTr="006F4588">
        <w:trPr>
          <w:cantSplit/>
        </w:trPr>
        <w:tc>
          <w:tcPr>
            <w:tcW w:w="2089" w:type="dxa"/>
          </w:tcPr>
          <w:p w14:paraId="6ABAA41B" w14:textId="77777777" w:rsidR="004C11B6" w:rsidRPr="000D23BF" w:rsidRDefault="00F05A0C" w:rsidP="006F4588">
            <w:pPr>
              <w:pStyle w:val="TableParagraph"/>
              <w:spacing w:before="60" w:after="60"/>
              <w:ind w:left="390"/>
              <w:rPr>
                <w:lang w:val="hu-HU"/>
              </w:rPr>
            </w:pPr>
            <w:r w:rsidRPr="000D23BF">
              <w:rPr>
                <w:lang w:val="hu-HU"/>
              </w:rPr>
              <w:t>Nagyfokú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+</w:t>
            </w:r>
          </w:p>
          <w:p w14:paraId="1536A0D7" w14:textId="77777777" w:rsidR="004C11B6" w:rsidRPr="000D23BF" w:rsidRDefault="00F05A0C" w:rsidP="006F4588">
            <w:pPr>
              <w:pStyle w:val="TableParagraph"/>
              <w:spacing w:before="60" w:after="60"/>
              <w:ind w:left="390"/>
              <w:rPr>
                <w:lang w:val="hu-HU"/>
              </w:rPr>
            </w:pPr>
            <w:r w:rsidRPr="000D23BF">
              <w:rPr>
                <w:lang w:val="hu-HU"/>
              </w:rPr>
              <w:t>CRNM</w:t>
            </w:r>
            <w:r w:rsidRPr="000D23BF">
              <w:rPr>
                <w:position w:val="7"/>
                <w:lang w:val="hu-HU"/>
              </w:rPr>
              <w:t>†</w:t>
            </w:r>
          </w:p>
        </w:tc>
        <w:tc>
          <w:tcPr>
            <w:tcW w:w="1937" w:type="dxa"/>
          </w:tcPr>
          <w:p w14:paraId="6BC50356" w14:textId="77777777" w:rsidR="004C11B6" w:rsidRPr="000D23BF" w:rsidRDefault="00F05A0C" w:rsidP="006F4588">
            <w:pPr>
              <w:pStyle w:val="TableParagraph"/>
              <w:spacing w:before="60" w:after="60"/>
              <w:ind w:right="497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613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(4,07)</w:t>
            </w:r>
          </w:p>
        </w:tc>
        <w:tc>
          <w:tcPr>
            <w:tcW w:w="1980" w:type="dxa"/>
          </w:tcPr>
          <w:p w14:paraId="001DF308" w14:textId="77777777" w:rsidR="004C11B6" w:rsidRPr="000D23BF" w:rsidRDefault="00F05A0C" w:rsidP="006F4588">
            <w:pPr>
              <w:pStyle w:val="TableParagraph"/>
              <w:spacing w:before="60" w:after="60"/>
              <w:ind w:right="519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877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(6,01)</w:t>
            </w:r>
          </w:p>
        </w:tc>
        <w:tc>
          <w:tcPr>
            <w:tcW w:w="1980" w:type="dxa"/>
          </w:tcPr>
          <w:p w14:paraId="180125E4" w14:textId="77777777" w:rsidR="004C11B6" w:rsidRPr="000D23BF" w:rsidRDefault="00F05A0C" w:rsidP="006F4588">
            <w:pPr>
              <w:pStyle w:val="TableParagraph"/>
              <w:spacing w:before="60" w:after="60"/>
              <w:ind w:left="234" w:right="22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0,68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(0,61;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0,75)</w:t>
            </w:r>
          </w:p>
        </w:tc>
        <w:tc>
          <w:tcPr>
            <w:tcW w:w="1272" w:type="dxa"/>
          </w:tcPr>
          <w:p w14:paraId="7F176734" w14:textId="77777777" w:rsidR="004C11B6" w:rsidRPr="000D23BF" w:rsidRDefault="00F05A0C" w:rsidP="006F4588">
            <w:pPr>
              <w:pStyle w:val="TableParagraph"/>
              <w:spacing w:before="60" w:after="60"/>
              <w:ind w:left="252" w:right="24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&lt;0,0001</w:t>
            </w:r>
          </w:p>
        </w:tc>
      </w:tr>
      <w:tr w:rsidR="004C11B6" w:rsidRPr="000D23BF" w14:paraId="28BFB99F" w14:textId="77777777" w:rsidTr="006F4588">
        <w:trPr>
          <w:cantSplit/>
        </w:trPr>
        <w:tc>
          <w:tcPr>
            <w:tcW w:w="2089" w:type="dxa"/>
          </w:tcPr>
          <w:p w14:paraId="71C58975" w14:textId="77777777" w:rsidR="004C11B6" w:rsidRPr="000D23BF" w:rsidRDefault="00F05A0C" w:rsidP="006F4588">
            <w:pPr>
              <w:pStyle w:val="TableParagraph"/>
              <w:spacing w:before="60" w:after="60"/>
              <w:ind w:left="390"/>
              <w:rPr>
                <w:lang w:val="hu-HU"/>
              </w:rPr>
            </w:pPr>
            <w:r w:rsidRPr="000D23BF">
              <w:rPr>
                <w:lang w:val="hu-HU"/>
              </w:rPr>
              <w:t>Összes</w:t>
            </w:r>
          </w:p>
        </w:tc>
        <w:tc>
          <w:tcPr>
            <w:tcW w:w="1937" w:type="dxa"/>
          </w:tcPr>
          <w:p w14:paraId="4237314F" w14:textId="77777777" w:rsidR="004C11B6" w:rsidRPr="000D23BF" w:rsidRDefault="00F05A0C" w:rsidP="006F4588">
            <w:pPr>
              <w:pStyle w:val="TableParagraph"/>
              <w:spacing w:before="60" w:after="60"/>
              <w:ind w:right="442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2356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(18,1)</w:t>
            </w:r>
          </w:p>
        </w:tc>
        <w:tc>
          <w:tcPr>
            <w:tcW w:w="1980" w:type="dxa"/>
          </w:tcPr>
          <w:p w14:paraId="5A6B7B70" w14:textId="77777777" w:rsidR="004C11B6" w:rsidRPr="000D23BF" w:rsidRDefault="00F05A0C" w:rsidP="006F4588">
            <w:pPr>
              <w:pStyle w:val="TableParagraph"/>
              <w:spacing w:before="60" w:after="60"/>
              <w:ind w:right="464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3060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(25,8)</w:t>
            </w:r>
          </w:p>
        </w:tc>
        <w:tc>
          <w:tcPr>
            <w:tcW w:w="1980" w:type="dxa"/>
          </w:tcPr>
          <w:p w14:paraId="686B6C6C" w14:textId="77777777" w:rsidR="004C11B6" w:rsidRPr="000D23BF" w:rsidRDefault="00F05A0C" w:rsidP="006F4588">
            <w:pPr>
              <w:pStyle w:val="TableParagraph"/>
              <w:spacing w:before="60" w:after="60"/>
              <w:ind w:left="234" w:right="22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0,71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(0,68;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0,75)</w:t>
            </w:r>
          </w:p>
        </w:tc>
        <w:tc>
          <w:tcPr>
            <w:tcW w:w="1272" w:type="dxa"/>
          </w:tcPr>
          <w:p w14:paraId="7C2B6B49" w14:textId="77777777" w:rsidR="004C11B6" w:rsidRPr="000D23BF" w:rsidRDefault="00F05A0C" w:rsidP="006F4588">
            <w:pPr>
              <w:pStyle w:val="TableParagraph"/>
              <w:spacing w:before="60" w:after="60"/>
              <w:ind w:left="252" w:right="24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&lt;0,0001</w:t>
            </w:r>
          </w:p>
        </w:tc>
      </w:tr>
      <w:tr w:rsidR="004C11B6" w:rsidRPr="000D23BF" w14:paraId="75AD3461" w14:textId="77777777" w:rsidTr="006F4588">
        <w:trPr>
          <w:cantSplit/>
        </w:trPr>
        <w:tc>
          <w:tcPr>
            <w:tcW w:w="9258" w:type="dxa"/>
            <w:gridSpan w:val="5"/>
          </w:tcPr>
          <w:p w14:paraId="5E40C407" w14:textId="77777777" w:rsidR="004C11B6" w:rsidRPr="000D23BF" w:rsidRDefault="00F05A0C" w:rsidP="006F4588">
            <w:pPr>
              <w:pStyle w:val="TableParagraph"/>
              <w:spacing w:before="60" w:after="60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Egyéb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végpontok</w:t>
            </w:r>
          </w:p>
        </w:tc>
      </w:tr>
      <w:tr w:rsidR="004C11B6" w:rsidRPr="000D23BF" w14:paraId="77D588EE" w14:textId="77777777" w:rsidTr="006F4588">
        <w:trPr>
          <w:cantSplit/>
        </w:trPr>
        <w:tc>
          <w:tcPr>
            <w:tcW w:w="2089" w:type="dxa"/>
          </w:tcPr>
          <w:p w14:paraId="10BF6667" w14:textId="77777777" w:rsidR="004C11B6" w:rsidRPr="000D23BF" w:rsidRDefault="00F05A0C" w:rsidP="006F4588">
            <w:pPr>
              <w:pStyle w:val="TableParagraph"/>
              <w:spacing w:before="60" w:after="60"/>
              <w:ind w:left="390"/>
              <w:rPr>
                <w:lang w:val="hu-HU"/>
              </w:rPr>
            </w:pPr>
            <w:r w:rsidRPr="000D23BF">
              <w:rPr>
                <w:lang w:val="hu-HU"/>
              </w:rPr>
              <w:t>Összmortalitás</w:t>
            </w:r>
          </w:p>
        </w:tc>
        <w:tc>
          <w:tcPr>
            <w:tcW w:w="1937" w:type="dxa"/>
          </w:tcPr>
          <w:p w14:paraId="19C825F5" w14:textId="77777777" w:rsidR="004C11B6" w:rsidRPr="000D23BF" w:rsidRDefault="00F05A0C" w:rsidP="006F4588">
            <w:pPr>
              <w:pStyle w:val="TableParagraph"/>
              <w:spacing w:before="60" w:after="60"/>
              <w:ind w:right="497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603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(3,52)</w:t>
            </w:r>
          </w:p>
        </w:tc>
        <w:tc>
          <w:tcPr>
            <w:tcW w:w="1980" w:type="dxa"/>
          </w:tcPr>
          <w:p w14:paraId="2E64E5BF" w14:textId="77777777" w:rsidR="004C11B6" w:rsidRPr="000D23BF" w:rsidRDefault="00F05A0C" w:rsidP="006F4588">
            <w:pPr>
              <w:pStyle w:val="TableParagraph"/>
              <w:spacing w:before="60" w:after="60"/>
              <w:ind w:right="519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669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(3,94)</w:t>
            </w:r>
          </w:p>
        </w:tc>
        <w:tc>
          <w:tcPr>
            <w:tcW w:w="1980" w:type="dxa"/>
          </w:tcPr>
          <w:p w14:paraId="6FCE9DA3" w14:textId="77777777" w:rsidR="004C11B6" w:rsidRPr="000D23BF" w:rsidRDefault="00F05A0C" w:rsidP="006F4588">
            <w:pPr>
              <w:pStyle w:val="TableParagraph"/>
              <w:spacing w:before="60" w:after="60"/>
              <w:ind w:left="234" w:right="22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0,89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(0,80;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1,00)</w:t>
            </w:r>
          </w:p>
        </w:tc>
        <w:tc>
          <w:tcPr>
            <w:tcW w:w="1272" w:type="dxa"/>
          </w:tcPr>
          <w:p w14:paraId="64825A78" w14:textId="77777777" w:rsidR="004C11B6" w:rsidRPr="000D23BF" w:rsidRDefault="00F05A0C" w:rsidP="006F4588">
            <w:pPr>
              <w:pStyle w:val="TableParagraph"/>
              <w:spacing w:before="60" w:after="60"/>
              <w:ind w:left="252" w:right="24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0,0465</w:t>
            </w:r>
          </w:p>
        </w:tc>
      </w:tr>
      <w:tr w:rsidR="004C11B6" w:rsidRPr="000D23BF" w14:paraId="594323E9" w14:textId="77777777" w:rsidTr="006F4588">
        <w:trPr>
          <w:cantSplit/>
        </w:trPr>
        <w:tc>
          <w:tcPr>
            <w:tcW w:w="2089" w:type="dxa"/>
          </w:tcPr>
          <w:p w14:paraId="55F2FC69" w14:textId="77777777" w:rsidR="004C11B6" w:rsidRPr="000D23BF" w:rsidRDefault="00F05A0C" w:rsidP="006F4588">
            <w:pPr>
              <w:pStyle w:val="TableParagraph"/>
              <w:spacing w:before="60" w:after="60"/>
              <w:ind w:left="390" w:right="370"/>
              <w:rPr>
                <w:lang w:val="hu-HU"/>
              </w:rPr>
            </w:pPr>
            <w:r w:rsidRPr="000D23BF">
              <w:rPr>
                <w:lang w:val="hu-HU"/>
              </w:rPr>
              <w:t>Myocardialis</w:t>
            </w:r>
            <w:r w:rsidRPr="000D23BF">
              <w:rPr>
                <w:spacing w:val="-52"/>
                <w:lang w:val="hu-HU"/>
              </w:rPr>
              <w:t xml:space="preserve"> </w:t>
            </w:r>
            <w:r w:rsidRPr="000D23BF">
              <w:rPr>
                <w:lang w:val="hu-HU"/>
              </w:rPr>
              <w:t>infarctus</w:t>
            </w:r>
          </w:p>
        </w:tc>
        <w:tc>
          <w:tcPr>
            <w:tcW w:w="1937" w:type="dxa"/>
          </w:tcPr>
          <w:p w14:paraId="65CA1BFD" w14:textId="77777777" w:rsidR="004C11B6" w:rsidRPr="000D23BF" w:rsidRDefault="00F05A0C" w:rsidP="006F4588">
            <w:pPr>
              <w:pStyle w:val="TableParagraph"/>
              <w:spacing w:before="60" w:after="60"/>
              <w:ind w:left="564"/>
              <w:rPr>
                <w:lang w:val="hu-HU"/>
              </w:rPr>
            </w:pPr>
            <w:r w:rsidRPr="000D23BF">
              <w:rPr>
                <w:lang w:val="hu-HU"/>
              </w:rPr>
              <w:t>90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(0,53)</w:t>
            </w:r>
          </w:p>
        </w:tc>
        <w:tc>
          <w:tcPr>
            <w:tcW w:w="1980" w:type="dxa"/>
          </w:tcPr>
          <w:p w14:paraId="15A09C91" w14:textId="77777777" w:rsidR="004C11B6" w:rsidRPr="000D23BF" w:rsidRDefault="00F05A0C" w:rsidP="006F4588">
            <w:pPr>
              <w:pStyle w:val="TableParagraph"/>
              <w:spacing w:before="60" w:after="60"/>
              <w:ind w:right="519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102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(0,61)</w:t>
            </w:r>
          </w:p>
        </w:tc>
        <w:tc>
          <w:tcPr>
            <w:tcW w:w="1980" w:type="dxa"/>
          </w:tcPr>
          <w:p w14:paraId="4DA3307B" w14:textId="77777777" w:rsidR="004C11B6" w:rsidRPr="000D23BF" w:rsidRDefault="00F05A0C" w:rsidP="006F4588">
            <w:pPr>
              <w:pStyle w:val="TableParagraph"/>
              <w:spacing w:before="60" w:after="60"/>
              <w:ind w:left="234" w:right="22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0,88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(0,66;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1,17)</w:t>
            </w:r>
          </w:p>
        </w:tc>
        <w:tc>
          <w:tcPr>
            <w:tcW w:w="1272" w:type="dxa"/>
          </w:tcPr>
          <w:p w14:paraId="0887B54E" w14:textId="77777777" w:rsidR="004C11B6" w:rsidRPr="000D23BF" w:rsidRDefault="004C11B6" w:rsidP="006F4588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</w:tbl>
    <w:p w14:paraId="7FC592C8" w14:textId="29EF2C01" w:rsidR="004C11B6" w:rsidRPr="000D23BF" w:rsidRDefault="009E0A5A" w:rsidP="00BB5B8D">
      <w:pPr>
        <w:pStyle w:val="Listaszerbekezds"/>
        <w:ind w:left="142" w:right="2" w:hanging="142"/>
        <w:rPr>
          <w:sz w:val="20"/>
          <w:szCs w:val="20"/>
          <w:lang w:val="hu-HU"/>
        </w:rPr>
      </w:pPr>
      <w:r w:rsidRPr="000D23BF">
        <w:rPr>
          <w:sz w:val="20"/>
          <w:szCs w:val="20"/>
          <w:lang w:val="hu-HU"/>
        </w:rPr>
        <w:t xml:space="preserve">* </w:t>
      </w:r>
      <w:r w:rsidR="00F05A0C" w:rsidRPr="000D23BF">
        <w:rPr>
          <w:sz w:val="20"/>
          <w:szCs w:val="20"/>
          <w:lang w:val="hu-HU"/>
        </w:rPr>
        <w:t>A nagyfokú vérzést az International Society on Thrombosis and Haemostasis (ISTH – Nemzetközi</w:t>
      </w:r>
      <w:r w:rsidR="00F05A0C" w:rsidRPr="000D23BF">
        <w:rPr>
          <w:spacing w:val="-52"/>
          <w:sz w:val="20"/>
          <w:szCs w:val="20"/>
          <w:lang w:val="hu-HU"/>
        </w:rPr>
        <w:t xml:space="preserve"> </w:t>
      </w:r>
      <w:r w:rsidR="00F05A0C" w:rsidRPr="000D23BF">
        <w:rPr>
          <w:sz w:val="20"/>
          <w:szCs w:val="20"/>
          <w:lang w:val="hu-HU"/>
        </w:rPr>
        <w:t>Thrombosis</w:t>
      </w:r>
      <w:r w:rsidR="00F05A0C" w:rsidRPr="000D23BF">
        <w:rPr>
          <w:spacing w:val="-2"/>
          <w:sz w:val="20"/>
          <w:szCs w:val="20"/>
          <w:lang w:val="hu-HU"/>
        </w:rPr>
        <w:t xml:space="preserve"> </w:t>
      </w:r>
      <w:r w:rsidR="00F05A0C" w:rsidRPr="000D23BF">
        <w:rPr>
          <w:sz w:val="20"/>
          <w:szCs w:val="20"/>
          <w:lang w:val="hu-HU"/>
        </w:rPr>
        <w:t>és</w:t>
      </w:r>
      <w:r w:rsidR="00F05A0C" w:rsidRPr="000D23BF">
        <w:rPr>
          <w:spacing w:val="-2"/>
          <w:sz w:val="20"/>
          <w:szCs w:val="20"/>
          <w:lang w:val="hu-HU"/>
        </w:rPr>
        <w:t xml:space="preserve"> </w:t>
      </w:r>
      <w:r w:rsidR="00F05A0C" w:rsidRPr="000D23BF">
        <w:rPr>
          <w:sz w:val="20"/>
          <w:szCs w:val="20"/>
          <w:lang w:val="hu-HU"/>
        </w:rPr>
        <w:t>Haemostasis</w:t>
      </w:r>
      <w:r w:rsidR="00F05A0C" w:rsidRPr="000D23BF">
        <w:rPr>
          <w:spacing w:val="-1"/>
          <w:sz w:val="20"/>
          <w:szCs w:val="20"/>
          <w:lang w:val="hu-HU"/>
        </w:rPr>
        <w:t xml:space="preserve"> </w:t>
      </w:r>
      <w:r w:rsidR="00F05A0C" w:rsidRPr="000D23BF">
        <w:rPr>
          <w:sz w:val="20"/>
          <w:szCs w:val="20"/>
          <w:lang w:val="hu-HU"/>
        </w:rPr>
        <w:t>Társaság)</w:t>
      </w:r>
      <w:r w:rsidR="00F05A0C" w:rsidRPr="000D23BF">
        <w:rPr>
          <w:spacing w:val="-2"/>
          <w:sz w:val="20"/>
          <w:szCs w:val="20"/>
          <w:lang w:val="hu-HU"/>
        </w:rPr>
        <w:t xml:space="preserve"> </w:t>
      </w:r>
      <w:r w:rsidR="00F05A0C" w:rsidRPr="000D23BF">
        <w:rPr>
          <w:sz w:val="20"/>
          <w:szCs w:val="20"/>
          <w:lang w:val="hu-HU"/>
        </w:rPr>
        <w:t>kritériumai</w:t>
      </w:r>
      <w:r w:rsidR="00F05A0C" w:rsidRPr="000D23BF">
        <w:rPr>
          <w:spacing w:val="-2"/>
          <w:sz w:val="20"/>
          <w:szCs w:val="20"/>
          <w:lang w:val="hu-HU"/>
        </w:rPr>
        <w:t xml:space="preserve"> </w:t>
      </w:r>
      <w:r w:rsidR="00F05A0C" w:rsidRPr="000D23BF">
        <w:rPr>
          <w:sz w:val="20"/>
          <w:szCs w:val="20"/>
          <w:lang w:val="hu-HU"/>
        </w:rPr>
        <w:t>szerint</w:t>
      </w:r>
      <w:r w:rsidR="00F05A0C" w:rsidRPr="000D23BF">
        <w:rPr>
          <w:spacing w:val="-1"/>
          <w:sz w:val="20"/>
          <w:szCs w:val="20"/>
          <w:lang w:val="hu-HU"/>
        </w:rPr>
        <w:t xml:space="preserve"> </w:t>
      </w:r>
      <w:r w:rsidR="00F05A0C" w:rsidRPr="000D23BF">
        <w:rPr>
          <w:sz w:val="20"/>
          <w:szCs w:val="20"/>
          <w:lang w:val="hu-HU"/>
        </w:rPr>
        <w:t>definiálták.</w:t>
      </w:r>
    </w:p>
    <w:p w14:paraId="599D0D7F" w14:textId="77777777" w:rsidR="004C11B6" w:rsidRPr="000D23BF" w:rsidRDefault="00F05A0C" w:rsidP="00BB5B8D">
      <w:pPr>
        <w:pStyle w:val="Szvegtrzs"/>
        <w:ind w:right="2"/>
        <w:rPr>
          <w:sz w:val="20"/>
          <w:szCs w:val="20"/>
          <w:lang w:val="hu-HU"/>
        </w:rPr>
      </w:pPr>
      <w:r w:rsidRPr="000D23BF">
        <w:rPr>
          <w:sz w:val="20"/>
          <w:szCs w:val="20"/>
          <w:lang w:val="hu-HU"/>
        </w:rPr>
        <w:t>†</w:t>
      </w:r>
      <w:r w:rsidRPr="000D23BF">
        <w:rPr>
          <w:spacing w:val="-3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Klinikailag</w:t>
      </w:r>
      <w:r w:rsidRPr="000D23BF">
        <w:rPr>
          <w:spacing w:val="-4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jelentős,</w:t>
      </w:r>
      <w:r w:rsidRPr="000D23BF">
        <w:rPr>
          <w:spacing w:val="-3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nem</w:t>
      </w:r>
      <w:r w:rsidRPr="000D23BF">
        <w:rPr>
          <w:spacing w:val="-4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súlyos</w:t>
      </w:r>
      <w:r w:rsidRPr="000D23BF">
        <w:rPr>
          <w:spacing w:val="-4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vérzés.</w:t>
      </w:r>
    </w:p>
    <w:p w14:paraId="366DD3F4" w14:textId="77777777" w:rsidR="004C11B6" w:rsidRPr="000D23BF" w:rsidRDefault="00F05A0C" w:rsidP="00BB5B8D">
      <w:pPr>
        <w:pStyle w:val="Szvegtrzs"/>
        <w:ind w:right="2"/>
        <w:rPr>
          <w:sz w:val="20"/>
          <w:szCs w:val="20"/>
          <w:lang w:val="hu-HU"/>
        </w:rPr>
      </w:pPr>
      <w:r w:rsidRPr="000D23BF">
        <w:rPr>
          <w:sz w:val="20"/>
          <w:szCs w:val="20"/>
          <w:lang w:val="hu-HU"/>
        </w:rPr>
        <w:t>Az ARISTOTLE-vizsgálatban a kezelés mellékhatások miatt történő abbahagyásának összesített</w:t>
      </w:r>
      <w:r w:rsidRPr="000D23BF">
        <w:rPr>
          <w:spacing w:val="-52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aránya</w:t>
      </w:r>
      <w:r w:rsidRPr="000D23BF">
        <w:rPr>
          <w:spacing w:val="-2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1,8%</w:t>
      </w:r>
      <w:r w:rsidRPr="000D23BF">
        <w:rPr>
          <w:spacing w:val="-1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volt</w:t>
      </w:r>
      <w:r w:rsidRPr="000D23BF">
        <w:rPr>
          <w:spacing w:val="-1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az</w:t>
      </w:r>
      <w:r w:rsidRPr="000D23BF">
        <w:rPr>
          <w:spacing w:val="-2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apixabán</w:t>
      </w:r>
      <w:r w:rsidRPr="000D23BF">
        <w:rPr>
          <w:spacing w:val="-1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és</w:t>
      </w:r>
      <w:r w:rsidRPr="000D23BF">
        <w:rPr>
          <w:spacing w:val="-1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2,6%</w:t>
      </w:r>
      <w:r w:rsidRPr="000D23BF">
        <w:rPr>
          <w:spacing w:val="-2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volt</w:t>
      </w:r>
      <w:r w:rsidRPr="000D23BF">
        <w:rPr>
          <w:spacing w:val="-1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a</w:t>
      </w:r>
      <w:r w:rsidRPr="000D23BF">
        <w:rPr>
          <w:spacing w:val="-1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warfarin</w:t>
      </w:r>
      <w:r w:rsidRPr="000D23BF">
        <w:rPr>
          <w:spacing w:val="-2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esetén.</w:t>
      </w:r>
    </w:p>
    <w:p w14:paraId="2E691095" w14:textId="77777777" w:rsidR="004C11B6" w:rsidRPr="000D23BF" w:rsidRDefault="004C11B6" w:rsidP="00BB5B8D">
      <w:pPr>
        <w:pStyle w:val="Szvegtrzs"/>
        <w:ind w:right="2"/>
        <w:rPr>
          <w:sz w:val="21"/>
          <w:lang w:val="hu-HU"/>
        </w:rPr>
      </w:pPr>
    </w:p>
    <w:p w14:paraId="0FADEEE9" w14:textId="1BFA7794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position w:val="2"/>
          <w:lang w:val="hu-HU"/>
        </w:rPr>
        <w:t>Az előre meghatározott alcsoportok, köztük a CHADS</w:t>
      </w:r>
      <w:r w:rsidRPr="000D23BF">
        <w:rPr>
          <w:lang w:val="hu-HU"/>
        </w:rPr>
        <w:t>2</w:t>
      </w:r>
      <w:r w:rsidR="006F4588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pontszám, az életkor, a testtömeg, a nem, a</w:t>
      </w:r>
      <w:r w:rsidRPr="000D23BF">
        <w:rPr>
          <w:spacing w:val="-52"/>
          <w:position w:val="2"/>
          <w:lang w:val="hu-HU"/>
        </w:rPr>
        <w:t xml:space="preserve"> </w:t>
      </w:r>
      <w:r w:rsidRPr="000D23BF">
        <w:rPr>
          <w:lang w:val="hu-HU"/>
        </w:rPr>
        <w:t>vesefunkciós státusz, a korábbi stroke vagy TIA és a diabetes esetén a hatásossági eredmények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összhangban voltak a vizsgálatban értékelt összpopuláció esetén kapott elsődleges hatásossági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eredményekkel.</w:t>
      </w:r>
    </w:p>
    <w:p w14:paraId="1EB31EC3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0A8A9D78" w14:textId="77777777" w:rsidR="009E0A5A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ISTH definíciója szerinti nagyfokú gastrointestinalis vérzések (beleértve a tápcsatorna felső,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tápcsatorna alsó részéről kiinduló, valamint a rectalis vérzést is) előfordulási gyakorisága 0,76%/év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volt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0,86%/év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volt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warfarin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mellett.</w:t>
      </w:r>
    </w:p>
    <w:p w14:paraId="42B3DECC" w14:textId="77777777" w:rsidR="009E0A5A" w:rsidRPr="000D23BF" w:rsidRDefault="009E0A5A" w:rsidP="00BB5B8D">
      <w:pPr>
        <w:pStyle w:val="Szvegtrzs"/>
        <w:ind w:right="2"/>
        <w:rPr>
          <w:lang w:val="hu-HU"/>
        </w:rPr>
      </w:pPr>
    </w:p>
    <w:p w14:paraId="35465500" w14:textId="199E19BB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position w:val="2"/>
          <w:lang w:val="hu-HU"/>
        </w:rPr>
        <w:t>Az előre meghatározott alcsoportok, köztük a CHADS</w:t>
      </w:r>
      <w:r w:rsidRPr="000D23BF">
        <w:rPr>
          <w:lang w:val="hu-HU"/>
        </w:rPr>
        <w:t>2</w:t>
      </w:r>
      <w:r w:rsidR="006906B1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pontszám, az életkor, a testtömeg, a nem, a</w:t>
      </w:r>
      <w:r w:rsidRPr="000D23BF">
        <w:rPr>
          <w:spacing w:val="1"/>
          <w:position w:val="2"/>
          <w:lang w:val="hu-HU"/>
        </w:rPr>
        <w:t xml:space="preserve"> </w:t>
      </w:r>
      <w:r w:rsidRPr="000D23BF">
        <w:rPr>
          <w:lang w:val="hu-HU"/>
        </w:rPr>
        <w:t>vesefunkciós státusz, a korábbi stroke vagy TIA és a diabetes esetén a nagyfokú vérzések összhangban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voltak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vizsgálatban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értékelt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összpopuláció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esetén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kapott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eredményekkel.</w:t>
      </w:r>
    </w:p>
    <w:p w14:paraId="6637AB8D" w14:textId="77777777" w:rsidR="004C11B6" w:rsidRPr="000D23BF" w:rsidRDefault="004C11B6" w:rsidP="00BB5B8D">
      <w:pPr>
        <w:pStyle w:val="Szvegtrzs"/>
        <w:rPr>
          <w:lang w:val="hu-HU"/>
        </w:rPr>
      </w:pPr>
    </w:p>
    <w:p w14:paraId="00BD362A" w14:textId="77777777" w:rsidR="004C11B6" w:rsidRPr="000D23BF" w:rsidRDefault="00F05A0C" w:rsidP="00BB5B8D">
      <w:pPr>
        <w:rPr>
          <w:i/>
          <w:lang w:val="hu-HU"/>
        </w:rPr>
      </w:pPr>
      <w:r w:rsidRPr="000D23BF">
        <w:rPr>
          <w:i/>
          <w:u w:val="single"/>
          <w:lang w:val="hu-HU"/>
        </w:rPr>
        <w:t>AVERROES-vizsgálat</w:t>
      </w:r>
    </w:p>
    <w:p w14:paraId="75D398FC" w14:textId="5CFE5636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AVERROES-vizsgálatban összesen 5598 olyan beteget, akiket a vizsgálatot végzők nem tartottak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alkalmasnak a K-vitamin</w:t>
      </w:r>
      <w:r w:rsidR="0027127A" w:rsidRPr="000D23BF">
        <w:rPr>
          <w:lang w:val="hu-HU"/>
        </w:rPr>
        <w:t>-</w:t>
      </w:r>
      <w:r w:rsidRPr="000D23BF">
        <w:rPr>
          <w:lang w:val="hu-HU"/>
        </w:rPr>
        <w:t>antagonista-kezelésre, naponta kétszer 5</w:t>
      </w:r>
      <w:r w:rsidR="00752DF4" w:rsidRPr="000D23BF">
        <w:rPr>
          <w:lang w:val="hu-HU"/>
        </w:rPr>
        <w:t> </w:t>
      </w:r>
      <w:r w:rsidRPr="000D23BF">
        <w:rPr>
          <w:lang w:val="hu-HU"/>
        </w:rPr>
        <w:t>mg (vagy kiválasztott betegeknél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naponta kétszer 2,5</w:t>
      </w:r>
      <w:r w:rsidR="00752DF4" w:rsidRPr="000D23BF">
        <w:rPr>
          <w:lang w:val="hu-HU"/>
        </w:rPr>
        <w:t> </w:t>
      </w:r>
      <w:r w:rsidRPr="000D23BF">
        <w:rPr>
          <w:lang w:val="hu-HU"/>
        </w:rPr>
        <w:t>mg [6,4%], lásd 4.2</w:t>
      </w:r>
      <w:r w:rsidR="00752DF4" w:rsidRPr="000D23BF">
        <w:rPr>
          <w:lang w:val="hu-HU"/>
        </w:rPr>
        <w:t> </w:t>
      </w:r>
      <w:r w:rsidRPr="000D23BF">
        <w:rPr>
          <w:lang w:val="hu-HU"/>
        </w:rPr>
        <w:t>pont) apixabán- vagy acetilszalicilsav-kezelésre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randomizáltak. Az acetilszalicilsavat a vizsgálatot végző megítélése szerint napi egyszeri 81</w:t>
      </w:r>
      <w:r w:rsidR="00752DF4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752DF4" w:rsidRPr="000D23BF">
        <w:rPr>
          <w:lang w:val="hu-HU"/>
        </w:rPr>
        <w:noBreakHyphen/>
      </w:r>
      <w:r w:rsidRPr="000D23BF">
        <w:rPr>
          <w:lang w:val="hu-HU"/>
        </w:rPr>
        <w:t>os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(64%), 162</w:t>
      </w:r>
      <w:r w:rsidR="00752DF4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752DF4" w:rsidRPr="000D23BF">
        <w:rPr>
          <w:lang w:val="hu-HU"/>
        </w:rPr>
        <w:noBreakHyphen/>
      </w:r>
      <w:r w:rsidRPr="000D23BF">
        <w:rPr>
          <w:lang w:val="hu-HU"/>
        </w:rPr>
        <w:t>os (26,9%), 243</w:t>
      </w:r>
      <w:r w:rsidR="00752DF4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752DF4" w:rsidRPr="000D23BF">
        <w:rPr>
          <w:lang w:val="hu-HU"/>
        </w:rPr>
        <w:noBreakHyphen/>
      </w:r>
      <w:r w:rsidRPr="000D23BF">
        <w:rPr>
          <w:lang w:val="hu-HU"/>
        </w:rPr>
        <w:t>os (2,1%) vagy 324</w:t>
      </w:r>
      <w:r w:rsidR="00752DF4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752DF4" w:rsidRPr="000D23BF">
        <w:rPr>
          <w:lang w:val="hu-HU"/>
        </w:rPr>
        <w:noBreakHyphen/>
      </w:r>
      <w:r w:rsidRPr="000D23BF">
        <w:rPr>
          <w:lang w:val="hu-HU"/>
        </w:rPr>
        <w:t>os (6,6%) adagban adták. A betegek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átlagosan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14</w:t>
      </w:r>
      <w:r w:rsidR="00752DF4" w:rsidRPr="000D23BF">
        <w:rPr>
          <w:spacing w:val="-2"/>
          <w:lang w:val="hu-HU"/>
        </w:rPr>
        <w:t> </w:t>
      </w:r>
      <w:r w:rsidRPr="000D23BF">
        <w:rPr>
          <w:lang w:val="hu-HU"/>
        </w:rPr>
        <w:t>hónapig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kapták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vizsgált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hatóanyagot.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átlagéletkor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69,9</w:t>
      </w:r>
      <w:r w:rsidR="00752DF4" w:rsidRPr="000D23BF">
        <w:rPr>
          <w:spacing w:val="-4"/>
          <w:lang w:val="hu-HU"/>
        </w:rPr>
        <w:t> </w:t>
      </w:r>
      <w:r w:rsidRPr="000D23BF">
        <w:rPr>
          <w:lang w:val="hu-HU"/>
        </w:rPr>
        <w:t>év,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átlagos</w:t>
      </w:r>
    </w:p>
    <w:p w14:paraId="51A0F06F" w14:textId="243E3CF2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position w:val="2"/>
          <w:lang w:val="hu-HU"/>
        </w:rPr>
        <w:t>CHADS</w:t>
      </w:r>
      <w:r w:rsidRPr="000D23BF">
        <w:rPr>
          <w:lang w:val="hu-HU"/>
        </w:rPr>
        <w:t>2</w:t>
      </w:r>
      <w:r w:rsidR="00112DEE" w:rsidRPr="000D23BF">
        <w:rPr>
          <w:spacing w:val="17"/>
          <w:lang w:val="hu-HU"/>
        </w:rPr>
        <w:noBreakHyphen/>
      </w:r>
      <w:r w:rsidRPr="000D23BF">
        <w:rPr>
          <w:position w:val="2"/>
          <w:lang w:val="hu-HU"/>
        </w:rPr>
        <w:t>pontszám</w:t>
      </w:r>
      <w:r w:rsidRPr="000D23BF">
        <w:rPr>
          <w:spacing w:val="-4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2,0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volt,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és</w:t>
      </w:r>
      <w:r w:rsidRPr="000D23BF">
        <w:rPr>
          <w:spacing w:val="-4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a</w:t>
      </w:r>
      <w:r w:rsidRPr="000D23BF">
        <w:rPr>
          <w:spacing w:val="-4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betegek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1</w:t>
      </w:r>
      <w:r w:rsidR="001750D5" w:rsidRPr="000D23BF">
        <w:rPr>
          <w:position w:val="2"/>
          <w:lang w:val="hu-HU"/>
        </w:rPr>
        <w:t>3</w:t>
      </w:r>
      <w:r w:rsidRPr="000D23BF">
        <w:rPr>
          <w:position w:val="2"/>
          <w:lang w:val="hu-HU"/>
        </w:rPr>
        <w:t>,</w:t>
      </w:r>
      <w:r w:rsidR="001750D5" w:rsidRPr="000D23BF">
        <w:rPr>
          <w:position w:val="2"/>
          <w:lang w:val="hu-HU"/>
        </w:rPr>
        <w:t>6</w:t>
      </w:r>
      <w:r w:rsidRPr="000D23BF">
        <w:rPr>
          <w:position w:val="2"/>
          <w:lang w:val="hu-HU"/>
        </w:rPr>
        <w:t>%</w:t>
      </w:r>
      <w:r w:rsidR="00752DF4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ának</w:t>
      </w:r>
      <w:r w:rsidRPr="000D23BF">
        <w:rPr>
          <w:spacing w:val="-4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volt</w:t>
      </w:r>
      <w:r w:rsidRPr="000D23BF">
        <w:rPr>
          <w:spacing w:val="-4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korábban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stroke-ja</w:t>
      </w:r>
      <w:r w:rsidRPr="000D23BF">
        <w:rPr>
          <w:spacing w:val="-4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vagy</w:t>
      </w:r>
      <w:r w:rsidRPr="000D23BF">
        <w:rPr>
          <w:spacing w:val="-4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TIA</w:t>
      </w:r>
      <w:r w:rsidR="00112DEE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ja.</w:t>
      </w:r>
    </w:p>
    <w:p w14:paraId="2634C57E" w14:textId="77777777" w:rsidR="004C11B6" w:rsidRPr="000D23BF" w:rsidRDefault="004C11B6" w:rsidP="00BB5B8D">
      <w:pPr>
        <w:pStyle w:val="Szvegtrzs"/>
        <w:rPr>
          <w:lang w:val="hu-HU"/>
        </w:rPr>
      </w:pPr>
    </w:p>
    <w:p w14:paraId="51892D37" w14:textId="1F123C98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AVERROES-vizsgálatban a K</w:t>
      </w:r>
      <w:r w:rsidR="00EB3177" w:rsidRPr="000D23BF">
        <w:rPr>
          <w:lang w:val="hu-HU"/>
        </w:rPr>
        <w:noBreakHyphen/>
      </w:r>
      <w:r w:rsidRPr="000D23BF">
        <w:rPr>
          <w:lang w:val="hu-HU"/>
        </w:rPr>
        <w:t>vitamin</w:t>
      </w:r>
      <w:r w:rsidR="0027127A" w:rsidRPr="000D23BF">
        <w:rPr>
          <w:lang w:val="hu-HU"/>
        </w:rPr>
        <w:t>-</w:t>
      </w:r>
      <w:r w:rsidRPr="000D23BF">
        <w:rPr>
          <w:lang w:val="hu-HU"/>
        </w:rPr>
        <w:t>antagonista-kezelésre való alkalmatlanság gyakori okai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közé tartozott az INR-értékek kívánt intervallumban való tartásának képtelensége vagy annak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valószínűtlensége (42,6%), az, hogy a beteg visszautasította a K</w:t>
      </w:r>
      <w:r w:rsidR="00EB3177" w:rsidRPr="000D23BF">
        <w:rPr>
          <w:lang w:val="hu-HU"/>
        </w:rPr>
        <w:noBreakHyphen/>
      </w:r>
      <w:r w:rsidRPr="000D23BF">
        <w:rPr>
          <w:lang w:val="hu-HU"/>
        </w:rPr>
        <w:t>vitamin</w:t>
      </w:r>
      <w:r w:rsidR="0027127A" w:rsidRPr="000D23BF">
        <w:rPr>
          <w:lang w:val="hu-HU"/>
        </w:rPr>
        <w:t>-</w:t>
      </w:r>
      <w:r w:rsidRPr="000D23BF">
        <w:rPr>
          <w:lang w:val="hu-HU"/>
        </w:rPr>
        <w:t>antagonistával végzett</w:t>
      </w:r>
      <w:r w:rsidRPr="000D23BF">
        <w:rPr>
          <w:spacing w:val="1"/>
          <w:lang w:val="hu-HU"/>
        </w:rPr>
        <w:t xml:space="preserve"> </w:t>
      </w:r>
      <w:r w:rsidRPr="000D23BF">
        <w:rPr>
          <w:position w:val="2"/>
          <w:lang w:val="hu-HU"/>
        </w:rPr>
        <w:t>kezelést (37,4%), a CHADS</w:t>
      </w:r>
      <w:r w:rsidRPr="000D23BF">
        <w:rPr>
          <w:vertAlign w:val="subscript"/>
          <w:lang w:val="hu-HU"/>
        </w:rPr>
        <w:t>2</w:t>
      </w:r>
      <w:r w:rsidR="00EB3177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pontszám = 1 és az orvos nem javasolta a K</w:t>
      </w:r>
      <w:r w:rsidR="00EB3177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vitamin</w:t>
      </w:r>
      <w:r w:rsidR="0027127A" w:rsidRPr="000D23BF">
        <w:rPr>
          <w:position w:val="2"/>
          <w:lang w:val="hu-HU"/>
        </w:rPr>
        <w:t>-</w:t>
      </w:r>
      <w:r w:rsidRPr="000D23BF">
        <w:rPr>
          <w:position w:val="2"/>
          <w:lang w:val="hu-HU"/>
        </w:rPr>
        <w:t>antagonista-kezelést (21,3</w:t>
      </w:r>
      <w:r w:rsidRPr="000D23BF">
        <w:rPr>
          <w:lang w:val="hu-HU"/>
        </w:rPr>
        <w:t>%), nem lehetett megbízni abban, hogy a beteg betartja a K</w:t>
      </w:r>
      <w:r w:rsidR="00EB3177" w:rsidRPr="000D23BF">
        <w:rPr>
          <w:lang w:val="hu-HU"/>
        </w:rPr>
        <w:noBreakHyphen/>
      </w:r>
      <w:r w:rsidRPr="000D23BF">
        <w:rPr>
          <w:lang w:val="hu-HU"/>
        </w:rPr>
        <w:t>vitamin</w:t>
      </w:r>
      <w:r w:rsidR="0027127A" w:rsidRPr="000D23BF">
        <w:rPr>
          <w:lang w:val="hu-HU"/>
        </w:rPr>
        <w:t>-</w:t>
      </w:r>
      <w:r w:rsidRPr="000D23BF">
        <w:rPr>
          <w:lang w:val="hu-HU"/>
        </w:rPr>
        <w:t>antagonista mellé kapott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gyógyszerekre vonatkozó utasításokat (15,0%), valamint az, hogy a dózis sürgős megváltoztatása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esetén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nehéz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várhatóan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nehéz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elérni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beteget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(11,7%).</w:t>
      </w:r>
    </w:p>
    <w:p w14:paraId="16988AE6" w14:textId="77777777" w:rsidR="004C11B6" w:rsidRPr="000D23BF" w:rsidRDefault="004C11B6" w:rsidP="00BB5B8D">
      <w:pPr>
        <w:pStyle w:val="Szvegtrzs"/>
        <w:rPr>
          <w:lang w:val="hu-HU"/>
        </w:rPr>
      </w:pPr>
    </w:p>
    <w:p w14:paraId="75154CF4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független Adatfigyelő bizottság ajánlása alapján az AVERROES-vizsgálatot idő előtt leállították,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mert egy elfogadható biztonságossági profil mellett egyértelmű bizonyíték volt a stroke és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szisztémás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embolizáció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csökkenésére.</w:t>
      </w:r>
    </w:p>
    <w:p w14:paraId="4D361DB5" w14:textId="77777777" w:rsidR="004C11B6" w:rsidRPr="000D23BF" w:rsidRDefault="004C11B6" w:rsidP="00BB5B8D">
      <w:pPr>
        <w:pStyle w:val="Szvegtrzs"/>
        <w:rPr>
          <w:lang w:val="hu-HU"/>
        </w:rPr>
      </w:pPr>
    </w:p>
    <w:p w14:paraId="301E8657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AVERROES-vizsgálatban a kezelés mellékhatások miatt történő abbahagyásának összesített aránya 1,5%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volt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1,3%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volt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acetilszalicilsav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esetén.</w:t>
      </w:r>
    </w:p>
    <w:p w14:paraId="1E148C6D" w14:textId="77777777" w:rsidR="004C11B6" w:rsidRPr="000D23BF" w:rsidRDefault="004C11B6" w:rsidP="00BB5B8D">
      <w:pPr>
        <w:pStyle w:val="Szvegtrzs"/>
        <w:rPr>
          <w:lang w:val="hu-HU"/>
        </w:rPr>
      </w:pPr>
    </w:p>
    <w:p w14:paraId="155BFCC1" w14:textId="64747FCE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vizsgálatban az apixabán az acetilszalicilsavhoz képest statisztikailag szignifikánsan jobb volt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stroke (haemorrhagiás, ischaemiás vagy nem meghatározott) vagy szisztémás embolizáció prevenció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elsődleges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végpontban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2"/>
          <w:lang w:val="hu-HU"/>
        </w:rPr>
        <w:t xml:space="preserve"> </w:t>
      </w:r>
      <w:r w:rsidR="00FC5303">
        <w:rPr>
          <w:lang w:val="hu-HU"/>
        </w:rPr>
        <w:t>8</w:t>
      </w:r>
      <w:r w:rsidRPr="000D23BF">
        <w:rPr>
          <w:lang w:val="hu-HU"/>
        </w:rPr>
        <w:t>.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táblázat).</w:t>
      </w:r>
    </w:p>
    <w:p w14:paraId="04FC32B6" w14:textId="77777777" w:rsidR="004C11B6" w:rsidRPr="000D23BF" w:rsidRDefault="004C11B6" w:rsidP="00BB5B8D">
      <w:pPr>
        <w:pStyle w:val="Szvegtrzs"/>
        <w:rPr>
          <w:lang w:val="hu-HU"/>
        </w:rPr>
      </w:pPr>
    </w:p>
    <w:p w14:paraId="5A32253D" w14:textId="1B7357ED" w:rsidR="004C11B6" w:rsidRPr="000D23BF" w:rsidRDefault="00FC5303" w:rsidP="00EB3177">
      <w:pPr>
        <w:pStyle w:val="Cmsor2"/>
        <w:ind w:left="0"/>
        <w:rPr>
          <w:lang w:val="hu-HU"/>
        </w:rPr>
      </w:pPr>
      <w:r>
        <w:rPr>
          <w:lang w:val="hu-HU"/>
        </w:rPr>
        <w:t>8</w:t>
      </w:r>
      <w:r w:rsidR="00EB3177" w:rsidRPr="000D23BF">
        <w:rPr>
          <w:lang w:val="hu-HU"/>
        </w:rPr>
        <w:t>. </w:t>
      </w:r>
      <w:r w:rsidR="00F05A0C" w:rsidRPr="000D23BF">
        <w:rPr>
          <w:lang w:val="hu-HU"/>
        </w:rPr>
        <w:t>táblázat: Legfontosabb hatásossági végpontok pitvarfibrilláló betegeknél az</w:t>
      </w:r>
      <w:r w:rsidR="00F05A0C" w:rsidRPr="000D23BF">
        <w:rPr>
          <w:spacing w:val="-52"/>
          <w:lang w:val="hu-HU"/>
        </w:rPr>
        <w:t xml:space="preserve"> </w:t>
      </w:r>
      <w:r w:rsidR="00F05A0C" w:rsidRPr="000D23BF">
        <w:rPr>
          <w:lang w:val="hu-HU"/>
        </w:rPr>
        <w:t>AVERROES-vizsgálatban</w:t>
      </w:r>
    </w:p>
    <w:tbl>
      <w:tblPr>
        <w:tblW w:w="917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5"/>
        <w:gridCol w:w="1641"/>
        <w:gridCol w:w="1706"/>
        <w:gridCol w:w="1788"/>
        <w:gridCol w:w="955"/>
      </w:tblGrid>
      <w:tr w:rsidR="004C11B6" w:rsidRPr="000D23BF" w14:paraId="58F6F35C" w14:textId="77777777" w:rsidTr="001750D5">
        <w:trPr>
          <w:trHeight w:val="971"/>
        </w:trPr>
        <w:tc>
          <w:tcPr>
            <w:tcW w:w="3085" w:type="dxa"/>
          </w:tcPr>
          <w:p w14:paraId="50CB8D0B" w14:textId="77777777" w:rsidR="004C11B6" w:rsidRPr="000D23BF" w:rsidRDefault="004C11B6" w:rsidP="00BB5B8D">
            <w:pPr>
              <w:pStyle w:val="TableParagraph"/>
              <w:rPr>
                <w:lang w:val="hu-HU"/>
              </w:rPr>
            </w:pPr>
          </w:p>
        </w:tc>
        <w:tc>
          <w:tcPr>
            <w:tcW w:w="1641" w:type="dxa"/>
          </w:tcPr>
          <w:p w14:paraId="2BEED0D0" w14:textId="0B8EF564" w:rsidR="004C11B6" w:rsidRPr="000D23BF" w:rsidRDefault="00F05A0C" w:rsidP="00BB5B8D">
            <w:pPr>
              <w:pStyle w:val="TableParagraph"/>
              <w:ind w:left="403" w:right="339" w:hanging="41"/>
              <w:rPr>
                <w:b/>
                <w:lang w:val="hu-HU"/>
              </w:rPr>
            </w:pPr>
            <w:r w:rsidRPr="000D23BF">
              <w:rPr>
                <w:b/>
                <w:spacing w:val="-1"/>
                <w:lang w:val="hu-HU"/>
              </w:rPr>
              <w:t>Apixabán</w:t>
            </w:r>
            <w:r w:rsidRPr="000D23BF">
              <w:rPr>
                <w:b/>
                <w:spacing w:val="-5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N</w:t>
            </w:r>
            <w:r w:rsidR="00705866" w:rsidRPr="000D23BF">
              <w:rPr>
                <w:b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="00705866" w:rsidRPr="000D23BF">
              <w:rPr>
                <w:b/>
                <w:lang w:val="hu-HU"/>
              </w:rPr>
              <w:t> </w:t>
            </w:r>
            <w:r w:rsidRPr="000D23BF">
              <w:rPr>
                <w:b/>
                <w:lang w:val="hu-HU"/>
              </w:rPr>
              <w:t>2807</w:t>
            </w:r>
          </w:p>
          <w:p w14:paraId="03CD9209" w14:textId="77777777" w:rsidR="004C11B6" w:rsidRPr="000D23BF" w:rsidRDefault="00F05A0C" w:rsidP="00BB5B8D">
            <w:pPr>
              <w:pStyle w:val="TableParagraph"/>
              <w:ind w:left="412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Pr="000D23BF">
              <w:rPr>
                <w:b/>
                <w:spacing w:val="-4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(%/év)</w:t>
            </w:r>
          </w:p>
        </w:tc>
        <w:tc>
          <w:tcPr>
            <w:tcW w:w="1706" w:type="dxa"/>
          </w:tcPr>
          <w:p w14:paraId="006807EA" w14:textId="77AA33A5" w:rsidR="004C11B6" w:rsidRPr="000D23BF" w:rsidRDefault="00F05A0C" w:rsidP="00BB5B8D">
            <w:pPr>
              <w:pStyle w:val="TableParagraph"/>
              <w:ind w:left="108" w:right="95"/>
              <w:jc w:val="center"/>
              <w:rPr>
                <w:b/>
                <w:lang w:val="hu-HU"/>
              </w:rPr>
            </w:pPr>
            <w:r w:rsidRPr="000D23BF">
              <w:rPr>
                <w:b/>
                <w:spacing w:val="-1"/>
                <w:lang w:val="hu-HU"/>
              </w:rPr>
              <w:t>Acetilszalicilsav</w:t>
            </w:r>
            <w:r w:rsidRPr="000D23BF">
              <w:rPr>
                <w:b/>
                <w:spacing w:val="-5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N</w:t>
            </w:r>
            <w:r w:rsidR="00705866" w:rsidRPr="000D23BF">
              <w:rPr>
                <w:b/>
                <w:spacing w:val="-1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="00705866" w:rsidRPr="000D23BF">
              <w:rPr>
                <w:b/>
                <w:spacing w:val="-1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2791</w:t>
            </w:r>
          </w:p>
          <w:p w14:paraId="320448AB" w14:textId="77777777" w:rsidR="004C11B6" w:rsidRPr="000D23BF" w:rsidRDefault="00F05A0C" w:rsidP="00BB5B8D">
            <w:pPr>
              <w:pStyle w:val="TableParagraph"/>
              <w:ind w:left="108" w:right="95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Pr="000D23BF">
              <w:rPr>
                <w:b/>
                <w:spacing w:val="-4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(%/év)</w:t>
            </w:r>
          </w:p>
        </w:tc>
        <w:tc>
          <w:tcPr>
            <w:tcW w:w="1788" w:type="dxa"/>
          </w:tcPr>
          <w:p w14:paraId="6964857D" w14:textId="578C3CCC" w:rsidR="004C11B6" w:rsidRPr="000D23BF" w:rsidRDefault="00F05A0C" w:rsidP="00BB5B8D">
            <w:pPr>
              <w:pStyle w:val="TableParagraph"/>
              <w:ind w:left="317" w:right="186" w:hanging="118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Relatív hazárd</w:t>
            </w:r>
            <w:r w:rsidRPr="000D23BF">
              <w:rPr>
                <w:b/>
                <w:spacing w:val="-5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(95%</w:t>
            </w:r>
            <w:r w:rsidR="00705866" w:rsidRPr="000D23BF">
              <w:rPr>
                <w:b/>
                <w:lang w:val="hu-HU"/>
              </w:rPr>
              <w:noBreakHyphen/>
            </w:r>
            <w:r w:rsidRPr="000D23BF">
              <w:rPr>
                <w:b/>
                <w:lang w:val="hu-HU"/>
              </w:rPr>
              <w:t>os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CI)</w:t>
            </w:r>
          </w:p>
        </w:tc>
        <w:tc>
          <w:tcPr>
            <w:tcW w:w="955" w:type="dxa"/>
          </w:tcPr>
          <w:p w14:paraId="5061EB92" w14:textId="77777777" w:rsidR="004C11B6" w:rsidRPr="000D23BF" w:rsidRDefault="004C11B6" w:rsidP="00BB5B8D">
            <w:pPr>
              <w:pStyle w:val="TableParagraph"/>
              <w:rPr>
                <w:b/>
                <w:lang w:val="hu-HU"/>
              </w:rPr>
            </w:pPr>
          </w:p>
          <w:p w14:paraId="57970DBD" w14:textId="77777777" w:rsidR="004C11B6" w:rsidRPr="000D23BF" w:rsidRDefault="00F05A0C" w:rsidP="00BB5B8D">
            <w:pPr>
              <w:pStyle w:val="TableParagraph"/>
              <w:ind w:left="92" w:right="80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p-érték</w:t>
            </w:r>
          </w:p>
        </w:tc>
      </w:tr>
      <w:tr w:rsidR="004C11B6" w:rsidRPr="000D23BF" w14:paraId="570F43E4" w14:textId="77777777" w:rsidTr="001750D5">
        <w:trPr>
          <w:trHeight w:val="486"/>
        </w:trPr>
        <w:tc>
          <w:tcPr>
            <w:tcW w:w="3085" w:type="dxa"/>
          </w:tcPr>
          <w:p w14:paraId="14E2F940" w14:textId="77777777" w:rsidR="004C11B6" w:rsidRPr="000D23BF" w:rsidRDefault="00F05A0C" w:rsidP="00BB5B8D">
            <w:pPr>
              <w:pStyle w:val="TableParagraph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Stroke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vagy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szisztémás</w:t>
            </w:r>
          </w:p>
          <w:p w14:paraId="6280C425" w14:textId="77777777" w:rsidR="004C11B6" w:rsidRPr="000D23BF" w:rsidRDefault="00F05A0C" w:rsidP="00BB5B8D">
            <w:pPr>
              <w:pStyle w:val="TableParagraph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embolizáció*</w:t>
            </w:r>
          </w:p>
        </w:tc>
        <w:tc>
          <w:tcPr>
            <w:tcW w:w="1641" w:type="dxa"/>
          </w:tcPr>
          <w:p w14:paraId="00F1AC9E" w14:textId="77777777" w:rsidR="004C11B6" w:rsidRPr="000D23BF" w:rsidRDefault="00F05A0C" w:rsidP="00BB5B8D">
            <w:pPr>
              <w:pStyle w:val="TableParagraph"/>
              <w:ind w:left="345" w:right="33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51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(1,62)</w:t>
            </w:r>
          </w:p>
        </w:tc>
        <w:tc>
          <w:tcPr>
            <w:tcW w:w="1706" w:type="dxa"/>
          </w:tcPr>
          <w:p w14:paraId="5277CF76" w14:textId="77777777" w:rsidR="004C11B6" w:rsidRPr="000D23BF" w:rsidRDefault="00F05A0C" w:rsidP="00BB5B8D">
            <w:pPr>
              <w:pStyle w:val="TableParagraph"/>
              <w:ind w:left="105" w:right="9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113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(3,63)</w:t>
            </w:r>
          </w:p>
        </w:tc>
        <w:tc>
          <w:tcPr>
            <w:tcW w:w="1788" w:type="dxa"/>
          </w:tcPr>
          <w:p w14:paraId="595EC632" w14:textId="77777777" w:rsidR="004C11B6" w:rsidRPr="000D23BF" w:rsidRDefault="00F05A0C" w:rsidP="00BB5B8D">
            <w:pPr>
              <w:pStyle w:val="TableParagraph"/>
              <w:ind w:left="141" w:right="13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0,45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(0,32;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0,62)</w:t>
            </w:r>
          </w:p>
        </w:tc>
        <w:tc>
          <w:tcPr>
            <w:tcW w:w="955" w:type="dxa"/>
          </w:tcPr>
          <w:p w14:paraId="23E659C9" w14:textId="77777777" w:rsidR="004C11B6" w:rsidRPr="000D23BF" w:rsidRDefault="00F05A0C" w:rsidP="00BB5B8D">
            <w:pPr>
              <w:pStyle w:val="TableParagraph"/>
              <w:ind w:left="94" w:right="8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&lt;0,0001</w:t>
            </w:r>
          </w:p>
        </w:tc>
      </w:tr>
      <w:tr w:rsidR="004C11B6" w:rsidRPr="000D23BF" w14:paraId="6D188E2F" w14:textId="77777777" w:rsidTr="001750D5">
        <w:trPr>
          <w:trHeight w:val="244"/>
        </w:trPr>
        <w:tc>
          <w:tcPr>
            <w:tcW w:w="3085" w:type="dxa"/>
          </w:tcPr>
          <w:p w14:paraId="7FAC73CA" w14:textId="77777777" w:rsidR="004C11B6" w:rsidRPr="000D23BF" w:rsidRDefault="00F05A0C" w:rsidP="00BB5B8D">
            <w:pPr>
              <w:pStyle w:val="TableParagraph"/>
              <w:ind w:left="379"/>
              <w:rPr>
                <w:lang w:val="hu-HU"/>
              </w:rPr>
            </w:pPr>
            <w:r w:rsidRPr="000D23BF">
              <w:rPr>
                <w:lang w:val="hu-HU"/>
              </w:rPr>
              <w:t>Stroke</w:t>
            </w:r>
          </w:p>
        </w:tc>
        <w:tc>
          <w:tcPr>
            <w:tcW w:w="1641" w:type="dxa"/>
          </w:tcPr>
          <w:p w14:paraId="15E31727" w14:textId="77777777" w:rsidR="004C11B6" w:rsidRPr="000D23BF" w:rsidRDefault="004C11B6" w:rsidP="00BB5B8D">
            <w:pPr>
              <w:pStyle w:val="TableParagraph"/>
              <w:rPr>
                <w:lang w:val="hu-HU"/>
              </w:rPr>
            </w:pPr>
          </w:p>
        </w:tc>
        <w:tc>
          <w:tcPr>
            <w:tcW w:w="1706" w:type="dxa"/>
          </w:tcPr>
          <w:p w14:paraId="43FBF5EE" w14:textId="77777777" w:rsidR="004C11B6" w:rsidRPr="000D23BF" w:rsidRDefault="004C11B6" w:rsidP="00BB5B8D">
            <w:pPr>
              <w:pStyle w:val="TableParagraph"/>
              <w:rPr>
                <w:lang w:val="hu-HU"/>
              </w:rPr>
            </w:pPr>
          </w:p>
        </w:tc>
        <w:tc>
          <w:tcPr>
            <w:tcW w:w="1788" w:type="dxa"/>
          </w:tcPr>
          <w:p w14:paraId="34167F3B" w14:textId="77777777" w:rsidR="004C11B6" w:rsidRPr="000D23BF" w:rsidRDefault="004C11B6" w:rsidP="00BB5B8D">
            <w:pPr>
              <w:pStyle w:val="TableParagraph"/>
              <w:rPr>
                <w:lang w:val="hu-HU"/>
              </w:rPr>
            </w:pPr>
          </w:p>
        </w:tc>
        <w:tc>
          <w:tcPr>
            <w:tcW w:w="955" w:type="dxa"/>
          </w:tcPr>
          <w:p w14:paraId="5E1BD71E" w14:textId="77777777" w:rsidR="004C11B6" w:rsidRPr="000D23BF" w:rsidRDefault="004C11B6" w:rsidP="00BB5B8D">
            <w:pPr>
              <w:pStyle w:val="TableParagraph"/>
              <w:rPr>
                <w:lang w:val="hu-HU"/>
              </w:rPr>
            </w:pPr>
          </w:p>
        </w:tc>
      </w:tr>
      <w:tr w:rsidR="004C11B6" w:rsidRPr="000D23BF" w14:paraId="452CB3AC" w14:textId="77777777" w:rsidTr="001750D5">
        <w:trPr>
          <w:trHeight w:val="486"/>
        </w:trPr>
        <w:tc>
          <w:tcPr>
            <w:tcW w:w="3085" w:type="dxa"/>
          </w:tcPr>
          <w:p w14:paraId="62139DAE" w14:textId="77777777" w:rsidR="004C11B6" w:rsidRPr="000D23BF" w:rsidRDefault="00F05A0C" w:rsidP="00BB5B8D">
            <w:pPr>
              <w:pStyle w:val="TableParagraph"/>
              <w:ind w:left="652"/>
              <w:rPr>
                <w:lang w:val="hu-HU"/>
              </w:rPr>
            </w:pPr>
            <w:r w:rsidRPr="000D23BF">
              <w:rPr>
                <w:lang w:val="hu-HU"/>
              </w:rPr>
              <w:t>Ischaemiás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vagy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nem</w:t>
            </w:r>
          </w:p>
          <w:p w14:paraId="2594F8C0" w14:textId="77777777" w:rsidR="004C11B6" w:rsidRPr="000D23BF" w:rsidRDefault="00F05A0C" w:rsidP="00BB5B8D">
            <w:pPr>
              <w:pStyle w:val="TableParagraph"/>
              <w:ind w:left="652"/>
              <w:rPr>
                <w:lang w:val="hu-HU"/>
              </w:rPr>
            </w:pPr>
            <w:r w:rsidRPr="000D23BF">
              <w:rPr>
                <w:lang w:val="hu-HU"/>
              </w:rPr>
              <w:t>meghatározott</w:t>
            </w:r>
          </w:p>
        </w:tc>
        <w:tc>
          <w:tcPr>
            <w:tcW w:w="1641" w:type="dxa"/>
          </w:tcPr>
          <w:p w14:paraId="5F179DBD" w14:textId="77777777" w:rsidR="004C11B6" w:rsidRPr="000D23BF" w:rsidRDefault="00F05A0C" w:rsidP="00BB5B8D">
            <w:pPr>
              <w:pStyle w:val="TableParagraph"/>
              <w:ind w:left="345" w:right="33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43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(1,37)</w:t>
            </w:r>
          </w:p>
        </w:tc>
        <w:tc>
          <w:tcPr>
            <w:tcW w:w="1706" w:type="dxa"/>
          </w:tcPr>
          <w:p w14:paraId="280B3A26" w14:textId="77777777" w:rsidR="004C11B6" w:rsidRPr="000D23BF" w:rsidRDefault="00F05A0C" w:rsidP="00BB5B8D">
            <w:pPr>
              <w:pStyle w:val="TableParagraph"/>
              <w:ind w:left="105" w:right="9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97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(3,11)</w:t>
            </w:r>
          </w:p>
        </w:tc>
        <w:tc>
          <w:tcPr>
            <w:tcW w:w="1788" w:type="dxa"/>
          </w:tcPr>
          <w:p w14:paraId="51C27927" w14:textId="77777777" w:rsidR="004C11B6" w:rsidRPr="000D23BF" w:rsidRDefault="00F05A0C" w:rsidP="00BB5B8D">
            <w:pPr>
              <w:pStyle w:val="TableParagraph"/>
              <w:ind w:left="141" w:right="13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0,44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(0,31;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0,63)</w:t>
            </w:r>
          </w:p>
        </w:tc>
        <w:tc>
          <w:tcPr>
            <w:tcW w:w="955" w:type="dxa"/>
          </w:tcPr>
          <w:p w14:paraId="2CAEB399" w14:textId="77777777" w:rsidR="004C11B6" w:rsidRPr="000D23BF" w:rsidRDefault="004C11B6" w:rsidP="00BB5B8D">
            <w:pPr>
              <w:pStyle w:val="TableParagraph"/>
              <w:rPr>
                <w:lang w:val="hu-HU"/>
              </w:rPr>
            </w:pPr>
          </w:p>
        </w:tc>
      </w:tr>
      <w:tr w:rsidR="004C11B6" w:rsidRPr="000D23BF" w14:paraId="7F16F9A6" w14:textId="77777777" w:rsidTr="001750D5">
        <w:trPr>
          <w:trHeight w:val="241"/>
        </w:trPr>
        <w:tc>
          <w:tcPr>
            <w:tcW w:w="3085" w:type="dxa"/>
          </w:tcPr>
          <w:p w14:paraId="5EF5A513" w14:textId="77777777" w:rsidR="004C11B6" w:rsidRPr="000D23BF" w:rsidRDefault="00F05A0C" w:rsidP="00BB5B8D">
            <w:pPr>
              <w:pStyle w:val="TableParagraph"/>
              <w:ind w:left="647"/>
              <w:rPr>
                <w:lang w:val="hu-HU"/>
              </w:rPr>
            </w:pPr>
            <w:r w:rsidRPr="000D23BF">
              <w:rPr>
                <w:lang w:val="hu-HU"/>
              </w:rPr>
              <w:t>Haemorrhagiás</w:t>
            </w:r>
          </w:p>
        </w:tc>
        <w:tc>
          <w:tcPr>
            <w:tcW w:w="1641" w:type="dxa"/>
          </w:tcPr>
          <w:p w14:paraId="10CAB0B5" w14:textId="77777777" w:rsidR="004C11B6" w:rsidRPr="000D23BF" w:rsidRDefault="00F05A0C" w:rsidP="00BB5B8D">
            <w:pPr>
              <w:pStyle w:val="TableParagraph"/>
              <w:ind w:left="345" w:right="33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6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(0,19)</w:t>
            </w:r>
          </w:p>
        </w:tc>
        <w:tc>
          <w:tcPr>
            <w:tcW w:w="1706" w:type="dxa"/>
          </w:tcPr>
          <w:p w14:paraId="4AE9CB52" w14:textId="77777777" w:rsidR="004C11B6" w:rsidRPr="000D23BF" w:rsidRDefault="00F05A0C" w:rsidP="00BB5B8D">
            <w:pPr>
              <w:pStyle w:val="TableParagraph"/>
              <w:ind w:left="105" w:right="9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9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(0,28)</w:t>
            </w:r>
          </w:p>
        </w:tc>
        <w:tc>
          <w:tcPr>
            <w:tcW w:w="1788" w:type="dxa"/>
          </w:tcPr>
          <w:p w14:paraId="0629F224" w14:textId="77777777" w:rsidR="004C11B6" w:rsidRPr="000D23BF" w:rsidRDefault="00F05A0C" w:rsidP="00BB5B8D">
            <w:pPr>
              <w:pStyle w:val="TableParagraph"/>
              <w:ind w:left="141" w:right="13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0,67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(0,24;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1,88)</w:t>
            </w:r>
          </w:p>
        </w:tc>
        <w:tc>
          <w:tcPr>
            <w:tcW w:w="955" w:type="dxa"/>
          </w:tcPr>
          <w:p w14:paraId="123B1165" w14:textId="77777777" w:rsidR="004C11B6" w:rsidRPr="000D23BF" w:rsidRDefault="004C11B6" w:rsidP="00BB5B8D">
            <w:pPr>
              <w:pStyle w:val="TableParagraph"/>
              <w:rPr>
                <w:lang w:val="hu-HU"/>
              </w:rPr>
            </w:pPr>
          </w:p>
        </w:tc>
      </w:tr>
      <w:tr w:rsidR="004C11B6" w:rsidRPr="000D23BF" w14:paraId="2851CB33" w14:textId="77777777" w:rsidTr="001750D5">
        <w:trPr>
          <w:trHeight w:val="244"/>
        </w:trPr>
        <w:tc>
          <w:tcPr>
            <w:tcW w:w="3085" w:type="dxa"/>
          </w:tcPr>
          <w:p w14:paraId="2F744AB8" w14:textId="77777777" w:rsidR="004C11B6" w:rsidRPr="000D23BF" w:rsidRDefault="00F05A0C" w:rsidP="00BB5B8D">
            <w:pPr>
              <w:pStyle w:val="TableParagraph"/>
              <w:ind w:right="446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Szisztémás</w:t>
            </w:r>
            <w:r w:rsidRPr="000D23BF">
              <w:rPr>
                <w:spacing w:val="-7"/>
                <w:lang w:val="hu-HU"/>
              </w:rPr>
              <w:t xml:space="preserve"> </w:t>
            </w:r>
            <w:r w:rsidRPr="000D23BF">
              <w:rPr>
                <w:lang w:val="hu-HU"/>
              </w:rPr>
              <w:t>embolizáció</w:t>
            </w:r>
          </w:p>
        </w:tc>
        <w:tc>
          <w:tcPr>
            <w:tcW w:w="1641" w:type="dxa"/>
          </w:tcPr>
          <w:p w14:paraId="1B634099" w14:textId="77777777" w:rsidR="004C11B6" w:rsidRPr="000D23BF" w:rsidRDefault="00F05A0C" w:rsidP="00BB5B8D">
            <w:pPr>
              <w:pStyle w:val="TableParagraph"/>
              <w:ind w:left="342" w:right="33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(0,06)</w:t>
            </w:r>
          </w:p>
        </w:tc>
        <w:tc>
          <w:tcPr>
            <w:tcW w:w="1706" w:type="dxa"/>
          </w:tcPr>
          <w:p w14:paraId="49B1F98F" w14:textId="77777777" w:rsidR="004C11B6" w:rsidRPr="000D23BF" w:rsidRDefault="00F05A0C" w:rsidP="00BB5B8D">
            <w:pPr>
              <w:pStyle w:val="TableParagraph"/>
              <w:ind w:left="105" w:right="9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13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(0,41)</w:t>
            </w:r>
          </w:p>
        </w:tc>
        <w:tc>
          <w:tcPr>
            <w:tcW w:w="1788" w:type="dxa"/>
          </w:tcPr>
          <w:p w14:paraId="4BBFC3D5" w14:textId="77777777" w:rsidR="004C11B6" w:rsidRPr="000D23BF" w:rsidRDefault="00F05A0C" w:rsidP="00BB5B8D">
            <w:pPr>
              <w:pStyle w:val="TableParagraph"/>
              <w:ind w:left="141" w:right="13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0,15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(0,03;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0,68)</w:t>
            </w:r>
          </w:p>
        </w:tc>
        <w:tc>
          <w:tcPr>
            <w:tcW w:w="955" w:type="dxa"/>
          </w:tcPr>
          <w:p w14:paraId="16C896E7" w14:textId="77777777" w:rsidR="004C11B6" w:rsidRPr="000D23BF" w:rsidRDefault="004C11B6" w:rsidP="00BB5B8D">
            <w:pPr>
              <w:pStyle w:val="TableParagraph"/>
              <w:rPr>
                <w:lang w:val="hu-HU"/>
              </w:rPr>
            </w:pPr>
          </w:p>
        </w:tc>
      </w:tr>
      <w:tr w:rsidR="004C11B6" w:rsidRPr="000D23BF" w14:paraId="49FEF1E3" w14:textId="77777777" w:rsidTr="001750D5">
        <w:trPr>
          <w:trHeight w:val="731"/>
        </w:trPr>
        <w:tc>
          <w:tcPr>
            <w:tcW w:w="3085" w:type="dxa"/>
          </w:tcPr>
          <w:p w14:paraId="64ED2E9B" w14:textId="77777777" w:rsidR="004C11B6" w:rsidRPr="000D23BF" w:rsidRDefault="00F05A0C" w:rsidP="00BB5B8D">
            <w:pPr>
              <w:pStyle w:val="TableParagraph"/>
              <w:ind w:left="107" w:right="884"/>
              <w:rPr>
                <w:lang w:val="hu-HU"/>
              </w:rPr>
            </w:pPr>
            <w:r w:rsidRPr="000D23BF">
              <w:rPr>
                <w:lang w:val="hu-HU"/>
              </w:rPr>
              <w:t>Stroke, szisztémás</w:t>
            </w:r>
            <w:r w:rsidRPr="000D23BF">
              <w:rPr>
                <w:spacing w:val="1"/>
                <w:lang w:val="hu-HU"/>
              </w:rPr>
              <w:t xml:space="preserve"> </w:t>
            </w:r>
            <w:r w:rsidRPr="000D23BF">
              <w:rPr>
                <w:lang w:val="hu-HU"/>
              </w:rPr>
              <w:t>embolizáció,</w:t>
            </w:r>
            <w:r w:rsidRPr="000D23BF">
              <w:rPr>
                <w:spacing w:val="-6"/>
                <w:lang w:val="hu-HU"/>
              </w:rPr>
              <w:t xml:space="preserve"> </w:t>
            </w:r>
            <w:r w:rsidRPr="000D23BF">
              <w:rPr>
                <w:lang w:val="hu-HU"/>
              </w:rPr>
              <w:t>MI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vagy</w:t>
            </w:r>
          </w:p>
          <w:p w14:paraId="7A21CA4B" w14:textId="77777777" w:rsidR="004C11B6" w:rsidRPr="000D23BF" w:rsidRDefault="00F05A0C" w:rsidP="00BB5B8D">
            <w:pPr>
              <w:pStyle w:val="TableParagraph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vascularis</w:t>
            </w:r>
            <w:r w:rsidRPr="000D23BF">
              <w:rPr>
                <w:spacing w:val="-6"/>
                <w:lang w:val="hu-HU"/>
              </w:rPr>
              <w:t xml:space="preserve"> </w:t>
            </w:r>
            <w:r w:rsidRPr="000D23BF">
              <w:rPr>
                <w:lang w:val="hu-HU"/>
              </w:rPr>
              <w:t>eredetű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halál</w:t>
            </w:r>
            <w:r w:rsidRPr="000D23BF">
              <w:rPr>
                <w:b/>
                <w:lang w:val="hu-HU"/>
              </w:rPr>
              <w:t>*</w:t>
            </w:r>
            <w:r w:rsidRPr="000D23BF">
              <w:rPr>
                <w:position w:val="7"/>
                <w:lang w:val="hu-HU"/>
              </w:rPr>
              <w:t>†</w:t>
            </w:r>
          </w:p>
        </w:tc>
        <w:tc>
          <w:tcPr>
            <w:tcW w:w="1641" w:type="dxa"/>
          </w:tcPr>
          <w:p w14:paraId="7D5AA537" w14:textId="77777777" w:rsidR="004C11B6" w:rsidRPr="000D23BF" w:rsidRDefault="00F05A0C" w:rsidP="00BB5B8D">
            <w:pPr>
              <w:pStyle w:val="TableParagraph"/>
              <w:ind w:left="345" w:right="33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132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(4,21)</w:t>
            </w:r>
          </w:p>
        </w:tc>
        <w:tc>
          <w:tcPr>
            <w:tcW w:w="1706" w:type="dxa"/>
          </w:tcPr>
          <w:p w14:paraId="1981267E" w14:textId="77777777" w:rsidR="004C11B6" w:rsidRPr="000D23BF" w:rsidRDefault="00F05A0C" w:rsidP="00BB5B8D">
            <w:pPr>
              <w:pStyle w:val="TableParagraph"/>
              <w:ind w:left="105" w:right="9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197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(6,35)</w:t>
            </w:r>
          </w:p>
        </w:tc>
        <w:tc>
          <w:tcPr>
            <w:tcW w:w="1788" w:type="dxa"/>
          </w:tcPr>
          <w:p w14:paraId="0AAE7ED4" w14:textId="77777777" w:rsidR="004C11B6" w:rsidRPr="000D23BF" w:rsidRDefault="00F05A0C" w:rsidP="00BB5B8D">
            <w:pPr>
              <w:pStyle w:val="TableParagraph"/>
              <w:ind w:left="141" w:right="13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0,66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(0,53;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0,83)</w:t>
            </w:r>
          </w:p>
        </w:tc>
        <w:tc>
          <w:tcPr>
            <w:tcW w:w="955" w:type="dxa"/>
          </w:tcPr>
          <w:p w14:paraId="63443054" w14:textId="77777777" w:rsidR="004C11B6" w:rsidRPr="000D23BF" w:rsidRDefault="00F05A0C" w:rsidP="00BB5B8D">
            <w:pPr>
              <w:pStyle w:val="TableParagraph"/>
              <w:ind w:left="94" w:right="8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0,003</w:t>
            </w:r>
          </w:p>
        </w:tc>
      </w:tr>
      <w:tr w:rsidR="004C11B6" w:rsidRPr="000D23BF" w14:paraId="103F8547" w14:textId="77777777" w:rsidTr="001750D5">
        <w:trPr>
          <w:trHeight w:val="242"/>
        </w:trPr>
        <w:tc>
          <w:tcPr>
            <w:tcW w:w="3085" w:type="dxa"/>
          </w:tcPr>
          <w:p w14:paraId="54927678" w14:textId="77777777" w:rsidR="004C11B6" w:rsidRPr="000D23BF" w:rsidRDefault="00F05A0C" w:rsidP="00BB5B8D">
            <w:pPr>
              <w:pStyle w:val="TableParagraph"/>
              <w:ind w:left="381"/>
              <w:rPr>
                <w:lang w:val="hu-HU"/>
              </w:rPr>
            </w:pPr>
            <w:r w:rsidRPr="000D23BF">
              <w:rPr>
                <w:lang w:val="hu-HU"/>
              </w:rPr>
              <w:t>Myocardialis</w:t>
            </w:r>
            <w:r w:rsidRPr="000D23BF">
              <w:rPr>
                <w:spacing w:val="-7"/>
                <w:lang w:val="hu-HU"/>
              </w:rPr>
              <w:t xml:space="preserve"> </w:t>
            </w:r>
            <w:r w:rsidRPr="000D23BF">
              <w:rPr>
                <w:lang w:val="hu-HU"/>
              </w:rPr>
              <w:t>infarctus</w:t>
            </w:r>
          </w:p>
        </w:tc>
        <w:tc>
          <w:tcPr>
            <w:tcW w:w="1641" w:type="dxa"/>
          </w:tcPr>
          <w:p w14:paraId="11D7ADBE" w14:textId="77777777" w:rsidR="004C11B6" w:rsidRPr="000D23BF" w:rsidRDefault="00F05A0C" w:rsidP="00BB5B8D">
            <w:pPr>
              <w:pStyle w:val="TableParagraph"/>
              <w:ind w:left="345" w:right="33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24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(0,76)</w:t>
            </w:r>
          </w:p>
        </w:tc>
        <w:tc>
          <w:tcPr>
            <w:tcW w:w="1706" w:type="dxa"/>
          </w:tcPr>
          <w:p w14:paraId="1A3104D4" w14:textId="77777777" w:rsidR="004C11B6" w:rsidRPr="000D23BF" w:rsidRDefault="00F05A0C" w:rsidP="00BB5B8D">
            <w:pPr>
              <w:pStyle w:val="TableParagraph"/>
              <w:ind w:left="105" w:right="9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28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(0,89)</w:t>
            </w:r>
          </w:p>
        </w:tc>
        <w:tc>
          <w:tcPr>
            <w:tcW w:w="1788" w:type="dxa"/>
          </w:tcPr>
          <w:p w14:paraId="6592F255" w14:textId="77777777" w:rsidR="004C11B6" w:rsidRPr="000D23BF" w:rsidRDefault="00F05A0C" w:rsidP="00BB5B8D">
            <w:pPr>
              <w:pStyle w:val="TableParagraph"/>
              <w:ind w:left="141" w:right="13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0,86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(0,50;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1,48)</w:t>
            </w:r>
          </w:p>
        </w:tc>
        <w:tc>
          <w:tcPr>
            <w:tcW w:w="955" w:type="dxa"/>
          </w:tcPr>
          <w:p w14:paraId="5167A55B" w14:textId="77777777" w:rsidR="004C11B6" w:rsidRPr="000D23BF" w:rsidRDefault="004C11B6" w:rsidP="00BB5B8D">
            <w:pPr>
              <w:pStyle w:val="TableParagraph"/>
              <w:rPr>
                <w:lang w:val="hu-HU"/>
              </w:rPr>
            </w:pPr>
          </w:p>
        </w:tc>
      </w:tr>
      <w:tr w:rsidR="004C11B6" w:rsidRPr="000D23BF" w14:paraId="3064241A" w14:textId="77777777" w:rsidTr="001750D5">
        <w:trPr>
          <w:trHeight w:val="244"/>
        </w:trPr>
        <w:tc>
          <w:tcPr>
            <w:tcW w:w="3085" w:type="dxa"/>
          </w:tcPr>
          <w:p w14:paraId="6FE8B9E0" w14:textId="77777777" w:rsidR="004C11B6" w:rsidRPr="000D23BF" w:rsidRDefault="00F05A0C" w:rsidP="00BB5B8D">
            <w:pPr>
              <w:pStyle w:val="TableParagraph"/>
              <w:ind w:right="438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Vascularis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eredetű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halál</w:t>
            </w:r>
          </w:p>
        </w:tc>
        <w:tc>
          <w:tcPr>
            <w:tcW w:w="1641" w:type="dxa"/>
          </w:tcPr>
          <w:p w14:paraId="4E2FB259" w14:textId="77777777" w:rsidR="004C11B6" w:rsidRPr="000D23BF" w:rsidRDefault="00F05A0C" w:rsidP="00BB5B8D">
            <w:pPr>
              <w:pStyle w:val="TableParagraph"/>
              <w:ind w:left="345" w:right="33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84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(2,65)</w:t>
            </w:r>
          </w:p>
        </w:tc>
        <w:tc>
          <w:tcPr>
            <w:tcW w:w="1706" w:type="dxa"/>
          </w:tcPr>
          <w:p w14:paraId="16D9D06F" w14:textId="77777777" w:rsidR="004C11B6" w:rsidRPr="000D23BF" w:rsidRDefault="00F05A0C" w:rsidP="00BB5B8D">
            <w:pPr>
              <w:pStyle w:val="TableParagraph"/>
              <w:ind w:left="105" w:right="9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96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(3,03)</w:t>
            </w:r>
          </w:p>
        </w:tc>
        <w:tc>
          <w:tcPr>
            <w:tcW w:w="1788" w:type="dxa"/>
          </w:tcPr>
          <w:p w14:paraId="3D1DEC78" w14:textId="77777777" w:rsidR="004C11B6" w:rsidRPr="000D23BF" w:rsidRDefault="00F05A0C" w:rsidP="00BB5B8D">
            <w:pPr>
              <w:pStyle w:val="TableParagraph"/>
              <w:ind w:left="141" w:right="13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0,87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(0,65;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1,17)</w:t>
            </w:r>
          </w:p>
        </w:tc>
        <w:tc>
          <w:tcPr>
            <w:tcW w:w="955" w:type="dxa"/>
          </w:tcPr>
          <w:p w14:paraId="40058FA3" w14:textId="77777777" w:rsidR="004C11B6" w:rsidRPr="000D23BF" w:rsidRDefault="004C11B6" w:rsidP="00BB5B8D">
            <w:pPr>
              <w:pStyle w:val="TableParagraph"/>
              <w:rPr>
                <w:lang w:val="hu-HU"/>
              </w:rPr>
            </w:pPr>
          </w:p>
        </w:tc>
      </w:tr>
      <w:tr w:rsidR="004C11B6" w:rsidRPr="000D23BF" w14:paraId="474E266E" w14:textId="77777777" w:rsidTr="001750D5">
        <w:trPr>
          <w:trHeight w:val="285"/>
        </w:trPr>
        <w:tc>
          <w:tcPr>
            <w:tcW w:w="3085" w:type="dxa"/>
          </w:tcPr>
          <w:p w14:paraId="0CC9C2A7" w14:textId="77777777" w:rsidR="004C11B6" w:rsidRPr="000D23BF" w:rsidRDefault="00F05A0C" w:rsidP="00BB5B8D">
            <w:pPr>
              <w:pStyle w:val="TableParagraph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Összmortalitás</w:t>
            </w:r>
            <w:r w:rsidRPr="000D23BF">
              <w:rPr>
                <w:position w:val="7"/>
                <w:lang w:val="hu-HU"/>
              </w:rPr>
              <w:t>†</w:t>
            </w:r>
          </w:p>
        </w:tc>
        <w:tc>
          <w:tcPr>
            <w:tcW w:w="1641" w:type="dxa"/>
          </w:tcPr>
          <w:p w14:paraId="333D45E7" w14:textId="77777777" w:rsidR="004C11B6" w:rsidRPr="000D23BF" w:rsidRDefault="00F05A0C" w:rsidP="00BB5B8D">
            <w:pPr>
              <w:pStyle w:val="TableParagraph"/>
              <w:ind w:left="345" w:right="33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111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(3,51)</w:t>
            </w:r>
          </w:p>
        </w:tc>
        <w:tc>
          <w:tcPr>
            <w:tcW w:w="1706" w:type="dxa"/>
          </w:tcPr>
          <w:p w14:paraId="50AF8276" w14:textId="77777777" w:rsidR="004C11B6" w:rsidRPr="000D23BF" w:rsidRDefault="00F05A0C" w:rsidP="00BB5B8D">
            <w:pPr>
              <w:pStyle w:val="TableParagraph"/>
              <w:ind w:left="105" w:right="9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140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(4,42)</w:t>
            </w:r>
          </w:p>
        </w:tc>
        <w:tc>
          <w:tcPr>
            <w:tcW w:w="1788" w:type="dxa"/>
          </w:tcPr>
          <w:p w14:paraId="782CD702" w14:textId="77777777" w:rsidR="004C11B6" w:rsidRPr="000D23BF" w:rsidRDefault="00F05A0C" w:rsidP="00BB5B8D">
            <w:pPr>
              <w:pStyle w:val="TableParagraph"/>
              <w:ind w:left="141" w:right="13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0,79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(0,62;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1,02)</w:t>
            </w:r>
          </w:p>
        </w:tc>
        <w:tc>
          <w:tcPr>
            <w:tcW w:w="955" w:type="dxa"/>
          </w:tcPr>
          <w:p w14:paraId="6B416860" w14:textId="77777777" w:rsidR="004C11B6" w:rsidRPr="000D23BF" w:rsidRDefault="00F05A0C" w:rsidP="00BB5B8D">
            <w:pPr>
              <w:pStyle w:val="TableParagraph"/>
              <w:ind w:left="94" w:right="8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0,068</w:t>
            </w:r>
          </w:p>
        </w:tc>
      </w:tr>
    </w:tbl>
    <w:p w14:paraId="1C253808" w14:textId="77777777" w:rsidR="004C11B6" w:rsidRPr="000D23BF" w:rsidRDefault="00F05A0C" w:rsidP="00BB5B8D">
      <w:pPr>
        <w:pStyle w:val="Listaszerbekezds"/>
        <w:numPr>
          <w:ilvl w:val="0"/>
          <w:numId w:val="61"/>
        </w:numPr>
        <w:ind w:left="235" w:right="1023" w:hanging="235"/>
        <w:rPr>
          <w:sz w:val="20"/>
          <w:szCs w:val="20"/>
          <w:lang w:val="hu-HU"/>
        </w:rPr>
      </w:pPr>
      <w:r w:rsidRPr="000D23BF">
        <w:rPr>
          <w:sz w:val="20"/>
          <w:szCs w:val="20"/>
          <w:lang w:val="hu-HU"/>
        </w:rPr>
        <w:t>A vizsgálatban előforduló általános I-es típusú hiba kiküszöbölése érdekében egy szekvenciális vizsgálati stratégia</w:t>
      </w:r>
      <w:r w:rsidRPr="000D23BF">
        <w:rPr>
          <w:spacing w:val="-1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szerint</w:t>
      </w:r>
      <w:r w:rsidRPr="000D23BF">
        <w:rPr>
          <w:spacing w:val="-1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értékelték.</w:t>
      </w:r>
    </w:p>
    <w:p w14:paraId="5AE35E3A" w14:textId="77777777" w:rsidR="004C11B6" w:rsidRPr="000D23BF" w:rsidRDefault="00F05A0C" w:rsidP="00BB5B8D">
      <w:pPr>
        <w:pStyle w:val="Szvegtrzs"/>
        <w:rPr>
          <w:sz w:val="20"/>
          <w:szCs w:val="20"/>
          <w:lang w:val="hu-HU"/>
        </w:rPr>
      </w:pPr>
      <w:r w:rsidRPr="000D23BF">
        <w:rPr>
          <w:sz w:val="20"/>
          <w:szCs w:val="20"/>
          <w:lang w:val="hu-HU"/>
        </w:rPr>
        <w:t>†</w:t>
      </w:r>
      <w:r w:rsidRPr="000D23BF">
        <w:rPr>
          <w:spacing w:val="-4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Másodlagos</w:t>
      </w:r>
      <w:r w:rsidRPr="000D23BF">
        <w:rPr>
          <w:spacing w:val="-4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végpont.</w:t>
      </w:r>
    </w:p>
    <w:p w14:paraId="5FA2B04F" w14:textId="77777777" w:rsidR="004C11B6" w:rsidRPr="000D23BF" w:rsidRDefault="004C11B6" w:rsidP="00BB5B8D">
      <w:pPr>
        <w:pStyle w:val="Szvegtrzs"/>
        <w:rPr>
          <w:sz w:val="20"/>
          <w:lang w:val="hu-HU"/>
        </w:rPr>
      </w:pPr>
    </w:p>
    <w:p w14:paraId="7F449060" w14:textId="41E2FFD7" w:rsidR="001750D5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nagyfokú vérzés előfordulási gyakoriságában nem volt statisztikailag szignifikáns különbség az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acetilszalicilsav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között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 xml:space="preserve">(lásd </w:t>
      </w:r>
      <w:r w:rsidR="00FC5303">
        <w:rPr>
          <w:lang w:val="hu-HU"/>
        </w:rPr>
        <w:t>9</w:t>
      </w:r>
      <w:r w:rsidRPr="000D23BF">
        <w:rPr>
          <w:lang w:val="hu-HU"/>
        </w:rPr>
        <w:t>.</w:t>
      </w:r>
      <w:r w:rsidR="00705866" w:rsidRPr="000D23BF">
        <w:rPr>
          <w:spacing w:val="-3"/>
          <w:lang w:val="hu-HU"/>
        </w:rPr>
        <w:t> </w:t>
      </w:r>
      <w:r w:rsidRPr="000D23BF">
        <w:rPr>
          <w:lang w:val="hu-HU"/>
        </w:rPr>
        <w:t>táblázat).</w:t>
      </w:r>
    </w:p>
    <w:p w14:paraId="7FC5B8D7" w14:textId="77777777" w:rsidR="001750D5" w:rsidRPr="000D23BF" w:rsidRDefault="001750D5" w:rsidP="00BB5B8D">
      <w:pPr>
        <w:pStyle w:val="Szvegtrzs"/>
        <w:ind w:right="2"/>
        <w:rPr>
          <w:lang w:val="hu-HU"/>
        </w:rPr>
      </w:pPr>
    </w:p>
    <w:p w14:paraId="7039369A" w14:textId="3F51058A" w:rsidR="004C11B6" w:rsidRPr="000D23BF" w:rsidRDefault="00FC5303" w:rsidP="00EB3177">
      <w:pPr>
        <w:pStyle w:val="Szvegtrzs"/>
        <w:ind w:right="2"/>
        <w:rPr>
          <w:b/>
          <w:bCs/>
          <w:lang w:val="hu-HU"/>
        </w:rPr>
      </w:pPr>
      <w:r>
        <w:rPr>
          <w:b/>
          <w:bCs/>
          <w:lang w:val="hu-HU"/>
        </w:rPr>
        <w:t>9</w:t>
      </w:r>
      <w:r w:rsidR="00EB3177" w:rsidRPr="000D23BF">
        <w:rPr>
          <w:b/>
          <w:bCs/>
          <w:lang w:val="hu-HU"/>
        </w:rPr>
        <w:t>. </w:t>
      </w:r>
      <w:r w:rsidR="00F05A0C" w:rsidRPr="000D23BF">
        <w:rPr>
          <w:b/>
          <w:bCs/>
          <w:lang w:val="hu-HU"/>
        </w:rPr>
        <w:t>táblázat:</w:t>
      </w:r>
      <w:r w:rsidR="00F05A0C" w:rsidRPr="000D23BF">
        <w:rPr>
          <w:b/>
          <w:bCs/>
          <w:spacing w:val="-7"/>
          <w:lang w:val="hu-HU"/>
        </w:rPr>
        <w:t xml:space="preserve"> </w:t>
      </w:r>
      <w:r w:rsidR="00F05A0C" w:rsidRPr="000D23BF">
        <w:rPr>
          <w:b/>
          <w:bCs/>
          <w:lang w:val="hu-HU"/>
        </w:rPr>
        <w:t>Vérzéses</w:t>
      </w:r>
      <w:r w:rsidR="00F05A0C" w:rsidRPr="000D23BF">
        <w:rPr>
          <w:b/>
          <w:bCs/>
          <w:spacing w:val="-6"/>
          <w:lang w:val="hu-HU"/>
        </w:rPr>
        <w:t xml:space="preserve"> </w:t>
      </w:r>
      <w:r w:rsidR="00F05A0C" w:rsidRPr="000D23BF">
        <w:rPr>
          <w:b/>
          <w:bCs/>
          <w:lang w:val="hu-HU"/>
        </w:rPr>
        <w:t>események</w:t>
      </w:r>
      <w:r w:rsidR="00F05A0C" w:rsidRPr="000D23BF">
        <w:rPr>
          <w:b/>
          <w:bCs/>
          <w:spacing w:val="-6"/>
          <w:lang w:val="hu-HU"/>
        </w:rPr>
        <w:t xml:space="preserve"> </w:t>
      </w:r>
      <w:r w:rsidR="00F05A0C" w:rsidRPr="000D23BF">
        <w:rPr>
          <w:b/>
          <w:bCs/>
          <w:lang w:val="hu-HU"/>
        </w:rPr>
        <w:t>pitvarfibrilláló</w:t>
      </w:r>
      <w:r w:rsidR="00F05A0C" w:rsidRPr="000D23BF">
        <w:rPr>
          <w:b/>
          <w:bCs/>
          <w:spacing w:val="-6"/>
          <w:lang w:val="hu-HU"/>
        </w:rPr>
        <w:t xml:space="preserve"> </w:t>
      </w:r>
      <w:r w:rsidR="00F05A0C" w:rsidRPr="000D23BF">
        <w:rPr>
          <w:b/>
          <w:bCs/>
          <w:lang w:val="hu-HU"/>
        </w:rPr>
        <w:t>betegeknél</w:t>
      </w:r>
      <w:r w:rsidR="00F05A0C" w:rsidRPr="000D23BF">
        <w:rPr>
          <w:b/>
          <w:bCs/>
          <w:spacing w:val="-6"/>
          <w:lang w:val="hu-HU"/>
        </w:rPr>
        <w:t xml:space="preserve"> </w:t>
      </w:r>
      <w:r w:rsidR="00F05A0C" w:rsidRPr="000D23BF">
        <w:rPr>
          <w:b/>
          <w:bCs/>
          <w:lang w:val="hu-HU"/>
        </w:rPr>
        <w:t>az</w:t>
      </w:r>
      <w:r w:rsidR="00F05A0C" w:rsidRPr="000D23BF">
        <w:rPr>
          <w:b/>
          <w:bCs/>
          <w:spacing w:val="-6"/>
          <w:lang w:val="hu-HU"/>
        </w:rPr>
        <w:t xml:space="preserve"> </w:t>
      </w:r>
      <w:r w:rsidR="00F05A0C" w:rsidRPr="000D23BF">
        <w:rPr>
          <w:b/>
          <w:bCs/>
          <w:lang w:val="hu-HU"/>
        </w:rPr>
        <w:t>AVERROES-vizsgálatban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7"/>
        <w:gridCol w:w="1980"/>
        <w:gridCol w:w="1709"/>
        <w:gridCol w:w="2071"/>
        <w:gridCol w:w="989"/>
      </w:tblGrid>
      <w:tr w:rsidR="004C11B6" w:rsidRPr="000D23BF" w14:paraId="54117A3A" w14:textId="77777777" w:rsidTr="00EB3177">
        <w:trPr>
          <w:cantSplit/>
        </w:trPr>
        <w:tc>
          <w:tcPr>
            <w:tcW w:w="2137" w:type="dxa"/>
          </w:tcPr>
          <w:p w14:paraId="5DF0A0D6" w14:textId="77777777" w:rsidR="004C11B6" w:rsidRPr="000D23BF" w:rsidRDefault="004C11B6" w:rsidP="00EB3177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980" w:type="dxa"/>
          </w:tcPr>
          <w:p w14:paraId="73572B59" w14:textId="3B4AA774" w:rsidR="004C11B6" w:rsidRPr="000D23BF" w:rsidRDefault="00F05A0C" w:rsidP="00EB3177">
            <w:pPr>
              <w:pStyle w:val="TableParagraph"/>
              <w:spacing w:before="60" w:after="60"/>
              <w:ind w:left="571" w:right="510" w:hanging="41"/>
              <w:rPr>
                <w:b/>
                <w:lang w:val="hu-HU"/>
              </w:rPr>
            </w:pPr>
            <w:r w:rsidRPr="000D23BF">
              <w:rPr>
                <w:b/>
                <w:spacing w:val="-1"/>
                <w:lang w:val="hu-HU"/>
              </w:rPr>
              <w:t>Apixabán</w:t>
            </w:r>
            <w:r w:rsidRPr="000D23BF">
              <w:rPr>
                <w:b/>
                <w:spacing w:val="-5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N</w:t>
            </w:r>
            <w:r w:rsidR="00705866" w:rsidRPr="000D23BF">
              <w:rPr>
                <w:b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="00705866" w:rsidRPr="000D23BF">
              <w:rPr>
                <w:b/>
                <w:lang w:val="hu-HU"/>
              </w:rPr>
              <w:t> </w:t>
            </w:r>
            <w:r w:rsidRPr="000D23BF">
              <w:rPr>
                <w:b/>
                <w:lang w:val="hu-HU"/>
              </w:rPr>
              <w:t>2798</w:t>
            </w:r>
          </w:p>
          <w:p w14:paraId="7226EDF7" w14:textId="77777777" w:rsidR="004C11B6" w:rsidRPr="000D23BF" w:rsidRDefault="00F05A0C" w:rsidP="00EB3177">
            <w:pPr>
              <w:pStyle w:val="TableParagraph"/>
              <w:spacing w:before="60" w:after="60"/>
              <w:ind w:left="583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(%/év)</w:t>
            </w:r>
          </w:p>
        </w:tc>
        <w:tc>
          <w:tcPr>
            <w:tcW w:w="1709" w:type="dxa"/>
          </w:tcPr>
          <w:p w14:paraId="5A8407A7" w14:textId="35A9FEED" w:rsidR="004C11B6" w:rsidRPr="000D23BF" w:rsidRDefault="00F05A0C" w:rsidP="00EB3177">
            <w:pPr>
              <w:pStyle w:val="TableParagraph"/>
              <w:spacing w:before="60" w:after="60"/>
              <w:ind w:left="107" w:right="96"/>
              <w:jc w:val="center"/>
              <w:rPr>
                <w:b/>
                <w:lang w:val="hu-HU"/>
              </w:rPr>
            </w:pPr>
            <w:r w:rsidRPr="000D23BF">
              <w:rPr>
                <w:b/>
                <w:spacing w:val="-1"/>
                <w:lang w:val="hu-HU"/>
              </w:rPr>
              <w:t>Acetilszalicilsav</w:t>
            </w:r>
            <w:r w:rsidRPr="000D23BF">
              <w:rPr>
                <w:b/>
                <w:spacing w:val="-5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N</w:t>
            </w:r>
            <w:r w:rsidR="00705866" w:rsidRPr="000D23BF">
              <w:rPr>
                <w:b/>
                <w:spacing w:val="-1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="00705866" w:rsidRPr="000D23BF">
              <w:rPr>
                <w:b/>
                <w:spacing w:val="-1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2780</w:t>
            </w:r>
          </w:p>
          <w:p w14:paraId="1626734D" w14:textId="77777777" w:rsidR="004C11B6" w:rsidRPr="000D23BF" w:rsidRDefault="00F05A0C" w:rsidP="00EB3177">
            <w:pPr>
              <w:pStyle w:val="TableParagraph"/>
              <w:spacing w:before="60" w:after="60"/>
              <w:ind w:left="104" w:right="96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Pr="000D23BF">
              <w:rPr>
                <w:b/>
                <w:spacing w:val="-4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(%/év)</w:t>
            </w:r>
          </w:p>
        </w:tc>
        <w:tc>
          <w:tcPr>
            <w:tcW w:w="2071" w:type="dxa"/>
          </w:tcPr>
          <w:p w14:paraId="5C221E72" w14:textId="55A598B2" w:rsidR="004C11B6" w:rsidRPr="000D23BF" w:rsidRDefault="00F05A0C" w:rsidP="00EB3177">
            <w:pPr>
              <w:pStyle w:val="TableParagraph"/>
              <w:spacing w:before="60" w:after="60"/>
              <w:ind w:left="455" w:right="331" w:hanging="118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Relatív hazárd</w:t>
            </w:r>
            <w:r w:rsidRPr="000D23BF">
              <w:rPr>
                <w:b/>
                <w:spacing w:val="-5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(95%</w:t>
            </w:r>
            <w:r w:rsidR="00705866" w:rsidRPr="000D23BF">
              <w:rPr>
                <w:b/>
                <w:lang w:val="hu-HU"/>
              </w:rPr>
              <w:noBreakHyphen/>
            </w:r>
            <w:r w:rsidRPr="000D23BF">
              <w:rPr>
                <w:b/>
                <w:lang w:val="hu-HU"/>
              </w:rPr>
              <w:t>os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CI)</w:t>
            </w:r>
          </w:p>
        </w:tc>
        <w:tc>
          <w:tcPr>
            <w:tcW w:w="989" w:type="dxa"/>
          </w:tcPr>
          <w:p w14:paraId="23F6F493" w14:textId="77777777" w:rsidR="004C11B6" w:rsidRPr="000D23BF" w:rsidRDefault="00F05A0C" w:rsidP="00EB3177">
            <w:pPr>
              <w:pStyle w:val="TableParagraph"/>
              <w:spacing w:before="60" w:after="60"/>
              <w:ind w:left="151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p-érték</w:t>
            </w:r>
          </w:p>
        </w:tc>
      </w:tr>
      <w:tr w:rsidR="004C11B6" w:rsidRPr="000D23BF" w14:paraId="12171499" w14:textId="77777777" w:rsidTr="00EB3177">
        <w:trPr>
          <w:cantSplit/>
        </w:trPr>
        <w:tc>
          <w:tcPr>
            <w:tcW w:w="2137" w:type="dxa"/>
          </w:tcPr>
          <w:p w14:paraId="3D8AE035" w14:textId="77777777" w:rsidR="004C11B6" w:rsidRPr="000D23BF" w:rsidRDefault="00F05A0C" w:rsidP="00EB3177">
            <w:pPr>
              <w:pStyle w:val="TableParagraph"/>
              <w:spacing w:before="60" w:after="60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Nagyfokú*</w:t>
            </w:r>
          </w:p>
        </w:tc>
        <w:tc>
          <w:tcPr>
            <w:tcW w:w="1980" w:type="dxa"/>
          </w:tcPr>
          <w:p w14:paraId="13C822A1" w14:textId="77777777" w:rsidR="004C11B6" w:rsidRPr="000D23BF" w:rsidRDefault="00F05A0C" w:rsidP="00EB3177">
            <w:pPr>
              <w:pStyle w:val="TableParagraph"/>
              <w:spacing w:before="60" w:after="60"/>
              <w:ind w:left="234" w:right="22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45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(1,41)</w:t>
            </w:r>
          </w:p>
        </w:tc>
        <w:tc>
          <w:tcPr>
            <w:tcW w:w="1709" w:type="dxa"/>
          </w:tcPr>
          <w:p w14:paraId="7FE53800" w14:textId="77777777" w:rsidR="004C11B6" w:rsidRPr="000D23BF" w:rsidRDefault="00F05A0C" w:rsidP="00EB3177">
            <w:pPr>
              <w:pStyle w:val="TableParagraph"/>
              <w:spacing w:before="60" w:after="60"/>
              <w:ind w:left="451"/>
              <w:rPr>
                <w:lang w:val="hu-HU"/>
              </w:rPr>
            </w:pPr>
            <w:r w:rsidRPr="000D23BF">
              <w:rPr>
                <w:lang w:val="hu-HU"/>
              </w:rPr>
              <w:t>29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(0,92)</w:t>
            </w:r>
          </w:p>
        </w:tc>
        <w:tc>
          <w:tcPr>
            <w:tcW w:w="2071" w:type="dxa"/>
          </w:tcPr>
          <w:p w14:paraId="17A25D13" w14:textId="77777777" w:rsidR="004C11B6" w:rsidRPr="000D23BF" w:rsidRDefault="00F05A0C" w:rsidP="00EB3177">
            <w:pPr>
              <w:pStyle w:val="TableParagraph"/>
              <w:spacing w:before="60" w:after="60"/>
              <w:ind w:right="287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1,54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(0,96;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2,45)</w:t>
            </w:r>
          </w:p>
        </w:tc>
        <w:tc>
          <w:tcPr>
            <w:tcW w:w="989" w:type="dxa"/>
          </w:tcPr>
          <w:p w14:paraId="4AD96C28" w14:textId="77777777" w:rsidR="004C11B6" w:rsidRPr="000D23BF" w:rsidRDefault="00F05A0C" w:rsidP="00EB3177">
            <w:pPr>
              <w:pStyle w:val="TableParagraph"/>
              <w:spacing w:before="60" w:after="60"/>
              <w:ind w:left="191"/>
              <w:rPr>
                <w:lang w:val="hu-HU"/>
              </w:rPr>
            </w:pPr>
            <w:r w:rsidRPr="000D23BF">
              <w:rPr>
                <w:lang w:val="hu-HU"/>
              </w:rPr>
              <w:t>0,0716</w:t>
            </w:r>
          </w:p>
        </w:tc>
      </w:tr>
      <w:tr w:rsidR="004C11B6" w:rsidRPr="000D23BF" w14:paraId="5980EB57" w14:textId="77777777" w:rsidTr="00EB3177">
        <w:trPr>
          <w:cantSplit/>
        </w:trPr>
        <w:tc>
          <w:tcPr>
            <w:tcW w:w="2137" w:type="dxa"/>
          </w:tcPr>
          <w:p w14:paraId="1A7DF1CC" w14:textId="77777777" w:rsidR="004C11B6" w:rsidRPr="000D23BF" w:rsidRDefault="00F05A0C" w:rsidP="00EB3177">
            <w:pPr>
              <w:pStyle w:val="TableParagraph"/>
              <w:spacing w:before="60" w:after="60"/>
              <w:ind w:left="467" w:right="309"/>
              <w:rPr>
                <w:lang w:val="hu-HU"/>
              </w:rPr>
            </w:pPr>
            <w:r w:rsidRPr="000D23BF">
              <w:rPr>
                <w:lang w:val="hu-HU"/>
              </w:rPr>
              <w:t>Végzetes</w:t>
            </w:r>
            <w:r w:rsidRPr="000D23BF">
              <w:rPr>
                <w:spacing w:val="1"/>
                <w:lang w:val="hu-HU"/>
              </w:rPr>
              <w:t xml:space="preserve"> </w:t>
            </w:r>
            <w:r w:rsidRPr="000D23BF">
              <w:rPr>
                <w:lang w:val="hu-HU"/>
              </w:rPr>
              <w:t>kimenetelű,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n</w:t>
            </w:r>
          </w:p>
        </w:tc>
        <w:tc>
          <w:tcPr>
            <w:tcW w:w="1980" w:type="dxa"/>
          </w:tcPr>
          <w:p w14:paraId="6CB1EC22" w14:textId="77777777" w:rsidR="004C11B6" w:rsidRPr="000D23BF" w:rsidRDefault="00F05A0C" w:rsidP="00EB3177">
            <w:pPr>
              <w:pStyle w:val="TableParagraph"/>
              <w:spacing w:before="60" w:after="60"/>
              <w:ind w:left="234" w:right="22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5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(0,16)</w:t>
            </w:r>
          </w:p>
        </w:tc>
        <w:tc>
          <w:tcPr>
            <w:tcW w:w="1709" w:type="dxa"/>
          </w:tcPr>
          <w:p w14:paraId="00BCCA11" w14:textId="77777777" w:rsidR="004C11B6" w:rsidRPr="000D23BF" w:rsidRDefault="00F05A0C" w:rsidP="00EB3177">
            <w:pPr>
              <w:pStyle w:val="TableParagraph"/>
              <w:spacing w:before="60" w:after="60"/>
              <w:ind w:left="506"/>
              <w:rPr>
                <w:lang w:val="hu-HU"/>
              </w:rPr>
            </w:pPr>
            <w:r w:rsidRPr="000D23BF">
              <w:rPr>
                <w:lang w:val="hu-HU"/>
              </w:rPr>
              <w:t>5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(0,16)</w:t>
            </w:r>
          </w:p>
        </w:tc>
        <w:tc>
          <w:tcPr>
            <w:tcW w:w="2071" w:type="dxa"/>
          </w:tcPr>
          <w:p w14:paraId="65A0AF70" w14:textId="77777777" w:rsidR="004C11B6" w:rsidRPr="000D23BF" w:rsidRDefault="004C11B6" w:rsidP="00EB3177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989" w:type="dxa"/>
          </w:tcPr>
          <w:p w14:paraId="60773D8B" w14:textId="77777777" w:rsidR="004C11B6" w:rsidRPr="000D23BF" w:rsidRDefault="004C11B6" w:rsidP="00EB3177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  <w:tr w:rsidR="004C11B6" w:rsidRPr="000D23BF" w14:paraId="5EB058E2" w14:textId="77777777" w:rsidTr="00EB3177">
        <w:trPr>
          <w:cantSplit/>
        </w:trPr>
        <w:tc>
          <w:tcPr>
            <w:tcW w:w="2137" w:type="dxa"/>
          </w:tcPr>
          <w:p w14:paraId="41D14D62" w14:textId="77777777" w:rsidR="004C11B6" w:rsidRPr="000D23BF" w:rsidRDefault="00F05A0C" w:rsidP="00EB3177">
            <w:pPr>
              <w:pStyle w:val="TableParagraph"/>
              <w:spacing w:before="60" w:after="60"/>
              <w:ind w:left="467"/>
              <w:rPr>
                <w:lang w:val="hu-HU"/>
              </w:rPr>
            </w:pPr>
            <w:r w:rsidRPr="000D23BF">
              <w:rPr>
                <w:lang w:val="hu-HU"/>
              </w:rPr>
              <w:t>Intracranialis,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n</w:t>
            </w:r>
          </w:p>
        </w:tc>
        <w:tc>
          <w:tcPr>
            <w:tcW w:w="1980" w:type="dxa"/>
          </w:tcPr>
          <w:p w14:paraId="15928E35" w14:textId="77777777" w:rsidR="004C11B6" w:rsidRPr="000D23BF" w:rsidRDefault="00F05A0C" w:rsidP="00EB3177">
            <w:pPr>
              <w:pStyle w:val="TableParagraph"/>
              <w:spacing w:before="60" w:after="60"/>
              <w:ind w:left="234" w:right="22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11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(0,34)</w:t>
            </w:r>
          </w:p>
        </w:tc>
        <w:tc>
          <w:tcPr>
            <w:tcW w:w="1709" w:type="dxa"/>
          </w:tcPr>
          <w:p w14:paraId="3266466B" w14:textId="77777777" w:rsidR="004C11B6" w:rsidRPr="000D23BF" w:rsidRDefault="00F05A0C" w:rsidP="00EB3177">
            <w:pPr>
              <w:pStyle w:val="TableParagraph"/>
              <w:spacing w:before="60" w:after="60"/>
              <w:ind w:left="451"/>
              <w:rPr>
                <w:lang w:val="hu-HU"/>
              </w:rPr>
            </w:pPr>
            <w:r w:rsidRPr="000D23BF">
              <w:rPr>
                <w:lang w:val="hu-HU"/>
              </w:rPr>
              <w:t>11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(0,35)</w:t>
            </w:r>
          </w:p>
        </w:tc>
        <w:tc>
          <w:tcPr>
            <w:tcW w:w="2071" w:type="dxa"/>
          </w:tcPr>
          <w:p w14:paraId="18A8556F" w14:textId="77777777" w:rsidR="004C11B6" w:rsidRPr="000D23BF" w:rsidRDefault="004C11B6" w:rsidP="00EB3177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989" w:type="dxa"/>
          </w:tcPr>
          <w:p w14:paraId="0CE23FA5" w14:textId="77777777" w:rsidR="004C11B6" w:rsidRPr="000D23BF" w:rsidRDefault="004C11B6" w:rsidP="00EB3177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  <w:tr w:rsidR="004C11B6" w:rsidRPr="000D23BF" w14:paraId="0C21A427" w14:textId="77777777" w:rsidTr="00EB3177">
        <w:trPr>
          <w:cantSplit/>
        </w:trPr>
        <w:tc>
          <w:tcPr>
            <w:tcW w:w="2137" w:type="dxa"/>
          </w:tcPr>
          <w:p w14:paraId="2E4EBBEE" w14:textId="77777777" w:rsidR="004C11B6" w:rsidRPr="000D23BF" w:rsidRDefault="00F05A0C" w:rsidP="00EB3177">
            <w:pPr>
              <w:pStyle w:val="TableParagraph"/>
              <w:spacing w:before="60" w:after="60"/>
              <w:ind w:left="107" w:right="803"/>
              <w:rPr>
                <w:lang w:val="hu-HU"/>
              </w:rPr>
            </w:pPr>
            <w:r w:rsidRPr="000D23BF">
              <w:rPr>
                <w:lang w:val="hu-HU"/>
              </w:rPr>
              <w:t>Nagyfokú +</w:t>
            </w:r>
            <w:r w:rsidRPr="000D23BF">
              <w:rPr>
                <w:spacing w:val="-52"/>
                <w:lang w:val="hu-HU"/>
              </w:rPr>
              <w:t xml:space="preserve"> </w:t>
            </w:r>
            <w:r w:rsidRPr="000D23BF">
              <w:rPr>
                <w:lang w:val="hu-HU"/>
              </w:rPr>
              <w:t>CRNM</w:t>
            </w:r>
            <w:r w:rsidRPr="000D23BF">
              <w:rPr>
                <w:position w:val="7"/>
                <w:lang w:val="hu-HU"/>
              </w:rPr>
              <w:t>†</w:t>
            </w:r>
          </w:p>
        </w:tc>
        <w:tc>
          <w:tcPr>
            <w:tcW w:w="1980" w:type="dxa"/>
          </w:tcPr>
          <w:p w14:paraId="1D8C6D88" w14:textId="77777777" w:rsidR="004C11B6" w:rsidRPr="000D23BF" w:rsidRDefault="00F05A0C" w:rsidP="00EB3177">
            <w:pPr>
              <w:pStyle w:val="TableParagraph"/>
              <w:spacing w:before="60" w:after="60"/>
              <w:ind w:left="234" w:right="22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140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(4,46)</w:t>
            </w:r>
          </w:p>
        </w:tc>
        <w:tc>
          <w:tcPr>
            <w:tcW w:w="1709" w:type="dxa"/>
          </w:tcPr>
          <w:p w14:paraId="2F52CC9B" w14:textId="77777777" w:rsidR="004C11B6" w:rsidRPr="000D23BF" w:rsidRDefault="00F05A0C" w:rsidP="00EB3177">
            <w:pPr>
              <w:pStyle w:val="TableParagraph"/>
              <w:spacing w:before="60" w:after="60"/>
              <w:ind w:left="396"/>
              <w:rPr>
                <w:lang w:val="hu-HU"/>
              </w:rPr>
            </w:pPr>
            <w:r w:rsidRPr="000D23BF">
              <w:rPr>
                <w:lang w:val="hu-HU"/>
              </w:rPr>
              <w:t>101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(3,24)</w:t>
            </w:r>
          </w:p>
        </w:tc>
        <w:tc>
          <w:tcPr>
            <w:tcW w:w="2071" w:type="dxa"/>
          </w:tcPr>
          <w:p w14:paraId="168013C1" w14:textId="77777777" w:rsidR="004C11B6" w:rsidRPr="000D23BF" w:rsidRDefault="00F05A0C" w:rsidP="00EB3177">
            <w:pPr>
              <w:pStyle w:val="TableParagraph"/>
              <w:spacing w:before="60" w:after="60"/>
              <w:ind w:right="286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1,38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(1,07;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1,78)</w:t>
            </w:r>
          </w:p>
        </w:tc>
        <w:tc>
          <w:tcPr>
            <w:tcW w:w="989" w:type="dxa"/>
          </w:tcPr>
          <w:p w14:paraId="4A82847E" w14:textId="77777777" w:rsidR="004C11B6" w:rsidRPr="000D23BF" w:rsidRDefault="00F05A0C" w:rsidP="00EB3177">
            <w:pPr>
              <w:pStyle w:val="TableParagraph"/>
              <w:spacing w:before="60" w:after="60"/>
              <w:ind w:left="191"/>
              <w:rPr>
                <w:lang w:val="hu-HU"/>
              </w:rPr>
            </w:pPr>
            <w:r w:rsidRPr="000D23BF">
              <w:rPr>
                <w:lang w:val="hu-HU"/>
              </w:rPr>
              <w:t>0,0144</w:t>
            </w:r>
          </w:p>
        </w:tc>
      </w:tr>
      <w:tr w:rsidR="004C11B6" w:rsidRPr="000D23BF" w14:paraId="6B0C3037" w14:textId="77777777" w:rsidTr="00EB3177">
        <w:trPr>
          <w:cantSplit/>
        </w:trPr>
        <w:tc>
          <w:tcPr>
            <w:tcW w:w="2137" w:type="dxa"/>
          </w:tcPr>
          <w:p w14:paraId="01A31F7F" w14:textId="77777777" w:rsidR="004C11B6" w:rsidRPr="000D23BF" w:rsidRDefault="00F05A0C" w:rsidP="00EB3177">
            <w:pPr>
              <w:pStyle w:val="TableParagraph"/>
              <w:spacing w:before="60" w:after="60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Összes</w:t>
            </w:r>
          </w:p>
        </w:tc>
        <w:tc>
          <w:tcPr>
            <w:tcW w:w="1980" w:type="dxa"/>
          </w:tcPr>
          <w:p w14:paraId="69FC0EDF" w14:textId="77777777" w:rsidR="004C11B6" w:rsidRPr="000D23BF" w:rsidRDefault="00F05A0C" w:rsidP="00EB3177">
            <w:pPr>
              <w:pStyle w:val="TableParagraph"/>
              <w:spacing w:before="60" w:after="60"/>
              <w:ind w:left="234" w:right="22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325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(10,85)</w:t>
            </w:r>
          </w:p>
        </w:tc>
        <w:tc>
          <w:tcPr>
            <w:tcW w:w="1709" w:type="dxa"/>
          </w:tcPr>
          <w:p w14:paraId="05D362A6" w14:textId="77777777" w:rsidR="004C11B6" w:rsidRPr="000D23BF" w:rsidRDefault="00F05A0C" w:rsidP="00EB3177">
            <w:pPr>
              <w:pStyle w:val="TableParagraph"/>
              <w:spacing w:before="60" w:after="60"/>
              <w:ind w:left="396"/>
              <w:rPr>
                <w:lang w:val="hu-HU"/>
              </w:rPr>
            </w:pPr>
            <w:r w:rsidRPr="000D23BF">
              <w:rPr>
                <w:lang w:val="hu-HU"/>
              </w:rPr>
              <w:t>250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(8,32)</w:t>
            </w:r>
          </w:p>
        </w:tc>
        <w:tc>
          <w:tcPr>
            <w:tcW w:w="2071" w:type="dxa"/>
          </w:tcPr>
          <w:p w14:paraId="197C2CE2" w14:textId="77777777" w:rsidR="004C11B6" w:rsidRPr="000D23BF" w:rsidRDefault="00F05A0C" w:rsidP="00EB3177">
            <w:pPr>
              <w:pStyle w:val="TableParagraph"/>
              <w:spacing w:before="60" w:after="60"/>
              <w:ind w:right="286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1,30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(1,10;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1,53)</w:t>
            </w:r>
          </w:p>
        </w:tc>
        <w:tc>
          <w:tcPr>
            <w:tcW w:w="989" w:type="dxa"/>
          </w:tcPr>
          <w:p w14:paraId="4BD2A4E1" w14:textId="77777777" w:rsidR="004C11B6" w:rsidRPr="000D23BF" w:rsidRDefault="00F05A0C" w:rsidP="00EB3177">
            <w:pPr>
              <w:pStyle w:val="TableParagraph"/>
              <w:spacing w:before="60" w:after="60"/>
              <w:ind w:left="191"/>
              <w:rPr>
                <w:lang w:val="hu-HU"/>
              </w:rPr>
            </w:pPr>
            <w:r w:rsidRPr="000D23BF">
              <w:rPr>
                <w:lang w:val="hu-HU"/>
              </w:rPr>
              <w:t>0,0017</w:t>
            </w:r>
          </w:p>
        </w:tc>
      </w:tr>
    </w:tbl>
    <w:p w14:paraId="4DA29E13" w14:textId="77777777" w:rsidR="004C11B6" w:rsidRPr="000D23BF" w:rsidRDefault="00F05A0C" w:rsidP="00BB5B8D">
      <w:pPr>
        <w:pStyle w:val="Szvegtrzs"/>
        <w:ind w:left="142" w:right="777" w:hanging="142"/>
        <w:rPr>
          <w:sz w:val="20"/>
          <w:szCs w:val="20"/>
          <w:lang w:val="hu-HU"/>
        </w:rPr>
      </w:pPr>
      <w:r w:rsidRPr="000D23BF">
        <w:rPr>
          <w:sz w:val="20"/>
          <w:szCs w:val="20"/>
          <w:lang w:val="hu-HU"/>
        </w:rPr>
        <w:t>*A nagyfokú vérzést az International Society on Thrombosis and Haemostasis (ISTH – Nemzetközi</w:t>
      </w:r>
      <w:r w:rsidRPr="000D23BF">
        <w:rPr>
          <w:spacing w:val="-52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Thrombosis</w:t>
      </w:r>
      <w:r w:rsidRPr="000D23BF">
        <w:rPr>
          <w:spacing w:val="-2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és</w:t>
      </w:r>
      <w:r w:rsidRPr="000D23BF">
        <w:rPr>
          <w:spacing w:val="-2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Haemostasis</w:t>
      </w:r>
      <w:r w:rsidRPr="000D23BF">
        <w:rPr>
          <w:spacing w:val="-1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Társaság)</w:t>
      </w:r>
      <w:r w:rsidRPr="000D23BF">
        <w:rPr>
          <w:spacing w:val="-2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kritériumai</w:t>
      </w:r>
      <w:r w:rsidRPr="000D23BF">
        <w:rPr>
          <w:spacing w:val="-2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szerint</w:t>
      </w:r>
      <w:r w:rsidRPr="000D23BF">
        <w:rPr>
          <w:spacing w:val="-1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definiálták.</w:t>
      </w:r>
    </w:p>
    <w:p w14:paraId="72970E8C" w14:textId="77777777" w:rsidR="004C11B6" w:rsidRPr="000D23BF" w:rsidRDefault="00F05A0C" w:rsidP="00BB5B8D">
      <w:pPr>
        <w:pStyle w:val="Szvegtrzs"/>
        <w:rPr>
          <w:sz w:val="20"/>
          <w:szCs w:val="20"/>
          <w:lang w:val="hu-HU"/>
        </w:rPr>
      </w:pPr>
      <w:r w:rsidRPr="000D23BF">
        <w:rPr>
          <w:sz w:val="20"/>
          <w:szCs w:val="20"/>
          <w:lang w:val="hu-HU"/>
        </w:rPr>
        <w:t>†</w:t>
      </w:r>
      <w:r w:rsidRPr="000D23BF">
        <w:rPr>
          <w:spacing w:val="-4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Klinikailag</w:t>
      </w:r>
      <w:r w:rsidRPr="000D23BF">
        <w:rPr>
          <w:spacing w:val="-4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jelentős,</w:t>
      </w:r>
      <w:r w:rsidRPr="000D23BF">
        <w:rPr>
          <w:spacing w:val="-4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nem</w:t>
      </w:r>
      <w:r w:rsidRPr="000D23BF">
        <w:rPr>
          <w:spacing w:val="-4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súlyos</w:t>
      </w:r>
      <w:r w:rsidRPr="000D23BF">
        <w:rPr>
          <w:spacing w:val="-4"/>
          <w:sz w:val="20"/>
          <w:szCs w:val="20"/>
          <w:lang w:val="hu-HU"/>
        </w:rPr>
        <w:t xml:space="preserve"> </w:t>
      </w:r>
      <w:r w:rsidRPr="000D23BF">
        <w:rPr>
          <w:sz w:val="20"/>
          <w:szCs w:val="20"/>
          <w:lang w:val="hu-HU"/>
        </w:rPr>
        <w:t>vérzés.</w:t>
      </w:r>
    </w:p>
    <w:p w14:paraId="28161449" w14:textId="77777777" w:rsidR="004C11B6" w:rsidRPr="000D23BF" w:rsidRDefault="004C11B6" w:rsidP="00BB5B8D">
      <w:pPr>
        <w:pStyle w:val="Szvegtrzs"/>
        <w:rPr>
          <w:sz w:val="21"/>
          <w:lang w:val="hu-HU"/>
        </w:rPr>
      </w:pPr>
    </w:p>
    <w:p w14:paraId="7214FF12" w14:textId="7AE97C65" w:rsidR="004C11B6" w:rsidRPr="000D23BF" w:rsidRDefault="00F05A0C" w:rsidP="00BB5B8D">
      <w:pPr>
        <w:rPr>
          <w:i/>
          <w:lang w:val="hu-HU"/>
        </w:rPr>
      </w:pPr>
      <w:r w:rsidRPr="000D23BF">
        <w:rPr>
          <w:i/>
          <w:u w:val="single"/>
          <w:lang w:val="hu-HU"/>
        </w:rPr>
        <w:t>NV</w:t>
      </w:r>
      <w:r w:rsidR="00DD53BC" w:rsidRPr="000D23BF">
        <w:rPr>
          <w:i/>
          <w:u w:val="single"/>
          <w:lang w:val="hu-HU"/>
        </w:rPr>
        <w:t>P</w:t>
      </w:r>
      <w:r w:rsidRPr="000D23BF">
        <w:rPr>
          <w:i/>
          <w:u w:val="single"/>
          <w:lang w:val="hu-HU"/>
        </w:rPr>
        <w:t>F</w:t>
      </w:r>
      <w:r w:rsidRPr="000D23BF">
        <w:rPr>
          <w:i/>
          <w:spacing w:val="-5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betegek</w:t>
      </w:r>
      <w:r w:rsidRPr="000D23BF">
        <w:rPr>
          <w:i/>
          <w:spacing w:val="-5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ACS-sel</w:t>
      </w:r>
      <w:r w:rsidRPr="000D23BF">
        <w:rPr>
          <w:i/>
          <w:spacing w:val="-4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és/vagy</w:t>
      </w:r>
      <w:r w:rsidRPr="000D23BF">
        <w:rPr>
          <w:i/>
          <w:spacing w:val="-5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PCI</w:t>
      </w:r>
      <w:r w:rsidRPr="000D23BF">
        <w:rPr>
          <w:i/>
          <w:spacing w:val="-4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beavatkozással</w:t>
      </w:r>
    </w:p>
    <w:p w14:paraId="2A8A4B7A" w14:textId="1931BAE8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AUGUSTUS egy nyílt, randomizált, kontrollos, 2×2 faktoriális elrendezésű vizsgálat volt, amelybe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4614 NV</w:t>
      </w:r>
      <w:r w:rsidR="00DD53BC" w:rsidRPr="000D23BF">
        <w:rPr>
          <w:lang w:val="hu-HU"/>
        </w:rPr>
        <w:t>P</w:t>
      </w:r>
      <w:r w:rsidRPr="000D23BF">
        <w:rPr>
          <w:lang w:val="hu-HU"/>
        </w:rPr>
        <w:t>F beteget vontak be, akik ACS-ben szenvedtek (43%) és/vagy akiknél PCI</w:t>
      </w:r>
      <w:r w:rsidR="00EB3177" w:rsidRPr="000D23BF">
        <w:rPr>
          <w:lang w:val="hu-HU"/>
        </w:rPr>
        <w:noBreakHyphen/>
      </w:r>
      <w:r w:rsidRPr="000D23BF">
        <w:rPr>
          <w:lang w:val="hu-HU"/>
        </w:rPr>
        <w:t>t végeztek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(56%). Minden beteg háttérkezelésként P2Y12</w:t>
      </w:r>
      <w:r w:rsidR="00EB3177" w:rsidRPr="000D23BF">
        <w:rPr>
          <w:lang w:val="hu-HU"/>
        </w:rPr>
        <w:noBreakHyphen/>
      </w:r>
      <w:r w:rsidRPr="000D23BF">
        <w:rPr>
          <w:lang w:val="hu-HU"/>
        </w:rPr>
        <w:t>gátló kezelésben (klopidogrel: 90,3%) részesült a helyi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szokásos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ellátásnak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megfelelően.</w:t>
      </w:r>
    </w:p>
    <w:p w14:paraId="167E5D91" w14:textId="77777777" w:rsidR="004C11B6" w:rsidRPr="000D23BF" w:rsidRDefault="004C11B6" w:rsidP="00BB5B8D">
      <w:pPr>
        <w:pStyle w:val="Szvegtrzs"/>
        <w:rPr>
          <w:lang w:val="hu-HU"/>
        </w:rPr>
      </w:pPr>
    </w:p>
    <w:p w14:paraId="08D839C7" w14:textId="558AB8D6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betegeket az ACS és/vagy PCI után legfeljebb 14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nappal randomizálták napi kétszer 5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mg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apixabánra (vagy naponta kétszer 2,5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ra, ha kettő vagy több dóziscsökkentési feltétel is teljesült;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4,2% kapott alacsonyabb dózist) vagy K-vitamin-antagonistára, valamint acetilszalicilsavra (napi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egyszer 81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mg) vagy placebóra. Az átlagéletkor 69,9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év volt, a randomizált betegek 94%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ánál a</w:t>
      </w:r>
      <w:r w:rsidRPr="000D23BF">
        <w:rPr>
          <w:spacing w:val="1"/>
          <w:lang w:val="hu-HU"/>
        </w:rPr>
        <w:t xml:space="preserve"> </w:t>
      </w:r>
      <w:r w:rsidRPr="000D23BF">
        <w:rPr>
          <w:position w:val="2"/>
          <w:lang w:val="hu-HU"/>
        </w:rPr>
        <w:t>CHA</w:t>
      </w:r>
      <w:r w:rsidRPr="000D23BF">
        <w:rPr>
          <w:sz w:val="14"/>
          <w:lang w:val="hu-HU"/>
        </w:rPr>
        <w:t>2</w:t>
      </w:r>
      <w:r w:rsidRPr="000D23BF">
        <w:rPr>
          <w:position w:val="2"/>
          <w:lang w:val="hu-HU"/>
        </w:rPr>
        <w:t>DS</w:t>
      </w:r>
      <w:r w:rsidRPr="000D23BF">
        <w:rPr>
          <w:sz w:val="14"/>
          <w:lang w:val="hu-HU"/>
        </w:rPr>
        <w:t>2</w:t>
      </w:r>
      <w:r w:rsidRPr="000D23BF">
        <w:rPr>
          <w:position w:val="2"/>
          <w:lang w:val="hu-HU"/>
        </w:rPr>
        <w:t>-VASc pontszám &gt;</w:t>
      </w:r>
      <w:r w:rsidR="00EB3177" w:rsidRPr="000D23BF">
        <w:rPr>
          <w:position w:val="2"/>
          <w:lang w:val="hu-HU"/>
        </w:rPr>
        <w:t> </w:t>
      </w:r>
      <w:r w:rsidRPr="000D23BF">
        <w:rPr>
          <w:position w:val="2"/>
          <w:lang w:val="hu-HU"/>
        </w:rPr>
        <w:t>2 volt és 47%</w:t>
      </w:r>
      <w:r w:rsidR="00705866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ánál a HAS-BLED pontszám &gt;</w:t>
      </w:r>
      <w:r w:rsidR="00EB3177" w:rsidRPr="000D23BF">
        <w:rPr>
          <w:position w:val="2"/>
          <w:lang w:val="hu-HU"/>
        </w:rPr>
        <w:t> </w:t>
      </w:r>
      <w:r w:rsidRPr="000D23BF">
        <w:rPr>
          <w:position w:val="2"/>
          <w:lang w:val="hu-HU"/>
        </w:rPr>
        <w:t>3 volt. A K</w:t>
      </w:r>
      <w:r w:rsidR="00EB3177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vitamin-</w:t>
      </w:r>
      <w:r w:rsidRPr="000D23BF">
        <w:rPr>
          <w:lang w:val="hu-HU"/>
        </w:rPr>
        <w:t>antagonistára randomizált betegek esetében a terápiás tartományban (INR 2–3) eltöltött időtartam 56%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volt,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TTR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alatti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idő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32%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TTR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feletti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idő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12%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volt.</w:t>
      </w:r>
    </w:p>
    <w:p w14:paraId="6A2D4050" w14:textId="77777777" w:rsidR="004C11B6" w:rsidRPr="000D23BF" w:rsidRDefault="004C11B6" w:rsidP="00BB5B8D">
      <w:pPr>
        <w:pStyle w:val="Szvegtrzs"/>
        <w:rPr>
          <w:sz w:val="20"/>
          <w:lang w:val="hu-HU"/>
        </w:rPr>
      </w:pPr>
    </w:p>
    <w:p w14:paraId="2A10BE76" w14:textId="794339BE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AUGUSTUS vizsgálat elsődleges célja a biztonságosság felmérése volt, és az elsődleges végpont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az ISTH szerinti súlyos vagy CRNM vérzés volt. Az apixabán és a K-vitamin-antagonista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összehasonlításában az elsődleges biztonságossági végpont az ISTH szerinti súlyos vagy CRNM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vérzés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6.</w:t>
      </w:r>
      <w:r w:rsidR="00705866" w:rsidRPr="000D23BF">
        <w:rPr>
          <w:spacing w:val="-2"/>
          <w:lang w:val="hu-HU"/>
        </w:rPr>
        <w:t> </w:t>
      </w:r>
      <w:r w:rsidRPr="000D23BF">
        <w:rPr>
          <w:lang w:val="hu-HU"/>
        </w:rPr>
        <w:t>hónapra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241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(10,5%)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betegnél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következett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be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apixabán-karon,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illetve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332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(14,7%)</w:t>
      </w:r>
      <w:r w:rsidR="00EB3177" w:rsidRPr="000D23BF">
        <w:rPr>
          <w:lang w:val="hu-HU"/>
        </w:rPr>
        <w:t xml:space="preserve"> </w:t>
      </w:r>
      <w:r w:rsidRPr="000D23BF">
        <w:rPr>
          <w:lang w:val="hu-HU"/>
        </w:rPr>
        <w:t>betegnél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</w:t>
      </w:r>
      <w:r w:rsidR="00EB3177" w:rsidRPr="000D23BF">
        <w:rPr>
          <w:lang w:val="hu-HU"/>
        </w:rPr>
        <w:noBreakHyphen/>
      </w:r>
      <w:r w:rsidRPr="000D23BF">
        <w:rPr>
          <w:lang w:val="hu-HU"/>
        </w:rPr>
        <w:t>vitamin-antagonista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karon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(relatív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hazárd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0,69,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95%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os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CI: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0,58,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0,82;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2</w:t>
      </w:r>
      <w:r w:rsidR="00705866" w:rsidRPr="000D23BF">
        <w:rPr>
          <w:spacing w:val="-4"/>
          <w:lang w:val="hu-HU"/>
        </w:rPr>
        <w:t> </w:t>
      </w:r>
      <w:r w:rsidRPr="000D23BF">
        <w:rPr>
          <w:lang w:val="hu-HU"/>
        </w:rPr>
        <w:t>oldalas</w:t>
      </w:r>
    </w:p>
    <w:p w14:paraId="5F677873" w14:textId="69D2B4B0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p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&lt;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0,0001 a non-inferioritás és p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&lt;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0,0001 a szuperioritás tekintetében). A K-vitamin-antagonista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esetén a TTR szerinti alcsoportok azt mutatták, hogy a legmagasabb vérzési arány a TTR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legalacsonyabb kvartilisére volt jellemző. A vérzés aránya hasonló volt apixabán és a TTR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legmagasabb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kvartilise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esetében.</w:t>
      </w:r>
    </w:p>
    <w:p w14:paraId="44D96076" w14:textId="53289E4F" w:rsidR="004C11B6" w:rsidRPr="000D23BF" w:rsidRDefault="00F05A0C" w:rsidP="0022285C">
      <w:pPr>
        <w:pStyle w:val="Szvegtrzs"/>
        <w:rPr>
          <w:lang w:val="hu-HU"/>
        </w:rPr>
      </w:pPr>
      <w:r w:rsidRPr="000D23BF">
        <w:rPr>
          <w:lang w:val="hu-HU"/>
        </w:rPr>
        <w:t>Az acetilszalicilsav és a placebo összehasonlításában a 6.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hónapban az ISTH szerinti súlyos vagy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CRNM vérzés elsődleges biztonságossági végpontja 367 (16,1%) betegnél következett be az</w:t>
      </w:r>
      <w:r w:rsidRPr="000D23BF">
        <w:rPr>
          <w:spacing w:val="1"/>
          <w:lang w:val="hu-HU"/>
        </w:rPr>
        <w:t xml:space="preserve"> </w:t>
      </w:r>
      <w:r w:rsidRPr="00E26EB4">
        <w:rPr>
          <w:lang w:val="hu-HU"/>
        </w:rPr>
        <w:t>acetilszalicilsav-karon</w:t>
      </w:r>
      <w:r w:rsidRPr="00E26EB4">
        <w:rPr>
          <w:spacing w:val="-5"/>
          <w:lang w:val="hu-HU"/>
        </w:rPr>
        <w:t xml:space="preserve"> </w:t>
      </w:r>
      <w:r w:rsidRPr="00E26EB4">
        <w:rPr>
          <w:lang w:val="hu-HU"/>
        </w:rPr>
        <w:t>és</w:t>
      </w:r>
      <w:r w:rsidRPr="00E26EB4">
        <w:rPr>
          <w:spacing w:val="-5"/>
          <w:lang w:val="hu-HU"/>
        </w:rPr>
        <w:t xml:space="preserve"> </w:t>
      </w:r>
      <w:r w:rsidRPr="00E26EB4">
        <w:rPr>
          <w:lang w:val="hu-HU"/>
        </w:rPr>
        <w:t>204</w:t>
      </w:r>
      <w:r w:rsidRPr="00E26EB4">
        <w:rPr>
          <w:spacing w:val="-4"/>
          <w:lang w:val="hu-HU"/>
        </w:rPr>
        <w:t xml:space="preserve"> </w:t>
      </w:r>
      <w:r w:rsidRPr="00E26EB4">
        <w:rPr>
          <w:lang w:val="hu-HU"/>
        </w:rPr>
        <w:t>(9,0%)</w:t>
      </w:r>
      <w:r w:rsidRPr="00E26EB4">
        <w:rPr>
          <w:spacing w:val="-5"/>
          <w:lang w:val="hu-HU"/>
        </w:rPr>
        <w:t xml:space="preserve"> </w:t>
      </w:r>
      <w:r w:rsidRPr="00E26EB4">
        <w:rPr>
          <w:lang w:val="hu-HU"/>
        </w:rPr>
        <w:t>betegnél</w:t>
      </w:r>
      <w:r w:rsidRPr="00E26EB4">
        <w:rPr>
          <w:spacing w:val="-4"/>
          <w:lang w:val="hu-HU"/>
        </w:rPr>
        <w:t xml:space="preserve"> </w:t>
      </w:r>
      <w:r w:rsidRPr="00E26EB4">
        <w:rPr>
          <w:lang w:val="hu-HU"/>
        </w:rPr>
        <w:t>a</w:t>
      </w:r>
      <w:r w:rsidRPr="00E26EB4">
        <w:rPr>
          <w:spacing w:val="-5"/>
          <w:lang w:val="hu-HU"/>
        </w:rPr>
        <w:t xml:space="preserve"> </w:t>
      </w:r>
      <w:r w:rsidRPr="00E26EB4">
        <w:rPr>
          <w:lang w:val="hu-HU"/>
        </w:rPr>
        <w:t>placebokaron</w:t>
      </w:r>
      <w:r w:rsidRPr="00E26EB4">
        <w:rPr>
          <w:spacing w:val="-4"/>
          <w:lang w:val="hu-HU"/>
        </w:rPr>
        <w:t xml:space="preserve"> </w:t>
      </w:r>
      <w:r w:rsidRPr="00E26EB4">
        <w:rPr>
          <w:lang w:val="hu-HU"/>
        </w:rPr>
        <w:t>(relatív</w:t>
      </w:r>
      <w:r w:rsidRPr="00E26EB4">
        <w:rPr>
          <w:spacing w:val="-5"/>
          <w:lang w:val="hu-HU"/>
        </w:rPr>
        <w:t xml:space="preserve"> </w:t>
      </w:r>
      <w:r w:rsidRPr="00E26EB4">
        <w:rPr>
          <w:lang w:val="hu-HU"/>
        </w:rPr>
        <w:t>hazárd</w:t>
      </w:r>
      <w:r w:rsidRPr="00E26EB4">
        <w:rPr>
          <w:spacing w:val="-4"/>
          <w:lang w:val="hu-HU"/>
        </w:rPr>
        <w:t xml:space="preserve"> </w:t>
      </w:r>
      <w:r w:rsidRPr="00E26EB4">
        <w:rPr>
          <w:lang w:val="hu-HU"/>
        </w:rPr>
        <w:t>1,88,</w:t>
      </w:r>
      <w:r w:rsidRPr="00E26EB4">
        <w:rPr>
          <w:spacing w:val="-5"/>
          <w:lang w:val="hu-HU"/>
        </w:rPr>
        <w:t xml:space="preserve"> </w:t>
      </w:r>
      <w:r w:rsidRPr="00E26EB4">
        <w:rPr>
          <w:lang w:val="hu-HU"/>
        </w:rPr>
        <w:t>95%</w:t>
      </w:r>
      <w:r w:rsidR="00705866" w:rsidRPr="00E26EB4">
        <w:rPr>
          <w:lang w:val="hu-HU"/>
        </w:rPr>
        <w:noBreakHyphen/>
      </w:r>
      <w:r w:rsidRPr="00E26EB4">
        <w:rPr>
          <w:lang w:val="hu-HU"/>
        </w:rPr>
        <w:t>os</w:t>
      </w:r>
      <w:r w:rsidRPr="00E26EB4">
        <w:rPr>
          <w:spacing w:val="-4"/>
          <w:lang w:val="hu-HU"/>
        </w:rPr>
        <w:t xml:space="preserve"> </w:t>
      </w:r>
      <w:r w:rsidRPr="00E26EB4">
        <w:rPr>
          <w:lang w:val="hu-HU"/>
        </w:rPr>
        <w:t>CI:</w:t>
      </w:r>
      <w:r w:rsidRPr="00E26EB4">
        <w:rPr>
          <w:spacing w:val="-5"/>
          <w:lang w:val="hu-HU"/>
        </w:rPr>
        <w:t xml:space="preserve"> </w:t>
      </w:r>
      <w:r w:rsidRPr="00E26EB4">
        <w:rPr>
          <w:lang w:val="hu-HU"/>
        </w:rPr>
        <w:t>1,58</w:t>
      </w:r>
      <w:r w:rsidR="002F5F63" w:rsidRPr="00E26EB4">
        <w:rPr>
          <w:lang w:val="hu-HU"/>
        </w:rPr>
        <w:t xml:space="preserve">, </w:t>
      </w:r>
      <w:r w:rsidRPr="00E26EB4">
        <w:rPr>
          <w:lang w:val="hu-HU"/>
        </w:rPr>
        <w:t>2,23;</w:t>
      </w:r>
      <w:r w:rsidRPr="00E26EB4">
        <w:rPr>
          <w:spacing w:val="-1"/>
          <w:lang w:val="hu-HU"/>
        </w:rPr>
        <w:t xml:space="preserve"> </w:t>
      </w:r>
      <w:r w:rsidRPr="00E26EB4">
        <w:rPr>
          <w:lang w:val="hu-HU"/>
        </w:rPr>
        <w:t>2</w:t>
      </w:r>
      <w:r w:rsidR="00705866" w:rsidRPr="00E26EB4">
        <w:rPr>
          <w:spacing w:val="-4"/>
          <w:lang w:val="hu-HU"/>
        </w:rPr>
        <w:t> </w:t>
      </w:r>
      <w:r w:rsidRPr="00E26EB4">
        <w:rPr>
          <w:lang w:val="hu-HU"/>
        </w:rPr>
        <w:t>oldalas</w:t>
      </w:r>
      <w:r w:rsidRPr="00E26EB4">
        <w:rPr>
          <w:spacing w:val="-2"/>
          <w:lang w:val="hu-HU"/>
        </w:rPr>
        <w:t xml:space="preserve"> </w:t>
      </w:r>
      <w:r w:rsidRPr="00E26EB4">
        <w:rPr>
          <w:lang w:val="hu-HU"/>
        </w:rPr>
        <w:t>p</w:t>
      </w:r>
      <w:r w:rsidR="00705866" w:rsidRPr="00E26EB4">
        <w:rPr>
          <w:spacing w:val="-1"/>
          <w:lang w:val="hu-HU"/>
        </w:rPr>
        <w:t> </w:t>
      </w:r>
      <w:r w:rsidRPr="00E26EB4">
        <w:rPr>
          <w:lang w:val="hu-HU"/>
        </w:rPr>
        <w:t>&lt;</w:t>
      </w:r>
      <w:r w:rsidR="00705866" w:rsidRPr="00E26EB4">
        <w:rPr>
          <w:spacing w:val="-3"/>
          <w:lang w:val="hu-HU"/>
        </w:rPr>
        <w:t> </w:t>
      </w:r>
      <w:r w:rsidRPr="00E26EB4">
        <w:rPr>
          <w:lang w:val="hu-HU"/>
        </w:rPr>
        <w:t>0,0001).</w:t>
      </w:r>
    </w:p>
    <w:p w14:paraId="625660E9" w14:textId="77777777" w:rsidR="004C11B6" w:rsidRPr="000D23BF" w:rsidRDefault="004C11B6" w:rsidP="00BB5B8D">
      <w:pPr>
        <w:pStyle w:val="Szvegtrzs"/>
        <w:rPr>
          <w:sz w:val="21"/>
          <w:lang w:val="hu-HU"/>
        </w:rPr>
      </w:pPr>
    </w:p>
    <w:p w14:paraId="26D0C6E1" w14:textId="45310FE9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Számszerűen, az apixabánnal kezelt betegek közül 157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nél (13,7%) fordult elő súlyos vagy CRNM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vérzés az acetilszalicilsav-karon és 84 (7,4%) betegnél a placebokaron. A K-vitamin-antagonistával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kezelt betegek közül 208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nál (18,5%) fordult elő súlyos vagy CRNM vérzés az acetilszalicilsav-karon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122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(10,8%)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betegnél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placebokaron.</w:t>
      </w:r>
    </w:p>
    <w:p w14:paraId="326A5F5C" w14:textId="77777777" w:rsidR="004C11B6" w:rsidRPr="000D23BF" w:rsidRDefault="004C11B6" w:rsidP="00BB5B8D">
      <w:pPr>
        <w:pStyle w:val="Szvegtrzs"/>
        <w:rPr>
          <w:lang w:val="hu-HU"/>
        </w:rPr>
      </w:pPr>
    </w:p>
    <w:p w14:paraId="35D91A0C" w14:textId="541FCFA4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 xml:space="preserve">Az egyéb kezelési hatásokat a vizsgálat másodlagos célkitűzéseként értékelték, összetett </w:t>
      </w:r>
      <w:r w:rsidR="005B01BC" w:rsidRPr="000D23BF">
        <w:rPr>
          <w:lang w:val="hu-HU"/>
        </w:rPr>
        <w:t>v</w:t>
      </w:r>
      <w:r w:rsidRPr="000D23BF">
        <w:rPr>
          <w:lang w:val="hu-HU"/>
        </w:rPr>
        <w:t>égpontokkal.</w:t>
      </w:r>
    </w:p>
    <w:p w14:paraId="01EAFFBE" w14:textId="3A1393DD" w:rsidR="005B01BC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apixabán és a K</w:t>
      </w:r>
      <w:r w:rsidR="006D01EE" w:rsidRPr="000D23BF">
        <w:rPr>
          <w:lang w:val="hu-HU"/>
        </w:rPr>
        <w:noBreakHyphen/>
      </w:r>
      <w:r w:rsidRPr="000D23BF">
        <w:rPr>
          <w:lang w:val="hu-HU"/>
        </w:rPr>
        <w:t>vitamin-antagonista összehasonlításában a halálozás és az ismételt hospitalizáció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összetett végpontja az apixabánnal kezelt betegek közül 541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nél (23,5%), míg a K</w:t>
      </w:r>
      <w:r w:rsidR="006D01EE" w:rsidRPr="000D23BF">
        <w:rPr>
          <w:lang w:val="hu-HU"/>
        </w:rPr>
        <w:noBreakHyphen/>
      </w:r>
      <w:r w:rsidRPr="000D23BF">
        <w:rPr>
          <w:lang w:val="hu-HU"/>
        </w:rPr>
        <w:t>vitamin-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antagonistával kezeltek közül 632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nél (27,4%) fordult elő. A halálozás és az ischaemiás esemény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(stroke, myocardialis infarctus, stent thrombosis vagy sürgős revascularisatio) összetett végpontja az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apixabánnal kezelt betegek közül 170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nél (7,4%), míg a K</w:t>
      </w:r>
      <w:r w:rsidR="006D01EE" w:rsidRPr="000D23BF">
        <w:rPr>
          <w:lang w:val="hu-HU"/>
        </w:rPr>
        <w:noBreakHyphen/>
      </w:r>
      <w:r w:rsidRPr="000D23BF">
        <w:rPr>
          <w:lang w:val="hu-HU"/>
        </w:rPr>
        <w:t>vitamin-antagonistával kezeltek közül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182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nél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(7,9%)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fordult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elő.</w:t>
      </w:r>
    </w:p>
    <w:p w14:paraId="1CF141DC" w14:textId="26DB7381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acetilszalicilsav és a placebo összehasonlításában a halálozás és az ismételt hospitalizáció összetett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végpontja az acetilszalicilsavval kezelt betegek közül 604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nél (26,2%), míg a placebóval kezeltek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közül 569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nél (24,7%) fordult elő. A halálozás és az ischaemiás esemény (stroke, myocardialis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infarctus, stent thrombosis vagy sürgős revascularisatio) összetett végpontja az acetilszalicilsavval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kezelt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betegek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közül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163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nál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(7,1%),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míg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placebóval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kezeltek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közül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189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nél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(8,2%)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fordult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elő.</w:t>
      </w:r>
    </w:p>
    <w:p w14:paraId="6E785F40" w14:textId="77777777" w:rsidR="004C11B6" w:rsidRPr="000D23BF" w:rsidRDefault="004C11B6" w:rsidP="00BB5B8D">
      <w:pPr>
        <w:pStyle w:val="Szvegtrzs"/>
        <w:rPr>
          <w:sz w:val="20"/>
          <w:lang w:val="hu-HU"/>
        </w:rPr>
      </w:pPr>
    </w:p>
    <w:p w14:paraId="1AEAFB49" w14:textId="77777777" w:rsidR="004C11B6" w:rsidRPr="000D23BF" w:rsidRDefault="00F05A0C" w:rsidP="00BB5B8D">
      <w:pPr>
        <w:rPr>
          <w:i/>
          <w:lang w:val="hu-HU"/>
        </w:rPr>
      </w:pPr>
      <w:r w:rsidRPr="000D23BF">
        <w:rPr>
          <w:i/>
          <w:u w:val="single"/>
          <w:lang w:val="hu-HU"/>
        </w:rPr>
        <w:t>Kardioverzióban</w:t>
      </w:r>
      <w:r w:rsidRPr="000D23BF">
        <w:rPr>
          <w:i/>
          <w:spacing w:val="-7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részesülő</w:t>
      </w:r>
      <w:r w:rsidRPr="000D23BF">
        <w:rPr>
          <w:i/>
          <w:spacing w:val="-7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betegek</w:t>
      </w:r>
    </w:p>
    <w:p w14:paraId="43B6DBB0" w14:textId="0BD03AE2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EMANATE egy nyílt, multicentrikus vizsgálat volt, amelybe 1500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beteget vontak be, akik nem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kaptak korábban oralis antikoagulánst vagy kevesebb mint 48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órája kaptak előkezelést, és akiket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NV</w:t>
      </w:r>
      <w:r w:rsidR="00DD53BC" w:rsidRPr="000D23BF">
        <w:rPr>
          <w:lang w:val="hu-HU"/>
        </w:rPr>
        <w:t>P</w:t>
      </w:r>
      <w:r w:rsidRPr="000D23BF">
        <w:rPr>
          <w:lang w:val="hu-HU"/>
        </w:rPr>
        <w:t>F miatt kardioverzióra jegyeztek elő. A betegeket 1:1 arányban randomizálták apixabánra vagy a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heparinra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és/vagy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</w:t>
      </w:r>
      <w:r w:rsidR="006D01EE" w:rsidRPr="000D23BF">
        <w:rPr>
          <w:lang w:val="hu-HU"/>
        </w:rPr>
        <w:noBreakHyphen/>
      </w:r>
      <w:r w:rsidRPr="000D23BF">
        <w:rPr>
          <w:lang w:val="hu-HU"/>
        </w:rPr>
        <w:t>vitamin-antagonistára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cardiovascularis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események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megelőzése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érdekében.</w:t>
      </w:r>
    </w:p>
    <w:p w14:paraId="5916C34E" w14:textId="6DD0873A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Elektromos és/vagy gyógyszeres kardioverziót végeztek legalább 5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adag, naponta kétszeri 5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os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apixabán után (vagy naponta kétszeri 2,5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mg után a kiválasztott betegeknél [lásd 4.2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pont]), illetve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legalább 2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órával egy 10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os feltöltő dózist követően (vagy 5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mg feltöltő dózis után a kiválasztott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betegeknél [lásd 4.2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pont]), amennyiben hamarabb szükség volt a kardioverzió elvégzésére. Az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apixabán csoportban 342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beteg kapott feltöltő dózist (331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beteg kapott 10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os adagot és 11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beteg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kapott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5</w:t>
      </w:r>
      <w:r w:rsidR="00705866" w:rsidRPr="000D23BF">
        <w:rPr>
          <w:spacing w:val="-1"/>
          <w:lang w:val="hu-HU"/>
        </w:rPr>
        <w:t> </w:t>
      </w:r>
      <w:r w:rsidRPr="000D23BF">
        <w:rPr>
          <w:lang w:val="hu-HU"/>
        </w:rPr>
        <w:t>mg</w:t>
      </w:r>
      <w:r w:rsidR="00705866" w:rsidRPr="000D23BF">
        <w:rPr>
          <w:lang w:val="hu-HU"/>
        </w:rPr>
        <w:noBreakHyphen/>
      </w:r>
      <w:r w:rsidRPr="000D23BF">
        <w:rPr>
          <w:lang w:val="hu-HU"/>
        </w:rPr>
        <w:t>os adagot).</w:t>
      </w:r>
    </w:p>
    <w:p w14:paraId="594F7568" w14:textId="77777777" w:rsidR="004C11B6" w:rsidRPr="000D23BF" w:rsidRDefault="004C11B6" w:rsidP="00BB5B8D">
      <w:pPr>
        <w:pStyle w:val="Szvegtrzs"/>
        <w:rPr>
          <w:sz w:val="21"/>
          <w:lang w:val="hu-HU"/>
        </w:rPr>
      </w:pPr>
    </w:p>
    <w:p w14:paraId="5857EA1A" w14:textId="7FE105D8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Nem fordult elő stroke (0%) az apixabán-csoportban (n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=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753), és 6 (0,80%) stroke fordult elő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heparin és/vagy K-vitamin-antagonista csoportban (n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=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747; relatív kockázat 0,00, 95% os CI: 0,00,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0,64). Valamely okból elhalálozás az apixabán csoportban 2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betegnél (0,27%) fordult elő, a heparin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és/vagy K</w:t>
      </w:r>
      <w:r w:rsidR="006D01EE" w:rsidRPr="000D23BF">
        <w:rPr>
          <w:lang w:val="hu-HU"/>
        </w:rPr>
        <w:noBreakHyphen/>
      </w:r>
      <w:r w:rsidRPr="000D23BF">
        <w:rPr>
          <w:lang w:val="hu-HU"/>
        </w:rPr>
        <w:t>vitamin-antagonista csoportban pedig 1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betegnél (0,13%). Nem jelentettek szisztémás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embóliás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eseményt.</w:t>
      </w:r>
    </w:p>
    <w:p w14:paraId="3FBCC0AF" w14:textId="77777777" w:rsidR="004C11B6" w:rsidRPr="000D23BF" w:rsidRDefault="004C11B6" w:rsidP="00BB5B8D">
      <w:pPr>
        <w:pStyle w:val="Szvegtrzs"/>
        <w:rPr>
          <w:sz w:val="21"/>
          <w:lang w:val="hu-HU"/>
        </w:rPr>
      </w:pPr>
    </w:p>
    <w:p w14:paraId="4738E03A" w14:textId="69E39491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apixabán csoportban 3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betegnél (0,41%) fordult elő súlyos vérzés és 11</w:t>
      </w:r>
      <w:r w:rsidR="00705866" w:rsidRPr="000D23BF">
        <w:rPr>
          <w:lang w:val="hu-HU"/>
        </w:rPr>
        <w:t> </w:t>
      </w:r>
      <w:r w:rsidRPr="000D23BF">
        <w:rPr>
          <w:lang w:val="hu-HU"/>
        </w:rPr>
        <w:t>betegnél (1,50%)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klinikailag jelentős, nem súlyos vérzési esemény, a heparin és/vagy K</w:t>
      </w:r>
      <w:r w:rsidR="006D01EE" w:rsidRPr="000D23BF">
        <w:rPr>
          <w:lang w:val="hu-HU"/>
        </w:rPr>
        <w:noBreakHyphen/>
      </w:r>
      <w:r w:rsidRPr="000D23BF">
        <w:rPr>
          <w:lang w:val="hu-HU"/>
        </w:rPr>
        <w:t>vitamin-antagonista csoportban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pedig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ezek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sorrendben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6</w:t>
      </w:r>
      <w:r w:rsidR="00705866" w:rsidRPr="000D23BF">
        <w:rPr>
          <w:spacing w:val="-2"/>
          <w:lang w:val="hu-HU"/>
        </w:rPr>
        <w:t> </w:t>
      </w:r>
      <w:r w:rsidRPr="000D23BF">
        <w:rPr>
          <w:lang w:val="hu-HU"/>
        </w:rPr>
        <w:t>betegnél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(0,83%),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illetve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13</w:t>
      </w:r>
      <w:r w:rsidR="00705866" w:rsidRPr="000D23BF">
        <w:rPr>
          <w:spacing w:val="-2"/>
          <w:lang w:val="hu-HU"/>
        </w:rPr>
        <w:t> </w:t>
      </w:r>
      <w:r w:rsidRPr="000D23BF">
        <w:rPr>
          <w:lang w:val="hu-HU"/>
        </w:rPr>
        <w:t>betegnél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(1,80%)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fordultak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elő.</w:t>
      </w:r>
    </w:p>
    <w:p w14:paraId="6BFEE510" w14:textId="77777777" w:rsidR="004C11B6" w:rsidRPr="000D23BF" w:rsidRDefault="004C11B6" w:rsidP="00BB5B8D">
      <w:pPr>
        <w:pStyle w:val="Szvegtrzs"/>
        <w:rPr>
          <w:sz w:val="21"/>
          <w:lang w:val="hu-HU"/>
        </w:rPr>
      </w:pPr>
    </w:p>
    <w:p w14:paraId="2CA68868" w14:textId="54CCD9B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Ez a feltáró vizsgálat összemérhető hatásosságot és biztonságosságot mutatott az apixabán és a heparin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és/vagy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</w:t>
      </w:r>
      <w:r w:rsidR="006D01EE" w:rsidRPr="000D23BF">
        <w:rPr>
          <w:lang w:val="hu-HU"/>
        </w:rPr>
        <w:noBreakHyphen/>
      </w:r>
      <w:r w:rsidRPr="000D23BF">
        <w:rPr>
          <w:lang w:val="hu-HU"/>
        </w:rPr>
        <w:t>vitamin-antagonista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csoportban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kardioverzió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esetén.</w:t>
      </w:r>
    </w:p>
    <w:p w14:paraId="0BCBBF59" w14:textId="77777777" w:rsidR="004C11B6" w:rsidRPr="000D23BF" w:rsidRDefault="004C11B6" w:rsidP="00BB5B8D">
      <w:pPr>
        <w:pStyle w:val="Szvegtrzs"/>
        <w:rPr>
          <w:sz w:val="20"/>
          <w:lang w:val="hu-HU"/>
        </w:rPr>
      </w:pPr>
    </w:p>
    <w:p w14:paraId="22786A56" w14:textId="77777777" w:rsidR="004C11B6" w:rsidRPr="000D23BF" w:rsidRDefault="00F05A0C" w:rsidP="00BB5B8D">
      <w:pPr>
        <w:rPr>
          <w:i/>
          <w:lang w:val="hu-HU"/>
        </w:rPr>
      </w:pPr>
      <w:r w:rsidRPr="000D23BF">
        <w:rPr>
          <w:i/>
          <w:u w:val="single"/>
          <w:lang w:val="hu-HU"/>
        </w:rPr>
        <w:t>Az</w:t>
      </w:r>
      <w:r w:rsidRPr="000D23BF">
        <w:rPr>
          <w:i/>
          <w:spacing w:val="-4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MVT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kezelése,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a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PE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kezelése,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valamint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az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MVT</w:t>
      </w:r>
      <w:r w:rsidRPr="000D23BF">
        <w:rPr>
          <w:i/>
          <w:spacing w:val="-4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és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a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PE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kiújulásának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megelőzése</w:t>
      </w:r>
      <w:r w:rsidRPr="000D23BF">
        <w:rPr>
          <w:i/>
          <w:spacing w:val="-3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(VTEt)</w:t>
      </w:r>
    </w:p>
    <w:p w14:paraId="00943725" w14:textId="3183B91C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klinikai programot (AMPLIFY: apixabán versus enoxaparin/warfarin, AMPLIFY-EXT: apixabán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versus placebo) úgy tervezték, hogy igazolja az MVT és/vagy PE kezelésére adott apixabán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hatásosságát és biztonságosságát (AMPLIFY), illetve az MVT és/vagy PE 6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12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hónapig tartó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antikoaguláns kezelése után, az MVT és/vagy a PE kiújulásának megelőzésére adott, kiterjesztett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kezelés hatásosságát és biztonságosságát (AMPLIFY-EXT). Mindkét vizsgálat randomizált,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párhuzamos csoportú, kettős vak, nemzetközi vizsgálat volt, amit tünetekkel járó, proximalis típusú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mélyvénás thrombosisos vagy tünetekkel járó pulmonalis emboliás betegek bevonásával végeztek. Az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összes fontosabb biztonságossági és hatásossági végpontot egy független bíráló bizottság, a kapott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kezelést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ismerve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ítélte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meg.</w:t>
      </w:r>
    </w:p>
    <w:p w14:paraId="51142802" w14:textId="77777777" w:rsidR="004C11B6" w:rsidRPr="000D23BF" w:rsidRDefault="004C11B6" w:rsidP="00BB5B8D">
      <w:pPr>
        <w:pStyle w:val="Szvegtrzs"/>
        <w:rPr>
          <w:sz w:val="19"/>
          <w:lang w:val="hu-HU"/>
        </w:rPr>
      </w:pPr>
    </w:p>
    <w:p w14:paraId="0D4FBCF5" w14:textId="77777777" w:rsidR="004C11B6" w:rsidRPr="000D23BF" w:rsidRDefault="00F05A0C" w:rsidP="00BB5B8D">
      <w:pPr>
        <w:rPr>
          <w:i/>
          <w:lang w:val="hu-HU"/>
        </w:rPr>
      </w:pPr>
      <w:r w:rsidRPr="000D23BF">
        <w:rPr>
          <w:i/>
          <w:u w:val="single"/>
          <w:lang w:val="hu-HU"/>
        </w:rPr>
        <w:t>AMPLIFY</w:t>
      </w:r>
      <w:r w:rsidRPr="000D23BF">
        <w:rPr>
          <w:i/>
          <w:spacing w:val="-5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vizsgálat</w:t>
      </w:r>
    </w:p>
    <w:p w14:paraId="66FBE0F1" w14:textId="7ED77EFA" w:rsidR="004C11B6" w:rsidRPr="000D23BF" w:rsidRDefault="00F05A0C" w:rsidP="00BB5B8D">
      <w:pPr>
        <w:pStyle w:val="Szvegtrzs"/>
        <w:jc w:val="both"/>
        <w:rPr>
          <w:lang w:val="hu-HU"/>
        </w:rPr>
      </w:pPr>
      <w:r w:rsidRPr="000D23BF">
        <w:rPr>
          <w:lang w:val="hu-HU"/>
        </w:rPr>
        <w:t>Az AMPLIFY-vizsgálatba összesen 5395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beteget randomizáltak 7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napig tartó, naponta kétszer 10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mg</w:t>
      </w:r>
      <w:r w:rsidRPr="000D23BF">
        <w:rPr>
          <w:spacing w:val="-52"/>
          <w:lang w:val="hu-HU"/>
        </w:rPr>
        <w:t xml:space="preserve"> </w:t>
      </w:r>
      <w:r w:rsidRPr="001277B1">
        <w:rPr>
          <w:i/>
          <w:lang w:val="hu-HU"/>
        </w:rPr>
        <w:t>per os</w:t>
      </w:r>
      <w:r w:rsidRPr="000D23BF">
        <w:rPr>
          <w:lang w:val="hu-HU"/>
        </w:rPr>
        <w:t xml:space="preserve"> apixabán kezelésre, amit 6 hónapig naponta kétszer 5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 xml:space="preserve">mg </w:t>
      </w:r>
      <w:r w:rsidRPr="001277B1">
        <w:rPr>
          <w:i/>
          <w:lang w:val="hu-HU"/>
        </w:rPr>
        <w:t>per os</w:t>
      </w:r>
      <w:r w:rsidRPr="000D23BF">
        <w:rPr>
          <w:lang w:val="hu-HU"/>
        </w:rPr>
        <w:t xml:space="preserve"> apixabán követett, vagy pedig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legalább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5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napig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tartó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(amíg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INR</w:t>
      </w:r>
      <w:r w:rsidR="002F5F63" w:rsidRPr="000D23BF">
        <w:rPr>
          <w:spacing w:val="-3"/>
          <w:lang w:val="hu-HU"/>
        </w:rPr>
        <w:t> </w:t>
      </w:r>
      <w:r w:rsidRPr="000D23BF">
        <w:rPr>
          <w:rFonts w:ascii="Symbol" w:hAnsi="Symbol"/>
          <w:lang w:val="hu-HU"/>
        </w:rPr>
        <w:t>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2),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naponta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kétszer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1</w:t>
      </w:r>
      <w:r w:rsidR="00583651" w:rsidRPr="000D23BF">
        <w:rPr>
          <w:spacing w:val="-2"/>
          <w:lang w:val="hu-HU"/>
        </w:rPr>
        <w:t> </w:t>
      </w:r>
      <w:r w:rsidRPr="000D23BF">
        <w:rPr>
          <w:lang w:val="hu-HU"/>
        </w:rPr>
        <w:t>mg/kg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subcutan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enoxaparinnal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és</w:t>
      </w:r>
      <w:r w:rsidR="00583651" w:rsidRPr="000D23BF">
        <w:rPr>
          <w:lang w:val="hu-HU"/>
        </w:rPr>
        <w:t xml:space="preserve"> </w:t>
      </w:r>
      <w:r w:rsidRPr="000D23BF">
        <w:rPr>
          <w:lang w:val="hu-HU"/>
        </w:rPr>
        <w:t>6</w:t>
      </w:r>
      <w:r w:rsidR="00583651" w:rsidRPr="000D23BF">
        <w:rPr>
          <w:spacing w:val="-3"/>
          <w:lang w:val="hu-HU"/>
        </w:rPr>
        <w:t> </w:t>
      </w:r>
      <w:r w:rsidRPr="000D23BF">
        <w:rPr>
          <w:lang w:val="hu-HU"/>
        </w:rPr>
        <w:t>hónapig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tartó</w:t>
      </w:r>
      <w:r w:rsidRPr="000D23BF">
        <w:rPr>
          <w:spacing w:val="-4"/>
          <w:lang w:val="hu-HU"/>
        </w:rPr>
        <w:t xml:space="preserve"> </w:t>
      </w:r>
      <w:r w:rsidRPr="001277B1">
        <w:rPr>
          <w:i/>
          <w:lang w:val="hu-HU"/>
        </w:rPr>
        <w:t>per</w:t>
      </w:r>
      <w:r w:rsidRPr="001277B1">
        <w:rPr>
          <w:i/>
          <w:spacing w:val="-4"/>
          <w:lang w:val="hu-HU"/>
        </w:rPr>
        <w:t xml:space="preserve"> </w:t>
      </w:r>
      <w:r w:rsidRPr="001277B1">
        <w:rPr>
          <w:i/>
          <w:lang w:val="hu-HU"/>
        </w:rPr>
        <w:t>os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warfarinnal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(elérendő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INR</w:t>
      </w:r>
      <w:r w:rsidR="00583651" w:rsidRPr="000D23BF">
        <w:rPr>
          <w:lang w:val="hu-HU"/>
        </w:rPr>
        <w:noBreakHyphen/>
      </w:r>
      <w:r w:rsidRPr="000D23BF">
        <w:rPr>
          <w:lang w:val="hu-HU"/>
        </w:rPr>
        <w:t>tartomány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2,0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3,0)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végzett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kezelésre.</w:t>
      </w:r>
    </w:p>
    <w:p w14:paraId="67F15CA2" w14:textId="77777777" w:rsidR="004C11B6" w:rsidRPr="000D23BF" w:rsidRDefault="004C11B6" w:rsidP="00BB5B8D">
      <w:pPr>
        <w:pStyle w:val="Szvegtrzs"/>
        <w:rPr>
          <w:sz w:val="23"/>
          <w:lang w:val="hu-HU"/>
        </w:rPr>
      </w:pPr>
    </w:p>
    <w:p w14:paraId="2E6BE439" w14:textId="2C2F4916" w:rsidR="00232DE8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átlagéletkor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56,9</w:t>
      </w:r>
      <w:r w:rsidR="002F5F63" w:rsidRPr="000D23BF">
        <w:rPr>
          <w:spacing w:val="-6"/>
          <w:lang w:val="hu-HU"/>
        </w:rPr>
        <w:t> </w:t>
      </w:r>
      <w:r w:rsidRPr="000D23BF">
        <w:rPr>
          <w:lang w:val="hu-HU"/>
        </w:rPr>
        <w:t>év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volt,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randomizált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betegek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89,8%-ának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volt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ok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nélküli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VTE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eseménye.</w:t>
      </w:r>
    </w:p>
    <w:p w14:paraId="4E6AFAD5" w14:textId="77777777" w:rsidR="002F5F63" w:rsidRPr="000D23BF" w:rsidRDefault="002F5F63" w:rsidP="00BB5B8D">
      <w:pPr>
        <w:pStyle w:val="Szvegtrzs"/>
        <w:ind w:right="2"/>
        <w:rPr>
          <w:lang w:val="hu-HU"/>
        </w:rPr>
      </w:pPr>
    </w:p>
    <w:p w14:paraId="6EB3F2BC" w14:textId="253C6FA8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 warfarinra randomizált betegeknél a terápiás tartományban (INR 2,0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3,0) eltöltött időtartam (time in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therapeutic range – TTR) átlagos aránya 60,9% volt. Az apixabánnal a vizsgálati centrumokra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jellemző, különböző TTR</w:t>
      </w:r>
      <w:r w:rsidR="003C38FD">
        <w:rPr>
          <w:lang w:val="hu-HU"/>
        </w:rPr>
        <w:noBreakHyphen/>
      </w:r>
      <w:r w:rsidRPr="000D23BF">
        <w:rPr>
          <w:lang w:val="hu-HU"/>
        </w:rPr>
        <w:t>szintektől függetlenül csökkent a szimptomatikus VTE események kiújulása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és a VTE-vel összefüggő halálozás. A centrumnak megfelelő legfelső TTR kvartilisben az apixabánnal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0,79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(95%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os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CI: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0,39;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1,61)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volt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relatív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kockázat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enoxaparin/warfarin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kezeléshez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képest.</w:t>
      </w:r>
    </w:p>
    <w:p w14:paraId="0873FEC0" w14:textId="77777777" w:rsidR="004C11B6" w:rsidRPr="000D23BF" w:rsidRDefault="004C11B6" w:rsidP="00BB5B8D">
      <w:pPr>
        <w:pStyle w:val="Szvegtrzs"/>
        <w:rPr>
          <w:lang w:val="hu-HU"/>
        </w:rPr>
      </w:pPr>
    </w:p>
    <w:p w14:paraId="06A0C992" w14:textId="1A944F02" w:rsidR="005B01BC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 vizsgálatban kimutatták, hogy az apixabán non-inferior volt az enoxaparin/warfarin kezeléshez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képest a kombinált elsődleges végpontban, melynek összetevői: az igazolt, recidív szimptomatikus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VTE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(nem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halálos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MVT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halálos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PE)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VTE</w:t>
      </w:r>
      <w:r w:rsidR="003C38FD">
        <w:rPr>
          <w:lang w:val="hu-HU"/>
        </w:rPr>
        <w:noBreakHyphen/>
      </w:r>
      <w:r w:rsidRPr="000D23BF">
        <w:rPr>
          <w:lang w:val="hu-HU"/>
        </w:rPr>
        <w:t>vel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összefüggő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halálozás</w:t>
      </w:r>
      <w:r w:rsidRPr="000D23BF">
        <w:rPr>
          <w:spacing w:val="48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2"/>
          <w:lang w:val="hu-HU"/>
        </w:rPr>
        <w:t xml:space="preserve"> </w:t>
      </w:r>
      <w:r w:rsidR="00FC5303">
        <w:rPr>
          <w:lang w:val="hu-HU"/>
        </w:rPr>
        <w:t>10</w:t>
      </w:r>
      <w:r w:rsidRPr="000D23BF">
        <w:rPr>
          <w:lang w:val="hu-HU"/>
        </w:rPr>
        <w:t>.</w:t>
      </w:r>
      <w:r w:rsidR="002F5F63" w:rsidRPr="000D23BF">
        <w:rPr>
          <w:spacing w:val="-5"/>
          <w:lang w:val="hu-HU"/>
        </w:rPr>
        <w:t> </w:t>
      </w:r>
      <w:r w:rsidRPr="000D23BF">
        <w:rPr>
          <w:lang w:val="hu-HU"/>
        </w:rPr>
        <w:t>táblázat).</w:t>
      </w:r>
    </w:p>
    <w:p w14:paraId="774B5A22" w14:textId="77777777" w:rsidR="005B01BC" w:rsidRPr="000D23BF" w:rsidRDefault="005B01BC" w:rsidP="00BB5B8D">
      <w:pPr>
        <w:pStyle w:val="Szvegtrzs"/>
        <w:ind w:right="2"/>
        <w:rPr>
          <w:lang w:val="hu-HU"/>
        </w:rPr>
      </w:pPr>
    </w:p>
    <w:p w14:paraId="04932F9C" w14:textId="48946657" w:rsidR="004C11B6" w:rsidRPr="000D23BF" w:rsidRDefault="00FC5303" w:rsidP="00583651">
      <w:pPr>
        <w:pStyle w:val="Szvegtrzs"/>
        <w:ind w:right="2"/>
        <w:rPr>
          <w:b/>
          <w:bCs/>
          <w:lang w:val="hu-HU"/>
        </w:rPr>
      </w:pPr>
      <w:r>
        <w:rPr>
          <w:b/>
          <w:bCs/>
          <w:lang w:val="hu-HU"/>
        </w:rPr>
        <w:t>10</w:t>
      </w:r>
      <w:r w:rsidR="00583651" w:rsidRPr="000D23BF">
        <w:rPr>
          <w:b/>
          <w:bCs/>
          <w:lang w:val="hu-HU"/>
        </w:rPr>
        <w:t>. </w:t>
      </w:r>
      <w:r w:rsidR="00F05A0C" w:rsidRPr="000D23BF">
        <w:rPr>
          <w:b/>
          <w:bCs/>
          <w:lang w:val="hu-HU"/>
        </w:rPr>
        <w:t>táblázat:</w:t>
      </w:r>
      <w:r w:rsidR="00F05A0C" w:rsidRPr="000D23BF">
        <w:rPr>
          <w:b/>
          <w:bCs/>
          <w:spacing w:val="-5"/>
          <w:lang w:val="hu-HU"/>
        </w:rPr>
        <w:t xml:space="preserve"> </w:t>
      </w:r>
      <w:r w:rsidR="00F05A0C" w:rsidRPr="000D23BF">
        <w:rPr>
          <w:b/>
          <w:bCs/>
          <w:lang w:val="hu-HU"/>
        </w:rPr>
        <w:t>Az</w:t>
      </w:r>
      <w:r w:rsidR="00F05A0C" w:rsidRPr="000D23BF">
        <w:rPr>
          <w:b/>
          <w:bCs/>
          <w:spacing w:val="-5"/>
          <w:lang w:val="hu-HU"/>
        </w:rPr>
        <w:t xml:space="preserve"> </w:t>
      </w:r>
      <w:r w:rsidR="00F05A0C" w:rsidRPr="000D23BF">
        <w:rPr>
          <w:b/>
          <w:bCs/>
          <w:lang w:val="hu-HU"/>
        </w:rPr>
        <w:t>AMPLIFY</w:t>
      </w:r>
      <w:r w:rsidR="00F05A0C" w:rsidRPr="000D23BF">
        <w:rPr>
          <w:b/>
          <w:bCs/>
          <w:spacing w:val="-5"/>
          <w:lang w:val="hu-HU"/>
        </w:rPr>
        <w:t xml:space="preserve"> </w:t>
      </w:r>
      <w:r w:rsidR="00F05A0C" w:rsidRPr="000D23BF">
        <w:rPr>
          <w:b/>
          <w:bCs/>
          <w:lang w:val="hu-HU"/>
        </w:rPr>
        <w:t>vizsgálat</w:t>
      </w:r>
      <w:r w:rsidR="00F05A0C" w:rsidRPr="000D23BF">
        <w:rPr>
          <w:b/>
          <w:bCs/>
          <w:spacing w:val="-5"/>
          <w:lang w:val="hu-HU"/>
        </w:rPr>
        <w:t xml:space="preserve"> </w:t>
      </w:r>
      <w:r w:rsidR="00F05A0C" w:rsidRPr="000D23BF">
        <w:rPr>
          <w:b/>
          <w:bCs/>
          <w:lang w:val="hu-HU"/>
        </w:rPr>
        <w:t>hatásossági</w:t>
      </w:r>
      <w:r w:rsidR="00F05A0C" w:rsidRPr="000D23BF">
        <w:rPr>
          <w:b/>
          <w:bCs/>
          <w:spacing w:val="-5"/>
          <w:lang w:val="hu-HU"/>
        </w:rPr>
        <w:t xml:space="preserve"> </w:t>
      </w:r>
      <w:r w:rsidR="00F05A0C" w:rsidRPr="000D23BF">
        <w:rPr>
          <w:b/>
          <w:bCs/>
          <w:lang w:val="hu-HU"/>
        </w:rPr>
        <w:t>eredményei</w:t>
      </w:r>
    </w:p>
    <w:tbl>
      <w:tblPr>
        <w:tblW w:w="96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7"/>
        <w:gridCol w:w="1651"/>
        <w:gridCol w:w="2553"/>
        <w:gridCol w:w="3085"/>
      </w:tblGrid>
      <w:tr w:rsidR="004C11B6" w:rsidRPr="000D23BF" w14:paraId="1EBE676B" w14:textId="77777777" w:rsidTr="00583651">
        <w:trPr>
          <w:cantSplit/>
        </w:trPr>
        <w:tc>
          <w:tcPr>
            <w:tcW w:w="2317" w:type="dxa"/>
            <w:vMerge w:val="restart"/>
          </w:tcPr>
          <w:p w14:paraId="1D961DA2" w14:textId="77777777" w:rsidR="004C11B6" w:rsidRPr="000D23BF" w:rsidRDefault="004C11B6" w:rsidP="00583651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651" w:type="dxa"/>
            <w:tcBorders>
              <w:bottom w:val="nil"/>
            </w:tcBorders>
          </w:tcPr>
          <w:p w14:paraId="22FB9EE7" w14:textId="77777777" w:rsidR="004C11B6" w:rsidRPr="000D23BF" w:rsidRDefault="00F05A0C" w:rsidP="00583651">
            <w:pPr>
              <w:pStyle w:val="TableParagraph"/>
              <w:spacing w:before="60" w:after="60"/>
              <w:ind w:left="407" w:hanging="41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Apixabán</w:t>
            </w:r>
          </w:p>
          <w:p w14:paraId="2A0BCF99" w14:textId="7E4BEF7E" w:rsidR="004C11B6" w:rsidRPr="000D23BF" w:rsidRDefault="00F05A0C" w:rsidP="00583651">
            <w:pPr>
              <w:pStyle w:val="TableParagraph"/>
              <w:spacing w:before="60" w:after="60"/>
              <w:ind w:left="551" w:right="379" w:hanging="144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="002F5F63" w:rsidRPr="000D23BF">
              <w:rPr>
                <w:b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="002F5F63" w:rsidRPr="000D23BF">
              <w:rPr>
                <w:b/>
                <w:lang w:val="hu-HU"/>
              </w:rPr>
              <w:t> </w:t>
            </w:r>
            <w:r w:rsidRPr="000D23BF">
              <w:rPr>
                <w:b/>
                <w:lang w:val="hu-HU"/>
              </w:rPr>
              <w:t>2609</w:t>
            </w:r>
            <w:r w:rsidRPr="000D23BF">
              <w:rPr>
                <w:b/>
                <w:spacing w:val="-5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n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(%)</w:t>
            </w:r>
          </w:p>
        </w:tc>
        <w:tc>
          <w:tcPr>
            <w:tcW w:w="2553" w:type="dxa"/>
            <w:tcBorders>
              <w:bottom w:val="nil"/>
            </w:tcBorders>
          </w:tcPr>
          <w:p w14:paraId="2227E598" w14:textId="5336C2D6" w:rsidR="004C11B6" w:rsidRPr="000D23BF" w:rsidRDefault="00F05A0C" w:rsidP="00583651">
            <w:pPr>
              <w:pStyle w:val="TableParagraph"/>
              <w:spacing w:before="60" w:after="60"/>
              <w:ind w:left="122" w:right="111"/>
              <w:jc w:val="center"/>
              <w:rPr>
                <w:b/>
                <w:lang w:val="hu-HU"/>
              </w:rPr>
            </w:pPr>
            <w:r w:rsidRPr="000D23BF">
              <w:rPr>
                <w:b/>
                <w:spacing w:val="-1"/>
                <w:lang w:val="hu-HU"/>
              </w:rPr>
              <w:t>Enoxaparin/Warfar</w:t>
            </w:r>
            <w:r w:rsidRPr="000D23BF">
              <w:rPr>
                <w:b/>
                <w:spacing w:val="-5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in</w:t>
            </w:r>
          </w:p>
          <w:p w14:paraId="6F9FB6DB" w14:textId="3B80C9AB" w:rsidR="004C11B6" w:rsidRPr="000D23BF" w:rsidRDefault="00F05A0C" w:rsidP="00583651">
            <w:pPr>
              <w:pStyle w:val="TableParagraph"/>
              <w:spacing w:before="60" w:after="60"/>
              <w:ind w:left="118" w:right="111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="002F5F63" w:rsidRPr="000D23BF">
              <w:rPr>
                <w:b/>
                <w:spacing w:val="-2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="002F5F63" w:rsidRPr="000D23BF">
              <w:rPr>
                <w:b/>
                <w:spacing w:val="-1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2635</w:t>
            </w:r>
          </w:p>
        </w:tc>
        <w:tc>
          <w:tcPr>
            <w:tcW w:w="3085" w:type="dxa"/>
            <w:tcBorders>
              <w:bottom w:val="nil"/>
            </w:tcBorders>
          </w:tcPr>
          <w:p w14:paraId="5D36EA11" w14:textId="56C57A63" w:rsidR="004C11B6" w:rsidRPr="000D23BF" w:rsidRDefault="00F05A0C" w:rsidP="00583651">
            <w:pPr>
              <w:pStyle w:val="TableParagraph"/>
              <w:spacing w:before="60" w:after="60"/>
              <w:ind w:left="138" w:right="99" w:hanging="19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Relatív kockázat</w:t>
            </w:r>
            <w:r w:rsidRPr="000D23BF">
              <w:rPr>
                <w:b/>
                <w:spacing w:val="-53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(95%</w:t>
            </w:r>
            <w:r w:rsidR="002F5F63" w:rsidRPr="000D23BF">
              <w:rPr>
                <w:b/>
                <w:lang w:val="hu-HU"/>
              </w:rPr>
              <w:noBreakHyphen/>
            </w:r>
            <w:r w:rsidRPr="000D23BF">
              <w:rPr>
                <w:b/>
                <w:lang w:val="hu-HU"/>
              </w:rPr>
              <w:t>os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CI)</w:t>
            </w:r>
          </w:p>
        </w:tc>
      </w:tr>
      <w:tr w:rsidR="004C11B6" w:rsidRPr="000D23BF" w14:paraId="1B8B1976" w14:textId="77777777" w:rsidTr="00583651">
        <w:trPr>
          <w:cantSplit/>
        </w:trPr>
        <w:tc>
          <w:tcPr>
            <w:tcW w:w="2317" w:type="dxa"/>
            <w:vMerge/>
            <w:tcBorders>
              <w:top w:val="nil"/>
            </w:tcBorders>
          </w:tcPr>
          <w:p w14:paraId="0992342A" w14:textId="77777777" w:rsidR="004C11B6" w:rsidRPr="000D23BF" w:rsidRDefault="004C11B6" w:rsidP="00583651">
            <w:pPr>
              <w:spacing w:before="60" w:after="60"/>
              <w:rPr>
                <w:sz w:val="2"/>
                <w:szCs w:val="2"/>
                <w:lang w:val="hu-HU"/>
              </w:rPr>
            </w:pPr>
          </w:p>
        </w:tc>
        <w:tc>
          <w:tcPr>
            <w:tcW w:w="1651" w:type="dxa"/>
            <w:tcBorders>
              <w:top w:val="nil"/>
            </w:tcBorders>
          </w:tcPr>
          <w:p w14:paraId="48E7DCE4" w14:textId="77777777" w:rsidR="004C11B6" w:rsidRPr="000D23BF" w:rsidRDefault="004C11B6" w:rsidP="00583651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2553" w:type="dxa"/>
            <w:tcBorders>
              <w:top w:val="nil"/>
            </w:tcBorders>
          </w:tcPr>
          <w:p w14:paraId="0211E20F" w14:textId="77777777" w:rsidR="004C11B6" w:rsidRPr="000D23BF" w:rsidRDefault="00F05A0C" w:rsidP="00583651">
            <w:pPr>
              <w:pStyle w:val="TableParagraph"/>
              <w:spacing w:before="60" w:after="60"/>
              <w:ind w:left="119" w:right="111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(%)</w:t>
            </w:r>
          </w:p>
        </w:tc>
        <w:tc>
          <w:tcPr>
            <w:tcW w:w="3085" w:type="dxa"/>
            <w:tcBorders>
              <w:top w:val="nil"/>
            </w:tcBorders>
          </w:tcPr>
          <w:p w14:paraId="031A1B04" w14:textId="77777777" w:rsidR="004C11B6" w:rsidRPr="000D23BF" w:rsidRDefault="004C11B6" w:rsidP="00583651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  <w:tr w:rsidR="004C11B6" w:rsidRPr="000D23BF" w14:paraId="2416E237" w14:textId="77777777" w:rsidTr="00583651">
        <w:trPr>
          <w:cantSplit/>
        </w:trPr>
        <w:tc>
          <w:tcPr>
            <w:tcW w:w="2317" w:type="dxa"/>
          </w:tcPr>
          <w:p w14:paraId="425C8666" w14:textId="77777777" w:rsidR="004C11B6" w:rsidRPr="000D23BF" w:rsidRDefault="00F05A0C" w:rsidP="00583651">
            <w:pPr>
              <w:pStyle w:val="TableParagraph"/>
              <w:spacing w:before="60" w:after="60"/>
              <w:ind w:left="107" w:right="188"/>
              <w:rPr>
                <w:lang w:val="hu-HU"/>
              </w:rPr>
            </w:pPr>
            <w:r w:rsidRPr="000D23BF">
              <w:rPr>
                <w:lang w:val="hu-HU"/>
              </w:rPr>
              <w:t>VTE vagy VTE-vel</w:t>
            </w:r>
            <w:r w:rsidRPr="000D23BF">
              <w:rPr>
                <w:spacing w:val="1"/>
                <w:lang w:val="hu-HU"/>
              </w:rPr>
              <w:t xml:space="preserve"> </w:t>
            </w:r>
            <w:r w:rsidRPr="000D23BF">
              <w:rPr>
                <w:lang w:val="hu-HU"/>
              </w:rPr>
              <w:t>összefüggő</w:t>
            </w:r>
            <w:r w:rsidRPr="000D23BF">
              <w:rPr>
                <w:spacing w:val="-10"/>
                <w:lang w:val="hu-HU"/>
              </w:rPr>
              <w:t xml:space="preserve"> </w:t>
            </w:r>
            <w:r w:rsidRPr="000D23BF">
              <w:rPr>
                <w:lang w:val="hu-HU"/>
              </w:rPr>
              <w:t>halálozás</w:t>
            </w:r>
          </w:p>
        </w:tc>
        <w:tc>
          <w:tcPr>
            <w:tcW w:w="1651" w:type="dxa"/>
          </w:tcPr>
          <w:p w14:paraId="729CD4A3" w14:textId="77777777" w:rsidR="004C11B6" w:rsidRPr="000D23BF" w:rsidRDefault="00F05A0C" w:rsidP="00583651">
            <w:pPr>
              <w:pStyle w:val="TableParagraph"/>
              <w:spacing w:before="60" w:after="60"/>
              <w:ind w:left="459" w:right="448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59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(2,3)</w:t>
            </w:r>
          </w:p>
        </w:tc>
        <w:tc>
          <w:tcPr>
            <w:tcW w:w="2553" w:type="dxa"/>
          </w:tcPr>
          <w:p w14:paraId="05966C67" w14:textId="77777777" w:rsidR="004C11B6" w:rsidRPr="000D23BF" w:rsidRDefault="00F05A0C" w:rsidP="00583651">
            <w:pPr>
              <w:pStyle w:val="TableParagraph"/>
              <w:spacing w:before="60" w:after="60"/>
              <w:ind w:left="120" w:right="11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71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(2,7)</w:t>
            </w:r>
          </w:p>
        </w:tc>
        <w:tc>
          <w:tcPr>
            <w:tcW w:w="3085" w:type="dxa"/>
          </w:tcPr>
          <w:p w14:paraId="76C95034" w14:textId="77777777" w:rsidR="004C11B6" w:rsidRPr="000D23BF" w:rsidRDefault="00F05A0C" w:rsidP="00583651">
            <w:pPr>
              <w:pStyle w:val="TableParagraph"/>
              <w:spacing w:before="60" w:after="60"/>
              <w:ind w:right="950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0,84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(0,60;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1,18)*</w:t>
            </w:r>
          </w:p>
        </w:tc>
      </w:tr>
      <w:tr w:rsidR="004C11B6" w:rsidRPr="000D23BF" w14:paraId="7CEEED12" w14:textId="77777777" w:rsidTr="00583651">
        <w:trPr>
          <w:cantSplit/>
        </w:trPr>
        <w:tc>
          <w:tcPr>
            <w:tcW w:w="2317" w:type="dxa"/>
          </w:tcPr>
          <w:p w14:paraId="1CF10D42" w14:textId="77777777" w:rsidR="004C11B6" w:rsidRPr="000D23BF" w:rsidRDefault="00F05A0C" w:rsidP="00583651">
            <w:pPr>
              <w:pStyle w:val="TableParagraph"/>
              <w:spacing w:before="60" w:after="60"/>
              <w:ind w:left="467"/>
              <w:rPr>
                <w:lang w:val="hu-HU"/>
              </w:rPr>
            </w:pPr>
            <w:r w:rsidRPr="000D23BF">
              <w:rPr>
                <w:lang w:val="hu-HU"/>
              </w:rPr>
              <w:t>MVT</w:t>
            </w:r>
          </w:p>
        </w:tc>
        <w:tc>
          <w:tcPr>
            <w:tcW w:w="1651" w:type="dxa"/>
          </w:tcPr>
          <w:p w14:paraId="66965612" w14:textId="77777777" w:rsidR="004C11B6" w:rsidRPr="000D23BF" w:rsidRDefault="00F05A0C" w:rsidP="00583651">
            <w:pPr>
              <w:pStyle w:val="TableParagraph"/>
              <w:spacing w:before="60" w:after="60"/>
              <w:ind w:left="459" w:right="448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20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(0,7)</w:t>
            </w:r>
          </w:p>
        </w:tc>
        <w:tc>
          <w:tcPr>
            <w:tcW w:w="2553" w:type="dxa"/>
          </w:tcPr>
          <w:p w14:paraId="3070DA1D" w14:textId="77777777" w:rsidR="004C11B6" w:rsidRPr="000D23BF" w:rsidRDefault="00F05A0C" w:rsidP="00583651">
            <w:pPr>
              <w:pStyle w:val="TableParagraph"/>
              <w:spacing w:before="60" w:after="60"/>
              <w:ind w:left="120" w:right="11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33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(1,2)</w:t>
            </w:r>
          </w:p>
        </w:tc>
        <w:tc>
          <w:tcPr>
            <w:tcW w:w="3085" w:type="dxa"/>
          </w:tcPr>
          <w:p w14:paraId="746C61C0" w14:textId="77777777" w:rsidR="004C11B6" w:rsidRPr="000D23BF" w:rsidRDefault="004C11B6" w:rsidP="00583651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  <w:tr w:rsidR="004C11B6" w:rsidRPr="000D23BF" w14:paraId="663421AD" w14:textId="77777777" w:rsidTr="00583651">
        <w:trPr>
          <w:cantSplit/>
        </w:trPr>
        <w:tc>
          <w:tcPr>
            <w:tcW w:w="2317" w:type="dxa"/>
          </w:tcPr>
          <w:p w14:paraId="7509C226" w14:textId="77777777" w:rsidR="004C11B6" w:rsidRPr="000D23BF" w:rsidRDefault="00F05A0C" w:rsidP="00583651">
            <w:pPr>
              <w:pStyle w:val="TableParagraph"/>
              <w:spacing w:before="60" w:after="60"/>
              <w:ind w:left="467"/>
              <w:rPr>
                <w:lang w:val="hu-HU"/>
              </w:rPr>
            </w:pPr>
            <w:r w:rsidRPr="000D23BF">
              <w:rPr>
                <w:lang w:val="hu-HU"/>
              </w:rPr>
              <w:t>PE</w:t>
            </w:r>
          </w:p>
        </w:tc>
        <w:tc>
          <w:tcPr>
            <w:tcW w:w="1651" w:type="dxa"/>
          </w:tcPr>
          <w:p w14:paraId="126A1A54" w14:textId="77777777" w:rsidR="004C11B6" w:rsidRPr="000D23BF" w:rsidRDefault="00F05A0C" w:rsidP="00583651">
            <w:pPr>
              <w:pStyle w:val="TableParagraph"/>
              <w:spacing w:before="60" w:after="60"/>
              <w:ind w:left="459" w:right="448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27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(1,0)</w:t>
            </w:r>
          </w:p>
        </w:tc>
        <w:tc>
          <w:tcPr>
            <w:tcW w:w="2553" w:type="dxa"/>
          </w:tcPr>
          <w:p w14:paraId="0B80B8FF" w14:textId="77777777" w:rsidR="004C11B6" w:rsidRPr="000D23BF" w:rsidRDefault="00F05A0C" w:rsidP="00583651">
            <w:pPr>
              <w:pStyle w:val="TableParagraph"/>
              <w:spacing w:before="60" w:after="60"/>
              <w:ind w:left="120" w:right="11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23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(0,9)</w:t>
            </w:r>
          </w:p>
        </w:tc>
        <w:tc>
          <w:tcPr>
            <w:tcW w:w="3085" w:type="dxa"/>
          </w:tcPr>
          <w:p w14:paraId="6445D61E" w14:textId="77777777" w:rsidR="004C11B6" w:rsidRPr="000D23BF" w:rsidRDefault="004C11B6" w:rsidP="00583651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  <w:tr w:rsidR="004C11B6" w:rsidRPr="000D23BF" w14:paraId="66566035" w14:textId="77777777" w:rsidTr="00583651">
        <w:trPr>
          <w:cantSplit/>
        </w:trPr>
        <w:tc>
          <w:tcPr>
            <w:tcW w:w="2317" w:type="dxa"/>
          </w:tcPr>
          <w:p w14:paraId="78FCCF73" w14:textId="4CA5C740" w:rsidR="004C11B6" w:rsidRPr="000D23BF" w:rsidRDefault="00F05A0C" w:rsidP="00583651">
            <w:pPr>
              <w:pStyle w:val="TableParagraph"/>
              <w:spacing w:before="60" w:after="60"/>
              <w:ind w:left="107" w:right="188" w:firstLine="360"/>
              <w:rPr>
                <w:lang w:val="hu-HU"/>
              </w:rPr>
            </w:pPr>
            <w:r w:rsidRPr="000D23BF">
              <w:rPr>
                <w:lang w:val="hu-HU"/>
              </w:rPr>
              <w:t>VTE</w:t>
            </w:r>
            <w:r w:rsidR="00583651" w:rsidRPr="000D23BF">
              <w:rPr>
                <w:lang w:val="hu-HU"/>
              </w:rPr>
              <w:noBreakHyphen/>
            </w:r>
            <w:r w:rsidRPr="000D23BF">
              <w:rPr>
                <w:lang w:val="hu-HU"/>
              </w:rPr>
              <w:t>vel</w:t>
            </w:r>
            <w:r w:rsidRPr="000D23BF">
              <w:rPr>
                <w:spacing w:val="1"/>
                <w:lang w:val="hu-HU"/>
              </w:rPr>
              <w:t xml:space="preserve"> </w:t>
            </w:r>
            <w:r w:rsidRPr="000D23BF">
              <w:rPr>
                <w:lang w:val="hu-HU"/>
              </w:rPr>
              <w:t>összefüggő</w:t>
            </w:r>
            <w:r w:rsidRPr="000D23BF">
              <w:rPr>
                <w:spacing w:val="-10"/>
                <w:lang w:val="hu-HU"/>
              </w:rPr>
              <w:t xml:space="preserve"> </w:t>
            </w:r>
            <w:r w:rsidRPr="000D23BF">
              <w:rPr>
                <w:lang w:val="hu-HU"/>
              </w:rPr>
              <w:t>halálozás</w:t>
            </w:r>
          </w:p>
        </w:tc>
        <w:tc>
          <w:tcPr>
            <w:tcW w:w="1651" w:type="dxa"/>
          </w:tcPr>
          <w:p w14:paraId="15AF544F" w14:textId="77777777" w:rsidR="004C11B6" w:rsidRPr="000D23BF" w:rsidRDefault="00F05A0C" w:rsidP="00583651">
            <w:pPr>
              <w:pStyle w:val="TableParagraph"/>
              <w:spacing w:before="60" w:after="60"/>
              <w:ind w:left="459" w:right="448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12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(0,4)</w:t>
            </w:r>
          </w:p>
        </w:tc>
        <w:tc>
          <w:tcPr>
            <w:tcW w:w="2553" w:type="dxa"/>
          </w:tcPr>
          <w:p w14:paraId="024212F9" w14:textId="77777777" w:rsidR="004C11B6" w:rsidRPr="000D23BF" w:rsidRDefault="00F05A0C" w:rsidP="00583651">
            <w:pPr>
              <w:pStyle w:val="TableParagraph"/>
              <w:spacing w:before="60" w:after="60"/>
              <w:ind w:left="120" w:right="11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15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(0,6)</w:t>
            </w:r>
          </w:p>
        </w:tc>
        <w:tc>
          <w:tcPr>
            <w:tcW w:w="3085" w:type="dxa"/>
          </w:tcPr>
          <w:p w14:paraId="3BDE9DBE" w14:textId="77777777" w:rsidR="004C11B6" w:rsidRPr="000D23BF" w:rsidRDefault="004C11B6" w:rsidP="00583651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  <w:tr w:rsidR="004C11B6" w:rsidRPr="000D23BF" w14:paraId="6E08BB74" w14:textId="77777777" w:rsidTr="00583651">
        <w:trPr>
          <w:cantSplit/>
        </w:trPr>
        <w:tc>
          <w:tcPr>
            <w:tcW w:w="2317" w:type="dxa"/>
          </w:tcPr>
          <w:p w14:paraId="1AB5CE76" w14:textId="77777777" w:rsidR="004C11B6" w:rsidRPr="000D23BF" w:rsidRDefault="00F05A0C" w:rsidP="00583651">
            <w:pPr>
              <w:pStyle w:val="TableParagraph"/>
              <w:spacing w:before="60" w:after="60"/>
              <w:ind w:left="107" w:right="797"/>
              <w:rPr>
                <w:lang w:val="hu-HU"/>
              </w:rPr>
            </w:pPr>
            <w:r w:rsidRPr="000D23BF">
              <w:rPr>
                <w:lang w:val="hu-HU"/>
              </w:rPr>
              <w:t>VTE vagy</w:t>
            </w:r>
            <w:r w:rsidRPr="000D23BF">
              <w:rPr>
                <w:spacing w:val="1"/>
                <w:lang w:val="hu-HU"/>
              </w:rPr>
              <w:t xml:space="preserve"> </w:t>
            </w:r>
            <w:r w:rsidRPr="000D23BF">
              <w:rPr>
                <w:spacing w:val="-1"/>
                <w:lang w:val="hu-HU"/>
              </w:rPr>
              <w:t>összmortalitás</w:t>
            </w:r>
          </w:p>
        </w:tc>
        <w:tc>
          <w:tcPr>
            <w:tcW w:w="1651" w:type="dxa"/>
          </w:tcPr>
          <w:p w14:paraId="4BBE4C59" w14:textId="77777777" w:rsidR="004C11B6" w:rsidRPr="000D23BF" w:rsidRDefault="00F05A0C" w:rsidP="00583651">
            <w:pPr>
              <w:pStyle w:val="TableParagraph"/>
              <w:spacing w:before="60" w:after="60"/>
              <w:ind w:left="459" w:right="448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84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(3,2)</w:t>
            </w:r>
          </w:p>
        </w:tc>
        <w:tc>
          <w:tcPr>
            <w:tcW w:w="2553" w:type="dxa"/>
          </w:tcPr>
          <w:p w14:paraId="5E83D71C" w14:textId="77777777" w:rsidR="004C11B6" w:rsidRPr="000D23BF" w:rsidRDefault="00F05A0C" w:rsidP="00583651">
            <w:pPr>
              <w:pStyle w:val="TableParagraph"/>
              <w:spacing w:before="60" w:after="60"/>
              <w:ind w:left="120" w:right="11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104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(4,0)</w:t>
            </w:r>
          </w:p>
        </w:tc>
        <w:tc>
          <w:tcPr>
            <w:tcW w:w="3085" w:type="dxa"/>
          </w:tcPr>
          <w:p w14:paraId="02E032C7" w14:textId="77777777" w:rsidR="004C11B6" w:rsidRPr="000D23BF" w:rsidRDefault="00F05A0C" w:rsidP="00583651">
            <w:pPr>
              <w:pStyle w:val="TableParagraph"/>
              <w:spacing w:before="60" w:after="60"/>
              <w:ind w:right="1004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0,82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(0,61;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1,08)</w:t>
            </w:r>
          </w:p>
        </w:tc>
      </w:tr>
      <w:tr w:rsidR="004C11B6" w:rsidRPr="000D23BF" w14:paraId="2F829E3E" w14:textId="77777777" w:rsidTr="00583651">
        <w:trPr>
          <w:cantSplit/>
        </w:trPr>
        <w:tc>
          <w:tcPr>
            <w:tcW w:w="2317" w:type="dxa"/>
          </w:tcPr>
          <w:p w14:paraId="600C5610" w14:textId="77777777" w:rsidR="004C11B6" w:rsidRPr="000D23BF" w:rsidRDefault="00F05A0C" w:rsidP="00583651">
            <w:pPr>
              <w:pStyle w:val="TableParagraph"/>
              <w:spacing w:before="60" w:after="60"/>
              <w:ind w:left="107" w:right="530"/>
              <w:rPr>
                <w:lang w:val="hu-HU"/>
              </w:rPr>
            </w:pPr>
            <w:r w:rsidRPr="000D23BF">
              <w:rPr>
                <w:lang w:val="hu-HU"/>
              </w:rPr>
              <w:t>VTE vagy CV</w:t>
            </w:r>
            <w:r w:rsidRPr="000D23BF">
              <w:rPr>
                <w:spacing w:val="1"/>
                <w:lang w:val="hu-HU"/>
              </w:rPr>
              <w:t xml:space="preserve"> </w:t>
            </w:r>
            <w:r w:rsidRPr="000D23BF">
              <w:rPr>
                <w:lang w:val="hu-HU"/>
              </w:rPr>
              <w:t>eredetű</w:t>
            </w:r>
            <w:r w:rsidRPr="000D23BF">
              <w:rPr>
                <w:spacing w:val="-9"/>
                <w:lang w:val="hu-HU"/>
              </w:rPr>
              <w:t xml:space="preserve"> </w:t>
            </w:r>
            <w:r w:rsidRPr="000D23BF">
              <w:rPr>
                <w:lang w:val="hu-HU"/>
              </w:rPr>
              <w:t>halálozás</w:t>
            </w:r>
          </w:p>
        </w:tc>
        <w:tc>
          <w:tcPr>
            <w:tcW w:w="1651" w:type="dxa"/>
          </w:tcPr>
          <w:p w14:paraId="544E9D92" w14:textId="77777777" w:rsidR="004C11B6" w:rsidRPr="000D23BF" w:rsidRDefault="00F05A0C" w:rsidP="00583651">
            <w:pPr>
              <w:pStyle w:val="TableParagraph"/>
              <w:spacing w:before="60" w:after="60"/>
              <w:ind w:left="459" w:right="448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61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(2,3)</w:t>
            </w:r>
          </w:p>
        </w:tc>
        <w:tc>
          <w:tcPr>
            <w:tcW w:w="2553" w:type="dxa"/>
          </w:tcPr>
          <w:p w14:paraId="66FFCA3F" w14:textId="77777777" w:rsidR="004C11B6" w:rsidRPr="000D23BF" w:rsidRDefault="00F05A0C" w:rsidP="00583651">
            <w:pPr>
              <w:pStyle w:val="TableParagraph"/>
              <w:spacing w:before="60" w:after="60"/>
              <w:ind w:left="120" w:right="11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77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(2,9)</w:t>
            </w:r>
          </w:p>
        </w:tc>
        <w:tc>
          <w:tcPr>
            <w:tcW w:w="3085" w:type="dxa"/>
          </w:tcPr>
          <w:p w14:paraId="7DFEB56A" w14:textId="77777777" w:rsidR="004C11B6" w:rsidRPr="000D23BF" w:rsidRDefault="00F05A0C" w:rsidP="00583651">
            <w:pPr>
              <w:pStyle w:val="TableParagraph"/>
              <w:spacing w:before="60" w:after="60"/>
              <w:ind w:right="1004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0,80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(0,57;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1,11)</w:t>
            </w:r>
          </w:p>
        </w:tc>
      </w:tr>
      <w:tr w:rsidR="004C11B6" w:rsidRPr="000D23BF" w14:paraId="02089FA3" w14:textId="77777777" w:rsidTr="00583651">
        <w:trPr>
          <w:cantSplit/>
        </w:trPr>
        <w:tc>
          <w:tcPr>
            <w:tcW w:w="2317" w:type="dxa"/>
          </w:tcPr>
          <w:p w14:paraId="5700027E" w14:textId="7B3F7DC9" w:rsidR="004C11B6" w:rsidRPr="000D23BF" w:rsidRDefault="00F05A0C" w:rsidP="00583651">
            <w:pPr>
              <w:pStyle w:val="TableParagraph"/>
              <w:spacing w:before="60" w:after="60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VTE,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VTE</w:t>
            </w:r>
            <w:r w:rsidR="00583651" w:rsidRPr="000D23BF">
              <w:rPr>
                <w:lang w:val="hu-HU"/>
              </w:rPr>
              <w:noBreakHyphen/>
            </w:r>
            <w:r w:rsidRPr="000D23BF">
              <w:rPr>
                <w:lang w:val="hu-HU"/>
              </w:rPr>
              <w:t>vel</w:t>
            </w:r>
            <w:r w:rsidR="00583651" w:rsidRPr="000D23BF">
              <w:rPr>
                <w:lang w:val="hu-HU"/>
              </w:rPr>
              <w:t xml:space="preserve"> </w:t>
            </w:r>
            <w:r w:rsidRPr="000D23BF">
              <w:rPr>
                <w:lang w:val="hu-HU"/>
              </w:rPr>
              <w:t>összefüggő halálozás</w:t>
            </w:r>
            <w:r w:rsidRPr="000D23BF">
              <w:rPr>
                <w:spacing w:val="1"/>
                <w:lang w:val="hu-HU"/>
              </w:rPr>
              <w:t xml:space="preserve"> </w:t>
            </w:r>
            <w:r w:rsidRPr="000D23BF">
              <w:rPr>
                <w:lang w:val="hu-HU"/>
              </w:rPr>
              <w:t>vagy</w:t>
            </w:r>
            <w:r w:rsidRPr="000D23BF">
              <w:rPr>
                <w:spacing w:val="-6"/>
                <w:lang w:val="hu-HU"/>
              </w:rPr>
              <w:t xml:space="preserve"> </w:t>
            </w:r>
            <w:r w:rsidRPr="000D23BF">
              <w:rPr>
                <w:lang w:val="hu-HU"/>
              </w:rPr>
              <w:t>nagyfokú</w:t>
            </w:r>
            <w:r w:rsidRPr="000D23BF">
              <w:rPr>
                <w:spacing w:val="-5"/>
                <w:lang w:val="hu-HU"/>
              </w:rPr>
              <w:t xml:space="preserve"> </w:t>
            </w:r>
            <w:r w:rsidRPr="000D23BF">
              <w:rPr>
                <w:lang w:val="hu-HU"/>
              </w:rPr>
              <w:t>vérzés</w:t>
            </w:r>
          </w:p>
        </w:tc>
        <w:tc>
          <w:tcPr>
            <w:tcW w:w="1651" w:type="dxa"/>
          </w:tcPr>
          <w:p w14:paraId="366C9323" w14:textId="77777777" w:rsidR="004C11B6" w:rsidRPr="000D23BF" w:rsidRDefault="00F05A0C" w:rsidP="00583651">
            <w:pPr>
              <w:pStyle w:val="TableParagraph"/>
              <w:spacing w:before="60" w:after="60"/>
              <w:ind w:left="459" w:right="448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73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(2,8)</w:t>
            </w:r>
          </w:p>
        </w:tc>
        <w:tc>
          <w:tcPr>
            <w:tcW w:w="2553" w:type="dxa"/>
          </w:tcPr>
          <w:p w14:paraId="7E5566C0" w14:textId="77777777" w:rsidR="004C11B6" w:rsidRPr="000D23BF" w:rsidRDefault="00F05A0C" w:rsidP="00583651">
            <w:pPr>
              <w:pStyle w:val="TableParagraph"/>
              <w:spacing w:before="60" w:after="60"/>
              <w:ind w:left="120" w:right="11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118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(4,5)</w:t>
            </w:r>
          </w:p>
        </w:tc>
        <w:tc>
          <w:tcPr>
            <w:tcW w:w="3085" w:type="dxa"/>
          </w:tcPr>
          <w:p w14:paraId="2D53C711" w14:textId="77777777" w:rsidR="004C11B6" w:rsidRPr="000D23BF" w:rsidRDefault="00F05A0C" w:rsidP="00583651">
            <w:pPr>
              <w:pStyle w:val="TableParagraph"/>
              <w:spacing w:before="60" w:after="60"/>
              <w:ind w:right="1004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0,62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(0,47;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0,83)</w:t>
            </w:r>
          </w:p>
        </w:tc>
      </w:tr>
    </w:tbl>
    <w:p w14:paraId="1FE0D621" w14:textId="541D7647" w:rsidR="004C11B6" w:rsidRPr="000D23BF" w:rsidRDefault="00F05A0C" w:rsidP="00BB5B8D">
      <w:pPr>
        <w:pStyle w:val="Listaszerbekezds"/>
        <w:numPr>
          <w:ilvl w:val="0"/>
          <w:numId w:val="61"/>
        </w:numPr>
        <w:ind w:left="142" w:hanging="142"/>
        <w:rPr>
          <w:sz w:val="20"/>
          <w:lang w:val="hu-HU"/>
        </w:rPr>
      </w:pPr>
      <w:r w:rsidRPr="000D23BF">
        <w:rPr>
          <w:sz w:val="20"/>
          <w:lang w:val="hu-HU"/>
        </w:rPr>
        <w:t>Non</w:t>
      </w:r>
      <w:r w:rsidR="00583651" w:rsidRPr="000D23BF">
        <w:rPr>
          <w:sz w:val="20"/>
          <w:lang w:val="hu-HU"/>
        </w:rPr>
        <w:noBreakHyphen/>
      </w:r>
      <w:r w:rsidRPr="000D23BF">
        <w:rPr>
          <w:sz w:val="20"/>
          <w:lang w:val="hu-HU"/>
        </w:rPr>
        <w:t>inferior</w:t>
      </w:r>
      <w:r w:rsidRPr="000D23BF">
        <w:rPr>
          <w:spacing w:val="-3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az</w:t>
      </w:r>
      <w:r w:rsidRPr="000D23BF">
        <w:rPr>
          <w:spacing w:val="-3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enoxaparin/warfarin</w:t>
      </w:r>
      <w:r w:rsidRPr="000D23BF">
        <w:rPr>
          <w:spacing w:val="-3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kezeléshez</w:t>
      </w:r>
      <w:r w:rsidRPr="000D23BF">
        <w:rPr>
          <w:spacing w:val="-3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képest</w:t>
      </w:r>
      <w:r w:rsidRPr="000D23BF">
        <w:rPr>
          <w:spacing w:val="-3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(p</w:t>
      </w:r>
      <w:r w:rsidR="00583651" w:rsidRPr="000D23BF">
        <w:rPr>
          <w:sz w:val="20"/>
          <w:lang w:val="hu-HU"/>
        </w:rPr>
        <w:noBreakHyphen/>
      </w:r>
      <w:r w:rsidRPr="000D23BF">
        <w:rPr>
          <w:sz w:val="20"/>
          <w:lang w:val="hu-HU"/>
        </w:rPr>
        <w:t>érték</w:t>
      </w:r>
      <w:r w:rsidRPr="000D23BF">
        <w:rPr>
          <w:spacing w:val="-3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&lt;</w:t>
      </w:r>
      <w:r w:rsidR="00583651" w:rsidRPr="000D23BF">
        <w:rPr>
          <w:spacing w:val="-3"/>
          <w:sz w:val="20"/>
          <w:lang w:val="hu-HU"/>
        </w:rPr>
        <w:t> </w:t>
      </w:r>
      <w:r w:rsidRPr="000D23BF">
        <w:rPr>
          <w:sz w:val="20"/>
          <w:lang w:val="hu-HU"/>
        </w:rPr>
        <w:t>0,0001)</w:t>
      </w:r>
    </w:p>
    <w:p w14:paraId="0F838663" w14:textId="77777777" w:rsidR="004C11B6" w:rsidRPr="000D23BF" w:rsidRDefault="004C11B6" w:rsidP="00BB5B8D">
      <w:pPr>
        <w:pStyle w:val="Szvegtrzs"/>
        <w:rPr>
          <w:lang w:val="hu-HU"/>
        </w:rPr>
      </w:pPr>
    </w:p>
    <w:p w14:paraId="43C738A4" w14:textId="06639EB2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apixabánnak a VTE kezdeti kezelésében mutatott hatásossága egybehangzó volt a PE [relatív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kockázat 0,9; 95%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os CI (0,5; 1,6)] vagy MVT [relatív kockázat 0,8; 95%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os CI (0,5; 1,3)] miatt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kezelt betegeknél. Az egyes alcsoportokban mutatott hatásossága – így az életkor, a nem,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testtömegindex (BMI), a vesefunkció, a kezelt PE-index nagysága, a mélyvénás thrombosist okozó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thrombus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lokalizációja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7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korábbi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parenterális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heparinkezelés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szerint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–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általában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konzekvens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volt.</w:t>
      </w:r>
    </w:p>
    <w:p w14:paraId="4CD4B9A7" w14:textId="77777777" w:rsidR="004C11B6" w:rsidRPr="000D23BF" w:rsidRDefault="004C11B6" w:rsidP="00BB5B8D">
      <w:pPr>
        <w:pStyle w:val="Szvegtrzs"/>
        <w:rPr>
          <w:lang w:val="hu-HU"/>
        </w:rPr>
      </w:pPr>
    </w:p>
    <w:p w14:paraId="7F499C0C" w14:textId="28BB1C0D" w:rsidR="004C11B6" w:rsidRPr="000D23BF" w:rsidRDefault="00F05A0C" w:rsidP="0022285C">
      <w:pPr>
        <w:pStyle w:val="Szvegtrzs"/>
        <w:rPr>
          <w:lang w:val="hu-HU"/>
        </w:rPr>
      </w:pPr>
      <w:r w:rsidRPr="000D23BF">
        <w:rPr>
          <w:lang w:val="hu-HU"/>
        </w:rPr>
        <w:t>Az elsődleges biztonságossági végpont a nagyfokú vérzés volt. A vizsgálatban az apixabán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statisztikailag jobbnak bizonyult az elsődleges biztonságossági végpontban, mint az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enoxaparin/warfarin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[relatív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kockázat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0,31;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95%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os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konfidencia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intervallum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(0,17;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0,55),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p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érték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&lt;</w:t>
      </w:r>
      <w:r w:rsidR="002F5F63" w:rsidRPr="000D23BF">
        <w:rPr>
          <w:spacing w:val="-3"/>
          <w:lang w:val="hu-HU"/>
        </w:rPr>
        <w:t> </w:t>
      </w:r>
      <w:r w:rsidRPr="000D23BF">
        <w:rPr>
          <w:lang w:val="hu-HU"/>
        </w:rPr>
        <w:t>0,0001]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3"/>
          <w:lang w:val="hu-HU"/>
        </w:rPr>
        <w:t xml:space="preserve"> </w:t>
      </w:r>
      <w:r w:rsidR="00FC5303">
        <w:rPr>
          <w:lang w:val="hu-HU"/>
        </w:rPr>
        <w:t>11</w:t>
      </w:r>
      <w:r w:rsidRPr="000D23BF">
        <w:rPr>
          <w:lang w:val="hu-HU"/>
        </w:rPr>
        <w:t>.</w:t>
      </w:r>
      <w:r w:rsidR="002F5F63" w:rsidRPr="000D23BF">
        <w:rPr>
          <w:spacing w:val="-5"/>
          <w:lang w:val="hu-HU"/>
        </w:rPr>
        <w:t> </w:t>
      </w:r>
      <w:r w:rsidRPr="000D23BF">
        <w:rPr>
          <w:lang w:val="hu-HU"/>
        </w:rPr>
        <w:t>táblázat).</w:t>
      </w:r>
    </w:p>
    <w:p w14:paraId="45F47EDB" w14:textId="77777777" w:rsidR="004C11B6" w:rsidRPr="000D23BF" w:rsidRDefault="004C11B6" w:rsidP="00BB5B8D">
      <w:pPr>
        <w:pStyle w:val="Szvegtrzs"/>
        <w:rPr>
          <w:lang w:val="hu-HU"/>
        </w:rPr>
      </w:pPr>
    </w:p>
    <w:p w14:paraId="4FB37332" w14:textId="6985393B" w:rsidR="004C11B6" w:rsidRPr="000D23BF" w:rsidRDefault="00FC5303" w:rsidP="001277B1">
      <w:pPr>
        <w:pStyle w:val="Cmsor2"/>
        <w:keepNext/>
        <w:ind w:left="0"/>
        <w:rPr>
          <w:lang w:val="hu-HU"/>
        </w:rPr>
      </w:pPr>
      <w:r>
        <w:rPr>
          <w:lang w:val="hu-HU"/>
        </w:rPr>
        <w:t>11</w:t>
      </w:r>
      <w:r w:rsidR="00FD11B0" w:rsidRPr="000D23BF">
        <w:rPr>
          <w:lang w:val="hu-HU"/>
        </w:rPr>
        <w:t>. </w:t>
      </w:r>
      <w:r w:rsidR="00F05A0C" w:rsidRPr="000D23BF">
        <w:rPr>
          <w:lang w:val="hu-HU"/>
        </w:rPr>
        <w:t>táblázat: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Az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AMPLIFY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vizsgálat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vérzési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eredményei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27"/>
        <w:gridCol w:w="2189"/>
        <w:gridCol w:w="2189"/>
        <w:gridCol w:w="2189"/>
      </w:tblGrid>
      <w:tr w:rsidR="00FD11B0" w:rsidRPr="000D23BF" w14:paraId="30AD1E31" w14:textId="77777777" w:rsidTr="00FD11B0">
        <w:trPr>
          <w:cantSplit/>
          <w:tblHeader/>
        </w:trPr>
        <w:tc>
          <w:tcPr>
            <w:tcW w:w="2327" w:type="dxa"/>
            <w:vMerge w:val="restart"/>
          </w:tcPr>
          <w:p w14:paraId="325724A0" w14:textId="77777777" w:rsidR="00FD11B0" w:rsidRPr="000D23BF" w:rsidRDefault="00FD11B0" w:rsidP="001277B1">
            <w:pPr>
              <w:pStyle w:val="TableParagraph"/>
              <w:keepNext/>
              <w:rPr>
                <w:lang w:val="hu-HU"/>
              </w:rPr>
            </w:pPr>
          </w:p>
        </w:tc>
        <w:tc>
          <w:tcPr>
            <w:tcW w:w="2189" w:type="dxa"/>
            <w:vMerge w:val="restart"/>
          </w:tcPr>
          <w:p w14:paraId="4D9AE3CA" w14:textId="77777777" w:rsidR="00FD11B0" w:rsidRPr="000D23BF" w:rsidRDefault="00FD11B0" w:rsidP="001277B1">
            <w:pPr>
              <w:pStyle w:val="TableParagraph"/>
              <w:keepNext/>
              <w:ind w:left="290" w:right="281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Apixabán</w:t>
            </w:r>
          </w:p>
          <w:p w14:paraId="05A862C2" w14:textId="37A1A9CB" w:rsidR="00FD11B0" w:rsidRPr="000D23BF" w:rsidRDefault="00FD11B0" w:rsidP="001277B1">
            <w:pPr>
              <w:pStyle w:val="TableParagraph"/>
              <w:keepNext/>
              <w:ind w:left="290" w:right="281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Pr="000D23BF">
              <w:rPr>
                <w:b/>
                <w:spacing w:val="-2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Pr="000D23BF">
              <w:rPr>
                <w:b/>
                <w:spacing w:val="-1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2676</w:t>
            </w:r>
          </w:p>
          <w:p w14:paraId="5424D156" w14:textId="10D1D655" w:rsidR="00FD11B0" w:rsidRPr="000D23BF" w:rsidRDefault="00FD11B0" w:rsidP="001277B1">
            <w:pPr>
              <w:pStyle w:val="TableParagraph"/>
              <w:keepNext/>
              <w:ind w:left="290" w:right="281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(%)</w:t>
            </w:r>
          </w:p>
        </w:tc>
        <w:tc>
          <w:tcPr>
            <w:tcW w:w="2189" w:type="dxa"/>
            <w:vMerge w:val="restart"/>
          </w:tcPr>
          <w:p w14:paraId="0721036B" w14:textId="77777777" w:rsidR="00FD11B0" w:rsidRPr="000D23BF" w:rsidRDefault="00FD11B0" w:rsidP="001277B1">
            <w:pPr>
              <w:pStyle w:val="TableParagraph"/>
              <w:keepNext/>
              <w:ind w:left="289" w:right="282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Enoxaparin/</w:t>
            </w:r>
          </w:p>
          <w:p w14:paraId="1BBAD6E4" w14:textId="77777777" w:rsidR="00FD11B0" w:rsidRPr="000D23BF" w:rsidRDefault="00FD11B0" w:rsidP="001277B1">
            <w:pPr>
              <w:pStyle w:val="TableParagraph"/>
              <w:keepNext/>
              <w:ind w:left="289" w:right="282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Warfarin</w:t>
            </w:r>
          </w:p>
          <w:p w14:paraId="4BB9FC9B" w14:textId="04C36E8E" w:rsidR="00FD11B0" w:rsidRPr="000D23BF" w:rsidRDefault="00FD11B0" w:rsidP="001277B1">
            <w:pPr>
              <w:pStyle w:val="TableParagraph"/>
              <w:keepNext/>
              <w:ind w:left="289" w:right="282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Pr="000D23BF">
              <w:rPr>
                <w:b/>
                <w:spacing w:val="-2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Pr="000D23BF">
              <w:rPr>
                <w:b/>
                <w:spacing w:val="-1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2689</w:t>
            </w:r>
          </w:p>
          <w:p w14:paraId="237FA776" w14:textId="52A07DB3" w:rsidR="00FD11B0" w:rsidRPr="000D23BF" w:rsidRDefault="00FD11B0" w:rsidP="001277B1">
            <w:pPr>
              <w:pStyle w:val="TableParagraph"/>
              <w:keepNext/>
              <w:ind w:left="289" w:right="282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n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(%)</w:t>
            </w:r>
          </w:p>
        </w:tc>
        <w:tc>
          <w:tcPr>
            <w:tcW w:w="2189" w:type="dxa"/>
            <w:tcBorders>
              <w:bottom w:val="nil"/>
            </w:tcBorders>
          </w:tcPr>
          <w:p w14:paraId="4A92876C" w14:textId="77777777" w:rsidR="00FD11B0" w:rsidRPr="000D23BF" w:rsidRDefault="00FD11B0" w:rsidP="001277B1">
            <w:pPr>
              <w:pStyle w:val="TableParagraph"/>
              <w:keepNext/>
              <w:ind w:left="290" w:right="282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Relatív</w:t>
            </w:r>
            <w:r w:rsidRPr="000D23BF">
              <w:rPr>
                <w:b/>
                <w:spacing w:val="-5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kockázat</w:t>
            </w:r>
          </w:p>
          <w:p w14:paraId="73481DD3" w14:textId="5874FCF9" w:rsidR="00FD11B0" w:rsidRPr="000D23BF" w:rsidRDefault="00FD11B0" w:rsidP="001277B1">
            <w:pPr>
              <w:pStyle w:val="TableParagraph"/>
              <w:keepNext/>
              <w:ind w:left="290" w:right="282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(95%</w:t>
            </w:r>
            <w:r w:rsidRPr="000D23BF">
              <w:rPr>
                <w:b/>
                <w:lang w:val="hu-HU"/>
              </w:rPr>
              <w:noBreakHyphen/>
              <w:t>os</w:t>
            </w:r>
            <w:r w:rsidRPr="000D23BF">
              <w:rPr>
                <w:b/>
                <w:spacing w:val="-3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CI)</w:t>
            </w:r>
          </w:p>
        </w:tc>
      </w:tr>
      <w:tr w:rsidR="00FD11B0" w:rsidRPr="000D23BF" w14:paraId="370F7A57" w14:textId="77777777" w:rsidTr="00FD11B0">
        <w:trPr>
          <w:cantSplit/>
        </w:trPr>
        <w:tc>
          <w:tcPr>
            <w:tcW w:w="2327" w:type="dxa"/>
            <w:vMerge/>
            <w:tcBorders>
              <w:top w:val="nil"/>
              <w:bottom w:val="single" w:sz="4" w:space="0" w:color="000000"/>
            </w:tcBorders>
          </w:tcPr>
          <w:p w14:paraId="7C6BFF0F" w14:textId="77777777" w:rsidR="00FD11B0" w:rsidRPr="000D23BF" w:rsidRDefault="00FD11B0" w:rsidP="001277B1">
            <w:pPr>
              <w:keepNext/>
              <w:rPr>
                <w:lang w:val="hu-HU"/>
              </w:rPr>
            </w:pPr>
          </w:p>
        </w:tc>
        <w:tc>
          <w:tcPr>
            <w:tcW w:w="2189" w:type="dxa"/>
            <w:vMerge/>
            <w:tcBorders>
              <w:bottom w:val="single" w:sz="4" w:space="0" w:color="000000"/>
            </w:tcBorders>
          </w:tcPr>
          <w:p w14:paraId="5624EAAB" w14:textId="4CE05ACC" w:rsidR="00FD11B0" w:rsidRPr="000D23BF" w:rsidRDefault="00FD11B0" w:rsidP="001277B1">
            <w:pPr>
              <w:pStyle w:val="TableParagraph"/>
              <w:keepNext/>
              <w:ind w:left="290" w:right="282"/>
              <w:jc w:val="center"/>
              <w:rPr>
                <w:b/>
                <w:lang w:val="hu-HU"/>
              </w:rPr>
            </w:pPr>
          </w:p>
        </w:tc>
        <w:tc>
          <w:tcPr>
            <w:tcW w:w="2189" w:type="dxa"/>
            <w:vMerge/>
            <w:tcBorders>
              <w:bottom w:val="single" w:sz="4" w:space="0" w:color="000000"/>
            </w:tcBorders>
          </w:tcPr>
          <w:p w14:paraId="614B84A6" w14:textId="784AA732" w:rsidR="00FD11B0" w:rsidRPr="000D23BF" w:rsidRDefault="00FD11B0" w:rsidP="001277B1">
            <w:pPr>
              <w:pStyle w:val="TableParagraph"/>
              <w:keepNext/>
              <w:ind w:left="290" w:right="279"/>
              <w:jc w:val="center"/>
              <w:rPr>
                <w:b/>
                <w:lang w:val="hu-HU"/>
              </w:rPr>
            </w:pPr>
          </w:p>
        </w:tc>
        <w:tc>
          <w:tcPr>
            <w:tcW w:w="2189" w:type="dxa"/>
            <w:tcBorders>
              <w:top w:val="nil"/>
              <w:bottom w:val="single" w:sz="4" w:space="0" w:color="000000"/>
            </w:tcBorders>
          </w:tcPr>
          <w:p w14:paraId="292CCF0A" w14:textId="4B52E48E" w:rsidR="00FD11B0" w:rsidRPr="000D23BF" w:rsidRDefault="00FD11B0" w:rsidP="001277B1">
            <w:pPr>
              <w:pStyle w:val="TableParagraph"/>
              <w:keepNext/>
              <w:ind w:left="288" w:right="282"/>
              <w:jc w:val="center"/>
              <w:rPr>
                <w:b/>
                <w:lang w:val="hu-HU"/>
              </w:rPr>
            </w:pPr>
          </w:p>
        </w:tc>
      </w:tr>
      <w:tr w:rsidR="004C11B6" w:rsidRPr="000D23BF" w14:paraId="3284ABD4" w14:textId="77777777" w:rsidTr="00FD11B0">
        <w:trPr>
          <w:cantSplit/>
        </w:trPr>
        <w:tc>
          <w:tcPr>
            <w:tcW w:w="2327" w:type="dxa"/>
          </w:tcPr>
          <w:p w14:paraId="522D86E8" w14:textId="77777777" w:rsidR="004C11B6" w:rsidRPr="000D23BF" w:rsidRDefault="00F05A0C" w:rsidP="001277B1">
            <w:pPr>
              <w:pStyle w:val="TableParagraph"/>
              <w:keepNext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Nagyfokú</w:t>
            </w:r>
          </w:p>
        </w:tc>
        <w:tc>
          <w:tcPr>
            <w:tcW w:w="2189" w:type="dxa"/>
          </w:tcPr>
          <w:p w14:paraId="379D4BD3" w14:textId="77777777" w:rsidR="004C11B6" w:rsidRPr="000D23BF" w:rsidRDefault="00F05A0C" w:rsidP="001277B1">
            <w:pPr>
              <w:pStyle w:val="TableParagraph"/>
              <w:keepNext/>
              <w:ind w:left="290" w:right="28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15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(0,6)</w:t>
            </w:r>
          </w:p>
        </w:tc>
        <w:tc>
          <w:tcPr>
            <w:tcW w:w="2189" w:type="dxa"/>
          </w:tcPr>
          <w:p w14:paraId="2872AA75" w14:textId="77777777" w:rsidR="004C11B6" w:rsidRPr="000D23BF" w:rsidRDefault="00F05A0C" w:rsidP="001277B1">
            <w:pPr>
              <w:pStyle w:val="TableParagraph"/>
              <w:keepNext/>
              <w:ind w:left="290" w:right="28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49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(1,8)</w:t>
            </w:r>
          </w:p>
        </w:tc>
        <w:tc>
          <w:tcPr>
            <w:tcW w:w="2189" w:type="dxa"/>
          </w:tcPr>
          <w:p w14:paraId="520204F2" w14:textId="77777777" w:rsidR="004C11B6" w:rsidRPr="000D23BF" w:rsidRDefault="00F05A0C" w:rsidP="001277B1">
            <w:pPr>
              <w:pStyle w:val="TableParagraph"/>
              <w:keepNext/>
              <w:ind w:left="290" w:right="28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0,31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(0,17;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0,55)</w:t>
            </w:r>
          </w:p>
        </w:tc>
      </w:tr>
      <w:tr w:rsidR="004C11B6" w:rsidRPr="000D23BF" w14:paraId="7A51941E" w14:textId="77777777" w:rsidTr="00FD11B0">
        <w:trPr>
          <w:cantSplit/>
        </w:trPr>
        <w:tc>
          <w:tcPr>
            <w:tcW w:w="2327" w:type="dxa"/>
          </w:tcPr>
          <w:p w14:paraId="26C0BDC8" w14:textId="77777777" w:rsidR="004C11B6" w:rsidRPr="000D23BF" w:rsidRDefault="00F05A0C" w:rsidP="001277B1">
            <w:pPr>
              <w:pStyle w:val="TableParagraph"/>
              <w:keepNext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Nagyfokú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+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CRNM</w:t>
            </w:r>
          </w:p>
        </w:tc>
        <w:tc>
          <w:tcPr>
            <w:tcW w:w="2189" w:type="dxa"/>
          </w:tcPr>
          <w:p w14:paraId="4B3D6C5C" w14:textId="77777777" w:rsidR="004C11B6" w:rsidRPr="000D23BF" w:rsidRDefault="00F05A0C" w:rsidP="001277B1">
            <w:pPr>
              <w:pStyle w:val="TableParagraph"/>
              <w:keepNext/>
              <w:ind w:left="290" w:right="28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115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(4,3)</w:t>
            </w:r>
          </w:p>
        </w:tc>
        <w:tc>
          <w:tcPr>
            <w:tcW w:w="2189" w:type="dxa"/>
          </w:tcPr>
          <w:p w14:paraId="0E72E2F0" w14:textId="77777777" w:rsidR="004C11B6" w:rsidRPr="000D23BF" w:rsidRDefault="00F05A0C" w:rsidP="001277B1">
            <w:pPr>
              <w:pStyle w:val="TableParagraph"/>
              <w:keepNext/>
              <w:ind w:left="290" w:right="28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261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(9,7)</w:t>
            </w:r>
          </w:p>
        </w:tc>
        <w:tc>
          <w:tcPr>
            <w:tcW w:w="2189" w:type="dxa"/>
          </w:tcPr>
          <w:p w14:paraId="6878B8AC" w14:textId="77777777" w:rsidR="004C11B6" w:rsidRPr="000D23BF" w:rsidRDefault="00F05A0C" w:rsidP="001277B1">
            <w:pPr>
              <w:pStyle w:val="TableParagraph"/>
              <w:keepNext/>
              <w:ind w:left="290" w:right="28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0,44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(0,36;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0,55)</w:t>
            </w:r>
          </w:p>
        </w:tc>
      </w:tr>
      <w:tr w:rsidR="004C11B6" w:rsidRPr="000D23BF" w14:paraId="3A0E9456" w14:textId="77777777" w:rsidTr="00FD11B0">
        <w:trPr>
          <w:cantSplit/>
        </w:trPr>
        <w:tc>
          <w:tcPr>
            <w:tcW w:w="2327" w:type="dxa"/>
          </w:tcPr>
          <w:p w14:paraId="26AC49D9" w14:textId="77777777" w:rsidR="004C11B6" w:rsidRPr="000D23BF" w:rsidRDefault="00F05A0C" w:rsidP="00BB5B8D">
            <w:pPr>
              <w:pStyle w:val="TableParagraph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Kisfokú</w:t>
            </w:r>
          </w:p>
        </w:tc>
        <w:tc>
          <w:tcPr>
            <w:tcW w:w="2189" w:type="dxa"/>
          </w:tcPr>
          <w:p w14:paraId="3A99C28E" w14:textId="77777777" w:rsidR="004C11B6" w:rsidRPr="000D23BF" w:rsidRDefault="00F05A0C" w:rsidP="00BB5B8D">
            <w:pPr>
              <w:pStyle w:val="TableParagraph"/>
              <w:ind w:left="290" w:right="28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313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(11,7)</w:t>
            </w:r>
          </w:p>
        </w:tc>
        <w:tc>
          <w:tcPr>
            <w:tcW w:w="2189" w:type="dxa"/>
          </w:tcPr>
          <w:p w14:paraId="37C98852" w14:textId="77777777" w:rsidR="004C11B6" w:rsidRPr="000D23BF" w:rsidRDefault="00F05A0C" w:rsidP="00BB5B8D">
            <w:pPr>
              <w:pStyle w:val="TableParagraph"/>
              <w:ind w:left="290" w:right="28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505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(18,8)</w:t>
            </w:r>
          </w:p>
        </w:tc>
        <w:tc>
          <w:tcPr>
            <w:tcW w:w="2189" w:type="dxa"/>
          </w:tcPr>
          <w:p w14:paraId="497F773F" w14:textId="77777777" w:rsidR="004C11B6" w:rsidRPr="000D23BF" w:rsidRDefault="00F05A0C" w:rsidP="00BB5B8D">
            <w:pPr>
              <w:pStyle w:val="TableParagraph"/>
              <w:ind w:left="290" w:right="28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0,62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(0,54;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0,70)</w:t>
            </w:r>
          </w:p>
        </w:tc>
      </w:tr>
      <w:tr w:rsidR="004C11B6" w:rsidRPr="000D23BF" w14:paraId="0B5350F6" w14:textId="77777777" w:rsidTr="00FD11B0">
        <w:trPr>
          <w:cantSplit/>
        </w:trPr>
        <w:tc>
          <w:tcPr>
            <w:tcW w:w="2327" w:type="dxa"/>
          </w:tcPr>
          <w:p w14:paraId="5C5D8906" w14:textId="77777777" w:rsidR="004C11B6" w:rsidRPr="000D23BF" w:rsidRDefault="00F05A0C" w:rsidP="00BB5B8D">
            <w:pPr>
              <w:pStyle w:val="TableParagraph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Összes</w:t>
            </w:r>
          </w:p>
        </w:tc>
        <w:tc>
          <w:tcPr>
            <w:tcW w:w="2189" w:type="dxa"/>
          </w:tcPr>
          <w:p w14:paraId="0B5E8699" w14:textId="77777777" w:rsidR="004C11B6" w:rsidRPr="000D23BF" w:rsidRDefault="00F05A0C" w:rsidP="00BB5B8D">
            <w:pPr>
              <w:pStyle w:val="TableParagraph"/>
              <w:ind w:left="290" w:right="28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402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(15,0)</w:t>
            </w:r>
          </w:p>
        </w:tc>
        <w:tc>
          <w:tcPr>
            <w:tcW w:w="2189" w:type="dxa"/>
          </w:tcPr>
          <w:p w14:paraId="445E3FC6" w14:textId="77777777" w:rsidR="004C11B6" w:rsidRPr="000D23BF" w:rsidRDefault="00F05A0C" w:rsidP="00BB5B8D">
            <w:pPr>
              <w:pStyle w:val="TableParagraph"/>
              <w:ind w:left="290" w:right="28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676</w:t>
            </w:r>
            <w:r w:rsidRPr="000D23BF">
              <w:rPr>
                <w:spacing w:val="-1"/>
                <w:lang w:val="hu-HU"/>
              </w:rPr>
              <w:t xml:space="preserve"> </w:t>
            </w:r>
            <w:r w:rsidRPr="000D23BF">
              <w:rPr>
                <w:lang w:val="hu-HU"/>
              </w:rPr>
              <w:t>(25,1)</w:t>
            </w:r>
          </w:p>
        </w:tc>
        <w:tc>
          <w:tcPr>
            <w:tcW w:w="2189" w:type="dxa"/>
          </w:tcPr>
          <w:p w14:paraId="6EC15E80" w14:textId="77777777" w:rsidR="004C11B6" w:rsidRPr="000D23BF" w:rsidRDefault="00F05A0C" w:rsidP="00BB5B8D">
            <w:pPr>
              <w:pStyle w:val="TableParagraph"/>
              <w:ind w:left="290" w:right="28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0,59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(0,53;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0,66)</w:t>
            </w:r>
          </w:p>
        </w:tc>
      </w:tr>
    </w:tbl>
    <w:p w14:paraId="0CDC80F3" w14:textId="77777777" w:rsidR="00FD11B0" w:rsidRPr="000D23BF" w:rsidRDefault="00FD11B0" w:rsidP="00BB5B8D">
      <w:pPr>
        <w:pStyle w:val="Szvegtrzs"/>
        <w:ind w:right="2"/>
        <w:rPr>
          <w:bCs/>
          <w:lang w:val="hu-HU"/>
        </w:rPr>
      </w:pPr>
    </w:p>
    <w:p w14:paraId="061920F1" w14:textId="484A670D" w:rsidR="002367F7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 bármilyen anatómiai lokalizációjú, igazolt nagyfokú vérzés és a klinikailag jelentős, de nem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nagyfokú (CRNM) vérzés általában alacsonyabb volt az apixabán-csoportban, mint az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enoxaparin/warfarin-csoportban. Igazolt, ISTH szerinti nagyfokú gastrointestinalis vérzés az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apixabánnal kezelt betegek közül 6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nál (0,2%), az enoxaparinnal/warfarinnal kezelt betegek közül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17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nél (0,6%)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fordult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elő.</w:t>
      </w:r>
    </w:p>
    <w:p w14:paraId="7215A09B" w14:textId="77777777" w:rsidR="002367F7" w:rsidRPr="000D23BF" w:rsidRDefault="002367F7" w:rsidP="00BB5B8D">
      <w:pPr>
        <w:pStyle w:val="Szvegtrzs"/>
        <w:ind w:right="2"/>
        <w:rPr>
          <w:lang w:val="hu-HU"/>
        </w:rPr>
      </w:pPr>
    </w:p>
    <w:p w14:paraId="6ED3217A" w14:textId="0D11772D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i/>
          <w:u w:val="single"/>
          <w:lang w:val="hu-HU"/>
        </w:rPr>
        <w:t>AMPLIFY-EXT</w:t>
      </w:r>
      <w:r w:rsidRPr="000D23BF">
        <w:rPr>
          <w:i/>
          <w:spacing w:val="-6"/>
          <w:u w:val="single"/>
          <w:lang w:val="hu-HU"/>
        </w:rPr>
        <w:t xml:space="preserve"> </w:t>
      </w:r>
      <w:r w:rsidRPr="000D23BF">
        <w:rPr>
          <w:i/>
          <w:u w:val="single"/>
          <w:lang w:val="hu-HU"/>
        </w:rPr>
        <w:t>vizsgálat</w:t>
      </w:r>
    </w:p>
    <w:p w14:paraId="34B83590" w14:textId="46764A5C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AMPLIFY-EXT vizsgálatba összesen 2482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beteget randomizáltak 12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hónapig tartó, naponta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kétszer 2,5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 xml:space="preserve">mg </w:t>
      </w:r>
      <w:r w:rsidRPr="001277B1">
        <w:rPr>
          <w:i/>
          <w:lang w:val="hu-HU"/>
        </w:rPr>
        <w:t>per os</w:t>
      </w:r>
      <w:r w:rsidRPr="000D23BF">
        <w:rPr>
          <w:lang w:val="hu-HU"/>
        </w:rPr>
        <w:t xml:space="preserve"> apixabán kezelésre, naponta kétszer 5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mg per os apixabán kezelésre vagy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placebóra, a 6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12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hónapig tartó, kezdeti antikoaguláns kezelés befejezése után. Közülük 836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beteg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(33,7%) vett részt az AMPLIFY vizsgálatban az AMPLIFY-EXT vizsgálatba történő beválogatás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előtt. Az átlagéletkor 56,7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év volt, és a randomizált betegek 91,7%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ának volt ok nélküli VTE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eseménye.</w:t>
      </w:r>
    </w:p>
    <w:p w14:paraId="19EBB30D" w14:textId="77777777" w:rsidR="004C11B6" w:rsidRPr="000D23BF" w:rsidRDefault="004C11B6" w:rsidP="00BB5B8D">
      <w:pPr>
        <w:pStyle w:val="Szvegtrzs"/>
        <w:ind w:right="2"/>
        <w:rPr>
          <w:lang w:val="hu-HU"/>
        </w:rPr>
      </w:pPr>
    </w:p>
    <w:p w14:paraId="0240B61E" w14:textId="6AB30623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 vizsgálatban az apixabán mindkét dózisa statisztikailag jobb volt a placebónál az elsődleges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végpontban, melynek összetevői: az ismételt szimptomatikus VTE (nem halálos MVT vagy nem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halálos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PE)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összmortalitás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1</w:t>
      </w:r>
      <w:r w:rsidR="00FC5303">
        <w:rPr>
          <w:lang w:val="hu-HU"/>
        </w:rPr>
        <w:t>2</w:t>
      </w:r>
      <w:r w:rsidRPr="000D23BF">
        <w:rPr>
          <w:lang w:val="hu-HU"/>
        </w:rPr>
        <w:t>.</w:t>
      </w:r>
      <w:r w:rsidR="002F5F63" w:rsidRPr="000D23BF">
        <w:rPr>
          <w:spacing w:val="-4"/>
          <w:lang w:val="hu-HU"/>
        </w:rPr>
        <w:t> </w:t>
      </w:r>
      <w:r w:rsidRPr="000D23BF">
        <w:rPr>
          <w:lang w:val="hu-HU"/>
        </w:rPr>
        <w:t>táblázat).</w:t>
      </w:r>
    </w:p>
    <w:p w14:paraId="07975FD0" w14:textId="77777777" w:rsidR="004C11B6" w:rsidRPr="000D23BF" w:rsidRDefault="004C11B6" w:rsidP="00BB5B8D">
      <w:pPr>
        <w:pStyle w:val="Szvegtrzs"/>
        <w:rPr>
          <w:lang w:val="hu-HU"/>
        </w:rPr>
      </w:pPr>
    </w:p>
    <w:p w14:paraId="554369E8" w14:textId="0E2E1125" w:rsidR="004C11B6" w:rsidRPr="000D23BF" w:rsidRDefault="00FD11B0" w:rsidP="00FD11B0">
      <w:pPr>
        <w:pStyle w:val="Cmsor2"/>
        <w:ind w:left="0"/>
        <w:rPr>
          <w:lang w:val="hu-HU"/>
        </w:rPr>
      </w:pPr>
      <w:r w:rsidRPr="000D23BF">
        <w:rPr>
          <w:lang w:val="hu-HU"/>
        </w:rPr>
        <w:t>1</w:t>
      </w:r>
      <w:r w:rsidR="00FC5303">
        <w:rPr>
          <w:lang w:val="hu-HU"/>
        </w:rPr>
        <w:t>2</w:t>
      </w:r>
      <w:r w:rsidRPr="000D23BF">
        <w:rPr>
          <w:lang w:val="hu-HU"/>
        </w:rPr>
        <w:t>. </w:t>
      </w:r>
      <w:r w:rsidR="00F05A0C" w:rsidRPr="000D23BF">
        <w:rPr>
          <w:lang w:val="hu-HU"/>
        </w:rPr>
        <w:t>táblázat: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Az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AMPLIFY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EXT-vizsgálat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hatásossági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eredményei</w:t>
      </w:r>
    </w:p>
    <w:tbl>
      <w:tblPr>
        <w:tblW w:w="94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4"/>
        <w:gridCol w:w="1281"/>
        <w:gridCol w:w="1295"/>
        <w:gridCol w:w="1367"/>
        <w:gridCol w:w="1866"/>
        <w:gridCol w:w="1981"/>
      </w:tblGrid>
      <w:tr w:rsidR="004C11B6" w:rsidRPr="000D23BF" w14:paraId="28E08E77" w14:textId="77777777" w:rsidTr="00FD11B0">
        <w:trPr>
          <w:cantSplit/>
        </w:trPr>
        <w:tc>
          <w:tcPr>
            <w:tcW w:w="1664" w:type="dxa"/>
          </w:tcPr>
          <w:p w14:paraId="1642D4B9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281" w:type="dxa"/>
          </w:tcPr>
          <w:p w14:paraId="1CE77388" w14:textId="77777777" w:rsidR="004C11B6" w:rsidRPr="000D23BF" w:rsidRDefault="00F05A0C" w:rsidP="00FD11B0">
            <w:pPr>
              <w:pStyle w:val="TableParagraph"/>
              <w:spacing w:before="60" w:after="60"/>
              <w:ind w:left="161" w:right="151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Apixabán</w:t>
            </w:r>
          </w:p>
        </w:tc>
        <w:tc>
          <w:tcPr>
            <w:tcW w:w="1295" w:type="dxa"/>
          </w:tcPr>
          <w:p w14:paraId="7647F654" w14:textId="77777777" w:rsidR="004C11B6" w:rsidRPr="000D23BF" w:rsidRDefault="00F05A0C" w:rsidP="00FD11B0">
            <w:pPr>
              <w:pStyle w:val="TableParagraph"/>
              <w:spacing w:before="60" w:after="60"/>
              <w:ind w:left="169" w:right="157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Apixabán</w:t>
            </w:r>
          </w:p>
        </w:tc>
        <w:tc>
          <w:tcPr>
            <w:tcW w:w="1367" w:type="dxa"/>
          </w:tcPr>
          <w:p w14:paraId="41C1F11F" w14:textId="77777777" w:rsidR="004C11B6" w:rsidRPr="000D23BF" w:rsidRDefault="00F05A0C" w:rsidP="00FD11B0">
            <w:pPr>
              <w:pStyle w:val="TableParagraph"/>
              <w:spacing w:before="60" w:after="60"/>
              <w:ind w:left="231" w:right="214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Placebo</w:t>
            </w:r>
          </w:p>
        </w:tc>
        <w:tc>
          <w:tcPr>
            <w:tcW w:w="3847" w:type="dxa"/>
            <w:gridSpan w:val="2"/>
          </w:tcPr>
          <w:p w14:paraId="484C0ECC" w14:textId="43A681F6" w:rsidR="004C11B6" w:rsidRPr="000D23BF" w:rsidRDefault="00F05A0C" w:rsidP="00FD11B0">
            <w:pPr>
              <w:pStyle w:val="TableParagraph"/>
              <w:spacing w:before="60" w:after="60"/>
              <w:ind w:left="537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Relatív</w:t>
            </w:r>
            <w:r w:rsidRPr="000D23BF">
              <w:rPr>
                <w:b/>
                <w:spacing w:val="-4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kockázat</w:t>
            </w:r>
            <w:r w:rsidRPr="000D23BF">
              <w:rPr>
                <w:b/>
                <w:spacing w:val="-4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(95%</w:t>
            </w:r>
            <w:r w:rsidR="002F5F63" w:rsidRPr="000D23BF">
              <w:rPr>
                <w:b/>
                <w:lang w:val="hu-HU"/>
              </w:rPr>
              <w:noBreakHyphen/>
            </w:r>
            <w:r w:rsidRPr="000D23BF">
              <w:rPr>
                <w:b/>
                <w:lang w:val="hu-HU"/>
              </w:rPr>
              <w:t>os</w:t>
            </w:r>
            <w:r w:rsidRPr="000D23BF">
              <w:rPr>
                <w:b/>
                <w:spacing w:val="-4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CI)</w:t>
            </w:r>
          </w:p>
        </w:tc>
      </w:tr>
      <w:tr w:rsidR="004C11B6" w:rsidRPr="000D23BF" w14:paraId="70FC942E" w14:textId="77777777" w:rsidTr="00FD11B0">
        <w:trPr>
          <w:cantSplit/>
        </w:trPr>
        <w:tc>
          <w:tcPr>
            <w:tcW w:w="1664" w:type="dxa"/>
          </w:tcPr>
          <w:p w14:paraId="49C6235A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281" w:type="dxa"/>
          </w:tcPr>
          <w:p w14:paraId="51470F68" w14:textId="65D4A331" w:rsidR="004C11B6" w:rsidRPr="000D23BF" w:rsidRDefault="00F05A0C" w:rsidP="00FD11B0">
            <w:pPr>
              <w:pStyle w:val="TableParagraph"/>
              <w:spacing w:before="60" w:after="60"/>
              <w:ind w:left="161" w:right="147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2,5</w:t>
            </w:r>
            <w:r w:rsidR="002F5F63" w:rsidRPr="000D23BF">
              <w:rPr>
                <w:b/>
                <w:lang w:val="hu-HU"/>
              </w:rPr>
              <w:t> </w:t>
            </w:r>
            <w:r w:rsidRPr="000D23BF">
              <w:rPr>
                <w:b/>
                <w:lang w:val="hu-HU"/>
              </w:rPr>
              <w:t>mg</w:t>
            </w:r>
          </w:p>
          <w:p w14:paraId="2E26EF36" w14:textId="7EB5C59E" w:rsidR="004C11B6" w:rsidRPr="000D23BF" w:rsidRDefault="00F05A0C" w:rsidP="00FD11B0">
            <w:pPr>
              <w:pStyle w:val="TableParagraph"/>
              <w:spacing w:before="60" w:after="60"/>
              <w:ind w:left="161" w:right="151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(N</w:t>
            </w:r>
            <w:r w:rsidR="002F5F63" w:rsidRPr="000D23BF">
              <w:rPr>
                <w:b/>
                <w:spacing w:val="-2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="002F5F63" w:rsidRPr="000D23BF">
              <w:rPr>
                <w:b/>
                <w:spacing w:val="-1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840)</w:t>
            </w:r>
          </w:p>
        </w:tc>
        <w:tc>
          <w:tcPr>
            <w:tcW w:w="1295" w:type="dxa"/>
          </w:tcPr>
          <w:p w14:paraId="26B3A9B5" w14:textId="1E6B3131" w:rsidR="004C11B6" w:rsidRPr="000D23BF" w:rsidRDefault="00F05A0C" w:rsidP="00FD11B0">
            <w:pPr>
              <w:pStyle w:val="TableParagraph"/>
              <w:spacing w:before="60" w:after="60"/>
              <w:ind w:left="169" w:right="154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5,0</w:t>
            </w:r>
            <w:r w:rsidR="002F5F63" w:rsidRPr="000D23BF">
              <w:rPr>
                <w:b/>
                <w:lang w:val="hu-HU"/>
              </w:rPr>
              <w:t> </w:t>
            </w:r>
            <w:r w:rsidRPr="000D23BF">
              <w:rPr>
                <w:b/>
                <w:lang w:val="hu-HU"/>
              </w:rPr>
              <w:t>mg</w:t>
            </w:r>
          </w:p>
          <w:p w14:paraId="55825C58" w14:textId="00EA5B5D" w:rsidR="004C11B6" w:rsidRPr="000D23BF" w:rsidRDefault="00F05A0C" w:rsidP="00FD11B0">
            <w:pPr>
              <w:pStyle w:val="TableParagraph"/>
              <w:spacing w:before="60" w:after="60"/>
              <w:ind w:left="168" w:right="157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(N</w:t>
            </w:r>
            <w:r w:rsidR="002F5F63" w:rsidRPr="000D23BF">
              <w:rPr>
                <w:b/>
                <w:spacing w:val="-2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="002F5F63" w:rsidRPr="000D23BF">
              <w:rPr>
                <w:b/>
                <w:spacing w:val="-1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813)</w:t>
            </w:r>
          </w:p>
        </w:tc>
        <w:tc>
          <w:tcPr>
            <w:tcW w:w="1367" w:type="dxa"/>
          </w:tcPr>
          <w:p w14:paraId="051D82C6" w14:textId="77777777" w:rsidR="004C11B6" w:rsidRPr="000D23BF" w:rsidRDefault="004C11B6" w:rsidP="00FD11B0">
            <w:pPr>
              <w:pStyle w:val="TableParagraph"/>
              <w:spacing w:before="60" w:after="60"/>
              <w:rPr>
                <w:b/>
                <w:lang w:val="hu-HU"/>
              </w:rPr>
            </w:pPr>
          </w:p>
          <w:p w14:paraId="582EA17F" w14:textId="09DBC961" w:rsidR="004C11B6" w:rsidRPr="000D23BF" w:rsidRDefault="00F05A0C" w:rsidP="00FD11B0">
            <w:pPr>
              <w:pStyle w:val="TableParagraph"/>
              <w:spacing w:before="60" w:after="60"/>
              <w:ind w:left="231" w:right="218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(N</w:t>
            </w:r>
            <w:r w:rsidR="002F5F63" w:rsidRPr="000D23BF">
              <w:rPr>
                <w:b/>
                <w:spacing w:val="-2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=</w:t>
            </w:r>
            <w:r w:rsidR="002F5F63" w:rsidRPr="000D23BF">
              <w:rPr>
                <w:b/>
                <w:spacing w:val="-1"/>
                <w:lang w:val="hu-HU"/>
              </w:rPr>
              <w:t> </w:t>
            </w:r>
            <w:r w:rsidRPr="000D23BF">
              <w:rPr>
                <w:b/>
                <w:lang w:val="hu-HU"/>
              </w:rPr>
              <w:t>829)</w:t>
            </w:r>
          </w:p>
        </w:tc>
        <w:tc>
          <w:tcPr>
            <w:tcW w:w="1866" w:type="dxa"/>
          </w:tcPr>
          <w:p w14:paraId="0FF66E7D" w14:textId="4FC944C9" w:rsidR="004C11B6" w:rsidRPr="000D23BF" w:rsidRDefault="00F05A0C" w:rsidP="00FD11B0">
            <w:pPr>
              <w:pStyle w:val="TableParagraph"/>
              <w:spacing w:before="60" w:after="60"/>
              <w:ind w:left="370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2,5</w:t>
            </w:r>
            <w:r w:rsidR="002F5F63" w:rsidRPr="000D23BF">
              <w:rPr>
                <w:b/>
                <w:lang w:val="hu-HU"/>
              </w:rPr>
              <w:t> </w:t>
            </w:r>
            <w:r w:rsidRPr="000D23BF">
              <w:rPr>
                <w:b/>
                <w:lang w:val="hu-HU"/>
              </w:rPr>
              <w:t>mg</w:t>
            </w:r>
          </w:p>
          <w:p w14:paraId="7BF973B8" w14:textId="77777777" w:rsidR="004C11B6" w:rsidRPr="000D23BF" w:rsidRDefault="00F05A0C" w:rsidP="00FD11B0">
            <w:pPr>
              <w:pStyle w:val="TableParagraph"/>
              <w:spacing w:before="60" w:after="60"/>
              <w:ind w:left="422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vs.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placebo</w:t>
            </w:r>
          </w:p>
        </w:tc>
        <w:tc>
          <w:tcPr>
            <w:tcW w:w="1981" w:type="dxa"/>
          </w:tcPr>
          <w:p w14:paraId="2BD95088" w14:textId="7760B5D9" w:rsidR="004C11B6" w:rsidRPr="000D23BF" w:rsidRDefault="00F05A0C" w:rsidP="00FD11B0">
            <w:pPr>
              <w:pStyle w:val="TableParagraph"/>
              <w:spacing w:before="60" w:after="60"/>
              <w:ind w:left="431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5,0</w:t>
            </w:r>
            <w:r w:rsidR="002F5F63" w:rsidRPr="000D23BF">
              <w:rPr>
                <w:b/>
                <w:lang w:val="hu-HU"/>
              </w:rPr>
              <w:t> </w:t>
            </w:r>
            <w:r w:rsidRPr="000D23BF">
              <w:rPr>
                <w:b/>
                <w:lang w:val="hu-HU"/>
              </w:rPr>
              <w:t>mg</w:t>
            </w:r>
          </w:p>
          <w:p w14:paraId="4AF34075" w14:textId="77777777" w:rsidR="004C11B6" w:rsidRPr="000D23BF" w:rsidRDefault="00F05A0C" w:rsidP="00FD11B0">
            <w:pPr>
              <w:pStyle w:val="TableParagraph"/>
              <w:spacing w:before="60" w:after="60"/>
              <w:ind w:left="481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vs.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placebo</w:t>
            </w:r>
          </w:p>
        </w:tc>
      </w:tr>
      <w:tr w:rsidR="004C11B6" w:rsidRPr="000D23BF" w14:paraId="3E13CB5C" w14:textId="77777777" w:rsidTr="00FD11B0">
        <w:trPr>
          <w:cantSplit/>
        </w:trPr>
        <w:tc>
          <w:tcPr>
            <w:tcW w:w="1664" w:type="dxa"/>
          </w:tcPr>
          <w:p w14:paraId="24CD9416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3943" w:type="dxa"/>
            <w:gridSpan w:val="3"/>
          </w:tcPr>
          <w:p w14:paraId="7DB6CEB4" w14:textId="77777777" w:rsidR="004C11B6" w:rsidRPr="000D23BF" w:rsidRDefault="00F05A0C" w:rsidP="00FD11B0">
            <w:pPr>
              <w:pStyle w:val="TableParagraph"/>
              <w:spacing w:before="60" w:after="60"/>
              <w:ind w:left="1707" w:right="169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n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(%)</w:t>
            </w:r>
          </w:p>
        </w:tc>
        <w:tc>
          <w:tcPr>
            <w:tcW w:w="1866" w:type="dxa"/>
          </w:tcPr>
          <w:p w14:paraId="6924D0DD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981" w:type="dxa"/>
          </w:tcPr>
          <w:p w14:paraId="446DA9B1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  <w:tr w:rsidR="004C11B6" w:rsidRPr="000D23BF" w14:paraId="2434FCCF" w14:textId="77777777" w:rsidTr="00FD11B0">
        <w:trPr>
          <w:cantSplit/>
        </w:trPr>
        <w:tc>
          <w:tcPr>
            <w:tcW w:w="1664" w:type="dxa"/>
          </w:tcPr>
          <w:p w14:paraId="186D5D05" w14:textId="77777777" w:rsidR="004C11B6" w:rsidRPr="000D23BF" w:rsidRDefault="00F05A0C" w:rsidP="00FD11B0">
            <w:pPr>
              <w:pStyle w:val="TableParagraph"/>
              <w:spacing w:before="60" w:after="60"/>
              <w:ind w:left="107" w:right="144"/>
              <w:rPr>
                <w:lang w:val="hu-HU"/>
              </w:rPr>
            </w:pPr>
            <w:r w:rsidRPr="000D23BF">
              <w:rPr>
                <w:lang w:val="hu-HU"/>
              </w:rPr>
              <w:t>Ismételt VTE</w:t>
            </w:r>
            <w:r w:rsidRPr="000D23BF">
              <w:rPr>
                <w:spacing w:val="1"/>
                <w:lang w:val="hu-HU"/>
              </w:rPr>
              <w:t xml:space="preserve"> </w:t>
            </w:r>
            <w:r w:rsidRPr="000D23BF">
              <w:rPr>
                <w:lang w:val="hu-HU"/>
              </w:rPr>
              <w:t>vagy</w:t>
            </w:r>
            <w:r w:rsidRPr="000D23BF">
              <w:rPr>
                <w:spacing w:val="1"/>
                <w:lang w:val="hu-HU"/>
              </w:rPr>
              <w:t xml:space="preserve"> </w:t>
            </w:r>
            <w:r w:rsidRPr="000D23BF">
              <w:rPr>
                <w:spacing w:val="-1"/>
                <w:lang w:val="hu-HU"/>
              </w:rPr>
              <w:t>összmortalitás</w:t>
            </w:r>
          </w:p>
        </w:tc>
        <w:tc>
          <w:tcPr>
            <w:tcW w:w="1281" w:type="dxa"/>
          </w:tcPr>
          <w:p w14:paraId="36963F11" w14:textId="77777777" w:rsidR="004C11B6" w:rsidRPr="000D23BF" w:rsidRDefault="00F05A0C" w:rsidP="00FD11B0">
            <w:pPr>
              <w:pStyle w:val="TableParagraph"/>
              <w:spacing w:before="60" w:after="60"/>
              <w:ind w:left="161" w:right="149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19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(2,3)</w:t>
            </w:r>
          </w:p>
        </w:tc>
        <w:tc>
          <w:tcPr>
            <w:tcW w:w="1295" w:type="dxa"/>
          </w:tcPr>
          <w:p w14:paraId="3CFE3622" w14:textId="77777777" w:rsidR="004C11B6" w:rsidRPr="000D23BF" w:rsidRDefault="00F05A0C" w:rsidP="00FD11B0">
            <w:pPr>
              <w:pStyle w:val="TableParagraph"/>
              <w:spacing w:before="60" w:after="60"/>
              <w:ind w:left="169" w:right="15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14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(1,7)</w:t>
            </w:r>
          </w:p>
        </w:tc>
        <w:tc>
          <w:tcPr>
            <w:tcW w:w="1367" w:type="dxa"/>
          </w:tcPr>
          <w:p w14:paraId="7F6F90B6" w14:textId="77777777" w:rsidR="004C11B6" w:rsidRPr="000D23BF" w:rsidRDefault="00F05A0C" w:rsidP="00FD11B0">
            <w:pPr>
              <w:pStyle w:val="TableParagraph"/>
              <w:spacing w:before="60" w:after="60"/>
              <w:ind w:left="231" w:right="21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77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(9,3)</w:t>
            </w:r>
          </w:p>
        </w:tc>
        <w:tc>
          <w:tcPr>
            <w:tcW w:w="1866" w:type="dxa"/>
          </w:tcPr>
          <w:p w14:paraId="760F9890" w14:textId="77777777" w:rsidR="004C11B6" w:rsidRPr="000D23BF" w:rsidRDefault="00F05A0C" w:rsidP="00FD11B0">
            <w:pPr>
              <w:pStyle w:val="TableParagraph"/>
              <w:spacing w:before="60" w:after="60"/>
              <w:ind w:left="365" w:right="34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0,24</w:t>
            </w:r>
          </w:p>
          <w:p w14:paraId="4F5CD5A8" w14:textId="77777777" w:rsidR="004C11B6" w:rsidRPr="000D23BF" w:rsidRDefault="00F05A0C" w:rsidP="00FD11B0">
            <w:pPr>
              <w:pStyle w:val="TableParagraph"/>
              <w:spacing w:before="60" w:after="60"/>
              <w:ind w:left="365" w:right="349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(0,15;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0,40)</w:t>
            </w:r>
            <w:r w:rsidRPr="000D23BF">
              <w:rPr>
                <w:position w:val="7"/>
                <w:lang w:val="hu-HU"/>
              </w:rPr>
              <w:t>¥</w:t>
            </w:r>
          </w:p>
        </w:tc>
        <w:tc>
          <w:tcPr>
            <w:tcW w:w="1981" w:type="dxa"/>
          </w:tcPr>
          <w:p w14:paraId="377D65EC" w14:textId="77777777" w:rsidR="004C11B6" w:rsidRPr="000D23BF" w:rsidRDefault="00F05A0C" w:rsidP="00FD11B0">
            <w:pPr>
              <w:pStyle w:val="TableParagraph"/>
              <w:spacing w:before="60" w:after="60"/>
              <w:ind w:left="423" w:right="402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0,19</w:t>
            </w:r>
          </w:p>
          <w:p w14:paraId="60BBEB0B" w14:textId="77777777" w:rsidR="004C11B6" w:rsidRPr="000D23BF" w:rsidRDefault="00F05A0C" w:rsidP="00FD11B0">
            <w:pPr>
              <w:pStyle w:val="TableParagraph"/>
              <w:spacing w:before="60" w:after="60"/>
              <w:ind w:left="426" w:right="402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(0,11;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0,33)</w:t>
            </w:r>
            <w:r w:rsidRPr="000D23BF">
              <w:rPr>
                <w:position w:val="7"/>
                <w:lang w:val="hu-HU"/>
              </w:rPr>
              <w:t>¥</w:t>
            </w:r>
          </w:p>
        </w:tc>
      </w:tr>
      <w:tr w:rsidR="004C11B6" w:rsidRPr="000D23BF" w14:paraId="1C88B034" w14:textId="77777777" w:rsidTr="00FD11B0">
        <w:trPr>
          <w:cantSplit/>
        </w:trPr>
        <w:tc>
          <w:tcPr>
            <w:tcW w:w="1664" w:type="dxa"/>
          </w:tcPr>
          <w:p w14:paraId="1FD355B0" w14:textId="77777777" w:rsidR="004C11B6" w:rsidRPr="000D23BF" w:rsidRDefault="00F05A0C" w:rsidP="00FD11B0">
            <w:pPr>
              <w:pStyle w:val="TableParagraph"/>
              <w:spacing w:before="60" w:after="60"/>
              <w:ind w:left="467"/>
              <w:rPr>
                <w:lang w:val="hu-HU"/>
              </w:rPr>
            </w:pPr>
            <w:r w:rsidRPr="000D23BF">
              <w:rPr>
                <w:lang w:val="hu-HU"/>
              </w:rPr>
              <w:t>MVT</w:t>
            </w:r>
            <w:r w:rsidRPr="000D23BF">
              <w:rPr>
                <w:position w:val="7"/>
                <w:lang w:val="hu-HU"/>
              </w:rPr>
              <w:t>*</w:t>
            </w:r>
          </w:p>
        </w:tc>
        <w:tc>
          <w:tcPr>
            <w:tcW w:w="1281" w:type="dxa"/>
          </w:tcPr>
          <w:p w14:paraId="098AF52B" w14:textId="77777777" w:rsidR="004C11B6" w:rsidRPr="000D23BF" w:rsidRDefault="00F05A0C" w:rsidP="00FD11B0">
            <w:pPr>
              <w:pStyle w:val="TableParagraph"/>
              <w:spacing w:before="60" w:after="60"/>
              <w:ind w:left="161" w:right="149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6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(0,7)</w:t>
            </w:r>
          </w:p>
        </w:tc>
        <w:tc>
          <w:tcPr>
            <w:tcW w:w="1295" w:type="dxa"/>
          </w:tcPr>
          <w:p w14:paraId="32EC16E3" w14:textId="77777777" w:rsidR="004C11B6" w:rsidRPr="000D23BF" w:rsidRDefault="00F05A0C" w:rsidP="00FD11B0">
            <w:pPr>
              <w:pStyle w:val="TableParagraph"/>
              <w:spacing w:before="60" w:after="60"/>
              <w:ind w:left="169" w:right="15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7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(0,9)</w:t>
            </w:r>
          </w:p>
        </w:tc>
        <w:tc>
          <w:tcPr>
            <w:tcW w:w="1367" w:type="dxa"/>
          </w:tcPr>
          <w:p w14:paraId="2636D902" w14:textId="77777777" w:rsidR="004C11B6" w:rsidRPr="000D23BF" w:rsidRDefault="00F05A0C" w:rsidP="00FD11B0">
            <w:pPr>
              <w:pStyle w:val="TableParagraph"/>
              <w:spacing w:before="60" w:after="60"/>
              <w:ind w:left="231" w:right="21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53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(6,4)</w:t>
            </w:r>
          </w:p>
        </w:tc>
        <w:tc>
          <w:tcPr>
            <w:tcW w:w="1866" w:type="dxa"/>
          </w:tcPr>
          <w:p w14:paraId="212FF3B3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981" w:type="dxa"/>
          </w:tcPr>
          <w:p w14:paraId="47A4E8ED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  <w:tr w:rsidR="004C11B6" w:rsidRPr="000D23BF" w14:paraId="6FBE648E" w14:textId="77777777" w:rsidTr="00FD11B0">
        <w:trPr>
          <w:cantSplit/>
        </w:trPr>
        <w:tc>
          <w:tcPr>
            <w:tcW w:w="1664" w:type="dxa"/>
          </w:tcPr>
          <w:p w14:paraId="42DC8824" w14:textId="77777777" w:rsidR="004C11B6" w:rsidRPr="000D23BF" w:rsidRDefault="00F05A0C" w:rsidP="00FD11B0">
            <w:pPr>
              <w:pStyle w:val="TableParagraph"/>
              <w:spacing w:before="60" w:after="60"/>
              <w:ind w:left="467"/>
              <w:rPr>
                <w:lang w:val="hu-HU"/>
              </w:rPr>
            </w:pPr>
            <w:r w:rsidRPr="000D23BF">
              <w:rPr>
                <w:lang w:val="hu-HU"/>
              </w:rPr>
              <w:t>PE</w:t>
            </w:r>
            <w:bookmarkStart w:id="3" w:name="_Hlk76670022"/>
            <w:r w:rsidRPr="000D23BF">
              <w:rPr>
                <w:position w:val="7"/>
                <w:lang w:val="hu-HU"/>
              </w:rPr>
              <w:t>*</w:t>
            </w:r>
            <w:bookmarkEnd w:id="3"/>
          </w:p>
        </w:tc>
        <w:tc>
          <w:tcPr>
            <w:tcW w:w="1281" w:type="dxa"/>
          </w:tcPr>
          <w:p w14:paraId="215FB156" w14:textId="77777777" w:rsidR="004C11B6" w:rsidRPr="000D23BF" w:rsidRDefault="00F05A0C" w:rsidP="00FD11B0">
            <w:pPr>
              <w:pStyle w:val="TableParagraph"/>
              <w:spacing w:before="60" w:after="60"/>
              <w:ind w:left="161" w:right="149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7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(0,8)</w:t>
            </w:r>
          </w:p>
        </w:tc>
        <w:tc>
          <w:tcPr>
            <w:tcW w:w="1295" w:type="dxa"/>
          </w:tcPr>
          <w:p w14:paraId="6F22E510" w14:textId="77777777" w:rsidR="004C11B6" w:rsidRPr="000D23BF" w:rsidRDefault="00F05A0C" w:rsidP="00FD11B0">
            <w:pPr>
              <w:pStyle w:val="TableParagraph"/>
              <w:spacing w:before="60" w:after="60"/>
              <w:ind w:left="169" w:right="15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4</w:t>
            </w:r>
            <w:r w:rsidRPr="000D23BF">
              <w:rPr>
                <w:spacing w:val="-1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(0,5)</w:t>
            </w:r>
          </w:p>
        </w:tc>
        <w:tc>
          <w:tcPr>
            <w:tcW w:w="1367" w:type="dxa"/>
          </w:tcPr>
          <w:p w14:paraId="28BA9931" w14:textId="77777777" w:rsidR="004C11B6" w:rsidRPr="000D23BF" w:rsidRDefault="00F05A0C" w:rsidP="00FD11B0">
            <w:pPr>
              <w:pStyle w:val="TableParagraph"/>
              <w:spacing w:before="60" w:after="60"/>
              <w:ind w:left="231" w:right="21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13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(1,6)</w:t>
            </w:r>
          </w:p>
        </w:tc>
        <w:tc>
          <w:tcPr>
            <w:tcW w:w="1866" w:type="dxa"/>
          </w:tcPr>
          <w:p w14:paraId="1993A261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981" w:type="dxa"/>
          </w:tcPr>
          <w:p w14:paraId="4FC911D8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  <w:tr w:rsidR="004C11B6" w:rsidRPr="000D23BF" w14:paraId="2FA803F8" w14:textId="77777777" w:rsidTr="00FD11B0">
        <w:trPr>
          <w:cantSplit/>
        </w:trPr>
        <w:tc>
          <w:tcPr>
            <w:tcW w:w="1664" w:type="dxa"/>
          </w:tcPr>
          <w:p w14:paraId="76249AA9" w14:textId="77777777" w:rsidR="004C11B6" w:rsidRPr="000D23BF" w:rsidRDefault="00F05A0C" w:rsidP="00FD11B0">
            <w:pPr>
              <w:pStyle w:val="TableParagraph"/>
              <w:spacing w:before="60" w:after="60"/>
              <w:ind w:left="107" w:right="88" w:firstLine="35"/>
              <w:rPr>
                <w:lang w:val="hu-HU"/>
              </w:rPr>
            </w:pPr>
            <w:r w:rsidRPr="000D23BF">
              <w:rPr>
                <w:lang w:val="hu-HU"/>
              </w:rPr>
              <w:t>Összmorta</w:t>
            </w:r>
            <w:r w:rsidRPr="000D23BF">
              <w:rPr>
                <w:spacing w:val="-52"/>
                <w:lang w:val="hu-HU"/>
              </w:rPr>
              <w:t xml:space="preserve"> </w:t>
            </w:r>
            <w:r w:rsidRPr="000D23BF">
              <w:rPr>
                <w:lang w:val="hu-HU"/>
              </w:rPr>
              <w:t>litás</w:t>
            </w:r>
          </w:p>
        </w:tc>
        <w:tc>
          <w:tcPr>
            <w:tcW w:w="1281" w:type="dxa"/>
          </w:tcPr>
          <w:p w14:paraId="754E47FE" w14:textId="77777777" w:rsidR="004C11B6" w:rsidRPr="000D23BF" w:rsidRDefault="00F05A0C" w:rsidP="00FD11B0">
            <w:pPr>
              <w:pStyle w:val="TableParagraph"/>
              <w:spacing w:before="60" w:after="60"/>
              <w:ind w:left="161" w:right="149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6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(0,7)</w:t>
            </w:r>
          </w:p>
        </w:tc>
        <w:tc>
          <w:tcPr>
            <w:tcW w:w="1295" w:type="dxa"/>
          </w:tcPr>
          <w:p w14:paraId="572CCC30" w14:textId="77777777" w:rsidR="004C11B6" w:rsidRPr="000D23BF" w:rsidRDefault="00F05A0C" w:rsidP="00FD11B0">
            <w:pPr>
              <w:pStyle w:val="TableParagraph"/>
              <w:spacing w:before="60" w:after="60"/>
              <w:ind w:left="169" w:right="15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3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(0,4)</w:t>
            </w:r>
          </w:p>
        </w:tc>
        <w:tc>
          <w:tcPr>
            <w:tcW w:w="1367" w:type="dxa"/>
          </w:tcPr>
          <w:p w14:paraId="6CA24372" w14:textId="77777777" w:rsidR="004C11B6" w:rsidRPr="000D23BF" w:rsidRDefault="00F05A0C" w:rsidP="00FD11B0">
            <w:pPr>
              <w:pStyle w:val="TableParagraph"/>
              <w:spacing w:before="60" w:after="60"/>
              <w:ind w:left="231" w:right="21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11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(1,3)</w:t>
            </w:r>
          </w:p>
        </w:tc>
        <w:tc>
          <w:tcPr>
            <w:tcW w:w="1866" w:type="dxa"/>
          </w:tcPr>
          <w:p w14:paraId="28026FD7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981" w:type="dxa"/>
          </w:tcPr>
          <w:p w14:paraId="008955AA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  <w:tr w:rsidR="004C11B6" w:rsidRPr="000D23BF" w14:paraId="34F60A34" w14:textId="77777777" w:rsidTr="00FD11B0">
        <w:trPr>
          <w:cantSplit/>
        </w:trPr>
        <w:tc>
          <w:tcPr>
            <w:tcW w:w="1664" w:type="dxa"/>
            <w:tcBorders>
              <w:bottom w:val="nil"/>
            </w:tcBorders>
          </w:tcPr>
          <w:p w14:paraId="5BAD1730" w14:textId="77777777" w:rsidR="004C11B6" w:rsidRPr="000D23BF" w:rsidRDefault="00F05A0C" w:rsidP="00FD11B0">
            <w:pPr>
              <w:pStyle w:val="TableParagraph"/>
              <w:spacing w:before="60" w:after="60"/>
              <w:ind w:left="107" w:right="153"/>
              <w:jc w:val="both"/>
              <w:rPr>
                <w:lang w:val="hu-HU"/>
              </w:rPr>
            </w:pPr>
            <w:r w:rsidRPr="000D23BF">
              <w:rPr>
                <w:lang w:val="hu-HU"/>
              </w:rPr>
              <w:t>Ismételt VTE</w:t>
            </w:r>
            <w:r w:rsidRPr="000D23BF">
              <w:rPr>
                <w:spacing w:val="1"/>
                <w:lang w:val="hu-HU"/>
              </w:rPr>
              <w:t xml:space="preserve"> </w:t>
            </w:r>
            <w:r w:rsidRPr="000D23BF">
              <w:rPr>
                <w:lang w:val="hu-HU"/>
              </w:rPr>
              <w:t>vagy VTE-vel</w:t>
            </w:r>
            <w:r w:rsidRPr="000D23BF">
              <w:rPr>
                <w:spacing w:val="-52"/>
                <w:lang w:val="hu-HU"/>
              </w:rPr>
              <w:t xml:space="preserve"> </w:t>
            </w:r>
            <w:r w:rsidRPr="000D23BF">
              <w:rPr>
                <w:lang w:val="hu-HU"/>
              </w:rPr>
              <w:t>összefüggő</w:t>
            </w:r>
          </w:p>
        </w:tc>
        <w:tc>
          <w:tcPr>
            <w:tcW w:w="1281" w:type="dxa"/>
            <w:tcBorders>
              <w:bottom w:val="nil"/>
            </w:tcBorders>
          </w:tcPr>
          <w:p w14:paraId="1A5F6677" w14:textId="77777777" w:rsidR="004C11B6" w:rsidRPr="000D23BF" w:rsidRDefault="00F05A0C" w:rsidP="00FD11B0">
            <w:pPr>
              <w:pStyle w:val="TableParagraph"/>
              <w:spacing w:before="60" w:after="60"/>
              <w:ind w:left="161" w:right="149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14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(1,7)</w:t>
            </w:r>
          </w:p>
        </w:tc>
        <w:tc>
          <w:tcPr>
            <w:tcW w:w="1295" w:type="dxa"/>
            <w:tcBorders>
              <w:bottom w:val="nil"/>
            </w:tcBorders>
          </w:tcPr>
          <w:p w14:paraId="58EAB31A" w14:textId="77777777" w:rsidR="004C11B6" w:rsidRPr="000D23BF" w:rsidRDefault="00F05A0C" w:rsidP="00FD11B0">
            <w:pPr>
              <w:pStyle w:val="TableParagraph"/>
              <w:spacing w:before="60" w:after="60"/>
              <w:ind w:left="169" w:right="15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14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(1,7)</w:t>
            </w:r>
          </w:p>
        </w:tc>
        <w:tc>
          <w:tcPr>
            <w:tcW w:w="1367" w:type="dxa"/>
            <w:tcBorders>
              <w:bottom w:val="nil"/>
            </w:tcBorders>
          </w:tcPr>
          <w:p w14:paraId="3EE5DE69" w14:textId="77777777" w:rsidR="004C11B6" w:rsidRPr="000D23BF" w:rsidRDefault="00F05A0C" w:rsidP="00FD11B0">
            <w:pPr>
              <w:pStyle w:val="TableParagraph"/>
              <w:spacing w:before="60" w:after="60"/>
              <w:ind w:left="231" w:right="21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73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(8,8)</w:t>
            </w:r>
          </w:p>
        </w:tc>
        <w:tc>
          <w:tcPr>
            <w:tcW w:w="1866" w:type="dxa"/>
            <w:tcBorders>
              <w:bottom w:val="nil"/>
            </w:tcBorders>
          </w:tcPr>
          <w:p w14:paraId="1392468D" w14:textId="77777777" w:rsidR="004C11B6" w:rsidRPr="000D23BF" w:rsidRDefault="00F05A0C" w:rsidP="00FD11B0">
            <w:pPr>
              <w:pStyle w:val="TableParagraph"/>
              <w:spacing w:before="60" w:after="60"/>
              <w:ind w:left="365" w:right="34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0,19</w:t>
            </w:r>
          </w:p>
          <w:p w14:paraId="6DA951FB" w14:textId="77777777" w:rsidR="004C11B6" w:rsidRPr="000D23BF" w:rsidRDefault="00F05A0C" w:rsidP="00FD11B0">
            <w:pPr>
              <w:pStyle w:val="TableParagraph"/>
              <w:spacing w:before="60" w:after="60"/>
              <w:ind w:left="365" w:right="34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(0,11;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0,33)</w:t>
            </w:r>
          </w:p>
        </w:tc>
        <w:tc>
          <w:tcPr>
            <w:tcW w:w="1981" w:type="dxa"/>
            <w:tcBorders>
              <w:bottom w:val="nil"/>
            </w:tcBorders>
          </w:tcPr>
          <w:p w14:paraId="13BB0452" w14:textId="77777777" w:rsidR="004C11B6" w:rsidRPr="000D23BF" w:rsidRDefault="00F05A0C" w:rsidP="00FD11B0">
            <w:pPr>
              <w:pStyle w:val="TableParagraph"/>
              <w:spacing w:before="60" w:after="60"/>
              <w:ind w:left="423" w:right="402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0,20</w:t>
            </w:r>
          </w:p>
          <w:p w14:paraId="08A17444" w14:textId="77777777" w:rsidR="004C11B6" w:rsidRPr="000D23BF" w:rsidRDefault="00F05A0C" w:rsidP="00FD11B0">
            <w:pPr>
              <w:pStyle w:val="TableParagraph"/>
              <w:spacing w:before="60" w:after="60"/>
              <w:ind w:left="422" w:right="402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(0,11;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0,34)</w:t>
            </w:r>
          </w:p>
        </w:tc>
      </w:tr>
      <w:tr w:rsidR="004C11B6" w:rsidRPr="000D23BF" w14:paraId="7E4F280C" w14:textId="77777777" w:rsidTr="00FD11B0">
        <w:trPr>
          <w:cantSplit/>
        </w:trPr>
        <w:tc>
          <w:tcPr>
            <w:tcW w:w="1664" w:type="dxa"/>
            <w:tcBorders>
              <w:top w:val="nil"/>
            </w:tcBorders>
          </w:tcPr>
          <w:p w14:paraId="5DF23AE4" w14:textId="77777777" w:rsidR="004C11B6" w:rsidRPr="000D23BF" w:rsidRDefault="00F05A0C" w:rsidP="00FD11B0">
            <w:pPr>
              <w:pStyle w:val="TableParagraph"/>
              <w:spacing w:before="60" w:after="60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halálozás</w:t>
            </w:r>
          </w:p>
        </w:tc>
        <w:tc>
          <w:tcPr>
            <w:tcW w:w="1281" w:type="dxa"/>
            <w:tcBorders>
              <w:top w:val="nil"/>
            </w:tcBorders>
          </w:tcPr>
          <w:p w14:paraId="30CA1A0A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295" w:type="dxa"/>
            <w:tcBorders>
              <w:top w:val="nil"/>
            </w:tcBorders>
          </w:tcPr>
          <w:p w14:paraId="5455C9F9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367" w:type="dxa"/>
            <w:tcBorders>
              <w:top w:val="nil"/>
            </w:tcBorders>
          </w:tcPr>
          <w:p w14:paraId="7A323536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866" w:type="dxa"/>
            <w:tcBorders>
              <w:top w:val="nil"/>
            </w:tcBorders>
          </w:tcPr>
          <w:p w14:paraId="73305E10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981" w:type="dxa"/>
            <w:tcBorders>
              <w:top w:val="nil"/>
            </w:tcBorders>
          </w:tcPr>
          <w:p w14:paraId="219578FC" w14:textId="77777777" w:rsidR="004C11B6" w:rsidRPr="000D23BF" w:rsidRDefault="004C11B6" w:rsidP="00FD11B0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  <w:tr w:rsidR="004C11B6" w:rsidRPr="000D23BF" w14:paraId="10E1465A" w14:textId="77777777" w:rsidTr="00FD11B0">
        <w:trPr>
          <w:cantSplit/>
        </w:trPr>
        <w:tc>
          <w:tcPr>
            <w:tcW w:w="1664" w:type="dxa"/>
            <w:tcBorders>
              <w:bottom w:val="nil"/>
            </w:tcBorders>
          </w:tcPr>
          <w:p w14:paraId="1356EE12" w14:textId="58CFF34B" w:rsidR="004C11B6" w:rsidRPr="000D23BF" w:rsidRDefault="00F05A0C" w:rsidP="00FD11B0">
            <w:pPr>
              <w:pStyle w:val="TableParagraph"/>
              <w:spacing w:before="60" w:after="60"/>
              <w:ind w:left="107" w:right="197"/>
              <w:rPr>
                <w:lang w:val="hu-HU"/>
              </w:rPr>
            </w:pPr>
            <w:r w:rsidRPr="000D23BF">
              <w:rPr>
                <w:lang w:val="hu-HU"/>
              </w:rPr>
              <w:t>Ismételt VTE</w:t>
            </w:r>
            <w:r w:rsidRPr="000D23BF">
              <w:rPr>
                <w:spacing w:val="-52"/>
                <w:lang w:val="hu-HU"/>
              </w:rPr>
              <w:t xml:space="preserve"> </w:t>
            </w:r>
            <w:r w:rsidRPr="000D23BF">
              <w:rPr>
                <w:lang w:val="hu-HU"/>
              </w:rPr>
              <w:t>vagy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CV</w:t>
            </w:r>
            <w:r w:rsidR="00FD11B0" w:rsidRPr="000D23BF">
              <w:rPr>
                <w:lang w:val="hu-HU"/>
              </w:rPr>
              <w:t xml:space="preserve"> </w:t>
            </w:r>
            <w:r w:rsidRPr="000D23BF">
              <w:rPr>
                <w:lang w:val="hu-HU"/>
              </w:rPr>
              <w:t>eredetű</w:t>
            </w:r>
            <w:r w:rsidR="00FD11B0" w:rsidRPr="000D23BF">
              <w:rPr>
                <w:lang w:val="hu-HU"/>
              </w:rPr>
              <w:t xml:space="preserve"> halálozás</w:t>
            </w:r>
          </w:p>
        </w:tc>
        <w:tc>
          <w:tcPr>
            <w:tcW w:w="1281" w:type="dxa"/>
            <w:tcBorders>
              <w:bottom w:val="nil"/>
            </w:tcBorders>
          </w:tcPr>
          <w:p w14:paraId="08F7DA72" w14:textId="77777777" w:rsidR="004C11B6" w:rsidRPr="000D23BF" w:rsidRDefault="00F05A0C" w:rsidP="00FD11B0">
            <w:pPr>
              <w:pStyle w:val="TableParagraph"/>
              <w:spacing w:before="60" w:after="60"/>
              <w:ind w:left="161" w:right="149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14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(1,7)</w:t>
            </w:r>
          </w:p>
        </w:tc>
        <w:tc>
          <w:tcPr>
            <w:tcW w:w="1295" w:type="dxa"/>
            <w:tcBorders>
              <w:bottom w:val="nil"/>
            </w:tcBorders>
          </w:tcPr>
          <w:p w14:paraId="2783F9D8" w14:textId="77777777" w:rsidR="004C11B6" w:rsidRPr="000D23BF" w:rsidRDefault="00F05A0C" w:rsidP="00FD11B0">
            <w:pPr>
              <w:pStyle w:val="TableParagraph"/>
              <w:spacing w:before="60" w:after="60"/>
              <w:ind w:left="169" w:right="15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14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(1,7)</w:t>
            </w:r>
          </w:p>
        </w:tc>
        <w:tc>
          <w:tcPr>
            <w:tcW w:w="1367" w:type="dxa"/>
            <w:tcBorders>
              <w:bottom w:val="nil"/>
            </w:tcBorders>
          </w:tcPr>
          <w:p w14:paraId="0D149050" w14:textId="77777777" w:rsidR="004C11B6" w:rsidRPr="000D23BF" w:rsidRDefault="00F05A0C" w:rsidP="00FD11B0">
            <w:pPr>
              <w:pStyle w:val="TableParagraph"/>
              <w:spacing w:before="60" w:after="60"/>
              <w:ind w:left="231" w:right="21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76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(9,2)</w:t>
            </w:r>
          </w:p>
        </w:tc>
        <w:tc>
          <w:tcPr>
            <w:tcW w:w="1866" w:type="dxa"/>
            <w:tcBorders>
              <w:bottom w:val="nil"/>
            </w:tcBorders>
          </w:tcPr>
          <w:p w14:paraId="68F1136B" w14:textId="77777777" w:rsidR="004C11B6" w:rsidRPr="000D23BF" w:rsidRDefault="00F05A0C" w:rsidP="00FD11B0">
            <w:pPr>
              <w:pStyle w:val="TableParagraph"/>
              <w:spacing w:before="60" w:after="60"/>
              <w:ind w:left="365" w:right="34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0,18</w:t>
            </w:r>
          </w:p>
          <w:p w14:paraId="0382DF38" w14:textId="77777777" w:rsidR="004C11B6" w:rsidRPr="000D23BF" w:rsidRDefault="00F05A0C" w:rsidP="00FD11B0">
            <w:pPr>
              <w:pStyle w:val="TableParagraph"/>
              <w:spacing w:before="60" w:after="60"/>
              <w:ind w:left="365" w:right="34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(0,10;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0,32)</w:t>
            </w:r>
          </w:p>
        </w:tc>
        <w:tc>
          <w:tcPr>
            <w:tcW w:w="1981" w:type="dxa"/>
            <w:tcBorders>
              <w:bottom w:val="nil"/>
            </w:tcBorders>
          </w:tcPr>
          <w:p w14:paraId="4EBA17AC" w14:textId="77777777" w:rsidR="004C11B6" w:rsidRPr="000D23BF" w:rsidRDefault="00F05A0C" w:rsidP="00FD11B0">
            <w:pPr>
              <w:pStyle w:val="TableParagraph"/>
              <w:spacing w:before="60" w:after="60"/>
              <w:ind w:left="423" w:right="402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0,19</w:t>
            </w:r>
          </w:p>
          <w:p w14:paraId="542B0164" w14:textId="77777777" w:rsidR="004C11B6" w:rsidRPr="000D23BF" w:rsidRDefault="00F05A0C" w:rsidP="00FD11B0">
            <w:pPr>
              <w:pStyle w:val="TableParagraph"/>
              <w:spacing w:before="60" w:after="60"/>
              <w:ind w:left="422" w:right="402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(0,11;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0,33)</w:t>
            </w:r>
          </w:p>
        </w:tc>
      </w:tr>
      <w:tr w:rsidR="004C11B6" w:rsidRPr="000D23BF" w14:paraId="3F4A2539" w14:textId="77777777" w:rsidTr="00FD11B0">
        <w:trPr>
          <w:cantSplit/>
        </w:trPr>
        <w:tc>
          <w:tcPr>
            <w:tcW w:w="1664" w:type="dxa"/>
            <w:tcBorders>
              <w:bottom w:val="nil"/>
            </w:tcBorders>
          </w:tcPr>
          <w:p w14:paraId="6AB3E694" w14:textId="436D4CB5" w:rsidR="004C11B6" w:rsidRPr="000D23BF" w:rsidRDefault="00F05A0C" w:rsidP="00FD11B0">
            <w:pPr>
              <w:pStyle w:val="TableParagraph"/>
              <w:spacing w:before="60" w:after="60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Nem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halálos</w:t>
            </w:r>
            <w:r w:rsidR="00FD11B0" w:rsidRPr="000D23BF">
              <w:rPr>
                <w:lang w:val="hu-HU"/>
              </w:rPr>
              <w:t xml:space="preserve"> MVT</w:t>
            </w:r>
            <w:r w:rsidR="00FD11B0" w:rsidRPr="000D23BF">
              <w:rPr>
                <w:position w:val="7"/>
                <w:lang w:val="hu-HU"/>
              </w:rPr>
              <w:t>†</w:t>
            </w:r>
          </w:p>
        </w:tc>
        <w:tc>
          <w:tcPr>
            <w:tcW w:w="1281" w:type="dxa"/>
            <w:tcBorders>
              <w:bottom w:val="nil"/>
            </w:tcBorders>
          </w:tcPr>
          <w:p w14:paraId="12A1BC45" w14:textId="77777777" w:rsidR="004C11B6" w:rsidRPr="000D23BF" w:rsidRDefault="00F05A0C" w:rsidP="00FD11B0">
            <w:pPr>
              <w:pStyle w:val="TableParagraph"/>
              <w:spacing w:before="60" w:after="60"/>
              <w:ind w:left="161" w:right="149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6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(0,7)</w:t>
            </w:r>
          </w:p>
        </w:tc>
        <w:tc>
          <w:tcPr>
            <w:tcW w:w="1295" w:type="dxa"/>
            <w:tcBorders>
              <w:bottom w:val="nil"/>
            </w:tcBorders>
          </w:tcPr>
          <w:p w14:paraId="61C06A3F" w14:textId="77777777" w:rsidR="004C11B6" w:rsidRPr="000D23BF" w:rsidRDefault="00F05A0C" w:rsidP="00FD11B0">
            <w:pPr>
              <w:pStyle w:val="TableParagraph"/>
              <w:spacing w:before="60" w:after="60"/>
              <w:ind w:left="169" w:right="15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8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(1,0)</w:t>
            </w:r>
          </w:p>
        </w:tc>
        <w:tc>
          <w:tcPr>
            <w:tcW w:w="1367" w:type="dxa"/>
            <w:tcBorders>
              <w:bottom w:val="nil"/>
            </w:tcBorders>
          </w:tcPr>
          <w:p w14:paraId="2DB8E228" w14:textId="77777777" w:rsidR="004C11B6" w:rsidRPr="000D23BF" w:rsidRDefault="00F05A0C" w:rsidP="00FD11B0">
            <w:pPr>
              <w:pStyle w:val="TableParagraph"/>
              <w:spacing w:before="60" w:after="60"/>
              <w:ind w:left="231" w:right="21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53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(6,4)</w:t>
            </w:r>
          </w:p>
        </w:tc>
        <w:tc>
          <w:tcPr>
            <w:tcW w:w="1866" w:type="dxa"/>
            <w:tcBorders>
              <w:bottom w:val="nil"/>
            </w:tcBorders>
          </w:tcPr>
          <w:p w14:paraId="39003B31" w14:textId="77777777" w:rsidR="00FD11B0" w:rsidRPr="000D23BF" w:rsidRDefault="00F05A0C" w:rsidP="00FD11B0">
            <w:pPr>
              <w:pStyle w:val="TableParagraph"/>
              <w:spacing w:before="60" w:after="60"/>
              <w:ind w:left="365" w:right="34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0,11</w:t>
            </w:r>
          </w:p>
          <w:p w14:paraId="28C8E842" w14:textId="7D762898" w:rsidR="004C11B6" w:rsidRPr="000D23BF" w:rsidRDefault="00FD11B0" w:rsidP="00FD11B0">
            <w:pPr>
              <w:pStyle w:val="TableParagraph"/>
              <w:spacing w:before="60" w:after="60"/>
              <w:ind w:left="365" w:right="34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(0,05;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0,26)</w:t>
            </w:r>
          </w:p>
        </w:tc>
        <w:tc>
          <w:tcPr>
            <w:tcW w:w="1981" w:type="dxa"/>
            <w:tcBorders>
              <w:bottom w:val="nil"/>
            </w:tcBorders>
          </w:tcPr>
          <w:p w14:paraId="1D7DF818" w14:textId="77777777" w:rsidR="00FD11B0" w:rsidRPr="000D23BF" w:rsidRDefault="00F05A0C" w:rsidP="00FD11B0">
            <w:pPr>
              <w:pStyle w:val="TableParagraph"/>
              <w:spacing w:before="60" w:after="60"/>
              <w:ind w:left="423" w:right="402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0,15</w:t>
            </w:r>
          </w:p>
          <w:p w14:paraId="3E82E9A5" w14:textId="453F03B4" w:rsidR="004C11B6" w:rsidRPr="000D23BF" w:rsidRDefault="00FD11B0" w:rsidP="00FD11B0">
            <w:pPr>
              <w:pStyle w:val="TableParagraph"/>
              <w:spacing w:before="60" w:after="60"/>
              <w:ind w:left="423" w:right="402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(0,07;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0,32)</w:t>
            </w:r>
          </w:p>
        </w:tc>
      </w:tr>
      <w:tr w:rsidR="004C11B6" w:rsidRPr="000D23BF" w14:paraId="4B06031C" w14:textId="77777777" w:rsidTr="00FD11B0">
        <w:trPr>
          <w:cantSplit/>
        </w:trPr>
        <w:tc>
          <w:tcPr>
            <w:tcW w:w="1664" w:type="dxa"/>
          </w:tcPr>
          <w:p w14:paraId="7A72F0F8" w14:textId="77777777" w:rsidR="004C11B6" w:rsidRPr="000D23BF" w:rsidRDefault="00F05A0C" w:rsidP="00FD11B0">
            <w:pPr>
              <w:pStyle w:val="TableParagraph"/>
              <w:spacing w:before="60" w:after="60"/>
              <w:ind w:left="107" w:right="283"/>
              <w:rPr>
                <w:lang w:val="hu-HU"/>
              </w:rPr>
            </w:pPr>
            <w:r w:rsidRPr="000D23BF">
              <w:rPr>
                <w:lang w:val="hu-HU"/>
              </w:rPr>
              <w:t>Nem halálos</w:t>
            </w:r>
            <w:r w:rsidRPr="000D23BF">
              <w:rPr>
                <w:spacing w:val="-52"/>
                <w:lang w:val="hu-HU"/>
              </w:rPr>
              <w:t xml:space="preserve"> </w:t>
            </w:r>
            <w:r w:rsidRPr="000D23BF">
              <w:rPr>
                <w:lang w:val="hu-HU"/>
              </w:rPr>
              <w:t>PE</w:t>
            </w:r>
            <w:r w:rsidRPr="000D23BF">
              <w:rPr>
                <w:position w:val="7"/>
                <w:lang w:val="hu-HU"/>
              </w:rPr>
              <w:t>†</w:t>
            </w:r>
          </w:p>
        </w:tc>
        <w:tc>
          <w:tcPr>
            <w:tcW w:w="1281" w:type="dxa"/>
          </w:tcPr>
          <w:p w14:paraId="26935640" w14:textId="77777777" w:rsidR="004C11B6" w:rsidRPr="000D23BF" w:rsidRDefault="00F05A0C" w:rsidP="00FD11B0">
            <w:pPr>
              <w:pStyle w:val="TableParagraph"/>
              <w:spacing w:before="60" w:after="60"/>
              <w:ind w:left="161" w:right="149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8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(1,0)</w:t>
            </w:r>
          </w:p>
        </w:tc>
        <w:tc>
          <w:tcPr>
            <w:tcW w:w="1295" w:type="dxa"/>
          </w:tcPr>
          <w:p w14:paraId="7D60AE56" w14:textId="77777777" w:rsidR="004C11B6" w:rsidRPr="000D23BF" w:rsidRDefault="00F05A0C" w:rsidP="00FD11B0">
            <w:pPr>
              <w:pStyle w:val="TableParagraph"/>
              <w:spacing w:before="60" w:after="60"/>
              <w:ind w:left="169" w:right="15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4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(0,5)</w:t>
            </w:r>
          </w:p>
        </w:tc>
        <w:tc>
          <w:tcPr>
            <w:tcW w:w="1367" w:type="dxa"/>
          </w:tcPr>
          <w:p w14:paraId="010D1853" w14:textId="77777777" w:rsidR="004C11B6" w:rsidRPr="000D23BF" w:rsidRDefault="00F05A0C" w:rsidP="00FD11B0">
            <w:pPr>
              <w:pStyle w:val="TableParagraph"/>
              <w:spacing w:before="60" w:after="60"/>
              <w:ind w:left="231" w:right="215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15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(1,8)</w:t>
            </w:r>
          </w:p>
        </w:tc>
        <w:tc>
          <w:tcPr>
            <w:tcW w:w="1866" w:type="dxa"/>
          </w:tcPr>
          <w:p w14:paraId="6E6ADE06" w14:textId="77777777" w:rsidR="004C11B6" w:rsidRPr="000D23BF" w:rsidRDefault="00F05A0C" w:rsidP="00FD11B0">
            <w:pPr>
              <w:pStyle w:val="TableParagraph"/>
              <w:spacing w:before="60" w:after="60"/>
              <w:ind w:left="365" w:right="34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0,51</w:t>
            </w:r>
          </w:p>
          <w:p w14:paraId="14D47D07" w14:textId="77777777" w:rsidR="004C11B6" w:rsidRPr="000D23BF" w:rsidRDefault="00F05A0C" w:rsidP="00FD11B0">
            <w:pPr>
              <w:pStyle w:val="TableParagraph"/>
              <w:spacing w:before="60" w:after="60"/>
              <w:ind w:left="365" w:right="34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(0,22;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1,21)</w:t>
            </w:r>
          </w:p>
        </w:tc>
        <w:tc>
          <w:tcPr>
            <w:tcW w:w="1981" w:type="dxa"/>
          </w:tcPr>
          <w:p w14:paraId="36CD2353" w14:textId="77777777" w:rsidR="004C11B6" w:rsidRPr="000D23BF" w:rsidRDefault="00F05A0C" w:rsidP="00FD11B0">
            <w:pPr>
              <w:pStyle w:val="TableParagraph"/>
              <w:spacing w:before="60" w:after="60"/>
              <w:ind w:left="423" w:right="402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0,27</w:t>
            </w:r>
          </w:p>
          <w:p w14:paraId="76D10050" w14:textId="77777777" w:rsidR="004C11B6" w:rsidRPr="000D23BF" w:rsidRDefault="00F05A0C" w:rsidP="00FD11B0">
            <w:pPr>
              <w:pStyle w:val="TableParagraph"/>
              <w:spacing w:before="60" w:after="60"/>
              <w:ind w:left="422" w:right="402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(0,09;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0,80)</w:t>
            </w:r>
          </w:p>
        </w:tc>
      </w:tr>
      <w:tr w:rsidR="004C11B6" w:rsidRPr="000D23BF" w14:paraId="5FF8E1F6" w14:textId="77777777" w:rsidTr="00FD11B0">
        <w:trPr>
          <w:cantSplit/>
        </w:trPr>
        <w:tc>
          <w:tcPr>
            <w:tcW w:w="1664" w:type="dxa"/>
          </w:tcPr>
          <w:p w14:paraId="40B2215D" w14:textId="77777777" w:rsidR="004C11B6" w:rsidRPr="000D23BF" w:rsidRDefault="00F05A0C" w:rsidP="00FD11B0">
            <w:pPr>
              <w:pStyle w:val="TableParagraph"/>
              <w:spacing w:before="60" w:after="60"/>
              <w:ind w:left="107" w:right="409"/>
              <w:rPr>
                <w:lang w:val="hu-HU"/>
              </w:rPr>
            </w:pPr>
            <w:r w:rsidRPr="000D23BF">
              <w:rPr>
                <w:lang w:val="hu-HU"/>
              </w:rPr>
              <w:t>VTE-vel</w:t>
            </w:r>
            <w:r w:rsidRPr="000D23BF">
              <w:rPr>
                <w:spacing w:val="1"/>
                <w:lang w:val="hu-HU"/>
              </w:rPr>
              <w:t xml:space="preserve"> </w:t>
            </w:r>
            <w:r w:rsidRPr="000D23BF">
              <w:rPr>
                <w:spacing w:val="-1"/>
                <w:lang w:val="hu-HU"/>
              </w:rPr>
              <w:t>összefüggő</w:t>
            </w:r>
            <w:r w:rsidRPr="000D23BF">
              <w:rPr>
                <w:spacing w:val="-52"/>
                <w:lang w:val="hu-HU"/>
              </w:rPr>
              <w:t xml:space="preserve"> </w:t>
            </w:r>
            <w:r w:rsidRPr="000D23BF">
              <w:rPr>
                <w:lang w:val="hu-HU"/>
              </w:rPr>
              <w:t>halálozás</w:t>
            </w:r>
          </w:p>
        </w:tc>
        <w:tc>
          <w:tcPr>
            <w:tcW w:w="1281" w:type="dxa"/>
          </w:tcPr>
          <w:p w14:paraId="0CB6BE9C" w14:textId="77777777" w:rsidR="004C11B6" w:rsidRPr="000D23BF" w:rsidRDefault="00F05A0C" w:rsidP="00FD11B0">
            <w:pPr>
              <w:pStyle w:val="TableParagraph"/>
              <w:spacing w:before="60" w:after="60"/>
              <w:ind w:left="161" w:right="149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(0,2)</w:t>
            </w:r>
          </w:p>
        </w:tc>
        <w:tc>
          <w:tcPr>
            <w:tcW w:w="1295" w:type="dxa"/>
          </w:tcPr>
          <w:p w14:paraId="59BB27A2" w14:textId="77777777" w:rsidR="004C11B6" w:rsidRPr="000D23BF" w:rsidRDefault="00F05A0C" w:rsidP="00FD11B0">
            <w:pPr>
              <w:pStyle w:val="TableParagraph"/>
              <w:spacing w:before="60" w:after="60"/>
              <w:ind w:left="169" w:right="15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3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(0,4)</w:t>
            </w:r>
          </w:p>
        </w:tc>
        <w:tc>
          <w:tcPr>
            <w:tcW w:w="1367" w:type="dxa"/>
          </w:tcPr>
          <w:p w14:paraId="7BEC5E32" w14:textId="77777777" w:rsidR="004C11B6" w:rsidRPr="000D23BF" w:rsidRDefault="00F05A0C" w:rsidP="00FD11B0">
            <w:pPr>
              <w:pStyle w:val="TableParagraph"/>
              <w:spacing w:before="60" w:after="60"/>
              <w:ind w:left="231" w:right="21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7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(0,8)</w:t>
            </w:r>
          </w:p>
        </w:tc>
        <w:tc>
          <w:tcPr>
            <w:tcW w:w="1866" w:type="dxa"/>
          </w:tcPr>
          <w:p w14:paraId="35E69708" w14:textId="77777777" w:rsidR="004C11B6" w:rsidRPr="000D23BF" w:rsidRDefault="00F05A0C" w:rsidP="00FD11B0">
            <w:pPr>
              <w:pStyle w:val="TableParagraph"/>
              <w:spacing w:before="60" w:after="60"/>
              <w:ind w:left="365" w:right="346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0,28</w:t>
            </w:r>
          </w:p>
          <w:p w14:paraId="6A3CD2EA" w14:textId="77777777" w:rsidR="004C11B6" w:rsidRPr="000D23BF" w:rsidRDefault="00F05A0C" w:rsidP="00FD11B0">
            <w:pPr>
              <w:pStyle w:val="TableParagraph"/>
              <w:spacing w:before="60" w:after="60"/>
              <w:ind w:left="365" w:right="34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(0,06;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1,37)</w:t>
            </w:r>
          </w:p>
        </w:tc>
        <w:tc>
          <w:tcPr>
            <w:tcW w:w="1981" w:type="dxa"/>
          </w:tcPr>
          <w:p w14:paraId="3A744003" w14:textId="77777777" w:rsidR="004C11B6" w:rsidRPr="000D23BF" w:rsidRDefault="00F05A0C" w:rsidP="00FD11B0">
            <w:pPr>
              <w:pStyle w:val="TableParagraph"/>
              <w:spacing w:before="60" w:after="60"/>
              <w:ind w:left="423" w:right="402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0,45</w:t>
            </w:r>
          </w:p>
          <w:p w14:paraId="18C8873D" w14:textId="77777777" w:rsidR="004C11B6" w:rsidRPr="000D23BF" w:rsidRDefault="00F05A0C" w:rsidP="00FD11B0">
            <w:pPr>
              <w:pStyle w:val="TableParagraph"/>
              <w:spacing w:before="60" w:after="60"/>
              <w:ind w:left="422" w:right="402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(0,12;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1,71)</w:t>
            </w:r>
          </w:p>
        </w:tc>
      </w:tr>
    </w:tbl>
    <w:p w14:paraId="6A017A0C" w14:textId="658054A3" w:rsidR="004C11B6" w:rsidRPr="000D23BF" w:rsidRDefault="00F05A0C" w:rsidP="00BB5B8D">
      <w:pPr>
        <w:rPr>
          <w:sz w:val="20"/>
          <w:lang w:val="hu-HU"/>
        </w:rPr>
      </w:pPr>
      <w:r w:rsidRPr="000D23BF">
        <w:rPr>
          <w:sz w:val="20"/>
          <w:lang w:val="hu-HU"/>
        </w:rPr>
        <w:t>¥</w:t>
      </w:r>
      <w:r w:rsidRPr="000D23BF">
        <w:rPr>
          <w:spacing w:val="-1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p-érték</w:t>
      </w:r>
      <w:r w:rsidR="002F5F63" w:rsidRPr="000D23BF">
        <w:rPr>
          <w:spacing w:val="-1"/>
          <w:sz w:val="20"/>
          <w:lang w:val="hu-HU"/>
        </w:rPr>
        <w:t> </w:t>
      </w:r>
      <w:r w:rsidRPr="000D23BF">
        <w:rPr>
          <w:sz w:val="20"/>
          <w:lang w:val="hu-HU"/>
        </w:rPr>
        <w:t>&lt;</w:t>
      </w:r>
      <w:r w:rsidR="002F5F63" w:rsidRPr="000D23BF">
        <w:rPr>
          <w:spacing w:val="-2"/>
          <w:sz w:val="20"/>
          <w:lang w:val="hu-HU"/>
        </w:rPr>
        <w:t> </w:t>
      </w:r>
      <w:r w:rsidRPr="000D23BF">
        <w:rPr>
          <w:sz w:val="20"/>
          <w:lang w:val="hu-HU"/>
        </w:rPr>
        <w:t>0,0001</w:t>
      </w:r>
    </w:p>
    <w:p w14:paraId="55B41CD6" w14:textId="0BB24177" w:rsidR="004C11B6" w:rsidRPr="000D23BF" w:rsidRDefault="00053662" w:rsidP="00BB5B8D">
      <w:pPr>
        <w:pStyle w:val="Listaszerbekezds"/>
        <w:ind w:left="142" w:right="741" w:hanging="142"/>
        <w:rPr>
          <w:sz w:val="20"/>
          <w:lang w:val="hu-HU"/>
        </w:rPr>
      </w:pPr>
      <w:r w:rsidRPr="000D23BF">
        <w:rPr>
          <w:position w:val="7"/>
          <w:sz w:val="14"/>
          <w:lang w:val="hu-HU"/>
        </w:rPr>
        <w:t>*</w:t>
      </w:r>
      <w:r w:rsidR="00F05A0C" w:rsidRPr="000D23BF">
        <w:rPr>
          <w:sz w:val="20"/>
          <w:lang w:val="hu-HU"/>
        </w:rPr>
        <w:t>Azoknál a betegeknél, akiknél az összetett végponthoz számított események közül több is előfordult,</w:t>
      </w:r>
      <w:r w:rsidRPr="000D23BF">
        <w:rPr>
          <w:sz w:val="20"/>
          <w:lang w:val="hu-HU"/>
        </w:rPr>
        <w:t xml:space="preserve"> </w:t>
      </w:r>
      <w:r w:rsidR="00F05A0C" w:rsidRPr="000D23BF">
        <w:rPr>
          <w:sz w:val="20"/>
          <w:lang w:val="hu-HU"/>
        </w:rPr>
        <w:t>csak az első eseményt jelentették (ha például egy betegnél MVT, majd egy PE is előfordult, akkor csak az MVT-t</w:t>
      </w:r>
      <w:r w:rsidR="00F05A0C" w:rsidRPr="000D23BF">
        <w:rPr>
          <w:spacing w:val="1"/>
          <w:sz w:val="20"/>
          <w:lang w:val="hu-HU"/>
        </w:rPr>
        <w:t xml:space="preserve"> </w:t>
      </w:r>
      <w:r w:rsidR="00F05A0C" w:rsidRPr="000D23BF">
        <w:rPr>
          <w:sz w:val="20"/>
          <w:lang w:val="hu-HU"/>
        </w:rPr>
        <w:t>jelentették).</w:t>
      </w:r>
    </w:p>
    <w:p w14:paraId="79C32EF5" w14:textId="77777777" w:rsidR="004C11B6" w:rsidRPr="000D23BF" w:rsidRDefault="00F05A0C" w:rsidP="00BB5B8D">
      <w:pPr>
        <w:rPr>
          <w:sz w:val="20"/>
          <w:lang w:val="hu-HU"/>
        </w:rPr>
      </w:pPr>
      <w:r w:rsidRPr="000D23BF">
        <w:rPr>
          <w:sz w:val="20"/>
          <w:lang w:val="hu-HU"/>
        </w:rPr>
        <w:t>†</w:t>
      </w:r>
      <w:r w:rsidRPr="000D23BF">
        <w:rPr>
          <w:spacing w:val="-2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Az</w:t>
      </w:r>
      <w:r w:rsidRPr="000D23BF">
        <w:rPr>
          <w:spacing w:val="-3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egyes</w:t>
      </w:r>
      <w:r w:rsidRPr="000D23BF">
        <w:rPr>
          <w:spacing w:val="-2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betegeknél</w:t>
      </w:r>
      <w:r w:rsidRPr="000D23BF">
        <w:rPr>
          <w:spacing w:val="-3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több</w:t>
      </w:r>
      <w:r w:rsidRPr="000D23BF">
        <w:rPr>
          <w:spacing w:val="-2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esemény</w:t>
      </w:r>
      <w:r w:rsidRPr="000D23BF">
        <w:rPr>
          <w:spacing w:val="-3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is</w:t>
      </w:r>
      <w:r w:rsidRPr="000D23BF">
        <w:rPr>
          <w:spacing w:val="-2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bekövetkezhetett,</w:t>
      </w:r>
      <w:r w:rsidRPr="000D23BF">
        <w:rPr>
          <w:spacing w:val="-2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ezért mindkét</w:t>
      </w:r>
      <w:r w:rsidRPr="000D23BF">
        <w:rPr>
          <w:spacing w:val="-3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kategóriába</w:t>
      </w:r>
      <w:r w:rsidRPr="000D23BF">
        <w:rPr>
          <w:spacing w:val="-2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be</w:t>
      </w:r>
      <w:r w:rsidRPr="000D23BF">
        <w:rPr>
          <w:spacing w:val="-3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lehetett</w:t>
      </w:r>
      <w:r w:rsidRPr="000D23BF">
        <w:rPr>
          <w:spacing w:val="-2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sorolni</w:t>
      </w:r>
      <w:r w:rsidRPr="000D23BF">
        <w:rPr>
          <w:spacing w:val="-3"/>
          <w:sz w:val="20"/>
          <w:lang w:val="hu-HU"/>
        </w:rPr>
        <w:t xml:space="preserve"> </w:t>
      </w:r>
      <w:r w:rsidRPr="000D23BF">
        <w:rPr>
          <w:sz w:val="20"/>
          <w:lang w:val="hu-HU"/>
        </w:rPr>
        <w:t>őket.</w:t>
      </w:r>
    </w:p>
    <w:p w14:paraId="4FED5873" w14:textId="77777777" w:rsidR="004C11B6" w:rsidRPr="000D23BF" w:rsidRDefault="004C11B6" w:rsidP="00BB5B8D">
      <w:pPr>
        <w:pStyle w:val="Szvegtrzs"/>
        <w:rPr>
          <w:lang w:val="hu-HU"/>
        </w:rPr>
      </w:pPr>
    </w:p>
    <w:p w14:paraId="123F9885" w14:textId="6B3A135B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megtartotta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kiújuló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VTE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prevenciójában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mutatott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hatásosságát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egyes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alcsoportokban</w:t>
      </w:r>
      <w:r w:rsidR="00053662" w:rsidRPr="000D23BF">
        <w:rPr>
          <w:lang w:val="hu-HU"/>
        </w:rPr>
        <w:t xml:space="preserve"> </w:t>
      </w:r>
      <w:r w:rsidRPr="000D23BF">
        <w:rPr>
          <w:lang w:val="hu-HU"/>
        </w:rPr>
        <w:t>így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életkor,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nem,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testtömegindex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(BMI)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vesefunkció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szerinti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alcsoportokban.</w:t>
      </w:r>
    </w:p>
    <w:p w14:paraId="2CCAD140" w14:textId="77777777" w:rsidR="004C11B6" w:rsidRPr="000D23BF" w:rsidRDefault="004C11B6" w:rsidP="00BB5B8D">
      <w:pPr>
        <w:pStyle w:val="Szvegtrzs"/>
        <w:rPr>
          <w:sz w:val="21"/>
          <w:lang w:val="hu-HU"/>
        </w:rPr>
      </w:pPr>
    </w:p>
    <w:p w14:paraId="3E9F5D86" w14:textId="7D4EFEEA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elsődleges biztonságossági végpont a kezelési időszak alatti nagyfokú vérzés volt. A vizsgálatban 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nagyfokú vérzés előfordulási gyakorisága egyik apixabán dózis esetén sem különbözött statisztikailag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placebo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esetén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észlelttől.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volt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statisztikailag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szignifikáns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különbség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nagyfokú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+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klinikailag</w:t>
      </w:r>
      <w:r w:rsidR="00053662" w:rsidRPr="000D23BF">
        <w:rPr>
          <w:lang w:val="hu-HU"/>
        </w:rPr>
        <w:t xml:space="preserve"> </w:t>
      </w:r>
      <w:r w:rsidRPr="000D23BF">
        <w:rPr>
          <w:lang w:val="hu-HU"/>
        </w:rPr>
        <w:t>jelentős, de nem nagyfokú (CRNM), továbbá a kisfokú és az összes vérzés előfordulási gyakorisága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között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naponta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kétszer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2,5</w:t>
      </w:r>
      <w:r w:rsidR="002F5F63" w:rsidRPr="000D23BF">
        <w:rPr>
          <w:spacing w:val="-3"/>
          <w:lang w:val="hu-HU"/>
        </w:rPr>
        <w:t> </w:t>
      </w:r>
      <w:r w:rsidRPr="000D23BF">
        <w:rPr>
          <w:lang w:val="hu-HU"/>
        </w:rPr>
        <w:t>mg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placebo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terápiás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csoportok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között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(lásd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1</w:t>
      </w:r>
      <w:r w:rsidR="00FC5303">
        <w:rPr>
          <w:lang w:val="hu-HU"/>
        </w:rPr>
        <w:t>3</w:t>
      </w:r>
      <w:r w:rsidRPr="000D23BF">
        <w:rPr>
          <w:lang w:val="hu-HU"/>
        </w:rPr>
        <w:t>.</w:t>
      </w:r>
      <w:r w:rsidR="002F5F63" w:rsidRPr="000D23BF">
        <w:rPr>
          <w:spacing w:val="-5"/>
          <w:lang w:val="hu-HU"/>
        </w:rPr>
        <w:t> </w:t>
      </w:r>
      <w:r w:rsidRPr="000D23BF">
        <w:rPr>
          <w:lang w:val="hu-HU"/>
        </w:rPr>
        <w:t>táblázat).</w:t>
      </w:r>
    </w:p>
    <w:p w14:paraId="02D3C23D" w14:textId="77777777" w:rsidR="004C11B6" w:rsidRPr="000D23BF" w:rsidRDefault="004C11B6" w:rsidP="00BB5B8D">
      <w:pPr>
        <w:pStyle w:val="Szvegtrzs"/>
        <w:rPr>
          <w:sz w:val="20"/>
          <w:lang w:val="hu-HU"/>
        </w:rPr>
      </w:pPr>
    </w:p>
    <w:p w14:paraId="10CF487F" w14:textId="539F8FBE" w:rsidR="004C11B6" w:rsidRPr="000D23BF" w:rsidRDefault="002E7D40" w:rsidP="002E7D40">
      <w:pPr>
        <w:pStyle w:val="Cmsor2"/>
        <w:ind w:left="0"/>
        <w:rPr>
          <w:lang w:val="hu-HU"/>
        </w:rPr>
      </w:pPr>
      <w:r w:rsidRPr="000D23BF">
        <w:rPr>
          <w:lang w:val="hu-HU"/>
        </w:rPr>
        <w:t>1</w:t>
      </w:r>
      <w:r w:rsidR="00FC5303">
        <w:rPr>
          <w:lang w:val="hu-HU"/>
        </w:rPr>
        <w:t>3</w:t>
      </w:r>
      <w:r w:rsidRPr="000D23BF">
        <w:rPr>
          <w:lang w:val="hu-HU"/>
        </w:rPr>
        <w:t>. </w:t>
      </w:r>
      <w:r w:rsidR="00F05A0C" w:rsidRPr="000D23BF">
        <w:rPr>
          <w:lang w:val="hu-HU"/>
        </w:rPr>
        <w:t>táblázat: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Az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AMPLIFY-EXT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vizsgálat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vérzési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eredményei</w:t>
      </w:r>
    </w:p>
    <w:tbl>
      <w:tblPr>
        <w:tblW w:w="969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6"/>
        <w:gridCol w:w="1368"/>
        <w:gridCol w:w="1368"/>
        <w:gridCol w:w="1368"/>
        <w:gridCol w:w="1927"/>
        <w:gridCol w:w="2160"/>
      </w:tblGrid>
      <w:tr w:rsidR="004C11B6" w:rsidRPr="000D23BF" w14:paraId="61ACD082" w14:textId="77777777" w:rsidTr="002E7D40">
        <w:trPr>
          <w:cantSplit/>
        </w:trPr>
        <w:tc>
          <w:tcPr>
            <w:tcW w:w="1506" w:type="dxa"/>
          </w:tcPr>
          <w:p w14:paraId="7B1CFBAA" w14:textId="77777777" w:rsidR="004C11B6" w:rsidRPr="000D23BF" w:rsidRDefault="004C11B6" w:rsidP="002E7D4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368" w:type="dxa"/>
          </w:tcPr>
          <w:p w14:paraId="21EF9D33" w14:textId="77777777" w:rsidR="004C11B6" w:rsidRPr="000D23BF" w:rsidRDefault="00F05A0C" w:rsidP="002E7D40">
            <w:pPr>
              <w:pStyle w:val="TableParagraph"/>
              <w:spacing w:before="60" w:after="60"/>
              <w:ind w:left="204" w:right="195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Apixabán</w:t>
            </w:r>
          </w:p>
        </w:tc>
        <w:tc>
          <w:tcPr>
            <w:tcW w:w="1368" w:type="dxa"/>
          </w:tcPr>
          <w:p w14:paraId="006E6B7F" w14:textId="77777777" w:rsidR="004C11B6" w:rsidRPr="000D23BF" w:rsidRDefault="00F05A0C" w:rsidP="002E7D40">
            <w:pPr>
              <w:pStyle w:val="TableParagraph"/>
              <w:spacing w:before="60" w:after="60"/>
              <w:ind w:right="214"/>
              <w:jc w:val="right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Apixabán</w:t>
            </w:r>
          </w:p>
        </w:tc>
        <w:tc>
          <w:tcPr>
            <w:tcW w:w="1368" w:type="dxa"/>
          </w:tcPr>
          <w:p w14:paraId="271EA2EE" w14:textId="77777777" w:rsidR="004C11B6" w:rsidRPr="000D23BF" w:rsidRDefault="00F05A0C" w:rsidP="002E7D40">
            <w:pPr>
              <w:pStyle w:val="TableParagraph"/>
              <w:spacing w:before="60" w:after="60"/>
              <w:ind w:left="204" w:right="192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Placebo</w:t>
            </w:r>
          </w:p>
        </w:tc>
        <w:tc>
          <w:tcPr>
            <w:tcW w:w="4087" w:type="dxa"/>
            <w:gridSpan w:val="2"/>
          </w:tcPr>
          <w:p w14:paraId="5D5D5C5A" w14:textId="30DD89DB" w:rsidR="004C11B6" w:rsidRPr="000D23BF" w:rsidRDefault="00F05A0C" w:rsidP="002E7D40">
            <w:pPr>
              <w:pStyle w:val="TableParagraph"/>
              <w:spacing w:before="60" w:after="60"/>
              <w:ind w:left="652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Relatív</w:t>
            </w:r>
            <w:r w:rsidRPr="000D23BF">
              <w:rPr>
                <w:b/>
                <w:spacing w:val="-4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kockázat</w:t>
            </w:r>
            <w:r w:rsidRPr="000D23BF">
              <w:rPr>
                <w:b/>
                <w:spacing w:val="-4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(95%</w:t>
            </w:r>
            <w:r w:rsidR="002F5F63" w:rsidRPr="000D23BF">
              <w:rPr>
                <w:b/>
                <w:lang w:val="hu-HU"/>
              </w:rPr>
              <w:noBreakHyphen/>
            </w:r>
            <w:r w:rsidRPr="000D23BF">
              <w:rPr>
                <w:b/>
                <w:lang w:val="hu-HU"/>
              </w:rPr>
              <w:t>os</w:t>
            </w:r>
            <w:r w:rsidRPr="000D23BF">
              <w:rPr>
                <w:b/>
                <w:spacing w:val="-4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CI)</w:t>
            </w:r>
          </w:p>
        </w:tc>
      </w:tr>
      <w:tr w:rsidR="004C11B6" w:rsidRPr="000D23BF" w14:paraId="6CB63F23" w14:textId="77777777" w:rsidTr="002E7D40">
        <w:trPr>
          <w:cantSplit/>
        </w:trPr>
        <w:tc>
          <w:tcPr>
            <w:tcW w:w="1506" w:type="dxa"/>
          </w:tcPr>
          <w:p w14:paraId="3DC7EB49" w14:textId="77777777" w:rsidR="004C11B6" w:rsidRPr="000D23BF" w:rsidRDefault="004C11B6" w:rsidP="002E7D40">
            <w:pPr>
              <w:pStyle w:val="TableParagraph"/>
              <w:spacing w:before="60" w:after="60"/>
              <w:ind w:left="284" w:hanging="284"/>
              <w:rPr>
                <w:lang w:val="hu-HU"/>
              </w:rPr>
            </w:pPr>
          </w:p>
        </w:tc>
        <w:tc>
          <w:tcPr>
            <w:tcW w:w="1368" w:type="dxa"/>
          </w:tcPr>
          <w:p w14:paraId="399A241D" w14:textId="3DFE6B01" w:rsidR="004C11B6" w:rsidRPr="000D23BF" w:rsidRDefault="00F05A0C" w:rsidP="002E7D40">
            <w:pPr>
              <w:pStyle w:val="TableParagraph"/>
              <w:spacing w:before="60" w:after="60"/>
              <w:ind w:left="204" w:right="192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2,5</w:t>
            </w:r>
            <w:r w:rsidR="002F5F63" w:rsidRPr="000D23BF">
              <w:rPr>
                <w:b/>
                <w:lang w:val="hu-HU"/>
              </w:rPr>
              <w:t> </w:t>
            </w:r>
            <w:r w:rsidRPr="000D23BF">
              <w:rPr>
                <w:b/>
                <w:lang w:val="hu-HU"/>
              </w:rPr>
              <w:t>mg</w:t>
            </w:r>
          </w:p>
          <w:p w14:paraId="69684925" w14:textId="31E252D5" w:rsidR="004C11B6" w:rsidRPr="000D23BF" w:rsidRDefault="00F05A0C" w:rsidP="002E7D40">
            <w:pPr>
              <w:pStyle w:val="TableParagraph"/>
              <w:spacing w:before="60" w:after="60"/>
              <w:ind w:left="204" w:right="194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(N</w:t>
            </w:r>
            <w:r w:rsidR="002F5F63" w:rsidRPr="000D23BF">
              <w:rPr>
                <w:spacing w:val="-2"/>
                <w:lang w:val="hu-HU"/>
              </w:rPr>
              <w:t> </w:t>
            </w:r>
            <w:r w:rsidRPr="000D23BF">
              <w:rPr>
                <w:lang w:val="hu-HU"/>
              </w:rPr>
              <w:t>=</w:t>
            </w:r>
            <w:r w:rsidR="002F5F63" w:rsidRPr="000D23BF">
              <w:rPr>
                <w:spacing w:val="-2"/>
                <w:lang w:val="hu-HU"/>
              </w:rPr>
              <w:t> </w:t>
            </w:r>
            <w:r w:rsidRPr="000D23BF">
              <w:rPr>
                <w:lang w:val="hu-HU"/>
              </w:rPr>
              <w:t>840)</w:t>
            </w:r>
          </w:p>
        </w:tc>
        <w:tc>
          <w:tcPr>
            <w:tcW w:w="1368" w:type="dxa"/>
          </w:tcPr>
          <w:p w14:paraId="60CAFDC3" w14:textId="52908EFE" w:rsidR="004C11B6" w:rsidRPr="000D23BF" w:rsidRDefault="00F05A0C" w:rsidP="002E7D40">
            <w:pPr>
              <w:pStyle w:val="TableParagraph"/>
              <w:spacing w:before="60" w:after="60"/>
              <w:ind w:left="204" w:right="192"/>
              <w:jc w:val="center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5,0</w:t>
            </w:r>
            <w:r w:rsidR="002F5F63" w:rsidRPr="000D23BF">
              <w:rPr>
                <w:b/>
                <w:lang w:val="hu-HU"/>
              </w:rPr>
              <w:t> </w:t>
            </w:r>
            <w:r w:rsidRPr="000D23BF">
              <w:rPr>
                <w:b/>
                <w:lang w:val="hu-HU"/>
              </w:rPr>
              <w:t>mg</w:t>
            </w:r>
          </w:p>
          <w:p w14:paraId="6675FC34" w14:textId="0B061A2D" w:rsidR="004C11B6" w:rsidRPr="000D23BF" w:rsidRDefault="00F05A0C" w:rsidP="002E7D40">
            <w:pPr>
              <w:pStyle w:val="TableParagraph"/>
              <w:spacing w:before="60" w:after="60"/>
              <w:ind w:left="204" w:right="19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(N</w:t>
            </w:r>
            <w:r w:rsidR="002F5F63" w:rsidRPr="000D23BF">
              <w:rPr>
                <w:spacing w:val="-1"/>
                <w:lang w:val="hu-HU"/>
              </w:rPr>
              <w:t> </w:t>
            </w:r>
            <w:r w:rsidRPr="000D23BF">
              <w:rPr>
                <w:lang w:val="hu-HU"/>
              </w:rPr>
              <w:t>=</w:t>
            </w:r>
            <w:r w:rsidR="002F5F63" w:rsidRPr="000D23BF">
              <w:rPr>
                <w:lang w:val="hu-HU"/>
              </w:rPr>
              <w:t> </w:t>
            </w:r>
            <w:r w:rsidRPr="000D23BF">
              <w:rPr>
                <w:lang w:val="hu-HU"/>
              </w:rPr>
              <w:t>811)</w:t>
            </w:r>
          </w:p>
        </w:tc>
        <w:tc>
          <w:tcPr>
            <w:tcW w:w="1368" w:type="dxa"/>
          </w:tcPr>
          <w:p w14:paraId="575932FA" w14:textId="77777777" w:rsidR="004C11B6" w:rsidRPr="000D23BF" w:rsidRDefault="004C11B6" w:rsidP="002E7D40">
            <w:pPr>
              <w:pStyle w:val="TableParagraph"/>
              <w:spacing w:before="60" w:after="60"/>
              <w:rPr>
                <w:b/>
                <w:sz w:val="24"/>
                <w:lang w:val="hu-HU"/>
              </w:rPr>
            </w:pPr>
          </w:p>
          <w:p w14:paraId="140583BB" w14:textId="61163D4F" w:rsidR="004C11B6" w:rsidRPr="000D23BF" w:rsidRDefault="00F05A0C" w:rsidP="002E7D40">
            <w:pPr>
              <w:pStyle w:val="TableParagraph"/>
              <w:spacing w:before="60" w:after="60"/>
              <w:ind w:left="204" w:right="19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(N</w:t>
            </w:r>
            <w:r w:rsidR="002F5F63" w:rsidRPr="000D23BF">
              <w:rPr>
                <w:spacing w:val="-1"/>
                <w:lang w:val="hu-HU"/>
              </w:rPr>
              <w:t> </w:t>
            </w:r>
            <w:r w:rsidRPr="000D23BF">
              <w:rPr>
                <w:lang w:val="hu-HU"/>
              </w:rPr>
              <w:t>=</w:t>
            </w:r>
            <w:r w:rsidR="002F5F63" w:rsidRPr="000D23BF">
              <w:rPr>
                <w:lang w:val="hu-HU"/>
              </w:rPr>
              <w:t> </w:t>
            </w:r>
            <w:r w:rsidRPr="000D23BF">
              <w:rPr>
                <w:lang w:val="hu-HU"/>
              </w:rPr>
              <w:t>826)</w:t>
            </w:r>
          </w:p>
        </w:tc>
        <w:tc>
          <w:tcPr>
            <w:tcW w:w="1927" w:type="dxa"/>
          </w:tcPr>
          <w:p w14:paraId="329B476B" w14:textId="2D3AE321" w:rsidR="004C11B6" w:rsidRPr="000D23BF" w:rsidRDefault="00F05A0C" w:rsidP="002E7D40">
            <w:pPr>
              <w:pStyle w:val="TableParagraph"/>
              <w:spacing w:before="60" w:after="60"/>
              <w:ind w:left="398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2,5</w:t>
            </w:r>
            <w:r w:rsidR="002F5F63" w:rsidRPr="000D23BF">
              <w:rPr>
                <w:b/>
                <w:lang w:val="hu-HU"/>
              </w:rPr>
              <w:t> </w:t>
            </w:r>
            <w:r w:rsidRPr="000D23BF">
              <w:rPr>
                <w:b/>
                <w:lang w:val="hu-HU"/>
              </w:rPr>
              <w:t>mg</w:t>
            </w:r>
          </w:p>
          <w:p w14:paraId="0A0FAD57" w14:textId="77777777" w:rsidR="004C11B6" w:rsidRPr="000D23BF" w:rsidRDefault="00F05A0C" w:rsidP="002E7D40">
            <w:pPr>
              <w:pStyle w:val="TableParagraph"/>
              <w:spacing w:before="60" w:after="60"/>
              <w:ind w:left="467"/>
              <w:rPr>
                <w:lang w:val="hu-HU"/>
              </w:rPr>
            </w:pPr>
            <w:r w:rsidRPr="000D23BF">
              <w:rPr>
                <w:lang w:val="hu-HU"/>
              </w:rPr>
              <w:t>vs.</w:t>
            </w:r>
            <w:r w:rsidRPr="000D23BF">
              <w:rPr>
                <w:spacing w:val="-1"/>
                <w:lang w:val="hu-HU"/>
              </w:rPr>
              <w:t xml:space="preserve"> </w:t>
            </w:r>
            <w:r w:rsidRPr="000D23BF">
              <w:rPr>
                <w:lang w:val="hu-HU"/>
              </w:rPr>
              <w:t>placebo</w:t>
            </w:r>
          </w:p>
        </w:tc>
        <w:tc>
          <w:tcPr>
            <w:tcW w:w="2160" w:type="dxa"/>
          </w:tcPr>
          <w:p w14:paraId="16799170" w14:textId="47284440" w:rsidR="004C11B6" w:rsidRPr="000D23BF" w:rsidRDefault="00F05A0C" w:rsidP="002E7D40">
            <w:pPr>
              <w:pStyle w:val="TableParagraph"/>
              <w:spacing w:before="60" w:after="60"/>
              <w:ind w:left="513"/>
              <w:rPr>
                <w:b/>
                <w:lang w:val="hu-HU"/>
              </w:rPr>
            </w:pPr>
            <w:r w:rsidRPr="000D23BF">
              <w:rPr>
                <w:b/>
                <w:lang w:val="hu-HU"/>
              </w:rPr>
              <w:t>Apix</w:t>
            </w:r>
            <w:r w:rsidRPr="000D23BF">
              <w:rPr>
                <w:b/>
                <w:spacing w:val="-2"/>
                <w:lang w:val="hu-HU"/>
              </w:rPr>
              <w:t xml:space="preserve"> </w:t>
            </w:r>
            <w:r w:rsidRPr="000D23BF">
              <w:rPr>
                <w:b/>
                <w:lang w:val="hu-HU"/>
              </w:rPr>
              <w:t>5,0</w:t>
            </w:r>
            <w:r w:rsidR="002F5F63" w:rsidRPr="000D23BF">
              <w:rPr>
                <w:b/>
                <w:lang w:val="hu-HU"/>
              </w:rPr>
              <w:t> </w:t>
            </w:r>
            <w:r w:rsidRPr="000D23BF">
              <w:rPr>
                <w:b/>
                <w:lang w:val="hu-HU"/>
              </w:rPr>
              <w:t>mg</w:t>
            </w:r>
          </w:p>
          <w:p w14:paraId="50CD3D51" w14:textId="77777777" w:rsidR="004C11B6" w:rsidRPr="000D23BF" w:rsidRDefault="00F05A0C" w:rsidP="002E7D40">
            <w:pPr>
              <w:pStyle w:val="TableParagraph"/>
              <w:spacing w:before="60" w:after="60"/>
              <w:ind w:left="585"/>
              <w:rPr>
                <w:lang w:val="hu-HU"/>
              </w:rPr>
            </w:pPr>
            <w:r w:rsidRPr="000D23BF">
              <w:rPr>
                <w:lang w:val="hu-HU"/>
              </w:rPr>
              <w:t>vs.</w:t>
            </w:r>
            <w:r w:rsidRPr="000D23BF">
              <w:rPr>
                <w:spacing w:val="-1"/>
                <w:lang w:val="hu-HU"/>
              </w:rPr>
              <w:t xml:space="preserve"> </w:t>
            </w:r>
            <w:r w:rsidRPr="000D23BF">
              <w:rPr>
                <w:lang w:val="hu-HU"/>
              </w:rPr>
              <w:t>placebo</w:t>
            </w:r>
          </w:p>
        </w:tc>
      </w:tr>
      <w:tr w:rsidR="004C11B6" w:rsidRPr="000D23BF" w14:paraId="69D11557" w14:textId="77777777" w:rsidTr="002E7D40">
        <w:trPr>
          <w:cantSplit/>
        </w:trPr>
        <w:tc>
          <w:tcPr>
            <w:tcW w:w="1506" w:type="dxa"/>
          </w:tcPr>
          <w:p w14:paraId="26A12571" w14:textId="77777777" w:rsidR="004C11B6" w:rsidRPr="000D23BF" w:rsidRDefault="004C11B6" w:rsidP="002E7D4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368" w:type="dxa"/>
          </w:tcPr>
          <w:p w14:paraId="0F26201E" w14:textId="77777777" w:rsidR="004C11B6" w:rsidRPr="000D23BF" w:rsidRDefault="004C11B6" w:rsidP="002E7D4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368" w:type="dxa"/>
          </w:tcPr>
          <w:p w14:paraId="44AADDFD" w14:textId="77777777" w:rsidR="004C11B6" w:rsidRPr="000D23BF" w:rsidRDefault="00F05A0C" w:rsidP="002E7D40">
            <w:pPr>
              <w:pStyle w:val="TableParagraph"/>
              <w:spacing w:before="60" w:after="60"/>
              <w:ind w:left="436"/>
              <w:rPr>
                <w:lang w:val="hu-HU"/>
              </w:rPr>
            </w:pPr>
            <w:r w:rsidRPr="000D23BF">
              <w:rPr>
                <w:lang w:val="hu-HU"/>
              </w:rPr>
              <w:t>n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(%)</w:t>
            </w:r>
          </w:p>
        </w:tc>
        <w:tc>
          <w:tcPr>
            <w:tcW w:w="1368" w:type="dxa"/>
          </w:tcPr>
          <w:p w14:paraId="6A130A80" w14:textId="77777777" w:rsidR="004C11B6" w:rsidRPr="000D23BF" w:rsidRDefault="004C11B6" w:rsidP="002E7D4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1927" w:type="dxa"/>
          </w:tcPr>
          <w:p w14:paraId="7786B74C" w14:textId="77777777" w:rsidR="004C11B6" w:rsidRPr="000D23BF" w:rsidRDefault="004C11B6" w:rsidP="002E7D40">
            <w:pPr>
              <w:pStyle w:val="TableParagraph"/>
              <w:spacing w:before="60" w:after="60"/>
              <w:rPr>
                <w:lang w:val="hu-HU"/>
              </w:rPr>
            </w:pPr>
          </w:p>
        </w:tc>
        <w:tc>
          <w:tcPr>
            <w:tcW w:w="2160" w:type="dxa"/>
          </w:tcPr>
          <w:p w14:paraId="0632E6E8" w14:textId="77777777" w:rsidR="004C11B6" w:rsidRPr="000D23BF" w:rsidRDefault="004C11B6" w:rsidP="002E7D40">
            <w:pPr>
              <w:pStyle w:val="TableParagraph"/>
              <w:spacing w:before="60" w:after="60"/>
              <w:rPr>
                <w:lang w:val="hu-HU"/>
              </w:rPr>
            </w:pPr>
          </w:p>
        </w:tc>
      </w:tr>
      <w:tr w:rsidR="004C11B6" w:rsidRPr="000D23BF" w14:paraId="5A05775D" w14:textId="77777777" w:rsidTr="002E7D40">
        <w:trPr>
          <w:cantSplit/>
        </w:trPr>
        <w:tc>
          <w:tcPr>
            <w:tcW w:w="1506" w:type="dxa"/>
          </w:tcPr>
          <w:p w14:paraId="152C9A40" w14:textId="77777777" w:rsidR="004C11B6" w:rsidRPr="000D23BF" w:rsidRDefault="00F05A0C" w:rsidP="002E7D40">
            <w:pPr>
              <w:pStyle w:val="TableParagraph"/>
              <w:spacing w:before="60" w:after="60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Nagyfokú</w:t>
            </w:r>
          </w:p>
        </w:tc>
        <w:tc>
          <w:tcPr>
            <w:tcW w:w="1368" w:type="dxa"/>
          </w:tcPr>
          <w:p w14:paraId="6B265573" w14:textId="77777777" w:rsidR="004C11B6" w:rsidRPr="000D23BF" w:rsidRDefault="00F05A0C" w:rsidP="002E7D40">
            <w:pPr>
              <w:pStyle w:val="TableParagraph"/>
              <w:spacing w:before="60" w:after="60"/>
              <w:ind w:left="204" w:right="194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(0,2)</w:t>
            </w:r>
          </w:p>
        </w:tc>
        <w:tc>
          <w:tcPr>
            <w:tcW w:w="1368" w:type="dxa"/>
          </w:tcPr>
          <w:p w14:paraId="38A91291" w14:textId="77777777" w:rsidR="004C11B6" w:rsidRPr="000D23BF" w:rsidRDefault="00F05A0C" w:rsidP="002E7D40">
            <w:pPr>
              <w:pStyle w:val="TableParagraph"/>
              <w:spacing w:before="60" w:after="60"/>
              <w:ind w:left="390"/>
              <w:rPr>
                <w:lang w:val="hu-HU"/>
              </w:rPr>
            </w:pPr>
            <w:r w:rsidRPr="000D23BF">
              <w:rPr>
                <w:lang w:val="hu-HU"/>
              </w:rPr>
              <w:t>1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(0,1)</w:t>
            </w:r>
          </w:p>
        </w:tc>
        <w:tc>
          <w:tcPr>
            <w:tcW w:w="1368" w:type="dxa"/>
          </w:tcPr>
          <w:p w14:paraId="493A0CD5" w14:textId="77777777" w:rsidR="004C11B6" w:rsidRPr="000D23BF" w:rsidRDefault="00F05A0C" w:rsidP="002E7D40">
            <w:pPr>
              <w:pStyle w:val="TableParagraph"/>
              <w:spacing w:before="60" w:after="60"/>
              <w:ind w:left="204" w:right="194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4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(0,5)</w:t>
            </w:r>
          </w:p>
        </w:tc>
        <w:tc>
          <w:tcPr>
            <w:tcW w:w="1927" w:type="dxa"/>
          </w:tcPr>
          <w:p w14:paraId="530B1E25" w14:textId="77777777" w:rsidR="004C11B6" w:rsidRPr="000D23BF" w:rsidRDefault="00F05A0C" w:rsidP="002E7D40">
            <w:pPr>
              <w:pStyle w:val="TableParagraph"/>
              <w:spacing w:before="60" w:after="60"/>
              <w:ind w:left="426" w:right="41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0,49</w:t>
            </w:r>
          </w:p>
          <w:p w14:paraId="6C905851" w14:textId="77777777" w:rsidR="004C11B6" w:rsidRPr="000D23BF" w:rsidRDefault="00F05A0C" w:rsidP="002E7D40">
            <w:pPr>
              <w:pStyle w:val="TableParagraph"/>
              <w:spacing w:before="60" w:after="60"/>
              <w:ind w:left="426" w:right="418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(0,09;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2,64)</w:t>
            </w:r>
          </w:p>
        </w:tc>
        <w:tc>
          <w:tcPr>
            <w:tcW w:w="2160" w:type="dxa"/>
          </w:tcPr>
          <w:p w14:paraId="78990452" w14:textId="77777777" w:rsidR="004C11B6" w:rsidRPr="000D23BF" w:rsidRDefault="00F05A0C" w:rsidP="002E7D40">
            <w:pPr>
              <w:pStyle w:val="TableParagraph"/>
              <w:spacing w:before="60" w:after="60"/>
              <w:ind w:left="542" w:right="53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0,25</w:t>
            </w:r>
          </w:p>
          <w:p w14:paraId="2147C962" w14:textId="77777777" w:rsidR="004C11B6" w:rsidRPr="000D23BF" w:rsidRDefault="00F05A0C" w:rsidP="002E7D40">
            <w:pPr>
              <w:pStyle w:val="TableParagraph"/>
              <w:spacing w:before="60" w:after="60"/>
              <w:ind w:left="542" w:right="53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(0,03;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2,24)</w:t>
            </w:r>
          </w:p>
        </w:tc>
      </w:tr>
      <w:tr w:rsidR="004C11B6" w:rsidRPr="000D23BF" w14:paraId="1C606283" w14:textId="77777777" w:rsidTr="002E7D40">
        <w:trPr>
          <w:cantSplit/>
        </w:trPr>
        <w:tc>
          <w:tcPr>
            <w:tcW w:w="1506" w:type="dxa"/>
          </w:tcPr>
          <w:p w14:paraId="1EC0FE8F" w14:textId="77777777" w:rsidR="004C11B6" w:rsidRPr="000D23BF" w:rsidRDefault="00F05A0C" w:rsidP="002E7D40">
            <w:pPr>
              <w:pStyle w:val="TableParagraph"/>
              <w:spacing w:before="60" w:after="60"/>
              <w:ind w:left="107" w:right="172"/>
              <w:rPr>
                <w:lang w:val="hu-HU"/>
              </w:rPr>
            </w:pPr>
            <w:r w:rsidRPr="000D23BF">
              <w:rPr>
                <w:lang w:val="hu-HU"/>
              </w:rPr>
              <w:t>Nagyfokú +</w:t>
            </w:r>
            <w:r w:rsidRPr="000D23BF">
              <w:rPr>
                <w:spacing w:val="-52"/>
                <w:lang w:val="hu-HU"/>
              </w:rPr>
              <w:t xml:space="preserve"> </w:t>
            </w:r>
            <w:r w:rsidRPr="000D23BF">
              <w:rPr>
                <w:lang w:val="hu-HU"/>
              </w:rPr>
              <w:t>CRNM</w:t>
            </w:r>
          </w:p>
        </w:tc>
        <w:tc>
          <w:tcPr>
            <w:tcW w:w="1368" w:type="dxa"/>
          </w:tcPr>
          <w:p w14:paraId="6CF26A45" w14:textId="77777777" w:rsidR="004C11B6" w:rsidRPr="000D23BF" w:rsidRDefault="00F05A0C" w:rsidP="002E7D40">
            <w:pPr>
              <w:pStyle w:val="TableParagraph"/>
              <w:spacing w:before="60" w:after="60"/>
              <w:ind w:left="204" w:right="19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27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(3,2)</w:t>
            </w:r>
          </w:p>
        </w:tc>
        <w:tc>
          <w:tcPr>
            <w:tcW w:w="1368" w:type="dxa"/>
          </w:tcPr>
          <w:p w14:paraId="2AE3CD5B" w14:textId="77777777" w:rsidR="004C11B6" w:rsidRPr="000D23BF" w:rsidRDefault="00F05A0C" w:rsidP="002E7D40">
            <w:pPr>
              <w:pStyle w:val="TableParagraph"/>
              <w:spacing w:before="60" w:after="60"/>
              <w:ind w:left="335"/>
              <w:rPr>
                <w:lang w:val="hu-HU"/>
              </w:rPr>
            </w:pPr>
            <w:r w:rsidRPr="000D23BF">
              <w:rPr>
                <w:lang w:val="hu-HU"/>
              </w:rPr>
              <w:t>35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(4,3)</w:t>
            </w:r>
          </w:p>
        </w:tc>
        <w:tc>
          <w:tcPr>
            <w:tcW w:w="1368" w:type="dxa"/>
          </w:tcPr>
          <w:p w14:paraId="0049F24E" w14:textId="77777777" w:rsidR="004C11B6" w:rsidRPr="000D23BF" w:rsidRDefault="00F05A0C" w:rsidP="002E7D40">
            <w:pPr>
              <w:pStyle w:val="TableParagraph"/>
              <w:spacing w:before="60" w:after="60"/>
              <w:ind w:left="204" w:right="19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22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(2,7)</w:t>
            </w:r>
          </w:p>
        </w:tc>
        <w:tc>
          <w:tcPr>
            <w:tcW w:w="1927" w:type="dxa"/>
          </w:tcPr>
          <w:p w14:paraId="2FE1506F" w14:textId="77777777" w:rsidR="004C11B6" w:rsidRPr="000D23BF" w:rsidRDefault="00F05A0C" w:rsidP="002E7D40">
            <w:pPr>
              <w:pStyle w:val="TableParagraph"/>
              <w:spacing w:before="60" w:after="60"/>
              <w:ind w:left="426" w:right="41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1,20</w:t>
            </w:r>
          </w:p>
          <w:p w14:paraId="71D791B5" w14:textId="77777777" w:rsidR="004C11B6" w:rsidRPr="000D23BF" w:rsidRDefault="00F05A0C" w:rsidP="002E7D40">
            <w:pPr>
              <w:pStyle w:val="TableParagraph"/>
              <w:spacing w:before="60" w:after="60"/>
              <w:ind w:left="426" w:right="418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(0,69;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2,10)</w:t>
            </w:r>
          </w:p>
        </w:tc>
        <w:tc>
          <w:tcPr>
            <w:tcW w:w="2160" w:type="dxa"/>
          </w:tcPr>
          <w:p w14:paraId="75FDBDBE" w14:textId="77777777" w:rsidR="004C11B6" w:rsidRPr="000D23BF" w:rsidRDefault="00F05A0C" w:rsidP="002E7D40">
            <w:pPr>
              <w:pStyle w:val="TableParagraph"/>
              <w:spacing w:before="60" w:after="60"/>
              <w:ind w:left="542" w:right="53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1,62</w:t>
            </w:r>
          </w:p>
          <w:p w14:paraId="22651EEE" w14:textId="77777777" w:rsidR="004C11B6" w:rsidRPr="000D23BF" w:rsidRDefault="00F05A0C" w:rsidP="002E7D40">
            <w:pPr>
              <w:pStyle w:val="TableParagraph"/>
              <w:spacing w:before="60" w:after="60"/>
              <w:ind w:left="542" w:right="531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(0,96;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2,73)</w:t>
            </w:r>
          </w:p>
        </w:tc>
      </w:tr>
      <w:tr w:rsidR="004C11B6" w:rsidRPr="000D23BF" w14:paraId="2713E2E8" w14:textId="77777777" w:rsidTr="002E7D40">
        <w:trPr>
          <w:cantSplit/>
        </w:trPr>
        <w:tc>
          <w:tcPr>
            <w:tcW w:w="1506" w:type="dxa"/>
          </w:tcPr>
          <w:p w14:paraId="38AFEB18" w14:textId="77777777" w:rsidR="004C11B6" w:rsidRPr="000D23BF" w:rsidRDefault="00F05A0C" w:rsidP="002E7D40">
            <w:pPr>
              <w:pStyle w:val="TableParagraph"/>
              <w:spacing w:before="60" w:after="60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Kisfokú</w:t>
            </w:r>
          </w:p>
        </w:tc>
        <w:tc>
          <w:tcPr>
            <w:tcW w:w="1368" w:type="dxa"/>
          </w:tcPr>
          <w:p w14:paraId="4FDAD7B4" w14:textId="77777777" w:rsidR="004C11B6" w:rsidRPr="000D23BF" w:rsidRDefault="00F05A0C" w:rsidP="002E7D40">
            <w:pPr>
              <w:pStyle w:val="TableParagraph"/>
              <w:spacing w:before="60" w:after="60"/>
              <w:ind w:left="204" w:right="19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75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(8,9)</w:t>
            </w:r>
          </w:p>
        </w:tc>
        <w:tc>
          <w:tcPr>
            <w:tcW w:w="1368" w:type="dxa"/>
          </w:tcPr>
          <w:p w14:paraId="1991E205" w14:textId="77777777" w:rsidR="004C11B6" w:rsidRPr="000D23BF" w:rsidRDefault="00F05A0C" w:rsidP="002E7D40">
            <w:pPr>
              <w:pStyle w:val="TableParagraph"/>
              <w:spacing w:before="60" w:after="60"/>
              <w:ind w:right="267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98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(12,1)</w:t>
            </w:r>
          </w:p>
        </w:tc>
        <w:tc>
          <w:tcPr>
            <w:tcW w:w="1368" w:type="dxa"/>
          </w:tcPr>
          <w:p w14:paraId="0C989430" w14:textId="77777777" w:rsidR="004C11B6" w:rsidRPr="000D23BF" w:rsidRDefault="00F05A0C" w:rsidP="002E7D40">
            <w:pPr>
              <w:pStyle w:val="TableParagraph"/>
              <w:spacing w:before="60" w:after="60"/>
              <w:ind w:left="204" w:right="19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58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(7,0)</w:t>
            </w:r>
          </w:p>
        </w:tc>
        <w:tc>
          <w:tcPr>
            <w:tcW w:w="1927" w:type="dxa"/>
          </w:tcPr>
          <w:p w14:paraId="5479BC05" w14:textId="77777777" w:rsidR="004C11B6" w:rsidRPr="000D23BF" w:rsidRDefault="00F05A0C" w:rsidP="002E7D40">
            <w:pPr>
              <w:pStyle w:val="TableParagraph"/>
              <w:spacing w:before="60" w:after="60"/>
              <w:ind w:left="426" w:right="41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1,26</w:t>
            </w:r>
          </w:p>
          <w:p w14:paraId="5D2EE9B3" w14:textId="77777777" w:rsidR="004C11B6" w:rsidRPr="000D23BF" w:rsidRDefault="00F05A0C" w:rsidP="002E7D40">
            <w:pPr>
              <w:pStyle w:val="TableParagraph"/>
              <w:spacing w:before="60" w:after="60"/>
              <w:ind w:left="426" w:right="418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(0,91;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1,75)</w:t>
            </w:r>
          </w:p>
        </w:tc>
        <w:tc>
          <w:tcPr>
            <w:tcW w:w="2160" w:type="dxa"/>
          </w:tcPr>
          <w:p w14:paraId="6BC868B8" w14:textId="77777777" w:rsidR="004C11B6" w:rsidRPr="000D23BF" w:rsidRDefault="00F05A0C" w:rsidP="002E7D40">
            <w:pPr>
              <w:pStyle w:val="TableParagraph"/>
              <w:spacing w:before="60" w:after="60"/>
              <w:ind w:left="542" w:right="53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1,70</w:t>
            </w:r>
          </w:p>
          <w:p w14:paraId="02663BE1" w14:textId="77777777" w:rsidR="004C11B6" w:rsidRPr="000D23BF" w:rsidRDefault="00F05A0C" w:rsidP="002E7D40">
            <w:pPr>
              <w:pStyle w:val="TableParagraph"/>
              <w:spacing w:before="60" w:after="60"/>
              <w:ind w:left="541" w:right="534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(1,25;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2,31)</w:t>
            </w:r>
          </w:p>
        </w:tc>
      </w:tr>
      <w:tr w:rsidR="004C11B6" w:rsidRPr="000D23BF" w14:paraId="18629039" w14:textId="77777777" w:rsidTr="002E7D40">
        <w:trPr>
          <w:cantSplit/>
        </w:trPr>
        <w:tc>
          <w:tcPr>
            <w:tcW w:w="1506" w:type="dxa"/>
          </w:tcPr>
          <w:p w14:paraId="40F4B2A7" w14:textId="77777777" w:rsidR="004C11B6" w:rsidRPr="000D23BF" w:rsidRDefault="00F05A0C" w:rsidP="002E7D40">
            <w:pPr>
              <w:pStyle w:val="TableParagraph"/>
              <w:spacing w:before="60" w:after="60"/>
              <w:ind w:left="107"/>
              <w:rPr>
                <w:lang w:val="hu-HU"/>
              </w:rPr>
            </w:pPr>
            <w:r w:rsidRPr="000D23BF">
              <w:rPr>
                <w:lang w:val="hu-HU"/>
              </w:rPr>
              <w:t>Összes</w:t>
            </w:r>
          </w:p>
        </w:tc>
        <w:tc>
          <w:tcPr>
            <w:tcW w:w="1368" w:type="dxa"/>
          </w:tcPr>
          <w:p w14:paraId="06768F62" w14:textId="77777777" w:rsidR="004C11B6" w:rsidRPr="000D23BF" w:rsidRDefault="00F05A0C" w:rsidP="002E7D40">
            <w:pPr>
              <w:pStyle w:val="TableParagraph"/>
              <w:spacing w:before="60" w:after="60"/>
              <w:ind w:left="204" w:right="193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94</w:t>
            </w:r>
            <w:r w:rsidRPr="000D23BF">
              <w:rPr>
                <w:spacing w:val="-3"/>
                <w:lang w:val="hu-HU"/>
              </w:rPr>
              <w:t xml:space="preserve"> </w:t>
            </w:r>
            <w:r w:rsidRPr="000D23BF">
              <w:rPr>
                <w:lang w:val="hu-HU"/>
              </w:rPr>
              <w:t>(11,2)</w:t>
            </w:r>
          </w:p>
        </w:tc>
        <w:tc>
          <w:tcPr>
            <w:tcW w:w="1368" w:type="dxa"/>
          </w:tcPr>
          <w:p w14:paraId="0D67467F" w14:textId="77777777" w:rsidR="004C11B6" w:rsidRPr="000D23BF" w:rsidRDefault="00F05A0C" w:rsidP="002E7D40">
            <w:pPr>
              <w:pStyle w:val="TableParagraph"/>
              <w:spacing w:before="60" w:after="60"/>
              <w:ind w:right="212"/>
              <w:jc w:val="right"/>
              <w:rPr>
                <w:lang w:val="hu-HU"/>
              </w:rPr>
            </w:pPr>
            <w:r w:rsidRPr="000D23BF">
              <w:rPr>
                <w:lang w:val="hu-HU"/>
              </w:rPr>
              <w:t>121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(14,9)</w:t>
            </w:r>
          </w:p>
        </w:tc>
        <w:tc>
          <w:tcPr>
            <w:tcW w:w="1368" w:type="dxa"/>
          </w:tcPr>
          <w:p w14:paraId="4E0829D6" w14:textId="77777777" w:rsidR="004C11B6" w:rsidRPr="000D23BF" w:rsidRDefault="00F05A0C" w:rsidP="002E7D40">
            <w:pPr>
              <w:pStyle w:val="TableParagraph"/>
              <w:spacing w:before="60" w:after="60"/>
              <w:ind w:left="204" w:right="194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74</w:t>
            </w:r>
            <w:r w:rsidRPr="000D23BF">
              <w:rPr>
                <w:spacing w:val="-2"/>
                <w:lang w:val="hu-HU"/>
              </w:rPr>
              <w:t xml:space="preserve"> </w:t>
            </w:r>
            <w:r w:rsidRPr="000D23BF">
              <w:rPr>
                <w:lang w:val="hu-HU"/>
              </w:rPr>
              <w:t>(9,0)</w:t>
            </w:r>
          </w:p>
        </w:tc>
        <w:tc>
          <w:tcPr>
            <w:tcW w:w="1927" w:type="dxa"/>
          </w:tcPr>
          <w:p w14:paraId="2A39DD52" w14:textId="77777777" w:rsidR="004C11B6" w:rsidRPr="000D23BF" w:rsidRDefault="00F05A0C" w:rsidP="002E7D40">
            <w:pPr>
              <w:pStyle w:val="TableParagraph"/>
              <w:spacing w:before="60" w:after="60"/>
              <w:ind w:left="426" w:right="417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1,24</w:t>
            </w:r>
          </w:p>
          <w:p w14:paraId="08EC5FD2" w14:textId="77777777" w:rsidR="004C11B6" w:rsidRPr="000D23BF" w:rsidRDefault="00F05A0C" w:rsidP="002E7D40">
            <w:pPr>
              <w:pStyle w:val="TableParagraph"/>
              <w:spacing w:before="60" w:after="60"/>
              <w:ind w:left="426" w:right="418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(0,93;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1,65)</w:t>
            </w:r>
          </w:p>
        </w:tc>
        <w:tc>
          <w:tcPr>
            <w:tcW w:w="2160" w:type="dxa"/>
          </w:tcPr>
          <w:p w14:paraId="6F24A446" w14:textId="77777777" w:rsidR="004C11B6" w:rsidRPr="000D23BF" w:rsidRDefault="00F05A0C" w:rsidP="002E7D40">
            <w:pPr>
              <w:pStyle w:val="TableParagraph"/>
              <w:spacing w:before="60" w:after="60"/>
              <w:ind w:left="542" w:right="530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1,65</w:t>
            </w:r>
          </w:p>
          <w:p w14:paraId="6BBEF8FA" w14:textId="77777777" w:rsidR="004C11B6" w:rsidRPr="000D23BF" w:rsidRDefault="00F05A0C" w:rsidP="002E7D40">
            <w:pPr>
              <w:pStyle w:val="TableParagraph"/>
              <w:spacing w:before="60" w:after="60"/>
              <w:ind w:left="541" w:right="534"/>
              <w:jc w:val="center"/>
              <w:rPr>
                <w:lang w:val="hu-HU"/>
              </w:rPr>
            </w:pPr>
            <w:r w:rsidRPr="000D23BF">
              <w:rPr>
                <w:lang w:val="hu-HU"/>
              </w:rPr>
              <w:t>(1,26;</w:t>
            </w:r>
            <w:r w:rsidRPr="000D23BF">
              <w:rPr>
                <w:spacing w:val="-4"/>
                <w:lang w:val="hu-HU"/>
              </w:rPr>
              <w:t xml:space="preserve"> </w:t>
            </w:r>
            <w:r w:rsidRPr="000D23BF">
              <w:rPr>
                <w:lang w:val="hu-HU"/>
              </w:rPr>
              <w:t>2,16)</w:t>
            </w:r>
          </w:p>
        </w:tc>
      </w:tr>
    </w:tbl>
    <w:p w14:paraId="1843A8DC" w14:textId="77777777" w:rsidR="004C11B6" w:rsidRPr="000D23BF" w:rsidRDefault="004C11B6" w:rsidP="00BB5B8D">
      <w:pPr>
        <w:pStyle w:val="Szvegtrzs"/>
        <w:rPr>
          <w:bCs/>
          <w:lang w:val="hu-HU"/>
        </w:rPr>
      </w:pPr>
    </w:p>
    <w:p w14:paraId="76B1C4B4" w14:textId="0D8625CA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Igazolt, ISTH szerinti nagyfokú gastrointestinalis vérzés a naponta kétszer 5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mg apixabánnal kezelt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betegek közül 1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nél (0,1%), a naponta kétszer 2,5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mg apixabánnal kezelt betegek közül egynél sem, a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placebóval kezelt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betegek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közül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pedig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1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nél (0,1%)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fordult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elő.</w:t>
      </w:r>
    </w:p>
    <w:p w14:paraId="1CD423DB" w14:textId="77777777" w:rsidR="004C11B6" w:rsidRPr="000D23BF" w:rsidRDefault="004C11B6" w:rsidP="00BB5B8D">
      <w:pPr>
        <w:pStyle w:val="Szvegtrzs"/>
        <w:ind w:right="2"/>
        <w:rPr>
          <w:sz w:val="19"/>
          <w:lang w:val="hu-HU"/>
        </w:rPr>
      </w:pPr>
    </w:p>
    <w:p w14:paraId="117042C8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Gyermekek</w:t>
      </w:r>
      <w:r w:rsidRPr="000D23BF">
        <w:rPr>
          <w:spacing w:val="-3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és serdülők</w:t>
      </w:r>
    </w:p>
    <w:p w14:paraId="1ABEAB4E" w14:textId="6E647AA4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Európai Gyógyszerügynökség a gyermekek és serdülők esetén minden korosztálynál halasztást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 xml:space="preserve">engedélyez az </w:t>
      </w:r>
      <w:r w:rsidR="00053662" w:rsidRPr="000D23BF">
        <w:rPr>
          <w:lang w:val="hu-HU"/>
        </w:rPr>
        <w:t>a</w:t>
      </w:r>
      <w:r w:rsidR="007F630D" w:rsidRPr="000D23BF">
        <w:rPr>
          <w:lang w:val="hu-HU"/>
        </w:rPr>
        <w:t>pixaban</w:t>
      </w:r>
      <w:r w:rsidR="00053662" w:rsidRPr="000D23BF">
        <w:rPr>
          <w:lang w:val="hu-HU"/>
        </w:rPr>
        <w:t>-tartalmú referenciatermék</w:t>
      </w:r>
      <w:r w:rsidR="007F630D" w:rsidRPr="000D23BF">
        <w:rPr>
          <w:lang w:val="hu-HU"/>
        </w:rPr>
        <w:t xml:space="preserve"> </w:t>
      </w:r>
      <w:r w:rsidRPr="000D23BF">
        <w:rPr>
          <w:lang w:val="hu-HU"/>
        </w:rPr>
        <w:t>vizsgálati eredményeinek benyújtási kötelezettségét illetően a vénás és artériás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embolia és thrombosis indikációkban (lásd 4.2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pont, gyermekgyógyászati alkalmazásra vonatkozó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információk).</w:t>
      </w:r>
    </w:p>
    <w:p w14:paraId="1FBE8F1A" w14:textId="77777777" w:rsidR="004C11B6" w:rsidRPr="000D23BF" w:rsidRDefault="004C11B6" w:rsidP="00BB5B8D">
      <w:pPr>
        <w:pStyle w:val="Szvegtrzs"/>
        <w:ind w:right="2"/>
        <w:rPr>
          <w:sz w:val="20"/>
          <w:lang w:val="hu-HU"/>
        </w:rPr>
      </w:pPr>
    </w:p>
    <w:p w14:paraId="6C84A206" w14:textId="116FB236" w:rsidR="004C11B6" w:rsidRPr="000D23BF" w:rsidRDefault="00523C08" w:rsidP="00523C08">
      <w:pPr>
        <w:pStyle w:val="Cmsor2"/>
        <w:ind w:left="0" w:right="2"/>
        <w:rPr>
          <w:lang w:val="hu-HU"/>
        </w:rPr>
      </w:pPr>
      <w:r w:rsidRPr="000D23BF">
        <w:rPr>
          <w:lang w:val="hu-HU"/>
        </w:rPr>
        <w:t>5.2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Farmakokinetikai</w:t>
      </w:r>
      <w:r w:rsidR="00F05A0C" w:rsidRPr="000D23BF">
        <w:rPr>
          <w:spacing w:val="-9"/>
          <w:lang w:val="hu-HU"/>
        </w:rPr>
        <w:t xml:space="preserve"> </w:t>
      </w:r>
      <w:r w:rsidR="00F05A0C" w:rsidRPr="000D23BF">
        <w:rPr>
          <w:lang w:val="hu-HU"/>
        </w:rPr>
        <w:t>tulajdonságok</w:t>
      </w:r>
    </w:p>
    <w:p w14:paraId="3748A842" w14:textId="77777777" w:rsidR="004C11B6" w:rsidRPr="000D23BF" w:rsidRDefault="004C11B6" w:rsidP="00BB5B8D">
      <w:pPr>
        <w:pStyle w:val="Szvegtrzs"/>
        <w:ind w:right="2"/>
        <w:rPr>
          <w:b/>
          <w:sz w:val="20"/>
          <w:lang w:val="hu-HU"/>
        </w:rPr>
      </w:pPr>
    </w:p>
    <w:p w14:paraId="796BAAFD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Felszívódás</w:t>
      </w:r>
    </w:p>
    <w:p w14:paraId="31F5161E" w14:textId="7DAAB11F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apixabán abszolút biohasznosulása 10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os dózisig körülbelül 50%. Az apixabán gyorsan</w:t>
      </w:r>
      <w:r w:rsidRPr="000D23BF">
        <w:rPr>
          <w:spacing w:val="1"/>
          <w:lang w:val="hu-HU"/>
        </w:rPr>
        <w:t xml:space="preserve"> </w:t>
      </w:r>
      <w:r w:rsidRPr="000D23BF">
        <w:rPr>
          <w:position w:val="2"/>
          <w:lang w:val="hu-HU"/>
        </w:rPr>
        <w:t>felszívódik, csúcskoncentrációját (C</w:t>
      </w:r>
      <w:r w:rsidRPr="00014636">
        <w:rPr>
          <w:vertAlign w:val="subscript"/>
          <w:lang w:val="hu-HU"/>
        </w:rPr>
        <w:t>max</w:t>
      </w:r>
      <w:r w:rsidRPr="000D23BF">
        <w:rPr>
          <w:position w:val="2"/>
          <w:lang w:val="hu-HU"/>
        </w:rPr>
        <w:t>) 3</w:t>
      </w:r>
      <w:r w:rsidR="002E7D40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4</w:t>
      </w:r>
      <w:r w:rsidR="002F5F63" w:rsidRPr="000D23BF">
        <w:rPr>
          <w:position w:val="2"/>
          <w:lang w:val="hu-HU"/>
        </w:rPr>
        <w:t> </w:t>
      </w:r>
      <w:r w:rsidRPr="000D23BF">
        <w:rPr>
          <w:position w:val="2"/>
          <w:lang w:val="hu-HU"/>
        </w:rPr>
        <w:t>órával a tabletta bevétele után éri el. Az étellel együtt</w:t>
      </w:r>
      <w:r w:rsidRPr="000D23BF">
        <w:rPr>
          <w:spacing w:val="1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történő bevétel 10</w:t>
      </w:r>
      <w:r w:rsidR="002F5F63" w:rsidRPr="000D23BF">
        <w:rPr>
          <w:position w:val="2"/>
          <w:lang w:val="hu-HU"/>
        </w:rPr>
        <w:t> </w:t>
      </w:r>
      <w:r w:rsidRPr="000D23BF">
        <w:rPr>
          <w:position w:val="2"/>
          <w:lang w:val="hu-HU"/>
        </w:rPr>
        <w:t>mg</w:t>
      </w:r>
      <w:r w:rsidR="002F5F63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os dózis mellett nem befolyásolja az apixabán AUC- vagy C</w:t>
      </w:r>
      <w:r w:rsidRPr="00014636">
        <w:rPr>
          <w:vertAlign w:val="subscript"/>
          <w:lang w:val="hu-HU"/>
        </w:rPr>
        <w:t>max</w:t>
      </w:r>
      <w:r w:rsidR="002E7D40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értékeket. Az</w:t>
      </w:r>
      <w:r w:rsidRPr="000D23BF">
        <w:rPr>
          <w:spacing w:val="-52"/>
          <w:position w:val="2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étkezés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alatt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vagy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étkezéstől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függetlenül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is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bevehető.</w:t>
      </w:r>
    </w:p>
    <w:p w14:paraId="225E3818" w14:textId="77777777" w:rsidR="004C11B6" w:rsidRPr="000D23BF" w:rsidRDefault="004C11B6" w:rsidP="00BB5B8D">
      <w:pPr>
        <w:pStyle w:val="Szvegtrzs"/>
        <w:ind w:right="2"/>
        <w:rPr>
          <w:sz w:val="21"/>
          <w:lang w:val="hu-HU"/>
        </w:rPr>
      </w:pPr>
    </w:p>
    <w:p w14:paraId="139AB73B" w14:textId="746B4B88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apixabán naponta 10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ig növekvő, szájon át történő adagolás mellett a dózissal arányos,</w:t>
      </w:r>
      <w:r w:rsidRPr="000D23BF">
        <w:rPr>
          <w:spacing w:val="1"/>
          <w:lang w:val="hu-HU"/>
        </w:rPr>
        <w:t xml:space="preserve"> </w:t>
      </w:r>
      <w:r w:rsidRPr="000D23BF">
        <w:rPr>
          <w:spacing w:val="-1"/>
          <w:lang w:val="hu-HU"/>
        </w:rPr>
        <w:t>lineáris farmakokinetikát mutat. A 25</w:t>
      </w:r>
      <w:r w:rsidR="002F5F63" w:rsidRPr="000D23BF">
        <w:rPr>
          <w:spacing w:val="-1"/>
          <w:lang w:val="hu-HU"/>
        </w:rPr>
        <w:t> </w:t>
      </w:r>
      <w:r w:rsidRPr="000D23BF">
        <w:rPr>
          <w:spacing w:val="-1"/>
          <w:lang w:val="hu-HU"/>
        </w:rPr>
        <w:t>mg</w:t>
      </w:r>
      <w:r w:rsidR="002F5F63" w:rsidRPr="000D23BF">
        <w:rPr>
          <w:spacing w:val="-1"/>
          <w:lang w:val="hu-HU"/>
        </w:rPr>
        <w:noBreakHyphen/>
      </w:r>
      <w:r w:rsidRPr="000D23BF">
        <w:rPr>
          <w:spacing w:val="-1"/>
          <w:lang w:val="hu-HU"/>
        </w:rPr>
        <w:t xml:space="preserve">os </w:t>
      </w:r>
      <w:r w:rsidRPr="000D23BF">
        <w:rPr>
          <w:lang w:val="hu-HU"/>
        </w:rPr>
        <w:t>vagy annál nagyobb adagokban az apixabán az</w:t>
      </w:r>
      <w:r w:rsidRPr="000D23BF">
        <w:rPr>
          <w:spacing w:val="1"/>
          <w:lang w:val="hu-HU"/>
        </w:rPr>
        <w:t xml:space="preserve"> </w:t>
      </w:r>
      <w:r w:rsidRPr="000D23BF">
        <w:rPr>
          <w:spacing w:val="-1"/>
          <w:lang w:val="hu-HU"/>
        </w:rPr>
        <w:t xml:space="preserve">oldódás által korlátozott felszívódást </w:t>
      </w:r>
      <w:r w:rsidRPr="000D23BF">
        <w:rPr>
          <w:lang w:val="hu-HU"/>
        </w:rPr>
        <w:t>mutat, csökkent biohasznosulással. Az apixabán-expozíciós paraméterek alacsony, illetve közepes mértékű variabilitást mutatnak, amit az egyénen belüli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variabilitás kb. 21%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 xml:space="preserve">os variációs együtthatója, míg az egyének közötti variabilitás kb. </w:t>
      </w:r>
      <w:r w:rsidR="00313FE8" w:rsidRPr="000D23BF">
        <w:rPr>
          <w:lang w:val="hu-HU"/>
        </w:rPr>
        <w:t>2</w:t>
      </w:r>
      <w:r w:rsidRPr="000D23BF">
        <w:rPr>
          <w:lang w:val="hu-HU"/>
        </w:rPr>
        <w:t>0%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os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variációs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együtthatója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jelez.</w:t>
      </w:r>
    </w:p>
    <w:p w14:paraId="317402FD" w14:textId="77777777" w:rsidR="004C11B6" w:rsidRPr="000D23BF" w:rsidRDefault="004C11B6" w:rsidP="00BB5B8D">
      <w:pPr>
        <w:pStyle w:val="Szvegtrzs"/>
        <w:rPr>
          <w:sz w:val="21"/>
          <w:lang w:val="hu-HU"/>
        </w:rPr>
      </w:pPr>
    </w:p>
    <w:p w14:paraId="4AA3725C" w14:textId="7855B2B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10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mg apixabán 2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db porrá tört, 30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ml vízben szuszpendált 5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os tabletta formájában, szájon át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történő bevétele után az expozíció összemérhető volt 2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db 5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os tabletta szájon át, egészben történő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bevétele után mért expozícióval. 10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mg apixabán 2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db porrá tört, 30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g almapüréhez kevert 5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os</w:t>
      </w:r>
      <w:r w:rsidRPr="000D23BF">
        <w:rPr>
          <w:spacing w:val="1"/>
          <w:lang w:val="hu-HU"/>
        </w:rPr>
        <w:t xml:space="preserve"> </w:t>
      </w:r>
      <w:r w:rsidRPr="000D23BF">
        <w:rPr>
          <w:position w:val="2"/>
          <w:lang w:val="hu-HU"/>
        </w:rPr>
        <w:t>tabletta formájában, szájon át történő beadása után a C</w:t>
      </w:r>
      <w:r w:rsidRPr="00014636">
        <w:rPr>
          <w:vertAlign w:val="subscript"/>
          <w:lang w:val="hu-HU"/>
        </w:rPr>
        <w:t>max</w:t>
      </w:r>
      <w:r w:rsidRPr="001277B1">
        <w:rPr>
          <w:lang w:val="hu-HU"/>
        </w:rPr>
        <w:t xml:space="preserve"> </w:t>
      </w:r>
      <w:r w:rsidRPr="000D23BF">
        <w:rPr>
          <w:position w:val="2"/>
          <w:lang w:val="hu-HU"/>
        </w:rPr>
        <w:t>21%</w:t>
      </w:r>
      <w:r w:rsidR="002F5F63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kal, az AUC pedig 16%</w:t>
      </w:r>
      <w:r w:rsidR="002F5F63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kal</w:t>
      </w:r>
      <w:r w:rsidRPr="000D23BF">
        <w:rPr>
          <w:spacing w:val="1"/>
          <w:position w:val="2"/>
          <w:lang w:val="hu-HU"/>
        </w:rPr>
        <w:t xml:space="preserve"> </w:t>
      </w:r>
      <w:r w:rsidRPr="000D23BF">
        <w:rPr>
          <w:lang w:val="hu-HU"/>
        </w:rPr>
        <w:t>alacsonyabb volt, mint amit 2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db egészben bevett 5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os tabletta után mértek. Az expozíció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csökkenése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minősül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klinikailag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jelentősnek.</w:t>
      </w:r>
    </w:p>
    <w:p w14:paraId="7B671413" w14:textId="77777777" w:rsidR="004C11B6" w:rsidRPr="000D23BF" w:rsidRDefault="004C11B6" w:rsidP="00BB5B8D">
      <w:pPr>
        <w:pStyle w:val="Szvegtrzs"/>
        <w:rPr>
          <w:sz w:val="21"/>
          <w:lang w:val="hu-HU"/>
        </w:rPr>
      </w:pPr>
    </w:p>
    <w:p w14:paraId="3C7A293E" w14:textId="4FD95F62" w:rsidR="004C11B6" w:rsidRPr="000D23BF" w:rsidRDefault="00F05A0C" w:rsidP="0022285C">
      <w:pPr>
        <w:pStyle w:val="Szvegtrzs"/>
        <w:rPr>
          <w:lang w:val="hu-HU"/>
        </w:rPr>
      </w:pPr>
      <w:r w:rsidRPr="000D23BF">
        <w:rPr>
          <w:lang w:val="hu-HU"/>
        </w:rPr>
        <w:t>Egy porrá tört, 60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ml 5%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os glükózoldatban szuszpendált 5</w:t>
      </w:r>
      <w:r w:rsidR="002F5F63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os apixabán tabletta nasogastricus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szondán át történő beadása után az expozíció hasonló volt olyan más klinikai vizsgálatokban mért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expozícióhoz,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ahol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egészséges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alanyok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egy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5</w:t>
      </w:r>
      <w:r w:rsidR="002F5F63" w:rsidRPr="000D23BF">
        <w:rPr>
          <w:spacing w:val="1"/>
          <w:lang w:val="hu-HU"/>
        </w:rPr>
        <w:t> </w:t>
      </w:r>
      <w:r w:rsidRPr="000D23BF">
        <w:rPr>
          <w:lang w:val="hu-HU"/>
        </w:rPr>
        <w:t>mg</w:t>
      </w:r>
      <w:r w:rsidR="002F5F63" w:rsidRPr="000D23BF">
        <w:rPr>
          <w:lang w:val="hu-HU"/>
        </w:rPr>
        <w:noBreakHyphen/>
      </w:r>
      <w:r w:rsidRPr="000D23BF">
        <w:rPr>
          <w:lang w:val="hu-HU"/>
        </w:rPr>
        <w:t>os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tablettát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kaptak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szájon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át.</w:t>
      </w:r>
    </w:p>
    <w:p w14:paraId="45172E8F" w14:textId="77777777" w:rsidR="002F5F63" w:rsidRPr="000D23BF" w:rsidRDefault="002F5F63" w:rsidP="00F30E67">
      <w:pPr>
        <w:pStyle w:val="Szvegtrzs"/>
        <w:rPr>
          <w:lang w:val="hu-HU"/>
        </w:rPr>
      </w:pPr>
    </w:p>
    <w:p w14:paraId="7FE9383A" w14:textId="3EF48175" w:rsidR="004C11B6" w:rsidRPr="000D23BF" w:rsidRDefault="00F05A0C" w:rsidP="0022285C">
      <w:pPr>
        <w:pStyle w:val="Szvegtrzs"/>
        <w:rPr>
          <w:lang w:val="hu-HU"/>
        </w:rPr>
      </w:pPr>
      <w:r w:rsidRPr="000D23BF">
        <w:rPr>
          <w:lang w:val="hu-HU"/>
        </w:rPr>
        <w:t>Az apixabán előre jelezhető, dózisarányos farmakokinetikai profilja miatt az elvégzett klinikai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vizsgálatokból</w:t>
      </w:r>
      <w:r w:rsidRPr="000D23BF">
        <w:rPr>
          <w:spacing w:val="-7"/>
          <w:lang w:val="hu-HU"/>
        </w:rPr>
        <w:t xml:space="preserve"> </w:t>
      </w:r>
      <w:r w:rsidRPr="000D23BF">
        <w:rPr>
          <w:lang w:val="hu-HU"/>
        </w:rPr>
        <w:t>származó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biohasznosulási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eredmények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alacsonyabb</w:t>
      </w:r>
      <w:r w:rsidRPr="000D23BF">
        <w:rPr>
          <w:spacing w:val="-8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dózisokra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is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érvényesek.</w:t>
      </w:r>
    </w:p>
    <w:p w14:paraId="311F0FDE" w14:textId="77777777" w:rsidR="004C11B6" w:rsidRPr="000D23BF" w:rsidRDefault="004C11B6" w:rsidP="00BB5B8D">
      <w:pPr>
        <w:pStyle w:val="Szvegtrzs"/>
        <w:ind w:right="2"/>
        <w:rPr>
          <w:sz w:val="20"/>
          <w:lang w:val="hu-HU"/>
        </w:rPr>
      </w:pPr>
    </w:p>
    <w:p w14:paraId="0FB088CD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Eloszlás</w:t>
      </w:r>
    </w:p>
    <w:p w14:paraId="083B15B5" w14:textId="612D0F5C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position w:val="2"/>
          <w:lang w:val="hu-HU"/>
        </w:rPr>
        <w:t>A plazmafehérjékhez való kötődése emberben hozzávetőlegesen 87%. Megoszlási térfogata (V</w:t>
      </w:r>
      <w:r w:rsidRPr="00014636">
        <w:rPr>
          <w:vertAlign w:val="subscript"/>
          <w:lang w:val="hu-HU"/>
        </w:rPr>
        <w:t>ss</w:t>
      </w:r>
      <w:r w:rsidRPr="000D23BF">
        <w:rPr>
          <w:position w:val="2"/>
          <w:lang w:val="hu-HU"/>
        </w:rPr>
        <w:t>)</w:t>
      </w:r>
      <w:r w:rsidRPr="000D23BF">
        <w:rPr>
          <w:spacing w:val="-52"/>
          <w:position w:val="2"/>
          <w:lang w:val="hu-HU"/>
        </w:rPr>
        <w:t xml:space="preserve"> </w:t>
      </w:r>
      <w:r w:rsidRPr="000D23BF">
        <w:rPr>
          <w:lang w:val="hu-HU"/>
        </w:rPr>
        <w:t>hozzávetőlegesen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21</w:t>
      </w:r>
      <w:r w:rsidR="00440998" w:rsidRPr="000D23BF">
        <w:rPr>
          <w:spacing w:val="-3"/>
          <w:lang w:val="hu-HU"/>
        </w:rPr>
        <w:t> </w:t>
      </w:r>
      <w:r w:rsidRPr="000D23BF">
        <w:rPr>
          <w:lang w:val="hu-HU"/>
        </w:rPr>
        <w:t>liter.</w:t>
      </w:r>
    </w:p>
    <w:p w14:paraId="5DBC6386" w14:textId="77777777" w:rsidR="004C11B6" w:rsidRPr="000D23BF" w:rsidRDefault="004C11B6" w:rsidP="00BB5B8D">
      <w:pPr>
        <w:pStyle w:val="Szvegtrzs"/>
        <w:ind w:right="2"/>
        <w:rPr>
          <w:sz w:val="20"/>
          <w:lang w:val="hu-HU"/>
        </w:rPr>
      </w:pPr>
    </w:p>
    <w:p w14:paraId="1F42E0F1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Biotranszformáció</w:t>
      </w:r>
      <w:r w:rsidRPr="000D23BF">
        <w:rPr>
          <w:spacing w:val="-7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és</w:t>
      </w:r>
      <w:r w:rsidRPr="000D23BF">
        <w:rPr>
          <w:spacing w:val="-6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elimináció</w:t>
      </w:r>
    </w:p>
    <w:p w14:paraId="4777D6C8" w14:textId="7B89F9B6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 apixabán több útvonalon keresztül eliminálódik. Emberekben a bejuttatott apixabán dózis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mintegy 25%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a volt visszanyerhető metabolitok formájában, melynek nagyobbik hányada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székletből volt visszanyerhető. Az apixabán renális kiválasztódása a teljes clearance körülbelül</w:t>
      </w:r>
      <w:r w:rsidR="00440998" w:rsidRPr="000D23BF">
        <w:rPr>
          <w:lang w:val="hu-HU"/>
        </w:rPr>
        <w:t xml:space="preserve"> </w:t>
      </w:r>
      <w:r w:rsidRPr="000D23BF">
        <w:rPr>
          <w:lang w:val="hu-HU"/>
        </w:rPr>
        <w:t>27%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át teszi ki. Klinikai vizsgálatok során biliáris, illetve nem klinikai vizsgálatok során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közvetlen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intestinális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kiválasztódást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is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megfigyeltek.</w:t>
      </w:r>
    </w:p>
    <w:p w14:paraId="5B779118" w14:textId="77777777" w:rsidR="004C11B6" w:rsidRPr="000D23BF" w:rsidRDefault="004C11B6" w:rsidP="00BB5B8D">
      <w:pPr>
        <w:pStyle w:val="Szvegtrzs"/>
        <w:ind w:right="2"/>
        <w:rPr>
          <w:sz w:val="20"/>
          <w:lang w:val="hu-HU"/>
        </w:rPr>
      </w:pPr>
    </w:p>
    <w:p w14:paraId="150628C7" w14:textId="1695A71F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Az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teljes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clearance</w:t>
      </w:r>
      <w:r w:rsidR="002E7D40" w:rsidRPr="000D23BF">
        <w:rPr>
          <w:lang w:val="hu-HU"/>
        </w:rPr>
        <w:noBreakHyphen/>
      </w:r>
      <w:r w:rsidRPr="000D23BF">
        <w:rPr>
          <w:lang w:val="hu-HU"/>
        </w:rPr>
        <w:t>e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3,3</w:t>
      </w:r>
      <w:r w:rsidR="00440998" w:rsidRPr="000D23BF">
        <w:rPr>
          <w:spacing w:val="-2"/>
          <w:lang w:val="hu-HU"/>
        </w:rPr>
        <w:t> </w:t>
      </w:r>
      <w:r w:rsidRPr="000D23BF">
        <w:rPr>
          <w:lang w:val="hu-HU"/>
        </w:rPr>
        <w:t>l/óra,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felezési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ideje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körülbelül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12</w:t>
      </w:r>
      <w:r w:rsidR="00440998" w:rsidRPr="000D23BF">
        <w:rPr>
          <w:spacing w:val="-4"/>
          <w:lang w:val="hu-HU"/>
        </w:rPr>
        <w:t> </w:t>
      </w:r>
      <w:r w:rsidRPr="000D23BF">
        <w:rPr>
          <w:lang w:val="hu-HU"/>
        </w:rPr>
        <w:t>óra.</w:t>
      </w:r>
    </w:p>
    <w:p w14:paraId="285712B7" w14:textId="77777777" w:rsidR="004C11B6" w:rsidRPr="000D23BF" w:rsidRDefault="004C11B6" w:rsidP="00BB5B8D">
      <w:pPr>
        <w:pStyle w:val="Szvegtrzs"/>
        <w:ind w:right="2"/>
        <w:rPr>
          <w:sz w:val="21"/>
          <w:lang w:val="hu-HU"/>
        </w:rPr>
      </w:pPr>
    </w:p>
    <w:p w14:paraId="2F75C7B4" w14:textId="650C279E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A biotranszformáció fő támadáspontjai a 3-oxopiperidinil csoport O-demetilációja és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hidroxilációja. Az apixabán főként a CYP3A4/5 enzim útján metabolizálódik, a CYP1A2, 2C8,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2C9, 2C19 és 2J2 kisebb fokú részvételével. A változatlan formájú apixabán a legfontosabb,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hatóanyaggal összefüggő vegyület a humán plazmában, aktív keringő metabolitok jelenléte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nélkül. Az apixabán szubsztrátja a transzport fehérjéknek, a P</w:t>
      </w:r>
      <w:r w:rsidR="002E7D40" w:rsidRPr="000D23BF">
        <w:rPr>
          <w:lang w:val="hu-HU"/>
        </w:rPr>
        <w:noBreakHyphen/>
      </w:r>
      <w:r w:rsidRPr="000D23BF">
        <w:rPr>
          <w:lang w:val="hu-HU"/>
        </w:rPr>
        <w:t>gp</w:t>
      </w:r>
      <w:r w:rsidR="002E7D40" w:rsidRPr="000D23BF">
        <w:rPr>
          <w:lang w:val="hu-HU"/>
        </w:rPr>
        <w:noBreakHyphen/>
      </w:r>
      <w:r w:rsidRPr="000D23BF">
        <w:rPr>
          <w:lang w:val="hu-HU"/>
        </w:rPr>
        <w:t>nek és az emlő carcinoma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rezisztencia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proteinnek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(BCRP).</w:t>
      </w:r>
    </w:p>
    <w:p w14:paraId="547B1A55" w14:textId="77777777" w:rsidR="004C11B6" w:rsidRPr="000D23BF" w:rsidRDefault="004C11B6" w:rsidP="00BB5B8D">
      <w:pPr>
        <w:pStyle w:val="Szvegtrzs"/>
        <w:ind w:right="2"/>
        <w:rPr>
          <w:sz w:val="20"/>
          <w:lang w:val="hu-HU"/>
        </w:rPr>
      </w:pPr>
    </w:p>
    <w:p w14:paraId="11AE15D5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Idősek</w:t>
      </w:r>
    </w:p>
    <w:p w14:paraId="2F53A036" w14:textId="56EC1D54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lang w:val="hu-HU"/>
        </w:rPr>
        <w:t>Idős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betegeknél</w:t>
      </w:r>
      <w:r w:rsidRPr="000D23BF">
        <w:rPr>
          <w:spacing w:val="-12"/>
          <w:lang w:val="hu-HU"/>
        </w:rPr>
        <w:t xml:space="preserve"> </w:t>
      </w:r>
      <w:r w:rsidRPr="000D23BF">
        <w:rPr>
          <w:lang w:val="hu-HU"/>
        </w:rPr>
        <w:t>(65</w:t>
      </w:r>
      <w:r w:rsidR="00440998" w:rsidRPr="000D23BF">
        <w:rPr>
          <w:spacing w:val="-7"/>
          <w:lang w:val="hu-HU"/>
        </w:rPr>
        <w:t> </w:t>
      </w:r>
      <w:r w:rsidRPr="000D23BF">
        <w:rPr>
          <w:lang w:val="hu-HU"/>
        </w:rPr>
        <w:t>év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felett)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magasabb</w:t>
      </w:r>
      <w:r w:rsidRPr="000D23BF">
        <w:rPr>
          <w:spacing w:val="-11"/>
          <w:lang w:val="hu-HU"/>
        </w:rPr>
        <w:t xml:space="preserve"> </w:t>
      </w:r>
      <w:r w:rsidRPr="000D23BF">
        <w:rPr>
          <w:lang w:val="hu-HU"/>
        </w:rPr>
        <w:t>plazmakoncentrációk</w:t>
      </w:r>
      <w:r w:rsidRPr="000D23BF">
        <w:rPr>
          <w:spacing w:val="-9"/>
          <w:lang w:val="hu-HU"/>
        </w:rPr>
        <w:t xml:space="preserve"> </w:t>
      </w:r>
      <w:r w:rsidRPr="000D23BF">
        <w:rPr>
          <w:lang w:val="hu-HU"/>
        </w:rPr>
        <w:t>fordultak</w:t>
      </w:r>
      <w:r w:rsidRPr="000D23BF">
        <w:rPr>
          <w:spacing w:val="-13"/>
          <w:lang w:val="hu-HU"/>
        </w:rPr>
        <w:t xml:space="preserve"> </w:t>
      </w:r>
      <w:r w:rsidRPr="000D23BF">
        <w:rPr>
          <w:lang w:val="hu-HU"/>
        </w:rPr>
        <w:t>elő,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mint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fiatal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betegeknél,</w:t>
      </w:r>
      <w:r w:rsidRPr="000D23BF">
        <w:rPr>
          <w:spacing w:val="1"/>
          <w:lang w:val="hu-HU"/>
        </w:rPr>
        <w:t xml:space="preserve"> </w:t>
      </w:r>
      <w:r w:rsidRPr="000D23BF">
        <w:rPr>
          <w:position w:val="2"/>
          <w:lang w:val="hu-HU"/>
        </w:rPr>
        <w:t>az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átlagos</w:t>
      </w:r>
      <w:r w:rsidRPr="000D23BF">
        <w:rPr>
          <w:spacing w:val="-9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AUC-értékek</w:t>
      </w:r>
      <w:r w:rsidRPr="000D23BF">
        <w:rPr>
          <w:spacing w:val="-10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körülbelül</w:t>
      </w:r>
      <w:r w:rsidRPr="000D23BF">
        <w:rPr>
          <w:spacing w:val="-4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32%</w:t>
      </w:r>
      <w:r w:rsidR="00440998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kal</w:t>
      </w:r>
      <w:r w:rsidRPr="000D23BF">
        <w:rPr>
          <w:spacing w:val="-8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voltak</w:t>
      </w:r>
      <w:r w:rsidRPr="000D23BF">
        <w:rPr>
          <w:spacing w:val="-7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magasabbak</w:t>
      </w:r>
      <w:r w:rsidRPr="000D23BF">
        <w:rPr>
          <w:spacing w:val="-6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és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nem</w:t>
      </w:r>
      <w:r w:rsidRPr="000D23BF">
        <w:rPr>
          <w:spacing w:val="-4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volt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különbség</w:t>
      </w:r>
      <w:r w:rsidRPr="000D23BF">
        <w:rPr>
          <w:spacing w:val="-3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a</w:t>
      </w:r>
      <w:r w:rsidRPr="000D23BF">
        <w:rPr>
          <w:spacing w:val="-4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C</w:t>
      </w:r>
      <w:r w:rsidRPr="00014636">
        <w:rPr>
          <w:vertAlign w:val="subscript"/>
          <w:lang w:val="hu-HU"/>
        </w:rPr>
        <w:t>max</w:t>
      </w:r>
      <w:r w:rsidR="002E7D40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ban.</w:t>
      </w:r>
    </w:p>
    <w:p w14:paraId="3635FAAE" w14:textId="77777777" w:rsidR="004C11B6" w:rsidRPr="000D23BF" w:rsidRDefault="004C11B6" w:rsidP="00BB5B8D">
      <w:pPr>
        <w:pStyle w:val="Szvegtrzs"/>
        <w:ind w:right="2"/>
        <w:rPr>
          <w:sz w:val="20"/>
          <w:lang w:val="hu-HU"/>
        </w:rPr>
      </w:pPr>
    </w:p>
    <w:p w14:paraId="4FDEAE7D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Vesekárosodás</w:t>
      </w:r>
    </w:p>
    <w:p w14:paraId="259EE20B" w14:textId="2D27C5D2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vesekárosodás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volt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hatással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csúcskoncentrációjára.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vesefunkció</w:t>
      </w:r>
      <w:r w:rsidR="00613C06">
        <w:rPr>
          <w:lang w:val="hu-HU"/>
        </w:rPr>
        <w:t xml:space="preserve"> </w:t>
      </w:r>
      <w:r w:rsidRPr="000D23BF">
        <w:rPr>
          <w:lang w:val="hu-HU"/>
        </w:rPr>
        <w:t>kreatinin</w:t>
      </w:r>
      <w:r w:rsidR="00613C06">
        <w:rPr>
          <w:lang w:val="hu-HU"/>
        </w:rPr>
        <w:noBreakHyphen/>
      </w:r>
      <w:r w:rsidRPr="000D23BF">
        <w:rPr>
          <w:lang w:val="hu-HU"/>
        </w:rPr>
        <w:t>clearance-szel mért csökkenésével összefüggő, megnövekedett apixabán-expozíciót figyeltek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meg. A normál kreatinin-clearance-ű betegekhez képest az apixabán plazmakoncentrációjának (AUC)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növekedése</w:t>
      </w:r>
      <w:r w:rsidRPr="000D23BF">
        <w:rPr>
          <w:spacing w:val="3"/>
          <w:lang w:val="hu-HU"/>
        </w:rPr>
        <w:t xml:space="preserve"> </w:t>
      </w:r>
      <w:r w:rsidRPr="000D23BF">
        <w:rPr>
          <w:lang w:val="hu-HU"/>
        </w:rPr>
        <w:t>enyhe</w:t>
      </w:r>
      <w:r w:rsidRPr="000D23BF">
        <w:rPr>
          <w:spacing w:val="4"/>
          <w:lang w:val="hu-HU"/>
        </w:rPr>
        <w:t xml:space="preserve"> </w:t>
      </w:r>
      <w:r w:rsidRPr="000D23BF">
        <w:rPr>
          <w:lang w:val="hu-HU"/>
        </w:rPr>
        <w:t>vesekárosodás</w:t>
      </w:r>
      <w:r w:rsidRPr="000D23BF">
        <w:rPr>
          <w:spacing w:val="4"/>
          <w:lang w:val="hu-HU"/>
        </w:rPr>
        <w:t xml:space="preserve"> </w:t>
      </w:r>
      <w:r w:rsidRPr="000D23BF">
        <w:rPr>
          <w:lang w:val="hu-HU"/>
        </w:rPr>
        <w:t>(kreatinin-clearance</w:t>
      </w:r>
      <w:r w:rsidRPr="000D23BF">
        <w:rPr>
          <w:spacing w:val="4"/>
          <w:lang w:val="hu-HU"/>
        </w:rPr>
        <w:t xml:space="preserve"> </w:t>
      </w:r>
      <w:r w:rsidRPr="000D23BF">
        <w:rPr>
          <w:lang w:val="hu-HU"/>
        </w:rPr>
        <w:t>51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80</w:t>
      </w:r>
      <w:r w:rsidR="00440998" w:rsidRPr="000D23BF">
        <w:rPr>
          <w:spacing w:val="7"/>
          <w:lang w:val="hu-HU"/>
        </w:rPr>
        <w:t> </w:t>
      </w:r>
      <w:r w:rsidRPr="000D23BF">
        <w:rPr>
          <w:lang w:val="hu-HU"/>
        </w:rPr>
        <w:t>ml/perc)</w:t>
      </w:r>
      <w:r w:rsidRPr="000D23BF">
        <w:rPr>
          <w:spacing w:val="4"/>
          <w:lang w:val="hu-HU"/>
        </w:rPr>
        <w:t xml:space="preserve"> </w:t>
      </w:r>
      <w:r w:rsidRPr="000D23BF">
        <w:rPr>
          <w:lang w:val="hu-HU"/>
        </w:rPr>
        <w:t>esetén</w:t>
      </w:r>
      <w:r w:rsidRPr="000D23BF">
        <w:rPr>
          <w:spacing w:val="4"/>
          <w:lang w:val="hu-HU"/>
        </w:rPr>
        <w:t xml:space="preserve"> </w:t>
      </w:r>
      <w:r w:rsidRPr="000D23BF">
        <w:rPr>
          <w:lang w:val="hu-HU"/>
        </w:rPr>
        <w:t>16%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os,</w:t>
      </w:r>
      <w:r w:rsidRPr="000D23BF">
        <w:rPr>
          <w:spacing w:val="4"/>
          <w:lang w:val="hu-HU"/>
        </w:rPr>
        <w:t xml:space="preserve"> </w:t>
      </w:r>
      <w:r w:rsidRPr="000D23BF">
        <w:rPr>
          <w:lang w:val="hu-HU"/>
        </w:rPr>
        <w:t>közepesen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súlyos vesekárosodás (kreatinin-clearance 30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50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ml/perc) esetén 29%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os, súlyos vesekárosodás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(kreatinin-clearance 15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29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ml/perc) esetén pedig 44%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os volt. A vesekárosodás nincs bizonyított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hatással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plazma-koncentrációja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Xa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faktor-ellenes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aktivitás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közti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összefüggésre.</w:t>
      </w:r>
    </w:p>
    <w:p w14:paraId="5B5296C3" w14:textId="77777777" w:rsidR="004C11B6" w:rsidRPr="000D23BF" w:rsidRDefault="004C11B6" w:rsidP="00BB5B8D">
      <w:pPr>
        <w:pStyle w:val="Szvegtrzs"/>
        <w:rPr>
          <w:sz w:val="21"/>
          <w:lang w:val="hu-HU"/>
        </w:rPr>
      </w:pPr>
    </w:p>
    <w:p w14:paraId="50A55E61" w14:textId="4670F7E6" w:rsidR="004C11B6" w:rsidRPr="000D23BF" w:rsidRDefault="00F05A0C" w:rsidP="0022285C">
      <w:pPr>
        <w:pStyle w:val="Szvegtrzs"/>
        <w:rPr>
          <w:lang w:val="hu-HU"/>
        </w:rPr>
      </w:pPr>
      <w:r w:rsidRPr="000D23BF">
        <w:rPr>
          <w:lang w:val="hu-HU"/>
        </w:rPr>
        <w:t>Végstádiumú vesebetegségben szenvedőknél az apixabán AUC értéke a normál veseműködésű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alanyoknál megfigyeltekhez képest 36%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kal nőtt, amikor közvetlenül hemodial</w:t>
      </w:r>
      <w:r w:rsidR="00DD53BC" w:rsidRPr="000D23BF">
        <w:rPr>
          <w:lang w:val="hu-HU"/>
        </w:rPr>
        <w:t>íz</w:t>
      </w:r>
      <w:r w:rsidRPr="000D23BF">
        <w:rPr>
          <w:lang w:val="hu-HU"/>
        </w:rPr>
        <w:t>is után egyszeri 5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mg apixabán adagot alkalmaztak. Az apixabán egyszeri, 5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mg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os adagjának alkalmazása után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két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órával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megkezdett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hemodial</w:t>
      </w:r>
      <w:r w:rsidR="00DD53BC" w:rsidRPr="000D23BF">
        <w:rPr>
          <w:lang w:val="hu-HU"/>
        </w:rPr>
        <w:t>íz</w:t>
      </w:r>
      <w:r w:rsidRPr="000D23BF">
        <w:rPr>
          <w:lang w:val="hu-HU"/>
        </w:rPr>
        <w:t>is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14%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kal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csökkentette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AUC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értékét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ezeknél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</w:t>
      </w:r>
      <w:r w:rsidR="00440998" w:rsidRPr="000D23BF">
        <w:rPr>
          <w:lang w:val="hu-HU"/>
        </w:rPr>
        <w:t xml:space="preserve"> </w:t>
      </w:r>
      <w:r w:rsidRPr="000D23BF">
        <w:rPr>
          <w:lang w:val="hu-HU"/>
        </w:rPr>
        <w:t>végstádiumú vesebeteg alanyoknál, ami az apixabán esetében 18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ml/perc diaysis-clearance-nek felel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meg.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Ezért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hemodial</w:t>
      </w:r>
      <w:r w:rsidR="00DD53BC" w:rsidRPr="000D23BF">
        <w:rPr>
          <w:lang w:val="hu-HU"/>
        </w:rPr>
        <w:t>íz</w:t>
      </w:r>
      <w:r w:rsidRPr="000D23BF">
        <w:rPr>
          <w:lang w:val="hu-HU"/>
        </w:rPr>
        <w:t>is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valószínűleg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hatékony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módszer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apixabán-túladagolás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kezelésére.</w:t>
      </w:r>
    </w:p>
    <w:p w14:paraId="73229477" w14:textId="77777777" w:rsidR="004C11B6" w:rsidRPr="000D23BF" w:rsidRDefault="004C11B6" w:rsidP="00BB5B8D">
      <w:pPr>
        <w:pStyle w:val="Szvegtrzs"/>
        <w:ind w:right="2"/>
        <w:rPr>
          <w:sz w:val="20"/>
          <w:lang w:val="hu-HU"/>
        </w:rPr>
      </w:pPr>
    </w:p>
    <w:p w14:paraId="10A68248" w14:textId="77777777" w:rsidR="004C11B6" w:rsidRPr="000D23BF" w:rsidRDefault="00F05A0C" w:rsidP="00BB5B8D">
      <w:pPr>
        <w:pStyle w:val="Szvegtrzs"/>
        <w:ind w:right="2"/>
        <w:rPr>
          <w:lang w:val="hu-HU"/>
        </w:rPr>
      </w:pPr>
      <w:r w:rsidRPr="000D23BF">
        <w:rPr>
          <w:u w:val="single"/>
          <w:lang w:val="hu-HU"/>
        </w:rPr>
        <w:t>Májkárosodás</w:t>
      </w:r>
    </w:p>
    <w:p w14:paraId="5D39F7E5" w14:textId="69DCC78D" w:rsidR="004C11B6" w:rsidRPr="000D23BF" w:rsidRDefault="00F05A0C" w:rsidP="001277B1">
      <w:pPr>
        <w:pStyle w:val="Szvegtrzs"/>
        <w:rPr>
          <w:lang w:val="hu-HU"/>
        </w:rPr>
      </w:pPr>
      <w:r w:rsidRPr="000D23BF">
        <w:rPr>
          <w:lang w:val="hu-HU"/>
        </w:rPr>
        <w:t>Egy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vizsgálat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során,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ami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8,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enyhe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májkárosodásban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szenvedő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beteget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(Child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Pugh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stádium,</w:t>
      </w:r>
      <w:r w:rsidR="00613C06">
        <w:rPr>
          <w:lang w:val="hu-HU"/>
        </w:rPr>
        <w:t xml:space="preserve"> </w:t>
      </w:r>
      <w:r w:rsidRPr="000D23BF">
        <w:rPr>
          <w:lang w:val="hu-HU"/>
        </w:rPr>
        <w:t>5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ös pontszám [n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=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6] és 6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os pontszám [n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=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2]) és 8, közepesen súlyos májkárosodásban szenvedő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beteget (Child Pugh B stádium, 7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es pontszám [n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=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6] és 8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as pontszám [n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=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2]) 16, egészséges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kontrollszeméllyel hasonlított össze, az egyszeri dózisú 5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mg apixabán farmakokinetikája és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farmakodinámiája nem mutatott eltérést a májkárosodásban szenvedő betegeknél. A Xa faktor-ellenes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aktivitás és az INR az egészséges, illetve az enyhe és közepesen súlyos májkárosodásban szenvedő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betegeknél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hasonló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volt.</w:t>
      </w:r>
    </w:p>
    <w:p w14:paraId="2186375F" w14:textId="77777777" w:rsidR="00F2291C" w:rsidRPr="000D23BF" w:rsidRDefault="00F2291C" w:rsidP="00BB5B8D">
      <w:pPr>
        <w:pStyle w:val="Szvegtrzs"/>
        <w:ind w:right="2"/>
        <w:rPr>
          <w:spacing w:val="-1"/>
          <w:u w:val="single"/>
          <w:lang w:val="hu-HU"/>
        </w:rPr>
      </w:pPr>
    </w:p>
    <w:p w14:paraId="428D5149" w14:textId="7CEFB66C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spacing w:val="-1"/>
          <w:u w:val="single"/>
          <w:lang w:val="hu-HU"/>
        </w:rPr>
        <w:t>Nemek</w:t>
      </w:r>
    </w:p>
    <w:p w14:paraId="45A6438A" w14:textId="6EDC0128" w:rsidR="009F50D3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nőknél az apixabán expozíciója 18%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 xml:space="preserve">kal magasabb volt, mint férfiaknál. </w:t>
      </w:r>
    </w:p>
    <w:p w14:paraId="5E4612CA" w14:textId="77777777" w:rsidR="009F50D3" w:rsidRPr="000D23BF" w:rsidRDefault="009F50D3" w:rsidP="00BB5B8D">
      <w:pPr>
        <w:pStyle w:val="Szvegtrzs"/>
        <w:rPr>
          <w:lang w:val="hu-HU"/>
        </w:rPr>
      </w:pPr>
    </w:p>
    <w:p w14:paraId="7EFE1BC8" w14:textId="1679EB56" w:rsidR="004C11B6" w:rsidRPr="000D23BF" w:rsidRDefault="00F05A0C" w:rsidP="00BB5B8D">
      <w:pPr>
        <w:pStyle w:val="Szvegtrzs"/>
        <w:rPr>
          <w:u w:val="single"/>
          <w:lang w:val="hu-HU"/>
        </w:rPr>
      </w:pPr>
      <w:r w:rsidRPr="000D23BF">
        <w:rPr>
          <w:u w:val="single"/>
          <w:lang w:val="hu-HU"/>
        </w:rPr>
        <w:t>Etnikai hovatartozás és rassz</w:t>
      </w:r>
    </w:p>
    <w:p w14:paraId="757CBCEB" w14:textId="746904A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</w:t>
      </w:r>
      <w:r w:rsidR="00CB2898" w:rsidRPr="000D23BF">
        <w:rPr>
          <w:lang w:val="hu-HU"/>
        </w:rPr>
        <w:t>z</w:t>
      </w:r>
      <w:r w:rsidRPr="000D23BF">
        <w:rPr>
          <w:lang w:val="hu-HU"/>
        </w:rPr>
        <w:t xml:space="preserve"> I</w:t>
      </w:r>
      <w:r w:rsidR="00CB2898" w:rsidRPr="000D23BF">
        <w:rPr>
          <w:lang w:val="hu-HU"/>
        </w:rPr>
        <w:t>.</w:t>
      </w:r>
      <w:r w:rsidR="00440998" w:rsidRPr="000D23BF">
        <w:rPr>
          <w:lang w:val="hu-HU"/>
        </w:rPr>
        <w:t> </w:t>
      </w:r>
      <w:r w:rsidR="00CB2898" w:rsidRPr="000D23BF">
        <w:rPr>
          <w:lang w:val="hu-HU"/>
        </w:rPr>
        <w:t>fázisú</w:t>
      </w:r>
      <w:r w:rsidRPr="000D23BF">
        <w:rPr>
          <w:lang w:val="hu-HU"/>
        </w:rPr>
        <w:t xml:space="preserve"> vizsgálatok eredményei nem mutattak észrevehető különbséget az apixabán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farmakokinetikájában a fehér/kaukázusi, az ázsiai és a feketebőrű/afrikai és amerikai alanyok között.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Egy apixabánt kapó betegek körében végzett populációs farmakokinetikai elemzés eredményei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általánosságban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azonosak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voltak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="00CB2898" w:rsidRPr="000D23BF">
        <w:rPr>
          <w:lang w:val="hu-HU"/>
        </w:rPr>
        <w:t>z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I</w:t>
      </w:r>
      <w:r w:rsidR="00CB2898" w:rsidRPr="000D23BF">
        <w:rPr>
          <w:lang w:val="hu-HU"/>
        </w:rPr>
        <w:t>.</w:t>
      </w:r>
      <w:r w:rsidR="00440998" w:rsidRPr="000D23BF">
        <w:rPr>
          <w:lang w:val="hu-HU"/>
        </w:rPr>
        <w:t> </w:t>
      </w:r>
      <w:r w:rsidR="00CB2898" w:rsidRPr="000D23BF">
        <w:rPr>
          <w:lang w:val="hu-HU"/>
        </w:rPr>
        <w:t>fázisú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vizsgálat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eredményeivel.</w:t>
      </w:r>
    </w:p>
    <w:p w14:paraId="4D68678D" w14:textId="77777777" w:rsidR="004C11B6" w:rsidRPr="000D23BF" w:rsidRDefault="004C11B6" w:rsidP="00BB5B8D">
      <w:pPr>
        <w:pStyle w:val="Szvegtrzs"/>
        <w:rPr>
          <w:sz w:val="20"/>
          <w:lang w:val="hu-HU"/>
        </w:rPr>
      </w:pPr>
    </w:p>
    <w:p w14:paraId="39596085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Testtömeg</w:t>
      </w:r>
    </w:p>
    <w:p w14:paraId="72F4E386" w14:textId="1E7F70AB" w:rsidR="004C11B6" w:rsidRPr="000D23BF" w:rsidRDefault="00F05A0C" w:rsidP="00523C08">
      <w:pPr>
        <w:pStyle w:val="Szvegtrzs"/>
        <w:rPr>
          <w:lang w:val="hu-HU"/>
        </w:rPr>
      </w:pPr>
      <w:r w:rsidRPr="000D23BF">
        <w:rPr>
          <w:lang w:val="hu-HU"/>
        </w:rPr>
        <w:t>A 65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85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kg testtömegű betegeknél tapasztalt apixabán-expozícióhoz képest, a 120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kg-nál nagyobb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testtömeg körülbelül 30%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kal alacsonyabb, míg az 50</w:t>
      </w:r>
      <w:r w:rsidR="00440998" w:rsidRPr="000D23BF">
        <w:rPr>
          <w:lang w:val="hu-HU"/>
        </w:rPr>
        <w:t> </w:t>
      </w:r>
      <w:r w:rsidRPr="000D23BF">
        <w:rPr>
          <w:lang w:val="hu-HU"/>
        </w:rPr>
        <w:t>kg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nál kisebb testtömeg körülbelül 30%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kal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magasabb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expozíciót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eredményezett.</w:t>
      </w:r>
    </w:p>
    <w:p w14:paraId="37C98AE9" w14:textId="77777777" w:rsidR="004C11B6" w:rsidRPr="000D23BF" w:rsidRDefault="004C11B6" w:rsidP="00BB5B8D">
      <w:pPr>
        <w:pStyle w:val="Szvegtrzs"/>
        <w:rPr>
          <w:sz w:val="20"/>
          <w:lang w:val="hu-HU"/>
        </w:rPr>
      </w:pPr>
    </w:p>
    <w:p w14:paraId="49E2D09B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A</w:t>
      </w:r>
      <w:r w:rsidRPr="000D23BF">
        <w:rPr>
          <w:spacing w:val="-9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farmakokinetikai/farmakodinámiás</w:t>
      </w:r>
      <w:r w:rsidRPr="000D23BF">
        <w:rPr>
          <w:spacing w:val="-9"/>
          <w:u w:val="single"/>
          <w:lang w:val="hu-HU"/>
        </w:rPr>
        <w:t xml:space="preserve"> </w:t>
      </w:r>
      <w:r w:rsidRPr="000D23BF">
        <w:rPr>
          <w:u w:val="single"/>
          <w:lang w:val="hu-HU"/>
        </w:rPr>
        <w:t>összefüggés</w:t>
      </w:r>
    </w:p>
    <w:p w14:paraId="10D520D1" w14:textId="429C19AC" w:rsidR="004C11B6" w:rsidRPr="000D23BF" w:rsidRDefault="00F05A0C" w:rsidP="00BB5B8D">
      <w:pPr>
        <w:pStyle w:val="Szvegtrzs"/>
        <w:jc w:val="both"/>
        <w:rPr>
          <w:lang w:val="hu-HU"/>
        </w:rPr>
      </w:pPr>
      <w:r w:rsidRPr="000D23BF">
        <w:rPr>
          <w:lang w:val="hu-HU"/>
        </w:rPr>
        <w:t>Az apixabán plazmakoncentrációja és különböző farmakodinámiás (FD) végpontok (Xa faktor-ellenes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aktivitás, INR, PI, aPTI) farmakokinetikai/farmakodinámiás (FK/FD) összefüggéseit széles tartományt</w:t>
      </w:r>
      <w:r w:rsidRPr="000D23BF">
        <w:rPr>
          <w:spacing w:val="-53"/>
          <w:lang w:val="hu-HU"/>
        </w:rPr>
        <w:t xml:space="preserve"> </w:t>
      </w:r>
      <w:r w:rsidRPr="000D23BF">
        <w:rPr>
          <w:lang w:val="hu-HU"/>
        </w:rPr>
        <w:t>felölelő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adagok</w:t>
      </w:r>
      <w:r w:rsidRPr="000D23BF">
        <w:rPr>
          <w:spacing w:val="-11"/>
          <w:lang w:val="hu-HU"/>
        </w:rPr>
        <w:t xml:space="preserve"> </w:t>
      </w:r>
      <w:r w:rsidRPr="000D23BF">
        <w:rPr>
          <w:lang w:val="hu-HU"/>
        </w:rPr>
        <w:t>(0,5</w:t>
      </w:r>
      <w:r w:rsidR="00440998" w:rsidRPr="000D23BF">
        <w:rPr>
          <w:lang w:val="hu-HU"/>
        </w:rPr>
        <w:noBreakHyphen/>
      </w:r>
      <w:r w:rsidRPr="000D23BF">
        <w:rPr>
          <w:lang w:val="hu-HU"/>
        </w:rPr>
        <w:t>50</w:t>
      </w:r>
      <w:r w:rsidR="00440998" w:rsidRPr="000D23BF">
        <w:rPr>
          <w:spacing w:val="1"/>
          <w:lang w:val="hu-HU"/>
        </w:rPr>
        <w:t> </w:t>
      </w:r>
      <w:r w:rsidRPr="000D23BF">
        <w:rPr>
          <w:lang w:val="hu-HU"/>
        </w:rPr>
        <w:t>mg)</w:t>
      </w:r>
      <w:r w:rsidRPr="000D23BF">
        <w:rPr>
          <w:spacing w:val="-9"/>
          <w:lang w:val="hu-HU"/>
        </w:rPr>
        <w:t xml:space="preserve"> </w:t>
      </w:r>
      <w:r w:rsidRPr="000D23BF">
        <w:rPr>
          <w:lang w:val="hu-HU"/>
        </w:rPr>
        <w:t>beadását</w:t>
      </w:r>
      <w:r w:rsidRPr="000D23BF">
        <w:rPr>
          <w:spacing w:val="-7"/>
          <w:lang w:val="hu-HU"/>
        </w:rPr>
        <w:t xml:space="preserve"> </w:t>
      </w:r>
      <w:r w:rsidRPr="000D23BF">
        <w:rPr>
          <w:lang w:val="hu-HU"/>
        </w:rPr>
        <w:t>követően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vizsgálták.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apixabán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plazmakoncentrációja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és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</w:t>
      </w:r>
      <w:r w:rsidR="00523C08" w:rsidRPr="000D23BF">
        <w:rPr>
          <w:lang w:val="hu-HU"/>
        </w:rPr>
        <w:t xml:space="preserve"> </w:t>
      </w:r>
      <w:r w:rsidRPr="000D23BF">
        <w:rPr>
          <w:lang w:val="hu-HU"/>
        </w:rPr>
        <w:t>Xa faktor-ellenes aktivitása közötti kapcsolat legjobban egy lineáris modellel írható le. A betegeknél</w:t>
      </w:r>
      <w:r w:rsidRPr="001277B1">
        <w:rPr>
          <w:lang w:val="hu-HU"/>
        </w:rPr>
        <w:t xml:space="preserve"> </w:t>
      </w:r>
      <w:r w:rsidRPr="000D23BF">
        <w:rPr>
          <w:lang w:val="hu-HU"/>
        </w:rPr>
        <w:t>észlelt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FK/FD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összefüggés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egészséges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alanyoknál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tapasztalttal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azonos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volt.</w:t>
      </w:r>
    </w:p>
    <w:p w14:paraId="5B58B62F" w14:textId="77777777" w:rsidR="004C11B6" w:rsidRPr="000D23BF" w:rsidRDefault="004C11B6" w:rsidP="00BB5B8D">
      <w:pPr>
        <w:pStyle w:val="Szvegtrzs"/>
        <w:rPr>
          <w:sz w:val="20"/>
          <w:lang w:val="hu-HU"/>
        </w:rPr>
      </w:pPr>
    </w:p>
    <w:p w14:paraId="7552151E" w14:textId="36B9CB18" w:rsidR="004C11B6" w:rsidRPr="000D23BF" w:rsidRDefault="00523C08" w:rsidP="00523C08">
      <w:pPr>
        <w:pStyle w:val="Cmsor2"/>
        <w:ind w:left="0"/>
        <w:rPr>
          <w:lang w:val="hu-HU"/>
        </w:rPr>
      </w:pPr>
      <w:r w:rsidRPr="000D23BF">
        <w:rPr>
          <w:lang w:val="hu-HU"/>
        </w:rPr>
        <w:t>5.3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A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preklinikai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biztonságossági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vizsgálatok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eredményei</w:t>
      </w:r>
    </w:p>
    <w:p w14:paraId="69011D40" w14:textId="77777777" w:rsidR="004C11B6" w:rsidRPr="000D23BF" w:rsidRDefault="004C11B6" w:rsidP="00BB5B8D">
      <w:pPr>
        <w:pStyle w:val="Szvegtrzs"/>
        <w:rPr>
          <w:bCs/>
          <w:sz w:val="21"/>
          <w:lang w:val="hu-HU"/>
        </w:rPr>
      </w:pPr>
    </w:p>
    <w:p w14:paraId="6ACC1C1B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 hagyományos – farmakológiai biztonságossági, ismételt dózistoxicitási, genotoxicitási,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karcinogenitási, reprodukcióra- és embrio-foetalis fejlődésre kifejtett és juvenilis toxicitási –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vizsgálatokból származó preklinikai jellegű adatok azt igazolták, hogy a készítmény alkalmazásakor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humán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vonatkozásban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különleges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kockázat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várható.</w:t>
      </w:r>
    </w:p>
    <w:p w14:paraId="335F1B51" w14:textId="77777777" w:rsidR="004C11B6" w:rsidRPr="000D23BF" w:rsidRDefault="004C11B6" w:rsidP="00BB5B8D">
      <w:pPr>
        <w:pStyle w:val="Szvegtrzs"/>
        <w:rPr>
          <w:sz w:val="21"/>
          <w:lang w:val="hu-HU"/>
        </w:rPr>
      </w:pPr>
    </w:p>
    <w:p w14:paraId="62A7AE4B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Az ismételt dózistoxicitási vizsgálatok során megfigyelt jelentősebb hatások az apixabán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véralvadásgátlási paraméterekre gyakorolt farmakodinámiás hatásával voltak összefüggésben. A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toxicitási vizsgálatokban a vérzési hajlam nem változott, vagy csak kis mértékben növekedett. Mivel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ez a nem klinikai vizsgálatokhoz használt fajok emberekhez képest kisebb fokú érzékenységével</w:t>
      </w:r>
      <w:r w:rsidRPr="000D23BF">
        <w:rPr>
          <w:spacing w:val="1"/>
          <w:lang w:val="hu-HU"/>
        </w:rPr>
        <w:t xml:space="preserve"> </w:t>
      </w:r>
      <w:r w:rsidRPr="000D23BF">
        <w:rPr>
          <w:lang w:val="hu-HU"/>
        </w:rPr>
        <w:t>magyarázható,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ezt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eredményt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emberekre</w:t>
      </w:r>
      <w:r w:rsidRPr="000D23BF">
        <w:rPr>
          <w:spacing w:val="-3"/>
          <w:lang w:val="hu-HU"/>
        </w:rPr>
        <w:t xml:space="preserve"> </w:t>
      </w:r>
      <w:r w:rsidRPr="000D23BF">
        <w:rPr>
          <w:lang w:val="hu-HU"/>
        </w:rPr>
        <w:t>történő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extrapoláláskor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óvatosan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interpretálni.</w:t>
      </w:r>
    </w:p>
    <w:p w14:paraId="55D6521B" w14:textId="77777777" w:rsidR="004C11B6" w:rsidRPr="000D23BF" w:rsidRDefault="004C11B6" w:rsidP="00BB5B8D">
      <w:pPr>
        <w:pStyle w:val="Szvegtrzs"/>
        <w:rPr>
          <w:sz w:val="20"/>
          <w:lang w:val="hu-HU"/>
        </w:rPr>
      </w:pPr>
    </w:p>
    <w:p w14:paraId="4ACB575C" w14:textId="3153F521" w:rsidR="009F50D3" w:rsidRPr="000D23BF" w:rsidRDefault="00F05A0C" w:rsidP="00BB5B8D">
      <w:pPr>
        <w:pStyle w:val="Szvegtrzs"/>
        <w:jc w:val="both"/>
        <w:rPr>
          <w:position w:val="2"/>
          <w:lang w:val="hu-HU"/>
        </w:rPr>
      </w:pPr>
      <w:r w:rsidRPr="000D23BF">
        <w:rPr>
          <w:lang w:val="hu-HU"/>
        </w:rPr>
        <w:t>Patkánytejben – feltehetően a tejbe történő aktív transzportnak köszönhetően – magas tej/maternális</w:t>
      </w:r>
      <w:r w:rsidRPr="000D23BF">
        <w:rPr>
          <w:spacing w:val="-52"/>
          <w:lang w:val="hu-HU"/>
        </w:rPr>
        <w:t xml:space="preserve"> </w:t>
      </w:r>
      <w:r w:rsidRPr="000D23BF">
        <w:rPr>
          <w:position w:val="2"/>
          <w:lang w:val="hu-HU"/>
        </w:rPr>
        <w:t>plazma</w:t>
      </w:r>
      <w:r w:rsidRPr="000D23BF">
        <w:rPr>
          <w:spacing w:val="-2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arányt</w:t>
      </w:r>
      <w:r w:rsidRPr="000D23BF">
        <w:rPr>
          <w:spacing w:val="-1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találtak</w:t>
      </w:r>
      <w:r w:rsidRPr="000D23BF">
        <w:rPr>
          <w:spacing w:val="-1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(C</w:t>
      </w:r>
      <w:r w:rsidRPr="00014636">
        <w:rPr>
          <w:vertAlign w:val="subscript"/>
          <w:lang w:val="hu-HU"/>
        </w:rPr>
        <w:t>max</w:t>
      </w:r>
      <w:r w:rsidR="00523C08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érték</w:t>
      </w:r>
      <w:r w:rsidRPr="000D23BF">
        <w:rPr>
          <w:spacing w:val="-1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kb.</w:t>
      </w:r>
      <w:r w:rsidRPr="000D23BF">
        <w:rPr>
          <w:spacing w:val="-1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8,</w:t>
      </w:r>
      <w:r w:rsidRPr="000D23BF">
        <w:rPr>
          <w:spacing w:val="-1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AUC</w:t>
      </w:r>
      <w:r w:rsidR="00523C08" w:rsidRPr="000D23BF">
        <w:rPr>
          <w:position w:val="2"/>
          <w:lang w:val="hu-HU"/>
        </w:rPr>
        <w:noBreakHyphen/>
      </w:r>
      <w:r w:rsidRPr="000D23BF">
        <w:rPr>
          <w:position w:val="2"/>
          <w:lang w:val="hu-HU"/>
        </w:rPr>
        <w:t>érték</w:t>
      </w:r>
      <w:r w:rsidRPr="000D23BF">
        <w:rPr>
          <w:spacing w:val="-1"/>
          <w:position w:val="2"/>
          <w:lang w:val="hu-HU"/>
        </w:rPr>
        <w:t xml:space="preserve"> </w:t>
      </w:r>
      <w:r w:rsidRPr="000D23BF">
        <w:rPr>
          <w:position w:val="2"/>
          <w:lang w:val="hu-HU"/>
        </w:rPr>
        <w:t>kb. 30).</w:t>
      </w:r>
    </w:p>
    <w:p w14:paraId="299644FD" w14:textId="77777777" w:rsidR="009F50D3" w:rsidRPr="000D23BF" w:rsidRDefault="009F50D3" w:rsidP="00BB5B8D">
      <w:pPr>
        <w:pStyle w:val="Szvegtrzs"/>
        <w:jc w:val="both"/>
        <w:rPr>
          <w:position w:val="2"/>
          <w:lang w:val="hu-HU"/>
        </w:rPr>
      </w:pPr>
    </w:p>
    <w:p w14:paraId="55A2761D" w14:textId="77777777" w:rsidR="009F50D3" w:rsidRPr="000D23BF" w:rsidRDefault="009F50D3" w:rsidP="00BB5B8D">
      <w:pPr>
        <w:pStyle w:val="Szvegtrzs"/>
        <w:jc w:val="both"/>
        <w:rPr>
          <w:position w:val="2"/>
          <w:lang w:val="hu-HU"/>
        </w:rPr>
      </w:pPr>
    </w:p>
    <w:p w14:paraId="5DB0EA9D" w14:textId="05E3564C" w:rsidR="004C11B6" w:rsidRPr="000D23BF" w:rsidRDefault="004A13BD" w:rsidP="004A13BD">
      <w:pPr>
        <w:pStyle w:val="Szvegtrzs"/>
        <w:jc w:val="both"/>
        <w:rPr>
          <w:b/>
          <w:bCs/>
          <w:lang w:val="hu-HU"/>
        </w:rPr>
      </w:pPr>
      <w:r w:rsidRPr="000D23BF">
        <w:rPr>
          <w:b/>
          <w:bCs/>
          <w:lang w:val="hu-HU"/>
        </w:rPr>
        <w:t>6.</w:t>
      </w:r>
      <w:r w:rsidRPr="000D23BF">
        <w:rPr>
          <w:b/>
          <w:bCs/>
          <w:lang w:val="hu-HU"/>
        </w:rPr>
        <w:tab/>
      </w:r>
      <w:r w:rsidR="00F05A0C" w:rsidRPr="000D23BF">
        <w:rPr>
          <w:b/>
          <w:bCs/>
          <w:lang w:val="hu-HU"/>
        </w:rPr>
        <w:t>GYÓGYSZERÉSZETI</w:t>
      </w:r>
      <w:r w:rsidR="00F05A0C" w:rsidRPr="000D23BF">
        <w:rPr>
          <w:b/>
          <w:bCs/>
          <w:spacing w:val="-6"/>
          <w:lang w:val="hu-HU"/>
        </w:rPr>
        <w:t xml:space="preserve"> </w:t>
      </w:r>
      <w:r w:rsidR="00F05A0C" w:rsidRPr="000D23BF">
        <w:rPr>
          <w:b/>
          <w:bCs/>
          <w:lang w:val="hu-HU"/>
        </w:rPr>
        <w:t>JELLEMZŐK</w:t>
      </w:r>
    </w:p>
    <w:p w14:paraId="67257561" w14:textId="77777777" w:rsidR="004C11B6" w:rsidRPr="000D23BF" w:rsidRDefault="004C11B6" w:rsidP="00BB5B8D">
      <w:pPr>
        <w:pStyle w:val="Szvegtrzs"/>
        <w:rPr>
          <w:b/>
          <w:sz w:val="20"/>
          <w:lang w:val="hu-HU"/>
        </w:rPr>
      </w:pPr>
    </w:p>
    <w:p w14:paraId="2314FD1B" w14:textId="313A33D1" w:rsidR="004C11B6" w:rsidRPr="000D23BF" w:rsidRDefault="004A13BD" w:rsidP="004A13BD">
      <w:pPr>
        <w:pStyle w:val="Cmsor2"/>
        <w:ind w:left="0"/>
        <w:rPr>
          <w:lang w:val="hu-HU"/>
        </w:rPr>
      </w:pPr>
      <w:r w:rsidRPr="000D23BF">
        <w:rPr>
          <w:lang w:val="hu-HU"/>
        </w:rPr>
        <w:t>6.1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Segédanyagok</w:t>
      </w:r>
      <w:r w:rsidR="00F05A0C" w:rsidRPr="000D23BF">
        <w:rPr>
          <w:spacing w:val="-7"/>
          <w:lang w:val="hu-HU"/>
        </w:rPr>
        <w:t xml:space="preserve"> </w:t>
      </w:r>
      <w:r w:rsidR="00F05A0C" w:rsidRPr="000D23BF">
        <w:rPr>
          <w:lang w:val="hu-HU"/>
        </w:rPr>
        <w:t>felsorolása</w:t>
      </w:r>
    </w:p>
    <w:p w14:paraId="773EB9BD" w14:textId="77777777" w:rsidR="004C11B6" w:rsidRPr="000D23BF" w:rsidRDefault="004C11B6" w:rsidP="00BB5B8D">
      <w:pPr>
        <w:pStyle w:val="Szvegtrzs"/>
        <w:rPr>
          <w:bCs/>
          <w:sz w:val="20"/>
          <w:lang w:val="hu-HU"/>
        </w:rPr>
      </w:pPr>
    </w:p>
    <w:p w14:paraId="3E826C24" w14:textId="05F647D9" w:rsidR="004C11B6" w:rsidRPr="000D23BF" w:rsidRDefault="00F05A0C" w:rsidP="0022285C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Tablettamag</w:t>
      </w:r>
      <w:r w:rsidRPr="000D23BF">
        <w:rPr>
          <w:lang w:val="hu-HU"/>
        </w:rPr>
        <w:t>:</w:t>
      </w:r>
    </w:p>
    <w:p w14:paraId="431DF3E4" w14:textId="77777777" w:rsidR="009F50D3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mikrokristályos cellulóz</w:t>
      </w:r>
    </w:p>
    <w:p w14:paraId="024BAE59" w14:textId="306EB257" w:rsidR="009F50D3" w:rsidRPr="000D23BF" w:rsidRDefault="00F05A0C" w:rsidP="00BB5B8D">
      <w:pPr>
        <w:pStyle w:val="Szvegtrzs"/>
        <w:rPr>
          <w:spacing w:val="1"/>
          <w:lang w:val="hu-HU"/>
        </w:rPr>
      </w:pPr>
      <w:r w:rsidRPr="000D23BF">
        <w:rPr>
          <w:lang w:val="hu-HU"/>
        </w:rPr>
        <w:t>kroszkarmellóz-nátrium</w:t>
      </w:r>
    </w:p>
    <w:p w14:paraId="4D2F7886" w14:textId="34F04B7A" w:rsidR="009F50D3" w:rsidRPr="000D23BF" w:rsidRDefault="00440998" w:rsidP="00BB5B8D">
      <w:pPr>
        <w:pStyle w:val="Szvegtrzs"/>
        <w:rPr>
          <w:spacing w:val="1"/>
          <w:lang w:val="hu-HU"/>
        </w:rPr>
      </w:pPr>
      <w:bookmarkStart w:id="4" w:name="_Hlk87185474"/>
      <w:r w:rsidRPr="000D23BF">
        <w:rPr>
          <w:lang w:val="hu-HU"/>
        </w:rPr>
        <w:t>dokuzát</w:t>
      </w:r>
      <w:r w:rsidR="00523C08" w:rsidRPr="000D23BF">
        <w:rPr>
          <w:spacing w:val="1"/>
          <w:lang w:val="hu-HU"/>
        </w:rPr>
        <w:t>-nátrium</w:t>
      </w:r>
    </w:p>
    <w:p w14:paraId="00762359" w14:textId="7B6F28A0" w:rsidR="00DC6C1D" w:rsidRPr="000D23BF" w:rsidRDefault="00DC6C1D" w:rsidP="00BB5B8D">
      <w:pPr>
        <w:pStyle w:val="Szvegtrzs"/>
        <w:rPr>
          <w:lang w:val="hu-HU"/>
        </w:rPr>
      </w:pPr>
      <w:proofErr w:type="gramStart"/>
      <w:r w:rsidRPr="000D23BF">
        <w:rPr>
          <w:lang w:val="hu-HU"/>
        </w:rPr>
        <w:t>poli</w:t>
      </w:r>
      <w:r w:rsidR="005A6D1D">
        <w:rPr>
          <w:lang w:val="hu-HU"/>
        </w:rPr>
        <w:t>(</w:t>
      </w:r>
      <w:proofErr w:type="gramEnd"/>
      <w:r w:rsidRPr="000D23BF">
        <w:rPr>
          <w:lang w:val="hu-HU"/>
        </w:rPr>
        <w:t>vinil-kaprolaktám</w:t>
      </w:r>
      <w:r w:rsidR="005A6D1D">
        <w:rPr>
          <w:lang w:val="hu-HU"/>
        </w:rPr>
        <w:t>)</w:t>
      </w:r>
      <w:r w:rsidRPr="000D23BF">
        <w:rPr>
          <w:lang w:val="hu-HU"/>
        </w:rPr>
        <w:t>-poli</w:t>
      </w:r>
      <w:r w:rsidR="005A6D1D">
        <w:rPr>
          <w:lang w:val="hu-HU"/>
        </w:rPr>
        <w:t>(</w:t>
      </w:r>
      <w:r w:rsidRPr="000D23BF">
        <w:rPr>
          <w:lang w:val="hu-HU"/>
        </w:rPr>
        <w:t>vinil-acetát</w:t>
      </w:r>
      <w:r w:rsidR="005A6D1D">
        <w:rPr>
          <w:lang w:val="hu-HU"/>
        </w:rPr>
        <w:t>)</w:t>
      </w:r>
      <w:r w:rsidRPr="000D23BF">
        <w:rPr>
          <w:lang w:val="hu-HU"/>
        </w:rPr>
        <w:t>-poli</w:t>
      </w:r>
      <w:r w:rsidR="005A6D1D">
        <w:rPr>
          <w:lang w:val="hu-HU"/>
        </w:rPr>
        <w:t>(</w:t>
      </w:r>
      <w:r w:rsidRPr="000D23BF">
        <w:rPr>
          <w:lang w:val="hu-HU"/>
        </w:rPr>
        <w:t>etilénglikol</w:t>
      </w:r>
      <w:r w:rsidR="005A6D1D">
        <w:rPr>
          <w:lang w:val="hu-HU"/>
        </w:rPr>
        <w:t>)</w:t>
      </w:r>
      <w:r w:rsidRPr="000D23BF">
        <w:rPr>
          <w:lang w:val="hu-HU"/>
        </w:rPr>
        <w:t xml:space="preserve"> ojtott kopolimer</w:t>
      </w:r>
    </w:p>
    <w:p w14:paraId="2C7B802A" w14:textId="48BD42FA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magnézium-sztearát</w:t>
      </w:r>
    </w:p>
    <w:bookmarkEnd w:id="4"/>
    <w:p w14:paraId="6B81DE0E" w14:textId="77777777" w:rsidR="00E16ECF" w:rsidRPr="000D23BF" w:rsidRDefault="00E16ECF" w:rsidP="00BB5B8D">
      <w:pPr>
        <w:pStyle w:val="Szvegtrzs"/>
        <w:rPr>
          <w:u w:val="single"/>
          <w:lang w:val="hu-HU"/>
        </w:rPr>
      </w:pPr>
    </w:p>
    <w:p w14:paraId="601D82BB" w14:textId="0A69E142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u w:val="single"/>
          <w:lang w:val="hu-HU"/>
        </w:rPr>
        <w:t>Filmbevonat</w:t>
      </w:r>
      <w:r w:rsidR="00523C08" w:rsidRPr="000D23BF">
        <w:rPr>
          <w:u w:val="single"/>
          <w:lang w:val="hu-HU"/>
        </w:rPr>
        <w:t xml:space="preserve"> </w:t>
      </w:r>
      <w:bookmarkStart w:id="5" w:name="_Hlk87185501"/>
      <w:r w:rsidR="00523C08" w:rsidRPr="000D23BF">
        <w:rPr>
          <w:u w:val="single"/>
          <w:lang w:val="hu-HU"/>
        </w:rPr>
        <w:t xml:space="preserve">(Opadry II </w:t>
      </w:r>
      <w:r w:rsidR="00A0401C">
        <w:rPr>
          <w:u w:val="single"/>
          <w:lang w:val="hu-HU"/>
        </w:rPr>
        <w:t>yellow</w:t>
      </w:r>
      <w:r w:rsidR="00523C08" w:rsidRPr="000D23BF">
        <w:rPr>
          <w:u w:val="single"/>
          <w:lang w:val="hu-HU"/>
        </w:rPr>
        <w:t>)</w:t>
      </w:r>
      <w:bookmarkEnd w:id="5"/>
      <w:r w:rsidRPr="000D23BF">
        <w:rPr>
          <w:lang w:val="hu-HU"/>
        </w:rPr>
        <w:t>:</w:t>
      </w:r>
    </w:p>
    <w:p w14:paraId="32F32B1A" w14:textId="5898EDD8" w:rsidR="00B273A9" w:rsidRPr="000D23BF" w:rsidRDefault="00F05A0C" w:rsidP="00BB5B8D">
      <w:pPr>
        <w:pStyle w:val="Szvegtrzs"/>
        <w:rPr>
          <w:lang w:val="hu-HU"/>
        </w:rPr>
      </w:pPr>
      <w:bookmarkStart w:id="6" w:name="_Hlk87185518"/>
      <w:r w:rsidRPr="000D23BF">
        <w:rPr>
          <w:lang w:val="hu-HU"/>
        </w:rPr>
        <w:t xml:space="preserve">hipromellóz </w:t>
      </w:r>
      <w:r w:rsidR="0007292C" w:rsidRPr="0007292C">
        <w:rPr>
          <w:lang w:val="hu-HU"/>
        </w:rPr>
        <w:t>2910, 15</w:t>
      </w:r>
      <w:r w:rsidR="0007292C">
        <w:rPr>
          <w:lang w:val="hu-HU"/>
        </w:rPr>
        <w:t> </w:t>
      </w:r>
      <w:r w:rsidR="0007292C" w:rsidRPr="0007292C">
        <w:rPr>
          <w:lang w:val="hu-HU"/>
        </w:rPr>
        <w:t>mPas</w:t>
      </w:r>
    </w:p>
    <w:p w14:paraId="1F510FC2" w14:textId="5C6C5856" w:rsidR="00E16ECF" w:rsidRPr="000D23BF" w:rsidRDefault="00440998" w:rsidP="00BB5B8D">
      <w:pPr>
        <w:pStyle w:val="Szvegtrzs"/>
        <w:rPr>
          <w:lang w:val="hu-HU"/>
        </w:rPr>
      </w:pPr>
      <w:bookmarkStart w:id="7" w:name="_Hlk76111159"/>
      <w:r w:rsidRPr="000D23BF">
        <w:rPr>
          <w:lang w:val="hu-HU"/>
        </w:rPr>
        <w:t>laktóz</w:t>
      </w:r>
      <w:r w:rsidR="00523C08" w:rsidRPr="000D23BF">
        <w:rPr>
          <w:lang w:val="hu-HU"/>
        </w:rPr>
        <w:t>-</w:t>
      </w:r>
      <w:r w:rsidRPr="000D23BF">
        <w:rPr>
          <w:lang w:val="hu-HU"/>
        </w:rPr>
        <w:t>monohidrát</w:t>
      </w:r>
    </w:p>
    <w:p w14:paraId="745147BB" w14:textId="409D8CAC" w:rsidR="00DC6C1D" w:rsidRPr="000D23BF" w:rsidRDefault="00DC6C1D" w:rsidP="00BB5B8D">
      <w:pPr>
        <w:pStyle w:val="Szvegtrzs"/>
        <w:rPr>
          <w:lang w:val="hu-HU"/>
        </w:rPr>
      </w:pPr>
      <w:r w:rsidRPr="000D23BF">
        <w:rPr>
          <w:lang w:val="hu-HU"/>
        </w:rPr>
        <w:t>titán-dioxid</w:t>
      </w:r>
      <w:r w:rsidR="0007292C">
        <w:rPr>
          <w:lang w:val="hu-HU"/>
        </w:rPr>
        <w:t xml:space="preserve"> (E171)</w:t>
      </w:r>
    </w:p>
    <w:p w14:paraId="03D63C2E" w14:textId="057984A2" w:rsidR="00E16ECF" w:rsidRPr="000D23BF" w:rsidRDefault="00E16ECF" w:rsidP="00BB5B8D">
      <w:pPr>
        <w:pStyle w:val="Szvegtrzs"/>
        <w:rPr>
          <w:lang w:val="hu-HU"/>
        </w:rPr>
      </w:pPr>
      <w:r w:rsidRPr="000D23BF">
        <w:rPr>
          <w:lang w:val="hu-HU"/>
        </w:rPr>
        <w:t>makrogol</w:t>
      </w:r>
      <w:r w:rsidR="0007292C">
        <w:rPr>
          <w:lang w:val="hu-HU"/>
        </w:rPr>
        <w:t xml:space="preserve"> 3350</w:t>
      </w:r>
    </w:p>
    <w:bookmarkEnd w:id="7"/>
    <w:p w14:paraId="74628588" w14:textId="68648021" w:rsidR="00B273A9" w:rsidRPr="000D23BF" w:rsidRDefault="00B273A9" w:rsidP="00BB5B8D">
      <w:pPr>
        <w:pStyle w:val="Szvegtrzs"/>
        <w:rPr>
          <w:lang w:val="hu-HU"/>
        </w:rPr>
      </w:pPr>
      <w:r w:rsidRPr="000D23BF">
        <w:rPr>
          <w:lang w:val="hu-HU"/>
        </w:rPr>
        <w:t>sárga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vas-oxid</w:t>
      </w:r>
      <w:r w:rsidR="0007292C">
        <w:rPr>
          <w:lang w:val="hu-HU"/>
        </w:rPr>
        <w:t xml:space="preserve"> (E172)</w:t>
      </w:r>
    </w:p>
    <w:bookmarkEnd w:id="6"/>
    <w:p w14:paraId="524537D3" w14:textId="77777777" w:rsidR="00B273A9" w:rsidRPr="000D23BF" w:rsidRDefault="00B273A9" w:rsidP="00BB5B8D">
      <w:pPr>
        <w:pStyle w:val="Szvegtrzs"/>
        <w:rPr>
          <w:lang w:val="hu-HU"/>
        </w:rPr>
      </w:pPr>
    </w:p>
    <w:p w14:paraId="50D7CAB3" w14:textId="3B34E4AC" w:rsidR="004C11B6" w:rsidRPr="000D23BF" w:rsidRDefault="004A13BD" w:rsidP="004A13BD">
      <w:pPr>
        <w:pStyle w:val="Cmsor2"/>
        <w:ind w:left="0"/>
        <w:rPr>
          <w:lang w:val="hu-HU"/>
        </w:rPr>
      </w:pPr>
      <w:r w:rsidRPr="000D23BF">
        <w:rPr>
          <w:lang w:val="hu-HU"/>
        </w:rPr>
        <w:t>6.2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Inkompatibilitások</w:t>
      </w:r>
    </w:p>
    <w:p w14:paraId="01881CA8" w14:textId="77777777" w:rsidR="004C11B6" w:rsidRPr="000D23BF" w:rsidRDefault="004C11B6" w:rsidP="00BB5B8D">
      <w:pPr>
        <w:pStyle w:val="Szvegtrzs"/>
        <w:rPr>
          <w:b/>
          <w:sz w:val="20"/>
          <w:lang w:val="hu-HU"/>
        </w:rPr>
      </w:pPr>
    </w:p>
    <w:p w14:paraId="5DC01486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Nem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értelmezhető</w:t>
      </w:r>
    </w:p>
    <w:p w14:paraId="2CE03B10" w14:textId="77777777" w:rsidR="004C11B6" w:rsidRPr="000D23BF" w:rsidRDefault="004C11B6" w:rsidP="00BB5B8D">
      <w:pPr>
        <w:pStyle w:val="Szvegtrzs"/>
        <w:rPr>
          <w:sz w:val="20"/>
          <w:lang w:val="hu-HU"/>
        </w:rPr>
      </w:pPr>
    </w:p>
    <w:p w14:paraId="3146A6B6" w14:textId="0BEA00BC" w:rsidR="004C11B6" w:rsidRPr="000D23BF" w:rsidRDefault="004A13BD" w:rsidP="004A13BD">
      <w:pPr>
        <w:pStyle w:val="Cmsor2"/>
        <w:ind w:left="0"/>
        <w:rPr>
          <w:lang w:val="hu-HU"/>
        </w:rPr>
      </w:pPr>
      <w:r w:rsidRPr="000D23BF">
        <w:rPr>
          <w:lang w:val="hu-HU"/>
        </w:rPr>
        <w:t>6.3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Felhasználhatósági</w:t>
      </w:r>
      <w:r w:rsidR="00F05A0C" w:rsidRPr="000D23BF">
        <w:rPr>
          <w:spacing w:val="-8"/>
          <w:lang w:val="hu-HU"/>
        </w:rPr>
        <w:t xml:space="preserve"> </w:t>
      </w:r>
      <w:r w:rsidR="00F05A0C" w:rsidRPr="000D23BF">
        <w:rPr>
          <w:lang w:val="hu-HU"/>
        </w:rPr>
        <w:t>időtartam</w:t>
      </w:r>
    </w:p>
    <w:p w14:paraId="7E765C0B" w14:textId="77777777" w:rsidR="004C11B6" w:rsidRPr="000D23BF" w:rsidRDefault="004C11B6" w:rsidP="00BB5B8D">
      <w:pPr>
        <w:pStyle w:val="Szvegtrzs"/>
        <w:rPr>
          <w:b/>
          <w:sz w:val="20"/>
          <w:lang w:val="hu-HU"/>
        </w:rPr>
      </w:pPr>
    </w:p>
    <w:p w14:paraId="1DB62096" w14:textId="69E52A53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3</w:t>
      </w:r>
      <w:r w:rsidR="00DC6C1D" w:rsidRPr="000D23BF">
        <w:rPr>
          <w:lang w:val="hu-HU"/>
        </w:rPr>
        <w:t> </w:t>
      </w:r>
      <w:r w:rsidRPr="000D23BF">
        <w:rPr>
          <w:lang w:val="hu-HU"/>
        </w:rPr>
        <w:t>év</w:t>
      </w:r>
    </w:p>
    <w:p w14:paraId="6F0CE771" w14:textId="77777777" w:rsidR="004C11B6" w:rsidRPr="000D23BF" w:rsidRDefault="004C11B6" w:rsidP="00BB5B8D">
      <w:pPr>
        <w:pStyle w:val="Szvegtrzs"/>
        <w:rPr>
          <w:sz w:val="20"/>
          <w:lang w:val="hu-HU"/>
        </w:rPr>
      </w:pPr>
    </w:p>
    <w:p w14:paraId="5D17C8CB" w14:textId="08A26895" w:rsidR="004C11B6" w:rsidRPr="000D23BF" w:rsidRDefault="004A13BD" w:rsidP="004A13BD">
      <w:pPr>
        <w:pStyle w:val="Cmsor2"/>
        <w:ind w:left="0"/>
        <w:rPr>
          <w:lang w:val="hu-HU"/>
        </w:rPr>
      </w:pPr>
      <w:r w:rsidRPr="000D23BF">
        <w:rPr>
          <w:lang w:val="hu-HU"/>
        </w:rPr>
        <w:t>6.4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Különleges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tárolási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előírások</w:t>
      </w:r>
    </w:p>
    <w:p w14:paraId="747EFF91" w14:textId="77777777" w:rsidR="004C11B6" w:rsidRPr="000D23BF" w:rsidRDefault="004C11B6" w:rsidP="00BB5B8D">
      <w:pPr>
        <w:pStyle w:val="Szvegtrzs"/>
        <w:rPr>
          <w:b/>
          <w:sz w:val="20"/>
          <w:lang w:val="hu-HU"/>
        </w:rPr>
      </w:pPr>
    </w:p>
    <w:p w14:paraId="471F4620" w14:textId="77777777" w:rsidR="004C11B6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Ez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gyógyszer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nem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igényel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különleges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tárolást.</w:t>
      </w:r>
    </w:p>
    <w:p w14:paraId="15D21B8F" w14:textId="77777777" w:rsidR="004C11B6" w:rsidRPr="000D23BF" w:rsidRDefault="004C11B6" w:rsidP="00BB5B8D">
      <w:pPr>
        <w:pStyle w:val="Szvegtrzs"/>
        <w:rPr>
          <w:sz w:val="20"/>
          <w:lang w:val="hu-HU"/>
        </w:rPr>
      </w:pPr>
    </w:p>
    <w:p w14:paraId="3877FFF0" w14:textId="56898C8F" w:rsidR="004C11B6" w:rsidRPr="000D23BF" w:rsidRDefault="004A13BD" w:rsidP="004A13BD">
      <w:pPr>
        <w:pStyle w:val="Cmsor2"/>
        <w:ind w:left="0"/>
        <w:rPr>
          <w:lang w:val="hu-HU"/>
        </w:rPr>
      </w:pPr>
      <w:r w:rsidRPr="000D23BF">
        <w:rPr>
          <w:lang w:val="hu-HU"/>
        </w:rPr>
        <w:t>6.5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Csomagolás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típusa</w:t>
      </w:r>
      <w:r w:rsidR="00F05A0C" w:rsidRPr="000D23BF">
        <w:rPr>
          <w:spacing w:val="-5"/>
          <w:lang w:val="hu-HU"/>
        </w:rPr>
        <w:t xml:space="preserve"> </w:t>
      </w:r>
      <w:r w:rsidR="00F05A0C" w:rsidRPr="000D23BF">
        <w:rPr>
          <w:lang w:val="hu-HU"/>
        </w:rPr>
        <w:t>és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kiszerelése</w:t>
      </w:r>
    </w:p>
    <w:p w14:paraId="6EA25C7F" w14:textId="77777777" w:rsidR="004C11B6" w:rsidRPr="000D23BF" w:rsidRDefault="004C11B6" w:rsidP="00BB5B8D">
      <w:pPr>
        <w:pStyle w:val="Szvegtrzs"/>
        <w:rPr>
          <w:b/>
          <w:sz w:val="21"/>
          <w:lang w:val="hu-HU"/>
        </w:rPr>
      </w:pPr>
    </w:p>
    <w:p w14:paraId="0A95953F" w14:textId="4414490F" w:rsidR="003B0883" w:rsidRPr="000D23BF" w:rsidRDefault="004A13BD" w:rsidP="00BB5B8D">
      <w:pPr>
        <w:rPr>
          <w:color w:val="000000"/>
          <w:lang w:val="hu-HU"/>
        </w:rPr>
      </w:pPr>
      <w:bookmarkStart w:id="8" w:name="_Hlk87201527"/>
      <w:r w:rsidRPr="000D23BF">
        <w:rPr>
          <w:color w:val="000000"/>
          <w:lang w:val="hu-HU"/>
        </w:rPr>
        <w:t>1</w:t>
      </w:r>
      <w:r w:rsidR="00A0401C">
        <w:rPr>
          <w:color w:val="000000"/>
          <w:lang w:val="hu-HU"/>
        </w:rPr>
        <w:t>0</w:t>
      </w:r>
      <w:r w:rsidRPr="000D23BF">
        <w:rPr>
          <w:color w:val="000000"/>
          <w:lang w:val="hu-HU"/>
        </w:rPr>
        <w:t>, 20, 30, 60, 100, 168 vagy 200</w:t>
      </w:r>
      <w:r w:rsidR="00A45589" w:rsidRPr="000D23BF">
        <w:rPr>
          <w:color w:val="000000"/>
          <w:lang w:val="hu-HU"/>
        </w:rPr>
        <w:t xml:space="preserve"> filmtablett</w:t>
      </w:r>
      <w:r w:rsidRPr="000D23BF">
        <w:rPr>
          <w:color w:val="000000"/>
          <w:lang w:val="hu-HU"/>
        </w:rPr>
        <w:t>át tartalmazó Al</w:t>
      </w:r>
      <w:r w:rsidR="00ED74E5">
        <w:rPr>
          <w:color w:val="000000"/>
          <w:lang w:val="hu-HU"/>
        </w:rPr>
        <w:t>/</w:t>
      </w:r>
      <w:r w:rsidRPr="000D23BF">
        <w:rPr>
          <w:color w:val="000000"/>
          <w:lang w:val="hu-HU"/>
        </w:rPr>
        <w:t>PVC/PE/PV</w:t>
      </w:r>
      <w:r w:rsidR="00ED74E5">
        <w:rPr>
          <w:color w:val="000000"/>
          <w:lang w:val="hu-HU"/>
        </w:rPr>
        <w:t>D</w:t>
      </w:r>
      <w:r w:rsidRPr="000D23BF">
        <w:rPr>
          <w:color w:val="000000"/>
          <w:lang w:val="hu-HU"/>
        </w:rPr>
        <w:t>C</w:t>
      </w:r>
      <w:r w:rsidR="00A45589" w:rsidRPr="000D23BF">
        <w:rPr>
          <w:color w:val="000000"/>
          <w:lang w:val="hu-HU"/>
        </w:rPr>
        <w:t xml:space="preserve"> </w:t>
      </w:r>
      <w:r w:rsidRPr="000D23BF">
        <w:rPr>
          <w:color w:val="000000"/>
          <w:lang w:val="hu-HU"/>
        </w:rPr>
        <w:t>buborékcsomagolások.</w:t>
      </w:r>
    </w:p>
    <w:p w14:paraId="356877D8" w14:textId="1466B42D" w:rsidR="004A13BD" w:rsidRPr="000D23BF" w:rsidRDefault="004A13BD" w:rsidP="004A13BD">
      <w:pPr>
        <w:rPr>
          <w:color w:val="000000"/>
          <w:lang w:val="hu-HU"/>
        </w:rPr>
      </w:pPr>
      <w:r w:rsidRPr="000D23BF">
        <w:rPr>
          <w:color w:val="000000"/>
          <w:lang w:val="hu-HU"/>
        </w:rPr>
        <w:t>1</w:t>
      </w:r>
      <w:r w:rsidR="00A0401C">
        <w:rPr>
          <w:color w:val="000000"/>
          <w:lang w:val="hu-HU"/>
        </w:rPr>
        <w:t>0</w:t>
      </w:r>
      <w:r w:rsidRPr="000D23BF">
        <w:rPr>
          <w:color w:val="000000"/>
          <w:lang w:val="hu-HU"/>
        </w:rPr>
        <w:t>×1, 20×1, 30×1, 60×1, 100×1, 168×1 vagy 200×1 filmtablettát tartalmazó adagonként perforált Al</w:t>
      </w:r>
      <w:r w:rsidR="00ED74E5">
        <w:rPr>
          <w:color w:val="000000"/>
          <w:lang w:val="hu-HU"/>
        </w:rPr>
        <w:t>/</w:t>
      </w:r>
      <w:r w:rsidRPr="000D23BF">
        <w:rPr>
          <w:color w:val="000000"/>
          <w:lang w:val="hu-HU"/>
        </w:rPr>
        <w:t>PVC/PE/PV</w:t>
      </w:r>
      <w:r w:rsidR="00ED74E5">
        <w:rPr>
          <w:color w:val="000000"/>
          <w:lang w:val="hu-HU"/>
        </w:rPr>
        <w:t>D</w:t>
      </w:r>
      <w:r w:rsidRPr="000D23BF">
        <w:rPr>
          <w:color w:val="000000"/>
          <w:lang w:val="hu-HU"/>
        </w:rPr>
        <w:t>C buborékcsomagolások.</w:t>
      </w:r>
    </w:p>
    <w:bookmarkEnd w:id="8"/>
    <w:p w14:paraId="14E5EFB4" w14:textId="77777777" w:rsidR="004C11B6" w:rsidRPr="000D23BF" w:rsidRDefault="004C11B6" w:rsidP="00BB5B8D">
      <w:pPr>
        <w:pStyle w:val="Szvegtrzs"/>
        <w:rPr>
          <w:sz w:val="20"/>
          <w:lang w:val="hu-HU"/>
        </w:rPr>
      </w:pPr>
    </w:p>
    <w:p w14:paraId="7394D374" w14:textId="3FCA64E5" w:rsidR="003B0883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Nem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feltétlenül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mindegyik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kiszerelés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kerül</w:t>
      </w:r>
      <w:r w:rsidRPr="000D23BF">
        <w:rPr>
          <w:spacing w:val="-5"/>
          <w:lang w:val="hu-HU"/>
        </w:rPr>
        <w:t xml:space="preserve"> </w:t>
      </w:r>
      <w:r w:rsidRPr="000D23BF">
        <w:rPr>
          <w:lang w:val="hu-HU"/>
        </w:rPr>
        <w:t>kereskedelmi</w:t>
      </w:r>
      <w:r w:rsidRPr="000D23BF">
        <w:rPr>
          <w:spacing w:val="-6"/>
          <w:lang w:val="hu-HU"/>
        </w:rPr>
        <w:t xml:space="preserve"> </w:t>
      </w:r>
      <w:r w:rsidRPr="000D23BF">
        <w:rPr>
          <w:lang w:val="hu-HU"/>
        </w:rPr>
        <w:t>forgalomba.</w:t>
      </w:r>
    </w:p>
    <w:p w14:paraId="5ABBAF8C" w14:textId="77777777" w:rsidR="004C11B6" w:rsidRPr="000D23BF" w:rsidRDefault="004C11B6" w:rsidP="00BB5B8D">
      <w:pPr>
        <w:pStyle w:val="Szvegtrzs"/>
        <w:rPr>
          <w:sz w:val="20"/>
          <w:lang w:val="hu-HU"/>
        </w:rPr>
      </w:pPr>
    </w:p>
    <w:p w14:paraId="6D4A72DC" w14:textId="2C45A0B9" w:rsidR="004C11B6" w:rsidRPr="000D23BF" w:rsidRDefault="004A13BD" w:rsidP="004A13BD">
      <w:pPr>
        <w:pStyle w:val="Cmsor2"/>
        <w:ind w:left="0"/>
        <w:rPr>
          <w:lang w:val="hu-HU"/>
        </w:rPr>
      </w:pPr>
      <w:r w:rsidRPr="000D23BF">
        <w:rPr>
          <w:lang w:val="hu-HU"/>
        </w:rPr>
        <w:t>6.6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A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megsemmisítésre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vonatkozó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különleges</w:t>
      </w:r>
      <w:r w:rsidR="00F05A0C" w:rsidRPr="000D23BF">
        <w:rPr>
          <w:spacing w:val="-6"/>
          <w:lang w:val="hu-HU"/>
        </w:rPr>
        <w:t xml:space="preserve"> </w:t>
      </w:r>
      <w:r w:rsidR="00F05A0C" w:rsidRPr="000D23BF">
        <w:rPr>
          <w:lang w:val="hu-HU"/>
        </w:rPr>
        <w:t>óvintézkedések</w:t>
      </w:r>
    </w:p>
    <w:p w14:paraId="5C255C6E" w14:textId="77777777" w:rsidR="004C11B6" w:rsidRPr="000D23BF" w:rsidRDefault="004C11B6" w:rsidP="00BB5B8D">
      <w:pPr>
        <w:pStyle w:val="Szvegtrzs"/>
        <w:rPr>
          <w:b/>
          <w:sz w:val="20"/>
          <w:lang w:val="hu-HU"/>
        </w:rPr>
      </w:pPr>
    </w:p>
    <w:p w14:paraId="5FD7AEB9" w14:textId="10F3B629" w:rsidR="009F50D3" w:rsidRPr="000D23BF" w:rsidRDefault="00F05A0C" w:rsidP="00BB5B8D">
      <w:pPr>
        <w:pStyle w:val="Szvegtrzs"/>
        <w:rPr>
          <w:lang w:val="hu-HU"/>
        </w:rPr>
      </w:pPr>
      <w:r w:rsidRPr="000D23BF">
        <w:rPr>
          <w:lang w:val="hu-HU"/>
        </w:rPr>
        <w:t>Bármilyen fel nem használt gyógyszer, illetve hulladékanyag megsemmisítését a gyógyszerekre</w:t>
      </w:r>
      <w:r w:rsidRPr="000D23BF">
        <w:rPr>
          <w:spacing w:val="-52"/>
          <w:lang w:val="hu-HU"/>
        </w:rPr>
        <w:t xml:space="preserve"> </w:t>
      </w:r>
      <w:r w:rsidRPr="000D23BF">
        <w:rPr>
          <w:lang w:val="hu-HU"/>
        </w:rPr>
        <w:t>vonatkozó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előírások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szerint</w:t>
      </w:r>
      <w:r w:rsidRPr="000D23BF">
        <w:rPr>
          <w:spacing w:val="-1"/>
          <w:lang w:val="hu-HU"/>
        </w:rPr>
        <w:t xml:space="preserve"> </w:t>
      </w:r>
      <w:r w:rsidRPr="000D23BF">
        <w:rPr>
          <w:lang w:val="hu-HU"/>
        </w:rPr>
        <w:t>kell</w:t>
      </w:r>
      <w:r w:rsidRPr="000D23BF">
        <w:rPr>
          <w:spacing w:val="-2"/>
          <w:lang w:val="hu-HU"/>
        </w:rPr>
        <w:t xml:space="preserve"> </w:t>
      </w:r>
      <w:r w:rsidRPr="000D23BF">
        <w:rPr>
          <w:lang w:val="hu-HU"/>
        </w:rPr>
        <w:t>végrehajtani.</w:t>
      </w:r>
    </w:p>
    <w:p w14:paraId="70A00B93" w14:textId="33DFE04A" w:rsidR="004A13BD" w:rsidRDefault="004A13BD" w:rsidP="00BB5B8D">
      <w:pPr>
        <w:pStyle w:val="Szvegtrzs"/>
        <w:rPr>
          <w:lang w:val="hu-HU"/>
        </w:rPr>
      </w:pPr>
    </w:p>
    <w:p w14:paraId="463B73C0" w14:textId="77777777" w:rsidR="00ED74E5" w:rsidRDefault="00ED74E5" w:rsidP="00ED74E5">
      <w:pPr>
        <w:pStyle w:val="Nincstrkz"/>
        <w:rPr>
          <w:rFonts w:cs="Times New Roman"/>
        </w:rPr>
      </w:pPr>
      <w:r>
        <w:rPr>
          <w:rFonts w:cs="Times New Roman"/>
        </w:rPr>
        <w:t xml:space="preserve">Megjegyzés: </w:t>
      </w:r>
      <w:r>
        <w:rPr>
          <w:rFonts w:cs="Times New Roman"/>
          <w:b/>
          <w:lang w:val="en-GB"/>
        </w:rPr>
        <w:sym w:font="Wingdings" w:char="F058"/>
      </w:r>
      <w:r>
        <w:rPr>
          <w:rFonts w:cs="Times New Roman"/>
        </w:rPr>
        <w:t xml:space="preserve"> (egy keresztes)</w:t>
      </w:r>
    </w:p>
    <w:p w14:paraId="71D463BD" w14:textId="77777777" w:rsidR="00ED74E5" w:rsidRDefault="00ED74E5" w:rsidP="00ED74E5">
      <w:pPr>
        <w:pStyle w:val="Nincstrkz"/>
        <w:rPr>
          <w:rFonts w:cs="Times New Roman"/>
        </w:rPr>
      </w:pPr>
      <w:r>
        <w:rPr>
          <w:rFonts w:cs="Times New Roman"/>
        </w:rPr>
        <w:t>Osztályozás: II./1 csoport</w:t>
      </w:r>
    </w:p>
    <w:p w14:paraId="7C034570" w14:textId="5457EB84" w:rsidR="00ED74E5" w:rsidRDefault="00ED74E5" w:rsidP="00ED74E5">
      <w:pPr>
        <w:pStyle w:val="Nincstrkz"/>
      </w:pPr>
      <w:r>
        <w:rPr>
          <w:rFonts w:cs="Times New Roman"/>
        </w:rPr>
        <w:t>Korlátozott érvényű orvosi rendelvényhez kötött, szakorvosi</w:t>
      </w:r>
      <w:r w:rsidR="00E16E11">
        <w:rPr>
          <w:rFonts w:cs="Times New Roman"/>
        </w:rPr>
        <w:t>/</w:t>
      </w:r>
      <w:r>
        <w:rPr>
          <w:rFonts w:cs="Times New Roman"/>
        </w:rPr>
        <w:t xml:space="preserve"> kórházi diagnózist követő járóbeteg-ellátásban alkalmazható gyógyszer (J).</w:t>
      </w:r>
    </w:p>
    <w:p w14:paraId="2EAC34DA" w14:textId="367B9DFC" w:rsidR="00ED74E5" w:rsidRPr="000D23BF" w:rsidRDefault="00ED74E5" w:rsidP="00BB5B8D">
      <w:pPr>
        <w:pStyle w:val="Szvegtrzs"/>
        <w:rPr>
          <w:lang w:val="hu-HU"/>
        </w:rPr>
      </w:pPr>
    </w:p>
    <w:p w14:paraId="3D508A7F" w14:textId="77777777" w:rsidR="009F50D3" w:rsidRPr="000D23BF" w:rsidRDefault="009F50D3" w:rsidP="00BB5B8D">
      <w:pPr>
        <w:pStyle w:val="Szvegtrzs"/>
        <w:rPr>
          <w:lang w:val="hu-HU"/>
        </w:rPr>
      </w:pPr>
    </w:p>
    <w:p w14:paraId="2B8FC0B5" w14:textId="458DCECA" w:rsidR="004C11B6" w:rsidRPr="000D23BF" w:rsidRDefault="004A13BD" w:rsidP="004A13BD">
      <w:pPr>
        <w:pStyle w:val="Szvegtrzs"/>
        <w:rPr>
          <w:b/>
          <w:bCs/>
          <w:lang w:val="hu-HU"/>
        </w:rPr>
      </w:pPr>
      <w:r w:rsidRPr="000D23BF">
        <w:rPr>
          <w:b/>
          <w:bCs/>
          <w:lang w:val="hu-HU"/>
        </w:rPr>
        <w:t>7.</w:t>
      </w:r>
      <w:r w:rsidRPr="000D23BF">
        <w:rPr>
          <w:b/>
          <w:bCs/>
          <w:lang w:val="hu-HU"/>
        </w:rPr>
        <w:tab/>
      </w:r>
      <w:r w:rsidR="00F05A0C" w:rsidRPr="000D23BF">
        <w:rPr>
          <w:b/>
          <w:bCs/>
          <w:lang w:val="hu-HU"/>
        </w:rPr>
        <w:t>A</w:t>
      </w:r>
      <w:r w:rsidR="00F05A0C" w:rsidRPr="000D23BF">
        <w:rPr>
          <w:b/>
          <w:bCs/>
          <w:spacing w:val="-3"/>
          <w:lang w:val="hu-HU"/>
        </w:rPr>
        <w:t xml:space="preserve"> </w:t>
      </w:r>
      <w:r w:rsidR="00F05A0C" w:rsidRPr="000D23BF">
        <w:rPr>
          <w:b/>
          <w:bCs/>
          <w:lang w:val="hu-HU"/>
        </w:rPr>
        <w:t>FORGALOMBA</w:t>
      </w:r>
      <w:r w:rsidR="00F05A0C" w:rsidRPr="000D23BF">
        <w:rPr>
          <w:b/>
          <w:bCs/>
          <w:spacing w:val="-3"/>
          <w:lang w:val="hu-HU"/>
        </w:rPr>
        <w:t xml:space="preserve"> </w:t>
      </w:r>
      <w:r w:rsidR="00F05A0C" w:rsidRPr="000D23BF">
        <w:rPr>
          <w:b/>
          <w:bCs/>
          <w:lang w:val="hu-HU"/>
        </w:rPr>
        <w:t>HOZATALI</w:t>
      </w:r>
      <w:r w:rsidR="00F05A0C" w:rsidRPr="000D23BF">
        <w:rPr>
          <w:b/>
          <w:bCs/>
          <w:spacing w:val="-3"/>
          <w:lang w:val="hu-HU"/>
        </w:rPr>
        <w:t xml:space="preserve"> </w:t>
      </w:r>
      <w:r w:rsidR="00F05A0C" w:rsidRPr="000D23BF">
        <w:rPr>
          <w:b/>
          <w:bCs/>
          <w:lang w:val="hu-HU"/>
        </w:rPr>
        <w:t>ENGEDÉLY</w:t>
      </w:r>
      <w:r w:rsidR="00F05A0C" w:rsidRPr="000D23BF">
        <w:rPr>
          <w:b/>
          <w:bCs/>
          <w:spacing w:val="-3"/>
          <w:lang w:val="hu-HU"/>
        </w:rPr>
        <w:t xml:space="preserve"> </w:t>
      </w:r>
      <w:r w:rsidR="00F05A0C" w:rsidRPr="000D23BF">
        <w:rPr>
          <w:b/>
          <w:bCs/>
          <w:lang w:val="hu-HU"/>
        </w:rPr>
        <w:t>JOGOSULTJA</w:t>
      </w:r>
    </w:p>
    <w:p w14:paraId="44E0AAFB" w14:textId="77777777" w:rsidR="004C11B6" w:rsidRPr="000D23BF" w:rsidRDefault="004C11B6" w:rsidP="00BB5B8D">
      <w:pPr>
        <w:pStyle w:val="Szvegtrzs"/>
        <w:rPr>
          <w:bCs/>
          <w:sz w:val="21"/>
          <w:lang w:val="hu-HU"/>
        </w:rPr>
      </w:pPr>
    </w:p>
    <w:p w14:paraId="6C971C84" w14:textId="77777777" w:rsidR="004A13BD" w:rsidRPr="000D23BF" w:rsidRDefault="004A13BD" w:rsidP="004A13BD">
      <w:pPr>
        <w:tabs>
          <w:tab w:val="left" w:pos="567"/>
        </w:tabs>
        <w:ind w:left="567" w:hanging="567"/>
        <w:jc w:val="both"/>
        <w:rPr>
          <w:lang w:val="hu-HU"/>
        </w:rPr>
      </w:pPr>
      <w:bookmarkStart w:id="9" w:name="_Hlk87203526"/>
      <w:r w:rsidRPr="000D23BF">
        <w:rPr>
          <w:lang w:val="hu-HU"/>
        </w:rPr>
        <w:t>STADA Arzneimittel AG</w:t>
      </w:r>
    </w:p>
    <w:p w14:paraId="7C2DED7C" w14:textId="77777777" w:rsidR="004A13BD" w:rsidRPr="000D23BF" w:rsidRDefault="004A13BD" w:rsidP="004A13BD">
      <w:pPr>
        <w:tabs>
          <w:tab w:val="left" w:pos="567"/>
        </w:tabs>
        <w:ind w:left="567" w:hanging="567"/>
        <w:jc w:val="both"/>
        <w:rPr>
          <w:lang w:val="hu-HU"/>
        </w:rPr>
      </w:pPr>
      <w:r w:rsidRPr="000D23BF">
        <w:rPr>
          <w:lang w:val="hu-HU"/>
        </w:rPr>
        <w:t>Stadastrasse 2-18</w:t>
      </w:r>
    </w:p>
    <w:p w14:paraId="08FC9FDE" w14:textId="77777777" w:rsidR="004A13BD" w:rsidRPr="000D23BF" w:rsidRDefault="004A13BD" w:rsidP="004A13BD">
      <w:pPr>
        <w:tabs>
          <w:tab w:val="left" w:pos="567"/>
        </w:tabs>
        <w:ind w:left="567" w:hanging="567"/>
        <w:jc w:val="both"/>
        <w:rPr>
          <w:lang w:val="hu-HU"/>
        </w:rPr>
      </w:pPr>
      <w:r w:rsidRPr="000D23BF">
        <w:rPr>
          <w:lang w:val="hu-HU"/>
        </w:rPr>
        <w:t>D-61118 Bad Vilbel</w:t>
      </w:r>
    </w:p>
    <w:p w14:paraId="5E8DB7D3" w14:textId="77777777" w:rsidR="004A13BD" w:rsidRPr="000D23BF" w:rsidRDefault="004A13BD" w:rsidP="004A13BD">
      <w:pPr>
        <w:tabs>
          <w:tab w:val="left" w:pos="567"/>
        </w:tabs>
        <w:ind w:left="567" w:hanging="567"/>
        <w:jc w:val="both"/>
        <w:rPr>
          <w:lang w:val="hu-HU"/>
        </w:rPr>
      </w:pPr>
      <w:r w:rsidRPr="000D23BF">
        <w:rPr>
          <w:lang w:val="hu-HU"/>
        </w:rPr>
        <w:t>Németország</w:t>
      </w:r>
    </w:p>
    <w:bookmarkEnd w:id="9"/>
    <w:p w14:paraId="608CB474" w14:textId="77777777" w:rsidR="004A13BD" w:rsidRPr="000D23BF" w:rsidRDefault="004A13BD" w:rsidP="00BB5B8D">
      <w:pPr>
        <w:pStyle w:val="Szvegtrzs"/>
        <w:rPr>
          <w:lang w:val="hu-HU"/>
        </w:rPr>
      </w:pPr>
    </w:p>
    <w:p w14:paraId="57223581" w14:textId="77777777" w:rsidR="003B0883" w:rsidRPr="000D23BF" w:rsidRDefault="003B0883" w:rsidP="00BB5B8D">
      <w:pPr>
        <w:pStyle w:val="Szvegtrzs"/>
        <w:rPr>
          <w:lang w:val="hu-HU"/>
        </w:rPr>
      </w:pPr>
    </w:p>
    <w:p w14:paraId="1DAB43C0" w14:textId="2B73CCB6" w:rsidR="004C11B6" w:rsidRPr="000D23BF" w:rsidRDefault="004A13BD" w:rsidP="004A13BD">
      <w:pPr>
        <w:pStyle w:val="Cmsor1"/>
        <w:spacing w:before="0"/>
        <w:ind w:left="0"/>
        <w:rPr>
          <w:lang w:val="hu-HU"/>
        </w:rPr>
      </w:pPr>
      <w:r w:rsidRPr="000D23BF">
        <w:rPr>
          <w:lang w:val="hu-HU"/>
        </w:rPr>
        <w:t>8.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A</w:t>
      </w:r>
      <w:r w:rsidR="00F05A0C" w:rsidRPr="000D23BF">
        <w:rPr>
          <w:spacing w:val="-4"/>
          <w:lang w:val="hu-HU"/>
        </w:rPr>
        <w:t xml:space="preserve"> </w:t>
      </w:r>
      <w:r w:rsidR="00F05A0C" w:rsidRPr="000D23BF">
        <w:rPr>
          <w:lang w:val="hu-HU"/>
        </w:rPr>
        <w:t>FORGALOMBA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HOZATALI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ENGEDÉLY</w:t>
      </w:r>
      <w:r w:rsidR="00F05A0C" w:rsidRPr="000D23BF">
        <w:rPr>
          <w:spacing w:val="-3"/>
          <w:lang w:val="hu-HU"/>
        </w:rPr>
        <w:t xml:space="preserve"> </w:t>
      </w:r>
      <w:r w:rsidR="00F05A0C" w:rsidRPr="000D23BF">
        <w:rPr>
          <w:lang w:val="hu-HU"/>
        </w:rPr>
        <w:t>SZÁMA(I)</w:t>
      </w:r>
    </w:p>
    <w:p w14:paraId="7CFE4993" w14:textId="13651A62" w:rsidR="008A1459" w:rsidRPr="000D23BF" w:rsidRDefault="008A1459" w:rsidP="00BB5B8D">
      <w:pPr>
        <w:pStyle w:val="Szvegtrzs"/>
        <w:rPr>
          <w:lang w:val="hu-HU"/>
        </w:rPr>
      </w:pPr>
      <w:bookmarkStart w:id="10" w:name="_Hlk77248644"/>
    </w:p>
    <w:p w14:paraId="1EBA4823" w14:textId="3776DD97" w:rsidR="00EE65EC" w:rsidRPr="00EE65EC" w:rsidRDefault="00EE65EC" w:rsidP="00EE65EC">
      <w:pPr>
        <w:pStyle w:val="Szvegtrzs"/>
        <w:rPr>
          <w:lang w:val="hu-HU"/>
        </w:rPr>
      </w:pPr>
      <w:r w:rsidRPr="00EE65EC">
        <w:rPr>
          <w:lang w:val="hu-HU"/>
        </w:rPr>
        <w:t>OGYI-T-24022/01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10</w:t>
      </w:r>
      <w:r>
        <w:rPr>
          <w:lang w:val="hu-HU"/>
        </w:rPr>
        <w:t>×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Al//PVC/PE/PVDC buborékcsomagolás</w:t>
      </w:r>
    </w:p>
    <w:p w14:paraId="6B6E3B02" w14:textId="49B2366A" w:rsidR="00EE65EC" w:rsidRPr="00EE65EC" w:rsidRDefault="00EE65EC" w:rsidP="00EE65EC">
      <w:pPr>
        <w:pStyle w:val="Szvegtrzs"/>
        <w:rPr>
          <w:lang w:val="hu-HU"/>
        </w:rPr>
      </w:pPr>
      <w:r w:rsidRPr="00EE65EC">
        <w:rPr>
          <w:lang w:val="hu-HU"/>
        </w:rPr>
        <w:t>OGYI-T-24022/02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10</w:t>
      </w:r>
      <w:r>
        <w:rPr>
          <w:lang w:val="hu-HU"/>
        </w:rPr>
        <w:t>×</w:t>
      </w:r>
      <w:r w:rsidRPr="00EE65EC">
        <w:rPr>
          <w:lang w:val="hu-HU"/>
        </w:rPr>
        <w:t>1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Al//PVC/PE/PVDC adagonként perforált buborékcsomagolás</w:t>
      </w:r>
    </w:p>
    <w:p w14:paraId="7EDAA2D3" w14:textId="59C1ACC5" w:rsidR="00EE65EC" w:rsidRPr="00EE65EC" w:rsidRDefault="00EE65EC" w:rsidP="00EE65EC">
      <w:pPr>
        <w:pStyle w:val="Szvegtrzs"/>
        <w:rPr>
          <w:lang w:val="hu-HU"/>
        </w:rPr>
      </w:pPr>
      <w:r w:rsidRPr="00EE65EC">
        <w:rPr>
          <w:lang w:val="hu-HU"/>
        </w:rPr>
        <w:t>OGYI-T-24022/03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20</w:t>
      </w:r>
      <w:r>
        <w:rPr>
          <w:lang w:val="hu-HU"/>
        </w:rPr>
        <w:t>×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Al//PVC/PE/PVDC buborékcsomagolás</w:t>
      </w:r>
    </w:p>
    <w:p w14:paraId="24A57675" w14:textId="06989A54" w:rsidR="00EE65EC" w:rsidRPr="00EE65EC" w:rsidRDefault="00EE65EC" w:rsidP="00EE65EC">
      <w:pPr>
        <w:pStyle w:val="Szvegtrzs"/>
        <w:rPr>
          <w:lang w:val="hu-HU"/>
        </w:rPr>
      </w:pPr>
      <w:r w:rsidRPr="00EE65EC">
        <w:rPr>
          <w:lang w:val="hu-HU"/>
        </w:rPr>
        <w:t>OGYI-T-24022/04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20</w:t>
      </w:r>
      <w:r>
        <w:rPr>
          <w:lang w:val="hu-HU"/>
        </w:rPr>
        <w:t>×</w:t>
      </w:r>
      <w:r w:rsidRPr="00EE65EC">
        <w:rPr>
          <w:lang w:val="hu-HU"/>
        </w:rPr>
        <w:t>1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Al//PVC/PE/PVDC adagonként perforált buborékcsomagolás</w:t>
      </w:r>
    </w:p>
    <w:p w14:paraId="7ABE3F71" w14:textId="0952B8DB" w:rsidR="00EE65EC" w:rsidRPr="00EE65EC" w:rsidRDefault="00EE65EC" w:rsidP="00EE65EC">
      <w:pPr>
        <w:pStyle w:val="Szvegtrzs"/>
        <w:rPr>
          <w:lang w:val="hu-HU"/>
        </w:rPr>
      </w:pPr>
      <w:r w:rsidRPr="00EE65EC">
        <w:rPr>
          <w:lang w:val="hu-HU"/>
        </w:rPr>
        <w:t>OGYI-T-24022/05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30</w:t>
      </w:r>
      <w:r>
        <w:rPr>
          <w:lang w:val="hu-HU"/>
        </w:rPr>
        <w:t>×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Al//PVC/PE/PVDC buborékcsomagolás</w:t>
      </w:r>
    </w:p>
    <w:p w14:paraId="6F94C331" w14:textId="49B3E89A" w:rsidR="00EE65EC" w:rsidRPr="00EE65EC" w:rsidRDefault="00EE65EC" w:rsidP="00EE65EC">
      <w:pPr>
        <w:pStyle w:val="Szvegtrzs"/>
        <w:rPr>
          <w:lang w:val="hu-HU"/>
        </w:rPr>
      </w:pPr>
      <w:r w:rsidRPr="00EE65EC">
        <w:rPr>
          <w:lang w:val="hu-HU"/>
        </w:rPr>
        <w:t>OGYI-T-24022/06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30</w:t>
      </w:r>
      <w:r>
        <w:rPr>
          <w:lang w:val="hu-HU"/>
        </w:rPr>
        <w:t>×</w:t>
      </w:r>
      <w:r w:rsidRPr="00EE65EC">
        <w:rPr>
          <w:lang w:val="hu-HU"/>
        </w:rPr>
        <w:t>1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Al//PVC/PE/PVDC adagonként perforált buborékcsomagolás</w:t>
      </w:r>
    </w:p>
    <w:p w14:paraId="3911136E" w14:textId="1BFEB363" w:rsidR="00EE65EC" w:rsidRPr="00EE65EC" w:rsidRDefault="00EE65EC" w:rsidP="00EE65EC">
      <w:pPr>
        <w:pStyle w:val="Szvegtrzs"/>
        <w:rPr>
          <w:lang w:val="hu-HU"/>
        </w:rPr>
      </w:pPr>
      <w:r w:rsidRPr="00EE65EC">
        <w:rPr>
          <w:lang w:val="hu-HU"/>
        </w:rPr>
        <w:t>OGYI-T-24022/07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60</w:t>
      </w:r>
      <w:r>
        <w:rPr>
          <w:lang w:val="hu-HU"/>
        </w:rPr>
        <w:t>×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Al//PVC/PE/PVDC buborékcsomagolás</w:t>
      </w:r>
    </w:p>
    <w:p w14:paraId="5F233AB3" w14:textId="280907C0" w:rsidR="00EE65EC" w:rsidRPr="00EE65EC" w:rsidRDefault="00EE65EC" w:rsidP="00EE65EC">
      <w:pPr>
        <w:pStyle w:val="Szvegtrzs"/>
        <w:rPr>
          <w:lang w:val="hu-HU"/>
        </w:rPr>
      </w:pPr>
      <w:r w:rsidRPr="00EE65EC">
        <w:rPr>
          <w:lang w:val="hu-HU"/>
        </w:rPr>
        <w:t>OGYI-T-24022/08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60</w:t>
      </w:r>
      <w:r>
        <w:rPr>
          <w:lang w:val="hu-HU"/>
        </w:rPr>
        <w:t>×</w:t>
      </w:r>
      <w:r w:rsidRPr="00EE65EC">
        <w:rPr>
          <w:lang w:val="hu-HU"/>
        </w:rPr>
        <w:t>1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Al//PVC/PE/PVDC adagonként perforált buborékcsomagolás</w:t>
      </w:r>
    </w:p>
    <w:p w14:paraId="658FD9C3" w14:textId="22B45EB4" w:rsidR="00EE65EC" w:rsidRPr="00EE65EC" w:rsidRDefault="00EE65EC" w:rsidP="00EE65EC">
      <w:pPr>
        <w:pStyle w:val="Szvegtrzs"/>
        <w:rPr>
          <w:lang w:val="hu-HU"/>
        </w:rPr>
      </w:pPr>
      <w:r w:rsidRPr="00EE65EC">
        <w:rPr>
          <w:lang w:val="hu-HU"/>
        </w:rPr>
        <w:t>OGYI-T-24022/09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100</w:t>
      </w:r>
      <w:r>
        <w:rPr>
          <w:lang w:val="hu-HU"/>
        </w:rPr>
        <w:t>×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Al//PVC/PE/PVDC buborékcsomagolás</w:t>
      </w:r>
    </w:p>
    <w:p w14:paraId="5AA20DE4" w14:textId="2CA18061" w:rsidR="00EE65EC" w:rsidRPr="00EE65EC" w:rsidRDefault="00EE65EC" w:rsidP="00EE65EC">
      <w:pPr>
        <w:pStyle w:val="Szvegtrzs"/>
        <w:rPr>
          <w:lang w:val="hu-HU"/>
        </w:rPr>
      </w:pPr>
      <w:r w:rsidRPr="00EE65EC">
        <w:rPr>
          <w:lang w:val="hu-HU"/>
        </w:rPr>
        <w:t>OGYI-T-24022/10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100</w:t>
      </w:r>
      <w:r>
        <w:rPr>
          <w:lang w:val="hu-HU"/>
        </w:rPr>
        <w:t>×</w:t>
      </w:r>
      <w:r w:rsidRPr="00EE65EC">
        <w:rPr>
          <w:lang w:val="hu-HU"/>
        </w:rPr>
        <w:t>1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Al//PVC/PE/PVDC adagonként perforált buborékcsomagolás</w:t>
      </w:r>
    </w:p>
    <w:p w14:paraId="15FBCDEE" w14:textId="5B8CEB3F" w:rsidR="00EE65EC" w:rsidRPr="00EE65EC" w:rsidRDefault="00EE65EC" w:rsidP="00EE65EC">
      <w:pPr>
        <w:pStyle w:val="Szvegtrzs"/>
        <w:rPr>
          <w:lang w:val="hu-HU"/>
        </w:rPr>
      </w:pPr>
      <w:r w:rsidRPr="00EE65EC">
        <w:rPr>
          <w:lang w:val="hu-HU"/>
        </w:rPr>
        <w:t>OGYI-T-24022/11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168</w:t>
      </w:r>
      <w:r>
        <w:rPr>
          <w:lang w:val="hu-HU"/>
        </w:rPr>
        <w:t>×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Al//PVC/PE/PVDC buborékcsomagolás</w:t>
      </w:r>
    </w:p>
    <w:p w14:paraId="7817DEBA" w14:textId="2C498247" w:rsidR="00EE65EC" w:rsidRPr="00EE65EC" w:rsidRDefault="00EE65EC" w:rsidP="00EE65EC">
      <w:pPr>
        <w:pStyle w:val="Szvegtrzs"/>
        <w:rPr>
          <w:lang w:val="hu-HU"/>
        </w:rPr>
      </w:pPr>
      <w:r w:rsidRPr="00EE65EC">
        <w:rPr>
          <w:lang w:val="hu-HU"/>
        </w:rPr>
        <w:t>OGYI-T-24022/12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168</w:t>
      </w:r>
      <w:r>
        <w:rPr>
          <w:lang w:val="hu-HU"/>
        </w:rPr>
        <w:t>×</w:t>
      </w:r>
      <w:r w:rsidRPr="00EE65EC">
        <w:rPr>
          <w:lang w:val="hu-HU"/>
        </w:rPr>
        <w:t>1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Al//PVC/PE/PVDC adagonként perforált buborékcsomagolás</w:t>
      </w:r>
    </w:p>
    <w:p w14:paraId="46C87969" w14:textId="5669DBC0" w:rsidR="00EE65EC" w:rsidRPr="00EE65EC" w:rsidRDefault="00EE65EC" w:rsidP="00EE65EC">
      <w:pPr>
        <w:pStyle w:val="Szvegtrzs"/>
        <w:rPr>
          <w:lang w:val="hu-HU"/>
        </w:rPr>
      </w:pPr>
      <w:r w:rsidRPr="00EE65EC">
        <w:rPr>
          <w:lang w:val="hu-HU"/>
        </w:rPr>
        <w:t>OGYI-T-24022/13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200</w:t>
      </w:r>
      <w:r>
        <w:rPr>
          <w:lang w:val="hu-HU"/>
        </w:rPr>
        <w:t>×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Al//PVC/PE/PVDC buborékcsomagolás</w:t>
      </w:r>
    </w:p>
    <w:p w14:paraId="28B1CF89" w14:textId="61094AD8" w:rsidR="004A13BD" w:rsidRPr="000D23BF" w:rsidRDefault="00EE65EC" w:rsidP="00EE65EC">
      <w:pPr>
        <w:pStyle w:val="Szvegtrzs"/>
        <w:rPr>
          <w:lang w:val="hu-HU"/>
        </w:rPr>
      </w:pPr>
      <w:r w:rsidRPr="00EE65EC">
        <w:rPr>
          <w:lang w:val="hu-HU"/>
        </w:rPr>
        <w:t>OGYI-T-24022/14</w:t>
      </w:r>
      <w:r w:rsidRPr="00EE65EC">
        <w:rPr>
          <w:lang w:val="hu-HU"/>
        </w:rPr>
        <w:tab/>
      </w:r>
      <w:r w:rsidR="00113EF3">
        <w:rPr>
          <w:lang w:val="hu-HU"/>
        </w:rPr>
        <w:tab/>
      </w:r>
      <w:r w:rsidRPr="00EE65EC">
        <w:rPr>
          <w:lang w:val="hu-HU"/>
        </w:rPr>
        <w:t>200</w:t>
      </w:r>
      <w:r w:rsidR="00113EF3">
        <w:rPr>
          <w:lang w:val="hu-HU"/>
        </w:rPr>
        <w:t>×</w:t>
      </w:r>
      <w:r w:rsidRPr="00EE65EC">
        <w:rPr>
          <w:lang w:val="hu-HU"/>
        </w:rPr>
        <w:t>1</w:t>
      </w:r>
      <w:r w:rsidR="00113EF3">
        <w:rPr>
          <w:lang w:val="hu-HU"/>
        </w:rPr>
        <w:tab/>
      </w:r>
      <w:r w:rsidRPr="00EE65EC">
        <w:rPr>
          <w:lang w:val="hu-HU"/>
        </w:rPr>
        <w:tab/>
        <w:t>Al//PVC/PE/PVDC adagonként perforált buborékcsomagolás</w:t>
      </w:r>
    </w:p>
    <w:bookmarkEnd w:id="10"/>
    <w:p w14:paraId="10AD1690" w14:textId="77777777" w:rsidR="003B0883" w:rsidRPr="000D23BF" w:rsidRDefault="003B0883" w:rsidP="00BB5B8D">
      <w:pPr>
        <w:pStyle w:val="Szvegtrzs"/>
        <w:rPr>
          <w:lang w:val="hu-HU"/>
        </w:rPr>
      </w:pPr>
    </w:p>
    <w:p w14:paraId="6A9C43B3" w14:textId="08903F76" w:rsidR="004C11B6" w:rsidRPr="000D23BF" w:rsidRDefault="004A13BD" w:rsidP="004A13BD">
      <w:pPr>
        <w:pStyle w:val="Cmsor1"/>
        <w:spacing w:before="0"/>
        <w:ind w:left="567" w:hanging="567"/>
        <w:rPr>
          <w:lang w:val="hu-HU"/>
        </w:rPr>
      </w:pPr>
      <w:r w:rsidRPr="000D23BF">
        <w:rPr>
          <w:lang w:val="hu-HU"/>
        </w:rPr>
        <w:t>9.</w:t>
      </w:r>
      <w:r w:rsidRPr="000D23BF">
        <w:rPr>
          <w:lang w:val="hu-HU"/>
        </w:rPr>
        <w:tab/>
      </w:r>
      <w:r w:rsidR="00F05A0C" w:rsidRPr="000D23BF">
        <w:rPr>
          <w:lang w:val="hu-HU"/>
        </w:rPr>
        <w:t>A FORGALOMBA HOZATALI ENGEDÉLY ELSŐ KIADÁSÁNAK/</w:t>
      </w:r>
      <w:r w:rsidR="00F05A0C" w:rsidRPr="000D23BF">
        <w:rPr>
          <w:spacing w:val="-52"/>
          <w:lang w:val="hu-HU"/>
        </w:rPr>
        <w:t xml:space="preserve"> </w:t>
      </w:r>
      <w:r w:rsidR="00F05A0C" w:rsidRPr="000D23BF">
        <w:rPr>
          <w:lang w:val="hu-HU"/>
        </w:rPr>
        <w:t>MEGÚJÍTÁSÁNAK</w:t>
      </w:r>
      <w:r w:rsidR="00F05A0C" w:rsidRPr="000D23BF">
        <w:rPr>
          <w:spacing w:val="-2"/>
          <w:lang w:val="hu-HU"/>
        </w:rPr>
        <w:t xml:space="preserve"> </w:t>
      </w:r>
      <w:r w:rsidR="00F05A0C" w:rsidRPr="000D23BF">
        <w:rPr>
          <w:lang w:val="hu-HU"/>
        </w:rPr>
        <w:t>DÁTUMA</w:t>
      </w:r>
    </w:p>
    <w:p w14:paraId="07DE1734" w14:textId="77777777" w:rsidR="004C11B6" w:rsidRPr="000D23BF" w:rsidRDefault="004C11B6" w:rsidP="00BB5B8D">
      <w:pPr>
        <w:pStyle w:val="Szvegtrzs"/>
        <w:rPr>
          <w:b/>
          <w:sz w:val="20"/>
          <w:lang w:val="hu-HU"/>
        </w:rPr>
      </w:pPr>
    </w:p>
    <w:p w14:paraId="4FFED4CF" w14:textId="06DA7248" w:rsidR="009F50D3" w:rsidRPr="000D23BF" w:rsidRDefault="00F05A0C" w:rsidP="00BB5B8D">
      <w:pPr>
        <w:pStyle w:val="Szvegtrzs"/>
        <w:rPr>
          <w:spacing w:val="-4"/>
          <w:lang w:val="hu-HU"/>
        </w:rPr>
      </w:pPr>
      <w:r w:rsidRPr="000D23BF">
        <w:rPr>
          <w:lang w:val="hu-HU"/>
        </w:rPr>
        <w:t>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forgalomba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hozatali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engedély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első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kiadásának</w:t>
      </w:r>
      <w:r w:rsidRPr="000D23BF">
        <w:rPr>
          <w:spacing w:val="-4"/>
          <w:lang w:val="hu-HU"/>
        </w:rPr>
        <w:t xml:space="preserve"> </w:t>
      </w:r>
      <w:r w:rsidRPr="000D23BF">
        <w:rPr>
          <w:lang w:val="hu-HU"/>
        </w:rPr>
        <w:t>dátuma:</w:t>
      </w:r>
      <w:r w:rsidR="00EE65EC">
        <w:rPr>
          <w:lang w:val="hu-HU"/>
        </w:rPr>
        <w:t xml:space="preserve"> 2022. március 8.</w:t>
      </w:r>
    </w:p>
    <w:p w14:paraId="1C8B12F8" w14:textId="77777777" w:rsidR="009F50D3" w:rsidRPr="000D23BF" w:rsidRDefault="009F50D3" w:rsidP="00BB5B8D">
      <w:pPr>
        <w:pStyle w:val="Szvegtrzs"/>
        <w:rPr>
          <w:spacing w:val="-4"/>
          <w:lang w:val="hu-HU"/>
        </w:rPr>
      </w:pPr>
    </w:p>
    <w:p w14:paraId="68100C1F" w14:textId="77777777" w:rsidR="009F50D3" w:rsidRPr="000D23BF" w:rsidRDefault="009F50D3" w:rsidP="00BB5B8D">
      <w:pPr>
        <w:pStyle w:val="Szvegtrzs"/>
        <w:rPr>
          <w:spacing w:val="-4"/>
          <w:lang w:val="hu-HU"/>
        </w:rPr>
      </w:pPr>
    </w:p>
    <w:p w14:paraId="0DF27D1E" w14:textId="6C2A2D03" w:rsidR="004C11B6" w:rsidRPr="000D23BF" w:rsidRDefault="004A13BD" w:rsidP="004A13BD">
      <w:pPr>
        <w:pStyle w:val="Szvegtrzs"/>
        <w:rPr>
          <w:b/>
          <w:bCs/>
          <w:spacing w:val="-4"/>
          <w:lang w:val="hu-HU"/>
        </w:rPr>
      </w:pPr>
      <w:r w:rsidRPr="000D23BF">
        <w:rPr>
          <w:b/>
          <w:bCs/>
          <w:lang w:val="hu-HU"/>
        </w:rPr>
        <w:t>10.</w:t>
      </w:r>
      <w:r w:rsidRPr="000D23BF">
        <w:rPr>
          <w:b/>
          <w:bCs/>
          <w:lang w:val="hu-HU"/>
        </w:rPr>
        <w:tab/>
      </w:r>
      <w:r w:rsidR="00F05A0C" w:rsidRPr="000D23BF">
        <w:rPr>
          <w:b/>
          <w:bCs/>
          <w:lang w:val="hu-HU"/>
        </w:rPr>
        <w:t>A</w:t>
      </w:r>
      <w:r w:rsidR="00F05A0C" w:rsidRPr="000D23BF">
        <w:rPr>
          <w:b/>
          <w:bCs/>
          <w:spacing w:val="-4"/>
          <w:lang w:val="hu-HU"/>
        </w:rPr>
        <w:t xml:space="preserve"> </w:t>
      </w:r>
      <w:r w:rsidR="00F05A0C" w:rsidRPr="000D23BF">
        <w:rPr>
          <w:b/>
          <w:bCs/>
          <w:lang w:val="hu-HU"/>
        </w:rPr>
        <w:t>SZÖVEG</w:t>
      </w:r>
      <w:r w:rsidR="00F05A0C" w:rsidRPr="000D23BF">
        <w:rPr>
          <w:b/>
          <w:bCs/>
          <w:spacing w:val="-3"/>
          <w:lang w:val="hu-HU"/>
        </w:rPr>
        <w:t xml:space="preserve"> </w:t>
      </w:r>
      <w:r w:rsidR="00F05A0C" w:rsidRPr="000D23BF">
        <w:rPr>
          <w:b/>
          <w:bCs/>
          <w:lang w:val="hu-HU"/>
        </w:rPr>
        <w:t>ELLENŐRZÉSÉNEK</w:t>
      </w:r>
      <w:r w:rsidR="00F05A0C" w:rsidRPr="000D23BF">
        <w:rPr>
          <w:b/>
          <w:bCs/>
          <w:spacing w:val="-3"/>
          <w:lang w:val="hu-HU"/>
        </w:rPr>
        <w:t xml:space="preserve"> </w:t>
      </w:r>
      <w:r w:rsidR="00F05A0C" w:rsidRPr="000D23BF">
        <w:rPr>
          <w:b/>
          <w:bCs/>
          <w:lang w:val="hu-HU"/>
        </w:rPr>
        <w:t>DÁTUMA</w:t>
      </w:r>
    </w:p>
    <w:p w14:paraId="19D79EA1" w14:textId="48737B82" w:rsidR="008A1459" w:rsidRPr="000D23BF" w:rsidRDefault="008A1459" w:rsidP="00BB5B8D">
      <w:pPr>
        <w:pStyle w:val="Szvegtrzs"/>
        <w:rPr>
          <w:lang w:val="hu-HU"/>
        </w:rPr>
      </w:pPr>
    </w:p>
    <w:p w14:paraId="115601AC" w14:textId="329E59E0" w:rsidR="004A13BD" w:rsidRPr="000D23BF" w:rsidRDefault="000B40A2" w:rsidP="00E16E11">
      <w:pPr>
        <w:pStyle w:val="Szvegtrzs"/>
        <w:rPr>
          <w:lang w:val="hu-HU"/>
        </w:rPr>
      </w:pPr>
      <w:r>
        <w:rPr>
          <w:lang w:val="hu-HU"/>
        </w:rPr>
        <w:t>2025</w:t>
      </w:r>
      <w:bookmarkStart w:id="11" w:name="_GoBack"/>
      <w:bookmarkEnd w:id="11"/>
      <w:r w:rsidR="009C666A">
        <w:rPr>
          <w:lang w:val="hu-HU"/>
        </w:rPr>
        <w:t>. augusztus 14.</w:t>
      </w:r>
    </w:p>
    <w:sectPr w:rsidR="004A13BD" w:rsidRPr="000D23BF" w:rsidSect="001277B1">
      <w:headerReference w:type="default" r:id="rId9"/>
      <w:footerReference w:type="default" r:id="rId10"/>
      <w:footerReference w:type="first" r:id="rId11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F0EFF" w14:textId="77777777" w:rsidR="00670BB0" w:rsidRDefault="00670BB0">
      <w:r>
        <w:separator/>
      </w:r>
    </w:p>
  </w:endnote>
  <w:endnote w:type="continuationSeparator" w:id="0">
    <w:p w14:paraId="15DD69A9" w14:textId="77777777" w:rsidR="00670BB0" w:rsidRDefault="00670BB0">
      <w:r>
        <w:continuationSeparator/>
      </w:r>
    </w:p>
  </w:endnote>
  <w:endnote w:type="continuationNotice" w:id="1">
    <w:p w14:paraId="16754DB8" w14:textId="77777777" w:rsidR="00670BB0" w:rsidRDefault="00670B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6D27D" w14:textId="37AC8EB1" w:rsidR="00DF16E4" w:rsidRDefault="00DF16E4">
    <w:pPr>
      <w:pStyle w:val="Szvegtrzs"/>
      <w:spacing w:line="14" w:lineRule="auto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BA599" w14:textId="52031AA0" w:rsidR="00DF16E4" w:rsidRPr="001277B1" w:rsidRDefault="00E16E11">
    <w:pPr>
      <w:pStyle w:val="llb"/>
      <w:rPr>
        <w:sz w:val="18"/>
        <w:szCs w:val="18"/>
      </w:rPr>
    </w:pPr>
    <w:r w:rsidRPr="00E16E11">
      <w:rPr>
        <w:sz w:val="18"/>
        <w:szCs w:val="18"/>
      </w:rPr>
      <w:t>NNGYK/ETGY/18392/2025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2A0AD" w14:textId="77777777" w:rsidR="00670BB0" w:rsidRDefault="00670BB0">
      <w:r>
        <w:separator/>
      </w:r>
    </w:p>
  </w:footnote>
  <w:footnote w:type="continuationSeparator" w:id="0">
    <w:p w14:paraId="378CACD1" w14:textId="77777777" w:rsidR="00670BB0" w:rsidRDefault="00670BB0">
      <w:r>
        <w:continuationSeparator/>
      </w:r>
    </w:p>
  </w:footnote>
  <w:footnote w:type="continuationNotice" w:id="1">
    <w:p w14:paraId="55B913DB" w14:textId="77777777" w:rsidR="00670BB0" w:rsidRDefault="00670B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7811381"/>
      <w:docPartObj>
        <w:docPartGallery w:val="Page Numbers (Top of Page)"/>
        <w:docPartUnique/>
      </w:docPartObj>
    </w:sdtPr>
    <w:sdtEndPr/>
    <w:sdtContent>
      <w:p w14:paraId="26BFFCAE" w14:textId="4C64BEB4" w:rsidR="00DF16E4" w:rsidRPr="009C1926" w:rsidRDefault="00DF16E4">
        <w:pPr>
          <w:pStyle w:val="lfej"/>
          <w:jc w:val="center"/>
          <w:rPr>
            <w:sz w:val="18"/>
            <w:szCs w:val="18"/>
          </w:rPr>
        </w:pPr>
        <w:r w:rsidRPr="009C1926">
          <w:rPr>
            <w:sz w:val="18"/>
            <w:szCs w:val="18"/>
          </w:rPr>
          <w:fldChar w:fldCharType="begin"/>
        </w:r>
        <w:r w:rsidRPr="009C1926">
          <w:rPr>
            <w:sz w:val="18"/>
            <w:szCs w:val="18"/>
          </w:rPr>
          <w:instrText>PAGE   \* MERGEFORMAT</w:instrText>
        </w:r>
        <w:r w:rsidRPr="009C1926">
          <w:rPr>
            <w:sz w:val="18"/>
            <w:szCs w:val="18"/>
          </w:rPr>
          <w:fldChar w:fldCharType="separate"/>
        </w:r>
        <w:r w:rsidR="000B40A2" w:rsidRPr="000B40A2">
          <w:rPr>
            <w:noProof/>
            <w:sz w:val="18"/>
            <w:szCs w:val="18"/>
            <w:lang w:val="hu-HU"/>
          </w:rPr>
          <w:t>29</w:t>
        </w:r>
        <w:r w:rsidRPr="009C1926">
          <w:rPr>
            <w:sz w:val="18"/>
            <w:szCs w:val="18"/>
          </w:rPr>
          <w:fldChar w:fldCharType="end"/>
        </w:r>
      </w:p>
    </w:sdtContent>
  </w:sdt>
  <w:p w14:paraId="4F3AD8FE" w14:textId="77777777" w:rsidR="00DF16E4" w:rsidRDefault="00DF16E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220C"/>
    <w:multiLevelType w:val="hybridMultilevel"/>
    <w:tmpl w:val="CD2A7F7E"/>
    <w:lvl w:ilvl="0" w:tplc="9BA4489E">
      <w:start w:val="1"/>
      <w:numFmt w:val="upperLetter"/>
      <w:lvlText w:val="%1."/>
      <w:lvlJc w:val="left"/>
      <w:pPr>
        <w:ind w:left="1937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</w:rPr>
    </w:lvl>
    <w:lvl w:ilvl="1" w:tplc="26D8A8CC">
      <w:numFmt w:val="bullet"/>
      <w:lvlText w:val="•"/>
      <w:lvlJc w:val="left"/>
      <w:pPr>
        <w:ind w:left="2728" w:hanging="708"/>
      </w:pPr>
      <w:rPr>
        <w:rFonts w:hint="default"/>
      </w:rPr>
    </w:lvl>
    <w:lvl w:ilvl="2" w:tplc="0D8ACE0C">
      <w:numFmt w:val="bullet"/>
      <w:lvlText w:val="•"/>
      <w:lvlJc w:val="left"/>
      <w:pPr>
        <w:ind w:left="3517" w:hanging="708"/>
      </w:pPr>
      <w:rPr>
        <w:rFonts w:hint="default"/>
      </w:rPr>
    </w:lvl>
    <w:lvl w:ilvl="3" w:tplc="2174E7DE">
      <w:numFmt w:val="bullet"/>
      <w:lvlText w:val="•"/>
      <w:lvlJc w:val="left"/>
      <w:pPr>
        <w:ind w:left="4305" w:hanging="708"/>
      </w:pPr>
      <w:rPr>
        <w:rFonts w:hint="default"/>
      </w:rPr>
    </w:lvl>
    <w:lvl w:ilvl="4" w:tplc="B4C0D960">
      <w:numFmt w:val="bullet"/>
      <w:lvlText w:val="•"/>
      <w:lvlJc w:val="left"/>
      <w:pPr>
        <w:ind w:left="5094" w:hanging="708"/>
      </w:pPr>
      <w:rPr>
        <w:rFonts w:hint="default"/>
      </w:rPr>
    </w:lvl>
    <w:lvl w:ilvl="5" w:tplc="E9D8AA46">
      <w:numFmt w:val="bullet"/>
      <w:lvlText w:val="•"/>
      <w:lvlJc w:val="left"/>
      <w:pPr>
        <w:ind w:left="5882" w:hanging="708"/>
      </w:pPr>
      <w:rPr>
        <w:rFonts w:hint="default"/>
      </w:rPr>
    </w:lvl>
    <w:lvl w:ilvl="6" w:tplc="EC3A283C">
      <w:numFmt w:val="bullet"/>
      <w:lvlText w:val="•"/>
      <w:lvlJc w:val="left"/>
      <w:pPr>
        <w:ind w:left="6671" w:hanging="708"/>
      </w:pPr>
      <w:rPr>
        <w:rFonts w:hint="default"/>
      </w:rPr>
    </w:lvl>
    <w:lvl w:ilvl="7" w:tplc="0E30B5EC">
      <w:numFmt w:val="bullet"/>
      <w:lvlText w:val="•"/>
      <w:lvlJc w:val="left"/>
      <w:pPr>
        <w:ind w:left="7459" w:hanging="708"/>
      </w:pPr>
      <w:rPr>
        <w:rFonts w:hint="default"/>
      </w:rPr>
    </w:lvl>
    <w:lvl w:ilvl="8" w:tplc="C2FA86F6">
      <w:numFmt w:val="bullet"/>
      <w:lvlText w:val="•"/>
      <w:lvlJc w:val="left"/>
      <w:pPr>
        <w:ind w:left="8248" w:hanging="708"/>
      </w:pPr>
      <w:rPr>
        <w:rFonts w:hint="default"/>
      </w:rPr>
    </w:lvl>
  </w:abstractNum>
  <w:abstractNum w:abstractNumId="1" w15:restartNumberingAfterBreak="0">
    <w:nsid w:val="03F33396"/>
    <w:multiLevelType w:val="hybridMultilevel"/>
    <w:tmpl w:val="83642892"/>
    <w:lvl w:ilvl="0" w:tplc="C7E2B77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B2EE85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736949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072FAD2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6F4906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408FAB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1A76A1D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E35E0D2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233CFE1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2" w15:restartNumberingAfterBreak="0">
    <w:nsid w:val="060474B7"/>
    <w:multiLevelType w:val="hybridMultilevel"/>
    <w:tmpl w:val="D7706740"/>
    <w:lvl w:ilvl="0" w:tplc="9D44EA80">
      <w:start w:val="6"/>
      <w:numFmt w:val="decimal"/>
      <w:lvlText w:val="%1."/>
      <w:lvlJc w:val="left"/>
      <w:pPr>
        <w:ind w:left="456" w:hanging="221"/>
      </w:pPr>
      <w:rPr>
        <w:rFonts w:hint="default"/>
        <w:w w:val="100"/>
      </w:rPr>
    </w:lvl>
    <w:lvl w:ilvl="1" w:tplc="C0727B8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D80A8F04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32740F20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BDC8508C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5CD61386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3A2882D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BABA02D6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08C278EA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3" w15:restartNumberingAfterBreak="0">
    <w:nsid w:val="0B8C1FC1"/>
    <w:multiLevelType w:val="hybridMultilevel"/>
    <w:tmpl w:val="CFCED102"/>
    <w:lvl w:ilvl="0" w:tplc="E4F8820C">
      <w:start w:val="3"/>
      <w:numFmt w:val="decimal"/>
      <w:lvlText w:val="%1."/>
      <w:lvlJc w:val="left"/>
      <w:pPr>
        <w:ind w:left="519" w:hanging="221"/>
      </w:pPr>
      <w:rPr>
        <w:rFonts w:hint="default"/>
        <w:w w:val="100"/>
      </w:rPr>
    </w:lvl>
    <w:lvl w:ilvl="1" w:tplc="8C12F6C8">
      <w:numFmt w:val="bullet"/>
      <w:lvlText w:val="•"/>
      <w:lvlJc w:val="left"/>
      <w:pPr>
        <w:ind w:left="1450" w:hanging="221"/>
      </w:pPr>
      <w:rPr>
        <w:rFonts w:hint="default"/>
      </w:rPr>
    </w:lvl>
    <w:lvl w:ilvl="2" w:tplc="E092E3A6">
      <w:numFmt w:val="bullet"/>
      <w:lvlText w:val="•"/>
      <w:lvlJc w:val="left"/>
      <w:pPr>
        <w:ind w:left="2381" w:hanging="221"/>
      </w:pPr>
      <w:rPr>
        <w:rFonts w:hint="default"/>
      </w:rPr>
    </w:lvl>
    <w:lvl w:ilvl="3" w:tplc="D5DAAC80">
      <w:numFmt w:val="bullet"/>
      <w:lvlText w:val="•"/>
      <w:lvlJc w:val="left"/>
      <w:pPr>
        <w:ind w:left="3311" w:hanging="221"/>
      </w:pPr>
      <w:rPr>
        <w:rFonts w:hint="default"/>
      </w:rPr>
    </w:lvl>
    <w:lvl w:ilvl="4" w:tplc="45D204E2">
      <w:numFmt w:val="bullet"/>
      <w:lvlText w:val="•"/>
      <w:lvlJc w:val="left"/>
      <w:pPr>
        <w:ind w:left="4242" w:hanging="221"/>
      </w:pPr>
      <w:rPr>
        <w:rFonts w:hint="default"/>
      </w:rPr>
    </w:lvl>
    <w:lvl w:ilvl="5" w:tplc="9F8A05F0">
      <w:numFmt w:val="bullet"/>
      <w:lvlText w:val="•"/>
      <w:lvlJc w:val="left"/>
      <w:pPr>
        <w:ind w:left="5172" w:hanging="221"/>
      </w:pPr>
      <w:rPr>
        <w:rFonts w:hint="default"/>
      </w:rPr>
    </w:lvl>
    <w:lvl w:ilvl="6" w:tplc="45F8CD40">
      <w:numFmt w:val="bullet"/>
      <w:lvlText w:val="•"/>
      <w:lvlJc w:val="left"/>
      <w:pPr>
        <w:ind w:left="6103" w:hanging="221"/>
      </w:pPr>
      <w:rPr>
        <w:rFonts w:hint="default"/>
      </w:rPr>
    </w:lvl>
    <w:lvl w:ilvl="7" w:tplc="8C286EF6">
      <w:numFmt w:val="bullet"/>
      <w:lvlText w:val="•"/>
      <w:lvlJc w:val="left"/>
      <w:pPr>
        <w:ind w:left="7033" w:hanging="221"/>
      </w:pPr>
      <w:rPr>
        <w:rFonts w:hint="default"/>
      </w:rPr>
    </w:lvl>
    <w:lvl w:ilvl="8" w:tplc="2DBCE21A">
      <w:numFmt w:val="bullet"/>
      <w:lvlText w:val="•"/>
      <w:lvlJc w:val="left"/>
      <w:pPr>
        <w:ind w:left="7964" w:hanging="221"/>
      </w:pPr>
      <w:rPr>
        <w:rFonts w:hint="default"/>
      </w:rPr>
    </w:lvl>
  </w:abstractNum>
  <w:abstractNum w:abstractNumId="4" w15:restartNumberingAfterBreak="0">
    <w:nsid w:val="0BB66F46"/>
    <w:multiLevelType w:val="multilevel"/>
    <w:tmpl w:val="81505230"/>
    <w:lvl w:ilvl="0">
      <w:start w:val="6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5" w15:restartNumberingAfterBreak="0">
    <w:nsid w:val="0C2215EB"/>
    <w:multiLevelType w:val="hybridMultilevel"/>
    <w:tmpl w:val="27069A6E"/>
    <w:lvl w:ilvl="0" w:tplc="824405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5427C0"/>
    <w:multiLevelType w:val="hybridMultilevel"/>
    <w:tmpl w:val="5B7E7C54"/>
    <w:lvl w:ilvl="0" w:tplc="3BAC978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70F2675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A584479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EBAEBA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DF241E2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CFF233A8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31D6670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99D88E9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6E3E3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" w15:restartNumberingAfterBreak="0">
    <w:nsid w:val="101A5F2B"/>
    <w:multiLevelType w:val="hybridMultilevel"/>
    <w:tmpl w:val="751E76D0"/>
    <w:lvl w:ilvl="0" w:tplc="924E220C">
      <w:numFmt w:val="bullet"/>
      <w:lvlText w:val=""/>
      <w:lvlJc w:val="left"/>
      <w:pPr>
        <w:ind w:left="802" w:hanging="562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</w:rPr>
    </w:lvl>
    <w:lvl w:ilvl="1" w:tplc="72F8F354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713478CA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7DEC3F00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55A62154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F630326C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48E214C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ACF84A24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DF487DE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8" w15:restartNumberingAfterBreak="0">
    <w:nsid w:val="11A17DAE"/>
    <w:multiLevelType w:val="hybridMultilevel"/>
    <w:tmpl w:val="9B604DD0"/>
    <w:lvl w:ilvl="0" w:tplc="A008BEF8">
      <w:numFmt w:val="bullet"/>
      <w:lvlText w:val="–"/>
      <w:lvlJc w:val="left"/>
      <w:pPr>
        <w:ind w:left="401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AC1E97D0">
      <w:numFmt w:val="bullet"/>
      <w:lvlText w:val="•"/>
      <w:lvlJc w:val="left"/>
      <w:pPr>
        <w:ind w:left="1342" w:hanging="166"/>
      </w:pPr>
      <w:rPr>
        <w:rFonts w:hint="default"/>
      </w:rPr>
    </w:lvl>
    <w:lvl w:ilvl="2" w:tplc="8AAC7F38">
      <w:numFmt w:val="bullet"/>
      <w:lvlText w:val="•"/>
      <w:lvlJc w:val="left"/>
      <w:pPr>
        <w:ind w:left="2285" w:hanging="166"/>
      </w:pPr>
      <w:rPr>
        <w:rFonts w:hint="default"/>
      </w:rPr>
    </w:lvl>
    <w:lvl w:ilvl="3" w:tplc="E3DCFE34">
      <w:numFmt w:val="bullet"/>
      <w:lvlText w:val="•"/>
      <w:lvlJc w:val="left"/>
      <w:pPr>
        <w:ind w:left="3227" w:hanging="166"/>
      </w:pPr>
      <w:rPr>
        <w:rFonts w:hint="default"/>
      </w:rPr>
    </w:lvl>
    <w:lvl w:ilvl="4" w:tplc="CE368A1C">
      <w:numFmt w:val="bullet"/>
      <w:lvlText w:val="•"/>
      <w:lvlJc w:val="left"/>
      <w:pPr>
        <w:ind w:left="4170" w:hanging="166"/>
      </w:pPr>
      <w:rPr>
        <w:rFonts w:hint="default"/>
      </w:rPr>
    </w:lvl>
    <w:lvl w:ilvl="5" w:tplc="ECAE78BA">
      <w:numFmt w:val="bullet"/>
      <w:lvlText w:val="•"/>
      <w:lvlJc w:val="left"/>
      <w:pPr>
        <w:ind w:left="5112" w:hanging="166"/>
      </w:pPr>
      <w:rPr>
        <w:rFonts w:hint="default"/>
      </w:rPr>
    </w:lvl>
    <w:lvl w:ilvl="6" w:tplc="FABA5AD0">
      <w:numFmt w:val="bullet"/>
      <w:lvlText w:val="•"/>
      <w:lvlJc w:val="left"/>
      <w:pPr>
        <w:ind w:left="6055" w:hanging="166"/>
      </w:pPr>
      <w:rPr>
        <w:rFonts w:hint="default"/>
      </w:rPr>
    </w:lvl>
    <w:lvl w:ilvl="7" w:tplc="4F92EA74">
      <w:numFmt w:val="bullet"/>
      <w:lvlText w:val="•"/>
      <w:lvlJc w:val="left"/>
      <w:pPr>
        <w:ind w:left="6997" w:hanging="166"/>
      </w:pPr>
      <w:rPr>
        <w:rFonts w:hint="default"/>
      </w:rPr>
    </w:lvl>
    <w:lvl w:ilvl="8" w:tplc="E368D2BE">
      <w:numFmt w:val="bullet"/>
      <w:lvlText w:val="•"/>
      <w:lvlJc w:val="left"/>
      <w:pPr>
        <w:ind w:left="7940" w:hanging="166"/>
      </w:pPr>
      <w:rPr>
        <w:rFonts w:hint="default"/>
      </w:rPr>
    </w:lvl>
  </w:abstractNum>
  <w:abstractNum w:abstractNumId="9" w15:restartNumberingAfterBreak="0">
    <w:nsid w:val="12DC3CEA"/>
    <w:multiLevelType w:val="hybridMultilevel"/>
    <w:tmpl w:val="538487DE"/>
    <w:lvl w:ilvl="0" w:tplc="D66A4C54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80A22ED4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ED0C7292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E4587FC2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AD4A900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C9B6CAE6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57EA0882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C1161808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4B5C9506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10" w15:restartNumberingAfterBreak="0">
    <w:nsid w:val="13CA6A17"/>
    <w:multiLevelType w:val="hybridMultilevel"/>
    <w:tmpl w:val="82EE4712"/>
    <w:lvl w:ilvl="0" w:tplc="F55A0B3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A3C56F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BD29F9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B3845E9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49EE9D6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A4835F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1D2A308A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86E21B2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A28670B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1" w15:restartNumberingAfterBreak="0">
    <w:nsid w:val="15232242"/>
    <w:multiLevelType w:val="hybridMultilevel"/>
    <w:tmpl w:val="EE3042FE"/>
    <w:lvl w:ilvl="0" w:tplc="5AD0564A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CBE0D2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EE8A3E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86AAA04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8FA036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B0228BA8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74A072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6D12A73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CF4084B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2" w15:restartNumberingAfterBreak="0">
    <w:nsid w:val="19BD30C2"/>
    <w:multiLevelType w:val="hybridMultilevel"/>
    <w:tmpl w:val="735E3E76"/>
    <w:lvl w:ilvl="0" w:tplc="9482D140">
      <w:start w:val="3"/>
      <w:numFmt w:val="decimal"/>
      <w:lvlText w:val="%1."/>
      <w:lvlJc w:val="left"/>
      <w:pPr>
        <w:ind w:left="519" w:hanging="221"/>
      </w:pPr>
      <w:rPr>
        <w:rFonts w:hint="default"/>
        <w:w w:val="100"/>
      </w:rPr>
    </w:lvl>
    <w:lvl w:ilvl="1" w:tplc="0B2025EC">
      <w:numFmt w:val="bullet"/>
      <w:lvlText w:val="•"/>
      <w:lvlJc w:val="left"/>
      <w:pPr>
        <w:ind w:left="1450" w:hanging="221"/>
      </w:pPr>
      <w:rPr>
        <w:rFonts w:hint="default"/>
      </w:rPr>
    </w:lvl>
    <w:lvl w:ilvl="2" w:tplc="581C9BCA">
      <w:numFmt w:val="bullet"/>
      <w:lvlText w:val="•"/>
      <w:lvlJc w:val="left"/>
      <w:pPr>
        <w:ind w:left="2381" w:hanging="221"/>
      </w:pPr>
      <w:rPr>
        <w:rFonts w:hint="default"/>
      </w:rPr>
    </w:lvl>
    <w:lvl w:ilvl="3" w:tplc="185842D2">
      <w:numFmt w:val="bullet"/>
      <w:lvlText w:val="•"/>
      <w:lvlJc w:val="left"/>
      <w:pPr>
        <w:ind w:left="3311" w:hanging="221"/>
      </w:pPr>
      <w:rPr>
        <w:rFonts w:hint="default"/>
      </w:rPr>
    </w:lvl>
    <w:lvl w:ilvl="4" w:tplc="C6727B16">
      <w:numFmt w:val="bullet"/>
      <w:lvlText w:val="•"/>
      <w:lvlJc w:val="left"/>
      <w:pPr>
        <w:ind w:left="4242" w:hanging="221"/>
      </w:pPr>
      <w:rPr>
        <w:rFonts w:hint="default"/>
      </w:rPr>
    </w:lvl>
    <w:lvl w:ilvl="5" w:tplc="72FA451C">
      <w:numFmt w:val="bullet"/>
      <w:lvlText w:val="•"/>
      <w:lvlJc w:val="left"/>
      <w:pPr>
        <w:ind w:left="5172" w:hanging="221"/>
      </w:pPr>
      <w:rPr>
        <w:rFonts w:hint="default"/>
      </w:rPr>
    </w:lvl>
    <w:lvl w:ilvl="6" w:tplc="A9A0DD66">
      <w:numFmt w:val="bullet"/>
      <w:lvlText w:val="•"/>
      <w:lvlJc w:val="left"/>
      <w:pPr>
        <w:ind w:left="6103" w:hanging="221"/>
      </w:pPr>
      <w:rPr>
        <w:rFonts w:hint="default"/>
      </w:rPr>
    </w:lvl>
    <w:lvl w:ilvl="7" w:tplc="0F72E5F8">
      <w:numFmt w:val="bullet"/>
      <w:lvlText w:val="•"/>
      <w:lvlJc w:val="left"/>
      <w:pPr>
        <w:ind w:left="7033" w:hanging="221"/>
      </w:pPr>
      <w:rPr>
        <w:rFonts w:hint="default"/>
      </w:rPr>
    </w:lvl>
    <w:lvl w:ilvl="8" w:tplc="226AC4AA">
      <w:numFmt w:val="bullet"/>
      <w:lvlText w:val="•"/>
      <w:lvlJc w:val="left"/>
      <w:pPr>
        <w:ind w:left="7964" w:hanging="221"/>
      </w:pPr>
      <w:rPr>
        <w:rFonts w:hint="default"/>
      </w:rPr>
    </w:lvl>
  </w:abstractNum>
  <w:abstractNum w:abstractNumId="13" w15:restartNumberingAfterBreak="0">
    <w:nsid w:val="1AB4339F"/>
    <w:multiLevelType w:val="hybridMultilevel"/>
    <w:tmpl w:val="30E665F8"/>
    <w:lvl w:ilvl="0" w:tplc="5AE4443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9EA94E2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15D26F8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E52969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1BDAE83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A0AC4FD4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3AE3A4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4438887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0EEA842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4" w15:restartNumberingAfterBreak="0">
    <w:nsid w:val="1F676AAD"/>
    <w:multiLevelType w:val="hybridMultilevel"/>
    <w:tmpl w:val="67BCF0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A62911"/>
    <w:multiLevelType w:val="hybridMultilevel"/>
    <w:tmpl w:val="645CA30C"/>
    <w:lvl w:ilvl="0" w:tplc="B0A07882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AC61AD6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E7ECCAD0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48A2DA0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A5DA37C8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4EE644B8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D4960552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87148808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3A46015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16" w15:restartNumberingAfterBreak="0">
    <w:nsid w:val="20F03CF8"/>
    <w:multiLevelType w:val="multilevel"/>
    <w:tmpl w:val="87CAE926"/>
    <w:lvl w:ilvl="0">
      <w:start w:val="6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17" w15:restartNumberingAfterBreak="0">
    <w:nsid w:val="228C7BFF"/>
    <w:multiLevelType w:val="hybridMultilevel"/>
    <w:tmpl w:val="8E3E73CA"/>
    <w:lvl w:ilvl="0" w:tplc="79CC26A6">
      <w:numFmt w:val="bullet"/>
      <w:lvlText w:val=""/>
      <w:lvlJc w:val="left"/>
      <w:pPr>
        <w:ind w:left="802" w:hanging="20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FCE2025A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A54E0A48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E312D652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9AC87B2C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DC94D7B6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114A8DF8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E4E27360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92F2EA80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18" w15:restartNumberingAfterBreak="0">
    <w:nsid w:val="24063A73"/>
    <w:multiLevelType w:val="hybridMultilevel"/>
    <w:tmpl w:val="FA4E24FE"/>
    <w:lvl w:ilvl="0" w:tplc="7C4CEA60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EB40BECE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EA2143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6ACC4C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29EDA9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35F684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83E6D2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F541D1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F7123A0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19" w15:restartNumberingAfterBreak="0">
    <w:nsid w:val="29DB5EF1"/>
    <w:multiLevelType w:val="hybridMultilevel"/>
    <w:tmpl w:val="FE327CF8"/>
    <w:lvl w:ilvl="0" w:tplc="9B92A14A">
      <w:start w:val="7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0AF0E3B4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F18E6C62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4C1424DE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B02E818E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8D241D10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4AEEEE7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DC00A5DA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4DDC58C6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20" w15:restartNumberingAfterBreak="0">
    <w:nsid w:val="2A466D10"/>
    <w:multiLevelType w:val="hybridMultilevel"/>
    <w:tmpl w:val="9F201BF6"/>
    <w:lvl w:ilvl="0" w:tplc="0A3E3624">
      <w:start w:val="5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733AD61E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BB6A785C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E0827D3C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C8060CD4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8FA29FD2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6021468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24262F7E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6226BB3C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21" w15:restartNumberingAfterBreak="0">
    <w:nsid w:val="2EFA7755"/>
    <w:multiLevelType w:val="multilevel"/>
    <w:tmpl w:val="DBEC6ED2"/>
    <w:lvl w:ilvl="0">
      <w:start w:val="5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22" w15:restartNumberingAfterBreak="0">
    <w:nsid w:val="337132C9"/>
    <w:multiLevelType w:val="hybridMultilevel"/>
    <w:tmpl w:val="767605EC"/>
    <w:lvl w:ilvl="0" w:tplc="FA785B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3835F3E"/>
    <w:multiLevelType w:val="hybridMultilevel"/>
    <w:tmpl w:val="5010D242"/>
    <w:lvl w:ilvl="0" w:tplc="E6F87CC2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8118E73A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497809FE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B4DCFAEE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0666B1E4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1F2C400E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B32AD4A8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E8A0D876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E904C35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24" w15:restartNumberingAfterBreak="0">
    <w:nsid w:val="39510F50"/>
    <w:multiLevelType w:val="hybridMultilevel"/>
    <w:tmpl w:val="2F4CDB36"/>
    <w:lvl w:ilvl="0" w:tplc="4DB45DF8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4AFE6E8A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0E00720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A2729402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BC36EE5C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D5BAFE1A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0F07938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DAACABE8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7DDCDCFA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25" w15:restartNumberingAfterBreak="0">
    <w:nsid w:val="3B24010E"/>
    <w:multiLevelType w:val="hybridMultilevel"/>
    <w:tmpl w:val="601688D2"/>
    <w:lvl w:ilvl="0" w:tplc="498A85E0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0926006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3740E8E2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E7B00B8E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8294CAA2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61C65F9C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493A867C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DED091A4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BA54DE2A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26" w15:restartNumberingAfterBreak="0">
    <w:nsid w:val="3C136B08"/>
    <w:multiLevelType w:val="hybridMultilevel"/>
    <w:tmpl w:val="9A2E5126"/>
    <w:lvl w:ilvl="0" w:tplc="87D2EE0C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D7B857E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772A18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28C0AB7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10BA173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1A43F4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F1C6FED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1FB017FE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9705C7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27" w15:restartNumberingAfterBreak="0">
    <w:nsid w:val="3D2E4CAC"/>
    <w:multiLevelType w:val="multilevel"/>
    <w:tmpl w:val="562A01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5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20" w:hanging="1440"/>
      </w:pPr>
      <w:rPr>
        <w:rFonts w:hint="default"/>
      </w:rPr>
    </w:lvl>
  </w:abstractNum>
  <w:abstractNum w:abstractNumId="28" w15:restartNumberingAfterBreak="0">
    <w:nsid w:val="3DCD2834"/>
    <w:multiLevelType w:val="hybridMultilevel"/>
    <w:tmpl w:val="11568FA8"/>
    <w:lvl w:ilvl="0" w:tplc="C5A4E01C">
      <w:start w:val="4"/>
      <w:numFmt w:val="decimal"/>
      <w:lvlText w:val="%1."/>
      <w:lvlJc w:val="left"/>
      <w:pPr>
        <w:ind w:left="456" w:hanging="221"/>
      </w:pPr>
      <w:rPr>
        <w:rFonts w:hint="default"/>
        <w:w w:val="100"/>
      </w:rPr>
    </w:lvl>
    <w:lvl w:ilvl="1" w:tplc="1376073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9C747CCC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047682F4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51021AAA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5A7CE34E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E0A3D0A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3A0EB782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838871EE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29" w15:restartNumberingAfterBreak="0">
    <w:nsid w:val="3F7B2202"/>
    <w:multiLevelType w:val="multilevel"/>
    <w:tmpl w:val="CF7EA042"/>
    <w:lvl w:ilvl="0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30" w15:restartNumberingAfterBreak="0">
    <w:nsid w:val="3FCF2407"/>
    <w:multiLevelType w:val="hybridMultilevel"/>
    <w:tmpl w:val="93F83B50"/>
    <w:lvl w:ilvl="0" w:tplc="040E0001">
      <w:start w:val="1"/>
      <w:numFmt w:val="bullet"/>
      <w:lvlText w:val=""/>
      <w:lvlJc w:val="left"/>
      <w:pPr>
        <w:ind w:left="236" w:hanging="562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</w:rPr>
    </w:lvl>
    <w:lvl w:ilvl="1" w:tplc="FFFFFFFF">
      <w:numFmt w:val="bullet"/>
      <w:lvlText w:val="•"/>
      <w:lvlJc w:val="left"/>
      <w:pPr>
        <w:ind w:left="1198" w:hanging="562"/>
      </w:pPr>
      <w:rPr>
        <w:rFonts w:hint="default"/>
      </w:rPr>
    </w:lvl>
    <w:lvl w:ilvl="2" w:tplc="FFFFFFFF">
      <w:numFmt w:val="bullet"/>
      <w:lvlText w:val="•"/>
      <w:lvlJc w:val="left"/>
      <w:pPr>
        <w:ind w:left="2157" w:hanging="562"/>
      </w:pPr>
      <w:rPr>
        <w:rFonts w:hint="default"/>
      </w:rPr>
    </w:lvl>
    <w:lvl w:ilvl="3" w:tplc="FFFFFFFF">
      <w:numFmt w:val="bullet"/>
      <w:lvlText w:val="•"/>
      <w:lvlJc w:val="left"/>
      <w:pPr>
        <w:ind w:left="3115" w:hanging="562"/>
      </w:pPr>
      <w:rPr>
        <w:rFonts w:hint="default"/>
      </w:rPr>
    </w:lvl>
    <w:lvl w:ilvl="4" w:tplc="FFFFFFFF">
      <w:numFmt w:val="bullet"/>
      <w:lvlText w:val="•"/>
      <w:lvlJc w:val="left"/>
      <w:pPr>
        <w:ind w:left="4074" w:hanging="562"/>
      </w:pPr>
      <w:rPr>
        <w:rFonts w:hint="default"/>
      </w:rPr>
    </w:lvl>
    <w:lvl w:ilvl="5" w:tplc="FFFFFFFF">
      <w:numFmt w:val="bullet"/>
      <w:lvlText w:val="•"/>
      <w:lvlJc w:val="left"/>
      <w:pPr>
        <w:ind w:left="5032" w:hanging="562"/>
      </w:pPr>
      <w:rPr>
        <w:rFonts w:hint="default"/>
      </w:rPr>
    </w:lvl>
    <w:lvl w:ilvl="6" w:tplc="FFFFFFFF">
      <w:numFmt w:val="bullet"/>
      <w:lvlText w:val="•"/>
      <w:lvlJc w:val="left"/>
      <w:pPr>
        <w:ind w:left="5991" w:hanging="562"/>
      </w:pPr>
      <w:rPr>
        <w:rFonts w:hint="default"/>
      </w:rPr>
    </w:lvl>
    <w:lvl w:ilvl="7" w:tplc="FFFFFFFF">
      <w:numFmt w:val="bullet"/>
      <w:lvlText w:val="•"/>
      <w:lvlJc w:val="left"/>
      <w:pPr>
        <w:ind w:left="6949" w:hanging="562"/>
      </w:pPr>
      <w:rPr>
        <w:rFonts w:hint="default"/>
      </w:rPr>
    </w:lvl>
    <w:lvl w:ilvl="8" w:tplc="FFFFFFFF">
      <w:numFmt w:val="bullet"/>
      <w:lvlText w:val="•"/>
      <w:lvlJc w:val="left"/>
      <w:pPr>
        <w:ind w:left="7908" w:hanging="562"/>
      </w:pPr>
      <w:rPr>
        <w:rFonts w:hint="default"/>
      </w:rPr>
    </w:lvl>
  </w:abstractNum>
  <w:abstractNum w:abstractNumId="31" w15:restartNumberingAfterBreak="0">
    <w:nsid w:val="404E2443"/>
    <w:multiLevelType w:val="hybridMultilevel"/>
    <w:tmpl w:val="CE64556E"/>
    <w:lvl w:ilvl="0" w:tplc="C1D24078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9028E75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CC0E7D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D5781C52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F1A635F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6E65FE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D74CC9A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B9F6C03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47863130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2" w15:restartNumberingAfterBreak="0">
    <w:nsid w:val="40D31C09"/>
    <w:multiLevelType w:val="hybridMultilevel"/>
    <w:tmpl w:val="8886F3D4"/>
    <w:lvl w:ilvl="0" w:tplc="901CE604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8A233A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C700F77E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215C1878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10D658D4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1C80BED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022A6AA0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FD241664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642EA90E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33" w15:restartNumberingAfterBreak="0">
    <w:nsid w:val="43184170"/>
    <w:multiLevelType w:val="hybridMultilevel"/>
    <w:tmpl w:val="706C7A08"/>
    <w:lvl w:ilvl="0" w:tplc="EA0A2710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ECA0526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8464544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0B4E5B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048CACA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FFE8EAF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190C8F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4DB2337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7D406A4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4" w15:restartNumberingAfterBreak="0">
    <w:nsid w:val="445A6389"/>
    <w:multiLevelType w:val="hybridMultilevel"/>
    <w:tmpl w:val="ADE00DEC"/>
    <w:lvl w:ilvl="0" w:tplc="5E565C2C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F4694C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0650A57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BAE4D64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14C01D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3F6ED6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6D25896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CDC9DB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F4C0EB7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35" w15:restartNumberingAfterBreak="0">
    <w:nsid w:val="45162DA0"/>
    <w:multiLevelType w:val="hybridMultilevel"/>
    <w:tmpl w:val="14C65EDC"/>
    <w:lvl w:ilvl="0" w:tplc="AFCA70F4">
      <w:numFmt w:val="bullet"/>
      <w:lvlText w:val=""/>
      <w:lvlJc w:val="left"/>
      <w:pPr>
        <w:ind w:left="1368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5486404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5F2CB116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4C5E194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BC1ABED8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EA94F8DE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23967348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1D68A82E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87960AE8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36" w15:restartNumberingAfterBreak="0">
    <w:nsid w:val="45FA4483"/>
    <w:multiLevelType w:val="multilevel"/>
    <w:tmpl w:val="A3A0D746"/>
    <w:lvl w:ilvl="0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37" w15:restartNumberingAfterBreak="0">
    <w:nsid w:val="4684091B"/>
    <w:multiLevelType w:val="hybridMultilevel"/>
    <w:tmpl w:val="E1168E4A"/>
    <w:lvl w:ilvl="0" w:tplc="252ECBDA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DEBA4994">
      <w:numFmt w:val="bullet"/>
      <w:lvlText w:val="-"/>
      <w:lvlJc w:val="left"/>
      <w:pPr>
        <w:ind w:left="1359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 w:tplc="21CAB05C">
      <w:numFmt w:val="bullet"/>
      <w:lvlText w:val="•"/>
      <w:lvlJc w:val="left"/>
      <w:pPr>
        <w:ind w:left="2300" w:hanging="557"/>
      </w:pPr>
      <w:rPr>
        <w:rFonts w:hint="default"/>
      </w:rPr>
    </w:lvl>
    <w:lvl w:ilvl="3" w:tplc="4FB8DC3E">
      <w:numFmt w:val="bullet"/>
      <w:lvlText w:val="•"/>
      <w:lvlJc w:val="left"/>
      <w:pPr>
        <w:ind w:left="3241" w:hanging="557"/>
      </w:pPr>
      <w:rPr>
        <w:rFonts w:hint="default"/>
      </w:rPr>
    </w:lvl>
    <w:lvl w:ilvl="4" w:tplc="E0F0ED68">
      <w:numFmt w:val="bullet"/>
      <w:lvlText w:val="•"/>
      <w:lvlJc w:val="left"/>
      <w:pPr>
        <w:ind w:left="4181" w:hanging="557"/>
      </w:pPr>
      <w:rPr>
        <w:rFonts w:hint="default"/>
      </w:rPr>
    </w:lvl>
    <w:lvl w:ilvl="5" w:tplc="71788DB8">
      <w:numFmt w:val="bullet"/>
      <w:lvlText w:val="•"/>
      <w:lvlJc w:val="left"/>
      <w:pPr>
        <w:ind w:left="5122" w:hanging="557"/>
      </w:pPr>
      <w:rPr>
        <w:rFonts w:hint="default"/>
      </w:rPr>
    </w:lvl>
    <w:lvl w:ilvl="6" w:tplc="78D4DF82">
      <w:numFmt w:val="bullet"/>
      <w:lvlText w:val="•"/>
      <w:lvlJc w:val="left"/>
      <w:pPr>
        <w:ind w:left="6063" w:hanging="557"/>
      </w:pPr>
      <w:rPr>
        <w:rFonts w:hint="default"/>
      </w:rPr>
    </w:lvl>
    <w:lvl w:ilvl="7" w:tplc="2B220CC2">
      <w:numFmt w:val="bullet"/>
      <w:lvlText w:val="•"/>
      <w:lvlJc w:val="left"/>
      <w:pPr>
        <w:ind w:left="7003" w:hanging="557"/>
      </w:pPr>
      <w:rPr>
        <w:rFonts w:hint="default"/>
      </w:rPr>
    </w:lvl>
    <w:lvl w:ilvl="8" w:tplc="D08405D2">
      <w:numFmt w:val="bullet"/>
      <w:lvlText w:val="•"/>
      <w:lvlJc w:val="left"/>
      <w:pPr>
        <w:ind w:left="7944" w:hanging="557"/>
      </w:pPr>
      <w:rPr>
        <w:rFonts w:hint="default"/>
      </w:rPr>
    </w:lvl>
  </w:abstractNum>
  <w:abstractNum w:abstractNumId="38" w15:restartNumberingAfterBreak="0">
    <w:nsid w:val="46C66378"/>
    <w:multiLevelType w:val="hybridMultilevel"/>
    <w:tmpl w:val="8654EE6C"/>
    <w:lvl w:ilvl="0" w:tplc="599AC302">
      <w:start w:val="1"/>
      <w:numFmt w:val="decimal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E448886">
      <w:numFmt w:val="bullet"/>
      <w:lvlText w:val="•"/>
      <w:lvlJc w:val="left"/>
      <w:pPr>
        <w:ind w:left="1702" w:hanging="562"/>
      </w:pPr>
      <w:rPr>
        <w:rFonts w:hint="default"/>
      </w:rPr>
    </w:lvl>
    <w:lvl w:ilvl="2" w:tplc="035A12F6">
      <w:numFmt w:val="bullet"/>
      <w:lvlText w:val="•"/>
      <w:lvlJc w:val="left"/>
      <w:pPr>
        <w:ind w:left="2605" w:hanging="562"/>
      </w:pPr>
      <w:rPr>
        <w:rFonts w:hint="default"/>
      </w:rPr>
    </w:lvl>
    <w:lvl w:ilvl="3" w:tplc="E2AECB9E">
      <w:numFmt w:val="bullet"/>
      <w:lvlText w:val="•"/>
      <w:lvlJc w:val="left"/>
      <w:pPr>
        <w:ind w:left="3507" w:hanging="562"/>
      </w:pPr>
      <w:rPr>
        <w:rFonts w:hint="default"/>
      </w:rPr>
    </w:lvl>
    <w:lvl w:ilvl="4" w:tplc="2038507E">
      <w:numFmt w:val="bullet"/>
      <w:lvlText w:val="•"/>
      <w:lvlJc w:val="left"/>
      <w:pPr>
        <w:ind w:left="4410" w:hanging="562"/>
      </w:pPr>
      <w:rPr>
        <w:rFonts w:hint="default"/>
      </w:rPr>
    </w:lvl>
    <w:lvl w:ilvl="5" w:tplc="46940E58">
      <w:numFmt w:val="bullet"/>
      <w:lvlText w:val="•"/>
      <w:lvlJc w:val="left"/>
      <w:pPr>
        <w:ind w:left="5312" w:hanging="562"/>
      </w:pPr>
      <w:rPr>
        <w:rFonts w:hint="default"/>
      </w:rPr>
    </w:lvl>
    <w:lvl w:ilvl="6" w:tplc="BC9091B6">
      <w:numFmt w:val="bullet"/>
      <w:lvlText w:val="•"/>
      <w:lvlJc w:val="left"/>
      <w:pPr>
        <w:ind w:left="6215" w:hanging="562"/>
      </w:pPr>
      <w:rPr>
        <w:rFonts w:hint="default"/>
      </w:rPr>
    </w:lvl>
    <w:lvl w:ilvl="7" w:tplc="88F22914">
      <w:numFmt w:val="bullet"/>
      <w:lvlText w:val="•"/>
      <w:lvlJc w:val="left"/>
      <w:pPr>
        <w:ind w:left="7117" w:hanging="562"/>
      </w:pPr>
      <w:rPr>
        <w:rFonts w:hint="default"/>
      </w:rPr>
    </w:lvl>
    <w:lvl w:ilvl="8" w:tplc="4BBE25A4">
      <w:numFmt w:val="bullet"/>
      <w:lvlText w:val="•"/>
      <w:lvlJc w:val="left"/>
      <w:pPr>
        <w:ind w:left="8020" w:hanging="562"/>
      </w:pPr>
      <w:rPr>
        <w:rFonts w:hint="default"/>
      </w:rPr>
    </w:lvl>
  </w:abstractNum>
  <w:abstractNum w:abstractNumId="39" w15:restartNumberingAfterBreak="0">
    <w:nsid w:val="47B94AC8"/>
    <w:multiLevelType w:val="multilevel"/>
    <w:tmpl w:val="4CC47822"/>
    <w:lvl w:ilvl="0">
      <w:start w:val="5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40" w15:restartNumberingAfterBreak="0">
    <w:nsid w:val="48314529"/>
    <w:multiLevelType w:val="hybridMultilevel"/>
    <w:tmpl w:val="09043DCE"/>
    <w:lvl w:ilvl="0" w:tplc="71786116">
      <w:numFmt w:val="bullet"/>
      <w:lvlText w:val=""/>
      <w:lvlJc w:val="left"/>
      <w:pPr>
        <w:ind w:left="802" w:hanging="20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0F92D4A2">
      <w:numFmt w:val="bullet"/>
      <w:lvlText w:val="•"/>
      <w:lvlJc w:val="left"/>
      <w:pPr>
        <w:ind w:left="1702" w:hanging="202"/>
      </w:pPr>
      <w:rPr>
        <w:rFonts w:hint="default"/>
      </w:rPr>
    </w:lvl>
    <w:lvl w:ilvl="2" w:tplc="D422A8DA">
      <w:numFmt w:val="bullet"/>
      <w:lvlText w:val="•"/>
      <w:lvlJc w:val="left"/>
      <w:pPr>
        <w:ind w:left="2605" w:hanging="202"/>
      </w:pPr>
      <w:rPr>
        <w:rFonts w:hint="default"/>
      </w:rPr>
    </w:lvl>
    <w:lvl w:ilvl="3" w:tplc="528E918C">
      <w:numFmt w:val="bullet"/>
      <w:lvlText w:val="•"/>
      <w:lvlJc w:val="left"/>
      <w:pPr>
        <w:ind w:left="3507" w:hanging="202"/>
      </w:pPr>
      <w:rPr>
        <w:rFonts w:hint="default"/>
      </w:rPr>
    </w:lvl>
    <w:lvl w:ilvl="4" w:tplc="16D6945E">
      <w:numFmt w:val="bullet"/>
      <w:lvlText w:val="•"/>
      <w:lvlJc w:val="left"/>
      <w:pPr>
        <w:ind w:left="4410" w:hanging="202"/>
      </w:pPr>
      <w:rPr>
        <w:rFonts w:hint="default"/>
      </w:rPr>
    </w:lvl>
    <w:lvl w:ilvl="5" w:tplc="81702F3A">
      <w:numFmt w:val="bullet"/>
      <w:lvlText w:val="•"/>
      <w:lvlJc w:val="left"/>
      <w:pPr>
        <w:ind w:left="5312" w:hanging="202"/>
      </w:pPr>
      <w:rPr>
        <w:rFonts w:hint="default"/>
      </w:rPr>
    </w:lvl>
    <w:lvl w:ilvl="6" w:tplc="51AEF0F0">
      <w:numFmt w:val="bullet"/>
      <w:lvlText w:val="•"/>
      <w:lvlJc w:val="left"/>
      <w:pPr>
        <w:ind w:left="6215" w:hanging="202"/>
      </w:pPr>
      <w:rPr>
        <w:rFonts w:hint="default"/>
      </w:rPr>
    </w:lvl>
    <w:lvl w:ilvl="7" w:tplc="E7065F2A">
      <w:numFmt w:val="bullet"/>
      <w:lvlText w:val="•"/>
      <w:lvlJc w:val="left"/>
      <w:pPr>
        <w:ind w:left="7117" w:hanging="202"/>
      </w:pPr>
      <w:rPr>
        <w:rFonts w:hint="default"/>
      </w:rPr>
    </w:lvl>
    <w:lvl w:ilvl="8" w:tplc="27F44572">
      <w:numFmt w:val="bullet"/>
      <w:lvlText w:val="•"/>
      <w:lvlJc w:val="left"/>
      <w:pPr>
        <w:ind w:left="8020" w:hanging="202"/>
      </w:pPr>
      <w:rPr>
        <w:rFonts w:hint="default"/>
      </w:rPr>
    </w:lvl>
  </w:abstractNum>
  <w:abstractNum w:abstractNumId="41" w15:restartNumberingAfterBreak="0">
    <w:nsid w:val="4897007E"/>
    <w:multiLevelType w:val="hybridMultilevel"/>
    <w:tmpl w:val="1444B8A2"/>
    <w:lvl w:ilvl="0" w:tplc="C50256FA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B466E2E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6E344A9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406C64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8806E70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B7A549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B8C08F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C12EBC1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78070A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2" w15:restartNumberingAfterBreak="0">
    <w:nsid w:val="48D60786"/>
    <w:multiLevelType w:val="hybridMultilevel"/>
    <w:tmpl w:val="85769F94"/>
    <w:lvl w:ilvl="0" w:tplc="7EFC0C6E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1E8BE0A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24D8C5F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D668BEC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50760D6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7FE79D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8E4F4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E2AA2B74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49D6EE4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3" w15:restartNumberingAfterBreak="0">
    <w:nsid w:val="4A683710"/>
    <w:multiLevelType w:val="hybridMultilevel"/>
    <w:tmpl w:val="64F6A4C2"/>
    <w:lvl w:ilvl="0" w:tplc="3BE66C14">
      <w:numFmt w:val="bullet"/>
      <w:lvlText w:val="*"/>
      <w:lvlJc w:val="left"/>
      <w:pPr>
        <w:ind w:left="236" w:hanging="135"/>
      </w:pPr>
      <w:rPr>
        <w:rFonts w:ascii="Times New Roman" w:eastAsia="Times New Roman" w:hAnsi="Times New Roman" w:cs="Times New Roman" w:hint="default"/>
        <w:w w:val="100"/>
      </w:rPr>
    </w:lvl>
    <w:lvl w:ilvl="1" w:tplc="9E0A5FF8">
      <w:numFmt w:val="bullet"/>
      <w:lvlText w:val="•"/>
      <w:lvlJc w:val="left"/>
      <w:pPr>
        <w:ind w:left="1198" w:hanging="135"/>
      </w:pPr>
      <w:rPr>
        <w:rFonts w:hint="default"/>
      </w:rPr>
    </w:lvl>
    <w:lvl w:ilvl="2" w:tplc="4024359E">
      <w:numFmt w:val="bullet"/>
      <w:lvlText w:val="•"/>
      <w:lvlJc w:val="left"/>
      <w:pPr>
        <w:ind w:left="2157" w:hanging="135"/>
      </w:pPr>
      <w:rPr>
        <w:rFonts w:hint="default"/>
      </w:rPr>
    </w:lvl>
    <w:lvl w:ilvl="3" w:tplc="4DB466F2">
      <w:numFmt w:val="bullet"/>
      <w:lvlText w:val="•"/>
      <w:lvlJc w:val="left"/>
      <w:pPr>
        <w:ind w:left="3115" w:hanging="135"/>
      </w:pPr>
      <w:rPr>
        <w:rFonts w:hint="default"/>
      </w:rPr>
    </w:lvl>
    <w:lvl w:ilvl="4" w:tplc="E2D0C598">
      <w:numFmt w:val="bullet"/>
      <w:lvlText w:val="•"/>
      <w:lvlJc w:val="left"/>
      <w:pPr>
        <w:ind w:left="4074" w:hanging="135"/>
      </w:pPr>
      <w:rPr>
        <w:rFonts w:hint="default"/>
      </w:rPr>
    </w:lvl>
    <w:lvl w:ilvl="5" w:tplc="DF6A8A78">
      <w:numFmt w:val="bullet"/>
      <w:lvlText w:val="•"/>
      <w:lvlJc w:val="left"/>
      <w:pPr>
        <w:ind w:left="5032" w:hanging="135"/>
      </w:pPr>
      <w:rPr>
        <w:rFonts w:hint="default"/>
      </w:rPr>
    </w:lvl>
    <w:lvl w:ilvl="6" w:tplc="C9A6651E">
      <w:numFmt w:val="bullet"/>
      <w:lvlText w:val="•"/>
      <w:lvlJc w:val="left"/>
      <w:pPr>
        <w:ind w:left="5991" w:hanging="135"/>
      </w:pPr>
      <w:rPr>
        <w:rFonts w:hint="default"/>
      </w:rPr>
    </w:lvl>
    <w:lvl w:ilvl="7" w:tplc="A94E94EC">
      <w:numFmt w:val="bullet"/>
      <w:lvlText w:val="•"/>
      <w:lvlJc w:val="left"/>
      <w:pPr>
        <w:ind w:left="6949" w:hanging="135"/>
      </w:pPr>
      <w:rPr>
        <w:rFonts w:hint="default"/>
      </w:rPr>
    </w:lvl>
    <w:lvl w:ilvl="8" w:tplc="B8809116">
      <w:numFmt w:val="bullet"/>
      <w:lvlText w:val="•"/>
      <w:lvlJc w:val="left"/>
      <w:pPr>
        <w:ind w:left="7908" w:hanging="135"/>
      </w:pPr>
      <w:rPr>
        <w:rFonts w:hint="default"/>
      </w:rPr>
    </w:lvl>
  </w:abstractNum>
  <w:abstractNum w:abstractNumId="44" w15:restartNumberingAfterBreak="0">
    <w:nsid w:val="4A986967"/>
    <w:multiLevelType w:val="hybridMultilevel"/>
    <w:tmpl w:val="A720EA48"/>
    <w:lvl w:ilvl="0" w:tplc="648E2AA2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6589904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DC7871B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332FFA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635085F6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2BC1AA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FF497D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AAA6129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04404C6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5" w15:restartNumberingAfterBreak="0">
    <w:nsid w:val="500475BF"/>
    <w:multiLevelType w:val="hybridMultilevel"/>
    <w:tmpl w:val="F6247DBC"/>
    <w:lvl w:ilvl="0" w:tplc="24F67E9A">
      <w:numFmt w:val="bullet"/>
      <w:lvlText w:val=""/>
      <w:lvlJc w:val="left"/>
      <w:pPr>
        <w:ind w:left="802" w:hanging="562"/>
      </w:pPr>
      <w:rPr>
        <w:rFonts w:ascii="Symbol" w:eastAsia="Symbol" w:hAnsi="Symbol" w:cs="Symbol" w:hint="default"/>
        <w:w w:val="100"/>
      </w:rPr>
    </w:lvl>
    <w:lvl w:ilvl="1" w:tplc="50AC46C2">
      <w:numFmt w:val="bullet"/>
      <w:lvlText w:val="-"/>
      <w:lvlJc w:val="left"/>
      <w:pPr>
        <w:ind w:left="1229" w:hanging="360"/>
      </w:pPr>
      <w:rPr>
        <w:rFonts w:ascii="Times New Roman" w:eastAsia="Times New Roman" w:hAnsi="Times New Roman" w:cs="Times New Roman" w:hint="default"/>
        <w:w w:val="100"/>
      </w:rPr>
    </w:lvl>
    <w:lvl w:ilvl="2" w:tplc="E6363456">
      <w:numFmt w:val="bullet"/>
      <w:lvlText w:val="•"/>
      <w:lvlJc w:val="left"/>
      <w:pPr>
        <w:ind w:left="1360" w:hanging="360"/>
      </w:pPr>
      <w:rPr>
        <w:rFonts w:hint="default"/>
      </w:rPr>
    </w:lvl>
    <w:lvl w:ilvl="3" w:tplc="3508D1F4">
      <w:numFmt w:val="bullet"/>
      <w:lvlText w:val="•"/>
      <w:lvlJc w:val="left"/>
      <w:pPr>
        <w:ind w:left="2418" w:hanging="360"/>
      </w:pPr>
      <w:rPr>
        <w:rFonts w:hint="default"/>
      </w:rPr>
    </w:lvl>
    <w:lvl w:ilvl="4" w:tplc="3F5402C2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0CE05A40">
      <w:numFmt w:val="bullet"/>
      <w:lvlText w:val="•"/>
      <w:lvlJc w:val="left"/>
      <w:pPr>
        <w:ind w:left="4534" w:hanging="360"/>
      </w:pPr>
      <w:rPr>
        <w:rFonts w:hint="default"/>
      </w:rPr>
    </w:lvl>
    <w:lvl w:ilvl="6" w:tplc="CD827C84">
      <w:numFmt w:val="bullet"/>
      <w:lvlText w:val="•"/>
      <w:lvlJc w:val="left"/>
      <w:pPr>
        <w:ind w:left="5592" w:hanging="360"/>
      </w:pPr>
      <w:rPr>
        <w:rFonts w:hint="default"/>
      </w:rPr>
    </w:lvl>
    <w:lvl w:ilvl="7" w:tplc="6CFC63FC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10A01494">
      <w:numFmt w:val="bullet"/>
      <w:lvlText w:val="•"/>
      <w:lvlJc w:val="left"/>
      <w:pPr>
        <w:ind w:left="7709" w:hanging="360"/>
      </w:pPr>
      <w:rPr>
        <w:rFonts w:hint="default"/>
      </w:rPr>
    </w:lvl>
  </w:abstractNum>
  <w:abstractNum w:abstractNumId="46" w15:restartNumberingAfterBreak="0">
    <w:nsid w:val="50977348"/>
    <w:multiLevelType w:val="hybridMultilevel"/>
    <w:tmpl w:val="DB82C708"/>
    <w:lvl w:ilvl="0" w:tplc="312A963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FC8AE0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A8F658B8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2CC6C8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817AA40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4E654F4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7A28E94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FEDA96E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346501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47" w15:restartNumberingAfterBreak="0">
    <w:nsid w:val="511F5A15"/>
    <w:multiLevelType w:val="hybridMultilevel"/>
    <w:tmpl w:val="4E1E4474"/>
    <w:lvl w:ilvl="0" w:tplc="81E0091C">
      <w:start w:val="1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CB480D4A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0A8C045E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C1CA0C3C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A22600DA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2618C0F2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8B5CE434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57606BA6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5360EAA6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48" w15:restartNumberingAfterBreak="0">
    <w:nsid w:val="516A1EA7"/>
    <w:multiLevelType w:val="hybridMultilevel"/>
    <w:tmpl w:val="567EAD64"/>
    <w:lvl w:ilvl="0" w:tplc="725C8BE0">
      <w:numFmt w:val="bullet"/>
      <w:lvlText w:val=""/>
      <w:lvlJc w:val="left"/>
      <w:pPr>
        <w:ind w:left="956" w:hanging="20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A4968188">
      <w:numFmt w:val="bullet"/>
      <w:lvlText w:val="•"/>
      <w:lvlJc w:val="left"/>
      <w:pPr>
        <w:ind w:left="1846" w:hanging="202"/>
      </w:pPr>
      <w:rPr>
        <w:rFonts w:hint="default"/>
      </w:rPr>
    </w:lvl>
    <w:lvl w:ilvl="2" w:tplc="C352BCA4">
      <w:numFmt w:val="bullet"/>
      <w:lvlText w:val="•"/>
      <w:lvlJc w:val="left"/>
      <w:pPr>
        <w:ind w:left="2733" w:hanging="202"/>
      </w:pPr>
      <w:rPr>
        <w:rFonts w:hint="default"/>
      </w:rPr>
    </w:lvl>
    <w:lvl w:ilvl="3" w:tplc="7DDE2942">
      <w:numFmt w:val="bullet"/>
      <w:lvlText w:val="•"/>
      <w:lvlJc w:val="left"/>
      <w:pPr>
        <w:ind w:left="3619" w:hanging="202"/>
      </w:pPr>
      <w:rPr>
        <w:rFonts w:hint="default"/>
      </w:rPr>
    </w:lvl>
    <w:lvl w:ilvl="4" w:tplc="3C806E08">
      <w:numFmt w:val="bullet"/>
      <w:lvlText w:val="•"/>
      <w:lvlJc w:val="left"/>
      <w:pPr>
        <w:ind w:left="4506" w:hanging="202"/>
      </w:pPr>
      <w:rPr>
        <w:rFonts w:hint="default"/>
      </w:rPr>
    </w:lvl>
    <w:lvl w:ilvl="5" w:tplc="9EBC22C6">
      <w:numFmt w:val="bullet"/>
      <w:lvlText w:val="•"/>
      <w:lvlJc w:val="left"/>
      <w:pPr>
        <w:ind w:left="5392" w:hanging="202"/>
      </w:pPr>
      <w:rPr>
        <w:rFonts w:hint="default"/>
      </w:rPr>
    </w:lvl>
    <w:lvl w:ilvl="6" w:tplc="766808B0">
      <w:numFmt w:val="bullet"/>
      <w:lvlText w:val="•"/>
      <w:lvlJc w:val="left"/>
      <w:pPr>
        <w:ind w:left="6279" w:hanging="202"/>
      </w:pPr>
      <w:rPr>
        <w:rFonts w:hint="default"/>
      </w:rPr>
    </w:lvl>
    <w:lvl w:ilvl="7" w:tplc="B5202FB2">
      <w:numFmt w:val="bullet"/>
      <w:lvlText w:val="•"/>
      <w:lvlJc w:val="left"/>
      <w:pPr>
        <w:ind w:left="7165" w:hanging="202"/>
      </w:pPr>
      <w:rPr>
        <w:rFonts w:hint="default"/>
      </w:rPr>
    </w:lvl>
    <w:lvl w:ilvl="8" w:tplc="32A431E0">
      <w:numFmt w:val="bullet"/>
      <w:lvlText w:val="•"/>
      <w:lvlJc w:val="left"/>
      <w:pPr>
        <w:ind w:left="8052" w:hanging="202"/>
      </w:pPr>
      <w:rPr>
        <w:rFonts w:hint="default"/>
      </w:rPr>
    </w:lvl>
  </w:abstractNum>
  <w:abstractNum w:abstractNumId="49" w15:restartNumberingAfterBreak="0">
    <w:nsid w:val="51A56E37"/>
    <w:multiLevelType w:val="hybridMultilevel"/>
    <w:tmpl w:val="0EB4859E"/>
    <w:lvl w:ilvl="0" w:tplc="8C52B578">
      <w:numFmt w:val="bullet"/>
      <w:lvlText w:val="-"/>
      <w:lvlJc w:val="left"/>
      <w:pPr>
        <w:ind w:left="1368" w:hanging="567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</w:rPr>
    </w:lvl>
    <w:lvl w:ilvl="1" w:tplc="30CAFB1A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DE46A828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B93CAD6C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983E2C7E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60C276F6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311EA04C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2C96D278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0014660A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50" w15:restartNumberingAfterBreak="0">
    <w:nsid w:val="52265553"/>
    <w:multiLevelType w:val="hybridMultilevel"/>
    <w:tmpl w:val="20B64BB8"/>
    <w:lvl w:ilvl="0" w:tplc="47D2A94A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8C2BC2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CB4A84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97B46A6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DBA6A0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3D565D6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6BBEF25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5F44157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E849ED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1" w15:restartNumberingAfterBreak="0">
    <w:nsid w:val="54057834"/>
    <w:multiLevelType w:val="hybridMultilevel"/>
    <w:tmpl w:val="4FE20D98"/>
    <w:lvl w:ilvl="0" w:tplc="040E0001">
      <w:start w:val="1"/>
      <w:numFmt w:val="bullet"/>
      <w:lvlText w:val=""/>
      <w:lvlJc w:val="left"/>
      <w:pPr>
        <w:ind w:left="236" w:hanging="562"/>
      </w:pPr>
      <w:rPr>
        <w:rFonts w:ascii="Symbol" w:hAnsi="Symbol" w:hint="default"/>
        <w:b w:val="0"/>
        <w:bCs w:val="0"/>
        <w:i w:val="0"/>
        <w:iCs w:val="0"/>
        <w:w w:val="100"/>
        <w:sz w:val="22"/>
        <w:szCs w:val="22"/>
      </w:rPr>
    </w:lvl>
    <w:lvl w:ilvl="1" w:tplc="FFFFFFFF">
      <w:numFmt w:val="bullet"/>
      <w:lvlText w:val="•"/>
      <w:lvlJc w:val="left"/>
      <w:pPr>
        <w:ind w:left="1198" w:hanging="562"/>
      </w:pPr>
      <w:rPr>
        <w:rFonts w:hint="default"/>
      </w:rPr>
    </w:lvl>
    <w:lvl w:ilvl="2" w:tplc="FFFFFFFF">
      <w:numFmt w:val="bullet"/>
      <w:lvlText w:val="•"/>
      <w:lvlJc w:val="left"/>
      <w:pPr>
        <w:ind w:left="2157" w:hanging="562"/>
      </w:pPr>
      <w:rPr>
        <w:rFonts w:hint="default"/>
      </w:rPr>
    </w:lvl>
    <w:lvl w:ilvl="3" w:tplc="FFFFFFFF">
      <w:numFmt w:val="bullet"/>
      <w:lvlText w:val="•"/>
      <w:lvlJc w:val="left"/>
      <w:pPr>
        <w:ind w:left="3115" w:hanging="562"/>
      </w:pPr>
      <w:rPr>
        <w:rFonts w:hint="default"/>
      </w:rPr>
    </w:lvl>
    <w:lvl w:ilvl="4" w:tplc="FFFFFFFF">
      <w:numFmt w:val="bullet"/>
      <w:lvlText w:val="•"/>
      <w:lvlJc w:val="left"/>
      <w:pPr>
        <w:ind w:left="4074" w:hanging="562"/>
      </w:pPr>
      <w:rPr>
        <w:rFonts w:hint="default"/>
      </w:rPr>
    </w:lvl>
    <w:lvl w:ilvl="5" w:tplc="FFFFFFFF">
      <w:numFmt w:val="bullet"/>
      <w:lvlText w:val="•"/>
      <w:lvlJc w:val="left"/>
      <w:pPr>
        <w:ind w:left="5032" w:hanging="562"/>
      </w:pPr>
      <w:rPr>
        <w:rFonts w:hint="default"/>
      </w:rPr>
    </w:lvl>
    <w:lvl w:ilvl="6" w:tplc="FFFFFFFF">
      <w:numFmt w:val="bullet"/>
      <w:lvlText w:val="•"/>
      <w:lvlJc w:val="left"/>
      <w:pPr>
        <w:ind w:left="5991" w:hanging="562"/>
      </w:pPr>
      <w:rPr>
        <w:rFonts w:hint="default"/>
      </w:rPr>
    </w:lvl>
    <w:lvl w:ilvl="7" w:tplc="FFFFFFFF">
      <w:numFmt w:val="bullet"/>
      <w:lvlText w:val="•"/>
      <w:lvlJc w:val="left"/>
      <w:pPr>
        <w:ind w:left="6949" w:hanging="562"/>
      </w:pPr>
      <w:rPr>
        <w:rFonts w:hint="default"/>
      </w:rPr>
    </w:lvl>
    <w:lvl w:ilvl="8" w:tplc="FFFFFFFF">
      <w:numFmt w:val="bullet"/>
      <w:lvlText w:val="•"/>
      <w:lvlJc w:val="left"/>
      <w:pPr>
        <w:ind w:left="7908" w:hanging="562"/>
      </w:pPr>
      <w:rPr>
        <w:rFonts w:hint="default"/>
      </w:rPr>
    </w:lvl>
  </w:abstractNum>
  <w:abstractNum w:abstractNumId="52" w15:restartNumberingAfterBreak="0">
    <w:nsid w:val="54A32F43"/>
    <w:multiLevelType w:val="hybridMultilevel"/>
    <w:tmpl w:val="D886436C"/>
    <w:lvl w:ilvl="0" w:tplc="074E763A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D0C778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3DBA6AC2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C00914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C5746F9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46AE0DA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C5EA226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BB58C1E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1582735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3" w15:restartNumberingAfterBreak="0">
    <w:nsid w:val="592943C5"/>
    <w:multiLevelType w:val="hybridMultilevel"/>
    <w:tmpl w:val="37F4E5E0"/>
    <w:lvl w:ilvl="0" w:tplc="87347936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A82AF60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396462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84645AF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FE8359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644041A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0B4BEF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AD85C5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37D2BD74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4" w15:restartNumberingAfterBreak="0">
    <w:nsid w:val="59AB461A"/>
    <w:multiLevelType w:val="multilevel"/>
    <w:tmpl w:val="2A8A362A"/>
    <w:lvl w:ilvl="0">
      <w:start w:val="4"/>
      <w:numFmt w:val="decimal"/>
      <w:lvlText w:val="%1"/>
      <w:lvlJc w:val="left"/>
      <w:pPr>
        <w:ind w:left="802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51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55" w15:restartNumberingAfterBreak="0">
    <w:nsid w:val="5AA52B42"/>
    <w:multiLevelType w:val="hybridMultilevel"/>
    <w:tmpl w:val="8E7CCA16"/>
    <w:lvl w:ilvl="0" w:tplc="62B89848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6BEDF6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B86E0BD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6B0E82E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3369B8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1A720BF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49A4801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DA6C224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4B8FD62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6" w15:restartNumberingAfterBreak="0">
    <w:nsid w:val="5E5A6820"/>
    <w:multiLevelType w:val="hybridMultilevel"/>
    <w:tmpl w:val="B40A63BA"/>
    <w:lvl w:ilvl="0" w:tplc="5D8C5B26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175C8A8C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9F841354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EBEA1A50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68A59E4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DE62E4B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CF50CEC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7284BB08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A0C422F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57" w15:restartNumberingAfterBreak="0">
    <w:nsid w:val="5FF20370"/>
    <w:multiLevelType w:val="hybridMultilevel"/>
    <w:tmpl w:val="2BB07570"/>
    <w:lvl w:ilvl="0" w:tplc="AE66233C">
      <w:numFmt w:val="bullet"/>
      <w:lvlText w:val="-"/>
      <w:lvlJc w:val="left"/>
      <w:pPr>
        <w:ind w:left="1368" w:hanging="567"/>
      </w:pPr>
      <w:rPr>
        <w:rFonts w:ascii="Calibri" w:eastAsia="Calibri" w:hAnsi="Calibri" w:cs="Calibri" w:hint="default"/>
        <w:b w:val="0"/>
        <w:bCs w:val="0"/>
        <w:i/>
        <w:iCs/>
        <w:w w:val="99"/>
        <w:sz w:val="20"/>
        <w:szCs w:val="20"/>
      </w:rPr>
    </w:lvl>
    <w:lvl w:ilvl="1" w:tplc="22662CCC">
      <w:numFmt w:val="bullet"/>
      <w:lvlText w:val="•"/>
      <w:lvlJc w:val="left"/>
      <w:pPr>
        <w:ind w:left="2206" w:hanging="567"/>
      </w:pPr>
      <w:rPr>
        <w:rFonts w:hint="default"/>
      </w:rPr>
    </w:lvl>
    <w:lvl w:ilvl="2" w:tplc="0826E91E">
      <w:numFmt w:val="bullet"/>
      <w:lvlText w:val="•"/>
      <w:lvlJc w:val="left"/>
      <w:pPr>
        <w:ind w:left="3053" w:hanging="567"/>
      </w:pPr>
      <w:rPr>
        <w:rFonts w:hint="default"/>
      </w:rPr>
    </w:lvl>
    <w:lvl w:ilvl="3" w:tplc="B366EB04">
      <w:numFmt w:val="bullet"/>
      <w:lvlText w:val="•"/>
      <w:lvlJc w:val="left"/>
      <w:pPr>
        <w:ind w:left="3899" w:hanging="567"/>
      </w:pPr>
      <w:rPr>
        <w:rFonts w:hint="default"/>
      </w:rPr>
    </w:lvl>
    <w:lvl w:ilvl="4" w:tplc="C0B22728">
      <w:numFmt w:val="bullet"/>
      <w:lvlText w:val="•"/>
      <w:lvlJc w:val="left"/>
      <w:pPr>
        <w:ind w:left="4746" w:hanging="567"/>
      </w:pPr>
      <w:rPr>
        <w:rFonts w:hint="default"/>
      </w:rPr>
    </w:lvl>
    <w:lvl w:ilvl="5" w:tplc="9C6093F8">
      <w:numFmt w:val="bullet"/>
      <w:lvlText w:val="•"/>
      <w:lvlJc w:val="left"/>
      <w:pPr>
        <w:ind w:left="5592" w:hanging="567"/>
      </w:pPr>
      <w:rPr>
        <w:rFonts w:hint="default"/>
      </w:rPr>
    </w:lvl>
    <w:lvl w:ilvl="6" w:tplc="2E8C339E">
      <w:numFmt w:val="bullet"/>
      <w:lvlText w:val="•"/>
      <w:lvlJc w:val="left"/>
      <w:pPr>
        <w:ind w:left="6439" w:hanging="567"/>
      </w:pPr>
      <w:rPr>
        <w:rFonts w:hint="default"/>
      </w:rPr>
    </w:lvl>
    <w:lvl w:ilvl="7" w:tplc="9654A3AA">
      <w:numFmt w:val="bullet"/>
      <w:lvlText w:val="•"/>
      <w:lvlJc w:val="left"/>
      <w:pPr>
        <w:ind w:left="7285" w:hanging="567"/>
      </w:pPr>
      <w:rPr>
        <w:rFonts w:hint="default"/>
      </w:rPr>
    </w:lvl>
    <w:lvl w:ilvl="8" w:tplc="5254E736">
      <w:numFmt w:val="bullet"/>
      <w:lvlText w:val="•"/>
      <w:lvlJc w:val="left"/>
      <w:pPr>
        <w:ind w:left="8132" w:hanging="567"/>
      </w:pPr>
      <w:rPr>
        <w:rFonts w:hint="default"/>
      </w:rPr>
    </w:lvl>
  </w:abstractNum>
  <w:abstractNum w:abstractNumId="58" w15:restartNumberingAfterBreak="0">
    <w:nsid w:val="60557341"/>
    <w:multiLevelType w:val="hybridMultilevel"/>
    <w:tmpl w:val="A6AC952A"/>
    <w:lvl w:ilvl="0" w:tplc="ECB8FED2">
      <w:start w:val="1"/>
      <w:numFmt w:val="upperRoman"/>
      <w:lvlText w:val="%1."/>
      <w:lvlJc w:val="left"/>
      <w:pPr>
        <w:ind w:left="3418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</w:rPr>
    </w:lvl>
    <w:lvl w:ilvl="1" w:tplc="655E6092">
      <w:numFmt w:val="bullet"/>
      <w:lvlText w:val="•"/>
      <w:lvlJc w:val="left"/>
      <w:pPr>
        <w:ind w:left="4060" w:hanging="196"/>
      </w:pPr>
      <w:rPr>
        <w:rFonts w:hint="default"/>
      </w:rPr>
    </w:lvl>
    <w:lvl w:ilvl="2" w:tplc="44AAB3AC">
      <w:numFmt w:val="bullet"/>
      <w:lvlText w:val="•"/>
      <w:lvlJc w:val="left"/>
      <w:pPr>
        <w:ind w:left="4701" w:hanging="196"/>
      </w:pPr>
      <w:rPr>
        <w:rFonts w:hint="default"/>
      </w:rPr>
    </w:lvl>
    <w:lvl w:ilvl="3" w:tplc="5B1C941A">
      <w:numFmt w:val="bullet"/>
      <w:lvlText w:val="•"/>
      <w:lvlJc w:val="left"/>
      <w:pPr>
        <w:ind w:left="5341" w:hanging="196"/>
      </w:pPr>
      <w:rPr>
        <w:rFonts w:hint="default"/>
      </w:rPr>
    </w:lvl>
    <w:lvl w:ilvl="4" w:tplc="1A243CE6">
      <w:numFmt w:val="bullet"/>
      <w:lvlText w:val="•"/>
      <w:lvlJc w:val="left"/>
      <w:pPr>
        <w:ind w:left="5982" w:hanging="196"/>
      </w:pPr>
      <w:rPr>
        <w:rFonts w:hint="default"/>
      </w:rPr>
    </w:lvl>
    <w:lvl w:ilvl="5" w:tplc="9C226A4A">
      <w:numFmt w:val="bullet"/>
      <w:lvlText w:val="•"/>
      <w:lvlJc w:val="left"/>
      <w:pPr>
        <w:ind w:left="6622" w:hanging="196"/>
      </w:pPr>
      <w:rPr>
        <w:rFonts w:hint="default"/>
      </w:rPr>
    </w:lvl>
    <w:lvl w:ilvl="6" w:tplc="14648420">
      <w:numFmt w:val="bullet"/>
      <w:lvlText w:val="•"/>
      <w:lvlJc w:val="left"/>
      <w:pPr>
        <w:ind w:left="7263" w:hanging="196"/>
      </w:pPr>
      <w:rPr>
        <w:rFonts w:hint="default"/>
      </w:rPr>
    </w:lvl>
    <w:lvl w:ilvl="7" w:tplc="3DA2E546">
      <w:numFmt w:val="bullet"/>
      <w:lvlText w:val="•"/>
      <w:lvlJc w:val="left"/>
      <w:pPr>
        <w:ind w:left="7903" w:hanging="196"/>
      </w:pPr>
      <w:rPr>
        <w:rFonts w:hint="default"/>
      </w:rPr>
    </w:lvl>
    <w:lvl w:ilvl="8" w:tplc="449EBE90">
      <w:numFmt w:val="bullet"/>
      <w:lvlText w:val="•"/>
      <w:lvlJc w:val="left"/>
      <w:pPr>
        <w:ind w:left="8544" w:hanging="196"/>
      </w:pPr>
      <w:rPr>
        <w:rFonts w:hint="default"/>
      </w:rPr>
    </w:lvl>
  </w:abstractNum>
  <w:abstractNum w:abstractNumId="59" w15:restartNumberingAfterBreak="0">
    <w:nsid w:val="62867E55"/>
    <w:multiLevelType w:val="hybridMultilevel"/>
    <w:tmpl w:val="CA6AE63C"/>
    <w:lvl w:ilvl="0" w:tplc="4E4C4766">
      <w:start w:val="1"/>
      <w:numFmt w:val="decimal"/>
      <w:lvlText w:val="%1.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69264DAA">
      <w:numFmt w:val="bullet"/>
      <w:lvlText w:val="•"/>
      <w:lvlJc w:val="left"/>
      <w:pPr>
        <w:ind w:left="1702" w:hanging="567"/>
      </w:pPr>
      <w:rPr>
        <w:rFonts w:hint="default"/>
      </w:rPr>
    </w:lvl>
    <w:lvl w:ilvl="2" w:tplc="0956A4B6">
      <w:numFmt w:val="bullet"/>
      <w:lvlText w:val="•"/>
      <w:lvlJc w:val="left"/>
      <w:pPr>
        <w:ind w:left="2605" w:hanging="567"/>
      </w:pPr>
      <w:rPr>
        <w:rFonts w:hint="default"/>
      </w:rPr>
    </w:lvl>
    <w:lvl w:ilvl="3" w:tplc="8A18309A">
      <w:numFmt w:val="bullet"/>
      <w:lvlText w:val="•"/>
      <w:lvlJc w:val="left"/>
      <w:pPr>
        <w:ind w:left="3507" w:hanging="567"/>
      </w:pPr>
      <w:rPr>
        <w:rFonts w:hint="default"/>
      </w:rPr>
    </w:lvl>
    <w:lvl w:ilvl="4" w:tplc="CF3A5C30">
      <w:numFmt w:val="bullet"/>
      <w:lvlText w:val="•"/>
      <w:lvlJc w:val="left"/>
      <w:pPr>
        <w:ind w:left="4410" w:hanging="567"/>
      </w:pPr>
      <w:rPr>
        <w:rFonts w:hint="default"/>
      </w:rPr>
    </w:lvl>
    <w:lvl w:ilvl="5" w:tplc="398658A2">
      <w:numFmt w:val="bullet"/>
      <w:lvlText w:val="•"/>
      <w:lvlJc w:val="left"/>
      <w:pPr>
        <w:ind w:left="5312" w:hanging="567"/>
      </w:pPr>
      <w:rPr>
        <w:rFonts w:hint="default"/>
      </w:rPr>
    </w:lvl>
    <w:lvl w:ilvl="6" w:tplc="A2B0C398">
      <w:numFmt w:val="bullet"/>
      <w:lvlText w:val="•"/>
      <w:lvlJc w:val="left"/>
      <w:pPr>
        <w:ind w:left="6215" w:hanging="567"/>
      </w:pPr>
      <w:rPr>
        <w:rFonts w:hint="default"/>
      </w:rPr>
    </w:lvl>
    <w:lvl w:ilvl="7" w:tplc="517C9A22">
      <w:numFmt w:val="bullet"/>
      <w:lvlText w:val="•"/>
      <w:lvlJc w:val="left"/>
      <w:pPr>
        <w:ind w:left="7117" w:hanging="567"/>
      </w:pPr>
      <w:rPr>
        <w:rFonts w:hint="default"/>
      </w:rPr>
    </w:lvl>
    <w:lvl w:ilvl="8" w:tplc="82A0D8C4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60" w15:restartNumberingAfterBreak="0">
    <w:nsid w:val="64A54D65"/>
    <w:multiLevelType w:val="hybridMultilevel"/>
    <w:tmpl w:val="E4D08C34"/>
    <w:lvl w:ilvl="0" w:tplc="382C830C">
      <w:start w:val="1"/>
      <w:numFmt w:val="decimal"/>
      <w:lvlText w:val="%1."/>
      <w:lvlJc w:val="left"/>
      <w:pPr>
        <w:ind w:left="45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1" w:tplc="0730FE22">
      <w:numFmt w:val="bullet"/>
      <w:lvlText w:val="•"/>
      <w:lvlJc w:val="left"/>
      <w:pPr>
        <w:ind w:left="1396" w:hanging="221"/>
      </w:pPr>
      <w:rPr>
        <w:rFonts w:hint="default"/>
      </w:rPr>
    </w:lvl>
    <w:lvl w:ilvl="2" w:tplc="075A8C82">
      <w:numFmt w:val="bullet"/>
      <w:lvlText w:val="•"/>
      <w:lvlJc w:val="left"/>
      <w:pPr>
        <w:ind w:left="2333" w:hanging="221"/>
      </w:pPr>
      <w:rPr>
        <w:rFonts w:hint="default"/>
      </w:rPr>
    </w:lvl>
    <w:lvl w:ilvl="3" w:tplc="E3F6EB36">
      <w:numFmt w:val="bullet"/>
      <w:lvlText w:val="•"/>
      <w:lvlJc w:val="left"/>
      <w:pPr>
        <w:ind w:left="3269" w:hanging="221"/>
      </w:pPr>
      <w:rPr>
        <w:rFonts w:hint="default"/>
      </w:rPr>
    </w:lvl>
    <w:lvl w:ilvl="4" w:tplc="1FC07A56">
      <w:numFmt w:val="bullet"/>
      <w:lvlText w:val="•"/>
      <w:lvlJc w:val="left"/>
      <w:pPr>
        <w:ind w:left="4206" w:hanging="221"/>
      </w:pPr>
      <w:rPr>
        <w:rFonts w:hint="default"/>
      </w:rPr>
    </w:lvl>
    <w:lvl w:ilvl="5" w:tplc="B5C0068C">
      <w:numFmt w:val="bullet"/>
      <w:lvlText w:val="•"/>
      <w:lvlJc w:val="left"/>
      <w:pPr>
        <w:ind w:left="5142" w:hanging="221"/>
      </w:pPr>
      <w:rPr>
        <w:rFonts w:hint="default"/>
      </w:rPr>
    </w:lvl>
    <w:lvl w:ilvl="6" w:tplc="A7E21816">
      <w:numFmt w:val="bullet"/>
      <w:lvlText w:val="•"/>
      <w:lvlJc w:val="left"/>
      <w:pPr>
        <w:ind w:left="6079" w:hanging="221"/>
      </w:pPr>
      <w:rPr>
        <w:rFonts w:hint="default"/>
      </w:rPr>
    </w:lvl>
    <w:lvl w:ilvl="7" w:tplc="50F6600A">
      <w:numFmt w:val="bullet"/>
      <w:lvlText w:val="•"/>
      <w:lvlJc w:val="left"/>
      <w:pPr>
        <w:ind w:left="7015" w:hanging="221"/>
      </w:pPr>
      <w:rPr>
        <w:rFonts w:hint="default"/>
      </w:rPr>
    </w:lvl>
    <w:lvl w:ilvl="8" w:tplc="D02E3378">
      <w:numFmt w:val="bullet"/>
      <w:lvlText w:val="•"/>
      <w:lvlJc w:val="left"/>
      <w:pPr>
        <w:ind w:left="7952" w:hanging="221"/>
      </w:pPr>
      <w:rPr>
        <w:rFonts w:hint="default"/>
      </w:rPr>
    </w:lvl>
  </w:abstractNum>
  <w:abstractNum w:abstractNumId="61" w15:restartNumberingAfterBreak="0">
    <w:nsid w:val="65704F7F"/>
    <w:multiLevelType w:val="hybridMultilevel"/>
    <w:tmpl w:val="023AE50E"/>
    <w:lvl w:ilvl="0" w:tplc="0FE4009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26306A4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7866606E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DE1EA15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CD48CEE0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F9C2F30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D7C4054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3CEE77A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BA87B08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2" w15:restartNumberingAfterBreak="0">
    <w:nsid w:val="684E4C19"/>
    <w:multiLevelType w:val="multilevel"/>
    <w:tmpl w:val="5F0E022C"/>
    <w:lvl w:ilvl="0">
      <w:start w:val="4"/>
      <w:numFmt w:val="decimal"/>
      <w:lvlText w:val="%1"/>
      <w:lvlJc w:val="left"/>
      <w:pPr>
        <w:ind w:left="802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605" w:hanging="567"/>
      </w:pPr>
      <w:rPr>
        <w:rFonts w:hint="default"/>
      </w:rPr>
    </w:lvl>
    <w:lvl w:ilvl="3">
      <w:numFmt w:val="bullet"/>
      <w:lvlText w:val="•"/>
      <w:lvlJc w:val="left"/>
      <w:pPr>
        <w:ind w:left="3507" w:hanging="567"/>
      </w:pPr>
      <w:rPr>
        <w:rFonts w:hint="default"/>
      </w:rPr>
    </w:lvl>
    <w:lvl w:ilvl="4">
      <w:numFmt w:val="bullet"/>
      <w:lvlText w:val="•"/>
      <w:lvlJc w:val="left"/>
      <w:pPr>
        <w:ind w:left="4410" w:hanging="567"/>
      </w:pPr>
      <w:rPr>
        <w:rFonts w:hint="default"/>
      </w:rPr>
    </w:lvl>
    <w:lvl w:ilvl="5">
      <w:numFmt w:val="bullet"/>
      <w:lvlText w:val="•"/>
      <w:lvlJc w:val="left"/>
      <w:pPr>
        <w:ind w:left="5312" w:hanging="567"/>
      </w:pPr>
      <w:rPr>
        <w:rFonts w:hint="default"/>
      </w:rPr>
    </w:lvl>
    <w:lvl w:ilvl="6">
      <w:numFmt w:val="bullet"/>
      <w:lvlText w:val="•"/>
      <w:lvlJc w:val="left"/>
      <w:pPr>
        <w:ind w:left="6215" w:hanging="567"/>
      </w:pPr>
      <w:rPr>
        <w:rFonts w:hint="default"/>
      </w:rPr>
    </w:lvl>
    <w:lvl w:ilvl="7">
      <w:numFmt w:val="bullet"/>
      <w:lvlText w:val="•"/>
      <w:lvlJc w:val="left"/>
      <w:pPr>
        <w:ind w:left="7117" w:hanging="567"/>
      </w:pPr>
      <w:rPr>
        <w:rFonts w:hint="default"/>
      </w:rPr>
    </w:lvl>
    <w:lvl w:ilvl="8">
      <w:numFmt w:val="bullet"/>
      <w:lvlText w:val="•"/>
      <w:lvlJc w:val="left"/>
      <w:pPr>
        <w:ind w:left="8020" w:hanging="567"/>
      </w:pPr>
      <w:rPr>
        <w:rFonts w:hint="default"/>
      </w:rPr>
    </w:lvl>
  </w:abstractNum>
  <w:abstractNum w:abstractNumId="63" w15:restartNumberingAfterBreak="0">
    <w:nsid w:val="6FDE613C"/>
    <w:multiLevelType w:val="hybridMultilevel"/>
    <w:tmpl w:val="112045AE"/>
    <w:lvl w:ilvl="0" w:tplc="93CA4020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5D40D6B2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F6A3360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B96FB4C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3C585D6E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9C2014E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9EA0CE0C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10418D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8932AC2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4" w15:restartNumberingAfterBreak="0">
    <w:nsid w:val="70EE3449"/>
    <w:multiLevelType w:val="multilevel"/>
    <w:tmpl w:val="0AD6376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5" w15:restartNumberingAfterBreak="0">
    <w:nsid w:val="7145260B"/>
    <w:multiLevelType w:val="hybridMultilevel"/>
    <w:tmpl w:val="7CD0C8E0"/>
    <w:lvl w:ilvl="0" w:tplc="D68EBC14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F0045EDA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6328508A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433A59B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074895D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45C814A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615CA3CE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93A2547C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2122BDC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6" w15:restartNumberingAfterBreak="0">
    <w:nsid w:val="730A1A75"/>
    <w:multiLevelType w:val="hybridMultilevel"/>
    <w:tmpl w:val="6E1E03F6"/>
    <w:lvl w:ilvl="0" w:tplc="3DA2C47C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639A979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47084AB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62DAA238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BBFA031A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7BB417CC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5B1A7550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205E01A0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4A8607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67" w15:restartNumberingAfterBreak="0">
    <w:nsid w:val="740A7100"/>
    <w:multiLevelType w:val="multilevel"/>
    <w:tmpl w:val="CAB65530"/>
    <w:lvl w:ilvl="0">
      <w:start w:val="5"/>
      <w:numFmt w:val="decimal"/>
      <w:lvlText w:val="%1"/>
      <w:lvlJc w:val="left"/>
      <w:pPr>
        <w:ind w:left="567" w:hanging="3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2413" w:hanging="332"/>
      </w:pPr>
      <w:rPr>
        <w:rFonts w:hint="default"/>
      </w:rPr>
    </w:lvl>
    <w:lvl w:ilvl="3">
      <w:numFmt w:val="bullet"/>
      <w:lvlText w:val="•"/>
      <w:lvlJc w:val="left"/>
      <w:pPr>
        <w:ind w:left="3339" w:hanging="332"/>
      </w:pPr>
      <w:rPr>
        <w:rFonts w:hint="default"/>
      </w:rPr>
    </w:lvl>
    <w:lvl w:ilvl="4">
      <w:numFmt w:val="bullet"/>
      <w:lvlText w:val="•"/>
      <w:lvlJc w:val="left"/>
      <w:pPr>
        <w:ind w:left="4266" w:hanging="332"/>
      </w:pPr>
      <w:rPr>
        <w:rFonts w:hint="default"/>
      </w:rPr>
    </w:lvl>
    <w:lvl w:ilvl="5">
      <w:numFmt w:val="bullet"/>
      <w:lvlText w:val="•"/>
      <w:lvlJc w:val="left"/>
      <w:pPr>
        <w:ind w:left="5192" w:hanging="332"/>
      </w:pPr>
      <w:rPr>
        <w:rFonts w:hint="default"/>
      </w:rPr>
    </w:lvl>
    <w:lvl w:ilvl="6">
      <w:numFmt w:val="bullet"/>
      <w:lvlText w:val="•"/>
      <w:lvlJc w:val="left"/>
      <w:pPr>
        <w:ind w:left="6119" w:hanging="332"/>
      </w:pPr>
      <w:rPr>
        <w:rFonts w:hint="default"/>
      </w:rPr>
    </w:lvl>
    <w:lvl w:ilvl="7">
      <w:numFmt w:val="bullet"/>
      <w:lvlText w:val="•"/>
      <w:lvlJc w:val="left"/>
      <w:pPr>
        <w:ind w:left="7045" w:hanging="332"/>
      </w:pPr>
      <w:rPr>
        <w:rFonts w:hint="default"/>
      </w:rPr>
    </w:lvl>
    <w:lvl w:ilvl="8">
      <w:numFmt w:val="bullet"/>
      <w:lvlText w:val="•"/>
      <w:lvlJc w:val="left"/>
      <w:pPr>
        <w:ind w:left="7972" w:hanging="332"/>
      </w:pPr>
      <w:rPr>
        <w:rFonts w:hint="default"/>
      </w:rPr>
    </w:lvl>
  </w:abstractNum>
  <w:abstractNum w:abstractNumId="68" w15:restartNumberingAfterBreak="0">
    <w:nsid w:val="75FD2CE1"/>
    <w:multiLevelType w:val="hybridMultilevel"/>
    <w:tmpl w:val="C88400AC"/>
    <w:lvl w:ilvl="0" w:tplc="FCE47F8C">
      <w:start w:val="1"/>
      <w:numFmt w:val="upperLetter"/>
      <w:lvlText w:val="%1."/>
      <w:lvlJc w:val="left"/>
      <w:pPr>
        <w:ind w:left="797" w:hanging="56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</w:rPr>
    </w:lvl>
    <w:lvl w:ilvl="1" w:tplc="B3E87E8C">
      <w:start w:val="1"/>
      <w:numFmt w:val="upperLetter"/>
      <w:lvlText w:val="%2."/>
      <w:lvlJc w:val="left"/>
      <w:pPr>
        <w:ind w:left="4061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</w:rPr>
    </w:lvl>
    <w:lvl w:ilvl="2" w:tplc="38126ED6">
      <w:numFmt w:val="bullet"/>
      <w:lvlText w:val="•"/>
      <w:lvlJc w:val="left"/>
      <w:pPr>
        <w:ind w:left="4700" w:hanging="269"/>
      </w:pPr>
      <w:rPr>
        <w:rFonts w:hint="default"/>
      </w:rPr>
    </w:lvl>
    <w:lvl w:ilvl="3" w:tplc="8140DD12">
      <w:numFmt w:val="bullet"/>
      <w:lvlText w:val="•"/>
      <w:lvlJc w:val="left"/>
      <w:pPr>
        <w:ind w:left="5341" w:hanging="269"/>
      </w:pPr>
      <w:rPr>
        <w:rFonts w:hint="default"/>
      </w:rPr>
    </w:lvl>
    <w:lvl w:ilvl="4" w:tplc="84D2D87A">
      <w:numFmt w:val="bullet"/>
      <w:lvlText w:val="•"/>
      <w:lvlJc w:val="left"/>
      <w:pPr>
        <w:ind w:left="5981" w:hanging="269"/>
      </w:pPr>
      <w:rPr>
        <w:rFonts w:hint="default"/>
      </w:rPr>
    </w:lvl>
    <w:lvl w:ilvl="5" w:tplc="412A4D9C">
      <w:numFmt w:val="bullet"/>
      <w:lvlText w:val="•"/>
      <w:lvlJc w:val="left"/>
      <w:pPr>
        <w:ind w:left="6622" w:hanging="269"/>
      </w:pPr>
      <w:rPr>
        <w:rFonts w:hint="default"/>
      </w:rPr>
    </w:lvl>
    <w:lvl w:ilvl="6" w:tplc="A8EA86EC">
      <w:numFmt w:val="bullet"/>
      <w:lvlText w:val="•"/>
      <w:lvlJc w:val="left"/>
      <w:pPr>
        <w:ind w:left="7263" w:hanging="269"/>
      </w:pPr>
      <w:rPr>
        <w:rFonts w:hint="default"/>
      </w:rPr>
    </w:lvl>
    <w:lvl w:ilvl="7" w:tplc="A024199A">
      <w:numFmt w:val="bullet"/>
      <w:lvlText w:val="•"/>
      <w:lvlJc w:val="left"/>
      <w:pPr>
        <w:ind w:left="7903" w:hanging="269"/>
      </w:pPr>
      <w:rPr>
        <w:rFonts w:hint="default"/>
      </w:rPr>
    </w:lvl>
    <w:lvl w:ilvl="8" w:tplc="A21EC696">
      <w:numFmt w:val="bullet"/>
      <w:lvlText w:val="•"/>
      <w:lvlJc w:val="left"/>
      <w:pPr>
        <w:ind w:left="8544" w:hanging="269"/>
      </w:pPr>
      <w:rPr>
        <w:rFonts w:hint="default"/>
      </w:rPr>
    </w:lvl>
  </w:abstractNum>
  <w:abstractNum w:abstractNumId="69" w15:restartNumberingAfterBreak="0">
    <w:nsid w:val="77C33FAE"/>
    <w:multiLevelType w:val="hybridMultilevel"/>
    <w:tmpl w:val="7C765366"/>
    <w:lvl w:ilvl="0" w:tplc="05528CE2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4986FAC6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21D2BDD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566249A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918C1118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2C169BD6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D98EC598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B48417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B2A23BA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0" w15:restartNumberingAfterBreak="0">
    <w:nsid w:val="7AF73B60"/>
    <w:multiLevelType w:val="hybridMultilevel"/>
    <w:tmpl w:val="2E06147E"/>
    <w:lvl w:ilvl="0" w:tplc="823812F6">
      <w:numFmt w:val="bullet"/>
      <w:lvlText w:val="-"/>
      <w:lvlJc w:val="left"/>
      <w:pPr>
        <w:ind w:left="236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EBD4AB7A">
      <w:numFmt w:val="bullet"/>
      <w:lvlText w:val="•"/>
      <w:lvlJc w:val="left"/>
      <w:pPr>
        <w:ind w:left="1198" w:hanging="562"/>
      </w:pPr>
      <w:rPr>
        <w:rFonts w:hint="default"/>
      </w:rPr>
    </w:lvl>
    <w:lvl w:ilvl="2" w:tplc="DAC2CE68">
      <w:numFmt w:val="bullet"/>
      <w:lvlText w:val="•"/>
      <w:lvlJc w:val="left"/>
      <w:pPr>
        <w:ind w:left="2157" w:hanging="562"/>
      </w:pPr>
      <w:rPr>
        <w:rFonts w:hint="default"/>
      </w:rPr>
    </w:lvl>
    <w:lvl w:ilvl="3" w:tplc="103050A6">
      <w:numFmt w:val="bullet"/>
      <w:lvlText w:val="•"/>
      <w:lvlJc w:val="left"/>
      <w:pPr>
        <w:ind w:left="3115" w:hanging="562"/>
      </w:pPr>
      <w:rPr>
        <w:rFonts w:hint="default"/>
      </w:rPr>
    </w:lvl>
    <w:lvl w:ilvl="4" w:tplc="5DA610FA">
      <w:numFmt w:val="bullet"/>
      <w:lvlText w:val="•"/>
      <w:lvlJc w:val="left"/>
      <w:pPr>
        <w:ind w:left="4074" w:hanging="562"/>
      </w:pPr>
      <w:rPr>
        <w:rFonts w:hint="default"/>
      </w:rPr>
    </w:lvl>
    <w:lvl w:ilvl="5" w:tplc="B54A7024">
      <w:numFmt w:val="bullet"/>
      <w:lvlText w:val="•"/>
      <w:lvlJc w:val="left"/>
      <w:pPr>
        <w:ind w:left="5032" w:hanging="562"/>
      </w:pPr>
      <w:rPr>
        <w:rFonts w:hint="default"/>
      </w:rPr>
    </w:lvl>
    <w:lvl w:ilvl="6" w:tplc="8C46D224">
      <w:numFmt w:val="bullet"/>
      <w:lvlText w:val="•"/>
      <w:lvlJc w:val="left"/>
      <w:pPr>
        <w:ind w:left="5991" w:hanging="562"/>
      </w:pPr>
      <w:rPr>
        <w:rFonts w:hint="default"/>
      </w:rPr>
    </w:lvl>
    <w:lvl w:ilvl="7" w:tplc="4E629E4A">
      <w:numFmt w:val="bullet"/>
      <w:lvlText w:val="•"/>
      <w:lvlJc w:val="left"/>
      <w:pPr>
        <w:ind w:left="6949" w:hanging="562"/>
      </w:pPr>
      <w:rPr>
        <w:rFonts w:hint="default"/>
      </w:rPr>
    </w:lvl>
    <w:lvl w:ilvl="8" w:tplc="0A9A338A">
      <w:numFmt w:val="bullet"/>
      <w:lvlText w:val="•"/>
      <w:lvlJc w:val="left"/>
      <w:pPr>
        <w:ind w:left="7908" w:hanging="562"/>
      </w:pPr>
      <w:rPr>
        <w:rFonts w:hint="default"/>
      </w:rPr>
    </w:lvl>
  </w:abstractNum>
  <w:abstractNum w:abstractNumId="71" w15:restartNumberingAfterBreak="0">
    <w:nsid w:val="7F1358DE"/>
    <w:multiLevelType w:val="hybridMultilevel"/>
    <w:tmpl w:val="14C656F2"/>
    <w:lvl w:ilvl="0" w:tplc="17B2812E">
      <w:numFmt w:val="bullet"/>
      <w:lvlText w:val=""/>
      <w:lvlJc w:val="left"/>
      <w:pPr>
        <w:ind w:left="1414" w:hanging="61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379CECFC">
      <w:numFmt w:val="bullet"/>
      <w:lvlText w:val="•"/>
      <w:lvlJc w:val="left"/>
      <w:pPr>
        <w:ind w:left="2260" w:hanging="612"/>
      </w:pPr>
      <w:rPr>
        <w:rFonts w:hint="default"/>
      </w:rPr>
    </w:lvl>
    <w:lvl w:ilvl="2" w:tplc="424839D8">
      <w:numFmt w:val="bullet"/>
      <w:lvlText w:val="•"/>
      <w:lvlJc w:val="left"/>
      <w:pPr>
        <w:ind w:left="3101" w:hanging="612"/>
      </w:pPr>
      <w:rPr>
        <w:rFonts w:hint="default"/>
      </w:rPr>
    </w:lvl>
    <w:lvl w:ilvl="3" w:tplc="996E8F34">
      <w:numFmt w:val="bullet"/>
      <w:lvlText w:val="•"/>
      <w:lvlJc w:val="left"/>
      <w:pPr>
        <w:ind w:left="3941" w:hanging="612"/>
      </w:pPr>
      <w:rPr>
        <w:rFonts w:hint="default"/>
      </w:rPr>
    </w:lvl>
    <w:lvl w:ilvl="4" w:tplc="665C565A">
      <w:numFmt w:val="bullet"/>
      <w:lvlText w:val="•"/>
      <w:lvlJc w:val="left"/>
      <w:pPr>
        <w:ind w:left="4782" w:hanging="612"/>
      </w:pPr>
      <w:rPr>
        <w:rFonts w:hint="default"/>
      </w:rPr>
    </w:lvl>
    <w:lvl w:ilvl="5" w:tplc="1778B42A">
      <w:numFmt w:val="bullet"/>
      <w:lvlText w:val="•"/>
      <w:lvlJc w:val="left"/>
      <w:pPr>
        <w:ind w:left="5622" w:hanging="612"/>
      </w:pPr>
      <w:rPr>
        <w:rFonts w:hint="default"/>
      </w:rPr>
    </w:lvl>
    <w:lvl w:ilvl="6" w:tplc="3F5AEAF2">
      <w:numFmt w:val="bullet"/>
      <w:lvlText w:val="•"/>
      <w:lvlJc w:val="left"/>
      <w:pPr>
        <w:ind w:left="6463" w:hanging="612"/>
      </w:pPr>
      <w:rPr>
        <w:rFonts w:hint="default"/>
      </w:rPr>
    </w:lvl>
    <w:lvl w:ilvl="7" w:tplc="08948B60">
      <w:numFmt w:val="bullet"/>
      <w:lvlText w:val="•"/>
      <w:lvlJc w:val="left"/>
      <w:pPr>
        <w:ind w:left="7303" w:hanging="612"/>
      </w:pPr>
      <w:rPr>
        <w:rFonts w:hint="default"/>
      </w:rPr>
    </w:lvl>
    <w:lvl w:ilvl="8" w:tplc="4DD456BA">
      <w:numFmt w:val="bullet"/>
      <w:lvlText w:val="•"/>
      <w:lvlJc w:val="left"/>
      <w:pPr>
        <w:ind w:left="8144" w:hanging="612"/>
      </w:pPr>
      <w:rPr>
        <w:rFonts w:hint="default"/>
      </w:rPr>
    </w:lvl>
  </w:abstractNum>
  <w:abstractNum w:abstractNumId="72" w15:restartNumberingAfterBreak="0">
    <w:nsid w:val="7F180363"/>
    <w:multiLevelType w:val="hybridMultilevel"/>
    <w:tmpl w:val="5CE2C85A"/>
    <w:lvl w:ilvl="0" w:tplc="9DD683B4">
      <w:numFmt w:val="bullet"/>
      <w:lvlText w:val=""/>
      <w:lvlJc w:val="left"/>
      <w:pPr>
        <w:ind w:left="1368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0F989F68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FB7671AC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72D6010A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4A261C82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0536536E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01FEAA36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8C24CDE6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955C562E">
      <w:numFmt w:val="bullet"/>
      <w:lvlText w:val="•"/>
      <w:lvlJc w:val="left"/>
      <w:pPr>
        <w:ind w:left="8132" w:hanging="557"/>
      </w:pPr>
      <w:rPr>
        <w:rFonts w:hint="default"/>
      </w:rPr>
    </w:lvl>
  </w:abstractNum>
  <w:abstractNum w:abstractNumId="73" w15:restartNumberingAfterBreak="0">
    <w:nsid w:val="7F5D5E63"/>
    <w:multiLevelType w:val="hybridMultilevel"/>
    <w:tmpl w:val="78F01E18"/>
    <w:lvl w:ilvl="0" w:tplc="C9B0DE84">
      <w:numFmt w:val="bullet"/>
      <w:lvlText w:val=""/>
      <w:lvlJc w:val="left"/>
      <w:pPr>
        <w:ind w:left="1359" w:hanging="55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2"/>
        <w:szCs w:val="12"/>
      </w:rPr>
    </w:lvl>
    <w:lvl w:ilvl="1" w:tplc="00FC4480">
      <w:numFmt w:val="bullet"/>
      <w:lvlText w:val="•"/>
      <w:lvlJc w:val="left"/>
      <w:pPr>
        <w:ind w:left="2206" w:hanging="557"/>
      </w:pPr>
      <w:rPr>
        <w:rFonts w:hint="default"/>
      </w:rPr>
    </w:lvl>
    <w:lvl w:ilvl="2" w:tplc="75CEF636">
      <w:numFmt w:val="bullet"/>
      <w:lvlText w:val="•"/>
      <w:lvlJc w:val="left"/>
      <w:pPr>
        <w:ind w:left="3053" w:hanging="557"/>
      </w:pPr>
      <w:rPr>
        <w:rFonts w:hint="default"/>
      </w:rPr>
    </w:lvl>
    <w:lvl w:ilvl="3" w:tplc="1E40BF86">
      <w:numFmt w:val="bullet"/>
      <w:lvlText w:val="•"/>
      <w:lvlJc w:val="left"/>
      <w:pPr>
        <w:ind w:left="3899" w:hanging="557"/>
      </w:pPr>
      <w:rPr>
        <w:rFonts w:hint="default"/>
      </w:rPr>
    </w:lvl>
    <w:lvl w:ilvl="4" w:tplc="2A44B90C">
      <w:numFmt w:val="bullet"/>
      <w:lvlText w:val="•"/>
      <w:lvlJc w:val="left"/>
      <w:pPr>
        <w:ind w:left="4746" w:hanging="557"/>
      </w:pPr>
      <w:rPr>
        <w:rFonts w:hint="default"/>
      </w:rPr>
    </w:lvl>
    <w:lvl w:ilvl="5" w:tplc="A00695C2">
      <w:numFmt w:val="bullet"/>
      <w:lvlText w:val="•"/>
      <w:lvlJc w:val="left"/>
      <w:pPr>
        <w:ind w:left="5592" w:hanging="557"/>
      </w:pPr>
      <w:rPr>
        <w:rFonts w:hint="default"/>
      </w:rPr>
    </w:lvl>
    <w:lvl w:ilvl="6" w:tplc="A364DB92">
      <w:numFmt w:val="bullet"/>
      <w:lvlText w:val="•"/>
      <w:lvlJc w:val="left"/>
      <w:pPr>
        <w:ind w:left="6439" w:hanging="557"/>
      </w:pPr>
      <w:rPr>
        <w:rFonts w:hint="default"/>
      </w:rPr>
    </w:lvl>
    <w:lvl w:ilvl="7" w:tplc="0A3E3B22">
      <w:numFmt w:val="bullet"/>
      <w:lvlText w:val="•"/>
      <w:lvlJc w:val="left"/>
      <w:pPr>
        <w:ind w:left="7285" w:hanging="557"/>
      </w:pPr>
      <w:rPr>
        <w:rFonts w:hint="default"/>
      </w:rPr>
    </w:lvl>
    <w:lvl w:ilvl="8" w:tplc="D1484ACE">
      <w:numFmt w:val="bullet"/>
      <w:lvlText w:val="•"/>
      <w:lvlJc w:val="left"/>
      <w:pPr>
        <w:ind w:left="8132" w:hanging="557"/>
      </w:pPr>
      <w:rPr>
        <w:rFonts w:hint="default"/>
      </w:rPr>
    </w:lvl>
  </w:abstractNum>
  <w:num w:numId="1">
    <w:abstractNumId w:val="32"/>
  </w:num>
  <w:num w:numId="2">
    <w:abstractNumId w:val="6"/>
  </w:num>
  <w:num w:numId="3">
    <w:abstractNumId w:val="11"/>
  </w:num>
  <w:num w:numId="4">
    <w:abstractNumId w:val="50"/>
  </w:num>
  <w:num w:numId="5">
    <w:abstractNumId w:val="10"/>
  </w:num>
  <w:num w:numId="6">
    <w:abstractNumId w:val="1"/>
  </w:num>
  <w:num w:numId="7">
    <w:abstractNumId w:val="71"/>
  </w:num>
  <w:num w:numId="8">
    <w:abstractNumId w:val="53"/>
  </w:num>
  <w:num w:numId="9">
    <w:abstractNumId w:val="42"/>
  </w:num>
  <w:num w:numId="10">
    <w:abstractNumId w:val="13"/>
  </w:num>
  <w:num w:numId="11">
    <w:abstractNumId w:val="41"/>
  </w:num>
  <w:num w:numId="12">
    <w:abstractNumId w:val="46"/>
  </w:num>
  <w:num w:numId="13">
    <w:abstractNumId w:val="15"/>
  </w:num>
  <w:num w:numId="14">
    <w:abstractNumId w:val="66"/>
  </w:num>
  <w:num w:numId="15">
    <w:abstractNumId w:val="40"/>
  </w:num>
  <w:num w:numId="16">
    <w:abstractNumId w:val="35"/>
  </w:num>
  <w:num w:numId="17">
    <w:abstractNumId w:val="49"/>
  </w:num>
  <w:num w:numId="18">
    <w:abstractNumId w:val="9"/>
  </w:num>
  <w:num w:numId="19">
    <w:abstractNumId w:val="38"/>
  </w:num>
  <w:num w:numId="20">
    <w:abstractNumId w:val="37"/>
  </w:num>
  <w:num w:numId="21">
    <w:abstractNumId w:val="52"/>
  </w:num>
  <w:num w:numId="22">
    <w:abstractNumId w:val="34"/>
  </w:num>
  <w:num w:numId="23">
    <w:abstractNumId w:val="26"/>
  </w:num>
  <w:num w:numId="24">
    <w:abstractNumId w:val="72"/>
  </w:num>
  <w:num w:numId="25">
    <w:abstractNumId w:val="56"/>
  </w:num>
  <w:num w:numId="26">
    <w:abstractNumId w:val="63"/>
  </w:num>
  <w:num w:numId="27">
    <w:abstractNumId w:val="33"/>
  </w:num>
  <w:num w:numId="28">
    <w:abstractNumId w:val="65"/>
  </w:num>
  <w:num w:numId="29">
    <w:abstractNumId w:val="69"/>
  </w:num>
  <w:num w:numId="30">
    <w:abstractNumId w:val="73"/>
  </w:num>
  <w:num w:numId="31">
    <w:abstractNumId w:val="18"/>
  </w:num>
  <w:num w:numId="32">
    <w:abstractNumId w:val="61"/>
  </w:num>
  <w:num w:numId="33">
    <w:abstractNumId w:val="23"/>
  </w:num>
  <w:num w:numId="34">
    <w:abstractNumId w:val="44"/>
  </w:num>
  <w:num w:numId="35">
    <w:abstractNumId w:val="31"/>
  </w:num>
  <w:num w:numId="36">
    <w:abstractNumId w:val="25"/>
  </w:num>
  <w:num w:numId="37">
    <w:abstractNumId w:val="55"/>
  </w:num>
  <w:num w:numId="38">
    <w:abstractNumId w:val="17"/>
  </w:num>
  <w:num w:numId="39">
    <w:abstractNumId w:val="57"/>
  </w:num>
  <w:num w:numId="40">
    <w:abstractNumId w:val="48"/>
  </w:num>
  <w:num w:numId="41">
    <w:abstractNumId w:val="59"/>
  </w:num>
  <w:num w:numId="42">
    <w:abstractNumId w:val="24"/>
  </w:num>
  <w:num w:numId="43">
    <w:abstractNumId w:val="7"/>
  </w:num>
  <w:num w:numId="44">
    <w:abstractNumId w:val="68"/>
  </w:num>
  <w:num w:numId="45">
    <w:abstractNumId w:val="0"/>
  </w:num>
  <w:num w:numId="46">
    <w:abstractNumId w:val="4"/>
  </w:num>
  <w:num w:numId="47">
    <w:abstractNumId w:val="20"/>
  </w:num>
  <w:num w:numId="48">
    <w:abstractNumId w:val="28"/>
  </w:num>
  <w:num w:numId="49">
    <w:abstractNumId w:val="12"/>
  </w:num>
  <w:num w:numId="50">
    <w:abstractNumId w:val="21"/>
  </w:num>
  <w:num w:numId="51">
    <w:abstractNumId w:val="54"/>
  </w:num>
  <w:num w:numId="52">
    <w:abstractNumId w:val="60"/>
  </w:num>
  <w:num w:numId="53">
    <w:abstractNumId w:val="67"/>
  </w:num>
  <w:num w:numId="54">
    <w:abstractNumId w:val="29"/>
  </w:num>
  <w:num w:numId="55">
    <w:abstractNumId w:val="16"/>
  </w:num>
  <w:num w:numId="56">
    <w:abstractNumId w:val="8"/>
  </w:num>
  <w:num w:numId="57">
    <w:abstractNumId w:val="19"/>
  </w:num>
  <w:num w:numId="58">
    <w:abstractNumId w:val="2"/>
  </w:num>
  <w:num w:numId="59">
    <w:abstractNumId w:val="3"/>
  </w:num>
  <w:num w:numId="60">
    <w:abstractNumId w:val="39"/>
  </w:num>
  <w:num w:numId="61">
    <w:abstractNumId w:val="43"/>
  </w:num>
  <w:num w:numId="62">
    <w:abstractNumId w:val="45"/>
  </w:num>
  <w:num w:numId="63">
    <w:abstractNumId w:val="62"/>
  </w:num>
  <w:num w:numId="64">
    <w:abstractNumId w:val="70"/>
  </w:num>
  <w:num w:numId="65">
    <w:abstractNumId w:val="47"/>
  </w:num>
  <w:num w:numId="66">
    <w:abstractNumId w:val="36"/>
  </w:num>
  <w:num w:numId="67">
    <w:abstractNumId w:val="58"/>
  </w:num>
  <w:num w:numId="68">
    <w:abstractNumId w:val="64"/>
  </w:num>
  <w:num w:numId="69">
    <w:abstractNumId w:val="22"/>
  </w:num>
  <w:num w:numId="70">
    <w:abstractNumId w:val="5"/>
  </w:num>
  <w:num w:numId="71">
    <w:abstractNumId w:val="30"/>
  </w:num>
  <w:num w:numId="72">
    <w:abstractNumId w:val="51"/>
  </w:num>
  <w:num w:numId="73">
    <w:abstractNumId w:val="14"/>
  </w:num>
  <w:num w:numId="74">
    <w:abstractNumId w:val="27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hideSpellingErrors/>
  <w:proofState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B6"/>
    <w:rsid w:val="00005BB1"/>
    <w:rsid w:val="0000686B"/>
    <w:rsid w:val="00007A65"/>
    <w:rsid w:val="00007BE3"/>
    <w:rsid w:val="00014636"/>
    <w:rsid w:val="00032340"/>
    <w:rsid w:val="00033D06"/>
    <w:rsid w:val="0004584C"/>
    <w:rsid w:val="00053662"/>
    <w:rsid w:val="000566AF"/>
    <w:rsid w:val="000578A0"/>
    <w:rsid w:val="0007292C"/>
    <w:rsid w:val="000775AF"/>
    <w:rsid w:val="00082664"/>
    <w:rsid w:val="00090A37"/>
    <w:rsid w:val="000A7EA4"/>
    <w:rsid w:val="000B40A2"/>
    <w:rsid w:val="000B659B"/>
    <w:rsid w:val="000C56F3"/>
    <w:rsid w:val="000D23BF"/>
    <w:rsid w:val="00101117"/>
    <w:rsid w:val="00101B37"/>
    <w:rsid w:val="00103D01"/>
    <w:rsid w:val="00112DEE"/>
    <w:rsid w:val="00113EF3"/>
    <w:rsid w:val="0012081C"/>
    <w:rsid w:val="00120961"/>
    <w:rsid w:val="00123E3B"/>
    <w:rsid w:val="00124116"/>
    <w:rsid w:val="001277B1"/>
    <w:rsid w:val="001330E6"/>
    <w:rsid w:val="00137660"/>
    <w:rsid w:val="00154163"/>
    <w:rsid w:val="00157F1A"/>
    <w:rsid w:val="001730ED"/>
    <w:rsid w:val="001750D5"/>
    <w:rsid w:val="00175156"/>
    <w:rsid w:val="00185337"/>
    <w:rsid w:val="00197D48"/>
    <w:rsid w:val="001A3C23"/>
    <w:rsid w:val="001A669C"/>
    <w:rsid w:val="001B3663"/>
    <w:rsid w:val="001B6985"/>
    <w:rsid w:val="001C35DD"/>
    <w:rsid w:val="001C5605"/>
    <w:rsid w:val="001D3E92"/>
    <w:rsid w:val="001E4088"/>
    <w:rsid w:val="001F3994"/>
    <w:rsid w:val="001F6A4F"/>
    <w:rsid w:val="00216176"/>
    <w:rsid w:val="0022285C"/>
    <w:rsid w:val="0022399C"/>
    <w:rsid w:val="00231B1B"/>
    <w:rsid w:val="00232DE8"/>
    <w:rsid w:val="002367F7"/>
    <w:rsid w:val="00245F98"/>
    <w:rsid w:val="00265F1E"/>
    <w:rsid w:val="0027127A"/>
    <w:rsid w:val="0028297D"/>
    <w:rsid w:val="002A78BF"/>
    <w:rsid w:val="002B0444"/>
    <w:rsid w:val="002B3E07"/>
    <w:rsid w:val="002B40EB"/>
    <w:rsid w:val="002D54BE"/>
    <w:rsid w:val="002E3BBC"/>
    <w:rsid w:val="002E7D40"/>
    <w:rsid w:val="002F42DB"/>
    <w:rsid w:val="002F5F63"/>
    <w:rsid w:val="002F7643"/>
    <w:rsid w:val="00300222"/>
    <w:rsid w:val="00303786"/>
    <w:rsid w:val="00313FE8"/>
    <w:rsid w:val="003314B5"/>
    <w:rsid w:val="003379BE"/>
    <w:rsid w:val="0034497C"/>
    <w:rsid w:val="00352765"/>
    <w:rsid w:val="00362EC2"/>
    <w:rsid w:val="00363C37"/>
    <w:rsid w:val="00375385"/>
    <w:rsid w:val="0039130E"/>
    <w:rsid w:val="00392A77"/>
    <w:rsid w:val="0039378F"/>
    <w:rsid w:val="003A4506"/>
    <w:rsid w:val="003A55C8"/>
    <w:rsid w:val="003B0883"/>
    <w:rsid w:val="003B4B97"/>
    <w:rsid w:val="003C14D8"/>
    <w:rsid w:val="003C38FD"/>
    <w:rsid w:val="003C786D"/>
    <w:rsid w:val="00403CFC"/>
    <w:rsid w:val="004148D4"/>
    <w:rsid w:val="00415947"/>
    <w:rsid w:val="00425B13"/>
    <w:rsid w:val="00435933"/>
    <w:rsid w:val="00435FD0"/>
    <w:rsid w:val="00440998"/>
    <w:rsid w:val="00462658"/>
    <w:rsid w:val="00471EE1"/>
    <w:rsid w:val="0048577B"/>
    <w:rsid w:val="004864C2"/>
    <w:rsid w:val="00491E1E"/>
    <w:rsid w:val="004A0E9F"/>
    <w:rsid w:val="004A13BD"/>
    <w:rsid w:val="004A3BA1"/>
    <w:rsid w:val="004A6D30"/>
    <w:rsid w:val="004A7511"/>
    <w:rsid w:val="004A7B4B"/>
    <w:rsid w:val="004B1E20"/>
    <w:rsid w:val="004B3C78"/>
    <w:rsid w:val="004B7D50"/>
    <w:rsid w:val="004C11B6"/>
    <w:rsid w:val="004C330E"/>
    <w:rsid w:val="004D03CF"/>
    <w:rsid w:val="004E22EC"/>
    <w:rsid w:val="004F34B1"/>
    <w:rsid w:val="00501B04"/>
    <w:rsid w:val="005044DF"/>
    <w:rsid w:val="00510E75"/>
    <w:rsid w:val="0052010E"/>
    <w:rsid w:val="00520AFA"/>
    <w:rsid w:val="00523C08"/>
    <w:rsid w:val="005277F7"/>
    <w:rsid w:val="00533559"/>
    <w:rsid w:val="00534475"/>
    <w:rsid w:val="00541099"/>
    <w:rsid w:val="005534A8"/>
    <w:rsid w:val="00562618"/>
    <w:rsid w:val="00567C40"/>
    <w:rsid w:val="00573581"/>
    <w:rsid w:val="005820E7"/>
    <w:rsid w:val="00582B59"/>
    <w:rsid w:val="0058308D"/>
    <w:rsid w:val="00583651"/>
    <w:rsid w:val="00590444"/>
    <w:rsid w:val="005A36BD"/>
    <w:rsid w:val="005A57C1"/>
    <w:rsid w:val="005A6D1D"/>
    <w:rsid w:val="005B01BC"/>
    <w:rsid w:val="005E1664"/>
    <w:rsid w:val="005F5328"/>
    <w:rsid w:val="006015D6"/>
    <w:rsid w:val="00611F7F"/>
    <w:rsid w:val="00612816"/>
    <w:rsid w:val="00612B81"/>
    <w:rsid w:val="00613C06"/>
    <w:rsid w:val="0062072F"/>
    <w:rsid w:val="00631143"/>
    <w:rsid w:val="0063517B"/>
    <w:rsid w:val="006436BE"/>
    <w:rsid w:val="00660AC7"/>
    <w:rsid w:val="00670BB0"/>
    <w:rsid w:val="00676BDC"/>
    <w:rsid w:val="00677E8A"/>
    <w:rsid w:val="006839FC"/>
    <w:rsid w:val="0068543F"/>
    <w:rsid w:val="006906B1"/>
    <w:rsid w:val="006A51AF"/>
    <w:rsid w:val="006A569B"/>
    <w:rsid w:val="006B1E44"/>
    <w:rsid w:val="006D01EE"/>
    <w:rsid w:val="006D168D"/>
    <w:rsid w:val="006D5884"/>
    <w:rsid w:val="006D779D"/>
    <w:rsid w:val="006E37FD"/>
    <w:rsid w:val="006E5D43"/>
    <w:rsid w:val="006E737B"/>
    <w:rsid w:val="006F0001"/>
    <w:rsid w:val="006F3026"/>
    <w:rsid w:val="006F4588"/>
    <w:rsid w:val="006F5D0D"/>
    <w:rsid w:val="00705866"/>
    <w:rsid w:val="00722051"/>
    <w:rsid w:val="00752DF4"/>
    <w:rsid w:val="00753994"/>
    <w:rsid w:val="0076661B"/>
    <w:rsid w:val="00773930"/>
    <w:rsid w:val="00773F28"/>
    <w:rsid w:val="007917F5"/>
    <w:rsid w:val="007964B8"/>
    <w:rsid w:val="007A41B9"/>
    <w:rsid w:val="007A44C8"/>
    <w:rsid w:val="007A5AF5"/>
    <w:rsid w:val="007B6E82"/>
    <w:rsid w:val="007C0BF1"/>
    <w:rsid w:val="007D0FD1"/>
    <w:rsid w:val="007D44B5"/>
    <w:rsid w:val="007F4345"/>
    <w:rsid w:val="007F630D"/>
    <w:rsid w:val="00802B18"/>
    <w:rsid w:val="00803C29"/>
    <w:rsid w:val="00810C29"/>
    <w:rsid w:val="00811137"/>
    <w:rsid w:val="00832E90"/>
    <w:rsid w:val="0083513E"/>
    <w:rsid w:val="008411E7"/>
    <w:rsid w:val="00852079"/>
    <w:rsid w:val="008623BB"/>
    <w:rsid w:val="00873362"/>
    <w:rsid w:val="00873823"/>
    <w:rsid w:val="008757FB"/>
    <w:rsid w:val="00876D46"/>
    <w:rsid w:val="008877FF"/>
    <w:rsid w:val="008950A9"/>
    <w:rsid w:val="008A1459"/>
    <w:rsid w:val="008C0AE5"/>
    <w:rsid w:val="008E2271"/>
    <w:rsid w:val="008F0D3E"/>
    <w:rsid w:val="008F415F"/>
    <w:rsid w:val="00904532"/>
    <w:rsid w:val="009136C0"/>
    <w:rsid w:val="00927125"/>
    <w:rsid w:val="00927EE6"/>
    <w:rsid w:val="00930214"/>
    <w:rsid w:val="00933DB3"/>
    <w:rsid w:val="00944A5B"/>
    <w:rsid w:val="00950339"/>
    <w:rsid w:val="00964C62"/>
    <w:rsid w:val="00964C92"/>
    <w:rsid w:val="0097545E"/>
    <w:rsid w:val="00980E98"/>
    <w:rsid w:val="009960E5"/>
    <w:rsid w:val="009961CC"/>
    <w:rsid w:val="009972A1"/>
    <w:rsid w:val="00997E07"/>
    <w:rsid w:val="009A1E71"/>
    <w:rsid w:val="009A55F6"/>
    <w:rsid w:val="009C1926"/>
    <w:rsid w:val="009C666A"/>
    <w:rsid w:val="009E044B"/>
    <w:rsid w:val="009E0A5A"/>
    <w:rsid w:val="009E5763"/>
    <w:rsid w:val="009F50D3"/>
    <w:rsid w:val="00A0333A"/>
    <w:rsid w:val="00A0401C"/>
    <w:rsid w:val="00A046B5"/>
    <w:rsid w:val="00A37148"/>
    <w:rsid w:val="00A43F0A"/>
    <w:rsid w:val="00A45475"/>
    <w:rsid w:val="00A45589"/>
    <w:rsid w:val="00A6255E"/>
    <w:rsid w:val="00A76DBD"/>
    <w:rsid w:val="00A876F2"/>
    <w:rsid w:val="00A909A2"/>
    <w:rsid w:val="00AA63AA"/>
    <w:rsid w:val="00AC69AC"/>
    <w:rsid w:val="00AC74D1"/>
    <w:rsid w:val="00AE083E"/>
    <w:rsid w:val="00AE4174"/>
    <w:rsid w:val="00AF7AAB"/>
    <w:rsid w:val="00B013D5"/>
    <w:rsid w:val="00B149CE"/>
    <w:rsid w:val="00B25236"/>
    <w:rsid w:val="00B273A9"/>
    <w:rsid w:val="00B57419"/>
    <w:rsid w:val="00B601A5"/>
    <w:rsid w:val="00B602C9"/>
    <w:rsid w:val="00B620A1"/>
    <w:rsid w:val="00B72B08"/>
    <w:rsid w:val="00B925EF"/>
    <w:rsid w:val="00B93A73"/>
    <w:rsid w:val="00B9530F"/>
    <w:rsid w:val="00BA2A4E"/>
    <w:rsid w:val="00BB3EF2"/>
    <w:rsid w:val="00BB5B8D"/>
    <w:rsid w:val="00BE0CC3"/>
    <w:rsid w:val="00BE1DA8"/>
    <w:rsid w:val="00BE5854"/>
    <w:rsid w:val="00BF30EC"/>
    <w:rsid w:val="00BF3DB3"/>
    <w:rsid w:val="00C07CF4"/>
    <w:rsid w:val="00C10284"/>
    <w:rsid w:val="00C21B08"/>
    <w:rsid w:val="00C30D97"/>
    <w:rsid w:val="00C34120"/>
    <w:rsid w:val="00C37F46"/>
    <w:rsid w:val="00C43B64"/>
    <w:rsid w:val="00C45C00"/>
    <w:rsid w:val="00C4649C"/>
    <w:rsid w:val="00C65543"/>
    <w:rsid w:val="00C66AF7"/>
    <w:rsid w:val="00C8097B"/>
    <w:rsid w:val="00C82210"/>
    <w:rsid w:val="00C93C77"/>
    <w:rsid w:val="00CA46B6"/>
    <w:rsid w:val="00CB2898"/>
    <w:rsid w:val="00CB37A7"/>
    <w:rsid w:val="00CE13C8"/>
    <w:rsid w:val="00CF7951"/>
    <w:rsid w:val="00D16F84"/>
    <w:rsid w:val="00D37EE1"/>
    <w:rsid w:val="00D40AC7"/>
    <w:rsid w:val="00D43337"/>
    <w:rsid w:val="00D45C66"/>
    <w:rsid w:val="00D66A16"/>
    <w:rsid w:val="00D8612D"/>
    <w:rsid w:val="00D87238"/>
    <w:rsid w:val="00D925AA"/>
    <w:rsid w:val="00D93B81"/>
    <w:rsid w:val="00DB3A93"/>
    <w:rsid w:val="00DB7C48"/>
    <w:rsid w:val="00DC1909"/>
    <w:rsid w:val="00DC6C1D"/>
    <w:rsid w:val="00DD53BC"/>
    <w:rsid w:val="00DD5527"/>
    <w:rsid w:val="00DE175B"/>
    <w:rsid w:val="00DE76EE"/>
    <w:rsid w:val="00DF16E3"/>
    <w:rsid w:val="00DF16E4"/>
    <w:rsid w:val="00E0063B"/>
    <w:rsid w:val="00E01E5A"/>
    <w:rsid w:val="00E12B39"/>
    <w:rsid w:val="00E16E11"/>
    <w:rsid w:val="00E16ECF"/>
    <w:rsid w:val="00E26EB4"/>
    <w:rsid w:val="00E309DD"/>
    <w:rsid w:val="00E3653B"/>
    <w:rsid w:val="00E43D4D"/>
    <w:rsid w:val="00E54B92"/>
    <w:rsid w:val="00E65D0D"/>
    <w:rsid w:val="00E67144"/>
    <w:rsid w:val="00E7206E"/>
    <w:rsid w:val="00E774E6"/>
    <w:rsid w:val="00E9569B"/>
    <w:rsid w:val="00EB3177"/>
    <w:rsid w:val="00EC0CAD"/>
    <w:rsid w:val="00EC39B6"/>
    <w:rsid w:val="00EC5EBD"/>
    <w:rsid w:val="00ED5907"/>
    <w:rsid w:val="00ED74E5"/>
    <w:rsid w:val="00EE11C1"/>
    <w:rsid w:val="00EE2036"/>
    <w:rsid w:val="00EE4795"/>
    <w:rsid w:val="00EE65EC"/>
    <w:rsid w:val="00EF3820"/>
    <w:rsid w:val="00EF48A4"/>
    <w:rsid w:val="00EF6694"/>
    <w:rsid w:val="00F05A0C"/>
    <w:rsid w:val="00F11942"/>
    <w:rsid w:val="00F130B3"/>
    <w:rsid w:val="00F16AC3"/>
    <w:rsid w:val="00F1779D"/>
    <w:rsid w:val="00F2291C"/>
    <w:rsid w:val="00F302B9"/>
    <w:rsid w:val="00F30E67"/>
    <w:rsid w:val="00F32B97"/>
    <w:rsid w:val="00F375F6"/>
    <w:rsid w:val="00F43D48"/>
    <w:rsid w:val="00F464AE"/>
    <w:rsid w:val="00F631B5"/>
    <w:rsid w:val="00F66040"/>
    <w:rsid w:val="00F666BF"/>
    <w:rsid w:val="00F9122D"/>
    <w:rsid w:val="00F93F49"/>
    <w:rsid w:val="00F95AC9"/>
    <w:rsid w:val="00F975B9"/>
    <w:rsid w:val="00FA46D0"/>
    <w:rsid w:val="00FA6A1A"/>
    <w:rsid w:val="00FB0B3F"/>
    <w:rsid w:val="00FB3A99"/>
    <w:rsid w:val="00FB6F60"/>
    <w:rsid w:val="00FC3A79"/>
    <w:rsid w:val="00FC5303"/>
    <w:rsid w:val="00FC7F32"/>
    <w:rsid w:val="00FD11B0"/>
    <w:rsid w:val="00FD3699"/>
    <w:rsid w:val="00FF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D748DF"/>
  <w15:docId w15:val="{4F36F910-27FC-44A9-97C4-3DC2F6BDC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1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5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02" w:hanging="568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F05A0C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F05A0C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F05A0C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C14D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C14D8"/>
    <w:rPr>
      <w:rFonts w:ascii="Segoe UI" w:eastAsia="Times New Roman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77393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7393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73930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7393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7393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incstrkz">
    <w:name w:val="No Spacing"/>
    <w:uiPriority w:val="1"/>
    <w:qFormat/>
    <w:rsid w:val="007964B8"/>
    <w:pPr>
      <w:widowControl/>
      <w:autoSpaceDE/>
      <w:autoSpaceDN/>
    </w:pPr>
    <w:rPr>
      <w:rFonts w:ascii="Times New Roman" w:hAnsi="Times New Roman"/>
      <w:lang w:val="hu-HU"/>
    </w:rPr>
  </w:style>
  <w:style w:type="paragraph" w:styleId="Vltozat">
    <w:name w:val="Revision"/>
    <w:hidden/>
    <w:uiPriority w:val="99"/>
    <w:semiHidden/>
    <w:rsid w:val="00A046B5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D4FA4-E1EE-48F3-9B1B-5FA71E4D7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29</Pages>
  <Words>10838</Words>
  <Characters>74788</Characters>
  <Application>Microsoft Office Word</Application>
  <DocSecurity>0</DocSecurity>
  <Lines>623</Lines>
  <Paragraphs>170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Kornélia Dr.</dc:creator>
  <cp:keywords/>
  <cp:lastModifiedBy>HU_OGYI_7.1</cp:lastModifiedBy>
  <cp:revision>5</cp:revision>
  <dcterms:created xsi:type="dcterms:W3CDTF">2025-05-05T09:48:00Z</dcterms:created>
  <dcterms:modified xsi:type="dcterms:W3CDTF">2026-06-02T19:27:00Z</dcterms:modified>
</cp:coreProperties>
</file>