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C3B7E22"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b/>
          <w:bCs/>
        </w:rPr>
        <w:t>1.</w:t>
      </w:r>
      <w:r w:rsidRPr="00D80D26">
        <w:rPr>
          <w:rFonts w:ascii="Times New Roman" w:eastAsia="Times New Roman" w:hAnsi="Times New Roman" w:cs="Times New Roman"/>
          <w:b/>
          <w:bCs/>
        </w:rPr>
        <w:tab/>
        <w:t>A GYÓGYSZER NEVE</w:t>
      </w:r>
    </w:p>
    <w:p w14:paraId="1162C887"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p>
    <w:p w14:paraId="15B3A55B"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proofErr w:type="spellStart"/>
      <w:r w:rsidRPr="00D80D26">
        <w:rPr>
          <w:rFonts w:ascii="Times New Roman" w:eastAsia="Times New Roman" w:hAnsi="Times New Roman" w:cs="Times New Roman"/>
        </w:rPr>
        <w:t>Silodosin</w:t>
      </w:r>
      <w:proofErr w:type="spellEnd"/>
      <w:r w:rsidRPr="00D80D26">
        <w:rPr>
          <w:rFonts w:ascii="Times New Roman" w:eastAsia="Times New Roman" w:hAnsi="Times New Roman" w:cs="Times New Roman"/>
        </w:rPr>
        <w:t xml:space="preserve"> MSN 4 mg kemény kapszula</w:t>
      </w:r>
    </w:p>
    <w:p w14:paraId="27DB6462"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proofErr w:type="spellStart"/>
      <w:r w:rsidRPr="00D80D26">
        <w:rPr>
          <w:rFonts w:ascii="Times New Roman" w:eastAsia="Times New Roman" w:hAnsi="Times New Roman" w:cs="Times New Roman"/>
        </w:rPr>
        <w:t>Silodosin</w:t>
      </w:r>
      <w:proofErr w:type="spellEnd"/>
      <w:r w:rsidRPr="00D80D26">
        <w:rPr>
          <w:rFonts w:ascii="Times New Roman" w:eastAsia="Times New Roman" w:hAnsi="Times New Roman" w:cs="Times New Roman"/>
        </w:rPr>
        <w:t xml:space="preserve"> MSN 8 mg kemény kapszula</w:t>
      </w:r>
    </w:p>
    <w:p w14:paraId="26A6D2A7"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p>
    <w:p w14:paraId="68EC1C58"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p>
    <w:p w14:paraId="45084757"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b/>
          <w:bCs/>
        </w:rPr>
      </w:pPr>
      <w:r w:rsidRPr="00D80D26">
        <w:rPr>
          <w:rFonts w:ascii="Times New Roman" w:eastAsia="Times New Roman" w:hAnsi="Times New Roman" w:cs="Times New Roman"/>
          <w:b/>
          <w:bCs/>
        </w:rPr>
        <w:t>2.</w:t>
      </w:r>
      <w:r w:rsidRPr="00D80D26">
        <w:rPr>
          <w:rFonts w:ascii="Times New Roman" w:eastAsia="Times New Roman" w:hAnsi="Times New Roman" w:cs="Times New Roman"/>
          <w:b/>
          <w:bCs/>
        </w:rPr>
        <w:tab/>
        <w:t>MINŐSÉGI ÉS MENNYISÉGI ÖSSZETÉTEL</w:t>
      </w:r>
    </w:p>
    <w:p w14:paraId="69A5B99B"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bCs/>
        </w:rPr>
      </w:pPr>
    </w:p>
    <w:p w14:paraId="15CE69D2"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u w:val="single"/>
        </w:rPr>
      </w:pPr>
      <w:proofErr w:type="spellStart"/>
      <w:r w:rsidRPr="00D80D26">
        <w:rPr>
          <w:rFonts w:ascii="Times New Roman" w:eastAsia="Times New Roman" w:hAnsi="Times New Roman" w:cs="Times New Roman"/>
          <w:u w:val="single"/>
        </w:rPr>
        <w:t>Silodosin</w:t>
      </w:r>
      <w:proofErr w:type="spellEnd"/>
      <w:r w:rsidRPr="00D80D26">
        <w:rPr>
          <w:rFonts w:ascii="Times New Roman" w:eastAsia="Times New Roman" w:hAnsi="Times New Roman" w:cs="Times New Roman"/>
          <w:u w:val="single"/>
        </w:rPr>
        <w:t xml:space="preserve"> MSN 4 mg kemény kapszula</w:t>
      </w:r>
    </w:p>
    <w:p w14:paraId="2ABE501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4 mg </w:t>
      </w:r>
      <w:proofErr w:type="spellStart"/>
      <w:r w:rsidRPr="00D80D26">
        <w:rPr>
          <w:rFonts w:ascii="Times New Roman" w:eastAsia="Times New Roman" w:hAnsi="Times New Roman" w:cs="Times New Roman"/>
          <w:color w:val="000000"/>
          <w:lang w:eastAsia="hu-HU"/>
        </w:rPr>
        <w:t>szilodoszint</w:t>
      </w:r>
      <w:proofErr w:type="spellEnd"/>
      <w:r w:rsidRPr="00D80D26">
        <w:rPr>
          <w:rFonts w:ascii="Times New Roman" w:eastAsia="Times New Roman" w:hAnsi="Times New Roman" w:cs="Times New Roman"/>
          <w:color w:val="000000"/>
          <w:lang w:eastAsia="hu-HU"/>
        </w:rPr>
        <w:t xml:space="preserve"> tartalmaz kemény kapszulánként.</w:t>
      </w:r>
    </w:p>
    <w:p w14:paraId="6213620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1CA4F1C0"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u w:val="single"/>
        </w:rPr>
      </w:pPr>
      <w:proofErr w:type="spellStart"/>
      <w:r w:rsidRPr="00D80D26">
        <w:rPr>
          <w:rFonts w:ascii="Times New Roman" w:eastAsia="Times New Roman" w:hAnsi="Times New Roman" w:cs="Times New Roman"/>
          <w:u w:val="single"/>
        </w:rPr>
        <w:t>Silodosin</w:t>
      </w:r>
      <w:proofErr w:type="spellEnd"/>
      <w:r w:rsidRPr="00D80D26">
        <w:rPr>
          <w:rFonts w:ascii="Times New Roman" w:eastAsia="Times New Roman" w:hAnsi="Times New Roman" w:cs="Times New Roman"/>
          <w:u w:val="single"/>
        </w:rPr>
        <w:t xml:space="preserve"> MSN 8 mg kemény kapszula</w:t>
      </w:r>
    </w:p>
    <w:p w14:paraId="7EDB1D9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8 mg </w:t>
      </w:r>
      <w:proofErr w:type="spellStart"/>
      <w:r w:rsidRPr="00D80D26">
        <w:rPr>
          <w:rFonts w:ascii="Times New Roman" w:eastAsia="Times New Roman" w:hAnsi="Times New Roman" w:cs="Times New Roman"/>
          <w:color w:val="000000"/>
          <w:lang w:eastAsia="hu-HU"/>
        </w:rPr>
        <w:t>szilodoszint</w:t>
      </w:r>
      <w:proofErr w:type="spellEnd"/>
      <w:r w:rsidRPr="00D80D26">
        <w:rPr>
          <w:rFonts w:ascii="Times New Roman" w:eastAsia="Times New Roman" w:hAnsi="Times New Roman" w:cs="Times New Roman"/>
          <w:color w:val="000000"/>
          <w:lang w:eastAsia="hu-HU"/>
        </w:rPr>
        <w:t xml:space="preserve"> tartalmaz kemény kapszulánként.</w:t>
      </w:r>
    </w:p>
    <w:p w14:paraId="370B8865"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p>
    <w:p w14:paraId="507C5073"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A segédanyagok teljes listáját lásd a 6.1 pontban.</w:t>
      </w:r>
    </w:p>
    <w:p w14:paraId="4C2729BD"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b/>
          <w:bCs/>
        </w:rPr>
      </w:pPr>
    </w:p>
    <w:p w14:paraId="157908F6"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b/>
          <w:bCs/>
        </w:rPr>
      </w:pPr>
    </w:p>
    <w:p w14:paraId="5F597BEA" w14:textId="77777777" w:rsidR="00D80D26" w:rsidRPr="00D80D26" w:rsidRDefault="00D80D26" w:rsidP="00D80D26">
      <w:pPr>
        <w:tabs>
          <w:tab w:val="left" w:pos="567"/>
        </w:tabs>
        <w:spacing w:after="0" w:line="240" w:lineRule="auto"/>
        <w:ind w:left="567" w:hanging="567"/>
        <w:rPr>
          <w:rFonts w:ascii="Times New Roman" w:eastAsia="Times New Roman" w:hAnsi="Times New Roman" w:cs="Times New Roman"/>
          <w:b/>
          <w:bCs/>
        </w:rPr>
      </w:pPr>
      <w:r w:rsidRPr="00D80D26">
        <w:rPr>
          <w:rFonts w:ascii="Times New Roman" w:eastAsia="Times New Roman" w:hAnsi="Times New Roman" w:cs="Times New Roman"/>
          <w:b/>
          <w:bCs/>
        </w:rPr>
        <w:t>3.</w:t>
      </w:r>
      <w:r w:rsidRPr="00D80D26">
        <w:rPr>
          <w:rFonts w:ascii="Times New Roman" w:eastAsia="Times New Roman" w:hAnsi="Times New Roman" w:cs="Times New Roman"/>
          <w:b/>
          <w:bCs/>
        </w:rPr>
        <w:tab/>
        <w:t>GYÓGYSZERFORMA</w:t>
      </w:r>
    </w:p>
    <w:p w14:paraId="06F3A2D8" w14:textId="77777777" w:rsidR="00D80D26" w:rsidRPr="00D80D26" w:rsidRDefault="00D80D26" w:rsidP="00D80D26">
      <w:pPr>
        <w:tabs>
          <w:tab w:val="left" w:pos="567"/>
        </w:tabs>
        <w:spacing w:after="0" w:line="240" w:lineRule="auto"/>
        <w:ind w:left="567" w:hanging="567"/>
        <w:rPr>
          <w:rFonts w:ascii="Times New Roman" w:eastAsia="Times New Roman" w:hAnsi="Times New Roman" w:cs="Times New Roman"/>
          <w:b/>
          <w:bCs/>
        </w:rPr>
      </w:pPr>
    </w:p>
    <w:p w14:paraId="4BBADBF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Kemény kapszula.</w:t>
      </w:r>
    </w:p>
    <w:p w14:paraId="5A963022"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4EC15D2B"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u w:val="single"/>
        </w:rPr>
      </w:pPr>
      <w:proofErr w:type="spellStart"/>
      <w:r w:rsidRPr="00D80D26">
        <w:rPr>
          <w:rFonts w:ascii="Times New Roman" w:eastAsia="Times New Roman" w:hAnsi="Times New Roman" w:cs="Times New Roman"/>
          <w:u w:val="single"/>
        </w:rPr>
        <w:t>Silodosin</w:t>
      </w:r>
      <w:proofErr w:type="spellEnd"/>
      <w:r w:rsidRPr="00D80D26">
        <w:rPr>
          <w:rFonts w:ascii="Times New Roman" w:eastAsia="Times New Roman" w:hAnsi="Times New Roman" w:cs="Times New Roman"/>
          <w:u w:val="single"/>
        </w:rPr>
        <w:t xml:space="preserve"> MSN 4 mg kemény kapszula</w:t>
      </w:r>
    </w:p>
    <w:p w14:paraId="6B202C23"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Fehér vagy csaknem fehér port tartalmazó, 3-as méretű, átlátszatlan, fehér színű kemény zselatin kapszula, alsó részén fekete jelölőfestékkel nyomtatott „4 mg”, felső részén fekete jelölőfestékkel nyomtatott „M” jelöléssel ellátva.</w:t>
      </w:r>
    </w:p>
    <w:p w14:paraId="4C4A1BAC"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5214711F" w14:textId="77777777" w:rsidR="00D80D26" w:rsidRPr="00D80D26" w:rsidRDefault="00D80D26" w:rsidP="00D80D26">
      <w:pPr>
        <w:widowControl w:val="0"/>
        <w:tabs>
          <w:tab w:val="left" w:pos="567"/>
        </w:tabs>
        <w:spacing w:after="0" w:line="240" w:lineRule="auto"/>
        <w:rPr>
          <w:rFonts w:ascii="Times New Roman" w:eastAsia="Times New Roman" w:hAnsi="Times New Roman" w:cs="Times New Roman"/>
          <w:u w:val="single"/>
        </w:rPr>
      </w:pPr>
      <w:proofErr w:type="spellStart"/>
      <w:r w:rsidRPr="00D80D26">
        <w:rPr>
          <w:rFonts w:ascii="Times New Roman" w:eastAsia="Times New Roman" w:hAnsi="Times New Roman" w:cs="Times New Roman"/>
          <w:u w:val="single"/>
        </w:rPr>
        <w:t>Silodosin</w:t>
      </w:r>
      <w:proofErr w:type="spellEnd"/>
      <w:r w:rsidRPr="00D80D26">
        <w:rPr>
          <w:rFonts w:ascii="Times New Roman" w:eastAsia="Times New Roman" w:hAnsi="Times New Roman" w:cs="Times New Roman"/>
          <w:u w:val="single"/>
        </w:rPr>
        <w:t xml:space="preserve"> MSN 8 mg kemény kapszula</w:t>
      </w:r>
    </w:p>
    <w:p w14:paraId="754491B8"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Fehér vagy csaknem fehér port tartalmazó, 1-es méretű, átlátszatlan, fehér színű kemény zselatin kapszula, alsó részén fekete jelölőfestékkel nyomtatott „8 mg”, felső részén fekete jelölőfestékkel nyomtatott „M” jelöléssel ellátva.</w:t>
      </w:r>
    </w:p>
    <w:p w14:paraId="6297296A" w14:textId="77777777" w:rsidR="00D80D26" w:rsidRPr="00D80D26" w:rsidRDefault="00D80D26" w:rsidP="00D80D26">
      <w:pPr>
        <w:tabs>
          <w:tab w:val="left" w:pos="567"/>
        </w:tabs>
        <w:autoSpaceDE w:val="0"/>
        <w:autoSpaceDN w:val="0"/>
        <w:adjustRightInd w:val="0"/>
        <w:spacing w:after="0" w:line="240" w:lineRule="auto"/>
        <w:jc w:val="both"/>
        <w:rPr>
          <w:rFonts w:ascii="Times New Roman" w:eastAsia="Times New Roman" w:hAnsi="Times New Roman" w:cs="Times New Roman"/>
        </w:rPr>
      </w:pPr>
    </w:p>
    <w:p w14:paraId="5C1CC529"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56C4A72F"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w:t>
      </w:r>
      <w:r w:rsidRPr="00D80D26">
        <w:rPr>
          <w:rFonts w:ascii="Times New Roman" w:eastAsia="Times New Roman" w:hAnsi="Times New Roman" w:cs="Times New Roman"/>
          <w:b/>
          <w:bCs/>
        </w:rPr>
        <w:tab/>
        <w:t>KLINIKAI JELLEMZŐK</w:t>
      </w:r>
    </w:p>
    <w:p w14:paraId="514EA87D"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51A2AB4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4.1</w:t>
      </w:r>
      <w:r w:rsidRPr="00D80D26">
        <w:rPr>
          <w:rFonts w:ascii="Times New Roman" w:eastAsia="Times New Roman" w:hAnsi="Times New Roman" w:cs="Times New Roman"/>
          <w:b/>
          <w:bCs/>
        </w:rPr>
        <w:tab/>
        <w:t>Terápiás javallatok</w:t>
      </w:r>
    </w:p>
    <w:p w14:paraId="6890F9BC"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1CC99DAE" w14:textId="32C33FB2"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A jóindulatú prosztata-megnagyobbodás (</w:t>
      </w:r>
      <w:proofErr w:type="spellStart"/>
      <w:r w:rsidRPr="00D80D26">
        <w:rPr>
          <w:rFonts w:ascii="Times New Roman" w:eastAsia="Times New Roman" w:hAnsi="Times New Roman" w:cs="Times New Roman"/>
        </w:rPr>
        <w:t>benignus</w:t>
      </w:r>
      <w:proofErr w:type="spellEnd"/>
      <w:r w:rsidRPr="00D80D26">
        <w:rPr>
          <w:rFonts w:ascii="Times New Roman" w:eastAsia="Times New Roman" w:hAnsi="Times New Roman" w:cs="Times New Roman"/>
        </w:rPr>
        <w:t xml:space="preserve"> prosztata</w:t>
      </w:r>
      <w:r w:rsidR="007D4E0F">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h</w:t>
      </w:r>
      <w:r w:rsidR="007D4E0F">
        <w:rPr>
          <w:rFonts w:ascii="Times New Roman" w:eastAsia="Times New Roman" w:hAnsi="Times New Roman" w:cs="Times New Roman"/>
        </w:rPr>
        <w:t>y</w:t>
      </w:r>
      <w:r w:rsidRPr="00D80D26">
        <w:rPr>
          <w:rFonts w:ascii="Times New Roman" w:eastAsia="Times New Roman" w:hAnsi="Times New Roman" w:cs="Times New Roman"/>
        </w:rPr>
        <w:t>perpl</w:t>
      </w:r>
      <w:r w:rsidR="007D4E0F">
        <w:rPr>
          <w:rFonts w:ascii="Times New Roman" w:eastAsia="Times New Roman" w:hAnsi="Times New Roman" w:cs="Times New Roman"/>
        </w:rPr>
        <w:t>as</w:t>
      </w:r>
      <w:r w:rsidRPr="00D80D26">
        <w:rPr>
          <w:rFonts w:ascii="Times New Roman" w:eastAsia="Times New Roman" w:hAnsi="Times New Roman" w:cs="Times New Roman"/>
        </w:rPr>
        <w:t>ia</w:t>
      </w:r>
      <w:proofErr w:type="spellEnd"/>
      <w:r w:rsidRPr="00D80D26">
        <w:rPr>
          <w:rFonts w:ascii="Times New Roman" w:eastAsia="Times New Roman" w:hAnsi="Times New Roman" w:cs="Times New Roman"/>
        </w:rPr>
        <w:t xml:space="preserve"> – BPH) okozta jelek és tünetek kezelése felnőtt férfiaknál.</w:t>
      </w:r>
    </w:p>
    <w:p w14:paraId="7DB2E3C4"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52D8C1F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4.2</w:t>
      </w:r>
      <w:r w:rsidRPr="00D80D26">
        <w:rPr>
          <w:rFonts w:ascii="Times New Roman" w:eastAsia="Times New Roman" w:hAnsi="Times New Roman" w:cs="Times New Roman"/>
          <w:b/>
          <w:bCs/>
        </w:rPr>
        <w:tab/>
        <w:t>Adagolás és alkalmazás</w:t>
      </w:r>
    </w:p>
    <w:p w14:paraId="609568E8"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5EE6801E" w14:textId="77777777" w:rsidR="00D80D26" w:rsidRPr="00D80D26" w:rsidRDefault="00D80D26" w:rsidP="00D80D26">
      <w:pPr>
        <w:tabs>
          <w:tab w:val="left" w:pos="567"/>
        </w:tabs>
        <w:spacing w:after="0" w:line="240" w:lineRule="auto"/>
        <w:rPr>
          <w:rFonts w:ascii="Times New Roman" w:eastAsia="Times New Roman" w:hAnsi="Times New Roman" w:cs="Times New Roman"/>
          <w:u w:val="single"/>
        </w:rPr>
      </w:pPr>
      <w:r w:rsidRPr="00D80D26">
        <w:rPr>
          <w:rFonts w:ascii="Times New Roman" w:eastAsia="Times New Roman" w:hAnsi="Times New Roman" w:cs="Times New Roman"/>
          <w:u w:val="single"/>
        </w:rPr>
        <w:t>Adagolás</w:t>
      </w:r>
    </w:p>
    <w:p w14:paraId="4BCDF80F" w14:textId="77777777" w:rsidR="00D80D26" w:rsidRPr="00D80D26" w:rsidRDefault="00D80D26" w:rsidP="00D80D26">
      <w:pPr>
        <w:tabs>
          <w:tab w:val="left" w:pos="567"/>
        </w:tabs>
        <w:autoSpaceDE w:val="0"/>
        <w:autoSpaceDN w:val="0"/>
        <w:adjustRightInd w:val="0"/>
        <w:spacing w:after="0" w:line="240" w:lineRule="auto"/>
        <w:jc w:val="both"/>
        <w:rPr>
          <w:rFonts w:ascii="Times New Roman" w:eastAsia="Times New Roman" w:hAnsi="Times New Roman" w:cs="Times New Roman"/>
        </w:rPr>
      </w:pPr>
    </w:p>
    <w:p w14:paraId="37B22646"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Az ajánlott adag napi egy </w:t>
      </w:r>
      <w:proofErr w:type="spellStart"/>
      <w:r w:rsidRPr="00D80D26">
        <w:rPr>
          <w:rFonts w:ascii="Times New Roman" w:eastAsia="Times New Roman" w:hAnsi="Times New Roman" w:cs="Times New Roman"/>
        </w:rPr>
        <w:t>Silodosin</w:t>
      </w:r>
      <w:proofErr w:type="spellEnd"/>
      <w:r w:rsidRPr="00D80D26">
        <w:rPr>
          <w:rFonts w:ascii="Times New Roman" w:eastAsia="Times New Roman" w:hAnsi="Times New Roman" w:cs="Times New Roman"/>
        </w:rPr>
        <w:t xml:space="preserve"> MSN 8 mg kapszula. Különleges betegcsoportok esetében napi egy </w:t>
      </w:r>
      <w:proofErr w:type="spellStart"/>
      <w:r w:rsidRPr="00D80D26">
        <w:rPr>
          <w:rFonts w:ascii="Times New Roman" w:eastAsia="Times New Roman" w:hAnsi="Times New Roman" w:cs="Times New Roman"/>
        </w:rPr>
        <w:t>Silodosin</w:t>
      </w:r>
      <w:proofErr w:type="spellEnd"/>
      <w:r w:rsidRPr="00D80D26">
        <w:rPr>
          <w:rFonts w:ascii="Times New Roman" w:eastAsia="Times New Roman" w:hAnsi="Times New Roman" w:cs="Times New Roman"/>
        </w:rPr>
        <w:t xml:space="preserve"> MSN 4 mg kapszula javasolt (lásd alább).</w:t>
      </w:r>
    </w:p>
    <w:p w14:paraId="48732891" w14:textId="77777777" w:rsidR="00D80D26" w:rsidRPr="00D80D26" w:rsidRDefault="00D80D26" w:rsidP="00D80D26">
      <w:pPr>
        <w:tabs>
          <w:tab w:val="left" w:pos="567"/>
        </w:tabs>
        <w:autoSpaceDE w:val="0"/>
        <w:autoSpaceDN w:val="0"/>
        <w:adjustRightInd w:val="0"/>
        <w:spacing w:after="0" w:line="240" w:lineRule="auto"/>
        <w:jc w:val="both"/>
        <w:rPr>
          <w:rFonts w:ascii="Times New Roman" w:eastAsia="Times New Roman" w:hAnsi="Times New Roman" w:cs="Times New Roman"/>
        </w:rPr>
      </w:pPr>
    </w:p>
    <w:p w14:paraId="04E8140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Idősek</w:t>
      </w:r>
    </w:p>
    <w:p w14:paraId="5655F43D"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Idősek esetében nincs szükség az adagolás módosítására (lásd 5.2 pont).</w:t>
      </w:r>
    </w:p>
    <w:p w14:paraId="3A87A6D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01198345"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Vesekárosodás</w:t>
      </w:r>
    </w:p>
    <w:p w14:paraId="4ACDA1C4"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Enyhe fokú vesekárosodásban szenvedő betegek esetében (CL</w:t>
      </w:r>
      <w:r w:rsidRPr="00D80D26">
        <w:rPr>
          <w:rFonts w:ascii="Times New Roman" w:eastAsia="Times New Roman" w:hAnsi="Times New Roman" w:cs="Times New Roman"/>
          <w:vertAlign w:val="subscript"/>
        </w:rPr>
        <w:t>CR</w:t>
      </w:r>
      <w:r w:rsidRPr="00D80D26">
        <w:rPr>
          <w:rFonts w:ascii="Times New Roman" w:eastAsia="Times New Roman" w:hAnsi="Times New Roman" w:cs="Times New Roman"/>
        </w:rPr>
        <w:t xml:space="preserve"> ≥ 50 és ≤ 80 ml/perc között) nincs szükség az adag módosítására. Közepes fokú vesekárosodásban szenvedő betegek esetében (CL</w:t>
      </w:r>
      <w:r w:rsidRPr="00D80D26">
        <w:rPr>
          <w:rFonts w:ascii="Times New Roman" w:eastAsia="Times New Roman" w:hAnsi="Times New Roman" w:cs="Times New Roman"/>
          <w:vertAlign w:val="subscript"/>
        </w:rPr>
        <w:t>CR </w:t>
      </w:r>
      <w:r w:rsidRPr="00D80D26">
        <w:rPr>
          <w:rFonts w:ascii="Times New Roman" w:eastAsia="Times New Roman" w:hAnsi="Times New Roman" w:cs="Times New Roman"/>
        </w:rPr>
        <w:t>≥ 30 és &lt; 50 ml/perc között) az ajánlott kezdő adag napi 4 mg, amely egyheti kezelés után, a beteg terápiás válaszától függően napi 8 mg-ra emelhető. Súlyos fokú vesekárosodásban szenvedő betegek esetében (CL</w:t>
      </w:r>
      <w:r w:rsidRPr="00D80D26">
        <w:rPr>
          <w:rFonts w:ascii="Times New Roman" w:eastAsia="Times New Roman" w:hAnsi="Times New Roman" w:cs="Times New Roman"/>
          <w:vertAlign w:val="subscript"/>
        </w:rPr>
        <w:t>CR</w:t>
      </w:r>
      <w:r w:rsidRPr="00D80D26">
        <w:rPr>
          <w:rFonts w:ascii="Times New Roman" w:eastAsia="Times New Roman" w:hAnsi="Times New Roman" w:cs="Times New Roman"/>
        </w:rPr>
        <w:t xml:space="preserve"> &lt; 30 ml/perc) a gyógyszer alkalmazása nem javasolt (lásd 4.4 és 5.2 pont).</w:t>
      </w:r>
    </w:p>
    <w:p w14:paraId="4DC3C2C8"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6A144B25" w14:textId="77777777" w:rsidR="00D80D26" w:rsidRPr="00D80D26" w:rsidRDefault="00D80D26" w:rsidP="00D80D26">
      <w:pPr>
        <w:keepNext/>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lastRenderedPageBreak/>
        <w:t>Májkárosodás</w:t>
      </w:r>
    </w:p>
    <w:p w14:paraId="2793B823"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Enyhe vagy közepes fokú májkárosodásban szenvedő betegek esetében nincs szükség az adag módosítására.</w:t>
      </w:r>
    </w:p>
    <w:p w14:paraId="690BED8E"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A gyógyszer alkalmazása súlyos fokú májkárosodásban szenvedő betegek esetében nem javasolt, mivel erre vonatkozó adatok nem állnak rendelkezésre (lásd 4.4 és 5.2 pont).</w:t>
      </w:r>
    </w:p>
    <w:p w14:paraId="09A54E6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25BEB6BE" w14:textId="77777777" w:rsidR="00D80D26" w:rsidRPr="00D80D26" w:rsidRDefault="00D80D26" w:rsidP="00D80D26">
      <w:pPr>
        <w:widowControl w:val="0"/>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Gyermekek és serdülők</w:t>
      </w:r>
    </w:p>
    <w:p w14:paraId="20755644" w14:textId="076F6802"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szilodoszinnak</w:t>
      </w:r>
      <w:proofErr w:type="spellEnd"/>
      <w:r w:rsidRPr="00D80D26">
        <w:rPr>
          <w:rFonts w:ascii="Times New Roman" w:eastAsia="Times New Roman" w:hAnsi="Times New Roman" w:cs="Times New Roman"/>
          <w:color w:val="000000"/>
          <w:lang w:eastAsia="hu-HU"/>
        </w:rPr>
        <w:t xml:space="preserve"> gyermekeknél és serdülőknél a jóindulatú prosztata-megnagyobbodás (</w:t>
      </w:r>
      <w:proofErr w:type="spellStart"/>
      <w:r w:rsidRPr="00D80D26">
        <w:rPr>
          <w:rFonts w:ascii="Times New Roman" w:eastAsia="Times New Roman" w:hAnsi="Times New Roman" w:cs="Times New Roman"/>
          <w:color w:val="000000"/>
          <w:lang w:eastAsia="hu-HU"/>
        </w:rPr>
        <w:t>benignus</w:t>
      </w:r>
      <w:proofErr w:type="spellEnd"/>
      <w:r w:rsidRPr="00D80D26">
        <w:rPr>
          <w:rFonts w:ascii="Times New Roman" w:eastAsia="Times New Roman" w:hAnsi="Times New Roman" w:cs="Times New Roman"/>
          <w:color w:val="000000"/>
          <w:lang w:eastAsia="hu-HU"/>
        </w:rPr>
        <w:t xml:space="preserve"> prosztata</w:t>
      </w:r>
      <w:r w:rsidR="002569FA">
        <w:rPr>
          <w:rFonts w:ascii="Times New Roman" w:eastAsia="Times New Roman" w:hAnsi="Times New Roman" w:cs="Times New Roman"/>
          <w:color w:val="000000"/>
          <w:lang w:eastAsia="hu-HU"/>
        </w:rPr>
        <w:t xml:space="preserve"> </w:t>
      </w:r>
      <w:proofErr w:type="spellStart"/>
      <w:r w:rsidR="002569FA" w:rsidRPr="00D80D26">
        <w:rPr>
          <w:rFonts w:ascii="Times New Roman" w:eastAsia="Times New Roman" w:hAnsi="Times New Roman" w:cs="Times New Roman"/>
        </w:rPr>
        <w:t>h</w:t>
      </w:r>
      <w:r w:rsidR="002569FA">
        <w:rPr>
          <w:rFonts w:ascii="Times New Roman" w:eastAsia="Times New Roman" w:hAnsi="Times New Roman" w:cs="Times New Roman"/>
        </w:rPr>
        <w:t>y</w:t>
      </w:r>
      <w:r w:rsidR="002569FA" w:rsidRPr="00D80D26">
        <w:rPr>
          <w:rFonts w:ascii="Times New Roman" w:eastAsia="Times New Roman" w:hAnsi="Times New Roman" w:cs="Times New Roman"/>
        </w:rPr>
        <w:t>perpl</w:t>
      </w:r>
      <w:r w:rsidR="002569FA">
        <w:rPr>
          <w:rFonts w:ascii="Times New Roman" w:eastAsia="Times New Roman" w:hAnsi="Times New Roman" w:cs="Times New Roman"/>
        </w:rPr>
        <w:t>as</w:t>
      </w:r>
      <w:r w:rsidR="002569FA" w:rsidRPr="00D80D26">
        <w:rPr>
          <w:rFonts w:ascii="Times New Roman" w:eastAsia="Times New Roman" w:hAnsi="Times New Roman" w:cs="Times New Roman"/>
        </w:rPr>
        <w:t>ia</w:t>
      </w:r>
      <w:proofErr w:type="spellEnd"/>
      <w:r w:rsidRPr="00D80D26">
        <w:rPr>
          <w:rFonts w:ascii="Times New Roman" w:eastAsia="Times New Roman" w:hAnsi="Times New Roman" w:cs="Times New Roman"/>
          <w:color w:val="000000"/>
          <w:lang w:eastAsia="hu-HU"/>
        </w:rPr>
        <w:t xml:space="preserve"> – BPH) javallata esetén nincs releváns alkalmazása.</w:t>
      </w:r>
    </w:p>
    <w:p w14:paraId="507B2DDE"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209B7C36" w14:textId="77777777" w:rsidR="00D80D26" w:rsidRPr="00D80D26" w:rsidRDefault="00D80D26" w:rsidP="00D80D26">
      <w:pPr>
        <w:tabs>
          <w:tab w:val="left" w:pos="567"/>
        </w:tabs>
        <w:spacing w:after="0" w:line="240" w:lineRule="auto"/>
        <w:rPr>
          <w:rFonts w:ascii="Times New Roman" w:eastAsia="Times New Roman" w:hAnsi="Times New Roman" w:cs="Times New Roman"/>
          <w:u w:val="single"/>
        </w:rPr>
      </w:pPr>
      <w:r w:rsidRPr="00D80D26">
        <w:rPr>
          <w:rFonts w:ascii="Times New Roman" w:eastAsia="Times New Roman" w:hAnsi="Times New Roman" w:cs="Times New Roman"/>
          <w:u w:val="single"/>
        </w:rPr>
        <w:t>Az alkalmazás módja</w:t>
      </w:r>
    </w:p>
    <w:p w14:paraId="07F8DFF0" w14:textId="77777777" w:rsidR="00D80D26" w:rsidRPr="00D80D26" w:rsidRDefault="00D80D26" w:rsidP="00D80D26">
      <w:pPr>
        <w:tabs>
          <w:tab w:val="left" w:pos="567"/>
        </w:tabs>
        <w:spacing w:after="0" w:line="240" w:lineRule="auto"/>
        <w:rPr>
          <w:rFonts w:ascii="Times New Roman" w:eastAsia="Times New Roman" w:hAnsi="Times New Roman" w:cs="Times New Roman"/>
          <w:u w:val="single"/>
        </w:rPr>
      </w:pPr>
    </w:p>
    <w:p w14:paraId="71B3B621"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Szájon át történő alkalmazásra.</w:t>
      </w:r>
    </w:p>
    <w:p w14:paraId="165EF5D2"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A kapszulát étkezés közben, lehetőség szerint minden nap ugyanabban az időben kell bevenni. A kapszulát nem szabad összetörni vagy szétrágni, hanem egyben, lehetőség szerint egy pohár vízzel kell bevenni.</w:t>
      </w:r>
    </w:p>
    <w:p w14:paraId="54092712"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7E2CB6B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4.3</w:t>
      </w:r>
      <w:r w:rsidRPr="00D80D26">
        <w:rPr>
          <w:rFonts w:ascii="Times New Roman" w:eastAsia="Times New Roman" w:hAnsi="Times New Roman" w:cs="Times New Roman"/>
          <w:b/>
          <w:bCs/>
        </w:rPr>
        <w:tab/>
        <w:t>Ellenjavallatok</w:t>
      </w:r>
    </w:p>
    <w:p w14:paraId="1469F714"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40386C18"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A készítmény hatóanyagával vagy a 6.1 pontban felsorolt bármely segédanyagával szembeni túlérzékenység.</w:t>
      </w:r>
    </w:p>
    <w:p w14:paraId="4F97A68A"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07DCE376"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4.4</w:t>
      </w:r>
      <w:r w:rsidRPr="00D80D26">
        <w:rPr>
          <w:rFonts w:ascii="Times New Roman" w:eastAsia="Times New Roman" w:hAnsi="Times New Roman" w:cs="Times New Roman"/>
          <w:b/>
          <w:bCs/>
        </w:rPr>
        <w:tab/>
        <w:t>Különleges figyelmeztetések és az alkalmazással kapcsolatos óvintézkedések</w:t>
      </w:r>
    </w:p>
    <w:p w14:paraId="400EEBDA"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177AD6B3"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roofErr w:type="spellStart"/>
      <w:r w:rsidRPr="00D80D26">
        <w:rPr>
          <w:rFonts w:ascii="Times New Roman" w:eastAsia="Times New Roman" w:hAnsi="Times New Roman" w:cs="Times New Roman"/>
          <w:color w:val="000000"/>
          <w:u w:val="single"/>
          <w:lang w:eastAsia="hu-HU"/>
        </w:rPr>
        <w:t>Intraoperatív</w:t>
      </w:r>
      <w:proofErr w:type="spellEnd"/>
      <w:r w:rsidRPr="00D80D26">
        <w:rPr>
          <w:rFonts w:ascii="Times New Roman" w:eastAsia="Times New Roman" w:hAnsi="Times New Roman" w:cs="Times New Roman"/>
          <w:color w:val="000000"/>
          <w:u w:val="single"/>
          <w:lang w:eastAsia="hu-HU"/>
        </w:rPr>
        <w:t xml:space="preserve"> floppy </w:t>
      </w:r>
      <w:proofErr w:type="spellStart"/>
      <w:r w:rsidRPr="00D80D26">
        <w:rPr>
          <w:rFonts w:ascii="Times New Roman" w:eastAsia="Times New Roman" w:hAnsi="Times New Roman" w:cs="Times New Roman"/>
          <w:color w:val="000000"/>
          <w:u w:val="single"/>
          <w:lang w:eastAsia="hu-HU"/>
        </w:rPr>
        <w:t>iris</w:t>
      </w:r>
      <w:proofErr w:type="spellEnd"/>
      <w:r w:rsidRPr="00D80D26">
        <w:rPr>
          <w:rFonts w:ascii="Times New Roman" w:eastAsia="Times New Roman" w:hAnsi="Times New Roman" w:cs="Times New Roman"/>
          <w:color w:val="000000"/>
          <w:u w:val="single"/>
          <w:lang w:eastAsia="hu-HU"/>
        </w:rPr>
        <w:t xml:space="preserve"> szindróma (IFIS)</w:t>
      </w:r>
    </w:p>
    <w:p w14:paraId="5E8B55F6"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roofErr w:type="spellStart"/>
      <w:r w:rsidRPr="00D80D26">
        <w:rPr>
          <w:rFonts w:ascii="Times New Roman" w:eastAsia="Times New Roman" w:hAnsi="Times New Roman" w:cs="Times New Roman"/>
          <w:color w:val="000000"/>
          <w:lang w:eastAsia="hu-HU"/>
        </w:rPr>
        <w:t>Cataracta</w:t>
      </w:r>
      <w:proofErr w:type="spellEnd"/>
      <w:r w:rsidRPr="00D80D26">
        <w:rPr>
          <w:rFonts w:ascii="Times New Roman" w:eastAsia="Times New Roman" w:hAnsi="Times New Roman" w:cs="Times New Roman"/>
          <w:color w:val="000000"/>
          <w:lang w:eastAsia="hu-HU"/>
        </w:rPr>
        <w:t>-műtét során IFIS-t (a szűk pupilla szindróma egyik változata) észleltek néhány α</w:t>
      </w:r>
      <w:r w:rsidRPr="00D80D26">
        <w:rPr>
          <w:rFonts w:ascii="Times New Roman" w:eastAsia="Times New Roman" w:hAnsi="Times New Roman" w:cs="Times New Roman"/>
          <w:color w:val="000000"/>
          <w:vertAlign w:val="subscript"/>
          <w:lang w:eastAsia="hu-HU"/>
        </w:rPr>
        <w:t>1</w:t>
      </w:r>
      <w:r w:rsidRPr="00D80D26">
        <w:rPr>
          <w:rFonts w:ascii="Times New Roman" w:eastAsia="Times New Roman" w:hAnsi="Times New Roman" w:cs="Times New Roman"/>
          <w:color w:val="000000"/>
          <w:lang w:eastAsia="hu-HU"/>
        </w:rPr>
        <w:t>-blokkoló-kezelés alatt álló, illetve előzőleg ilyen kezelésben részesült betegnél. Ez az eljárási szövődmények fokozott előfordulásához vezethet a műtét során.</w:t>
      </w:r>
    </w:p>
    <w:p w14:paraId="226D9C6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-kezelés megkezdése nem ajánlott azoknál a betegeknél, akiknél </w:t>
      </w:r>
      <w:proofErr w:type="spellStart"/>
      <w:r w:rsidRPr="00D80D26">
        <w:rPr>
          <w:rFonts w:ascii="Times New Roman" w:eastAsia="Times New Roman" w:hAnsi="Times New Roman" w:cs="Times New Roman"/>
          <w:color w:val="000000"/>
          <w:lang w:eastAsia="hu-HU"/>
        </w:rPr>
        <w:t>cataracta</w:t>
      </w:r>
      <w:proofErr w:type="spellEnd"/>
      <w:r w:rsidRPr="00D80D26">
        <w:rPr>
          <w:rFonts w:ascii="Times New Roman" w:eastAsia="Times New Roman" w:hAnsi="Times New Roman" w:cs="Times New Roman"/>
          <w:color w:val="000000"/>
          <w:lang w:eastAsia="hu-HU"/>
        </w:rPr>
        <w:t>-műtétet terveznek. Az α</w:t>
      </w:r>
      <w:r w:rsidRPr="00D80D26">
        <w:rPr>
          <w:rFonts w:ascii="Times New Roman" w:eastAsia="Times New Roman" w:hAnsi="Times New Roman" w:cs="Times New Roman"/>
          <w:color w:val="000000"/>
          <w:vertAlign w:val="subscript"/>
          <w:lang w:eastAsia="hu-HU"/>
        </w:rPr>
        <w:t>1</w:t>
      </w:r>
      <w:r w:rsidRPr="00D80D26">
        <w:rPr>
          <w:rFonts w:ascii="Times New Roman" w:eastAsia="Times New Roman" w:hAnsi="Times New Roman" w:cs="Times New Roman"/>
          <w:color w:val="000000"/>
          <w:lang w:eastAsia="hu-HU"/>
        </w:rPr>
        <w:t xml:space="preserve">-blokkolóval végzett kezelés felfüggesztése 1-2 héttel a </w:t>
      </w:r>
      <w:proofErr w:type="spellStart"/>
      <w:r w:rsidRPr="00D80D26">
        <w:rPr>
          <w:rFonts w:ascii="Times New Roman" w:eastAsia="Times New Roman" w:hAnsi="Times New Roman" w:cs="Times New Roman"/>
          <w:color w:val="000000"/>
          <w:lang w:eastAsia="hu-HU"/>
        </w:rPr>
        <w:t>cataracta</w:t>
      </w:r>
      <w:proofErr w:type="spellEnd"/>
      <w:r w:rsidRPr="00D80D26">
        <w:rPr>
          <w:rFonts w:ascii="Times New Roman" w:eastAsia="Times New Roman" w:hAnsi="Times New Roman" w:cs="Times New Roman"/>
          <w:color w:val="000000"/>
          <w:lang w:eastAsia="hu-HU"/>
        </w:rPr>
        <w:t xml:space="preserve">-műtét előtt ajánlott, azonban a kezelés felfüggesztésének előnyeit, illetve a </w:t>
      </w:r>
      <w:proofErr w:type="spellStart"/>
      <w:r w:rsidRPr="00D80D26">
        <w:rPr>
          <w:rFonts w:ascii="Times New Roman" w:eastAsia="Times New Roman" w:hAnsi="Times New Roman" w:cs="Times New Roman"/>
          <w:color w:val="000000"/>
          <w:lang w:eastAsia="hu-HU"/>
        </w:rPr>
        <w:t>cataracta</w:t>
      </w:r>
      <w:proofErr w:type="spellEnd"/>
      <w:r w:rsidRPr="00D80D26">
        <w:rPr>
          <w:rFonts w:ascii="Times New Roman" w:eastAsia="Times New Roman" w:hAnsi="Times New Roman" w:cs="Times New Roman"/>
          <w:color w:val="000000"/>
          <w:lang w:eastAsia="hu-HU"/>
        </w:rPr>
        <w:t>-műtét előtti kezelésmentes időszak hosszát még nem határozták meg.</w:t>
      </w:r>
    </w:p>
    <w:p w14:paraId="6215F3AF" w14:textId="09CB84A3"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preoperatív</w:t>
      </w:r>
      <w:proofErr w:type="spellEnd"/>
      <w:r w:rsidRPr="00D80D26">
        <w:rPr>
          <w:rFonts w:ascii="Times New Roman" w:eastAsia="Times New Roman" w:hAnsi="Times New Roman" w:cs="Times New Roman"/>
          <w:color w:val="000000"/>
          <w:lang w:eastAsia="hu-HU"/>
        </w:rPr>
        <w:t xml:space="preserve"> vizsgálatok során a </w:t>
      </w:r>
      <w:proofErr w:type="spellStart"/>
      <w:r w:rsidR="002569FA">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lang w:eastAsia="hu-HU"/>
        </w:rPr>
        <w:t>atara</w:t>
      </w:r>
      <w:r w:rsidR="002569FA">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lang w:eastAsia="hu-HU"/>
        </w:rPr>
        <w:t>ta</w:t>
      </w:r>
      <w:proofErr w:type="spellEnd"/>
      <w:r w:rsidRPr="00D80D26">
        <w:rPr>
          <w:rFonts w:ascii="Times New Roman" w:eastAsia="Times New Roman" w:hAnsi="Times New Roman" w:cs="Times New Roman"/>
          <w:color w:val="000000"/>
          <w:lang w:eastAsia="hu-HU"/>
        </w:rPr>
        <w:t xml:space="preserve">-műtétet végző orvosnak és a szemészeti csoportnak meg kell bizonyosodnia arról, hogy a </w:t>
      </w:r>
      <w:proofErr w:type="spellStart"/>
      <w:r w:rsidR="002569FA">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lang w:eastAsia="hu-HU"/>
        </w:rPr>
        <w:t>atara</w:t>
      </w:r>
      <w:r w:rsidR="002569FA">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lang w:eastAsia="hu-HU"/>
        </w:rPr>
        <w:t>ta</w:t>
      </w:r>
      <w:proofErr w:type="spellEnd"/>
      <w:r w:rsidRPr="00D80D26">
        <w:rPr>
          <w:rFonts w:ascii="Times New Roman" w:eastAsia="Times New Roman" w:hAnsi="Times New Roman" w:cs="Times New Roman"/>
          <w:color w:val="000000"/>
          <w:lang w:eastAsia="hu-HU"/>
        </w:rPr>
        <w:t xml:space="preserve">-műtétre kerülő beteg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-kezelés alatt áll-e vagy állt-e, annak érdekében, hogy megfelelő intézkedések álljanak készen, ha a műtét alatt IFIS lép fel.</w:t>
      </w:r>
    </w:p>
    <w:p w14:paraId="7F32595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499B27F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roofErr w:type="spellStart"/>
      <w:r w:rsidRPr="00D80D26">
        <w:rPr>
          <w:rFonts w:ascii="Times New Roman" w:eastAsia="Times New Roman" w:hAnsi="Times New Roman" w:cs="Times New Roman"/>
          <w:color w:val="000000"/>
          <w:u w:val="single"/>
          <w:lang w:eastAsia="hu-HU"/>
        </w:rPr>
        <w:t>Ortosztatikus</w:t>
      </w:r>
      <w:proofErr w:type="spellEnd"/>
      <w:r w:rsidRPr="00D80D26">
        <w:rPr>
          <w:rFonts w:ascii="Times New Roman" w:eastAsia="Times New Roman" w:hAnsi="Times New Roman" w:cs="Times New Roman"/>
          <w:color w:val="000000"/>
          <w:u w:val="single"/>
          <w:lang w:eastAsia="hu-HU"/>
        </w:rPr>
        <w:t xml:space="preserve"> hatások</w:t>
      </w:r>
    </w:p>
    <w:p w14:paraId="605A01A1"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Az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hatások előfordulása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alkalmazása során nagyon ritka. Ugyanakkor egyes betegek esetében vérnyomáscsökkenés léphet fel, amely ritkán ájuláshoz vezethet. Az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hipotónia</w:t>
      </w:r>
      <w:proofErr w:type="spellEnd"/>
      <w:r w:rsidRPr="00D80D26">
        <w:rPr>
          <w:rFonts w:ascii="Times New Roman" w:eastAsia="Times New Roman" w:hAnsi="Times New Roman" w:cs="Times New Roman"/>
          <w:color w:val="000000"/>
          <w:lang w:eastAsia="hu-HU"/>
        </w:rPr>
        <w:t xml:space="preserve"> első jeleinek (pl. </w:t>
      </w:r>
      <w:proofErr w:type="spellStart"/>
      <w:r w:rsidRPr="00D80D26">
        <w:rPr>
          <w:rFonts w:ascii="Times New Roman" w:eastAsia="Times New Roman" w:hAnsi="Times New Roman" w:cs="Times New Roman"/>
          <w:color w:val="000000"/>
          <w:lang w:eastAsia="hu-HU"/>
        </w:rPr>
        <w:t>poszturális</w:t>
      </w:r>
      <w:proofErr w:type="spellEnd"/>
      <w:r w:rsidRPr="00D80D26">
        <w:rPr>
          <w:rFonts w:ascii="Times New Roman" w:eastAsia="Times New Roman" w:hAnsi="Times New Roman" w:cs="Times New Roman"/>
          <w:color w:val="000000"/>
          <w:lang w:eastAsia="hu-HU"/>
        </w:rPr>
        <w:t xml:space="preserve"> szédülés) észlelésekor a betegnek le kell ülnie vagy feküdnie, amíg a tünetek el nem múlnak.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hipotóniában</w:t>
      </w:r>
      <w:proofErr w:type="spellEnd"/>
      <w:r w:rsidRPr="00D80D26">
        <w:rPr>
          <w:rFonts w:ascii="Times New Roman" w:eastAsia="Times New Roman" w:hAnsi="Times New Roman" w:cs="Times New Roman"/>
          <w:color w:val="000000"/>
          <w:lang w:eastAsia="hu-HU"/>
        </w:rPr>
        <w:t xml:space="preserve"> szenvedő betegek esetében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alkalmazása nem javasolt.</w:t>
      </w:r>
    </w:p>
    <w:p w14:paraId="77FD6CD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5044FE1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Vesekárosodás</w:t>
      </w:r>
    </w:p>
    <w:p w14:paraId="01D3D88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Súlyos fokú vesekárosodásban szenvedő betegeknél (CL</w:t>
      </w:r>
      <w:r w:rsidRPr="00D80D26">
        <w:rPr>
          <w:rFonts w:ascii="Times New Roman" w:eastAsia="Times New Roman" w:hAnsi="Times New Roman" w:cs="Times New Roman"/>
          <w:color w:val="000000"/>
          <w:vertAlign w:val="subscript"/>
          <w:lang w:eastAsia="hu-HU"/>
        </w:rPr>
        <w:t>CR</w:t>
      </w:r>
      <w:r w:rsidRPr="00D80D26">
        <w:rPr>
          <w:rFonts w:ascii="Times New Roman" w:eastAsia="Times New Roman" w:hAnsi="Times New Roman" w:cs="Times New Roman"/>
          <w:color w:val="000000"/>
          <w:position w:val="-8"/>
          <w:sz w:val="13"/>
          <w:szCs w:val="13"/>
          <w:vertAlign w:val="subscript"/>
          <w:lang w:eastAsia="hu-HU"/>
        </w:rPr>
        <w:t xml:space="preserve"> </w:t>
      </w:r>
      <w:r w:rsidRPr="00D80D26">
        <w:rPr>
          <w:rFonts w:ascii="Times New Roman" w:eastAsia="Times New Roman" w:hAnsi="Times New Roman" w:cs="Times New Roman"/>
          <w:color w:val="000000"/>
          <w:lang w:eastAsia="hu-HU"/>
        </w:rPr>
        <w:t xml:space="preserve">&lt; 30 ml/perc)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alkalmazása nem javasolt (lásd 4.2 és 5.2 pont).</w:t>
      </w:r>
    </w:p>
    <w:p w14:paraId="37265A4E"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5563431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Májkárosodás</w:t>
      </w:r>
    </w:p>
    <w:p w14:paraId="5C10E720"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Mivel súlyos fokú májkárosodásban szenvedő betegekkel kapcsolatban nem állnak rendelkezésre adatok, ezért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alkalmazása ezeknél a betegeknél nem javasolt (lásd 4.2 és 5.2 pont).</w:t>
      </w:r>
    </w:p>
    <w:p w14:paraId="0F7F8B7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2B155F9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Prosztatakarcinóma</w:t>
      </w:r>
    </w:p>
    <w:p w14:paraId="6E001EA1"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Mivel a BPH és a prosztatakarcinóma hasonló tünetekkel járhatnak és egyidejűleg is fennállhatnak, azokat a betegeket, akiknek feltételezhetően BPH-</w:t>
      </w:r>
      <w:proofErr w:type="spellStart"/>
      <w:r w:rsidRPr="00D80D26">
        <w:rPr>
          <w:rFonts w:ascii="Times New Roman" w:eastAsia="Times New Roman" w:hAnsi="Times New Roman" w:cs="Times New Roman"/>
          <w:color w:val="000000"/>
          <w:lang w:eastAsia="hu-HU"/>
        </w:rPr>
        <w:t>juk</w:t>
      </w:r>
      <w:proofErr w:type="spellEnd"/>
      <w:r w:rsidRPr="00D80D26">
        <w:rPr>
          <w:rFonts w:ascii="Times New Roman" w:eastAsia="Times New Roman" w:hAnsi="Times New Roman" w:cs="Times New Roman"/>
          <w:color w:val="000000"/>
          <w:lang w:eastAsia="hu-HU"/>
        </w:rPr>
        <w:t xml:space="preserve"> van,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-kezelés megkezdése előtt a prosztatakarcinóma kizárása céljából ki kell vizsgálni. A kezelés megkezdése előtt és a kezelés alatt rendszeres időközönként </w:t>
      </w:r>
      <w:proofErr w:type="spellStart"/>
      <w:r w:rsidRPr="00D80D26">
        <w:rPr>
          <w:rFonts w:ascii="Times New Roman" w:eastAsia="Times New Roman" w:hAnsi="Times New Roman" w:cs="Times New Roman"/>
          <w:color w:val="000000"/>
          <w:lang w:eastAsia="hu-HU"/>
        </w:rPr>
        <w:t>rectalis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digitalis</w:t>
      </w:r>
      <w:proofErr w:type="spellEnd"/>
      <w:r w:rsidRPr="00D80D26">
        <w:rPr>
          <w:rFonts w:ascii="Times New Roman" w:eastAsia="Times New Roman" w:hAnsi="Times New Roman" w:cs="Times New Roman"/>
          <w:color w:val="000000"/>
          <w:lang w:eastAsia="hu-HU"/>
        </w:rPr>
        <w:t xml:space="preserve"> vizsgálatot kell végezni, és amennyiben szükséges, meg kell határozni a prosztataspecifikus antigént (PSA).</w:t>
      </w:r>
    </w:p>
    <w:p w14:paraId="15A40858"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50E0C334"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-kezelés az orgazmus során kibocsátott ondó mennyiségének csökkenéséhez vezet, amely átmenetileg befolyásolhatja a férfiak termékenységét. Ez a hatás 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-kezelés abbahagyásával megszűnik (lásd 4.8 pont).</w:t>
      </w:r>
    </w:p>
    <w:p w14:paraId="59AD744F"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6E53F368"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4.5</w:t>
      </w:r>
      <w:r w:rsidRPr="00D80D26">
        <w:rPr>
          <w:rFonts w:ascii="Times New Roman" w:eastAsia="Times New Roman" w:hAnsi="Times New Roman" w:cs="Times New Roman"/>
          <w:b/>
          <w:bCs/>
        </w:rPr>
        <w:tab/>
        <w:t>Gyógyszerkölcsönhatások és egyéb interakciók</w:t>
      </w:r>
    </w:p>
    <w:p w14:paraId="25ADCE86"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17D8BA55"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 jelentős mértékben </w:t>
      </w:r>
      <w:proofErr w:type="spellStart"/>
      <w:r w:rsidRPr="00D80D26">
        <w:rPr>
          <w:rFonts w:ascii="Times New Roman" w:eastAsia="Times New Roman" w:hAnsi="Times New Roman" w:cs="Times New Roman"/>
        </w:rPr>
        <w:t>metabolizálódik</w:t>
      </w:r>
      <w:proofErr w:type="spellEnd"/>
      <w:r w:rsidRPr="00D80D26">
        <w:rPr>
          <w:rFonts w:ascii="Times New Roman" w:eastAsia="Times New Roman" w:hAnsi="Times New Roman" w:cs="Times New Roman"/>
        </w:rPr>
        <w:t>, főleg a CYP3A4, az alkohol-</w:t>
      </w:r>
      <w:proofErr w:type="spellStart"/>
      <w:r w:rsidRPr="00D80D26">
        <w:rPr>
          <w:rFonts w:ascii="Times New Roman" w:eastAsia="Times New Roman" w:hAnsi="Times New Roman" w:cs="Times New Roman"/>
        </w:rPr>
        <w:t>dehidrogenáz</w:t>
      </w:r>
      <w:proofErr w:type="spellEnd"/>
      <w:r w:rsidRPr="00D80D26">
        <w:rPr>
          <w:rFonts w:ascii="Times New Roman" w:eastAsia="Times New Roman" w:hAnsi="Times New Roman" w:cs="Times New Roman"/>
        </w:rPr>
        <w:t xml:space="preserve"> és az UGT2B7 által. 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 a P-</w:t>
      </w:r>
      <w:proofErr w:type="spellStart"/>
      <w:r w:rsidRPr="00D80D26">
        <w:rPr>
          <w:rFonts w:ascii="Times New Roman" w:eastAsia="Times New Roman" w:hAnsi="Times New Roman" w:cs="Times New Roman"/>
        </w:rPr>
        <w:t>glikoproteinnek</w:t>
      </w:r>
      <w:proofErr w:type="spellEnd"/>
      <w:r w:rsidRPr="00D80D26">
        <w:rPr>
          <w:rFonts w:ascii="Times New Roman" w:eastAsia="Times New Roman" w:hAnsi="Times New Roman" w:cs="Times New Roman"/>
        </w:rPr>
        <w:t xml:space="preserve"> is </w:t>
      </w:r>
      <w:proofErr w:type="spellStart"/>
      <w:r w:rsidRPr="00D80D26">
        <w:rPr>
          <w:rFonts w:ascii="Times New Roman" w:eastAsia="Times New Roman" w:hAnsi="Times New Roman" w:cs="Times New Roman"/>
        </w:rPr>
        <w:t>szubsztrátja</w:t>
      </w:r>
      <w:proofErr w:type="spellEnd"/>
      <w:r w:rsidRPr="00D80D26">
        <w:rPr>
          <w:rFonts w:ascii="Times New Roman" w:eastAsia="Times New Roman" w:hAnsi="Times New Roman" w:cs="Times New Roman"/>
        </w:rPr>
        <w:t xml:space="preserve">. Azon gyógyszerek, amelyek gátolják (mint például a </w:t>
      </w:r>
      <w:proofErr w:type="spellStart"/>
      <w:r w:rsidRPr="00D80D26">
        <w:rPr>
          <w:rFonts w:ascii="Times New Roman" w:eastAsia="Times New Roman" w:hAnsi="Times New Roman" w:cs="Times New Roman"/>
        </w:rPr>
        <w:t>ketokonazol</w:t>
      </w:r>
      <w:proofErr w:type="spellEnd"/>
      <w:r w:rsidRPr="00D80D26">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itrakonazol</w:t>
      </w:r>
      <w:proofErr w:type="spellEnd"/>
      <w:r w:rsidRPr="00D80D26">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ritonavir</w:t>
      </w:r>
      <w:proofErr w:type="spellEnd"/>
      <w:r w:rsidRPr="00D80D26">
        <w:rPr>
          <w:rFonts w:ascii="Times New Roman" w:eastAsia="Times New Roman" w:hAnsi="Times New Roman" w:cs="Times New Roman"/>
        </w:rPr>
        <w:t xml:space="preserve"> vagy </w:t>
      </w:r>
      <w:proofErr w:type="spellStart"/>
      <w:r w:rsidRPr="00D80D26">
        <w:rPr>
          <w:rFonts w:ascii="Times New Roman" w:eastAsia="Times New Roman" w:hAnsi="Times New Roman" w:cs="Times New Roman"/>
        </w:rPr>
        <w:t>ciklosporin</w:t>
      </w:r>
      <w:proofErr w:type="spellEnd"/>
      <w:r w:rsidRPr="00D80D26">
        <w:rPr>
          <w:rFonts w:ascii="Times New Roman" w:eastAsia="Times New Roman" w:hAnsi="Times New Roman" w:cs="Times New Roman"/>
        </w:rPr>
        <w:t xml:space="preserve">) vagy indukálják (mint például a </w:t>
      </w:r>
      <w:proofErr w:type="spellStart"/>
      <w:r w:rsidRPr="00D80D26">
        <w:rPr>
          <w:rFonts w:ascii="Times New Roman" w:eastAsia="Times New Roman" w:hAnsi="Times New Roman" w:cs="Times New Roman"/>
        </w:rPr>
        <w:t>rifampicin</w:t>
      </w:r>
      <w:proofErr w:type="spellEnd"/>
      <w:r w:rsidRPr="00D80D26">
        <w:rPr>
          <w:rFonts w:ascii="Times New Roman" w:eastAsia="Times New Roman" w:hAnsi="Times New Roman" w:cs="Times New Roman"/>
        </w:rPr>
        <w:t xml:space="preserve">, barbiturátok, </w:t>
      </w:r>
      <w:proofErr w:type="spellStart"/>
      <w:r w:rsidRPr="00D80D26">
        <w:rPr>
          <w:rFonts w:ascii="Times New Roman" w:eastAsia="Times New Roman" w:hAnsi="Times New Roman" w:cs="Times New Roman"/>
        </w:rPr>
        <w:t>karbamazepin</w:t>
      </w:r>
      <w:proofErr w:type="spellEnd"/>
      <w:r w:rsidRPr="00D80D26">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fenitoin</w:t>
      </w:r>
      <w:proofErr w:type="spellEnd"/>
      <w:r w:rsidRPr="00D80D26">
        <w:rPr>
          <w:rFonts w:ascii="Times New Roman" w:eastAsia="Times New Roman" w:hAnsi="Times New Roman" w:cs="Times New Roman"/>
        </w:rPr>
        <w:t xml:space="preserve">) ezeket az enzimeket és transzportereket, befolyásolhatják 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 és annak aktív </w:t>
      </w:r>
      <w:proofErr w:type="spellStart"/>
      <w:r w:rsidRPr="00D80D26">
        <w:rPr>
          <w:rFonts w:ascii="Times New Roman" w:eastAsia="Times New Roman" w:hAnsi="Times New Roman" w:cs="Times New Roman"/>
        </w:rPr>
        <w:t>metabolitjainak</w:t>
      </w:r>
      <w:proofErr w:type="spellEnd"/>
      <w:r w:rsidRPr="00D80D26">
        <w:rPr>
          <w:rFonts w:ascii="Times New Roman" w:eastAsia="Times New Roman" w:hAnsi="Times New Roman" w:cs="Times New Roman"/>
        </w:rPr>
        <w:t xml:space="preserve"> plazmakoncentrációját.</w:t>
      </w:r>
    </w:p>
    <w:p w14:paraId="7071059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AEFC92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Alfa-blokkolók</w:t>
      </w:r>
    </w:p>
    <w:p w14:paraId="1C055EB3"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Nem áll rendelkezésre elegendő információ arra vonatkozóan, hogy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más α</w:t>
      </w:r>
      <w:r w:rsidRPr="00D80D26">
        <w:rPr>
          <w:rFonts w:ascii="Times New Roman" w:eastAsia="Times New Roman" w:hAnsi="Times New Roman" w:cs="Times New Roman"/>
          <w:color w:val="000000"/>
          <w:lang w:eastAsia="hu-HU"/>
        </w:rPr>
        <w:noBreakHyphen/>
      </w:r>
      <w:proofErr w:type="spellStart"/>
      <w:r w:rsidRPr="00D80D26">
        <w:rPr>
          <w:rFonts w:ascii="Times New Roman" w:eastAsia="Times New Roman" w:hAnsi="Times New Roman" w:cs="Times New Roman"/>
          <w:color w:val="000000"/>
          <w:lang w:eastAsia="hu-HU"/>
        </w:rPr>
        <w:t>adrenoreceptor-antagonistákkal</w:t>
      </w:r>
      <w:proofErr w:type="spellEnd"/>
      <w:r w:rsidRPr="00D80D26">
        <w:rPr>
          <w:rFonts w:ascii="Times New Roman" w:eastAsia="Times New Roman" w:hAnsi="Times New Roman" w:cs="Times New Roman"/>
          <w:color w:val="000000"/>
          <w:lang w:eastAsia="hu-HU"/>
        </w:rPr>
        <w:t xml:space="preserve"> együtt alkalmazva biztonságos-e. Ezért a gyógyszer más α</w:t>
      </w:r>
      <w:r w:rsidRPr="00D80D26">
        <w:rPr>
          <w:rFonts w:ascii="Times New Roman" w:eastAsia="Times New Roman" w:hAnsi="Times New Roman" w:cs="Times New Roman"/>
          <w:color w:val="000000"/>
          <w:lang w:eastAsia="hu-HU"/>
        </w:rPr>
        <w:noBreakHyphen/>
      </w:r>
      <w:proofErr w:type="spellStart"/>
      <w:r w:rsidRPr="00D80D26">
        <w:rPr>
          <w:rFonts w:ascii="Times New Roman" w:eastAsia="Times New Roman" w:hAnsi="Times New Roman" w:cs="Times New Roman"/>
          <w:color w:val="000000"/>
          <w:lang w:eastAsia="hu-HU"/>
        </w:rPr>
        <w:t>adrenoreceptor-antagonistákkal</w:t>
      </w:r>
      <w:proofErr w:type="spellEnd"/>
      <w:r w:rsidRPr="00D80D26">
        <w:rPr>
          <w:rFonts w:ascii="Times New Roman" w:eastAsia="Times New Roman" w:hAnsi="Times New Roman" w:cs="Times New Roman"/>
          <w:color w:val="000000"/>
          <w:lang w:eastAsia="hu-HU"/>
        </w:rPr>
        <w:t xml:space="preserve"> történő egyidejű alkalmazása nem javasolt.</w:t>
      </w:r>
    </w:p>
    <w:p w14:paraId="150EB7F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70B46EB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CYP3A4-gátlók</w:t>
      </w:r>
    </w:p>
    <w:p w14:paraId="5509846E"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Egy interakciós vizsgálatban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maximális plazmakoncentrációjában 3,7-szeres növekedést, továbbá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-expozícióban (azaz AUC) 3,1-szeres növekedést észleltek, amennyiben a gyógyszerrel egyidejűleg erős CYP3A4-gátlót (400 mg </w:t>
      </w:r>
      <w:proofErr w:type="spellStart"/>
      <w:r w:rsidRPr="00D80D26">
        <w:rPr>
          <w:rFonts w:ascii="Times New Roman" w:eastAsia="Times New Roman" w:hAnsi="Times New Roman" w:cs="Times New Roman"/>
          <w:color w:val="000000"/>
          <w:lang w:eastAsia="hu-HU"/>
        </w:rPr>
        <w:t>ketokonazol</w:t>
      </w:r>
      <w:proofErr w:type="spellEnd"/>
      <w:r w:rsidRPr="00D80D26">
        <w:rPr>
          <w:rFonts w:ascii="Times New Roman" w:eastAsia="Times New Roman" w:hAnsi="Times New Roman" w:cs="Times New Roman"/>
          <w:color w:val="000000"/>
          <w:lang w:eastAsia="hu-HU"/>
        </w:rPr>
        <w:t xml:space="preserve">) adtak be. A gyógyszer erős CYP3A4-gátlókkal (például </w:t>
      </w:r>
      <w:proofErr w:type="spellStart"/>
      <w:r w:rsidRPr="00D80D26">
        <w:rPr>
          <w:rFonts w:ascii="Times New Roman" w:eastAsia="Times New Roman" w:hAnsi="Times New Roman" w:cs="Times New Roman"/>
          <w:color w:val="000000"/>
          <w:lang w:eastAsia="hu-HU"/>
        </w:rPr>
        <w:t>ketokonazol</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itrakonazol</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ritonavir</w:t>
      </w:r>
      <w:proofErr w:type="spellEnd"/>
      <w:r w:rsidRPr="00D80D26">
        <w:rPr>
          <w:rFonts w:ascii="Times New Roman" w:eastAsia="Times New Roman" w:hAnsi="Times New Roman" w:cs="Times New Roman"/>
          <w:color w:val="000000"/>
          <w:lang w:eastAsia="hu-HU"/>
        </w:rPr>
        <w:t xml:space="preserve"> vagy </w:t>
      </w:r>
      <w:proofErr w:type="spellStart"/>
      <w:r w:rsidRPr="00D80D26">
        <w:rPr>
          <w:rFonts w:ascii="Times New Roman" w:eastAsia="Times New Roman" w:hAnsi="Times New Roman" w:cs="Times New Roman"/>
          <w:color w:val="000000"/>
          <w:lang w:eastAsia="hu-HU"/>
        </w:rPr>
        <w:t>ciklosporin</w:t>
      </w:r>
      <w:proofErr w:type="spellEnd"/>
      <w:r w:rsidRPr="00D80D26">
        <w:rPr>
          <w:rFonts w:ascii="Times New Roman" w:eastAsia="Times New Roman" w:hAnsi="Times New Roman" w:cs="Times New Roman"/>
          <w:color w:val="000000"/>
          <w:lang w:eastAsia="hu-HU"/>
        </w:rPr>
        <w:t>) történő egyidejű alkalmazása nem javasolt.</w:t>
      </w:r>
    </w:p>
    <w:p w14:paraId="692A514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Amikor a </w:t>
      </w:r>
      <w:proofErr w:type="spellStart"/>
      <w:r w:rsidRPr="00D80D26">
        <w:rPr>
          <w:rFonts w:ascii="Times New Roman" w:eastAsia="Times New Roman" w:hAnsi="Times New Roman" w:cs="Times New Roman"/>
          <w:color w:val="000000"/>
          <w:lang w:eastAsia="hu-HU"/>
        </w:rPr>
        <w:t>szilodoszinnal</w:t>
      </w:r>
      <w:proofErr w:type="spellEnd"/>
      <w:r w:rsidRPr="00D80D26">
        <w:rPr>
          <w:rFonts w:ascii="Times New Roman" w:eastAsia="Times New Roman" w:hAnsi="Times New Roman" w:cs="Times New Roman"/>
          <w:color w:val="000000"/>
          <w:lang w:eastAsia="hu-HU"/>
        </w:rPr>
        <w:t xml:space="preserve"> egyidejűleg olyan közepes erősségű CYP3A4-gátlót alkalmaztak, mint például a </w:t>
      </w:r>
      <w:proofErr w:type="spellStart"/>
      <w:r w:rsidRPr="00D80D26">
        <w:rPr>
          <w:rFonts w:ascii="Times New Roman" w:eastAsia="Times New Roman" w:hAnsi="Times New Roman" w:cs="Times New Roman"/>
          <w:color w:val="000000"/>
          <w:lang w:eastAsia="hu-HU"/>
        </w:rPr>
        <w:t>diltiazem</w:t>
      </w:r>
      <w:proofErr w:type="spellEnd"/>
      <w:r w:rsidRPr="00D80D26">
        <w:rPr>
          <w:rFonts w:ascii="Times New Roman" w:eastAsia="Times New Roman" w:hAnsi="Times New Roman" w:cs="Times New Roman"/>
          <w:color w:val="000000"/>
          <w:lang w:eastAsia="hu-HU"/>
        </w:rPr>
        <w:t xml:space="preserve">,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AUC-értékének hozzávetőlegesen 30%-</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növekedését figyelték meg, míg a gyógyszer </w:t>
      </w:r>
      <w:proofErr w:type="spellStart"/>
      <w:r w:rsidRPr="00D80D26">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vertAlign w:val="subscript"/>
          <w:lang w:eastAsia="hu-HU"/>
        </w:rPr>
        <w:t>max</w:t>
      </w:r>
      <w:proofErr w:type="spellEnd"/>
      <w:r w:rsidRPr="00D80D26">
        <w:rPr>
          <w:rFonts w:ascii="Times New Roman" w:eastAsia="Times New Roman" w:hAnsi="Times New Roman" w:cs="Times New Roman"/>
          <w:color w:val="000000"/>
          <w:lang w:eastAsia="hu-HU"/>
        </w:rPr>
        <w:t xml:space="preserve">-értéke és felezési ideje nem változott. Ez a változás </w:t>
      </w:r>
      <w:proofErr w:type="spellStart"/>
      <w:r w:rsidRPr="00D80D26">
        <w:rPr>
          <w:rFonts w:ascii="Times New Roman" w:eastAsia="Times New Roman" w:hAnsi="Times New Roman" w:cs="Times New Roman"/>
          <w:color w:val="000000"/>
          <w:lang w:eastAsia="hu-HU"/>
        </w:rPr>
        <w:t>klinikailag</w:t>
      </w:r>
      <w:proofErr w:type="spellEnd"/>
      <w:r w:rsidRPr="00D80D26">
        <w:rPr>
          <w:rFonts w:ascii="Times New Roman" w:eastAsia="Times New Roman" w:hAnsi="Times New Roman" w:cs="Times New Roman"/>
          <w:color w:val="000000"/>
          <w:lang w:eastAsia="hu-HU"/>
        </w:rPr>
        <w:t xml:space="preserve"> nem releváns, és az adag módosítása nem szükséges.</w:t>
      </w:r>
    </w:p>
    <w:p w14:paraId="177D823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44F934E6"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PDE-5-gátlók</w:t>
      </w:r>
    </w:p>
    <w:p w14:paraId="276F28E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és a maximális adagú </w:t>
      </w:r>
      <w:proofErr w:type="spellStart"/>
      <w:r w:rsidRPr="00D80D26">
        <w:rPr>
          <w:rFonts w:ascii="Times New Roman" w:eastAsia="Times New Roman" w:hAnsi="Times New Roman" w:cs="Times New Roman"/>
          <w:color w:val="000000"/>
          <w:lang w:eastAsia="hu-HU"/>
        </w:rPr>
        <w:t>szildenafil</w:t>
      </w:r>
      <w:proofErr w:type="spellEnd"/>
      <w:r w:rsidRPr="00D80D26">
        <w:rPr>
          <w:rFonts w:ascii="Times New Roman" w:eastAsia="Times New Roman" w:hAnsi="Times New Roman" w:cs="Times New Roman"/>
          <w:color w:val="000000"/>
          <w:lang w:eastAsia="hu-HU"/>
        </w:rPr>
        <w:t xml:space="preserve"> vagy </w:t>
      </w:r>
      <w:proofErr w:type="spellStart"/>
      <w:r w:rsidRPr="00D80D26">
        <w:rPr>
          <w:rFonts w:ascii="Times New Roman" w:eastAsia="Times New Roman" w:hAnsi="Times New Roman" w:cs="Times New Roman"/>
          <w:color w:val="000000"/>
          <w:lang w:eastAsia="hu-HU"/>
        </w:rPr>
        <w:t>tadalafil</w:t>
      </w:r>
      <w:proofErr w:type="spellEnd"/>
      <w:r w:rsidRPr="00D80D26">
        <w:rPr>
          <w:rFonts w:ascii="Times New Roman" w:eastAsia="Times New Roman" w:hAnsi="Times New Roman" w:cs="Times New Roman"/>
          <w:color w:val="000000"/>
          <w:lang w:eastAsia="hu-HU"/>
        </w:rPr>
        <w:t xml:space="preserve"> között csak minimális </w:t>
      </w:r>
      <w:proofErr w:type="spellStart"/>
      <w:r w:rsidRPr="00D80D26">
        <w:rPr>
          <w:rFonts w:ascii="Times New Roman" w:eastAsia="Times New Roman" w:hAnsi="Times New Roman" w:cs="Times New Roman"/>
          <w:color w:val="000000"/>
          <w:lang w:eastAsia="hu-HU"/>
        </w:rPr>
        <w:t>farmakodinámiás</w:t>
      </w:r>
      <w:proofErr w:type="spellEnd"/>
      <w:r w:rsidRPr="00D80D26">
        <w:rPr>
          <w:rFonts w:ascii="Times New Roman" w:eastAsia="Times New Roman" w:hAnsi="Times New Roman" w:cs="Times New Roman"/>
          <w:color w:val="000000"/>
          <w:lang w:eastAsia="hu-HU"/>
        </w:rPr>
        <w:t xml:space="preserve"> interakciót figyeltek meg. Egy 24 fős, 45–78 év közötti személyek bevonásával végzett placebokontrollos vizsgálat során a </w:t>
      </w:r>
      <w:proofErr w:type="spellStart"/>
      <w:r w:rsidRPr="00D80D26">
        <w:rPr>
          <w:rFonts w:ascii="Times New Roman" w:eastAsia="Times New Roman" w:hAnsi="Times New Roman" w:cs="Times New Roman"/>
          <w:color w:val="000000"/>
          <w:lang w:eastAsia="hu-HU"/>
        </w:rPr>
        <w:t>szilodoszinnal</w:t>
      </w:r>
      <w:proofErr w:type="spellEnd"/>
      <w:r w:rsidRPr="00D80D26">
        <w:rPr>
          <w:rFonts w:ascii="Times New Roman" w:eastAsia="Times New Roman" w:hAnsi="Times New Roman" w:cs="Times New Roman"/>
          <w:color w:val="000000"/>
          <w:lang w:eastAsia="hu-HU"/>
        </w:rPr>
        <w:t xml:space="preserve"> egyidejűleg 100 mg </w:t>
      </w:r>
      <w:proofErr w:type="spellStart"/>
      <w:r w:rsidRPr="00D80D26">
        <w:rPr>
          <w:rFonts w:ascii="Times New Roman" w:eastAsia="Times New Roman" w:hAnsi="Times New Roman" w:cs="Times New Roman"/>
          <w:color w:val="000000"/>
          <w:lang w:eastAsia="hu-HU"/>
        </w:rPr>
        <w:t>szildenafilt</w:t>
      </w:r>
      <w:proofErr w:type="spellEnd"/>
      <w:r w:rsidRPr="00D80D26">
        <w:rPr>
          <w:rFonts w:ascii="Times New Roman" w:eastAsia="Times New Roman" w:hAnsi="Times New Roman" w:cs="Times New Roman"/>
          <w:color w:val="000000"/>
          <w:lang w:eastAsia="hu-HU"/>
        </w:rPr>
        <w:t xml:space="preserve"> vagy 20 mg </w:t>
      </w:r>
      <w:proofErr w:type="spellStart"/>
      <w:r w:rsidRPr="00D80D26">
        <w:rPr>
          <w:rFonts w:ascii="Times New Roman" w:eastAsia="Times New Roman" w:hAnsi="Times New Roman" w:cs="Times New Roman"/>
          <w:color w:val="000000"/>
          <w:lang w:eastAsia="hu-HU"/>
        </w:rPr>
        <w:t>tadalafilt</w:t>
      </w:r>
      <w:proofErr w:type="spellEnd"/>
      <w:r w:rsidRPr="00D80D26">
        <w:rPr>
          <w:rFonts w:ascii="Times New Roman" w:eastAsia="Times New Roman" w:hAnsi="Times New Roman" w:cs="Times New Roman"/>
          <w:color w:val="000000"/>
          <w:lang w:eastAsia="hu-HU"/>
        </w:rPr>
        <w:t xml:space="preserve"> kaptak a betegek, amely az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vizsgálatok szerint (álló vs. hanyatt fekvő helyzetekben) nem indukált </w:t>
      </w:r>
      <w:proofErr w:type="spellStart"/>
      <w:r w:rsidRPr="00D80D26">
        <w:rPr>
          <w:rFonts w:ascii="Times New Roman" w:eastAsia="Times New Roman" w:hAnsi="Times New Roman" w:cs="Times New Roman"/>
          <w:color w:val="000000"/>
          <w:lang w:eastAsia="hu-HU"/>
        </w:rPr>
        <w:t>klinikailag</w:t>
      </w:r>
      <w:proofErr w:type="spellEnd"/>
      <w:r w:rsidRPr="00D80D26">
        <w:rPr>
          <w:rFonts w:ascii="Times New Roman" w:eastAsia="Times New Roman" w:hAnsi="Times New Roman" w:cs="Times New Roman"/>
          <w:color w:val="000000"/>
          <w:lang w:eastAsia="hu-HU"/>
        </w:rPr>
        <w:t xml:space="preserve"> jelentős szisztolés vagy diasztolés vérnyomáscsökkenést. A 65 év feletti személyek esetében a különböző időpontokban tapasztalható átlagos csökkenés 5</w:t>
      </w:r>
      <w:r w:rsidRPr="00D80D26">
        <w:rPr>
          <w:rFonts w:ascii="Times New Roman" w:eastAsia="Times New Roman" w:hAnsi="Times New Roman" w:cs="Times New Roman"/>
          <w:color w:val="000000"/>
          <w:lang w:eastAsia="hu-HU"/>
        </w:rPr>
        <w:noBreakHyphen/>
        <w:t xml:space="preserve">15 Hgmm (szisztolés), illetve 0–10 Hgmm (diasztolés) volt. A pozitív eredményű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vizsgálatok csak elenyésző mértékben voltak gyakoribbak az egyidejű alkalmazás során, ugyanakkor nem fordult elő tünetekkel járó </w:t>
      </w:r>
      <w:proofErr w:type="spellStart"/>
      <w:r w:rsidRPr="00D80D26">
        <w:rPr>
          <w:rFonts w:ascii="Times New Roman" w:eastAsia="Times New Roman" w:hAnsi="Times New Roman" w:cs="Times New Roman"/>
          <w:color w:val="000000"/>
          <w:lang w:eastAsia="hu-HU"/>
        </w:rPr>
        <w:t>ortosztázis</w:t>
      </w:r>
      <w:proofErr w:type="spellEnd"/>
      <w:r w:rsidRPr="00D80D26">
        <w:rPr>
          <w:rFonts w:ascii="Times New Roman" w:eastAsia="Times New Roman" w:hAnsi="Times New Roman" w:cs="Times New Roman"/>
          <w:color w:val="000000"/>
          <w:lang w:eastAsia="hu-HU"/>
        </w:rPr>
        <w:t xml:space="preserve"> vagy szédülés. A </w:t>
      </w:r>
      <w:proofErr w:type="spellStart"/>
      <w:r w:rsidRPr="00D80D26">
        <w:rPr>
          <w:rFonts w:ascii="Times New Roman" w:eastAsia="Times New Roman" w:hAnsi="Times New Roman" w:cs="Times New Roman"/>
          <w:color w:val="000000"/>
          <w:lang w:eastAsia="hu-HU"/>
        </w:rPr>
        <w:t>szilodoszinnal</w:t>
      </w:r>
      <w:proofErr w:type="spellEnd"/>
      <w:r w:rsidRPr="00D80D26">
        <w:rPr>
          <w:rFonts w:ascii="Times New Roman" w:eastAsia="Times New Roman" w:hAnsi="Times New Roman" w:cs="Times New Roman"/>
          <w:color w:val="000000"/>
          <w:lang w:eastAsia="hu-HU"/>
        </w:rPr>
        <w:t xml:space="preserve"> egyidejűleg PDE-5-gátlókat szedő betegeknél a lehetséges mellékhatások előfordulását ellenőrizni kell.</w:t>
      </w:r>
    </w:p>
    <w:p w14:paraId="6E802AF5"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45FCF66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Vérnyomáscsökkentők</w:t>
      </w:r>
    </w:p>
    <w:p w14:paraId="1486DCD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klinikai vizsgálati programban számos beteg esetében egyidejűleg vérnyomáscsökkentő kezelést (többnyire a </w:t>
      </w:r>
      <w:proofErr w:type="spellStart"/>
      <w:r w:rsidRPr="00D80D26">
        <w:rPr>
          <w:rFonts w:ascii="Times New Roman" w:eastAsia="Times New Roman" w:hAnsi="Times New Roman" w:cs="Times New Roman"/>
          <w:color w:val="000000"/>
          <w:lang w:eastAsia="hu-HU"/>
        </w:rPr>
        <w:t>renin-angiotenzin</w:t>
      </w:r>
      <w:proofErr w:type="spellEnd"/>
      <w:r w:rsidRPr="00D80D26">
        <w:rPr>
          <w:rFonts w:ascii="Times New Roman" w:eastAsia="Times New Roman" w:hAnsi="Times New Roman" w:cs="Times New Roman"/>
          <w:color w:val="000000"/>
          <w:lang w:eastAsia="hu-HU"/>
        </w:rPr>
        <w:t xml:space="preserve"> rendszerre ható, béta-blokkoló, </w:t>
      </w:r>
      <w:proofErr w:type="spellStart"/>
      <w:r w:rsidRPr="00D80D26">
        <w:rPr>
          <w:rFonts w:ascii="Times New Roman" w:eastAsia="Times New Roman" w:hAnsi="Times New Roman" w:cs="Times New Roman"/>
          <w:color w:val="000000"/>
          <w:lang w:eastAsia="hu-HU"/>
        </w:rPr>
        <w:t>kalciumantagonista</w:t>
      </w:r>
      <w:proofErr w:type="spellEnd"/>
      <w:r w:rsidRPr="00D80D26">
        <w:rPr>
          <w:rFonts w:ascii="Times New Roman" w:eastAsia="Times New Roman" w:hAnsi="Times New Roman" w:cs="Times New Roman"/>
          <w:color w:val="000000"/>
          <w:lang w:eastAsia="hu-HU"/>
        </w:rPr>
        <w:t xml:space="preserve"> és </w:t>
      </w:r>
      <w:proofErr w:type="spellStart"/>
      <w:r w:rsidRPr="00D80D26">
        <w:rPr>
          <w:rFonts w:ascii="Times New Roman" w:eastAsia="Times New Roman" w:hAnsi="Times New Roman" w:cs="Times New Roman"/>
          <w:color w:val="000000"/>
          <w:lang w:eastAsia="hu-HU"/>
        </w:rPr>
        <w:t>diuretikus</w:t>
      </w:r>
      <w:proofErr w:type="spellEnd"/>
      <w:r w:rsidRPr="00D80D26">
        <w:rPr>
          <w:rFonts w:ascii="Times New Roman" w:eastAsia="Times New Roman" w:hAnsi="Times New Roman" w:cs="Times New Roman"/>
          <w:color w:val="000000"/>
          <w:lang w:eastAsia="hu-HU"/>
        </w:rPr>
        <w:t xml:space="preserve"> szerek) alkalmaztak anélkül, hogy az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hipotónia</w:t>
      </w:r>
      <w:proofErr w:type="spellEnd"/>
      <w:r w:rsidRPr="00D80D26">
        <w:rPr>
          <w:rFonts w:ascii="Times New Roman" w:eastAsia="Times New Roman" w:hAnsi="Times New Roman" w:cs="Times New Roman"/>
          <w:color w:val="000000"/>
          <w:lang w:eastAsia="hu-HU"/>
        </w:rPr>
        <w:t xml:space="preserve"> gyakoribb előfordulását észlelték volna. Mindemellett elővigyázatosság szükséges vérnyomáscsökkentőkkel történő egyidejű alkalmazás megkezdésekor, és a betegeknél a lehetséges mellékhatások előfordulását ellenőrizni kell.</w:t>
      </w:r>
    </w:p>
    <w:p w14:paraId="14D3CA4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1C03BDEB"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roofErr w:type="spellStart"/>
      <w:r w:rsidRPr="00D80D26">
        <w:rPr>
          <w:rFonts w:ascii="Times New Roman" w:eastAsia="Times New Roman" w:hAnsi="Times New Roman" w:cs="Times New Roman"/>
          <w:color w:val="000000"/>
          <w:u w:val="single"/>
          <w:lang w:eastAsia="hu-HU"/>
        </w:rPr>
        <w:t>Digoxin</w:t>
      </w:r>
      <w:proofErr w:type="spellEnd"/>
    </w:p>
    <w:p w14:paraId="569995B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A P-</w:t>
      </w:r>
      <w:proofErr w:type="spellStart"/>
      <w:r w:rsidRPr="00D80D26">
        <w:rPr>
          <w:rFonts w:ascii="Times New Roman" w:eastAsia="Times New Roman" w:hAnsi="Times New Roman" w:cs="Times New Roman"/>
          <w:color w:val="000000"/>
          <w:lang w:eastAsia="hu-HU"/>
        </w:rPr>
        <w:t>glikoprotein</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szubsztrátjaként</w:t>
      </w:r>
      <w:proofErr w:type="spellEnd"/>
      <w:r w:rsidRPr="00D80D26">
        <w:rPr>
          <w:rFonts w:ascii="Times New Roman" w:eastAsia="Times New Roman" w:hAnsi="Times New Roman" w:cs="Times New Roman"/>
          <w:color w:val="000000"/>
          <w:lang w:eastAsia="hu-HU"/>
        </w:rPr>
        <w:t xml:space="preserve"> ismert </w:t>
      </w:r>
      <w:proofErr w:type="spellStart"/>
      <w:r w:rsidRPr="00D80D26">
        <w:rPr>
          <w:rFonts w:ascii="Times New Roman" w:eastAsia="Times New Roman" w:hAnsi="Times New Roman" w:cs="Times New Roman"/>
          <w:color w:val="000000"/>
          <w:lang w:eastAsia="hu-HU"/>
        </w:rPr>
        <w:t>digoxin</w:t>
      </w:r>
      <w:proofErr w:type="spellEnd"/>
      <w:r w:rsidRPr="00D80D26">
        <w:rPr>
          <w:rFonts w:ascii="Times New Roman" w:eastAsia="Times New Roman" w:hAnsi="Times New Roman" w:cs="Times New Roman"/>
          <w:color w:val="000000"/>
          <w:lang w:eastAsia="hu-HU"/>
        </w:rPr>
        <w:t xml:space="preserve"> dinamikus egyensúlyi koncentrációját nem befolyásolta jelentősen az egyidejűleg adott napi egyszeri 8 mg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Nincs szükség az adagolás módosítására.</w:t>
      </w:r>
    </w:p>
    <w:p w14:paraId="5D119A45"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07582E86" w14:textId="77777777" w:rsidR="00D80D26" w:rsidRPr="00D80D26" w:rsidRDefault="00D80D26" w:rsidP="00D80D26">
      <w:pPr>
        <w:keepNext/>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lastRenderedPageBreak/>
        <w:t>4.6</w:t>
      </w:r>
      <w:r w:rsidRPr="00D80D26">
        <w:rPr>
          <w:rFonts w:ascii="Times New Roman" w:eastAsia="Times New Roman" w:hAnsi="Times New Roman" w:cs="Times New Roman"/>
          <w:b/>
          <w:bCs/>
        </w:rPr>
        <w:tab/>
        <w:t>Termékenység, terhesség és szoptatás</w:t>
      </w:r>
    </w:p>
    <w:p w14:paraId="5CFD7BE8" w14:textId="77777777" w:rsidR="00D80D26" w:rsidRPr="00D80D26" w:rsidRDefault="00D80D26" w:rsidP="00D80D26">
      <w:pPr>
        <w:keepNext/>
        <w:tabs>
          <w:tab w:val="left" w:pos="567"/>
        </w:tabs>
        <w:spacing w:after="0" w:line="240" w:lineRule="auto"/>
        <w:rPr>
          <w:rFonts w:ascii="Times New Roman" w:eastAsia="Times New Roman" w:hAnsi="Times New Roman" w:cs="Times New Roman"/>
          <w:iCs/>
        </w:rPr>
      </w:pPr>
    </w:p>
    <w:p w14:paraId="03875A16" w14:textId="77777777" w:rsidR="00D80D26" w:rsidRPr="00D80D26" w:rsidRDefault="00D80D26" w:rsidP="00D80D26">
      <w:pPr>
        <w:keepNext/>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Terhesség és szoptatás</w:t>
      </w:r>
    </w:p>
    <w:p w14:paraId="7A97B98F" w14:textId="77777777" w:rsidR="00D80D26" w:rsidRPr="00D80D26" w:rsidRDefault="00D80D26" w:rsidP="00D80D26">
      <w:pPr>
        <w:keepNext/>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Nem értelmezhető, mivel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kizárólag férfiak kezelésére szolgál.</w:t>
      </w:r>
    </w:p>
    <w:p w14:paraId="29B68C4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5B31286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Termékenység</w:t>
      </w:r>
    </w:p>
    <w:p w14:paraId="07E90896"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Klinikai vizsgálatok során 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farmakodinámiás</w:t>
      </w:r>
      <w:proofErr w:type="spellEnd"/>
      <w:r w:rsidRPr="00D80D26">
        <w:rPr>
          <w:rFonts w:ascii="Times New Roman" w:eastAsia="Times New Roman" w:hAnsi="Times New Roman" w:cs="Times New Roman"/>
        </w:rPr>
        <w:t xml:space="preserve"> tulajdonságaiból eredően csökkent mennyiségű ondóval járó vagy ondó nélküli ejakuláció előfordulását figyelték meg 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-kezelés alatt (lásd 4.8 pont). A kezelés megkezdése előtt a beteget tájékoztatni kell ezen, a férfiak termékenységét átmenetileg befolyásoló hatás lehetséges fellépéséről.</w:t>
      </w:r>
    </w:p>
    <w:p w14:paraId="11FB294D"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6B6C3B66"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4.7</w:t>
      </w:r>
      <w:r w:rsidRPr="00D80D26">
        <w:rPr>
          <w:rFonts w:ascii="Times New Roman" w:eastAsia="Times New Roman" w:hAnsi="Times New Roman" w:cs="Times New Roman"/>
          <w:b/>
          <w:bCs/>
        </w:rPr>
        <w:tab/>
        <w:t>A készítmény hatásai a gépjárművezetéshez és a gépek kezeléséhez szükséges képességekre</w:t>
      </w:r>
    </w:p>
    <w:p w14:paraId="322F9C6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678F3DD5"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 kismértékben vagy közepes mértékben befolyásolja a gépjárművezetéshez és a gépek kezeléséhez szükséges képességeket. A betegek figyelmét fel kell hívni a </w:t>
      </w:r>
      <w:proofErr w:type="spellStart"/>
      <w:r w:rsidRPr="00D80D26">
        <w:rPr>
          <w:rFonts w:ascii="Times New Roman" w:eastAsia="Times New Roman" w:hAnsi="Times New Roman" w:cs="Times New Roman"/>
        </w:rPr>
        <w:t>poszturális</w:t>
      </w:r>
      <w:proofErr w:type="spellEnd"/>
      <w:r w:rsidRPr="00D80D26">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hipotóniához</w:t>
      </w:r>
      <w:proofErr w:type="spellEnd"/>
      <w:r w:rsidRPr="00D80D26">
        <w:rPr>
          <w:rFonts w:ascii="Times New Roman" w:eastAsia="Times New Roman" w:hAnsi="Times New Roman" w:cs="Times New Roman"/>
        </w:rPr>
        <w:t xml:space="preserve"> kapcsolódó tünetek (mint például szédülés) lehetséges előfordulására, és elővigyázatosságra kell őket inteni a gépjárművezetéssel, illetve a gépek kezelésével kapcsolatban mindaddig, amíg 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 rájuk gyakorolt hatását ki nem tapasztalják.</w:t>
      </w:r>
    </w:p>
    <w:p w14:paraId="7D43F33C"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32D7435A"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4.8</w:t>
      </w:r>
      <w:r w:rsidRPr="00D80D26">
        <w:rPr>
          <w:rFonts w:ascii="Times New Roman" w:eastAsia="Times New Roman" w:hAnsi="Times New Roman" w:cs="Times New Roman"/>
          <w:b/>
          <w:bCs/>
        </w:rPr>
        <w:tab/>
        <w:t>Nemkívánatos hatások, mellékhatások</w:t>
      </w:r>
    </w:p>
    <w:p w14:paraId="073FA599" w14:textId="77777777" w:rsidR="00D80D26" w:rsidRPr="00D80D26" w:rsidRDefault="00D80D26" w:rsidP="00D80D26">
      <w:pPr>
        <w:tabs>
          <w:tab w:val="left" w:pos="567"/>
        </w:tabs>
        <w:spacing w:after="0" w:line="240" w:lineRule="auto"/>
        <w:rPr>
          <w:rFonts w:ascii="Times New Roman" w:eastAsia="Times New Roman" w:hAnsi="Times New Roman" w:cs="Times New Roman"/>
          <w:i/>
          <w:iCs/>
        </w:rPr>
      </w:pPr>
    </w:p>
    <w:p w14:paraId="2FC0802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A biztonságossági profil összefoglalása</w:t>
      </w:r>
    </w:p>
    <w:p w14:paraId="07011A09"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biztonságosságát négy, II. és III. fázisú, kettős vak, kontrollos klinikai vizsgálat során (931 beteg kapott napi 8 mg </w:t>
      </w:r>
      <w:proofErr w:type="spellStart"/>
      <w:r w:rsidRPr="00D80D26">
        <w:rPr>
          <w:rFonts w:ascii="Times New Roman" w:eastAsia="Times New Roman" w:hAnsi="Times New Roman" w:cs="Times New Roman"/>
          <w:color w:val="000000"/>
          <w:lang w:eastAsia="hu-HU"/>
        </w:rPr>
        <w:t>szilodoszint</w:t>
      </w:r>
      <w:proofErr w:type="spellEnd"/>
      <w:r w:rsidRPr="00D80D26">
        <w:rPr>
          <w:rFonts w:ascii="Times New Roman" w:eastAsia="Times New Roman" w:hAnsi="Times New Roman" w:cs="Times New Roman"/>
          <w:color w:val="000000"/>
          <w:lang w:eastAsia="hu-HU"/>
        </w:rPr>
        <w:t xml:space="preserve">, míg 733 beteg kapott </w:t>
      </w:r>
      <w:proofErr w:type="spellStart"/>
      <w:r w:rsidRPr="00D80D26">
        <w:rPr>
          <w:rFonts w:ascii="Times New Roman" w:eastAsia="Times New Roman" w:hAnsi="Times New Roman" w:cs="Times New Roman"/>
          <w:color w:val="000000"/>
          <w:lang w:eastAsia="hu-HU"/>
        </w:rPr>
        <w:t>placebót</w:t>
      </w:r>
      <w:proofErr w:type="spellEnd"/>
      <w:r w:rsidRPr="00D80D26">
        <w:rPr>
          <w:rFonts w:ascii="Times New Roman" w:eastAsia="Times New Roman" w:hAnsi="Times New Roman" w:cs="Times New Roman"/>
          <w:color w:val="000000"/>
          <w:lang w:eastAsia="hu-HU"/>
        </w:rPr>
        <w:t xml:space="preserve">), valamint két hosszú távú, nyílt elrendezésű, meghosszabbított vizsgálatban értékelték. Összesen 1581 beteg kapott napi 8 mg </w:t>
      </w:r>
      <w:proofErr w:type="spellStart"/>
      <w:r w:rsidRPr="00D80D26">
        <w:rPr>
          <w:rFonts w:ascii="Times New Roman" w:eastAsia="Times New Roman" w:hAnsi="Times New Roman" w:cs="Times New Roman"/>
          <w:color w:val="000000"/>
          <w:lang w:eastAsia="hu-HU"/>
        </w:rPr>
        <w:t>szilodoszint</w:t>
      </w:r>
      <w:proofErr w:type="spellEnd"/>
      <w:r w:rsidRPr="00D80D26">
        <w:rPr>
          <w:rFonts w:ascii="Times New Roman" w:eastAsia="Times New Roman" w:hAnsi="Times New Roman" w:cs="Times New Roman"/>
          <w:color w:val="000000"/>
          <w:lang w:eastAsia="hu-HU"/>
        </w:rPr>
        <w:t>, beleértve 961 beteget, akiket legalább 6 hónapig és 384 beteget, akiket 1 évig kezeltek.</w:t>
      </w:r>
    </w:p>
    <w:p w14:paraId="505071C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3929ED6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placebokontrollos klinikai vizsgálatok és a hosszú távú használat során a leggyakrabban jelentett </w:t>
      </w:r>
      <w:proofErr w:type="spellStart"/>
      <w:r w:rsidRPr="00D80D26">
        <w:rPr>
          <w:rFonts w:ascii="Times New Roman" w:eastAsia="Times New Roman" w:hAnsi="Times New Roman" w:cs="Times New Roman"/>
          <w:color w:val="000000"/>
          <w:lang w:eastAsia="hu-HU"/>
        </w:rPr>
        <w:t>szilodoszinnal</w:t>
      </w:r>
      <w:proofErr w:type="spellEnd"/>
      <w:r w:rsidRPr="00D80D26">
        <w:rPr>
          <w:rFonts w:ascii="Times New Roman" w:eastAsia="Times New Roman" w:hAnsi="Times New Roman" w:cs="Times New Roman"/>
          <w:color w:val="000000"/>
          <w:lang w:eastAsia="hu-HU"/>
        </w:rPr>
        <w:t xml:space="preserve"> kapcsolatos mellékhatások az ejakulációs rendellenességek voltak, például a retrográd ejakuláció és az anejakuláció (csökkent térfogatú </w:t>
      </w:r>
      <w:proofErr w:type="spellStart"/>
      <w:r w:rsidRPr="00D80D26">
        <w:rPr>
          <w:rFonts w:ascii="Times New Roman" w:eastAsia="Times New Roman" w:hAnsi="Times New Roman" w:cs="Times New Roman"/>
          <w:color w:val="000000"/>
          <w:lang w:eastAsia="hu-HU"/>
        </w:rPr>
        <w:t>ejakulátum</w:t>
      </w:r>
      <w:proofErr w:type="spellEnd"/>
      <w:r w:rsidRPr="00D80D26">
        <w:rPr>
          <w:rFonts w:ascii="Times New Roman" w:eastAsia="Times New Roman" w:hAnsi="Times New Roman" w:cs="Times New Roman"/>
          <w:color w:val="000000"/>
          <w:lang w:eastAsia="hu-HU"/>
        </w:rPr>
        <w:t xml:space="preserve"> vagy az </w:t>
      </w:r>
      <w:proofErr w:type="spellStart"/>
      <w:r w:rsidRPr="00D80D26">
        <w:rPr>
          <w:rFonts w:ascii="Times New Roman" w:eastAsia="Times New Roman" w:hAnsi="Times New Roman" w:cs="Times New Roman"/>
          <w:color w:val="000000"/>
          <w:lang w:eastAsia="hu-HU"/>
        </w:rPr>
        <w:t>ejakulátum</w:t>
      </w:r>
      <w:proofErr w:type="spellEnd"/>
      <w:r w:rsidRPr="00D80D26">
        <w:rPr>
          <w:rFonts w:ascii="Times New Roman" w:eastAsia="Times New Roman" w:hAnsi="Times New Roman" w:cs="Times New Roman"/>
          <w:color w:val="000000"/>
          <w:lang w:eastAsia="hu-HU"/>
        </w:rPr>
        <w:t xml:space="preserve"> hiánya), melyek előfordulása 23% volt. Ez átmenetileg befolyásolhatja a férfiak termékenységét. A kezelés abbahagyását követően ez néhány napon belül rendeződik (lásd 4.4 pont).</w:t>
      </w:r>
    </w:p>
    <w:p w14:paraId="188684C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7B9FBA40"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A mellékhatások táblázatos felsorolása</w:t>
      </w:r>
    </w:p>
    <w:p w14:paraId="39B916C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Az alábbi táblázatban az összes klinikai vizsgálat, valamint a forgalomba hozatalt követő alkalmazás kapcsán világszerte jelentett olyan mellékhatások kerülnek felsorolásra, amelyeknél ésszerű ok-okozati összefüggés áll fenn. A mellékhatások a </w:t>
      </w:r>
      <w:proofErr w:type="spellStart"/>
      <w:r w:rsidRPr="00D80D26">
        <w:rPr>
          <w:rFonts w:ascii="Times New Roman" w:eastAsia="Times New Roman" w:hAnsi="Times New Roman" w:cs="Times New Roman"/>
          <w:color w:val="000000"/>
          <w:lang w:eastAsia="hu-HU"/>
        </w:rPr>
        <w:t>MedDRA</w:t>
      </w:r>
      <w:proofErr w:type="spellEnd"/>
      <w:r w:rsidRPr="00D80D26">
        <w:rPr>
          <w:rFonts w:ascii="Times New Roman" w:eastAsia="Times New Roman" w:hAnsi="Times New Roman" w:cs="Times New Roman"/>
          <w:color w:val="000000"/>
          <w:lang w:eastAsia="hu-HU"/>
        </w:rPr>
        <w:t xml:space="preserve"> szervrendszeri és gyakoriság szerinti kategóriáknak megfelelően kerülnek felsorolásra: nagyon gyakori (≥ 1/10), gyakori (≥ 1/100 </w:t>
      </w:r>
      <w:r w:rsidRPr="00D80D26">
        <w:rPr>
          <w:rFonts w:ascii="Times New Roman" w:eastAsia="Times New Roman" w:hAnsi="Times New Roman" w:cs="Times New Roman"/>
          <w:color w:val="000000"/>
          <w:lang w:eastAsia="hu-HU"/>
        </w:rPr>
        <w:noBreakHyphen/>
        <w:t xml:space="preserve"> &lt; 1/10), nem gyakori (≥ 1/1000 </w:t>
      </w:r>
      <w:r w:rsidRPr="00D80D26">
        <w:rPr>
          <w:rFonts w:ascii="Times New Roman" w:eastAsia="Times New Roman" w:hAnsi="Times New Roman" w:cs="Times New Roman"/>
          <w:color w:val="000000"/>
          <w:lang w:eastAsia="hu-HU"/>
        </w:rPr>
        <w:noBreakHyphen/>
        <w:t xml:space="preserve"> &lt; 1/100), ritka (≥ 1/10 000 </w:t>
      </w:r>
      <w:r w:rsidRPr="00D80D26">
        <w:rPr>
          <w:rFonts w:ascii="Times New Roman" w:eastAsia="Times New Roman" w:hAnsi="Times New Roman" w:cs="Times New Roman"/>
          <w:color w:val="000000"/>
          <w:lang w:eastAsia="hu-HU"/>
        </w:rPr>
        <w:noBreakHyphen/>
        <w:t xml:space="preserve"> &lt; 1/1000), nagyon ritka (&lt; 1/10 000), nem ismert (a gyakoriság a rendelkezésre álló adatokból nem állapítható meg). Az egyes gyakorisági kategóriákon belül az észlelt mellékhatások csökkenő súlyosság szerint kerülnek megadásra.</w:t>
      </w:r>
    </w:p>
    <w:p w14:paraId="0CAC592B"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1"/>
        <w:gridCol w:w="1418"/>
        <w:gridCol w:w="1418"/>
        <w:gridCol w:w="1559"/>
        <w:gridCol w:w="1133"/>
        <w:gridCol w:w="1702"/>
        <w:gridCol w:w="1134"/>
      </w:tblGrid>
      <w:tr w:rsidR="00D80D26" w:rsidRPr="00D80D26" w14:paraId="14BAD57B" w14:textId="77777777" w:rsidTr="00300EB5">
        <w:trPr>
          <w:tblHeader/>
        </w:trPr>
        <w:tc>
          <w:tcPr>
            <w:tcW w:w="1701" w:type="dxa"/>
            <w:shd w:val="clear" w:color="auto" w:fill="auto"/>
          </w:tcPr>
          <w:p w14:paraId="4AE57DEB"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611C7C28"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b/>
                <w:bCs/>
                <w:color w:val="000000"/>
                <w:lang w:eastAsia="hu-HU"/>
              </w:rPr>
            </w:pPr>
            <w:r w:rsidRPr="00D80D26">
              <w:rPr>
                <w:rFonts w:ascii="Times New Roman" w:eastAsia="Times New Roman" w:hAnsi="Times New Roman" w:cs="Times New Roman"/>
                <w:i/>
                <w:iCs/>
                <w:color w:val="000000"/>
                <w:lang w:eastAsia="hu-HU"/>
              </w:rPr>
              <w:t>Nagyon gyakori</w:t>
            </w:r>
          </w:p>
        </w:tc>
        <w:tc>
          <w:tcPr>
            <w:tcW w:w="1418" w:type="dxa"/>
            <w:shd w:val="clear" w:color="auto" w:fill="auto"/>
          </w:tcPr>
          <w:p w14:paraId="1CD3F7EE"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Gyakori</w:t>
            </w:r>
          </w:p>
          <w:p w14:paraId="0ADB206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1377F3EE"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Nem gyakori</w:t>
            </w:r>
          </w:p>
          <w:p w14:paraId="7BD5AE60"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3" w:type="dxa"/>
            <w:shd w:val="clear" w:color="auto" w:fill="auto"/>
          </w:tcPr>
          <w:p w14:paraId="4F8F8C90"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Ritka</w:t>
            </w:r>
          </w:p>
          <w:p w14:paraId="51105B89"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7B946DD5"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b/>
                <w:bCs/>
                <w:color w:val="000000"/>
                <w:lang w:eastAsia="hu-HU"/>
              </w:rPr>
            </w:pPr>
            <w:r w:rsidRPr="00D80D26">
              <w:rPr>
                <w:rFonts w:ascii="Times New Roman" w:eastAsia="Times New Roman" w:hAnsi="Times New Roman" w:cs="Times New Roman"/>
                <w:i/>
                <w:iCs/>
                <w:color w:val="000000"/>
                <w:lang w:eastAsia="hu-HU"/>
              </w:rPr>
              <w:t>Nagyon ritka</w:t>
            </w:r>
          </w:p>
        </w:tc>
        <w:tc>
          <w:tcPr>
            <w:tcW w:w="1134" w:type="dxa"/>
            <w:shd w:val="clear" w:color="auto" w:fill="auto"/>
          </w:tcPr>
          <w:p w14:paraId="08468722"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b/>
                <w:bCs/>
                <w:color w:val="000000"/>
                <w:lang w:eastAsia="hu-HU"/>
              </w:rPr>
            </w:pPr>
            <w:r w:rsidRPr="00D80D26">
              <w:rPr>
                <w:rFonts w:ascii="Times New Roman" w:eastAsia="Times New Roman" w:hAnsi="Times New Roman" w:cs="Times New Roman"/>
                <w:i/>
                <w:iCs/>
                <w:color w:val="000000"/>
                <w:lang w:eastAsia="hu-HU"/>
              </w:rPr>
              <w:t>Nem ismert</w:t>
            </w:r>
          </w:p>
        </w:tc>
      </w:tr>
      <w:tr w:rsidR="00D80D26" w:rsidRPr="00D80D26" w14:paraId="4546E798" w14:textId="77777777" w:rsidTr="00300EB5">
        <w:trPr>
          <w:trHeight w:val="884"/>
        </w:trPr>
        <w:tc>
          <w:tcPr>
            <w:tcW w:w="1701" w:type="dxa"/>
            <w:shd w:val="clear" w:color="auto" w:fill="auto"/>
          </w:tcPr>
          <w:p w14:paraId="5E9C9704"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 xml:space="preserve">Immunrendszeri betegségek és tünetek </w:t>
            </w:r>
          </w:p>
        </w:tc>
        <w:tc>
          <w:tcPr>
            <w:tcW w:w="1418" w:type="dxa"/>
            <w:shd w:val="clear" w:color="auto" w:fill="auto"/>
          </w:tcPr>
          <w:p w14:paraId="385A4B4C"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7B076A16"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667DD922"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3" w:type="dxa"/>
            <w:shd w:val="clear" w:color="auto" w:fill="auto"/>
          </w:tcPr>
          <w:p w14:paraId="04FFD308"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654FA00A"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allergiás típusú reakciók, beleértve az arcduzzanatot, nyelvduzzanatot és a </w:t>
            </w:r>
            <w:proofErr w:type="spellStart"/>
            <w:r w:rsidRPr="00D80D26">
              <w:rPr>
                <w:rFonts w:ascii="Times New Roman" w:eastAsia="Times New Roman" w:hAnsi="Times New Roman" w:cs="Times New Roman"/>
              </w:rPr>
              <w:t>pharyngealis</w:t>
            </w:r>
            <w:proofErr w:type="spellEnd"/>
            <w:r w:rsidRPr="00D80D26">
              <w:rPr>
                <w:rFonts w:ascii="Times New Roman" w:eastAsia="Times New Roman" w:hAnsi="Times New Roman" w:cs="Times New Roman"/>
              </w:rPr>
              <w:t xml:space="preserve"> oedemát</w:t>
            </w:r>
            <w:r w:rsidRPr="00D80D26">
              <w:rPr>
                <w:rFonts w:ascii="Times New Roman" w:eastAsia="Times New Roman" w:hAnsi="Times New Roman" w:cs="Times New Roman"/>
                <w:vertAlign w:val="superscript"/>
              </w:rPr>
              <w:t>1</w:t>
            </w:r>
            <w:r w:rsidRPr="00D80D26">
              <w:rPr>
                <w:rFonts w:ascii="Times New Roman" w:eastAsia="Times New Roman" w:hAnsi="Times New Roman" w:cs="Times New Roman"/>
                <w:position w:val="8"/>
                <w:vertAlign w:val="superscript"/>
              </w:rPr>
              <w:t xml:space="preserve"> </w:t>
            </w:r>
          </w:p>
        </w:tc>
        <w:tc>
          <w:tcPr>
            <w:tcW w:w="1134" w:type="dxa"/>
            <w:shd w:val="clear" w:color="auto" w:fill="auto"/>
          </w:tcPr>
          <w:p w14:paraId="3ABB7A12"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0378EB03" w14:textId="77777777" w:rsidTr="00300EB5">
        <w:tc>
          <w:tcPr>
            <w:tcW w:w="1701" w:type="dxa"/>
            <w:shd w:val="clear" w:color="auto" w:fill="auto"/>
          </w:tcPr>
          <w:p w14:paraId="4C2F9101"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Pszichiátriai kórképek</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57DAA496"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79E8E46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76905D46"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csökkent </w:t>
            </w:r>
            <w:proofErr w:type="spellStart"/>
            <w:r w:rsidRPr="00D80D26">
              <w:rPr>
                <w:rFonts w:ascii="Times New Roman" w:eastAsia="Times New Roman" w:hAnsi="Times New Roman" w:cs="Times New Roman"/>
              </w:rPr>
              <w:t>libido</w:t>
            </w:r>
            <w:proofErr w:type="spellEnd"/>
            <w:r w:rsidRPr="00D80D26">
              <w:rPr>
                <w:rFonts w:ascii="Times New Roman" w:eastAsia="Times New Roman" w:hAnsi="Times New Roman" w:cs="Times New Roman"/>
              </w:rPr>
              <w:t xml:space="preserve"> </w:t>
            </w:r>
          </w:p>
        </w:tc>
        <w:tc>
          <w:tcPr>
            <w:tcW w:w="1133" w:type="dxa"/>
            <w:shd w:val="clear" w:color="auto" w:fill="auto"/>
          </w:tcPr>
          <w:p w14:paraId="1B573673"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7BD0A288"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0DF8238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3A39F6BB" w14:textId="77777777" w:rsidTr="00300EB5">
        <w:tc>
          <w:tcPr>
            <w:tcW w:w="1701" w:type="dxa"/>
            <w:shd w:val="clear" w:color="auto" w:fill="auto"/>
          </w:tcPr>
          <w:p w14:paraId="50DC7F32"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Idegrendszeri betegségek és tünetek</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36088857"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00635005"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szédülés </w:t>
            </w:r>
          </w:p>
        </w:tc>
        <w:tc>
          <w:tcPr>
            <w:tcW w:w="1559" w:type="dxa"/>
            <w:shd w:val="clear" w:color="auto" w:fill="auto"/>
          </w:tcPr>
          <w:p w14:paraId="7D017E32"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3" w:type="dxa"/>
            <w:shd w:val="clear" w:color="auto" w:fill="auto"/>
          </w:tcPr>
          <w:p w14:paraId="3D532EB7"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ájulás; </w:t>
            </w:r>
          </w:p>
          <w:p w14:paraId="3B33EF95"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eszmélet-vesztés</w:t>
            </w:r>
            <w:r w:rsidRPr="00D80D26">
              <w:rPr>
                <w:rFonts w:ascii="Times New Roman" w:eastAsia="Times New Roman" w:hAnsi="Times New Roman" w:cs="Times New Roman"/>
                <w:vertAlign w:val="superscript"/>
              </w:rPr>
              <w:t>1</w:t>
            </w:r>
            <w:r w:rsidRPr="00D80D26">
              <w:rPr>
                <w:rFonts w:ascii="Times New Roman" w:eastAsia="Times New Roman" w:hAnsi="Times New Roman" w:cs="Times New Roman"/>
                <w:position w:val="8"/>
                <w:vertAlign w:val="superscript"/>
              </w:rPr>
              <w:t xml:space="preserve"> </w:t>
            </w:r>
          </w:p>
        </w:tc>
        <w:tc>
          <w:tcPr>
            <w:tcW w:w="1702" w:type="dxa"/>
            <w:shd w:val="clear" w:color="auto" w:fill="auto"/>
          </w:tcPr>
          <w:p w14:paraId="527AFD72"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5359E1D8"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3940EA3F" w14:textId="77777777" w:rsidTr="00300EB5">
        <w:tc>
          <w:tcPr>
            <w:tcW w:w="1701" w:type="dxa"/>
            <w:shd w:val="clear" w:color="auto" w:fill="auto"/>
          </w:tcPr>
          <w:p w14:paraId="5CBB46EA"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lastRenderedPageBreak/>
              <w:t>Szívbetegségek és a szívvel kapcsolatos tünetek</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179C56D4"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63BBB1FE"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32A85935"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tachycardia</w:t>
            </w:r>
            <w:r w:rsidRPr="00D80D26">
              <w:rPr>
                <w:rFonts w:ascii="Times New Roman" w:eastAsia="Times New Roman" w:hAnsi="Times New Roman" w:cs="Times New Roman"/>
                <w:vertAlign w:val="superscript"/>
              </w:rPr>
              <w:t>1</w:t>
            </w:r>
          </w:p>
          <w:p w14:paraId="7F730A5C"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3" w:type="dxa"/>
            <w:shd w:val="clear" w:color="auto" w:fill="auto"/>
          </w:tcPr>
          <w:p w14:paraId="7B616FE4"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palpitatio</w:t>
            </w:r>
            <w:r w:rsidRPr="00D80D26">
              <w:rPr>
                <w:rFonts w:ascii="Times New Roman" w:eastAsia="Times New Roman" w:hAnsi="Times New Roman" w:cs="Times New Roman"/>
                <w:vertAlign w:val="superscript"/>
              </w:rPr>
              <w:t>1</w:t>
            </w:r>
          </w:p>
          <w:p w14:paraId="640E836C"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1BD4C158"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4C0A1127"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7C815F88" w14:textId="77777777" w:rsidTr="00300EB5">
        <w:tc>
          <w:tcPr>
            <w:tcW w:w="1701" w:type="dxa"/>
            <w:shd w:val="clear" w:color="auto" w:fill="auto"/>
          </w:tcPr>
          <w:p w14:paraId="0A674E01"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Érbetegségek és tünetek</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38282B0B"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7808250D"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proofErr w:type="spellStart"/>
            <w:r w:rsidRPr="00D80D26">
              <w:rPr>
                <w:rFonts w:ascii="Times New Roman" w:eastAsia="Times New Roman" w:hAnsi="Times New Roman" w:cs="Times New Roman"/>
              </w:rPr>
              <w:t>ortosztatikus</w:t>
            </w:r>
            <w:proofErr w:type="spellEnd"/>
            <w:r w:rsidRPr="00D80D26">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hipotónia</w:t>
            </w:r>
            <w:proofErr w:type="spellEnd"/>
            <w:r w:rsidRPr="00D80D26">
              <w:rPr>
                <w:rFonts w:ascii="Times New Roman" w:eastAsia="Times New Roman" w:hAnsi="Times New Roman" w:cs="Times New Roman"/>
                <w:color w:val="000000"/>
                <w:lang w:eastAsia="hu-HU"/>
              </w:rPr>
              <w:t xml:space="preserve"> </w:t>
            </w:r>
          </w:p>
        </w:tc>
        <w:tc>
          <w:tcPr>
            <w:tcW w:w="1559" w:type="dxa"/>
            <w:shd w:val="clear" w:color="auto" w:fill="auto"/>
          </w:tcPr>
          <w:p w14:paraId="6B825EAD" w14:textId="1238BB4B"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hipotenzió</w:t>
            </w:r>
            <w:r w:rsidRPr="00D80D26">
              <w:rPr>
                <w:rFonts w:ascii="Times New Roman" w:eastAsia="Times New Roman" w:hAnsi="Times New Roman" w:cs="Times New Roman"/>
                <w:vertAlign w:val="superscript"/>
              </w:rPr>
              <w:t>1</w:t>
            </w:r>
          </w:p>
          <w:p w14:paraId="037715E7" w14:textId="77777777" w:rsidR="00D80D26" w:rsidRPr="00D80D26" w:rsidRDefault="00D80D26" w:rsidP="00D80D26">
            <w:pPr>
              <w:spacing w:after="0" w:line="240" w:lineRule="auto"/>
              <w:outlineLvl w:val="0"/>
              <w:rPr>
                <w:rFonts w:ascii="Times New Roman" w:eastAsia="Times New Roman" w:hAnsi="Times New Roman" w:cs="Times New Roman"/>
              </w:rPr>
            </w:pPr>
          </w:p>
        </w:tc>
        <w:tc>
          <w:tcPr>
            <w:tcW w:w="1133" w:type="dxa"/>
            <w:shd w:val="clear" w:color="auto" w:fill="auto"/>
          </w:tcPr>
          <w:p w14:paraId="0A8FE68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4D8CB2CC"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29B41474"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62627984" w14:textId="77777777" w:rsidTr="00300EB5">
        <w:tc>
          <w:tcPr>
            <w:tcW w:w="1701" w:type="dxa"/>
            <w:shd w:val="clear" w:color="auto" w:fill="auto"/>
          </w:tcPr>
          <w:p w14:paraId="0A3AE9DB" w14:textId="77777777" w:rsidR="00D80D26" w:rsidRPr="00D80D26" w:rsidRDefault="00D80D26" w:rsidP="00D80D26">
            <w:pPr>
              <w:keepNext/>
              <w:tabs>
                <w:tab w:val="left" w:pos="567"/>
              </w:tabs>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 xml:space="preserve">Légzőrendszeri, mellkasi és </w:t>
            </w:r>
            <w:proofErr w:type="spellStart"/>
            <w:r w:rsidRPr="00D80D26">
              <w:rPr>
                <w:rFonts w:ascii="Times New Roman" w:eastAsia="Times New Roman" w:hAnsi="Times New Roman" w:cs="Times New Roman"/>
                <w:i/>
                <w:iCs/>
                <w:color w:val="000000"/>
                <w:lang w:eastAsia="hu-HU"/>
              </w:rPr>
              <w:t>mediastinalis</w:t>
            </w:r>
            <w:proofErr w:type="spellEnd"/>
            <w:r w:rsidRPr="00D80D26">
              <w:rPr>
                <w:rFonts w:ascii="Times New Roman" w:eastAsia="Times New Roman" w:hAnsi="Times New Roman" w:cs="Times New Roman"/>
                <w:i/>
                <w:iCs/>
                <w:color w:val="000000"/>
                <w:lang w:eastAsia="hu-HU"/>
              </w:rPr>
              <w:t xml:space="preserve"> betegségek és tünetek </w:t>
            </w:r>
          </w:p>
        </w:tc>
        <w:tc>
          <w:tcPr>
            <w:tcW w:w="1418" w:type="dxa"/>
            <w:shd w:val="clear" w:color="auto" w:fill="auto"/>
          </w:tcPr>
          <w:p w14:paraId="112A3D5E" w14:textId="77777777" w:rsidR="00D80D26" w:rsidRPr="00D80D26" w:rsidRDefault="00D80D26" w:rsidP="00D80D26">
            <w:pPr>
              <w:keepNext/>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1C810B94" w14:textId="77777777" w:rsidR="00D80D26" w:rsidRPr="00D80D26" w:rsidRDefault="00D80D26" w:rsidP="00D80D26">
            <w:pPr>
              <w:keepNext/>
              <w:tabs>
                <w:tab w:val="left" w:pos="567"/>
              </w:tabs>
              <w:autoSpaceDE w:val="0"/>
              <w:autoSpaceDN w:val="0"/>
              <w:adjustRightInd w:val="0"/>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orrdugulás</w:t>
            </w:r>
          </w:p>
          <w:p w14:paraId="1DA5EABC" w14:textId="77777777" w:rsidR="00D80D26" w:rsidRPr="00D80D26" w:rsidRDefault="00D80D26" w:rsidP="00D80D26">
            <w:pPr>
              <w:keepNext/>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012AEA18" w14:textId="77777777" w:rsidR="00D80D26" w:rsidRPr="00D80D26" w:rsidRDefault="00D80D26" w:rsidP="00D80D26">
            <w:pPr>
              <w:keepNext/>
              <w:tabs>
                <w:tab w:val="left" w:pos="567"/>
              </w:tabs>
              <w:spacing w:after="0" w:line="240" w:lineRule="auto"/>
              <w:outlineLvl w:val="0"/>
              <w:rPr>
                <w:rFonts w:ascii="Times New Roman" w:eastAsia="Times New Roman" w:hAnsi="Times New Roman" w:cs="Times New Roman"/>
                <w:b/>
                <w:bCs/>
              </w:rPr>
            </w:pPr>
          </w:p>
        </w:tc>
        <w:tc>
          <w:tcPr>
            <w:tcW w:w="1133" w:type="dxa"/>
            <w:shd w:val="clear" w:color="auto" w:fill="auto"/>
          </w:tcPr>
          <w:p w14:paraId="66634C3F" w14:textId="77777777" w:rsidR="00D80D26" w:rsidRPr="00D80D26" w:rsidRDefault="00D80D26" w:rsidP="00D80D26">
            <w:pPr>
              <w:keepNext/>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0A70E934" w14:textId="77777777" w:rsidR="00D80D26" w:rsidRPr="00D80D26" w:rsidRDefault="00D80D26" w:rsidP="00D80D26">
            <w:pPr>
              <w:keepNext/>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28AF2671" w14:textId="77777777" w:rsidR="00D80D26" w:rsidRPr="00D80D26" w:rsidRDefault="00D80D26" w:rsidP="00D80D26">
            <w:pPr>
              <w:keepNext/>
              <w:tabs>
                <w:tab w:val="left" w:pos="567"/>
              </w:tabs>
              <w:spacing w:after="0" w:line="240" w:lineRule="auto"/>
              <w:outlineLvl w:val="0"/>
              <w:rPr>
                <w:rFonts w:ascii="Times New Roman" w:eastAsia="Times New Roman" w:hAnsi="Times New Roman" w:cs="Times New Roman"/>
                <w:b/>
                <w:bCs/>
              </w:rPr>
            </w:pPr>
          </w:p>
        </w:tc>
      </w:tr>
      <w:tr w:rsidR="00D80D26" w:rsidRPr="00D80D26" w14:paraId="3F291ECD" w14:textId="77777777" w:rsidTr="00300EB5">
        <w:tc>
          <w:tcPr>
            <w:tcW w:w="1701" w:type="dxa"/>
            <w:shd w:val="clear" w:color="auto" w:fill="auto"/>
          </w:tcPr>
          <w:p w14:paraId="76DCAD31"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Emésztőrendszeri betegségek és tünetek</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0AED34C1"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490D7EA5"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rPr>
              <w:t xml:space="preserve">hasmenés </w:t>
            </w:r>
          </w:p>
        </w:tc>
        <w:tc>
          <w:tcPr>
            <w:tcW w:w="1559" w:type="dxa"/>
            <w:shd w:val="clear" w:color="auto" w:fill="auto"/>
          </w:tcPr>
          <w:p w14:paraId="25C05211"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émelygés;</w:t>
            </w:r>
          </w:p>
          <w:p w14:paraId="5E190CA6"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rPr>
            </w:pPr>
            <w:r w:rsidRPr="00D80D26">
              <w:rPr>
                <w:rFonts w:ascii="Times New Roman" w:eastAsia="Times New Roman" w:hAnsi="Times New Roman" w:cs="Times New Roman"/>
              </w:rPr>
              <w:t xml:space="preserve">szájszárazság </w:t>
            </w:r>
          </w:p>
        </w:tc>
        <w:tc>
          <w:tcPr>
            <w:tcW w:w="1133" w:type="dxa"/>
            <w:shd w:val="clear" w:color="auto" w:fill="auto"/>
          </w:tcPr>
          <w:p w14:paraId="0207182C"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6536F79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08C66BFB"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06435D34" w14:textId="77777777" w:rsidTr="00300EB5">
        <w:tc>
          <w:tcPr>
            <w:tcW w:w="1701" w:type="dxa"/>
            <w:shd w:val="clear" w:color="auto" w:fill="auto"/>
          </w:tcPr>
          <w:p w14:paraId="278F752B"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Máj</w:t>
            </w:r>
            <w:r w:rsidRPr="00D80D26">
              <w:rPr>
                <w:rFonts w:ascii="Times New Roman" w:eastAsia="Times New Roman" w:hAnsi="Times New Roman" w:cs="Times New Roman"/>
                <w:i/>
                <w:iCs/>
                <w:color w:val="000000"/>
                <w:lang w:eastAsia="hu-HU"/>
              </w:rPr>
              <w:noBreakHyphen/>
              <w:t xml:space="preserve"> és epebetegségek, illetve tünetek</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458EAC2A"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0D6FB448"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1163ECA6"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rPr>
            </w:pPr>
            <w:r w:rsidRPr="00D80D26">
              <w:rPr>
                <w:rFonts w:ascii="Times New Roman" w:eastAsia="Times New Roman" w:hAnsi="Times New Roman" w:cs="Times New Roman"/>
              </w:rPr>
              <w:t>kóros májfunkciós vizsgálati eredmények</w:t>
            </w:r>
            <w:r w:rsidRPr="00D80D26">
              <w:rPr>
                <w:rFonts w:ascii="Times New Roman" w:eastAsia="Times New Roman" w:hAnsi="Times New Roman" w:cs="Times New Roman"/>
                <w:vertAlign w:val="superscript"/>
              </w:rPr>
              <w:t>1</w:t>
            </w:r>
            <w:r w:rsidRPr="00D80D26">
              <w:rPr>
                <w:rFonts w:ascii="Times New Roman" w:eastAsia="Times New Roman" w:hAnsi="Times New Roman" w:cs="Times New Roman"/>
                <w:position w:val="8"/>
                <w:vertAlign w:val="superscript"/>
              </w:rPr>
              <w:t xml:space="preserve"> </w:t>
            </w:r>
          </w:p>
        </w:tc>
        <w:tc>
          <w:tcPr>
            <w:tcW w:w="1133" w:type="dxa"/>
            <w:shd w:val="clear" w:color="auto" w:fill="auto"/>
          </w:tcPr>
          <w:p w14:paraId="417A6283"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0F221D00"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2ABF4193"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294CF7B5" w14:textId="77777777" w:rsidTr="00300EB5">
        <w:tc>
          <w:tcPr>
            <w:tcW w:w="1701" w:type="dxa"/>
            <w:shd w:val="clear" w:color="auto" w:fill="auto"/>
          </w:tcPr>
          <w:p w14:paraId="615B3B3A"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A bőr és a bőr alatti szövet betegségei és tünetei</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03FC07C6"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76C2F963"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30E64F97"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rPr>
            </w:pPr>
            <w:r w:rsidRPr="00D80D26">
              <w:rPr>
                <w:rFonts w:ascii="Times New Roman" w:eastAsia="Times New Roman" w:hAnsi="Times New Roman" w:cs="Times New Roman"/>
              </w:rPr>
              <w:t>bőrkiütés</w:t>
            </w:r>
            <w:r w:rsidRPr="00D80D26">
              <w:rPr>
                <w:rFonts w:ascii="Times New Roman" w:eastAsia="Times New Roman" w:hAnsi="Times New Roman" w:cs="Times New Roman"/>
                <w:vertAlign w:val="superscript"/>
              </w:rPr>
              <w:t>1</w:t>
            </w:r>
            <w:r w:rsidRPr="00D80D26">
              <w:rPr>
                <w:rFonts w:ascii="Times New Roman" w:eastAsia="Times New Roman" w:hAnsi="Times New Roman" w:cs="Times New Roman"/>
              </w:rPr>
              <w:t>;</w:t>
            </w:r>
          </w:p>
          <w:p w14:paraId="0E881AD1"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rPr>
            </w:pPr>
            <w:r w:rsidRPr="00D80D26">
              <w:rPr>
                <w:rFonts w:ascii="Times New Roman" w:eastAsia="Times New Roman" w:hAnsi="Times New Roman" w:cs="Times New Roman"/>
              </w:rPr>
              <w:t>viszketés</w:t>
            </w:r>
            <w:r w:rsidRPr="00D80D26">
              <w:rPr>
                <w:rFonts w:ascii="Times New Roman" w:eastAsia="Times New Roman" w:hAnsi="Times New Roman" w:cs="Times New Roman"/>
                <w:vertAlign w:val="superscript"/>
              </w:rPr>
              <w:t>1</w:t>
            </w:r>
            <w:r w:rsidRPr="00D80D26">
              <w:rPr>
                <w:rFonts w:ascii="Times New Roman" w:eastAsia="Times New Roman" w:hAnsi="Times New Roman" w:cs="Times New Roman"/>
              </w:rPr>
              <w:t>;</w:t>
            </w:r>
          </w:p>
          <w:p w14:paraId="167977EE"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rPr>
            </w:pPr>
            <w:r w:rsidRPr="00D80D26">
              <w:rPr>
                <w:rFonts w:ascii="Times New Roman" w:eastAsia="Times New Roman" w:hAnsi="Times New Roman" w:cs="Times New Roman"/>
              </w:rPr>
              <w:t>csalánkiütés</w:t>
            </w:r>
            <w:r w:rsidRPr="00D80D26">
              <w:rPr>
                <w:rFonts w:ascii="Times New Roman" w:eastAsia="Times New Roman" w:hAnsi="Times New Roman" w:cs="Times New Roman"/>
                <w:vertAlign w:val="superscript"/>
              </w:rPr>
              <w:t>1</w:t>
            </w:r>
            <w:r w:rsidRPr="00D80D26">
              <w:rPr>
                <w:rFonts w:ascii="Times New Roman" w:eastAsia="Times New Roman" w:hAnsi="Times New Roman" w:cs="Times New Roman"/>
              </w:rPr>
              <w:t>;</w:t>
            </w:r>
          </w:p>
          <w:p w14:paraId="4CFA9B2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rPr>
            </w:pPr>
            <w:r w:rsidRPr="00D80D26">
              <w:rPr>
                <w:rFonts w:ascii="Times New Roman" w:eastAsia="Times New Roman" w:hAnsi="Times New Roman" w:cs="Times New Roman"/>
              </w:rPr>
              <w:t>gyógyszer okozta bőrkiütés</w:t>
            </w:r>
            <w:r w:rsidRPr="00D80D26">
              <w:rPr>
                <w:rFonts w:ascii="Times New Roman" w:eastAsia="Times New Roman" w:hAnsi="Times New Roman" w:cs="Times New Roman"/>
                <w:vertAlign w:val="superscript"/>
              </w:rPr>
              <w:t>1</w:t>
            </w:r>
          </w:p>
        </w:tc>
        <w:tc>
          <w:tcPr>
            <w:tcW w:w="1133" w:type="dxa"/>
            <w:shd w:val="clear" w:color="auto" w:fill="auto"/>
          </w:tcPr>
          <w:p w14:paraId="45203CFB"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00D03A09"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4F4F1E5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68C83A4D" w14:textId="77777777" w:rsidTr="00300EB5">
        <w:tc>
          <w:tcPr>
            <w:tcW w:w="1701" w:type="dxa"/>
            <w:shd w:val="clear" w:color="auto" w:fill="auto"/>
          </w:tcPr>
          <w:p w14:paraId="08C7ADDA"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A nemi szervekkel és az emlőkkel kapcsolatos betegségek és tünetek</w:t>
            </w:r>
          </w:p>
        </w:tc>
        <w:tc>
          <w:tcPr>
            <w:tcW w:w="1418" w:type="dxa"/>
            <w:shd w:val="clear" w:color="auto" w:fill="auto"/>
          </w:tcPr>
          <w:p w14:paraId="6F654887" w14:textId="5FAC234D" w:rsidR="00D80D26" w:rsidRPr="00D80D26" w:rsidRDefault="002569FA" w:rsidP="00D80D26">
            <w:pPr>
              <w:tabs>
                <w:tab w:val="left" w:pos="567"/>
              </w:tabs>
              <w:spacing w:after="0" w:line="240" w:lineRule="auto"/>
              <w:outlineLvl w:val="0"/>
              <w:rPr>
                <w:rFonts w:ascii="Times New Roman" w:eastAsia="Times New Roman" w:hAnsi="Times New Roman" w:cs="Times New Roman"/>
              </w:rPr>
            </w:pPr>
            <w:r>
              <w:rPr>
                <w:rFonts w:ascii="Times New Roman" w:eastAsia="Times New Roman" w:hAnsi="Times New Roman" w:cs="Times New Roman"/>
              </w:rPr>
              <w:t>e</w:t>
            </w:r>
            <w:r w:rsidR="00D80D26" w:rsidRPr="00D80D26">
              <w:rPr>
                <w:rFonts w:ascii="Times New Roman" w:eastAsia="Times New Roman" w:hAnsi="Times New Roman" w:cs="Times New Roman"/>
              </w:rPr>
              <w:t>jakulációs rendellenes-</w:t>
            </w:r>
            <w:proofErr w:type="spellStart"/>
            <w:r w:rsidR="00D80D26" w:rsidRPr="00D80D26">
              <w:rPr>
                <w:rFonts w:ascii="Times New Roman" w:eastAsia="Times New Roman" w:hAnsi="Times New Roman" w:cs="Times New Roman"/>
              </w:rPr>
              <w:t>ségek</w:t>
            </w:r>
            <w:proofErr w:type="spellEnd"/>
            <w:r w:rsidR="00D80D26" w:rsidRPr="00D80D26">
              <w:rPr>
                <w:rFonts w:ascii="Times New Roman" w:eastAsia="Times New Roman" w:hAnsi="Times New Roman" w:cs="Times New Roman"/>
              </w:rPr>
              <w:t>, beleértve a retrográd ejakulációt,</w:t>
            </w:r>
          </w:p>
          <w:p w14:paraId="1B9C560F"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r w:rsidRPr="00D80D26">
              <w:rPr>
                <w:rFonts w:ascii="Times New Roman" w:eastAsia="Times New Roman" w:hAnsi="Times New Roman" w:cs="Times New Roman"/>
              </w:rPr>
              <w:t xml:space="preserve">anejakulációt is </w:t>
            </w:r>
          </w:p>
        </w:tc>
        <w:tc>
          <w:tcPr>
            <w:tcW w:w="1418" w:type="dxa"/>
            <w:shd w:val="clear" w:color="auto" w:fill="auto"/>
          </w:tcPr>
          <w:p w14:paraId="579E5065"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6F7F0F73"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rPr>
            </w:pPr>
            <w:proofErr w:type="spellStart"/>
            <w:r w:rsidRPr="00D80D26">
              <w:rPr>
                <w:rFonts w:ascii="Times New Roman" w:eastAsia="Times New Roman" w:hAnsi="Times New Roman" w:cs="Times New Roman"/>
              </w:rPr>
              <w:t>erectilis</w:t>
            </w:r>
            <w:proofErr w:type="spellEnd"/>
            <w:r w:rsidRPr="00D80D26">
              <w:rPr>
                <w:rFonts w:ascii="Times New Roman" w:eastAsia="Times New Roman" w:hAnsi="Times New Roman" w:cs="Times New Roman"/>
              </w:rPr>
              <w:t xml:space="preserve"> </w:t>
            </w:r>
            <w:proofErr w:type="spellStart"/>
            <w:r w:rsidRPr="00D80D26">
              <w:rPr>
                <w:rFonts w:ascii="Times New Roman" w:eastAsia="Times New Roman" w:hAnsi="Times New Roman" w:cs="Times New Roman"/>
              </w:rPr>
              <w:t>dysfunctio</w:t>
            </w:r>
            <w:proofErr w:type="spellEnd"/>
          </w:p>
          <w:p w14:paraId="7880AA08" w14:textId="77777777" w:rsidR="00D80D26" w:rsidRPr="00D80D26" w:rsidRDefault="00D80D26" w:rsidP="00D80D26">
            <w:pPr>
              <w:spacing w:after="0" w:line="240" w:lineRule="auto"/>
              <w:outlineLvl w:val="0"/>
              <w:rPr>
                <w:rFonts w:ascii="Times New Roman" w:eastAsia="Times New Roman" w:hAnsi="Times New Roman" w:cs="Times New Roman"/>
                <w:b/>
                <w:bCs/>
              </w:rPr>
            </w:pPr>
          </w:p>
        </w:tc>
        <w:tc>
          <w:tcPr>
            <w:tcW w:w="1133" w:type="dxa"/>
            <w:shd w:val="clear" w:color="auto" w:fill="auto"/>
          </w:tcPr>
          <w:p w14:paraId="7B07ED76"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7A2DD21B"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4AE25AF5"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r>
      <w:tr w:rsidR="00D80D26" w:rsidRPr="00D80D26" w14:paraId="656147EC" w14:textId="77777777" w:rsidTr="00300EB5">
        <w:tc>
          <w:tcPr>
            <w:tcW w:w="1701" w:type="dxa"/>
            <w:shd w:val="clear" w:color="auto" w:fill="auto"/>
          </w:tcPr>
          <w:p w14:paraId="647178E2"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i/>
                <w:iCs/>
                <w:color w:val="000000"/>
                <w:lang w:eastAsia="hu-HU"/>
              </w:rPr>
              <w:t>Sérülés, mérgezés és a beavatkozással kapcsolatos szövődmények</w:t>
            </w:r>
            <w:r w:rsidRPr="00D80D26">
              <w:rPr>
                <w:rFonts w:ascii="Times New Roman" w:eastAsia="Times New Roman" w:hAnsi="Times New Roman" w:cs="Times New Roman"/>
                <w:color w:val="000000"/>
                <w:lang w:eastAsia="hu-HU"/>
              </w:rPr>
              <w:t xml:space="preserve"> </w:t>
            </w:r>
          </w:p>
        </w:tc>
        <w:tc>
          <w:tcPr>
            <w:tcW w:w="1418" w:type="dxa"/>
            <w:shd w:val="clear" w:color="auto" w:fill="auto"/>
          </w:tcPr>
          <w:p w14:paraId="703758EE"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418" w:type="dxa"/>
            <w:shd w:val="clear" w:color="auto" w:fill="auto"/>
          </w:tcPr>
          <w:p w14:paraId="165B92B5"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559" w:type="dxa"/>
            <w:shd w:val="clear" w:color="auto" w:fill="auto"/>
          </w:tcPr>
          <w:p w14:paraId="5217E120"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3" w:type="dxa"/>
            <w:shd w:val="clear" w:color="auto" w:fill="auto"/>
          </w:tcPr>
          <w:p w14:paraId="79246B61"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702" w:type="dxa"/>
            <w:shd w:val="clear" w:color="auto" w:fill="auto"/>
          </w:tcPr>
          <w:p w14:paraId="05385184" w14:textId="77777777" w:rsidR="00D80D26" w:rsidRPr="00D80D26" w:rsidRDefault="00D80D26" w:rsidP="00D80D26">
            <w:pPr>
              <w:tabs>
                <w:tab w:val="left" w:pos="567"/>
              </w:tabs>
              <w:spacing w:after="0" w:line="240" w:lineRule="auto"/>
              <w:outlineLvl w:val="0"/>
              <w:rPr>
                <w:rFonts w:ascii="Times New Roman" w:eastAsia="Times New Roman" w:hAnsi="Times New Roman" w:cs="Times New Roman"/>
                <w:b/>
                <w:bCs/>
              </w:rPr>
            </w:pPr>
          </w:p>
        </w:tc>
        <w:tc>
          <w:tcPr>
            <w:tcW w:w="1134" w:type="dxa"/>
            <w:shd w:val="clear" w:color="auto" w:fill="auto"/>
          </w:tcPr>
          <w:p w14:paraId="5C9BF05F" w14:textId="77777777" w:rsidR="00D80D26" w:rsidRPr="00D80D26" w:rsidRDefault="00D80D26" w:rsidP="00D80D26">
            <w:pPr>
              <w:tabs>
                <w:tab w:val="left" w:pos="567"/>
              </w:tabs>
              <w:autoSpaceDE w:val="0"/>
              <w:autoSpaceDN w:val="0"/>
              <w:adjustRightInd w:val="0"/>
              <w:spacing w:after="0" w:line="240" w:lineRule="auto"/>
              <w:rPr>
                <w:rFonts w:ascii="Times New Roman" w:eastAsia="Times New Roman" w:hAnsi="Times New Roman" w:cs="Times New Roman"/>
                <w:b/>
                <w:bCs/>
                <w:color w:val="000000"/>
                <w:lang w:eastAsia="hu-HU"/>
              </w:rPr>
            </w:pPr>
            <w:proofErr w:type="spellStart"/>
            <w:r w:rsidRPr="00D80D26">
              <w:rPr>
                <w:rFonts w:ascii="Times New Roman" w:eastAsia="Times New Roman" w:hAnsi="Times New Roman" w:cs="Times New Roman"/>
                <w:color w:val="000000"/>
                <w:lang w:eastAsia="hu-HU"/>
              </w:rPr>
              <w:t>intra</w:t>
            </w:r>
            <w:proofErr w:type="spellEnd"/>
            <w:r w:rsidRPr="00D80D26">
              <w:rPr>
                <w:rFonts w:ascii="Times New Roman" w:eastAsia="Times New Roman" w:hAnsi="Times New Roman" w:cs="Times New Roman"/>
                <w:color w:val="000000"/>
                <w:lang w:eastAsia="hu-HU"/>
              </w:rPr>
              <w:t xml:space="preserve">-operatív floppy </w:t>
            </w:r>
            <w:proofErr w:type="spellStart"/>
            <w:r w:rsidRPr="00D80D26">
              <w:rPr>
                <w:rFonts w:ascii="Times New Roman" w:eastAsia="Times New Roman" w:hAnsi="Times New Roman" w:cs="Times New Roman"/>
                <w:color w:val="000000"/>
                <w:lang w:eastAsia="hu-HU"/>
              </w:rPr>
              <w:t>iris</w:t>
            </w:r>
            <w:proofErr w:type="spellEnd"/>
            <w:r w:rsidRPr="00D80D26">
              <w:rPr>
                <w:rFonts w:ascii="Times New Roman" w:eastAsia="Times New Roman" w:hAnsi="Times New Roman" w:cs="Times New Roman"/>
                <w:color w:val="000000"/>
                <w:lang w:eastAsia="hu-HU"/>
              </w:rPr>
              <w:t xml:space="preserve"> szindróma</w:t>
            </w:r>
          </w:p>
        </w:tc>
      </w:tr>
    </w:tbl>
    <w:p w14:paraId="601119A6" w14:textId="77777777" w:rsidR="00D80D26" w:rsidRPr="00D80D26" w:rsidRDefault="00D80D26" w:rsidP="00D80D26">
      <w:pPr>
        <w:autoSpaceDE w:val="0"/>
        <w:autoSpaceDN w:val="0"/>
        <w:adjustRightInd w:val="0"/>
        <w:spacing w:after="0" w:line="240" w:lineRule="auto"/>
        <w:ind w:left="284" w:hanging="284"/>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vertAlign w:val="superscript"/>
          <w:lang w:eastAsia="hu-HU"/>
        </w:rPr>
        <w:t>1</w:t>
      </w:r>
      <w:r w:rsidRPr="00D80D26">
        <w:rPr>
          <w:rFonts w:ascii="Times New Roman" w:eastAsia="Times New Roman" w:hAnsi="Times New Roman" w:cs="Times New Roman"/>
          <w:color w:val="000000"/>
          <w:lang w:eastAsia="hu-HU"/>
        </w:rPr>
        <w:t xml:space="preserve"> </w:t>
      </w:r>
      <w:r w:rsidRPr="00D80D26">
        <w:rPr>
          <w:rFonts w:ascii="Times New Roman" w:eastAsia="Times New Roman" w:hAnsi="Times New Roman" w:cs="Times New Roman"/>
          <w:color w:val="000000"/>
          <w:lang w:eastAsia="hu-HU"/>
        </w:rPr>
        <w:tab/>
        <w:t xml:space="preserve"> a forgalomba hozatalt követő alkalmazás során, világszerte kapott spontán jelentésekből származó mellékhatások (a gyakoriságokat az I–IV. fázisú klinikai és nem intervenciós vizsgálatok során jelentett eseményekből számították).</w:t>
      </w:r>
    </w:p>
    <w:p w14:paraId="0B11EB3F" w14:textId="77777777" w:rsidR="00D80D26" w:rsidRPr="00D80D26" w:rsidRDefault="00D80D26" w:rsidP="00D80D26">
      <w:pPr>
        <w:autoSpaceDE w:val="0"/>
        <w:autoSpaceDN w:val="0"/>
        <w:adjustRightInd w:val="0"/>
        <w:spacing w:after="0" w:line="240" w:lineRule="auto"/>
        <w:ind w:left="567" w:hanging="567"/>
        <w:rPr>
          <w:rFonts w:ascii="Times New Roman" w:eastAsia="Times New Roman" w:hAnsi="Times New Roman" w:cs="Times New Roman"/>
          <w:color w:val="000000"/>
          <w:u w:val="single"/>
          <w:lang w:eastAsia="hu-HU"/>
        </w:rPr>
      </w:pPr>
    </w:p>
    <w:p w14:paraId="497A7F9E"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Egyes kiválasztott mellékhatások leírása</w:t>
      </w:r>
    </w:p>
    <w:p w14:paraId="7B7E9EE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
    <w:p w14:paraId="43A3AB5C" w14:textId="5EB4E680"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roofErr w:type="spellStart"/>
      <w:r w:rsidRPr="00D80D26">
        <w:rPr>
          <w:rFonts w:ascii="Times New Roman" w:eastAsia="Times New Roman" w:hAnsi="Times New Roman" w:cs="Times New Roman"/>
          <w:i/>
          <w:iCs/>
          <w:color w:val="000000"/>
          <w:lang w:eastAsia="hu-HU"/>
        </w:rPr>
        <w:t>Ortosztatikus</w:t>
      </w:r>
      <w:proofErr w:type="spellEnd"/>
      <w:r w:rsidRPr="00D80D26">
        <w:rPr>
          <w:rFonts w:ascii="Times New Roman" w:eastAsia="Times New Roman" w:hAnsi="Times New Roman" w:cs="Times New Roman"/>
          <w:i/>
          <w:iCs/>
          <w:color w:val="000000"/>
          <w:lang w:eastAsia="hu-HU"/>
        </w:rPr>
        <w:t xml:space="preserve"> </w:t>
      </w:r>
      <w:proofErr w:type="spellStart"/>
      <w:r w:rsidRPr="00D80D26">
        <w:rPr>
          <w:rFonts w:ascii="Times New Roman" w:eastAsia="Times New Roman" w:hAnsi="Times New Roman" w:cs="Times New Roman"/>
          <w:i/>
          <w:iCs/>
          <w:color w:val="000000"/>
          <w:lang w:eastAsia="hu-HU"/>
        </w:rPr>
        <w:t>hipotónia</w:t>
      </w:r>
      <w:proofErr w:type="spellEnd"/>
    </w:p>
    <w:p w14:paraId="78F1CA5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Az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hipotónia</w:t>
      </w:r>
      <w:proofErr w:type="spellEnd"/>
      <w:r w:rsidRPr="00D80D26">
        <w:rPr>
          <w:rFonts w:ascii="Times New Roman" w:eastAsia="Times New Roman" w:hAnsi="Times New Roman" w:cs="Times New Roman"/>
          <w:color w:val="000000"/>
          <w:lang w:eastAsia="hu-HU"/>
        </w:rPr>
        <w:t xml:space="preserve"> előfordulása a placebokontrollos klinikai vizsgálatok során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alkalmazása mellett 1,2 %, míg placebo mellett 1,0 % volt. Az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hipotónia</w:t>
      </w:r>
      <w:proofErr w:type="spellEnd"/>
      <w:r w:rsidRPr="00D80D26">
        <w:rPr>
          <w:rFonts w:ascii="Times New Roman" w:eastAsia="Times New Roman" w:hAnsi="Times New Roman" w:cs="Times New Roman"/>
          <w:color w:val="000000"/>
          <w:lang w:eastAsia="hu-HU"/>
        </w:rPr>
        <w:t xml:space="preserve"> esetenként ájuláshoz vezethet (lásd 4.4 pont).</w:t>
      </w:r>
    </w:p>
    <w:p w14:paraId="6EECC80B"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
    <w:p w14:paraId="0CC336D3"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roofErr w:type="spellStart"/>
      <w:r w:rsidRPr="00D80D26">
        <w:rPr>
          <w:rFonts w:ascii="Times New Roman" w:eastAsia="Times New Roman" w:hAnsi="Times New Roman" w:cs="Times New Roman"/>
          <w:i/>
          <w:iCs/>
          <w:color w:val="000000"/>
          <w:lang w:eastAsia="hu-HU"/>
        </w:rPr>
        <w:t>Intraoperatív</w:t>
      </w:r>
      <w:proofErr w:type="spellEnd"/>
      <w:r w:rsidRPr="00D80D26">
        <w:rPr>
          <w:rFonts w:ascii="Times New Roman" w:eastAsia="Times New Roman" w:hAnsi="Times New Roman" w:cs="Times New Roman"/>
          <w:i/>
          <w:iCs/>
          <w:color w:val="000000"/>
          <w:lang w:eastAsia="hu-HU"/>
        </w:rPr>
        <w:t xml:space="preserve"> floppy </w:t>
      </w:r>
      <w:proofErr w:type="spellStart"/>
      <w:r w:rsidRPr="00D80D26">
        <w:rPr>
          <w:rFonts w:ascii="Times New Roman" w:eastAsia="Times New Roman" w:hAnsi="Times New Roman" w:cs="Times New Roman"/>
          <w:i/>
          <w:iCs/>
          <w:color w:val="000000"/>
          <w:lang w:eastAsia="hu-HU"/>
        </w:rPr>
        <w:t>iris</w:t>
      </w:r>
      <w:proofErr w:type="spellEnd"/>
      <w:r w:rsidRPr="00D80D26">
        <w:rPr>
          <w:rFonts w:ascii="Times New Roman" w:eastAsia="Times New Roman" w:hAnsi="Times New Roman" w:cs="Times New Roman"/>
          <w:i/>
          <w:iCs/>
          <w:color w:val="000000"/>
          <w:lang w:eastAsia="hu-HU"/>
        </w:rPr>
        <w:t xml:space="preserve"> szindróma (IFIS)</w:t>
      </w:r>
    </w:p>
    <w:p w14:paraId="381AF4A0"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roofErr w:type="spellStart"/>
      <w:r w:rsidRPr="00D80D26">
        <w:rPr>
          <w:rFonts w:ascii="Times New Roman" w:eastAsia="Times New Roman" w:hAnsi="Times New Roman" w:cs="Times New Roman"/>
          <w:color w:val="000000"/>
          <w:lang w:eastAsia="hu-HU"/>
        </w:rPr>
        <w:t>Cataracta</w:t>
      </w:r>
      <w:proofErr w:type="spellEnd"/>
      <w:r w:rsidRPr="00D80D26">
        <w:rPr>
          <w:rFonts w:ascii="Times New Roman" w:eastAsia="Times New Roman" w:hAnsi="Times New Roman" w:cs="Times New Roman"/>
          <w:color w:val="000000"/>
          <w:lang w:eastAsia="hu-HU"/>
        </w:rPr>
        <w:t>-műtét során IFIS-</w:t>
      </w:r>
      <w:proofErr w:type="spellStart"/>
      <w:r w:rsidRPr="00D80D26">
        <w:rPr>
          <w:rFonts w:ascii="Times New Roman" w:eastAsia="Times New Roman" w:hAnsi="Times New Roman" w:cs="Times New Roman"/>
          <w:color w:val="000000"/>
          <w:lang w:eastAsia="hu-HU"/>
        </w:rPr>
        <w:t>ról</w:t>
      </w:r>
      <w:proofErr w:type="spellEnd"/>
      <w:r w:rsidRPr="00D80D26">
        <w:rPr>
          <w:rFonts w:ascii="Times New Roman" w:eastAsia="Times New Roman" w:hAnsi="Times New Roman" w:cs="Times New Roman"/>
          <w:color w:val="000000"/>
          <w:lang w:eastAsia="hu-HU"/>
        </w:rPr>
        <w:t xml:space="preserve"> számoltak be (lásd 4.4 pont).</w:t>
      </w:r>
    </w:p>
    <w:p w14:paraId="7D276BE6"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6C634539" w14:textId="77777777" w:rsidR="00D80D26" w:rsidRPr="00D80D26" w:rsidRDefault="00D80D26" w:rsidP="00D80D26">
      <w:pPr>
        <w:keepNext/>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Feltételezett mellékhatások bejelentése</w:t>
      </w:r>
    </w:p>
    <w:p w14:paraId="3763807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gyógyszer engedélyezését követően lényeges a feltételezett mellékhatások bejelentése, mert ez fontos eszköze annak, hogy a gyógyszer előny/kockázat profilját folyamatosan figyelemmel lehessen </w:t>
      </w:r>
      <w:r w:rsidRPr="00D80D26">
        <w:rPr>
          <w:rFonts w:ascii="Times New Roman" w:eastAsia="Times New Roman" w:hAnsi="Times New Roman" w:cs="Times New Roman"/>
          <w:color w:val="000000"/>
          <w:lang w:eastAsia="hu-HU"/>
        </w:rPr>
        <w:lastRenderedPageBreak/>
        <w:t xml:space="preserve">kísérni. Az egészségügyi szakembereket kérjük, hogy jelentsék be a feltételezett mellékhatásokat a hatóság részére az </w:t>
      </w:r>
      <w:hyperlink r:id="rId7" w:history="1">
        <w:r w:rsidRPr="00D263E8">
          <w:rPr>
            <w:rFonts w:ascii="Times New Roman" w:eastAsia="Times New Roman" w:hAnsi="Times New Roman" w:cs="Times New Roman"/>
            <w:color w:val="0000FF"/>
            <w:u w:val="single"/>
            <w:lang w:eastAsia="hu-HU"/>
          </w:rPr>
          <w:t>V. függelékben</w:t>
        </w:r>
      </w:hyperlink>
      <w:r w:rsidRPr="00D263E8">
        <w:rPr>
          <w:rFonts w:ascii="Times New Roman" w:eastAsia="Times New Roman" w:hAnsi="Times New Roman" w:cs="Times New Roman"/>
          <w:color w:val="000000"/>
          <w:lang w:eastAsia="hu-HU"/>
        </w:rPr>
        <w:t xml:space="preserve"> található elérhetőségek valamelyikén keresztül</w:t>
      </w:r>
      <w:r w:rsidRPr="00D80D26">
        <w:rPr>
          <w:rFonts w:ascii="Times New Roman" w:eastAsia="Times New Roman" w:hAnsi="Times New Roman" w:cs="Times New Roman"/>
          <w:color w:val="000000"/>
          <w:lang w:eastAsia="hu-HU"/>
        </w:rPr>
        <w:t>.</w:t>
      </w:r>
    </w:p>
    <w:p w14:paraId="7F44FAB9"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145377B5"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4.9</w:t>
      </w:r>
      <w:r w:rsidRPr="00D80D26">
        <w:rPr>
          <w:rFonts w:ascii="Times New Roman" w:eastAsia="Times New Roman" w:hAnsi="Times New Roman" w:cs="Times New Roman"/>
          <w:b/>
          <w:bCs/>
        </w:rPr>
        <w:tab/>
        <w:t>Túladagolás</w:t>
      </w:r>
    </w:p>
    <w:p w14:paraId="61240ED4"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F59BE1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szilodoszint</w:t>
      </w:r>
      <w:proofErr w:type="spellEnd"/>
      <w:r w:rsidRPr="00D80D26">
        <w:rPr>
          <w:rFonts w:ascii="Times New Roman" w:eastAsia="Times New Roman" w:hAnsi="Times New Roman" w:cs="Times New Roman"/>
          <w:color w:val="000000"/>
          <w:lang w:eastAsia="hu-HU"/>
        </w:rPr>
        <w:t xml:space="preserve"> egészséges férfiaknál, napi 48 mg-</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maximális adagban vizsgálták. Az adagkorlátozó mellékhatás a </w:t>
      </w:r>
      <w:proofErr w:type="spellStart"/>
      <w:r w:rsidRPr="00D80D26">
        <w:rPr>
          <w:rFonts w:ascii="Times New Roman" w:eastAsia="Times New Roman" w:hAnsi="Times New Roman" w:cs="Times New Roman"/>
          <w:color w:val="000000"/>
          <w:lang w:eastAsia="hu-HU"/>
        </w:rPr>
        <w:t>poszturális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hipotónia</w:t>
      </w:r>
      <w:proofErr w:type="spellEnd"/>
      <w:r w:rsidRPr="00D80D26">
        <w:rPr>
          <w:rFonts w:ascii="Times New Roman" w:eastAsia="Times New Roman" w:hAnsi="Times New Roman" w:cs="Times New Roman"/>
          <w:color w:val="000000"/>
          <w:lang w:eastAsia="hu-HU"/>
        </w:rPr>
        <w:t xml:space="preserve"> volt. Amennyiben a gyógyszer bevétele nem régen történt, a hánytatás vagy a gyomormosás megfontolandó. Amennyiben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túladagolása </w:t>
      </w:r>
      <w:proofErr w:type="spellStart"/>
      <w:r w:rsidRPr="00D80D26">
        <w:rPr>
          <w:rFonts w:ascii="Times New Roman" w:eastAsia="Times New Roman" w:hAnsi="Times New Roman" w:cs="Times New Roman"/>
          <w:color w:val="000000"/>
          <w:lang w:eastAsia="hu-HU"/>
        </w:rPr>
        <w:t>hipotóniához</w:t>
      </w:r>
      <w:proofErr w:type="spellEnd"/>
      <w:r w:rsidRPr="00D80D26">
        <w:rPr>
          <w:rFonts w:ascii="Times New Roman" w:eastAsia="Times New Roman" w:hAnsi="Times New Roman" w:cs="Times New Roman"/>
          <w:color w:val="000000"/>
          <w:lang w:eastAsia="hu-HU"/>
        </w:rPr>
        <w:t xml:space="preserve"> vezet, kardiovaszkuláris rendszert támogató kezelést kell biztosítani. Valószínűtlen, hogy a dialízis jelentős előnnyel járna, mivel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fehérjekötődése jelentős (96,6%).</w:t>
      </w:r>
      <w:r w:rsidRPr="00D80D26" w:rsidDel="009A10B6">
        <w:rPr>
          <w:rFonts w:ascii="Times New Roman" w:eastAsia="Times New Roman" w:hAnsi="Times New Roman" w:cs="Times New Roman"/>
          <w:color w:val="000000"/>
          <w:lang w:eastAsia="hu-HU"/>
        </w:rPr>
        <w:t xml:space="preserve"> </w:t>
      </w:r>
    </w:p>
    <w:p w14:paraId="70DD9752"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00031C61"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126464D2"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5.</w:t>
      </w:r>
      <w:r w:rsidRPr="00D80D26">
        <w:rPr>
          <w:rFonts w:ascii="Times New Roman" w:eastAsia="Times New Roman" w:hAnsi="Times New Roman" w:cs="Times New Roman"/>
          <w:b/>
          <w:bCs/>
        </w:rPr>
        <w:tab/>
        <w:t>FARMAKOLÓGIAI TULAJDONSÁGOK</w:t>
      </w:r>
    </w:p>
    <w:p w14:paraId="307C8CE1"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5356B11"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5.1</w:t>
      </w:r>
      <w:r w:rsidRPr="00D80D26">
        <w:rPr>
          <w:rFonts w:ascii="Times New Roman" w:eastAsia="Times New Roman" w:hAnsi="Times New Roman" w:cs="Times New Roman"/>
          <w:b/>
          <w:bCs/>
        </w:rPr>
        <w:tab/>
      </w:r>
      <w:proofErr w:type="spellStart"/>
      <w:r w:rsidRPr="00D80D26">
        <w:rPr>
          <w:rFonts w:ascii="Times New Roman" w:eastAsia="Times New Roman" w:hAnsi="Times New Roman" w:cs="Times New Roman"/>
          <w:b/>
          <w:bCs/>
        </w:rPr>
        <w:t>Farmakodinámiás</w:t>
      </w:r>
      <w:proofErr w:type="spellEnd"/>
      <w:r w:rsidRPr="00D80D26">
        <w:rPr>
          <w:rFonts w:ascii="Times New Roman" w:eastAsia="Times New Roman" w:hAnsi="Times New Roman" w:cs="Times New Roman"/>
          <w:b/>
          <w:bCs/>
        </w:rPr>
        <w:t xml:space="preserve"> tulajdonságok</w:t>
      </w:r>
    </w:p>
    <w:p w14:paraId="5D594CC5"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45E2FEB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roofErr w:type="spellStart"/>
      <w:r w:rsidRPr="00D80D26">
        <w:rPr>
          <w:rFonts w:ascii="Times New Roman" w:eastAsia="Times New Roman" w:hAnsi="Times New Roman" w:cs="Times New Roman"/>
          <w:color w:val="000000"/>
          <w:lang w:eastAsia="hu-HU"/>
        </w:rPr>
        <w:t>Farmakoterápiás</w:t>
      </w:r>
      <w:proofErr w:type="spellEnd"/>
      <w:r w:rsidRPr="00D80D26">
        <w:rPr>
          <w:rFonts w:ascii="Times New Roman" w:eastAsia="Times New Roman" w:hAnsi="Times New Roman" w:cs="Times New Roman"/>
          <w:color w:val="000000"/>
          <w:lang w:eastAsia="hu-HU"/>
        </w:rPr>
        <w:t xml:space="preserve"> csoport: urológiai készítmények, alfa-</w:t>
      </w:r>
      <w:proofErr w:type="spellStart"/>
      <w:r w:rsidRPr="00D80D26">
        <w:rPr>
          <w:rFonts w:ascii="Times New Roman" w:eastAsia="Times New Roman" w:hAnsi="Times New Roman" w:cs="Times New Roman"/>
          <w:color w:val="000000"/>
          <w:lang w:eastAsia="hu-HU"/>
        </w:rPr>
        <w:t>adrenoreceptor</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antagonisták</w:t>
      </w:r>
      <w:proofErr w:type="spellEnd"/>
      <w:r w:rsidRPr="00D80D26">
        <w:rPr>
          <w:rFonts w:ascii="Times New Roman" w:eastAsia="Times New Roman" w:hAnsi="Times New Roman" w:cs="Times New Roman"/>
          <w:color w:val="000000"/>
          <w:lang w:eastAsia="hu-HU"/>
        </w:rPr>
        <w:t>, ATC kód: G04CA04.</w:t>
      </w:r>
    </w:p>
    <w:p w14:paraId="305380A9"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0E7BB1B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Hatásmechanizmus</w:t>
      </w:r>
    </w:p>
    <w:p w14:paraId="3A5E20B6" w14:textId="01B8029A"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nagyon szelektív az α</w:t>
      </w:r>
      <w:r w:rsidRPr="00D80D26">
        <w:rPr>
          <w:rFonts w:ascii="Times New Roman" w:eastAsia="Times New Roman" w:hAnsi="Times New Roman" w:cs="Times New Roman"/>
          <w:color w:val="000000"/>
          <w:vertAlign w:val="subscript"/>
          <w:lang w:eastAsia="hu-HU"/>
        </w:rPr>
        <w:t>1A</w:t>
      </w:r>
      <w:r w:rsidRPr="00D80D26">
        <w:rPr>
          <w:rFonts w:ascii="Times New Roman" w:eastAsia="Times New Roman" w:hAnsi="Times New Roman" w:cs="Times New Roman"/>
          <w:color w:val="000000"/>
          <w:lang w:eastAsia="hu-HU"/>
        </w:rPr>
        <w:t xml:space="preserve">-adrenoreceptorokra, amelyek elsősorban az emberi prosztatában, a hólyagalapon, a hólyagnyakban, a prosztata tokjában és a pars </w:t>
      </w:r>
      <w:proofErr w:type="spellStart"/>
      <w:r w:rsidRPr="00D80D26">
        <w:rPr>
          <w:rFonts w:ascii="Times New Roman" w:eastAsia="Times New Roman" w:hAnsi="Times New Roman" w:cs="Times New Roman"/>
          <w:color w:val="000000"/>
          <w:lang w:eastAsia="hu-HU"/>
        </w:rPr>
        <w:t>prostatica</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urethrae</w:t>
      </w:r>
      <w:r w:rsidRPr="00D80D26">
        <w:rPr>
          <w:rFonts w:ascii="Times New Roman" w:eastAsia="Times New Roman" w:hAnsi="Times New Roman" w:cs="Times New Roman"/>
          <w:color w:val="000000"/>
          <w:lang w:eastAsia="hu-HU"/>
        </w:rPr>
        <w:noBreakHyphen/>
        <w:t>ban</w:t>
      </w:r>
      <w:proofErr w:type="spellEnd"/>
      <w:r w:rsidRPr="00D80D26">
        <w:rPr>
          <w:rFonts w:ascii="Times New Roman" w:eastAsia="Times New Roman" w:hAnsi="Times New Roman" w:cs="Times New Roman"/>
          <w:color w:val="000000"/>
          <w:lang w:eastAsia="hu-HU"/>
        </w:rPr>
        <w:t xml:space="preserve"> (a húgycső prosztatában futó szakasza) találhatók meg. Ezen α</w:t>
      </w:r>
      <w:r w:rsidRPr="00D80D26">
        <w:rPr>
          <w:rFonts w:ascii="Times New Roman" w:eastAsia="Times New Roman" w:hAnsi="Times New Roman" w:cs="Times New Roman"/>
          <w:color w:val="000000"/>
          <w:vertAlign w:val="subscript"/>
          <w:lang w:eastAsia="hu-HU"/>
        </w:rPr>
        <w:t>1A</w:t>
      </w:r>
      <w:r w:rsidRPr="00D80D26">
        <w:rPr>
          <w:rFonts w:ascii="Times New Roman" w:eastAsia="Times New Roman" w:hAnsi="Times New Roman" w:cs="Times New Roman"/>
          <w:color w:val="000000"/>
          <w:lang w:eastAsia="hu-HU"/>
        </w:rPr>
        <w:t xml:space="preserve">-adrenoreceptorok gátlása a szövetekben található simaizmok elernyedéséhez vezet, ezáltal csökken a húgyhólyagkimenet ellenállása anélkül, hogy a </w:t>
      </w:r>
      <w:proofErr w:type="spellStart"/>
      <w:r w:rsidRPr="00D80D26">
        <w:rPr>
          <w:rFonts w:ascii="Times New Roman" w:eastAsia="Times New Roman" w:hAnsi="Times New Roman" w:cs="Times New Roman"/>
          <w:color w:val="000000"/>
          <w:lang w:eastAsia="hu-HU"/>
        </w:rPr>
        <w:t>detrusor</w:t>
      </w:r>
      <w:proofErr w:type="spellEnd"/>
      <w:r w:rsidRPr="00D80D26">
        <w:rPr>
          <w:rFonts w:ascii="Times New Roman" w:eastAsia="Times New Roman" w:hAnsi="Times New Roman" w:cs="Times New Roman"/>
          <w:color w:val="000000"/>
          <w:lang w:eastAsia="hu-HU"/>
        </w:rPr>
        <w:t xml:space="preserve"> simaizomzatának </w:t>
      </w:r>
      <w:proofErr w:type="spellStart"/>
      <w:r w:rsidRPr="00D80D26">
        <w:rPr>
          <w:rFonts w:ascii="Times New Roman" w:eastAsia="Times New Roman" w:hAnsi="Times New Roman" w:cs="Times New Roman"/>
          <w:color w:val="000000"/>
          <w:lang w:eastAsia="hu-HU"/>
        </w:rPr>
        <w:t>kontraktilitása</w:t>
      </w:r>
      <w:proofErr w:type="spellEnd"/>
      <w:r w:rsidRPr="00D80D26">
        <w:rPr>
          <w:rFonts w:ascii="Times New Roman" w:eastAsia="Times New Roman" w:hAnsi="Times New Roman" w:cs="Times New Roman"/>
          <w:color w:val="000000"/>
          <w:lang w:eastAsia="hu-HU"/>
        </w:rPr>
        <w:t xml:space="preserve"> megváltozna. Ez javítja a jóindulatú prosztata</w:t>
      </w:r>
      <w:r w:rsidR="002569FA">
        <w:rPr>
          <w:rFonts w:ascii="Times New Roman" w:eastAsia="Times New Roman" w:hAnsi="Times New Roman" w:cs="Times New Roman"/>
          <w:color w:val="000000"/>
          <w:lang w:eastAsia="hu-HU"/>
        </w:rPr>
        <w:t xml:space="preserve"> </w:t>
      </w:r>
      <w:proofErr w:type="spellStart"/>
      <w:r w:rsidR="002569FA" w:rsidRPr="00D80D26">
        <w:rPr>
          <w:rFonts w:ascii="Times New Roman" w:eastAsia="Times New Roman" w:hAnsi="Times New Roman" w:cs="Times New Roman"/>
        </w:rPr>
        <w:t>h</w:t>
      </w:r>
      <w:r w:rsidR="002569FA">
        <w:rPr>
          <w:rFonts w:ascii="Times New Roman" w:eastAsia="Times New Roman" w:hAnsi="Times New Roman" w:cs="Times New Roman"/>
        </w:rPr>
        <w:t>y</w:t>
      </w:r>
      <w:r w:rsidR="002569FA" w:rsidRPr="00D80D26">
        <w:rPr>
          <w:rFonts w:ascii="Times New Roman" w:eastAsia="Times New Roman" w:hAnsi="Times New Roman" w:cs="Times New Roman"/>
        </w:rPr>
        <w:t>perpl</w:t>
      </w:r>
      <w:r w:rsidR="002569FA">
        <w:rPr>
          <w:rFonts w:ascii="Times New Roman" w:eastAsia="Times New Roman" w:hAnsi="Times New Roman" w:cs="Times New Roman"/>
        </w:rPr>
        <w:t>as</w:t>
      </w:r>
      <w:r w:rsidR="002569FA" w:rsidRPr="00D80D26">
        <w:rPr>
          <w:rFonts w:ascii="Times New Roman" w:eastAsia="Times New Roman" w:hAnsi="Times New Roman" w:cs="Times New Roman"/>
        </w:rPr>
        <w:t>i</w:t>
      </w:r>
      <w:r w:rsidR="002569FA">
        <w:rPr>
          <w:rFonts w:ascii="Times New Roman" w:eastAsia="Times New Roman" w:hAnsi="Times New Roman" w:cs="Times New Roman"/>
        </w:rPr>
        <w:t>á</w:t>
      </w:r>
      <w:r w:rsidRPr="00D80D26">
        <w:rPr>
          <w:rFonts w:ascii="Times New Roman" w:eastAsia="Times New Roman" w:hAnsi="Times New Roman" w:cs="Times New Roman"/>
          <w:color w:val="000000"/>
          <w:lang w:eastAsia="hu-HU"/>
        </w:rPr>
        <w:t>val</w:t>
      </w:r>
      <w:proofErr w:type="spellEnd"/>
      <w:r w:rsidRPr="00D80D26">
        <w:rPr>
          <w:rFonts w:ascii="Times New Roman" w:eastAsia="Times New Roman" w:hAnsi="Times New Roman" w:cs="Times New Roman"/>
          <w:color w:val="000000"/>
          <w:lang w:eastAsia="hu-HU"/>
        </w:rPr>
        <w:t xml:space="preserve"> összefüggő tárolási (</w:t>
      </w:r>
      <w:proofErr w:type="spellStart"/>
      <w:r w:rsidRPr="00D80D26">
        <w:rPr>
          <w:rFonts w:ascii="Times New Roman" w:eastAsia="Times New Roman" w:hAnsi="Times New Roman" w:cs="Times New Roman"/>
          <w:color w:val="000000"/>
          <w:lang w:eastAsia="hu-HU"/>
        </w:rPr>
        <w:t>irritatív</w:t>
      </w:r>
      <w:proofErr w:type="spellEnd"/>
      <w:r w:rsidRPr="00D80D26">
        <w:rPr>
          <w:rFonts w:ascii="Times New Roman" w:eastAsia="Times New Roman" w:hAnsi="Times New Roman" w:cs="Times New Roman"/>
          <w:color w:val="000000"/>
          <w:lang w:eastAsia="hu-HU"/>
        </w:rPr>
        <w:t>) és vizeletürítési (</w:t>
      </w:r>
      <w:proofErr w:type="spellStart"/>
      <w:r w:rsidRPr="00D80D26">
        <w:rPr>
          <w:rFonts w:ascii="Times New Roman" w:eastAsia="Times New Roman" w:hAnsi="Times New Roman" w:cs="Times New Roman"/>
          <w:color w:val="000000"/>
          <w:lang w:eastAsia="hu-HU"/>
        </w:rPr>
        <w:t>obstruktív</w:t>
      </w:r>
      <w:proofErr w:type="spellEnd"/>
      <w:r w:rsidRPr="00D80D26">
        <w:rPr>
          <w:rFonts w:ascii="Times New Roman" w:eastAsia="Times New Roman" w:hAnsi="Times New Roman" w:cs="Times New Roman"/>
          <w:color w:val="000000"/>
          <w:lang w:eastAsia="hu-HU"/>
        </w:rPr>
        <w:t>) tüneteket (alsó húgyúti tünetek) is.</w:t>
      </w:r>
    </w:p>
    <w:p w14:paraId="4819AE6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jóval kisebb affinitással rendelkezik a α</w:t>
      </w:r>
      <w:r w:rsidRPr="00D80D26">
        <w:rPr>
          <w:rFonts w:ascii="Times New Roman" w:eastAsia="Times New Roman" w:hAnsi="Times New Roman" w:cs="Times New Roman"/>
          <w:color w:val="000000"/>
          <w:vertAlign w:val="subscript"/>
          <w:lang w:eastAsia="hu-HU"/>
        </w:rPr>
        <w:t>1B</w:t>
      </w:r>
      <w:r w:rsidRPr="00D80D26">
        <w:rPr>
          <w:rFonts w:ascii="Times New Roman" w:eastAsia="Times New Roman" w:hAnsi="Times New Roman" w:cs="Times New Roman"/>
          <w:color w:val="000000"/>
          <w:lang w:eastAsia="hu-HU"/>
        </w:rPr>
        <w:t xml:space="preserve">-adrenoreceptorok iránt, amelyek elsősorban a </w:t>
      </w:r>
      <w:proofErr w:type="spellStart"/>
      <w:r w:rsidRPr="00D80D26">
        <w:rPr>
          <w:rFonts w:ascii="Times New Roman" w:eastAsia="Times New Roman" w:hAnsi="Times New Roman" w:cs="Times New Roman"/>
          <w:color w:val="000000"/>
          <w:lang w:eastAsia="hu-HU"/>
        </w:rPr>
        <w:t>cardiovascularis</w:t>
      </w:r>
      <w:proofErr w:type="spellEnd"/>
      <w:r w:rsidRPr="00D80D26">
        <w:rPr>
          <w:rFonts w:ascii="Times New Roman" w:eastAsia="Times New Roman" w:hAnsi="Times New Roman" w:cs="Times New Roman"/>
          <w:color w:val="000000"/>
          <w:lang w:eastAsia="hu-HU"/>
        </w:rPr>
        <w:t xml:space="preserve"> rendszerben találhatók. </w:t>
      </w:r>
      <w:r w:rsidRPr="00D80D26">
        <w:rPr>
          <w:rFonts w:ascii="Times New Roman" w:eastAsia="Times New Roman" w:hAnsi="Times New Roman" w:cs="Times New Roman"/>
          <w:i/>
          <w:iCs/>
          <w:color w:val="000000"/>
          <w:lang w:eastAsia="hu-HU"/>
        </w:rPr>
        <w:t xml:space="preserve">In vitro </w:t>
      </w:r>
      <w:r w:rsidRPr="00D80D26">
        <w:rPr>
          <w:rFonts w:ascii="Times New Roman" w:eastAsia="Times New Roman" w:hAnsi="Times New Roman" w:cs="Times New Roman"/>
          <w:color w:val="000000"/>
          <w:lang w:eastAsia="hu-HU"/>
        </w:rPr>
        <w:t xml:space="preserve">körülmények között kimutatták, hogy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α</w:t>
      </w:r>
      <w:r w:rsidRPr="00D80D26">
        <w:rPr>
          <w:rFonts w:ascii="Times New Roman" w:eastAsia="Times New Roman" w:hAnsi="Times New Roman" w:cs="Times New Roman"/>
          <w:color w:val="000000"/>
          <w:vertAlign w:val="subscript"/>
          <w:lang w:eastAsia="hu-HU"/>
        </w:rPr>
        <w:t>1A</w:t>
      </w:r>
      <w:r w:rsidRPr="00D80D26">
        <w:rPr>
          <w:rFonts w:ascii="Times New Roman" w:eastAsia="Times New Roman" w:hAnsi="Times New Roman" w:cs="Times New Roman"/>
          <w:color w:val="000000"/>
          <w:lang w:eastAsia="hu-HU"/>
        </w:rPr>
        <w:t>:α</w:t>
      </w:r>
      <w:r w:rsidRPr="00D80D26">
        <w:rPr>
          <w:rFonts w:ascii="Times New Roman" w:eastAsia="Times New Roman" w:hAnsi="Times New Roman" w:cs="Times New Roman"/>
          <w:color w:val="000000"/>
          <w:vertAlign w:val="subscript"/>
          <w:lang w:eastAsia="hu-HU"/>
        </w:rPr>
        <w:t xml:space="preserve">1B </w:t>
      </w:r>
      <w:r w:rsidRPr="00D80D26">
        <w:rPr>
          <w:rFonts w:ascii="Times New Roman" w:eastAsia="Times New Roman" w:hAnsi="Times New Roman" w:cs="Times New Roman"/>
          <w:color w:val="000000"/>
          <w:lang w:eastAsia="hu-HU"/>
        </w:rPr>
        <w:t>kötődési aránya (162:1) rendkívül magas.</w:t>
      </w:r>
    </w:p>
    <w:p w14:paraId="1C4549F1"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29325AD3"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Klinikai hatásosság és biztonságosság</w:t>
      </w:r>
    </w:p>
    <w:p w14:paraId="0BD313F1"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Egy,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napi egyszeri 4 mg-</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vagy 8 mg-</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adagjával végzett, II. fázisú, dóziskereső, kettős vak, placebokontrollos klinikai vizsgálat során az Amerikai Urológiai Társaság </w:t>
      </w:r>
      <w:r w:rsidRPr="00D80D26">
        <w:rPr>
          <w:rFonts w:ascii="Times New Roman" w:eastAsia="Times New Roman" w:hAnsi="Times New Roman" w:cs="Times New Roman"/>
          <w:i/>
          <w:iCs/>
          <w:color w:val="000000"/>
          <w:lang w:eastAsia="hu-HU"/>
        </w:rPr>
        <w:t xml:space="preserve">(American </w:t>
      </w:r>
      <w:proofErr w:type="spellStart"/>
      <w:r w:rsidRPr="00D80D26">
        <w:rPr>
          <w:rFonts w:ascii="Times New Roman" w:eastAsia="Times New Roman" w:hAnsi="Times New Roman" w:cs="Times New Roman"/>
          <w:i/>
          <w:iCs/>
          <w:color w:val="000000"/>
          <w:lang w:eastAsia="hu-HU"/>
        </w:rPr>
        <w:t>Urologic</w:t>
      </w:r>
      <w:proofErr w:type="spellEnd"/>
      <w:r w:rsidRPr="00D80D26">
        <w:rPr>
          <w:rFonts w:ascii="Times New Roman" w:eastAsia="Times New Roman" w:hAnsi="Times New Roman" w:cs="Times New Roman"/>
          <w:i/>
          <w:iCs/>
          <w:color w:val="000000"/>
          <w:lang w:eastAsia="hu-HU"/>
        </w:rPr>
        <w:t xml:space="preserve"> </w:t>
      </w:r>
      <w:proofErr w:type="spellStart"/>
      <w:r w:rsidRPr="00D80D26">
        <w:rPr>
          <w:rFonts w:ascii="Times New Roman" w:eastAsia="Times New Roman" w:hAnsi="Times New Roman" w:cs="Times New Roman"/>
          <w:i/>
          <w:iCs/>
          <w:color w:val="000000"/>
          <w:lang w:eastAsia="hu-HU"/>
        </w:rPr>
        <w:t>Association</w:t>
      </w:r>
      <w:proofErr w:type="spellEnd"/>
      <w:r w:rsidRPr="00D80D26">
        <w:rPr>
          <w:rFonts w:ascii="Times New Roman" w:eastAsia="Times New Roman" w:hAnsi="Times New Roman" w:cs="Times New Roman"/>
          <w:i/>
          <w:iCs/>
          <w:color w:val="000000"/>
          <w:lang w:eastAsia="hu-HU"/>
        </w:rPr>
        <w:t xml:space="preserve"> </w:t>
      </w:r>
      <w:r w:rsidRPr="00D80D26">
        <w:rPr>
          <w:rFonts w:ascii="Times New Roman" w:eastAsia="Times New Roman" w:hAnsi="Times New Roman" w:cs="Times New Roman"/>
          <w:color w:val="000000"/>
          <w:lang w:eastAsia="hu-HU"/>
        </w:rPr>
        <w:t>– AUA</w:t>
      </w:r>
      <w:r w:rsidRPr="00D80D26">
        <w:rPr>
          <w:rFonts w:ascii="Times New Roman" w:eastAsia="Times New Roman" w:hAnsi="Times New Roman" w:cs="Times New Roman"/>
          <w:i/>
          <w:iCs/>
          <w:color w:val="000000"/>
          <w:lang w:eastAsia="hu-HU"/>
        </w:rPr>
        <w:t xml:space="preserve">) </w:t>
      </w:r>
      <w:r w:rsidRPr="00D80D26">
        <w:rPr>
          <w:rFonts w:ascii="Times New Roman" w:eastAsia="Times New Roman" w:hAnsi="Times New Roman" w:cs="Times New Roman"/>
          <w:color w:val="000000"/>
          <w:lang w:eastAsia="hu-HU"/>
        </w:rPr>
        <w:t xml:space="preserve">által alkalmazott tüneti indexpontszám nagyobb mértékű javulását tapasztalták 8 mg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w:t>
      </w:r>
      <w:r w:rsidRPr="00D80D26">
        <w:rPr>
          <w:rFonts w:ascii="Times New Roman" w:eastAsia="Times New Roman" w:hAnsi="Times New Roman" w:cs="Times New Roman"/>
          <w:color w:val="000000"/>
          <w:lang w:eastAsia="hu-HU"/>
        </w:rPr>
        <w:noBreakHyphen/>
        <w:t xml:space="preserve">6,8 ± 5,8, n = 90; p = 0,0018) és 4 mg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w:t>
      </w:r>
      <w:r w:rsidRPr="00D80D26">
        <w:rPr>
          <w:rFonts w:ascii="Times New Roman" w:eastAsia="Times New Roman" w:hAnsi="Times New Roman" w:cs="Times New Roman"/>
          <w:color w:val="000000"/>
          <w:lang w:eastAsia="hu-HU"/>
        </w:rPr>
        <w:noBreakHyphen/>
        <w:t xml:space="preserve">5,7 ± 5,5, n = 88; p = 0,0355) alkalmazása esetén, a </w:t>
      </w:r>
      <w:proofErr w:type="spellStart"/>
      <w:r w:rsidRPr="00D80D26">
        <w:rPr>
          <w:rFonts w:ascii="Times New Roman" w:eastAsia="Times New Roman" w:hAnsi="Times New Roman" w:cs="Times New Roman"/>
          <w:color w:val="000000"/>
          <w:lang w:eastAsia="hu-HU"/>
        </w:rPr>
        <w:t>placebóhoz</w:t>
      </w:r>
      <w:proofErr w:type="spellEnd"/>
      <w:r w:rsidRPr="00D80D26">
        <w:rPr>
          <w:rFonts w:ascii="Times New Roman" w:eastAsia="Times New Roman" w:hAnsi="Times New Roman" w:cs="Times New Roman"/>
          <w:color w:val="000000"/>
          <w:lang w:eastAsia="hu-HU"/>
        </w:rPr>
        <w:t xml:space="preserve"> (</w:t>
      </w:r>
      <w:r w:rsidRPr="00D80D26">
        <w:rPr>
          <w:rFonts w:ascii="Times New Roman" w:eastAsia="Times New Roman" w:hAnsi="Times New Roman" w:cs="Times New Roman"/>
          <w:color w:val="000000"/>
          <w:lang w:eastAsia="hu-HU"/>
        </w:rPr>
        <w:noBreakHyphen/>
        <w:t>4,0 ± 5,5, n = 83) képest.</w:t>
      </w:r>
    </w:p>
    <w:p w14:paraId="3BB0BC5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06376EB8"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 xml:space="preserve">Az Egyesült Államokban végzett két III. fázisú, placebokontrollos, és az Európában végzett egy placebo- és aktív kontrollos klinikai vizsgálatok során több mint 800, közepesen súlyos vagy súlyos fokú BPH-s tüneteket mutató (Nemzetközi prosztata tünetpontszám </w:t>
      </w:r>
      <w:r w:rsidRPr="00D80D26">
        <w:rPr>
          <w:rFonts w:ascii="Times New Roman" w:eastAsia="Times New Roman" w:hAnsi="Times New Roman" w:cs="Times New Roman"/>
          <w:i/>
          <w:iCs/>
        </w:rPr>
        <w:t xml:space="preserve">(International </w:t>
      </w:r>
      <w:proofErr w:type="spellStart"/>
      <w:r w:rsidRPr="00D80D26">
        <w:rPr>
          <w:rFonts w:ascii="Times New Roman" w:eastAsia="Times New Roman" w:hAnsi="Times New Roman" w:cs="Times New Roman"/>
          <w:i/>
          <w:iCs/>
        </w:rPr>
        <w:t>Prostate</w:t>
      </w:r>
      <w:proofErr w:type="spellEnd"/>
      <w:r w:rsidRPr="00D80D26">
        <w:rPr>
          <w:rFonts w:ascii="Times New Roman" w:eastAsia="Times New Roman" w:hAnsi="Times New Roman" w:cs="Times New Roman"/>
          <w:i/>
          <w:iCs/>
        </w:rPr>
        <w:t xml:space="preserve"> </w:t>
      </w:r>
      <w:proofErr w:type="spellStart"/>
      <w:r w:rsidRPr="00D80D26">
        <w:rPr>
          <w:rFonts w:ascii="Times New Roman" w:eastAsia="Times New Roman" w:hAnsi="Times New Roman" w:cs="Times New Roman"/>
          <w:i/>
          <w:iCs/>
        </w:rPr>
        <w:t>Symptom</w:t>
      </w:r>
      <w:proofErr w:type="spellEnd"/>
      <w:r w:rsidRPr="00D80D26">
        <w:rPr>
          <w:rFonts w:ascii="Times New Roman" w:eastAsia="Times New Roman" w:hAnsi="Times New Roman" w:cs="Times New Roman"/>
          <w:i/>
          <w:iCs/>
        </w:rPr>
        <w:t xml:space="preserve"> </w:t>
      </w:r>
      <w:proofErr w:type="spellStart"/>
      <w:r w:rsidRPr="00D80D26">
        <w:rPr>
          <w:rFonts w:ascii="Times New Roman" w:eastAsia="Times New Roman" w:hAnsi="Times New Roman" w:cs="Times New Roman"/>
          <w:i/>
          <w:iCs/>
        </w:rPr>
        <w:t>Score</w:t>
      </w:r>
      <w:proofErr w:type="spellEnd"/>
      <w:r w:rsidRPr="00D80D26">
        <w:rPr>
          <w:rFonts w:ascii="Times New Roman" w:eastAsia="Times New Roman" w:hAnsi="Times New Roman" w:cs="Times New Roman"/>
          <w:i/>
          <w:iCs/>
        </w:rPr>
        <w:t xml:space="preserve"> </w:t>
      </w:r>
      <w:r w:rsidRPr="00D80D26">
        <w:rPr>
          <w:rFonts w:ascii="Times New Roman" w:eastAsia="Times New Roman" w:hAnsi="Times New Roman" w:cs="Times New Roman"/>
        </w:rPr>
        <w:t xml:space="preserve">– IPPS, kiindulási érték ≥ 13) beteg kapott napi egyszer 8 mg </w:t>
      </w:r>
      <w:proofErr w:type="spellStart"/>
      <w:r w:rsidRPr="00D80D26">
        <w:rPr>
          <w:rFonts w:ascii="Times New Roman" w:eastAsia="Times New Roman" w:hAnsi="Times New Roman" w:cs="Times New Roman"/>
        </w:rPr>
        <w:t>szilodoszint</w:t>
      </w:r>
      <w:proofErr w:type="spellEnd"/>
      <w:r w:rsidRPr="00D80D26">
        <w:rPr>
          <w:rFonts w:ascii="Times New Roman" w:eastAsia="Times New Roman" w:hAnsi="Times New Roman" w:cs="Times New Roman"/>
        </w:rPr>
        <w:t xml:space="preserve">. A vizsgálatokban a négyhetes, </w:t>
      </w:r>
      <w:proofErr w:type="spellStart"/>
      <w:r w:rsidRPr="00D80D26">
        <w:rPr>
          <w:rFonts w:ascii="Times New Roman" w:eastAsia="Times New Roman" w:hAnsi="Times New Roman" w:cs="Times New Roman"/>
        </w:rPr>
        <w:t>placebóval</w:t>
      </w:r>
      <w:proofErr w:type="spellEnd"/>
      <w:r w:rsidRPr="00D80D26">
        <w:rPr>
          <w:rFonts w:ascii="Times New Roman" w:eastAsia="Times New Roman" w:hAnsi="Times New Roman" w:cs="Times New Roman"/>
        </w:rPr>
        <w:t xml:space="preserve"> végzett bevezető fázisban a </w:t>
      </w:r>
      <w:proofErr w:type="spellStart"/>
      <w:r w:rsidRPr="00D80D26">
        <w:rPr>
          <w:rFonts w:ascii="Times New Roman" w:eastAsia="Times New Roman" w:hAnsi="Times New Roman" w:cs="Times New Roman"/>
        </w:rPr>
        <w:t>placebóra</w:t>
      </w:r>
      <w:proofErr w:type="spellEnd"/>
      <w:r w:rsidRPr="00D80D26">
        <w:rPr>
          <w:rFonts w:ascii="Times New Roman" w:eastAsia="Times New Roman" w:hAnsi="Times New Roman" w:cs="Times New Roman"/>
        </w:rPr>
        <w:t xml:space="preserve"> nem reagáló betegeket </w:t>
      </w:r>
      <w:proofErr w:type="spellStart"/>
      <w:r w:rsidRPr="00D80D26">
        <w:rPr>
          <w:rFonts w:ascii="Times New Roman" w:eastAsia="Times New Roman" w:hAnsi="Times New Roman" w:cs="Times New Roman"/>
        </w:rPr>
        <w:t>randomizálták</w:t>
      </w:r>
      <w:proofErr w:type="spellEnd"/>
      <w:r w:rsidRPr="00D80D26">
        <w:rPr>
          <w:rFonts w:ascii="Times New Roman" w:eastAsia="Times New Roman" w:hAnsi="Times New Roman" w:cs="Times New Roman"/>
        </w:rPr>
        <w:t xml:space="preserve"> a vizsgálati kezelés alkalmazására. A </w:t>
      </w:r>
      <w:proofErr w:type="spellStart"/>
      <w:r w:rsidRPr="00D80D26">
        <w:rPr>
          <w:rFonts w:ascii="Times New Roman" w:eastAsia="Times New Roman" w:hAnsi="Times New Roman" w:cs="Times New Roman"/>
        </w:rPr>
        <w:t>szilodoszinnal</w:t>
      </w:r>
      <w:proofErr w:type="spellEnd"/>
      <w:r w:rsidRPr="00D80D26">
        <w:rPr>
          <w:rFonts w:ascii="Times New Roman" w:eastAsia="Times New Roman" w:hAnsi="Times New Roman" w:cs="Times New Roman"/>
        </w:rPr>
        <w:t xml:space="preserve"> kezelt betegek esetében minden vizsgálatban nagyobb csökkenést észleltek a BPH tárolási (</w:t>
      </w:r>
      <w:proofErr w:type="spellStart"/>
      <w:r w:rsidRPr="00D80D26">
        <w:rPr>
          <w:rFonts w:ascii="Times New Roman" w:eastAsia="Times New Roman" w:hAnsi="Times New Roman" w:cs="Times New Roman"/>
        </w:rPr>
        <w:t>irritatív</w:t>
      </w:r>
      <w:proofErr w:type="spellEnd"/>
      <w:r w:rsidRPr="00D80D26">
        <w:rPr>
          <w:rFonts w:ascii="Times New Roman" w:eastAsia="Times New Roman" w:hAnsi="Times New Roman" w:cs="Times New Roman"/>
        </w:rPr>
        <w:t>) és vizeletürítési (</w:t>
      </w:r>
      <w:proofErr w:type="spellStart"/>
      <w:r w:rsidRPr="00D80D26">
        <w:rPr>
          <w:rFonts w:ascii="Times New Roman" w:eastAsia="Times New Roman" w:hAnsi="Times New Roman" w:cs="Times New Roman"/>
        </w:rPr>
        <w:t>obstruktív</w:t>
      </w:r>
      <w:proofErr w:type="spellEnd"/>
      <w:r w:rsidRPr="00D80D26">
        <w:rPr>
          <w:rFonts w:ascii="Times New Roman" w:eastAsia="Times New Roman" w:hAnsi="Times New Roman" w:cs="Times New Roman"/>
        </w:rPr>
        <w:t xml:space="preserve">) tüneteinek tekintetében a </w:t>
      </w:r>
      <w:proofErr w:type="spellStart"/>
      <w:r w:rsidRPr="00D80D26">
        <w:rPr>
          <w:rFonts w:ascii="Times New Roman" w:eastAsia="Times New Roman" w:hAnsi="Times New Roman" w:cs="Times New Roman"/>
        </w:rPr>
        <w:t>placebóhoz</w:t>
      </w:r>
      <w:proofErr w:type="spellEnd"/>
      <w:r w:rsidRPr="00D80D26">
        <w:rPr>
          <w:rFonts w:ascii="Times New Roman" w:eastAsia="Times New Roman" w:hAnsi="Times New Roman" w:cs="Times New Roman"/>
        </w:rPr>
        <w:t xml:space="preserve"> képest, amint azt a 12 hetes kezelés után végzett felmérés kimutatta. A vizsgálatok beválasztás szerinti </w:t>
      </w:r>
      <w:r w:rsidRPr="00D80D26">
        <w:rPr>
          <w:rFonts w:ascii="Times New Roman" w:eastAsia="Times New Roman" w:hAnsi="Times New Roman" w:cs="Times New Roman"/>
          <w:i/>
          <w:iCs/>
        </w:rPr>
        <w:t>(</w:t>
      </w:r>
      <w:proofErr w:type="spellStart"/>
      <w:r w:rsidRPr="00D80D26">
        <w:rPr>
          <w:rFonts w:ascii="Times New Roman" w:eastAsia="Times New Roman" w:hAnsi="Times New Roman" w:cs="Times New Roman"/>
          <w:i/>
          <w:iCs/>
        </w:rPr>
        <w:t>intent</w:t>
      </w:r>
      <w:r w:rsidRPr="00D80D26">
        <w:rPr>
          <w:rFonts w:ascii="Times New Roman" w:eastAsia="Times New Roman" w:hAnsi="Times New Roman" w:cs="Times New Roman"/>
          <w:i/>
          <w:iCs/>
        </w:rPr>
        <w:noBreakHyphen/>
        <w:t>to</w:t>
      </w:r>
      <w:r w:rsidRPr="00D80D26">
        <w:rPr>
          <w:rFonts w:ascii="Times New Roman" w:eastAsia="Times New Roman" w:hAnsi="Times New Roman" w:cs="Times New Roman"/>
          <w:i/>
          <w:iCs/>
        </w:rPr>
        <w:noBreakHyphen/>
        <w:t>treat</w:t>
      </w:r>
      <w:proofErr w:type="spellEnd"/>
      <w:r w:rsidRPr="00D80D26">
        <w:rPr>
          <w:rFonts w:ascii="Times New Roman" w:eastAsia="Times New Roman" w:hAnsi="Times New Roman" w:cs="Times New Roman"/>
          <w:i/>
          <w:iCs/>
        </w:rPr>
        <w:t xml:space="preserve">) </w:t>
      </w:r>
      <w:r w:rsidRPr="00D80D26">
        <w:rPr>
          <w:rFonts w:ascii="Times New Roman" w:eastAsia="Times New Roman" w:hAnsi="Times New Roman" w:cs="Times New Roman"/>
        </w:rPr>
        <w:t>populációjában észlelt adatai az alábbi táblázatban kerülnek bemutatásra:</w:t>
      </w:r>
    </w:p>
    <w:p w14:paraId="179F3308"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tbl>
      <w:tblPr>
        <w:tblW w:w="9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2"/>
        <w:gridCol w:w="992"/>
        <w:gridCol w:w="709"/>
        <w:gridCol w:w="992"/>
        <w:gridCol w:w="992"/>
        <w:gridCol w:w="1134"/>
        <w:gridCol w:w="851"/>
        <w:gridCol w:w="1275"/>
        <w:gridCol w:w="851"/>
        <w:gridCol w:w="1134"/>
      </w:tblGrid>
      <w:tr w:rsidR="00D80D26" w:rsidRPr="00D80D26" w14:paraId="16987BCE" w14:textId="77777777" w:rsidTr="00300EB5">
        <w:trPr>
          <w:cantSplit/>
          <w:tblHeader/>
        </w:trPr>
        <w:tc>
          <w:tcPr>
            <w:tcW w:w="852" w:type="dxa"/>
            <w:vMerge w:val="restart"/>
            <w:vAlign w:val="center"/>
          </w:tcPr>
          <w:p w14:paraId="5175777F"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b/>
                <w:bCs/>
                <w:sz w:val="16"/>
                <w:szCs w:val="16"/>
              </w:rPr>
              <w:lastRenderedPageBreak/>
              <w:t>Vizsgálat</w:t>
            </w:r>
          </w:p>
        </w:tc>
        <w:tc>
          <w:tcPr>
            <w:tcW w:w="992" w:type="dxa"/>
            <w:vMerge w:val="restart"/>
            <w:vAlign w:val="center"/>
          </w:tcPr>
          <w:p w14:paraId="227628D1"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b/>
                <w:bCs/>
                <w:sz w:val="16"/>
                <w:szCs w:val="16"/>
              </w:rPr>
              <w:t>Kezelési csoport</w:t>
            </w:r>
          </w:p>
        </w:tc>
        <w:tc>
          <w:tcPr>
            <w:tcW w:w="709" w:type="dxa"/>
            <w:vMerge w:val="restart"/>
            <w:vAlign w:val="center"/>
          </w:tcPr>
          <w:p w14:paraId="2A08A00F"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b/>
                <w:bCs/>
                <w:sz w:val="16"/>
                <w:szCs w:val="16"/>
              </w:rPr>
              <w:t>Beteg</w:t>
            </w:r>
            <w:r w:rsidRPr="00D80D26">
              <w:rPr>
                <w:rFonts w:ascii="Times New Roman" w:eastAsia="Times New Roman" w:hAnsi="Times New Roman" w:cs="Times New Roman"/>
                <w:b/>
                <w:bCs/>
                <w:sz w:val="16"/>
                <w:szCs w:val="16"/>
              </w:rPr>
              <w:noBreakHyphen/>
              <w:t>szám</w:t>
            </w:r>
          </w:p>
        </w:tc>
        <w:tc>
          <w:tcPr>
            <w:tcW w:w="3118" w:type="dxa"/>
            <w:gridSpan w:val="3"/>
            <w:vAlign w:val="center"/>
          </w:tcPr>
          <w:p w14:paraId="27F139E4" w14:textId="77777777" w:rsidR="00D80D26" w:rsidRPr="00D80D26" w:rsidRDefault="00D80D26" w:rsidP="00D80D26">
            <w:pPr>
              <w:keepNext/>
              <w:tabs>
                <w:tab w:val="left" w:pos="567"/>
              </w:tabs>
              <w:spacing w:after="0" w:line="240" w:lineRule="auto"/>
              <w:rPr>
                <w:rFonts w:ascii="Times New Roman" w:eastAsia="Times New Roman" w:hAnsi="Times New Roman" w:cs="Times New Roman"/>
                <w:b/>
                <w:bCs/>
                <w:sz w:val="16"/>
                <w:szCs w:val="16"/>
              </w:rPr>
            </w:pPr>
            <w:r w:rsidRPr="00D80D26">
              <w:rPr>
                <w:rFonts w:ascii="Times New Roman" w:eastAsia="Times New Roman" w:hAnsi="Times New Roman" w:cs="Times New Roman"/>
                <w:b/>
                <w:bCs/>
                <w:sz w:val="16"/>
                <w:szCs w:val="16"/>
              </w:rPr>
              <w:t>IPSS</w:t>
            </w:r>
          </w:p>
          <w:p w14:paraId="6C469C85"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proofErr w:type="spellStart"/>
            <w:r w:rsidRPr="00D80D26">
              <w:rPr>
                <w:rFonts w:ascii="Times New Roman" w:eastAsia="Times New Roman" w:hAnsi="Times New Roman" w:cs="Times New Roman"/>
                <w:b/>
                <w:bCs/>
                <w:sz w:val="16"/>
                <w:szCs w:val="16"/>
              </w:rPr>
              <w:t>Összpontszám</w:t>
            </w:r>
            <w:proofErr w:type="spellEnd"/>
            <w:r w:rsidRPr="00D80D26">
              <w:rPr>
                <w:rFonts w:ascii="Times New Roman" w:eastAsia="Times New Roman" w:hAnsi="Times New Roman" w:cs="Times New Roman"/>
                <w:b/>
                <w:bCs/>
                <w:sz w:val="16"/>
                <w:szCs w:val="16"/>
              </w:rPr>
              <w:t xml:space="preserve"> </w:t>
            </w:r>
          </w:p>
        </w:tc>
        <w:tc>
          <w:tcPr>
            <w:tcW w:w="2126" w:type="dxa"/>
            <w:gridSpan w:val="2"/>
            <w:vAlign w:val="center"/>
          </w:tcPr>
          <w:p w14:paraId="6BEF7919" w14:textId="77777777" w:rsidR="00D80D26" w:rsidRPr="00D80D26" w:rsidRDefault="00D80D26" w:rsidP="00D80D26">
            <w:pPr>
              <w:keepNext/>
              <w:tabs>
                <w:tab w:val="left" w:pos="567"/>
              </w:tabs>
              <w:spacing w:after="0" w:line="240" w:lineRule="auto"/>
              <w:rPr>
                <w:rFonts w:ascii="Times New Roman" w:eastAsia="Times New Roman" w:hAnsi="Times New Roman" w:cs="Times New Roman"/>
                <w:b/>
                <w:bCs/>
                <w:sz w:val="16"/>
                <w:szCs w:val="16"/>
              </w:rPr>
            </w:pPr>
            <w:r w:rsidRPr="00D80D26">
              <w:rPr>
                <w:rFonts w:ascii="Times New Roman" w:eastAsia="Times New Roman" w:hAnsi="Times New Roman" w:cs="Times New Roman"/>
                <w:b/>
                <w:bCs/>
                <w:sz w:val="16"/>
                <w:szCs w:val="16"/>
              </w:rPr>
              <w:t>IPSS</w:t>
            </w:r>
          </w:p>
          <w:p w14:paraId="5D05ABBE"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proofErr w:type="spellStart"/>
            <w:r w:rsidRPr="00D80D26">
              <w:rPr>
                <w:rFonts w:ascii="Times New Roman" w:eastAsia="Times New Roman" w:hAnsi="Times New Roman" w:cs="Times New Roman"/>
                <w:b/>
                <w:bCs/>
                <w:sz w:val="16"/>
                <w:szCs w:val="16"/>
              </w:rPr>
              <w:t>Irritatív</w:t>
            </w:r>
            <w:proofErr w:type="spellEnd"/>
            <w:r w:rsidRPr="00D80D26">
              <w:rPr>
                <w:rFonts w:ascii="Times New Roman" w:eastAsia="Times New Roman" w:hAnsi="Times New Roman" w:cs="Times New Roman"/>
                <w:b/>
                <w:bCs/>
                <w:sz w:val="16"/>
                <w:szCs w:val="16"/>
              </w:rPr>
              <w:t xml:space="preserve"> tünetek </w:t>
            </w:r>
          </w:p>
        </w:tc>
        <w:tc>
          <w:tcPr>
            <w:tcW w:w="1985" w:type="dxa"/>
            <w:gridSpan w:val="2"/>
            <w:vAlign w:val="center"/>
          </w:tcPr>
          <w:p w14:paraId="3D9A7503" w14:textId="77777777" w:rsidR="00D80D26" w:rsidRPr="00D80D26" w:rsidRDefault="00D80D26" w:rsidP="00D80D26">
            <w:pPr>
              <w:keepNext/>
              <w:tabs>
                <w:tab w:val="left" w:pos="567"/>
              </w:tabs>
              <w:spacing w:after="0" w:line="240" w:lineRule="auto"/>
              <w:rPr>
                <w:rFonts w:ascii="Times New Roman" w:eastAsia="Times New Roman" w:hAnsi="Times New Roman" w:cs="Times New Roman"/>
                <w:b/>
                <w:bCs/>
                <w:sz w:val="16"/>
                <w:szCs w:val="16"/>
              </w:rPr>
            </w:pPr>
            <w:r w:rsidRPr="00D80D26">
              <w:rPr>
                <w:rFonts w:ascii="Times New Roman" w:eastAsia="Times New Roman" w:hAnsi="Times New Roman" w:cs="Times New Roman"/>
                <w:b/>
                <w:bCs/>
                <w:sz w:val="16"/>
                <w:szCs w:val="16"/>
              </w:rPr>
              <w:t>IPSS</w:t>
            </w:r>
          </w:p>
          <w:p w14:paraId="6987B786"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proofErr w:type="spellStart"/>
            <w:r w:rsidRPr="00D80D26">
              <w:rPr>
                <w:rFonts w:ascii="Times New Roman" w:eastAsia="Times New Roman" w:hAnsi="Times New Roman" w:cs="Times New Roman"/>
                <w:b/>
                <w:bCs/>
                <w:sz w:val="16"/>
                <w:szCs w:val="16"/>
              </w:rPr>
              <w:t>Obstruktív</w:t>
            </w:r>
            <w:proofErr w:type="spellEnd"/>
            <w:r w:rsidRPr="00D80D26">
              <w:rPr>
                <w:rFonts w:ascii="Times New Roman" w:eastAsia="Times New Roman" w:hAnsi="Times New Roman" w:cs="Times New Roman"/>
                <w:b/>
                <w:bCs/>
                <w:sz w:val="16"/>
                <w:szCs w:val="16"/>
              </w:rPr>
              <w:t xml:space="preserve"> tünetek </w:t>
            </w:r>
          </w:p>
        </w:tc>
      </w:tr>
      <w:tr w:rsidR="00D80D26" w:rsidRPr="00D80D26" w14:paraId="04C409CA" w14:textId="77777777" w:rsidTr="00300EB5">
        <w:trPr>
          <w:cantSplit/>
          <w:tblHeader/>
        </w:trPr>
        <w:tc>
          <w:tcPr>
            <w:tcW w:w="852" w:type="dxa"/>
            <w:vMerge/>
            <w:vAlign w:val="center"/>
          </w:tcPr>
          <w:p w14:paraId="72D2456E"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p>
        </w:tc>
        <w:tc>
          <w:tcPr>
            <w:tcW w:w="992" w:type="dxa"/>
            <w:vMerge/>
            <w:tcBorders>
              <w:bottom w:val="single" w:sz="4" w:space="0" w:color="auto"/>
            </w:tcBorders>
            <w:vAlign w:val="center"/>
          </w:tcPr>
          <w:p w14:paraId="07BE84A0"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p>
        </w:tc>
        <w:tc>
          <w:tcPr>
            <w:tcW w:w="709" w:type="dxa"/>
            <w:vMerge/>
            <w:tcBorders>
              <w:bottom w:val="single" w:sz="4" w:space="0" w:color="auto"/>
            </w:tcBorders>
            <w:vAlign w:val="center"/>
          </w:tcPr>
          <w:p w14:paraId="32F2A4C0"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p>
        </w:tc>
        <w:tc>
          <w:tcPr>
            <w:tcW w:w="992" w:type="dxa"/>
            <w:tcBorders>
              <w:bottom w:val="single" w:sz="4" w:space="0" w:color="auto"/>
            </w:tcBorders>
            <w:vAlign w:val="center"/>
          </w:tcPr>
          <w:p w14:paraId="21A71D30"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Kiindulási érték (±SD)</w:t>
            </w:r>
          </w:p>
        </w:tc>
        <w:tc>
          <w:tcPr>
            <w:tcW w:w="992" w:type="dxa"/>
            <w:tcBorders>
              <w:bottom w:val="single" w:sz="4" w:space="0" w:color="auto"/>
            </w:tcBorders>
            <w:vAlign w:val="center"/>
          </w:tcPr>
          <w:p w14:paraId="23178033"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Változás a kiindulási értékhez képest</w:t>
            </w:r>
          </w:p>
        </w:tc>
        <w:tc>
          <w:tcPr>
            <w:tcW w:w="1134" w:type="dxa"/>
            <w:tcBorders>
              <w:bottom w:val="single" w:sz="4" w:space="0" w:color="auto"/>
            </w:tcBorders>
            <w:vAlign w:val="center"/>
          </w:tcPr>
          <w:p w14:paraId="579DDC1F"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Különbség (95%</w:t>
            </w:r>
            <w:r w:rsidRPr="00D80D26">
              <w:rPr>
                <w:rFonts w:ascii="Times New Roman" w:eastAsia="Times New Roman" w:hAnsi="Times New Roman" w:cs="Times New Roman"/>
                <w:sz w:val="16"/>
                <w:szCs w:val="16"/>
              </w:rPr>
              <w:noBreakHyphen/>
            </w:r>
            <w:proofErr w:type="spellStart"/>
            <w:r w:rsidRPr="00D80D26">
              <w:rPr>
                <w:rFonts w:ascii="Times New Roman" w:eastAsia="Times New Roman" w:hAnsi="Times New Roman" w:cs="Times New Roman"/>
                <w:sz w:val="16"/>
                <w:szCs w:val="16"/>
              </w:rPr>
              <w:t>os</w:t>
            </w:r>
            <w:proofErr w:type="spellEnd"/>
            <w:r w:rsidRPr="00D80D26">
              <w:rPr>
                <w:rFonts w:ascii="Times New Roman" w:eastAsia="Times New Roman" w:hAnsi="Times New Roman" w:cs="Times New Roman"/>
                <w:sz w:val="16"/>
                <w:szCs w:val="16"/>
              </w:rPr>
              <w:t xml:space="preserve"> CI) </w:t>
            </w:r>
            <w:r w:rsidRPr="00D80D26">
              <w:rPr>
                <w:rFonts w:ascii="Times New Roman" w:eastAsia="Times New Roman" w:hAnsi="Times New Roman" w:cs="Times New Roman"/>
                <w:i/>
                <w:iCs/>
                <w:sz w:val="16"/>
                <w:szCs w:val="16"/>
              </w:rPr>
              <w:t xml:space="preserve">vs. </w:t>
            </w:r>
            <w:r w:rsidRPr="00D80D26">
              <w:rPr>
                <w:rFonts w:ascii="Times New Roman" w:eastAsia="Times New Roman" w:hAnsi="Times New Roman" w:cs="Times New Roman"/>
                <w:sz w:val="16"/>
                <w:szCs w:val="16"/>
              </w:rPr>
              <w:t xml:space="preserve">placebo </w:t>
            </w:r>
          </w:p>
        </w:tc>
        <w:tc>
          <w:tcPr>
            <w:tcW w:w="851" w:type="dxa"/>
            <w:tcBorders>
              <w:bottom w:val="single" w:sz="4" w:space="0" w:color="auto"/>
            </w:tcBorders>
            <w:vAlign w:val="center"/>
          </w:tcPr>
          <w:p w14:paraId="5E1288EC"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Változás a kiindulási értékhez képest</w:t>
            </w:r>
          </w:p>
        </w:tc>
        <w:tc>
          <w:tcPr>
            <w:tcW w:w="1275" w:type="dxa"/>
            <w:tcBorders>
              <w:bottom w:val="single" w:sz="4" w:space="0" w:color="auto"/>
            </w:tcBorders>
            <w:vAlign w:val="center"/>
          </w:tcPr>
          <w:p w14:paraId="081BA2A6"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Különbség (95%</w:t>
            </w:r>
            <w:r w:rsidRPr="00D80D26">
              <w:rPr>
                <w:rFonts w:ascii="Times New Roman" w:eastAsia="Times New Roman" w:hAnsi="Times New Roman" w:cs="Times New Roman"/>
                <w:sz w:val="16"/>
                <w:szCs w:val="16"/>
              </w:rPr>
              <w:noBreakHyphen/>
            </w:r>
            <w:proofErr w:type="spellStart"/>
            <w:r w:rsidRPr="00D80D26">
              <w:rPr>
                <w:rFonts w:ascii="Times New Roman" w:eastAsia="Times New Roman" w:hAnsi="Times New Roman" w:cs="Times New Roman"/>
                <w:sz w:val="16"/>
                <w:szCs w:val="16"/>
              </w:rPr>
              <w:t>os</w:t>
            </w:r>
            <w:proofErr w:type="spellEnd"/>
            <w:r w:rsidRPr="00D80D26">
              <w:rPr>
                <w:rFonts w:ascii="Times New Roman" w:eastAsia="Times New Roman" w:hAnsi="Times New Roman" w:cs="Times New Roman"/>
                <w:sz w:val="16"/>
                <w:szCs w:val="16"/>
              </w:rPr>
              <w:t xml:space="preserve"> CI) </w:t>
            </w:r>
            <w:r w:rsidRPr="00D80D26">
              <w:rPr>
                <w:rFonts w:ascii="Times New Roman" w:eastAsia="Times New Roman" w:hAnsi="Times New Roman" w:cs="Times New Roman"/>
                <w:i/>
                <w:iCs/>
                <w:sz w:val="16"/>
                <w:szCs w:val="16"/>
              </w:rPr>
              <w:t xml:space="preserve">vs. </w:t>
            </w:r>
            <w:r w:rsidRPr="00D80D26">
              <w:rPr>
                <w:rFonts w:ascii="Times New Roman" w:eastAsia="Times New Roman" w:hAnsi="Times New Roman" w:cs="Times New Roman"/>
                <w:sz w:val="16"/>
                <w:szCs w:val="16"/>
              </w:rPr>
              <w:t xml:space="preserve">placebo </w:t>
            </w:r>
          </w:p>
        </w:tc>
        <w:tc>
          <w:tcPr>
            <w:tcW w:w="851" w:type="dxa"/>
            <w:tcBorders>
              <w:bottom w:val="single" w:sz="4" w:space="0" w:color="auto"/>
            </w:tcBorders>
            <w:vAlign w:val="center"/>
          </w:tcPr>
          <w:p w14:paraId="273B76C6"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Változás a kiindulási értékhez képest</w:t>
            </w:r>
          </w:p>
        </w:tc>
        <w:tc>
          <w:tcPr>
            <w:tcW w:w="1134" w:type="dxa"/>
            <w:vAlign w:val="center"/>
          </w:tcPr>
          <w:p w14:paraId="2F4853CF" w14:textId="77777777" w:rsidR="00D80D26" w:rsidRPr="00D80D26" w:rsidRDefault="00D80D26" w:rsidP="00D80D26">
            <w:pPr>
              <w:keepNext/>
              <w:tabs>
                <w:tab w:val="left" w:pos="567"/>
              </w:tabs>
              <w:spacing w:after="0" w:line="240" w:lineRule="auto"/>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Különbség (95%</w:t>
            </w:r>
            <w:r w:rsidRPr="00D80D26">
              <w:rPr>
                <w:rFonts w:ascii="Times New Roman" w:eastAsia="Times New Roman" w:hAnsi="Times New Roman" w:cs="Times New Roman"/>
                <w:sz w:val="16"/>
                <w:szCs w:val="16"/>
              </w:rPr>
              <w:noBreakHyphen/>
            </w:r>
            <w:proofErr w:type="spellStart"/>
            <w:r w:rsidRPr="00D80D26">
              <w:rPr>
                <w:rFonts w:ascii="Times New Roman" w:eastAsia="Times New Roman" w:hAnsi="Times New Roman" w:cs="Times New Roman"/>
                <w:sz w:val="16"/>
                <w:szCs w:val="16"/>
              </w:rPr>
              <w:t>os</w:t>
            </w:r>
            <w:proofErr w:type="spellEnd"/>
            <w:r w:rsidRPr="00D80D26">
              <w:rPr>
                <w:rFonts w:ascii="Times New Roman" w:eastAsia="Times New Roman" w:hAnsi="Times New Roman" w:cs="Times New Roman"/>
                <w:sz w:val="16"/>
                <w:szCs w:val="16"/>
              </w:rPr>
              <w:t xml:space="preserve"> CI) </w:t>
            </w:r>
            <w:r w:rsidRPr="00D80D26">
              <w:rPr>
                <w:rFonts w:ascii="Times New Roman" w:eastAsia="Times New Roman" w:hAnsi="Times New Roman" w:cs="Times New Roman"/>
                <w:i/>
                <w:iCs/>
                <w:sz w:val="16"/>
                <w:szCs w:val="16"/>
              </w:rPr>
              <w:t xml:space="preserve">vs. </w:t>
            </w:r>
            <w:r w:rsidRPr="00D80D26">
              <w:rPr>
                <w:rFonts w:ascii="Times New Roman" w:eastAsia="Times New Roman" w:hAnsi="Times New Roman" w:cs="Times New Roman"/>
                <w:sz w:val="16"/>
                <w:szCs w:val="16"/>
              </w:rPr>
              <w:t xml:space="preserve">placebo </w:t>
            </w:r>
          </w:p>
        </w:tc>
      </w:tr>
      <w:tr w:rsidR="00D80D26" w:rsidRPr="00D80D26" w14:paraId="2B7D5F04" w14:textId="77777777" w:rsidTr="00300EB5">
        <w:tc>
          <w:tcPr>
            <w:tcW w:w="852" w:type="dxa"/>
            <w:vMerge w:val="restart"/>
            <w:vAlign w:val="center"/>
          </w:tcPr>
          <w:p w14:paraId="6FB838D6" w14:textId="77777777" w:rsidR="00D80D26" w:rsidRPr="00D80D26" w:rsidRDefault="00D80D26" w:rsidP="00D80D26">
            <w:pPr>
              <w:keepNext/>
              <w:autoSpaceDE w:val="0"/>
              <w:autoSpaceDN w:val="0"/>
              <w:adjustRightInd w:val="0"/>
              <w:spacing w:after="0" w:line="240" w:lineRule="auto"/>
              <w:jc w:val="center"/>
              <w:rPr>
                <w:rFonts w:ascii="Times New Roman" w:eastAsia="Times New Roman" w:hAnsi="Times New Roman" w:cs="Times New Roman"/>
                <w:color w:val="000000"/>
                <w:sz w:val="16"/>
                <w:szCs w:val="16"/>
                <w:lang w:eastAsia="hu-HU"/>
              </w:rPr>
            </w:pPr>
            <w:r w:rsidRPr="00D80D26">
              <w:rPr>
                <w:rFonts w:ascii="Times New Roman" w:eastAsia="Times New Roman" w:hAnsi="Times New Roman" w:cs="Times New Roman"/>
                <w:color w:val="000000"/>
                <w:sz w:val="16"/>
                <w:szCs w:val="16"/>
                <w:lang w:eastAsia="hu-HU"/>
              </w:rPr>
              <w:t>US</w:t>
            </w:r>
            <w:r w:rsidRPr="00D80D26">
              <w:rPr>
                <w:rFonts w:ascii="Times New Roman" w:eastAsia="Times New Roman" w:hAnsi="Times New Roman" w:cs="Times New Roman"/>
                <w:color w:val="000000"/>
                <w:sz w:val="16"/>
                <w:szCs w:val="16"/>
                <w:lang w:eastAsia="hu-HU"/>
              </w:rPr>
              <w:noBreakHyphen/>
              <w:t>1</w:t>
            </w:r>
          </w:p>
        </w:tc>
        <w:tc>
          <w:tcPr>
            <w:tcW w:w="992" w:type="dxa"/>
            <w:tcBorders>
              <w:bottom w:val="nil"/>
            </w:tcBorders>
            <w:vAlign w:val="center"/>
          </w:tcPr>
          <w:p w14:paraId="09695B43" w14:textId="77777777" w:rsidR="00D80D26" w:rsidRPr="00D80D26" w:rsidRDefault="00D80D26" w:rsidP="00D80D26">
            <w:pPr>
              <w:keepNext/>
              <w:autoSpaceDE w:val="0"/>
              <w:autoSpaceDN w:val="0"/>
              <w:adjustRightInd w:val="0"/>
              <w:spacing w:before="120" w:after="120" w:line="240" w:lineRule="auto"/>
              <w:jc w:val="center"/>
              <w:rPr>
                <w:rFonts w:ascii="Times New Roman" w:eastAsia="Times New Roman" w:hAnsi="Times New Roman" w:cs="Times New Roman"/>
                <w:color w:val="000000"/>
                <w:sz w:val="16"/>
                <w:szCs w:val="16"/>
                <w:lang w:eastAsia="hu-HU"/>
              </w:rPr>
            </w:pPr>
            <w:proofErr w:type="spellStart"/>
            <w:r w:rsidRPr="00D80D26">
              <w:rPr>
                <w:rFonts w:ascii="Times New Roman" w:eastAsia="Times New Roman" w:hAnsi="Times New Roman" w:cs="Times New Roman"/>
                <w:color w:val="000000"/>
                <w:sz w:val="16"/>
                <w:szCs w:val="16"/>
                <w:lang w:eastAsia="hu-HU"/>
              </w:rPr>
              <w:t>Szilodoszin</w:t>
            </w:r>
            <w:proofErr w:type="spellEnd"/>
          </w:p>
        </w:tc>
        <w:tc>
          <w:tcPr>
            <w:tcW w:w="709" w:type="dxa"/>
            <w:tcBorders>
              <w:bottom w:val="nil"/>
            </w:tcBorders>
            <w:vAlign w:val="center"/>
          </w:tcPr>
          <w:p w14:paraId="29DED403"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233</w:t>
            </w:r>
          </w:p>
        </w:tc>
        <w:tc>
          <w:tcPr>
            <w:tcW w:w="992" w:type="dxa"/>
            <w:tcBorders>
              <w:bottom w:val="nil"/>
            </w:tcBorders>
            <w:vAlign w:val="center"/>
          </w:tcPr>
          <w:p w14:paraId="6478332E"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22 ± 5</w:t>
            </w:r>
          </w:p>
        </w:tc>
        <w:tc>
          <w:tcPr>
            <w:tcW w:w="992" w:type="dxa"/>
            <w:tcBorders>
              <w:bottom w:val="nil"/>
            </w:tcBorders>
            <w:vAlign w:val="center"/>
          </w:tcPr>
          <w:p w14:paraId="72505F79"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6,5</w:t>
            </w:r>
          </w:p>
        </w:tc>
        <w:tc>
          <w:tcPr>
            <w:tcW w:w="1134" w:type="dxa"/>
            <w:vMerge w:val="restart"/>
            <w:tcBorders>
              <w:bottom w:val="nil"/>
            </w:tcBorders>
            <w:vAlign w:val="center"/>
          </w:tcPr>
          <w:p w14:paraId="106B9727"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2,8*</w:t>
            </w:r>
          </w:p>
          <w:p w14:paraId="0A925FC1"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3,9; </w:t>
            </w:r>
            <w:r w:rsidRPr="00D80D26">
              <w:rPr>
                <w:rFonts w:ascii="Times New Roman" w:eastAsia="Times New Roman" w:hAnsi="Times New Roman" w:cs="Times New Roman"/>
                <w:sz w:val="16"/>
                <w:szCs w:val="16"/>
              </w:rPr>
              <w:noBreakHyphen/>
              <w:t>1,7)</w:t>
            </w:r>
          </w:p>
        </w:tc>
        <w:tc>
          <w:tcPr>
            <w:tcW w:w="851" w:type="dxa"/>
            <w:tcBorders>
              <w:bottom w:val="nil"/>
            </w:tcBorders>
            <w:vAlign w:val="center"/>
          </w:tcPr>
          <w:p w14:paraId="2C702583"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2,3</w:t>
            </w:r>
          </w:p>
        </w:tc>
        <w:tc>
          <w:tcPr>
            <w:tcW w:w="1275" w:type="dxa"/>
            <w:vMerge w:val="restart"/>
            <w:tcBorders>
              <w:bottom w:val="nil"/>
            </w:tcBorders>
            <w:vAlign w:val="center"/>
          </w:tcPr>
          <w:p w14:paraId="655BE77B"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0,9*</w:t>
            </w:r>
          </w:p>
          <w:p w14:paraId="11CC522C"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1,4; </w:t>
            </w:r>
            <w:r w:rsidRPr="00D80D26">
              <w:rPr>
                <w:rFonts w:ascii="Times New Roman" w:eastAsia="Times New Roman" w:hAnsi="Times New Roman" w:cs="Times New Roman"/>
                <w:sz w:val="16"/>
                <w:szCs w:val="16"/>
              </w:rPr>
              <w:noBreakHyphen/>
              <w:t>0,4)</w:t>
            </w:r>
          </w:p>
        </w:tc>
        <w:tc>
          <w:tcPr>
            <w:tcW w:w="851" w:type="dxa"/>
            <w:tcBorders>
              <w:bottom w:val="nil"/>
            </w:tcBorders>
            <w:vAlign w:val="center"/>
          </w:tcPr>
          <w:p w14:paraId="66791875"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4,2</w:t>
            </w:r>
          </w:p>
        </w:tc>
        <w:tc>
          <w:tcPr>
            <w:tcW w:w="1134" w:type="dxa"/>
            <w:vMerge w:val="restart"/>
            <w:vAlign w:val="center"/>
          </w:tcPr>
          <w:p w14:paraId="4EAC1C5E"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1,9*</w:t>
            </w:r>
          </w:p>
          <w:p w14:paraId="3BC91026"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2,6; </w:t>
            </w:r>
            <w:r w:rsidRPr="00D80D26">
              <w:rPr>
                <w:rFonts w:ascii="Times New Roman" w:eastAsia="Times New Roman" w:hAnsi="Times New Roman" w:cs="Times New Roman"/>
                <w:sz w:val="16"/>
                <w:szCs w:val="16"/>
              </w:rPr>
              <w:noBreakHyphen/>
              <w:t>1,2)</w:t>
            </w:r>
          </w:p>
        </w:tc>
      </w:tr>
      <w:tr w:rsidR="00D80D26" w:rsidRPr="00D80D26" w14:paraId="71F74D99" w14:textId="77777777" w:rsidTr="00300EB5">
        <w:tc>
          <w:tcPr>
            <w:tcW w:w="852" w:type="dxa"/>
            <w:vMerge/>
            <w:vAlign w:val="center"/>
          </w:tcPr>
          <w:p w14:paraId="03B2F4CC"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c>
          <w:tcPr>
            <w:tcW w:w="992" w:type="dxa"/>
            <w:tcBorders>
              <w:top w:val="nil"/>
              <w:bottom w:val="single" w:sz="4" w:space="0" w:color="auto"/>
            </w:tcBorders>
            <w:vAlign w:val="center"/>
          </w:tcPr>
          <w:p w14:paraId="0365EF82" w14:textId="77777777" w:rsidR="00D80D26" w:rsidRPr="00D80D26" w:rsidRDefault="00D80D26" w:rsidP="00D80D26">
            <w:pPr>
              <w:keepNext/>
              <w:autoSpaceDE w:val="0"/>
              <w:autoSpaceDN w:val="0"/>
              <w:adjustRightInd w:val="0"/>
              <w:spacing w:before="120" w:after="120" w:line="240" w:lineRule="auto"/>
              <w:jc w:val="center"/>
              <w:rPr>
                <w:rFonts w:ascii="Times New Roman" w:eastAsia="Times New Roman" w:hAnsi="Times New Roman" w:cs="Times New Roman"/>
                <w:color w:val="000000"/>
                <w:sz w:val="16"/>
                <w:szCs w:val="16"/>
                <w:lang w:eastAsia="hu-HU"/>
              </w:rPr>
            </w:pPr>
            <w:r w:rsidRPr="00D80D26">
              <w:rPr>
                <w:rFonts w:ascii="Times New Roman" w:eastAsia="Times New Roman" w:hAnsi="Times New Roman" w:cs="Times New Roman"/>
                <w:color w:val="000000"/>
                <w:sz w:val="16"/>
                <w:szCs w:val="16"/>
                <w:lang w:eastAsia="hu-HU"/>
              </w:rPr>
              <w:t>Placebo</w:t>
            </w:r>
          </w:p>
        </w:tc>
        <w:tc>
          <w:tcPr>
            <w:tcW w:w="709" w:type="dxa"/>
            <w:tcBorders>
              <w:top w:val="nil"/>
              <w:bottom w:val="single" w:sz="4" w:space="0" w:color="auto"/>
            </w:tcBorders>
            <w:vAlign w:val="center"/>
          </w:tcPr>
          <w:p w14:paraId="78A206F2"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228</w:t>
            </w:r>
          </w:p>
        </w:tc>
        <w:tc>
          <w:tcPr>
            <w:tcW w:w="992" w:type="dxa"/>
            <w:tcBorders>
              <w:top w:val="nil"/>
              <w:bottom w:val="single" w:sz="4" w:space="0" w:color="auto"/>
            </w:tcBorders>
            <w:vAlign w:val="center"/>
          </w:tcPr>
          <w:p w14:paraId="7AF15F02"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21 ± 5</w:t>
            </w:r>
          </w:p>
        </w:tc>
        <w:tc>
          <w:tcPr>
            <w:tcW w:w="992" w:type="dxa"/>
            <w:tcBorders>
              <w:top w:val="nil"/>
              <w:bottom w:val="single" w:sz="4" w:space="0" w:color="auto"/>
            </w:tcBorders>
            <w:vAlign w:val="center"/>
          </w:tcPr>
          <w:p w14:paraId="18D6BB8D"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3,6</w:t>
            </w:r>
          </w:p>
        </w:tc>
        <w:tc>
          <w:tcPr>
            <w:tcW w:w="1134" w:type="dxa"/>
            <w:vMerge/>
            <w:tcBorders>
              <w:top w:val="nil"/>
              <w:bottom w:val="single" w:sz="4" w:space="0" w:color="auto"/>
            </w:tcBorders>
            <w:vAlign w:val="center"/>
          </w:tcPr>
          <w:p w14:paraId="00E5D263"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bottom w:val="single" w:sz="4" w:space="0" w:color="auto"/>
            </w:tcBorders>
            <w:vAlign w:val="center"/>
          </w:tcPr>
          <w:p w14:paraId="0BC4E25B" w14:textId="77777777" w:rsidR="00D80D26" w:rsidRPr="00D80D26" w:rsidRDefault="00D80D26" w:rsidP="00D80D26">
            <w:pPr>
              <w:keepNext/>
              <w:autoSpaceDE w:val="0"/>
              <w:autoSpaceDN w:val="0"/>
              <w:adjustRightInd w:val="0"/>
              <w:spacing w:after="0" w:line="240" w:lineRule="auto"/>
              <w:jc w:val="center"/>
              <w:rPr>
                <w:rFonts w:ascii="Times New Roman" w:eastAsia="Times New Roman" w:hAnsi="Times New Roman" w:cs="Times New Roman"/>
                <w:color w:val="000000"/>
                <w:sz w:val="16"/>
                <w:szCs w:val="16"/>
                <w:lang w:eastAsia="hu-HU"/>
              </w:rPr>
            </w:pPr>
            <w:r w:rsidRPr="00D80D26">
              <w:rPr>
                <w:rFonts w:ascii="Times New Roman" w:eastAsia="Times New Roman" w:hAnsi="Times New Roman" w:cs="Times New Roman"/>
                <w:color w:val="000000"/>
                <w:sz w:val="16"/>
                <w:szCs w:val="16"/>
                <w:lang w:eastAsia="hu-HU"/>
              </w:rPr>
              <w:noBreakHyphen/>
              <w:t>1,4</w:t>
            </w:r>
          </w:p>
        </w:tc>
        <w:tc>
          <w:tcPr>
            <w:tcW w:w="1275" w:type="dxa"/>
            <w:vMerge/>
            <w:tcBorders>
              <w:top w:val="nil"/>
              <w:bottom w:val="single" w:sz="4" w:space="0" w:color="auto"/>
            </w:tcBorders>
            <w:vAlign w:val="center"/>
          </w:tcPr>
          <w:p w14:paraId="1B2C6DFE"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bottom w:val="single" w:sz="4" w:space="0" w:color="auto"/>
            </w:tcBorders>
            <w:vAlign w:val="center"/>
          </w:tcPr>
          <w:p w14:paraId="12845958"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2,2</w:t>
            </w:r>
          </w:p>
        </w:tc>
        <w:tc>
          <w:tcPr>
            <w:tcW w:w="1134" w:type="dxa"/>
            <w:vMerge/>
            <w:vAlign w:val="center"/>
          </w:tcPr>
          <w:p w14:paraId="7A64394E"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r>
      <w:tr w:rsidR="00D80D26" w:rsidRPr="00D80D26" w14:paraId="48276E00" w14:textId="77777777" w:rsidTr="00300EB5">
        <w:tc>
          <w:tcPr>
            <w:tcW w:w="852" w:type="dxa"/>
            <w:vMerge w:val="restart"/>
            <w:vAlign w:val="center"/>
          </w:tcPr>
          <w:p w14:paraId="3768CA2A"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US</w:t>
            </w:r>
            <w:r w:rsidRPr="00D80D26">
              <w:rPr>
                <w:rFonts w:ascii="Times New Roman" w:eastAsia="Times New Roman" w:hAnsi="Times New Roman" w:cs="Times New Roman"/>
                <w:sz w:val="16"/>
                <w:szCs w:val="16"/>
              </w:rPr>
              <w:noBreakHyphen/>
              <w:t>2</w:t>
            </w:r>
          </w:p>
        </w:tc>
        <w:tc>
          <w:tcPr>
            <w:tcW w:w="992" w:type="dxa"/>
            <w:tcBorders>
              <w:bottom w:val="nil"/>
            </w:tcBorders>
            <w:vAlign w:val="center"/>
          </w:tcPr>
          <w:p w14:paraId="4A20702B" w14:textId="77777777" w:rsidR="00D80D26" w:rsidRPr="00D80D26" w:rsidRDefault="00D80D26" w:rsidP="00D80D26">
            <w:pPr>
              <w:keepNext/>
              <w:autoSpaceDE w:val="0"/>
              <w:autoSpaceDN w:val="0"/>
              <w:adjustRightInd w:val="0"/>
              <w:spacing w:before="120" w:after="120" w:line="240" w:lineRule="auto"/>
              <w:jc w:val="center"/>
              <w:rPr>
                <w:rFonts w:ascii="Times New Roman" w:eastAsia="Times New Roman" w:hAnsi="Times New Roman" w:cs="Times New Roman"/>
                <w:color w:val="000000"/>
                <w:sz w:val="16"/>
                <w:szCs w:val="16"/>
                <w:lang w:eastAsia="hu-HU"/>
              </w:rPr>
            </w:pPr>
            <w:proofErr w:type="spellStart"/>
            <w:r w:rsidRPr="00D80D26">
              <w:rPr>
                <w:rFonts w:ascii="Times New Roman" w:eastAsia="Times New Roman" w:hAnsi="Times New Roman" w:cs="Times New Roman"/>
                <w:color w:val="000000"/>
                <w:sz w:val="16"/>
                <w:szCs w:val="16"/>
                <w:lang w:eastAsia="hu-HU"/>
              </w:rPr>
              <w:t>Szilodoszin</w:t>
            </w:r>
            <w:proofErr w:type="spellEnd"/>
          </w:p>
        </w:tc>
        <w:tc>
          <w:tcPr>
            <w:tcW w:w="709" w:type="dxa"/>
            <w:tcBorders>
              <w:bottom w:val="nil"/>
            </w:tcBorders>
            <w:vAlign w:val="center"/>
          </w:tcPr>
          <w:p w14:paraId="597C0354"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233</w:t>
            </w:r>
          </w:p>
        </w:tc>
        <w:tc>
          <w:tcPr>
            <w:tcW w:w="992" w:type="dxa"/>
            <w:tcBorders>
              <w:bottom w:val="nil"/>
            </w:tcBorders>
            <w:vAlign w:val="center"/>
          </w:tcPr>
          <w:p w14:paraId="059881F7"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21 ± 5</w:t>
            </w:r>
          </w:p>
        </w:tc>
        <w:tc>
          <w:tcPr>
            <w:tcW w:w="992" w:type="dxa"/>
            <w:tcBorders>
              <w:bottom w:val="nil"/>
            </w:tcBorders>
            <w:vAlign w:val="center"/>
          </w:tcPr>
          <w:p w14:paraId="46BE890B"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6,3</w:t>
            </w:r>
          </w:p>
        </w:tc>
        <w:tc>
          <w:tcPr>
            <w:tcW w:w="1134" w:type="dxa"/>
            <w:vMerge w:val="restart"/>
            <w:tcBorders>
              <w:bottom w:val="nil"/>
            </w:tcBorders>
            <w:vAlign w:val="center"/>
          </w:tcPr>
          <w:p w14:paraId="169C3A33"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2,9*</w:t>
            </w:r>
          </w:p>
          <w:p w14:paraId="027169C8"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4,0; </w:t>
            </w:r>
            <w:r w:rsidRPr="00D80D26">
              <w:rPr>
                <w:rFonts w:ascii="Times New Roman" w:eastAsia="Times New Roman" w:hAnsi="Times New Roman" w:cs="Times New Roman"/>
                <w:sz w:val="16"/>
                <w:szCs w:val="16"/>
              </w:rPr>
              <w:noBreakHyphen/>
              <w:t>1,8)</w:t>
            </w:r>
          </w:p>
        </w:tc>
        <w:tc>
          <w:tcPr>
            <w:tcW w:w="851" w:type="dxa"/>
            <w:tcBorders>
              <w:bottom w:val="nil"/>
            </w:tcBorders>
            <w:vAlign w:val="center"/>
          </w:tcPr>
          <w:p w14:paraId="53F3DA6C"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2,4</w:t>
            </w:r>
          </w:p>
        </w:tc>
        <w:tc>
          <w:tcPr>
            <w:tcW w:w="1275" w:type="dxa"/>
            <w:vMerge w:val="restart"/>
            <w:tcBorders>
              <w:bottom w:val="nil"/>
            </w:tcBorders>
            <w:vAlign w:val="center"/>
          </w:tcPr>
          <w:p w14:paraId="4D0F46FD"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1,0*</w:t>
            </w:r>
          </w:p>
          <w:p w14:paraId="5E233C03"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1,5; </w:t>
            </w:r>
            <w:r w:rsidRPr="00D80D26">
              <w:rPr>
                <w:rFonts w:ascii="Times New Roman" w:eastAsia="Times New Roman" w:hAnsi="Times New Roman" w:cs="Times New Roman"/>
                <w:sz w:val="16"/>
                <w:szCs w:val="16"/>
              </w:rPr>
              <w:noBreakHyphen/>
              <w:t>0,6)</w:t>
            </w:r>
          </w:p>
        </w:tc>
        <w:tc>
          <w:tcPr>
            <w:tcW w:w="851" w:type="dxa"/>
            <w:tcBorders>
              <w:bottom w:val="nil"/>
            </w:tcBorders>
            <w:vAlign w:val="center"/>
          </w:tcPr>
          <w:p w14:paraId="08C232B5"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3,9</w:t>
            </w:r>
          </w:p>
        </w:tc>
        <w:tc>
          <w:tcPr>
            <w:tcW w:w="1134" w:type="dxa"/>
            <w:vMerge w:val="restart"/>
            <w:vAlign w:val="center"/>
          </w:tcPr>
          <w:p w14:paraId="1D2007A6"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1,8*</w:t>
            </w:r>
          </w:p>
          <w:p w14:paraId="70D22020"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2,5; </w:t>
            </w:r>
            <w:r w:rsidRPr="00D80D26">
              <w:rPr>
                <w:rFonts w:ascii="Times New Roman" w:eastAsia="Times New Roman" w:hAnsi="Times New Roman" w:cs="Times New Roman"/>
                <w:sz w:val="16"/>
                <w:szCs w:val="16"/>
              </w:rPr>
              <w:noBreakHyphen/>
              <w:t>1,1)</w:t>
            </w:r>
          </w:p>
        </w:tc>
      </w:tr>
      <w:tr w:rsidR="00D80D26" w:rsidRPr="00D80D26" w14:paraId="6736E9E0" w14:textId="77777777" w:rsidTr="00300EB5">
        <w:tc>
          <w:tcPr>
            <w:tcW w:w="852" w:type="dxa"/>
            <w:vMerge/>
            <w:vAlign w:val="center"/>
          </w:tcPr>
          <w:p w14:paraId="2BB3D1F0"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c>
          <w:tcPr>
            <w:tcW w:w="992" w:type="dxa"/>
            <w:tcBorders>
              <w:top w:val="nil"/>
              <w:bottom w:val="single" w:sz="4" w:space="0" w:color="auto"/>
            </w:tcBorders>
            <w:vAlign w:val="center"/>
          </w:tcPr>
          <w:p w14:paraId="2C89B928" w14:textId="77777777" w:rsidR="00D80D26" w:rsidRPr="00D80D26" w:rsidRDefault="00D80D26" w:rsidP="00D80D26">
            <w:pPr>
              <w:keepNext/>
              <w:autoSpaceDE w:val="0"/>
              <w:autoSpaceDN w:val="0"/>
              <w:adjustRightInd w:val="0"/>
              <w:spacing w:before="120" w:after="120" w:line="240" w:lineRule="auto"/>
              <w:jc w:val="center"/>
              <w:rPr>
                <w:rFonts w:ascii="Times New Roman" w:eastAsia="Times New Roman" w:hAnsi="Times New Roman" w:cs="Times New Roman"/>
                <w:color w:val="000000"/>
                <w:sz w:val="16"/>
                <w:szCs w:val="16"/>
                <w:lang w:eastAsia="hu-HU"/>
              </w:rPr>
            </w:pPr>
            <w:r w:rsidRPr="00D80D26">
              <w:rPr>
                <w:rFonts w:ascii="Times New Roman" w:eastAsia="Times New Roman" w:hAnsi="Times New Roman" w:cs="Times New Roman"/>
                <w:color w:val="000000"/>
                <w:sz w:val="16"/>
                <w:szCs w:val="16"/>
                <w:lang w:eastAsia="hu-HU"/>
              </w:rPr>
              <w:t>Placebo</w:t>
            </w:r>
          </w:p>
        </w:tc>
        <w:tc>
          <w:tcPr>
            <w:tcW w:w="709" w:type="dxa"/>
            <w:tcBorders>
              <w:top w:val="nil"/>
              <w:bottom w:val="single" w:sz="4" w:space="0" w:color="auto"/>
            </w:tcBorders>
            <w:vAlign w:val="center"/>
          </w:tcPr>
          <w:p w14:paraId="3A910C9F"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229</w:t>
            </w:r>
          </w:p>
        </w:tc>
        <w:tc>
          <w:tcPr>
            <w:tcW w:w="992" w:type="dxa"/>
            <w:tcBorders>
              <w:top w:val="nil"/>
              <w:bottom w:val="single" w:sz="4" w:space="0" w:color="auto"/>
            </w:tcBorders>
            <w:vAlign w:val="center"/>
          </w:tcPr>
          <w:p w14:paraId="699E0879"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21 ± 5</w:t>
            </w:r>
          </w:p>
        </w:tc>
        <w:tc>
          <w:tcPr>
            <w:tcW w:w="992" w:type="dxa"/>
            <w:tcBorders>
              <w:top w:val="nil"/>
              <w:bottom w:val="single" w:sz="4" w:space="0" w:color="auto"/>
            </w:tcBorders>
            <w:vAlign w:val="center"/>
          </w:tcPr>
          <w:p w14:paraId="6EB80C8E"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3,4</w:t>
            </w:r>
          </w:p>
        </w:tc>
        <w:tc>
          <w:tcPr>
            <w:tcW w:w="1134" w:type="dxa"/>
            <w:vMerge/>
            <w:tcBorders>
              <w:top w:val="nil"/>
              <w:bottom w:val="single" w:sz="4" w:space="0" w:color="auto"/>
            </w:tcBorders>
            <w:vAlign w:val="center"/>
          </w:tcPr>
          <w:p w14:paraId="25C6946E"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bottom w:val="single" w:sz="4" w:space="0" w:color="auto"/>
            </w:tcBorders>
            <w:vAlign w:val="center"/>
          </w:tcPr>
          <w:p w14:paraId="4E3908B7"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1,3</w:t>
            </w:r>
          </w:p>
        </w:tc>
        <w:tc>
          <w:tcPr>
            <w:tcW w:w="1275" w:type="dxa"/>
            <w:vMerge/>
            <w:tcBorders>
              <w:top w:val="nil"/>
              <w:bottom w:val="single" w:sz="4" w:space="0" w:color="auto"/>
            </w:tcBorders>
            <w:vAlign w:val="center"/>
          </w:tcPr>
          <w:p w14:paraId="7D103CA1"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bottom w:val="single" w:sz="4" w:space="0" w:color="auto"/>
            </w:tcBorders>
            <w:vAlign w:val="center"/>
          </w:tcPr>
          <w:p w14:paraId="72F2D8C2"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2,1</w:t>
            </w:r>
          </w:p>
        </w:tc>
        <w:tc>
          <w:tcPr>
            <w:tcW w:w="1134" w:type="dxa"/>
            <w:vMerge/>
            <w:vAlign w:val="center"/>
          </w:tcPr>
          <w:p w14:paraId="69727672"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tc>
      </w:tr>
      <w:tr w:rsidR="00D80D26" w:rsidRPr="00D80D26" w14:paraId="0D3D18FB" w14:textId="77777777" w:rsidTr="00300EB5">
        <w:tc>
          <w:tcPr>
            <w:tcW w:w="852" w:type="dxa"/>
            <w:vMerge w:val="restart"/>
            <w:vAlign w:val="center"/>
          </w:tcPr>
          <w:p w14:paraId="40B716E2"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Európa</w:t>
            </w:r>
          </w:p>
        </w:tc>
        <w:tc>
          <w:tcPr>
            <w:tcW w:w="992" w:type="dxa"/>
            <w:tcBorders>
              <w:bottom w:val="nil"/>
            </w:tcBorders>
            <w:vAlign w:val="center"/>
          </w:tcPr>
          <w:p w14:paraId="4AF5B424" w14:textId="77777777" w:rsidR="00D80D26" w:rsidRPr="00D80D26" w:rsidRDefault="00D80D26" w:rsidP="00D80D26">
            <w:pPr>
              <w:keepNext/>
              <w:tabs>
                <w:tab w:val="left" w:pos="567"/>
              </w:tabs>
              <w:spacing w:before="120" w:after="120" w:line="240" w:lineRule="auto"/>
              <w:jc w:val="center"/>
              <w:rPr>
                <w:rFonts w:ascii="Times New Roman" w:eastAsia="Times New Roman" w:hAnsi="Times New Roman" w:cs="Times New Roman"/>
                <w:sz w:val="16"/>
                <w:szCs w:val="16"/>
              </w:rPr>
            </w:pPr>
            <w:proofErr w:type="spellStart"/>
            <w:r w:rsidRPr="00D80D26">
              <w:rPr>
                <w:rFonts w:ascii="Times New Roman" w:eastAsia="Times New Roman" w:hAnsi="Times New Roman" w:cs="Times New Roman"/>
                <w:sz w:val="16"/>
                <w:szCs w:val="16"/>
              </w:rPr>
              <w:t>Szilodoszin</w:t>
            </w:r>
            <w:proofErr w:type="spellEnd"/>
          </w:p>
        </w:tc>
        <w:tc>
          <w:tcPr>
            <w:tcW w:w="709" w:type="dxa"/>
            <w:tcBorders>
              <w:bottom w:val="nil"/>
            </w:tcBorders>
            <w:vAlign w:val="center"/>
          </w:tcPr>
          <w:p w14:paraId="4F0CB353"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371</w:t>
            </w:r>
          </w:p>
        </w:tc>
        <w:tc>
          <w:tcPr>
            <w:tcW w:w="992" w:type="dxa"/>
            <w:tcBorders>
              <w:bottom w:val="nil"/>
            </w:tcBorders>
            <w:vAlign w:val="center"/>
          </w:tcPr>
          <w:p w14:paraId="354866B9"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19 ± 4</w:t>
            </w:r>
          </w:p>
        </w:tc>
        <w:tc>
          <w:tcPr>
            <w:tcW w:w="992" w:type="dxa"/>
            <w:tcBorders>
              <w:bottom w:val="nil"/>
            </w:tcBorders>
            <w:vAlign w:val="center"/>
          </w:tcPr>
          <w:p w14:paraId="35998C71"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7,0</w:t>
            </w:r>
          </w:p>
        </w:tc>
        <w:tc>
          <w:tcPr>
            <w:tcW w:w="1134" w:type="dxa"/>
            <w:vMerge w:val="restart"/>
            <w:tcBorders>
              <w:bottom w:val="nil"/>
            </w:tcBorders>
            <w:vAlign w:val="center"/>
          </w:tcPr>
          <w:p w14:paraId="5EAD9E98"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2,3*</w:t>
            </w:r>
          </w:p>
          <w:p w14:paraId="45AA1B5D"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3,2; </w:t>
            </w:r>
            <w:r w:rsidRPr="00D80D26">
              <w:rPr>
                <w:rFonts w:ascii="Times New Roman" w:eastAsia="Times New Roman" w:hAnsi="Times New Roman" w:cs="Times New Roman"/>
                <w:sz w:val="16"/>
                <w:szCs w:val="16"/>
              </w:rPr>
              <w:noBreakHyphen/>
              <w:t>1,4)</w:t>
            </w:r>
          </w:p>
          <w:p w14:paraId="29E89913"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p w14:paraId="5B454305"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2,0*</w:t>
            </w:r>
          </w:p>
          <w:p w14:paraId="0B28FDD9"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2,9; </w:t>
            </w:r>
            <w:r w:rsidRPr="00D80D26">
              <w:rPr>
                <w:rFonts w:ascii="Times New Roman" w:eastAsia="Times New Roman" w:hAnsi="Times New Roman" w:cs="Times New Roman"/>
                <w:sz w:val="16"/>
                <w:szCs w:val="16"/>
              </w:rPr>
              <w:noBreakHyphen/>
              <w:t>1,1)</w:t>
            </w:r>
          </w:p>
        </w:tc>
        <w:tc>
          <w:tcPr>
            <w:tcW w:w="851" w:type="dxa"/>
            <w:tcBorders>
              <w:bottom w:val="nil"/>
            </w:tcBorders>
            <w:vAlign w:val="center"/>
          </w:tcPr>
          <w:p w14:paraId="3E9F17F1"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2,5</w:t>
            </w:r>
          </w:p>
        </w:tc>
        <w:tc>
          <w:tcPr>
            <w:tcW w:w="1275" w:type="dxa"/>
            <w:vMerge w:val="restart"/>
            <w:tcBorders>
              <w:bottom w:val="nil"/>
            </w:tcBorders>
            <w:vAlign w:val="center"/>
          </w:tcPr>
          <w:p w14:paraId="78665589"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0,7°</w:t>
            </w:r>
          </w:p>
          <w:p w14:paraId="08EC5292"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1,1; </w:t>
            </w:r>
            <w:r w:rsidRPr="00D80D26">
              <w:rPr>
                <w:rFonts w:ascii="Times New Roman" w:eastAsia="Times New Roman" w:hAnsi="Times New Roman" w:cs="Times New Roman"/>
                <w:sz w:val="16"/>
                <w:szCs w:val="16"/>
              </w:rPr>
              <w:noBreakHyphen/>
              <w:t>0,2)</w:t>
            </w:r>
          </w:p>
          <w:p w14:paraId="6D2870CB"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p w14:paraId="437C2012"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0,6°</w:t>
            </w:r>
          </w:p>
          <w:p w14:paraId="0BE723FD"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1,1; </w:t>
            </w:r>
            <w:r w:rsidRPr="00D80D26">
              <w:rPr>
                <w:rFonts w:ascii="Times New Roman" w:eastAsia="Times New Roman" w:hAnsi="Times New Roman" w:cs="Times New Roman"/>
                <w:sz w:val="16"/>
                <w:szCs w:val="16"/>
              </w:rPr>
              <w:noBreakHyphen/>
              <w:t>0,2)</w:t>
            </w:r>
          </w:p>
        </w:tc>
        <w:tc>
          <w:tcPr>
            <w:tcW w:w="851" w:type="dxa"/>
            <w:tcBorders>
              <w:bottom w:val="nil"/>
            </w:tcBorders>
            <w:vAlign w:val="center"/>
          </w:tcPr>
          <w:p w14:paraId="3D5C6565"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4,5</w:t>
            </w:r>
          </w:p>
        </w:tc>
        <w:tc>
          <w:tcPr>
            <w:tcW w:w="1134" w:type="dxa"/>
            <w:vMerge w:val="restart"/>
            <w:vAlign w:val="center"/>
          </w:tcPr>
          <w:p w14:paraId="1CAAAE48"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1,7*</w:t>
            </w:r>
          </w:p>
          <w:p w14:paraId="5AECCAC9"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2,2; </w:t>
            </w:r>
            <w:r w:rsidRPr="00D80D26">
              <w:rPr>
                <w:rFonts w:ascii="Times New Roman" w:eastAsia="Times New Roman" w:hAnsi="Times New Roman" w:cs="Times New Roman"/>
                <w:sz w:val="16"/>
                <w:szCs w:val="16"/>
              </w:rPr>
              <w:noBreakHyphen/>
              <w:t>1,1)</w:t>
            </w:r>
          </w:p>
          <w:p w14:paraId="492C5790"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p>
          <w:p w14:paraId="45280149"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1,4*</w:t>
            </w:r>
          </w:p>
          <w:p w14:paraId="2AC61C6C" w14:textId="77777777" w:rsidR="00D80D26" w:rsidRPr="00D80D26" w:rsidRDefault="00D80D26" w:rsidP="00D80D26">
            <w:pPr>
              <w:keepNext/>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w:t>
            </w:r>
            <w:r w:rsidRPr="00D80D26">
              <w:rPr>
                <w:rFonts w:ascii="Times New Roman" w:eastAsia="Times New Roman" w:hAnsi="Times New Roman" w:cs="Times New Roman"/>
                <w:sz w:val="16"/>
                <w:szCs w:val="16"/>
              </w:rPr>
              <w:noBreakHyphen/>
              <w:t xml:space="preserve">2,0; </w:t>
            </w:r>
            <w:r w:rsidRPr="00D80D26">
              <w:rPr>
                <w:rFonts w:ascii="Times New Roman" w:eastAsia="Times New Roman" w:hAnsi="Times New Roman" w:cs="Times New Roman"/>
                <w:sz w:val="16"/>
                <w:szCs w:val="16"/>
              </w:rPr>
              <w:noBreakHyphen/>
              <w:t>0,8)</w:t>
            </w:r>
          </w:p>
        </w:tc>
      </w:tr>
      <w:tr w:rsidR="00D80D26" w:rsidRPr="00D80D26" w14:paraId="440BE1D4" w14:textId="77777777" w:rsidTr="00300EB5">
        <w:tc>
          <w:tcPr>
            <w:tcW w:w="852" w:type="dxa"/>
            <w:vMerge/>
            <w:vAlign w:val="center"/>
          </w:tcPr>
          <w:p w14:paraId="7BF3FC11" w14:textId="77777777" w:rsidR="00D80D26" w:rsidRPr="00D80D26" w:rsidRDefault="00D80D26" w:rsidP="00D80D26">
            <w:pPr>
              <w:tabs>
                <w:tab w:val="left" w:pos="567"/>
              </w:tabs>
              <w:spacing w:after="0" w:line="240" w:lineRule="auto"/>
              <w:rPr>
                <w:rFonts w:ascii="Times New Roman" w:eastAsia="Times New Roman" w:hAnsi="Times New Roman" w:cs="Times New Roman"/>
                <w:sz w:val="16"/>
                <w:szCs w:val="16"/>
              </w:rPr>
            </w:pPr>
          </w:p>
        </w:tc>
        <w:tc>
          <w:tcPr>
            <w:tcW w:w="992" w:type="dxa"/>
            <w:tcBorders>
              <w:top w:val="nil"/>
              <w:bottom w:val="nil"/>
            </w:tcBorders>
            <w:vAlign w:val="center"/>
          </w:tcPr>
          <w:p w14:paraId="5A1A22CB" w14:textId="77777777" w:rsidR="00D80D26" w:rsidRPr="00D80D26" w:rsidRDefault="00D80D26" w:rsidP="00D80D26">
            <w:pPr>
              <w:tabs>
                <w:tab w:val="left" w:pos="567"/>
              </w:tabs>
              <w:spacing w:before="120" w:after="120" w:line="240" w:lineRule="auto"/>
              <w:jc w:val="center"/>
              <w:rPr>
                <w:rFonts w:ascii="Times New Roman" w:eastAsia="Times New Roman" w:hAnsi="Times New Roman" w:cs="Times New Roman"/>
                <w:sz w:val="15"/>
                <w:szCs w:val="15"/>
              </w:rPr>
            </w:pPr>
            <w:proofErr w:type="spellStart"/>
            <w:r w:rsidRPr="00D80D26">
              <w:rPr>
                <w:rFonts w:ascii="Times New Roman" w:eastAsia="Times New Roman" w:hAnsi="Times New Roman" w:cs="Times New Roman"/>
                <w:sz w:val="15"/>
                <w:szCs w:val="15"/>
              </w:rPr>
              <w:t>Tamszulozin</w:t>
            </w:r>
            <w:proofErr w:type="spellEnd"/>
          </w:p>
        </w:tc>
        <w:tc>
          <w:tcPr>
            <w:tcW w:w="709" w:type="dxa"/>
            <w:tcBorders>
              <w:top w:val="nil"/>
              <w:bottom w:val="nil"/>
            </w:tcBorders>
            <w:vAlign w:val="center"/>
          </w:tcPr>
          <w:p w14:paraId="37B5A116"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376</w:t>
            </w:r>
          </w:p>
        </w:tc>
        <w:tc>
          <w:tcPr>
            <w:tcW w:w="992" w:type="dxa"/>
            <w:tcBorders>
              <w:top w:val="nil"/>
              <w:bottom w:val="nil"/>
            </w:tcBorders>
            <w:vAlign w:val="center"/>
          </w:tcPr>
          <w:p w14:paraId="4DF18C94"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19 ± 4</w:t>
            </w:r>
          </w:p>
        </w:tc>
        <w:tc>
          <w:tcPr>
            <w:tcW w:w="992" w:type="dxa"/>
            <w:tcBorders>
              <w:top w:val="nil"/>
              <w:bottom w:val="nil"/>
            </w:tcBorders>
            <w:vAlign w:val="center"/>
          </w:tcPr>
          <w:p w14:paraId="46AADD76"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6,7</w:t>
            </w:r>
          </w:p>
        </w:tc>
        <w:tc>
          <w:tcPr>
            <w:tcW w:w="1134" w:type="dxa"/>
            <w:vMerge/>
            <w:tcBorders>
              <w:top w:val="nil"/>
              <w:bottom w:val="nil"/>
            </w:tcBorders>
            <w:vAlign w:val="center"/>
          </w:tcPr>
          <w:p w14:paraId="23FECD96"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bottom w:val="nil"/>
            </w:tcBorders>
            <w:vAlign w:val="center"/>
          </w:tcPr>
          <w:p w14:paraId="0121C58B"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2,4</w:t>
            </w:r>
          </w:p>
        </w:tc>
        <w:tc>
          <w:tcPr>
            <w:tcW w:w="1275" w:type="dxa"/>
            <w:vMerge/>
            <w:tcBorders>
              <w:top w:val="nil"/>
              <w:bottom w:val="nil"/>
            </w:tcBorders>
            <w:vAlign w:val="center"/>
          </w:tcPr>
          <w:p w14:paraId="07A41501"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bottom w:val="nil"/>
            </w:tcBorders>
            <w:vAlign w:val="center"/>
          </w:tcPr>
          <w:p w14:paraId="3CC680FC"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4,2</w:t>
            </w:r>
          </w:p>
        </w:tc>
        <w:tc>
          <w:tcPr>
            <w:tcW w:w="1134" w:type="dxa"/>
            <w:vMerge/>
            <w:vAlign w:val="center"/>
          </w:tcPr>
          <w:p w14:paraId="264F1CAD"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p>
        </w:tc>
      </w:tr>
      <w:tr w:rsidR="00D80D26" w:rsidRPr="00D80D26" w14:paraId="38B03E67" w14:textId="77777777" w:rsidTr="00300EB5">
        <w:tc>
          <w:tcPr>
            <w:tcW w:w="852" w:type="dxa"/>
            <w:vMerge/>
            <w:vAlign w:val="center"/>
          </w:tcPr>
          <w:p w14:paraId="16E358B6" w14:textId="77777777" w:rsidR="00D80D26" w:rsidRPr="00D80D26" w:rsidRDefault="00D80D26" w:rsidP="00D80D26">
            <w:pPr>
              <w:tabs>
                <w:tab w:val="left" w:pos="567"/>
              </w:tabs>
              <w:spacing w:after="0" w:line="240" w:lineRule="auto"/>
              <w:rPr>
                <w:rFonts w:ascii="Times New Roman" w:eastAsia="Times New Roman" w:hAnsi="Times New Roman" w:cs="Times New Roman"/>
                <w:sz w:val="16"/>
                <w:szCs w:val="16"/>
              </w:rPr>
            </w:pPr>
          </w:p>
        </w:tc>
        <w:tc>
          <w:tcPr>
            <w:tcW w:w="992" w:type="dxa"/>
            <w:tcBorders>
              <w:top w:val="nil"/>
            </w:tcBorders>
            <w:vAlign w:val="center"/>
          </w:tcPr>
          <w:p w14:paraId="2ACEF7AA" w14:textId="77777777" w:rsidR="00D80D26" w:rsidRPr="00D80D26" w:rsidRDefault="00D80D26" w:rsidP="00D80D26">
            <w:pPr>
              <w:tabs>
                <w:tab w:val="left" w:pos="567"/>
              </w:tabs>
              <w:spacing w:before="120" w:after="12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Placebo</w:t>
            </w:r>
          </w:p>
        </w:tc>
        <w:tc>
          <w:tcPr>
            <w:tcW w:w="709" w:type="dxa"/>
            <w:tcBorders>
              <w:top w:val="nil"/>
            </w:tcBorders>
            <w:vAlign w:val="center"/>
          </w:tcPr>
          <w:p w14:paraId="60FFFB6A"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185</w:t>
            </w:r>
          </w:p>
        </w:tc>
        <w:tc>
          <w:tcPr>
            <w:tcW w:w="992" w:type="dxa"/>
            <w:tcBorders>
              <w:top w:val="nil"/>
            </w:tcBorders>
            <w:vAlign w:val="center"/>
          </w:tcPr>
          <w:p w14:paraId="575CF65C"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t>19 ± 4</w:t>
            </w:r>
          </w:p>
        </w:tc>
        <w:tc>
          <w:tcPr>
            <w:tcW w:w="992" w:type="dxa"/>
            <w:tcBorders>
              <w:top w:val="nil"/>
            </w:tcBorders>
            <w:vAlign w:val="center"/>
          </w:tcPr>
          <w:p w14:paraId="246413FF"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4,7</w:t>
            </w:r>
          </w:p>
        </w:tc>
        <w:tc>
          <w:tcPr>
            <w:tcW w:w="1134" w:type="dxa"/>
            <w:vMerge/>
            <w:tcBorders>
              <w:top w:val="nil"/>
            </w:tcBorders>
            <w:vAlign w:val="center"/>
          </w:tcPr>
          <w:p w14:paraId="2E5FD8AE"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tcBorders>
            <w:vAlign w:val="center"/>
          </w:tcPr>
          <w:p w14:paraId="2E086A26"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1,8</w:t>
            </w:r>
          </w:p>
        </w:tc>
        <w:tc>
          <w:tcPr>
            <w:tcW w:w="1275" w:type="dxa"/>
            <w:vMerge/>
            <w:tcBorders>
              <w:top w:val="nil"/>
            </w:tcBorders>
            <w:vAlign w:val="center"/>
          </w:tcPr>
          <w:p w14:paraId="13DCEC9A"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p>
        </w:tc>
        <w:tc>
          <w:tcPr>
            <w:tcW w:w="851" w:type="dxa"/>
            <w:tcBorders>
              <w:top w:val="nil"/>
            </w:tcBorders>
            <w:vAlign w:val="center"/>
          </w:tcPr>
          <w:p w14:paraId="1D6D9DA6"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r w:rsidRPr="00D80D26">
              <w:rPr>
                <w:rFonts w:ascii="Times New Roman" w:eastAsia="Times New Roman" w:hAnsi="Times New Roman" w:cs="Times New Roman"/>
                <w:sz w:val="16"/>
                <w:szCs w:val="16"/>
              </w:rPr>
              <w:noBreakHyphen/>
              <w:t>2,9</w:t>
            </w:r>
          </w:p>
        </w:tc>
        <w:tc>
          <w:tcPr>
            <w:tcW w:w="1134" w:type="dxa"/>
            <w:vMerge/>
            <w:vAlign w:val="center"/>
          </w:tcPr>
          <w:p w14:paraId="1145AAA5" w14:textId="77777777" w:rsidR="00D80D26" w:rsidRPr="00D80D26" w:rsidRDefault="00D80D26" w:rsidP="00D80D26">
            <w:pPr>
              <w:tabs>
                <w:tab w:val="left" w:pos="567"/>
              </w:tabs>
              <w:spacing w:after="0" w:line="240" w:lineRule="auto"/>
              <w:jc w:val="center"/>
              <w:rPr>
                <w:rFonts w:ascii="Times New Roman" w:eastAsia="Times New Roman" w:hAnsi="Times New Roman" w:cs="Times New Roman"/>
                <w:sz w:val="16"/>
                <w:szCs w:val="16"/>
              </w:rPr>
            </w:pPr>
          </w:p>
        </w:tc>
      </w:tr>
    </w:tbl>
    <w:p w14:paraId="5C56D3AD" w14:textId="77777777" w:rsidR="00D80D26" w:rsidRPr="00D80D26" w:rsidRDefault="00D80D26" w:rsidP="00D80D26">
      <w:pPr>
        <w:tabs>
          <w:tab w:val="left" w:pos="567"/>
        </w:tabs>
        <w:spacing w:after="0" w:line="260" w:lineRule="exact"/>
        <w:rPr>
          <w:rFonts w:ascii="Times New Roman" w:eastAsia="Times New Roman" w:hAnsi="Times New Roman" w:cs="Times New Roman"/>
          <w:sz w:val="18"/>
          <w:szCs w:val="18"/>
        </w:rPr>
      </w:pPr>
      <w:r w:rsidRPr="00D80D26">
        <w:rPr>
          <w:rFonts w:ascii="Times New Roman" w:eastAsia="Times New Roman" w:hAnsi="Times New Roman" w:cs="Times New Roman"/>
        </w:rPr>
        <w:t xml:space="preserve">* p &lt; 0,001 </w:t>
      </w:r>
      <w:r w:rsidRPr="00D80D26">
        <w:rPr>
          <w:rFonts w:ascii="Times New Roman" w:eastAsia="Times New Roman" w:hAnsi="Times New Roman" w:cs="Times New Roman"/>
          <w:i/>
          <w:iCs/>
        </w:rPr>
        <w:t xml:space="preserve">vs. </w:t>
      </w:r>
      <w:r w:rsidRPr="00D80D26">
        <w:rPr>
          <w:rFonts w:ascii="Times New Roman" w:eastAsia="Times New Roman" w:hAnsi="Times New Roman" w:cs="Times New Roman"/>
          <w:iCs/>
        </w:rPr>
        <w:t>p</w:t>
      </w:r>
      <w:r w:rsidRPr="00D80D26">
        <w:rPr>
          <w:rFonts w:ascii="Times New Roman" w:eastAsia="Times New Roman" w:hAnsi="Times New Roman" w:cs="Times New Roman"/>
        </w:rPr>
        <w:t xml:space="preserve">lacebo; ° p  =  0,002 </w:t>
      </w:r>
      <w:r w:rsidRPr="00D80D26">
        <w:rPr>
          <w:rFonts w:ascii="Times New Roman" w:eastAsia="Times New Roman" w:hAnsi="Times New Roman" w:cs="Times New Roman"/>
          <w:i/>
          <w:iCs/>
        </w:rPr>
        <w:t xml:space="preserve">vs. </w:t>
      </w:r>
      <w:r w:rsidRPr="00D80D26">
        <w:rPr>
          <w:rFonts w:ascii="Times New Roman" w:eastAsia="Times New Roman" w:hAnsi="Times New Roman" w:cs="Times New Roman"/>
        </w:rPr>
        <w:t>placebo</w:t>
      </w:r>
    </w:p>
    <w:p w14:paraId="0A038106"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4379693E"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Az Európában végzett, aktív kontrollos klinikai vizsgálat során a napi egyszeri 8 mg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nem bizonyult kevésbé hatásosnak, mint a napi egyszeri 0,4 mg </w:t>
      </w:r>
      <w:proofErr w:type="spellStart"/>
      <w:r w:rsidRPr="00D80D26">
        <w:rPr>
          <w:rFonts w:ascii="Times New Roman" w:eastAsia="Times New Roman" w:hAnsi="Times New Roman" w:cs="Times New Roman"/>
          <w:color w:val="000000"/>
          <w:lang w:eastAsia="hu-HU"/>
        </w:rPr>
        <w:t>tamszulozin</w:t>
      </w:r>
      <w:proofErr w:type="spellEnd"/>
      <w:r w:rsidRPr="00D80D26">
        <w:rPr>
          <w:rFonts w:ascii="Times New Roman" w:eastAsia="Times New Roman" w:hAnsi="Times New Roman" w:cs="Times New Roman"/>
          <w:color w:val="000000"/>
          <w:lang w:eastAsia="hu-HU"/>
        </w:rPr>
        <w:t>. A protokoll szerinti populációban a kezelések közötti korrigált átlagos különbség (95%</w:t>
      </w:r>
      <w:r w:rsidRPr="00D80D26">
        <w:rPr>
          <w:rFonts w:ascii="Times New Roman" w:eastAsia="Times New Roman" w:hAnsi="Times New Roman" w:cs="Times New Roman"/>
          <w:color w:val="000000"/>
          <w:lang w:eastAsia="hu-HU"/>
        </w:rPr>
        <w:noBreakHyphen/>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CI esetén) az IPSS </w:t>
      </w:r>
      <w:proofErr w:type="spellStart"/>
      <w:r w:rsidRPr="00D80D26">
        <w:rPr>
          <w:rFonts w:ascii="Times New Roman" w:eastAsia="Times New Roman" w:hAnsi="Times New Roman" w:cs="Times New Roman"/>
          <w:color w:val="000000"/>
          <w:lang w:eastAsia="hu-HU"/>
        </w:rPr>
        <w:t>összpontszám</w:t>
      </w:r>
      <w:proofErr w:type="spellEnd"/>
      <w:r w:rsidRPr="00D80D26">
        <w:rPr>
          <w:rFonts w:ascii="Times New Roman" w:eastAsia="Times New Roman" w:hAnsi="Times New Roman" w:cs="Times New Roman"/>
          <w:color w:val="000000"/>
          <w:lang w:eastAsia="hu-HU"/>
        </w:rPr>
        <w:t xml:space="preserve"> tekintetében 0,4 (</w:t>
      </w:r>
      <w:r w:rsidRPr="00D80D26">
        <w:rPr>
          <w:rFonts w:ascii="Times New Roman" w:eastAsia="Times New Roman" w:hAnsi="Times New Roman" w:cs="Times New Roman"/>
          <w:color w:val="000000"/>
          <w:lang w:eastAsia="hu-HU"/>
        </w:rPr>
        <w:noBreakHyphen/>
        <w:t xml:space="preserve">0,4 és 1,1 között) volt. A reagáló betegek (azaz az IPSS </w:t>
      </w:r>
      <w:proofErr w:type="spellStart"/>
      <w:r w:rsidRPr="00D80D26">
        <w:rPr>
          <w:rFonts w:ascii="Times New Roman" w:eastAsia="Times New Roman" w:hAnsi="Times New Roman" w:cs="Times New Roman"/>
          <w:color w:val="000000"/>
          <w:lang w:eastAsia="hu-HU"/>
        </w:rPr>
        <w:t>összpontszám</w:t>
      </w:r>
      <w:proofErr w:type="spellEnd"/>
      <w:r w:rsidRPr="00D80D26">
        <w:rPr>
          <w:rFonts w:ascii="Times New Roman" w:eastAsia="Times New Roman" w:hAnsi="Times New Roman" w:cs="Times New Roman"/>
          <w:color w:val="000000"/>
          <w:lang w:eastAsia="hu-HU"/>
        </w:rPr>
        <w:t xml:space="preserve"> legalább 25%-</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javulása) aránya szignifikánsan magasabb volt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-csoportban (68%) és a </w:t>
      </w:r>
      <w:proofErr w:type="spellStart"/>
      <w:r w:rsidRPr="00D80D26">
        <w:rPr>
          <w:rFonts w:ascii="Times New Roman" w:eastAsia="Times New Roman" w:hAnsi="Times New Roman" w:cs="Times New Roman"/>
          <w:color w:val="000000"/>
          <w:lang w:eastAsia="hu-HU"/>
        </w:rPr>
        <w:t>tamszulozin</w:t>
      </w:r>
      <w:proofErr w:type="spellEnd"/>
      <w:r w:rsidRPr="00D80D26">
        <w:rPr>
          <w:rFonts w:ascii="Times New Roman" w:eastAsia="Times New Roman" w:hAnsi="Times New Roman" w:cs="Times New Roman"/>
          <w:color w:val="000000"/>
          <w:lang w:eastAsia="hu-HU"/>
        </w:rPr>
        <w:t>-csoportban (65%) a placebocsoporthoz (53%) képest.</w:t>
      </w:r>
    </w:p>
    <w:p w14:paraId="23C753DB"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30E8B45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Ezen kontrollos vizsgálatok hosszú távú, nyílt elrendezésű, meghosszabbított fázisában, amelynek során a betegek legfeljebb 1 évig </w:t>
      </w:r>
      <w:proofErr w:type="spellStart"/>
      <w:r w:rsidRPr="00D80D26">
        <w:rPr>
          <w:rFonts w:ascii="Times New Roman" w:eastAsia="Times New Roman" w:hAnsi="Times New Roman" w:cs="Times New Roman"/>
          <w:color w:val="000000"/>
          <w:lang w:eastAsia="hu-HU"/>
        </w:rPr>
        <w:t>szilodoszint</w:t>
      </w:r>
      <w:proofErr w:type="spellEnd"/>
      <w:r w:rsidRPr="00D80D26">
        <w:rPr>
          <w:rFonts w:ascii="Times New Roman" w:eastAsia="Times New Roman" w:hAnsi="Times New Roman" w:cs="Times New Roman"/>
          <w:color w:val="000000"/>
          <w:lang w:eastAsia="hu-HU"/>
        </w:rPr>
        <w:t xml:space="preserve"> kaptak,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által a 12 hetes kezelési időszak során előidézett tünetjavulás 1 éven keresztül fennmaradt.</w:t>
      </w:r>
    </w:p>
    <w:p w14:paraId="6A5BB895"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5BC52EC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Egy Európában végzett, IV. fázisú klinikai vizsgálatban – amelyben az IPSS átlagos kiindulási </w:t>
      </w:r>
      <w:proofErr w:type="spellStart"/>
      <w:r w:rsidRPr="00D80D26">
        <w:rPr>
          <w:rFonts w:ascii="Times New Roman" w:eastAsia="Times New Roman" w:hAnsi="Times New Roman" w:cs="Times New Roman"/>
          <w:color w:val="000000"/>
          <w:lang w:eastAsia="hu-HU"/>
        </w:rPr>
        <w:t>összpontszáma</w:t>
      </w:r>
      <w:proofErr w:type="spellEnd"/>
      <w:r w:rsidRPr="00D80D26">
        <w:rPr>
          <w:rFonts w:ascii="Times New Roman" w:eastAsia="Times New Roman" w:hAnsi="Times New Roman" w:cs="Times New Roman"/>
          <w:color w:val="000000"/>
          <w:lang w:eastAsia="hu-HU"/>
        </w:rPr>
        <w:t xml:space="preserve"> 18,9 volt – 77,1% volt a </w:t>
      </w:r>
      <w:proofErr w:type="spellStart"/>
      <w:r w:rsidRPr="00D80D26">
        <w:rPr>
          <w:rFonts w:ascii="Times New Roman" w:eastAsia="Times New Roman" w:hAnsi="Times New Roman" w:cs="Times New Roman"/>
          <w:color w:val="000000"/>
          <w:lang w:eastAsia="hu-HU"/>
        </w:rPr>
        <w:t>szilodoszinra</w:t>
      </w:r>
      <w:proofErr w:type="spellEnd"/>
      <w:r w:rsidRPr="00D80D26">
        <w:rPr>
          <w:rFonts w:ascii="Times New Roman" w:eastAsia="Times New Roman" w:hAnsi="Times New Roman" w:cs="Times New Roman"/>
          <w:color w:val="000000"/>
          <w:lang w:eastAsia="hu-HU"/>
        </w:rPr>
        <w:t xml:space="preserve"> reagálók aránya (amit a kiindulási IPSS </w:t>
      </w:r>
      <w:proofErr w:type="spellStart"/>
      <w:r w:rsidRPr="00D80D26">
        <w:rPr>
          <w:rFonts w:ascii="Times New Roman" w:eastAsia="Times New Roman" w:hAnsi="Times New Roman" w:cs="Times New Roman"/>
          <w:color w:val="000000"/>
          <w:lang w:eastAsia="hu-HU"/>
        </w:rPr>
        <w:t>összpontszámban</w:t>
      </w:r>
      <w:proofErr w:type="spellEnd"/>
      <w:r w:rsidRPr="00D80D26">
        <w:rPr>
          <w:rFonts w:ascii="Times New Roman" w:eastAsia="Times New Roman" w:hAnsi="Times New Roman" w:cs="Times New Roman"/>
          <w:color w:val="000000"/>
          <w:lang w:eastAsia="hu-HU"/>
        </w:rPr>
        <w:t xml:space="preserve"> bekövetkezett legalább 25%-</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változás alapján értékeltek). A férfiaknak szóló ICS kérdőívek </w:t>
      </w:r>
      <w:r w:rsidRPr="00D80D26">
        <w:rPr>
          <w:rFonts w:ascii="Times New Roman" w:eastAsia="Times New Roman" w:hAnsi="Times New Roman" w:cs="Times New Roman"/>
          <w:i/>
          <w:iCs/>
          <w:color w:val="000000"/>
          <w:lang w:eastAsia="hu-HU"/>
        </w:rPr>
        <w:t xml:space="preserve">(International </w:t>
      </w:r>
      <w:proofErr w:type="spellStart"/>
      <w:r w:rsidRPr="00D80D26">
        <w:rPr>
          <w:rFonts w:ascii="Times New Roman" w:eastAsia="Times New Roman" w:hAnsi="Times New Roman" w:cs="Times New Roman"/>
          <w:i/>
          <w:iCs/>
          <w:color w:val="000000"/>
          <w:lang w:eastAsia="hu-HU"/>
        </w:rPr>
        <w:t>Continence</w:t>
      </w:r>
      <w:proofErr w:type="spellEnd"/>
      <w:r w:rsidRPr="00D80D26">
        <w:rPr>
          <w:rFonts w:ascii="Times New Roman" w:eastAsia="Times New Roman" w:hAnsi="Times New Roman" w:cs="Times New Roman"/>
          <w:i/>
          <w:iCs/>
          <w:color w:val="000000"/>
          <w:lang w:eastAsia="hu-HU"/>
        </w:rPr>
        <w:t xml:space="preserve"> Society </w:t>
      </w:r>
      <w:proofErr w:type="spellStart"/>
      <w:r w:rsidRPr="00D80D26">
        <w:rPr>
          <w:rFonts w:ascii="Times New Roman" w:eastAsia="Times New Roman" w:hAnsi="Times New Roman" w:cs="Times New Roman"/>
          <w:i/>
          <w:iCs/>
          <w:color w:val="000000"/>
          <w:lang w:eastAsia="hu-HU"/>
        </w:rPr>
        <w:t>male</w:t>
      </w:r>
      <w:proofErr w:type="spellEnd"/>
      <w:r w:rsidRPr="00D80D26">
        <w:rPr>
          <w:rFonts w:ascii="Times New Roman" w:eastAsia="Times New Roman" w:hAnsi="Times New Roman" w:cs="Times New Roman"/>
          <w:i/>
          <w:iCs/>
          <w:color w:val="000000"/>
          <w:lang w:eastAsia="hu-HU"/>
        </w:rPr>
        <w:t xml:space="preserve"> </w:t>
      </w:r>
      <w:proofErr w:type="spellStart"/>
      <w:r w:rsidRPr="00D80D26">
        <w:rPr>
          <w:rFonts w:ascii="Times New Roman" w:eastAsia="Times New Roman" w:hAnsi="Times New Roman" w:cs="Times New Roman"/>
          <w:i/>
          <w:iCs/>
          <w:color w:val="000000"/>
          <w:lang w:eastAsia="hu-HU"/>
        </w:rPr>
        <w:t>questionnaire</w:t>
      </w:r>
      <w:proofErr w:type="spellEnd"/>
      <w:r w:rsidRPr="00D80D26">
        <w:rPr>
          <w:rFonts w:ascii="Times New Roman" w:eastAsia="Times New Roman" w:hAnsi="Times New Roman" w:cs="Times New Roman"/>
          <w:i/>
          <w:iCs/>
          <w:color w:val="000000"/>
          <w:lang w:eastAsia="hu-HU"/>
        </w:rPr>
        <w:t xml:space="preserve">) </w:t>
      </w:r>
      <w:r w:rsidRPr="00D80D26">
        <w:rPr>
          <w:rFonts w:ascii="Times New Roman" w:eastAsia="Times New Roman" w:hAnsi="Times New Roman" w:cs="Times New Roman"/>
          <w:color w:val="000000"/>
          <w:lang w:eastAsia="hu-HU"/>
        </w:rPr>
        <w:t xml:space="preserve">kiértékelése alapján a betegek megközelítőleg fele számolt be a vizsgálat kezdetekor a betegek által legzavaróbbnak tartott tünetek javulásáról (pl. </w:t>
      </w:r>
      <w:proofErr w:type="spellStart"/>
      <w:r w:rsidRPr="00D80D26">
        <w:rPr>
          <w:rFonts w:ascii="Times New Roman" w:eastAsia="Times New Roman" w:hAnsi="Times New Roman" w:cs="Times New Roman"/>
          <w:color w:val="000000"/>
          <w:lang w:eastAsia="hu-HU"/>
        </w:rPr>
        <w:t>nycturia</w:t>
      </w:r>
      <w:proofErr w:type="spellEnd"/>
      <w:r w:rsidRPr="00D80D26">
        <w:rPr>
          <w:rFonts w:ascii="Times New Roman" w:eastAsia="Times New Roman" w:hAnsi="Times New Roman" w:cs="Times New Roman"/>
          <w:color w:val="000000"/>
          <w:lang w:eastAsia="hu-HU"/>
        </w:rPr>
        <w:t>, gyakori, illetve csökkent sugarú vizeletürítés, sürgető vizelési inger, a vizelet elcseppenése a vizelés végén és a hólyag nem teljes kiürülése).</w:t>
      </w:r>
    </w:p>
    <w:p w14:paraId="36A16649"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68DDC300"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Egyetlen </w:t>
      </w:r>
      <w:proofErr w:type="spellStart"/>
      <w:r w:rsidRPr="00D80D26">
        <w:rPr>
          <w:rFonts w:ascii="Times New Roman" w:eastAsia="Times New Roman" w:hAnsi="Times New Roman" w:cs="Times New Roman"/>
          <w:color w:val="000000"/>
          <w:lang w:eastAsia="hu-HU"/>
        </w:rPr>
        <w:t>szilodoszinnal</w:t>
      </w:r>
      <w:proofErr w:type="spellEnd"/>
      <w:r w:rsidRPr="00D80D26">
        <w:rPr>
          <w:rFonts w:ascii="Times New Roman" w:eastAsia="Times New Roman" w:hAnsi="Times New Roman" w:cs="Times New Roman"/>
          <w:color w:val="000000"/>
          <w:lang w:eastAsia="hu-HU"/>
        </w:rPr>
        <w:t xml:space="preserve"> végzett klinikai vizsgálat során sem figyelték meg a hanyatt fekvő helyzetben mért vérnyomás szignifikáns csökkenését.</w:t>
      </w:r>
    </w:p>
    <w:p w14:paraId="1E8ED7F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68FF764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Napi egyszeri 8 mg, illetve 24 mg </w:t>
      </w:r>
      <w:proofErr w:type="spellStart"/>
      <w:r w:rsidRPr="00D80D26">
        <w:rPr>
          <w:rFonts w:ascii="Times New Roman" w:eastAsia="Times New Roman" w:hAnsi="Times New Roman" w:cs="Times New Roman"/>
          <w:color w:val="000000"/>
          <w:lang w:eastAsia="hu-HU"/>
        </w:rPr>
        <w:t>szilodoszinnak</w:t>
      </w:r>
      <w:proofErr w:type="spellEnd"/>
      <w:r w:rsidRPr="00D80D26">
        <w:rPr>
          <w:rFonts w:ascii="Times New Roman" w:eastAsia="Times New Roman" w:hAnsi="Times New Roman" w:cs="Times New Roman"/>
          <w:color w:val="000000"/>
          <w:lang w:eastAsia="hu-HU"/>
        </w:rPr>
        <w:t xml:space="preserve"> a </w:t>
      </w:r>
      <w:proofErr w:type="spellStart"/>
      <w:r w:rsidRPr="00D80D26">
        <w:rPr>
          <w:rFonts w:ascii="Times New Roman" w:eastAsia="Times New Roman" w:hAnsi="Times New Roman" w:cs="Times New Roman"/>
          <w:color w:val="000000"/>
          <w:lang w:eastAsia="hu-HU"/>
        </w:rPr>
        <w:t>placebóval</w:t>
      </w:r>
      <w:proofErr w:type="spellEnd"/>
      <w:r w:rsidRPr="00D80D26">
        <w:rPr>
          <w:rFonts w:ascii="Times New Roman" w:eastAsia="Times New Roman" w:hAnsi="Times New Roman" w:cs="Times New Roman"/>
          <w:color w:val="000000"/>
          <w:lang w:eastAsia="hu-HU"/>
        </w:rPr>
        <w:t xml:space="preserve"> összehasonlítva nem volt statisztikailag szignifikáns hatása az EKG-intervallumokra vagy a </w:t>
      </w:r>
      <w:proofErr w:type="spellStart"/>
      <w:r w:rsidRPr="00D80D26">
        <w:rPr>
          <w:rFonts w:ascii="Times New Roman" w:eastAsia="Times New Roman" w:hAnsi="Times New Roman" w:cs="Times New Roman"/>
          <w:color w:val="000000"/>
          <w:lang w:eastAsia="hu-HU"/>
        </w:rPr>
        <w:t>kardiális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repolarizációra</w:t>
      </w:r>
      <w:proofErr w:type="spellEnd"/>
      <w:r w:rsidRPr="00D80D26">
        <w:rPr>
          <w:rFonts w:ascii="Times New Roman" w:eastAsia="Times New Roman" w:hAnsi="Times New Roman" w:cs="Times New Roman"/>
          <w:color w:val="000000"/>
          <w:lang w:eastAsia="hu-HU"/>
        </w:rPr>
        <w:t>.</w:t>
      </w:r>
      <w:r w:rsidRPr="00D80D26" w:rsidDel="00544DE5">
        <w:rPr>
          <w:rFonts w:ascii="Times New Roman" w:eastAsia="Times New Roman" w:hAnsi="Times New Roman" w:cs="Times New Roman"/>
          <w:color w:val="000000"/>
          <w:lang w:eastAsia="hu-HU"/>
        </w:rPr>
        <w:t xml:space="preserve"> </w:t>
      </w:r>
    </w:p>
    <w:p w14:paraId="2B690B9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77EF31A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Gyermekek és serdülők</w:t>
      </w:r>
    </w:p>
    <w:p w14:paraId="2E5055D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Az Európai Gyógyszerügynökség a gyermekek esetén minden korosztálynál eltekint a </w:t>
      </w:r>
      <w:proofErr w:type="spellStart"/>
      <w:r w:rsidRPr="00D80D26">
        <w:rPr>
          <w:rFonts w:ascii="Times New Roman" w:eastAsia="Times New Roman" w:hAnsi="Times New Roman" w:cs="Times New Roman"/>
          <w:color w:val="000000"/>
          <w:lang w:eastAsia="hu-HU"/>
        </w:rPr>
        <w:t>szilodosin</w:t>
      </w:r>
      <w:proofErr w:type="spellEnd"/>
      <w:r w:rsidRPr="00D80D26">
        <w:rPr>
          <w:rFonts w:ascii="Times New Roman" w:eastAsia="Times New Roman" w:hAnsi="Times New Roman" w:cs="Times New Roman"/>
          <w:color w:val="000000"/>
          <w:lang w:eastAsia="hu-HU"/>
        </w:rPr>
        <w:t xml:space="preserve"> vizsgálati eredményeinek benyújtási kötelezettségétől BPH esetén (lásd 4.2 pont, gyermekgyógyászati alkalmazásra vonatkozó információk).</w:t>
      </w:r>
    </w:p>
    <w:p w14:paraId="5AF9FD49"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4376ADBD"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5.2</w:t>
      </w:r>
      <w:r w:rsidRPr="00D80D26">
        <w:rPr>
          <w:rFonts w:ascii="Times New Roman" w:eastAsia="Times New Roman" w:hAnsi="Times New Roman" w:cs="Times New Roman"/>
          <w:b/>
          <w:bCs/>
        </w:rPr>
        <w:tab/>
      </w:r>
      <w:proofErr w:type="spellStart"/>
      <w:r w:rsidRPr="00D80D26">
        <w:rPr>
          <w:rFonts w:ascii="Times New Roman" w:eastAsia="Times New Roman" w:hAnsi="Times New Roman" w:cs="Times New Roman"/>
          <w:b/>
          <w:bCs/>
        </w:rPr>
        <w:t>Farmakokinetikai</w:t>
      </w:r>
      <w:proofErr w:type="spellEnd"/>
      <w:r w:rsidRPr="00D80D26">
        <w:rPr>
          <w:rFonts w:ascii="Times New Roman" w:eastAsia="Times New Roman" w:hAnsi="Times New Roman" w:cs="Times New Roman"/>
          <w:b/>
          <w:bCs/>
        </w:rPr>
        <w:t xml:space="preserve"> tulajdonságok</w:t>
      </w:r>
    </w:p>
    <w:p w14:paraId="3AF40BCB"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F75464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és fő </w:t>
      </w:r>
      <w:proofErr w:type="spellStart"/>
      <w:r w:rsidRPr="00D80D26">
        <w:rPr>
          <w:rFonts w:ascii="Times New Roman" w:eastAsia="Times New Roman" w:hAnsi="Times New Roman" w:cs="Times New Roman"/>
          <w:color w:val="000000"/>
          <w:lang w:eastAsia="hu-HU"/>
        </w:rPr>
        <w:t>metabolitjainak</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farmakokinetikáját</w:t>
      </w:r>
      <w:proofErr w:type="spellEnd"/>
      <w:r w:rsidRPr="00D80D26">
        <w:rPr>
          <w:rFonts w:ascii="Times New Roman" w:eastAsia="Times New Roman" w:hAnsi="Times New Roman" w:cs="Times New Roman"/>
          <w:color w:val="000000"/>
          <w:lang w:eastAsia="hu-HU"/>
        </w:rPr>
        <w:t xml:space="preserve"> felnőtt, BPH-</w:t>
      </w:r>
      <w:proofErr w:type="spellStart"/>
      <w:r w:rsidRPr="00D80D26">
        <w:rPr>
          <w:rFonts w:ascii="Times New Roman" w:eastAsia="Times New Roman" w:hAnsi="Times New Roman" w:cs="Times New Roman"/>
          <w:color w:val="000000"/>
          <w:lang w:eastAsia="hu-HU"/>
        </w:rPr>
        <w:t>ban</w:t>
      </w:r>
      <w:proofErr w:type="spellEnd"/>
      <w:r w:rsidRPr="00D80D26">
        <w:rPr>
          <w:rFonts w:ascii="Times New Roman" w:eastAsia="Times New Roman" w:hAnsi="Times New Roman" w:cs="Times New Roman"/>
          <w:color w:val="000000"/>
          <w:lang w:eastAsia="hu-HU"/>
        </w:rPr>
        <w:t xml:space="preserve"> szenvedő, illetve ilyen szempontból egészséges férfiakon vizsgálták, a hatóanyag napi 0,1–48 mg-</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egyszeri és ismételt adagjának beadása után. Ebben az adagolási tartományban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farmakokinetikája</w:t>
      </w:r>
      <w:proofErr w:type="spellEnd"/>
      <w:r w:rsidRPr="00D80D26">
        <w:rPr>
          <w:rFonts w:ascii="Times New Roman" w:eastAsia="Times New Roman" w:hAnsi="Times New Roman" w:cs="Times New Roman"/>
          <w:color w:val="000000"/>
          <w:lang w:eastAsia="hu-HU"/>
        </w:rPr>
        <w:t xml:space="preserve"> lineáris.</w:t>
      </w:r>
    </w:p>
    <w:p w14:paraId="11171D31" w14:textId="77777777" w:rsidR="00D80D26" w:rsidRPr="00D80D26" w:rsidRDefault="00D80D26" w:rsidP="00D80D26">
      <w:pPr>
        <w:numPr>
          <w:ilvl w:val="12"/>
          <w:numId w:val="0"/>
        </w:numPr>
        <w:tabs>
          <w:tab w:val="left" w:pos="567"/>
        </w:tabs>
        <w:spacing w:after="0" w:line="240" w:lineRule="auto"/>
        <w:ind w:right="-2"/>
        <w:rPr>
          <w:rFonts w:ascii="Times New Roman" w:eastAsia="Times New Roman" w:hAnsi="Times New Roman" w:cs="Times New Roman"/>
          <w:i/>
          <w:iCs/>
        </w:rPr>
      </w:pPr>
      <w:r w:rsidRPr="00D80D26">
        <w:rPr>
          <w:rFonts w:ascii="Times New Roman" w:eastAsia="Times New Roman" w:hAnsi="Times New Roman" w:cs="Times New Roman"/>
        </w:rPr>
        <w:t xml:space="preserve">Dinamikus egyensúlyi állapotban a plazmában található fő </w:t>
      </w:r>
      <w:proofErr w:type="spellStart"/>
      <w:r w:rsidRPr="00D80D26">
        <w:rPr>
          <w:rFonts w:ascii="Times New Roman" w:eastAsia="Times New Roman" w:hAnsi="Times New Roman" w:cs="Times New Roman"/>
        </w:rPr>
        <w:t>metabolit</w:t>
      </w:r>
      <w:proofErr w:type="spellEnd"/>
      <w:r w:rsidRPr="00D80D26">
        <w:rPr>
          <w:rFonts w:ascii="Times New Roman" w:eastAsia="Times New Roman" w:hAnsi="Times New Roman" w:cs="Times New Roman"/>
        </w:rPr>
        <w:t xml:space="preserve">, a </w:t>
      </w:r>
      <w:proofErr w:type="spellStart"/>
      <w:r w:rsidRPr="00D80D26">
        <w:rPr>
          <w:rFonts w:ascii="Times New Roman" w:eastAsia="Times New Roman" w:hAnsi="Times New Roman" w:cs="Times New Roman"/>
        </w:rPr>
        <w:t>szilodoszin-glükuronid</w:t>
      </w:r>
      <w:proofErr w:type="spellEnd"/>
      <w:r w:rsidRPr="00D80D26">
        <w:rPr>
          <w:rFonts w:ascii="Times New Roman" w:eastAsia="Times New Roman" w:hAnsi="Times New Roman" w:cs="Times New Roman"/>
        </w:rPr>
        <w:t xml:space="preserve"> (KMD</w:t>
      </w:r>
      <w:r w:rsidRPr="00D80D26">
        <w:rPr>
          <w:rFonts w:ascii="Times New Roman" w:eastAsia="Times New Roman" w:hAnsi="Times New Roman" w:cs="Times New Roman"/>
        </w:rPr>
        <w:noBreakHyphen/>
        <w:t xml:space="preserve">3213G) tekintetében az expozíció körülbelül 3-szoros az alapvegyülethez képest. A </w:t>
      </w:r>
      <w:proofErr w:type="spellStart"/>
      <w:r w:rsidRPr="00D80D26">
        <w:rPr>
          <w:rFonts w:ascii="Times New Roman" w:eastAsia="Times New Roman" w:hAnsi="Times New Roman" w:cs="Times New Roman"/>
        </w:rPr>
        <w:t>szilodoszin</w:t>
      </w:r>
      <w:proofErr w:type="spellEnd"/>
      <w:r w:rsidRPr="00D80D26">
        <w:rPr>
          <w:rFonts w:ascii="Times New Roman" w:eastAsia="Times New Roman" w:hAnsi="Times New Roman" w:cs="Times New Roman"/>
        </w:rPr>
        <w:t xml:space="preserve"> és annak </w:t>
      </w:r>
      <w:proofErr w:type="spellStart"/>
      <w:r w:rsidRPr="00D80D26">
        <w:rPr>
          <w:rFonts w:ascii="Times New Roman" w:eastAsia="Times New Roman" w:hAnsi="Times New Roman" w:cs="Times New Roman"/>
        </w:rPr>
        <w:t>glükuronidja</w:t>
      </w:r>
      <w:proofErr w:type="spellEnd"/>
      <w:r w:rsidRPr="00D80D26">
        <w:rPr>
          <w:rFonts w:ascii="Times New Roman" w:eastAsia="Times New Roman" w:hAnsi="Times New Roman" w:cs="Times New Roman"/>
        </w:rPr>
        <w:t xml:space="preserve"> a kezelés 3. és 5. napja után éri el a dinamikus egyensúlyi állapotot.</w:t>
      </w:r>
    </w:p>
    <w:p w14:paraId="3EC7A822"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0C89F73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Felszívódás</w:t>
      </w:r>
    </w:p>
    <w:p w14:paraId="23DD00A6"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szájon át alkalmazott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jól felszívódik és a felszívódás dózisarányos. Az abszolút biológiai hasznosulás hozzávetőlegesen 32%.</w:t>
      </w:r>
    </w:p>
    <w:p w14:paraId="706E9EB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Caco-2 sejtekkel végzett </w:t>
      </w:r>
      <w:r w:rsidRPr="00D80D26">
        <w:rPr>
          <w:rFonts w:ascii="Times New Roman" w:eastAsia="Times New Roman" w:hAnsi="Times New Roman" w:cs="Times New Roman"/>
          <w:i/>
          <w:color w:val="000000"/>
          <w:lang w:eastAsia="hu-HU"/>
        </w:rPr>
        <w:t>in vitro</w:t>
      </w:r>
      <w:r w:rsidRPr="00D80D26">
        <w:rPr>
          <w:rFonts w:ascii="Times New Roman" w:eastAsia="Times New Roman" w:hAnsi="Times New Roman" w:cs="Times New Roman"/>
          <w:color w:val="000000"/>
          <w:lang w:eastAsia="hu-HU"/>
        </w:rPr>
        <w:t xml:space="preserve"> vizsgálatok kimutatták, hogy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 P-</w:t>
      </w:r>
      <w:proofErr w:type="spellStart"/>
      <w:r w:rsidRPr="00D80D26">
        <w:rPr>
          <w:rFonts w:ascii="Times New Roman" w:eastAsia="Times New Roman" w:hAnsi="Times New Roman" w:cs="Times New Roman"/>
          <w:color w:val="000000"/>
          <w:lang w:eastAsia="hu-HU"/>
        </w:rPr>
        <w:t>glikoprotein</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szubsztrátja</w:t>
      </w:r>
      <w:proofErr w:type="spellEnd"/>
      <w:r w:rsidRPr="00D80D26">
        <w:rPr>
          <w:rFonts w:ascii="Times New Roman" w:eastAsia="Times New Roman" w:hAnsi="Times New Roman" w:cs="Times New Roman"/>
          <w:color w:val="000000"/>
          <w:lang w:eastAsia="hu-HU"/>
        </w:rPr>
        <w:t>. A táplálék hozzávetőlegesen 30%-</w:t>
      </w:r>
      <w:proofErr w:type="spellStart"/>
      <w:r w:rsidRPr="00D80D26">
        <w:rPr>
          <w:rFonts w:ascii="Times New Roman" w:eastAsia="Times New Roman" w:hAnsi="Times New Roman" w:cs="Times New Roman"/>
          <w:color w:val="000000"/>
          <w:lang w:eastAsia="hu-HU"/>
        </w:rPr>
        <w:t>kal</w:t>
      </w:r>
      <w:proofErr w:type="spellEnd"/>
      <w:r w:rsidRPr="00D80D26">
        <w:rPr>
          <w:rFonts w:ascii="Times New Roman" w:eastAsia="Times New Roman" w:hAnsi="Times New Roman" w:cs="Times New Roman"/>
          <w:color w:val="000000"/>
          <w:lang w:eastAsia="hu-HU"/>
        </w:rPr>
        <w:t xml:space="preserve"> csökkenti a </w:t>
      </w:r>
      <w:proofErr w:type="spellStart"/>
      <w:r w:rsidRPr="00D80D26">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vertAlign w:val="subscript"/>
          <w:lang w:eastAsia="hu-HU"/>
        </w:rPr>
        <w:t>max</w:t>
      </w:r>
      <w:proofErr w:type="spellEnd"/>
      <w:r w:rsidRPr="00D80D26">
        <w:rPr>
          <w:rFonts w:ascii="Times New Roman" w:eastAsia="Times New Roman" w:hAnsi="Times New Roman" w:cs="Times New Roman"/>
          <w:color w:val="000000"/>
          <w:lang w:eastAsia="hu-HU"/>
        </w:rPr>
        <w:t xml:space="preserve">-értéket, hozzávetőlegesen 1 órával meghosszabbítja a </w:t>
      </w:r>
      <w:proofErr w:type="spellStart"/>
      <w:r w:rsidRPr="00D80D26">
        <w:rPr>
          <w:rFonts w:ascii="Times New Roman" w:eastAsia="Times New Roman" w:hAnsi="Times New Roman" w:cs="Times New Roman"/>
          <w:color w:val="000000"/>
          <w:lang w:eastAsia="hu-HU"/>
        </w:rPr>
        <w:t>t</w:t>
      </w:r>
      <w:r w:rsidRPr="00D80D26">
        <w:rPr>
          <w:rFonts w:ascii="Times New Roman" w:eastAsia="Times New Roman" w:hAnsi="Times New Roman" w:cs="Times New Roman"/>
          <w:color w:val="000000"/>
          <w:vertAlign w:val="subscript"/>
          <w:lang w:eastAsia="hu-HU"/>
        </w:rPr>
        <w:t>max</w:t>
      </w:r>
      <w:proofErr w:type="spellEnd"/>
      <w:r w:rsidRPr="00D80D26">
        <w:rPr>
          <w:rFonts w:ascii="Times New Roman" w:eastAsia="Times New Roman" w:hAnsi="Times New Roman" w:cs="Times New Roman"/>
          <w:color w:val="000000"/>
          <w:lang w:eastAsia="hu-HU"/>
        </w:rPr>
        <w:t>-értéket, és csak kismértékben befolyásolja az AUC-értéket.</w:t>
      </w:r>
    </w:p>
    <w:p w14:paraId="5ECBDE7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A célkorcsoportba tartozó egészséges férfiaknál (n = 16, átlagéletkor: 55 ± 8 év) naponta egyszer, közvetlenül reggeli után, szájon át beadott 8 mg-</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adag 7 napon keresztül történt alkalmazását követően a következő </w:t>
      </w:r>
      <w:proofErr w:type="spellStart"/>
      <w:r w:rsidRPr="00D80D26">
        <w:rPr>
          <w:rFonts w:ascii="Times New Roman" w:eastAsia="Times New Roman" w:hAnsi="Times New Roman" w:cs="Times New Roman"/>
          <w:color w:val="000000"/>
          <w:lang w:eastAsia="hu-HU"/>
        </w:rPr>
        <w:t>farmakokinetikai</w:t>
      </w:r>
      <w:proofErr w:type="spellEnd"/>
      <w:r w:rsidRPr="00D80D26">
        <w:rPr>
          <w:rFonts w:ascii="Times New Roman" w:eastAsia="Times New Roman" w:hAnsi="Times New Roman" w:cs="Times New Roman"/>
          <w:color w:val="000000"/>
          <w:lang w:eastAsia="hu-HU"/>
        </w:rPr>
        <w:t xml:space="preserve"> paramétereket kapták: </w:t>
      </w:r>
      <w:proofErr w:type="spellStart"/>
      <w:r w:rsidRPr="00D80D26">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vertAlign w:val="subscript"/>
          <w:lang w:eastAsia="hu-HU"/>
        </w:rPr>
        <w:t>max</w:t>
      </w:r>
      <w:proofErr w:type="spellEnd"/>
      <w:r w:rsidRPr="00D80D26">
        <w:rPr>
          <w:rFonts w:ascii="Times New Roman" w:eastAsia="Times New Roman" w:hAnsi="Times New Roman" w:cs="Times New Roman"/>
          <w:color w:val="000000"/>
          <w:lang w:eastAsia="hu-HU"/>
        </w:rPr>
        <w:t>: 87 ± 51 </w:t>
      </w:r>
      <w:proofErr w:type="spellStart"/>
      <w:r w:rsidRPr="00D80D26">
        <w:rPr>
          <w:rFonts w:ascii="Times New Roman" w:eastAsia="Times New Roman" w:hAnsi="Times New Roman" w:cs="Times New Roman"/>
          <w:color w:val="000000"/>
          <w:lang w:eastAsia="hu-HU"/>
        </w:rPr>
        <w:t>ng</w:t>
      </w:r>
      <w:proofErr w:type="spellEnd"/>
      <w:r w:rsidRPr="00D80D26">
        <w:rPr>
          <w:rFonts w:ascii="Times New Roman" w:eastAsia="Times New Roman" w:hAnsi="Times New Roman" w:cs="Times New Roman"/>
          <w:color w:val="000000"/>
          <w:lang w:eastAsia="hu-HU"/>
        </w:rPr>
        <w:t xml:space="preserve">/ml (SD), </w:t>
      </w:r>
      <w:proofErr w:type="spellStart"/>
      <w:r w:rsidRPr="00D80D26">
        <w:rPr>
          <w:rFonts w:ascii="Times New Roman" w:eastAsia="Times New Roman" w:hAnsi="Times New Roman" w:cs="Times New Roman"/>
          <w:color w:val="000000"/>
          <w:lang w:eastAsia="hu-HU"/>
        </w:rPr>
        <w:t>t</w:t>
      </w:r>
      <w:r w:rsidRPr="00D80D26">
        <w:rPr>
          <w:rFonts w:ascii="Times New Roman" w:eastAsia="Times New Roman" w:hAnsi="Times New Roman" w:cs="Times New Roman"/>
          <w:color w:val="000000"/>
          <w:vertAlign w:val="subscript"/>
          <w:lang w:eastAsia="hu-HU"/>
        </w:rPr>
        <w:t>max</w:t>
      </w:r>
      <w:proofErr w:type="spellEnd"/>
      <w:r w:rsidRPr="00D80D26">
        <w:rPr>
          <w:rFonts w:ascii="Times New Roman" w:eastAsia="Times New Roman" w:hAnsi="Times New Roman" w:cs="Times New Roman"/>
          <w:color w:val="000000"/>
          <w:lang w:eastAsia="hu-HU"/>
        </w:rPr>
        <w:t>: 2,5 óra (tartomány: 1,0–3,0), AUC: 433 ± 286 </w:t>
      </w:r>
      <w:proofErr w:type="spellStart"/>
      <w:r w:rsidRPr="00D80D26">
        <w:rPr>
          <w:rFonts w:ascii="Times New Roman" w:eastAsia="Times New Roman" w:hAnsi="Times New Roman" w:cs="Times New Roman"/>
          <w:color w:val="000000"/>
          <w:lang w:eastAsia="hu-HU"/>
        </w:rPr>
        <w:t>ng</w:t>
      </w:r>
      <w:proofErr w:type="spellEnd"/>
      <w:r w:rsidRPr="00D80D26">
        <w:rPr>
          <w:rFonts w:ascii="Times New Roman" w:eastAsia="Times New Roman" w:hAnsi="Times New Roman" w:cs="Times New Roman"/>
          <w:color w:val="000000"/>
          <w:lang w:eastAsia="hu-HU"/>
        </w:rPr>
        <w:t xml:space="preserve"> • óra/ml.</w:t>
      </w:r>
    </w:p>
    <w:p w14:paraId="4E21A0F1"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7B281C1B"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Eloszlás</w:t>
      </w:r>
    </w:p>
    <w:p w14:paraId="4CCB40D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eloszlási térfogata 0,81 l/</w:t>
      </w:r>
      <w:proofErr w:type="spellStart"/>
      <w:r w:rsidRPr="00D80D26">
        <w:rPr>
          <w:rFonts w:ascii="Times New Roman" w:eastAsia="Times New Roman" w:hAnsi="Times New Roman" w:cs="Times New Roman"/>
          <w:color w:val="000000"/>
          <w:lang w:eastAsia="hu-HU"/>
        </w:rPr>
        <w:t>ttkg</w:t>
      </w:r>
      <w:proofErr w:type="spellEnd"/>
      <w:r w:rsidRPr="00D80D26">
        <w:rPr>
          <w:rFonts w:ascii="Times New Roman" w:eastAsia="Times New Roman" w:hAnsi="Times New Roman" w:cs="Times New Roman"/>
          <w:color w:val="000000"/>
          <w:lang w:eastAsia="hu-HU"/>
        </w:rPr>
        <w:t>, és 96,6%-</w:t>
      </w:r>
      <w:proofErr w:type="spellStart"/>
      <w:r w:rsidRPr="00D80D26">
        <w:rPr>
          <w:rFonts w:ascii="Times New Roman" w:eastAsia="Times New Roman" w:hAnsi="Times New Roman" w:cs="Times New Roman"/>
          <w:color w:val="000000"/>
          <w:lang w:eastAsia="hu-HU"/>
        </w:rPr>
        <w:t>ban</w:t>
      </w:r>
      <w:proofErr w:type="spellEnd"/>
      <w:r w:rsidRPr="00D80D26">
        <w:rPr>
          <w:rFonts w:ascii="Times New Roman" w:eastAsia="Times New Roman" w:hAnsi="Times New Roman" w:cs="Times New Roman"/>
          <w:color w:val="000000"/>
          <w:lang w:eastAsia="hu-HU"/>
        </w:rPr>
        <w:t xml:space="preserve"> kötődik a plazmafehérjékhez. A hatóanyag nem kerül be a vérsejtekbe.</w:t>
      </w:r>
    </w:p>
    <w:p w14:paraId="2C83CD9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szilodoszin-glükuronid</w:t>
      </w:r>
      <w:proofErr w:type="spellEnd"/>
      <w:r w:rsidRPr="00D80D26">
        <w:rPr>
          <w:rFonts w:ascii="Times New Roman" w:eastAsia="Times New Roman" w:hAnsi="Times New Roman" w:cs="Times New Roman"/>
          <w:color w:val="000000"/>
          <w:lang w:eastAsia="hu-HU"/>
        </w:rPr>
        <w:t xml:space="preserve"> fehérjekötődése 91%-</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w:t>
      </w:r>
    </w:p>
    <w:p w14:paraId="57726D32"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5BD40D79" w14:textId="77777777" w:rsidR="00D80D26" w:rsidRPr="00D80D26" w:rsidRDefault="00D80D26" w:rsidP="00D80D26">
      <w:pPr>
        <w:keepNext/>
        <w:autoSpaceDE w:val="0"/>
        <w:autoSpaceDN w:val="0"/>
        <w:adjustRightInd w:val="0"/>
        <w:spacing w:after="0" w:line="240" w:lineRule="auto"/>
        <w:rPr>
          <w:rFonts w:ascii="Times New Roman" w:eastAsia="Times New Roman" w:hAnsi="Times New Roman" w:cs="Times New Roman"/>
          <w:color w:val="000000"/>
          <w:u w:val="single"/>
          <w:lang w:eastAsia="hu-HU"/>
        </w:rPr>
      </w:pPr>
      <w:proofErr w:type="spellStart"/>
      <w:r w:rsidRPr="00D80D26">
        <w:rPr>
          <w:rFonts w:ascii="Times New Roman" w:eastAsia="Times New Roman" w:hAnsi="Times New Roman" w:cs="Times New Roman"/>
          <w:color w:val="000000"/>
          <w:u w:val="single"/>
          <w:lang w:eastAsia="hu-HU"/>
        </w:rPr>
        <w:t>Biotranszformáció</w:t>
      </w:r>
      <w:proofErr w:type="spellEnd"/>
    </w:p>
    <w:p w14:paraId="7115D3E3"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jelentős metabolizmuson esik át a </w:t>
      </w:r>
      <w:proofErr w:type="spellStart"/>
      <w:r w:rsidRPr="00D80D26">
        <w:rPr>
          <w:rFonts w:ascii="Times New Roman" w:eastAsia="Times New Roman" w:hAnsi="Times New Roman" w:cs="Times New Roman"/>
          <w:color w:val="000000"/>
          <w:lang w:eastAsia="hu-HU"/>
        </w:rPr>
        <w:t>glükuronidálás</w:t>
      </w:r>
      <w:proofErr w:type="spellEnd"/>
      <w:r w:rsidRPr="00D80D26">
        <w:rPr>
          <w:rFonts w:ascii="Times New Roman" w:eastAsia="Times New Roman" w:hAnsi="Times New Roman" w:cs="Times New Roman"/>
          <w:color w:val="000000"/>
          <w:lang w:eastAsia="hu-HU"/>
        </w:rPr>
        <w:t xml:space="preserve"> során (UGT2B7), az alkohol- és aldehid-</w:t>
      </w:r>
      <w:proofErr w:type="spellStart"/>
      <w:r w:rsidRPr="00D80D26">
        <w:rPr>
          <w:rFonts w:ascii="Times New Roman" w:eastAsia="Times New Roman" w:hAnsi="Times New Roman" w:cs="Times New Roman"/>
          <w:color w:val="000000"/>
          <w:lang w:eastAsia="hu-HU"/>
        </w:rPr>
        <w:t>dehidrogenáz</w:t>
      </w:r>
      <w:proofErr w:type="spellEnd"/>
      <w:r w:rsidRPr="00D80D26">
        <w:rPr>
          <w:rFonts w:ascii="Times New Roman" w:eastAsia="Times New Roman" w:hAnsi="Times New Roman" w:cs="Times New Roman"/>
          <w:color w:val="000000"/>
          <w:lang w:eastAsia="hu-HU"/>
        </w:rPr>
        <w:t xml:space="preserve"> által és az oxidatív útvonalakon, főleg a CYP3A4-en keresztül. Kimutatták, hogy a plazmában található fő </w:t>
      </w:r>
      <w:proofErr w:type="spellStart"/>
      <w:r w:rsidRPr="00D80D26">
        <w:rPr>
          <w:rFonts w:ascii="Times New Roman" w:eastAsia="Times New Roman" w:hAnsi="Times New Roman" w:cs="Times New Roman"/>
          <w:color w:val="000000"/>
          <w:lang w:eastAsia="hu-HU"/>
        </w:rPr>
        <w:t>metabolit</w:t>
      </w:r>
      <w:proofErr w:type="spellEnd"/>
      <w:r w:rsidRPr="00D80D26">
        <w:rPr>
          <w:rFonts w:ascii="Times New Roman" w:eastAsia="Times New Roman" w:hAnsi="Times New Roman" w:cs="Times New Roman"/>
          <w:color w:val="000000"/>
          <w:lang w:eastAsia="hu-HU"/>
        </w:rPr>
        <w:t xml:space="preserve">,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glükuronnal</w:t>
      </w:r>
      <w:proofErr w:type="spellEnd"/>
      <w:r w:rsidRPr="00D80D26">
        <w:rPr>
          <w:rFonts w:ascii="Times New Roman" w:eastAsia="Times New Roman" w:hAnsi="Times New Roman" w:cs="Times New Roman"/>
          <w:color w:val="000000"/>
          <w:lang w:eastAsia="hu-HU"/>
        </w:rPr>
        <w:t xml:space="preserve"> konjugált formája (KMD-3213G) </w:t>
      </w:r>
      <w:r w:rsidRPr="00D80D26">
        <w:rPr>
          <w:rFonts w:ascii="Times New Roman" w:eastAsia="Times New Roman" w:hAnsi="Times New Roman" w:cs="Times New Roman"/>
          <w:i/>
          <w:iCs/>
          <w:color w:val="000000"/>
          <w:lang w:eastAsia="hu-HU"/>
        </w:rPr>
        <w:t>in vitro</w:t>
      </w:r>
      <w:r w:rsidRPr="00D80D26">
        <w:rPr>
          <w:rFonts w:ascii="Times New Roman" w:eastAsia="Times New Roman" w:hAnsi="Times New Roman" w:cs="Times New Roman"/>
          <w:color w:val="000000"/>
          <w:lang w:eastAsia="hu-HU"/>
        </w:rPr>
        <w:t xml:space="preserve"> körülmények között is aktív, elnyújtott felezési ideje van (körülbelül 24 óra) és a plazmakoncentrációja a </w:t>
      </w:r>
      <w:proofErr w:type="spellStart"/>
      <w:r w:rsidRPr="00D80D26">
        <w:rPr>
          <w:rFonts w:ascii="Times New Roman" w:eastAsia="Times New Roman" w:hAnsi="Times New Roman" w:cs="Times New Roman"/>
          <w:color w:val="000000"/>
          <w:lang w:eastAsia="hu-HU"/>
        </w:rPr>
        <w:t>szilodoszinhoz</w:t>
      </w:r>
      <w:proofErr w:type="spellEnd"/>
      <w:r w:rsidRPr="00D80D26">
        <w:rPr>
          <w:rFonts w:ascii="Times New Roman" w:eastAsia="Times New Roman" w:hAnsi="Times New Roman" w:cs="Times New Roman"/>
          <w:color w:val="000000"/>
          <w:lang w:eastAsia="hu-HU"/>
        </w:rPr>
        <w:t xml:space="preserve"> képest hozzávetőlegesen négyszer magasabb. Az </w:t>
      </w:r>
      <w:r w:rsidRPr="00D80D26">
        <w:rPr>
          <w:rFonts w:ascii="Times New Roman" w:eastAsia="Times New Roman" w:hAnsi="Times New Roman" w:cs="Times New Roman"/>
          <w:i/>
          <w:iCs/>
          <w:color w:val="000000"/>
          <w:lang w:eastAsia="hu-HU"/>
        </w:rPr>
        <w:t>in vitro</w:t>
      </w:r>
      <w:r w:rsidRPr="00D80D26">
        <w:rPr>
          <w:rFonts w:ascii="Times New Roman" w:eastAsia="Times New Roman" w:hAnsi="Times New Roman" w:cs="Times New Roman"/>
          <w:color w:val="000000"/>
          <w:lang w:eastAsia="hu-HU"/>
        </w:rPr>
        <w:t xml:space="preserve"> adatok azt jelzik, hogy a </w:t>
      </w:r>
      <w:proofErr w:type="spellStart"/>
      <w:r w:rsidRPr="00D80D26">
        <w:rPr>
          <w:rFonts w:ascii="Times New Roman" w:eastAsia="Times New Roman" w:hAnsi="Times New Roman" w:cs="Times New Roman"/>
          <w:color w:val="000000"/>
          <w:lang w:eastAsia="hu-HU"/>
        </w:rPr>
        <w:t>szilodoszinnak</w:t>
      </w:r>
      <w:proofErr w:type="spellEnd"/>
      <w:r w:rsidRPr="00D80D26">
        <w:rPr>
          <w:rFonts w:ascii="Times New Roman" w:eastAsia="Times New Roman" w:hAnsi="Times New Roman" w:cs="Times New Roman"/>
          <w:color w:val="000000"/>
          <w:lang w:eastAsia="hu-HU"/>
        </w:rPr>
        <w:t xml:space="preserve"> nincs gátló vagy indukáló potenciálja a </w:t>
      </w:r>
      <w:proofErr w:type="spellStart"/>
      <w:r w:rsidRPr="00D80D26">
        <w:rPr>
          <w:rFonts w:ascii="Times New Roman" w:eastAsia="Times New Roman" w:hAnsi="Times New Roman" w:cs="Times New Roman"/>
          <w:color w:val="000000"/>
          <w:lang w:eastAsia="hu-HU"/>
        </w:rPr>
        <w:t>citokróm</w:t>
      </w:r>
      <w:proofErr w:type="spellEnd"/>
      <w:r w:rsidRPr="00D80D26">
        <w:rPr>
          <w:rFonts w:ascii="Times New Roman" w:eastAsia="Times New Roman" w:hAnsi="Times New Roman" w:cs="Times New Roman"/>
          <w:color w:val="000000"/>
          <w:lang w:eastAsia="hu-HU"/>
        </w:rPr>
        <w:t xml:space="preserve"> P450 enzimrendszerekre.</w:t>
      </w:r>
    </w:p>
    <w:p w14:paraId="6D6EB21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4AB3C5B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Elimináció</w:t>
      </w:r>
    </w:p>
    <w:p w14:paraId="6DB607A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r w:rsidRPr="00D80D26">
        <w:rPr>
          <w:rFonts w:ascii="Times New Roman" w:eastAsia="Times New Roman" w:hAnsi="Times New Roman" w:cs="Times New Roman"/>
          <w:color w:val="000000"/>
          <w:vertAlign w:val="superscript"/>
          <w:lang w:eastAsia="hu-HU"/>
        </w:rPr>
        <w:t>14</w:t>
      </w:r>
      <w:r w:rsidRPr="00D80D26">
        <w:rPr>
          <w:rFonts w:ascii="Times New Roman" w:eastAsia="Times New Roman" w:hAnsi="Times New Roman" w:cs="Times New Roman"/>
          <w:color w:val="000000"/>
          <w:lang w:eastAsia="hu-HU"/>
        </w:rPr>
        <w:t xml:space="preserve">C izotóppal jelölt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szájon át történt alkalmazását követően a hét nap után visszanyert radioaktivitás a vizeletben hozzávetőlegesen 33,5% és a székletben hozzávetőlegesen 54,9% volt.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test-</w:t>
      </w:r>
      <w:proofErr w:type="spellStart"/>
      <w:r w:rsidRPr="00D80D26">
        <w:rPr>
          <w:rFonts w:ascii="Times New Roman" w:eastAsia="Times New Roman" w:hAnsi="Times New Roman" w:cs="Times New Roman"/>
          <w:color w:val="000000"/>
          <w:lang w:eastAsia="hu-HU"/>
        </w:rPr>
        <w:t>clearance</w:t>
      </w:r>
      <w:proofErr w:type="spellEnd"/>
      <w:r w:rsidRPr="00D80D26">
        <w:rPr>
          <w:rFonts w:ascii="Times New Roman" w:eastAsia="Times New Roman" w:hAnsi="Times New Roman" w:cs="Times New Roman"/>
          <w:color w:val="000000"/>
          <w:lang w:eastAsia="hu-HU"/>
        </w:rPr>
        <w:t>-e körülbelül 0,28 l/óra/</w:t>
      </w:r>
      <w:proofErr w:type="spellStart"/>
      <w:r w:rsidRPr="00D80D26">
        <w:rPr>
          <w:rFonts w:ascii="Times New Roman" w:eastAsia="Times New Roman" w:hAnsi="Times New Roman" w:cs="Times New Roman"/>
          <w:color w:val="000000"/>
          <w:lang w:eastAsia="hu-HU"/>
        </w:rPr>
        <w:t>ttkg</w:t>
      </w:r>
      <w:proofErr w:type="spellEnd"/>
      <w:r w:rsidRPr="00D80D26">
        <w:rPr>
          <w:rFonts w:ascii="Times New Roman" w:eastAsia="Times New Roman" w:hAnsi="Times New Roman" w:cs="Times New Roman"/>
          <w:color w:val="000000"/>
          <w:lang w:eastAsia="hu-HU"/>
        </w:rPr>
        <w:t xml:space="preserve"> volt.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főleg </w:t>
      </w:r>
      <w:proofErr w:type="spellStart"/>
      <w:r w:rsidRPr="00D80D26">
        <w:rPr>
          <w:rFonts w:ascii="Times New Roman" w:eastAsia="Times New Roman" w:hAnsi="Times New Roman" w:cs="Times New Roman"/>
          <w:color w:val="000000"/>
          <w:lang w:eastAsia="hu-HU"/>
        </w:rPr>
        <w:t>metabolitjai</w:t>
      </w:r>
      <w:proofErr w:type="spellEnd"/>
      <w:r w:rsidRPr="00D80D26">
        <w:rPr>
          <w:rFonts w:ascii="Times New Roman" w:eastAsia="Times New Roman" w:hAnsi="Times New Roman" w:cs="Times New Roman"/>
          <w:color w:val="000000"/>
          <w:lang w:eastAsia="hu-HU"/>
        </w:rPr>
        <w:t xml:space="preserve"> formájában </w:t>
      </w:r>
      <w:proofErr w:type="spellStart"/>
      <w:r w:rsidRPr="00D80D26">
        <w:rPr>
          <w:rFonts w:ascii="Times New Roman" w:eastAsia="Times New Roman" w:hAnsi="Times New Roman" w:cs="Times New Roman"/>
          <w:color w:val="000000"/>
          <w:lang w:eastAsia="hu-HU"/>
        </w:rPr>
        <w:t>választódik</w:t>
      </w:r>
      <w:proofErr w:type="spellEnd"/>
      <w:r w:rsidRPr="00D80D26">
        <w:rPr>
          <w:rFonts w:ascii="Times New Roman" w:eastAsia="Times New Roman" w:hAnsi="Times New Roman" w:cs="Times New Roman"/>
          <w:color w:val="000000"/>
          <w:lang w:eastAsia="hu-HU"/>
        </w:rPr>
        <w:t xml:space="preserve"> ki, nagyon kis mennyisége változatlan formában található meg a vizeletben. Az alapvegyület és </w:t>
      </w:r>
      <w:proofErr w:type="spellStart"/>
      <w:r w:rsidRPr="00D80D26">
        <w:rPr>
          <w:rFonts w:ascii="Times New Roman" w:eastAsia="Times New Roman" w:hAnsi="Times New Roman" w:cs="Times New Roman"/>
          <w:color w:val="000000"/>
          <w:lang w:eastAsia="hu-HU"/>
        </w:rPr>
        <w:t>glükuronidjának</w:t>
      </w:r>
      <w:proofErr w:type="spellEnd"/>
      <w:r w:rsidRPr="00D80D26">
        <w:rPr>
          <w:rFonts w:ascii="Times New Roman" w:eastAsia="Times New Roman" w:hAnsi="Times New Roman" w:cs="Times New Roman"/>
          <w:color w:val="000000"/>
          <w:lang w:eastAsia="hu-HU"/>
        </w:rPr>
        <w:t xml:space="preserve"> terminális felezési ideje hozzávetőlegesen 11, illetve 18 óra.</w:t>
      </w:r>
    </w:p>
    <w:p w14:paraId="7B516923"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7D3B5620"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Különleges betegcsoportok</w:t>
      </w:r>
    </w:p>
    <w:p w14:paraId="686417E9"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
    <w:p w14:paraId="62F64373"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Idősek</w:t>
      </w:r>
    </w:p>
    <w:p w14:paraId="1C866BA5"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és fő </w:t>
      </w:r>
      <w:proofErr w:type="spellStart"/>
      <w:r w:rsidRPr="00D80D26">
        <w:rPr>
          <w:rFonts w:ascii="Times New Roman" w:eastAsia="Times New Roman" w:hAnsi="Times New Roman" w:cs="Times New Roman"/>
          <w:color w:val="000000"/>
          <w:lang w:eastAsia="hu-HU"/>
        </w:rPr>
        <w:t>metabolitjai</w:t>
      </w:r>
      <w:proofErr w:type="spellEnd"/>
      <w:r w:rsidRPr="00D80D26">
        <w:rPr>
          <w:rFonts w:ascii="Times New Roman" w:eastAsia="Times New Roman" w:hAnsi="Times New Roman" w:cs="Times New Roman"/>
          <w:color w:val="000000"/>
          <w:lang w:eastAsia="hu-HU"/>
        </w:rPr>
        <w:t xml:space="preserve"> tekintetében az expozíció nem változik jelentősen az életkor függvényében, még 75 év feletti egyéneknél sem.</w:t>
      </w:r>
    </w:p>
    <w:p w14:paraId="6BDC5CC0"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
    <w:p w14:paraId="7FDF1A59"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Gyermekek és serdülők</w:t>
      </w:r>
    </w:p>
    <w:p w14:paraId="2D02B80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szilodoszint</w:t>
      </w:r>
      <w:proofErr w:type="spellEnd"/>
      <w:r w:rsidRPr="00D80D26">
        <w:rPr>
          <w:rFonts w:ascii="Times New Roman" w:eastAsia="Times New Roman" w:hAnsi="Times New Roman" w:cs="Times New Roman"/>
          <w:color w:val="000000"/>
          <w:lang w:eastAsia="hu-HU"/>
        </w:rPr>
        <w:t xml:space="preserve"> 18 évesnél fiatalabb betegeknél nem vizsgálták.</w:t>
      </w:r>
    </w:p>
    <w:p w14:paraId="5C5B9DF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
    <w:p w14:paraId="41C8055D"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Májkárosodás</w:t>
      </w:r>
    </w:p>
    <w:p w14:paraId="3182AB8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Egy egyszeri dózis alkalmazásával végzett vizsgálatban kilenc, közepes fokú májkárosodásban szenvedő beteg esetében (</w:t>
      </w:r>
      <w:proofErr w:type="spellStart"/>
      <w:r w:rsidRPr="00D80D26">
        <w:rPr>
          <w:rFonts w:ascii="Times New Roman" w:eastAsia="Times New Roman" w:hAnsi="Times New Roman" w:cs="Times New Roman"/>
          <w:color w:val="000000"/>
          <w:lang w:eastAsia="hu-HU"/>
        </w:rPr>
        <w:t>Child</w:t>
      </w:r>
      <w:proofErr w:type="spellEnd"/>
      <w:r w:rsidRPr="00D80D26">
        <w:rPr>
          <w:rFonts w:ascii="Times New Roman" w:eastAsia="Times New Roman" w:hAnsi="Times New Roman" w:cs="Times New Roman"/>
          <w:color w:val="000000"/>
          <w:lang w:eastAsia="hu-HU"/>
        </w:rPr>
        <w:t>–</w:t>
      </w:r>
      <w:proofErr w:type="spellStart"/>
      <w:r w:rsidRPr="00D80D26">
        <w:rPr>
          <w:rFonts w:ascii="Times New Roman" w:eastAsia="Times New Roman" w:hAnsi="Times New Roman" w:cs="Times New Roman"/>
          <w:color w:val="000000"/>
          <w:lang w:eastAsia="hu-HU"/>
        </w:rPr>
        <w:t>Pugh</w:t>
      </w:r>
      <w:proofErr w:type="spellEnd"/>
      <w:r w:rsidRPr="00D80D26">
        <w:rPr>
          <w:rFonts w:ascii="Times New Roman" w:eastAsia="Times New Roman" w:hAnsi="Times New Roman" w:cs="Times New Roman"/>
          <w:color w:val="000000"/>
          <w:lang w:eastAsia="hu-HU"/>
        </w:rPr>
        <w:t xml:space="preserve">-pontérték: 7–9)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farmakokinetikája</w:t>
      </w:r>
      <w:proofErr w:type="spellEnd"/>
      <w:r w:rsidRPr="00D80D26">
        <w:rPr>
          <w:rFonts w:ascii="Times New Roman" w:eastAsia="Times New Roman" w:hAnsi="Times New Roman" w:cs="Times New Roman"/>
          <w:color w:val="000000"/>
          <w:lang w:eastAsia="hu-HU"/>
        </w:rPr>
        <w:t xml:space="preserve"> nem módosult a kilenc egészséges önkéntessel összehasonlítva. Az ebből a vizsgálatból származó eredményeket elővigyázatossággal kell értékelni, mivel a bevont betegek normális biokémiai értékekkel rendelkeztek, amelyek normális metabolikus működésre utalnak, és közepes fokú májkárosodásban szenvedő betegként való osztályozásuk az </w:t>
      </w:r>
      <w:proofErr w:type="spellStart"/>
      <w:r w:rsidRPr="00D80D26">
        <w:rPr>
          <w:rFonts w:ascii="Times New Roman" w:eastAsia="Times New Roman" w:hAnsi="Times New Roman" w:cs="Times New Roman"/>
          <w:color w:val="000000"/>
          <w:lang w:eastAsia="hu-HU"/>
        </w:rPr>
        <w:t>ascites</w:t>
      </w:r>
      <w:proofErr w:type="spellEnd"/>
      <w:r w:rsidRPr="00D80D26">
        <w:rPr>
          <w:rFonts w:ascii="Times New Roman" w:eastAsia="Times New Roman" w:hAnsi="Times New Roman" w:cs="Times New Roman"/>
          <w:color w:val="000000"/>
          <w:lang w:eastAsia="hu-HU"/>
        </w:rPr>
        <w:t xml:space="preserve"> és a </w:t>
      </w:r>
      <w:proofErr w:type="spellStart"/>
      <w:r w:rsidRPr="00D80D26">
        <w:rPr>
          <w:rFonts w:ascii="Times New Roman" w:eastAsia="Times New Roman" w:hAnsi="Times New Roman" w:cs="Times New Roman"/>
          <w:color w:val="000000"/>
          <w:lang w:eastAsia="hu-HU"/>
        </w:rPr>
        <w:t>hepaticus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encephalopathia</w:t>
      </w:r>
      <w:proofErr w:type="spellEnd"/>
      <w:r w:rsidRPr="00D80D26">
        <w:rPr>
          <w:rFonts w:ascii="Times New Roman" w:eastAsia="Times New Roman" w:hAnsi="Times New Roman" w:cs="Times New Roman"/>
          <w:color w:val="000000"/>
          <w:lang w:eastAsia="hu-HU"/>
        </w:rPr>
        <w:t xml:space="preserve"> fennállása alapján történt.</w:t>
      </w:r>
    </w:p>
    <w:p w14:paraId="7CFC6091"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farmakokinetikáját</w:t>
      </w:r>
      <w:proofErr w:type="spellEnd"/>
      <w:r w:rsidRPr="00D80D26">
        <w:rPr>
          <w:rFonts w:ascii="Times New Roman" w:eastAsia="Times New Roman" w:hAnsi="Times New Roman" w:cs="Times New Roman"/>
          <w:color w:val="000000"/>
          <w:lang w:eastAsia="hu-HU"/>
        </w:rPr>
        <w:t xml:space="preserve"> súlyos fokú májkárosodásban szenvedő betegeknél nem vizsgálták.</w:t>
      </w:r>
    </w:p>
    <w:p w14:paraId="79118FC9"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p>
    <w:p w14:paraId="31C60EA0"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i/>
          <w:iCs/>
          <w:color w:val="000000"/>
          <w:lang w:eastAsia="hu-HU"/>
        </w:rPr>
      </w:pPr>
      <w:r w:rsidRPr="00D80D26">
        <w:rPr>
          <w:rFonts w:ascii="Times New Roman" w:eastAsia="Times New Roman" w:hAnsi="Times New Roman" w:cs="Times New Roman"/>
          <w:i/>
          <w:iCs/>
          <w:color w:val="000000"/>
          <w:lang w:eastAsia="hu-HU"/>
        </w:rPr>
        <w:t>Vesekárosodás</w:t>
      </w:r>
    </w:p>
    <w:p w14:paraId="162BECA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Egy egyszeri dózis alkalmazásával végzett vizsgálatban az enyhe (n = 8) és közepes fokú (n = 8) vesekárosodásban szenvedő betegek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-expozíciója (nem kötött forma) során a </w:t>
      </w:r>
      <w:proofErr w:type="spellStart"/>
      <w:r w:rsidRPr="00D80D26">
        <w:rPr>
          <w:rFonts w:ascii="Times New Roman" w:eastAsia="Times New Roman" w:hAnsi="Times New Roman" w:cs="Times New Roman"/>
          <w:color w:val="000000"/>
          <w:lang w:eastAsia="hu-HU"/>
        </w:rPr>
        <w:t>a</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vertAlign w:val="subscript"/>
          <w:lang w:eastAsia="hu-HU"/>
        </w:rPr>
        <w:t>max</w:t>
      </w:r>
      <w:proofErr w:type="spellEnd"/>
      <w:r w:rsidRPr="00D80D26">
        <w:rPr>
          <w:rFonts w:ascii="Times New Roman" w:eastAsia="Times New Roman" w:hAnsi="Times New Roman" w:cs="Times New Roman"/>
          <w:color w:val="000000"/>
          <w:lang w:eastAsia="hu-HU"/>
        </w:rPr>
        <w:t xml:space="preserve">-érték (1,6-szeres) és az AUC-érték (1,7-szeres) átlagos növekedését figyelték meg normális veseműködésű önkéntesekhez (n = 8) képest. A súlyos fokú vesekárosodásban szenvedő betegek (n = 5) esetében az </w:t>
      </w:r>
      <w:r w:rsidRPr="00D80D26">
        <w:rPr>
          <w:rFonts w:ascii="Times New Roman" w:eastAsia="Times New Roman" w:hAnsi="Times New Roman" w:cs="Times New Roman"/>
          <w:color w:val="000000"/>
          <w:lang w:eastAsia="hu-HU"/>
        </w:rPr>
        <w:lastRenderedPageBreak/>
        <w:t xml:space="preserve">expozíció növekedése 2,2-szeres volt a </w:t>
      </w:r>
      <w:proofErr w:type="spellStart"/>
      <w:r w:rsidRPr="00D80D26">
        <w:rPr>
          <w:rFonts w:ascii="Times New Roman" w:eastAsia="Times New Roman" w:hAnsi="Times New Roman" w:cs="Times New Roman"/>
          <w:color w:val="000000"/>
          <w:lang w:eastAsia="hu-HU"/>
        </w:rPr>
        <w:t>C</w:t>
      </w:r>
      <w:r w:rsidRPr="00D80D26">
        <w:rPr>
          <w:rFonts w:ascii="Times New Roman" w:eastAsia="Times New Roman" w:hAnsi="Times New Roman" w:cs="Times New Roman"/>
          <w:color w:val="000000"/>
          <w:vertAlign w:val="subscript"/>
          <w:lang w:eastAsia="hu-HU"/>
        </w:rPr>
        <w:t>max</w:t>
      </w:r>
      <w:proofErr w:type="spellEnd"/>
      <w:r w:rsidRPr="00D80D26">
        <w:rPr>
          <w:rFonts w:ascii="Times New Roman" w:eastAsia="Times New Roman" w:hAnsi="Times New Roman" w:cs="Times New Roman"/>
          <w:color w:val="000000"/>
          <w:lang w:eastAsia="hu-HU"/>
        </w:rPr>
        <w:t xml:space="preserve">-érték, míg 3,7-szeres az AUC-érték tekintetében. A fő </w:t>
      </w:r>
      <w:proofErr w:type="spellStart"/>
      <w:r w:rsidRPr="00D80D26">
        <w:rPr>
          <w:rFonts w:ascii="Times New Roman" w:eastAsia="Times New Roman" w:hAnsi="Times New Roman" w:cs="Times New Roman"/>
          <w:color w:val="000000"/>
          <w:lang w:eastAsia="hu-HU"/>
        </w:rPr>
        <w:t>metabolitokkal</w:t>
      </w:r>
      <w:proofErr w:type="spellEnd"/>
      <w:r w:rsidRPr="00D80D26">
        <w:rPr>
          <w:rFonts w:ascii="Times New Roman" w:eastAsia="Times New Roman" w:hAnsi="Times New Roman" w:cs="Times New Roman"/>
          <w:color w:val="000000"/>
          <w:lang w:eastAsia="hu-HU"/>
        </w:rPr>
        <w:t xml:space="preserve">, azaz a </w:t>
      </w:r>
      <w:proofErr w:type="spellStart"/>
      <w:r w:rsidRPr="00D80D26">
        <w:rPr>
          <w:rFonts w:ascii="Times New Roman" w:eastAsia="Times New Roman" w:hAnsi="Times New Roman" w:cs="Times New Roman"/>
          <w:color w:val="000000"/>
          <w:lang w:eastAsia="hu-HU"/>
        </w:rPr>
        <w:t>szilodoszin-glükuroniddal</w:t>
      </w:r>
      <w:proofErr w:type="spellEnd"/>
      <w:r w:rsidRPr="00D80D26">
        <w:rPr>
          <w:rFonts w:ascii="Times New Roman" w:eastAsia="Times New Roman" w:hAnsi="Times New Roman" w:cs="Times New Roman"/>
          <w:color w:val="000000"/>
          <w:lang w:eastAsia="hu-HU"/>
        </w:rPr>
        <w:t xml:space="preserve"> és a KMD-3293-mal szembeni expozíció is növekedett.</w:t>
      </w:r>
    </w:p>
    <w:p w14:paraId="2E22F5BF"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Egy III. fázisú klinikai vizsgálat során a plazmaszintek </w:t>
      </w:r>
      <w:proofErr w:type="spellStart"/>
      <w:r w:rsidRPr="00D80D26">
        <w:rPr>
          <w:rFonts w:ascii="Times New Roman" w:eastAsia="Times New Roman" w:hAnsi="Times New Roman" w:cs="Times New Roman"/>
          <w:color w:val="000000"/>
          <w:lang w:eastAsia="hu-HU"/>
        </w:rPr>
        <w:t>monitorozása</w:t>
      </w:r>
      <w:proofErr w:type="spellEnd"/>
      <w:r w:rsidRPr="00D80D26">
        <w:rPr>
          <w:rFonts w:ascii="Times New Roman" w:eastAsia="Times New Roman" w:hAnsi="Times New Roman" w:cs="Times New Roman"/>
          <w:color w:val="000000"/>
          <w:lang w:eastAsia="hu-HU"/>
        </w:rPr>
        <w:t xml:space="preserve"> azt mutatta, hogy az </w:t>
      </w:r>
      <w:proofErr w:type="spellStart"/>
      <w:r w:rsidRPr="00D80D26">
        <w:rPr>
          <w:rFonts w:ascii="Times New Roman" w:eastAsia="Times New Roman" w:hAnsi="Times New Roman" w:cs="Times New Roman"/>
          <w:color w:val="000000"/>
          <w:lang w:eastAsia="hu-HU"/>
        </w:rPr>
        <w:t>össz</w:t>
      </w:r>
      <w:proofErr w:type="spellEnd"/>
      <w:r w:rsidRPr="00D80D26">
        <w:rPr>
          <w:rFonts w:ascii="Times New Roman" w:eastAsia="Times New Roman" w:hAnsi="Times New Roman" w:cs="Times New Roman"/>
          <w:color w:val="000000"/>
          <w:lang w:eastAsia="hu-HU"/>
        </w:rPr>
        <w:t>-</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-szint 4 hetes kezelést követen nem változott enyhe fokú vesekárosodásban szenvedő betegek esetében (n = 70) a normális veseműködésű betegekhez képest (n = 155), miközben a koncentrációértékek átlagosan </w:t>
      </w:r>
      <w:proofErr w:type="spellStart"/>
      <w:r w:rsidRPr="00D80D26">
        <w:rPr>
          <w:rFonts w:ascii="Times New Roman" w:eastAsia="Times New Roman" w:hAnsi="Times New Roman" w:cs="Times New Roman"/>
          <w:color w:val="000000"/>
          <w:lang w:eastAsia="hu-HU"/>
        </w:rPr>
        <w:t>megduplázódtak</w:t>
      </w:r>
      <w:proofErr w:type="spellEnd"/>
      <w:r w:rsidRPr="00D80D26">
        <w:rPr>
          <w:rFonts w:ascii="Times New Roman" w:eastAsia="Times New Roman" w:hAnsi="Times New Roman" w:cs="Times New Roman"/>
          <w:color w:val="000000"/>
          <w:lang w:eastAsia="hu-HU"/>
        </w:rPr>
        <w:t xml:space="preserve"> a közepes fokú vesekárosodásban szenvedőknél (n = 7).</w:t>
      </w:r>
    </w:p>
    <w:p w14:paraId="0E3A7EE0" w14:textId="0B487729"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Az összes klinikai vizsgálatba bevont beteg biztonságossági adatainak áttekintése alapján a normális veseműködésű betegekhez képest (n = 955) az enyhe fokú vesekárosodásban szenvedők (n = 487) fokozott biztonságossági kockázatnak (mint például a </w:t>
      </w:r>
      <w:proofErr w:type="spellStart"/>
      <w:r w:rsidRPr="00D80D26">
        <w:rPr>
          <w:rFonts w:ascii="Times New Roman" w:eastAsia="Times New Roman" w:hAnsi="Times New Roman" w:cs="Times New Roman"/>
          <w:color w:val="000000"/>
          <w:lang w:eastAsia="hu-HU"/>
        </w:rPr>
        <w:t>szédülékenység</w:t>
      </w:r>
      <w:proofErr w:type="spellEnd"/>
      <w:r w:rsidRPr="00D80D26">
        <w:rPr>
          <w:rFonts w:ascii="Times New Roman" w:eastAsia="Times New Roman" w:hAnsi="Times New Roman" w:cs="Times New Roman"/>
          <w:color w:val="000000"/>
          <w:lang w:eastAsia="hu-HU"/>
        </w:rPr>
        <w:t xml:space="preserve"> vagy az </w:t>
      </w:r>
      <w:proofErr w:type="spellStart"/>
      <w:r w:rsidRPr="00D80D26">
        <w:rPr>
          <w:rFonts w:ascii="Times New Roman" w:eastAsia="Times New Roman" w:hAnsi="Times New Roman" w:cs="Times New Roman"/>
          <w:color w:val="000000"/>
          <w:lang w:eastAsia="hu-HU"/>
        </w:rPr>
        <w:t>ortosztatikus</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hip</w:t>
      </w:r>
      <w:r w:rsidR="002569FA">
        <w:rPr>
          <w:rFonts w:ascii="Times New Roman" w:eastAsia="Times New Roman" w:hAnsi="Times New Roman" w:cs="Times New Roman"/>
          <w:color w:val="000000"/>
          <w:lang w:eastAsia="hu-HU"/>
        </w:rPr>
        <w:t>o</w:t>
      </w:r>
      <w:r w:rsidRPr="00D80D26">
        <w:rPr>
          <w:rFonts w:ascii="Times New Roman" w:eastAsia="Times New Roman" w:hAnsi="Times New Roman" w:cs="Times New Roman"/>
          <w:color w:val="000000"/>
          <w:lang w:eastAsia="hu-HU"/>
        </w:rPr>
        <w:t>tónia</w:t>
      </w:r>
      <w:proofErr w:type="spellEnd"/>
      <w:r w:rsidRPr="00D80D26">
        <w:rPr>
          <w:rFonts w:ascii="Times New Roman" w:eastAsia="Times New Roman" w:hAnsi="Times New Roman" w:cs="Times New Roman"/>
          <w:color w:val="000000"/>
          <w:lang w:eastAsia="hu-HU"/>
        </w:rPr>
        <w:t xml:space="preserve"> fokozódása) nincsenek kitéve a </w:t>
      </w:r>
      <w:proofErr w:type="spellStart"/>
      <w:r w:rsidRPr="00D80D26">
        <w:rPr>
          <w:rFonts w:ascii="Times New Roman" w:eastAsia="Times New Roman" w:hAnsi="Times New Roman" w:cs="Times New Roman"/>
          <w:color w:val="000000"/>
          <w:lang w:eastAsia="hu-HU"/>
        </w:rPr>
        <w:t>szilodoszinnal</w:t>
      </w:r>
      <w:proofErr w:type="spellEnd"/>
      <w:r w:rsidRPr="00D80D26">
        <w:rPr>
          <w:rFonts w:ascii="Times New Roman" w:eastAsia="Times New Roman" w:hAnsi="Times New Roman" w:cs="Times New Roman"/>
          <w:color w:val="000000"/>
          <w:lang w:eastAsia="hu-HU"/>
        </w:rPr>
        <w:t xml:space="preserve"> végzett kezelés során. Ennek megfelelően, enyhe fokú vesekárosodásban szenvedő betegeknél nincs szükség az adagolás módosítására. Mivel csak korlátozott tapasztalat áll rendelkezésre közepes fokú vesekárosodásban szenvedő betegekkel kapcsolatban (n = 35), ezért alacsonyabb, 4 mg-</w:t>
      </w:r>
      <w:proofErr w:type="spellStart"/>
      <w:r w:rsidRPr="00D80D26">
        <w:rPr>
          <w:rFonts w:ascii="Times New Roman" w:eastAsia="Times New Roman" w:hAnsi="Times New Roman" w:cs="Times New Roman"/>
          <w:color w:val="000000"/>
          <w:lang w:eastAsia="hu-HU"/>
        </w:rPr>
        <w:t>os</w:t>
      </w:r>
      <w:proofErr w:type="spellEnd"/>
      <w:r w:rsidRPr="00D80D26">
        <w:rPr>
          <w:rFonts w:ascii="Times New Roman" w:eastAsia="Times New Roman" w:hAnsi="Times New Roman" w:cs="Times New Roman"/>
          <w:color w:val="000000"/>
          <w:lang w:eastAsia="hu-HU"/>
        </w:rPr>
        <w:t xml:space="preserve"> kezdő adag ajánlott ilyen esetben. Súlyos fokú vesekárosodásban szenvedő betegeknél a </w:t>
      </w:r>
      <w:proofErr w:type="spellStart"/>
      <w:r w:rsidRPr="00D80D26">
        <w:rPr>
          <w:rFonts w:ascii="Times New Roman" w:eastAsia="Times New Roman" w:hAnsi="Times New Roman" w:cs="Times New Roman"/>
          <w:color w:val="000000"/>
          <w:lang w:eastAsia="hu-HU"/>
        </w:rPr>
        <w:t>szilodoszin</w:t>
      </w:r>
      <w:proofErr w:type="spellEnd"/>
      <w:r w:rsidRPr="00D80D26">
        <w:rPr>
          <w:rFonts w:ascii="Times New Roman" w:eastAsia="Times New Roman" w:hAnsi="Times New Roman" w:cs="Times New Roman"/>
          <w:color w:val="000000"/>
          <w:lang w:eastAsia="hu-HU"/>
        </w:rPr>
        <w:t xml:space="preserve"> alkalmazása nem ajánlott.</w:t>
      </w:r>
    </w:p>
    <w:p w14:paraId="75220CB9"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64EFBA3" w14:textId="77777777" w:rsidR="00D80D26" w:rsidRPr="00D80D26" w:rsidRDefault="00D80D26" w:rsidP="00D80D26">
      <w:pPr>
        <w:keepNext/>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5.3</w:t>
      </w:r>
      <w:r w:rsidRPr="00D80D26">
        <w:rPr>
          <w:rFonts w:ascii="Times New Roman" w:eastAsia="Times New Roman" w:hAnsi="Times New Roman" w:cs="Times New Roman"/>
          <w:b/>
          <w:bCs/>
        </w:rPr>
        <w:tab/>
        <w:t xml:space="preserve">A </w:t>
      </w:r>
      <w:proofErr w:type="spellStart"/>
      <w:r w:rsidRPr="00D80D26">
        <w:rPr>
          <w:rFonts w:ascii="Times New Roman" w:eastAsia="Times New Roman" w:hAnsi="Times New Roman" w:cs="Times New Roman"/>
          <w:b/>
          <w:bCs/>
        </w:rPr>
        <w:t>preklinikai</w:t>
      </w:r>
      <w:proofErr w:type="spellEnd"/>
      <w:r w:rsidRPr="00D80D26">
        <w:rPr>
          <w:rFonts w:ascii="Times New Roman" w:eastAsia="Times New Roman" w:hAnsi="Times New Roman" w:cs="Times New Roman"/>
          <w:b/>
          <w:bCs/>
        </w:rPr>
        <w:t xml:space="preserve"> biztonságossági vizsgálatok eredményei</w:t>
      </w:r>
    </w:p>
    <w:p w14:paraId="0F185B62"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47676C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 xml:space="preserve">A hagyományos – farmakológiai biztonságossági, </w:t>
      </w:r>
      <w:proofErr w:type="spellStart"/>
      <w:r w:rsidRPr="00D80D26">
        <w:rPr>
          <w:rFonts w:ascii="Times New Roman" w:eastAsia="Times New Roman" w:hAnsi="Times New Roman" w:cs="Times New Roman"/>
          <w:color w:val="000000"/>
          <w:lang w:eastAsia="hu-HU"/>
        </w:rPr>
        <w:t>karcinogenitási</w:t>
      </w:r>
      <w:proofErr w:type="spellEnd"/>
      <w:r w:rsidRPr="00D80D26">
        <w:rPr>
          <w:rFonts w:ascii="Times New Roman" w:eastAsia="Times New Roman" w:hAnsi="Times New Roman" w:cs="Times New Roman"/>
          <w:color w:val="000000"/>
          <w:lang w:eastAsia="hu-HU"/>
        </w:rPr>
        <w:t xml:space="preserve">, </w:t>
      </w:r>
      <w:proofErr w:type="spellStart"/>
      <w:r w:rsidRPr="00D80D26">
        <w:rPr>
          <w:rFonts w:ascii="Times New Roman" w:eastAsia="Times New Roman" w:hAnsi="Times New Roman" w:cs="Times New Roman"/>
          <w:color w:val="000000"/>
          <w:lang w:eastAsia="hu-HU"/>
        </w:rPr>
        <w:t>mutagenitási</w:t>
      </w:r>
      <w:proofErr w:type="spellEnd"/>
      <w:r w:rsidRPr="00D80D26">
        <w:rPr>
          <w:rFonts w:ascii="Times New Roman" w:eastAsia="Times New Roman" w:hAnsi="Times New Roman" w:cs="Times New Roman"/>
          <w:color w:val="000000"/>
          <w:lang w:eastAsia="hu-HU"/>
        </w:rPr>
        <w:t xml:space="preserve">, és </w:t>
      </w:r>
      <w:proofErr w:type="spellStart"/>
      <w:r w:rsidRPr="00D80D26">
        <w:rPr>
          <w:rFonts w:ascii="Times New Roman" w:eastAsia="Times New Roman" w:hAnsi="Times New Roman" w:cs="Times New Roman"/>
          <w:color w:val="000000"/>
          <w:lang w:eastAsia="hu-HU"/>
        </w:rPr>
        <w:t>teratogenítási</w:t>
      </w:r>
      <w:proofErr w:type="spellEnd"/>
      <w:r w:rsidRPr="00D80D26">
        <w:rPr>
          <w:rFonts w:ascii="Times New Roman" w:eastAsia="Times New Roman" w:hAnsi="Times New Roman" w:cs="Times New Roman"/>
          <w:color w:val="000000"/>
          <w:lang w:eastAsia="hu-HU"/>
        </w:rPr>
        <w:t xml:space="preserve"> – vizsgálatokból származó nem klinikai jellegű adatok azt igazolták, hogy a készítmény alkalmazásakor humán vonatkozásban különleges kockázat nem várható. Az állatkísérletek során csak a maximális humán expozíciót jóval meghaladó expozíciónak voltak következményei (rágcsálók pajzsmirigyének érintettsége), melyeknek a klinikai alkalmazás szempontjából csekély a jelentősége.</w:t>
      </w:r>
    </w:p>
    <w:p w14:paraId="3FB852CA"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Hím patkányoknál csökkent fertilitást észleltek a maximálisan ajánlott humán adaghoz tartozó expozíció körülbelül kétszeresének megfelelő érték felett. Az észlelt hatás reverzibilis volt.</w:t>
      </w:r>
    </w:p>
    <w:p w14:paraId="1D4CF1B1"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2BE0D2C4"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6B027D45"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6.</w:t>
      </w:r>
      <w:r w:rsidRPr="00D80D26">
        <w:rPr>
          <w:rFonts w:ascii="Times New Roman" w:eastAsia="Times New Roman" w:hAnsi="Times New Roman" w:cs="Times New Roman"/>
          <w:b/>
          <w:bCs/>
        </w:rPr>
        <w:tab/>
        <w:t>GYÓGYSZERÉSZETI JELLEMZŐK</w:t>
      </w:r>
    </w:p>
    <w:p w14:paraId="598CB8A0"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0693B602"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6.1</w:t>
      </w:r>
      <w:r w:rsidRPr="00D80D26">
        <w:rPr>
          <w:rFonts w:ascii="Times New Roman" w:eastAsia="Times New Roman" w:hAnsi="Times New Roman" w:cs="Times New Roman"/>
          <w:b/>
          <w:bCs/>
        </w:rPr>
        <w:tab/>
        <w:t>Segédanyagok felsorolása</w:t>
      </w:r>
    </w:p>
    <w:p w14:paraId="6BBA2312"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5EE05A2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A kapszula tartalma</w:t>
      </w:r>
    </w:p>
    <w:p w14:paraId="5FEF8AAB"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mannit</w:t>
      </w:r>
    </w:p>
    <w:p w14:paraId="03A7AFA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hidegen duzzadó kukoricakeményítő</w:t>
      </w:r>
    </w:p>
    <w:p w14:paraId="530AFC0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magnézium-</w:t>
      </w:r>
      <w:proofErr w:type="spellStart"/>
      <w:r w:rsidRPr="00D80D26">
        <w:rPr>
          <w:rFonts w:ascii="Times New Roman" w:eastAsia="Times New Roman" w:hAnsi="Times New Roman" w:cs="Times New Roman"/>
          <w:color w:val="000000"/>
          <w:lang w:eastAsia="hu-HU"/>
        </w:rPr>
        <w:t>sztearát</w:t>
      </w:r>
      <w:proofErr w:type="spellEnd"/>
    </w:p>
    <w:p w14:paraId="6773684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roofErr w:type="spellStart"/>
      <w:r w:rsidRPr="00D80D26">
        <w:rPr>
          <w:rFonts w:ascii="Times New Roman" w:eastAsia="Times New Roman" w:hAnsi="Times New Roman" w:cs="Times New Roman"/>
          <w:color w:val="000000"/>
          <w:lang w:eastAsia="hu-HU"/>
        </w:rPr>
        <w:t>poliszorbát</w:t>
      </w:r>
      <w:proofErr w:type="spellEnd"/>
      <w:r w:rsidRPr="00D80D26">
        <w:rPr>
          <w:rFonts w:ascii="Times New Roman" w:eastAsia="Times New Roman" w:hAnsi="Times New Roman" w:cs="Times New Roman"/>
          <w:color w:val="000000"/>
          <w:lang w:eastAsia="hu-HU"/>
        </w:rPr>
        <w:t xml:space="preserve"> 80</w:t>
      </w:r>
    </w:p>
    <w:p w14:paraId="5173DCBB"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magnézium-alumínium-</w:t>
      </w:r>
      <w:proofErr w:type="spellStart"/>
      <w:r w:rsidRPr="00D80D26">
        <w:rPr>
          <w:rFonts w:ascii="Times New Roman" w:eastAsia="Times New Roman" w:hAnsi="Times New Roman" w:cs="Times New Roman"/>
          <w:color w:val="000000"/>
          <w:lang w:eastAsia="hu-HU"/>
        </w:rPr>
        <w:t>metaszilikát</w:t>
      </w:r>
      <w:proofErr w:type="spellEnd"/>
    </w:p>
    <w:p w14:paraId="64E7DE9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roofErr w:type="spellStart"/>
      <w:r w:rsidRPr="00D80D26">
        <w:rPr>
          <w:rFonts w:ascii="Times New Roman" w:eastAsia="Times New Roman" w:hAnsi="Times New Roman" w:cs="Times New Roman"/>
          <w:color w:val="000000"/>
          <w:lang w:eastAsia="hu-HU"/>
        </w:rPr>
        <w:t>butil</w:t>
      </w:r>
      <w:proofErr w:type="spellEnd"/>
      <w:r w:rsidRPr="00D80D26">
        <w:rPr>
          <w:rFonts w:ascii="Times New Roman" w:eastAsia="Times New Roman" w:hAnsi="Times New Roman" w:cs="Times New Roman"/>
          <w:color w:val="000000"/>
          <w:lang w:eastAsia="hu-HU"/>
        </w:rPr>
        <w:t>-</w:t>
      </w:r>
      <w:proofErr w:type="spellStart"/>
      <w:r w:rsidRPr="00D80D26">
        <w:rPr>
          <w:rFonts w:ascii="Times New Roman" w:eastAsia="Times New Roman" w:hAnsi="Times New Roman" w:cs="Times New Roman"/>
          <w:color w:val="000000"/>
          <w:lang w:eastAsia="hu-HU"/>
        </w:rPr>
        <w:t>hidroxi</w:t>
      </w:r>
      <w:proofErr w:type="spellEnd"/>
      <w:r w:rsidRPr="00D80D26">
        <w:rPr>
          <w:rFonts w:ascii="Times New Roman" w:eastAsia="Times New Roman" w:hAnsi="Times New Roman" w:cs="Times New Roman"/>
          <w:color w:val="000000"/>
          <w:lang w:eastAsia="hu-HU"/>
        </w:rPr>
        <w:t>-toluol</w:t>
      </w:r>
    </w:p>
    <w:p w14:paraId="2E52BC2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p>
    <w:p w14:paraId="37088BE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Kapszulahéj</w:t>
      </w:r>
    </w:p>
    <w:p w14:paraId="5DEB895C"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zselatin</w:t>
      </w:r>
    </w:p>
    <w:p w14:paraId="30017EF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titán-dioxid (E171)</w:t>
      </w:r>
    </w:p>
    <w:p w14:paraId="44709CD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2F3D355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u w:val="single"/>
          <w:lang w:eastAsia="hu-HU"/>
        </w:rPr>
      </w:pPr>
      <w:r w:rsidRPr="00D80D26">
        <w:rPr>
          <w:rFonts w:ascii="Times New Roman" w:eastAsia="Times New Roman" w:hAnsi="Times New Roman" w:cs="Times New Roman"/>
          <w:color w:val="000000"/>
          <w:u w:val="single"/>
          <w:lang w:eastAsia="hu-HU"/>
        </w:rPr>
        <w:t>Jelölőfesték</w:t>
      </w:r>
    </w:p>
    <w:p w14:paraId="5A348A58"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sellak</w:t>
      </w:r>
    </w:p>
    <w:p w14:paraId="2CAC4B3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propilén-</w:t>
      </w:r>
      <w:proofErr w:type="spellStart"/>
      <w:r w:rsidRPr="00D80D26">
        <w:rPr>
          <w:rFonts w:ascii="Times New Roman" w:eastAsia="Times New Roman" w:hAnsi="Times New Roman" w:cs="Times New Roman"/>
          <w:color w:val="000000"/>
          <w:lang w:eastAsia="hu-HU"/>
        </w:rPr>
        <w:t>glikol</w:t>
      </w:r>
      <w:proofErr w:type="spellEnd"/>
    </w:p>
    <w:p w14:paraId="68CDDFAE" w14:textId="613452A4"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ammóni</w:t>
      </w:r>
      <w:r w:rsidR="00EA6B4C">
        <w:rPr>
          <w:rFonts w:ascii="Times New Roman" w:eastAsia="Times New Roman" w:hAnsi="Times New Roman" w:cs="Times New Roman"/>
          <w:color w:val="000000"/>
          <w:lang w:eastAsia="hu-HU"/>
        </w:rPr>
        <w:t>um-hidroxid</w:t>
      </w:r>
    </w:p>
    <w:p w14:paraId="3D0B1597"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fekete vas-oxid (E172)</w:t>
      </w:r>
    </w:p>
    <w:p w14:paraId="6D48139A"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kálium-hidroxid</w:t>
      </w:r>
    </w:p>
    <w:p w14:paraId="0124DB4F"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7DFE0996"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6.2</w:t>
      </w:r>
      <w:r w:rsidRPr="00D80D26">
        <w:rPr>
          <w:rFonts w:ascii="Times New Roman" w:eastAsia="Times New Roman" w:hAnsi="Times New Roman" w:cs="Times New Roman"/>
          <w:b/>
          <w:bCs/>
        </w:rPr>
        <w:tab/>
        <w:t>Inkompatibilitások</w:t>
      </w:r>
    </w:p>
    <w:p w14:paraId="15C2BFEC"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6B498C7C"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Nem értelmezhető.</w:t>
      </w:r>
    </w:p>
    <w:p w14:paraId="7F9F6362"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20B4AE00" w14:textId="77777777" w:rsidR="00D80D26" w:rsidRPr="00D80D26" w:rsidRDefault="00D80D26" w:rsidP="00D80D26">
      <w:pPr>
        <w:keepNext/>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lastRenderedPageBreak/>
        <w:t>6.3</w:t>
      </w:r>
      <w:r w:rsidRPr="00D80D26">
        <w:rPr>
          <w:rFonts w:ascii="Times New Roman" w:eastAsia="Times New Roman" w:hAnsi="Times New Roman" w:cs="Times New Roman"/>
          <w:b/>
          <w:bCs/>
        </w:rPr>
        <w:tab/>
        <w:t>Felhasználhatósági időtartam</w:t>
      </w:r>
    </w:p>
    <w:p w14:paraId="4E83F22B" w14:textId="77777777" w:rsidR="00D80D26" w:rsidRPr="00D80D26" w:rsidRDefault="00D80D26" w:rsidP="00D80D26">
      <w:pPr>
        <w:keepNext/>
        <w:tabs>
          <w:tab w:val="left" w:pos="567"/>
        </w:tabs>
        <w:spacing w:after="0" w:line="240" w:lineRule="auto"/>
        <w:rPr>
          <w:rFonts w:ascii="Times New Roman" w:eastAsia="Times New Roman" w:hAnsi="Times New Roman" w:cs="Times New Roman"/>
        </w:rPr>
      </w:pPr>
    </w:p>
    <w:p w14:paraId="36EE2FFE"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2 év.</w:t>
      </w:r>
    </w:p>
    <w:p w14:paraId="6AB3EAFA"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134A7282"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6.4</w:t>
      </w:r>
      <w:r w:rsidRPr="00D80D26">
        <w:rPr>
          <w:rFonts w:ascii="Times New Roman" w:eastAsia="Times New Roman" w:hAnsi="Times New Roman" w:cs="Times New Roman"/>
          <w:b/>
          <w:bCs/>
        </w:rPr>
        <w:tab/>
        <w:t>Különleges tárolási előírások</w:t>
      </w:r>
    </w:p>
    <w:p w14:paraId="2A17981B"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66330418" w14:textId="77777777" w:rsidR="00D80D26" w:rsidRPr="00D80D26" w:rsidRDefault="00D80D26" w:rsidP="00D80D26">
      <w:pPr>
        <w:tabs>
          <w:tab w:val="left" w:pos="567"/>
        </w:tabs>
        <w:spacing w:after="0" w:line="260" w:lineRule="exact"/>
        <w:rPr>
          <w:rFonts w:ascii="Times New Roman" w:eastAsia="Times New Roman" w:hAnsi="Times New Roman" w:cs="Times New Roman"/>
          <w:noProof/>
        </w:rPr>
      </w:pPr>
      <w:r w:rsidRPr="00D80D26">
        <w:rPr>
          <w:rFonts w:ascii="Times New Roman" w:eastAsia="Times New Roman" w:hAnsi="Times New Roman" w:cs="Times New Roman"/>
          <w:noProof/>
        </w:rPr>
        <w:t>Ez a gyógyszer nem igényel különleges tárolást.</w:t>
      </w:r>
    </w:p>
    <w:p w14:paraId="4E31071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49E9557E"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6.5</w:t>
      </w:r>
      <w:r w:rsidRPr="00D80D26">
        <w:rPr>
          <w:rFonts w:ascii="Times New Roman" w:eastAsia="Times New Roman" w:hAnsi="Times New Roman" w:cs="Times New Roman"/>
          <w:b/>
          <w:bCs/>
        </w:rPr>
        <w:tab/>
        <w:t>Csomagolás típusa és kiszerelése</w:t>
      </w:r>
    </w:p>
    <w:p w14:paraId="1781AAB4"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647E6C64"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A kapszulák fehér, átlátszatlan, PVC/PE.EVOH.PE/</w:t>
      </w:r>
      <w:proofErr w:type="spellStart"/>
      <w:r w:rsidRPr="00D80D26">
        <w:rPr>
          <w:rFonts w:ascii="Times New Roman" w:eastAsia="Times New Roman" w:hAnsi="Times New Roman" w:cs="Times New Roman"/>
          <w:color w:val="000000"/>
          <w:lang w:eastAsia="hu-HU"/>
        </w:rPr>
        <w:t>Alcar-Al</w:t>
      </w:r>
      <w:proofErr w:type="spellEnd"/>
      <w:r w:rsidRPr="00D80D26">
        <w:rPr>
          <w:rFonts w:ascii="Times New Roman" w:eastAsia="Times New Roman" w:hAnsi="Times New Roman" w:cs="Times New Roman"/>
          <w:color w:val="000000"/>
          <w:lang w:eastAsia="hu-HU"/>
        </w:rPr>
        <w:t xml:space="preserve"> buborékcsomagolásban és dobozban kerülnek forgalomba.</w:t>
      </w:r>
    </w:p>
    <w:p w14:paraId="61113096"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p>
    <w:p w14:paraId="6B81D8C9" w14:textId="77777777" w:rsidR="00D80D26" w:rsidRPr="00D80D26" w:rsidRDefault="00D80D26" w:rsidP="00D80D26">
      <w:pPr>
        <w:autoSpaceDE w:val="0"/>
        <w:autoSpaceDN w:val="0"/>
        <w:adjustRightInd w:val="0"/>
        <w:spacing w:after="0" w:line="240" w:lineRule="auto"/>
        <w:rPr>
          <w:rFonts w:ascii="Times New Roman" w:eastAsia="Times New Roman" w:hAnsi="Times New Roman" w:cs="Times New Roman"/>
          <w:color w:val="000000"/>
          <w:lang w:eastAsia="hu-HU"/>
        </w:rPr>
      </w:pPr>
      <w:r w:rsidRPr="00D80D26">
        <w:rPr>
          <w:rFonts w:ascii="Times New Roman" w:eastAsia="Times New Roman" w:hAnsi="Times New Roman" w:cs="Times New Roman"/>
          <w:color w:val="000000"/>
          <w:lang w:eastAsia="hu-HU"/>
        </w:rPr>
        <w:t>Kiszerelések: 5 db, 10 db, 20 db, 30 db, 50 db, 90 db vagy 100 db kemény kapszula.</w:t>
      </w:r>
    </w:p>
    <w:p w14:paraId="6F667F3E" w14:textId="77777777" w:rsidR="00D80D26" w:rsidRPr="00D80D26" w:rsidRDefault="00D80D26" w:rsidP="00D80D26">
      <w:pPr>
        <w:tabs>
          <w:tab w:val="left" w:pos="567"/>
        </w:tabs>
        <w:spacing w:after="0" w:line="240" w:lineRule="auto"/>
        <w:rPr>
          <w:rFonts w:ascii="Times New Roman" w:eastAsia="Times New Roman" w:hAnsi="Times New Roman" w:cs="Times New Roman"/>
        </w:rPr>
      </w:pPr>
      <w:r w:rsidRPr="00D80D26">
        <w:rPr>
          <w:rFonts w:ascii="Times New Roman" w:eastAsia="Times New Roman" w:hAnsi="Times New Roman" w:cs="Times New Roman"/>
        </w:rPr>
        <w:t>Nem feltétlenül mindegyik kiszerelés kerül kereskedelmi forgalomba.</w:t>
      </w:r>
    </w:p>
    <w:p w14:paraId="4A2C60D6"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238BE090" w14:textId="028FED64"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6.6</w:t>
      </w:r>
      <w:r w:rsidRPr="00D80D26">
        <w:rPr>
          <w:rFonts w:ascii="Times New Roman" w:eastAsia="Times New Roman" w:hAnsi="Times New Roman" w:cs="Times New Roman"/>
          <w:b/>
          <w:bCs/>
        </w:rPr>
        <w:tab/>
        <w:t>A megsemmisítésre vonatkozó különleges óvintézkedések</w:t>
      </w:r>
      <w:r w:rsidR="000F6428">
        <w:rPr>
          <w:rFonts w:ascii="Times New Roman" w:eastAsia="Times New Roman" w:hAnsi="Times New Roman" w:cs="Times New Roman"/>
          <w:b/>
          <w:bCs/>
        </w:rPr>
        <w:t xml:space="preserve"> </w:t>
      </w:r>
      <w:r w:rsidR="000F6428" w:rsidRPr="00514557">
        <w:rPr>
          <w:rFonts w:ascii="Times New Roman" w:hAnsi="Times New Roman" w:cs="Times New Roman"/>
          <w:b/>
          <w:noProof/>
        </w:rPr>
        <w:t>és egyéb, a készítmény kezelésével kapcsolatos információk</w:t>
      </w:r>
    </w:p>
    <w:p w14:paraId="4832C097"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rPr>
      </w:pPr>
    </w:p>
    <w:p w14:paraId="5E13373F" w14:textId="16C770A8" w:rsidR="00D80D26" w:rsidRDefault="00D80D26" w:rsidP="00D80D26">
      <w:pPr>
        <w:spacing w:after="0" w:line="240" w:lineRule="auto"/>
        <w:outlineLvl w:val="0"/>
        <w:rPr>
          <w:rFonts w:ascii="Times New Roman" w:eastAsia="Times New Roman" w:hAnsi="Times New Roman" w:cs="Times New Roman"/>
        </w:rPr>
      </w:pPr>
      <w:r w:rsidRPr="00D80D26">
        <w:rPr>
          <w:rFonts w:ascii="Times New Roman" w:eastAsia="Times New Roman" w:hAnsi="Times New Roman" w:cs="Times New Roman"/>
        </w:rPr>
        <w:t>Bármilyen fel nem használt gyógyszer, illetve hulladékanyag megsemmisítését a gyógyszerekre vonatkozó előírások szerint kell végrehajtani.</w:t>
      </w:r>
    </w:p>
    <w:p w14:paraId="7C399214" w14:textId="349E1245" w:rsidR="000F6428" w:rsidRDefault="000F6428" w:rsidP="00D80D26">
      <w:pPr>
        <w:spacing w:after="0" w:line="240" w:lineRule="auto"/>
        <w:outlineLvl w:val="0"/>
        <w:rPr>
          <w:rFonts w:ascii="Times New Roman" w:eastAsia="Times New Roman" w:hAnsi="Times New Roman" w:cs="Times New Roman"/>
        </w:rPr>
      </w:pPr>
    </w:p>
    <w:p w14:paraId="0724AC98" w14:textId="77777777" w:rsidR="000F6428" w:rsidRPr="0095399F" w:rsidRDefault="000F6428" w:rsidP="00D263E8">
      <w:pPr>
        <w:autoSpaceDE w:val="0"/>
        <w:autoSpaceDN w:val="0"/>
        <w:adjustRightInd w:val="0"/>
        <w:spacing w:after="0" w:line="240" w:lineRule="auto"/>
        <w:rPr>
          <w:rFonts w:ascii="Times New Roman" w:hAnsi="Times New Roman" w:cs="Times New Roman"/>
        </w:rPr>
      </w:pPr>
      <w:r w:rsidRPr="00514557">
        <w:rPr>
          <w:rFonts w:ascii="Times New Roman" w:hAnsi="Times New Roman" w:cs="Times New Roman"/>
          <w:b/>
        </w:rPr>
        <w:t>Megjegyzés</w:t>
      </w:r>
      <w:r w:rsidRPr="0095399F">
        <w:rPr>
          <w:rFonts w:ascii="Times New Roman" w:hAnsi="Times New Roman" w:cs="Times New Roman"/>
        </w:rPr>
        <w:t xml:space="preserve">: </w:t>
      </w:r>
      <w:r w:rsidRPr="00E15DB2">
        <w:rPr>
          <w:rFonts w:ascii="Wingdings" w:eastAsia="Wingdings" w:hAnsi="Wingdings"/>
        </w:rPr>
        <w:t></w:t>
      </w:r>
      <w:r w:rsidRPr="0095399F">
        <w:rPr>
          <w:rFonts w:ascii="Times New Roman" w:hAnsi="Times New Roman" w:cs="Times New Roman"/>
        </w:rPr>
        <w:t xml:space="preserve"> (egy kereszt)</w:t>
      </w:r>
    </w:p>
    <w:p w14:paraId="24FDF6FF" w14:textId="77777777" w:rsidR="000F6428" w:rsidRPr="0095399F" w:rsidRDefault="000F6428" w:rsidP="00D263E8">
      <w:pPr>
        <w:autoSpaceDE w:val="0"/>
        <w:autoSpaceDN w:val="0"/>
        <w:adjustRightInd w:val="0"/>
        <w:spacing w:after="0" w:line="240" w:lineRule="auto"/>
        <w:rPr>
          <w:rFonts w:ascii="Times New Roman" w:hAnsi="Times New Roman" w:cs="Times New Roman"/>
        </w:rPr>
      </w:pPr>
      <w:r w:rsidRPr="0095399F">
        <w:rPr>
          <w:rFonts w:ascii="Times New Roman" w:hAnsi="Times New Roman" w:cs="Times New Roman"/>
        </w:rPr>
        <w:t xml:space="preserve">Osztályozás: </w:t>
      </w:r>
      <w:r w:rsidRPr="00514557">
        <w:rPr>
          <w:rFonts w:ascii="Times New Roman" w:hAnsi="Times New Roman" w:cs="Times New Roman"/>
          <w:b/>
        </w:rPr>
        <w:t>II. csoport</w:t>
      </w:r>
    </w:p>
    <w:p w14:paraId="2F2FAB79" w14:textId="1BFE77B0" w:rsidR="000F6428" w:rsidRPr="00D80D26" w:rsidRDefault="000F6428" w:rsidP="00D263E8">
      <w:pPr>
        <w:autoSpaceDE w:val="0"/>
        <w:autoSpaceDN w:val="0"/>
        <w:adjustRightInd w:val="0"/>
        <w:spacing w:after="0" w:line="240" w:lineRule="auto"/>
        <w:rPr>
          <w:rFonts w:ascii="Times New Roman" w:eastAsia="Times New Roman" w:hAnsi="Times New Roman" w:cs="Times New Roman"/>
        </w:rPr>
      </w:pPr>
      <w:r w:rsidRPr="0095399F">
        <w:rPr>
          <w:rFonts w:ascii="Times New Roman" w:hAnsi="Times New Roman" w:cs="Times New Roman"/>
        </w:rPr>
        <w:t>Kizárólag orvosi rendelvényhez kötött gyógyszer (V).</w:t>
      </w:r>
    </w:p>
    <w:p w14:paraId="223B5649"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596A05A9"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536807C0"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7.</w:t>
      </w:r>
      <w:r w:rsidRPr="00D80D26">
        <w:rPr>
          <w:rFonts w:ascii="Times New Roman" w:eastAsia="Times New Roman" w:hAnsi="Times New Roman" w:cs="Times New Roman"/>
          <w:b/>
          <w:bCs/>
        </w:rPr>
        <w:tab/>
        <w:t>A FORGALOMBA HOZATALI ENGEDÉLY JOGOSULTJA</w:t>
      </w:r>
    </w:p>
    <w:p w14:paraId="58FE250B"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28DFFE19" w14:textId="77777777" w:rsidR="00D80D26" w:rsidRPr="00D80D26" w:rsidRDefault="00D80D26" w:rsidP="00D80D26">
      <w:pPr>
        <w:spacing w:after="0" w:line="240" w:lineRule="auto"/>
        <w:rPr>
          <w:rFonts w:ascii="TimesNewRomanPSMT" w:eastAsia="Times New Roman" w:hAnsi="TimesNewRomanPSMT" w:cs="Times New Roman"/>
          <w:color w:val="000000"/>
          <w:lang w:eastAsia="hu-HU"/>
        </w:rPr>
      </w:pPr>
      <w:r w:rsidRPr="00D80D26">
        <w:rPr>
          <w:rFonts w:ascii="TimesNewRomanPSMT" w:eastAsia="Times New Roman" w:hAnsi="TimesNewRomanPSMT" w:cs="Times New Roman"/>
          <w:color w:val="000000"/>
          <w:lang w:eastAsia="hu-HU"/>
        </w:rPr>
        <w:t xml:space="preserve">MSN </w:t>
      </w:r>
      <w:proofErr w:type="spellStart"/>
      <w:r w:rsidRPr="00D80D26">
        <w:rPr>
          <w:rFonts w:ascii="TimesNewRomanPSMT" w:eastAsia="Times New Roman" w:hAnsi="TimesNewRomanPSMT" w:cs="Times New Roman"/>
          <w:color w:val="000000"/>
          <w:lang w:eastAsia="hu-HU"/>
        </w:rPr>
        <w:t>Labs</w:t>
      </w:r>
      <w:proofErr w:type="spellEnd"/>
      <w:r w:rsidRPr="00D80D26">
        <w:rPr>
          <w:rFonts w:ascii="TimesNewRomanPSMT" w:eastAsia="Times New Roman" w:hAnsi="TimesNewRomanPSMT" w:cs="Times New Roman"/>
          <w:color w:val="000000"/>
          <w:lang w:eastAsia="hu-HU"/>
        </w:rPr>
        <w:t xml:space="preserve"> Europe Limited</w:t>
      </w:r>
    </w:p>
    <w:p w14:paraId="3423DC86" w14:textId="77777777" w:rsidR="00D80D26" w:rsidRPr="00D80D26" w:rsidRDefault="00D80D26" w:rsidP="00D80D26">
      <w:pPr>
        <w:spacing w:after="0" w:line="240" w:lineRule="auto"/>
        <w:rPr>
          <w:rFonts w:ascii="TimesNewRomanPSMT" w:eastAsia="Times New Roman" w:hAnsi="TimesNewRomanPSMT" w:cs="Times New Roman"/>
          <w:color w:val="000000"/>
          <w:lang w:eastAsia="hu-HU"/>
        </w:rPr>
      </w:pPr>
      <w:r w:rsidRPr="00D80D26">
        <w:rPr>
          <w:rFonts w:ascii="TimesNewRomanPSMT" w:eastAsia="Times New Roman" w:hAnsi="TimesNewRomanPSMT" w:cs="Times New Roman"/>
          <w:color w:val="000000"/>
          <w:lang w:eastAsia="hu-HU"/>
        </w:rPr>
        <w:t xml:space="preserve">KW20A, </w:t>
      </w:r>
      <w:proofErr w:type="spellStart"/>
      <w:r w:rsidRPr="00D80D26">
        <w:rPr>
          <w:rFonts w:ascii="TimesNewRomanPSMT" w:eastAsia="Times New Roman" w:hAnsi="TimesNewRomanPSMT" w:cs="Times New Roman"/>
          <w:color w:val="000000"/>
          <w:lang w:eastAsia="hu-HU"/>
        </w:rPr>
        <w:t>Corradino</w:t>
      </w:r>
      <w:proofErr w:type="spellEnd"/>
      <w:r w:rsidRPr="00D80D26">
        <w:rPr>
          <w:rFonts w:ascii="TimesNewRomanPSMT" w:eastAsia="Times New Roman" w:hAnsi="TimesNewRomanPSMT" w:cs="Times New Roman"/>
          <w:color w:val="000000"/>
          <w:lang w:eastAsia="hu-HU"/>
        </w:rPr>
        <w:t xml:space="preserve"> Park</w:t>
      </w:r>
    </w:p>
    <w:p w14:paraId="5ECFD98B" w14:textId="77777777" w:rsidR="00D80D26" w:rsidRPr="00D80D26" w:rsidRDefault="00D80D26" w:rsidP="00D80D26">
      <w:pPr>
        <w:spacing w:after="0" w:line="240" w:lineRule="auto"/>
        <w:rPr>
          <w:rFonts w:ascii="TimesNewRomanPSMT" w:eastAsia="Times New Roman" w:hAnsi="TimesNewRomanPSMT" w:cs="Times New Roman"/>
          <w:color w:val="000000"/>
          <w:lang w:eastAsia="hu-HU"/>
        </w:rPr>
      </w:pPr>
      <w:proofErr w:type="spellStart"/>
      <w:r w:rsidRPr="00D80D26">
        <w:rPr>
          <w:rFonts w:ascii="TimesNewRomanPSMT" w:eastAsia="Times New Roman" w:hAnsi="TimesNewRomanPSMT" w:cs="Times New Roman"/>
          <w:color w:val="000000"/>
          <w:lang w:eastAsia="hu-HU"/>
        </w:rPr>
        <w:t>Paola</w:t>
      </w:r>
      <w:proofErr w:type="spellEnd"/>
      <w:r w:rsidRPr="00D80D26">
        <w:rPr>
          <w:rFonts w:ascii="TimesNewRomanPSMT" w:eastAsia="Times New Roman" w:hAnsi="TimesNewRomanPSMT" w:cs="Times New Roman"/>
          <w:color w:val="000000"/>
          <w:lang w:eastAsia="hu-HU"/>
        </w:rPr>
        <w:t xml:space="preserve"> PLA 3000</w:t>
      </w:r>
    </w:p>
    <w:p w14:paraId="66D993AB" w14:textId="77777777" w:rsidR="00D80D26" w:rsidRPr="00D80D26" w:rsidRDefault="00D80D26" w:rsidP="00D80D26">
      <w:pPr>
        <w:spacing w:after="0" w:line="240" w:lineRule="auto"/>
        <w:rPr>
          <w:rFonts w:ascii="Times New Roman" w:eastAsia="Times New Roman" w:hAnsi="Times New Roman" w:cs="Times New Roman"/>
          <w:sz w:val="24"/>
          <w:szCs w:val="24"/>
          <w:lang w:eastAsia="hu-HU"/>
        </w:rPr>
      </w:pPr>
      <w:r w:rsidRPr="00D80D26">
        <w:rPr>
          <w:rFonts w:ascii="TimesNewRomanPSMT" w:eastAsia="Times New Roman" w:hAnsi="TimesNewRomanPSMT" w:cs="Times New Roman"/>
          <w:color w:val="000000"/>
          <w:lang w:eastAsia="hu-HU"/>
        </w:rPr>
        <w:t>Málta</w:t>
      </w:r>
    </w:p>
    <w:p w14:paraId="4402EFB9"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FB35590"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5DE6487B"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8.</w:t>
      </w:r>
      <w:r w:rsidRPr="00D80D26">
        <w:rPr>
          <w:rFonts w:ascii="Times New Roman" w:eastAsia="Times New Roman" w:hAnsi="Times New Roman" w:cs="Times New Roman"/>
          <w:b/>
          <w:bCs/>
        </w:rPr>
        <w:tab/>
        <w:t>A FORGALOMBA HOZATALI ENGEDÉLY SZÁMA(I)</w:t>
      </w:r>
    </w:p>
    <w:p w14:paraId="66778859" w14:textId="20DB83BB" w:rsid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20596ED5" w14:textId="114B920F" w:rsidR="003961C0" w:rsidRPr="003961C0" w:rsidRDefault="003961C0" w:rsidP="00D80D26">
      <w:pPr>
        <w:tabs>
          <w:tab w:val="left" w:pos="567"/>
        </w:tabs>
        <w:spacing w:after="0" w:line="240" w:lineRule="auto"/>
        <w:ind w:left="567" w:hanging="567"/>
        <w:outlineLvl w:val="0"/>
        <w:rPr>
          <w:rFonts w:ascii="Times New Roman" w:eastAsia="Times New Roman" w:hAnsi="Times New Roman" w:cs="Times New Roman"/>
          <w:bCs/>
          <w:u w:val="single"/>
        </w:rPr>
      </w:pPr>
      <w:proofErr w:type="spellStart"/>
      <w:r w:rsidRPr="003961C0">
        <w:rPr>
          <w:rFonts w:ascii="Times New Roman" w:eastAsia="Times New Roman" w:hAnsi="Times New Roman" w:cs="Times New Roman"/>
          <w:bCs/>
          <w:u w:val="single"/>
        </w:rPr>
        <w:t>Silodosin</w:t>
      </w:r>
      <w:proofErr w:type="spellEnd"/>
      <w:r w:rsidRPr="003961C0">
        <w:rPr>
          <w:rFonts w:ascii="Times New Roman" w:eastAsia="Times New Roman" w:hAnsi="Times New Roman" w:cs="Times New Roman"/>
          <w:bCs/>
          <w:u w:val="single"/>
        </w:rPr>
        <w:t xml:space="preserve"> MSN 4 mg kemény kapszula</w:t>
      </w:r>
    </w:p>
    <w:p w14:paraId="00608597"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OGYI-T-23881/01     5x</w:t>
      </w:r>
    </w:p>
    <w:p w14:paraId="11F1A3FC"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OGYI-T-23881/02     10x</w:t>
      </w:r>
    </w:p>
    <w:p w14:paraId="7E2CC1E0"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OGYI-T-23881/03     20x</w:t>
      </w:r>
    </w:p>
    <w:p w14:paraId="1616B9F3"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OGYI-T-23881/04     30x</w:t>
      </w:r>
    </w:p>
    <w:p w14:paraId="00E869D6"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OGYI-T-23881/05     50x</w:t>
      </w:r>
    </w:p>
    <w:p w14:paraId="6F30DFF3"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OGYI-T-23881/06     90x</w:t>
      </w:r>
    </w:p>
    <w:p w14:paraId="03EF2737" w14:textId="3A46F8C0" w:rsid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OGYI-T-23881/07     100x</w:t>
      </w:r>
    </w:p>
    <w:p w14:paraId="4FC1A408" w14:textId="450B04A1" w:rsid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p>
    <w:p w14:paraId="19899999" w14:textId="103934E1" w:rsidR="003961C0" w:rsidRPr="00D80D26" w:rsidRDefault="003961C0" w:rsidP="003961C0">
      <w:pPr>
        <w:widowControl w:val="0"/>
        <w:tabs>
          <w:tab w:val="left" w:pos="567"/>
        </w:tabs>
        <w:spacing w:after="0" w:line="240" w:lineRule="auto"/>
        <w:rPr>
          <w:rFonts w:ascii="Times New Roman" w:eastAsia="Times New Roman" w:hAnsi="Times New Roman" w:cs="Times New Roman"/>
          <w:u w:val="single"/>
        </w:rPr>
      </w:pPr>
      <w:proofErr w:type="spellStart"/>
      <w:r>
        <w:rPr>
          <w:rFonts w:ascii="Times New Roman" w:eastAsia="Times New Roman" w:hAnsi="Times New Roman" w:cs="Times New Roman"/>
          <w:u w:val="single"/>
        </w:rPr>
        <w:t>Silodosin</w:t>
      </w:r>
      <w:proofErr w:type="spellEnd"/>
      <w:r>
        <w:rPr>
          <w:rFonts w:ascii="Times New Roman" w:eastAsia="Times New Roman" w:hAnsi="Times New Roman" w:cs="Times New Roman"/>
          <w:u w:val="single"/>
        </w:rPr>
        <w:t xml:space="preserve"> MSN 8</w:t>
      </w:r>
      <w:r w:rsidRPr="00D80D26">
        <w:rPr>
          <w:rFonts w:ascii="Times New Roman" w:eastAsia="Times New Roman" w:hAnsi="Times New Roman" w:cs="Times New Roman"/>
          <w:u w:val="single"/>
        </w:rPr>
        <w:t> mg kemény kapszula</w:t>
      </w:r>
    </w:p>
    <w:p w14:paraId="7688E8B7"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OGYI-T-23881/08     5x</w:t>
      </w:r>
    </w:p>
    <w:p w14:paraId="7D54AB2A"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OGYI-T-23881/09     10x</w:t>
      </w:r>
    </w:p>
    <w:p w14:paraId="34375FAC"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OGYI-T-23881/10     20x</w:t>
      </w:r>
    </w:p>
    <w:p w14:paraId="4B5E153D"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OGYI-T-23881/11     30x</w:t>
      </w:r>
    </w:p>
    <w:p w14:paraId="73619122"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OGYI-T-23881/12     50x</w:t>
      </w:r>
    </w:p>
    <w:p w14:paraId="0109CC9A"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OGYI-T-23881/13     90x</w:t>
      </w:r>
    </w:p>
    <w:p w14:paraId="56303087" w14:textId="0FFF3F2C" w:rsid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r w:rsidRPr="003961C0">
        <w:rPr>
          <w:rFonts w:ascii="Times New Roman" w:eastAsia="Times New Roman" w:hAnsi="Times New Roman" w:cs="Times New Roman"/>
          <w:bCs/>
        </w:rPr>
        <w:t>OGYI-T-23881/14     100x</w:t>
      </w:r>
    </w:p>
    <w:p w14:paraId="7C817FA0" w14:textId="77777777" w:rsidR="003961C0" w:rsidRPr="003961C0" w:rsidRDefault="003961C0" w:rsidP="003961C0">
      <w:pPr>
        <w:tabs>
          <w:tab w:val="left" w:pos="567"/>
        </w:tabs>
        <w:spacing w:after="0" w:line="240" w:lineRule="auto"/>
        <w:ind w:left="567" w:hanging="567"/>
        <w:outlineLvl w:val="0"/>
        <w:rPr>
          <w:rFonts w:ascii="Times New Roman" w:eastAsia="Times New Roman" w:hAnsi="Times New Roman" w:cs="Times New Roman"/>
          <w:bCs/>
        </w:rPr>
      </w:pPr>
    </w:p>
    <w:p w14:paraId="12B6AD3B" w14:textId="77777777" w:rsidR="00D80D26" w:rsidRPr="003961C0" w:rsidRDefault="00D80D26" w:rsidP="00D80D26">
      <w:pPr>
        <w:tabs>
          <w:tab w:val="left" w:pos="567"/>
        </w:tabs>
        <w:spacing w:after="0" w:line="240" w:lineRule="auto"/>
        <w:ind w:left="567" w:hanging="567"/>
        <w:outlineLvl w:val="0"/>
        <w:rPr>
          <w:rFonts w:ascii="Times New Roman" w:eastAsia="Times New Roman" w:hAnsi="Times New Roman" w:cs="Times New Roman"/>
          <w:bCs/>
        </w:rPr>
      </w:pPr>
    </w:p>
    <w:p w14:paraId="05205D52"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lastRenderedPageBreak/>
        <w:t>9.</w:t>
      </w:r>
      <w:r w:rsidRPr="00D80D26">
        <w:rPr>
          <w:rFonts w:ascii="Times New Roman" w:eastAsia="Times New Roman" w:hAnsi="Times New Roman" w:cs="Times New Roman"/>
          <w:b/>
          <w:bCs/>
        </w:rPr>
        <w:tab/>
        <w:t>A FORGALOMBA HOZATALI ENGEDÉLY ELSŐ KIADÁSÁNAK/ MEGÚJÍTÁSÁNAK DÁTUMA</w:t>
      </w:r>
    </w:p>
    <w:p w14:paraId="45A8BEB2"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75A89D6F" w14:textId="74B38E6B" w:rsidR="00D80D26" w:rsidRPr="00D80D26" w:rsidRDefault="00D80D26" w:rsidP="00D80D26">
      <w:pPr>
        <w:tabs>
          <w:tab w:val="left" w:pos="567"/>
        </w:tabs>
        <w:spacing w:after="0" w:line="260" w:lineRule="exact"/>
        <w:rPr>
          <w:rFonts w:ascii="Times New Roman" w:eastAsia="Times New Roman" w:hAnsi="Times New Roman" w:cs="Times New Roman"/>
        </w:rPr>
      </w:pPr>
      <w:r w:rsidRPr="00D80D26">
        <w:rPr>
          <w:rFonts w:ascii="Times New Roman" w:eastAsia="Times New Roman" w:hAnsi="Times New Roman" w:cs="Times New Roman"/>
          <w:color w:val="000000"/>
        </w:rPr>
        <w:t xml:space="preserve">A forgalomba hozatali engedély első kiadásának dátuma: </w:t>
      </w:r>
      <w:r w:rsidR="003961C0">
        <w:rPr>
          <w:rFonts w:ascii="Times New Roman" w:eastAsia="Times New Roman" w:hAnsi="Times New Roman" w:cs="Times New Roman"/>
          <w:color w:val="000000"/>
        </w:rPr>
        <w:t>2021. május 20.</w:t>
      </w:r>
    </w:p>
    <w:p w14:paraId="60ACA54E"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5A4E9673" w14:textId="77777777" w:rsidR="00D80D26" w:rsidRPr="00D80D26" w:rsidRDefault="00D80D26" w:rsidP="00D80D26">
      <w:pPr>
        <w:tabs>
          <w:tab w:val="left" w:pos="567"/>
        </w:tabs>
        <w:spacing w:after="0" w:line="240" w:lineRule="auto"/>
        <w:rPr>
          <w:rFonts w:ascii="Times New Roman" w:eastAsia="Times New Roman" w:hAnsi="Times New Roman" w:cs="Times New Roman"/>
        </w:rPr>
      </w:pPr>
    </w:p>
    <w:p w14:paraId="13EE8FF3"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r w:rsidRPr="00D80D26">
        <w:rPr>
          <w:rFonts w:ascii="Times New Roman" w:eastAsia="Times New Roman" w:hAnsi="Times New Roman" w:cs="Times New Roman"/>
          <w:b/>
          <w:bCs/>
        </w:rPr>
        <w:t>10.</w:t>
      </w:r>
      <w:r w:rsidRPr="00D80D26">
        <w:rPr>
          <w:rFonts w:ascii="Times New Roman" w:eastAsia="Times New Roman" w:hAnsi="Times New Roman" w:cs="Times New Roman"/>
          <w:b/>
          <w:bCs/>
        </w:rPr>
        <w:tab/>
        <w:t>A SZÖVEG ELLENŐRZÉSÉNEK D</w:t>
      </w:r>
      <w:bookmarkStart w:id="0" w:name="_GoBack"/>
      <w:bookmarkEnd w:id="0"/>
      <w:r w:rsidRPr="00D80D26">
        <w:rPr>
          <w:rFonts w:ascii="Times New Roman" w:eastAsia="Times New Roman" w:hAnsi="Times New Roman" w:cs="Times New Roman"/>
          <w:b/>
          <w:bCs/>
        </w:rPr>
        <w:t>ÁTUMA</w:t>
      </w:r>
    </w:p>
    <w:p w14:paraId="42150C68" w14:textId="77777777" w:rsidR="00D80D26" w:rsidRPr="00D80D26" w:rsidRDefault="00D80D26" w:rsidP="00D80D26">
      <w:pPr>
        <w:tabs>
          <w:tab w:val="left" w:pos="567"/>
        </w:tabs>
        <w:spacing w:after="0" w:line="240" w:lineRule="auto"/>
        <w:ind w:left="567" w:hanging="567"/>
        <w:outlineLvl w:val="0"/>
        <w:rPr>
          <w:rFonts w:ascii="Times New Roman" w:eastAsia="Times New Roman" w:hAnsi="Times New Roman" w:cs="Times New Roman"/>
          <w:b/>
          <w:bCs/>
        </w:rPr>
      </w:pPr>
    </w:p>
    <w:p w14:paraId="3BB89ACE" w14:textId="0CFF2171" w:rsidR="00415682" w:rsidRDefault="003961C0" w:rsidP="003961C0">
      <w:pPr>
        <w:tabs>
          <w:tab w:val="left" w:pos="567"/>
        </w:tabs>
        <w:spacing w:after="0" w:line="240" w:lineRule="auto"/>
      </w:pPr>
      <w:r>
        <w:rPr>
          <w:rFonts w:ascii="Times New Roman" w:eastAsia="Times New Roman" w:hAnsi="Times New Roman" w:cs="Times New Roman"/>
          <w:bCs/>
        </w:rPr>
        <w:t>2021. május 20.</w:t>
      </w:r>
    </w:p>
    <w:sectPr w:rsidR="00415682" w:rsidSect="00587609">
      <w:footerReference w:type="default" r:id="rId8"/>
      <w:footerReference w:type="first" r:id="rId9"/>
      <w:endnotePr>
        <w:numFmt w:val="decimal"/>
      </w:endnotePr>
      <w:pgSz w:w="11907" w:h="16840" w:code="9"/>
      <w:pgMar w:top="1134" w:right="1418" w:bottom="1134" w:left="1418" w:header="737" w:footer="73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EA1499C" w14:textId="77777777" w:rsidR="00381CC7" w:rsidRDefault="00381CC7">
      <w:pPr>
        <w:spacing w:after="0" w:line="240" w:lineRule="auto"/>
      </w:pPr>
      <w:r>
        <w:separator/>
      </w:r>
    </w:p>
  </w:endnote>
  <w:endnote w:type="continuationSeparator" w:id="0">
    <w:p w14:paraId="57CA02B1" w14:textId="77777777" w:rsidR="00381CC7" w:rsidRDefault="00381C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Thorndale">
    <w:altName w:val="Times New Roman"/>
    <w:panose1 w:val="00000000000000000000"/>
    <w:charset w:val="00"/>
    <w:family w:val="roman"/>
    <w:notTrueType/>
    <w:pitch w:val="default"/>
    <w:sig w:usb0="00000003" w:usb1="00000000" w:usb2="00000000" w:usb3="00000000" w:csb0="00000001" w:csb1="00000000"/>
  </w:font>
  <w:font w:name="StarSymbol">
    <w:altName w:val="Times New Roman"/>
    <w:charset w:val="02"/>
    <w:family w:val="auto"/>
    <w:pitch w:val="default"/>
    <w:sig w:usb0="00000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Verdana">
    <w:panose1 w:val="020B0604030504040204"/>
    <w:charset w:val="EE"/>
    <w:family w:val="swiss"/>
    <w:pitch w:val="variable"/>
    <w:sig w:usb0="A1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EE"/>
    <w:family w:val="swiss"/>
    <w:pitch w:val="variable"/>
    <w:sig w:usb0="E0002EFF" w:usb1="C0007843"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C833C1" w14:textId="7B07D073" w:rsidR="00F9484F" w:rsidRDefault="00D80D26" w:rsidP="007A1CC0">
    <w:pPr>
      <w:pStyle w:val="llb"/>
      <w:jc w:val="center"/>
    </w:pPr>
    <w:r w:rsidRPr="00130037">
      <w:rPr>
        <w:rFonts w:ascii="Arial" w:hAnsi="Arial" w:cs="Arial"/>
        <w:sz w:val="16"/>
        <w:szCs w:val="16"/>
      </w:rPr>
      <w:fldChar w:fldCharType="begin"/>
    </w:r>
    <w:r w:rsidRPr="00130037">
      <w:rPr>
        <w:rFonts w:ascii="Arial" w:hAnsi="Arial" w:cs="Arial"/>
        <w:sz w:val="16"/>
        <w:szCs w:val="16"/>
      </w:rPr>
      <w:instrText xml:space="preserve"> PAGE   \* MERGEFORMAT </w:instrText>
    </w:r>
    <w:r w:rsidRPr="00130037">
      <w:rPr>
        <w:rFonts w:ascii="Arial" w:hAnsi="Arial" w:cs="Arial"/>
        <w:sz w:val="16"/>
        <w:szCs w:val="16"/>
      </w:rPr>
      <w:fldChar w:fldCharType="separate"/>
    </w:r>
    <w:r w:rsidR="003961C0">
      <w:rPr>
        <w:rFonts w:ascii="Arial" w:hAnsi="Arial" w:cs="Arial"/>
        <w:noProof/>
        <w:sz w:val="16"/>
        <w:szCs w:val="16"/>
      </w:rPr>
      <w:t>11</w:t>
    </w:r>
    <w:r w:rsidRPr="00130037">
      <w:rPr>
        <w:rFonts w:ascii="Arial" w:hAnsi="Arial" w:cs="Arial"/>
        <w:noProof/>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AE05D5" w14:textId="77777777" w:rsidR="006B4DCC" w:rsidRPr="006B4DCC" w:rsidRDefault="006B4DCC" w:rsidP="006B4DCC">
    <w:pPr>
      <w:pStyle w:val="llb"/>
      <w:spacing w:line="240" w:lineRule="auto"/>
      <w:rPr>
        <w:sz w:val="18"/>
        <w:szCs w:val="18"/>
      </w:rPr>
    </w:pPr>
    <w:r w:rsidRPr="006B4DCC">
      <w:rPr>
        <w:sz w:val="18"/>
        <w:szCs w:val="18"/>
      </w:rPr>
      <w:t>OGYÉI/58877/2019</w:t>
    </w:r>
  </w:p>
  <w:p w14:paraId="1D73D7DD" w14:textId="7B229E02" w:rsidR="00F9484F" w:rsidRPr="00A16CA6" w:rsidRDefault="006B4DCC" w:rsidP="006B4DCC">
    <w:pPr>
      <w:pStyle w:val="llb"/>
      <w:spacing w:line="240" w:lineRule="auto"/>
      <w:rPr>
        <w:sz w:val="18"/>
        <w:szCs w:val="18"/>
      </w:rPr>
    </w:pPr>
    <w:r w:rsidRPr="006B4DCC">
      <w:rPr>
        <w:sz w:val="18"/>
        <w:szCs w:val="18"/>
      </w:rPr>
      <w:t>OGYÉI/58878/2019</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0D1E37" w14:textId="77777777" w:rsidR="00381CC7" w:rsidRDefault="00381CC7">
      <w:pPr>
        <w:spacing w:after="0" w:line="240" w:lineRule="auto"/>
      </w:pPr>
      <w:r>
        <w:separator/>
      </w:r>
    </w:p>
  </w:footnote>
  <w:footnote w:type="continuationSeparator" w:id="0">
    <w:p w14:paraId="5C4D977C" w14:textId="77777777" w:rsidR="00381CC7" w:rsidRDefault="00381CC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417EF1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11E41F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87F8952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908C0F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DA6CD9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488C6B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B6C01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984E21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02EB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6AE4CD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FFFFFFFF"/>
    <w:lvl w:ilvl="0">
      <w:numFmt w:val="decimal"/>
      <w:lvlText w:val="*"/>
      <w:lvlJc w:val="left"/>
    </w:lvl>
  </w:abstractNum>
  <w:abstractNum w:abstractNumId="11" w15:restartNumberingAfterBreak="0">
    <w:nsid w:val="00000001"/>
    <w:multiLevelType w:val="multilevel"/>
    <w:tmpl w:val="00000001"/>
    <w:name w:val="WW8Num1"/>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2" w15:restartNumberingAfterBreak="0">
    <w:nsid w:val="00000002"/>
    <w:multiLevelType w:val="multilevel"/>
    <w:tmpl w:val="00000002"/>
    <w:name w:val="WW8Num2"/>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3" w15:restartNumberingAfterBreak="0">
    <w:nsid w:val="00000003"/>
    <w:multiLevelType w:val="multilevel"/>
    <w:tmpl w:val="00000003"/>
    <w:name w:val="WW8Num3"/>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4"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5" w15:restartNumberingAfterBreak="0">
    <w:nsid w:val="00000006"/>
    <w:multiLevelType w:val="multilevel"/>
    <w:tmpl w:val="00000006"/>
    <w:name w:val="WW8Num6"/>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6" w15:restartNumberingAfterBreak="0">
    <w:nsid w:val="00000007"/>
    <w:multiLevelType w:val="multilevel"/>
    <w:tmpl w:val="00000007"/>
    <w:name w:val="WW8Num7"/>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17" w15:restartNumberingAfterBreak="0">
    <w:nsid w:val="00000008"/>
    <w:multiLevelType w:val="multilevel"/>
    <w:tmpl w:val="00000008"/>
    <w:name w:val="WW8Num8"/>
    <w:lvl w:ilvl="0">
      <w:numFmt w:val="bullet"/>
      <w:lvlText w:val="-"/>
      <w:lvlJc w:val="left"/>
      <w:pPr>
        <w:tabs>
          <w:tab w:val="num" w:pos="360"/>
        </w:tabs>
      </w:pPr>
      <w:rPr>
        <w:rFonts w:ascii="Thorndale" w:hAnsi="Thorndale" w:cs="Thorndale"/>
      </w:rPr>
    </w:lvl>
    <w:lvl w:ilvl="1">
      <w:start w:val="1"/>
      <w:numFmt w:val="bullet"/>
      <w:lvlText w:val="–"/>
      <w:lvlJc w:val="left"/>
      <w:pPr>
        <w:tabs>
          <w:tab w:val="num" w:pos="0"/>
        </w:tabs>
      </w:pPr>
      <w:rPr>
        <w:rFonts w:ascii="StarSymbol" w:hAnsi="StarSymbol" w:cs="StarSymbol"/>
        <w:sz w:val="18"/>
        <w:szCs w:val="18"/>
      </w:rPr>
    </w:lvl>
    <w:lvl w:ilvl="2">
      <w:start w:val="1"/>
      <w:numFmt w:val="bullet"/>
      <w:lvlText w:val="–"/>
      <w:lvlJc w:val="left"/>
      <w:pPr>
        <w:tabs>
          <w:tab w:val="num" w:pos="0"/>
        </w:tabs>
      </w:pPr>
      <w:rPr>
        <w:rFonts w:ascii="StarSymbol" w:hAnsi="StarSymbol" w:cs="StarSymbol"/>
        <w:sz w:val="18"/>
        <w:szCs w:val="18"/>
      </w:rPr>
    </w:lvl>
    <w:lvl w:ilvl="3">
      <w:start w:val="1"/>
      <w:numFmt w:val="bullet"/>
      <w:lvlText w:val="–"/>
      <w:lvlJc w:val="left"/>
      <w:pPr>
        <w:tabs>
          <w:tab w:val="num" w:pos="0"/>
        </w:tabs>
      </w:pPr>
      <w:rPr>
        <w:rFonts w:ascii="StarSymbol" w:hAnsi="StarSymbol" w:cs="StarSymbol"/>
        <w:sz w:val="18"/>
        <w:szCs w:val="18"/>
      </w:rPr>
    </w:lvl>
    <w:lvl w:ilvl="4">
      <w:start w:val="1"/>
      <w:numFmt w:val="bullet"/>
      <w:lvlText w:val="–"/>
      <w:lvlJc w:val="left"/>
      <w:pPr>
        <w:tabs>
          <w:tab w:val="num" w:pos="0"/>
        </w:tabs>
      </w:pPr>
      <w:rPr>
        <w:rFonts w:ascii="StarSymbol" w:hAnsi="StarSymbol" w:cs="StarSymbol"/>
        <w:sz w:val="18"/>
        <w:szCs w:val="18"/>
      </w:rPr>
    </w:lvl>
    <w:lvl w:ilvl="5">
      <w:start w:val="1"/>
      <w:numFmt w:val="bullet"/>
      <w:lvlText w:val="–"/>
      <w:lvlJc w:val="left"/>
      <w:pPr>
        <w:tabs>
          <w:tab w:val="num" w:pos="0"/>
        </w:tabs>
      </w:pPr>
      <w:rPr>
        <w:rFonts w:ascii="StarSymbol" w:hAnsi="StarSymbol" w:cs="StarSymbol"/>
        <w:sz w:val="18"/>
        <w:szCs w:val="18"/>
      </w:rPr>
    </w:lvl>
    <w:lvl w:ilvl="6">
      <w:start w:val="1"/>
      <w:numFmt w:val="bullet"/>
      <w:lvlText w:val="–"/>
      <w:lvlJc w:val="left"/>
      <w:pPr>
        <w:tabs>
          <w:tab w:val="num" w:pos="0"/>
        </w:tabs>
      </w:pPr>
      <w:rPr>
        <w:rFonts w:ascii="StarSymbol" w:hAnsi="StarSymbol" w:cs="StarSymbol"/>
        <w:sz w:val="18"/>
        <w:szCs w:val="18"/>
      </w:rPr>
    </w:lvl>
    <w:lvl w:ilvl="7">
      <w:start w:val="1"/>
      <w:numFmt w:val="bullet"/>
      <w:lvlText w:val="–"/>
      <w:lvlJc w:val="left"/>
      <w:pPr>
        <w:tabs>
          <w:tab w:val="num" w:pos="0"/>
        </w:tabs>
      </w:pPr>
      <w:rPr>
        <w:rFonts w:ascii="StarSymbol" w:hAnsi="StarSymbol" w:cs="StarSymbol"/>
        <w:sz w:val="18"/>
        <w:szCs w:val="18"/>
      </w:rPr>
    </w:lvl>
    <w:lvl w:ilvl="8">
      <w:start w:val="1"/>
      <w:numFmt w:val="bullet"/>
      <w:lvlText w:val="–"/>
      <w:lvlJc w:val="left"/>
      <w:pPr>
        <w:tabs>
          <w:tab w:val="num" w:pos="0"/>
        </w:tabs>
      </w:pPr>
      <w:rPr>
        <w:rFonts w:ascii="StarSymbol" w:hAnsi="StarSymbol" w:cs="StarSymbol"/>
        <w:sz w:val="18"/>
        <w:szCs w:val="18"/>
      </w:rPr>
    </w:lvl>
  </w:abstractNum>
  <w:abstractNum w:abstractNumId="18" w15:restartNumberingAfterBreak="0">
    <w:nsid w:val="09C44CC1"/>
    <w:multiLevelType w:val="hybridMultilevel"/>
    <w:tmpl w:val="7FF2C56E"/>
    <w:lvl w:ilvl="0" w:tplc="08090001">
      <w:start w:val="1"/>
      <w:numFmt w:val="bullet"/>
      <w:lvlText w:val=""/>
      <w:lvlJc w:val="left"/>
      <w:pPr>
        <w:tabs>
          <w:tab w:val="num" w:pos="720"/>
        </w:tabs>
        <w:ind w:left="720" w:hanging="360"/>
      </w:pPr>
      <w:rPr>
        <w:rFonts w:ascii="Symbol" w:hAnsi="Symbol" w:cs="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cs="Wingdings" w:hint="default"/>
      </w:rPr>
    </w:lvl>
    <w:lvl w:ilvl="3" w:tplc="08090001">
      <w:start w:val="1"/>
      <w:numFmt w:val="bullet"/>
      <w:lvlText w:val=""/>
      <w:lvlJc w:val="left"/>
      <w:pPr>
        <w:tabs>
          <w:tab w:val="num" w:pos="2880"/>
        </w:tabs>
        <w:ind w:left="2880" w:hanging="360"/>
      </w:pPr>
      <w:rPr>
        <w:rFonts w:ascii="Symbol" w:hAnsi="Symbol" w:cs="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cs="Wingdings" w:hint="default"/>
      </w:rPr>
    </w:lvl>
    <w:lvl w:ilvl="6" w:tplc="08090001">
      <w:start w:val="1"/>
      <w:numFmt w:val="bullet"/>
      <w:lvlText w:val=""/>
      <w:lvlJc w:val="left"/>
      <w:pPr>
        <w:tabs>
          <w:tab w:val="num" w:pos="5040"/>
        </w:tabs>
        <w:ind w:left="5040" w:hanging="360"/>
      </w:pPr>
      <w:rPr>
        <w:rFonts w:ascii="Symbol" w:hAnsi="Symbol" w:cs="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cs="Wingdings" w:hint="default"/>
      </w:rPr>
    </w:lvl>
  </w:abstractNum>
  <w:abstractNum w:abstractNumId="19" w15:restartNumberingAfterBreak="0">
    <w:nsid w:val="0FE91881"/>
    <w:multiLevelType w:val="hybridMultilevel"/>
    <w:tmpl w:val="7AA0B90E"/>
    <w:lvl w:ilvl="0" w:tplc="DB2A6528">
      <w:start w:val="1"/>
      <w:numFmt w:val="bullet"/>
      <w:lvlText w:val=""/>
      <w:lvlJc w:val="left"/>
      <w:pPr>
        <w:tabs>
          <w:tab w:val="num" w:pos="783"/>
        </w:tabs>
        <w:ind w:left="783" w:hanging="360"/>
      </w:pPr>
      <w:rPr>
        <w:rFonts w:ascii="Symbol" w:hAnsi="Symbol" w:hint="default"/>
      </w:rPr>
    </w:lvl>
    <w:lvl w:ilvl="1" w:tplc="040E0003" w:tentative="1">
      <w:start w:val="1"/>
      <w:numFmt w:val="bullet"/>
      <w:lvlText w:val="o"/>
      <w:lvlJc w:val="left"/>
      <w:pPr>
        <w:tabs>
          <w:tab w:val="num" w:pos="1503"/>
        </w:tabs>
        <w:ind w:left="1503" w:hanging="360"/>
      </w:pPr>
      <w:rPr>
        <w:rFonts w:ascii="Courier New" w:hAnsi="Courier New" w:cs="Courier New" w:hint="default"/>
      </w:rPr>
    </w:lvl>
    <w:lvl w:ilvl="2" w:tplc="040E0005" w:tentative="1">
      <w:start w:val="1"/>
      <w:numFmt w:val="bullet"/>
      <w:lvlText w:val=""/>
      <w:lvlJc w:val="left"/>
      <w:pPr>
        <w:tabs>
          <w:tab w:val="num" w:pos="2223"/>
        </w:tabs>
        <w:ind w:left="2223" w:hanging="360"/>
      </w:pPr>
      <w:rPr>
        <w:rFonts w:ascii="Wingdings" w:hAnsi="Wingdings" w:hint="default"/>
      </w:rPr>
    </w:lvl>
    <w:lvl w:ilvl="3" w:tplc="040E0001" w:tentative="1">
      <w:start w:val="1"/>
      <w:numFmt w:val="bullet"/>
      <w:lvlText w:val=""/>
      <w:lvlJc w:val="left"/>
      <w:pPr>
        <w:tabs>
          <w:tab w:val="num" w:pos="2943"/>
        </w:tabs>
        <w:ind w:left="2943" w:hanging="360"/>
      </w:pPr>
      <w:rPr>
        <w:rFonts w:ascii="Symbol" w:hAnsi="Symbol" w:hint="default"/>
      </w:rPr>
    </w:lvl>
    <w:lvl w:ilvl="4" w:tplc="040E0003" w:tentative="1">
      <w:start w:val="1"/>
      <w:numFmt w:val="bullet"/>
      <w:lvlText w:val="o"/>
      <w:lvlJc w:val="left"/>
      <w:pPr>
        <w:tabs>
          <w:tab w:val="num" w:pos="3663"/>
        </w:tabs>
        <w:ind w:left="3663" w:hanging="360"/>
      </w:pPr>
      <w:rPr>
        <w:rFonts w:ascii="Courier New" w:hAnsi="Courier New" w:cs="Courier New" w:hint="default"/>
      </w:rPr>
    </w:lvl>
    <w:lvl w:ilvl="5" w:tplc="040E0005" w:tentative="1">
      <w:start w:val="1"/>
      <w:numFmt w:val="bullet"/>
      <w:lvlText w:val=""/>
      <w:lvlJc w:val="left"/>
      <w:pPr>
        <w:tabs>
          <w:tab w:val="num" w:pos="4383"/>
        </w:tabs>
        <w:ind w:left="4383" w:hanging="360"/>
      </w:pPr>
      <w:rPr>
        <w:rFonts w:ascii="Wingdings" w:hAnsi="Wingdings" w:hint="default"/>
      </w:rPr>
    </w:lvl>
    <w:lvl w:ilvl="6" w:tplc="040E0001" w:tentative="1">
      <w:start w:val="1"/>
      <w:numFmt w:val="bullet"/>
      <w:lvlText w:val=""/>
      <w:lvlJc w:val="left"/>
      <w:pPr>
        <w:tabs>
          <w:tab w:val="num" w:pos="5103"/>
        </w:tabs>
        <w:ind w:left="5103" w:hanging="360"/>
      </w:pPr>
      <w:rPr>
        <w:rFonts w:ascii="Symbol" w:hAnsi="Symbol" w:hint="default"/>
      </w:rPr>
    </w:lvl>
    <w:lvl w:ilvl="7" w:tplc="040E0003" w:tentative="1">
      <w:start w:val="1"/>
      <w:numFmt w:val="bullet"/>
      <w:lvlText w:val="o"/>
      <w:lvlJc w:val="left"/>
      <w:pPr>
        <w:tabs>
          <w:tab w:val="num" w:pos="5823"/>
        </w:tabs>
        <w:ind w:left="5823" w:hanging="360"/>
      </w:pPr>
      <w:rPr>
        <w:rFonts w:ascii="Courier New" w:hAnsi="Courier New" w:cs="Courier New" w:hint="default"/>
      </w:rPr>
    </w:lvl>
    <w:lvl w:ilvl="8" w:tplc="040E0005" w:tentative="1">
      <w:start w:val="1"/>
      <w:numFmt w:val="bullet"/>
      <w:lvlText w:val=""/>
      <w:lvlJc w:val="left"/>
      <w:pPr>
        <w:tabs>
          <w:tab w:val="num" w:pos="6543"/>
        </w:tabs>
        <w:ind w:left="6543" w:hanging="360"/>
      </w:pPr>
      <w:rPr>
        <w:rFonts w:ascii="Wingdings" w:hAnsi="Wingdings" w:hint="default"/>
      </w:rPr>
    </w:lvl>
  </w:abstractNum>
  <w:abstractNum w:abstractNumId="20" w15:restartNumberingAfterBreak="0">
    <w:nsid w:val="102B6F24"/>
    <w:multiLevelType w:val="hybridMultilevel"/>
    <w:tmpl w:val="2C3C7092"/>
    <w:lvl w:ilvl="0" w:tplc="DB2A6528">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10EE3785"/>
    <w:multiLevelType w:val="hybridMultilevel"/>
    <w:tmpl w:val="35BCD04C"/>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22" w15:restartNumberingAfterBreak="0">
    <w:nsid w:val="121E49C7"/>
    <w:multiLevelType w:val="hybridMultilevel"/>
    <w:tmpl w:val="D6E21C90"/>
    <w:lvl w:ilvl="0" w:tplc="3092A120">
      <w:numFmt w:val="bullet"/>
      <w:lvlText w:val="•"/>
      <w:lvlJc w:val="left"/>
      <w:pPr>
        <w:ind w:left="359" w:hanging="360"/>
      </w:pPr>
      <w:rPr>
        <w:rFonts w:ascii="Times New Roman" w:eastAsia="Times New Roman" w:hAnsi="Times New Roman" w:cs="Times New Roman" w:hint="default"/>
      </w:rPr>
    </w:lvl>
    <w:lvl w:ilvl="1" w:tplc="040E0003" w:tentative="1">
      <w:start w:val="1"/>
      <w:numFmt w:val="bullet"/>
      <w:lvlText w:val="o"/>
      <w:lvlJc w:val="left"/>
      <w:pPr>
        <w:ind w:left="1079" w:hanging="360"/>
      </w:pPr>
      <w:rPr>
        <w:rFonts w:ascii="Courier New" w:hAnsi="Courier New" w:cs="Courier New" w:hint="default"/>
      </w:rPr>
    </w:lvl>
    <w:lvl w:ilvl="2" w:tplc="040E0005" w:tentative="1">
      <w:start w:val="1"/>
      <w:numFmt w:val="bullet"/>
      <w:lvlText w:val=""/>
      <w:lvlJc w:val="left"/>
      <w:pPr>
        <w:ind w:left="1799" w:hanging="360"/>
      </w:pPr>
      <w:rPr>
        <w:rFonts w:ascii="Wingdings" w:hAnsi="Wingdings" w:hint="default"/>
      </w:rPr>
    </w:lvl>
    <w:lvl w:ilvl="3" w:tplc="040E0001" w:tentative="1">
      <w:start w:val="1"/>
      <w:numFmt w:val="bullet"/>
      <w:lvlText w:val=""/>
      <w:lvlJc w:val="left"/>
      <w:pPr>
        <w:ind w:left="2519" w:hanging="360"/>
      </w:pPr>
      <w:rPr>
        <w:rFonts w:ascii="Symbol" w:hAnsi="Symbol" w:hint="default"/>
      </w:rPr>
    </w:lvl>
    <w:lvl w:ilvl="4" w:tplc="040E0003" w:tentative="1">
      <w:start w:val="1"/>
      <w:numFmt w:val="bullet"/>
      <w:lvlText w:val="o"/>
      <w:lvlJc w:val="left"/>
      <w:pPr>
        <w:ind w:left="3239" w:hanging="360"/>
      </w:pPr>
      <w:rPr>
        <w:rFonts w:ascii="Courier New" w:hAnsi="Courier New" w:cs="Courier New" w:hint="default"/>
      </w:rPr>
    </w:lvl>
    <w:lvl w:ilvl="5" w:tplc="040E0005" w:tentative="1">
      <w:start w:val="1"/>
      <w:numFmt w:val="bullet"/>
      <w:lvlText w:val=""/>
      <w:lvlJc w:val="left"/>
      <w:pPr>
        <w:ind w:left="3959" w:hanging="360"/>
      </w:pPr>
      <w:rPr>
        <w:rFonts w:ascii="Wingdings" w:hAnsi="Wingdings" w:hint="default"/>
      </w:rPr>
    </w:lvl>
    <w:lvl w:ilvl="6" w:tplc="040E0001" w:tentative="1">
      <w:start w:val="1"/>
      <w:numFmt w:val="bullet"/>
      <w:lvlText w:val=""/>
      <w:lvlJc w:val="left"/>
      <w:pPr>
        <w:ind w:left="4679" w:hanging="360"/>
      </w:pPr>
      <w:rPr>
        <w:rFonts w:ascii="Symbol" w:hAnsi="Symbol" w:hint="default"/>
      </w:rPr>
    </w:lvl>
    <w:lvl w:ilvl="7" w:tplc="040E0003" w:tentative="1">
      <w:start w:val="1"/>
      <w:numFmt w:val="bullet"/>
      <w:lvlText w:val="o"/>
      <w:lvlJc w:val="left"/>
      <w:pPr>
        <w:ind w:left="5399" w:hanging="360"/>
      </w:pPr>
      <w:rPr>
        <w:rFonts w:ascii="Courier New" w:hAnsi="Courier New" w:cs="Courier New" w:hint="default"/>
      </w:rPr>
    </w:lvl>
    <w:lvl w:ilvl="8" w:tplc="040E0005" w:tentative="1">
      <w:start w:val="1"/>
      <w:numFmt w:val="bullet"/>
      <w:lvlText w:val=""/>
      <w:lvlJc w:val="left"/>
      <w:pPr>
        <w:ind w:left="6119" w:hanging="360"/>
      </w:pPr>
      <w:rPr>
        <w:rFonts w:ascii="Wingdings" w:hAnsi="Wingdings" w:hint="default"/>
      </w:rPr>
    </w:lvl>
  </w:abstractNum>
  <w:abstractNum w:abstractNumId="23" w15:restartNumberingAfterBreak="0">
    <w:nsid w:val="13BD7475"/>
    <w:multiLevelType w:val="hybridMultilevel"/>
    <w:tmpl w:val="07DAAE98"/>
    <w:lvl w:ilvl="0" w:tplc="040E0015">
      <w:start w:val="3"/>
      <w:numFmt w:val="upperLetter"/>
      <w:lvlText w:val="%1."/>
      <w:lvlJc w:val="left"/>
      <w:pPr>
        <w:tabs>
          <w:tab w:val="num" w:pos="720"/>
        </w:tabs>
        <w:ind w:left="720" w:hanging="360"/>
      </w:pPr>
    </w:lvl>
    <w:lvl w:ilvl="1" w:tplc="040E0019">
      <w:start w:val="1"/>
      <w:numFmt w:val="decimal"/>
      <w:lvlText w:val="%2."/>
      <w:lvlJc w:val="left"/>
      <w:pPr>
        <w:tabs>
          <w:tab w:val="num" w:pos="1440"/>
        </w:tabs>
        <w:ind w:left="1440" w:hanging="360"/>
      </w:pPr>
    </w:lvl>
    <w:lvl w:ilvl="2" w:tplc="040E001B">
      <w:start w:val="1"/>
      <w:numFmt w:val="decimal"/>
      <w:lvlText w:val="%3."/>
      <w:lvlJc w:val="left"/>
      <w:pPr>
        <w:tabs>
          <w:tab w:val="num" w:pos="2160"/>
        </w:tabs>
        <w:ind w:left="2160" w:hanging="360"/>
      </w:pPr>
    </w:lvl>
    <w:lvl w:ilvl="3" w:tplc="040E000F">
      <w:start w:val="1"/>
      <w:numFmt w:val="decimal"/>
      <w:lvlText w:val="%4."/>
      <w:lvlJc w:val="left"/>
      <w:pPr>
        <w:tabs>
          <w:tab w:val="num" w:pos="2880"/>
        </w:tabs>
        <w:ind w:left="2880" w:hanging="360"/>
      </w:pPr>
    </w:lvl>
    <w:lvl w:ilvl="4" w:tplc="040E0019">
      <w:start w:val="1"/>
      <w:numFmt w:val="decimal"/>
      <w:lvlText w:val="%5."/>
      <w:lvlJc w:val="left"/>
      <w:pPr>
        <w:tabs>
          <w:tab w:val="num" w:pos="3600"/>
        </w:tabs>
        <w:ind w:left="3600" w:hanging="360"/>
      </w:pPr>
    </w:lvl>
    <w:lvl w:ilvl="5" w:tplc="040E001B">
      <w:start w:val="1"/>
      <w:numFmt w:val="decimal"/>
      <w:lvlText w:val="%6."/>
      <w:lvlJc w:val="left"/>
      <w:pPr>
        <w:tabs>
          <w:tab w:val="num" w:pos="4320"/>
        </w:tabs>
        <w:ind w:left="4320" w:hanging="360"/>
      </w:pPr>
    </w:lvl>
    <w:lvl w:ilvl="6" w:tplc="040E000F">
      <w:start w:val="1"/>
      <w:numFmt w:val="decimal"/>
      <w:lvlText w:val="%7."/>
      <w:lvlJc w:val="left"/>
      <w:pPr>
        <w:tabs>
          <w:tab w:val="num" w:pos="5040"/>
        </w:tabs>
        <w:ind w:left="5040" w:hanging="360"/>
      </w:pPr>
    </w:lvl>
    <w:lvl w:ilvl="7" w:tplc="040E0019">
      <w:start w:val="1"/>
      <w:numFmt w:val="decimal"/>
      <w:lvlText w:val="%8."/>
      <w:lvlJc w:val="left"/>
      <w:pPr>
        <w:tabs>
          <w:tab w:val="num" w:pos="5760"/>
        </w:tabs>
        <w:ind w:left="5760" w:hanging="360"/>
      </w:pPr>
    </w:lvl>
    <w:lvl w:ilvl="8" w:tplc="040E001B">
      <w:start w:val="1"/>
      <w:numFmt w:val="decimal"/>
      <w:lvlText w:val="%9."/>
      <w:lvlJc w:val="left"/>
      <w:pPr>
        <w:tabs>
          <w:tab w:val="num" w:pos="6480"/>
        </w:tabs>
        <w:ind w:left="6480" w:hanging="360"/>
      </w:pPr>
    </w:lvl>
  </w:abstractNum>
  <w:abstractNum w:abstractNumId="24" w15:restartNumberingAfterBreak="0">
    <w:nsid w:val="1AD35219"/>
    <w:multiLevelType w:val="hybridMultilevel"/>
    <w:tmpl w:val="F8B4C9B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5" w15:restartNumberingAfterBreak="0">
    <w:nsid w:val="1D9B6D0D"/>
    <w:multiLevelType w:val="hybridMultilevel"/>
    <w:tmpl w:val="E266F724"/>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26" w15:restartNumberingAfterBreak="0">
    <w:nsid w:val="21905960"/>
    <w:multiLevelType w:val="hybridMultilevel"/>
    <w:tmpl w:val="FD6CA48C"/>
    <w:lvl w:ilvl="0" w:tplc="FED6E0F4">
      <w:numFmt w:val="bullet"/>
      <w:lvlText w:val="•"/>
      <w:lvlJc w:val="left"/>
      <w:pPr>
        <w:ind w:left="719" w:hanging="360"/>
      </w:pPr>
      <w:rPr>
        <w:rFonts w:ascii="Calibri" w:eastAsia="Calibri" w:hAnsi="Calibri" w:cs="Times New Roman" w:hint="default"/>
      </w:rPr>
    </w:lvl>
    <w:lvl w:ilvl="1" w:tplc="040E0003" w:tentative="1">
      <w:start w:val="1"/>
      <w:numFmt w:val="bullet"/>
      <w:lvlText w:val="o"/>
      <w:lvlJc w:val="left"/>
      <w:pPr>
        <w:ind w:left="1439" w:hanging="360"/>
      </w:pPr>
      <w:rPr>
        <w:rFonts w:ascii="Courier New" w:hAnsi="Courier New" w:cs="Courier New" w:hint="default"/>
      </w:rPr>
    </w:lvl>
    <w:lvl w:ilvl="2" w:tplc="040E0005" w:tentative="1">
      <w:start w:val="1"/>
      <w:numFmt w:val="bullet"/>
      <w:lvlText w:val=""/>
      <w:lvlJc w:val="left"/>
      <w:pPr>
        <w:ind w:left="2159" w:hanging="360"/>
      </w:pPr>
      <w:rPr>
        <w:rFonts w:ascii="Wingdings" w:hAnsi="Wingdings" w:hint="default"/>
      </w:rPr>
    </w:lvl>
    <w:lvl w:ilvl="3" w:tplc="040E0001" w:tentative="1">
      <w:start w:val="1"/>
      <w:numFmt w:val="bullet"/>
      <w:lvlText w:val=""/>
      <w:lvlJc w:val="left"/>
      <w:pPr>
        <w:ind w:left="2879" w:hanging="360"/>
      </w:pPr>
      <w:rPr>
        <w:rFonts w:ascii="Symbol" w:hAnsi="Symbol" w:hint="default"/>
      </w:rPr>
    </w:lvl>
    <w:lvl w:ilvl="4" w:tplc="040E0003" w:tentative="1">
      <w:start w:val="1"/>
      <w:numFmt w:val="bullet"/>
      <w:lvlText w:val="o"/>
      <w:lvlJc w:val="left"/>
      <w:pPr>
        <w:ind w:left="3599" w:hanging="360"/>
      </w:pPr>
      <w:rPr>
        <w:rFonts w:ascii="Courier New" w:hAnsi="Courier New" w:cs="Courier New" w:hint="default"/>
      </w:rPr>
    </w:lvl>
    <w:lvl w:ilvl="5" w:tplc="040E0005" w:tentative="1">
      <w:start w:val="1"/>
      <w:numFmt w:val="bullet"/>
      <w:lvlText w:val=""/>
      <w:lvlJc w:val="left"/>
      <w:pPr>
        <w:ind w:left="4319" w:hanging="360"/>
      </w:pPr>
      <w:rPr>
        <w:rFonts w:ascii="Wingdings" w:hAnsi="Wingdings" w:hint="default"/>
      </w:rPr>
    </w:lvl>
    <w:lvl w:ilvl="6" w:tplc="040E0001" w:tentative="1">
      <w:start w:val="1"/>
      <w:numFmt w:val="bullet"/>
      <w:lvlText w:val=""/>
      <w:lvlJc w:val="left"/>
      <w:pPr>
        <w:ind w:left="5039" w:hanging="360"/>
      </w:pPr>
      <w:rPr>
        <w:rFonts w:ascii="Symbol" w:hAnsi="Symbol" w:hint="default"/>
      </w:rPr>
    </w:lvl>
    <w:lvl w:ilvl="7" w:tplc="040E0003" w:tentative="1">
      <w:start w:val="1"/>
      <w:numFmt w:val="bullet"/>
      <w:lvlText w:val="o"/>
      <w:lvlJc w:val="left"/>
      <w:pPr>
        <w:ind w:left="5759" w:hanging="360"/>
      </w:pPr>
      <w:rPr>
        <w:rFonts w:ascii="Courier New" w:hAnsi="Courier New" w:cs="Courier New" w:hint="default"/>
      </w:rPr>
    </w:lvl>
    <w:lvl w:ilvl="8" w:tplc="040E0005" w:tentative="1">
      <w:start w:val="1"/>
      <w:numFmt w:val="bullet"/>
      <w:lvlText w:val=""/>
      <w:lvlJc w:val="left"/>
      <w:pPr>
        <w:ind w:left="6479" w:hanging="360"/>
      </w:pPr>
      <w:rPr>
        <w:rFonts w:ascii="Wingdings" w:hAnsi="Wingdings" w:hint="default"/>
      </w:rPr>
    </w:lvl>
  </w:abstractNum>
  <w:abstractNum w:abstractNumId="2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28" w15:restartNumberingAfterBreak="0">
    <w:nsid w:val="3B031DC9"/>
    <w:multiLevelType w:val="hybridMultilevel"/>
    <w:tmpl w:val="7D70D460"/>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29" w15:restartNumberingAfterBreak="0">
    <w:nsid w:val="4A834E58"/>
    <w:multiLevelType w:val="hybridMultilevel"/>
    <w:tmpl w:val="3B6CEC08"/>
    <w:lvl w:ilvl="0" w:tplc="040E0001">
      <w:start w:val="1"/>
      <w:numFmt w:val="bullet"/>
      <w:lvlText w:val=""/>
      <w:lvlJc w:val="left"/>
      <w:pPr>
        <w:tabs>
          <w:tab w:val="num" w:pos="720"/>
        </w:tabs>
        <w:ind w:left="720" w:hanging="360"/>
      </w:pPr>
      <w:rPr>
        <w:rFonts w:ascii="Symbol" w:hAnsi="Symbol" w:cs="Symbol" w:hint="default"/>
      </w:rPr>
    </w:lvl>
    <w:lvl w:ilvl="1" w:tplc="040E0003">
      <w:start w:val="1"/>
      <w:numFmt w:val="decimal"/>
      <w:lvlText w:val="%2."/>
      <w:lvlJc w:val="left"/>
      <w:pPr>
        <w:tabs>
          <w:tab w:val="num" w:pos="1440"/>
        </w:tabs>
        <w:ind w:left="1440" w:hanging="360"/>
      </w:pPr>
    </w:lvl>
    <w:lvl w:ilvl="2" w:tplc="040E0005">
      <w:start w:val="1"/>
      <w:numFmt w:val="decimal"/>
      <w:lvlText w:val="%3."/>
      <w:lvlJc w:val="left"/>
      <w:pPr>
        <w:tabs>
          <w:tab w:val="num" w:pos="2160"/>
        </w:tabs>
        <w:ind w:left="2160" w:hanging="360"/>
      </w:pPr>
    </w:lvl>
    <w:lvl w:ilvl="3" w:tplc="040E0001">
      <w:start w:val="1"/>
      <w:numFmt w:val="decimal"/>
      <w:lvlText w:val="%4."/>
      <w:lvlJc w:val="left"/>
      <w:pPr>
        <w:tabs>
          <w:tab w:val="num" w:pos="2880"/>
        </w:tabs>
        <w:ind w:left="2880" w:hanging="360"/>
      </w:pPr>
    </w:lvl>
    <w:lvl w:ilvl="4" w:tplc="040E0003">
      <w:start w:val="1"/>
      <w:numFmt w:val="decimal"/>
      <w:lvlText w:val="%5."/>
      <w:lvlJc w:val="left"/>
      <w:pPr>
        <w:tabs>
          <w:tab w:val="num" w:pos="3600"/>
        </w:tabs>
        <w:ind w:left="3600" w:hanging="360"/>
      </w:pPr>
    </w:lvl>
    <w:lvl w:ilvl="5" w:tplc="040E0005">
      <w:start w:val="1"/>
      <w:numFmt w:val="decimal"/>
      <w:lvlText w:val="%6."/>
      <w:lvlJc w:val="left"/>
      <w:pPr>
        <w:tabs>
          <w:tab w:val="num" w:pos="4320"/>
        </w:tabs>
        <w:ind w:left="4320" w:hanging="360"/>
      </w:pPr>
    </w:lvl>
    <w:lvl w:ilvl="6" w:tplc="040E0001">
      <w:start w:val="1"/>
      <w:numFmt w:val="decimal"/>
      <w:lvlText w:val="%7."/>
      <w:lvlJc w:val="left"/>
      <w:pPr>
        <w:tabs>
          <w:tab w:val="num" w:pos="5040"/>
        </w:tabs>
        <w:ind w:left="5040" w:hanging="360"/>
      </w:pPr>
    </w:lvl>
    <w:lvl w:ilvl="7" w:tplc="040E0003">
      <w:start w:val="1"/>
      <w:numFmt w:val="decimal"/>
      <w:lvlText w:val="%8."/>
      <w:lvlJc w:val="left"/>
      <w:pPr>
        <w:tabs>
          <w:tab w:val="num" w:pos="5760"/>
        </w:tabs>
        <w:ind w:left="5760" w:hanging="360"/>
      </w:pPr>
    </w:lvl>
    <w:lvl w:ilvl="8" w:tplc="040E0005">
      <w:start w:val="1"/>
      <w:numFmt w:val="decimal"/>
      <w:lvlText w:val="%9."/>
      <w:lvlJc w:val="left"/>
      <w:pPr>
        <w:tabs>
          <w:tab w:val="num" w:pos="6480"/>
        </w:tabs>
        <w:ind w:left="6480" w:hanging="360"/>
      </w:pPr>
    </w:lvl>
  </w:abstractNum>
  <w:abstractNum w:abstractNumId="30" w15:restartNumberingAfterBreak="0">
    <w:nsid w:val="4A957EA2"/>
    <w:multiLevelType w:val="hybridMultilevel"/>
    <w:tmpl w:val="B9D00D50"/>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31" w15:restartNumberingAfterBreak="0">
    <w:nsid w:val="5870766C"/>
    <w:multiLevelType w:val="hybridMultilevel"/>
    <w:tmpl w:val="81C28064"/>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abstractNum w:abstractNumId="32" w15:restartNumberingAfterBreak="0">
    <w:nsid w:val="58904F2C"/>
    <w:multiLevelType w:val="hybridMultilevel"/>
    <w:tmpl w:val="2376A7C0"/>
    <w:lvl w:ilvl="0" w:tplc="F1F297FA">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3"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start w:val="1"/>
      <w:numFmt w:val="lowerLetter"/>
      <w:lvlText w:val="%2."/>
      <w:lvlJc w:val="left"/>
      <w:pPr>
        <w:tabs>
          <w:tab w:val="num" w:pos="1080"/>
        </w:tabs>
        <w:ind w:left="1080" w:hanging="360"/>
      </w:p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start w:val="1"/>
      <w:numFmt w:val="lowerRoman"/>
      <w:lvlText w:val="%6."/>
      <w:lvlJc w:val="right"/>
      <w:pPr>
        <w:tabs>
          <w:tab w:val="num" w:pos="3960"/>
        </w:tabs>
        <w:ind w:left="3960" w:hanging="180"/>
      </w:pPr>
    </w:lvl>
    <w:lvl w:ilvl="6" w:tplc="0409000F">
      <w:start w:val="1"/>
      <w:numFmt w:val="decimal"/>
      <w:lvlText w:val="%7."/>
      <w:lvlJc w:val="left"/>
      <w:pPr>
        <w:tabs>
          <w:tab w:val="num" w:pos="4680"/>
        </w:tabs>
        <w:ind w:left="4680" w:hanging="360"/>
      </w:pPr>
    </w:lvl>
    <w:lvl w:ilvl="7" w:tplc="04090019">
      <w:start w:val="1"/>
      <w:numFmt w:val="lowerLetter"/>
      <w:lvlText w:val="%8."/>
      <w:lvlJc w:val="left"/>
      <w:pPr>
        <w:tabs>
          <w:tab w:val="num" w:pos="5400"/>
        </w:tabs>
        <w:ind w:left="5400" w:hanging="360"/>
      </w:pPr>
    </w:lvl>
    <w:lvl w:ilvl="8" w:tplc="0409001B">
      <w:start w:val="1"/>
      <w:numFmt w:val="lowerRoman"/>
      <w:lvlText w:val="%9."/>
      <w:lvlJc w:val="right"/>
      <w:pPr>
        <w:tabs>
          <w:tab w:val="num" w:pos="6120"/>
        </w:tabs>
        <w:ind w:left="6120" w:hanging="180"/>
      </w:pPr>
    </w:lvl>
  </w:abstractNum>
  <w:abstractNum w:abstractNumId="34" w15:restartNumberingAfterBreak="0">
    <w:nsid w:val="61FA02A0"/>
    <w:multiLevelType w:val="hybridMultilevel"/>
    <w:tmpl w:val="4656CCB4"/>
    <w:lvl w:ilvl="0" w:tplc="DB2A6528">
      <w:start w:val="1"/>
      <w:numFmt w:val="bullet"/>
      <w:lvlText w:val=""/>
      <w:lvlJc w:val="left"/>
      <w:pPr>
        <w:tabs>
          <w:tab w:val="num" w:pos="1434"/>
        </w:tabs>
        <w:ind w:left="1434" w:hanging="360"/>
      </w:pPr>
      <w:rPr>
        <w:rFonts w:ascii="Symbol" w:hAnsi="Symbol" w:hint="default"/>
      </w:rPr>
    </w:lvl>
    <w:lvl w:ilvl="1" w:tplc="040E0003" w:tentative="1">
      <w:start w:val="1"/>
      <w:numFmt w:val="bullet"/>
      <w:lvlText w:val="o"/>
      <w:lvlJc w:val="left"/>
      <w:pPr>
        <w:tabs>
          <w:tab w:val="num" w:pos="2154"/>
        </w:tabs>
        <w:ind w:left="2154" w:hanging="360"/>
      </w:pPr>
      <w:rPr>
        <w:rFonts w:ascii="Courier New" w:hAnsi="Courier New" w:cs="Courier New" w:hint="default"/>
      </w:rPr>
    </w:lvl>
    <w:lvl w:ilvl="2" w:tplc="040E0005" w:tentative="1">
      <w:start w:val="1"/>
      <w:numFmt w:val="bullet"/>
      <w:lvlText w:val=""/>
      <w:lvlJc w:val="left"/>
      <w:pPr>
        <w:tabs>
          <w:tab w:val="num" w:pos="2874"/>
        </w:tabs>
        <w:ind w:left="2874" w:hanging="360"/>
      </w:pPr>
      <w:rPr>
        <w:rFonts w:ascii="Wingdings" w:hAnsi="Wingdings" w:hint="default"/>
      </w:rPr>
    </w:lvl>
    <w:lvl w:ilvl="3" w:tplc="040E0001" w:tentative="1">
      <w:start w:val="1"/>
      <w:numFmt w:val="bullet"/>
      <w:lvlText w:val=""/>
      <w:lvlJc w:val="left"/>
      <w:pPr>
        <w:tabs>
          <w:tab w:val="num" w:pos="3594"/>
        </w:tabs>
        <w:ind w:left="3594" w:hanging="360"/>
      </w:pPr>
      <w:rPr>
        <w:rFonts w:ascii="Symbol" w:hAnsi="Symbol" w:hint="default"/>
      </w:rPr>
    </w:lvl>
    <w:lvl w:ilvl="4" w:tplc="040E0003" w:tentative="1">
      <w:start w:val="1"/>
      <w:numFmt w:val="bullet"/>
      <w:lvlText w:val="o"/>
      <w:lvlJc w:val="left"/>
      <w:pPr>
        <w:tabs>
          <w:tab w:val="num" w:pos="4314"/>
        </w:tabs>
        <w:ind w:left="4314" w:hanging="360"/>
      </w:pPr>
      <w:rPr>
        <w:rFonts w:ascii="Courier New" w:hAnsi="Courier New" w:cs="Courier New" w:hint="default"/>
      </w:rPr>
    </w:lvl>
    <w:lvl w:ilvl="5" w:tplc="040E0005" w:tentative="1">
      <w:start w:val="1"/>
      <w:numFmt w:val="bullet"/>
      <w:lvlText w:val=""/>
      <w:lvlJc w:val="left"/>
      <w:pPr>
        <w:tabs>
          <w:tab w:val="num" w:pos="5034"/>
        </w:tabs>
        <w:ind w:left="5034" w:hanging="360"/>
      </w:pPr>
      <w:rPr>
        <w:rFonts w:ascii="Wingdings" w:hAnsi="Wingdings" w:hint="default"/>
      </w:rPr>
    </w:lvl>
    <w:lvl w:ilvl="6" w:tplc="040E0001" w:tentative="1">
      <w:start w:val="1"/>
      <w:numFmt w:val="bullet"/>
      <w:lvlText w:val=""/>
      <w:lvlJc w:val="left"/>
      <w:pPr>
        <w:tabs>
          <w:tab w:val="num" w:pos="5754"/>
        </w:tabs>
        <w:ind w:left="5754" w:hanging="360"/>
      </w:pPr>
      <w:rPr>
        <w:rFonts w:ascii="Symbol" w:hAnsi="Symbol" w:hint="default"/>
      </w:rPr>
    </w:lvl>
    <w:lvl w:ilvl="7" w:tplc="040E0003" w:tentative="1">
      <w:start w:val="1"/>
      <w:numFmt w:val="bullet"/>
      <w:lvlText w:val="o"/>
      <w:lvlJc w:val="left"/>
      <w:pPr>
        <w:tabs>
          <w:tab w:val="num" w:pos="6474"/>
        </w:tabs>
        <w:ind w:left="6474" w:hanging="360"/>
      </w:pPr>
      <w:rPr>
        <w:rFonts w:ascii="Courier New" w:hAnsi="Courier New" w:cs="Courier New" w:hint="default"/>
      </w:rPr>
    </w:lvl>
    <w:lvl w:ilvl="8" w:tplc="040E0005" w:tentative="1">
      <w:start w:val="1"/>
      <w:numFmt w:val="bullet"/>
      <w:lvlText w:val=""/>
      <w:lvlJc w:val="left"/>
      <w:pPr>
        <w:tabs>
          <w:tab w:val="num" w:pos="7194"/>
        </w:tabs>
        <w:ind w:left="7194"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785816EC"/>
    <w:multiLevelType w:val="hybridMultilevel"/>
    <w:tmpl w:val="336C4200"/>
    <w:lvl w:ilvl="0" w:tplc="F1F297FA">
      <w:start w:val="1"/>
      <w:numFmt w:val="bullet"/>
      <w:lvlText w:val="­"/>
      <w:lvlJc w:val="left"/>
      <w:pPr>
        <w:ind w:left="720" w:hanging="360"/>
      </w:pPr>
      <w:rPr>
        <w:rFonts w:ascii="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7" w15:restartNumberingAfterBreak="0">
    <w:nsid w:val="7A100D28"/>
    <w:multiLevelType w:val="hybridMultilevel"/>
    <w:tmpl w:val="979479BE"/>
    <w:lvl w:ilvl="0" w:tplc="FD788292">
      <w:start w:val="1"/>
      <w:numFmt w:val="upperLetter"/>
      <w:lvlText w:val="%1."/>
      <w:lvlJc w:val="left"/>
      <w:pPr>
        <w:ind w:left="5670" w:hanging="5670"/>
      </w:pPr>
      <w:rPr>
        <w:rFonts w:hint="default"/>
        <w:b/>
      </w:rPr>
    </w:lvl>
    <w:lvl w:ilvl="1" w:tplc="F8B28974">
      <w:start w:val="17"/>
      <w:numFmt w:val="decimal"/>
      <w:lvlText w:val="%2."/>
      <w:lvlJc w:val="left"/>
      <w:pPr>
        <w:ind w:left="1650" w:hanging="570"/>
      </w:pPr>
      <w:rPr>
        <w:rFonts w:hint="default"/>
        <w:b/>
        <w:i w:val="0"/>
      </w:rPr>
    </w:lvl>
    <w:lvl w:ilvl="2" w:tplc="140C001B" w:tentative="1">
      <w:start w:val="1"/>
      <w:numFmt w:val="lowerRoman"/>
      <w:lvlText w:val="%3."/>
      <w:lvlJc w:val="right"/>
      <w:pPr>
        <w:ind w:left="2160" w:hanging="180"/>
      </w:pPr>
    </w:lvl>
    <w:lvl w:ilvl="3" w:tplc="140C000F" w:tentative="1">
      <w:start w:val="1"/>
      <w:numFmt w:val="decimal"/>
      <w:lvlText w:val="%4."/>
      <w:lvlJc w:val="left"/>
      <w:pPr>
        <w:ind w:left="2880" w:hanging="360"/>
      </w:pPr>
    </w:lvl>
    <w:lvl w:ilvl="4" w:tplc="140C0019" w:tentative="1">
      <w:start w:val="1"/>
      <w:numFmt w:val="lowerLetter"/>
      <w:lvlText w:val="%5."/>
      <w:lvlJc w:val="left"/>
      <w:pPr>
        <w:ind w:left="3600" w:hanging="360"/>
      </w:pPr>
    </w:lvl>
    <w:lvl w:ilvl="5" w:tplc="140C001B" w:tentative="1">
      <w:start w:val="1"/>
      <w:numFmt w:val="lowerRoman"/>
      <w:lvlText w:val="%6."/>
      <w:lvlJc w:val="right"/>
      <w:pPr>
        <w:ind w:left="4320" w:hanging="180"/>
      </w:pPr>
    </w:lvl>
    <w:lvl w:ilvl="6" w:tplc="140C000F" w:tentative="1">
      <w:start w:val="1"/>
      <w:numFmt w:val="decimal"/>
      <w:lvlText w:val="%7."/>
      <w:lvlJc w:val="left"/>
      <w:pPr>
        <w:ind w:left="5040" w:hanging="360"/>
      </w:pPr>
    </w:lvl>
    <w:lvl w:ilvl="7" w:tplc="140C0019" w:tentative="1">
      <w:start w:val="1"/>
      <w:numFmt w:val="lowerLetter"/>
      <w:lvlText w:val="%8."/>
      <w:lvlJc w:val="left"/>
      <w:pPr>
        <w:ind w:left="5760" w:hanging="360"/>
      </w:pPr>
    </w:lvl>
    <w:lvl w:ilvl="8" w:tplc="140C001B" w:tentative="1">
      <w:start w:val="1"/>
      <w:numFmt w:val="lowerRoman"/>
      <w:lvlText w:val="%9."/>
      <w:lvlJc w:val="right"/>
      <w:pPr>
        <w:ind w:left="6480" w:hanging="180"/>
      </w:pPr>
    </w:lvl>
  </w:abstractNum>
  <w:abstractNum w:abstractNumId="38" w15:restartNumberingAfterBreak="0">
    <w:nsid w:val="7B3F7E14"/>
    <w:multiLevelType w:val="hybridMultilevel"/>
    <w:tmpl w:val="39A00A58"/>
    <w:lvl w:ilvl="0" w:tplc="DB2A6528">
      <w:start w:val="1"/>
      <w:numFmt w:val="bullet"/>
      <w:lvlText w:val=""/>
      <w:lvlJc w:val="left"/>
      <w:pPr>
        <w:tabs>
          <w:tab w:val="num" w:pos="719"/>
        </w:tabs>
        <w:ind w:left="719" w:hanging="360"/>
      </w:pPr>
      <w:rPr>
        <w:rFonts w:ascii="Symbol" w:hAnsi="Symbol" w:hint="default"/>
      </w:rPr>
    </w:lvl>
    <w:lvl w:ilvl="1" w:tplc="040E0003" w:tentative="1">
      <w:start w:val="1"/>
      <w:numFmt w:val="bullet"/>
      <w:lvlText w:val="o"/>
      <w:lvlJc w:val="left"/>
      <w:pPr>
        <w:tabs>
          <w:tab w:val="num" w:pos="1439"/>
        </w:tabs>
        <w:ind w:left="1439" w:hanging="360"/>
      </w:pPr>
      <w:rPr>
        <w:rFonts w:ascii="Courier New" w:hAnsi="Courier New" w:cs="Courier New" w:hint="default"/>
      </w:rPr>
    </w:lvl>
    <w:lvl w:ilvl="2" w:tplc="040E0005" w:tentative="1">
      <w:start w:val="1"/>
      <w:numFmt w:val="bullet"/>
      <w:lvlText w:val=""/>
      <w:lvlJc w:val="left"/>
      <w:pPr>
        <w:tabs>
          <w:tab w:val="num" w:pos="2159"/>
        </w:tabs>
        <w:ind w:left="2159" w:hanging="360"/>
      </w:pPr>
      <w:rPr>
        <w:rFonts w:ascii="Wingdings" w:hAnsi="Wingdings" w:hint="default"/>
      </w:rPr>
    </w:lvl>
    <w:lvl w:ilvl="3" w:tplc="040E0001" w:tentative="1">
      <w:start w:val="1"/>
      <w:numFmt w:val="bullet"/>
      <w:lvlText w:val=""/>
      <w:lvlJc w:val="left"/>
      <w:pPr>
        <w:tabs>
          <w:tab w:val="num" w:pos="2879"/>
        </w:tabs>
        <w:ind w:left="2879" w:hanging="360"/>
      </w:pPr>
      <w:rPr>
        <w:rFonts w:ascii="Symbol" w:hAnsi="Symbol" w:hint="default"/>
      </w:rPr>
    </w:lvl>
    <w:lvl w:ilvl="4" w:tplc="040E0003" w:tentative="1">
      <w:start w:val="1"/>
      <w:numFmt w:val="bullet"/>
      <w:lvlText w:val="o"/>
      <w:lvlJc w:val="left"/>
      <w:pPr>
        <w:tabs>
          <w:tab w:val="num" w:pos="3599"/>
        </w:tabs>
        <w:ind w:left="3599" w:hanging="360"/>
      </w:pPr>
      <w:rPr>
        <w:rFonts w:ascii="Courier New" w:hAnsi="Courier New" w:cs="Courier New" w:hint="default"/>
      </w:rPr>
    </w:lvl>
    <w:lvl w:ilvl="5" w:tplc="040E0005" w:tentative="1">
      <w:start w:val="1"/>
      <w:numFmt w:val="bullet"/>
      <w:lvlText w:val=""/>
      <w:lvlJc w:val="left"/>
      <w:pPr>
        <w:tabs>
          <w:tab w:val="num" w:pos="4319"/>
        </w:tabs>
        <w:ind w:left="4319" w:hanging="360"/>
      </w:pPr>
      <w:rPr>
        <w:rFonts w:ascii="Wingdings" w:hAnsi="Wingdings" w:hint="default"/>
      </w:rPr>
    </w:lvl>
    <w:lvl w:ilvl="6" w:tplc="040E0001" w:tentative="1">
      <w:start w:val="1"/>
      <w:numFmt w:val="bullet"/>
      <w:lvlText w:val=""/>
      <w:lvlJc w:val="left"/>
      <w:pPr>
        <w:tabs>
          <w:tab w:val="num" w:pos="5039"/>
        </w:tabs>
        <w:ind w:left="5039" w:hanging="360"/>
      </w:pPr>
      <w:rPr>
        <w:rFonts w:ascii="Symbol" w:hAnsi="Symbol" w:hint="default"/>
      </w:rPr>
    </w:lvl>
    <w:lvl w:ilvl="7" w:tplc="040E0003" w:tentative="1">
      <w:start w:val="1"/>
      <w:numFmt w:val="bullet"/>
      <w:lvlText w:val="o"/>
      <w:lvlJc w:val="left"/>
      <w:pPr>
        <w:tabs>
          <w:tab w:val="num" w:pos="5759"/>
        </w:tabs>
        <w:ind w:left="5759" w:hanging="360"/>
      </w:pPr>
      <w:rPr>
        <w:rFonts w:ascii="Courier New" w:hAnsi="Courier New" w:cs="Courier New" w:hint="default"/>
      </w:rPr>
    </w:lvl>
    <w:lvl w:ilvl="8" w:tplc="040E0005" w:tentative="1">
      <w:start w:val="1"/>
      <w:numFmt w:val="bullet"/>
      <w:lvlText w:val=""/>
      <w:lvlJc w:val="left"/>
      <w:pPr>
        <w:tabs>
          <w:tab w:val="num" w:pos="6479"/>
        </w:tabs>
        <w:ind w:left="6479" w:hanging="360"/>
      </w:pPr>
      <w:rPr>
        <w:rFonts w:ascii="Wingdings" w:hAnsi="Wingdings" w:hint="default"/>
      </w:rPr>
    </w:lvl>
  </w:abstractNum>
  <w:num w:numId="1">
    <w:abstractNumId w:val="35"/>
  </w:num>
  <w:num w:numId="2">
    <w:abstractNumId w:val="2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num>
  <w:num w:numId="14">
    <w:abstractNumId w:val="10"/>
    <w:lvlOverride w:ilvl="0">
      <w:lvl w:ilvl="0">
        <w:numFmt w:val="bullet"/>
        <w:lvlText w:val="-"/>
        <w:lvlJc w:val="left"/>
        <w:pPr>
          <w:ind w:left="360" w:hanging="360"/>
        </w:pPr>
      </w:lvl>
    </w:lvlOverride>
  </w:num>
  <w:num w:numId="15">
    <w:abstractNumId w:val="24"/>
  </w:num>
  <w:num w:numId="16">
    <w:abstractNumId w:val="37"/>
  </w:num>
  <w:num w:numId="17">
    <w:abstractNumId w:val="29"/>
  </w:num>
  <w:num w:numId="18">
    <w:abstractNumId w:val="23"/>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9"/>
  </w:num>
  <w:num w:numId="30">
    <w:abstractNumId w:val="38"/>
  </w:num>
  <w:num w:numId="31">
    <w:abstractNumId w:val="30"/>
  </w:num>
  <w:num w:numId="32">
    <w:abstractNumId w:val="25"/>
  </w:num>
  <w:num w:numId="33">
    <w:abstractNumId w:val="20"/>
  </w:num>
  <w:num w:numId="34">
    <w:abstractNumId w:val="34"/>
  </w:num>
  <w:num w:numId="35">
    <w:abstractNumId w:val="31"/>
  </w:num>
  <w:num w:numId="36">
    <w:abstractNumId w:val="21"/>
  </w:num>
  <w:num w:numId="37">
    <w:abstractNumId w:val="28"/>
  </w:num>
  <w:num w:numId="38">
    <w:abstractNumId w:val="26"/>
  </w:num>
  <w:num w:numId="39">
    <w:abstractNumId w:val="22"/>
  </w:num>
  <w:num w:numId="40">
    <w:abstractNumId w:val="36"/>
  </w:num>
  <w:num w:numId="41">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08"/>
  <w:hyphenationZone w:val="425"/>
  <w:characterSpacingControl w:val="doNotCompress"/>
  <w:hdrShapeDefaults>
    <o:shapedefaults v:ext="edit" spidmax="6145"/>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0D26"/>
    <w:rsid w:val="000E06A7"/>
    <w:rsid w:val="000F6428"/>
    <w:rsid w:val="002569FA"/>
    <w:rsid w:val="00381CC7"/>
    <w:rsid w:val="003961C0"/>
    <w:rsid w:val="003C329C"/>
    <w:rsid w:val="00415682"/>
    <w:rsid w:val="005952AD"/>
    <w:rsid w:val="006B4DCC"/>
    <w:rsid w:val="006F2891"/>
    <w:rsid w:val="007D4E0F"/>
    <w:rsid w:val="009272CA"/>
    <w:rsid w:val="00D17F86"/>
    <w:rsid w:val="00D263E8"/>
    <w:rsid w:val="00D80D26"/>
    <w:rsid w:val="00EA6B4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A774679"/>
  <w15:chartTrackingRefBased/>
  <w15:docId w15:val="{D5076C63-C0C4-4728-A34A-D1355536B1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961C0"/>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numbering" w:customStyle="1" w:styleId="Nemlista1">
    <w:name w:val="Nem lista1"/>
    <w:next w:val="Nemlista"/>
    <w:uiPriority w:val="99"/>
    <w:semiHidden/>
    <w:unhideWhenUsed/>
    <w:rsid w:val="00D80D26"/>
  </w:style>
  <w:style w:type="paragraph" w:styleId="llb">
    <w:name w:val="footer"/>
    <w:aliases w:val="Footer Char1 Char,Footer Char2 Char Char1,Footer Char1 Char Char Char,Élőláb Char Char Char Char Char,Footer Char1 Char Char Char Char1 Char,Footer Char2 Char Char1 Char Char Char Char"/>
    <w:basedOn w:val="Norml"/>
    <w:link w:val="Hiperhivatkozs"/>
    <w:uiPriority w:val="99"/>
    <w:rsid w:val="00D80D26"/>
    <w:pPr>
      <w:tabs>
        <w:tab w:val="left" w:pos="567"/>
        <w:tab w:val="center" w:pos="4536"/>
        <w:tab w:val="right" w:pos="8306"/>
      </w:tabs>
      <w:spacing w:after="0" w:line="260" w:lineRule="exact"/>
    </w:pPr>
    <w:rPr>
      <w:rFonts w:ascii="Times New Roman" w:eastAsia="Times New Roman" w:hAnsi="Times New Roman" w:cs="Times New Roman"/>
      <w:lang w:val="en-GB" w:eastAsia="hu-HU"/>
    </w:rPr>
  </w:style>
  <w:style w:type="character" w:customStyle="1" w:styleId="llbChar">
    <w:name w:val="Élőláb Char"/>
    <w:basedOn w:val="Bekezdsalapbettpusa"/>
    <w:uiPriority w:val="99"/>
    <w:semiHidden/>
    <w:rsid w:val="00D80D26"/>
  </w:style>
  <w:style w:type="character" w:customStyle="1" w:styleId="FooterChar">
    <w:name w:val="Footer Char"/>
    <w:aliases w:val="Footer Char2 Char Char,Footer Char1 Char Char Char Char,Footer Char1 Char Char Char Char Char Char"/>
    <w:uiPriority w:val="99"/>
    <w:rsid w:val="00D80D26"/>
    <w:rPr>
      <w:rFonts w:ascii="Times New Roman" w:hAnsi="Times New Roman" w:cs="Times New Roman"/>
      <w:snapToGrid w:val="0"/>
      <w:sz w:val="22"/>
      <w:szCs w:val="22"/>
      <w:lang w:val="en-GB" w:eastAsia="x-none"/>
    </w:rPr>
  </w:style>
  <w:style w:type="paragraph" w:styleId="lfej">
    <w:name w:val="header"/>
    <w:basedOn w:val="Norml"/>
    <w:link w:val="lfejChar"/>
    <w:uiPriority w:val="99"/>
    <w:rsid w:val="00D80D26"/>
    <w:pPr>
      <w:tabs>
        <w:tab w:val="left" w:pos="567"/>
        <w:tab w:val="center" w:pos="4153"/>
        <w:tab w:val="right" w:pos="8306"/>
      </w:tabs>
      <w:spacing w:after="0" w:line="260" w:lineRule="exact"/>
    </w:pPr>
    <w:rPr>
      <w:rFonts w:ascii="Times New Roman" w:eastAsia="Times New Roman" w:hAnsi="Times New Roman" w:cs="Times New Roman"/>
      <w:lang w:val="en-GB" w:eastAsia="hu-HU"/>
    </w:rPr>
  </w:style>
  <w:style w:type="character" w:customStyle="1" w:styleId="lfejChar">
    <w:name w:val="Élőfej Char"/>
    <w:basedOn w:val="Bekezdsalapbettpusa"/>
    <w:link w:val="lfej"/>
    <w:uiPriority w:val="99"/>
    <w:rsid w:val="00D80D26"/>
    <w:rPr>
      <w:rFonts w:ascii="Times New Roman" w:eastAsia="Times New Roman" w:hAnsi="Times New Roman" w:cs="Times New Roman"/>
      <w:lang w:val="en-GB" w:eastAsia="hu-HU"/>
    </w:rPr>
  </w:style>
  <w:style w:type="character" w:styleId="Oldalszm">
    <w:name w:val="page number"/>
    <w:basedOn w:val="Bekezdsalapbettpusa"/>
    <w:uiPriority w:val="99"/>
    <w:rsid w:val="00D80D26"/>
  </w:style>
  <w:style w:type="character" w:styleId="Hiperhivatkozs">
    <w:name w:val="Hyperlink"/>
    <w:aliases w:val="Élőláb Char1,Footer Char1 Char Char,Footer Char2 Char Char1 Char,Footer Char1 Char Char Char Char1,Élőláb Char Char Char Char Char Char,Footer Char1 Char Char Char Char1 Char Char,Footer Char2 Char Char1 Char Char Char Char Char"/>
    <w:link w:val="llb"/>
    <w:uiPriority w:val="99"/>
    <w:rsid w:val="00D80D26"/>
    <w:rPr>
      <w:rFonts w:ascii="Times New Roman" w:eastAsia="Times New Roman" w:hAnsi="Times New Roman" w:cs="Times New Roman"/>
      <w:lang w:val="en-GB" w:eastAsia="hu-HU"/>
    </w:rPr>
  </w:style>
  <w:style w:type="paragraph" w:customStyle="1" w:styleId="EMEAEnBodyText">
    <w:name w:val="EMEA En Body Text"/>
    <w:basedOn w:val="Norml"/>
    <w:uiPriority w:val="99"/>
    <w:rsid w:val="00D80D26"/>
    <w:pPr>
      <w:spacing w:before="120" w:after="120" w:line="240" w:lineRule="auto"/>
      <w:jc w:val="both"/>
    </w:pPr>
    <w:rPr>
      <w:rFonts w:ascii="Times New Roman" w:eastAsia="Times New Roman" w:hAnsi="Times New Roman" w:cs="Times New Roman"/>
      <w:lang w:val="en-US"/>
    </w:rPr>
  </w:style>
  <w:style w:type="paragraph" w:customStyle="1" w:styleId="TabletextrowsAgency">
    <w:name w:val="Table text rows (Agency)"/>
    <w:basedOn w:val="Norml"/>
    <w:uiPriority w:val="99"/>
    <w:rsid w:val="00D80D26"/>
    <w:pPr>
      <w:spacing w:after="0" w:line="280" w:lineRule="exact"/>
    </w:pPr>
    <w:rPr>
      <w:rFonts w:ascii="Verdana" w:eastAsia="Times New Roman" w:hAnsi="Verdana" w:cs="Verdana"/>
      <w:sz w:val="18"/>
      <w:szCs w:val="18"/>
      <w:lang w:val="en-GB"/>
    </w:rPr>
  </w:style>
  <w:style w:type="character" w:customStyle="1" w:styleId="tw4winMark">
    <w:name w:val="tw4winMark"/>
    <w:uiPriority w:val="99"/>
    <w:rsid w:val="00D80D26"/>
    <w:rPr>
      <w:rFonts w:ascii="Courier New" w:hAnsi="Courier New" w:cs="Courier New"/>
      <w:vanish/>
      <w:color w:val="800080"/>
      <w:sz w:val="24"/>
      <w:szCs w:val="24"/>
      <w:vertAlign w:val="subscript"/>
    </w:rPr>
  </w:style>
  <w:style w:type="character" w:customStyle="1" w:styleId="tw4winError">
    <w:name w:val="tw4winError"/>
    <w:uiPriority w:val="99"/>
    <w:rsid w:val="00D80D26"/>
    <w:rPr>
      <w:rFonts w:ascii="Courier New" w:hAnsi="Courier New" w:cs="Courier New"/>
      <w:color w:val="00FF00"/>
      <w:sz w:val="40"/>
      <w:szCs w:val="40"/>
    </w:rPr>
  </w:style>
  <w:style w:type="character" w:customStyle="1" w:styleId="tw4winTerm">
    <w:name w:val="tw4winTerm"/>
    <w:uiPriority w:val="99"/>
    <w:rsid w:val="00D80D26"/>
    <w:rPr>
      <w:color w:val="0000FF"/>
    </w:rPr>
  </w:style>
  <w:style w:type="character" w:customStyle="1" w:styleId="tw4winPopup">
    <w:name w:val="tw4winPopup"/>
    <w:uiPriority w:val="99"/>
    <w:rsid w:val="00D80D26"/>
    <w:rPr>
      <w:rFonts w:ascii="Courier New" w:hAnsi="Courier New" w:cs="Courier New"/>
      <w:noProof/>
      <w:color w:val="008000"/>
    </w:rPr>
  </w:style>
  <w:style w:type="character" w:customStyle="1" w:styleId="tw4winJump">
    <w:name w:val="tw4winJump"/>
    <w:uiPriority w:val="99"/>
    <w:rsid w:val="00D80D26"/>
    <w:rPr>
      <w:rFonts w:ascii="Courier New" w:hAnsi="Courier New" w:cs="Courier New"/>
      <w:noProof/>
      <w:color w:val="008080"/>
    </w:rPr>
  </w:style>
  <w:style w:type="character" w:customStyle="1" w:styleId="tw4winExternal">
    <w:name w:val="tw4winExternal"/>
    <w:uiPriority w:val="99"/>
    <w:rsid w:val="00D80D26"/>
    <w:rPr>
      <w:rFonts w:ascii="Courier New" w:hAnsi="Courier New" w:cs="Courier New"/>
      <w:noProof/>
      <w:color w:val="808080"/>
    </w:rPr>
  </w:style>
  <w:style w:type="character" w:customStyle="1" w:styleId="tw4winInternal">
    <w:name w:val="tw4winInternal"/>
    <w:uiPriority w:val="99"/>
    <w:rsid w:val="00D80D26"/>
    <w:rPr>
      <w:rFonts w:ascii="Courier New" w:hAnsi="Courier New" w:cs="Courier New"/>
      <w:noProof/>
      <w:color w:val="FF0000"/>
    </w:rPr>
  </w:style>
  <w:style w:type="character" w:customStyle="1" w:styleId="DONOTTRANSLATE">
    <w:name w:val="DO_NOT_TRANSLATE"/>
    <w:uiPriority w:val="99"/>
    <w:rsid w:val="00D80D26"/>
    <w:rPr>
      <w:rFonts w:ascii="Courier New" w:hAnsi="Courier New" w:cs="Courier New"/>
      <w:noProof/>
      <w:color w:val="800000"/>
    </w:rPr>
  </w:style>
  <w:style w:type="paragraph" w:styleId="Listaszerbekezds">
    <w:name w:val="List Paragraph"/>
    <w:basedOn w:val="Norml"/>
    <w:uiPriority w:val="99"/>
    <w:qFormat/>
    <w:rsid w:val="00D80D26"/>
    <w:pPr>
      <w:tabs>
        <w:tab w:val="left" w:pos="567"/>
      </w:tabs>
      <w:spacing w:after="0" w:line="260" w:lineRule="exact"/>
      <w:ind w:left="720"/>
    </w:pPr>
    <w:rPr>
      <w:rFonts w:ascii="Times New Roman" w:eastAsia="Times New Roman" w:hAnsi="Times New Roman" w:cs="Times New Roman"/>
      <w:lang w:val="en-GB"/>
    </w:rPr>
  </w:style>
  <w:style w:type="paragraph" w:styleId="Buborkszveg">
    <w:name w:val="Balloon Text"/>
    <w:basedOn w:val="Norml"/>
    <w:link w:val="BuborkszvegChar"/>
    <w:uiPriority w:val="99"/>
    <w:semiHidden/>
    <w:rsid w:val="00D80D26"/>
    <w:pPr>
      <w:tabs>
        <w:tab w:val="left" w:pos="567"/>
      </w:tabs>
      <w:spacing w:after="0" w:line="240" w:lineRule="auto"/>
    </w:pPr>
    <w:rPr>
      <w:rFonts w:ascii="Tahoma" w:eastAsia="Times New Roman" w:hAnsi="Tahoma" w:cs="Tahoma"/>
      <w:sz w:val="16"/>
      <w:szCs w:val="16"/>
      <w:lang w:val="en-GB"/>
    </w:rPr>
  </w:style>
  <w:style w:type="character" w:customStyle="1" w:styleId="BuborkszvegChar">
    <w:name w:val="Buborékszöveg Char"/>
    <w:basedOn w:val="Bekezdsalapbettpusa"/>
    <w:link w:val="Buborkszveg"/>
    <w:uiPriority w:val="99"/>
    <w:semiHidden/>
    <w:rsid w:val="00D80D26"/>
    <w:rPr>
      <w:rFonts w:ascii="Tahoma" w:eastAsia="Times New Roman" w:hAnsi="Tahoma" w:cs="Tahoma"/>
      <w:sz w:val="16"/>
      <w:szCs w:val="16"/>
      <w:lang w:val="en-GB"/>
    </w:rPr>
  </w:style>
  <w:style w:type="character" w:styleId="Jegyzethivatkozs">
    <w:name w:val="annotation reference"/>
    <w:uiPriority w:val="99"/>
    <w:semiHidden/>
    <w:rsid w:val="00D80D26"/>
    <w:rPr>
      <w:sz w:val="16"/>
      <w:szCs w:val="16"/>
    </w:rPr>
  </w:style>
  <w:style w:type="paragraph" w:styleId="Jegyzetszveg">
    <w:name w:val="annotation text"/>
    <w:basedOn w:val="Norml"/>
    <w:link w:val="JegyzetszvegChar"/>
    <w:uiPriority w:val="99"/>
    <w:semiHidden/>
    <w:rsid w:val="00D80D26"/>
    <w:pPr>
      <w:tabs>
        <w:tab w:val="left" w:pos="567"/>
      </w:tabs>
      <w:spacing w:after="0" w:line="260" w:lineRule="exact"/>
    </w:pPr>
    <w:rPr>
      <w:rFonts w:ascii="Times New Roman" w:eastAsia="Times New Roman" w:hAnsi="Times New Roman" w:cs="Times New Roman"/>
      <w:sz w:val="20"/>
      <w:szCs w:val="20"/>
      <w:lang w:val="en-GB"/>
    </w:rPr>
  </w:style>
  <w:style w:type="character" w:customStyle="1" w:styleId="JegyzetszvegChar">
    <w:name w:val="Jegyzetszöveg Char"/>
    <w:basedOn w:val="Bekezdsalapbettpusa"/>
    <w:link w:val="Jegyzetszveg"/>
    <w:uiPriority w:val="99"/>
    <w:semiHidden/>
    <w:rsid w:val="00D80D26"/>
    <w:rPr>
      <w:rFonts w:ascii="Times New Roman" w:eastAsia="Times New Roman" w:hAnsi="Times New Roman" w:cs="Times New Roman"/>
      <w:sz w:val="20"/>
      <w:szCs w:val="20"/>
      <w:lang w:val="en-GB"/>
    </w:rPr>
  </w:style>
  <w:style w:type="paragraph" w:styleId="Megjegyzstrgya">
    <w:name w:val="annotation subject"/>
    <w:basedOn w:val="Jegyzetszveg"/>
    <w:next w:val="Jegyzetszveg"/>
    <w:link w:val="MegjegyzstrgyaChar"/>
    <w:uiPriority w:val="99"/>
    <w:semiHidden/>
    <w:rsid w:val="00D80D26"/>
    <w:rPr>
      <w:b/>
      <w:bCs/>
    </w:rPr>
  </w:style>
  <w:style w:type="character" w:customStyle="1" w:styleId="MegjegyzstrgyaChar">
    <w:name w:val="Megjegyzés tárgya Char"/>
    <w:basedOn w:val="JegyzetszvegChar"/>
    <w:link w:val="Megjegyzstrgya"/>
    <w:uiPriority w:val="99"/>
    <w:semiHidden/>
    <w:rsid w:val="00D80D26"/>
    <w:rPr>
      <w:rFonts w:ascii="Times New Roman" w:eastAsia="Times New Roman" w:hAnsi="Times New Roman" w:cs="Times New Roman"/>
      <w:b/>
      <w:bCs/>
      <w:sz w:val="20"/>
      <w:szCs w:val="20"/>
      <w:lang w:val="en-GB"/>
    </w:rPr>
  </w:style>
  <w:style w:type="paragraph" w:styleId="Vltozat">
    <w:name w:val="Revision"/>
    <w:hidden/>
    <w:uiPriority w:val="99"/>
    <w:semiHidden/>
    <w:rsid w:val="00D80D26"/>
    <w:pPr>
      <w:spacing w:after="0" w:line="240" w:lineRule="auto"/>
    </w:pPr>
    <w:rPr>
      <w:rFonts w:ascii="Times New Roman" w:eastAsia="Times New Roman" w:hAnsi="Times New Roman" w:cs="Times New Roman"/>
      <w:lang w:val="en-GB"/>
    </w:rPr>
  </w:style>
  <w:style w:type="paragraph" w:customStyle="1" w:styleId="Default">
    <w:name w:val="Default"/>
    <w:rsid w:val="00D80D26"/>
    <w:pPr>
      <w:autoSpaceDE w:val="0"/>
      <w:autoSpaceDN w:val="0"/>
      <w:adjustRightInd w:val="0"/>
      <w:spacing w:after="0" w:line="240" w:lineRule="auto"/>
    </w:pPr>
    <w:rPr>
      <w:rFonts w:ascii="Times New Roman" w:eastAsia="Times New Roman" w:hAnsi="Times New Roman" w:cs="Times New Roman"/>
      <w:color w:val="000000"/>
      <w:sz w:val="24"/>
      <w:szCs w:val="24"/>
      <w:lang w:eastAsia="hu-HU"/>
    </w:rPr>
  </w:style>
  <w:style w:type="table" w:styleId="Rcsostblzat">
    <w:name w:val="Table Grid"/>
    <w:basedOn w:val="Normltblzat"/>
    <w:rsid w:val="00D80D26"/>
    <w:pPr>
      <w:tabs>
        <w:tab w:val="left" w:pos="567"/>
      </w:tabs>
      <w:spacing w:after="0" w:line="260" w:lineRule="exact"/>
    </w:pPr>
    <w:rPr>
      <w:rFonts w:ascii="Times New Roman" w:eastAsia="Times New Roman" w:hAnsi="Times New Roman" w:cs="Times New Roman"/>
      <w:sz w:val="20"/>
      <w:szCs w:val="20"/>
      <w:lang w:eastAsia="hu-H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opre">
    <w:name w:val="acopre"/>
    <w:basedOn w:val="Bekezdsalapbettpusa"/>
    <w:rsid w:val="00D80D26"/>
  </w:style>
  <w:style w:type="character" w:styleId="Kiemels">
    <w:name w:val="Emphasis"/>
    <w:uiPriority w:val="20"/>
    <w:qFormat/>
    <w:rsid w:val="00D80D26"/>
    <w:rPr>
      <w:i/>
      <w:iCs/>
    </w:rPr>
  </w:style>
  <w:style w:type="character" w:customStyle="1" w:styleId="fontstyle01">
    <w:name w:val="fontstyle01"/>
    <w:rsid w:val="00D80D26"/>
    <w:rPr>
      <w:rFonts w:ascii="TimesNewRomanPSMT" w:hAnsi="TimesNewRomanPSMT"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1265337">
      <w:bodyDiv w:val="1"/>
      <w:marLeft w:val="0"/>
      <w:marRight w:val="0"/>
      <w:marTop w:val="0"/>
      <w:marBottom w:val="0"/>
      <w:divBdr>
        <w:top w:val="none" w:sz="0" w:space="0" w:color="auto"/>
        <w:left w:val="none" w:sz="0" w:space="0" w:color="auto"/>
        <w:bottom w:val="none" w:sz="0" w:space="0" w:color="auto"/>
        <w:right w:val="none" w:sz="0" w:space="0" w:color="auto"/>
      </w:divBdr>
    </w:div>
    <w:div w:id="1402092698">
      <w:bodyDiv w:val="1"/>
      <w:marLeft w:val="0"/>
      <w:marRight w:val="0"/>
      <w:marTop w:val="0"/>
      <w:marBottom w:val="0"/>
      <w:divBdr>
        <w:top w:val="none" w:sz="0" w:space="0" w:color="auto"/>
        <w:left w:val="none" w:sz="0" w:space="0" w:color="auto"/>
        <w:bottom w:val="none" w:sz="0" w:space="0" w:color="auto"/>
        <w:right w:val="none" w:sz="0" w:space="0" w:color="auto"/>
      </w:divBdr>
    </w:div>
    <w:div w:id="1799183627">
      <w:bodyDiv w:val="1"/>
      <w:marLeft w:val="0"/>
      <w:marRight w:val="0"/>
      <w:marTop w:val="0"/>
      <w:marBottom w:val="0"/>
      <w:divBdr>
        <w:top w:val="none" w:sz="0" w:space="0" w:color="auto"/>
        <w:left w:val="none" w:sz="0" w:space="0" w:color="auto"/>
        <w:bottom w:val="none" w:sz="0" w:space="0" w:color="auto"/>
        <w:right w:val="none" w:sz="0" w:space="0" w:color="auto"/>
      </w:divBdr>
    </w:div>
    <w:div w:id="1946574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11</Pages>
  <Words>3467</Words>
  <Characters>23927</Characters>
  <Application>Microsoft Office Word</Application>
  <DocSecurity>0</DocSecurity>
  <Lines>199</Lines>
  <Paragraphs>54</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27340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v.varosi.rekvand@gmail.com</dc:creator>
  <cp:keywords/>
  <dc:description/>
  <cp:lastModifiedBy>Farkas Márton dr.</cp:lastModifiedBy>
  <cp:revision>12</cp:revision>
  <dcterms:created xsi:type="dcterms:W3CDTF">2021-04-20T09:54:00Z</dcterms:created>
  <dcterms:modified xsi:type="dcterms:W3CDTF">2021-05-21T10:01:00Z</dcterms:modified>
</cp:coreProperties>
</file>