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A567F" w14:textId="77777777" w:rsidR="007673D0" w:rsidRPr="003271B8" w:rsidRDefault="007673D0" w:rsidP="003271B8">
      <w:pPr>
        <w:tabs>
          <w:tab w:val="left" w:pos="567"/>
          <w:tab w:val="left" w:pos="5812"/>
        </w:tabs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1.</w:t>
      </w:r>
      <w:r w:rsidRPr="003271B8">
        <w:rPr>
          <w:b/>
          <w:sz w:val="22"/>
          <w:szCs w:val="22"/>
        </w:rPr>
        <w:tab/>
        <w:t>A GYÓGYSZER NEVE</w:t>
      </w:r>
    </w:p>
    <w:p w14:paraId="73350FF0" w14:textId="77777777" w:rsidR="007673D0" w:rsidRPr="003271B8" w:rsidRDefault="007673D0" w:rsidP="003271B8">
      <w:pPr>
        <w:rPr>
          <w:sz w:val="22"/>
          <w:szCs w:val="22"/>
        </w:rPr>
      </w:pPr>
    </w:p>
    <w:p w14:paraId="55B1672B" w14:textId="73FAB014" w:rsidR="007673D0" w:rsidRPr="003271B8" w:rsidRDefault="00836B93" w:rsidP="003271B8">
      <w:pPr>
        <w:rPr>
          <w:bCs/>
          <w:sz w:val="22"/>
          <w:szCs w:val="22"/>
        </w:rPr>
      </w:pPr>
      <w:r w:rsidRPr="003271B8">
        <w:rPr>
          <w:bCs/>
          <w:sz w:val="22"/>
          <w:szCs w:val="22"/>
        </w:rPr>
        <w:t>Enterol Neo</w:t>
      </w:r>
      <w:r w:rsidR="007673D0" w:rsidRPr="003271B8">
        <w:rPr>
          <w:bCs/>
          <w:sz w:val="22"/>
          <w:szCs w:val="22"/>
        </w:rPr>
        <w:t xml:space="preserve"> 250</w:t>
      </w:r>
      <w:r w:rsidR="002763E4">
        <w:rPr>
          <w:bCs/>
          <w:sz w:val="22"/>
          <w:szCs w:val="22"/>
        </w:rPr>
        <w:t> </w:t>
      </w:r>
      <w:r w:rsidR="007673D0" w:rsidRPr="003271B8">
        <w:rPr>
          <w:bCs/>
          <w:sz w:val="22"/>
          <w:szCs w:val="22"/>
        </w:rPr>
        <w:t>mg por és oldószer belsőleges szuszpenzióhoz</w:t>
      </w:r>
    </w:p>
    <w:p w14:paraId="11CFB590" w14:textId="77777777" w:rsidR="007673D0" w:rsidRPr="003271B8" w:rsidRDefault="007673D0" w:rsidP="003271B8">
      <w:pPr>
        <w:rPr>
          <w:sz w:val="22"/>
          <w:szCs w:val="22"/>
        </w:rPr>
      </w:pPr>
    </w:p>
    <w:p w14:paraId="68752017" w14:textId="77777777" w:rsidR="007673D0" w:rsidRPr="003271B8" w:rsidRDefault="007673D0" w:rsidP="003271B8">
      <w:pPr>
        <w:rPr>
          <w:sz w:val="22"/>
          <w:szCs w:val="22"/>
        </w:rPr>
      </w:pPr>
    </w:p>
    <w:p w14:paraId="705CF6D5" w14:textId="77777777" w:rsidR="007673D0" w:rsidRPr="003271B8" w:rsidRDefault="007673D0" w:rsidP="003271B8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2.</w:t>
      </w:r>
      <w:r w:rsidRPr="003271B8">
        <w:rPr>
          <w:b/>
          <w:sz w:val="22"/>
          <w:szCs w:val="22"/>
        </w:rPr>
        <w:tab/>
        <w:t>MINŐSÉGI ÉS MENNYISÉGI ÖSSZETÉTEL</w:t>
      </w:r>
    </w:p>
    <w:p w14:paraId="39763979" w14:textId="77777777" w:rsidR="007673D0" w:rsidRPr="003271B8" w:rsidRDefault="007673D0" w:rsidP="003271B8">
      <w:pPr>
        <w:rPr>
          <w:sz w:val="22"/>
          <w:szCs w:val="22"/>
        </w:rPr>
      </w:pPr>
    </w:p>
    <w:p w14:paraId="0787A69C" w14:textId="32AD27F3" w:rsidR="007673D0" w:rsidRPr="003271B8" w:rsidRDefault="007673D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 xml:space="preserve">250 mg liofilizált </w:t>
      </w:r>
      <w:r w:rsidRPr="003271B8">
        <w:rPr>
          <w:i/>
          <w:iCs/>
          <w:sz w:val="22"/>
          <w:szCs w:val="22"/>
        </w:rPr>
        <w:t>Saccharomyces boulardii</w:t>
      </w:r>
      <w:r w:rsidRPr="003271B8">
        <w:rPr>
          <w:sz w:val="22"/>
          <w:szCs w:val="22"/>
        </w:rPr>
        <w:t xml:space="preserve"> CNCM I-745 sejt</w:t>
      </w:r>
      <w:r w:rsidR="00811C75" w:rsidRPr="003271B8">
        <w:rPr>
          <w:sz w:val="22"/>
          <w:szCs w:val="22"/>
        </w:rPr>
        <w:t xml:space="preserve"> </w:t>
      </w:r>
      <w:r w:rsidR="007B1161" w:rsidRPr="003271B8">
        <w:rPr>
          <w:sz w:val="22"/>
          <w:szCs w:val="22"/>
        </w:rPr>
        <w:t>palackonként</w:t>
      </w:r>
      <w:r w:rsidRPr="003271B8">
        <w:rPr>
          <w:sz w:val="22"/>
          <w:szCs w:val="22"/>
        </w:rPr>
        <w:t>.</w:t>
      </w:r>
    </w:p>
    <w:p w14:paraId="7A0F655E" w14:textId="10E057DB" w:rsidR="007673D0" w:rsidRPr="003271B8" w:rsidRDefault="007673D0" w:rsidP="003271B8">
      <w:pPr>
        <w:rPr>
          <w:sz w:val="22"/>
          <w:szCs w:val="22"/>
          <w:u w:val="single"/>
        </w:rPr>
      </w:pPr>
    </w:p>
    <w:p w14:paraId="3BB0B7EB" w14:textId="753C7519" w:rsidR="007673D0" w:rsidRPr="003271B8" w:rsidRDefault="007673D0" w:rsidP="003271B8">
      <w:pPr>
        <w:rPr>
          <w:sz w:val="22"/>
          <w:szCs w:val="22"/>
        </w:rPr>
      </w:pPr>
      <w:r w:rsidRPr="003271B8">
        <w:rPr>
          <w:sz w:val="22"/>
          <w:szCs w:val="22"/>
          <w:u w:val="single"/>
        </w:rPr>
        <w:t>Ismert hatású segédanyagok:</w:t>
      </w:r>
      <w:r w:rsidR="003271B8" w:rsidRPr="00E764D4">
        <w:rPr>
          <w:sz w:val="22"/>
          <w:szCs w:val="22"/>
        </w:rPr>
        <w:t xml:space="preserve"> </w:t>
      </w:r>
      <w:r w:rsidR="00C016AF" w:rsidRPr="003271B8">
        <w:rPr>
          <w:sz w:val="22"/>
          <w:szCs w:val="22"/>
        </w:rPr>
        <w:t>32,5 mg</w:t>
      </w:r>
      <w:r w:rsidRPr="003271B8">
        <w:rPr>
          <w:sz w:val="22"/>
          <w:szCs w:val="22"/>
        </w:rPr>
        <w:t xml:space="preserve"> laktóz</w:t>
      </w:r>
      <w:r w:rsidR="00BF323A" w:rsidRPr="003271B8">
        <w:rPr>
          <w:sz w:val="22"/>
          <w:szCs w:val="22"/>
        </w:rPr>
        <w:t>-monohidrátot</w:t>
      </w:r>
      <w:r w:rsidRPr="003271B8">
        <w:rPr>
          <w:sz w:val="22"/>
          <w:szCs w:val="22"/>
        </w:rPr>
        <w:t>,</w:t>
      </w:r>
      <w:r w:rsidR="00BF323A" w:rsidRPr="003271B8">
        <w:rPr>
          <w:sz w:val="22"/>
          <w:szCs w:val="22"/>
        </w:rPr>
        <w:t xml:space="preserve"> 1520 mg </w:t>
      </w:r>
      <w:r w:rsidRPr="003271B8">
        <w:rPr>
          <w:sz w:val="22"/>
          <w:szCs w:val="22"/>
        </w:rPr>
        <w:t>fruktóz</w:t>
      </w:r>
      <w:r w:rsidR="00BF323A" w:rsidRPr="003271B8">
        <w:rPr>
          <w:sz w:val="22"/>
          <w:szCs w:val="22"/>
        </w:rPr>
        <w:t>t</w:t>
      </w:r>
      <w:r w:rsidR="00465DEF" w:rsidRPr="003271B8">
        <w:rPr>
          <w:sz w:val="22"/>
          <w:szCs w:val="22"/>
        </w:rPr>
        <w:t>,</w:t>
      </w:r>
      <w:r w:rsidR="00D36751" w:rsidRPr="003271B8">
        <w:rPr>
          <w:sz w:val="22"/>
          <w:szCs w:val="22"/>
        </w:rPr>
        <w:t xml:space="preserve"> káliumot,</w:t>
      </w:r>
      <w:r w:rsidRPr="003271B8">
        <w:rPr>
          <w:sz w:val="22"/>
          <w:szCs w:val="22"/>
        </w:rPr>
        <w:t xml:space="preserve"> </w:t>
      </w:r>
      <w:r w:rsidR="00CC26A3" w:rsidRPr="003271B8">
        <w:rPr>
          <w:sz w:val="22"/>
          <w:szCs w:val="22"/>
        </w:rPr>
        <w:t xml:space="preserve">8 mg </w:t>
      </w:r>
      <w:r w:rsidRPr="003271B8">
        <w:rPr>
          <w:sz w:val="22"/>
          <w:szCs w:val="22"/>
        </w:rPr>
        <w:t>nátrium-benzoát</w:t>
      </w:r>
      <w:r w:rsidR="00CC26A3" w:rsidRPr="003271B8">
        <w:rPr>
          <w:sz w:val="22"/>
          <w:szCs w:val="22"/>
        </w:rPr>
        <w:t>ot</w:t>
      </w:r>
      <w:r w:rsidR="00465DEF" w:rsidRPr="003271B8">
        <w:rPr>
          <w:sz w:val="22"/>
          <w:szCs w:val="22"/>
        </w:rPr>
        <w:t>, 10</w:t>
      </w:r>
      <w:r w:rsidR="002763E4">
        <w:rPr>
          <w:sz w:val="22"/>
          <w:szCs w:val="22"/>
        </w:rPr>
        <w:t> </w:t>
      </w:r>
      <w:r w:rsidR="00465DEF" w:rsidRPr="003271B8">
        <w:rPr>
          <w:sz w:val="22"/>
          <w:szCs w:val="22"/>
        </w:rPr>
        <w:t>mg propilénglikolt, 1,2</w:t>
      </w:r>
      <w:r w:rsidR="002763E4">
        <w:rPr>
          <w:sz w:val="22"/>
          <w:szCs w:val="22"/>
        </w:rPr>
        <w:t> </w:t>
      </w:r>
      <w:r w:rsidR="00465DEF" w:rsidRPr="003271B8">
        <w:rPr>
          <w:sz w:val="22"/>
          <w:szCs w:val="22"/>
        </w:rPr>
        <w:t>mg benzil-alkoholt és 4,48</w:t>
      </w:r>
      <w:r w:rsidR="002763E4">
        <w:rPr>
          <w:sz w:val="22"/>
          <w:szCs w:val="22"/>
        </w:rPr>
        <w:t> </w:t>
      </w:r>
      <w:r w:rsidR="00465DEF" w:rsidRPr="003271B8">
        <w:rPr>
          <w:sz w:val="22"/>
          <w:szCs w:val="22"/>
        </w:rPr>
        <w:t>mg etanolt</w:t>
      </w:r>
      <w:r w:rsidR="005B3834" w:rsidRPr="003271B8">
        <w:rPr>
          <w:sz w:val="22"/>
          <w:szCs w:val="22"/>
        </w:rPr>
        <w:t xml:space="preserve"> tartalmaz palackonként</w:t>
      </w:r>
      <w:r w:rsidRPr="003271B8">
        <w:rPr>
          <w:sz w:val="22"/>
          <w:szCs w:val="22"/>
        </w:rPr>
        <w:t>.</w:t>
      </w:r>
    </w:p>
    <w:p w14:paraId="058C7416" w14:textId="77777777" w:rsidR="007673D0" w:rsidRPr="003271B8" w:rsidRDefault="007673D0" w:rsidP="003271B8">
      <w:pPr>
        <w:rPr>
          <w:sz w:val="22"/>
          <w:szCs w:val="22"/>
        </w:rPr>
      </w:pPr>
    </w:p>
    <w:p w14:paraId="784E2EEE" w14:textId="2B652D08" w:rsidR="007673D0" w:rsidRPr="003271B8" w:rsidRDefault="007673D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 xml:space="preserve">A segédanyagok </w:t>
      </w:r>
      <w:r w:rsidRPr="003271B8">
        <w:rPr>
          <w:sz w:val="22"/>
          <w:szCs w:val="22"/>
          <w:lang w:val="pt-PT" w:eastAsia="en-US"/>
        </w:rPr>
        <w:t xml:space="preserve">teljes listáját </w:t>
      </w:r>
      <w:r w:rsidRPr="003271B8">
        <w:rPr>
          <w:sz w:val="22"/>
          <w:szCs w:val="22"/>
        </w:rPr>
        <w:t>lásd a 6.1</w:t>
      </w:r>
      <w:r w:rsidR="002763E4">
        <w:rPr>
          <w:sz w:val="22"/>
          <w:szCs w:val="22"/>
        </w:rPr>
        <w:t> </w:t>
      </w:r>
      <w:r w:rsidRPr="003271B8">
        <w:rPr>
          <w:sz w:val="22"/>
          <w:szCs w:val="22"/>
        </w:rPr>
        <w:t>pontban.</w:t>
      </w:r>
    </w:p>
    <w:p w14:paraId="6A6B507A" w14:textId="77777777" w:rsidR="007673D0" w:rsidRPr="003271B8" w:rsidRDefault="007673D0" w:rsidP="003271B8">
      <w:pPr>
        <w:rPr>
          <w:sz w:val="22"/>
          <w:szCs w:val="22"/>
        </w:rPr>
      </w:pPr>
    </w:p>
    <w:p w14:paraId="31FB4771" w14:textId="361E1809" w:rsidR="007673D0" w:rsidRPr="003271B8" w:rsidRDefault="007673D0" w:rsidP="003271B8">
      <w:pPr>
        <w:rPr>
          <w:sz w:val="22"/>
          <w:szCs w:val="22"/>
        </w:rPr>
      </w:pPr>
    </w:p>
    <w:p w14:paraId="0FF07BD7" w14:textId="77777777" w:rsidR="007673D0" w:rsidRPr="003271B8" w:rsidRDefault="007673D0" w:rsidP="003271B8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3.</w:t>
      </w:r>
      <w:r w:rsidRPr="003271B8">
        <w:rPr>
          <w:b/>
          <w:sz w:val="22"/>
          <w:szCs w:val="22"/>
        </w:rPr>
        <w:tab/>
        <w:t>GYÓGYSZERFORMA</w:t>
      </w:r>
    </w:p>
    <w:p w14:paraId="17CBAD04" w14:textId="77777777" w:rsidR="007673D0" w:rsidRPr="003271B8" w:rsidRDefault="007673D0" w:rsidP="003271B8">
      <w:pPr>
        <w:rPr>
          <w:sz w:val="22"/>
          <w:szCs w:val="22"/>
        </w:rPr>
      </w:pPr>
    </w:p>
    <w:p w14:paraId="1FCDBE0E" w14:textId="637D4393" w:rsidR="004000B0" w:rsidRPr="003271B8" w:rsidRDefault="007673D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>Por és oldószer belsőleges szuszpenzióhoz.</w:t>
      </w:r>
    </w:p>
    <w:p w14:paraId="6A203701" w14:textId="77777777" w:rsidR="0054208B" w:rsidRPr="003271B8" w:rsidRDefault="004000B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 xml:space="preserve"> </w:t>
      </w:r>
    </w:p>
    <w:p w14:paraId="0711CDC0" w14:textId="007EF974" w:rsidR="0054208B" w:rsidRPr="003271B8" w:rsidRDefault="0054208B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>Világosbarna, jellegzetes szagú por</w:t>
      </w:r>
      <w:r w:rsidR="005377FF" w:rsidRPr="003271B8">
        <w:rPr>
          <w:sz w:val="22"/>
          <w:szCs w:val="22"/>
        </w:rPr>
        <w:t>,</w:t>
      </w:r>
      <w:r w:rsidRPr="003271B8">
        <w:rPr>
          <w:sz w:val="22"/>
          <w:szCs w:val="22"/>
        </w:rPr>
        <w:t xml:space="preserve"> és tiszta, színtelen vagy enyhén sárgás, részecskéktől mentes oldószer.</w:t>
      </w:r>
    </w:p>
    <w:p w14:paraId="3300D8C8" w14:textId="70EB1F04" w:rsidR="004000B0" w:rsidRPr="003271B8" w:rsidRDefault="004000B0" w:rsidP="003271B8">
      <w:pPr>
        <w:rPr>
          <w:sz w:val="22"/>
          <w:szCs w:val="22"/>
        </w:rPr>
      </w:pPr>
    </w:p>
    <w:p w14:paraId="0BA5ADF8" w14:textId="563D3E31" w:rsidR="007673D0" w:rsidRPr="003271B8" w:rsidRDefault="007673D0" w:rsidP="003271B8">
      <w:pPr>
        <w:rPr>
          <w:sz w:val="22"/>
          <w:szCs w:val="22"/>
        </w:rPr>
      </w:pPr>
    </w:p>
    <w:p w14:paraId="6C7149FC" w14:textId="77777777" w:rsidR="007673D0" w:rsidRPr="003271B8" w:rsidRDefault="007673D0" w:rsidP="003271B8">
      <w:pPr>
        <w:tabs>
          <w:tab w:val="left" w:pos="708"/>
        </w:tabs>
        <w:ind w:left="567" w:hanging="567"/>
        <w:rPr>
          <w:b/>
          <w:caps/>
          <w:sz w:val="22"/>
          <w:szCs w:val="22"/>
        </w:rPr>
      </w:pPr>
      <w:r w:rsidRPr="003271B8">
        <w:rPr>
          <w:b/>
          <w:caps/>
          <w:sz w:val="22"/>
          <w:szCs w:val="22"/>
        </w:rPr>
        <w:t>4.</w:t>
      </w:r>
      <w:r w:rsidRPr="003271B8">
        <w:rPr>
          <w:b/>
          <w:caps/>
          <w:sz w:val="22"/>
          <w:szCs w:val="22"/>
        </w:rPr>
        <w:tab/>
        <w:t>KLINIKAI JELLEMZŐK</w:t>
      </w:r>
    </w:p>
    <w:p w14:paraId="513031F8" w14:textId="77777777" w:rsidR="007673D0" w:rsidRPr="003271B8" w:rsidRDefault="007673D0" w:rsidP="003271B8">
      <w:pPr>
        <w:rPr>
          <w:sz w:val="22"/>
          <w:szCs w:val="22"/>
        </w:rPr>
      </w:pPr>
    </w:p>
    <w:p w14:paraId="40F9E6D0" w14:textId="77777777" w:rsidR="007673D0" w:rsidRPr="003271B8" w:rsidRDefault="007673D0" w:rsidP="003271B8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4.1</w:t>
      </w:r>
      <w:r w:rsidRPr="003271B8">
        <w:rPr>
          <w:b/>
          <w:sz w:val="22"/>
          <w:szCs w:val="22"/>
        </w:rPr>
        <w:tab/>
        <w:t>Terápiás javallatok</w:t>
      </w:r>
    </w:p>
    <w:p w14:paraId="4E188CBB" w14:textId="77777777" w:rsidR="007673D0" w:rsidRPr="003271B8" w:rsidRDefault="007673D0" w:rsidP="003271B8">
      <w:pPr>
        <w:rPr>
          <w:sz w:val="22"/>
          <w:szCs w:val="22"/>
        </w:rPr>
      </w:pPr>
    </w:p>
    <w:p w14:paraId="1EDBD39A" w14:textId="57965D08" w:rsidR="007673D0" w:rsidRPr="003271B8" w:rsidRDefault="007673D0" w:rsidP="003271B8">
      <w:pPr>
        <w:numPr>
          <w:ilvl w:val="0"/>
          <w:numId w:val="6"/>
        </w:numPr>
        <w:tabs>
          <w:tab w:val="clear" w:pos="360"/>
          <w:tab w:val="num" w:pos="567"/>
        </w:tabs>
        <w:rPr>
          <w:sz w:val="22"/>
          <w:szCs w:val="22"/>
        </w:rPr>
      </w:pPr>
      <w:r w:rsidRPr="003271B8">
        <w:rPr>
          <w:sz w:val="22"/>
          <w:szCs w:val="22"/>
        </w:rPr>
        <w:t xml:space="preserve">Felnőttek és gyermekek </w:t>
      </w:r>
      <w:r w:rsidR="002763E4">
        <w:rPr>
          <w:sz w:val="22"/>
          <w:szCs w:val="22"/>
        </w:rPr>
        <w:t>akut</w:t>
      </w:r>
      <w:r w:rsidR="002763E4" w:rsidRPr="003271B8">
        <w:rPr>
          <w:sz w:val="22"/>
          <w:szCs w:val="22"/>
        </w:rPr>
        <w:t xml:space="preserve"> </w:t>
      </w:r>
      <w:r w:rsidRPr="003271B8">
        <w:rPr>
          <w:sz w:val="22"/>
          <w:szCs w:val="22"/>
        </w:rPr>
        <w:t>hasmenésének kiegészítő kezelése.</w:t>
      </w:r>
    </w:p>
    <w:p w14:paraId="72518379" w14:textId="77777777" w:rsidR="007673D0" w:rsidRPr="003271B8" w:rsidRDefault="007673D0" w:rsidP="003271B8">
      <w:pPr>
        <w:numPr>
          <w:ilvl w:val="0"/>
          <w:numId w:val="6"/>
        </w:numPr>
        <w:tabs>
          <w:tab w:val="clear" w:pos="360"/>
          <w:tab w:val="num" w:pos="567"/>
        </w:tabs>
        <w:rPr>
          <w:sz w:val="22"/>
          <w:szCs w:val="22"/>
        </w:rPr>
      </w:pPr>
      <w:r w:rsidRPr="003271B8">
        <w:rPr>
          <w:sz w:val="22"/>
          <w:szCs w:val="22"/>
        </w:rPr>
        <w:t>Kiegészítő kezelésként a bélflóra egyensúlyának helyreállítására antibiotikum kezelés mellett.</w:t>
      </w:r>
    </w:p>
    <w:p w14:paraId="3C2DB291" w14:textId="4CB96D00" w:rsidR="007673D0" w:rsidRPr="003271B8" w:rsidRDefault="007673D0" w:rsidP="003271B8">
      <w:pPr>
        <w:numPr>
          <w:ilvl w:val="0"/>
          <w:numId w:val="6"/>
        </w:numPr>
        <w:tabs>
          <w:tab w:val="clear" w:pos="360"/>
          <w:tab w:val="num" w:pos="567"/>
        </w:tabs>
        <w:rPr>
          <w:sz w:val="22"/>
          <w:szCs w:val="22"/>
        </w:rPr>
      </w:pPr>
      <w:r w:rsidRPr="003271B8">
        <w:rPr>
          <w:sz w:val="22"/>
          <w:szCs w:val="22"/>
        </w:rPr>
        <w:t>Utazással összefüggő</w:t>
      </w:r>
      <w:r w:rsidR="000835BB" w:rsidRPr="003271B8">
        <w:rPr>
          <w:sz w:val="22"/>
          <w:szCs w:val="22"/>
        </w:rPr>
        <w:t>, fertőzéses eredetű</w:t>
      </w:r>
      <w:r w:rsidRPr="003271B8">
        <w:rPr>
          <w:sz w:val="22"/>
          <w:szCs w:val="22"/>
        </w:rPr>
        <w:t xml:space="preserve"> hasmenés megelőző kezelése.</w:t>
      </w:r>
    </w:p>
    <w:p w14:paraId="40283706" w14:textId="77777777" w:rsidR="007673D0" w:rsidRPr="003271B8" w:rsidRDefault="007673D0" w:rsidP="003271B8">
      <w:pPr>
        <w:numPr>
          <w:ilvl w:val="0"/>
          <w:numId w:val="6"/>
        </w:numPr>
        <w:tabs>
          <w:tab w:val="clear" w:pos="360"/>
          <w:tab w:val="num" w:pos="567"/>
        </w:tabs>
        <w:rPr>
          <w:sz w:val="22"/>
          <w:szCs w:val="22"/>
        </w:rPr>
      </w:pPr>
      <w:r w:rsidRPr="003271B8">
        <w:rPr>
          <w:sz w:val="22"/>
          <w:szCs w:val="22"/>
        </w:rPr>
        <w:t>Kiegészítő kezelésként irritábilis bél szindróma (IBS) esetén.</w:t>
      </w:r>
    </w:p>
    <w:p w14:paraId="61D3AC8E" w14:textId="77777777" w:rsidR="007673D0" w:rsidRPr="003271B8" w:rsidRDefault="007673D0" w:rsidP="003271B8">
      <w:pPr>
        <w:rPr>
          <w:sz w:val="22"/>
          <w:szCs w:val="22"/>
        </w:rPr>
      </w:pPr>
    </w:p>
    <w:p w14:paraId="108FB974" w14:textId="77777777" w:rsidR="007673D0" w:rsidRPr="003271B8" w:rsidRDefault="007673D0" w:rsidP="003271B8">
      <w:pPr>
        <w:tabs>
          <w:tab w:val="left" w:pos="991"/>
        </w:tabs>
        <w:ind w:left="567" w:hanging="567"/>
        <w:jc w:val="both"/>
        <w:rPr>
          <w:b/>
          <w:bCs/>
          <w:sz w:val="22"/>
          <w:szCs w:val="22"/>
        </w:rPr>
      </w:pPr>
      <w:r w:rsidRPr="003271B8">
        <w:rPr>
          <w:b/>
          <w:bCs/>
          <w:sz w:val="22"/>
          <w:szCs w:val="22"/>
        </w:rPr>
        <w:t>4.2</w:t>
      </w:r>
      <w:r w:rsidRPr="003271B8">
        <w:rPr>
          <w:b/>
          <w:bCs/>
          <w:sz w:val="22"/>
          <w:szCs w:val="22"/>
        </w:rPr>
        <w:tab/>
        <w:t xml:space="preserve">Adagolás és alkalmazás </w:t>
      </w:r>
    </w:p>
    <w:p w14:paraId="74CA3FE6" w14:textId="77777777" w:rsidR="007673D0" w:rsidRPr="003271B8" w:rsidRDefault="007673D0" w:rsidP="003271B8">
      <w:pPr>
        <w:rPr>
          <w:sz w:val="22"/>
          <w:szCs w:val="22"/>
        </w:rPr>
      </w:pPr>
    </w:p>
    <w:p w14:paraId="11B98B21" w14:textId="161B2E5C" w:rsidR="00F378A1" w:rsidRPr="003271B8" w:rsidRDefault="00F378A1" w:rsidP="003271B8">
      <w:pPr>
        <w:rPr>
          <w:i/>
          <w:sz w:val="22"/>
          <w:szCs w:val="22"/>
          <w:u w:val="single"/>
        </w:rPr>
      </w:pPr>
      <w:r w:rsidRPr="003271B8">
        <w:rPr>
          <w:i/>
          <w:sz w:val="22"/>
          <w:szCs w:val="22"/>
          <w:u w:val="single"/>
        </w:rPr>
        <w:t>Adagolás</w:t>
      </w:r>
    </w:p>
    <w:p w14:paraId="3EB36C5C" w14:textId="77777777" w:rsidR="00F378A1" w:rsidRPr="003271B8" w:rsidRDefault="00F378A1" w:rsidP="003271B8">
      <w:pPr>
        <w:rPr>
          <w:sz w:val="22"/>
          <w:szCs w:val="22"/>
          <w:u w:val="single"/>
        </w:rPr>
      </w:pPr>
    </w:p>
    <w:p w14:paraId="0E025391" w14:textId="77777777" w:rsidR="007673D0" w:rsidRPr="003271B8" w:rsidRDefault="007673D0" w:rsidP="003271B8">
      <w:pPr>
        <w:rPr>
          <w:sz w:val="22"/>
          <w:szCs w:val="22"/>
          <w:u w:val="single"/>
        </w:rPr>
      </w:pPr>
      <w:r w:rsidRPr="003271B8">
        <w:rPr>
          <w:sz w:val="22"/>
          <w:szCs w:val="22"/>
          <w:u w:val="single"/>
        </w:rPr>
        <w:t>Szokásos adagja:</w:t>
      </w:r>
    </w:p>
    <w:p w14:paraId="0A4CA2A4" w14:textId="4BB9A423" w:rsidR="007673D0" w:rsidRPr="003271B8" w:rsidRDefault="007673D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>Gyermekek</w:t>
      </w:r>
      <w:r w:rsidR="005C0C2C" w:rsidRPr="003271B8">
        <w:rPr>
          <w:sz w:val="22"/>
          <w:szCs w:val="22"/>
        </w:rPr>
        <w:t>nek</w:t>
      </w:r>
      <w:r w:rsidRPr="003271B8">
        <w:rPr>
          <w:sz w:val="22"/>
          <w:szCs w:val="22"/>
        </w:rPr>
        <w:t xml:space="preserve"> és felnőttek</w:t>
      </w:r>
      <w:r w:rsidR="005C0C2C" w:rsidRPr="003271B8">
        <w:rPr>
          <w:sz w:val="22"/>
          <w:szCs w:val="22"/>
        </w:rPr>
        <w:t>nek</w:t>
      </w:r>
      <w:r w:rsidR="00F378A1" w:rsidRPr="003271B8">
        <w:rPr>
          <w:sz w:val="22"/>
          <w:szCs w:val="22"/>
        </w:rPr>
        <w:t xml:space="preserve"> </w:t>
      </w:r>
      <w:r w:rsidRPr="003271B8">
        <w:rPr>
          <w:sz w:val="22"/>
          <w:szCs w:val="22"/>
        </w:rPr>
        <w:t>(az adagolás felnőtt- és gyermekkorban azonos):</w:t>
      </w:r>
    </w:p>
    <w:p w14:paraId="39083390" w14:textId="2F9B93DF" w:rsidR="007673D0" w:rsidRPr="003271B8" w:rsidRDefault="00B46B6D" w:rsidP="003271B8">
      <w:pPr>
        <w:numPr>
          <w:ilvl w:val="0"/>
          <w:numId w:val="1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3271B8">
        <w:rPr>
          <w:sz w:val="22"/>
          <w:szCs w:val="22"/>
        </w:rPr>
        <w:t>a</w:t>
      </w:r>
      <w:r w:rsidR="007673D0" w:rsidRPr="003271B8">
        <w:rPr>
          <w:sz w:val="22"/>
          <w:szCs w:val="22"/>
        </w:rPr>
        <w:t>kut hasmenésben (diarrhoea) naponta 1</w:t>
      </w:r>
      <w:r w:rsidR="005377FF" w:rsidRPr="003271B8">
        <w:rPr>
          <w:sz w:val="22"/>
          <w:szCs w:val="22"/>
        </w:rPr>
        <w:t>–</w:t>
      </w:r>
      <w:r w:rsidR="007673D0" w:rsidRPr="003271B8">
        <w:rPr>
          <w:sz w:val="22"/>
          <w:szCs w:val="22"/>
        </w:rPr>
        <w:t>2-szer 1</w:t>
      </w:r>
      <w:r w:rsidR="002763E4">
        <w:rPr>
          <w:sz w:val="22"/>
          <w:szCs w:val="22"/>
        </w:rPr>
        <w:t> </w:t>
      </w:r>
      <w:r w:rsidR="007673D0" w:rsidRPr="003271B8">
        <w:rPr>
          <w:sz w:val="22"/>
          <w:szCs w:val="22"/>
        </w:rPr>
        <w:t>palack.</w:t>
      </w:r>
    </w:p>
    <w:p w14:paraId="0AAEE7D1" w14:textId="77777777" w:rsidR="007673D0" w:rsidRPr="003271B8" w:rsidRDefault="007673D0" w:rsidP="003271B8">
      <w:pPr>
        <w:tabs>
          <w:tab w:val="left" w:pos="424"/>
        </w:tabs>
        <w:rPr>
          <w:sz w:val="22"/>
          <w:szCs w:val="22"/>
        </w:rPr>
      </w:pPr>
    </w:p>
    <w:p w14:paraId="730001DB" w14:textId="77777777" w:rsidR="007673D0" w:rsidRPr="003271B8" w:rsidRDefault="007673D0" w:rsidP="003271B8">
      <w:pPr>
        <w:pStyle w:val="Default"/>
        <w:rPr>
          <w:sz w:val="22"/>
          <w:szCs w:val="22"/>
          <w:lang w:val="hu-HU"/>
        </w:rPr>
      </w:pPr>
      <w:r w:rsidRPr="003271B8">
        <w:rPr>
          <w:sz w:val="22"/>
          <w:szCs w:val="22"/>
          <w:lang w:val="hu-HU"/>
        </w:rPr>
        <w:t xml:space="preserve">Felnőtteknek: </w:t>
      </w:r>
    </w:p>
    <w:p w14:paraId="625432F5" w14:textId="3FD63D7E" w:rsidR="007673D0" w:rsidRPr="003271B8" w:rsidRDefault="007673D0" w:rsidP="003271B8">
      <w:pPr>
        <w:pStyle w:val="Default"/>
        <w:numPr>
          <w:ilvl w:val="0"/>
          <w:numId w:val="5"/>
        </w:numPr>
        <w:tabs>
          <w:tab w:val="clear" w:pos="283"/>
          <w:tab w:val="num" w:pos="567"/>
        </w:tabs>
        <w:ind w:left="567" w:hanging="567"/>
        <w:rPr>
          <w:sz w:val="22"/>
          <w:szCs w:val="22"/>
          <w:lang w:val="hu-HU"/>
        </w:rPr>
      </w:pPr>
      <w:r w:rsidRPr="003271B8">
        <w:rPr>
          <w:sz w:val="22"/>
          <w:szCs w:val="22"/>
          <w:lang w:val="hu-HU"/>
        </w:rPr>
        <w:t>IBS esetén: 2</w:t>
      </w:r>
      <w:r w:rsidR="002763E4">
        <w:rPr>
          <w:sz w:val="22"/>
          <w:szCs w:val="22"/>
          <w:lang w:val="hu-HU"/>
        </w:rPr>
        <w:t> </w:t>
      </w:r>
      <w:r w:rsidRPr="003271B8">
        <w:rPr>
          <w:sz w:val="22"/>
          <w:szCs w:val="22"/>
          <w:lang w:val="hu-HU"/>
        </w:rPr>
        <w:t>palack naponta</w:t>
      </w:r>
      <w:r w:rsidR="00FF54A0" w:rsidRPr="003271B8">
        <w:rPr>
          <w:sz w:val="22"/>
          <w:szCs w:val="22"/>
          <w:lang w:val="hu-HU"/>
        </w:rPr>
        <w:t>.</w:t>
      </w:r>
    </w:p>
    <w:p w14:paraId="5333B958" w14:textId="1901E19E" w:rsidR="007673D0" w:rsidRPr="003271B8" w:rsidRDefault="007673D0" w:rsidP="003271B8">
      <w:pPr>
        <w:pStyle w:val="Default"/>
        <w:numPr>
          <w:ilvl w:val="0"/>
          <w:numId w:val="5"/>
        </w:numPr>
        <w:tabs>
          <w:tab w:val="clear" w:pos="283"/>
          <w:tab w:val="num" w:pos="567"/>
        </w:tabs>
        <w:ind w:left="567" w:hanging="567"/>
        <w:rPr>
          <w:sz w:val="22"/>
          <w:szCs w:val="22"/>
          <w:lang w:val="hu-HU"/>
        </w:rPr>
      </w:pPr>
      <w:r w:rsidRPr="003271B8">
        <w:rPr>
          <w:sz w:val="22"/>
          <w:szCs w:val="22"/>
          <w:lang w:val="hu-HU"/>
        </w:rPr>
        <w:t>utazással összefüggő hasmenés megelőz</w:t>
      </w:r>
      <w:r w:rsidR="00FF54A0" w:rsidRPr="003271B8">
        <w:rPr>
          <w:sz w:val="22"/>
          <w:szCs w:val="22"/>
          <w:lang w:val="hu-HU"/>
        </w:rPr>
        <w:t>ő</w:t>
      </w:r>
      <w:r w:rsidRPr="003271B8">
        <w:rPr>
          <w:sz w:val="22"/>
          <w:szCs w:val="22"/>
          <w:lang w:val="hu-HU"/>
        </w:rPr>
        <w:t xml:space="preserve"> kezelése esetén: 1</w:t>
      </w:r>
      <w:r w:rsidR="005377FF" w:rsidRPr="003271B8">
        <w:rPr>
          <w:sz w:val="22"/>
          <w:szCs w:val="22"/>
          <w:lang w:val="hu-HU"/>
        </w:rPr>
        <w:t>–</w:t>
      </w:r>
      <w:r w:rsidRPr="003271B8">
        <w:rPr>
          <w:sz w:val="22"/>
          <w:szCs w:val="22"/>
          <w:lang w:val="hu-HU"/>
        </w:rPr>
        <w:t>4</w:t>
      </w:r>
      <w:r w:rsidR="002763E4">
        <w:rPr>
          <w:sz w:val="22"/>
          <w:szCs w:val="22"/>
          <w:lang w:val="hu-HU"/>
        </w:rPr>
        <w:t> </w:t>
      </w:r>
      <w:r w:rsidRPr="003271B8">
        <w:rPr>
          <w:sz w:val="22"/>
          <w:szCs w:val="22"/>
          <w:lang w:val="hu-HU"/>
        </w:rPr>
        <w:t>palack naponta. A kezelést 5</w:t>
      </w:r>
      <w:r w:rsidR="0015724A" w:rsidRPr="003271B8">
        <w:rPr>
          <w:sz w:val="22"/>
          <w:szCs w:val="22"/>
          <w:lang w:val="hu-HU"/>
        </w:rPr>
        <w:t> </w:t>
      </w:r>
      <w:r w:rsidRPr="003271B8">
        <w:rPr>
          <w:sz w:val="22"/>
          <w:szCs w:val="22"/>
          <w:lang w:val="hu-HU"/>
        </w:rPr>
        <w:t xml:space="preserve">nappal az utazást megelőzően kell megkezdeni és az utazás teljes időtartama alatt folytatni kell. </w:t>
      </w:r>
    </w:p>
    <w:p w14:paraId="025A44BB" w14:textId="77777777" w:rsidR="007673D0" w:rsidRPr="003271B8" w:rsidRDefault="007673D0" w:rsidP="003271B8">
      <w:pPr>
        <w:tabs>
          <w:tab w:val="left" w:pos="424"/>
        </w:tabs>
        <w:rPr>
          <w:sz w:val="22"/>
          <w:szCs w:val="22"/>
        </w:rPr>
      </w:pPr>
    </w:p>
    <w:p w14:paraId="5C0B72A7" w14:textId="796215BA" w:rsidR="007673D0" w:rsidRDefault="007673D0" w:rsidP="003271B8">
      <w:pPr>
        <w:tabs>
          <w:tab w:val="left" w:pos="424"/>
        </w:tabs>
        <w:rPr>
          <w:i/>
          <w:sz w:val="22"/>
          <w:szCs w:val="22"/>
          <w:u w:val="single"/>
        </w:rPr>
      </w:pPr>
      <w:r w:rsidRPr="003271B8">
        <w:rPr>
          <w:i/>
          <w:sz w:val="22"/>
          <w:szCs w:val="22"/>
          <w:u w:val="single"/>
        </w:rPr>
        <w:t>Az alkalmazás módja</w:t>
      </w:r>
    </w:p>
    <w:p w14:paraId="42E8784E" w14:textId="77777777" w:rsidR="003271B8" w:rsidRPr="003271B8" w:rsidRDefault="003271B8" w:rsidP="003271B8">
      <w:pPr>
        <w:tabs>
          <w:tab w:val="left" w:pos="424"/>
        </w:tabs>
        <w:rPr>
          <w:i/>
          <w:sz w:val="22"/>
          <w:szCs w:val="22"/>
          <w:u w:val="single"/>
        </w:rPr>
      </w:pPr>
    </w:p>
    <w:p w14:paraId="25495996" w14:textId="09FE90D5" w:rsidR="005A4855" w:rsidRPr="003271B8" w:rsidRDefault="005A4855" w:rsidP="003271B8">
      <w:pPr>
        <w:tabs>
          <w:tab w:val="left" w:pos="424"/>
        </w:tabs>
        <w:rPr>
          <w:sz w:val="22"/>
          <w:szCs w:val="22"/>
        </w:rPr>
      </w:pPr>
      <w:r w:rsidRPr="003271B8">
        <w:rPr>
          <w:sz w:val="22"/>
          <w:szCs w:val="22"/>
        </w:rPr>
        <w:t>A szuszpenzió elkészítését követően a palack tartalmát azonnal meg kell inni.</w:t>
      </w:r>
    </w:p>
    <w:p w14:paraId="3F21D4EA" w14:textId="77777777" w:rsidR="007673D0" w:rsidRPr="003271B8" w:rsidRDefault="007673D0" w:rsidP="003271B8">
      <w:pPr>
        <w:tabs>
          <w:tab w:val="left" w:pos="991"/>
        </w:tabs>
        <w:ind w:left="567" w:hanging="567"/>
        <w:rPr>
          <w:sz w:val="22"/>
          <w:szCs w:val="22"/>
        </w:rPr>
      </w:pPr>
    </w:p>
    <w:p w14:paraId="3ECAA485" w14:textId="783931E0" w:rsidR="00087D39" w:rsidRPr="003271B8" w:rsidRDefault="00087D39" w:rsidP="003271B8">
      <w:pPr>
        <w:rPr>
          <w:noProof/>
          <w:sz w:val="22"/>
          <w:szCs w:val="22"/>
          <w:lang w:eastAsia="en-US"/>
        </w:rPr>
      </w:pPr>
      <w:r w:rsidRPr="003271B8">
        <w:rPr>
          <w:noProof/>
          <w:sz w:val="22"/>
          <w:szCs w:val="22"/>
          <w:lang w:eastAsia="en-US"/>
        </w:rPr>
        <w:t xml:space="preserve">A gyógyszer alkalmazás előtti </w:t>
      </w:r>
      <w:r w:rsidR="00977651" w:rsidRPr="003271B8">
        <w:rPr>
          <w:noProof/>
          <w:sz w:val="22"/>
          <w:szCs w:val="22"/>
          <w:lang w:eastAsia="en-US"/>
        </w:rPr>
        <w:t>elkészítésére</w:t>
      </w:r>
      <w:r w:rsidRPr="003271B8">
        <w:rPr>
          <w:noProof/>
          <w:sz w:val="22"/>
          <w:szCs w:val="22"/>
          <w:lang w:eastAsia="en-US"/>
        </w:rPr>
        <w:t xml:space="preserve"> vonatkozó utasításokat lásd a 6.6</w:t>
      </w:r>
      <w:r w:rsidR="002763E4">
        <w:rPr>
          <w:noProof/>
          <w:sz w:val="22"/>
          <w:szCs w:val="22"/>
          <w:lang w:eastAsia="en-US"/>
        </w:rPr>
        <w:t> </w:t>
      </w:r>
      <w:r w:rsidRPr="003271B8">
        <w:rPr>
          <w:noProof/>
          <w:sz w:val="22"/>
          <w:szCs w:val="22"/>
          <w:lang w:eastAsia="en-US"/>
        </w:rPr>
        <w:t>pontban.</w:t>
      </w:r>
    </w:p>
    <w:p w14:paraId="6358EB4B" w14:textId="77777777" w:rsidR="00087D39" w:rsidRPr="003271B8" w:rsidRDefault="00087D39" w:rsidP="003271B8">
      <w:pPr>
        <w:tabs>
          <w:tab w:val="left" w:pos="991"/>
        </w:tabs>
        <w:ind w:left="567" w:hanging="567"/>
        <w:rPr>
          <w:sz w:val="22"/>
          <w:szCs w:val="22"/>
        </w:rPr>
      </w:pPr>
    </w:p>
    <w:p w14:paraId="0FF1D899" w14:textId="77777777" w:rsidR="007673D0" w:rsidRPr="003271B8" w:rsidRDefault="007673D0" w:rsidP="003271B8">
      <w:pPr>
        <w:keepNext/>
        <w:tabs>
          <w:tab w:val="left" w:pos="991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4.3</w:t>
      </w:r>
      <w:r w:rsidRPr="003271B8">
        <w:rPr>
          <w:b/>
          <w:sz w:val="22"/>
          <w:szCs w:val="22"/>
        </w:rPr>
        <w:tab/>
        <w:t>Ellenjavallatok</w:t>
      </w:r>
    </w:p>
    <w:p w14:paraId="4C0F12EA" w14:textId="77777777" w:rsidR="007673D0" w:rsidRPr="003271B8" w:rsidRDefault="007673D0" w:rsidP="003271B8">
      <w:pPr>
        <w:keepNext/>
        <w:rPr>
          <w:sz w:val="22"/>
          <w:szCs w:val="22"/>
        </w:rPr>
      </w:pPr>
    </w:p>
    <w:p w14:paraId="795570B9" w14:textId="453B6984" w:rsidR="007673D0" w:rsidRPr="002F5B06" w:rsidRDefault="007673D0" w:rsidP="003271B8">
      <w:pPr>
        <w:pStyle w:val="BodytextAgency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rFonts w:ascii="Times New Roman" w:hAnsi="Times New Roman"/>
          <w:sz w:val="22"/>
          <w:szCs w:val="22"/>
          <w:lang w:val="hu-HU"/>
        </w:rPr>
      </w:pPr>
      <w:r w:rsidRPr="00196C70">
        <w:rPr>
          <w:rFonts w:ascii="Times New Roman" w:hAnsi="Times New Roman"/>
          <w:color w:val="2F2F2F"/>
          <w:sz w:val="22"/>
          <w:szCs w:val="22"/>
          <w:lang w:val="hu-HU"/>
        </w:rPr>
        <w:t xml:space="preserve">A készítmény hatóanyagával vagy </w:t>
      </w:r>
      <w:r w:rsidR="00B91D15" w:rsidRPr="00196C70">
        <w:rPr>
          <w:rFonts w:ascii="Times New Roman" w:hAnsi="Times New Roman"/>
          <w:color w:val="2F2F2F"/>
          <w:sz w:val="22"/>
          <w:szCs w:val="22"/>
          <w:lang w:val="hu-HU"/>
        </w:rPr>
        <w:t>a 6.1</w:t>
      </w:r>
      <w:r w:rsidR="002763E4" w:rsidRPr="00196C70">
        <w:rPr>
          <w:rFonts w:ascii="Times New Roman" w:hAnsi="Times New Roman"/>
          <w:color w:val="2F2F2F"/>
          <w:sz w:val="22"/>
          <w:szCs w:val="22"/>
          <w:lang w:val="hu-HU"/>
        </w:rPr>
        <w:t> </w:t>
      </w:r>
      <w:r w:rsidR="00B91D15" w:rsidRPr="00196C70">
        <w:rPr>
          <w:rFonts w:ascii="Times New Roman" w:hAnsi="Times New Roman"/>
          <w:color w:val="2F2F2F"/>
          <w:sz w:val="22"/>
          <w:szCs w:val="22"/>
          <w:lang w:val="hu-HU"/>
        </w:rPr>
        <w:t xml:space="preserve">pontban felsorolt </w:t>
      </w:r>
      <w:r w:rsidRPr="00196C70">
        <w:rPr>
          <w:rFonts w:ascii="Times New Roman" w:hAnsi="Times New Roman"/>
          <w:color w:val="2F2F2F"/>
          <w:sz w:val="22"/>
          <w:szCs w:val="22"/>
          <w:lang w:val="hu-HU"/>
        </w:rPr>
        <w:t>bármely segédanyagával szembeni túlérzékenység;</w:t>
      </w:r>
    </w:p>
    <w:p w14:paraId="5DD2619E" w14:textId="77777777" w:rsidR="007673D0" w:rsidRPr="002F5B06" w:rsidRDefault="007673D0" w:rsidP="003271B8">
      <w:pPr>
        <w:pStyle w:val="BodytextAgency"/>
        <w:numPr>
          <w:ilvl w:val="0"/>
          <w:numId w:val="7"/>
        </w:numPr>
        <w:spacing w:after="0" w:line="240" w:lineRule="auto"/>
        <w:ind w:left="567" w:hanging="567"/>
        <w:contextualSpacing/>
        <w:rPr>
          <w:rFonts w:ascii="Times New Roman" w:hAnsi="Times New Roman"/>
          <w:sz w:val="22"/>
          <w:szCs w:val="22"/>
          <w:lang w:val="hu-HU"/>
        </w:rPr>
      </w:pPr>
      <w:r w:rsidRPr="00196C70">
        <w:rPr>
          <w:rFonts w:ascii="Times New Roman" w:hAnsi="Times New Roman"/>
          <w:color w:val="212121"/>
          <w:sz w:val="22"/>
          <w:szCs w:val="22"/>
          <w:lang w:val="hu-HU"/>
        </w:rPr>
        <w:t xml:space="preserve">Élesztőallergia, </w:t>
      </w:r>
      <w:r w:rsidRPr="00196C70">
        <w:rPr>
          <w:rFonts w:ascii="Times New Roman" w:hAnsi="Times New Roman"/>
          <w:color w:val="2F2F2F"/>
          <w:sz w:val="22"/>
          <w:szCs w:val="22"/>
          <w:lang w:val="hu-HU"/>
        </w:rPr>
        <w:t xml:space="preserve">különösen a </w:t>
      </w:r>
      <w:r w:rsidRPr="00196C70">
        <w:rPr>
          <w:rFonts w:ascii="Times New Roman" w:hAnsi="Times New Roman"/>
          <w:i/>
          <w:iCs/>
          <w:color w:val="2F2F2F"/>
          <w:sz w:val="22"/>
          <w:szCs w:val="22"/>
          <w:lang w:val="hu-HU"/>
        </w:rPr>
        <w:t>Saccharomyces boulardii</w:t>
      </w:r>
      <w:r w:rsidRPr="00196C70">
        <w:rPr>
          <w:rFonts w:ascii="Times New Roman" w:hAnsi="Times New Roman"/>
          <w:color w:val="2F2F2F"/>
          <w:sz w:val="22"/>
          <w:szCs w:val="22"/>
          <w:lang w:val="hu-HU"/>
        </w:rPr>
        <w:t>-allergia;</w:t>
      </w:r>
    </w:p>
    <w:p w14:paraId="6AF7C057" w14:textId="77777777" w:rsidR="007673D0" w:rsidRPr="002F5B06" w:rsidRDefault="007673D0" w:rsidP="003271B8">
      <w:pPr>
        <w:pStyle w:val="BodytextAgency"/>
        <w:numPr>
          <w:ilvl w:val="0"/>
          <w:numId w:val="7"/>
        </w:numPr>
        <w:spacing w:after="0" w:line="240" w:lineRule="auto"/>
        <w:ind w:left="567" w:hanging="567"/>
        <w:contextualSpacing/>
        <w:rPr>
          <w:rFonts w:ascii="Times New Roman" w:hAnsi="Times New Roman"/>
          <w:sz w:val="22"/>
          <w:szCs w:val="22"/>
          <w:lang w:val="hu-HU"/>
        </w:rPr>
      </w:pPr>
      <w:r w:rsidRPr="00196C70">
        <w:rPr>
          <w:rFonts w:ascii="Times New Roman" w:hAnsi="Times New Roman"/>
          <w:color w:val="212121"/>
          <w:sz w:val="22"/>
          <w:szCs w:val="22"/>
          <w:lang w:val="hu-HU"/>
        </w:rPr>
        <w:lastRenderedPageBreak/>
        <w:t xml:space="preserve">Beültetett centrális vénás </w:t>
      </w:r>
      <w:r w:rsidRPr="00196C70">
        <w:rPr>
          <w:rFonts w:ascii="Times New Roman" w:hAnsi="Times New Roman"/>
          <w:color w:val="2F2F2F"/>
          <w:sz w:val="22"/>
          <w:szCs w:val="22"/>
          <w:lang w:val="hu-HU"/>
        </w:rPr>
        <w:t>katéter;</w:t>
      </w:r>
    </w:p>
    <w:p w14:paraId="3D9AB08F" w14:textId="77777777" w:rsidR="007673D0" w:rsidRPr="002F5B06" w:rsidRDefault="007673D0" w:rsidP="003271B8">
      <w:pPr>
        <w:pStyle w:val="BodytextAgency"/>
        <w:numPr>
          <w:ilvl w:val="0"/>
          <w:numId w:val="7"/>
        </w:numPr>
        <w:spacing w:after="0" w:line="240" w:lineRule="auto"/>
        <w:ind w:left="567" w:hanging="567"/>
        <w:rPr>
          <w:rFonts w:ascii="Times New Roman" w:hAnsi="Times New Roman"/>
          <w:i/>
          <w:sz w:val="22"/>
          <w:szCs w:val="22"/>
          <w:lang w:val="hu-HU"/>
        </w:rPr>
      </w:pPr>
      <w:r w:rsidRPr="002F5B06">
        <w:rPr>
          <w:rStyle w:val="JegyzetszvegChar"/>
          <w:rFonts w:eastAsia="Verdana"/>
          <w:i w:val="0"/>
          <w:sz w:val="22"/>
          <w:szCs w:val="22"/>
          <w:u w:val="none"/>
          <w:lang w:val="hu-HU"/>
        </w:rPr>
        <w:t>Kritikus állapotú vagy megváltozott immunrendszerű betegek a fungaemia kockázata miatt (lásd 4.4 pont).</w:t>
      </w:r>
    </w:p>
    <w:p w14:paraId="7274279A" w14:textId="77777777" w:rsidR="007673D0" w:rsidRPr="003271B8" w:rsidRDefault="007673D0" w:rsidP="003271B8">
      <w:pPr>
        <w:tabs>
          <w:tab w:val="left" w:pos="424"/>
        </w:tabs>
        <w:rPr>
          <w:sz w:val="22"/>
          <w:szCs w:val="22"/>
        </w:rPr>
      </w:pPr>
    </w:p>
    <w:p w14:paraId="6D202DFD" w14:textId="77777777" w:rsidR="007673D0" w:rsidRPr="003271B8" w:rsidRDefault="007673D0" w:rsidP="003271B8">
      <w:pPr>
        <w:tabs>
          <w:tab w:val="left" w:pos="991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4.4</w:t>
      </w:r>
      <w:r w:rsidRPr="003271B8">
        <w:rPr>
          <w:b/>
          <w:sz w:val="22"/>
          <w:szCs w:val="22"/>
        </w:rPr>
        <w:tab/>
        <w:t>Különleges figyelmeztetések és az alkalmazással kapcsolatos óvintézkedések</w:t>
      </w:r>
    </w:p>
    <w:p w14:paraId="3FCE8985" w14:textId="77777777" w:rsidR="007673D0" w:rsidRPr="003271B8" w:rsidRDefault="007673D0" w:rsidP="003271B8">
      <w:pPr>
        <w:rPr>
          <w:sz w:val="22"/>
          <w:szCs w:val="22"/>
        </w:rPr>
      </w:pPr>
    </w:p>
    <w:p w14:paraId="717E788C" w14:textId="77777777" w:rsidR="007673D0" w:rsidRPr="003271B8" w:rsidRDefault="007673D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>A kezelés nem helyettesíti a folyadékpótlást, amikor az utóbbi szükséges. A folyadékpótlás mennyiségét és alkalmazási módját (</w:t>
      </w:r>
      <w:r w:rsidRPr="003271B8">
        <w:rPr>
          <w:i/>
          <w:sz w:val="22"/>
          <w:szCs w:val="22"/>
        </w:rPr>
        <w:t>per os</w:t>
      </w:r>
      <w:r w:rsidRPr="003271B8">
        <w:rPr>
          <w:sz w:val="22"/>
          <w:szCs w:val="22"/>
        </w:rPr>
        <w:t>, illetve iv.) a hasmenés súlyossága és a beteg életkora és állapota szerint kell meghatározni.</w:t>
      </w:r>
    </w:p>
    <w:p w14:paraId="1BE38CC5" w14:textId="77777777" w:rsidR="007673D0" w:rsidRPr="003271B8" w:rsidRDefault="007673D0" w:rsidP="003271B8">
      <w:pPr>
        <w:rPr>
          <w:sz w:val="22"/>
          <w:szCs w:val="22"/>
        </w:rPr>
      </w:pPr>
    </w:p>
    <w:p w14:paraId="039C296D" w14:textId="7EA2FA93" w:rsidR="007673D0" w:rsidRPr="003271B8" w:rsidRDefault="007673D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 xml:space="preserve">A </w:t>
      </w:r>
      <w:r w:rsidRPr="003271B8">
        <w:rPr>
          <w:i/>
          <w:iCs/>
          <w:sz w:val="22"/>
          <w:szCs w:val="22"/>
        </w:rPr>
        <w:t>Saccharomyces boulardii</w:t>
      </w:r>
      <w:r w:rsidRPr="003271B8">
        <w:rPr>
          <w:sz w:val="22"/>
          <w:szCs w:val="22"/>
        </w:rPr>
        <w:t xml:space="preserve"> egy élő szervezet, ami a gyomor-bél rendszerből való átkerülés vagy kézzel történő szennyezés útján szisztémás gombafertőzés kockázatát hordozza. Hospitalizált</w:t>
      </w:r>
      <w:r w:rsidR="00BF0B62" w:rsidRPr="003271B8">
        <w:rPr>
          <w:sz w:val="22"/>
          <w:szCs w:val="22"/>
        </w:rPr>
        <w:t>,</w:t>
      </w:r>
      <w:r w:rsidRPr="003271B8">
        <w:rPr>
          <w:sz w:val="22"/>
          <w:szCs w:val="22"/>
        </w:rPr>
        <w:t xml:space="preserve"> leggyakrabban gyomor-bélbetegség miatt és centrális vénás katéterrel ellátott súlyos betegeknél ritka esetekben beszámoltak fungaemiáról.</w:t>
      </w:r>
    </w:p>
    <w:p w14:paraId="18EDF57E" w14:textId="77777777" w:rsidR="007673D0" w:rsidRPr="003271B8" w:rsidRDefault="007673D0" w:rsidP="003271B8">
      <w:pPr>
        <w:rPr>
          <w:sz w:val="22"/>
          <w:szCs w:val="22"/>
        </w:rPr>
      </w:pPr>
    </w:p>
    <w:p w14:paraId="7BEFB3C5" w14:textId="4D73E285" w:rsidR="007673D0" w:rsidRPr="003271B8" w:rsidRDefault="007673D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 xml:space="preserve">Ha </w:t>
      </w:r>
      <w:r w:rsidRPr="003271B8">
        <w:rPr>
          <w:i/>
          <w:iCs/>
          <w:sz w:val="22"/>
          <w:szCs w:val="22"/>
        </w:rPr>
        <w:t>Saccharomyces boulardii</w:t>
      </w:r>
      <w:r w:rsidR="00BF0B62" w:rsidRPr="003271B8">
        <w:rPr>
          <w:iCs/>
          <w:sz w:val="22"/>
          <w:szCs w:val="22"/>
        </w:rPr>
        <w:t>-</w:t>
      </w:r>
      <w:r w:rsidRPr="003271B8">
        <w:rPr>
          <w:sz w:val="22"/>
          <w:szCs w:val="22"/>
        </w:rPr>
        <w:t>kezelés alatt széklettenyésztés válik szükségessé, akkor a bakteriológiai laboratóriumot erről tájékoztatni kell az álpozitív leletek elkerülése végett.</w:t>
      </w:r>
    </w:p>
    <w:p w14:paraId="35D073F8" w14:textId="77777777" w:rsidR="007673D0" w:rsidRPr="003271B8" w:rsidRDefault="007673D0" w:rsidP="003271B8">
      <w:pPr>
        <w:rPr>
          <w:sz w:val="22"/>
          <w:szCs w:val="22"/>
        </w:rPr>
      </w:pPr>
    </w:p>
    <w:p w14:paraId="18FDBE0C" w14:textId="134BD2A2" w:rsidR="007673D0" w:rsidRPr="003271B8" w:rsidRDefault="007673D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 xml:space="preserve">A generalizált </w:t>
      </w:r>
      <w:r w:rsidRPr="003271B8">
        <w:rPr>
          <w:i/>
          <w:iCs/>
          <w:sz w:val="22"/>
          <w:szCs w:val="22"/>
        </w:rPr>
        <w:t>Saccharomyces cerevisiae</w:t>
      </w:r>
      <w:r w:rsidRPr="003271B8">
        <w:rPr>
          <w:sz w:val="22"/>
          <w:szCs w:val="22"/>
        </w:rPr>
        <w:t xml:space="preserve"> fertőzés mostanáig ismeretlen rizikója miatt a készítmény alkalmazása megváltozott immunrendszerű betegeknél (p</w:t>
      </w:r>
      <w:r w:rsidR="002763E4">
        <w:rPr>
          <w:sz w:val="22"/>
          <w:szCs w:val="22"/>
        </w:rPr>
        <w:t>éldául</w:t>
      </w:r>
      <w:r w:rsidRPr="003271B8">
        <w:rPr>
          <w:sz w:val="22"/>
          <w:szCs w:val="22"/>
        </w:rPr>
        <w:t xml:space="preserve"> HIV-fertőzés, kemoterápia vagy sugárkezelés) csak orvosi felügyelet mellett lehetséges.</w:t>
      </w:r>
    </w:p>
    <w:p w14:paraId="59709ABD" w14:textId="77777777" w:rsidR="007673D0" w:rsidRPr="003271B8" w:rsidRDefault="007673D0" w:rsidP="003271B8">
      <w:pPr>
        <w:rPr>
          <w:sz w:val="22"/>
          <w:szCs w:val="22"/>
        </w:rPr>
      </w:pPr>
    </w:p>
    <w:p w14:paraId="4FED3055" w14:textId="77777777" w:rsidR="007673D0" w:rsidRPr="003271B8" w:rsidRDefault="007673D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>Az alábbi esetekben a beteg azonnal forduljon orvoshoz:</w:t>
      </w:r>
    </w:p>
    <w:p w14:paraId="59640764" w14:textId="71C5F1BD" w:rsidR="007673D0" w:rsidRPr="003271B8" w:rsidRDefault="007673D0" w:rsidP="003271B8">
      <w:pPr>
        <w:numPr>
          <w:ilvl w:val="0"/>
          <w:numId w:val="4"/>
        </w:numPr>
        <w:tabs>
          <w:tab w:val="clear" w:pos="510"/>
          <w:tab w:val="num" w:pos="567"/>
        </w:tabs>
        <w:rPr>
          <w:sz w:val="22"/>
          <w:szCs w:val="22"/>
        </w:rPr>
      </w:pPr>
      <w:r w:rsidRPr="003271B8">
        <w:rPr>
          <w:sz w:val="22"/>
          <w:szCs w:val="22"/>
        </w:rPr>
        <w:t>állapota két nap kezelés után nem javult</w:t>
      </w:r>
      <w:r w:rsidR="00C379EB" w:rsidRPr="003271B8">
        <w:rPr>
          <w:sz w:val="22"/>
          <w:szCs w:val="22"/>
        </w:rPr>
        <w:t>;</w:t>
      </w:r>
    </w:p>
    <w:p w14:paraId="6D7C7159" w14:textId="75E45C25" w:rsidR="007673D0" w:rsidRPr="003271B8" w:rsidRDefault="007673D0" w:rsidP="003271B8">
      <w:pPr>
        <w:numPr>
          <w:ilvl w:val="0"/>
          <w:numId w:val="4"/>
        </w:numPr>
        <w:tabs>
          <w:tab w:val="clear" w:pos="510"/>
          <w:tab w:val="num" w:pos="567"/>
        </w:tabs>
        <w:rPr>
          <w:sz w:val="22"/>
          <w:szCs w:val="22"/>
        </w:rPr>
      </w:pPr>
      <w:r w:rsidRPr="003271B8">
        <w:rPr>
          <w:sz w:val="22"/>
          <w:szCs w:val="22"/>
        </w:rPr>
        <w:t>láz és hányás esetén</w:t>
      </w:r>
      <w:r w:rsidR="00C379EB" w:rsidRPr="003271B8">
        <w:rPr>
          <w:sz w:val="22"/>
          <w:szCs w:val="22"/>
        </w:rPr>
        <w:t>;</w:t>
      </w:r>
    </w:p>
    <w:p w14:paraId="5A15645B" w14:textId="54AFF578" w:rsidR="007673D0" w:rsidRPr="003271B8" w:rsidRDefault="007673D0" w:rsidP="003271B8">
      <w:pPr>
        <w:numPr>
          <w:ilvl w:val="0"/>
          <w:numId w:val="4"/>
        </w:numPr>
        <w:tabs>
          <w:tab w:val="clear" w:pos="510"/>
          <w:tab w:val="num" w:pos="567"/>
        </w:tabs>
        <w:rPr>
          <w:sz w:val="22"/>
          <w:szCs w:val="22"/>
        </w:rPr>
      </w:pPr>
      <w:r w:rsidRPr="003271B8">
        <w:rPr>
          <w:sz w:val="22"/>
          <w:szCs w:val="22"/>
        </w:rPr>
        <w:t>véres, nyákos széklet esetén</w:t>
      </w:r>
      <w:r w:rsidR="00C379EB" w:rsidRPr="003271B8">
        <w:rPr>
          <w:sz w:val="22"/>
          <w:szCs w:val="22"/>
        </w:rPr>
        <w:t>;</w:t>
      </w:r>
    </w:p>
    <w:p w14:paraId="01B7EF2C" w14:textId="7D68EA83" w:rsidR="007673D0" w:rsidRPr="003271B8" w:rsidRDefault="007673D0" w:rsidP="003271B8">
      <w:pPr>
        <w:numPr>
          <w:ilvl w:val="0"/>
          <w:numId w:val="4"/>
        </w:numPr>
        <w:tabs>
          <w:tab w:val="clear" w:pos="510"/>
          <w:tab w:val="num" w:pos="567"/>
        </w:tabs>
        <w:rPr>
          <w:sz w:val="22"/>
          <w:szCs w:val="22"/>
        </w:rPr>
      </w:pPr>
      <w:r w:rsidRPr="003271B8">
        <w:rPr>
          <w:sz w:val="22"/>
          <w:szCs w:val="22"/>
        </w:rPr>
        <w:t>intenzív szomjúságérzés, nyelvszárazság esetén</w:t>
      </w:r>
      <w:r w:rsidR="00C379EB" w:rsidRPr="003271B8">
        <w:rPr>
          <w:sz w:val="22"/>
          <w:szCs w:val="22"/>
        </w:rPr>
        <w:t>.</w:t>
      </w:r>
    </w:p>
    <w:p w14:paraId="085F24FC" w14:textId="77777777" w:rsidR="007673D0" w:rsidRPr="003271B8" w:rsidRDefault="007673D0" w:rsidP="003271B8">
      <w:pPr>
        <w:pStyle w:val="BodytextAgency"/>
        <w:spacing w:after="0" w:line="240" w:lineRule="auto"/>
        <w:rPr>
          <w:rFonts w:ascii="Times New Roman" w:hAnsi="Times New Roman"/>
          <w:sz w:val="22"/>
          <w:szCs w:val="22"/>
        </w:rPr>
      </w:pPr>
    </w:p>
    <w:p w14:paraId="451A7B4A" w14:textId="5EDC56FC" w:rsidR="007673D0" w:rsidRPr="003271B8" w:rsidRDefault="007673D0" w:rsidP="003271B8">
      <w:pPr>
        <w:pStyle w:val="BodytextAgency"/>
        <w:spacing w:after="0" w:line="240" w:lineRule="auto"/>
        <w:rPr>
          <w:rStyle w:val="JegyzetszvegChar"/>
          <w:rFonts w:eastAsia="Verdana"/>
          <w:sz w:val="22"/>
          <w:szCs w:val="22"/>
          <w:lang w:val="hu-HU"/>
        </w:rPr>
      </w:pPr>
      <w:r w:rsidRPr="003271B8">
        <w:rPr>
          <w:rFonts w:ascii="Times New Roman" w:hAnsi="Times New Roman"/>
          <w:sz w:val="22"/>
          <w:szCs w:val="22"/>
          <w:lang w:val="hu-HU"/>
        </w:rPr>
        <w:t xml:space="preserve">Többségében a centrális vénás katéterrel ellátott, a kritikus állapotú és a megváltozott immunrendszerű betegeknél – nagyon ritka gyakorisággal – beszámoltak fungaemiáról (és a hemokultúra Saccharomyces-pozitivitásáról), </w:t>
      </w:r>
      <w:r w:rsidR="00465DEF" w:rsidRPr="003271B8">
        <w:rPr>
          <w:rFonts w:ascii="Times New Roman" w:hAnsi="Times New Roman"/>
          <w:sz w:val="22"/>
          <w:szCs w:val="22"/>
          <w:lang w:val="hu-HU"/>
        </w:rPr>
        <w:t xml:space="preserve">valamint sepsisről, </w:t>
      </w:r>
      <w:r w:rsidRPr="003271B8">
        <w:rPr>
          <w:rFonts w:ascii="Times New Roman" w:hAnsi="Times New Roman"/>
          <w:sz w:val="22"/>
          <w:szCs w:val="22"/>
          <w:lang w:val="hu-HU"/>
        </w:rPr>
        <w:t xml:space="preserve">amely a legtöbb esetben lázat okozott. Az ilyen esetek kimenetele a </w:t>
      </w:r>
      <w:r w:rsidRPr="003271B8">
        <w:rPr>
          <w:rFonts w:ascii="Times New Roman" w:hAnsi="Times New Roman"/>
          <w:i/>
          <w:sz w:val="22"/>
          <w:szCs w:val="22"/>
          <w:lang w:val="hu-HU"/>
        </w:rPr>
        <w:t>Saccharomyces boulardii</w:t>
      </w:r>
      <w:r w:rsidRPr="003271B8">
        <w:rPr>
          <w:rFonts w:ascii="Times New Roman" w:hAnsi="Times New Roman"/>
          <w:sz w:val="22"/>
          <w:szCs w:val="22"/>
          <w:lang w:val="hu-HU"/>
        </w:rPr>
        <w:t>-kezelés leállítása, antifungális kezelés alkalmazása, illetve szükség esetén a katéter eltávolítása után kielégítő, néhány kritikus állapotú betegnél azonban fatális volt (lásd 4.3 és 4.8</w:t>
      </w:r>
      <w:r w:rsidR="002763E4">
        <w:rPr>
          <w:rFonts w:ascii="Times New Roman" w:hAnsi="Times New Roman"/>
          <w:sz w:val="22"/>
          <w:szCs w:val="22"/>
          <w:lang w:val="hu-HU"/>
        </w:rPr>
        <w:t> </w:t>
      </w:r>
      <w:r w:rsidRPr="003271B8">
        <w:rPr>
          <w:rFonts w:ascii="Times New Roman" w:hAnsi="Times New Roman"/>
          <w:sz w:val="22"/>
          <w:szCs w:val="22"/>
          <w:lang w:val="hu-HU"/>
        </w:rPr>
        <w:t>pont).</w:t>
      </w:r>
    </w:p>
    <w:p w14:paraId="01DD36CC" w14:textId="77777777" w:rsidR="00BF1CAD" w:rsidRPr="003271B8" w:rsidRDefault="00BF1CAD" w:rsidP="003271B8">
      <w:pPr>
        <w:pStyle w:val="BodytextAgency"/>
        <w:spacing w:after="0" w:line="240" w:lineRule="auto"/>
        <w:rPr>
          <w:rStyle w:val="JegyzetszvegChar"/>
          <w:rFonts w:eastAsia="Verdana"/>
          <w:i w:val="0"/>
          <w:sz w:val="22"/>
          <w:szCs w:val="22"/>
          <w:u w:val="none"/>
          <w:lang w:val="hu-HU"/>
        </w:rPr>
      </w:pPr>
    </w:p>
    <w:p w14:paraId="23F8A901" w14:textId="51D7CF4D" w:rsidR="007673D0" w:rsidRPr="003271B8" w:rsidRDefault="007673D0" w:rsidP="003271B8">
      <w:pPr>
        <w:pStyle w:val="BodytextAgency"/>
        <w:spacing w:after="0" w:line="240" w:lineRule="auto"/>
        <w:rPr>
          <w:rStyle w:val="JegyzetszvegChar"/>
          <w:rFonts w:eastAsia="Verdana"/>
          <w:i w:val="0"/>
          <w:sz w:val="22"/>
          <w:szCs w:val="22"/>
          <w:u w:val="none"/>
          <w:lang w:val="hu-HU"/>
        </w:rPr>
      </w:pPr>
      <w:r w:rsidRPr="003271B8">
        <w:rPr>
          <w:rStyle w:val="JegyzetszvegChar"/>
          <w:rFonts w:eastAsia="Verdana"/>
          <w:i w:val="0"/>
          <w:sz w:val="22"/>
          <w:szCs w:val="22"/>
          <w:u w:val="none"/>
          <w:lang w:val="hu-HU"/>
        </w:rPr>
        <w:t>Mint minden más, élő mikroorganizmusból készült gyógyszer esetében, különös figyelmet kell fordítani a készítmény kezelésére centrális vénás katéterrel ellátott betegek</w:t>
      </w:r>
      <w:r w:rsidRPr="003271B8">
        <w:rPr>
          <w:rFonts w:ascii="Times New Roman" w:hAnsi="Times New Roman"/>
          <w:i/>
          <w:sz w:val="22"/>
          <w:szCs w:val="22"/>
          <w:lang w:val="hu-HU"/>
        </w:rPr>
        <w:t>,</w:t>
      </w:r>
      <w:r w:rsidRPr="003271B8">
        <w:rPr>
          <w:rStyle w:val="JegyzetszvegChar"/>
          <w:rFonts w:eastAsia="Verdana"/>
          <w:i w:val="0"/>
          <w:sz w:val="22"/>
          <w:szCs w:val="22"/>
          <w:u w:val="none"/>
          <w:lang w:val="hu-HU"/>
        </w:rPr>
        <w:t xml:space="preserve"> sőt perifériás vénás katéterrel ellátott betegek környezetében is, abban az esetben is, ha ők nem részesülnek </w:t>
      </w:r>
      <w:r w:rsidRPr="003271B8">
        <w:rPr>
          <w:rStyle w:val="JegyzetszvegChar"/>
          <w:rFonts w:eastAsia="Verdana"/>
          <w:sz w:val="22"/>
          <w:szCs w:val="22"/>
          <w:u w:val="none"/>
          <w:lang w:val="hu-HU"/>
        </w:rPr>
        <w:t>Saccharomyces boulardii</w:t>
      </w:r>
      <w:r w:rsidRPr="003271B8">
        <w:rPr>
          <w:rStyle w:val="JegyzetszvegChar"/>
          <w:rFonts w:eastAsia="Verdana"/>
          <w:i w:val="0"/>
          <w:sz w:val="22"/>
          <w:szCs w:val="22"/>
          <w:u w:val="none"/>
          <w:lang w:val="hu-HU"/>
        </w:rPr>
        <w:t>-kezelésben, hogy megelőzzük a manuális kontaminációt és/vagy a mikroorganizmusok levegő útjá</w:t>
      </w:r>
      <w:r w:rsidR="00F86F15" w:rsidRPr="003271B8">
        <w:rPr>
          <w:rStyle w:val="JegyzetszvegChar"/>
          <w:rFonts w:eastAsia="Verdana"/>
          <w:i w:val="0"/>
          <w:sz w:val="22"/>
          <w:szCs w:val="22"/>
          <w:u w:val="none"/>
          <w:lang w:val="hu-HU"/>
        </w:rPr>
        <w:t>n</w:t>
      </w:r>
      <w:r w:rsidRPr="003271B8">
        <w:rPr>
          <w:rStyle w:val="JegyzetszvegChar"/>
          <w:rFonts w:eastAsia="Verdana"/>
          <w:i w:val="0"/>
          <w:sz w:val="22"/>
          <w:szCs w:val="22"/>
          <w:u w:val="none"/>
          <w:lang w:val="hu-HU"/>
        </w:rPr>
        <w:t xml:space="preserve"> történő terjedését (lásd 4.2 pont).</w:t>
      </w:r>
    </w:p>
    <w:p w14:paraId="0B0F8476" w14:textId="77777777" w:rsidR="00F84594" w:rsidRPr="003271B8" w:rsidRDefault="00F84594" w:rsidP="003271B8">
      <w:pPr>
        <w:pStyle w:val="BodytextAgency"/>
        <w:spacing w:after="0" w:line="240" w:lineRule="auto"/>
        <w:rPr>
          <w:rFonts w:ascii="Times New Roman" w:hAnsi="Times New Roman"/>
          <w:sz w:val="22"/>
          <w:szCs w:val="22"/>
          <w:lang w:val="hu-HU"/>
        </w:rPr>
      </w:pPr>
    </w:p>
    <w:p w14:paraId="743E0D3E" w14:textId="38975E28" w:rsidR="00957B58" w:rsidRPr="003271B8" w:rsidRDefault="00684531" w:rsidP="003271B8">
      <w:pPr>
        <w:pStyle w:val="BodytextAgency"/>
        <w:spacing w:after="0" w:line="240" w:lineRule="auto"/>
        <w:rPr>
          <w:rFonts w:ascii="Times New Roman" w:hAnsi="Times New Roman"/>
          <w:sz w:val="22"/>
          <w:szCs w:val="22"/>
          <w:u w:val="single"/>
          <w:lang w:val="hu-HU"/>
        </w:rPr>
      </w:pPr>
      <w:r w:rsidRPr="003271B8">
        <w:rPr>
          <w:rFonts w:ascii="Times New Roman" w:hAnsi="Times New Roman" w:cs="Times New Roman"/>
          <w:sz w:val="22"/>
          <w:szCs w:val="22"/>
        </w:rPr>
        <w:t>A készítmény laktóz-monhidrátot (32,5 mg), fruktózt (1520 mg)</w:t>
      </w:r>
      <w:r w:rsidR="00D36751" w:rsidRPr="003271B8">
        <w:rPr>
          <w:rFonts w:ascii="Times New Roman" w:hAnsi="Times New Roman" w:cs="Times New Roman"/>
          <w:sz w:val="22"/>
          <w:szCs w:val="22"/>
        </w:rPr>
        <w:t>,</w:t>
      </w:r>
      <w:r w:rsidRPr="003271B8">
        <w:rPr>
          <w:rFonts w:ascii="Times New Roman" w:hAnsi="Times New Roman" w:cs="Times New Roman"/>
          <w:sz w:val="22"/>
          <w:szCs w:val="22"/>
        </w:rPr>
        <w:t xml:space="preserve"> nátrium-benzoátot (8 mg)</w:t>
      </w:r>
      <w:r w:rsidR="00D36751" w:rsidRPr="003271B8">
        <w:rPr>
          <w:rFonts w:ascii="Times New Roman" w:hAnsi="Times New Roman" w:cs="Times New Roman"/>
          <w:sz w:val="22"/>
          <w:szCs w:val="22"/>
        </w:rPr>
        <w:t>, káliumot (kevesebb, mint 39</w:t>
      </w:r>
      <w:r w:rsidR="002763E4">
        <w:rPr>
          <w:rFonts w:ascii="Times New Roman" w:hAnsi="Times New Roman" w:cs="Times New Roman"/>
          <w:sz w:val="22"/>
          <w:szCs w:val="22"/>
        </w:rPr>
        <w:t> </w:t>
      </w:r>
      <w:r w:rsidR="00D36751" w:rsidRPr="003271B8">
        <w:rPr>
          <w:rFonts w:ascii="Times New Roman" w:hAnsi="Times New Roman" w:cs="Times New Roman"/>
          <w:sz w:val="22"/>
          <w:szCs w:val="22"/>
        </w:rPr>
        <w:t>mg), propilénglikolt (10</w:t>
      </w:r>
      <w:r w:rsidR="002763E4">
        <w:rPr>
          <w:rFonts w:ascii="Times New Roman" w:hAnsi="Times New Roman" w:cs="Times New Roman"/>
          <w:sz w:val="22"/>
          <w:szCs w:val="22"/>
        </w:rPr>
        <w:t> </w:t>
      </w:r>
      <w:r w:rsidR="00D36751" w:rsidRPr="003271B8">
        <w:rPr>
          <w:rFonts w:ascii="Times New Roman" w:hAnsi="Times New Roman" w:cs="Times New Roman"/>
          <w:sz w:val="22"/>
          <w:szCs w:val="22"/>
        </w:rPr>
        <w:t>mg), benzil-alkoholt (1,2</w:t>
      </w:r>
      <w:r w:rsidR="002763E4">
        <w:rPr>
          <w:rFonts w:ascii="Times New Roman" w:hAnsi="Times New Roman" w:cs="Times New Roman"/>
          <w:sz w:val="22"/>
          <w:szCs w:val="22"/>
        </w:rPr>
        <w:t> </w:t>
      </w:r>
      <w:r w:rsidR="00D36751" w:rsidRPr="003271B8">
        <w:rPr>
          <w:rFonts w:ascii="Times New Roman" w:hAnsi="Times New Roman" w:cs="Times New Roman"/>
          <w:sz w:val="22"/>
          <w:szCs w:val="22"/>
        </w:rPr>
        <w:t>mg), etanolt (4,48</w:t>
      </w:r>
      <w:r w:rsidR="002763E4">
        <w:rPr>
          <w:rFonts w:ascii="Times New Roman" w:hAnsi="Times New Roman" w:cs="Times New Roman"/>
          <w:sz w:val="22"/>
          <w:szCs w:val="22"/>
        </w:rPr>
        <w:t> </w:t>
      </w:r>
      <w:r w:rsidR="00D36751" w:rsidRPr="003271B8">
        <w:rPr>
          <w:rFonts w:ascii="Times New Roman" w:hAnsi="Times New Roman" w:cs="Times New Roman"/>
          <w:sz w:val="22"/>
          <w:szCs w:val="22"/>
        </w:rPr>
        <w:t>mg)</w:t>
      </w:r>
      <w:r w:rsidRPr="003271B8">
        <w:rPr>
          <w:rFonts w:ascii="Times New Roman" w:hAnsi="Times New Roman" w:cs="Times New Roman"/>
          <w:sz w:val="22"/>
          <w:szCs w:val="22"/>
        </w:rPr>
        <w:t xml:space="preserve"> is tartalmaz </w:t>
      </w:r>
      <w:r w:rsidR="004C267B">
        <w:rPr>
          <w:rFonts w:ascii="Times New Roman" w:hAnsi="Times New Roman" w:cs="Times New Roman"/>
          <w:sz w:val="22"/>
          <w:szCs w:val="22"/>
        </w:rPr>
        <w:t>palackonként</w:t>
      </w:r>
      <w:r w:rsidRPr="003271B8">
        <w:rPr>
          <w:rFonts w:ascii="Times New Roman" w:hAnsi="Times New Roman" w:cs="Times New Roman"/>
          <w:sz w:val="22"/>
          <w:szCs w:val="22"/>
        </w:rPr>
        <w:t>.</w:t>
      </w:r>
    </w:p>
    <w:p w14:paraId="373C39E1" w14:textId="6C921CD9" w:rsidR="00F84594" w:rsidRPr="003271B8" w:rsidRDefault="00F84594" w:rsidP="003271B8">
      <w:pPr>
        <w:numPr>
          <w:ilvl w:val="0"/>
          <w:numId w:val="7"/>
        </w:numPr>
        <w:tabs>
          <w:tab w:val="left" w:pos="0"/>
        </w:tabs>
        <w:ind w:left="567" w:hanging="567"/>
        <w:rPr>
          <w:sz w:val="22"/>
          <w:szCs w:val="22"/>
        </w:rPr>
      </w:pPr>
      <w:r w:rsidRPr="003271B8">
        <w:rPr>
          <w:sz w:val="22"/>
          <w:szCs w:val="22"/>
        </w:rPr>
        <w:t>Ritkán előforduló, örökletes galaktózintoleranciában, teljes laktáz-hiányban vagy glükóz</w:t>
      </w:r>
      <w:r w:rsidR="00FA0CDF" w:rsidRPr="003271B8">
        <w:rPr>
          <w:sz w:val="22"/>
          <w:szCs w:val="22"/>
        </w:rPr>
        <w:t>-</w:t>
      </w:r>
      <w:r w:rsidRPr="003271B8">
        <w:rPr>
          <w:sz w:val="22"/>
          <w:szCs w:val="22"/>
        </w:rPr>
        <w:t>galaktóz malabszorpcióban a készítmény nem szedhető.</w:t>
      </w:r>
    </w:p>
    <w:p w14:paraId="1C853113" w14:textId="00BBA109" w:rsidR="00F84594" w:rsidRPr="003271B8" w:rsidRDefault="00684531" w:rsidP="003271B8">
      <w:pPr>
        <w:numPr>
          <w:ilvl w:val="0"/>
          <w:numId w:val="7"/>
        </w:numPr>
        <w:tabs>
          <w:tab w:val="left" w:pos="0"/>
        </w:tabs>
        <w:ind w:left="567" w:hanging="567"/>
        <w:rPr>
          <w:sz w:val="22"/>
          <w:szCs w:val="22"/>
        </w:rPr>
      </w:pPr>
      <w:r w:rsidRPr="003271B8">
        <w:rPr>
          <w:sz w:val="22"/>
          <w:szCs w:val="22"/>
        </w:rPr>
        <w:t>Ö</w:t>
      </w:r>
      <w:r w:rsidR="00F84594" w:rsidRPr="003271B8">
        <w:rPr>
          <w:sz w:val="22"/>
          <w:szCs w:val="22"/>
        </w:rPr>
        <w:t xml:space="preserve">rökletes fruktóz-intoleranciában </w:t>
      </w:r>
      <w:r w:rsidRPr="003271B8">
        <w:rPr>
          <w:sz w:val="22"/>
          <w:szCs w:val="22"/>
        </w:rPr>
        <w:t xml:space="preserve">szenvedő betegek esetében </w:t>
      </w:r>
      <w:r w:rsidR="00F84594" w:rsidRPr="003271B8">
        <w:rPr>
          <w:sz w:val="22"/>
          <w:szCs w:val="22"/>
        </w:rPr>
        <w:t>a készítmény nem szedhető.</w:t>
      </w:r>
    </w:p>
    <w:p w14:paraId="47724D9D" w14:textId="708E4C0E" w:rsidR="00546BCD" w:rsidRPr="003271B8" w:rsidRDefault="00F84594" w:rsidP="003271B8">
      <w:pPr>
        <w:numPr>
          <w:ilvl w:val="0"/>
          <w:numId w:val="7"/>
        </w:numPr>
        <w:tabs>
          <w:tab w:val="left" w:pos="0"/>
        </w:tabs>
        <w:ind w:left="567" w:hanging="567"/>
        <w:rPr>
          <w:sz w:val="22"/>
          <w:szCs w:val="22"/>
        </w:rPr>
      </w:pPr>
      <w:r w:rsidRPr="003271B8">
        <w:rPr>
          <w:sz w:val="22"/>
          <w:szCs w:val="22"/>
          <w:lang w:bidi="ar-SA"/>
        </w:rPr>
        <w:t>A gyógyszer nátrium-benzoát tartalma miatt a bilirubin albuminr</w:t>
      </w:r>
      <w:r w:rsidR="00CF2913" w:rsidRPr="003271B8">
        <w:rPr>
          <w:sz w:val="22"/>
          <w:szCs w:val="22"/>
          <w:lang w:bidi="ar-SA"/>
        </w:rPr>
        <w:t>ó</w:t>
      </w:r>
      <w:r w:rsidRPr="003271B8">
        <w:rPr>
          <w:sz w:val="22"/>
          <w:szCs w:val="22"/>
          <w:lang w:bidi="ar-SA"/>
        </w:rPr>
        <w:t>l történő leszorítása következtében fokozódó bilirubinaemia növelheti az újszülöttkori sárgaságot, ami magicterushoz (a nem</w:t>
      </w:r>
      <w:r w:rsidR="00CF2913" w:rsidRPr="003271B8">
        <w:rPr>
          <w:sz w:val="22"/>
          <w:szCs w:val="22"/>
          <w:lang w:bidi="ar-SA"/>
        </w:rPr>
        <w:t xml:space="preserve"> </w:t>
      </w:r>
      <w:r w:rsidRPr="003271B8">
        <w:rPr>
          <w:sz w:val="22"/>
          <w:szCs w:val="22"/>
          <w:lang w:bidi="ar-SA"/>
        </w:rPr>
        <w:t>konjugált bilirubin lerakódása az agyszövetben) vezethet.</w:t>
      </w:r>
    </w:p>
    <w:p w14:paraId="13AED749" w14:textId="54F24059" w:rsidR="00D0542E" w:rsidRPr="003271B8" w:rsidRDefault="00546BCD" w:rsidP="003271B8">
      <w:pPr>
        <w:numPr>
          <w:ilvl w:val="0"/>
          <w:numId w:val="7"/>
        </w:numPr>
        <w:tabs>
          <w:tab w:val="left" w:pos="0"/>
        </w:tabs>
        <w:ind w:left="567" w:hanging="567"/>
        <w:rPr>
          <w:sz w:val="22"/>
          <w:szCs w:val="22"/>
        </w:rPr>
      </w:pPr>
      <w:r w:rsidRPr="003271B8">
        <w:rPr>
          <w:sz w:val="22"/>
          <w:szCs w:val="22"/>
        </w:rPr>
        <w:t>Újszülöttek esetében a benzil-alkohol intravénás alkalmazása összefüggésbe hozható súlyos nemkívánatos eseményekkel és halállal (zihálás szindróma). A benzilalkohol toxicitást okozó legalacsonyabb mennyisége nem ismert.</w:t>
      </w:r>
    </w:p>
    <w:p w14:paraId="5A9A3B15" w14:textId="2203FA7A" w:rsidR="00D0542E" w:rsidRPr="003271B8" w:rsidRDefault="00D0542E" w:rsidP="003271B8">
      <w:pPr>
        <w:numPr>
          <w:ilvl w:val="0"/>
          <w:numId w:val="7"/>
        </w:numPr>
        <w:tabs>
          <w:tab w:val="left" w:pos="0"/>
        </w:tabs>
        <w:ind w:left="567" w:hanging="567"/>
        <w:rPr>
          <w:sz w:val="22"/>
          <w:szCs w:val="22"/>
        </w:rPr>
      </w:pPr>
      <w:r w:rsidRPr="003271B8">
        <w:rPr>
          <w:sz w:val="22"/>
          <w:szCs w:val="22"/>
        </w:rPr>
        <w:t>Ez a gyógyszer 10</w:t>
      </w:r>
      <w:r w:rsidR="002763E4">
        <w:rPr>
          <w:sz w:val="22"/>
          <w:szCs w:val="22"/>
        </w:rPr>
        <w:t> </w:t>
      </w:r>
      <w:r w:rsidRPr="003271B8">
        <w:rPr>
          <w:sz w:val="22"/>
          <w:szCs w:val="22"/>
        </w:rPr>
        <w:t>mg propilénglikolt tartalmaz palackonként. Az alkohol-dehidrogenáz bármely szubsztrátjával, pl. etanollal történő egyidejű alkalmazás súlyos mellékhatásokat okozhat újszülöttekben.</w:t>
      </w:r>
    </w:p>
    <w:p w14:paraId="7B81CA32" w14:textId="3B56E626" w:rsidR="00546BCD" w:rsidRPr="003271B8" w:rsidRDefault="00D0542E" w:rsidP="003271B8">
      <w:pPr>
        <w:numPr>
          <w:ilvl w:val="0"/>
          <w:numId w:val="7"/>
        </w:numPr>
        <w:tabs>
          <w:tab w:val="left" w:pos="0"/>
        </w:tabs>
        <w:ind w:left="567" w:hanging="567"/>
        <w:rPr>
          <w:sz w:val="22"/>
          <w:szCs w:val="22"/>
        </w:rPr>
      </w:pPr>
      <w:r w:rsidRPr="003271B8">
        <w:rPr>
          <w:sz w:val="22"/>
          <w:szCs w:val="22"/>
        </w:rPr>
        <w:t>A készítmény kevesebb mint 1</w:t>
      </w:r>
      <w:r w:rsidR="002763E4">
        <w:rPr>
          <w:sz w:val="22"/>
          <w:szCs w:val="22"/>
        </w:rPr>
        <w:t> </w:t>
      </w:r>
      <w:r w:rsidRPr="003271B8">
        <w:rPr>
          <w:sz w:val="22"/>
          <w:szCs w:val="22"/>
        </w:rPr>
        <w:t>mmol (39</w:t>
      </w:r>
      <w:r w:rsidR="002763E4">
        <w:rPr>
          <w:sz w:val="22"/>
          <w:szCs w:val="22"/>
        </w:rPr>
        <w:t> </w:t>
      </w:r>
      <w:r w:rsidRPr="003271B8">
        <w:rPr>
          <w:sz w:val="22"/>
          <w:szCs w:val="22"/>
        </w:rPr>
        <w:t xml:space="preserve">mg) káliumot tartalmaz adagonként, azaz </w:t>
      </w:r>
      <w:r w:rsidRPr="003271B8">
        <w:rPr>
          <w:sz w:val="22"/>
          <w:szCs w:val="22"/>
        </w:rPr>
        <w:lastRenderedPageBreak/>
        <w:t>gyakorlatilag „káliummentes</w:t>
      </w:r>
      <w:r w:rsidR="008B57CB" w:rsidRPr="003271B8">
        <w:rPr>
          <w:sz w:val="22"/>
          <w:szCs w:val="22"/>
        </w:rPr>
        <w:t>”</w:t>
      </w:r>
      <w:r w:rsidRPr="003271B8">
        <w:rPr>
          <w:sz w:val="22"/>
          <w:szCs w:val="22"/>
        </w:rPr>
        <w:t>.</w:t>
      </w:r>
    </w:p>
    <w:p w14:paraId="2B830D0C" w14:textId="0BA37412" w:rsidR="008B57CB" w:rsidRPr="003271B8" w:rsidRDefault="008B57CB" w:rsidP="003271B8">
      <w:pPr>
        <w:numPr>
          <w:ilvl w:val="0"/>
          <w:numId w:val="7"/>
        </w:numPr>
        <w:tabs>
          <w:tab w:val="left" w:pos="0"/>
        </w:tabs>
        <w:ind w:left="567" w:hanging="567"/>
        <w:rPr>
          <w:sz w:val="22"/>
          <w:szCs w:val="22"/>
        </w:rPr>
      </w:pPr>
      <w:r w:rsidRPr="003271B8">
        <w:rPr>
          <w:sz w:val="22"/>
          <w:szCs w:val="22"/>
        </w:rPr>
        <w:t>A készítmény kevesebb mint 1</w:t>
      </w:r>
      <w:r w:rsidR="002763E4">
        <w:rPr>
          <w:sz w:val="22"/>
          <w:szCs w:val="22"/>
        </w:rPr>
        <w:t> </w:t>
      </w:r>
      <w:r w:rsidRPr="003271B8">
        <w:rPr>
          <w:sz w:val="22"/>
          <w:szCs w:val="22"/>
        </w:rPr>
        <w:t>mmol (23</w:t>
      </w:r>
      <w:r w:rsidR="002763E4">
        <w:t> </w:t>
      </w:r>
      <w:r w:rsidRPr="003271B8">
        <w:rPr>
          <w:sz w:val="22"/>
          <w:szCs w:val="22"/>
        </w:rPr>
        <w:t>mg) nátriumot tartalmaz adagonként, azaz gyakorlatilag „nátriummentes</w:t>
      </w:r>
      <w:r w:rsidR="00F132CC" w:rsidRPr="003271B8">
        <w:rPr>
          <w:sz w:val="22"/>
          <w:szCs w:val="22"/>
        </w:rPr>
        <w:t>”</w:t>
      </w:r>
      <w:r w:rsidRPr="003271B8">
        <w:rPr>
          <w:sz w:val="22"/>
          <w:szCs w:val="22"/>
        </w:rPr>
        <w:t>.</w:t>
      </w:r>
    </w:p>
    <w:p w14:paraId="157861D5" w14:textId="77777777" w:rsidR="007673D0" w:rsidRPr="003271B8" w:rsidRDefault="007673D0" w:rsidP="003271B8">
      <w:pPr>
        <w:rPr>
          <w:sz w:val="22"/>
          <w:szCs w:val="22"/>
        </w:rPr>
      </w:pPr>
    </w:p>
    <w:p w14:paraId="464DF362" w14:textId="77777777" w:rsidR="007673D0" w:rsidRPr="003271B8" w:rsidRDefault="007673D0" w:rsidP="003271B8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4.5</w:t>
      </w:r>
      <w:r w:rsidRPr="003271B8">
        <w:rPr>
          <w:b/>
          <w:sz w:val="22"/>
          <w:szCs w:val="22"/>
        </w:rPr>
        <w:tab/>
        <w:t>Gyógyszerkölcsönhatások és egyéb interakciók</w:t>
      </w:r>
    </w:p>
    <w:p w14:paraId="377EC99F" w14:textId="77777777" w:rsidR="007673D0" w:rsidRPr="003271B8" w:rsidRDefault="007673D0" w:rsidP="003271B8">
      <w:pPr>
        <w:keepNext/>
        <w:rPr>
          <w:sz w:val="22"/>
          <w:szCs w:val="22"/>
        </w:rPr>
      </w:pPr>
    </w:p>
    <w:p w14:paraId="1609BC7F" w14:textId="18A89FD2" w:rsidR="007673D0" w:rsidRPr="003271B8" w:rsidRDefault="007673D0" w:rsidP="003271B8">
      <w:pPr>
        <w:keepNext/>
        <w:rPr>
          <w:sz w:val="22"/>
          <w:szCs w:val="22"/>
        </w:rPr>
      </w:pPr>
      <w:r w:rsidRPr="003271B8">
        <w:rPr>
          <w:sz w:val="22"/>
          <w:szCs w:val="22"/>
        </w:rPr>
        <w:t xml:space="preserve">Gomba jellege miatt az </w:t>
      </w:r>
      <w:r w:rsidR="00836B93" w:rsidRPr="003271B8">
        <w:rPr>
          <w:sz w:val="22"/>
          <w:szCs w:val="22"/>
        </w:rPr>
        <w:t>Enterol Neo</w:t>
      </w:r>
      <w:r w:rsidRPr="003271B8">
        <w:rPr>
          <w:sz w:val="22"/>
          <w:szCs w:val="22"/>
        </w:rPr>
        <w:t xml:space="preserve"> 250</w:t>
      </w:r>
      <w:r w:rsidR="002763E4">
        <w:t> </w:t>
      </w:r>
      <w:r w:rsidRPr="003271B8">
        <w:rPr>
          <w:sz w:val="22"/>
          <w:szCs w:val="22"/>
        </w:rPr>
        <w:t>mg por és oldószer belsőleges szuszpenzióhoz készítményt nem szabad egyidejűleg alkalmazni szisztémás vagy orális gombaellenes szerekkel.</w:t>
      </w:r>
    </w:p>
    <w:p w14:paraId="0E90FE8D" w14:textId="77777777" w:rsidR="007673D0" w:rsidRPr="003271B8" w:rsidRDefault="007673D0" w:rsidP="003271B8">
      <w:pPr>
        <w:rPr>
          <w:sz w:val="22"/>
          <w:szCs w:val="22"/>
        </w:rPr>
      </w:pPr>
    </w:p>
    <w:p w14:paraId="6B82135A" w14:textId="7CCC6D03" w:rsidR="007673D0" w:rsidRPr="003271B8" w:rsidRDefault="007673D0" w:rsidP="003271B8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4.6</w:t>
      </w:r>
      <w:r w:rsidRPr="003271B8">
        <w:rPr>
          <w:b/>
          <w:sz w:val="22"/>
          <w:szCs w:val="22"/>
        </w:rPr>
        <w:tab/>
      </w:r>
      <w:r w:rsidR="003A0FDE" w:rsidRPr="003271B8">
        <w:rPr>
          <w:b/>
          <w:sz w:val="22"/>
          <w:szCs w:val="22"/>
        </w:rPr>
        <w:t>Termékenység, t</w:t>
      </w:r>
      <w:r w:rsidRPr="003271B8">
        <w:rPr>
          <w:b/>
          <w:sz w:val="22"/>
          <w:szCs w:val="22"/>
        </w:rPr>
        <w:t>erhesség és szoptatás</w:t>
      </w:r>
    </w:p>
    <w:p w14:paraId="782D635F" w14:textId="77777777" w:rsidR="007673D0" w:rsidRPr="003271B8" w:rsidRDefault="007673D0" w:rsidP="003271B8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004A2123" w14:textId="1808077E" w:rsidR="007673D0" w:rsidRPr="003271B8" w:rsidRDefault="007673D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 xml:space="preserve">A liofilizált </w:t>
      </w:r>
      <w:r w:rsidRPr="003271B8">
        <w:rPr>
          <w:i/>
          <w:iCs/>
          <w:sz w:val="22"/>
          <w:szCs w:val="22"/>
        </w:rPr>
        <w:t>Saccharomyces boulardii</w:t>
      </w:r>
      <w:r w:rsidRPr="003271B8">
        <w:rPr>
          <w:sz w:val="22"/>
          <w:szCs w:val="22"/>
        </w:rPr>
        <w:t xml:space="preserve"> CNCM I-745 sejtekkel kapcsolatban nincsenek terhességre vonatkozó klinikai adatok. Az állatkísérletek nem utalnak a terhességet, az embrionális/magzati fejlődést közvetlen vagy közvetett módon károsan befolyásoló hatásra (lásd 5.3</w:t>
      </w:r>
      <w:r w:rsidR="002763E4">
        <w:rPr>
          <w:sz w:val="22"/>
          <w:szCs w:val="22"/>
        </w:rPr>
        <w:t> </w:t>
      </w:r>
      <w:r w:rsidR="00143B27" w:rsidRPr="003271B8">
        <w:rPr>
          <w:sz w:val="22"/>
          <w:szCs w:val="22"/>
        </w:rPr>
        <w:t>pont</w:t>
      </w:r>
      <w:r w:rsidRPr="003271B8">
        <w:rPr>
          <w:sz w:val="22"/>
          <w:szCs w:val="22"/>
        </w:rPr>
        <w:t>).</w:t>
      </w:r>
    </w:p>
    <w:p w14:paraId="36E5E54D" w14:textId="77777777" w:rsidR="007673D0" w:rsidRPr="003271B8" w:rsidRDefault="007673D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>Ezzel a gyógyszerrel kezelt terhes nők terhességeinek monitorozása azonban nem elegendő az esetleges kockázatok kizárására.</w:t>
      </w:r>
    </w:p>
    <w:p w14:paraId="2C9A8D8C" w14:textId="77777777" w:rsidR="007673D0" w:rsidRPr="003271B8" w:rsidRDefault="007673D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>Terhes nőknek csak gondos mérlegelést követően rendelhető.</w:t>
      </w:r>
    </w:p>
    <w:p w14:paraId="4034FC2A" w14:textId="77777777" w:rsidR="007673D0" w:rsidRPr="003271B8" w:rsidRDefault="007673D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>Adatok hiányában a készítmény alkalmazása szoptatás időszakában nem javallt.</w:t>
      </w:r>
    </w:p>
    <w:p w14:paraId="4BBABBF6" w14:textId="77777777" w:rsidR="007673D0" w:rsidRPr="003271B8" w:rsidRDefault="007673D0" w:rsidP="003271B8">
      <w:pPr>
        <w:rPr>
          <w:sz w:val="22"/>
          <w:szCs w:val="22"/>
        </w:rPr>
      </w:pPr>
    </w:p>
    <w:p w14:paraId="55C9AB00" w14:textId="77777777" w:rsidR="007673D0" w:rsidRPr="003271B8" w:rsidRDefault="007673D0" w:rsidP="003271B8">
      <w:pPr>
        <w:tabs>
          <w:tab w:val="left" w:pos="567"/>
        </w:tabs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4.7</w:t>
      </w:r>
      <w:r w:rsidRPr="003271B8">
        <w:rPr>
          <w:b/>
          <w:sz w:val="22"/>
          <w:szCs w:val="22"/>
        </w:rPr>
        <w:tab/>
        <w:t xml:space="preserve">A készítmény hatásai a gépjárművezetéshez és a gépek </w:t>
      </w:r>
      <w:r w:rsidRPr="003271B8">
        <w:rPr>
          <w:b/>
          <w:bCs/>
          <w:noProof/>
          <w:sz w:val="22"/>
          <w:szCs w:val="22"/>
        </w:rPr>
        <w:t>kezeléséhez</w:t>
      </w:r>
      <w:r w:rsidRPr="003271B8">
        <w:rPr>
          <w:b/>
          <w:bCs/>
          <w:sz w:val="22"/>
          <w:szCs w:val="22"/>
        </w:rPr>
        <w:t xml:space="preserve"> </w:t>
      </w:r>
      <w:r w:rsidRPr="003271B8">
        <w:rPr>
          <w:b/>
          <w:sz w:val="22"/>
          <w:szCs w:val="22"/>
        </w:rPr>
        <w:t xml:space="preserve">szükséges képességekre </w:t>
      </w:r>
    </w:p>
    <w:p w14:paraId="34B208A6" w14:textId="77777777" w:rsidR="007673D0" w:rsidRPr="003271B8" w:rsidRDefault="007673D0" w:rsidP="003271B8">
      <w:pPr>
        <w:rPr>
          <w:sz w:val="22"/>
          <w:szCs w:val="22"/>
        </w:rPr>
      </w:pPr>
    </w:p>
    <w:p w14:paraId="2D02A67E" w14:textId="497F1881" w:rsidR="007673D0" w:rsidRPr="003271B8" w:rsidRDefault="0006205C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 xml:space="preserve">A készítmény nem befolyásolja a </w:t>
      </w:r>
      <w:r w:rsidRPr="003271B8">
        <w:rPr>
          <w:bCs/>
          <w:sz w:val="22"/>
          <w:szCs w:val="22"/>
        </w:rPr>
        <w:t>gépjárművezetéshez és a gépek kezeléséhez szükséges képességeket</w:t>
      </w:r>
      <w:r w:rsidRPr="003271B8">
        <w:rPr>
          <w:sz w:val="22"/>
          <w:szCs w:val="22"/>
        </w:rPr>
        <w:t>.</w:t>
      </w:r>
    </w:p>
    <w:p w14:paraId="59B9EF9C" w14:textId="77777777" w:rsidR="007673D0" w:rsidRPr="003271B8" w:rsidRDefault="007673D0" w:rsidP="003271B8">
      <w:pPr>
        <w:rPr>
          <w:sz w:val="22"/>
          <w:szCs w:val="22"/>
        </w:rPr>
      </w:pPr>
    </w:p>
    <w:p w14:paraId="4D2A2A95" w14:textId="77777777" w:rsidR="007673D0" w:rsidRPr="003271B8" w:rsidRDefault="007673D0" w:rsidP="003271B8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4.8</w:t>
      </w:r>
      <w:r w:rsidRPr="003271B8">
        <w:rPr>
          <w:b/>
          <w:sz w:val="22"/>
          <w:szCs w:val="22"/>
        </w:rPr>
        <w:tab/>
        <w:t>Nemkívánatos hatások, mellékhatások</w:t>
      </w:r>
    </w:p>
    <w:p w14:paraId="65B07A15" w14:textId="77777777" w:rsidR="007673D0" w:rsidRPr="003271B8" w:rsidRDefault="007673D0" w:rsidP="003271B8">
      <w:pPr>
        <w:rPr>
          <w:sz w:val="22"/>
          <w:szCs w:val="22"/>
        </w:rPr>
      </w:pPr>
    </w:p>
    <w:p w14:paraId="3E485D4F" w14:textId="2BDBF5FD" w:rsidR="007673D0" w:rsidRPr="003271B8" w:rsidRDefault="007673D0" w:rsidP="003271B8">
      <w:pPr>
        <w:numPr>
          <w:ilvl w:val="5"/>
          <w:numId w:val="3"/>
        </w:numPr>
        <w:tabs>
          <w:tab w:val="left" w:pos="567"/>
          <w:tab w:val="left" w:pos="708"/>
        </w:tabs>
        <w:rPr>
          <w:iCs/>
          <w:sz w:val="22"/>
          <w:szCs w:val="22"/>
        </w:rPr>
      </w:pPr>
      <w:r w:rsidRPr="003271B8">
        <w:rPr>
          <w:sz w:val="22"/>
          <w:szCs w:val="22"/>
        </w:rPr>
        <w:t xml:space="preserve">A gyakorisági kategóriák az alábbiak szerint kerültek megadásra: </w:t>
      </w:r>
      <w:r w:rsidRPr="003271B8">
        <w:rPr>
          <w:iCs/>
          <w:sz w:val="22"/>
          <w:szCs w:val="22"/>
        </w:rPr>
        <w:t>ritka: ≥1/10 000 </w:t>
      </w:r>
      <w:r w:rsidRPr="003271B8">
        <w:rPr>
          <w:iCs/>
          <w:sz w:val="22"/>
          <w:szCs w:val="22"/>
        </w:rPr>
        <w:noBreakHyphen/>
        <w:t> &lt; 1/1000, nagyon ritka &lt;1/10 000, nem ismert (a rendelkezésre álló adatok alapján a gyakoriság nem állapítható meg).</w:t>
      </w:r>
    </w:p>
    <w:p w14:paraId="793065D4" w14:textId="77777777" w:rsidR="007673D0" w:rsidRPr="003271B8" w:rsidRDefault="007673D0" w:rsidP="003271B8">
      <w:pPr>
        <w:rPr>
          <w:sz w:val="22"/>
          <w:szCs w:val="22"/>
        </w:rPr>
      </w:pPr>
    </w:p>
    <w:p w14:paraId="50BF76D1" w14:textId="77777777" w:rsidR="007673D0" w:rsidRPr="003271B8" w:rsidRDefault="007673D0" w:rsidP="003271B8">
      <w:pPr>
        <w:rPr>
          <w:i/>
          <w:sz w:val="22"/>
          <w:szCs w:val="22"/>
          <w:u w:val="single"/>
        </w:rPr>
      </w:pPr>
      <w:r w:rsidRPr="003271B8">
        <w:rPr>
          <w:i/>
          <w:sz w:val="22"/>
          <w:szCs w:val="22"/>
          <w:u w:val="single"/>
        </w:rPr>
        <w:t>Emésztőrendszeri betegségek és tünetek</w:t>
      </w:r>
    </w:p>
    <w:p w14:paraId="5C3E130E" w14:textId="4CCA8462" w:rsidR="007673D0" w:rsidRPr="003271B8" w:rsidRDefault="007673D0" w:rsidP="00E764D4">
      <w:pPr>
        <w:ind w:left="1276" w:hanging="1276"/>
        <w:rPr>
          <w:sz w:val="22"/>
          <w:szCs w:val="22"/>
        </w:rPr>
      </w:pPr>
      <w:r w:rsidRPr="003271B8">
        <w:rPr>
          <w:bCs/>
          <w:sz w:val="22"/>
          <w:szCs w:val="22"/>
        </w:rPr>
        <w:t xml:space="preserve">Ritka: </w:t>
      </w:r>
      <w:r w:rsidR="00711B20">
        <w:rPr>
          <w:bCs/>
          <w:sz w:val="22"/>
          <w:szCs w:val="22"/>
        </w:rPr>
        <w:tab/>
      </w:r>
      <w:r w:rsidRPr="003271B8">
        <w:rPr>
          <w:sz w:val="22"/>
          <w:szCs w:val="22"/>
        </w:rPr>
        <w:t xml:space="preserve">gyomortáji </w:t>
      </w:r>
      <w:r w:rsidR="009B1FCA" w:rsidRPr="003271B8">
        <w:rPr>
          <w:sz w:val="22"/>
          <w:szCs w:val="22"/>
        </w:rPr>
        <w:t>panaszok</w:t>
      </w:r>
      <w:r w:rsidRPr="003271B8">
        <w:rPr>
          <w:sz w:val="22"/>
          <w:szCs w:val="22"/>
        </w:rPr>
        <w:t xml:space="preserve">, felfúvódás (puffadás). </w:t>
      </w:r>
    </w:p>
    <w:p w14:paraId="546DE5D6" w14:textId="104582B0" w:rsidR="007673D0" w:rsidRPr="003271B8" w:rsidRDefault="007673D0" w:rsidP="00E764D4">
      <w:pPr>
        <w:ind w:left="1276" w:hanging="1276"/>
        <w:rPr>
          <w:sz w:val="22"/>
          <w:szCs w:val="22"/>
        </w:rPr>
      </w:pPr>
      <w:r w:rsidRPr="003271B8">
        <w:rPr>
          <w:sz w:val="22"/>
          <w:szCs w:val="22"/>
        </w:rPr>
        <w:t xml:space="preserve">Nem ismert: </w:t>
      </w:r>
      <w:r w:rsidR="00711B20">
        <w:rPr>
          <w:sz w:val="22"/>
          <w:szCs w:val="22"/>
        </w:rPr>
        <w:tab/>
      </w:r>
      <w:r w:rsidRPr="003271B8">
        <w:rPr>
          <w:sz w:val="22"/>
          <w:szCs w:val="22"/>
        </w:rPr>
        <w:t>székrekedés.</w:t>
      </w:r>
    </w:p>
    <w:p w14:paraId="17173636" w14:textId="77777777" w:rsidR="007673D0" w:rsidRPr="003271B8" w:rsidRDefault="007673D0" w:rsidP="003271B8">
      <w:pPr>
        <w:rPr>
          <w:sz w:val="22"/>
          <w:szCs w:val="22"/>
        </w:rPr>
      </w:pPr>
    </w:p>
    <w:p w14:paraId="70876592" w14:textId="77777777" w:rsidR="007673D0" w:rsidRPr="003271B8" w:rsidRDefault="007673D0" w:rsidP="003271B8">
      <w:pPr>
        <w:rPr>
          <w:i/>
          <w:sz w:val="22"/>
          <w:szCs w:val="22"/>
          <w:u w:val="single"/>
        </w:rPr>
      </w:pPr>
      <w:r w:rsidRPr="003271B8">
        <w:rPr>
          <w:i/>
          <w:sz w:val="22"/>
          <w:szCs w:val="22"/>
          <w:u w:val="single"/>
        </w:rPr>
        <w:t xml:space="preserve">Fertőző betegségek és parazitafertőzések </w:t>
      </w:r>
    </w:p>
    <w:p w14:paraId="15507579" w14:textId="07143C34" w:rsidR="007673D0" w:rsidRPr="003271B8" w:rsidRDefault="007673D0" w:rsidP="00E764D4">
      <w:pPr>
        <w:ind w:left="1276" w:hanging="1276"/>
        <w:rPr>
          <w:sz w:val="22"/>
          <w:szCs w:val="22"/>
        </w:rPr>
      </w:pPr>
      <w:r w:rsidRPr="003271B8">
        <w:rPr>
          <w:sz w:val="22"/>
          <w:szCs w:val="22"/>
        </w:rPr>
        <w:t xml:space="preserve">Nagyon ritka: </w:t>
      </w:r>
      <w:r w:rsidR="00711B20">
        <w:rPr>
          <w:sz w:val="22"/>
          <w:szCs w:val="22"/>
        </w:rPr>
        <w:tab/>
      </w:r>
      <w:r w:rsidRPr="003271B8">
        <w:rPr>
          <w:sz w:val="22"/>
          <w:szCs w:val="22"/>
        </w:rPr>
        <w:t>fungaemia centrális vénás katéterrel ellátott betegeknél és kritikus állapotú vagy megváltozott immunrendszerű betegeknél (lásd 4.4</w:t>
      </w:r>
      <w:r w:rsidR="002763E4">
        <w:rPr>
          <w:sz w:val="22"/>
          <w:szCs w:val="22"/>
        </w:rPr>
        <w:t> </w:t>
      </w:r>
      <w:r w:rsidRPr="003271B8">
        <w:rPr>
          <w:sz w:val="22"/>
          <w:szCs w:val="22"/>
        </w:rPr>
        <w:t>pont)</w:t>
      </w:r>
      <w:r w:rsidR="00595915" w:rsidRPr="003271B8">
        <w:rPr>
          <w:sz w:val="22"/>
          <w:szCs w:val="22"/>
        </w:rPr>
        <w:t>.</w:t>
      </w:r>
    </w:p>
    <w:p w14:paraId="1797635D" w14:textId="07FAFEC9" w:rsidR="00465DEF" w:rsidRPr="003271B8" w:rsidRDefault="00465DEF" w:rsidP="00E764D4">
      <w:pPr>
        <w:ind w:left="1276" w:hanging="1276"/>
        <w:rPr>
          <w:sz w:val="22"/>
          <w:szCs w:val="22"/>
        </w:rPr>
      </w:pPr>
      <w:r w:rsidRPr="003271B8">
        <w:rPr>
          <w:sz w:val="22"/>
          <w:szCs w:val="22"/>
        </w:rPr>
        <w:t xml:space="preserve">Nem ismert: </w:t>
      </w:r>
      <w:r w:rsidR="00711B20">
        <w:rPr>
          <w:sz w:val="22"/>
          <w:szCs w:val="22"/>
        </w:rPr>
        <w:tab/>
      </w:r>
      <w:r w:rsidRPr="003271B8">
        <w:rPr>
          <w:sz w:val="22"/>
          <w:szCs w:val="22"/>
        </w:rPr>
        <w:t>szepszis kritikus állapotú vagy immunkompromittált betegeknél (lásd: 4.4</w:t>
      </w:r>
      <w:r w:rsidR="00E666E7" w:rsidRPr="003271B8">
        <w:rPr>
          <w:sz w:val="22"/>
          <w:szCs w:val="22"/>
        </w:rPr>
        <w:t> </w:t>
      </w:r>
      <w:r w:rsidRPr="003271B8">
        <w:rPr>
          <w:sz w:val="22"/>
          <w:szCs w:val="22"/>
        </w:rPr>
        <w:t>pont).</w:t>
      </w:r>
    </w:p>
    <w:p w14:paraId="4AB757EE" w14:textId="77777777" w:rsidR="007673D0" w:rsidRPr="003271B8" w:rsidRDefault="007673D0" w:rsidP="003271B8">
      <w:pPr>
        <w:rPr>
          <w:sz w:val="22"/>
          <w:szCs w:val="22"/>
        </w:rPr>
      </w:pPr>
    </w:p>
    <w:p w14:paraId="76B52F68" w14:textId="77777777" w:rsidR="007673D0" w:rsidRPr="003271B8" w:rsidRDefault="007673D0" w:rsidP="003271B8">
      <w:pPr>
        <w:rPr>
          <w:i/>
          <w:sz w:val="22"/>
          <w:szCs w:val="22"/>
          <w:u w:val="single"/>
        </w:rPr>
      </w:pPr>
      <w:r w:rsidRPr="003271B8">
        <w:rPr>
          <w:i/>
          <w:sz w:val="22"/>
          <w:szCs w:val="22"/>
          <w:u w:val="single"/>
        </w:rPr>
        <w:t xml:space="preserve">A bőr és a bőr alatti szövet betegségei és tünetei </w:t>
      </w:r>
    </w:p>
    <w:p w14:paraId="03AE0C04" w14:textId="6B4B1CEB" w:rsidR="006C4D07" w:rsidRPr="003271B8" w:rsidRDefault="006C4D07" w:rsidP="00E764D4">
      <w:pPr>
        <w:ind w:left="1276" w:hanging="1276"/>
        <w:rPr>
          <w:bCs/>
          <w:sz w:val="22"/>
          <w:szCs w:val="22"/>
        </w:rPr>
      </w:pPr>
      <w:r w:rsidRPr="003271B8">
        <w:rPr>
          <w:bCs/>
          <w:sz w:val="22"/>
          <w:szCs w:val="22"/>
        </w:rPr>
        <w:t>Ritka:</w:t>
      </w:r>
      <w:r w:rsidR="00A202D0" w:rsidRPr="003271B8">
        <w:rPr>
          <w:bCs/>
          <w:sz w:val="22"/>
          <w:szCs w:val="22"/>
        </w:rPr>
        <w:t xml:space="preserve"> </w:t>
      </w:r>
      <w:r w:rsidR="00711B20">
        <w:rPr>
          <w:bCs/>
          <w:sz w:val="22"/>
          <w:szCs w:val="22"/>
        </w:rPr>
        <w:tab/>
      </w:r>
      <w:r w:rsidRPr="003271B8">
        <w:rPr>
          <w:bCs/>
          <w:sz w:val="22"/>
          <w:szCs w:val="22"/>
        </w:rPr>
        <w:t>az arc kötőszöveteinek duzzadása (angioödéma)</w:t>
      </w:r>
    </w:p>
    <w:p w14:paraId="1FE8A2D7" w14:textId="2E5638AF" w:rsidR="007673D0" w:rsidRPr="003271B8" w:rsidRDefault="007673D0" w:rsidP="00E764D4">
      <w:pPr>
        <w:ind w:left="1276" w:hanging="1276"/>
        <w:rPr>
          <w:sz w:val="22"/>
          <w:szCs w:val="22"/>
        </w:rPr>
      </w:pPr>
      <w:r w:rsidRPr="003271B8">
        <w:rPr>
          <w:bCs/>
          <w:sz w:val="22"/>
          <w:szCs w:val="22"/>
        </w:rPr>
        <w:t>Nagyon ritka:</w:t>
      </w:r>
      <w:r w:rsidRPr="003271B8">
        <w:rPr>
          <w:b/>
          <w:sz w:val="22"/>
          <w:szCs w:val="22"/>
        </w:rPr>
        <w:t xml:space="preserve"> </w:t>
      </w:r>
      <w:r w:rsidRPr="003271B8">
        <w:rPr>
          <w:sz w:val="22"/>
          <w:szCs w:val="22"/>
        </w:rPr>
        <w:t>túlérzékenységi reakciók p</w:t>
      </w:r>
      <w:r w:rsidR="002763E4">
        <w:rPr>
          <w:sz w:val="22"/>
          <w:szCs w:val="22"/>
        </w:rPr>
        <w:t>éldául</w:t>
      </w:r>
      <w:r w:rsidRPr="003271B8">
        <w:rPr>
          <w:sz w:val="22"/>
          <w:szCs w:val="22"/>
        </w:rPr>
        <w:t xml:space="preserve"> bőrviszketés, urticaria, az egész szervezetet vagy csak egyes testrészeket érintő gyulladásos bőrelváltozások (lokalizált vagy generalizált exanthema), az arc szöveteinek duzzanata (Quincke oedema).</w:t>
      </w:r>
    </w:p>
    <w:p w14:paraId="604020B9" w14:textId="77777777" w:rsidR="006C4D07" w:rsidRPr="003271B8" w:rsidRDefault="006C4D07" w:rsidP="003271B8">
      <w:pPr>
        <w:rPr>
          <w:sz w:val="22"/>
          <w:szCs w:val="22"/>
        </w:rPr>
      </w:pPr>
    </w:p>
    <w:p w14:paraId="17343406" w14:textId="7DBD63B0" w:rsidR="006C4D07" w:rsidRPr="003271B8" w:rsidRDefault="006C4D07" w:rsidP="003271B8">
      <w:pPr>
        <w:rPr>
          <w:i/>
          <w:sz w:val="22"/>
          <w:szCs w:val="22"/>
        </w:rPr>
      </w:pPr>
      <w:r w:rsidRPr="003271B8">
        <w:rPr>
          <w:i/>
          <w:sz w:val="22"/>
          <w:szCs w:val="22"/>
        </w:rPr>
        <w:t>Immunrendszer</w:t>
      </w:r>
      <w:r w:rsidR="009D452C" w:rsidRPr="003271B8">
        <w:rPr>
          <w:i/>
          <w:sz w:val="22"/>
          <w:szCs w:val="22"/>
        </w:rPr>
        <w:t>i betegségek</w:t>
      </w:r>
      <w:r w:rsidRPr="003271B8">
        <w:rPr>
          <w:i/>
          <w:sz w:val="22"/>
          <w:szCs w:val="22"/>
        </w:rPr>
        <w:t>:</w:t>
      </w:r>
    </w:p>
    <w:p w14:paraId="48BC835A" w14:textId="3CC96857" w:rsidR="006C4D07" w:rsidRPr="003271B8" w:rsidRDefault="00A202D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>Nagyon ritka: anafilaxiás reakciók</w:t>
      </w:r>
      <w:r w:rsidR="006C4D07" w:rsidRPr="003271B8">
        <w:rPr>
          <w:sz w:val="22"/>
          <w:szCs w:val="22"/>
        </w:rPr>
        <w:t xml:space="preserve"> vagy akár an</w:t>
      </w:r>
      <w:r w:rsidRPr="003271B8">
        <w:rPr>
          <w:sz w:val="22"/>
          <w:szCs w:val="22"/>
        </w:rPr>
        <w:t>a</w:t>
      </w:r>
      <w:r w:rsidR="006C4D07" w:rsidRPr="003271B8">
        <w:rPr>
          <w:sz w:val="22"/>
          <w:szCs w:val="22"/>
        </w:rPr>
        <w:t>filaxiás roham.</w:t>
      </w:r>
    </w:p>
    <w:p w14:paraId="3ABBE7E6" w14:textId="77777777" w:rsidR="007673D0" w:rsidRPr="003271B8" w:rsidRDefault="007673D0" w:rsidP="003271B8">
      <w:pPr>
        <w:rPr>
          <w:sz w:val="22"/>
          <w:szCs w:val="22"/>
        </w:rPr>
      </w:pPr>
    </w:p>
    <w:p w14:paraId="55BC3B92" w14:textId="77777777" w:rsidR="007673D0" w:rsidRPr="003271B8" w:rsidRDefault="007673D0" w:rsidP="003271B8">
      <w:pPr>
        <w:rPr>
          <w:sz w:val="22"/>
          <w:szCs w:val="22"/>
          <w:u w:val="single"/>
        </w:rPr>
      </w:pPr>
      <w:r w:rsidRPr="003271B8">
        <w:rPr>
          <w:sz w:val="22"/>
          <w:szCs w:val="22"/>
          <w:u w:val="single"/>
        </w:rPr>
        <w:t>Feltételezett mellékhatások bejelentése</w:t>
      </w:r>
    </w:p>
    <w:p w14:paraId="314621C9" w14:textId="77777777" w:rsidR="007673D0" w:rsidRPr="003271B8" w:rsidRDefault="007673D0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6A8AFC60" w14:textId="2782793A" w:rsidR="007673D0" w:rsidRPr="003271B8" w:rsidRDefault="007673D0" w:rsidP="003271B8">
      <w:pPr>
        <w:ind w:right="-2"/>
        <w:rPr>
          <w:sz w:val="22"/>
          <w:szCs w:val="22"/>
        </w:rPr>
      </w:pPr>
      <w:r w:rsidRPr="003271B8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7" w:history="1">
        <w:r w:rsidRPr="003271B8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3271B8">
        <w:rPr>
          <w:sz w:val="22"/>
          <w:szCs w:val="22"/>
          <w:highlight w:val="lightGray"/>
        </w:rPr>
        <w:t xml:space="preserve"> található elérhetőségeken keresztül</w:t>
      </w:r>
      <w:r w:rsidRPr="003271B8">
        <w:rPr>
          <w:color w:val="008000"/>
          <w:sz w:val="22"/>
          <w:szCs w:val="22"/>
          <w:highlight w:val="lightGray"/>
        </w:rPr>
        <w:t>.</w:t>
      </w:r>
    </w:p>
    <w:p w14:paraId="7100DF57" w14:textId="77777777" w:rsidR="007673D0" w:rsidRPr="003271B8" w:rsidRDefault="007673D0" w:rsidP="003271B8">
      <w:pPr>
        <w:rPr>
          <w:sz w:val="22"/>
          <w:szCs w:val="22"/>
        </w:rPr>
      </w:pPr>
    </w:p>
    <w:p w14:paraId="4984FF18" w14:textId="77777777" w:rsidR="007673D0" w:rsidRPr="00CD52C3" w:rsidRDefault="007673D0" w:rsidP="00CD52C3">
      <w:pPr>
        <w:tabs>
          <w:tab w:val="left" w:pos="567"/>
        </w:tabs>
        <w:rPr>
          <w:b/>
          <w:sz w:val="22"/>
          <w:szCs w:val="22"/>
        </w:rPr>
      </w:pPr>
      <w:r w:rsidRPr="00CD52C3">
        <w:rPr>
          <w:b/>
          <w:sz w:val="22"/>
          <w:szCs w:val="22"/>
        </w:rPr>
        <w:t>4.9</w:t>
      </w:r>
      <w:r w:rsidRPr="00CD52C3">
        <w:rPr>
          <w:b/>
          <w:sz w:val="22"/>
          <w:szCs w:val="22"/>
        </w:rPr>
        <w:tab/>
        <w:t>Túladagolás</w:t>
      </w:r>
    </w:p>
    <w:p w14:paraId="0E3B2A8B" w14:textId="77777777" w:rsidR="007673D0" w:rsidRPr="003271B8" w:rsidRDefault="007673D0">
      <w:pPr>
        <w:rPr>
          <w:sz w:val="22"/>
          <w:szCs w:val="22"/>
        </w:rPr>
      </w:pPr>
    </w:p>
    <w:p w14:paraId="0EDBBC6A" w14:textId="77777777" w:rsidR="007673D0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>Túladagolásról nem számoltak be.</w:t>
      </w:r>
    </w:p>
    <w:p w14:paraId="1ED7DE8A" w14:textId="77777777" w:rsidR="007673D0" w:rsidRPr="003271B8" w:rsidRDefault="007673D0">
      <w:pPr>
        <w:rPr>
          <w:sz w:val="22"/>
          <w:szCs w:val="22"/>
        </w:rPr>
      </w:pPr>
    </w:p>
    <w:p w14:paraId="5A81182B" w14:textId="77777777" w:rsidR="007673D0" w:rsidRPr="003271B8" w:rsidRDefault="007673D0">
      <w:pPr>
        <w:rPr>
          <w:sz w:val="22"/>
          <w:szCs w:val="22"/>
        </w:rPr>
      </w:pPr>
    </w:p>
    <w:p w14:paraId="258900C4" w14:textId="77777777" w:rsidR="007673D0" w:rsidRPr="003271B8" w:rsidRDefault="007673D0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5.</w:t>
      </w:r>
      <w:r w:rsidRPr="003271B8">
        <w:rPr>
          <w:b/>
          <w:sz w:val="22"/>
          <w:szCs w:val="22"/>
        </w:rPr>
        <w:tab/>
        <w:t>FARMAKOLÓGIAI TULAJDONSÁGOK</w:t>
      </w:r>
    </w:p>
    <w:p w14:paraId="13EF1C33" w14:textId="77777777" w:rsidR="007673D0" w:rsidRPr="003271B8" w:rsidRDefault="007673D0">
      <w:pPr>
        <w:keepNext/>
        <w:rPr>
          <w:sz w:val="22"/>
          <w:szCs w:val="22"/>
        </w:rPr>
      </w:pPr>
    </w:p>
    <w:p w14:paraId="57197E75" w14:textId="77777777" w:rsidR="007673D0" w:rsidRPr="003271B8" w:rsidRDefault="007673D0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 xml:space="preserve">5.1 </w:t>
      </w:r>
      <w:r w:rsidRPr="003271B8">
        <w:rPr>
          <w:b/>
          <w:sz w:val="22"/>
          <w:szCs w:val="22"/>
        </w:rPr>
        <w:tab/>
        <w:t>Farmakodinámiás tulajdonságok</w:t>
      </w:r>
    </w:p>
    <w:p w14:paraId="0815359C" w14:textId="77777777" w:rsidR="007673D0" w:rsidRPr="003271B8" w:rsidRDefault="007673D0">
      <w:pPr>
        <w:keepNext/>
        <w:tabs>
          <w:tab w:val="left" w:pos="567"/>
        </w:tabs>
        <w:rPr>
          <w:sz w:val="22"/>
          <w:szCs w:val="22"/>
        </w:rPr>
      </w:pPr>
    </w:p>
    <w:p w14:paraId="30B652C0" w14:textId="15B4B87C" w:rsidR="007673D0" w:rsidRPr="00CD52C3" w:rsidRDefault="007673D0">
      <w:pPr>
        <w:keepNext/>
        <w:tabs>
          <w:tab w:val="left" w:pos="708"/>
        </w:tabs>
        <w:rPr>
          <w:sz w:val="22"/>
          <w:szCs w:val="22"/>
          <w:shd w:val="clear" w:color="auto" w:fill="FFFFFF"/>
        </w:rPr>
      </w:pPr>
      <w:r w:rsidRPr="003271B8">
        <w:rPr>
          <w:sz w:val="22"/>
          <w:szCs w:val="22"/>
          <w:shd w:val="clear" w:color="auto" w:fill="FFFFFF"/>
        </w:rPr>
        <w:t xml:space="preserve">Farmakoterápiás csoport: diarrhoea-ellenes microorganismusok, </w:t>
      </w:r>
      <w:r w:rsidR="00711B20">
        <w:rPr>
          <w:sz w:val="22"/>
          <w:szCs w:val="22"/>
          <w:shd w:val="clear" w:color="auto" w:fill="FFFFFF"/>
        </w:rPr>
        <w:tab/>
      </w:r>
      <w:r w:rsidR="00711B20">
        <w:rPr>
          <w:sz w:val="22"/>
          <w:szCs w:val="22"/>
          <w:shd w:val="clear" w:color="auto" w:fill="FFFFFF"/>
        </w:rPr>
        <w:tab/>
      </w:r>
      <w:r w:rsidRPr="00CD52C3">
        <w:rPr>
          <w:sz w:val="22"/>
          <w:szCs w:val="22"/>
          <w:shd w:val="clear" w:color="auto" w:fill="FFFFFF"/>
        </w:rPr>
        <w:t>ATC</w:t>
      </w:r>
      <w:r w:rsidR="002763E4">
        <w:rPr>
          <w:sz w:val="22"/>
          <w:szCs w:val="22"/>
          <w:shd w:val="clear" w:color="auto" w:fill="FFFFFF"/>
        </w:rPr>
        <w:t>-</w:t>
      </w:r>
      <w:r w:rsidRPr="00CD52C3">
        <w:rPr>
          <w:sz w:val="22"/>
          <w:szCs w:val="22"/>
          <w:shd w:val="clear" w:color="auto" w:fill="FFFFFF"/>
        </w:rPr>
        <w:t>kód: A07FA02</w:t>
      </w:r>
    </w:p>
    <w:p w14:paraId="5D91689D" w14:textId="77777777" w:rsidR="007673D0" w:rsidRPr="003271B8" w:rsidRDefault="007673D0">
      <w:pPr>
        <w:keepNext/>
        <w:rPr>
          <w:sz w:val="22"/>
          <w:szCs w:val="22"/>
        </w:rPr>
      </w:pPr>
    </w:p>
    <w:p w14:paraId="2E673936" w14:textId="53717053" w:rsidR="007673D0" w:rsidRPr="003271B8" w:rsidRDefault="007673D0">
      <w:pPr>
        <w:keepNext/>
        <w:rPr>
          <w:sz w:val="22"/>
          <w:szCs w:val="22"/>
        </w:rPr>
      </w:pPr>
      <w:r w:rsidRPr="003271B8">
        <w:rPr>
          <w:sz w:val="22"/>
          <w:szCs w:val="22"/>
        </w:rPr>
        <w:t xml:space="preserve">Az emésztőcsatornában életképes formában való áthaladása során a </w:t>
      </w:r>
      <w:r w:rsidRPr="003271B8">
        <w:rPr>
          <w:i/>
          <w:iCs/>
          <w:sz w:val="22"/>
          <w:szCs w:val="22"/>
        </w:rPr>
        <w:t>Saccharomyces boulardii</w:t>
      </w:r>
      <w:r w:rsidRPr="003271B8">
        <w:rPr>
          <w:sz w:val="22"/>
          <w:szCs w:val="22"/>
        </w:rPr>
        <w:t xml:space="preserve"> (szinon</w:t>
      </w:r>
      <w:r w:rsidR="00403CE3">
        <w:rPr>
          <w:sz w:val="22"/>
          <w:szCs w:val="22"/>
        </w:rPr>
        <w:t>i</w:t>
      </w:r>
      <w:r w:rsidRPr="00CD52C3">
        <w:rPr>
          <w:sz w:val="22"/>
          <w:szCs w:val="22"/>
        </w:rPr>
        <w:t xml:space="preserve">ma: </w:t>
      </w:r>
      <w:r w:rsidRPr="00CD52C3">
        <w:rPr>
          <w:i/>
          <w:iCs/>
          <w:sz w:val="22"/>
          <w:szCs w:val="22"/>
        </w:rPr>
        <w:t>Saccharomyces cerevisiae Hansen</w:t>
      </w:r>
      <w:r w:rsidRPr="00CD52C3">
        <w:rPr>
          <w:sz w:val="22"/>
          <w:szCs w:val="22"/>
        </w:rPr>
        <w:t xml:space="preserve"> CBS 5926)</w:t>
      </w:r>
      <w:r w:rsidR="006C78A8" w:rsidRPr="00CD52C3">
        <w:rPr>
          <w:sz w:val="22"/>
          <w:szCs w:val="22"/>
        </w:rPr>
        <w:t xml:space="preserve"> </w:t>
      </w:r>
      <w:r w:rsidRPr="00CD52C3">
        <w:rPr>
          <w:sz w:val="22"/>
          <w:szCs w:val="22"/>
        </w:rPr>
        <w:t>olyan biológiai hatásokat fejt ki, amelyek hasonlóak a normál bélflóra védő hatásaihoz.</w:t>
      </w:r>
    </w:p>
    <w:p w14:paraId="490A8EDB" w14:textId="77777777" w:rsidR="007673D0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 xml:space="preserve">A </w:t>
      </w:r>
      <w:r w:rsidRPr="003271B8">
        <w:rPr>
          <w:i/>
          <w:iCs/>
          <w:sz w:val="22"/>
          <w:szCs w:val="22"/>
        </w:rPr>
        <w:t xml:space="preserve">Saccharomyces boulardiinak </w:t>
      </w:r>
      <w:r w:rsidRPr="003271B8">
        <w:rPr>
          <w:sz w:val="22"/>
          <w:szCs w:val="22"/>
        </w:rPr>
        <w:t>a hasmenéses tünetcsoportok megelőzésében és kezelésében az alábbi fő hatásmechanizmusai vannak:</w:t>
      </w:r>
    </w:p>
    <w:p w14:paraId="351730EA" w14:textId="4159B2ED" w:rsidR="007673D0" w:rsidRPr="003271B8" w:rsidRDefault="007673D0">
      <w:pPr>
        <w:numPr>
          <w:ilvl w:val="0"/>
          <w:numId w:val="8"/>
        </w:numPr>
        <w:ind w:left="567" w:hanging="567"/>
        <w:rPr>
          <w:sz w:val="22"/>
          <w:szCs w:val="22"/>
        </w:rPr>
      </w:pPr>
      <w:r w:rsidRPr="003271B8">
        <w:rPr>
          <w:sz w:val="22"/>
          <w:szCs w:val="22"/>
        </w:rPr>
        <w:t xml:space="preserve">bizonyos mikroorganizmusok és/vagy toxinjaik patogén hatásainak gátlása, különösen a </w:t>
      </w:r>
      <w:r w:rsidRPr="003271B8">
        <w:rPr>
          <w:i/>
          <w:iCs/>
          <w:sz w:val="22"/>
          <w:szCs w:val="22"/>
        </w:rPr>
        <w:t xml:space="preserve">Clostridium difficile </w:t>
      </w:r>
      <w:r w:rsidRPr="003271B8">
        <w:rPr>
          <w:iCs/>
          <w:sz w:val="22"/>
          <w:szCs w:val="22"/>
        </w:rPr>
        <w:t xml:space="preserve">(az </w:t>
      </w:r>
      <w:r w:rsidRPr="003271B8">
        <w:rPr>
          <w:sz w:val="22"/>
          <w:szCs w:val="22"/>
        </w:rPr>
        <w:t xml:space="preserve">antibiotikus kezeléshez társuló hasmenés elsődleges kórokozója) és a </w:t>
      </w:r>
      <w:r w:rsidRPr="003271B8">
        <w:rPr>
          <w:i/>
          <w:iCs/>
          <w:sz w:val="22"/>
          <w:szCs w:val="22"/>
        </w:rPr>
        <w:t xml:space="preserve">Vibrio cholerae </w:t>
      </w:r>
      <w:r w:rsidRPr="003271B8">
        <w:rPr>
          <w:iCs/>
          <w:sz w:val="22"/>
          <w:szCs w:val="22"/>
        </w:rPr>
        <w:t>(</w:t>
      </w:r>
      <w:r w:rsidRPr="003271B8">
        <w:rPr>
          <w:sz w:val="22"/>
          <w:szCs w:val="22"/>
        </w:rPr>
        <w:t xml:space="preserve">a </w:t>
      </w:r>
      <w:r w:rsidR="00130D4B" w:rsidRPr="003271B8">
        <w:rPr>
          <w:sz w:val="22"/>
          <w:szCs w:val="22"/>
        </w:rPr>
        <w:t xml:space="preserve">szekréciós </w:t>
      </w:r>
      <w:r w:rsidRPr="003271B8">
        <w:rPr>
          <w:sz w:val="22"/>
          <w:szCs w:val="22"/>
        </w:rPr>
        <w:t>hasmenésért felelős toxintermelő baktériumok típusos példája).</w:t>
      </w:r>
    </w:p>
    <w:p w14:paraId="55BC542D" w14:textId="29320A90" w:rsidR="007673D0" w:rsidRPr="003271B8" w:rsidRDefault="007673D0">
      <w:pPr>
        <w:numPr>
          <w:ilvl w:val="0"/>
          <w:numId w:val="8"/>
        </w:numPr>
        <w:ind w:left="567" w:hanging="567"/>
        <w:rPr>
          <w:sz w:val="22"/>
          <w:szCs w:val="22"/>
        </w:rPr>
      </w:pPr>
      <w:r w:rsidRPr="003271B8">
        <w:rPr>
          <w:sz w:val="22"/>
          <w:szCs w:val="22"/>
        </w:rPr>
        <w:t xml:space="preserve">a bélcsatornára kifejtett tápláló és immunstimuláns hatások például növelik a bél diszacharidázainak (szacharáz, maltáz és laktáz) aktivitását és emelik a bélnedvben lévő </w:t>
      </w:r>
      <w:r w:rsidR="00634488" w:rsidRPr="003271B8">
        <w:rPr>
          <w:sz w:val="22"/>
          <w:szCs w:val="22"/>
        </w:rPr>
        <w:t xml:space="preserve">szekréciós </w:t>
      </w:r>
      <w:r w:rsidRPr="003271B8">
        <w:rPr>
          <w:sz w:val="22"/>
          <w:szCs w:val="22"/>
        </w:rPr>
        <w:t>IgA koncentrációt</w:t>
      </w:r>
      <w:r w:rsidR="00634488" w:rsidRPr="003271B8">
        <w:rPr>
          <w:sz w:val="22"/>
          <w:szCs w:val="22"/>
        </w:rPr>
        <w:t>.</w:t>
      </w:r>
    </w:p>
    <w:p w14:paraId="34F63404" w14:textId="7FCBEF54" w:rsidR="007673D0" w:rsidRPr="003271B8" w:rsidRDefault="007673D0">
      <w:pPr>
        <w:pStyle w:val="Listaszerbekezds"/>
        <w:numPr>
          <w:ilvl w:val="0"/>
          <w:numId w:val="8"/>
        </w:numPr>
        <w:tabs>
          <w:tab w:val="num" w:pos="567"/>
        </w:tabs>
        <w:ind w:left="567" w:hanging="567"/>
        <w:rPr>
          <w:sz w:val="22"/>
          <w:szCs w:val="22"/>
        </w:rPr>
      </w:pPr>
      <w:r w:rsidRPr="003271B8">
        <w:rPr>
          <w:sz w:val="22"/>
          <w:szCs w:val="22"/>
        </w:rPr>
        <w:t xml:space="preserve">A </w:t>
      </w:r>
      <w:r w:rsidRPr="003271B8">
        <w:rPr>
          <w:i/>
          <w:iCs/>
          <w:sz w:val="22"/>
          <w:szCs w:val="22"/>
        </w:rPr>
        <w:t>Saccharomyces boulardii</w:t>
      </w:r>
      <w:r w:rsidRPr="003271B8">
        <w:rPr>
          <w:sz w:val="22"/>
          <w:szCs w:val="22"/>
        </w:rPr>
        <w:t xml:space="preserve"> hatása az élesztősejtek életképességéhez kötött.</w:t>
      </w:r>
    </w:p>
    <w:p w14:paraId="643645FB" w14:textId="7382F501" w:rsidR="007673D0" w:rsidRPr="003271B8" w:rsidRDefault="007673D0">
      <w:pPr>
        <w:pStyle w:val="Listaszerbekezds"/>
        <w:numPr>
          <w:ilvl w:val="0"/>
          <w:numId w:val="8"/>
        </w:numPr>
        <w:ind w:left="567" w:hanging="567"/>
        <w:rPr>
          <w:sz w:val="22"/>
          <w:szCs w:val="22"/>
        </w:rPr>
      </w:pPr>
      <w:r w:rsidRPr="003271B8">
        <w:rPr>
          <w:sz w:val="22"/>
          <w:szCs w:val="22"/>
        </w:rPr>
        <w:t xml:space="preserve">A </w:t>
      </w:r>
      <w:r w:rsidRPr="003271B8">
        <w:rPr>
          <w:i/>
          <w:iCs/>
          <w:sz w:val="22"/>
          <w:szCs w:val="22"/>
        </w:rPr>
        <w:t>Saccharomyces boulardii</w:t>
      </w:r>
      <w:r w:rsidRPr="003271B8">
        <w:rPr>
          <w:sz w:val="22"/>
          <w:szCs w:val="22"/>
        </w:rPr>
        <w:t xml:space="preserve"> képes a csillóval rendelkező patogén baktériumok megkötésére.</w:t>
      </w:r>
    </w:p>
    <w:p w14:paraId="1127A7CC" w14:textId="77777777" w:rsidR="007673D0" w:rsidRPr="003271B8" w:rsidRDefault="007673D0">
      <w:pPr>
        <w:rPr>
          <w:sz w:val="22"/>
          <w:szCs w:val="22"/>
        </w:rPr>
      </w:pPr>
    </w:p>
    <w:p w14:paraId="5F47184C" w14:textId="77777777" w:rsidR="001800E6" w:rsidRPr="003271B8" w:rsidRDefault="001800E6">
      <w:pPr>
        <w:rPr>
          <w:sz w:val="22"/>
          <w:szCs w:val="22"/>
        </w:rPr>
      </w:pPr>
      <w:bookmarkStart w:id="0" w:name="_Hlk131610663"/>
      <w:r w:rsidRPr="003271B8">
        <w:rPr>
          <w:sz w:val="22"/>
          <w:szCs w:val="22"/>
        </w:rPr>
        <w:t xml:space="preserve">Klinikai vizsgálatok igazolják a </w:t>
      </w:r>
      <w:r w:rsidRPr="003271B8">
        <w:rPr>
          <w:i/>
          <w:iCs/>
          <w:sz w:val="22"/>
          <w:szCs w:val="22"/>
        </w:rPr>
        <w:t>Saccharomyces boulardii</w:t>
      </w:r>
      <w:r w:rsidRPr="003271B8">
        <w:rPr>
          <w:sz w:val="22"/>
          <w:szCs w:val="22"/>
        </w:rPr>
        <w:t xml:space="preserve"> CNCM I-745 hatásosságát a </w:t>
      </w:r>
      <w:r w:rsidRPr="003271B8">
        <w:rPr>
          <w:i/>
          <w:iCs/>
          <w:sz w:val="22"/>
          <w:szCs w:val="22"/>
        </w:rPr>
        <w:t>Helicobacter pylori</w:t>
      </w:r>
      <w:r w:rsidRPr="003271B8">
        <w:rPr>
          <w:sz w:val="22"/>
          <w:szCs w:val="22"/>
        </w:rPr>
        <w:t xml:space="preserve"> eradikációs terápia mellékhatásainak enyhítésében és a rekurrens </w:t>
      </w:r>
      <w:r w:rsidRPr="003271B8">
        <w:rPr>
          <w:i/>
          <w:iCs/>
          <w:sz w:val="22"/>
          <w:szCs w:val="22"/>
        </w:rPr>
        <w:t>Clostridium difficile</w:t>
      </w:r>
      <w:r w:rsidRPr="003271B8">
        <w:rPr>
          <w:sz w:val="22"/>
          <w:szCs w:val="22"/>
        </w:rPr>
        <w:t xml:space="preserve"> (</w:t>
      </w:r>
      <w:r w:rsidRPr="003271B8">
        <w:rPr>
          <w:i/>
          <w:sz w:val="22"/>
          <w:szCs w:val="22"/>
        </w:rPr>
        <w:t>Clostridioides difficile)</w:t>
      </w:r>
      <w:r w:rsidRPr="003271B8">
        <w:rPr>
          <w:sz w:val="22"/>
          <w:szCs w:val="22"/>
        </w:rPr>
        <w:t xml:space="preserve"> fertőzés megelőzésére alkalmazott kombinált gyógyszeres terápia részeként.</w:t>
      </w:r>
    </w:p>
    <w:bookmarkEnd w:id="0"/>
    <w:p w14:paraId="00063512" w14:textId="77777777" w:rsidR="00C8772F" w:rsidRPr="003271B8" w:rsidRDefault="00C8772F">
      <w:pPr>
        <w:rPr>
          <w:sz w:val="22"/>
          <w:szCs w:val="22"/>
        </w:rPr>
      </w:pPr>
    </w:p>
    <w:p w14:paraId="092E9AF4" w14:textId="77777777" w:rsidR="00C8772F" w:rsidRPr="003271B8" w:rsidRDefault="00C8772F">
      <w:pPr>
        <w:rPr>
          <w:sz w:val="22"/>
          <w:szCs w:val="22"/>
        </w:rPr>
      </w:pPr>
      <w:r w:rsidRPr="003271B8">
        <w:rPr>
          <w:sz w:val="22"/>
          <w:szCs w:val="22"/>
        </w:rPr>
        <w:t>A készítmény alkalmazása mellett nem áll fenn az antibiotikum-rezisztencia gének átvitelének kockázata, mivel hatóanyaga egy speciális gombatörzs és nem baktérium.</w:t>
      </w:r>
    </w:p>
    <w:p w14:paraId="510CE8DE" w14:textId="77777777" w:rsidR="00C8772F" w:rsidRPr="003271B8" w:rsidRDefault="00C8772F">
      <w:pPr>
        <w:rPr>
          <w:sz w:val="22"/>
          <w:szCs w:val="22"/>
        </w:rPr>
      </w:pPr>
    </w:p>
    <w:p w14:paraId="395CE905" w14:textId="77777777" w:rsidR="007673D0" w:rsidRPr="003271B8" w:rsidRDefault="007673D0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5.2</w:t>
      </w:r>
      <w:r w:rsidRPr="003271B8">
        <w:rPr>
          <w:b/>
          <w:sz w:val="22"/>
          <w:szCs w:val="22"/>
        </w:rPr>
        <w:tab/>
        <w:t>Farmakokinetikai tulajdonságok</w:t>
      </w:r>
    </w:p>
    <w:p w14:paraId="3C64293A" w14:textId="77777777" w:rsidR="007673D0" w:rsidRPr="003271B8" w:rsidRDefault="007673D0">
      <w:pPr>
        <w:rPr>
          <w:sz w:val="22"/>
          <w:szCs w:val="22"/>
        </w:rPr>
      </w:pPr>
    </w:p>
    <w:p w14:paraId="698E69B0" w14:textId="77777777" w:rsidR="007673D0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 xml:space="preserve">Ismételt </w:t>
      </w:r>
      <w:r w:rsidRPr="003271B8">
        <w:rPr>
          <w:i/>
          <w:sz w:val="22"/>
          <w:szCs w:val="22"/>
        </w:rPr>
        <w:t>per os</w:t>
      </w:r>
      <w:r w:rsidRPr="003271B8">
        <w:rPr>
          <w:sz w:val="22"/>
          <w:szCs w:val="22"/>
        </w:rPr>
        <w:t xml:space="preserve"> adagok alkalmazása után a </w:t>
      </w:r>
      <w:r w:rsidRPr="003271B8">
        <w:rPr>
          <w:i/>
          <w:iCs/>
          <w:sz w:val="22"/>
          <w:szCs w:val="22"/>
        </w:rPr>
        <w:t>Saccharomyces boulardii</w:t>
      </w:r>
      <w:r w:rsidRPr="003271B8">
        <w:rPr>
          <w:sz w:val="22"/>
          <w:szCs w:val="22"/>
        </w:rPr>
        <w:t xml:space="preserve"> áthalad az emésztőcsatornán anélkül, hogy megtelepedne abban, és gyorsan jelentős bélkoncentrációkat ér el, amelyek az alkalmazás időszaka során végig állandó szinten maradnak.</w:t>
      </w:r>
    </w:p>
    <w:p w14:paraId="17797A0E" w14:textId="51162F95" w:rsidR="007673D0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 xml:space="preserve">A </w:t>
      </w:r>
      <w:r w:rsidRPr="003271B8">
        <w:rPr>
          <w:i/>
          <w:iCs/>
          <w:sz w:val="22"/>
          <w:szCs w:val="22"/>
        </w:rPr>
        <w:t>Saccharomyces boulardii</w:t>
      </w:r>
      <w:r w:rsidRPr="003271B8">
        <w:rPr>
          <w:sz w:val="22"/>
          <w:szCs w:val="22"/>
        </w:rPr>
        <w:t xml:space="preserve"> a kezelés abbahagyása után 2</w:t>
      </w:r>
      <w:r w:rsidR="005377FF" w:rsidRPr="003271B8">
        <w:rPr>
          <w:sz w:val="22"/>
          <w:szCs w:val="22"/>
        </w:rPr>
        <w:t>–</w:t>
      </w:r>
      <w:r w:rsidRPr="003271B8">
        <w:rPr>
          <w:sz w:val="22"/>
          <w:szCs w:val="22"/>
        </w:rPr>
        <w:t>5</w:t>
      </w:r>
      <w:r w:rsidR="002763E4">
        <w:rPr>
          <w:sz w:val="22"/>
          <w:szCs w:val="22"/>
        </w:rPr>
        <w:t> </w:t>
      </w:r>
      <w:r w:rsidRPr="003271B8">
        <w:rPr>
          <w:sz w:val="22"/>
          <w:szCs w:val="22"/>
        </w:rPr>
        <w:t>nappal már nem mutatható ki a székletben.</w:t>
      </w:r>
    </w:p>
    <w:p w14:paraId="2A4C1AE4" w14:textId="77777777" w:rsidR="007673D0" w:rsidRPr="003271B8" w:rsidRDefault="007673D0">
      <w:pPr>
        <w:rPr>
          <w:sz w:val="22"/>
          <w:szCs w:val="22"/>
        </w:rPr>
      </w:pPr>
    </w:p>
    <w:p w14:paraId="44B07252" w14:textId="77777777" w:rsidR="007673D0" w:rsidRPr="003271B8" w:rsidRDefault="007673D0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5.3</w:t>
      </w:r>
      <w:r w:rsidRPr="003271B8">
        <w:rPr>
          <w:b/>
          <w:sz w:val="22"/>
          <w:szCs w:val="22"/>
        </w:rPr>
        <w:tab/>
        <w:t>A preklinikai biztonságossági vizsgálatok eredményei</w:t>
      </w:r>
    </w:p>
    <w:p w14:paraId="401E974B" w14:textId="77777777" w:rsidR="007673D0" w:rsidRPr="003271B8" w:rsidRDefault="007673D0">
      <w:pPr>
        <w:rPr>
          <w:sz w:val="22"/>
          <w:szCs w:val="22"/>
        </w:rPr>
      </w:pPr>
    </w:p>
    <w:p w14:paraId="709EFA79" w14:textId="5C51371B" w:rsidR="007673D0" w:rsidRPr="00CD52C3" w:rsidRDefault="007673D0">
      <w:pPr>
        <w:rPr>
          <w:sz w:val="22"/>
          <w:szCs w:val="22"/>
        </w:rPr>
      </w:pPr>
      <w:r w:rsidRPr="003271B8">
        <w:rPr>
          <w:i/>
          <w:iCs/>
          <w:sz w:val="22"/>
          <w:szCs w:val="22"/>
        </w:rPr>
        <w:t>Saccharomyces boulardii</w:t>
      </w:r>
      <w:r w:rsidRPr="003271B8">
        <w:rPr>
          <w:sz w:val="22"/>
          <w:szCs w:val="22"/>
        </w:rPr>
        <w:t xml:space="preserve"> </w:t>
      </w:r>
      <w:r w:rsidRPr="003271B8">
        <w:rPr>
          <w:i/>
          <w:iCs/>
          <w:sz w:val="22"/>
          <w:szCs w:val="22"/>
        </w:rPr>
        <w:t>in vitro</w:t>
      </w:r>
      <w:r w:rsidRPr="003271B8">
        <w:rPr>
          <w:sz w:val="22"/>
          <w:szCs w:val="22"/>
        </w:rPr>
        <w:t xml:space="preserve"> együttenyésztés során a következő kórokozók növekedésgátlását észlelték: </w:t>
      </w:r>
      <w:r w:rsidRPr="003271B8">
        <w:rPr>
          <w:i/>
          <w:iCs/>
          <w:sz w:val="22"/>
          <w:szCs w:val="22"/>
        </w:rPr>
        <w:t>Proteus mirabilis</w:t>
      </w:r>
      <w:r w:rsidRPr="003271B8">
        <w:rPr>
          <w:sz w:val="22"/>
          <w:szCs w:val="22"/>
        </w:rPr>
        <w:t xml:space="preserve"> és </w:t>
      </w:r>
      <w:r w:rsidRPr="003271B8">
        <w:rPr>
          <w:i/>
          <w:iCs/>
          <w:sz w:val="22"/>
          <w:szCs w:val="22"/>
        </w:rPr>
        <w:t>vulgaris</w:t>
      </w:r>
      <w:r w:rsidRPr="003271B8">
        <w:rPr>
          <w:sz w:val="22"/>
          <w:szCs w:val="22"/>
        </w:rPr>
        <w:t xml:space="preserve">, </w:t>
      </w:r>
      <w:r w:rsidRPr="003271B8">
        <w:rPr>
          <w:i/>
          <w:iCs/>
          <w:sz w:val="22"/>
          <w:szCs w:val="22"/>
        </w:rPr>
        <w:t>Pseudomonas aeruginosa</w:t>
      </w:r>
      <w:r w:rsidRPr="003271B8">
        <w:rPr>
          <w:sz w:val="22"/>
          <w:szCs w:val="22"/>
        </w:rPr>
        <w:t xml:space="preserve">, </w:t>
      </w:r>
      <w:r w:rsidRPr="003271B8">
        <w:rPr>
          <w:i/>
          <w:iCs/>
          <w:sz w:val="22"/>
          <w:szCs w:val="22"/>
        </w:rPr>
        <w:t xml:space="preserve">Salmonella typhi </w:t>
      </w:r>
      <w:r w:rsidRPr="003271B8">
        <w:rPr>
          <w:sz w:val="22"/>
          <w:szCs w:val="22"/>
        </w:rPr>
        <w:t>és</w:t>
      </w:r>
      <w:r w:rsidRPr="003271B8">
        <w:rPr>
          <w:i/>
          <w:iCs/>
          <w:sz w:val="22"/>
          <w:szCs w:val="22"/>
        </w:rPr>
        <w:t xml:space="preserve"> typhimurium, Staphylococcus aureus, Escherichia coli, </w:t>
      </w:r>
      <w:r w:rsidRPr="003271B8">
        <w:rPr>
          <w:sz w:val="22"/>
          <w:szCs w:val="22"/>
        </w:rPr>
        <w:t>különböző Shigellák</w:t>
      </w:r>
      <w:r w:rsidRPr="003271B8">
        <w:rPr>
          <w:i/>
          <w:iCs/>
          <w:sz w:val="22"/>
          <w:szCs w:val="22"/>
        </w:rPr>
        <w:t xml:space="preserve"> </w:t>
      </w:r>
      <w:r w:rsidRPr="003271B8">
        <w:rPr>
          <w:sz w:val="22"/>
          <w:szCs w:val="22"/>
        </w:rPr>
        <w:t xml:space="preserve">és </w:t>
      </w:r>
      <w:r w:rsidRPr="003271B8">
        <w:rPr>
          <w:i/>
          <w:iCs/>
          <w:sz w:val="22"/>
          <w:szCs w:val="22"/>
        </w:rPr>
        <w:t>Candida albicans</w:t>
      </w:r>
      <w:r w:rsidRPr="003271B8">
        <w:rPr>
          <w:sz w:val="22"/>
          <w:szCs w:val="22"/>
        </w:rPr>
        <w:t xml:space="preserve">. A növekedésgátlás koncentrációfüggése nem ismert. A </w:t>
      </w:r>
      <w:r w:rsidRPr="003271B8">
        <w:rPr>
          <w:i/>
          <w:iCs/>
          <w:sz w:val="22"/>
          <w:szCs w:val="22"/>
        </w:rPr>
        <w:t>Saccharomyces boulardii</w:t>
      </w:r>
      <w:r w:rsidRPr="003271B8">
        <w:rPr>
          <w:sz w:val="22"/>
          <w:szCs w:val="22"/>
        </w:rPr>
        <w:t xml:space="preserve"> képes a </w:t>
      </w:r>
      <w:r w:rsidRPr="003271B8">
        <w:rPr>
          <w:i/>
          <w:iCs/>
          <w:sz w:val="22"/>
          <w:szCs w:val="22"/>
        </w:rPr>
        <w:t>Clostridium difficile</w:t>
      </w:r>
      <w:r w:rsidRPr="003271B8">
        <w:rPr>
          <w:sz w:val="22"/>
          <w:szCs w:val="22"/>
        </w:rPr>
        <w:t xml:space="preserve"> növekedésének, a toxin-receptor kötődés gátlására, valamint az enterotoxikus </w:t>
      </w:r>
      <w:r w:rsidRPr="003271B8">
        <w:rPr>
          <w:i/>
          <w:iCs/>
          <w:sz w:val="22"/>
          <w:szCs w:val="22"/>
        </w:rPr>
        <w:t>Escherichia coli</w:t>
      </w:r>
      <w:r w:rsidRPr="003271B8">
        <w:rPr>
          <w:sz w:val="22"/>
          <w:szCs w:val="22"/>
        </w:rPr>
        <w:t xml:space="preserve"> törzsek hasmenést okozó hatásának felfüggesztésére is. Izolált bélkacs modellen a </w:t>
      </w:r>
      <w:r w:rsidRPr="003271B8">
        <w:rPr>
          <w:i/>
          <w:iCs/>
          <w:sz w:val="22"/>
          <w:szCs w:val="22"/>
        </w:rPr>
        <w:t>Saccharomyces boulardii</w:t>
      </w:r>
      <w:r w:rsidRPr="003271B8">
        <w:rPr>
          <w:sz w:val="22"/>
          <w:szCs w:val="22"/>
        </w:rPr>
        <w:t xml:space="preserve"> inkubáció 40%-</w:t>
      </w:r>
      <w:r w:rsidR="00813421" w:rsidRPr="003271B8">
        <w:rPr>
          <w:sz w:val="22"/>
          <w:szCs w:val="22"/>
        </w:rPr>
        <w:t>k</w:t>
      </w:r>
      <w:r w:rsidRPr="003271B8">
        <w:rPr>
          <w:sz w:val="22"/>
          <w:szCs w:val="22"/>
        </w:rPr>
        <w:t xml:space="preserve">al csökkentette a koleratoxin indukálta béllumen felé történő víz és nátrium beáramlást. Bélpreparátumokon a </w:t>
      </w:r>
      <w:r w:rsidRPr="003271B8">
        <w:rPr>
          <w:i/>
          <w:iCs/>
          <w:sz w:val="22"/>
          <w:szCs w:val="22"/>
        </w:rPr>
        <w:t>Saccharomyces boulardii</w:t>
      </w:r>
      <w:r w:rsidRPr="003271B8">
        <w:rPr>
          <w:i/>
          <w:sz w:val="22"/>
          <w:szCs w:val="22"/>
        </w:rPr>
        <w:t>val</w:t>
      </w:r>
      <w:r w:rsidRPr="003271B8">
        <w:rPr>
          <w:sz w:val="22"/>
          <w:szCs w:val="22"/>
        </w:rPr>
        <w:t xml:space="preserve"> történő kostimulációval a pros</w:t>
      </w:r>
      <w:r w:rsidR="00C1072E" w:rsidRPr="003271B8">
        <w:rPr>
          <w:sz w:val="22"/>
          <w:szCs w:val="22"/>
        </w:rPr>
        <w:t>z</w:t>
      </w:r>
      <w:r w:rsidRPr="003271B8">
        <w:rPr>
          <w:sz w:val="22"/>
          <w:szCs w:val="22"/>
        </w:rPr>
        <w:t>taglandin E</w:t>
      </w:r>
      <w:r w:rsidRPr="003271B8">
        <w:rPr>
          <w:position w:val="-1"/>
          <w:sz w:val="22"/>
          <w:szCs w:val="22"/>
        </w:rPr>
        <w:t>2</w:t>
      </w:r>
      <w:r w:rsidRPr="003271B8">
        <w:rPr>
          <w:sz w:val="22"/>
          <w:szCs w:val="22"/>
        </w:rPr>
        <w:t xml:space="preserve"> és I</w:t>
      </w:r>
      <w:r w:rsidRPr="003271B8">
        <w:rPr>
          <w:position w:val="-1"/>
          <w:sz w:val="22"/>
          <w:szCs w:val="22"/>
        </w:rPr>
        <w:t>2</w:t>
      </w:r>
      <w:r w:rsidRPr="003271B8">
        <w:rPr>
          <w:sz w:val="22"/>
          <w:szCs w:val="22"/>
        </w:rPr>
        <w:t xml:space="preserve"> indukálta fokozott serosa</w:t>
      </w:r>
      <w:r w:rsidR="002D2BFB">
        <w:rPr>
          <w:sz w:val="22"/>
          <w:szCs w:val="22"/>
        </w:rPr>
        <w:t>-</w:t>
      </w:r>
      <w:r w:rsidRPr="00CD52C3">
        <w:rPr>
          <w:sz w:val="22"/>
          <w:szCs w:val="22"/>
        </w:rPr>
        <w:t>mucosalis kloridtranszport megfordítható mucosa</w:t>
      </w:r>
      <w:r w:rsidR="002D2BFB">
        <w:rPr>
          <w:sz w:val="22"/>
          <w:szCs w:val="22"/>
        </w:rPr>
        <w:noBreakHyphen/>
      </w:r>
      <w:r w:rsidRPr="00CD52C3">
        <w:rPr>
          <w:sz w:val="22"/>
          <w:szCs w:val="22"/>
        </w:rPr>
        <w:t>serosalis irányba.</w:t>
      </w:r>
    </w:p>
    <w:p w14:paraId="1DFBF92F" w14:textId="5B2C4C5B" w:rsidR="007673D0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>Állatkísérletek</w:t>
      </w:r>
      <w:r w:rsidR="004B0AC9">
        <w:rPr>
          <w:sz w:val="22"/>
          <w:szCs w:val="22"/>
        </w:rPr>
        <w:t>b</w:t>
      </w:r>
      <w:r w:rsidRPr="003271B8">
        <w:rPr>
          <w:sz w:val="22"/>
          <w:szCs w:val="22"/>
        </w:rPr>
        <w:t xml:space="preserve">en és emberekben is megfigyelték a bélmembrán diszacharidázainak </w:t>
      </w:r>
      <w:r w:rsidR="00734DF5" w:rsidRPr="003271B8">
        <w:rPr>
          <w:sz w:val="22"/>
          <w:szCs w:val="22"/>
        </w:rPr>
        <w:t xml:space="preserve">– </w:t>
      </w:r>
      <w:r w:rsidRPr="003271B8">
        <w:rPr>
          <w:sz w:val="22"/>
          <w:szCs w:val="22"/>
        </w:rPr>
        <w:t>szacharáz, laktáz, maltáz</w:t>
      </w:r>
      <w:r w:rsidR="00734DF5" w:rsidRPr="003271B8">
        <w:rPr>
          <w:sz w:val="22"/>
          <w:szCs w:val="22"/>
        </w:rPr>
        <w:t xml:space="preserve"> –</w:t>
      </w:r>
      <w:r w:rsidRPr="003271B8">
        <w:rPr>
          <w:sz w:val="22"/>
          <w:szCs w:val="22"/>
        </w:rPr>
        <w:t xml:space="preserve"> aktivitásemelkedését. G</w:t>
      </w:r>
      <w:r w:rsidRPr="00CD52C3">
        <w:rPr>
          <w:sz w:val="22"/>
          <w:szCs w:val="22"/>
        </w:rPr>
        <w:t xml:space="preserve">nobiotikus egereknél és tengerimalacoknál a </w:t>
      </w:r>
      <w:r w:rsidRPr="00CD52C3">
        <w:rPr>
          <w:i/>
          <w:iCs/>
          <w:sz w:val="22"/>
          <w:szCs w:val="22"/>
        </w:rPr>
        <w:t>Saccharomyces boulardii</w:t>
      </w:r>
      <w:r w:rsidRPr="003271B8">
        <w:rPr>
          <w:i/>
          <w:sz w:val="22"/>
          <w:szCs w:val="22"/>
        </w:rPr>
        <w:t>val</w:t>
      </w:r>
      <w:r w:rsidRPr="003271B8">
        <w:rPr>
          <w:sz w:val="22"/>
          <w:szCs w:val="22"/>
        </w:rPr>
        <w:t xml:space="preserve"> való kezelés gátolta a </w:t>
      </w:r>
      <w:r w:rsidRPr="003271B8">
        <w:rPr>
          <w:i/>
          <w:iCs/>
          <w:sz w:val="22"/>
          <w:szCs w:val="22"/>
        </w:rPr>
        <w:t>Clostridium difficile</w:t>
      </w:r>
      <w:r w:rsidRPr="003271B8">
        <w:rPr>
          <w:sz w:val="22"/>
          <w:szCs w:val="22"/>
        </w:rPr>
        <w:t xml:space="preserve"> okozta colitis kialakulását. Állatkísérletekben a </w:t>
      </w:r>
      <w:r w:rsidRPr="003271B8">
        <w:rPr>
          <w:i/>
          <w:iCs/>
          <w:sz w:val="22"/>
          <w:szCs w:val="22"/>
        </w:rPr>
        <w:t>Saccharomyces</w:t>
      </w:r>
      <w:r w:rsidRPr="003271B8">
        <w:rPr>
          <w:sz w:val="22"/>
          <w:szCs w:val="22"/>
        </w:rPr>
        <w:t xml:space="preserve"> </w:t>
      </w:r>
      <w:r w:rsidRPr="003271B8">
        <w:rPr>
          <w:i/>
          <w:iCs/>
          <w:sz w:val="22"/>
          <w:szCs w:val="22"/>
        </w:rPr>
        <w:t>boulardii</w:t>
      </w:r>
      <w:r w:rsidRPr="003271B8">
        <w:rPr>
          <w:sz w:val="22"/>
          <w:szCs w:val="22"/>
        </w:rPr>
        <w:t xml:space="preserve"> csökkentette a </w:t>
      </w:r>
      <w:r w:rsidRPr="003271B8">
        <w:rPr>
          <w:i/>
          <w:iCs/>
          <w:sz w:val="22"/>
          <w:szCs w:val="22"/>
        </w:rPr>
        <w:t>Clostridium difficile</w:t>
      </w:r>
      <w:r w:rsidRPr="003271B8">
        <w:rPr>
          <w:sz w:val="22"/>
          <w:szCs w:val="22"/>
        </w:rPr>
        <w:t xml:space="preserve"> </w:t>
      </w:r>
      <w:r w:rsidR="00093F9E" w:rsidRPr="003271B8">
        <w:rPr>
          <w:sz w:val="22"/>
          <w:szCs w:val="22"/>
        </w:rPr>
        <w:t>A toxinjának</w:t>
      </w:r>
      <w:r w:rsidRPr="003271B8">
        <w:rPr>
          <w:sz w:val="22"/>
          <w:szCs w:val="22"/>
        </w:rPr>
        <w:t xml:space="preserve"> enterotoxikus hatásait.</w:t>
      </w:r>
    </w:p>
    <w:p w14:paraId="6693320D" w14:textId="692B6EDF" w:rsidR="007673D0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 xml:space="preserve">Állatkísérletekben a </w:t>
      </w:r>
      <w:r w:rsidRPr="003271B8">
        <w:rPr>
          <w:i/>
          <w:iCs/>
          <w:sz w:val="22"/>
          <w:szCs w:val="22"/>
        </w:rPr>
        <w:t>Saccharomyces boulardii</w:t>
      </w:r>
      <w:r w:rsidRPr="003271B8">
        <w:rPr>
          <w:sz w:val="22"/>
          <w:szCs w:val="22"/>
        </w:rPr>
        <w:t xml:space="preserve"> </w:t>
      </w:r>
      <w:r w:rsidRPr="003271B8">
        <w:rPr>
          <w:i/>
          <w:sz w:val="22"/>
          <w:szCs w:val="22"/>
        </w:rPr>
        <w:t>per os</w:t>
      </w:r>
      <w:r w:rsidRPr="003271B8">
        <w:rPr>
          <w:sz w:val="22"/>
          <w:szCs w:val="22"/>
        </w:rPr>
        <w:t xml:space="preserve"> alkalmazása a gastrointestinalis traktus sIgA (szekretoros immunglobulin) termelését fokozta.</w:t>
      </w:r>
    </w:p>
    <w:p w14:paraId="37F3FC7B" w14:textId="77777777" w:rsidR="007673D0" w:rsidRPr="003271B8" w:rsidRDefault="007673D0">
      <w:pPr>
        <w:rPr>
          <w:sz w:val="22"/>
          <w:szCs w:val="22"/>
        </w:rPr>
      </w:pPr>
    </w:p>
    <w:p w14:paraId="2629D9C5" w14:textId="626186F9" w:rsidR="007673D0" w:rsidRPr="003271B8" w:rsidRDefault="007673D0">
      <w:pPr>
        <w:rPr>
          <w:sz w:val="22"/>
          <w:szCs w:val="22"/>
        </w:rPr>
      </w:pPr>
      <w:r w:rsidRPr="003271B8">
        <w:rPr>
          <w:i/>
          <w:iCs/>
          <w:sz w:val="22"/>
          <w:szCs w:val="22"/>
        </w:rPr>
        <w:t>Saccharomyces boulardii</w:t>
      </w:r>
      <w:r w:rsidRPr="003271B8">
        <w:rPr>
          <w:sz w:val="22"/>
          <w:szCs w:val="22"/>
        </w:rPr>
        <w:t xml:space="preserve"> 3</w:t>
      </w:r>
      <w:r w:rsidR="00684531" w:rsidRPr="003271B8">
        <w:rPr>
          <w:sz w:val="22"/>
          <w:szCs w:val="22"/>
        </w:rPr>
        <w:t> </w:t>
      </w:r>
      <w:r w:rsidRPr="003271B8">
        <w:rPr>
          <w:sz w:val="22"/>
          <w:szCs w:val="22"/>
        </w:rPr>
        <w:t>g/ttkg egyszeri alkalmazásával egerek</w:t>
      </w:r>
      <w:r w:rsidR="002763E4">
        <w:rPr>
          <w:sz w:val="22"/>
          <w:szCs w:val="22"/>
        </w:rPr>
        <w:t>nél</w:t>
      </w:r>
      <w:r w:rsidRPr="003271B8">
        <w:rPr>
          <w:sz w:val="22"/>
          <w:szCs w:val="22"/>
        </w:rPr>
        <w:t xml:space="preserve"> és patkányok</w:t>
      </w:r>
      <w:r w:rsidR="002763E4">
        <w:rPr>
          <w:sz w:val="22"/>
          <w:szCs w:val="22"/>
        </w:rPr>
        <w:t>nál</w:t>
      </w:r>
      <w:r w:rsidRPr="003271B8">
        <w:rPr>
          <w:sz w:val="22"/>
          <w:szCs w:val="22"/>
        </w:rPr>
        <w:t xml:space="preserve"> toxikus reakciókat nem észleltek.</w:t>
      </w:r>
    </w:p>
    <w:p w14:paraId="2E94214D" w14:textId="77777777" w:rsidR="007673D0" w:rsidRPr="003271B8" w:rsidRDefault="007673D0">
      <w:pPr>
        <w:rPr>
          <w:sz w:val="22"/>
          <w:szCs w:val="22"/>
        </w:rPr>
      </w:pPr>
    </w:p>
    <w:p w14:paraId="03CE4C6F" w14:textId="41ECB610" w:rsidR="007673D0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>A gyógyszer alkalmazásával szintén nem tapasztaltak készítményfüggő elváltozásokat</w:t>
      </w:r>
      <w:r w:rsidR="004943C0" w:rsidRPr="003271B8">
        <w:rPr>
          <w:sz w:val="22"/>
          <w:szCs w:val="22"/>
        </w:rPr>
        <w:t>:</w:t>
      </w:r>
      <w:r w:rsidRPr="003271B8">
        <w:rPr>
          <w:sz w:val="22"/>
          <w:szCs w:val="22"/>
        </w:rPr>
        <w:t xml:space="preserve"> 330</w:t>
      </w:r>
      <w:r w:rsidR="005C2430" w:rsidRPr="003271B8">
        <w:rPr>
          <w:sz w:val="22"/>
          <w:szCs w:val="22"/>
        </w:rPr>
        <w:t> </w:t>
      </w:r>
      <w:r w:rsidRPr="003271B8">
        <w:rPr>
          <w:sz w:val="22"/>
          <w:szCs w:val="22"/>
        </w:rPr>
        <w:t>mg/ttkg 6</w:t>
      </w:r>
      <w:r w:rsidR="008714A9" w:rsidRPr="003271B8">
        <w:rPr>
          <w:sz w:val="22"/>
          <w:szCs w:val="22"/>
        </w:rPr>
        <w:t> </w:t>
      </w:r>
      <w:r w:rsidRPr="003271B8">
        <w:rPr>
          <w:sz w:val="22"/>
          <w:szCs w:val="22"/>
        </w:rPr>
        <w:t>héten keresztül hetente 6</w:t>
      </w:r>
      <w:r w:rsidR="002763E4">
        <w:rPr>
          <w:sz w:val="22"/>
          <w:szCs w:val="22"/>
        </w:rPr>
        <w:t> </w:t>
      </w:r>
      <w:r w:rsidRPr="003271B8">
        <w:rPr>
          <w:sz w:val="22"/>
          <w:szCs w:val="22"/>
        </w:rPr>
        <w:t xml:space="preserve">napon át </w:t>
      </w:r>
      <w:r w:rsidR="00B36FFF" w:rsidRPr="003271B8">
        <w:rPr>
          <w:sz w:val="22"/>
          <w:szCs w:val="22"/>
        </w:rPr>
        <w:t xml:space="preserve">történő alkalmazása mellett </w:t>
      </w:r>
      <w:r w:rsidRPr="003271B8">
        <w:rPr>
          <w:sz w:val="22"/>
          <w:szCs w:val="22"/>
        </w:rPr>
        <w:t>kutyák</w:t>
      </w:r>
      <w:r w:rsidR="002763E4">
        <w:rPr>
          <w:sz w:val="22"/>
          <w:szCs w:val="22"/>
        </w:rPr>
        <w:t>nál</w:t>
      </w:r>
      <w:r w:rsidRPr="003271B8">
        <w:rPr>
          <w:sz w:val="22"/>
          <w:szCs w:val="22"/>
        </w:rPr>
        <w:t>, 100</w:t>
      </w:r>
      <w:r w:rsidR="002763E4">
        <w:rPr>
          <w:sz w:val="22"/>
          <w:szCs w:val="22"/>
        </w:rPr>
        <w:t> </w:t>
      </w:r>
      <w:r w:rsidRPr="003271B8">
        <w:rPr>
          <w:sz w:val="22"/>
          <w:szCs w:val="22"/>
        </w:rPr>
        <w:t xml:space="preserve">mg/ttkg/nap </w:t>
      </w:r>
      <w:r w:rsidRPr="003271B8">
        <w:rPr>
          <w:i/>
          <w:sz w:val="22"/>
          <w:szCs w:val="22"/>
        </w:rPr>
        <w:t>per</w:t>
      </w:r>
      <w:r w:rsidR="005377FF" w:rsidRPr="003271B8">
        <w:rPr>
          <w:i/>
          <w:sz w:val="22"/>
          <w:szCs w:val="22"/>
        </w:rPr>
        <w:t> </w:t>
      </w:r>
      <w:r w:rsidRPr="003271B8">
        <w:rPr>
          <w:i/>
          <w:sz w:val="22"/>
          <w:szCs w:val="22"/>
        </w:rPr>
        <w:t>os</w:t>
      </w:r>
      <w:r w:rsidRPr="003271B8">
        <w:rPr>
          <w:sz w:val="22"/>
          <w:szCs w:val="22"/>
        </w:rPr>
        <w:t xml:space="preserve"> 6</w:t>
      </w:r>
      <w:r w:rsidR="006A526C" w:rsidRPr="003271B8">
        <w:rPr>
          <w:sz w:val="22"/>
          <w:szCs w:val="22"/>
        </w:rPr>
        <w:t> </w:t>
      </w:r>
      <w:r w:rsidRPr="003271B8">
        <w:rPr>
          <w:sz w:val="22"/>
          <w:szCs w:val="22"/>
        </w:rPr>
        <w:t xml:space="preserve">hónapon keresztül </w:t>
      </w:r>
      <w:r w:rsidR="00F267FB" w:rsidRPr="003271B8">
        <w:rPr>
          <w:sz w:val="22"/>
          <w:szCs w:val="22"/>
        </w:rPr>
        <w:t xml:space="preserve">történő alkalmazás mellett </w:t>
      </w:r>
      <w:r w:rsidRPr="003271B8">
        <w:rPr>
          <w:sz w:val="22"/>
          <w:szCs w:val="22"/>
        </w:rPr>
        <w:t>patkányok</w:t>
      </w:r>
      <w:r w:rsidR="002763E4">
        <w:rPr>
          <w:sz w:val="22"/>
          <w:szCs w:val="22"/>
        </w:rPr>
        <w:t>nál</w:t>
      </w:r>
      <w:r w:rsidRPr="003271B8">
        <w:rPr>
          <w:sz w:val="22"/>
          <w:szCs w:val="22"/>
        </w:rPr>
        <w:t xml:space="preserve"> és nyulak</w:t>
      </w:r>
      <w:r w:rsidR="002763E4">
        <w:rPr>
          <w:sz w:val="22"/>
          <w:szCs w:val="22"/>
        </w:rPr>
        <w:t>nál</w:t>
      </w:r>
      <w:r w:rsidRPr="003271B8">
        <w:rPr>
          <w:sz w:val="22"/>
          <w:szCs w:val="22"/>
        </w:rPr>
        <w:t xml:space="preserve">. Az S9-Mix aktiválással vagy nélküle </w:t>
      </w:r>
      <w:r w:rsidRPr="003271B8">
        <w:rPr>
          <w:i/>
          <w:iCs/>
          <w:sz w:val="22"/>
          <w:szCs w:val="22"/>
        </w:rPr>
        <w:t>Salmonella typhimurium</w:t>
      </w:r>
      <w:r w:rsidRPr="003271B8">
        <w:rPr>
          <w:i/>
          <w:sz w:val="22"/>
          <w:szCs w:val="22"/>
        </w:rPr>
        <w:t>mal</w:t>
      </w:r>
      <w:r w:rsidRPr="003271B8">
        <w:rPr>
          <w:i/>
          <w:iCs/>
          <w:sz w:val="22"/>
          <w:szCs w:val="22"/>
        </w:rPr>
        <w:t xml:space="preserve"> </w:t>
      </w:r>
      <w:r w:rsidRPr="003271B8">
        <w:rPr>
          <w:sz w:val="22"/>
          <w:szCs w:val="22"/>
        </w:rPr>
        <w:t xml:space="preserve">TA 98, TA 100, TA 1535, TA 1537 és TA 1538 végzett Ames tesztben nem észleltek mutagén hatásokat. Embriotoxicitási és </w:t>
      </w:r>
      <w:r w:rsidR="00AE1ACD" w:rsidRPr="003271B8">
        <w:rPr>
          <w:sz w:val="22"/>
          <w:szCs w:val="22"/>
        </w:rPr>
        <w:t>k</w:t>
      </w:r>
      <w:r w:rsidRPr="003271B8">
        <w:rPr>
          <w:sz w:val="22"/>
          <w:szCs w:val="22"/>
        </w:rPr>
        <w:t>arcinogenitási vizsgálatok nem ismertek.</w:t>
      </w:r>
    </w:p>
    <w:p w14:paraId="1C57006A" w14:textId="77777777" w:rsidR="007673D0" w:rsidRPr="003271B8" w:rsidRDefault="007673D0">
      <w:pPr>
        <w:rPr>
          <w:sz w:val="22"/>
          <w:szCs w:val="22"/>
        </w:rPr>
      </w:pPr>
    </w:p>
    <w:p w14:paraId="50B79DED" w14:textId="77777777" w:rsidR="007673D0" w:rsidRPr="003271B8" w:rsidRDefault="007673D0">
      <w:pPr>
        <w:tabs>
          <w:tab w:val="left" w:pos="708"/>
        </w:tabs>
        <w:rPr>
          <w:sz w:val="22"/>
          <w:szCs w:val="22"/>
        </w:rPr>
      </w:pPr>
    </w:p>
    <w:p w14:paraId="2F326883" w14:textId="77777777" w:rsidR="007673D0" w:rsidRPr="003271B8" w:rsidRDefault="007673D0">
      <w:pPr>
        <w:tabs>
          <w:tab w:val="left" w:pos="567"/>
        </w:tabs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6.</w:t>
      </w:r>
      <w:r w:rsidRPr="003271B8">
        <w:rPr>
          <w:b/>
          <w:sz w:val="22"/>
          <w:szCs w:val="22"/>
        </w:rPr>
        <w:tab/>
        <w:t>GYÓGYSZERÉSZETI JELLEMZŐK</w:t>
      </w:r>
    </w:p>
    <w:p w14:paraId="3BE03425" w14:textId="77777777" w:rsidR="007673D0" w:rsidRPr="003271B8" w:rsidRDefault="007673D0">
      <w:pPr>
        <w:rPr>
          <w:sz w:val="22"/>
          <w:szCs w:val="22"/>
        </w:rPr>
      </w:pPr>
    </w:p>
    <w:p w14:paraId="233D3F04" w14:textId="77777777" w:rsidR="007673D0" w:rsidRPr="003271B8" w:rsidRDefault="007673D0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6.1</w:t>
      </w:r>
      <w:r w:rsidRPr="003271B8">
        <w:rPr>
          <w:b/>
          <w:sz w:val="22"/>
          <w:szCs w:val="22"/>
        </w:rPr>
        <w:tab/>
        <w:t>Segédanyagok felsorolása</w:t>
      </w:r>
    </w:p>
    <w:p w14:paraId="7FA7528B" w14:textId="77777777" w:rsidR="007673D0" w:rsidRPr="003271B8" w:rsidRDefault="007673D0">
      <w:pPr>
        <w:rPr>
          <w:sz w:val="22"/>
          <w:szCs w:val="22"/>
        </w:rPr>
      </w:pPr>
    </w:p>
    <w:p w14:paraId="3FBA28AF" w14:textId="4C71A05F" w:rsidR="00D04232" w:rsidRPr="003271B8" w:rsidRDefault="00D04232">
      <w:pPr>
        <w:rPr>
          <w:sz w:val="22"/>
          <w:szCs w:val="22"/>
        </w:rPr>
      </w:pPr>
      <w:r w:rsidRPr="003271B8">
        <w:rPr>
          <w:sz w:val="22"/>
          <w:szCs w:val="22"/>
        </w:rPr>
        <w:t>l</w:t>
      </w:r>
      <w:r w:rsidR="007673D0" w:rsidRPr="003271B8">
        <w:rPr>
          <w:sz w:val="22"/>
          <w:szCs w:val="22"/>
        </w:rPr>
        <w:t>aktóz</w:t>
      </w:r>
      <w:r w:rsidR="005D4872" w:rsidRPr="003271B8">
        <w:rPr>
          <w:sz w:val="22"/>
          <w:szCs w:val="22"/>
        </w:rPr>
        <w:t>-monohidrát</w:t>
      </w:r>
    </w:p>
    <w:p w14:paraId="1D2B2268" w14:textId="3E222E55" w:rsidR="00D04232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>fruktóz</w:t>
      </w:r>
    </w:p>
    <w:p w14:paraId="42E8F4D7" w14:textId="4301B804" w:rsidR="00D04232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>erdei bogyó aroma</w:t>
      </w:r>
      <w:r w:rsidR="002416C3" w:rsidRPr="003271B8">
        <w:rPr>
          <w:sz w:val="22"/>
          <w:szCs w:val="22"/>
        </w:rPr>
        <w:t xml:space="preserve"> (propilénglikolt, benzil-alkoholt és etanolt tartalmaz)</w:t>
      </w:r>
    </w:p>
    <w:p w14:paraId="3AFF3B22" w14:textId="1889693D" w:rsidR="00D04232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>citromsav</w:t>
      </w:r>
    </w:p>
    <w:p w14:paraId="01A3C928" w14:textId="6A9715A9" w:rsidR="00D04232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>kálium-szorbát</w:t>
      </w:r>
    </w:p>
    <w:p w14:paraId="708BF9C2" w14:textId="4126DFB1" w:rsidR="00D04232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>nátrium-benzoát</w:t>
      </w:r>
    </w:p>
    <w:p w14:paraId="51169362" w14:textId="0B606757" w:rsidR="007673D0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>tisztított víz</w:t>
      </w:r>
    </w:p>
    <w:p w14:paraId="6A20FE3A" w14:textId="77777777" w:rsidR="007673D0" w:rsidRPr="003271B8" w:rsidRDefault="007673D0">
      <w:pPr>
        <w:rPr>
          <w:sz w:val="22"/>
          <w:szCs w:val="22"/>
          <w:u w:val="single"/>
        </w:rPr>
      </w:pPr>
    </w:p>
    <w:p w14:paraId="0EC5D8EE" w14:textId="77777777" w:rsidR="007673D0" w:rsidRPr="003271B8" w:rsidRDefault="007673D0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6.2</w:t>
      </w:r>
      <w:r w:rsidRPr="003271B8">
        <w:rPr>
          <w:b/>
          <w:sz w:val="22"/>
          <w:szCs w:val="22"/>
        </w:rPr>
        <w:tab/>
        <w:t>Inkompatibilitások</w:t>
      </w:r>
    </w:p>
    <w:p w14:paraId="571FDE7A" w14:textId="77777777" w:rsidR="007673D0" w:rsidRPr="003271B8" w:rsidRDefault="007673D0">
      <w:pPr>
        <w:rPr>
          <w:sz w:val="22"/>
          <w:szCs w:val="22"/>
        </w:rPr>
      </w:pPr>
    </w:p>
    <w:p w14:paraId="7CA6DB1D" w14:textId="77777777" w:rsidR="007673D0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>Nem értelmezhető.</w:t>
      </w:r>
    </w:p>
    <w:p w14:paraId="2830DDD9" w14:textId="77777777" w:rsidR="007673D0" w:rsidRPr="003271B8" w:rsidRDefault="007673D0">
      <w:pPr>
        <w:rPr>
          <w:sz w:val="22"/>
          <w:szCs w:val="22"/>
        </w:rPr>
      </w:pPr>
    </w:p>
    <w:p w14:paraId="75BBA07A" w14:textId="77777777" w:rsidR="007673D0" w:rsidRPr="003271B8" w:rsidRDefault="007673D0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6.3</w:t>
      </w:r>
      <w:r w:rsidRPr="003271B8">
        <w:rPr>
          <w:b/>
          <w:sz w:val="22"/>
          <w:szCs w:val="22"/>
        </w:rPr>
        <w:tab/>
        <w:t>Felhasználhatósági időtartam</w:t>
      </w:r>
    </w:p>
    <w:p w14:paraId="3A084F92" w14:textId="77777777" w:rsidR="007673D0" w:rsidRPr="003271B8" w:rsidRDefault="007673D0">
      <w:pPr>
        <w:rPr>
          <w:sz w:val="22"/>
          <w:szCs w:val="22"/>
        </w:rPr>
      </w:pPr>
    </w:p>
    <w:p w14:paraId="6BE17991" w14:textId="311151AA" w:rsidR="007673D0" w:rsidRPr="003271B8" w:rsidRDefault="00690249">
      <w:pPr>
        <w:rPr>
          <w:sz w:val="22"/>
          <w:szCs w:val="22"/>
        </w:rPr>
      </w:pPr>
      <w:r w:rsidRPr="003271B8">
        <w:rPr>
          <w:sz w:val="22"/>
          <w:szCs w:val="22"/>
        </w:rPr>
        <w:t>3</w:t>
      </w:r>
      <w:r w:rsidR="002763E4">
        <w:rPr>
          <w:sz w:val="22"/>
          <w:szCs w:val="22"/>
        </w:rPr>
        <w:t> </w:t>
      </w:r>
      <w:r w:rsidR="007673D0" w:rsidRPr="003271B8">
        <w:rPr>
          <w:sz w:val="22"/>
          <w:szCs w:val="22"/>
        </w:rPr>
        <w:t>év</w:t>
      </w:r>
    </w:p>
    <w:p w14:paraId="35497EAE" w14:textId="57BF268D" w:rsidR="00A12AF2" w:rsidRPr="003271B8" w:rsidRDefault="00A12AF2">
      <w:pPr>
        <w:rPr>
          <w:sz w:val="22"/>
          <w:szCs w:val="22"/>
        </w:rPr>
      </w:pPr>
      <w:r w:rsidRPr="003271B8">
        <w:rPr>
          <w:sz w:val="22"/>
          <w:szCs w:val="22"/>
        </w:rPr>
        <w:t>A gyógyszert az elkészítést követően azonnal fel kell használni.</w:t>
      </w:r>
    </w:p>
    <w:p w14:paraId="44018E3C" w14:textId="77777777" w:rsidR="007673D0" w:rsidRPr="003271B8" w:rsidRDefault="007673D0">
      <w:pPr>
        <w:rPr>
          <w:sz w:val="22"/>
          <w:szCs w:val="22"/>
        </w:rPr>
      </w:pPr>
    </w:p>
    <w:p w14:paraId="0ABA76A2" w14:textId="77777777" w:rsidR="007673D0" w:rsidRPr="003271B8" w:rsidRDefault="007673D0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6.4</w:t>
      </w:r>
      <w:r w:rsidRPr="003271B8">
        <w:rPr>
          <w:b/>
          <w:sz w:val="22"/>
          <w:szCs w:val="22"/>
        </w:rPr>
        <w:tab/>
        <w:t>Különleges tárolási előírások</w:t>
      </w:r>
    </w:p>
    <w:p w14:paraId="2E65C85E" w14:textId="77777777" w:rsidR="007673D0" w:rsidRPr="003271B8" w:rsidRDefault="007673D0">
      <w:pPr>
        <w:rPr>
          <w:sz w:val="22"/>
          <w:szCs w:val="22"/>
        </w:rPr>
      </w:pPr>
    </w:p>
    <w:p w14:paraId="281E66DC" w14:textId="77777777" w:rsidR="00D72BD7" w:rsidRDefault="005D4872" w:rsidP="003271B8">
      <w:pPr>
        <w:rPr>
          <w:sz w:val="22"/>
          <w:szCs w:val="22"/>
        </w:rPr>
      </w:pPr>
      <w:r w:rsidRPr="003271B8">
        <w:rPr>
          <w:sz w:val="22"/>
          <w:szCs w:val="22"/>
        </w:rPr>
        <w:t>Legfeljebb 25</w:t>
      </w:r>
      <w:r w:rsidR="005377FF" w:rsidRPr="003271B8">
        <w:rPr>
          <w:sz w:val="22"/>
          <w:szCs w:val="22"/>
        </w:rPr>
        <w:t> </w:t>
      </w:r>
      <w:r w:rsidRPr="003271B8">
        <w:rPr>
          <w:sz w:val="22"/>
          <w:szCs w:val="22"/>
        </w:rPr>
        <w:t xml:space="preserve">°C-on </w:t>
      </w:r>
      <w:r w:rsidRPr="003271B8">
        <w:rPr>
          <w:noProof/>
          <w:sz w:val="22"/>
          <w:szCs w:val="22"/>
        </w:rPr>
        <w:t>tárolandó</w:t>
      </w:r>
      <w:r w:rsidRPr="003271B8">
        <w:rPr>
          <w:sz w:val="22"/>
          <w:szCs w:val="22"/>
        </w:rPr>
        <w:t>.</w:t>
      </w:r>
      <w:r w:rsidR="00690249" w:rsidRPr="00E764D4">
        <w:rPr>
          <w:sz w:val="22"/>
          <w:szCs w:val="22"/>
        </w:rPr>
        <w:t xml:space="preserve"> </w:t>
      </w:r>
    </w:p>
    <w:p w14:paraId="67093DB1" w14:textId="18A90B2C" w:rsidR="005D4872" w:rsidRPr="003271B8" w:rsidRDefault="00690249" w:rsidP="00CD52C3">
      <w:pPr>
        <w:rPr>
          <w:sz w:val="22"/>
          <w:szCs w:val="22"/>
        </w:rPr>
      </w:pPr>
      <w:r w:rsidRPr="003271B8">
        <w:rPr>
          <w:sz w:val="22"/>
          <w:szCs w:val="22"/>
        </w:rPr>
        <w:t>A készítmény a fénytől való védelem érdekében az eredeti csomagolásban tárolandó.</w:t>
      </w:r>
    </w:p>
    <w:p w14:paraId="4DE95A0D" w14:textId="77777777" w:rsidR="007673D0" w:rsidRPr="003271B8" w:rsidRDefault="007673D0">
      <w:pPr>
        <w:rPr>
          <w:sz w:val="22"/>
          <w:szCs w:val="22"/>
        </w:rPr>
      </w:pPr>
    </w:p>
    <w:p w14:paraId="0C3085AF" w14:textId="77777777" w:rsidR="007673D0" w:rsidRPr="00CD52C3" w:rsidRDefault="007673D0">
      <w:pPr>
        <w:tabs>
          <w:tab w:val="left" w:pos="708"/>
        </w:tabs>
        <w:ind w:left="567" w:hanging="567"/>
        <w:jc w:val="both"/>
        <w:rPr>
          <w:b/>
          <w:bCs/>
          <w:sz w:val="22"/>
          <w:szCs w:val="22"/>
        </w:rPr>
      </w:pPr>
      <w:r w:rsidRPr="00CD52C3">
        <w:rPr>
          <w:b/>
          <w:bCs/>
          <w:sz w:val="22"/>
          <w:szCs w:val="22"/>
        </w:rPr>
        <w:t>6.5</w:t>
      </w:r>
      <w:r w:rsidRPr="00CD52C3">
        <w:rPr>
          <w:b/>
          <w:bCs/>
          <w:sz w:val="22"/>
          <w:szCs w:val="22"/>
        </w:rPr>
        <w:tab/>
        <w:t>Csomagolás típusa és kiszerelése</w:t>
      </w:r>
    </w:p>
    <w:p w14:paraId="3C853FB3" w14:textId="77777777" w:rsidR="007673D0" w:rsidRPr="003271B8" w:rsidRDefault="007673D0">
      <w:pPr>
        <w:rPr>
          <w:sz w:val="22"/>
          <w:szCs w:val="22"/>
        </w:rPr>
      </w:pPr>
    </w:p>
    <w:p w14:paraId="5EE9878C" w14:textId="0076B609" w:rsidR="007673D0" w:rsidRPr="003271B8" w:rsidRDefault="00585ED0">
      <w:pPr>
        <w:rPr>
          <w:sz w:val="22"/>
          <w:szCs w:val="22"/>
        </w:rPr>
      </w:pPr>
      <w:r w:rsidRPr="003271B8">
        <w:rPr>
          <w:sz w:val="22"/>
          <w:szCs w:val="22"/>
        </w:rPr>
        <w:t>8</w:t>
      </w:r>
      <w:r w:rsidR="002763E4">
        <w:rPr>
          <w:sz w:val="22"/>
          <w:szCs w:val="22"/>
        </w:rPr>
        <w:t> </w:t>
      </w:r>
      <w:r w:rsidRPr="003271B8">
        <w:rPr>
          <w:sz w:val="22"/>
          <w:szCs w:val="22"/>
        </w:rPr>
        <w:t>ml oldószer</w:t>
      </w:r>
      <w:r w:rsidR="007673D0" w:rsidRPr="003271B8">
        <w:rPr>
          <w:sz w:val="22"/>
          <w:szCs w:val="22"/>
        </w:rPr>
        <w:t xml:space="preserve"> barna polietilén-tereftalát (PET)</w:t>
      </w:r>
      <w:r w:rsidRPr="003271B8">
        <w:rPr>
          <w:sz w:val="22"/>
          <w:szCs w:val="22"/>
        </w:rPr>
        <w:t xml:space="preserve"> tartályba töltve.</w:t>
      </w:r>
      <w:r w:rsidR="007673D0" w:rsidRPr="003271B8">
        <w:rPr>
          <w:sz w:val="22"/>
          <w:szCs w:val="22"/>
        </w:rPr>
        <w:t xml:space="preserve"> </w:t>
      </w:r>
      <w:r w:rsidRPr="003271B8">
        <w:rPr>
          <w:sz w:val="22"/>
          <w:szCs w:val="22"/>
        </w:rPr>
        <w:t>A tartály egy nedvességmegkötőt tartalmazó PP lyukasztóból és egy 282,5 mg port tartalmazó LDPE tartályból álló feltéttel és egy fehér, garanciazáras, LDPE védőkupakkal van lezárva. Tartályok dobozban.</w:t>
      </w:r>
    </w:p>
    <w:p w14:paraId="4001F7AD" w14:textId="77777777" w:rsidR="007673D0" w:rsidRPr="003271B8" w:rsidRDefault="007673D0">
      <w:pPr>
        <w:rPr>
          <w:sz w:val="22"/>
          <w:szCs w:val="22"/>
        </w:rPr>
      </w:pPr>
    </w:p>
    <w:p w14:paraId="26877E51" w14:textId="51A1676B" w:rsidR="007673D0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>10</w:t>
      </w:r>
      <w:r w:rsidR="002763E4">
        <w:rPr>
          <w:sz w:val="22"/>
          <w:szCs w:val="22"/>
        </w:rPr>
        <w:t> </w:t>
      </w:r>
      <w:r w:rsidRPr="003271B8">
        <w:rPr>
          <w:sz w:val="22"/>
          <w:szCs w:val="22"/>
        </w:rPr>
        <w:t>db vagy 14</w:t>
      </w:r>
      <w:r w:rsidR="002763E4">
        <w:rPr>
          <w:sz w:val="22"/>
          <w:szCs w:val="22"/>
        </w:rPr>
        <w:t> </w:t>
      </w:r>
      <w:r w:rsidRPr="003271B8">
        <w:rPr>
          <w:sz w:val="22"/>
          <w:szCs w:val="22"/>
        </w:rPr>
        <w:t>db palack dobozonként.</w:t>
      </w:r>
    </w:p>
    <w:p w14:paraId="3705B46E" w14:textId="77777777" w:rsidR="007673D0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>Nem feltétlenül mindegyik kiszerelés kerül kereskedelmi forgalomba.</w:t>
      </w:r>
    </w:p>
    <w:p w14:paraId="70E7B2FB" w14:textId="77777777" w:rsidR="007673D0" w:rsidRPr="003271B8" w:rsidRDefault="007673D0">
      <w:pPr>
        <w:rPr>
          <w:sz w:val="22"/>
          <w:szCs w:val="22"/>
        </w:rPr>
      </w:pPr>
    </w:p>
    <w:p w14:paraId="03CA2AEB" w14:textId="77777777" w:rsidR="007673D0" w:rsidRPr="003271B8" w:rsidRDefault="007673D0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6.6</w:t>
      </w:r>
      <w:r w:rsidRPr="003271B8">
        <w:rPr>
          <w:b/>
          <w:sz w:val="22"/>
          <w:szCs w:val="22"/>
        </w:rPr>
        <w:tab/>
      </w:r>
      <w:r w:rsidRPr="003271B8">
        <w:rPr>
          <w:b/>
          <w:noProof/>
          <w:sz w:val="22"/>
          <w:szCs w:val="22"/>
        </w:rPr>
        <w:t>A megsemmisítésre vonatkozó különleges óvintézkedések</w:t>
      </w:r>
      <w:r w:rsidRPr="003271B8">
        <w:rPr>
          <w:b/>
          <w:sz w:val="22"/>
          <w:szCs w:val="22"/>
        </w:rPr>
        <w:t xml:space="preserve"> és egyéb, a készítmény kezelésével kapcsolatos információk</w:t>
      </w:r>
    </w:p>
    <w:p w14:paraId="7DDD23DA" w14:textId="77777777" w:rsidR="007673D0" w:rsidRPr="003271B8" w:rsidRDefault="007673D0">
      <w:pPr>
        <w:rPr>
          <w:sz w:val="22"/>
          <w:szCs w:val="22"/>
        </w:rPr>
      </w:pPr>
    </w:p>
    <w:p w14:paraId="2DA3CB40" w14:textId="38096577" w:rsidR="007673D0" w:rsidRPr="003271B8" w:rsidRDefault="007673D0">
      <w:pPr>
        <w:rPr>
          <w:sz w:val="22"/>
          <w:szCs w:val="22"/>
        </w:rPr>
      </w:pPr>
      <w:r w:rsidRPr="003271B8">
        <w:rPr>
          <w:noProof/>
          <w:sz w:val="22"/>
          <w:szCs w:val="22"/>
        </w:rPr>
        <w:t xml:space="preserve">Bármilyen fel nem használt </w:t>
      </w:r>
      <w:r w:rsidR="005E1E2A">
        <w:rPr>
          <w:noProof/>
          <w:sz w:val="22"/>
          <w:szCs w:val="22"/>
        </w:rPr>
        <w:t>gyógyszer</w:t>
      </w:r>
      <w:r w:rsidRPr="003271B8">
        <w:rPr>
          <w:noProof/>
          <w:sz w:val="22"/>
          <w:szCs w:val="22"/>
        </w:rPr>
        <w:t xml:space="preserve">, illetve hulladékanyag megsemmisítését a </w:t>
      </w:r>
      <w:r w:rsidR="00E666E7" w:rsidRPr="003271B8">
        <w:rPr>
          <w:noProof/>
          <w:sz w:val="22"/>
          <w:szCs w:val="22"/>
        </w:rPr>
        <w:t xml:space="preserve">gyógyszerekre vonatkozó </w:t>
      </w:r>
      <w:r w:rsidRPr="003271B8">
        <w:rPr>
          <w:noProof/>
          <w:sz w:val="22"/>
          <w:szCs w:val="22"/>
        </w:rPr>
        <w:t>előírások szerint kell végrehajtani</w:t>
      </w:r>
      <w:r w:rsidRPr="003271B8">
        <w:rPr>
          <w:sz w:val="22"/>
          <w:szCs w:val="22"/>
        </w:rPr>
        <w:t>.</w:t>
      </w:r>
    </w:p>
    <w:p w14:paraId="36F6B11B" w14:textId="278D0789" w:rsidR="00EA6C87" w:rsidRPr="003271B8" w:rsidRDefault="00EA6C87">
      <w:pPr>
        <w:rPr>
          <w:sz w:val="22"/>
          <w:szCs w:val="22"/>
        </w:rPr>
      </w:pPr>
    </w:p>
    <w:p w14:paraId="748E50BF" w14:textId="5B8647CB" w:rsidR="00EF1F05" w:rsidRPr="00E764D4" w:rsidRDefault="00EF1F05" w:rsidP="00E764D4">
      <w:pPr>
        <w:pStyle w:val="Listaszerbekezds"/>
        <w:keepNext/>
        <w:widowControl/>
        <w:numPr>
          <w:ilvl w:val="0"/>
          <w:numId w:val="9"/>
        </w:numPr>
        <w:tabs>
          <w:tab w:val="left" w:pos="567"/>
        </w:tabs>
        <w:suppressAutoHyphens w:val="0"/>
        <w:autoSpaceDE/>
        <w:ind w:left="357" w:hanging="357"/>
        <w:contextualSpacing w:val="0"/>
        <w:rPr>
          <w:sz w:val="22"/>
          <w:szCs w:val="22"/>
        </w:rPr>
      </w:pPr>
      <w:r w:rsidRPr="00E764D4">
        <w:rPr>
          <w:sz w:val="22"/>
          <w:szCs w:val="22"/>
        </w:rPr>
        <w:lastRenderedPageBreak/>
        <w:t>Csavarja el a kupakot, hogy a lyukasztó automatikusan átszúrhassa a dugót és a por a palackban levő folyadékba kerüljön</w:t>
      </w:r>
      <w:r w:rsidR="002763E4">
        <w:rPr>
          <w:sz w:val="22"/>
          <w:szCs w:val="22"/>
        </w:rPr>
        <w:t>.</w:t>
      </w:r>
    </w:p>
    <w:p w14:paraId="12BCB151" w14:textId="77777777" w:rsidR="00EF1F05" w:rsidRPr="003271B8" w:rsidRDefault="00EF1F05" w:rsidP="003271B8">
      <w:pPr>
        <w:keepNext/>
        <w:rPr>
          <w:sz w:val="22"/>
          <w:szCs w:val="22"/>
        </w:rPr>
      </w:pPr>
    </w:p>
    <w:p w14:paraId="369F28A9" w14:textId="1A160CBA" w:rsidR="00EF1F05" w:rsidRPr="003271B8" w:rsidRDefault="004D68EA" w:rsidP="003271B8">
      <w:pPr>
        <w:rPr>
          <w:sz w:val="22"/>
          <w:szCs w:val="22"/>
        </w:rPr>
      </w:pPr>
      <w:r w:rsidRPr="003271B8">
        <w:rPr>
          <w:noProof/>
          <w:sz w:val="22"/>
          <w:szCs w:val="22"/>
          <w:lang w:bidi="ar-SA"/>
        </w:rPr>
        <w:drawing>
          <wp:inline distT="0" distB="0" distL="0" distR="0" wp14:anchorId="7A866EA3" wp14:editId="137816E0">
            <wp:extent cx="1028700" cy="8572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701"/>
                    <a:stretch/>
                  </pic:blipFill>
                  <pic:spPr bwMode="auto">
                    <a:xfrm>
                      <a:off x="0" y="0"/>
                      <a:ext cx="10287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E7AA26" w14:textId="497D0E1D" w:rsidR="00EF1F05" w:rsidRPr="003271B8" w:rsidRDefault="00EF1F05" w:rsidP="003271B8">
      <w:pPr>
        <w:rPr>
          <w:sz w:val="22"/>
          <w:szCs w:val="22"/>
        </w:rPr>
      </w:pPr>
      <w:r w:rsidRPr="00E764D4">
        <w:rPr>
          <w:sz w:val="22"/>
          <w:szCs w:val="22"/>
        </w:rPr>
        <w:t>2. Rázza jól fel a palackot, hogy a két összetevő megfelelően összekeveredjen</w:t>
      </w:r>
      <w:r w:rsidR="002763E4">
        <w:rPr>
          <w:sz w:val="22"/>
          <w:szCs w:val="22"/>
        </w:rPr>
        <w:t>.</w:t>
      </w:r>
    </w:p>
    <w:p w14:paraId="5C77239C" w14:textId="77777777" w:rsidR="00EF1F05" w:rsidRPr="003271B8" w:rsidRDefault="00EF1F05" w:rsidP="003271B8">
      <w:pPr>
        <w:rPr>
          <w:sz w:val="22"/>
          <w:szCs w:val="22"/>
        </w:rPr>
      </w:pPr>
    </w:p>
    <w:p w14:paraId="02A047C4" w14:textId="5D34AE61" w:rsidR="00EF1F05" w:rsidRPr="003271B8" w:rsidRDefault="004D68EA" w:rsidP="003271B8">
      <w:pPr>
        <w:rPr>
          <w:sz w:val="22"/>
          <w:szCs w:val="22"/>
        </w:rPr>
      </w:pPr>
      <w:r w:rsidRPr="003271B8">
        <w:rPr>
          <w:noProof/>
          <w:sz w:val="22"/>
          <w:szCs w:val="22"/>
          <w:lang w:bidi="ar-SA"/>
        </w:rPr>
        <w:drawing>
          <wp:inline distT="0" distB="0" distL="0" distR="0" wp14:anchorId="7CE29B6D" wp14:editId="36A42495">
            <wp:extent cx="876300" cy="85725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73" r="50325"/>
                    <a:stretch/>
                  </pic:blipFill>
                  <pic:spPr bwMode="auto">
                    <a:xfrm>
                      <a:off x="0" y="0"/>
                      <a:ext cx="8763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EDE612" w14:textId="77777777" w:rsidR="00EF1F05" w:rsidRPr="003271B8" w:rsidRDefault="00EF1F05" w:rsidP="00CD52C3">
      <w:pPr>
        <w:rPr>
          <w:sz w:val="22"/>
          <w:szCs w:val="22"/>
        </w:rPr>
      </w:pPr>
    </w:p>
    <w:p w14:paraId="16A01F67" w14:textId="5D93406E" w:rsidR="00EF1F05" w:rsidRPr="00E764D4" w:rsidRDefault="00EF1F05" w:rsidP="00CD52C3">
      <w:pPr>
        <w:rPr>
          <w:sz w:val="22"/>
          <w:szCs w:val="22"/>
        </w:rPr>
      </w:pPr>
      <w:r w:rsidRPr="00E764D4">
        <w:rPr>
          <w:sz w:val="22"/>
          <w:szCs w:val="22"/>
        </w:rPr>
        <w:t>3. Csavarja le a kupakot</w:t>
      </w:r>
      <w:r w:rsidR="002763E4">
        <w:rPr>
          <w:sz w:val="22"/>
          <w:szCs w:val="22"/>
        </w:rPr>
        <w:t>.</w:t>
      </w:r>
    </w:p>
    <w:p w14:paraId="17E17B40" w14:textId="77777777" w:rsidR="00EF1F05" w:rsidRPr="003271B8" w:rsidRDefault="00EF1F05">
      <w:pPr>
        <w:rPr>
          <w:sz w:val="22"/>
          <w:szCs w:val="22"/>
        </w:rPr>
      </w:pPr>
    </w:p>
    <w:p w14:paraId="1C52903D" w14:textId="4BC0D45C" w:rsidR="00EF1F05" w:rsidRPr="003271B8" w:rsidRDefault="004D68EA">
      <w:pPr>
        <w:rPr>
          <w:sz w:val="22"/>
          <w:szCs w:val="22"/>
        </w:rPr>
      </w:pPr>
      <w:r w:rsidRPr="003271B8">
        <w:rPr>
          <w:noProof/>
          <w:sz w:val="22"/>
          <w:szCs w:val="22"/>
          <w:lang w:bidi="ar-SA"/>
        </w:rPr>
        <w:drawing>
          <wp:inline distT="0" distB="0" distL="0" distR="0" wp14:anchorId="79077507" wp14:editId="5F0951D2">
            <wp:extent cx="906780" cy="857250"/>
            <wp:effectExtent l="0" t="0" r="762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24" r="25194"/>
                    <a:stretch/>
                  </pic:blipFill>
                  <pic:spPr bwMode="auto">
                    <a:xfrm>
                      <a:off x="0" y="0"/>
                      <a:ext cx="90678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E36ADC" w14:textId="751BAA41" w:rsidR="00EF1F05" w:rsidRPr="00E764D4" w:rsidRDefault="00EF1F05">
      <w:pPr>
        <w:rPr>
          <w:sz w:val="22"/>
          <w:szCs w:val="22"/>
        </w:rPr>
      </w:pPr>
      <w:r w:rsidRPr="00E764D4">
        <w:rPr>
          <w:sz w:val="22"/>
          <w:szCs w:val="22"/>
        </w:rPr>
        <w:t>4. Igya meg azonnal az elkészült oldatot</w:t>
      </w:r>
      <w:r w:rsidR="002763E4">
        <w:rPr>
          <w:sz w:val="22"/>
          <w:szCs w:val="22"/>
        </w:rPr>
        <w:t>.</w:t>
      </w:r>
    </w:p>
    <w:p w14:paraId="578765D1" w14:textId="2674368C" w:rsidR="00EF1F05" w:rsidRPr="003271B8" w:rsidRDefault="00EF1F05">
      <w:pPr>
        <w:rPr>
          <w:sz w:val="22"/>
          <w:szCs w:val="22"/>
        </w:rPr>
      </w:pPr>
    </w:p>
    <w:p w14:paraId="0059F259" w14:textId="6093980E" w:rsidR="00EF1F05" w:rsidRPr="003271B8" w:rsidRDefault="004D68EA">
      <w:pPr>
        <w:rPr>
          <w:sz w:val="22"/>
          <w:szCs w:val="22"/>
        </w:rPr>
      </w:pPr>
      <w:r w:rsidRPr="003271B8">
        <w:rPr>
          <w:noProof/>
          <w:sz w:val="22"/>
          <w:szCs w:val="22"/>
          <w:lang w:bidi="ar-SA"/>
        </w:rPr>
        <w:drawing>
          <wp:inline distT="0" distB="0" distL="0" distR="0" wp14:anchorId="76268446" wp14:editId="15DCC8CA">
            <wp:extent cx="977900" cy="81915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0" t="4445"/>
                    <a:stretch/>
                  </pic:blipFill>
                  <pic:spPr bwMode="auto">
                    <a:xfrm>
                      <a:off x="0" y="0"/>
                      <a:ext cx="9779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544704" w14:textId="0F160075" w:rsidR="00EA6C87" w:rsidRPr="003271B8" w:rsidRDefault="00EA6C87">
      <w:pPr>
        <w:rPr>
          <w:bCs/>
          <w:sz w:val="22"/>
          <w:szCs w:val="22"/>
        </w:rPr>
      </w:pPr>
    </w:p>
    <w:p w14:paraId="721D1F81" w14:textId="77777777" w:rsidR="00A42CF0" w:rsidRPr="00CD52C3" w:rsidRDefault="00A42CF0">
      <w:pPr>
        <w:rPr>
          <w:bCs/>
          <w:sz w:val="22"/>
          <w:szCs w:val="22"/>
        </w:rPr>
      </w:pPr>
    </w:p>
    <w:p w14:paraId="7B3AD945" w14:textId="78D72E6E" w:rsidR="007673D0" w:rsidRPr="003271B8" w:rsidRDefault="007673D0">
      <w:pPr>
        <w:rPr>
          <w:sz w:val="22"/>
          <w:szCs w:val="22"/>
        </w:rPr>
      </w:pPr>
      <w:r w:rsidRPr="003271B8">
        <w:rPr>
          <w:b/>
          <w:bCs/>
          <w:sz w:val="22"/>
          <w:szCs w:val="22"/>
        </w:rPr>
        <w:t>Megjegyzés</w:t>
      </w:r>
      <w:r w:rsidRPr="003271B8">
        <w:rPr>
          <w:sz w:val="22"/>
          <w:szCs w:val="22"/>
        </w:rPr>
        <w:t xml:space="preserve">: </w:t>
      </w:r>
      <w:r w:rsidRPr="003271B8">
        <w:rPr>
          <w:sz w:val="22"/>
          <w:szCs w:val="22"/>
        </w:rPr>
        <w:sym w:font="Wingdings" w:char="F058"/>
      </w:r>
      <w:r w:rsidRPr="003271B8">
        <w:rPr>
          <w:sz w:val="22"/>
          <w:szCs w:val="22"/>
        </w:rPr>
        <w:t xml:space="preserve"> (egy keresztes)</w:t>
      </w:r>
    </w:p>
    <w:p w14:paraId="1BAE2993" w14:textId="77777777" w:rsidR="007673D0" w:rsidRPr="00CD52C3" w:rsidRDefault="007673D0">
      <w:pPr>
        <w:tabs>
          <w:tab w:val="left" w:pos="567"/>
        </w:tabs>
        <w:rPr>
          <w:b/>
          <w:bCs/>
          <w:sz w:val="22"/>
          <w:szCs w:val="22"/>
        </w:rPr>
      </w:pPr>
      <w:r w:rsidRPr="003271B8">
        <w:rPr>
          <w:b/>
          <w:sz w:val="22"/>
          <w:szCs w:val="22"/>
        </w:rPr>
        <w:t>Osztályozás</w:t>
      </w:r>
      <w:r w:rsidRPr="003271B8">
        <w:rPr>
          <w:sz w:val="22"/>
          <w:szCs w:val="22"/>
        </w:rPr>
        <w:t xml:space="preserve">: </w:t>
      </w:r>
      <w:r w:rsidRPr="00CD52C3">
        <w:rPr>
          <w:b/>
          <w:bCs/>
          <w:sz w:val="22"/>
          <w:szCs w:val="22"/>
        </w:rPr>
        <w:t>I. csoport</w:t>
      </w:r>
    </w:p>
    <w:p w14:paraId="037DA979" w14:textId="77777777" w:rsidR="007673D0" w:rsidRPr="003271B8" w:rsidRDefault="007673D0">
      <w:pPr>
        <w:rPr>
          <w:sz w:val="22"/>
          <w:szCs w:val="22"/>
        </w:rPr>
      </w:pPr>
      <w:r w:rsidRPr="003271B8">
        <w:rPr>
          <w:iCs/>
          <w:sz w:val="22"/>
          <w:szCs w:val="22"/>
        </w:rPr>
        <w:t>Orvosi rendelvény nélkül is kiadható gyógyszer (VN).</w:t>
      </w:r>
    </w:p>
    <w:p w14:paraId="06DB3BDC" w14:textId="4401263F" w:rsidR="007673D0" w:rsidRPr="003271B8" w:rsidRDefault="007673D0">
      <w:pPr>
        <w:rPr>
          <w:sz w:val="22"/>
          <w:szCs w:val="22"/>
        </w:rPr>
      </w:pPr>
    </w:p>
    <w:p w14:paraId="2394238A" w14:textId="77777777" w:rsidR="007673D0" w:rsidRPr="003271B8" w:rsidRDefault="007673D0">
      <w:pPr>
        <w:rPr>
          <w:sz w:val="22"/>
          <w:szCs w:val="22"/>
        </w:rPr>
      </w:pPr>
    </w:p>
    <w:p w14:paraId="05243CF4" w14:textId="77777777" w:rsidR="007673D0" w:rsidRPr="003271B8" w:rsidRDefault="007673D0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7.</w:t>
      </w:r>
      <w:r w:rsidRPr="003271B8">
        <w:rPr>
          <w:b/>
          <w:sz w:val="22"/>
          <w:szCs w:val="22"/>
        </w:rPr>
        <w:tab/>
        <w:t>A FORGALOMBA HOZATALI ENGEDÉLY JOGOSULTJA</w:t>
      </w:r>
    </w:p>
    <w:p w14:paraId="5A430B9F" w14:textId="77777777" w:rsidR="007673D0" w:rsidRPr="003271B8" w:rsidRDefault="007673D0">
      <w:pPr>
        <w:rPr>
          <w:sz w:val="22"/>
          <w:szCs w:val="22"/>
        </w:rPr>
      </w:pPr>
    </w:p>
    <w:p w14:paraId="5EFC2E40" w14:textId="415F67D7" w:rsidR="0077552D" w:rsidRDefault="0077552D" w:rsidP="0077552D">
      <w:pPr>
        <w:widowControl/>
        <w:suppressAutoHyphens w:val="0"/>
        <w:autoSpaceDN w:val="0"/>
        <w:adjustRightInd w:val="0"/>
        <w:rPr>
          <w:rFonts w:eastAsiaTheme="minorHAnsi"/>
          <w:sz w:val="22"/>
          <w:szCs w:val="22"/>
          <w:lang w:eastAsia="en-US" w:bidi="ar-SA"/>
        </w:rPr>
      </w:pPr>
      <w:r>
        <w:rPr>
          <w:rFonts w:eastAsiaTheme="minorHAnsi"/>
          <w:sz w:val="22"/>
          <w:szCs w:val="22"/>
          <w:lang w:eastAsia="en-US" w:bidi="ar-SA"/>
        </w:rPr>
        <w:t>BIOCODEX</w:t>
      </w:r>
    </w:p>
    <w:p w14:paraId="0B8736FA" w14:textId="77777777" w:rsidR="0077552D" w:rsidRPr="00196C70" w:rsidRDefault="0077552D" w:rsidP="0077552D">
      <w:pPr>
        <w:widowControl/>
        <w:suppressAutoHyphens w:val="0"/>
        <w:autoSpaceDN w:val="0"/>
        <w:adjustRightInd w:val="0"/>
        <w:rPr>
          <w:rFonts w:eastAsiaTheme="minorHAnsi"/>
          <w:bCs/>
          <w:sz w:val="22"/>
          <w:szCs w:val="22"/>
          <w:lang w:eastAsia="en-US" w:bidi="ar-SA"/>
        </w:rPr>
      </w:pPr>
      <w:r w:rsidRPr="00196C70">
        <w:rPr>
          <w:rFonts w:eastAsiaTheme="minorHAnsi"/>
          <w:bCs/>
          <w:sz w:val="22"/>
          <w:szCs w:val="22"/>
          <w:lang w:eastAsia="en-US" w:bidi="ar-SA"/>
        </w:rPr>
        <w:t>22 rue des Aqueducs</w:t>
      </w:r>
    </w:p>
    <w:p w14:paraId="5D54D39C" w14:textId="041F7010" w:rsidR="0077552D" w:rsidRDefault="0077552D" w:rsidP="0077552D">
      <w:pPr>
        <w:widowControl/>
        <w:suppressAutoHyphens w:val="0"/>
        <w:autoSpaceDN w:val="0"/>
        <w:adjustRightInd w:val="0"/>
        <w:rPr>
          <w:rFonts w:eastAsiaTheme="minorHAnsi"/>
          <w:sz w:val="22"/>
          <w:szCs w:val="22"/>
          <w:lang w:eastAsia="en-US" w:bidi="ar-SA"/>
        </w:rPr>
      </w:pPr>
      <w:r>
        <w:rPr>
          <w:rFonts w:eastAsiaTheme="minorHAnsi"/>
          <w:sz w:val="22"/>
          <w:szCs w:val="22"/>
          <w:lang w:eastAsia="en-US" w:bidi="ar-SA"/>
        </w:rPr>
        <w:t>94250 Gentilly</w:t>
      </w:r>
    </w:p>
    <w:p w14:paraId="47B43A64" w14:textId="2EAA066F" w:rsidR="007673D0" w:rsidRPr="003271B8" w:rsidRDefault="0077552D">
      <w:pPr>
        <w:rPr>
          <w:sz w:val="22"/>
          <w:szCs w:val="22"/>
        </w:rPr>
      </w:pPr>
      <w:r>
        <w:rPr>
          <w:rFonts w:eastAsiaTheme="minorHAnsi"/>
          <w:sz w:val="22"/>
          <w:szCs w:val="22"/>
          <w:lang w:eastAsia="en-US" w:bidi="ar-SA"/>
        </w:rPr>
        <w:t>Franciaország</w:t>
      </w:r>
    </w:p>
    <w:p w14:paraId="6830F1E8" w14:textId="60F1D8DF" w:rsidR="007673D0" w:rsidRDefault="007673D0">
      <w:pPr>
        <w:rPr>
          <w:sz w:val="22"/>
          <w:szCs w:val="22"/>
        </w:rPr>
      </w:pPr>
    </w:p>
    <w:p w14:paraId="3919C2FF" w14:textId="77777777" w:rsidR="00FB0FEA" w:rsidRPr="003271B8" w:rsidRDefault="00FB0FEA">
      <w:pPr>
        <w:rPr>
          <w:sz w:val="22"/>
          <w:szCs w:val="22"/>
        </w:rPr>
      </w:pPr>
    </w:p>
    <w:p w14:paraId="38BD3A7B" w14:textId="77777777" w:rsidR="007673D0" w:rsidRPr="003271B8" w:rsidRDefault="007673D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8.</w:t>
      </w:r>
      <w:r w:rsidRPr="003271B8">
        <w:rPr>
          <w:b/>
          <w:sz w:val="22"/>
          <w:szCs w:val="22"/>
        </w:rPr>
        <w:tab/>
        <w:t xml:space="preserve">A FORGALOMBA HOZATALI ENGEDÉLY SZÁMA(I) </w:t>
      </w:r>
    </w:p>
    <w:p w14:paraId="4E795B6C" w14:textId="77777777" w:rsidR="007673D0" w:rsidRPr="003271B8" w:rsidRDefault="007673D0">
      <w:pPr>
        <w:rPr>
          <w:sz w:val="22"/>
          <w:szCs w:val="22"/>
        </w:rPr>
      </w:pPr>
    </w:p>
    <w:p w14:paraId="73DEF80A" w14:textId="38D54160" w:rsidR="0063077F" w:rsidRPr="00CD52C3" w:rsidRDefault="0063077F" w:rsidP="00E764D4">
      <w:pPr>
        <w:tabs>
          <w:tab w:val="left" w:pos="2268"/>
        </w:tabs>
        <w:rPr>
          <w:sz w:val="22"/>
          <w:szCs w:val="22"/>
        </w:rPr>
      </w:pPr>
      <w:r w:rsidRPr="003271B8">
        <w:rPr>
          <w:sz w:val="22"/>
          <w:szCs w:val="22"/>
        </w:rPr>
        <w:t>OGYI-T-</w:t>
      </w:r>
      <w:r w:rsidR="00A075F9" w:rsidRPr="003271B8">
        <w:rPr>
          <w:sz w:val="22"/>
          <w:szCs w:val="22"/>
        </w:rPr>
        <w:t>9660</w:t>
      </w:r>
      <w:r w:rsidRPr="003271B8">
        <w:rPr>
          <w:sz w:val="22"/>
          <w:szCs w:val="22"/>
        </w:rPr>
        <w:t>/0</w:t>
      </w:r>
      <w:r w:rsidR="00A075F9" w:rsidRPr="003271B8">
        <w:rPr>
          <w:sz w:val="22"/>
          <w:szCs w:val="22"/>
        </w:rPr>
        <w:t>4</w:t>
      </w:r>
      <w:r w:rsidR="007A773D">
        <w:rPr>
          <w:sz w:val="22"/>
          <w:szCs w:val="22"/>
        </w:rPr>
        <w:t xml:space="preserve"> </w:t>
      </w:r>
      <w:r w:rsidRPr="00CD52C3">
        <w:rPr>
          <w:sz w:val="22"/>
          <w:szCs w:val="22"/>
        </w:rPr>
        <w:tab/>
        <w:t>10×</w:t>
      </w:r>
    </w:p>
    <w:p w14:paraId="4BDE8BFF" w14:textId="6839DD75" w:rsidR="0063077F" w:rsidRPr="00CD52C3" w:rsidRDefault="0063077F" w:rsidP="00E764D4">
      <w:pPr>
        <w:tabs>
          <w:tab w:val="left" w:pos="2268"/>
        </w:tabs>
        <w:rPr>
          <w:sz w:val="22"/>
          <w:szCs w:val="22"/>
        </w:rPr>
      </w:pPr>
      <w:r w:rsidRPr="00CD52C3">
        <w:rPr>
          <w:sz w:val="22"/>
          <w:szCs w:val="22"/>
        </w:rPr>
        <w:t>OGYI-T-</w:t>
      </w:r>
      <w:r w:rsidR="00A075F9" w:rsidRPr="00CD52C3">
        <w:rPr>
          <w:sz w:val="22"/>
          <w:szCs w:val="22"/>
        </w:rPr>
        <w:t>9660</w:t>
      </w:r>
      <w:r w:rsidRPr="003271B8">
        <w:rPr>
          <w:sz w:val="22"/>
          <w:szCs w:val="22"/>
        </w:rPr>
        <w:t>/0</w:t>
      </w:r>
      <w:r w:rsidR="00A075F9" w:rsidRPr="003271B8">
        <w:rPr>
          <w:sz w:val="22"/>
          <w:szCs w:val="22"/>
        </w:rPr>
        <w:t>5</w:t>
      </w:r>
      <w:r w:rsidR="007A773D">
        <w:rPr>
          <w:sz w:val="22"/>
          <w:szCs w:val="22"/>
        </w:rPr>
        <w:t xml:space="preserve"> </w:t>
      </w:r>
      <w:r w:rsidRPr="00CD52C3">
        <w:rPr>
          <w:sz w:val="22"/>
          <w:szCs w:val="22"/>
        </w:rPr>
        <w:tab/>
        <w:t>14×</w:t>
      </w:r>
    </w:p>
    <w:p w14:paraId="2CF7B701" w14:textId="77777777" w:rsidR="0063077F" w:rsidRPr="003271B8" w:rsidRDefault="0063077F" w:rsidP="00CD52C3">
      <w:pPr>
        <w:tabs>
          <w:tab w:val="left" w:pos="2835"/>
        </w:tabs>
        <w:rPr>
          <w:sz w:val="22"/>
          <w:szCs w:val="22"/>
        </w:rPr>
      </w:pPr>
    </w:p>
    <w:p w14:paraId="5E3884C5" w14:textId="77777777" w:rsidR="007673D0" w:rsidRPr="003271B8" w:rsidRDefault="007673D0">
      <w:pPr>
        <w:rPr>
          <w:sz w:val="22"/>
          <w:szCs w:val="22"/>
        </w:rPr>
      </w:pPr>
    </w:p>
    <w:p w14:paraId="781D3885" w14:textId="45DAF90E" w:rsidR="007673D0" w:rsidRPr="003271B8" w:rsidRDefault="007673D0">
      <w:pPr>
        <w:ind w:left="567" w:hanging="567"/>
        <w:rPr>
          <w:b/>
          <w:sz w:val="22"/>
          <w:szCs w:val="22"/>
        </w:rPr>
      </w:pPr>
      <w:r w:rsidRPr="003271B8">
        <w:rPr>
          <w:b/>
          <w:sz w:val="22"/>
          <w:szCs w:val="22"/>
        </w:rPr>
        <w:t>9.</w:t>
      </w:r>
      <w:r w:rsidRPr="003271B8">
        <w:rPr>
          <w:b/>
          <w:sz w:val="22"/>
          <w:szCs w:val="22"/>
        </w:rPr>
        <w:tab/>
        <w:t>A FORGALOMBA HOZATALI ENGEDÉLY ELSŐ KIADÁSÁNAK/ MEGÚJÍTÁSÁNAK DÁTUMA</w:t>
      </w:r>
    </w:p>
    <w:p w14:paraId="140E4DF1" w14:textId="77777777" w:rsidR="007673D0" w:rsidRPr="003271B8" w:rsidRDefault="007673D0">
      <w:pPr>
        <w:rPr>
          <w:sz w:val="22"/>
          <w:szCs w:val="22"/>
        </w:rPr>
      </w:pPr>
    </w:p>
    <w:p w14:paraId="03D0C157" w14:textId="0863EAEB" w:rsidR="007673D0" w:rsidRPr="003271B8" w:rsidRDefault="007673D0">
      <w:pPr>
        <w:rPr>
          <w:sz w:val="22"/>
          <w:szCs w:val="22"/>
        </w:rPr>
      </w:pPr>
      <w:r w:rsidRPr="003271B8">
        <w:rPr>
          <w:sz w:val="22"/>
          <w:szCs w:val="22"/>
        </w:rPr>
        <w:t xml:space="preserve">A forgalomba hozatali engedély első kiadásának dátuma: </w:t>
      </w:r>
      <w:r w:rsidR="00A075F9" w:rsidRPr="003271B8">
        <w:rPr>
          <w:sz w:val="22"/>
          <w:szCs w:val="22"/>
        </w:rPr>
        <w:t>2020. szeptember 30.</w:t>
      </w:r>
    </w:p>
    <w:p w14:paraId="7A95CF37" w14:textId="77777777" w:rsidR="007673D0" w:rsidRPr="003271B8" w:rsidRDefault="007673D0">
      <w:pPr>
        <w:rPr>
          <w:sz w:val="22"/>
          <w:szCs w:val="22"/>
        </w:rPr>
      </w:pPr>
    </w:p>
    <w:p w14:paraId="603B5C0D" w14:textId="77777777" w:rsidR="007673D0" w:rsidRPr="003271B8" w:rsidRDefault="007673D0" w:rsidP="00196C70">
      <w:pPr>
        <w:ind w:firstLine="567"/>
        <w:rPr>
          <w:sz w:val="22"/>
          <w:szCs w:val="22"/>
        </w:rPr>
      </w:pPr>
    </w:p>
    <w:p w14:paraId="60474E4A" w14:textId="20F8B0C2" w:rsidR="007673D0" w:rsidRPr="00CD52C3" w:rsidRDefault="007673D0">
      <w:pPr>
        <w:pStyle w:val="Normal1"/>
        <w:tabs>
          <w:tab w:val="left" w:pos="567"/>
        </w:tabs>
        <w:rPr>
          <w:b/>
          <w:bCs/>
          <w:sz w:val="22"/>
          <w:szCs w:val="22"/>
        </w:rPr>
      </w:pPr>
      <w:r w:rsidRPr="003271B8">
        <w:rPr>
          <w:b/>
          <w:bCs/>
          <w:sz w:val="22"/>
          <w:szCs w:val="22"/>
        </w:rPr>
        <w:t>10</w:t>
      </w:r>
      <w:r w:rsidR="007A773D">
        <w:rPr>
          <w:b/>
          <w:bCs/>
          <w:sz w:val="22"/>
          <w:szCs w:val="22"/>
        </w:rPr>
        <w:t>.</w:t>
      </w:r>
      <w:r w:rsidRPr="00CD52C3">
        <w:rPr>
          <w:b/>
          <w:bCs/>
          <w:sz w:val="22"/>
          <w:szCs w:val="22"/>
        </w:rPr>
        <w:tab/>
        <w:t>A SZÖVEG ELLENŐRZÉSÉNEK DÁTUMA</w:t>
      </w:r>
    </w:p>
    <w:p w14:paraId="2A93587B" w14:textId="77777777" w:rsidR="007673D0" w:rsidRPr="003271B8" w:rsidRDefault="007673D0">
      <w:pPr>
        <w:rPr>
          <w:sz w:val="22"/>
          <w:szCs w:val="22"/>
        </w:rPr>
      </w:pPr>
    </w:p>
    <w:p w14:paraId="5261AD55" w14:textId="1AECE8A1" w:rsidR="00193273" w:rsidRPr="00193273" w:rsidRDefault="00FB0FEA" w:rsidP="00FB0FEA">
      <w:pPr>
        <w:rPr>
          <w:sz w:val="22"/>
          <w:szCs w:val="22"/>
        </w:rPr>
      </w:pPr>
      <w:r>
        <w:rPr>
          <w:sz w:val="22"/>
          <w:szCs w:val="22"/>
        </w:rPr>
        <w:t xml:space="preserve">2026. </w:t>
      </w:r>
      <w:r w:rsidR="00196C70">
        <w:rPr>
          <w:sz w:val="22"/>
          <w:szCs w:val="22"/>
        </w:rPr>
        <w:t>február</w:t>
      </w:r>
      <w:r>
        <w:rPr>
          <w:sz w:val="22"/>
          <w:szCs w:val="22"/>
        </w:rPr>
        <w:t xml:space="preserve"> </w:t>
      </w:r>
      <w:r w:rsidR="00196C70">
        <w:rPr>
          <w:sz w:val="22"/>
          <w:szCs w:val="22"/>
        </w:rPr>
        <w:t>15</w:t>
      </w:r>
      <w:bookmarkStart w:id="1" w:name="_GoBack"/>
      <w:bookmarkEnd w:id="1"/>
      <w:r>
        <w:rPr>
          <w:sz w:val="22"/>
          <w:szCs w:val="22"/>
        </w:rPr>
        <w:t>.</w:t>
      </w:r>
    </w:p>
    <w:sectPr w:rsidR="00193273" w:rsidRPr="00193273" w:rsidSect="00101950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CDD6C54" w16cex:dateUtc="2025-12-05T13:36:00Z"/>
  <w16cex:commentExtensible w16cex:durableId="2CDD6C6E" w16cex:dateUtc="2025-12-05T13:36:00Z"/>
  <w16cex:commentExtensible w16cex:durableId="2CDD6C84" w16cex:dateUtc="2025-12-05T13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82992F0" w16cid:durableId="2CDD6C54"/>
  <w16cid:commentId w16cid:paraId="6ECDED4A" w16cid:durableId="2CDD6C6E"/>
  <w16cid:commentId w16cid:paraId="3860AC2D" w16cid:durableId="2CDD6C84"/>
  <w16cid:commentId w16cid:paraId="7E531F80" w16cid:durableId="2CDD6B70"/>
  <w16cid:commentId w16cid:paraId="742D5540" w16cid:durableId="2CDD6B7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C182E" w14:textId="77777777" w:rsidR="00101950" w:rsidRDefault="00101950" w:rsidP="00443314">
      <w:r>
        <w:separator/>
      </w:r>
    </w:p>
  </w:endnote>
  <w:endnote w:type="continuationSeparator" w:id="0">
    <w:p w14:paraId="3F30EFE0" w14:textId="77777777" w:rsidR="00101950" w:rsidRDefault="00101950" w:rsidP="00443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A5714" w14:textId="3A2583B2" w:rsidR="00C8772F" w:rsidRPr="00E764D4" w:rsidRDefault="002763E4">
    <w:pPr>
      <w:pStyle w:val="llb"/>
      <w:rPr>
        <w:sz w:val="18"/>
        <w:szCs w:val="18"/>
      </w:rPr>
    </w:pPr>
    <w:r w:rsidRPr="002763E4">
      <w:rPr>
        <w:sz w:val="18"/>
        <w:szCs w:val="18"/>
      </w:rPr>
      <w:t>NNGYK/</w:t>
    </w:r>
    <w:r w:rsidR="002B563C">
      <w:rPr>
        <w:sz w:val="18"/>
        <w:szCs w:val="18"/>
      </w:rPr>
      <w:t>ETGY</w:t>
    </w:r>
    <w:r w:rsidRPr="002763E4">
      <w:rPr>
        <w:sz w:val="18"/>
        <w:szCs w:val="18"/>
      </w:rPr>
      <w:t>/3944/2025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E3DF58" w14:textId="77777777" w:rsidR="00101950" w:rsidRDefault="00101950" w:rsidP="00443314">
      <w:r>
        <w:separator/>
      </w:r>
    </w:p>
  </w:footnote>
  <w:footnote w:type="continuationSeparator" w:id="0">
    <w:p w14:paraId="5E5C4BB3" w14:textId="77777777" w:rsidR="00101950" w:rsidRDefault="00101950" w:rsidP="00443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390360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5469CB" w14:textId="74224DC4" w:rsidR="003271B8" w:rsidRPr="00E764D4" w:rsidRDefault="003271B8" w:rsidP="00E764D4">
        <w:pPr>
          <w:pStyle w:val="lfej"/>
          <w:jc w:val="center"/>
          <w:rPr>
            <w:sz w:val="18"/>
            <w:szCs w:val="18"/>
          </w:rPr>
        </w:pPr>
        <w:r w:rsidRPr="00E764D4">
          <w:rPr>
            <w:sz w:val="18"/>
            <w:szCs w:val="18"/>
          </w:rPr>
          <w:fldChar w:fldCharType="begin"/>
        </w:r>
        <w:r w:rsidRPr="00E764D4">
          <w:rPr>
            <w:sz w:val="18"/>
            <w:szCs w:val="18"/>
          </w:rPr>
          <w:instrText>PAGE   \* MERGEFORMAT</w:instrText>
        </w:r>
        <w:r w:rsidRPr="00E764D4">
          <w:rPr>
            <w:sz w:val="18"/>
            <w:szCs w:val="18"/>
          </w:rPr>
          <w:fldChar w:fldCharType="separate"/>
        </w:r>
        <w:r w:rsidR="00196C70">
          <w:rPr>
            <w:noProof/>
            <w:sz w:val="18"/>
            <w:szCs w:val="18"/>
          </w:rPr>
          <w:t>5</w:t>
        </w:r>
        <w:r w:rsidRPr="00E764D4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7DA18C7"/>
    <w:multiLevelType w:val="hybridMultilevel"/>
    <w:tmpl w:val="7EAC0564"/>
    <w:lvl w:ilvl="0" w:tplc="710EC60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31870"/>
    <w:multiLevelType w:val="multilevel"/>
    <w:tmpl w:val="91BC48A4"/>
    <w:lvl w:ilvl="0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hint="eastAsia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361908D5"/>
    <w:multiLevelType w:val="hybridMultilevel"/>
    <w:tmpl w:val="01AA48B0"/>
    <w:lvl w:ilvl="0" w:tplc="C48CD654">
      <w:start w:val="1"/>
      <w:numFmt w:val="bullet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9D399E"/>
    <w:multiLevelType w:val="multilevel"/>
    <w:tmpl w:val="42E2544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59C05158"/>
    <w:multiLevelType w:val="hybridMultilevel"/>
    <w:tmpl w:val="2B1296E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1F116E"/>
    <w:multiLevelType w:val="hybridMultilevel"/>
    <w:tmpl w:val="1D1AC43C"/>
    <w:lvl w:ilvl="0" w:tplc="143CB16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MS Gothic" w:eastAsia="MS Gothic" w:hAnsi="MS Gothic" w:cs="Symbol" w:hint="eastAsia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61C67"/>
    <w:multiLevelType w:val="multilevel"/>
    <w:tmpl w:val="A81A7D2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MS Gothic" w:eastAsia="MS Gothic" w:hAnsi="MS Gothic" w:cs="Symbol" w:hint="eastAsia"/>
        <w:color w:val="auto"/>
        <w:sz w:val="20"/>
        <w:szCs w:val="20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8" w15:restartNumberingAfterBreak="0">
    <w:nsid w:val="78EA069C"/>
    <w:multiLevelType w:val="hybridMultilevel"/>
    <w:tmpl w:val="1E3064EC"/>
    <w:lvl w:ilvl="0" w:tplc="6D2249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3D0"/>
    <w:rsid w:val="00000AB1"/>
    <w:rsid w:val="00016CFC"/>
    <w:rsid w:val="0003476C"/>
    <w:rsid w:val="0006205C"/>
    <w:rsid w:val="00062B81"/>
    <w:rsid w:val="000835BB"/>
    <w:rsid w:val="00087D39"/>
    <w:rsid w:val="00087EAC"/>
    <w:rsid w:val="00092161"/>
    <w:rsid w:val="00093F9E"/>
    <w:rsid w:val="000C60CE"/>
    <w:rsid w:val="000F03FB"/>
    <w:rsid w:val="00101950"/>
    <w:rsid w:val="00124C7C"/>
    <w:rsid w:val="00130D4B"/>
    <w:rsid w:val="00143B27"/>
    <w:rsid w:val="0015724A"/>
    <w:rsid w:val="001800E6"/>
    <w:rsid w:val="0018605C"/>
    <w:rsid w:val="00193273"/>
    <w:rsid w:val="00196C70"/>
    <w:rsid w:val="001B4089"/>
    <w:rsid w:val="00212A49"/>
    <w:rsid w:val="002416C3"/>
    <w:rsid w:val="002763E4"/>
    <w:rsid w:val="002B563C"/>
    <w:rsid w:val="002D2BFB"/>
    <w:rsid w:val="002F5B06"/>
    <w:rsid w:val="002F5CE5"/>
    <w:rsid w:val="003271B8"/>
    <w:rsid w:val="00340CD7"/>
    <w:rsid w:val="00363B39"/>
    <w:rsid w:val="00383598"/>
    <w:rsid w:val="003A0FDE"/>
    <w:rsid w:val="003D46E9"/>
    <w:rsid w:val="004000B0"/>
    <w:rsid w:val="00400E0C"/>
    <w:rsid w:val="00403CE3"/>
    <w:rsid w:val="0040674E"/>
    <w:rsid w:val="00443314"/>
    <w:rsid w:val="00444F0F"/>
    <w:rsid w:val="00465DEF"/>
    <w:rsid w:val="00467A11"/>
    <w:rsid w:val="004943C0"/>
    <w:rsid w:val="004A49A4"/>
    <w:rsid w:val="004B0AC9"/>
    <w:rsid w:val="004B6B11"/>
    <w:rsid w:val="004C267B"/>
    <w:rsid w:val="004D68EA"/>
    <w:rsid w:val="00505DB2"/>
    <w:rsid w:val="00530556"/>
    <w:rsid w:val="005377FF"/>
    <w:rsid w:val="0054208B"/>
    <w:rsid w:val="00543164"/>
    <w:rsid w:val="00546BCD"/>
    <w:rsid w:val="00561726"/>
    <w:rsid w:val="00576611"/>
    <w:rsid w:val="005809B1"/>
    <w:rsid w:val="00585ED0"/>
    <w:rsid w:val="00595915"/>
    <w:rsid w:val="005A4855"/>
    <w:rsid w:val="005A7A26"/>
    <w:rsid w:val="005B3834"/>
    <w:rsid w:val="005B5557"/>
    <w:rsid w:val="005C0C2C"/>
    <w:rsid w:val="005C2430"/>
    <w:rsid w:val="005C6B06"/>
    <w:rsid w:val="005D4872"/>
    <w:rsid w:val="005D5391"/>
    <w:rsid w:val="005E1E2A"/>
    <w:rsid w:val="005E542B"/>
    <w:rsid w:val="00603756"/>
    <w:rsid w:val="00606DA0"/>
    <w:rsid w:val="006238A7"/>
    <w:rsid w:val="0063077F"/>
    <w:rsid w:val="00634488"/>
    <w:rsid w:val="00643D10"/>
    <w:rsid w:val="00661660"/>
    <w:rsid w:val="00675B8E"/>
    <w:rsid w:val="00677667"/>
    <w:rsid w:val="00684531"/>
    <w:rsid w:val="00690249"/>
    <w:rsid w:val="006A526C"/>
    <w:rsid w:val="006C4D07"/>
    <w:rsid w:val="006C717C"/>
    <w:rsid w:val="006C78A8"/>
    <w:rsid w:val="006D51C8"/>
    <w:rsid w:val="00711B20"/>
    <w:rsid w:val="00713613"/>
    <w:rsid w:val="00724829"/>
    <w:rsid w:val="00734DF5"/>
    <w:rsid w:val="00764C1A"/>
    <w:rsid w:val="007673D0"/>
    <w:rsid w:val="0077552D"/>
    <w:rsid w:val="00787A65"/>
    <w:rsid w:val="007A3B35"/>
    <w:rsid w:val="007A773D"/>
    <w:rsid w:val="007B1161"/>
    <w:rsid w:val="007B22A4"/>
    <w:rsid w:val="007C609D"/>
    <w:rsid w:val="007C73A5"/>
    <w:rsid w:val="007E54E4"/>
    <w:rsid w:val="007E64C3"/>
    <w:rsid w:val="007F752D"/>
    <w:rsid w:val="00805521"/>
    <w:rsid w:val="00811C75"/>
    <w:rsid w:val="00813421"/>
    <w:rsid w:val="00832C5C"/>
    <w:rsid w:val="00836B93"/>
    <w:rsid w:val="008556FB"/>
    <w:rsid w:val="00866D96"/>
    <w:rsid w:val="008714A9"/>
    <w:rsid w:val="00877D32"/>
    <w:rsid w:val="00880E04"/>
    <w:rsid w:val="00884A60"/>
    <w:rsid w:val="00887147"/>
    <w:rsid w:val="00893A5A"/>
    <w:rsid w:val="008A5D62"/>
    <w:rsid w:val="008B1F35"/>
    <w:rsid w:val="008B57CB"/>
    <w:rsid w:val="008C3115"/>
    <w:rsid w:val="008C5835"/>
    <w:rsid w:val="008D661F"/>
    <w:rsid w:val="008E3494"/>
    <w:rsid w:val="009056E2"/>
    <w:rsid w:val="00907A50"/>
    <w:rsid w:val="00954278"/>
    <w:rsid w:val="00957B58"/>
    <w:rsid w:val="00973E56"/>
    <w:rsid w:val="00976B13"/>
    <w:rsid w:val="00977651"/>
    <w:rsid w:val="009B1FCA"/>
    <w:rsid w:val="009D452C"/>
    <w:rsid w:val="009E6A0A"/>
    <w:rsid w:val="009F0CEE"/>
    <w:rsid w:val="00A0057B"/>
    <w:rsid w:val="00A075F9"/>
    <w:rsid w:val="00A12AF2"/>
    <w:rsid w:val="00A202D0"/>
    <w:rsid w:val="00A42CF0"/>
    <w:rsid w:val="00A85616"/>
    <w:rsid w:val="00AC15A0"/>
    <w:rsid w:val="00AC7AE7"/>
    <w:rsid w:val="00AE1ACD"/>
    <w:rsid w:val="00B05B8E"/>
    <w:rsid w:val="00B36FFF"/>
    <w:rsid w:val="00B4139E"/>
    <w:rsid w:val="00B41699"/>
    <w:rsid w:val="00B46B6D"/>
    <w:rsid w:val="00B72A97"/>
    <w:rsid w:val="00B81A10"/>
    <w:rsid w:val="00B91D15"/>
    <w:rsid w:val="00BC3045"/>
    <w:rsid w:val="00BD5D92"/>
    <w:rsid w:val="00BF0B62"/>
    <w:rsid w:val="00BF1CAD"/>
    <w:rsid w:val="00BF323A"/>
    <w:rsid w:val="00BF6072"/>
    <w:rsid w:val="00C016AF"/>
    <w:rsid w:val="00C1072E"/>
    <w:rsid w:val="00C252EA"/>
    <w:rsid w:val="00C357B4"/>
    <w:rsid w:val="00C379EB"/>
    <w:rsid w:val="00C70C6E"/>
    <w:rsid w:val="00C8636B"/>
    <w:rsid w:val="00C8772F"/>
    <w:rsid w:val="00C94D77"/>
    <w:rsid w:val="00CC26A3"/>
    <w:rsid w:val="00CD52C3"/>
    <w:rsid w:val="00CF2913"/>
    <w:rsid w:val="00D04232"/>
    <w:rsid w:val="00D0542E"/>
    <w:rsid w:val="00D24295"/>
    <w:rsid w:val="00D36751"/>
    <w:rsid w:val="00D5091F"/>
    <w:rsid w:val="00D548BC"/>
    <w:rsid w:val="00D6598E"/>
    <w:rsid w:val="00D67AE2"/>
    <w:rsid w:val="00D72BD7"/>
    <w:rsid w:val="00D76C2C"/>
    <w:rsid w:val="00DE6842"/>
    <w:rsid w:val="00DE730E"/>
    <w:rsid w:val="00E64E05"/>
    <w:rsid w:val="00E65A42"/>
    <w:rsid w:val="00E666E7"/>
    <w:rsid w:val="00E764D4"/>
    <w:rsid w:val="00E86D4C"/>
    <w:rsid w:val="00EA6C87"/>
    <w:rsid w:val="00EA6DBC"/>
    <w:rsid w:val="00EB438F"/>
    <w:rsid w:val="00EC72FB"/>
    <w:rsid w:val="00EF1F05"/>
    <w:rsid w:val="00EF25B9"/>
    <w:rsid w:val="00F132CC"/>
    <w:rsid w:val="00F20477"/>
    <w:rsid w:val="00F267FB"/>
    <w:rsid w:val="00F378A1"/>
    <w:rsid w:val="00F84594"/>
    <w:rsid w:val="00F84699"/>
    <w:rsid w:val="00F86F15"/>
    <w:rsid w:val="00FA0CDF"/>
    <w:rsid w:val="00FA74CF"/>
    <w:rsid w:val="00FB0FEA"/>
    <w:rsid w:val="00FD33F7"/>
    <w:rsid w:val="00FF54A0"/>
    <w:rsid w:val="00FF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337CD"/>
  <w15:docId w15:val="{5AC2790A-906A-44F2-A53A-620AA59E7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673D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ormal1">
    <w:name w:val="Normal1"/>
    <w:basedOn w:val="Norml"/>
    <w:rsid w:val="007673D0"/>
    <w:pPr>
      <w:autoSpaceDE/>
    </w:pPr>
    <w:rPr>
      <w:rFonts w:eastAsia="HG Mincho Light J"/>
      <w:color w:val="000000"/>
      <w:szCs w:val="24"/>
    </w:rPr>
  </w:style>
  <w:style w:type="paragraph" w:styleId="Jegyzetszveg">
    <w:name w:val="annotation text"/>
    <w:basedOn w:val="Norml"/>
    <w:link w:val="JegyzetszvegChar"/>
    <w:uiPriority w:val="99"/>
    <w:semiHidden/>
    <w:rsid w:val="007673D0"/>
    <w:pPr>
      <w:widowControl/>
      <w:autoSpaceDE/>
    </w:pPr>
    <w:rPr>
      <w:i/>
      <w:sz w:val="20"/>
      <w:u w:val="single"/>
      <w:lang w:eastAsia="ar-SA" w:bidi="ar-SA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73D0"/>
    <w:rPr>
      <w:rFonts w:ascii="Times New Roman" w:eastAsia="Times New Roman" w:hAnsi="Times New Roman" w:cs="Times New Roman"/>
      <w:i/>
      <w:sz w:val="20"/>
      <w:szCs w:val="20"/>
      <w:u w:val="single"/>
      <w:lang w:eastAsia="ar-SA"/>
    </w:rPr>
  </w:style>
  <w:style w:type="paragraph" w:customStyle="1" w:styleId="Default">
    <w:name w:val="Default"/>
    <w:rsid w:val="007673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fr-FR" w:eastAsia="fr-FR"/>
    </w:rPr>
  </w:style>
  <w:style w:type="character" w:styleId="Hiperhivatkozs">
    <w:name w:val="Hyperlink"/>
    <w:rsid w:val="007673D0"/>
    <w:rPr>
      <w:color w:val="0000FF"/>
      <w:u w:val="single"/>
    </w:rPr>
  </w:style>
  <w:style w:type="character" w:customStyle="1" w:styleId="BodytextAgencyChar">
    <w:name w:val="Body text (Agency) Char"/>
    <w:link w:val="BodytextAgency"/>
    <w:locked/>
    <w:rsid w:val="007673D0"/>
    <w:rPr>
      <w:rFonts w:ascii="Verdana" w:eastAsia="Verdana" w:hAnsi="Verdana"/>
      <w:sz w:val="18"/>
      <w:szCs w:val="18"/>
      <w:lang w:val="en-GB" w:eastAsia="en-GB"/>
    </w:rPr>
  </w:style>
  <w:style w:type="paragraph" w:customStyle="1" w:styleId="BodytextAgency">
    <w:name w:val="Body text (Agency)"/>
    <w:basedOn w:val="Norml"/>
    <w:link w:val="BodytextAgencyChar"/>
    <w:qFormat/>
    <w:rsid w:val="007673D0"/>
    <w:pPr>
      <w:widowControl/>
      <w:suppressAutoHyphens w:val="0"/>
      <w:autoSpaceDE/>
      <w:spacing w:after="140" w:line="280" w:lineRule="atLeast"/>
    </w:pPr>
    <w:rPr>
      <w:rFonts w:ascii="Verdana" w:eastAsia="Verdana" w:hAnsi="Verdana" w:cstheme="minorBidi"/>
      <w:sz w:val="18"/>
      <w:szCs w:val="18"/>
      <w:lang w:val="en-GB" w:eastAsia="en-GB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C7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C75"/>
    <w:rPr>
      <w:rFonts w:ascii="Segoe UI" w:eastAsia="Times New Roman" w:hAnsi="Segoe UI" w:cs="Segoe UI"/>
      <w:sz w:val="18"/>
      <w:szCs w:val="18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811C75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C75"/>
    <w:pPr>
      <w:widowControl w:val="0"/>
      <w:autoSpaceDE w:val="0"/>
    </w:pPr>
    <w:rPr>
      <w:b/>
      <w:bCs/>
      <w:i w:val="0"/>
      <w:u w:val="none"/>
      <w:lang w:eastAsia="hu-HU" w:bidi="hu-HU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C75"/>
    <w:rPr>
      <w:rFonts w:ascii="Times New Roman" w:eastAsia="Times New Roman" w:hAnsi="Times New Roman" w:cs="Times New Roman"/>
      <w:b/>
      <w:bCs/>
      <w:i w:val="0"/>
      <w:sz w:val="20"/>
      <w:szCs w:val="20"/>
      <w:u w:val="single"/>
      <w:lang w:eastAsia="hu-HU" w:bidi="hu-HU"/>
    </w:rPr>
  </w:style>
  <w:style w:type="paragraph" w:styleId="Listaszerbekezds">
    <w:name w:val="List Paragraph"/>
    <w:basedOn w:val="Norml"/>
    <w:uiPriority w:val="34"/>
    <w:qFormat/>
    <w:rsid w:val="008A5D6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4331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43314"/>
    <w:rPr>
      <w:rFonts w:ascii="Times New Roman" w:eastAsia="Times New Roman" w:hAnsi="Times New Roman" w:cs="Times New Roman"/>
      <w:sz w:val="24"/>
      <w:szCs w:val="20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44331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43314"/>
    <w:rPr>
      <w:rFonts w:ascii="Times New Roman" w:eastAsia="Times New Roman" w:hAnsi="Times New Roman" w:cs="Times New Roman"/>
      <w:sz w:val="24"/>
      <w:szCs w:val="20"/>
      <w:lang w:eastAsia="hu-HU" w:bidi="hu-HU"/>
    </w:rPr>
  </w:style>
  <w:style w:type="paragraph" w:styleId="Vltozat">
    <w:name w:val="Revision"/>
    <w:hidden/>
    <w:uiPriority w:val="99"/>
    <w:semiHidden/>
    <w:rsid w:val="005431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%09%09." TargetMode="Externa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1797</Words>
  <Characters>12404</Characters>
  <Application>Microsoft Office Word</Application>
  <DocSecurity>0</DocSecurity>
  <Lines>103</Lines>
  <Paragraphs>28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 OGYI 49.1</cp:lastModifiedBy>
  <cp:revision>13</cp:revision>
  <dcterms:created xsi:type="dcterms:W3CDTF">2025-12-03T14:30:00Z</dcterms:created>
  <dcterms:modified xsi:type="dcterms:W3CDTF">2026-04-01T07:27:00Z</dcterms:modified>
</cp:coreProperties>
</file>