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6B31" w14:textId="77777777" w:rsidR="00E57A4D" w:rsidRPr="00E57A4D" w:rsidRDefault="00E57A4D" w:rsidP="00E57A4D">
      <w:pPr>
        <w:keepNext/>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b/>
          <w:noProof/>
        </w:rPr>
        <w:t>1.</w:t>
      </w:r>
      <w:r w:rsidRPr="00E57A4D">
        <w:rPr>
          <w:rFonts w:ascii="Times New Roman" w:eastAsia="Times New Roman" w:hAnsi="Times New Roman" w:cs="Times New Roman"/>
          <w:b/>
          <w:noProof/>
        </w:rPr>
        <w:tab/>
        <w:t>A GYÓGYSZER NEVE</w:t>
      </w:r>
    </w:p>
    <w:p w14:paraId="3302143D" w14:textId="77777777" w:rsidR="00E57A4D" w:rsidRPr="00E57A4D" w:rsidRDefault="00E57A4D" w:rsidP="00E57A4D">
      <w:pPr>
        <w:keepNext/>
        <w:spacing w:after="0" w:line="240" w:lineRule="auto"/>
        <w:rPr>
          <w:rFonts w:ascii="Times New Roman" w:eastAsia="Times New Roman" w:hAnsi="Times New Roman" w:cs="Times New Roman"/>
          <w:iCs/>
          <w:noProof/>
        </w:rPr>
      </w:pPr>
    </w:p>
    <w:p w14:paraId="71CF2F0A" w14:textId="77777777" w:rsidR="00E57A4D" w:rsidRPr="00E57A4D" w:rsidRDefault="00E57A4D" w:rsidP="00E57A4D">
      <w:pPr>
        <w:widowControl w:val="0"/>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Norepinephrine Kalceks 1 mg/ml koncentrátum oldatos infúzióhoz</w:t>
      </w:r>
    </w:p>
    <w:p w14:paraId="344C8C64" w14:textId="77777777" w:rsidR="00E57A4D" w:rsidRPr="00E57A4D" w:rsidRDefault="00E57A4D" w:rsidP="00E57A4D">
      <w:pPr>
        <w:widowControl w:val="0"/>
        <w:spacing w:after="0" w:line="240" w:lineRule="auto"/>
        <w:rPr>
          <w:rFonts w:ascii="Times New Roman" w:eastAsia="Times New Roman" w:hAnsi="Times New Roman" w:cs="Times New Roman"/>
          <w:bCs/>
          <w:noProof/>
        </w:rPr>
      </w:pPr>
    </w:p>
    <w:p w14:paraId="77B2B89C" w14:textId="77777777" w:rsidR="00E57A4D" w:rsidRPr="00E57A4D" w:rsidRDefault="00E57A4D" w:rsidP="00E57A4D">
      <w:pPr>
        <w:widowControl w:val="0"/>
        <w:spacing w:after="0" w:line="240" w:lineRule="auto"/>
        <w:rPr>
          <w:rFonts w:ascii="Times New Roman" w:eastAsia="Times New Roman" w:hAnsi="Times New Roman" w:cs="Times New Roman"/>
          <w:bCs/>
          <w:noProof/>
        </w:rPr>
      </w:pPr>
    </w:p>
    <w:p w14:paraId="1E61222C" w14:textId="77777777" w:rsidR="00E57A4D" w:rsidRPr="00E57A4D" w:rsidRDefault="00E57A4D" w:rsidP="00E57A4D">
      <w:pPr>
        <w:keepNext/>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b/>
          <w:noProof/>
        </w:rPr>
        <w:t>2.</w:t>
      </w:r>
      <w:r w:rsidRPr="00E57A4D">
        <w:rPr>
          <w:rFonts w:ascii="Times New Roman" w:eastAsia="Times New Roman" w:hAnsi="Times New Roman" w:cs="Times New Roman"/>
          <w:b/>
          <w:noProof/>
        </w:rPr>
        <w:tab/>
        <w:t>MINŐSÉGI ÉS MENNYISÉGI ÖSSZETÉTEL</w:t>
      </w:r>
    </w:p>
    <w:p w14:paraId="0F68C23C" w14:textId="77777777" w:rsidR="00E57A4D" w:rsidRPr="00E57A4D" w:rsidRDefault="00E57A4D" w:rsidP="00E57A4D">
      <w:pPr>
        <w:keepNext/>
        <w:spacing w:after="0" w:line="240" w:lineRule="auto"/>
        <w:rPr>
          <w:rFonts w:ascii="Times New Roman" w:eastAsia="Times New Roman" w:hAnsi="Times New Roman" w:cs="Times New Roman"/>
          <w:bCs/>
          <w:noProof/>
        </w:rPr>
      </w:pPr>
    </w:p>
    <w:p w14:paraId="40F03FE1" w14:textId="6F2BD783" w:rsidR="00E57A4D" w:rsidRPr="00E57A4D" w:rsidRDefault="00E57A4D" w:rsidP="00E57A4D">
      <w:pPr>
        <w:spacing w:after="0" w:line="260" w:lineRule="exact"/>
        <w:rPr>
          <w:rFonts w:ascii="Times New Roman" w:eastAsia="Times New Roman" w:hAnsi="Times New Roman" w:cs="Times New Roman"/>
        </w:rPr>
      </w:pPr>
      <w:r w:rsidRPr="00E57A4D">
        <w:rPr>
          <w:rFonts w:ascii="Times New Roman" w:eastAsia="Times New Roman" w:hAnsi="Times New Roman" w:cs="Times New Roman"/>
        </w:rPr>
        <w:t xml:space="preserve">1 mg </w:t>
      </w:r>
      <w:proofErr w:type="spellStart"/>
      <w:r w:rsidRPr="00E57A4D">
        <w:rPr>
          <w:rFonts w:ascii="Times New Roman" w:eastAsia="Times New Roman" w:hAnsi="Times New Roman" w:cs="Times New Roman"/>
        </w:rPr>
        <w:t>noradrenalin</w:t>
      </w:r>
      <w:r w:rsidR="00604388">
        <w:rPr>
          <w:rFonts w:ascii="Times New Roman" w:eastAsia="Times New Roman" w:hAnsi="Times New Roman" w:cs="Times New Roman"/>
        </w:rPr>
        <w:t>t</w:t>
      </w:r>
      <w:proofErr w:type="spellEnd"/>
      <w:r w:rsidR="00604388">
        <w:rPr>
          <w:rFonts w:ascii="Times New Roman" w:eastAsia="Times New Roman" w:hAnsi="Times New Roman" w:cs="Times New Roman"/>
        </w:rPr>
        <w:t xml:space="preserve"> tartalmaz</w:t>
      </w:r>
      <w:r w:rsidRPr="00E57A4D">
        <w:rPr>
          <w:rFonts w:ascii="Times New Roman" w:eastAsia="Times New Roman" w:hAnsi="Times New Roman" w:cs="Times New Roman"/>
        </w:rPr>
        <w:t xml:space="preserve"> </w:t>
      </w:r>
      <w:r w:rsidR="00604388">
        <w:rPr>
          <w:rFonts w:ascii="Times New Roman" w:eastAsia="Times New Roman" w:hAnsi="Times New Roman" w:cs="Times New Roman"/>
        </w:rPr>
        <w:t>(</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noBreakHyphen/>
        <w:t>tartarát</w:t>
      </w:r>
      <w:r w:rsidR="00604388">
        <w:rPr>
          <w:rFonts w:ascii="Times New Roman" w:eastAsia="Times New Roman" w:hAnsi="Times New Roman" w:cs="Times New Roman"/>
        </w:rPr>
        <w:t xml:space="preserve"> f</w:t>
      </w:r>
      <w:bookmarkStart w:id="0" w:name="_GoBack"/>
      <w:bookmarkEnd w:id="0"/>
      <w:r w:rsidR="00604388">
        <w:rPr>
          <w:rFonts w:ascii="Times New Roman" w:eastAsia="Times New Roman" w:hAnsi="Times New Roman" w:cs="Times New Roman"/>
        </w:rPr>
        <w:t>ormájában)</w:t>
      </w:r>
      <w:r w:rsidRPr="00E57A4D">
        <w:rPr>
          <w:rFonts w:ascii="Times New Roman" w:eastAsia="Times New Roman" w:hAnsi="Times New Roman" w:cs="Times New Roman"/>
        </w:rPr>
        <w:t xml:space="preserve"> milliliterenként.</w:t>
      </w:r>
    </w:p>
    <w:p w14:paraId="5BCF6A89" w14:textId="77777777" w:rsidR="00E57A4D" w:rsidRPr="00E57A4D" w:rsidRDefault="00E57A4D" w:rsidP="00E57A4D">
      <w:pPr>
        <w:widowControl w:val="0"/>
        <w:spacing w:after="0" w:line="240" w:lineRule="auto"/>
        <w:rPr>
          <w:rFonts w:ascii="Times New Roman" w:eastAsia="Times New Roman" w:hAnsi="Times New Roman" w:cs="Times New Roman"/>
          <w:bCs/>
          <w:noProof/>
        </w:rPr>
      </w:pPr>
    </w:p>
    <w:p w14:paraId="3F36F4C4" w14:textId="77FBB641" w:rsidR="00E57A4D" w:rsidRPr="00E57A4D" w:rsidRDefault="00E57A4D" w:rsidP="00E57A4D">
      <w:pPr>
        <w:spacing w:after="0" w:line="260" w:lineRule="exact"/>
        <w:rPr>
          <w:rFonts w:ascii="Times New Roman" w:eastAsia="Times New Roman" w:hAnsi="Times New Roman" w:cs="Times New Roman"/>
        </w:rPr>
      </w:pPr>
      <w:r w:rsidRPr="00E57A4D">
        <w:rPr>
          <w:rFonts w:ascii="Times New Roman" w:eastAsia="Times New Roman" w:hAnsi="Times New Roman" w:cs="Times New Roman"/>
          <w:bCs/>
          <w:noProof/>
        </w:rPr>
        <w:t xml:space="preserve">A 2 ml </w:t>
      </w:r>
      <w:r w:rsidRPr="00E57A4D">
        <w:rPr>
          <w:rFonts w:ascii="Times New Roman" w:eastAsia="Times New Roman" w:hAnsi="Times New Roman" w:cs="Times New Roman"/>
        </w:rPr>
        <w:t>koncentrátumot tartalmazó</w:t>
      </w:r>
      <w:r w:rsidRPr="00E57A4D">
        <w:rPr>
          <w:rFonts w:ascii="Times New Roman" w:eastAsia="Times New Roman" w:hAnsi="Times New Roman" w:cs="Times New Roman"/>
          <w:bCs/>
          <w:noProof/>
        </w:rPr>
        <w:t xml:space="preserve"> ampulla 2 mg</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noradrenalin</w:t>
      </w:r>
      <w:r w:rsidR="00604388">
        <w:rPr>
          <w:rFonts w:ascii="Times New Roman" w:eastAsia="Times New Roman" w:hAnsi="Times New Roman" w:cs="Times New Roman"/>
        </w:rPr>
        <w:t>t</w:t>
      </w:r>
      <w:proofErr w:type="spellEnd"/>
      <w:r w:rsidR="00604388">
        <w:rPr>
          <w:rFonts w:ascii="Times New Roman" w:eastAsia="Times New Roman" w:hAnsi="Times New Roman" w:cs="Times New Roman"/>
        </w:rPr>
        <w:t xml:space="preserve"> tartalmaz</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noradrenalin</w:t>
      </w:r>
      <w:proofErr w:type="spellEnd"/>
      <w:r w:rsidR="008E6908">
        <w:rPr>
          <w:rFonts w:ascii="Times New Roman" w:eastAsia="Times New Roman" w:hAnsi="Times New Roman" w:cs="Times New Roman"/>
        </w:rPr>
        <w:t>-</w:t>
      </w:r>
      <w:r w:rsidRPr="00E57A4D">
        <w:rPr>
          <w:rFonts w:ascii="Times New Roman" w:eastAsia="Times New Roman" w:hAnsi="Times New Roman" w:cs="Times New Roman"/>
        </w:rPr>
        <w:t>tartarát</w:t>
      </w:r>
      <w:r w:rsidR="00604388">
        <w:rPr>
          <w:rFonts w:ascii="Times New Roman" w:eastAsia="Times New Roman" w:hAnsi="Times New Roman" w:cs="Times New Roman"/>
        </w:rPr>
        <w:t xml:space="preserve"> formájában</w:t>
      </w:r>
      <w:r w:rsidRPr="00E57A4D">
        <w:rPr>
          <w:rFonts w:ascii="Times New Roman" w:eastAsia="Times New Roman" w:hAnsi="Times New Roman" w:cs="Times New Roman"/>
        </w:rPr>
        <w:t>.</w:t>
      </w:r>
    </w:p>
    <w:p w14:paraId="3A58EBBB" w14:textId="0E8BD034" w:rsidR="00E57A4D" w:rsidRPr="00E57A4D" w:rsidRDefault="00E57A4D" w:rsidP="00E57A4D">
      <w:pPr>
        <w:spacing w:after="0" w:line="260" w:lineRule="exact"/>
        <w:rPr>
          <w:rFonts w:ascii="Times New Roman" w:eastAsia="Times New Roman" w:hAnsi="Times New Roman" w:cs="Times New Roman"/>
        </w:rPr>
      </w:pPr>
      <w:r w:rsidRPr="00E57A4D">
        <w:rPr>
          <w:rFonts w:ascii="Times New Roman" w:eastAsia="Times New Roman" w:hAnsi="Times New Roman" w:cs="Times New Roman"/>
          <w:bCs/>
          <w:noProof/>
        </w:rPr>
        <w:t xml:space="preserve">A 4 ml </w:t>
      </w:r>
      <w:r w:rsidRPr="00E57A4D">
        <w:rPr>
          <w:rFonts w:ascii="Times New Roman" w:eastAsia="Times New Roman" w:hAnsi="Times New Roman" w:cs="Times New Roman"/>
        </w:rPr>
        <w:t>koncentrátumot tartalmazó</w:t>
      </w:r>
      <w:r w:rsidRPr="00E57A4D">
        <w:rPr>
          <w:rFonts w:ascii="Times New Roman" w:eastAsia="Times New Roman" w:hAnsi="Times New Roman" w:cs="Times New Roman"/>
          <w:bCs/>
          <w:noProof/>
        </w:rPr>
        <w:t xml:space="preserve"> ampulla 4 mg</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noradrenalin</w:t>
      </w:r>
      <w:r w:rsidR="00604388">
        <w:rPr>
          <w:rFonts w:ascii="Times New Roman" w:eastAsia="Times New Roman" w:hAnsi="Times New Roman" w:cs="Times New Roman"/>
        </w:rPr>
        <w:t>t</w:t>
      </w:r>
      <w:proofErr w:type="spellEnd"/>
      <w:r w:rsidR="00604388">
        <w:rPr>
          <w:rFonts w:ascii="Times New Roman" w:eastAsia="Times New Roman" w:hAnsi="Times New Roman" w:cs="Times New Roman"/>
        </w:rPr>
        <w:t xml:space="preserve"> tartalmaz</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noradrenalin</w:t>
      </w:r>
      <w:proofErr w:type="spellEnd"/>
      <w:r w:rsidR="008E6908">
        <w:rPr>
          <w:rFonts w:ascii="Times New Roman" w:eastAsia="Times New Roman" w:hAnsi="Times New Roman" w:cs="Times New Roman"/>
        </w:rPr>
        <w:t>-</w:t>
      </w:r>
      <w:r w:rsidRPr="00E57A4D">
        <w:rPr>
          <w:rFonts w:ascii="Times New Roman" w:eastAsia="Times New Roman" w:hAnsi="Times New Roman" w:cs="Times New Roman"/>
        </w:rPr>
        <w:t>tartarát</w:t>
      </w:r>
      <w:r w:rsidR="00604388">
        <w:rPr>
          <w:rFonts w:ascii="Times New Roman" w:eastAsia="Times New Roman" w:hAnsi="Times New Roman" w:cs="Times New Roman"/>
        </w:rPr>
        <w:t xml:space="preserve"> formájában</w:t>
      </w:r>
      <w:r w:rsidRPr="00E57A4D">
        <w:rPr>
          <w:rFonts w:ascii="Times New Roman" w:eastAsia="Times New Roman" w:hAnsi="Times New Roman" w:cs="Times New Roman"/>
        </w:rPr>
        <w:t>.</w:t>
      </w:r>
    </w:p>
    <w:p w14:paraId="00582753" w14:textId="24BF26A5" w:rsidR="00E57A4D" w:rsidRPr="00E57A4D" w:rsidRDefault="00E57A4D" w:rsidP="00E57A4D">
      <w:pPr>
        <w:spacing w:after="0" w:line="260" w:lineRule="exact"/>
        <w:rPr>
          <w:rFonts w:ascii="Times New Roman" w:eastAsia="Times New Roman" w:hAnsi="Times New Roman" w:cs="Times New Roman"/>
        </w:rPr>
      </w:pPr>
      <w:r w:rsidRPr="00E57A4D">
        <w:rPr>
          <w:rFonts w:ascii="Times New Roman" w:eastAsia="Times New Roman" w:hAnsi="Times New Roman" w:cs="Times New Roman"/>
          <w:bCs/>
          <w:noProof/>
        </w:rPr>
        <w:t xml:space="preserve">Az 5 ml </w:t>
      </w:r>
      <w:r w:rsidRPr="00E57A4D">
        <w:rPr>
          <w:rFonts w:ascii="Times New Roman" w:eastAsia="Times New Roman" w:hAnsi="Times New Roman" w:cs="Times New Roman"/>
        </w:rPr>
        <w:t>koncentrátumot tartalmazó</w:t>
      </w:r>
      <w:r w:rsidRPr="00E57A4D">
        <w:rPr>
          <w:rFonts w:ascii="Times New Roman" w:eastAsia="Times New Roman" w:hAnsi="Times New Roman" w:cs="Times New Roman"/>
          <w:bCs/>
          <w:noProof/>
        </w:rPr>
        <w:t xml:space="preserve"> ampulla 5 mg</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noradrenalin</w:t>
      </w:r>
      <w:r w:rsidR="00604388">
        <w:rPr>
          <w:rFonts w:ascii="Times New Roman" w:eastAsia="Times New Roman" w:hAnsi="Times New Roman" w:cs="Times New Roman"/>
        </w:rPr>
        <w:t>t</w:t>
      </w:r>
      <w:proofErr w:type="spellEnd"/>
      <w:r w:rsidR="00604388">
        <w:rPr>
          <w:rFonts w:ascii="Times New Roman" w:eastAsia="Times New Roman" w:hAnsi="Times New Roman" w:cs="Times New Roman"/>
        </w:rPr>
        <w:t xml:space="preserve"> tartalmaz</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noradrenalin</w:t>
      </w:r>
      <w:proofErr w:type="spellEnd"/>
      <w:r w:rsidR="008E6908">
        <w:rPr>
          <w:rFonts w:ascii="Times New Roman" w:eastAsia="Times New Roman" w:hAnsi="Times New Roman" w:cs="Times New Roman"/>
        </w:rPr>
        <w:t>-</w:t>
      </w:r>
      <w:r w:rsidRPr="00E57A4D">
        <w:rPr>
          <w:rFonts w:ascii="Times New Roman" w:eastAsia="Times New Roman" w:hAnsi="Times New Roman" w:cs="Times New Roman"/>
        </w:rPr>
        <w:t>tartarát</w:t>
      </w:r>
      <w:r w:rsidR="00604388">
        <w:rPr>
          <w:rFonts w:ascii="Times New Roman" w:eastAsia="Times New Roman" w:hAnsi="Times New Roman" w:cs="Times New Roman"/>
        </w:rPr>
        <w:t xml:space="preserve"> formájában</w:t>
      </w:r>
      <w:r w:rsidRPr="00E57A4D">
        <w:rPr>
          <w:rFonts w:ascii="Times New Roman" w:eastAsia="Times New Roman" w:hAnsi="Times New Roman" w:cs="Times New Roman"/>
        </w:rPr>
        <w:t>.</w:t>
      </w:r>
    </w:p>
    <w:p w14:paraId="50E94C14" w14:textId="543A53EB" w:rsidR="00E57A4D" w:rsidRPr="00E57A4D" w:rsidRDefault="00E57A4D" w:rsidP="00E57A4D">
      <w:pPr>
        <w:spacing w:after="0" w:line="260" w:lineRule="exact"/>
        <w:rPr>
          <w:rFonts w:ascii="Times New Roman" w:eastAsia="Times New Roman" w:hAnsi="Times New Roman" w:cs="Times New Roman"/>
        </w:rPr>
      </w:pPr>
      <w:r w:rsidRPr="00E57A4D">
        <w:rPr>
          <w:rFonts w:ascii="Times New Roman" w:eastAsia="Times New Roman" w:hAnsi="Times New Roman" w:cs="Times New Roman"/>
          <w:bCs/>
          <w:noProof/>
        </w:rPr>
        <w:t xml:space="preserve">A 8 ml </w:t>
      </w:r>
      <w:r w:rsidRPr="00E57A4D">
        <w:rPr>
          <w:rFonts w:ascii="Times New Roman" w:eastAsia="Times New Roman" w:hAnsi="Times New Roman" w:cs="Times New Roman"/>
        </w:rPr>
        <w:t>koncentrátumot tartalmazó</w:t>
      </w:r>
      <w:r w:rsidRPr="00E57A4D">
        <w:rPr>
          <w:rFonts w:ascii="Times New Roman" w:eastAsia="Times New Roman" w:hAnsi="Times New Roman" w:cs="Times New Roman"/>
          <w:bCs/>
          <w:noProof/>
        </w:rPr>
        <w:t xml:space="preserve"> ampulla 8 mg</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noradrenalin</w:t>
      </w:r>
      <w:r w:rsidR="00604388">
        <w:rPr>
          <w:rFonts w:ascii="Times New Roman" w:eastAsia="Times New Roman" w:hAnsi="Times New Roman" w:cs="Times New Roman"/>
        </w:rPr>
        <w:t>t</w:t>
      </w:r>
      <w:proofErr w:type="spellEnd"/>
      <w:r w:rsidR="00604388">
        <w:rPr>
          <w:rFonts w:ascii="Times New Roman" w:eastAsia="Times New Roman" w:hAnsi="Times New Roman" w:cs="Times New Roman"/>
        </w:rPr>
        <w:t xml:space="preserve"> tartalmaz</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noradrenalin</w:t>
      </w:r>
      <w:proofErr w:type="spellEnd"/>
      <w:r w:rsidR="008E6908">
        <w:rPr>
          <w:rFonts w:ascii="Times New Roman" w:eastAsia="Times New Roman" w:hAnsi="Times New Roman" w:cs="Times New Roman"/>
        </w:rPr>
        <w:t>-</w:t>
      </w:r>
      <w:r w:rsidRPr="00E57A4D">
        <w:rPr>
          <w:rFonts w:ascii="Times New Roman" w:eastAsia="Times New Roman" w:hAnsi="Times New Roman" w:cs="Times New Roman"/>
        </w:rPr>
        <w:t>tartarát</w:t>
      </w:r>
      <w:r w:rsidR="00604388">
        <w:rPr>
          <w:rFonts w:ascii="Times New Roman" w:eastAsia="Times New Roman" w:hAnsi="Times New Roman" w:cs="Times New Roman"/>
        </w:rPr>
        <w:t xml:space="preserve"> formájában</w:t>
      </w:r>
      <w:r w:rsidRPr="00E57A4D">
        <w:rPr>
          <w:rFonts w:ascii="Times New Roman" w:eastAsia="Times New Roman" w:hAnsi="Times New Roman" w:cs="Times New Roman"/>
        </w:rPr>
        <w:t>.</w:t>
      </w:r>
    </w:p>
    <w:p w14:paraId="21188C90" w14:textId="5CB23F40" w:rsidR="00E57A4D" w:rsidRPr="00E57A4D" w:rsidRDefault="00E57A4D" w:rsidP="00E57A4D">
      <w:pPr>
        <w:spacing w:after="0" w:line="260" w:lineRule="exact"/>
        <w:rPr>
          <w:rFonts w:ascii="Times New Roman" w:eastAsia="Times New Roman" w:hAnsi="Times New Roman" w:cs="Times New Roman"/>
        </w:rPr>
      </w:pPr>
      <w:r w:rsidRPr="00E57A4D">
        <w:rPr>
          <w:rFonts w:ascii="Times New Roman" w:eastAsia="Times New Roman" w:hAnsi="Times New Roman" w:cs="Times New Roman"/>
          <w:bCs/>
          <w:noProof/>
        </w:rPr>
        <w:t xml:space="preserve">A 10 ml </w:t>
      </w:r>
      <w:r w:rsidRPr="00E57A4D">
        <w:rPr>
          <w:rFonts w:ascii="Times New Roman" w:eastAsia="Times New Roman" w:hAnsi="Times New Roman" w:cs="Times New Roman"/>
        </w:rPr>
        <w:t>koncentrátumot tartalmazó</w:t>
      </w:r>
      <w:r w:rsidRPr="00E57A4D">
        <w:rPr>
          <w:rFonts w:ascii="Times New Roman" w:eastAsia="Times New Roman" w:hAnsi="Times New Roman" w:cs="Times New Roman"/>
          <w:bCs/>
          <w:noProof/>
        </w:rPr>
        <w:t xml:space="preserve"> ampulla 10 mg</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noradrenalin</w:t>
      </w:r>
      <w:r w:rsidR="00604388">
        <w:rPr>
          <w:rFonts w:ascii="Times New Roman" w:eastAsia="Times New Roman" w:hAnsi="Times New Roman" w:cs="Times New Roman"/>
        </w:rPr>
        <w:t>t</w:t>
      </w:r>
      <w:proofErr w:type="spellEnd"/>
      <w:r w:rsidR="00604388">
        <w:rPr>
          <w:rFonts w:ascii="Times New Roman" w:eastAsia="Times New Roman" w:hAnsi="Times New Roman" w:cs="Times New Roman"/>
        </w:rPr>
        <w:t xml:space="preserve"> tartalmaz</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noradrenalin</w:t>
      </w:r>
      <w:proofErr w:type="spellEnd"/>
      <w:r w:rsidR="008E6908">
        <w:rPr>
          <w:rFonts w:ascii="Times New Roman" w:eastAsia="Times New Roman" w:hAnsi="Times New Roman" w:cs="Times New Roman"/>
        </w:rPr>
        <w:t>-</w:t>
      </w:r>
      <w:r w:rsidRPr="00E57A4D">
        <w:rPr>
          <w:rFonts w:ascii="Times New Roman" w:eastAsia="Times New Roman" w:hAnsi="Times New Roman" w:cs="Times New Roman"/>
        </w:rPr>
        <w:t>tartarát</w:t>
      </w:r>
      <w:r w:rsidR="00604388">
        <w:rPr>
          <w:rFonts w:ascii="Times New Roman" w:eastAsia="Times New Roman" w:hAnsi="Times New Roman" w:cs="Times New Roman"/>
        </w:rPr>
        <w:t xml:space="preserve"> formájában</w:t>
      </w:r>
      <w:r w:rsidRPr="00E57A4D">
        <w:rPr>
          <w:rFonts w:ascii="Times New Roman" w:eastAsia="Times New Roman" w:hAnsi="Times New Roman" w:cs="Times New Roman"/>
        </w:rPr>
        <w:t>.</w:t>
      </w:r>
    </w:p>
    <w:p w14:paraId="45D52463" w14:textId="77777777" w:rsidR="00E57A4D" w:rsidRPr="00E57A4D" w:rsidRDefault="00E57A4D" w:rsidP="00E57A4D">
      <w:pPr>
        <w:spacing w:after="0" w:line="240" w:lineRule="auto"/>
        <w:outlineLvl w:val="0"/>
        <w:rPr>
          <w:rFonts w:ascii="Times New Roman" w:eastAsia="Times New Roman" w:hAnsi="Times New Roman" w:cs="Times New Roman"/>
          <w:bCs/>
          <w:noProof/>
        </w:rPr>
      </w:pPr>
    </w:p>
    <w:p w14:paraId="1CE1CD06" w14:textId="3D317522" w:rsidR="00E57A4D" w:rsidRPr="00E57A4D" w:rsidRDefault="00E57A4D" w:rsidP="00E57A4D">
      <w:pPr>
        <w:spacing w:after="0" w:line="240" w:lineRule="auto"/>
        <w:outlineLvl w:val="0"/>
        <w:rPr>
          <w:rFonts w:ascii="Times New Roman" w:eastAsia="Times New Roman" w:hAnsi="Times New Roman" w:cs="Times New Roman"/>
          <w:bCs/>
          <w:noProof/>
        </w:rPr>
      </w:pPr>
      <w:r w:rsidRPr="00E57A4D">
        <w:rPr>
          <w:rFonts w:ascii="Times New Roman" w:eastAsia="Times New Roman" w:hAnsi="Times New Roman" w:cs="Times New Roman"/>
          <w:bCs/>
          <w:noProof/>
        </w:rPr>
        <w:t>Az ajánlott hígítást követően az oldat 40 mikrogramm noradrenalin</w:t>
      </w:r>
      <w:r w:rsidR="00604388">
        <w:rPr>
          <w:rFonts w:ascii="Times New Roman" w:eastAsia="Times New Roman" w:hAnsi="Times New Roman" w:cs="Times New Roman"/>
          <w:bCs/>
          <w:noProof/>
        </w:rPr>
        <w:t>t tartalmaz</w:t>
      </w:r>
      <w:r w:rsidRPr="00E57A4D">
        <w:rPr>
          <w:rFonts w:ascii="Times New Roman" w:eastAsia="Times New Roman" w:hAnsi="Times New Roman" w:cs="Times New Roman"/>
          <w:bCs/>
          <w:noProof/>
        </w:rPr>
        <w:t xml:space="preserve"> </w:t>
      </w:r>
      <w:r w:rsidR="00604388">
        <w:rPr>
          <w:rFonts w:ascii="Times New Roman" w:eastAsia="Times New Roman" w:hAnsi="Times New Roman" w:cs="Times New Roman"/>
          <w:bCs/>
          <w:noProof/>
        </w:rPr>
        <w:t>(</w:t>
      </w:r>
      <w:r w:rsidRPr="00E57A4D">
        <w:rPr>
          <w:rFonts w:ascii="Times New Roman" w:eastAsia="Times New Roman" w:hAnsi="Times New Roman" w:cs="Times New Roman"/>
          <w:bCs/>
          <w:noProof/>
        </w:rPr>
        <w:t>noradrenalin</w:t>
      </w:r>
      <w:r w:rsidR="008E6908">
        <w:rPr>
          <w:rFonts w:ascii="Times New Roman" w:eastAsia="Times New Roman" w:hAnsi="Times New Roman" w:cs="Times New Roman"/>
          <w:bCs/>
          <w:noProof/>
        </w:rPr>
        <w:t>-</w:t>
      </w:r>
      <w:r w:rsidRPr="00E57A4D">
        <w:rPr>
          <w:rFonts w:ascii="Times New Roman" w:eastAsia="Times New Roman" w:hAnsi="Times New Roman" w:cs="Times New Roman"/>
          <w:bCs/>
          <w:noProof/>
        </w:rPr>
        <w:t>tartarát</w:t>
      </w:r>
      <w:r w:rsidR="00604388">
        <w:rPr>
          <w:rFonts w:ascii="Times New Roman" w:eastAsia="Times New Roman" w:hAnsi="Times New Roman" w:cs="Times New Roman"/>
          <w:bCs/>
          <w:noProof/>
        </w:rPr>
        <w:t xml:space="preserve"> formájában)</w:t>
      </w:r>
      <w:r w:rsidRPr="00E57A4D">
        <w:rPr>
          <w:rFonts w:ascii="Times New Roman" w:eastAsia="Times New Roman" w:hAnsi="Times New Roman" w:cs="Times New Roman"/>
          <w:bCs/>
          <w:noProof/>
        </w:rPr>
        <w:t xml:space="preserve"> milliliterenként.</w:t>
      </w:r>
    </w:p>
    <w:p w14:paraId="1D83179A" w14:textId="77777777" w:rsidR="00E57A4D" w:rsidRPr="00E57A4D" w:rsidRDefault="00E57A4D" w:rsidP="00E57A4D">
      <w:pPr>
        <w:spacing w:after="0" w:line="240" w:lineRule="auto"/>
        <w:outlineLvl w:val="0"/>
        <w:rPr>
          <w:rFonts w:ascii="Times New Roman" w:eastAsia="Times New Roman" w:hAnsi="Times New Roman" w:cs="Times New Roman"/>
          <w:bCs/>
          <w:noProof/>
        </w:rPr>
      </w:pPr>
    </w:p>
    <w:p w14:paraId="492D402B" w14:textId="77777777" w:rsidR="00E57A4D" w:rsidRPr="00E57A4D" w:rsidRDefault="00E57A4D" w:rsidP="00E57A4D">
      <w:pPr>
        <w:keepNext/>
        <w:spacing w:after="0" w:line="240" w:lineRule="auto"/>
        <w:outlineLvl w:val="0"/>
        <w:rPr>
          <w:rFonts w:ascii="Times New Roman" w:eastAsia="Times New Roman" w:hAnsi="Times New Roman" w:cs="Times New Roman"/>
          <w:bCs/>
          <w:noProof/>
          <w:u w:val="single"/>
        </w:rPr>
      </w:pPr>
      <w:r w:rsidRPr="00E57A4D">
        <w:rPr>
          <w:rFonts w:ascii="Times New Roman" w:eastAsia="Times New Roman" w:hAnsi="Times New Roman" w:cs="Times New Roman"/>
          <w:bCs/>
          <w:noProof/>
          <w:u w:val="single"/>
        </w:rPr>
        <w:t>Ismert hatású segédanyagok:</w:t>
      </w:r>
    </w:p>
    <w:p w14:paraId="68038790" w14:textId="77777777" w:rsidR="00E57A4D" w:rsidRPr="00E57A4D" w:rsidRDefault="00E57A4D" w:rsidP="00E57A4D">
      <w:pPr>
        <w:spacing w:after="0" w:line="240" w:lineRule="auto"/>
        <w:outlineLvl w:val="0"/>
        <w:rPr>
          <w:rFonts w:ascii="Times New Roman" w:eastAsia="Times New Roman" w:hAnsi="Times New Roman" w:cs="Times New Roman"/>
          <w:bCs/>
          <w:noProof/>
        </w:rPr>
      </w:pPr>
      <w:r w:rsidRPr="00E57A4D">
        <w:rPr>
          <w:rFonts w:ascii="Times New Roman" w:eastAsia="Times New Roman" w:hAnsi="Times New Roman" w:cs="Times New Roman"/>
          <w:bCs/>
          <w:noProof/>
        </w:rPr>
        <w:t>A 8 ml-es ampulla 26,4 mg (azaz 1,</w:t>
      </w:r>
      <w:r w:rsidRPr="00E57A4D">
        <w:rPr>
          <w:rFonts w:ascii="Times New Roman" w:eastAsia="Times New Roman" w:hAnsi="Times New Roman" w:cs="Times New Roman"/>
          <w:szCs w:val="20"/>
        </w:rPr>
        <w:t>12 </w:t>
      </w:r>
      <w:proofErr w:type="spellStart"/>
      <w:r w:rsidRPr="00E57A4D">
        <w:rPr>
          <w:rFonts w:ascii="Times New Roman" w:eastAsia="Times New Roman" w:hAnsi="Times New Roman" w:cs="Times New Roman"/>
          <w:szCs w:val="20"/>
        </w:rPr>
        <w:t>mmol</w:t>
      </w:r>
      <w:proofErr w:type="spellEnd"/>
      <w:r w:rsidRPr="00E57A4D">
        <w:rPr>
          <w:rFonts w:ascii="Times New Roman" w:eastAsia="Times New Roman" w:hAnsi="Times New Roman" w:cs="Times New Roman"/>
          <w:szCs w:val="20"/>
        </w:rPr>
        <w:t>)</w:t>
      </w:r>
      <w:r w:rsidRPr="00E57A4D">
        <w:rPr>
          <w:rFonts w:ascii="Times New Roman" w:eastAsia="Times New Roman" w:hAnsi="Times New Roman" w:cs="Times New Roman"/>
          <w:bCs/>
          <w:noProof/>
        </w:rPr>
        <w:t xml:space="preserve"> nátriumot tartalmaz.</w:t>
      </w:r>
    </w:p>
    <w:p w14:paraId="6A748643" w14:textId="77777777" w:rsidR="00E57A4D" w:rsidRPr="00E57A4D" w:rsidRDefault="00E57A4D" w:rsidP="00E57A4D">
      <w:pPr>
        <w:spacing w:after="0" w:line="240" w:lineRule="auto"/>
        <w:outlineLvl w:val="0"/>
        <w:rPr>
          <w:rFonts w:ascii="Times New Roman" w:eastAsia="Times New Roman" w:hAnsi="Times New Roman" w:cs="Times New Roman"/>
          <w:bCs/>
          <w:noProof/>
        </w:rPr>
      </w:pPr>
      <w:r w:rsidRPr="00E57A4D">
        <w:rPr>
          <w:rFonts w:ascii="Times New Roman" w:eastAsia="Times New Roman" w:hAnsi="Times New Roman" w:cs="Times New Roman"/>
          <w:bCs/>
          <w:noProof/>
        </w:rPr>
        <w:t>A 10 ml-es ampulla 33,0 mg (azaz 1,</w:t>
      </w:r>
      <w:r w:rsidRPr="00E57A4D">
        <w:rPr>
          <w:rFonts w:ascii="Times New Roman" w:eastAsia="Times New Roman" w:hAnsi="Times New Roman" w:cs="Times New Roman"/>
          <w:szCs w:val="20"/>
        </w:rPr>
        <w:t>40 </w:t>
      </w:r>
      <w:proofErr w:type="spellStart"/>
      <w:r w:rsidRPr="00E57A4D">
        <w:rPr>
          <w:rFonts w:ascii="Times New Roman" w:eastAsia="Times New Roman" w:hAnsi="Times New Roman" w:cs="Times New Roman"/>
          <w:szCs w:val="20"/>
        </w:rPr>
        <w:t>mmol</w:t>
      </w:r>
      <w:proofErr w:type="spellEnd"/>
      <w:r w:rsidRPr="00E57A4D">
        <w:rPr>
          <w:rFonts w:ascii="Times New Roman" w:eastAsia="Times New Roman" w:hAnsi="Times New Roman" w:cs="Times New Roman"/>
          <w:szCs w:val="20"/>
        </w:rPr>
        <w:t>)</w:t>
      </w:r>
      <w:r w:rsidRPr="00E57A4D">
        <w:rPr>
          <w:rFonts w:ascii="Times New Roman" w:eastAsia="Times New Roman" w:hAnsi="Times New Roman" w:cs="Times New Roman"/>
          <w:bCs/>
          <w:noProof/>
        </w:rPr>
        <w:t xml:space="preserve"> nátriumot tartalmaz.</w:t>
      </w:r>
    </w:p>
    <w:p w14:paraId="134FA836" w14:textId="77777777" w:rsidR="00E57A4D" w:rsidRPr="00E57A4D" w:rsidRDefault="00E57A4D" w:rsidP="00E57A4D">
      <w:pPr>
        <w:spacing w:after="0" w:line="240" w:lineRule="auto"/>
        <w:outlineLvl w:val="0"/>
        <w:rPr>
          <w:rFonts w:ascii="Times New Roman" w:eastAsia="Times New Roman" w:hAnsi="Times New Roman" w:cs="Times New Roman"/>
          <w:noProof/>
        </w:rPr>
      </w:pPr>
    </w:p>
    <w:p w14:paraId="71F4DA5C" w14:textId="77777777" w:rsidR="00E57A4D" w:rsidRPr="00E57A4D" w:rsidRDefault="00E57A4D" w:rsidP="00E57A4D">
      <w:pPr>
        <w:spacing w:after="0" w:line="240" w:lineRule="auto"/>
        <w:outlineLvl w:val="0"/>
        <w:rPr>
          <w:rFonts w:ascii="Times New Roman" w:eastAsia="Times New Roman" w:hAnsi="Times New Roman" w:cs="Times New Roman"/>
          <w:noProof/>
        </w:rPr>
      </w:pPr>
      <w:r w:rsidRPr="00E57A4D">
        <w:rPr>
          <w:rFonts w:ascii="Times New Roman" w:eastAsia="Times New Roman" w:hAnsi="Times New Roman" w:cs="Times New Roman"/>
          <w:noProof/>
        </w:rPr>
        <w:t>A segédanyagok teljes listáját lásd a 6.1 pontban.</w:t>
      </w:r>
    </w:p>
    <w:p w14:paraId="5969E4D8" w14:textId="77777777" w:rsidR="00E57A4D" w:rsidRPr="00E57A4D" w:rsidRDefault="00E57A4D" w:rsidP="00E57A4D">
      <w:pPr>
        <w:spacing w:after="0" w:line="240" w:lineRule="auto"/>
        <w:rPr>
          <w:rFonts w:ascii="Times New Roman" w:eastAsia="Times New Roman" w:hAnsi="Times New Roman" w:cs="Times New Roman"/>
          <w:noProof/>
        </w:rPr>
      </w:pPr>
    </w:p>
    <w:p w14:paraId="4E7D2230" w14:textId="77777777" w:rsidR="00E57A4D" w:rsidRPr="00E57A4D" w:rsidRDefault="00E57A4D" w:rsidP="00E57A4D">
      <w:pPr>
        <w:spacing w:after="0" w:line="240" w:lineRule="auto"/>
        <w:rPr>
          <w:rFonts w:ascii="Times New Roman" w:eastAsia="Times New Roman" w:hAnsi="Times New Roman" w:cs="Times New Roman"/>
          <w:noProof/>
        </w:rPr>
      </w:pPr>
    </w:p>
    <w:p w14:paraId="31955E9C" w14:textId="77777777" w:rsidR="00E57A4D" w:rsidRPr="00E57A4D" w:rsidRDefault="00E57A4D" w:rsidP="00E57A4D">
      <w:pPr>
        <w:keepNext/>
        <w:spacing w:after="0" w:line="240" w:lineRule="auto"/>
        <w:ind w:left="567" w:hanging="567"/>
        <w:rPr>
          <w:rFonts w:ascii="Times New Roman" w:eastAsia="Times New Roman" w:hAnsi="Times New Roman" w:cs="Times New Roman"/>
          <w:caps/>
          <w:noProof/>
        </w:rPr>
      </w:pPr>
      <w:r w:rsidRPr="00E57A4D">
        <w:rPr>
          <w:rFonts w:ascii="Times New Roman" w:eastAsia="Times New Roman" w:hAnsi="Times New Roman" w:cs="Times New Roman"/>
          <w:b/>
          <w:noProof/>
        </w:rPr>
        <w:t>3.</w:t>
      </w:r>
      <w:r w:rsidRPr="00E57A4D">
        <w:rPr>
          <w:rFonts w:ascii="Times New Roman" w:eastAsia="Times New Roman" w:hAnsi="Times New Roman" w:cs="Times New Roman"/>
          <w:b/>
          <w:noProof/>
        </w:rPr>
        <w:tab/>
        <w:t>GYÓGYSZERFORMA</w:t>
      </w:r>
    </w:p>
    <w:p w14:paraId="4A5B51F9" w14:textId="77777777" w:rsidR="00E57A4D" w:rsidRPr="00E57A4D" w:rsidRDefault="00E57A4D" w:rsidP="00E57A4D">
      <w:pPr>
        <w:keepNext/>
        <w:tabs>
          <w:tab w:val="left" w:pos="567"/>
        </w:tabs>
        <w:autoSpaceDE w:val="0"/>
        <w:autoSpaceDN w:val="0"/>
        <w:adjustRightInd w:val="0"/>
        <w:spacing w:after="0" w:line="240" w:lineRule="auto"/>
        <w:rPr>
          <w:rFonts w:ascii="Times New Roman" w:eastAsia="Times New Roman" w:hAnsi="Times New Roman" w:cs="Times New Roman"/>
          <w:noProof/>
        </w:rPr>
      </w:pPr>
    </w:p>
    <w:p w14:paraId="2C64AC5A" w14:textId="77777777" w:rsidR="00E57A4D" w:rsidRPr="00E57A4D" w:rsidRDefault="00E57A4D" w:rsidP="00E57A4D">
      <w:pPr>
        <w:tabs>
          <w:tab w:val="left" w:pos="567"/>
        </w:tabs>
        <w:autoSpaceDE w:val="0"/>
        <w:autoSpaceDN w:val="0"/>
        <w:adjustRightInd w:val="0"/>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Koncentrátum oldatos infúzióhoz (steril koncentrátum)</w:t>
      </w:r>
    </w:p>
    <w:p w14:paraId="2D34CBF1" w14:textId="77777777" w:rsidR="00E57A4D" w:rsidRPr="00E57A4D" w:rsidRDefault="00E57A4D" w:rsidP="00E57A4D">
      <w:pPr>
        <w:tabs>
          <w:tab w:val="left" w:pos="567"/>
        </w:tabs>
        <w:autoSpaceDE w:val="0"/>
        <w:autoSpaceDN w:val="0"/>
        <w:adjustRightInd w:val="0"/>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Tiszta, színtelen vagy sárgás színű, látható részecskéktől gyakorlatilag mentes oldat.</w:t>
      </w:r>
    </w:p>
    <w:p w14:paraId="5D80AED2"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pH: 3,0–4,0.</w:t>
      </w:r>
    </w:p>
    <w:p w14:paraId="2CBF9910" w14:textId="4CE6D00B"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Ozmolalitás: 260</w:t>
      </w:r>
      <w:r w:rsidRPr="00E57A4D">
        <w:rPr>
          <w:rFonts w:ascii="Times New Roman" w:eastAsia="Times New Roman" w:hAnsi="Times New Roman" w:cs="Times New Roman"/>
          <w:noProof/>
        </w:rPr>
        <w:noBreakHyphen/>
        <w:t>310 mOsm/</w:t>
      </w:r>
      <w:r w:rsidR="00C17FC2">
        <w:rPr>
          <w:rFonts w:ascii="Times New Roman" w:eastAsia="Times New Roman" w:hAnsi="Times New Roman" w:cs="Times New Roman"/>
          <w:noProof/>
        </w:rPr>
        <w:t>kg</w:t>
      </w:r>
      <w:r w:rsidRPr="00E57A4D">
        <w:rPr>
          <w:rFonts w:ascii="Times New Roman" w:eastAsia="Times New Roman" w:hAnsi="Times New Roman" w:cs="Times New Roman"/>
          <w:noProof/>
        </w:rPr>
        <w:t>.</w:t>
      </w:r>
    </w:p>
    <w:p w14:paraId="4D5FCE6F" w14:textId="77777777" w:rsidR="00E57A4D" w:rsidRPr="00E57A4D" w:rsidRDefault="00E57A4D" w:rsidP="00E57A4D">
      <w:pPr>
        <w:spacing w:after="0" w:line="240" w:lineRule="auto"/>
        <w:rPr>
          <w:rFonts w:ascii="Times New Roman" w:eastAsia="Times New Roman" w:hAnsi="Times New Roman" w:cs="Times New Roman"/>
          <w:noProof/>
        </w:rPr>
      </w:pPr>
    </w:p>
    <w:p w14:paraId="6F7F4712" w14:textId="77777777" w:rsidR="00E57A4D" w:rsidRPr="00E57A4D" w:rsidRDefault="00E57A4D" w:rsidP="00E57A4D">
      <w:pPr>
        <w:spacing w:after="0" w:line="240" w:lineRule="auto"/>
        <w:rPr>
          <w:rFonts w:ascii="Times New Roman" w:eastAsia="Times New Roman" w:hAnsi="Times New Roman" w:cs="Times New Roman"/>
          <w:noProof/>
        </w:rPr>
      </w:pPr>
    </w:p>
    <w:p w14:paraId="00D67A13" w14:textId="77777777" w:rsidR="00E57A4D" w:rsidRPr="00E57A4D" w:rsidRDefault="00E57A4D" w:rsidP="00E57A4D">
      <w:pPr>
        <w:keepNext/>
        <w:spacing w:after="0" w:line="240" w:lineRule="auto"/>
        <w:ind w:left="567" w:hanging="567"/>
        <w:rPr>
          <w:rFonts w:ascii="Times New Roman" w:eastAsia="Times New Roman" w:hAnsi="Times New Roman" w:cs="Times New Roman"/>
          <w:caps/>
          <w:noProof/>
        </w:rPr>
      </w:pPr>
      <w:r w:rsidRPr="00E57A4D">
        <w:rPr>
          <w:rFonts w:ascii="Times New Roman" w:eastAsia="Times New Roman" w:hAnsi="Times New Roman" w:cs="Times New Roman"/>
          <w:b/>
          <w:caps/>
          <w:noProof/>
        </w:rPr>
        <w:t>4.</w:t>
      </w:r>
      <w:r w:rsidRPr="00E57A4D">
        <w:rPr>
          <w:rFonts w:ascii="Times New Roman" w:eastAsia="Times New Roman" w:hAnsi="Times New Roman" w:cs="Times New Roman"/>
          <w:b/>
          <w:caps/>
          <w:noProof/>
        </w:rPr>
        <w:tab/>
        <w:t>KLINIKAI JELLEMZŐK</w:t>
      </w:r>
    </w:p>
    <w:p w14:paraId="3F15DA2F" w14:textId="77777777" w:rsidR="00E57A4D" w:rsidRPr="00E57A4D" w:rsidRDefault="00E57A4D" w:rsidP="00E57A4D">
      <w:pPr>
        <w:keepNext/>
        <w:spacing w:after="0" w:line="240" w:lineRule="auto"/>
        <w:rPr>
          <w:rFonts w:ascii="Times New Roman" w:eastAsia="Times New Roman" w:hAnsi="Times New Roman" w:cs="Times New Roman"/>
          <w:noProof/>
        </w:rPr>
      </w:pPr>
    </w:p>
    <w:p w14:paraId="44600827"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noProof/>
        </w:rPr>
      </w:pPr>
      <w:r w:rsidRPr="00E57A4D">
        <w:rPr>
          <w:rFonts w:ascii="Times New Roman" w:eastAsia="Times New Roman" w:hAnsi="Times New Roman" w:cs="Times New Roman"/>
          <w:b/>
          <w:noProof/>
        </w:rPr>
        <w:t>4.1</w:t>
      </w:r>
      <w:r w:rsidRPr="00E57A4D">
        <w:rPr>
          <w:rFonts w:ascii="Times New Roman" w:eastAsia="Times New Roman" w:hAnsi="Times New Roman" w:cs="Times New Roman"/>
          <w:b/>
          <w:noProof/>
        </w:rPr>
        <w:tab/>
        <w:t>Terápiás javallatok</w:t>
      </w:r>
    </w:p>
    <w:p w14:paraId="3325A59F" w14:textId="77777777" w:rsidR="00E57A4D" w:rsidRPr="00E57A4D" w:rsidRDefault="00E57A4D" w:rsidP="00E57A4D">
      <w:pPr>
        <w:keepNext/>
        <w:spacing w:after="0" w:line="240" w:lineRule="auto"/>
        <w:rPr>
          <w:rFonts w:ascii="Times New Roman" w:eastAsia="Times New Roman" w:hAnsi="Times New Roman" w:cs="Times New Roman"/>
          <w:noProof/>
        </w:rPr>
      </w:pPr>
    </w:p>
    <w:p w14:paraId="464F9C5A" w14:textId="1005CB8E" w:rsidR="00E57A4D" w:rsidRPr="00E57A4D" w:rsidRDefault="00E57A4D" w:rsidP="00E57A4D">
      <w:pPr>
        <w:widowControl w:val="0"/>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noProof/>
        </w:rPr>
        <w:t xml:space="preserve">A Norepinephrine Kalceks 1 mg/ml koncentrátum oldatos infúzióhoz </w:t>
      </w:r>
      <w:r w:rsidR="00193A35" w:rsidRPr="00E57A4D">
        <w:rPr>
          <w:rFonts w:ascii="Times New Roman" w:eastAsia="Times New Roman" w:hAnsi="Times New Roman" w:cs="Times New Roman"/>
          <w:color w:val="000000"/>
          <w:lang w:eastAsia="sv-SE"/>
        </w:rPr>
        <w:t>felnőtteknél</w:t>
      </w:r>
      <w:r w:rsidR="00193A35">
        <w:rPr>
          <w:rFonts w:ascii="Times New Roman" w:eastAsia="Times New Roman" w:hAnsi="Times New Roman" w:cs="Times New Roman"/>
          <w:color w:val="000000"/>
          <w:lang w:eastAsia="sv-SE"/>
        </w:rPr>
        <w:t>,</w:t>
      </w:r>
      <w:r w:rsidR="00193A35" w:rsidRPr="00E57A4D">
        <w:rPr>
          <w:rFonts w:ascii="Times New Roman" w:eastAsia="Times New Roman" w:hAnsi="Times New Roman" w:cs="Times New Roman"/>
          <w:color w:val="000000"/>
          <w:lang w:eastAsia="sv-SE"/>
        </w:rPr>
        <w:t xml:space="preserve"> </w:t>
      </w:r>
      <w:r w:rsidRPr="00E57A4D">
        <w:rPr>
          <w:rFonts w:ascii="Times New Roman" w:eastAsia="Times New Roman" w:hAnsi="Times New Roman" w:cs="Times New Roman"/>
          <w:color w:val="000000"/>
          <w:lang w:eastAsia="sv-SE"/>
        </w:rPr>
        <w:t xml:space="preserve">akut </w:t>
      </w:r>
      <w:proofErr w:type="spellStart"/>
      <w:r w:rsidRPr="00E57A4D">
        <w:rPr>
          <w:rFonts w:ascii="Times New Roman" w:eastAsia="Times New Roman" w:hAnsi="Times New Roman" w:cs="Times New Roman"/>
          <w:color w:val="000000"/>
          <w:lang w:eastAsia="sv-SE"/>
        </w:rPr>
        <w:t>hypotonia</w:t>
      </w:r>
      <w:proofErr w:type="spellEnd"/>
      <w:r w:rsidRPr="00E57A4D">
        <w:rPr>
          <w:rFonts w:ascii="Times New Roman" w:eastAsia="Times New Roman" w:hAnsi="Times New Roman" w:cs="Times New Roman"/>
          <w:color w:val="000000"/>
          <w:lang w:eastAsia="sv-SE"/>
        </w:rPr>
        <w:t xml:space="preserve"> esetén sürgősségi beavatkozásként </w:t>
      </w:r>
      <w:r w:rsidR="00193A35" w:rsidRPr="00E57A4D">
        <w:rPr>
          <w:rFonts w:ascii="Times New Roman" w:eastAsia="Times New Roman" w:hAnsi="Times New Roman" w:cs="Times New Roman"/>
          <w:color w:val="000000"/>
          <w:lang w:eastAsia="sv-SE"/>
        </w:rPr>
        <w:t xml:space="preserve">javallott </w:t>
      </w:r>
      <w:r w:rsidRPr="00E57A4D">
        <w:rPr>
          <w:rFonts w:ascii="Times New Roman" w:eastAsia="Times New Roman" w:hAnsi="Times New Roman" w:cs="Times New Roman"/>
          <w:color w:val="000000"/>
          <w:lang w:eastAsia="sv-SE"/>
        </w:rPr>
        <w:t>a vérnyomás helyreállítására.</w:t>
      </w:r>
    </w:p>
    <w:p w14:paraId="772E0F7E" w14:textId="77777777" w:rsidR="00E57A4D" w:rsidRPr="00E57A4D" w:rsidRDefault="00E57A4D" w:rsidP="00E57A4D">
      <w:pPr>
        <w:spacing w:after="0" w:line="240" w:lineRule="auto"/>
        <w:rPr>
          <w:rFonts w:ascii="Times New Roman" w:eastAsia="Times New Roman" w:hAnsi="Times New Roman" w:cs="Times New Roman"/>
          <w:noProof/>
        </w:rPr>
      </w:pPr>
    </w:p>
    <w:p w14:paraId="3D155D12" w14:textId="77777777" w:rsidR="00E57A4D" w:rsidRPr="00E57A4D" w:rsidRDefault="00E57A4D" w:rsidP="00E57A4D">
      <w:pPr>
        <w:keepNext/>
        <w:numPr>
          <w:ilvl w:val="1"/>
          <w:numId w:val="3"/>
        </w:numPr>
        <w:spacing w:after="0" w:line="240" w:lineRule="auto"/>
        <w:outlineLvl w:val="0"/>
        <w:rPr>
          <w:rFonts w:ascii="Times New Roman" w:eastAsia="Times New Roman" w:hAnsi="Times New Roman" w:cs="Times New Roman"/>
          <w:b/>
          <w:noProof/>
        </w:rPr>
      </w:pPr>
      <w:r w:rsidRPr="00E57A4D">
        <w:rPr>
          <w:rFonts w:ascii="Times New Roman" w:eastAsia="Times New Roman" w:hAnsi="Times New Roman" w:cs="Times New Roman"/>
          <w:b/>
          <w:noProof/>
        </w:rPr>
        <w:t>Adagolás és alkalmazás</w:t>
      </w:r>
    </w:p>
    <w:p w14:paraId="77A03E99" w14:textId="77777777" w:rsidR="00E57A4D" w:rsidRPr="00E57A4D" w:rsidRDefault="00E57A4D" w:rsidP="00E57A4D">
      <w:pPr>
        <w:keepNext/>
        <w:spacing w:after="0" w:line="240" w:lineRule="auto"/>
        <w:rPr>
          <w:rFonts w:ascii="Times New Roman" w:eastAsia="Times New Roman" w:hAnsi="Times New Roman" w:cs="Times New Roman"/>
          <w:color w:val="000000"/>
          <w:lang w:eastAsia="sv-SE"/>
        </w:rPr>
      </w:pPr>
    </w:p>
    <w:p w14:paraId="598E6339" w14:textId="77777777" w:rsidR="00E57A4D" w:rsidRPr="00E57A4D" w:rsidRDefault="00E57A4D" w:rsidP="00E57A4D">
      <w:pPr>
        <w:keepNext/>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iCs/>
          <w:color w:val="000000"/>
          <w:u w:val="single"/>
          <w:lang w:eastAsia="sv-SE"/>
        </w:rPr>
        <w:t>Adagolás</w:t>
      </w:r>
    </w:p>
    <w:p w14:paraId="4681746C" w14:textId="77777777" w:rsidR="00E57A4D" w:rsidRPr="00E57A4D" w:rsidRDefault="00E57A4D" w:rsidP="00E57A4D">
      <w:pPr>
        <w:keepNext/>
        <w:spacing w:after="0" w:line="240" w:lineRule="auto"/>
        <w:rPr>
          <w:rFonts w:ascii="Times New Roman" w:eastAsia="Times New Roman" w:hAnsi="Times New Roman" w:cs="Times New Roman"/>
          <w:color w:val="000000"/>
          <w:u w:val="single"/>
          <w:lang w:eastAsia="sv-SE"/>
        </w:rPr>
      </w:pPr>
    </w:p>
    <w:p w14:paraId="6F5C3098" w14:textId="77777777" w:rsidR="00E57A4D" w:rsidRPr="00E57A4D" w:rsidRDefault="00E57A4D" w:rsidP="00E57A4D">
      <w:pPr>
        <w:keepNext/>
        <w:spacing w:after="0" w:line="240" w:lineRule="auto"/>
        <w:rPr>
          <w:rFonts w:ascii="Times New Roman" w:eastAsia="Times New Roman" w:hAnsi="Times New Roman" w:cs="Times New Roman"/>
          <w:i/>
          <w:color w:val="000000"/>
          <w:lang w:eastAsia="sv-SE"/>
        </w:rPr>
      </w:pPr>
      <w:r w:rsidRPr="00E57A4D">
        <w:rPr>
          <w:rFonts w:ascii="Times New Roman" w:eastAsia="Times New Roman" w:hAnsi="Times New Roman" w:cs="Times New Roman"/>
          <w:i/>
          <w:color w:val="000000"/>
          <w:lang w:eastAsia="sv-SE"/>
        </w:rPr>
        <w:t>Felnőttek</w:t>
      </w:r>
    </w:p>
    <w:p w14:paraId="3EC11D7F" w14:textId="7419F7B6" w:rsidR="00E57A4D" w:rsidRPr="00E57A4D" w:rsidRDefault="00E57A4D" w:rsidP="00E5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 xml:space="preserve">A fecskendős pumpa segítségével történő beadáshoz 48 ml 50 mg/ml-es (5%-os) glükózoldathoz (vagy a 6.6 pontban felsorolt más, hígításra alkalmas oldathoz) 2 ml Norepinephrine Kalceks-et kell adni. Az infúziós oldat végső koncentrációja </w:t>
      </w:r>
      <w:r w:rsidR="009A4808" w:rsidRPr="00E57A4D">
        <w:rPr>
          <w:rFonts w:ascii="Times New Roman" w:eastAsia="Times New Roman" w:hAnsi="Times New Roman" w:cs="Times New Roman"/>
          <w:noProof/>
        </w:rPr>
        <w:t>40 mg/l nor</w:t>
      </w:r>
      <w:r w:rsidR="009A4808">
        <w:rPr>
          <w:rFonts w:ascii="Times New Roman" w:eastAsia="Times New Roman" w:hAnsi="Times New Roman" w:cs="Times New Roman"/>
          <w:noProof/>
        </w:rPr>
        <w:t>adrenalin,</w:t>
      </w:r>
      <w:r w:rsidR="009A4808" w:rsidRPr="00E57A4D" w:rsidDel="009A4808">
        <w:rPr>
          <w:rFonts w:ascii="Times New Roman" w:eastAsia="Times New Roman" w:hAnsi="Times New Roman" w:cs="Times New Roman"/>
          <w:noProof/>
        </w:rPr>
        <w:t xml:space="preserve"> </w:t>
      </w:r>
      <w:r w:rsidRPr="00E57A4D">
        <w:rPr>
          <w:rFonts w:ascii="Times New Roman" w:eastAsia="Times New Roman" w:hAnsi="Times New Roman" w:cs="Times New Roman"/>
          <w:noProof/>
        </w:rPr>
        <w:t xml:space="preserve">amely </w:t>
      </w:r>
      <w:r w:rsidR="009A4808" w:rsidRPr="00E57A4D">
        <w:rPr>
          <w:rFonts w:ascii="Times New Roman" w:eastAsia="Times New Roman" w:hAnsi="Times New Roman" w:cs="Times New Roman"/>
          <w:noProof/>
        </w:rPr>
        <w:t>80 mg/l nor</w:t>
      </w:r>
      <w:r w:rsidR="009A4808">
        <w:rPr>
          <w:rFonts w:ascii="Times New Roman" w:eastAsia="Times New Roman" w:hAnsi="Times New Roman" w:cs="Times New Roman"/>
          <w:noProof/>
        </w:rPr>
        <w:t>adrenalin</w:t>
      </w:r>
      <w:r w:rsidR="008E6908">
        <w:rPr>
          <w:rFonts w:ascii="Times New Roman" w:eastAsia="Times New Roman" w:hAnsi="Times New Roman" w:cs="Times New Roman"/>
          <w:noProof/>
        </w:rPr>
        <w:t>-</w:t>
      </w:r>
      <w:r w:rsidR="009A4808" w:rsidRPr="00E57A4D">
        <w:rPr>
          <w:rFonts w:ascii="Times New Roman" w:eastAsia="Times New Roman" w:hAnsi="Times New Roman" w:cs="Times New Roman"/>
          <w:noProof/>
        </w:rPr>
        <w:t>tartarát</w:t>
      </w:r>
      <w:r w:rsidR="009A4808">
        <w:rPr>
          <w:rFonts w:ascii="Times New Roman" w:eastAsia="Times New Roman" w:hAnsi="Times New Roman" w:cs="Times New Roman"/>
          <w:noProof/>
        </w:rPr>
        <w:t>nak</w:t>
      </w:r>
      <w:r w:rsidRPr="00E57A4D">
        <w:rPr>
          <w:rFonts w:ascii="Times New Roman" w:eastAsia="Times New Roman" w:hAnsi="Times New Roman" w:cs="Times New Roman"/>
          <w:noProof/>
        </w:rPr>
        <w:t xml:space="preserve"> felel meg. Más hígítások alkalmazása esetén a számítást a kezelés megkezdése előtt gondosan ellenőrizni kell.</w:t>
      </w:r>
    </w:p>
    <w:p w14:paraId="119568BB" w14:textId="77777777" w:rsidR="00E57A4D" w:rsidRPr="00E57A4D" w:rsidRDefault="00E57A4D" w:rsidP="00E57A4D">
      <w:pPr>
        <w:spacing w:after="0" w:line="240" w:lineRule="auto"/>
        <w:rPr>
          <w:rFonts w:ascii="Times New Roman" w:eastAsia="Times New Roman" w:hAnsi="Times New Roman" w:cs="Times New Roman"/>
          <w:i/>
          <w:iCs/>
          <w:color w:val="000000"/>
          <w:lang w:eastAsia="sv-SE"/>
        </w:rPr>
      </w:pPr>
    </w:p>
    <w:p w14:paraId="2BDF8E60" w14:textId="77777777" w:rsidR="00E57A4D" w:rsidRPr="00E57A4D" w:rsidRDefault="00E57A4D" w:rsidP="00E57A4D">
      <w:pPr>
        <w:keepNext/>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i/>
          <w:iCs/>
          <w:color w:val="000000"/>
          <w:lang w:eastAsia="sv-SE"/>
        </w:rPr>
        <w:lastRenderedPageBreak/>
        <w:t>Az infúzió kezdeti sebessége</w:t>
      </w:r>
    </w:p>
    <w:p w14:paraId="3A65B472" w14:textId="23410179"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 xml:space="preserve">Az infúzió kezdeti sebességének 10 ml/óra és 20 ml/óra (0,16–0,32 ml/perc) között kell lennie. Ez </w:t>
      </w:r>
      <w:r w:rsidR="009A4808" w:rsidRPr="00E57A4D">
        <w:rPr>
          <w:rFonts w:ascii="Times New Roman" w:eastAsia="Times New Roman" w:hAnsi="Times New Roman" w:cs="Times New Roman"/>
          <w:color w:val="000000"/>
          <w:lang w:eastAsia="sv-SE"/>
        </w:rPr>
        <w:t>0,4</w:t>
      </w:r>
      <w:r w:rsidR="009A4808" w:rsidRPr="00E57A4D">
        <w:rPr>
          <w:rFonts w:ascii="Times New Roman" w:eastAsia="Times New Roman" w:hAnsi="Times New Roman" w:cs="Times New Roman"/>
          <w:color w:val="000000"/>
          <w:lang w:eastAsia="sv-SE"/>
        </w:rPr>
        <w:noBreakHyphen/>
        <w:t xml:space="preserve">0,8 mg/óra </w:t>
      </w:r>
      <w:proofErr w:type="spellStart"/>
      <w:r w:rsidR="009A4808" w:rsidRPr="00E57A4D">
        <w:rPr>
          <w:rFonts w:ascii="Times New Roman" w:eastAsia="Times New Roman" w:hAnsi="Times New Roman" w:cs="Times New Roman"/>
          <w:color w:val="000000"/>
          <w:lang w:eastAsia="sv-SE"/>
        </w:rPr>
        <w:t>noradrenalin</w:t>
      </w:r>
      <w:proofErr w:type="spellEnd"/>
      <w:r w:rsidR="009A4808" w:rsidRPr="00E57A4D">
        <w:rPr>
          <w:rFonts w:ascii="Times New Roman" w:eastAsia="Times New Roman" w:hAnsi="Times New Roman" w:cs="Times New Roman"/>
          <w:color w:val="000000"/>
          <w:lang w:eastAsia="sv-SE"/>
        </w:rPr>
        <w:t xml:space="preserve"> </w:t>
      </w:r>
      <w:r w:rsidRPr="00E57A4D">
        <w:rPr>
          <w:rFonts w:ascii="Times New Roman" w:eastAsia="Times New Roman" w:hAnsi="Times New Roman" w:cs="Times New Roman"/>
          <w:color w:val="000000"/>
          <w:lang w:eastAsia="sv-SE"/>
        </w:rPr>
        <w:t>(azaz</w:t>
      </w:r>
      <w:r w:rsidR="009A4808">
        <w:rPr>
          <w:rFonts w:ascii="Times New Roman" w:eastAsia="Times New Roman" w:hAnsi="Times New Roman" w:cs="Times New Roman"/>
          <w:color w:val="000000"/>
          <w:lang w:eastAsia="sv-SE"/>
        </w:rPr>
        <w:t xml:space="preserve"> </w:t>
      </w:r>
      <w:r w:rsidR="009A4808" w:rsidRPr="00E57A4D">
        <w:rPr>
          <w:rFonts w:ascii="Times New Roman" w:eastAsia="Times New Roman" w:hAnsi="Times New Roman" w:cs="Times New Roman"/>
          <w:color w:val="000000"/>
          <w:lang w:eastAsia="sv-SE"/>
        </w:rPr>
        <w:t>0,8</w:t>
      </w:r>
      <w:r w:rsidR="009A4808" w:rsidRPr="00E57A4D">
        <w:rPr>
          <w:rFonts w:ascii="Times New Roman" w:eastAsia="Times New Roman" w:hAnsi="Times New Roman" w:cs="Times New Roman"/>
          <w:color w:val="000000"/>
          <w:lang w:eastAsia="sv-SE"/>
        </w:rPr>
        <w:noBreakHyphen/>
        <w:t xml:space="preserve">0,16 mg/óra </w:t>
      </w:r>
      <w:proofErr w:type="spellStart"/>
      <w:r w:rsidR="009A4808" w:rsidRPr="00E57A4D">
        <w:rPr>
          <w:rFonts w:ascii="Times New Roman" w:eastAsia="Times New Roman" w:hAnsi="Times New Roman" w:cs="Times New Roman"/>
          <w:color w:val="000000"/>
          <w:lang w:eastAsia="sv-SE"/>
        </w:rPr>
        <w:t>noradrenalin</w:t>
      </w:r>
      <w:proofErr w:type="spellEnd"/>
      <w:r w:rsidR="008E6908">
        <w:rPr>
          <w:rFonts w:ascii="Times New Roman" w:eastAsia="Times New Roman" w:hAnsi="Times New Roman" w:cs="Times New Roman"/>
          <w:color w:val="000000"/>
          <w:lang w:eastAsia="sv-SE"/>
        </w:rPr>
        <w:t>-</w:t>
      </w:r>
      <w:r w:rsidR="009A4808" w:rsidRPr="00E57A4D">
        <w:rPr>
          <w:rFonts w:ascii="Times New Roman" w:eastAsia="Times New Roman" w:hAnsi="Times New Roman" w:cs="Times New Roman"/>
          <w:color w:val="000000"/>
          <w:lang w:eastAsia="sv-SE"/>
        </w:rPr>
        <w:t>tartarát</w:t>
      </w:r>
      <w:r w:rsidRPr="00E57A4D">
        <w:rPr>
          <w:rFonts w:ascii="Times New Roman" w:eastAsia="Times New Roman" w:hAnsi="Times New Roman" w:cs="Times New Roman"/>
          <w:color w:val="000000"/>
          <w:lang w:eastAsia="sv-SE"/>
        </w:rPr>
        <w:t xml:space="preserve">) alkalmazásának felel meg. </w:t>
      </w:r>
    </w:p>
    <w:p w14:paraId="6AC83C66"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1EC1FDBB" w14:textId="77777777" w:rsidR="00E57A4D" w:rsidRPr="00E57A4D" w:rsidRDefault="00E57A4D" w:rsidP="00E57A4D">
      <w:pPr>
        <w:keepNext/>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i/>
          <w:iCs/>
          <w:color w:val="000000"/>
          <w:lang w:eastAsia="sv-SE"/>
        </w:rPr>
        <w:t>Dózistitrálás</w:t>
      </w:r>
    </w:p>
    <w:p w14:paraId="132FBF56"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 xml:space="preserve">A </w:t>
      </w:r>
      <w:proofErr w:type="spellStart"/>
      <w:r w:rsidRPr="00E57A4D">
        <w:rPr>
          <w:rFonts w:ascii="Times New Roman" w:eastAsia="Times New Roman" w:hAnsi="Times New Roman" w:cs="Times New Roman"/>
          <w:color w:val="000000"/>
          <w:lang w:eastAsia="sv-SE"/>
        </w:rPr>
        <w:t>noradrenalin</w:t>
      </w:r>
      <w:proofErr w:type="spellEnd"/>
      <w:r w:rsidRPr="00E57A4D">
        <w:rPr>
          <w:rFonts w:ascii="Times New Roman" w:eastAsia="Times New Roman" w:hAnsi="Times New Roman" w:cs="Times New Roman"/>
          <w:color w:val="000000"/>
          <w:lang w:eastAsia="sv-SE"/>
        </w:rPr>
        <w:t xml:space="preserve"> infúzió bekötése után a dózist a megfigyelt </w:t>
      </w:r>
      <w:proofErr w:type="spellStart"/>
      <w:r w:rsidRPr="00E57A4D">
        <w:rPr>
          <w:rFonts w:ascii="Times New Roman" w:eastAsia="Times New Roman" w:hAnsi="Times New Roman" w:cs="Times New Roman"/>
          <w:color w:val="000000"/>
          <w:lang w:eastAsia="sv-SE"/>
        </w:rPr>
        <w:t>presszorhatás</w:t>
      </w:r>
      <w:proofErr w:type="spellEnd"/>
      <w:r w:rsidRPr="00E57A4D">
        <w:rPr>
          <w:rFonts w:ascii="Times New Roman" w:eastAsia="Times New Roman" w:hAnsi="Times New Roman" w:cs="Times New Roman"/>
          <w:color w:val="000000"/>
          <w:lang w:eastAsia="sv-SE"/>
        </w:rPr>
        <w:t xml:space="preserve"> függvényében kell titrálni. A </w:t>
      </w:r>
      <w:proofErr w:type="spellStart"/>
      <w:r w:rsidRPr="00E57A4D">
        <w:rPr>
          <w:rFonts w:ascii="Times New Roman" w:eastAsia="Times New Roman" w:hAnsi="Times New Roman" w:cs="Times New Roman"/>
          <w:color w:val="000000"/>
          <w:lang w:eastAsia="sv-SE"/>
        </w:rPr>
        <w:t>normotenzió</w:t>
      </w:r>
      <w:proofErr w:type="spellEnd"/>
      <w:r w:rsidRPr="00E57A4D">
        <w:rPr>
          <w:rFonts w:ascii="Times New Roman" w:eastAsia="Times New Roman" w:hAnsi="Times New Roman" w:cs="Times New Roman"/>
          <w:color w:val="000000"/>
          <w:lang w:eastAsia="sv-SE"/>
        </w:rPr>
        <w:t xml:space="preserve"> eléréséhez és fenntartásához szükséges dózis egyénenként igen eltérő. A cél a normál tartomány alsó részébe eső (100–120 Hgmm) szisztolés vérnyomás vagy megfelelő (a beteg állapotától függően 65</w:t>
      </w:r>
      <w:r w:rsidRPr="00E57A4D">
        <w:rPr>
          <w:rFonts w:ascii="Times New Roman" w:eastAsia="Times New Roman" w:hAnsi="Times New Roman" w:cs="Times New Roman"/>
          <w:color w:val="000000"/>
          <w:lang w:eastAsia="sv-SE"/>
        </w:rPr>
        <w:noBreakHyphen/>
        <w:t>80 Hgmm</w:t>
      </w:r>
      <w:r w:rsidRPr="00E57A4D">
        <w:rPr>
          <w:rFonts w:ascii="Times New Roman" w:eastAsia="Times New Roman" w:hAnsi="Times New Roman" w:cs="Times New Roman"/>
          <w:color w:val="000000"/>
          <w:lang w:eastAsia="sv-SE"/>
        </w:rPr>
        <w:noBreakHyphen/>
      </w:r>
      <w:proofErr w:type="spellStart"/>
      <w:r w:rsidRPr="00E57A4D">
        <w:rPr>
          <w:rFonts w:ascii="Times New Roman" w:eastAsia="Times New Roman" w:hAnsi="Times New Roman" w:cs="Times New Roman"/>
          <w:color w:val="000000"/>
          <w:lang w:eastAsia="sv-SE"/>
        </w:rPr>
        <w:t>nél</w:t>
      </w:r>
      <w:proofErr w:type="spellEnd"/>
      <w:r w:rsidRPr="00E57A4D">
        <w:rPr>
          <w:rFonts w:ascii="Times New Roman" w:eastAsia="Times New Roman" w:hAnsi="Times New Roman" w:cs="Times New Roman"/>
          <w:color w:val="000000"/>
          <w:lang w:eastAsia="sv-SE"/>
        </w:rPr>
        <w:t xml:space="preserve"> magasabb) artériás középnyomás beállítása.</w:t>
      </w:r>
    </w:p>
    <w:p w14:paraId="29CBF5E6"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10A5401D" w14:textId="0701692A" w:rsidR="00E57A4D" w:rsidRPr="00E57A4D" w:rsidRDefault="00E57A4D" w:rsidP="00E57A4D">
      <w:pPr>
        <w:keepNext/>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 táblázat</w:t>
      </w:r>
      <w:r w:rsidRPr="00E57A4D">
        <w:rPr>
          <w:rFonts w:ascii="Times New Roman" w:eastAsia="Times New Roman" w:hAnsi="Times New Roman" w:cs="Times New Roman"/>
          <w:color w:val="000000"/>
          <w:lang w:eastAsia="sv-SE"/>
        </w:rPr>
        <w:tab/>
        <w:t xml:space="preserve">A </w:t>
      </w:r>
      <w:proofErr w:type="spellStart"/>
      <w:r w:rsidRPr="00E57A4D">
        <w:rPr>
          <w:rFonts w:ascii="Times New Roman" w:eastAsia="Times New Roman" w:hAnsi="Times New Roman" w:cs="Times New Roman"/>
          <w:color w:val="000000"/>
          <w:lang w:eastAsia="sv-SE"/>
        </w:rPr>
        <w:t>noradrenalin</w:t>
      </w:r>
      <w:proofErr w:type="spellEnd"/>
      <w:r w:rsidRPr="00E57A4D">
        <w:rPr>
          <w:rFonts w:ascii="Times New Roman" w:eastAsia="Times New Roman" w:hAnsi="Times New Roman" w:cs="Times New Roman"/>
          <w:color w:val="000000"/>
          <w:lang w:eastAsia="sv-SE"/>
        </w:rPr>
        <w:t xml:space="preserve"> </w:t>
      </w:r>
      <w:proofErr w:type="spellStart"/>
      <w:r w:rsidR="0001700B">
        <w:rPr>
          <w:rFonts w:ascii="Times New Roman" w:eastAsia="Times New Roman" w:hAnsi="Times New Roman" w:cs="Times New Roman"/>
          <w:color w:val="000000"/>
          <w:lang w:eastAsia="sv-SE"/>
        </w:rPr>
        <w:t>oldatos</w:t>
      </w:r>
      <w:proofErr w:type="spellEnd"/>
      <w:r w:rsidR="0001700B">
        <w:rPr>
          <w:rFonts w:ascii="Times New Roman" w:eastAsia="Times New Roman" w:hAnsi="Times New Roman" w:cs="Times New Roman"/>
          <w:color w:val="000000"/>
          <w:lang w:eastAsia="sv-SE"/>
        </w:rPr>
        <w:t xml:space="preserve"> </w:t>
      </w:r>
      <w:r w:rsidRPr="00E57A4D">
        <w:rPr>
          <w:rFonts w:ascii="Times New Roman" w:eastAsia="Times New Roman" w:hAnsi="Times New Roman" w:cs="Times New Roman"/>
          <w:color w:val="000000"/>
          <w:lang w:eastAsia="sv-SE"/>
        </w:rPr>
        <w:t>infúzió dózistitrálása</w:t>
      </w:r>
    </w:p>
    <w:p w14:paraId="2E995DEC" w14:textId="77777777" w:rsidR="00E57A4D" w:rsidRPr="00E57A4D" w:rsidRDefault="00E57A4D" w:rsidP="00E57A4D">
      <w:pPr>
        <w:keepNext/>
        <w:spacing w:after="0" w:line="240" w:lineRule="auto"/>
        <w:rPr>
          <w:rFonts w:ascii="Times New Roman" w:eastAsia="Times New Roman" w:hAnsi="Times New Roman" w:cs="Times New Roman"/>
          <w:color w:val="000000"/>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538"/>
        <w:gridCol w:w="2202"/>
        <w:gridCol w:w="2148"/>
      </w:tblGrid>
      <w:tr w:rsidR="00E57A4D" w:rsidRPr="00E57A4D" w14:paraId="6145F01E" w14:textId="77777777" w:rsidTr="00604388">
        <w:trPr>
          <w:tblHeader/>
        </w:trPr>
        <w:tc>
          <w:tcPr>
            <w:tcW w:w="9287" w:type="dxa"/>
            <w:gridSpan w:val="4"/>
          </w:tcPr>
          <w:p w14:paraId="4CB4E1DA" w14:textId="5C2C19D7" w:rsidR="00E57A4D" w:rsidRPr="00E57A4D" w:rsidRDefault="00E57A4D" w:rsidP="00E57A4D">
            <w:pPr>
              <w:spacing w:after="0" w:line="240" w:lineRule="auto"/>
              <w:jc w:val="center"/>
              <w:rPr>
                <w:rFonts w:ascii="Times New Roman" w:eastAsia="Times New Roman" w:hAnsi="Times New Roman" w:cs="Times New Roman"/>
                <w:b/>
                <w:color w:val="000000"/>
                <w:lang w:eastAsia="sv-SE"/>
              </w:rPr>
            </w:pPr>
            <w:proofErr w:type="spellStart"/>
            <w:r w:rsidRPr="00E57A4D">
              <w:rPr>
                <w:rFonts w:ascii="Times New Roman" w:eastAsia="Times New Roman" w:hAnsi="Times New Roman" w:cs="Times New Roman"/>
                <w:b/>
                <w:color w:val="000000"/>
                <w:lang w:eastAsia="sv-SE"/>
              </w:rPr>
              <w:t>Noradrenalin</w:t>
            </w:r>
            <w:proofErr w:type="spellEnd"/>
            <w:r w:rsidRPr="00E57A4D">
              <w:rPr>
                <w:rFonts w:ascii="Times New Roman" w:eastAsia="Times New Roman" w:hAnsi="Times New Roman" w:cs="Times New Roman"/>
                <w:b/>
                <w:color w:val="000000"/>
                <w:lang w:eastAsia="sv-SE"/>
              </w:rPr>
              <w:t xml:space="preserve"> </w:t>
            </w:r>
            <w:proofErr w:type="spellStart"/>
            <w:r w:rsidR="0001700B">
              <w:rPr>
                <w:rFonts w:ascii="Times New Roman" w:eastAsia="Times New Roman" w:hAnsi="Times New Roman" w:cs="Times New Roman"/>
                <w:b/>
                <w:color w:val="000000"/>
                <w:lang w:eastAsia="sv-SE"/>
              </w:rPr>
              <w:t>oldatos</w:t>
            </w:r>
            <w:proofErr w:type="spellEnd"/>
            <w:r w:rsidR="0001700B">
              <w:rPr>
                <w:rFonts w:ascii="Times New Roman" w:eastAsia="Times New Roman" w:hAnsi="Times New Roman" w:cs="Times New Roman"/>
                <w:b/>
                <w:color w:val="000000"/>
                <w:lang w:eastAsia="sv-SE"/>
              </w:rPr>
              <w:t xml:space="preserve"> </w:t>
            </w:r>
            <w:r w:rsidRPr="00E57A4D">
              <w:rPr>
                <w:rFonts w:ascii="Times New Roman" w:eastAsia="Times New Roman" w:hAnsi="Times New Roman" w:cs="Times New Roman"/>
                <w:b/>
                <w:color w:val="000000"/>
                <w:lang w:eastAsia="sv-SE"/>
              </w:rPr>
              <w:t>infúzió</w:t>
            </w:r>
          </w:p>
          <w:p w14:paraId="52494E19" w14:textId="77777777" w:rsidR="00E57A4D" w:rsidRPr="00E57A4D" w:rsidRDefault="00E57A4D" w:rsidP="00E57A4D">
            <w:pPr>
              <w:spacing w:after="0" w:line="240" w:lineRule="auto"/>
              <w:jc w:val="center"/>
              <w:rPr>
                <w:rFonts w:ascii="Times New Roman" w:eastAsia="Times New Roman" w:hAnsi="Times New Roman" w:cs="Times New Roman"/>
                <w:b/>
                <w:color w:val="000000"/>
                <w:lang w:eastAsia="sv-SE"/>
              </w:rPr>
            </w:pPr>
            <w:r w:rsidRPr="00E57A4D">
              <w:rPr>
                <w:rFonts w:ascii="Times New Roman" w:eastAsia="Times New Roman" w:hAnsi="Times New Roman" w:cs="Times New Roman"/>
                <w:b/>
                <w:color w:val="000000"/>
                <w:lang w:eastAsia="sv-SE"/>
              </w:rPr>
              <w:t>40 mg/l (40 </w:t>
            </w:r>
            <w:proofErr w:type="spellStart"/>
            <w:r w:rsidRPr="00E57A4D">
              <w:rPr>
                <w:rFonts w:ascii="Times New Roman" w:eastAsia="Times New Roman" w:hAnsi="Times New Roman" w:cs="Times New Roman"/>
                <w:b/>
                <w:color w:val="000000"/>
                <w:lang w:eastAsia="sv-SE"/>
              </w:rPr>
              <w:t>mikrogramm</w:t>
            </w:r>
            <w:proofErr w:type="spellEnd"/>
            <w:r w:rsidRPr="00E57A4D">
              <w:rPr>
                <w:rFonts w:ascii="Times New Roman" w:eastAsia="Times New Roman" w:hAnsi="Times New Roman" w:cs="Times New Roman"/>
                <w:b/>
                <w:color w:val="000000"/>
                <w:lang w:eastAsia="sv-SE"/>
              </w:rPr>
              <w:t xml:space="preserve">/ml) </w:t>
            </w:r>
            <w:proofErr w:type="spellStart"/>
            <w:r w:rsidRPr="00E57A4D">
              <w:rPr>
                <w:rFonts w:ascii="Times New Roman" w:eastAsia="Times New Roman" w:hAnsi="Times New Roman" w:cs="Times New Roman"/>
                <w:b/>
                <w:color w:val="000000"/>
                <w:lang w:eastAsia="sv-SE"/>
              </w:rPr>
              <w:t>noradrenalin</w:t>
            </w:r>
            <w:proofErr w:type="spellEnd"/>
          </w:p>
        </w:tc>
      </w:tr>
      <w:tr w:rsidR="00E57A4D" w:rsidRPr="00E57A4D" w14:paraId="1D5BA3FF" w14:textId="77777777" w:rsidTr="002144CC">
        <w:trPr>
          <w:tblHeader/>
        </w:trPr>
        <w:tc>
          <w:tcPr>
            <w:tcW w:w="2298" w:type="dxa"/>
            <w:tcBorders>
              <w:bottom w:val="single" w:sz="18" w:space="0" w:color="auto"/>
            </w:tcBorders>
          </w:tcPr>
          <w:p w14:paraId="5319A356" w14:textId="77777777" w:rsidR="00E57A4D" w:rsidRPr="00E57A4D" w:rsidRDefault="00E57A4D" w:rsidP="00E57A4D">
            <w:pPr>
              <w:spacing w:after="0" w:line="240" w:lineRule="auto"/>
              <w:rPr>
                <w:rFonts w:ascii="Times New Roman" w:eastAsia="Times New Roman" w:hAnsi="Times New Roman" w:cs="Times New Roman"/>
                <w:b/>
                <w:color w:val="000000"/>
                <w:lang w:eastAsia="sv-SE"/>
              </w:rPr>
            </w:pPr>
            <w:r w:rsidRPr="00E57A4D">
              <w:rPr>
                <w:rFonts w:ascii="Times New Roman" w:eastAsia="Times New Roman" w:hAnsi="Times New Roman" w:cs="Times New Roman"/>
                <w:b/>
                <w:color w:val="000000"/>
                <w:lang w:eastAsia="sv-SE"/>
              </w:rPr>
              <w:t>Beteg testtömege</w:t>
            </w:r>
          </w:p>
        </w:tc>
        <w:tc>
          <w:tcPr>
            <w:tcW w:w="2391" w:type="dxa"/>
            <w:tcBorders>
              <w:bottom w:val="single" w:sz="18" w:space="0" w:color="auto"/>
            </w:tcBorders>
          </w:tcPr>
          <w:p w14:paraId="199BFE6D" w14:textId="77777777" w:rsidR="00E57A4D" w:rsidRPr="00E57A4D" w:rsidRDefault="00E57A4D" w:rsidP="00E57A4D">
            <w:pPr>
              <w:spacing w:after="0" w:line="240" w:lineRule="auto"/>
              <w:rPr>
                <w:rFonts w:ascii="Times New Roman" w:eastAsia="Times New Roman" w:hAnsi="Times New Roman" w:cs="Times New Roman"/>
                <w:b/>
                <w:color w:val="000000"/>
                <w:lang w:eastAsia="sv-SE"/>
              </w:rPr>
            </w:pPr>
            <w:r w:rsidRPr="00E57A4D">
              <w:rPr>
                <w:rFonts w:ascii="Times New Roman" w:eastAsia="Times New Roman" w:hAnsi="Times New Roman" w:cs="Times New Roman"/>
                <w:b/>
                <w:color w:val="000000"/>
                <w:lang w:eastAsia="sv-SE"/>
              </w:rPr>
              <w:t>Adagolás (</w:t>
            </w:r>
            <w:proofErr w:type="spellStart"/>
            <w:r w:rsidRPr="00E57A4D">
              <w:rPr>
                <w:rFonts w:ascii="Times New Roman" w:eastAsia="Times New Roman" w:hAnsi="Times New Roman" w:cs="Times New Roman"/>
                <w:b/>
                <w:color w:val="000000"/>
                <w:lang w:eastAsia="sv-SE"/>
              </w:rPr>
              <w:t>mikrogramm</w:t>
            </w:r>
            <w:proofErr w:type="spellEnd"/>
            <w:r w:rsidRPr="00E57A4D">
              <w:rPr>
                <w:rFonts w:ascii="Times New Roman" w:eastAsia="Times New Roman" w:hAnsi="Times New Roman" w:cs="Times New Roman"/>
                <w:b/>
                <w:color w:val="000000"/>
                <w:lang w:eastAsia="sv-SE"/>
              </w:rPr>
              <w:t>/</w:t>
            </w:r>
            <w:proofErr w:type="spellStart"/>
            <w:r w:rsidR="00604388">
              <w:rPr>
                <w:rFonts w:ascii="Times New Roman" w:eastAsia="Times New Roman" w:hAnsi="Times New Roman" w:cs="Times New Roman"/>
                <w:b/>
                <w:color w:val="000000"/>
                <w:lang w:eastAsia="sv-SE"/>
              </w:rPr>
              <w:t>tt</w:t>
            </w:r>
            <w:r w:rsidRPr="00E57A4D">
              <w:rPr>
                <w:rFonts w:ascii="Times New Roman" w:eastAsia="Times New Roman" w:hAnsi="Times New Roman" w:cs="Times New Roman"/>
                <w:b/>
                <w:color w:val="000000"/>
                <w:lang w:eastAsia="sv-SE"/>
              </w:rPr>
              <w:t>kg</w:t>
            </w:r>
            <w:proofErr w:type="spellEnd"/>
            <w:r w:rsidRPr="00E57A4D">
              <w:rPr>
                <w:rFonts w:ascii="Times New Roman" w:eastAsia="Times New Roman" w:hAnsi="Times New Roman" w:cs="Times New Roman"/>
                <w:b/>
                <w:color w:val="000000"/>
                <w:lang w:eastAsia="sv-SE"/>
              </w:rPr>
              <w:t xml:space="preserve">/perc) </w:t>
            </w:r>
            <w:proofErr w:type="spellStart"/>
            <w:r w:rsidRPr="00E57A4D">
              <w:rPr>
                <w:rFonts w:ascii="Times New Roman" w:eastAsia="Times New Roman" w:hAnsi="Times New Roman" w:cs="Times New Roman"/>
                <w:b/>
                <w:color w:val="000000"/>
                <w:lang w:eastAsia="sv-SE"/>
              </w:rPr>
              <w:t>noradrenalin</w:t>
            </w:r>
            <w:proofErr w:type="spellEnd"/>
          </w:p>
        </w:tc>
        <w:tc>
          <w:tcPr>
            <w:tcW w:w="2300" w:type="dxa"/>
            <w:tcBorders>
              <w:bottom w:val="single" w:sz="18" w:space="0" w:color="auto"/>
            </w:tcBorders>
          </w:tcPr>
          <w:p w14:paraId="107C4975" w14:textId="77777777" w:rsidR="00E57A4D" w:rsidRPr="00E57A4D" w:rsidRDefault="00E57A4D" w:rsidP="00E57A4D">
            <w:pPr>
              <w:spacing w:after="0" w:line="240" w:lineRule="auto"/>
              <w:rPr>
                <w:rFonts w:ascii="Times New Roman" w:eastAsia="Times New Roman" w:hAnsi="Times New Roman" w:cs="Times New Roman"/>
                <w:b/>
                <w:color w:val="000000"/>
                <w:lang w:eastAsia="sv-SE"/>
              </w:rPr>
            </w:pPr>
            <w:r w:rsidRPr="00E57A4D">
              <w:rPr>
                <w:rFonts w:ascii="Times New Roman" w:eastAsia="Times New Roman" w:hAnsi="Times New Roman" w:cs="Times New Roman"/>
                <w:b/>
                <w:color w:val="000000"/>
                <w:lang w:eastAsia="sv-SE"/>
              </w:rPr>
              <w:t xml:space="preserve">Adagolás (mg/óra) </w:t>
            </w:r>
            <w:proofErr w:type="spellStart"/>
            <w:r w:rsidRPr="00E57A4D">
              <w:rPr>
                <w:rFonts w:ascii="Times New Roman" w:eastAsia="Times New Roman" w:hAnsi="Times New Roman" w:cs="Times New Roman"/>
                <w:b/>
                <w:color w:val="000000"/>
                <w:lang w:eastAsia="sv-SE"/>
              </w:rPr>
              <w:t>noradrenalin</w:t>
            </w:r>
            <w:proofErr w:type="spellEnd"/>
          </w:p>
        </w:tc>
        <w:tc>
          <w:tcPr>
            <w:tcW w:w="2298" w:type="dxa"/>
            <w:tcBorders>
              <w:bottom w:val="single" w:sz="18" w:space="0" w:color="auto"/>
            </w:tcBorders>
          </w:tcPr>
          <w:p w14:paraId="0B1AC747" w14:textId="77777777" w:rsidR="00E57A4D" w:rsidRPr="00E57A4D" w:rsidRDefault="00E57A4D" w:rsidP="00E57A4D">
            <w:pPr>
              <w:spacing w:after="0" w:line="240" w:lineRule="auto"/>
              <w:rPr>
                <w:rFonts w:ascii="Times New Roman" w:eastAsia="Times New Roman" w:hAnsi="Times New Roman" w:cs="Times New Roman"/>
                <w:b/>
                <w:color w:val="000000"/>
                <w:lang w:eastAsia="sv-SE"/>
              </w:rPr>
            </w:pPr>
            <w:r w:rsidRPr="00E57A4D">
              <w:rPr>
                <w:rFonts w:ascii="Times New Roman" w:eastAsia="Times New Roman" w:hAnsi="Times New Roman" w:cs="Times New Roman"/>
                <w:b/>
                <w:color w:val="000000"/>
                <w:lang w:eastAsia="sv-SE"/>
              </w:rPr>
              <w:t>Infúziós sebesség (ml/óra)</w:t>
            </w:r>
          </w:p>
        </w:tc>
      </w:tr>
      <w:tr w:rsidR="00E57A4D" w:rsidRPr="00E57A4D" w14:paraId="2771DDBC" w14:textId="77777777" w:rsidTr="002144CC">
        <w:trPr>
          <w:trHeight w:val="227"/>
        </w:trPr>
        <w:tc>
          <w:tcPr>
            <w:tcW w:w="2298" w:type="dxa"/>
            <w:vMerge w:val="restart"/>
            <w:tcBorders>
              <w:top w:val="single" w:sz="18" w:space="0" w:color="auto"/>
              <w:left w:val="single" w:sz="2" w:space="0" w:color="auto"/>
              <w:bottom w:val="single" w:sz="2" w:space="0" w:color="auto"/>
              <w:right w:val="single" w:sz="2" w:space="0" w:color="auto"/>
            </w:tcBorders>
          </w:tcPr>
          <w:p w14:paraId="5FAF1FC3"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40 kg</w:t>
            </w:r>
          </w:p>
        </w:tc>
        <w:tc>
          <w:tcPr>
            <w:tcW w:w="2391" w:type="dxa"/>
            <w:tcBorders>
              <w:top w:val="single" w:sz="18" w:space="0" w:color="auto"/>
              <w:left w:val="single" w:sz="2" w:space="0" w:color="auto"/>
              <w:bottom w:val="single" w:sz="2" w:space="0" w:color="auto"/>
              <w:right w:val="single" w:sz="2" w:space="0" w:color="auto"/>
            </w:tcBorders>
          </w:tcPr>
          <w:p w14:paraId="5C626989"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0,05</w:t>
            </w:r>
          </w:p>
        </w:tc>
        <w:tc>
          <w:tcPr>
            <w:tcW w:w="2300" w:type="dxa"/>
            <w:tcBorders>
              <w:top w:val="single" w:sz="18" w:space="0" w:color="auto"/>
              <w:left w:val="single" w:sz="2" w:space="0" w:color="auto"/>
              <w:bottom w:val="single" w:sz="2" w:space="0" w:color="auto"/>
              <w:right w:val="single" w:sz="2" w:space="0" w:color="auto"/>
            </w:tcBorders>
          </w:tcPr>
          <w:p w14:paraId="4677839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0,12</w:t>
            </w:r>
          </w:p>
        </w:tc>
        <w:tc>
          <w:tcPr>
            <w:tcW w:w="2298" w:type="dxa"/>
            <w:tcBorders>
              <w:top w:val="single" w:sz="18" w:space="0" w:color="auto"/>
              <w:left w:val="single" w:sz="2" w:space="0" w:color="auto"/>
              <w:bottom w:val="single" w:sz="2" w:space="0" w:color="auto"/>
              <w:right w:val="single" w:sz="2" w:space="0" w:color="auto"/>
            </w:tcBorders>
          </w:tcPr>
          <w:p w14:paraId="7200E584"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3,0</w:t>
            </w:r>
          </w:p>
        </w:tc>
      </w:tr>
      <w:tr w:rsidR="00E57A4D" w:rsidRPr="00E57A4D" w14:paraId="1A790E85" w14:textId="77777777" w:rsidTr="002144CC">
        <w:trPr>
          <w:trHeight w:val="227"/>
        </w:trPr>
        <w:tc>
          <w:tcPr>
            <w:tcW w:w="2298" w:type="dxa"/>
            <w:vMerge/>
            <w:tcBorders>
              <w:top w:val="single" w:sz="2" w:space="0" w:color="auto"/>
            </w:tcBorders>
          </w:tcPr>
          <w:p w14:paraId="5654349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Borders>
              <w:top w:val="single" w:sz="2" w:space="0" w:color="auto"/>
            </w:tcBorders>
          </w:tcPr>
          <w:p w14:paraId="7773312A"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0,1</w:t>
            </w:r>
          </w:p>
        </w:tc>
        <w:tc>
          <w:tcPr>
            <w:tcW w:w="2300" w:type="dxa"/>
            <w:tcBorders>
              <w:top w:val="single" w:sz="2" w:space="0" w:color="auto"/>
            </w:tcBorders>
          </w:tcPr>
          <w:p w14:paraId="1932191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0,24</w:t>
            </w:r>
          </w:p>
        </w:tc>
        <w:tc>
          <w:tcPr>
            <w:tcW w:w="2298" w:type="dxa"/>
            <w:tcBorders>
              <w:top w:val="single" w:sz="2" w:space="0" w:color="auto"/>
            </w:tcBorders>
          </w:tcPr>
          <w:p w14:paraId="31F83795"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6,0</w:t>
            </w:r>
          </w:p>
        </w:tc>
      </w:tr>
      <w:tr w:rsidR="00E57A4D" w:rsidRPr="00E57A4D" w14:paraId="552DA07F" w14:textId="77777777" w:rsidTr="00604388">
        <w:trPr>
          <w:trHeight w:val="227"/>
        </w:trPr>
        <w:tc>
          <w:tcPr>
            <w:tcW w:w="2298" w:type="dxa"/>
            <w:vMerge/>
          </w:tcPr>
          <w:p w14:paraId="312ED16B"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6C24CC3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0,25</w:t>
            </w:r>
          </w:p>
        </w:tc>
        <w:tc>
          <w:tcPr>
            <w:tcW w:w="2300" w:type="dxa"/>
          </w:tcPr>
          <w:p w14:paraId="5ABA30DE"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0,60</w:t>
            </w:r>
          </w:p>
        </w:tc>
        <w:tc>
          <w:tcPr>
            <w:tcW w:w="2298" w:type="dxa"/>
          </w:tcPr>
          <w:p w14:paraId="33F18FF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15,0</w:t>
            </w:r>
          </w:p>
        </w:tc>
      </w:tr>
      <w:tr w:rsidR="00E57A4D" w:rsidRPr="00E57A4D" w14:paraId="42BF858B" w14:textId="77777777" w:rsidTr="00604388">
        <w:trPr>
          <w:trHeight w:val="227"/>
        </w:trPr>
        <w:tc>
          <w:tcPr>
            <w:tcW w:w="2298" w:type="dxa"/>
            <w:vMerge/>
          </w:tcPr>
          <w:p w14:paraId="5272FBD5"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2033F019"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0,5</w:t>
            </w:r>
          </w:p>
        </w:tc>
        <w:tc>
          <w:tcPr>
            <w:tcW w:w="2300" w:type="dxa"/>
          </w:tcPr>
          <w:p w14:paraId="038EC122"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1,2</w:t>
            </w:r>
          </w:p>
        </w:tc>
        <w:tc>
          <w:tcPr>
            <w:tcW w:w="2298" w:type="dxa"/>
          </w:tcPr>
          <w:p w14:paraId="1693E4D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30,0</w:t>
            </w:r>
          </w:p>
        </w:tc>
      </w:tr>
      <w:tr w:rsidR="00E57A4D" w:rsidRPr="00E57A4D" w14:paraId="784EFC80" w14:textId="77777777" w:rsidTr="002144CC">
        <w:trPr>
          <w:trHeight w:val="227"/>
        </w:trPr>
        <w:tc>
          <w:tcPr>
            <w:tcW w:w="2298" w:type="dxa"/>
            <w:vMerge/>
            <w:tcBorders>
              <w:bottom w:val="single" w:sz="18" w:space="0" w:color="auto"/>
            </w:tcBorders>
          </w:tcPr>
          <w:p w14:paraId="4872F31F"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Borders>
              <w:bottom w:val="single" w:sz="18" w:space="0" w:color="auto"/>
            </w:tcBorders>
          </w:tcPr>
          <w:p w14:paraId="7CE5CCFE"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w:t>
            </w:r>
          </w:p>
        </w:tc>
        <w:tc>
          <w:tcPr>
            <w:tcW w:w="2300" w:type="dxa"/>
            <w:tcBorders>
              <w:bottom w:val="single" w:sz="18" w:space="0" w:color="auto"/>
            </w:tcBorders>
          </w:tcPr>
          <w:p w14:paraId="16F61939"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2,4</w:t>
            </w:r>
          </w:p>
        </w:tc>
        <w:tc>
          <w:tcPr>
            <w:tcW w:w="2298" w:type="dxa"/>
            <w:tcBorders>
              <w:bottom w:val="single" w:sz="18" w:space="0" w:color="auto"/>
            </w:tcBorders>
          </w:tcPr>
          <w:p w14:paraId="7A32576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60</w:t>
            </w:r>
          </w:p>
        </w:tc>
      </w:tr>
      <w:tr w:rsidR="00E57A4D" w:rsidRPr="00E57A4D" w14:paraId="26D65F6D" w14:textId="77777777" w:rsidTr="002144CC">
        <w:trPr>
          <w:trHeight w:val="227"/>
        </w:trPr>
        <w:tc>
          <w:tcPr>
            <w:tcW w:w="2298" w:type="dxa"/>
            <w:vMerge w:val="restart"/>
            <w:tcBorders>
              <w:top w:val="single" w:sz="18" w:space="0" w:color="auto"/>
            </w:tcBorders>
          </w:tcPr>
          <w:p w14:paraId="0939B9CF"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50 kg</w:t>
            </w:r>
          </w:p>
        </w:tc>
        <w:tc>
          <w:tcPr>
            <w:tcW w:w="2391" w:type="dxa"/>
            <w:tcBorders>
              <w:top w:val="single" w:sz="18" w:space="0" w:color="auto"/>
            </w:tcBorders>
          </w:tcPr>
          <w:p w14:paraId="0699DEB1"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0,05</w:t>
            </w:r>
          </w:p>
        </w:tc>
        <w:tc>
          <w:tcPr>
            <w:tcW w:w="2300" w:type="dxa"/>
            <w:tcBorders>
              <w:top w:val="single" w:sz="18" w:space="0" w:color="auto"/>
            </w:tcBorders>
          </w:tcPr>
          <w:p w14:paraId="5800F162"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0,15</w:t>
            </w:r>
          </w:p>
        </w:tc>
        <w:tc>
          <w:tcPr>
            <w:tcW w:w="2298" w:type="dxa"/>
            <w:tcBorders>
              <w:top w:val="single" w:sz="18" w:space="0" w:color="auto"/>
            </w:tcBorders>
          </w:tcPr>
          <w:p w14:paraId="37392893"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3,75</w:t>
            </w:r>
          </w:p>
        </w:tc>
      </w:tr>
      <w:tr w:rsidR="00E57A4D" w:rsidRPr="00E57A4D" w14:paraId="00F78E89" w14:textId="77777777" w:rsidTr="00604388">
        <w:trPr>
          <w:trHeight w:val="227"/>
        </w:trPr>
        <w:tc>
          <w:tcPr>
            <w:tcW w:w="2298" w:type="dxa"/>
            <w:vMerge/>
          </w:tcPr>
          <w:p w14:paraId="0917B224"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6D19C4E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0,1</w:t>
            </w:r>
          </w:p>
        </w:tc>
        <w:tc>
          <w:tcPr>
            <w:tcW w:w="2300" w:type="dxa"/>
          </w:tcPr>
          <w:p w14:paraId="10A2AF4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0,3</w:t>
            </w:r>
          </w:p>
        </w:tc>
        <w:tc>
          <w:tcPr>
            <w:tcW w:w="2298" w:type="dxa"/>
          </w:tcPr>
          <w:p w14:paraId="4C29F70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7,5</w:t>
            </w:r>
          </w:p>
        </w:tc>
      </w:tr>
      <w:tr w:rsidR="00E57A4D" w:rsidRPr="00E57A4D" w14:paraId="2A5271C5" w14:textId="77777777" w:rsidTr="00604388">
        <w:trPr>
          <w:trHeight w:val="227"/>
        </w:trPr>
        <w:tc>
          <w:tcPr>
            <w:tcW w:w="2298" w:type="dxa"/>
            <w:vMerge/>
          </w:tcPr>
          <w:p w14:paraId="3423C4F5"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5B47C4C5"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0,25</w:t>
            </w:r>
          </w:p>
        </w:tc>
        <w:tc>
          <w:tcPr>
            <w:tcW w:w="2300" w:type="dxa"/>
          </w:tcPr>
          <w:p w14:paraId="6B548FC5"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0,75</w:t>
            </w:r>
          </w:p>
        </w:tc>
        <w:tc>
          <w:tcPr>
            <w:tcW w:w="2298" w:type="dxa"/>
          </w:tcPr>
          <w:p w14:paraId="261C64C4"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18,75</w:t>
            </w:r>
          </w:p>
        </w:tc>
      </w:tr>
      <w:tr w:rsidR="00E57A4D" w:rsidRPr="00E57A4D" w14:paraId="626F7A3E" w14:textId="77777777" w:rsidTr="00604388">
        <w:trPr>
          <w:trHeight w:val="227"/>
        </w:trPr>
        <w:tc>
          <w:tcPr>
            <w:tcW w:w="2298" w:type="dxa"/>
            <w:vMerge/>
          </w:tcPr>
          <w:p w14:paraId="37E35FBE"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28DCD95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0,5</w:t>
            </w:r>
          </w:p>
        </w:tc>
        <w:tc>
          <w:tcPr>
            <w:tcW w:w="2300" w:type="dxa"/>
          </w:tcPr>
          <w:p w14:paraId="3B898B02"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1,5</w:t>
            </w:r>
          </w:p>
        </w:tc>
        <w:tc>
          <w:tcPr>
            <w:tcW w:w="2298" w:type="dxa"/>
          </w:tcPr>
          <w:p w14:paraId="26A6A75E"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37,5</w:t>
            </w:r>
          </w:p>
        </w:tc>
      </w:tr>
      <w:tr w:rsidR="00E57A4D" w:rsidRPr="00E57A4D" w14:paraId="72E60742" w14:textId="77777777" w:rsidTr="002144CC">
        <w:trPr>
          <w:trHeight w:val="227"/>
        </w:trPr>
        <w:tc>
          <w:tcPr>
            <w:tcW w:w="2298" w:type="dxa"/>
            <w:vMerge/>
            <w:tcBorders>
              <w:bottom w:val="single" w:sz="18" w:space="0" w:color="auto"/>
            </w:tcBorders>
          </w:tcPr>
          <w:p w14:paraId="69B18618"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Borders>
              <w:bottom w:val="single" w:sz="18" w:space="0" w:color="auto"/>
            </w:tcBorders>
          </w:tcPr>
          <w:p w14:paraId="5A72444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w:t>
            </w:r>
          </w:p>
        </w:tc>
        <w:tc>
          <w:tcPr>
            <w:tcW w:w="2300" w:type="dxa"/>
            <w:tcBorders>
              <w:bottom w:val="single" w:sz="18" w:space="0" w:color="auto"/>
            </w:tcBorders>
          </w:tcPr>
          <w:p w14:paraId="6CB301EE"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3</w:t>
            </w:r>
          </w:p>
        </w:tc>
        <w:tc>
          <w:tcPr>
            <w:tcW w:w="2298" w:type="dxa"/>
            <w:tcBorders>
              <w:bottom w:val="single" w:sz="18" w:space="0" w:color="auto"/>
            </w:tcBorders>
          </w:tcPr>
          <w:p w14:paraId="2A5DFE0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75</w:t>
            </w:r>
          </w:p>
        </w:tc>
      </w:tr>
      <w:tr w:rsidR="00E57A4D" w:rsidRPr="00E57A4D" w14:paraId="28C4A42F" w14:textId="77777777" w:rsidTr="002144CC">
        <w:trPr>
          <w:trHeight w:val="227"/>
        </w:trPr>
        <w:tc>
          <w:tcPr>
            <w:tcW w:w="2298" w:type="dxa"/>
            <w:vMerge w:val="restart"/>
            <w:tcBorders>
              <w:top w:val="single" w:sz="18" w:space="0" w:color="auto"/>
            </w:tcBorders>
          </w:tcPr>
          <w:p w14:paraId="7DB17731"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60 kg</w:t>
            </w:r>
          </w:p>
        </w:tc>
        <w:tc>
          <w:tcPr>
            <w:tcW w:w="2391" w:type="dxa"/>
            <w:tcBorders>
              <w:top w:val="single" w:sz="18" w:space="0" w:color="auto"/>
            </w:tcBorders>
          </w:tcPr>
          <w:p w14:paraId="1C369BB3"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0,05</w:t>
            </w:r>
          </w:p>
        </w:tc>
        <w:tc>
          <w:tcPr>
            <w:tcW w:w="2300" w:type="dxa"/>
            <w:tcBorders>
              <w:top w:val="single" w:sz="18" w:space="0" w:color="auto"/>
            </w:tcBorders>
          </w:tcPr>
          <w:p w14:paraId="75FFD01B"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0,18</w:t>
            </w:r>
          </w:p>
        </w:tc>
        <w:tc>
          <w:tcPr>
            <w:tcW w:w="2298" w:type="dxa"/>
            <w:tcBorders>
              <w:top w:val="single" w:sz="18" w:space="0" w:color="auto"/>
            </w:tcBorders>
          </w:tcPr>
          <w:p w14:paraId="71DF90D8"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4,5</w:t>
            </w:r>
          </w:p>
        </w:tc>
      </w:tr>
      <w:tr w:rsidR="00E57A4D" w:rsidRPr="00E57A4D" w14:paraId="5F571AA6" w14:textId="77777777" w:rsidTr="00604388">
        <w:trPr>
          <w:trHeight w:val="227"/>
        </w:trPr>
        <w:tc>
          <w:tcPr>
            <w:tcW w:w="2298" w:type="dxa"/>
            <w:vMerge/>
          </w:tcPr>
          <w:p w14:paraId="1ADB6057"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6D0BA519"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0,1</w:t>
            </w:r>
          </w:p>
        </w:tc>
        <w:tc>
          <w:tcPr>
            <w:tcW w:w="2300" w:type="dxa"/>
          </w:tcPr>
          <w:p w14:paraId="72C99276"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0,36</w:t>
            </w:r>
          </w:p>
        </w:tc>
        <w:tc>
          <w:tcPr>
            <w:tcW w:w="2298" w:type="dxa"/>
          </w:tcPr>
          <w:p w14:paraId="3A04A5B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9</w:t>
            </w:r>
          </w:p>
        </w:tc>
      </w:tr>
      <w:tr w:rsidR="00E57A4D" w:rsidRPr="00E57A4D" w14:paraId="687E560F" w14:textId="77777777" w:rsidTr="00604388">
        <w:trPr>
          <w:trHeight w:val="227"/>
        </w:trPr>
        <w:tc>
          <w:tcPr>
            <w:tcW w:w="2298" w:type="dxa"/>
            <w:vMerge/>
          </w:tcPr>
          <w:p w14:paraId="2BA64E16"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260E7E88"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0,25</w:t>
            </w:r>
          </w:p>
        </w:tc>
        <w:tc>
          <w:tcPr>
            <w:tcW w:w="2300" w:type="dxa"/>
          </w:tcPr>
          <w:p w14:paraId="1518E766"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0,9</w:t>
            </w:r>
          </w:p>
        </w:tc>
        <w:tc>
          <w:tcPr>
            <w:tcW w:w="2298" w:type="dxa"/>
          </w:tcPr>
          <w:p w14:paraId="7771EC2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22,5</w:t>
            </w:r>
          </w:p>
        </w:tc>
      </w:tr>
      <w:tr w:rsidR="00E57A4D" w:rsidRPr="00E57A4D" w14:paraId="5ABFAE1A" w14:textId="77777777" w:rsidTr="00604388">
        <w:trPr>
          <w:trHeight w:val="227"/>
        </w:trPr>
        <w:tc>
          <w:tcPr>
            <w:tcW w:w="2298" w:type="dxa"/>
            <w:vMerge/>
          </w:tcPr>
          <w:p w14:paraId="51B863E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29DC6DD4"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0,5</w:t>
            </w:r>
          </w:p>
        </w:tc>
        <w:tc>
          <w:tcPr>
            <w:tcW w:w="2300" w:type="dxa"/>
          </w:tcPr>
          <w:p w14:paraId="086E359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1,8</w:t>
            </w:r>
          </w:p>
        </w:tc>
        <w:tc>
          <w:tcPr>
            <w:tcW w:w="2298" w:type="dxa"/>
          </w:tcPr>
          <w:p w14:paraId="070B621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45</w:t>
            </w:r>
          </w:p>
        </w:tc>
      </w:tr>
      <w:tr w:rsidR="00E57A4D" w:rsidRPr="00E57A4D" w14:paraId="42E113AD" w14:textId="77777777" w:rsidTr="002144CC">
        <w:trPr>
          <w:trHeight w:val="227"/>
        </w:trPr>
        <w:tc>
          <w:tcPr>
            <w:tcW w:w="2298" w:type="dxa"/>
            <w:vMerge/>
            <w:tcBorders>
              <w:bottom w:val="single" w:sz="18" w:space="0" w:color="auto"/>
            </w:tcBorders>
          </w:tcPr>
          <w:p w14:paraId="068704C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Borders>
              <w:bottom w:val="single" w:sz="18" w:space="0" w:color="auto"/>
            </w:tcBorders>
          </w:tcPr>
          <w:p w14:paraId="04CFC86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w:t>
            </w:r>
          </w:p>
        </w:tc>
        <w:tc>
          <w:tcPr>
            <w:tcW w:w="2300" w:type="dxa"/>
            <w:tcBorders>
              <w:bottom w:val="single" w:sz="18" w:space="0" w:color="auto"/>
            </w:tcBorders>
          </w:tcPr>
          <w:p w14:paraId="3248A78F"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3,6</w:t>
            </w:r>
          </w:p>
        </w:tc>
        <w:tc>
          <w:tcPr>
            <w:tcW w:w="2298" w:type="dxa"/>
            <w:tcBorders>
              <w:bottom w:val="single" w:sz="18" w:space="0" w:color="auto"/>
            </w:tcBorders>
          </w:tcPr>
          <w:p w14:paraId="2850E80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90</w:t>
            </w:r>
          </w:p>
        </w:tc>
      </w:tr>
      <w:tr w:rsidR="00E57A4D" w:rsidRPr="00E57A4D" w14:paraId="4044C7BB" w14:textId="77777777" w:rsidTr="002144CC">
        <w:trPr>
          <w:trHeight w:val="227"/>
        </w:trPr>
        <w:tc>
          <w:tcPr>
            <w:tcW w:w="2298" w:type="dxa"/>
            <w:vMerge w:val="restart"/>
            <w:tcBorders>
              <w:top w:val="single" w:sz="18" w:space="0" w:color="auto"/>
            </w:tcBorders>
          </w:tcPr>
          <w:p w14:paraId="4FBCBF38"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70 kg</w:t>
            </w:r>
          </w:p>
        </w:tc>
        <w:tc>
          <w:tcPr>
            <w:tcW w:w="2391" w:type="dxa"/>
            <w:tcBorders>
              <w:top w:val="single" w:sz="18" w:space="0" w:color="auto"/>
            </w:tcBorders>
          </w:tcPr>
          <w:p w14:paraId="1700AC5A"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0,05</w:t>
            </w:r>
          </w:p>
        </w:tc>
        <w:tc>
          <w:tcPr>
            <w:tcW w:w="2300" w:type="dxa"/>
            <w:tcBorders>
              <w:top w:val="single" w:sz="18" w:space="0" w:color="auto"/>
            </w:tcBorders>
          </w:tcPr>
          <w:p w14:paraId="0FE0A67B"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0,21</w:t>
            </w:r>
          </w:p>
        </w:tc>
        <w:tc>
          <w:tcPr>
            <w:tcW w:w="2298" w:type="dxa"/>
            <w:tcBorders>
              <w:top w:val="single" w:sz="18" w:space="0" w:color="auto"/>
            </w:tcBorders>
          </w:tcPr>
          <w:p w14:paraId="385F6F7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5,25</w:t>
            </w:r>
          </w:p>
        </w:tc>
      </w:tr>
      <w:tr w:rsidR="00E57A4D" w:rsidRPr="00E57A4D" w14:paraId="55D88ADC" w14:textId="77777777" w:rsidTr="00604388">
        <w:trPr>
          <w:trHeight w:val="227"/>
        </w:trPr>
        <w:tc>
          <w:tcPr>
            <w:tcW w:w="2298" w:type="dxa"/>
            <w:vMerge/>
          </w:tcPr>
          <w:p w14:paraId="29AF290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3FC6A294"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0,1</w:t>
            </w:r>
          </w:p>
        </w:tc>
        <w:tc>
          <w:tcPr>
            <w:tcW w:w="2300" w:type="dxa"/>
          </w:tcPr>
          <w:p w14:paraId="4257CCDA"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0,42</w:t>
            </w:r>
          </w:p>
        </w:tc>
        <w:tc>
          <w:tcPr>
            <w:tcW w:w="2298" w:type="dxa"/>
          </w:tcPr>
          <w:p w14:paraId="3D5A8CCE"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10,5</w:t>
            </w:r>
          </w:p>
        </w:tc>
      </w:tr>
      <w:tr w:rsidR="00E57A4D" w:rsidRPr="00E57A4D" w14:paraId="2EDB5335" w14:textId="77777777" w:rsidTr="00604388">
        <w:trPr>
          <w:trHeight w:val="227"/>
        </w:trPr>
        <w:tc>
          <w:tcPr>
            <w:tcW w:w="2298" w:type="dxa"/>
            <w:vMerge/>
          </w:tcPr>
          <w:p w14:paraId="6F53F375"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02AFD208"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0,25</w:t>
            </w:r>
          </w:p>
        </w:tc>
        <w:tc>
          <w:tcPr>
            <w:tcW w:w="2300" w:type="dxa"/>
          </w:tcPr>
          <w:p w14:paraId="2E194091"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1,05</w:t>
            </w:r>
          </w:p>
        </w:tc>
        <w:tc>
          <w:tcPr>
            <w:tcW w:w="2298" w:type="dxa"/>
          </w:tcPr>
          <w:p w14:paraId="19CED558"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26,25</w:t>
            </w:r>
          </w:p>
        </w:tc>
      </w:tr>
      <w:tr w:rsidR="00E57A4D" w:rsidRPr="00E57A4D" w14:paraId="72CB871C" w14:textId="77777777" w:rsidTr="00604388">
        <w:trPr>
          <w:trHeight w:val="227"/>
        </w:trPr>
        <w:tc>
          <w:tcPr>
            <w:tcW w:w="2298" w:type="dxa"/>
            <w:vMerge/>
          </w:tcPr>
          <w:p w14:paraId="2F13E19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28C2F0D8"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0,5</w:t>
            </w:r>
          </w:p>
        </w:tc>
        <w:tc>
          <w:tcPr>
            <w:tcW w:w="2300" w:type="dxa"/>
          </w:tcPr>
          <w:p w14:paraId="599E59C5"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2,1</w:t>
            </w:r>
          </w:p>
        </w:tc>
        <w:tc>
          <w:tcPr>
            <w:tcW w:w="2298" w:type="dxa"/>
          </w:tcPr>
          <w:p w14:paraId="2AE6C976"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52,5</w:t>
            </w:r>
          </w:p>
        </w:tc>
      </w:tr>
      <w:tr w:rsidR="00E57A4D" w:rsidRPr="00E57A4D" w14:paraId="0956B237" w14:textId="77777777" w:rsidTr="002144CC">
        <w:trPr>
          <w:trHeight w:val="227"/>
        </w:trPr>
        <w:tc>
          <w:tcPr>
            <w:tcW w:w="2298" w:type="dxa"/>
            <w:vMerge/>
            <w:tcBorders>
              <w:bottom w:val="single" w:sz="18" w:space="0" w:color="auto"/>
            </w:tcBorders>
          </w:tcPr>
          <w:p w14:paraId="050B35CF"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Borders>
              <w:bottom w:val="single" w:sz="18" w:space="0" w:color="auto"/>
            </w:tcBorders>
          </w:tcPr>
          <w:p w14:paraId="1A1C0AC3"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w:t>
            </w:r>
          </w:p>
        </w:tc>
        <w:tc>
          <w:tcPr>
            <w:tcW w:w="2300" w:type="dxa"/>
            <w:tcBorders>
              <w:bottom w:val="single" w:sz="18" w:space="0" w:color="auto"/>
            </w:tcBorders>
          </w:tcPr>
          <w:p w14:paraId="40D59609"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4,2</w:t>
            </w:r>
          </w:p>
        </w:tc>
        <w:tc>
          <w:tcPr>
            <w:tcW w:w="2298" w:type="dxa"/>
            <w:tcBorders>
              <w:bottom w:val="single" w:sz="18" w:space="0" w:color="auto"/>
            </w:tcBorders>
          </w:tcPr>
          <w:p w14:paraId="5CE99DC7"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105</w:t>
            </w:r>
          </w:p>
        </w:tc>
      </w:tr>
      <w:tr w:rsidR="00E57A4D" w:rsidRPr="00E57A4D" w14:paraId="672E6C21" w14:textId="77777777" w:rsidTr="002144CC">
        <w:trPr>
          <w:trHeight w:val="227"/>
        </w:trPr>
        <w:tc>
          <w:tcPr>
            <w:tcW w:w="2298" w:type="dxa"/>
            <w:vMerge w:val="restart"/>
            <w:tcBorders>
              <w:top w:val="single" w:sz="18" w:space="0" w:color="auto"/>
            </w:tcBorders>
          </w:tcPr>
          <w:p w14:paraId="5DFF9011"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80 kg</w:t>
            </w:r>
          </w:p>
        </w:tc>
        <w:tc>
          <w:tcPr>
            <w:tcW w:w="2391" w:type="dxa"/>
            <w:tcBorders>
              <w:top w:val="single" w:sz="18" w:space="0" w:color="auto"/>
            </w:tcBorders>
          </w:tcPr>
          <w:p w14:paraId="3046BCD6"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0,05</w:t>
            </w:r>
          </w:p>
        </w:tc>
        <w:tc>
          <w:tcPr>
            <w:tcW w:w="2300" w:type="dxa"/>
            <w:tcBorders>
              <w:top w:val="single" w:sz="18" w:space="0" w:color="auto"/>
            </w:tcBorders>
          </w:tcPr>
          <w:p w14:paraId="24C71D5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0,24</w:t>
            </w:r>
          </w:p>
        </w:tc>
        <w:tc>
          <w:tcPr>
            <w:tcW w:w="2298" w:type="dxa"/>
            <w:tcBorders>
              <w:top w:val="single" w:sz="18" w:space="0" w:color="auto"/>
            </w:tcBorders>
          </w:tcPr>
          <w:p w14:paraId="05BE0E12"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6</w:t>
            </w:r>
          </w:p>
        </w:tc>
      </w:tr>
      <w:tr w:rsidR="00E57A4D" w:rsidRPr="00E57A4D" w14:paraId="4EC9964E" w14:textId="77777777" w:rsidTr="00604388">
        <w:trPr>
          <w:trHeight w:val="227"/>
        </w:trPr>
        <w:tc>
          <w:tcPr>
            <w:tcW w:w="2298" w:type="dxa"/>
            <w:vMerge/>
          </w:tcPr>
          <w:p w14:paraId="7AF7128A"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738F2F31"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0,1</w:t>
            </w:r>
          </w:p>
        </w:tc>
        <w:tc>
          <w:tcPr>
            <w:tcW w:w="2300" w:type="dxa"/>
          </w:tcPr>
          <w:p w14:paraId="57125CC4"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0,48</w:t>
            </w:r>
          </w:p>
        </w:tc>
        <w:tc>
          <w:tcPr>
            <w:tcW w:w="2298" w:type="dxa"/>
          </w:tcPr>
          <w:p w14:paraId="767DAFAE"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12</w:t>
            </w:r>
          </w:p>
        </w:tc>
      </w:tr>
      <w:tr w:rsidR="00E57A4D" w:rsidRPr="00E57A4D" w14:paraId="1C6AAC41" w14:textId="77777777" w:rsidTr="00604388">
        <w:trPr>
          <w:trHeight w:val="227"/>
        </w:trPr>
        <w:tc>
          <w:tcPr>
            <w:tcW w:w="2298" w:type="dxa"/>
            <w:vMerge/>
          </w:tcPr>
          <w:p w14:paraId="2697FDF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2FF7899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0,25</w:t>
            </w:r>
          </w:p>
        </w:tc>
        <w:tc>
          <w:tcPr>
            <w:tcW w:w="2300" w:type="dxa"/>
          </w:tcPr>
          <w:p w14:paraId="4666F013"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1,2</w:t>
            </w:r>
          </w:p>
        </w:tc>
        <w:tc>
          <w:tcPr>
            <w:tcW w:w="2298" w:type="dxa"/>
          </w:tcPr>
          <w:p w14:paraId="7614F0E6"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30</w:t>
            </w:r>
          </w:p>
        </w:tc>
      </w:tr>
      <w:tr w:rsidR="00E57A4D" w:rsidRPr="00E57A4D" w14:paraId="45C0415D" w14:textId="77777777" w:rsidTr="00604388">
        <w:trPr>
          <w:trHeight w:val="227"/>
        </w:trPr>
        <w:tc>
          <w:tcPr>
            <w:tcW w:w="2298" w:type="dxa"/>
            <w:vMerge/>
          </w:tcPr>
          <w:p w14:paraId="435F0777"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2FAE2F82"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0,5</w:t>
            </w:r>
          </w:p>
        </w:tc>
        <w:tc>
          <w:tcPr>
            <w:tcW w:w="2300" w:type="dxa"/>
          </w:tcPr>
          <w:p w14:paraId="48614872"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2,4</w:t>
            </w:r>
          </w:p>
        </w:tc>
        <w:tc>
          <w:tcPr>
            <w:tcW w:w="2298" w:type="dxa"/>
          </w:tcPr>
          <w:p w14:paraId="57251C6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60</w:t>
            </w:r>
          </w:p>
        </w:tc>
      </w:tr>
      <w:tr w:rsidR="00E57A4D" w:rsidRPr="00E57A4D" w14:paraId="4CFA5224" w14:textId="77777777" w:rsidTr="002144CC">
        <w:trPr>
          <w:trHeight w:val="227"/>
        </w:trPr>
        <w:tc>
          <w:tcPr>
            <w:tcW w:w="2298" w:type="dxa"/>
            <w:vMerge/>
            <w:tcBorders>
              <w:bottom w:val="single" w:sz="18" w:space="0" w:color="auto"/>
            </w:tcBorders>
          </w:tcPr>
          <w:p w14:paraId="7B98565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Borders>
              <w:bottom w:val="single" w:sz="18" w:space="0" w:color="auto"/>
            </w:tcBorders>
          </w:tcPr>
          <w:p w14:paraId="1E3615D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w:t>
            </w:r>
          </w:p>
        </w:tc>
        <w:tc>
          <w:tcPr>
            <w:tcW w:w="2300" w:type="dxa"/>
            <w:tcBorders>
              <w:bottom w:val="single" w:sz="18" w:space="0" w:color="auto"/>
            </w:tcBorders>
          </w:tcPr>
          <w:p w14:paraId="1BF17E4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4,8</w:t>
            </w:r>
          </w:p>
        </w:tc>
        <w:tc>
          <w:tcPr>
            <w:tcW w:w="2298" w:type="dxa"/>
            <w:tcBorders>
              <w:bottom w:val="single" w:sz="18" w:space="0" w:color="auto"/>
            </w:tcBorders>
          </w:tcPr>
          <w:p w14:paraId="1A872099"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120</w:t>
            </w:r>
          </w:p>
        </w:tc>
      </w:tr>
      <w:tr w:rsidR="00E57A4D" w:rsidRPr="00E57A4D" w14:paraId="6B16CA8F" w14:textId="77777777" w:rsidTr="002144CC">
        <w:trPr>
          <w:trHeight w:val="227"/>
        </w:trPr>
        <w:tc>
          <w:tcPr>
            <w:tcW w:w="2298" w:type="dxa"/>
            <w:vMerge w:val="restart"/>
            <w:tcBorders>
              <w:top w:val="single" w:sz="18" w:space="0" w:color="auto"/>
            </w:tcBorders>
          </w:tcPr>
          <w:p w14:paraId="3A2E10A3"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90 kg</w:t>
            </w:r>
          </w:p>
        </w:tc>
        <w:tc>
          <w:tcPr>
            <w:tcW w:w="2391" w:type="dxa"/>
            <w:tcBorders>
              <w:top w:val="single" w:sz="18" w:space="0" w:color="auto"/>
            </w:tcBorders>
          </w:tcPr>
          <w:p w14:paraId="144103BA"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0,05</w:t>
            </w:r>
          </w:p>
        </w:tc>
        <w:tc>
          <w:tcPr>
            <w:tcW w:w="2300" w:type="dxa"/>
            <w:tcBorders>
              <w:top w:val="single" w:sz="18" w:space="0" w:color="auto"/>
            </w:tcBorders>
          </w:tcPr>
          <w:p w14:paraId="1D38A72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0,27</w:t>
            </w:r>
          </w:p>
        </w:tc>
        <w:tc>
          <w:tcPr>
            <w:tcW w:w="2298" w:type="dxa"/>
            <w:tcBorders>
              <w:top w:val="single" w:sz="18" w:space="0" w:color="auto"/>
            </w:tcBorders>
          </w:tcPr>
          <w:p w14:paraId="21704514"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6,75</w:t>
            </w:r>
          </w:p>
        </w:tc>
      </w:tr>
      <w:tr w:rsidR="00E57A4D" w:rsidRPr="00E57A4D" w14:paraId="41F8CC98" w14:textId="77777777" w:rsidTr="00604388">
        <w:trPr>
          <w:trHeight w:val="227"/>
        </w:trPr>
        <w:tc>
          <w:tcPr>
            <w:tcW w:w="2298" w:type="dxa"/>
            <w:vMerge/>
          </w:tcPr>
          <w:p w14:paraId="6465B5E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2D01272E"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0,1</w:t>
            </w:r>
          </w:p>
        </w:tc>
        <w:tc>
          <w:tcPr>
            <w:tcW w:w="2300" w:type="dxa"/>
          </w:tcPr>
          <w:p w14:paraId="2048E0A3"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0,54</w:t>
            </w:r>
          </w:p>
        </w:tc>
        <w:tc>
          <w:tcPr>
            <w:tcW w:w="2298" w:type="dxa"/>
          </w:tcPr>
          <w:p w14:paraId="26DE8749"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13,5</w:t>
            </w:r>
          </w:p>
        </w:tc>
      </w:tr>
      <w:tr w:rsidR="00E57A4D" w:rsidRPr="00E57A4D" w14:paraId="78F20313" w14:textId="77777777" w:rsidTr="00604388">
        <w:trPr>
          <w:trHeight w:val="227"/>
        </w:trPr>
        <w:tc>
          <w:tcPr>
            <w:tcW w:w="2298" w:type="dxa"/>
            <w:vMerge/>
          </w:tcPr>
          <w:p w14:paraId="00CDAB3B"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6D2E98E6"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0,25</w:t>
            </w:r>
          </w:p>
        </w:tc>
        <w:tc>
          <w:tcPr>
            <w:tcW w:w="2300" w:type="dxa"/>
          </w:tcPr>
          <w:p w14:paraId="2FAC9EA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1,35</w:t>
            </w:r>
          </w:p>
        </w:tc>
        <w:tc>
          <w:tcPr>
            <w:tcW w:w="2298" w:type="dxa"/>
          </w:tcPr>
          <w:p w14:paraId="0C502041"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33,75</w:t>
            </w:r>
          </w:p>
        </w:tc>
      </w:tr>
      <w:tr w:rsidR="00E57A4D" w:rsidRPr="00E57A4D" w14:paraId="1D8485E4" w14:textId="77777777" w:rsidTr="00604388">
        <w:trPr>
          <w:trHeight w:val="227"/>
        </w:trPr>
        <w:tc>
          <w:tcPr>
            <w:tcW w:w="2298" w:type="dxa"/>
            <w:vMerge/>
          </w:tcPr>
          <w:p w14:paraId="776CE935"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283B9975"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0,5</w:t>
            </w:r>
          </w:p>
        </w:tc>
        <w:tc>
          <w:tcPr>
            <w:tcW w:w="2300" w:type="dxa"/>
          </w:tcPr>
          <w:p w14:paraId="117AD315"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2,7</w:t>
            </w:r>
          </w:p>
        </w:tc>
        <w:tc>
          <w:tcPr>
            <w:tcW w:w="2298" w:type="dxa"/>
          </w:tcPr>
          <w:p w14:paraId="30007B3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67,5</w:t>
            </w:r>
          </w:p>
        </w:tc>
      </w:tr>
      <w:tr w:rsidR="00E57A4D" w:rsidRPr="00E57A4D" w14:paraId="17C2D962" w14:textId="77777777" w:rsidTr="00604388">
        <w:trPr>
          <w:trHeight w:val="227"/>
        </w:trPr>
        <w:tc>
          <w:tcPr>
            <w:tcW w:w="2298" w:type="dxa"/>
            <w:vMerge/>
          </w:tcPr>
          <w:p w14:paraId="00112E2F"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tc>
        <w:tc>
          <w:tcPr>
            <w:tcW w:w="2391" w:type="dxa"/>
          </w:tcPr>
          <w:p w14:paraId="2E2576F3"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w:t>
            </w:r>
          </w:p>
        </w:tc>
        <w:tc>
          <w:tcPr>
            <w:tcW w:w="2300" w:type="dxa"/>
          </w:tcPr>
          <w:p w14:paraId="6E5112C1"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5,4</w:t>
            </w:r>
          </w:p>
        </w:tc>
        <w:tc>
          <w:tcPr>
            <w:tcW w:w="2298" w:type="dxa"/>
          </w:tcPr>
          <w:p w14:paraId="374972B8"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135</w:t>
            </w:r>
          </w:p>
        </w:tc>
      </w:tr>
    </w:tbl>
    <w:p w14:paraId="291A4498"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6FC63356" w14:textId="77777777" w:rsidR="00E57A4D" w:rsidRPr="00E57A4D" w:rsidRDefault="00E57A4D" w:rsidP="00E57A4D">
      <w:pPr>
        <w:keepNext/>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i/>
          <w:iCs/>
          <w:color w:val="000000"/>
          <w:lang w:eastAsia="sv-SE"/>
        </w:rPr>
        <w:t xml:space="preserve">A kezelés időtartama és </w:t>
      </w:r>
      <w:proofErr w:type="spellStart"/>
      <w:r w:rsidRPr="00E57A4D">
        <w:rPr>
          <w:rFonts w:ascii="Times New Roman" w:eastAsia="Times New Roman" w:hAnsi="Times New Roman" w:cs="Times New Roman"/>
          <w:i/>
          <w:iCs/>
          <w:color w:val="000000"/>
          <w:lang w:eastAsia="sv-SE"/>
        </w:rPr>
        <w:t>monitorozás</w:t>
      </w:r>
      <w:proofErr w:type="spellEnd"/>
    </w:p>
    <w:p w14:paraId="21AC6C52" w14:textId="0FE23848" w:rsidR="00E57A4D" w:rsidRPr="00E57A4D" w:rsidRDefault="00E57A4D" w:rsidP="00E5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 xml:space="preserve">A </w:t>
      </w:r>
      <w:proofErr w:type="spellStart"/>
      <w:r w:rsidRPr="00E57A4D">
        <w:rPr>
          <w:rFonts w:ascii="Times New Roman" w:eastAsia="Times New Roman" w:hAnsi="Times New Roman" w:cs="Times New Roman"/>
          <w:color w:val="000000"/>
          <w:lang w:eastAsia="sv-SE"/>
        </w:rPr>
        <w:t>noradrenalint</w:t>
      </w:r>
      <w:proofErr w:type="spellEnd"/>
      <w:r w:rsidRPr="00E57A4D">
        <w:rPr>
          <w:rFonts w:ascii="Times New Roman" w:eastAsia="Times New Roman" w:hAnsi="Times New Roman" w:cs="Times New Roman"/>
          <w:color w:val="000000"/>
          <w:lang w:eastAsia="sv-SE"/>
        </w:rPr>
        <w:t xml:space="preserve"> addig kell alkalmazni, amíg a megfelelő vérnyomás és szöveti perfúzió kezelés nélkül fenntartható</w:t>
      </w:r>
      <w:r w:rsidR="00DE5810">
        <w:rPr>
          <w:rFonts w:ascii="Times New Roman" w:eastAsia="Times New Roman" w:hAnsi="Times New Roman" w:cs="Times New Roman"/>
          <w:color w:val="000000"/>
          <w:lang w:eastAsia="sv-SE"/>
        </w:rPr>
        <w:t xml:space="preserve"> lesz</w:t>
      </w:r>
      <w:r w:rsidRPr="00E57A4D">
        <w:rPr>
          <w:rFonts w:ascii="Times New Roman" w:eastAsia="Times New Roman" w:hAnsi="Times New Roman" w:cs="Times New Roman"/>
          <w:color w:val="000000"/>
          <w:lang w:eastAsia="sv-SE"/>
        </w:rPr>
        <w:t xml:space="preserve">. A beteg állapotát a </w:t>
      </w:r>
      <w:proofErr w:type="spellStart"/>
      <w:r w:rsidRPr="00E57A4D">
        <w:rPr>
          <w:rFonts w:ascii="Times New Roman" w:eastAsia="Times New Roman" w:hAnsi="Times New Roman" w:cs="Times New Roman"/>
          <w:color w:val="000000"/>
          <w:lang w:eastAsia="sv-SE"/>
        </w:rPr>
        <w:t>noradrenalin</w:t>
      </w:r>
      <w:proofErr w:type="spellEnd"/>
      <w:r w:rsidR="008E6908">
        <w:rPr>
          <w:rFonts w:ascii="Times New Roman" w:eastAsia="Times New Roman" w:hAnsi="Times New Roman" w:cs="Times New Roman"/>
          <w:color w:val="000000"/>
          <w:lang w:eastAsia="sv-SE"/>
        </w:rPr>
        <w:t>-</w:t>
      </w:r>
      <w:r w:rsidRPr="00E57A4D">
        <w:rPr>
          <w:rFonts w:ascii="Times New Roman" w:eastAsia="Times New Roman" w:hAnsi="Times New Roman" w:cs="Times New Roman"/>
          <w:color w:val="000000"/>
          <w:lang w:eastAsia="sv-SE"/>
        </w:rPr>
        <w:t xml:space="preserve">kezelés alatt gondosan </w:t>
      </w:r>
      <w:proofErr w:type="spellStart"/>
      <w:r w:rsidRPr="00E57A4D">
        <w:rPr>
          <w:rFonts w:ascii="Times New Roman" w:eastAsia="Times New Roman" w:hAnsi="Times New Roman" w:cs="Times New Roman"/>
          <w:color w:val="000000"/>
          <w:lang w:eastAsia="sv-SE"/>
        </w:rPr>
        <w:t>monitorozni</w:t>
      </w:r>
      <w:proofErr w:type="spellEnd"/>
      <w:r w:rsidRPr="00E57A4D">
        <w:rPr>
          <w:rFonts w:ascii="Times New Roman" w:eastAsia="Times New Roman" w:hAnsi="Times New Roman" w:cs="Times New Roman"/>
          <w:color w:val="000000"/>
          <w:lang w:eastAsia="sv-SE"/>
        </w:rPr>
        <w:t xml:space="preserve"> kell. A </w:t>
      </w:r>
      <w:proofErr w:type="spellStart"/>
      <w:r w:rsidRPr="00E57A4D">
        <w:rPr>
          <w:rFonts w:ascii="Times New Roman" w:eastAsia="Times New Roman" w:hAnsi="Times New Roman" w:cs="Times New Roman"/>
          <w:color w:val="000000"/>
          <w:lang w:eastAsia="sv-SE"/>
        </w:rPr>
        <w:t>noradrenalint</w:t>
      </w:r>
      <w:proofErr w:type="spellEnd"/>
      <w:r w:rsidRPr="00E57A4D">
        <w:rPr>
          <w:rFonts w:ascii="Times New Roman" w:eastAsia="Times New Roman" w:hAnsi="Times New Roman" w:cs="Times New Roman"/>
          <w:color w:val="000000"/>
          <w:lang w:eastAsia="sv-SE"/>
        </w:rPr>
        <w:t xml:space="preserve"> csak olyan egészségügyi szakember adhatja be, aki jártas a gyógyszer alkalmazásában és </w:t>
      </w:r>
      <w:r w:rsidR="00DE5810">
        <w:rPr>
          <w:rFonts w:ascii="Times New Roman" w:eastAsia="Times New Roman" w:hAnsi="Times New Roman" w:cs="Times New Roman"/>
          <w:color w:val="000000"/>
          <w:lang w:eastAsia="sv-SE"/>
        </w:rPr>
        <w:t>rendelkezésre</w:t>
      </w:r>
      <w:r w:rsidR="004821D8">
        <w:rPr>
          <w:rFonts w:ascii="Times New Roman" w:eastAsia="Times New Roman" w:hAnsi="Times New Roman" w:cs="Times New Roman"/>
          <w:color w:val="000000"/>
          <w:lang w:eastAsia="sv-SE"/>
        </w:rPr>
        <w:t xml:space="preserve"> áll a szükséges felszerelés</w:t>
      </w:r>
      <w:r w:rsidR="00DE5810">
        <w:rPr>
          <w:rFonts w:ascii="Times New Roman" w:eastAsia="Times New Roman" w:hAnsi="Times New Roman" w:cs="Times New Roman"/>
          <w:color w:val="000000"/>
          <w:lang w:eastAsia="sv-SE"/>
        </w:rPr>
        <w:t xml:space="preserve"> </w:t>
      </w:r>
      <w:r w:rsidRPr="00E57A4D">
        <w:rPr>
          <w:rFonts w:ascii="Times New Roman" w:eastAsia="Times New Roman" w:hAnsi="Times New Roman" w:cs="Times New Roman"/>
          <w:color w:val="000000"/>
          <w:lang w:eastAsia="sv-SE"/>
        </w:rPr>
        <w:t xml:space="preserve">a beteg megfelelő </w:t>
      </w:r>
      <w:proofErr w:type="spellStart"/>
      <w:r w:rsidRPr="00E57A4D">
        <w:rPr>
          <w:rFonts w:ascii="Times New Roman" w:eastAsia="Times New Roman" w:hAnsi="Times New Roman" w:cs="Times New Roman"/>
          <w:color w:val="000000"/>
          <w:lang w:eastAsia="sv-SE"/>
        </w:rPr>
        <w:t>monitorozásához</w:t>
      </w:r>
      <w:proofErr w:type="spellEnd"/>
      <w:r w:rsidRPr="00E57A4D">
        <w:rPr>
          <w:rFonts w:ascii="Times New Roman" w:eastAsia="Times New Roman" w:hAnsi="Times New Roman" w:cs="Times New Roman"/>
          <w:color w:val="000000"/>
          <w:lang w:eastAsia="sv-SE"/>
        </w:rPr>
        <w:t>.</w:t>
      </w:r>
    </w:p>
    <w:p w14:paraId="6EC445DA"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7AB8A1A5" w14:textId="77777777" w:rsidR="00E57A4D" w:rsidRPr="00E57A4D" w:rsidRDefault="00E57A4D" w:rsidP="00E57A4D">
      <w:pPr>
        <w:keepNext/>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i/>
          <w:iCs/>
          <w:color w:val="000000"/>
          <w:lang w:eastAsia="sv-SE"/>
        </w:rPr>
        <w:lastRenderedPageBreak/>
        <w:t>A kezelés leállítása</w:t>
      </w:r>
    </w:p>
    <w:p w14:paraId="181E350C" w14:textId="59223FB2"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Az infúzió</w:t>
      </w:r>
      <w:r w:rsidR="007765F9">
        <w:rPr>
          <w:rFonts w:ascii="Times New Roman" w:eastAsia="Times New Roman" w:hAnsi="Times New Roman" w:cs="Times New Roman"/>
          <w:color w:val="000000"/>
          <w:lang w:eastAsia="sv-SE"/>
        </w:rPr>
        <w:t xml:space="preserve"> adagolásá</w:t>
      </w:r>
      <w:r w:rsidRPr="00E57A4D">
        <w:rPr>
          <w:rFonts w:ascii="Times New Roman" w:eastAsia="Times New Roman" w:hAnsi="Times New Roman" w:cs="Times New Roman"/>
          <w:color w:val="000000"/>
          <w:lang w:eastAsia="sv-SE"/>
        </w:rPr>
        <w:t xml:space="preserve">t fokozatosan kell csökkenteni, elkerülve a hirtelen elvonást, amely akut </w:t>
      </w:r>
      <w:proofErr w:type="spellStart"/>
      <w:r w:rsidRPr="00E57A4D">
        <w:rPr>
          <w:rFonts w:ascii="Times New Roman" w:eastAsia="Times New Roman" w:hAnsi="Times New Roman" w:cs="Times New Roman"/>
          <w:color w:val="000000"/>
          <w:lang w:eastAsia="sv-SE"/>
        </w:rPr>
        <w:t>hypotoniát</w:t>
      </w:r>
      <w:proofErr w:type="spellEnd"/>
      <w:r w:rsidRPr="00E57A4D">
        <w:rPr>
          <w:rFonts w:ascii="Times New Roman" w:eastAsia="Times New Roman" w:hAnsi="Times New Roman" w:cs="Times New Roman"/>
          <w:color w:val="000000"/>
          <w:lang w:eastAsia="sv-SE"/>
        </w:rPr>
        <w:t xml:space="preserve"> okozhat.</w:t>
      </w:r>
    </w:p>
    <w:p w14:paraId="59E5DBCF"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622E74DB" w14:textId="77777777" w:rsidR="00E57A4D" w:rsidRPr="00E57A4D" w:rsidRDefault="00E57A4D" w:rsidP="00E57A4D">
      <w:pPr>
        <w:keepNext/>
        <w:spacing w:after="0" w:line="240" w:lineRule="auto"/>
        <w:rPr>
          <w:rFonts w:ascii="Times New Roman" w:eastAsia="Times New Roman" w:hAnsi="Times New Roman" w:cs="Times New Roman"/>
          <w:i/>
          <w:color w:val="000000"/>
          <w:lang w:eastAsia="sv-SE"/>
        </w:rPr>
      </w:pPr>
      <w:r w:rsidRPr="00E57A4D">
        <w:rPr>
          <w:rFonts w:ascii="Times New Roman" w:eastAsia="Times New Roman" w:hAnsi="Times New Roman" w:cs="Times New Roman"/>
          <w:i/>
          <w:color w:val="000000"/>
          <w:lang w:eastAsia="sv-SE"/>
        </w:rPr>
        <w:t>Vese- vagy májkárosodás</w:t>
      </w:r>
    </w:p>
    <w:p w14:paraId="2B45DB8A"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Vese- vagy májkárosodásban szenvedő betegek kezelését illetően nincs tapasztalat.</w:t>
      </w:r>
    </w:p>
    <w:p w14:paraId="3203F8C7"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5D6BB43F" w14:textId="77777777" w:rsidR="00E57A4D" w:rsidRPr="00E57A4D" w:rsidRDefault="00E57A4D" w:rsidP="00E57A4D">
      <w:pPr>
        <w:keepNext/>
        <w:spacing w:after="0" w:line="240" w:lineRule="auto"/>
        <w:rPr>
          <w:rFonts w:ascii="Times New Roman" w:eastAsia="Times New Roman" w:hAnsi="Times New Roman" w:cs="Times New Roman"/>
          <w:i/>
          <w:color w:val="000000"/>
          <w:lang w:eastAsia="sv-SE"/>
        </w:rPr>
      </w:pPr>
      <w:r w:rsidRPr="00E57A4D">
        <w:rPr>
          <w:rFonts w:ascii="Times New Roman" w:eastAsia="Times New Roman" w:hAnsi="Times New Roman" w:cs="Times New Roman"/>
          <w:i/>
          <w:color w:val="000000"/>
          <w:lang w:eastAsia="sv-SE"/>
        </w:rPr>
        <w:t>Idősek</w:t>
      </w:r>
    </w:p>
    <w:p w14:paraId="07EEB972"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Általánosságban, idősek esetén óvatosan kell eljárni a dózis megválasztásakor. Kezdetben a dózistartomány legkisebb dózisát kell alkalmazni, figyelembe véve, hogy időseknél gyakrabban fordul elő máj-, vese- vagy szívműködési zavar, valamint társbetegségek fennállása vagy más gyógyszerek alkalmazása.</w:t>
      </w:r>
    </w:p>
    <w:p w14:paraId="6C4CF4BF"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5F563547" w14:textId="77777777" w:rsidR="00E57A4D" w:rsidRPr="00E57A4D" w:rsidRDefault="00E57A4D" w:rsidP="00E57A4D">
      <w:pPr>
        <w:keepNext/>
        <w:spacing w:after="0" w:line="240" w:lineRule="auto"/>
        <w:rPr>
          <w:rFonts w:ascii="Times New Roman" w:eastAsia="Times New Roman" w:hAnsi="Times New Roman" w:cs="Times New Roman"/>
          <w:i/>
          <w:color w:val="000000"/>
          <w:lang w:eastAsia="sv-SE"/>
        </w:rPr>
      </w:pPr>
      <w:r w:rsidRPr="00E57A4D">
        <w:rPr>
          <w:rFonts w:ascii="Times New Roman" w:eastAsia="Times New Roman" w:hAnsi="Times New Roman" w:cs="Times New Roman"/>
          <w:i/>
          <w:color w:val="000000"/>
          <w:lang w:eastAsia="sv-SE"/>
        </w:rPr>
        <w:t>Gyermekek és serdülők</w:t>
      </w:r>
    </w:p>
    <w:p w14:paraId="0946C23B"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 xml:space="preserve">A </w:t>
      </w:r>
      <w:proofErr w:type="spellStart"/>
      <w:r w:rsidRPr="00E57A4D">
        <w:rPr>
          <w:rFonts w:ascii="Times New Roman" w:eastAsia="Times New Roman" w:hAnsi="Times New Roman" w:cs="Times New Roman"/>
          <w:color w:val="000000"/>
          <w:lang w:eastAsia="sv-SE"/>
        </w:rPr>
        <w:t>noradrenalin</w:t>
      </w:r>
      <w:proofErr w:type="spellEnd"/>
      <w:r w:rsidRPr="00E57A4D">
        <w:rPr>
          <w:rFonts w:ascii="Times New Roman" w:eastAsia="Times New Roman" w:hAnsi="Times New Roman" w:cs="Times New Roman"/>
          <w:color w:val="000000"/>
          <w:lang w:eastAsia="sv-SE"/>
        </w:rPr>
        <w:t xml:space="preserve"> biztonságosságát és hatásosságát 18 évesnél fiatalabb gyermekek és serdülők esetében nem igazolták. Nincsenek rendelkezésre álló adatok.</w:t>
      </w:r>
    </w:p>
    <w:p w14:paraId="7A96185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6B2FAED2" w14:textId="77777777" w:rsidR="00E57A4D" w:rsidRPr="00E57A4D" w:rsidRDefault="00E57A4D" w:rsidP="00E57A4D">
      <w:pPr>
        <w:keepNext/>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iCs/>
          <w:color w:val="000000"/>
          <w:u w:val="single"/>
          <w:lang w:eastAsia="sv-SE"/>
        </w:rPr>
        <w:t>Az alkalmazás módja</w:t>
      </w:r>
    </w:p>
    <w:p w14:paraId="1F528E93" w14:textId="77777777" w:rsidR="00E57A4D" w:rsidRPr="00E57A4D" w:rsidRDefault="00E57A4D" w:rsidP="00E57A4D">
      <w:pPr>
        <w:keepNext/>
        <w:spacing w:after="0" w:line="240" w:lineRule="auto"/>
        <w:rPr>
          <w:rFonts w:ascii="Times New Roman" w:eastAsia="Times New Roman" w:hAnsi="Times New Roman" w:cs="Times New Roman"/>
          <w:color w:val="000000"/>
          <w:lang w:eastAsia="sv-SE"/>
        </w:rPr>
      </w:pPr>
    </w:p>
    <w:p w14:paraId="3D34609D" w14:textId="61276BDA"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color w:val="000000"/>
          <w:lang w:eastAsia="sv-SE"/>
        </w:rPr>
        <w:t xml:space="preserve">Intravénás alkalmazásra. </w:t>
      </w:r>
      <w:r w:rsidRPr="00E57A4D">
        <w:rPr>
          <w:rFonts w:ascii="Times New Roman" w:eastAsia="Times New Roman" w:hAnsi="Times New Roman" w:cs="Times New Roman"/>
        </w:rPr>
        <w:t>Felhasználás előtt hígítandó.</w:t>
      </w:r>
    </w:p>
    <w:p w14:paraId="1D6B3E41"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36400793" w14:textId="77777777" w:rsidR="00E57A4D" w:rsidRPr="00E57A4D" w:rsidRDefault="00E57A4D" w:rsidP="00E57A4D">
      <w:pPr>
        <w:shd w:val="clear" w:color="auto" w:fill="FFFFFF"/>
        <w:spacing w:after="0" w:line="240" w:lineRule="auto"/>
        <w:textAlignment w:val="baseline"/>
        <w:rPr>
          <w:rFonts w:ascii="Times New Roman" w:eastAsia="Times New Roman" w:hAnsi="Times New Roman" w:cs="Times New Roman"/>
          <w:iCs/>
          <w:color w:val="000000"/>
          <w:bdr w:val="none" w:sz="0" w:space="0" w:color="auto" w:frame="1"/>
          <w:shd w:val="clear" w:color="auto" w:fill="FFFFFF"/>
          <w:lang w:eastAsia="hu-HU"/>
        </w:rPr>
      </w:pPr>
      <w:r w:rsidRPr="00E57A4D">
        <w:rPr>
          <w:rFonts w:ascii="Times New Roman" w:eastAsia="Times New Roman" w:hAnsi="Times New Roman" w:cs="Times New Roman"/>
          <w:iCs/>
          <w:color w:val="000000"/>
          <w:bdr w:val="none" w:sz="0" w:space="0" w:color="auto" w:frame="1"/>
          <w:shd w:val="clear" w:color="auto" w:fill="FFFFFF"/>
          <w:lang w:eastAsia="hu-HU"/>
        </w:rPr>
        <w:t xml:space="preserve">A </w:t>
      </w:r>
      <w:proofErr w:type="spellStart"/>
      <w:r w:rsidRPr="00E57A4D">
        <w:rPr>
          <w:rFonts w:ascii="Times New Roman" w:eastAsia="Times New Roman" w:hAnsi="Times New Roman" w:cs="Times New Roman"/>
          <w:iCs/>
          <w:color w:val="000000"/>
          <w:bdr w:val="none" w:sz="0" w:space="0" w:color="auto" w:frame="1"/>
          <w:shd w:val="clear" w:color="auto" w:fill="FFFFFF"/>
          <w:lang w:eastAsia="hu-HU"/>
        </w:rPr>
        <w:t>Norepinephrine</w:t>
      </w:r>
      <w:proofErr w:type="spellEnd"/>
      <w:r w:rsidRPr="00E57A4D">
        <w:rPr>
          <w:rFonts w:ascii="Times New Roman" w:eastAsia="Times New Roman" w:hAnsi="Times New Roman" w:cs="Times New Roman"/>
          <w:iCs/>
          <w:color w:val="000000"/>
          <w:bdr w:val="none" w:sz="0" w:space="0" w:color="auto" w:frame="1"/>
          <w:shd w:val="clear" w:color="auto" w:fill="FFFFFF"/>
          <w:lang w:eastAsia="hu-HU"/>
        </w:rPr>
        <w:t xml:space="preserve"> </w:t>
      </w:r>
      <w:proofErr w:type="spellStart"/>
      <w:r w:rsidRPr="00E57A4D">
        <w:rPr>
          <w:rFonts w:ascii="Times New Roman" w:eastAsia="Times New Roman" w:hAnsi="Times New Roman" w:cs="Times New Roman"/>
          <w:iCs/>
          <w:color w:val="000000"/>
          <w:bdr w:val="none" w:sz="0" w:space="0" w:color="auto" w:frame="1"/>
          <w:shd w:val="clear" w:color="auto" w:fill="FFFFFF"/>
          <w:lang w:eastAsia="hu-HU"/>
        </w:rPr>
        <w:t>Kalceks</w:t>
      </w:r>
      <w:proofErr w:type="spellEnd"/>
      <w:r w:rsidRPr="00E57A4D">
        <w:rPr>
          <w:rFonts w:ascii="Times New Roman" w:eastAsia="Times New Roman" w:hAnsi="Times New Roman" w:cs="Times New Roman"/>
          <w:iCs/>
          <w:color w:val="000000"/>
          <w:bdr w:val="none" w:sz="0" w:space="0" w:color="auto" w:frame="1"/>
          <w:shd w:val="clear" w:color="auto" w:fill="FFFFFF"/>
          <w:lang w:eastAsia="hu-HU"/>
        </w:rPr>
        <w:t xml:space="preserve"> hígítandó és centrális vénás </w:t>
      </w:r>
      <w:proofErr w:type="spellStart"/>
      <w:r w:rsidRPr="00E57A4D">
        <w:rPr>
          <w:rFonts w:ascii="Times New Roman" w:eastAsia="Times New Roman" w:hAnsi="Times New Roman" w:cs="Times New Roman"/>
          <w:iCs/>
          <w:color w:val="000000"/>
          <w:bdr w:val="none" w:sz="0" w:space="0" w:color="auto" w:frame="1"/>
          <w:shd w:val="clear" w:color="auto" w:fill="FFFFFF"/>
          <w:lang w:eastAsia="hu-HU"/>
        </w:rPr>
        <w:t>kanülön</w:t>
      </w:r>
      <w:proofErr w:type="spellEnd"/>
      <w:r w:rsidRPr="00E57A4D">
        <w:rPr>
          <w:rFonts w:ascii="Times New Roman" w:eastAsia="Times New Roman" w:hAnsi="Times New Roman" w:cs="Times New Roman"/>
          <w:iCs/>
          <w:color w:val="000000"/>
          <w:bdr w:val="none" w:sz="0" w:space="0" w:color="auto" w:frame="1"/>
          <w:shd w:val="clear" w:color="auto" w:fill="FFFFFF"/>
          <w:lang w:eastAsia="hu-HU"/>
        </w:rPr>
        <w:t xml:space="preserve"> keresztül alkalmazandó.</w:t>
      </w:r>
    </w:p>
    <w:p w14:paraId="516F6293" w14:textId="06CABAED"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Az infúziót fecskendős pumpa, infúziós pumpa vagy cseppszámláló segítségével szabályozott sebességgel kell beadni.</w:t>
      </w:r>
    </w:p>
    <w:p w14:paraId="392588E1"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7000F3A8" w14:textId="77777777" w:rsidR="00E57A4D" w:rsidRPr="00E57A4D" w:rsidRDefault="00E57A4D" w:rsidP="00E57A4D">
      <w:pPr>
        <w:tabs>
          <w:tab w:val="left" w:pos="567"/>
        </w:tabs>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A gyógyszer alkalmazás előtti hígítására vonatkozó utasításokat lásd a 6.6 pontban.</w:t>
      </w:r>
    </w:p>
    <w:p w14:paraId="6F905EA7"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108C18CB" w14:textId="77777777" w:rsidR="00E57A4D" w:rsidRPr="00E57A4D" w:rsidRDefault="00E57A4D" w:rsidP="00E57A4D">
      <w:pPr>
        <w:keepNext/>
        <w:spacing w:after="0" w:line="240" w:lineRule="auto"/>
        <w:ind w:left="567" w:hanging="567"/>
        <w:rPr>
          <w:rFonts w:ascii="Times New Roman" w:eastAsia="Times New Roman" w:hAnsi="Times New Roman" w:cs="Times New Roman"/>
          <w:noProof/>
        </w:rPr>
      </w:pPr>
      <w:r w:rsidRPr="00E57A4D">
        <w:rPr>
          <w:rFonts w:ascii="Times New Roman" w:eastAsia="Times New Roman" w:hAnsi="Times New Roman" w:cs="Times New Roman"/>
          <w:b/>
          <w:noProof/>
        </w:rPr>
        <w:t>4.3</w:t>
      </w:r>
      <w:r w:rsidRPr="00E57A4D">
        <w:rPr>
          <w:rFonts w:ascii="Times New Roman" w:eastAsia="Times New Roman" w:hAnsi="Times New Roman" w:cs="Times New Roman"/>
          <w:b/>
          <w:noProof/>
        </w:rPr>
        <w:tab/>
        <w:t>Ellenjavallatok</w:t>
      </w:r>
    </w:p>
    <w:p w14:paraId="699FDB6A" w14:textId="77777777" w:rsidR="00E57A4D" w:rsidRPr="00E57A4D" w:rsidRDefault="00E57A4D" w:rsidP="00E57A4D">
      <w:pPr>
        <w:keepNext/>
        <w:spacing w:after="0" w:line="240" w:lineRule="auto"/>
        <w:rPr>
          <w:rFonts w:ascii="Times New Roman" w:eastAsia="Times New Roman" w:hAnsi="Times New Roman" w:cs="Times New Roman"/>
          <w:noProof/>
        </w:rPr>
      </w:pPr>
    </w:p>
    <w:p w14:paraId="34B17023"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noProof/>
        </w:rPr>
        <w:t>A készítmény hatóanyagával vagy a 6.1 pontban felsorolt bármely segédanyagával szembeni túlérzékenység.</w:t>
      </w:r>
    </w:p>
    <w:p w14:paraId="1627C782" w14:textId="77777777" w:rsidR="00E57A4D" w:rsidRPr="00E57A4D" w:rsidRDefault="00E57A4D" w:rsidP="00E57A4D">
      <w:pPr>
        <w:spacing w:after="0" w:line="240" w:lineRule="auto"/>
        <w:rPr>
          <w:rFonts w:ascii="Times New Roman" w:eastAsia="Times New Roman" w:hAnsi="Times New Roman" w:cs="Times New Roman"/>
        </w:rPr>
      </w:pPr>
      <w:proofErr w:type="spellStart"/>
      <w:r w:rsidRPr="00E57A4D">
        <w:rPr>
          <w:rFonts w:ascii="Times New Roman" w:eastAsia="Times New Roman" w:hAnsi="Times New Roman" w:cs="Times New Roman"/>
        </w:rPr>
        <w:t>Hypovolaemia</w:t>
      </w:r>
      <w:proofErr w:type="spellEnd"/>
      <w:r w:rsidRPr="00E57A4D">
        <w:rPr>
          <w:rFonts w:ascii="Times New Roman" w:eastAsia="Times New Roman" w:hAnsi="Times New Roman" w:cs="Times New Roman"/>
        </w:rPr>
        <w:t xml:space="preserve"> okozta </w:t>
      </w:r>
      <w:proofErr w:type="spellStart"/>
      <w:r w:rsidRPr="00E57A4D">
        <w:rPr>
          <w:rFonts w:ascii="Times New Roman" w:eastAsia="Times New Roman" w:hAnsi="Times New Roman" w:cs="Times New Roman"/>
        </w:rPr>
        <w:t>hypotonia</w:t>
      </w:r>
      <w:proofErr w:type="spellEnd"/>
      <w:r w:rsidRPr="00E57A4D">
        <w:rPr>
          <w:rFonts w:ascii="Times New Roman" w:eastAsia="Times New Roman" w:hAnsi="Times New Roman" w:cs="Times New Roman"/>
        </w:rPr>
        <w:t>.</w:t>
      </w:r>
    </w:p>
    <w:p w14:paraId="0F1D8312" w14:textId="2F8F7382"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Tilos </w:t>
      </w:r>
      <w:proofErr w:type="spellStart"/>
      <w:r w:rsidRPr="00E57A4D">
        <w:rPr>
          <w:rFonts w:ascii="Times New Roman" w:eastAsia="Times New Roman" w:hAnsi="Times New Roman" w:cs="Times New Roman"/>
        </w:rPr>
        <w:t>ciklopropán</w:t>
      </w:r>
      <w:r w:rsidR="007716B6">
        <w:rPr>
          <w:rFonts w:ascii="Times New Roman" w:eastAsia="Times New Roman" w:hAnsi="Times New Roman" w:cs="Times New Roman"/>
        </w:rPr>
        <w:t>nal</w:t>
      </w:r>
      <w:proofErr w:type="spellEnd"/>
      <w:r w:rsidRPr="00E57A4D">
        <w:rPr>
          <w:rFonts w:ascii="Times New Roman" w:eastAsia="Times New Roman" w:hAnsi="Times New Roman" w:cs="Times New Roman"/>
        </w:rPr>
        <w:t xml:space="preserve"> vagy </w:t>
      </w:r>
      <w:proofErr w:type="spellStart"/>
      <w:r w:rsidRPr="00E57A4D">
        <w:rPr>
          <w:rFonts w:ascii="Times New Roman" w:eastAsia="Times New Roman" w:hAnsi="Times New Roman" w:cs="Times New Roman"/>
        </w:rPr>
        <w:t>halotán</w:t>
      </w:r>
      <w:r w:rsidR="007716B6">
        <w:rPr>
          <w:rFonts w:ascii="Times New Roman" w:eastAsia="Times New Roman" w:hAnsi="Times New Roman" w:cs="Times New Roman"/>
        </w:rPr>
        <w:t>nal</w:t>
      </w:r>
      <w:proofErr w:type="spellEnd"/>
      <w:r w:rsidRPr="00E57A4D">
        <w:rPr>
          <w:rFonts w:ascii="Times New Roman" w:eastAsia="Times New Roman" w:hAnsi="Times New Roman" w:cs="Times New Roman"/>
        </w:rPr>
        <w:t xml:space="preserve"> </w:t>
      </w:r>
      <w:r w:rsidR="007716B6">
        <w:rPr>
          <w:rFonts w:ascii="Times New Roman" w:eastAsia="Times New Roman" w:hAnsi="Times New Roman" w:cs="Times New Roman"/>
        </w:rPr>
        <w:t xml:space="preserve">(általános </w:t>
      </w:r>
      <w:r w:rsidRPr="00E57A4D">
        <w:rPr>
          <w:rFonts w:ascii="Times New Roman" w:eastAsia="Times New Roman" w:hAnsi="Times New Roman" w:cs="Times New Roman"/>
        </w:rPr>
        <w:t>érzéstelenítők</w:t>
      </w:r>
      <w:r w:rsidR="007716B6">
        <w:rPr>
          <w:rFonts w:ascii="Times New Roman" w:eastAsia="Times New Roman" w:hAnsi="Times New Roman" w:cs="Times New Roman"/>
        </w:rPr>
        <w:t>)</w:t>
      </w:r>
      <w:r w:rsidRPr="00E57A4D">
        <w:rPr>
          <w:rFonts w:ascii="Times New Roman" w:eastAsia="Times New Roman" w:hAnsi="Times New Roman" w:cs="Times New Roman"/>
        </w:rPr>
        <w:t xml:space="preserve"> együtt alkalmazni. A gyógyszerkölcsönhatásokat lásd a 4.5 pontban.</w:t>
      </w:r>
    </w:p>
    <w:p w14:paraId="7A3A0FE5" w14:textId="77777777" w:rsidR="00E57A4D" w:rsidRPr="00E57A4D" w:rsidRDefault="00E57A4D" w:rsidP="00E57A4D">
      <w:pPr>
        <w:spacing w:after="0" w:line="240" w:lineRule="auto"/>
        <w:rPr>
          <w:rFonts w:ascii="Times New Roman" w:eastAsia="Times New Roman" w:hAnsi="Times New Roman" w:cs="Times New Roman"/>
        </w:rPr>
      </w:pPr>
    </w:p>
    <w:p w14:paraId="2080B389" w14:textId="2D4F127A"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presszoraminok</w:t>
      </w:r>
      <w:proofErr w:type="spellEnd"/>
      <w:r w:rsidRPr="00E57A4D">
        <w:rPr>
          <w:rFonts w:ascii="Times New Roman" w:eastAsia="Times New Roman" w:hAnsi="Times New Roman" w:cs="Times New Roman"/>
        </w:rPr>
        <w:t xml:space="preserve"> alkalmazása </w:t>
      </w:r>
      <w:proofErr w:type="spellStart"/>
      <w:r w:rsidRPr="00E57A4D">
        <w:rPr>
          <w:rFonts w:ascii="Times New Roman" w:eastAsia="Times New Roman" w:hAnsi="Times New Roman" w:cs="Times New Roman"/>
        </w:rPr>
        <w:t>ciklopropán</w:t>
      </w:r>
      <w:r w:rsidR="003F772B">
        <w:rPr>
          <w:rFonts w:ascii="Times New Roman" w:eastAsia="Times New Roman" w:hAnsi="Times New Roman" w:cs="Times New Roman"/>
        </w:rPr>
        <w:t>nal</w:t>
      </w:r>
      <w:proofErr w:type="spellEnd"/>
      <w:r w:rsidRPr="00E57A4D">
        <w:rPr>
          <w:rFonts w:ascii="Times New Roman" w:eastAsia="Times New Roman" w:hAnsi="Times New Roman" w:cs="Times New Roman"/>
        </w:rPr>
        <w:t xml:space="preserve"> vagy </w:t>
      </w:r>
      <w:proofErr w:type="spellStart"/>
      <w:r w:rsidRPr="00E57A4D">
        <w:rPr>
          <w:rFonts w:ascii="Times New Roman" w:eastAsia="Times New Roman" w:hAnsi="Times New Roman" w:cs="Times New Roman"/>
        </w:rPr>
        <w:t>halotán</w:t>
      </w:r>
      <w:r w:rsidR="004821D8">
        <w:rPr>
          <w:rFonts w:ascii="Times New Roman" w:eastAsia="Times New Roman" w:hAnsi="Times New Roman" w:cs="Times New Roman"/>
        </w:rPr>
        <w:t>nal</w:t>
      </w:r>
      <w:proofErr w:type="spellEnd"/>
      <w:r w:rsidR="004821D8">
        <w:rPr>
          <w:rFonts w:ascii="Times New Roman" w:eastAsia="Times New Roman" w:hAnsi="Times New Roman" w:cs="Times New Roman"/>
        </w:rPr>
        <w:t xml:space="preserve"> végzett</w:t>
      </w:r>
      <w:r w:rsidRPr="00E57A4D">
        <w:rPr>
          <w:rFonts w:ascii="Times New Roman" w:eastAsia="Times New Roman" w:hAnsi="Times New Roman" w:cs="Times New Roman"/>
        </w:rPr>
        <w:t xml:space="preserve"> anesztézia során súlyos </w:t>
      </w:r>
      <w:proofErr w:type="spellStart"/>
      <w:r w:rsidRPr="00E57A4D">
        <w:rPr>
          <w:rFonts w:ascii="Times New Roman" w:eastAsia="Times New Roman" w:hAnsi="Times New Roman" w:cs="Times New Roman"/>
        </w:rPr>
        <w:t>cardialis</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arrhythmiát</w:t>
      </w:r>
      <w:proofErr w:type="spellEnd"/>
      <w:r w:rsidRPr="00E57A4D">
        <w:rPr>
          <w:rFonts w:ascii="Times New Roman" w:eastAsia="Times New Roman" w:hAnsi="Times New Roman" w:cs="Times New Roman"/>
        </w:rPr>
        <w:t xml:space="preserve"> okozhat. A </w:t>
      </w:r>
      <w:proofErr w:type="spellStart"/>
      <w:r w:rsidRPr="00E57A4D">
        <w:rPr>
          <w:rFonts w:ascii="Times New Roman" w:eastAsia="Times New Roman" w:hAnsi="Times New Roman" w:cs="Times New Roman"/>
        </w:rPr>
        <w:t>kamrafibrilláció</w:t>
      </w:r>
      <w:proofErr w:type="spellEnd"/>
      <w:r w:rsidRPr="00E57A4D">
        <w:rPr>
          <w:rFonts w:ascii="Times New Roman" w:eastAsia="Times New Roman" w:hAnsi="Times New Roman" w:cs="Times New Roman"/>
        </w:rPr>
        <w:t xml:space="preserve"> fokozott kockázatának lehetősége miatt 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csak körültekintéssel alkalmazható az ezeket a gyógyszereket vagy bármilyen más </w:t>
      </w:r>
      <w:r w:rsidRPr="007716B6">
        <w:rPr>
          <w:rFonts w:ascii="Times New Roman" w:eastAsia="Times New Roman" w:hAnsi="Times New Roman" w:cs="Times New Roman"/>
        </w:rPr>
        <w:t>szívérzékenyítő</w:t>
      </w:r>
      <w:r w:rsidRPr="00E57A4D">
        <w:rPr>
          <w:rFonts w:ascii="Times New Roman" w:eastAsia="Times New Roman" w:hAnsi="Times New Roman" w:cs="Times New Roman"/>
        </w:rPr>
        <w:t xml:space="preserve"> gyógyszert kapó, illetve jelentősen </w:t>
      </w:r>
      <w:proofErr w:type="spellStart"/>
      <w:r w:rsidRPr="00E57A4D">
        <w:rPr>
          <w:rFonts w:ascii="Times New Roman" w:eastAsia="Times New Roman" w:hAnsi="Times New Roman" w:cs="Times New Roman"/>
        </w:rPr>
        <w:t>hypoxiás</w:t>
      </w:r>
      <w:proofErr w:type="spellEnd"/>
      <w:r w:rsidRPr="00E57A4D">
        <w:rPr>
          <w:rFonts w:ascii="Times New Roman" w:eastAsia="Times New Roman" w:hAnsi="Times New Roman" w:cs="Times New Roman"/>
        </w:rPr>
        <w:t xml:space="preserve"> vagy </w:t>
      </w:r>
      <w:proofErr w:type="spellStart"/>
      <w:r w:rsidRPr="00E57A4D">
        <w:rPr>
          <w:rFonts w:ascii="Times New Roman" w:eastAsia="Times New Roman" w:hAnsi="Times New Roman" w:cs="Times New Roman"/>
        </w:rPr>
        <w:t>hypercapniás</w:t>
      </w:r>
      <w:proofErr w:type="spellEnd"/>
      <w:r w:rsidRPr="00E57A4D">
        <w:rPr>
          <w:rFonts w:ascii="Times New Roman" w:eastAsia="Times New Roman" w:hAnsi="Times New Roman" w:cs="Times New Roman"/>
        </w:rPr>
        <w:t xml:space="preserve"> betegeknél.</w:t>
      </w:r>
    </w:p>
    <w:p w14:paraId="0474659E" w14:textId="77777777" w:rsidR="00E57A4D" w:rsidRPr="00E57A4D" w:rsidRDefault="00E57A4D" w:rsidP="00E57A4D">
      <w:pPr>
        <w:spacing w:after="0" w:line="240" w:lineRule="auto"/>
        <w:rPr>
          <w:rFonts w:ascii="Times New Roman" w:eastAsia="Times New Roman" w:hAnsi="Times New Roman" w:cs="Times New Roman"/>
        </w:rPr>
      </w:pPr>
    </w:p>
    <w:p w14:paraId="006AFF85" w14:textId="7324313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vasoconstrictio</w:t>
      </w:r>
      <w:proofErr w:type="spellEnd"/>
      <w:r w:rsidRPr="00E57A4D">
        <w:rPr>
          <w:rFonts w:ascii="Times New Roman" w:eastAsia="Times New Roman" w:hAnsi="Times New Roman" w:cs="Times New Roman"/>
        </w:rPr>
        <w:t xml:space="preserve"> lehetősége miatt időseknél és </w:t>
      </w:r>
      <w:proofErr w:type="spellStart"/>
      <w:r w:rsidRPr="00E57A4D">
        <w:rPr>
          <w:rFonts w:ascii="Times New Roman" w:eastAsia="Times New Roman" w:hAnsi="Times New Roman" w:cs="Times New Roman"/>
        </w:rPr>
        <w:t>okkluzív</w:t>
      </w:r>
      <w:proofErr w:type="spellEnd"/>
      <w:r w:rsidRPr="00E57A4D">
        <w:rPr>
          <w:rFonts w:ascii="Times New Roman" w:eastAsia="Times New Roman" w:hAnsi="Times New Roman" w:cs="Times New Roman"/>
        </w:rPr>
        <w:t xml:space="preserve"> érbetegségben szenvedő betegeknél kerülni kell a </w:t>
      </w:r>
      <w:r w:rsidR="007716B6">
        <w:rPr>
          <w:rFonts w:ascii="Times New Roman" w:eastAsia="Times New Roman" w:hAnsi="Times New Roman" w:cs="Times New Roman"/>
        </w:rPr>
        <w:t>láb</w:t>
      </w:r>
      <w:r w:rsidRPr="00E57A4D">
        <w:rPr>
          <w:rFonts w:ascii="Times New Roman" w:eastAsia="Times New Roman" w:hAnsi="Times New Roman" w:cs="Times New Roman"/>
        </w:rPr>
        <w:t xml:space="preserve"> vénáiba történő beadást (lásd 4.4 pont).</w:t>
      </w:r>
    </w:p>
    <w:p w14:paraId="23D94FBC" w14:textId="77777777" w:rsidR="00E57A4D" w:rsidRPr="00E57A4D" w:rsidRDefault="00E57A4D" w:rsidP="00E57A4D">
      <w:pPr>
        <w:spacing w:after="0" w:line="240" w:lineRule="auto"/>
        <w:rPr>
          <w:rFonts w:ascii="Times New Roman" w:eastAsia="Times New Roman" w:hAnsi="Times New Roman" w:cs="Times New Roman"/>
          <w:noProof/>
        </w:rPr>
      </w:pPr>
    </w:p>
    <w:p w14:paraId="62D49E89" w14:textId="77777777" w:rsidR="00E57A4D" w:rsidRPr="00E57A4D" w:rsidRDefault="00E57A4D" w:rsidP="00E57A4D">
      <w:pPr>
        <w:keepNext/>
        <w:spacing w:after="0" w:line="240" w:lineRule="auto"/>
        <w:ind w:left="567" w:hanging="567"/>
        <w:rPr>
          <w:rFonts w:ascii="Times New Roman" w:eastAsia="Times New Roman" w:hAnsi="Times New Roman" w:cs="Times New Roman"/>
          <w:b/>
          <w:noProof/>
        </w:rPr>
      </w:pPr>
      <w:r w:rsidRPr="00E57A4D">
        <w:rPr>
          <w:rFonts w:ascii="Times New Roman" w:eastAsia="Times New Roman" w:hAnsi="Times New Roman" w:cs="Times New Roman"/>
          <w:b/>
          <w:noProof/>
        </w:rPr>
        <w:t>4.4</w:t>
      </w:r>
      <w:r w:rsidRPr="00E57A4D">
        <w:rPr>
          <w:rFonts w:ascii="Times New Roman" w:eastAsia="Times New Roman" w:hAnsi="Times New Roman" w:cs="Times New Roman"/>
          <w:b/>
          <w:noProof/>
        </w:rPr>
        <w:tab/>
        <w:t>Különleges figyelmeztetések és az alkalmazással kapcsolatos óvintézkedések</w:t>
      </w:r>
    </w:p>
    <w:p w14:paraId="11D2DECD" w14:textId="77777777" w:rsidR="00E57A4D" w:rsidRPr="00E57A4D" w:rsidRDefault="00E57A4D" w:rsidP="00E57A4D">
      <w:pPr>
        <w:keepNext/>
        <w:spacing w:after="0" w:line="240" w:lineRule="auto"/>
        <w:rPr>
          <w:rFonts w:ascii="Times New Roman" w:eastAsia="Times New Roman" w:hAnsi="Times New Roman" w:cs="Times New Roman"/>
          <w:noProof/>
        </w:rPr>
      </w:pPr>
    </w:p>
    <w:p w14:paraId="61BA255A" w14:textId="77777777" w:rsidR="00E57A4D" w:rsidRPr="00E57A4D" w:rsidRDefault="00E57A4D" w:rsidP="00E57A4D">
      <w:pPr>
        <w:tabs>
          <w:tab w:val="left" w:pos="567"/>
        </w:tabs>
        <w:spacing w:after="0" w:line="240" w:lineRule="auto"/>
        <w:outlineLvl w:val="0"/>
        <w:rPr>
          <w:rFonts w:ascii="Times New Roman" w:eastAsia="Times New Roman" w:hAnsi="Times New Roman" w:cs="Times New Roman"/>
          <w:noProof/>
        </w:rPr>
      </w:pPr>
      <w:r w:rsidRPr="00E57A4D">
        <w:rPr>
          <w:rFonts w:ascii="Times New Roman" w:eastAsia="Times New Roman" w:hAnsi="Times New Roman" w:cs="Times New Roman"/>
          <w:noProof/>
        </w:rPr>
        <w:t>Ez a gyógyszer hígítás nélkül nem alkalmazható.</w:t>
      </w:r>
    </w:p>
    <w:p w14:paraId="3D37E774" w14:textId="77777777" w:rsidR="00E57A4D" w:rsidRPr="00E57A4D" w:rsidRDefault="00E57A4D" w:rsidP="00E57A4D">
      <w:pPr>
        <w:tabs>
          <w:tab w:val="left" w:pos="567"/>
        </w:tabs>
        <w:spacing w:after="0" w:line="240" w:lineRule="auto"/>
        <w:outlineLvl w:val="0"/>
        <w:rPr>
          <w:rFonts w:ascii="Times New Roman" w:eastAsia="Times New Roman" w:hAnsi="Times New Roman" w:cs="Times New Roman"/>
          <w:noProof/>
        </w:rPr>
      </w:pPr>
    </w:p>
    <w:p w14:paraId="24B72D5A" w14:textId="7495D3E8" w:rsidR="00E57A4D" w:rsidRPr="00E57A4D" w:rsidRDefault="00E57A4D" w:rsidP="00E57A4D">
      <w:pPr>
        <w:tabs>
          <w:tab w:val="left" w:pos="567"/>
        </w:tabs>
        <w:spacing w:after="0" w:line="240" w:lineRule="auto"/>
        <w:outlineLvl w:val="0"/>
        <w:rPr>
          <w:rFonts w:ascii="Times New Roman" w:eastAsia="Times New Roman" w:hAnsi="Times New Roman" w:cs="Times New Roman"/>
          <w:noProof/>
        </w:rPr>
      </w:pPr>
      <w:r w:rsidRPr="00E57A4D">
        <w:rPr>
          <w:rFonts w:ascii="Times New Roman" w:eastAsia="Times New Roman" w:hAnsi="Times New Roman" w:cs="Times New Roman"/>
          <w:noProof/>
        </w:rPr>
        <w:t>A noradrenalin hypvolaemia okozta hypotoniában szenvedő betegeknél nem alkalmazható, kivéve sürgősségi beavatkozásként, a koszorú</w:t>
      </w:r>
      <w:r w:rsidR="00A734B3">
        <w:rPr>
          <w:rFonts w:ascii="Times New Roman" w:eastAsia="Times New Roman" w:hAnsi="Times New Roman" w:cs="Times New Roman"/>
          <w:noProof/>
        </w:rPr>
        <w:t>e</w:t>
      </w:r>
      <w:r w:rsidRPr="00E57A4D">
        <w:rPr>
          <w:rFonts w:ascii="Times New Roman" w:eastAsia="Times New Roman" w:hAnsi="Times New Roman" w:cs="Times New Roman"/>
          <w:noProof/>
        </w:rPr>
        <w:t>r</w:t>
      </w:r>
      <w:r w:rsidR="00A734B3">
        <w:rPr>
          <w:rFonts w:ascii="Times New Roman" w:eastAsia="Times New Roman" w:hAnsi="Times New Roman" w:cs="Times New Roman"/>
          <w:noProof/>
        </w:rPr>
        <w:t>ek</w:t>
      </w:r>
      <w:r w:rsidRPr="00E57A4D">
        <w:rPr>
          <w:rFonts w:ascii="Times New Roman" w:eastAsia="Times New Roman" w:hAnsi="Times New Roman" w:cs="Times New Roman"/>
          <w:noProof/>
        </w:rPr>
        <w:t xml:space="preserve"> és az agyi artériák perfúziójának fenntartására, amíg a vérvolumenpótló</w:t>
      </w:r>
      <w:r w:rsidR="008E6908">
        <w:rPr>
          <w:rFonts w:ascii="Times New Roman" w:eastAsia="Times New Roman" w:hAnsi="Times New Roman" w:cs="Times New Roman"/>
          <w:noProof/>
        </w:rPr>
        <w:t>-</w:t>
      </w:r>
      <w:r w:rsidRPr="00E57A4D">
        <w:rPr>
          <w:rFonts w:ascii="Times New Roman" w:eastAsia="Times New Roman" w:hAnsi="Times New Roman" w:cs="Times New Roman"/>
          <w:noProof/>
        </w:rPr>
        <w:t>kezelés be nem fejeződik.</w:t>
      </w:r>
    </w:p>
    <w:p w14:paraId="225391DD" w14:textId="77777777" w:rsidR="00E57A4D" w:rsidRPr="00E57A4D" w:rsidRDefault="00E57A4D" w:rsidP="00E57A4D">
      <w:pPr>
        <w:spacing w:after="0" w:line="240" w:lineRule="auto"/>
        <w:rPr>
          <w:rFonts w:ascii="Times New Roman" w:eastAsia="Times New Roman" w:hAnsi="Times New Roman" w:cs="Times New Roman"/>
        </w:rPr>
      </w:pPr>
    </w:p>
    <w:p w14:paraId="7B0F9FA7" w14:textId="44696058"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kizárólag megfelelő vérvolumenpótlással együtt alkalmazható.</w:t>
      </w:r>
    </w:p>
    <w:p w14:paraId="216CB7BD" w14:textId="77777777" w:rsidR="00E57A4D" w:rsidRPr="00E57A4D" w:rsidRDefault="00E57A4D" w:rsidP="00E57A4D">
      <w:pPr>
        <w:tabs>
          <w:tab w:val="left" w:pos="567"/>
        </w:tabs>
        <w:spacing w:after="0" w:line="240" w:lineRule="auto"/>
        <w:outlineLvl w:val="0"/>
        <w:rPr>
          <w:rFonts w:ascii="Times New Roman" w:eastAsia="Times New Roman" w:hAnsi="Times New Roman" w:cs="Times New Roman"/>
          <w:noProof/>
        </w:rPr>
      </w:pPr>
    </w:p>
    <w:p w14:paraId="62D1A10E" w14:textId="62FDE41F" w:rsidR="00E57A4D" w:rsidRPr="00E57A4D" w:rsidRDefault="00E57A4D" w:rsidP="00E57A4D">
      <w:p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vérnyomás fenntartása céljából folyamatosan alkalmazott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a vérvolumen pótlása nélkül az alábbi tüneteket okozhatja: súlyos perifériás és </w:t>
      </w:r>
      <w:proofErr w:type="spellStart"/>
      <w:r w:rsidRPr="00E57A4D">
        <w:rPr>
          <w:rFonts w:ascii="Times New Roman" w:eastAsia="Times New Roman" w:hAnsi="Times New Roman" w:cs="Times New Roman"/>
        </w:rPr>
        <w:t>visceralis</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vasoconstrictio</w:t>
      </w:r>
      <w:proofErr w:type="spellEnd"/>
      <w:r w:rsidRPr="00E57A4D">
        <w:rPr>
          <w:rFonts w:ascii="Times New Roman" w:eastAsia="Times New Roman" w:hAnsi="Times New Roman" w:cs="Times New Roman"/>
        </w:rPr>
        <w:t>, a vese vér</w:t>
      </w:r>
      <w:r w:rsidR="00A734B3">
        <w:rPr>
          <w:rFonts w:ascii="Times New Roman" w:eastAsia="Times New Roman" w:hAnsi="Times New Roman" w:cs="Times New Roman"/>
        </w:rPr>
        <w:t>át</w:t>
      </w:r>
      <w:r w:rsidRPr="00E57A4D">
        <w:rPr>
          <w:rFonts w:ascii="Times New Roman" w:eastAsia="Times New Roman" w:hAnsi="Times New Roman" w:cs="Times New Roman"/>
        </w:rPr>
        <w:t xml:space="preserve">áramlásának csökkenése, vizelettermelés csökkenése, </w:t>
      </w:r>
      <w:r w:rsidRPr="00E57A4D">
        <w:rPr>
          <w:rFonts w:ascii="Times New Roman" w:eastAsia="Times New Roman" w:hAnsi="Times New Roman" w:cs="Times New Roman"/>
          <w:szCs w:val="20"/>
        </w:rPr>
        <w:t xml:space="preserve">gyenge szisztémás véráramlás a „normális” vérnyomás ellenére, szöveti </w:t>
      </w:r>
      <w:proofErr w:type="spellStart"/>
      <w:r w:rsidRPr="00E57A4D">
        <w:rPr>
          <w:rFonts w:ascii="Times New Roman" w:eastAsia="Times New Roman" w:hAnsi="Times New Roman" w:cs="Times New Roman"/>
        </w:rPr>
        <w:t>hypoxia</w:t>
      </w:r>
      <w:proofErr w:type="spellEnd"/>
      <w:r w:rsidRPr="00E57A4D">
        <w:rPr>
          <w:rFonts w:ascii="Times New Roman" w:eastAsia="Times New Roman" w:hAnsi="Times New Roman" w:cs="Times New Roman"/>
        </w:rPr>
        <w:t xml:space="preserve"> és </w:t>
      </w:r>
      <w:proofErr w:type="spellStart"/>
      <w:r w:rsidRPr="00E57A4D">
        <w:rPr>
          <w:rFonts w:ascii="Times New Roman" w:eastAsia="Times New Roman" w:hAnsi="Times New Roman" w:cs="Times New Roman"/>
        </w:rPr>
        <w:t>laktátacidózis</w:t>
      </w:r>
      <w:proofErr w:type="spellEnd"/>
      <w:r w:rsidRPr="00E57A4D">
        <w:rPr>
          <w:rFonts w:ascii="Times New Roman" w:eastAsia="Times New Roman" w:hAnsi="Times New Roman" w:cs="Times New Roman"/>
        </w:rPr>
        <w:t xml:space="preserve">. A </w:t>
      </w:r>
      <w:r w:rsidRPr="004821D8">
        <w:rPr>
          <w:rFonts w:ascii="Times New Roman" w:eastAsia="Times New Roman" w:hAnsi="Times New Roman" w:cs="Times New Roman"/>
        </w:rPr>
        <w:t>vérvolumenpótlás</w:t>
      </w:r>
      <w:r w:rsidRPr="00E57A4D">
        <w:rPr>
          <w:rFonts w:ascii="Times New Roman" w:eastAsia="Times New Roman" w:hAnsi="Times New Roman" w:cs="Times New Roman"/>
        </w:rPr>
        <w:t xml:space="preserve"> alkalmazható 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beadása </w:t>
      </w:r>
      <w:r w:rsidRPr="00E57A4D">
        <w:rPr>
          <w:rFonts w:ascii="Times New Roman" w:eastAsia="Times New Roman" w:hAnsi="Times New Roman" w:cs="Times New Roman"/>
        </w:rPr>
        <w:lastRenderedPageBreak/>
        <w:t xml:space="preserve">előtt és/vagy közben is, </w:t>
      </w:r>
      <w:r w:rsidR="00A734B3">
        <w:rPr>
          <w:rFonts w:ascii="Times New Roman" w:eastAsia="Times New Roman" w:hAnsi="Times New Roman" w:cs="Times New Roman"/>
        </w:rPr>
        <w:t>azonban</w:t>
      </w:r>
      <w:r w:rsidRPr="00E57A4D">
        <w:rPr>
          <w:rFonts w:ascii="Times New Roman" w:eastAsia="Times New Roman" w:hAnsi="Times New Roman" w:cs="Times New Roman"/>
        </w:rPr>
        <w:t xml:space="preserve"> ha a </w:t>
      </w:r>
      <w:r w:rsidRPr="004821D8">
        <w:rPr>
          <w:rFonts w:ascii="Times New Roman" w:eastAsia="Times New Roman" w:hAnsi="Times New Roman" w:cs="Times New Roman"/>
        </w:rPr>
        <w:t>vérvolumenpótláshoz</w:t>
      </w:r>
      <w:r w:rsidRPr="00E57A4D">
        <w:rPr>
          <w:rFonts w:ascii="Times New Roman" w:eastAsia="Times New Roman" w:hAnsi="Times New Roman" w:cs="Times New Roman"/>
        </w:rPr>
        <w:t xml:space="preserve"> teljes vér vagy </w:t>
      </w:r>
      <w:r w:rsidR="009F3D3A">
        <w:rPr>
          <w:rFonts w:ascii="Times New Roman" w:eastAsia="Times New Roman" w:hAnsi="Times New Roman" w:cs="Times New Roman"/>
        </w:rPr>
        <w:t>vér</w:t>
      </w:r>
      <w:r w:rsidRPr="00E57A4D">
        <w:rPr>
          <w:rFonts w:ascii="Times New Roman" w:eastAsia="Times New Roman" w:hAnsi="Times New Roman" w:cs="Times New Roman"/>
        </w:rPr>
        <w:t>plazma alkalmazása szükséges, a készítményeket külön szereléken keresztül kell beadni (pl. egyidejű alkalmazás esetén Y</w:t>
      </w:r>
      <w:r w:rsidRPr="00E57A4D">
        <w:rPr>
          <w:rFonts w:ascii="Times New Roman" w:eastAsia="Times New Roman" w:hAnsi="Times New Roman" w:cs="Times New Roman"/>
        </w:rPr>
        <w:noBreakHyphen/>
        <w:t>cs</w:t>
      </w:r>
      <w:r w:rsidR="00793E76">
        <w:rPr>
          <w:rFonts w:ascii="Times New Roman" w:eastAsia="Times New Roman" w:hAnsi="Times New Roman" w:cs="Times New Roman"/>
        </w:rPr>
        <w:t>atlakozó</w:t>
      </w:r>
      <w:r w:rsidRPr="00E57A4D">
        <w:rPr>
          <w:rFonts w:ascii="Times New Roman" w:eastAsia="Times New Roman" w:hAnsi="Times New Roman" w:cs="Times New Roman"/>
        </w:rPr>
        <w:t>t és külön infúziós tartályt kell használni).</w:t>
      </w:r>
    </w:p>
    <w:p w14:paraId="1F1C764C" w14:textId="77777777" w:rsidR="00E57A4D" w:rsidRPr="00E57A4D" w:rsidRDefault="00E57A4D" w:rsidP="00E57A4D">
      <w:pPr>
        <w:tabs>
          <w:tab w:val="left" w:pos="567"/>
        </w:tabs>
        <w:spacing w:after="0" w:line="240" w:lineRule="auto"/>
        <w:rPr>
          <w:rFonts w:ascii="Times New Roman" w:eastAsia="Times New Roman" w:hAnsi="Times New Roman" w:cs="Times New Roman"/>
          <w:noProof/>
        </w:rPr>
      </w:pPr>
    </w:p>
    <w:p w14:paraId="21F2FDC7" w14:textId="41257006" w:rsidR="00E57A4D" w:rsidRPr="00E57A4D" w:rsidRDefault="00E57A4D" w:rsidP="00E57A4D">
      <w:pPr>
        <w:spacing w:after="0" w:line="240" w:lineRule="auto"/>
        <w:rPr>
          <w:rFonts w:ascii="Times New Roman" w:eastAsia="Times New Roman" w:hAnsi="Times New Roman" w:cs="Times New Roman"/>
          <w:noProof/>
        </w:rPr>
      </w:pPr>
      <w:r w:rsidRPr="00C50498">
        <w:rPr>
          <w:rFonts w:ascii="Times New Roman" w:eastAsia="Times New Roman" w:hAnsi="Times New Roman" w:cs="Times New Roman"/>
        </w:rPr>
        <w:t xml:space="preserve">Bármilyen erős hatású </w:t>
      </w:r>
      <w:proofErr w:type="spellStart"/>
      <w:r w:rsidRPr="00C50498">
        <w:rPr>
          <w:rFonts w:ascii="Times New Roman" w:eastAsia="Times New Roman" w:hAnsi="Times New Roman" w:cs="Times New Roman"/>
        </w:rPr>
        <w:t>vasopressor</w:t>
      </w:r>
      <w:proofErr w:type="spellEnd"/>
      <w:r w:rsidRPr="00C50498">
        <w:rPr>
          <w:rFonts w:ascii="Times New Roman" w:eastAsia="Times New Roman" w:hAnsi="Times New Roman" w:cs="Times New Roman"/>
        </w:rPr>
        <w:t xml:space="preserve"> elhúzódó adása a plazmavolumen csökkenését eredményezheti,</w:t>
      </w:r>
      <w:r w:rsidRPr="00E57A4D">
        <w:rPr>
          <w:rFonts w:ascii="Times New Roman" w:eastAsia="Times New Roman" w:hAnsi="Times New Roman" w:cs="Times New Roman"/>
        </w:rPr>
        <w:t xml:space="preserve"> amit megfelelő folyadék- és elektrolitpótló</w:t>
      </w:r>
      <w:r w:rsidRPr="00E57A4D">
        <w:rPr>
          <w:rFonts w:ascii="Times New Roman" w:eastAsia="Times New Roman" w:hAnsi="Times New Roman" w:cs="Times New Roman"/>
        </w:rPr>
        <w:noBreakHyphen/>
        <w:t xml:space="preserve">kezeléssel folyamatosan korrigálni kell. Ha a plazmavolument nem korrigálják, 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alkalmazásának abbahagyásakor visszatérhet a </w:t>
      </w:r>
      <w:proofErr w:type="spellStart"/>
      <w:r w:rsidRPr="00E57A4D">
        <w:rPr>
          <w:rFonts w:ascii="Times New Roman" w:eastAsia="Times New Roman" w:hAnsi="Times New Roman" w:cs="Times New Roman"/>
        </w:rPr>
        <w:t>hypotonia</w:t>
      </w:r>
      <w:proofErr w:type="spellEnd"/>
      <w:r w:rsidRPr="00E57A4D">
        <w:rPr>
          <w:rFonts w:ascii="Times New Roman" w:eastAsia="Times New Roman" w:hAnsi="Times New Roman" w:cs="Times New Roman"/>
        </w:rPr>
        <w:t xml:space="preserve">, vagy a vérnyomás csak súlyos perifériás vagy </w:t>
      </w:r>
      <w:proofErr w:type="spellStart"/>
      <w:r w:rsidRPr="00E57A4D">
        <w:rPr>
          <w:rFonts w:ascii="Times New Roman" w:eastAsia="Times New Roman" w:hAnsi="Times New Roman" w:cs="Times New Roman"/>
        </w:rPr>
        <w:t>visceralis</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vasoconstrictio</w:t>
      </w:r>
      <w:proofErr w:type="spellEnd"/>
      <w:r w:rsidRPr="00E57A4D">
        <w:rPr>
          <w:rFonts w:ascii="Times New Roman" w:eastAsia="Times New Roman" w:hAnsi="Times New Roman" w:cs="Times New Roman"/>
        </w:rPr>
        <w:t xml:space="preserve"> (például csökkent </w:t>
      </w:r>
      <w:proofErr w:type="spellStart"/>
      <w:r w:rsidRPr="00E57A4D">
        <w:rPr>
          <w:rFonts w:ascii="Times New Roman" w:eastAsia="Times New Roman" w:hAnsi="Times New Roman" w:cs="Times New Roman"/>
        </w:rPr>
        <w:t>renalis</w:t>
      </w:r>
      <w:proofErr w:type="spellEnd"/>
      <w:r w:rsidRPr="00E57A4D">
        <w:rPr>
          <w:rFonts w:ascii="Times New Roman" w:eastAsia="Times New Roman" w:hAnsi="Times New Roman" w:cs="Times New Roman"/>
        </w:rPr>
        <w:t xml:space="preserve"> perfúzió) kockázata árán tartható fenn. Ennek következtében a csökkenő véráramlás és szöveti perfúzió miatt szöveti </w:t>
      </w:r>
      <w:proofErr w:type="spellStart"/>
      <w:r w:rsidRPr="00E57A4D">
        <w:rPr>
          <w:rFonts w:ascii="Times New Roman" w:eastAsia="Times New Roman" w:hAnsi="Times New Roman" w:cs="Times New Roman"/>
        </w:rPr>
        <w:t>hypoxia</w:t>
      </w:r>
      <w:proofErr w:type="spellEnd"/>
      <w:r w:rsidRPr="00E57A4D">
        <w:rPr>
          <w:rFonts w:ascii="Times New Roman" w:eastAsia="Times New Roman" w:hAnsi="Times New Roman" w:cs="Times New Roman"/>
        </w:rPr>
        <w:t xml:space="preserve"> és </w:t>
      </w:r>
      <w:proofErr w:type="spellStart"/>
      <w:r w:rsidRPr="00E57A4D">
        <w:rPr>
          <w:rFonts w:ascii="Times New Roman" w:eastAsia="Times New Roman" w:hAnsi="Times New Roman" w:cs="Times New Roman"/>
        </w:rPr>
        <w:t>laktátacidózis</w:t>
      </w:r>
      <w:proofErr w:type="spellEnd"/>
      <w:r w:rsidRPr="00E57A4D">
        <w:rPr>
          <w:rFonts w:ascii="Times New Roman" w:eastAsia="Times New Roman" w:hAnsi="Times New Roman" w:cs="Times New Roman"/>
        </w:rPr>
        <w:t xml:space="preserve">, valamint esetlegesen </w:t>
      </w:r>
      <w:proofErr w:type="spellStart"/>
      <w:r w:rsidRPr="00E57A4D">
        <w:rPr>
          <w:rFonts w:ascii="Times New Roman" w:eastAsia="Times New Roman" w:hAnsi="Times New Roman" w:cs="Times New Roman"/>
        </w:rPr>
        <w:t>ischaemiás</w:t>
      </w:r>
      <w:proofErr w:type="spellEnd"/>
      <w:r w:rsidRPr="00E57A4D">
        <w:rPr>
          <w:rFonts w:ascii="Times New Roman" w:eastAsia="Times New Roman" w:hAnsi="Times New Roman" w:cs="Times New Roman"/>
        </w:rPr>
        <w:t xml:space="preserve"> károsodás léphet fel. Ritkán a</w:t>
      </w:r>
      <w:r w:rsidRPr="00E57A4D">
        <w:rPr>
          <w:rFonts w:ascii="Times New Roman" w:eastAsia="Times New Roman" w:hAnsi="Times New Roman" w:cs="Times New Roman"/>
          <w:noProof/>
        </w:rPr>
        <w:t xml:space="preserve"> végtagokban gangr</w:t>
      </w:r>
      <w:r w:rsidR="00793E76">
        <w:rPr>
          <w:rFonts w:ascii="Times New Roman" w:eastAsia="Times New Roman" w:hAnsi="Times New Roman" w:cs="Times New Roman"/>
          <w:noProof/>
        </w:rPr>
        <w:t>é</w:t>
      </w:r>
      <w:r w:rsidRPr="00E57A4D">
        <w:rPr>
          <w:rFonts w:ascii="Times New Roman" w:eastAsia="Times New Roman" w:hAnsi="Times New Roman" w:cs="Times New Roman"/>
          <w:noProof/>
        </w:rPr>
        <w:t>na kialakulását jelentették.</w:t>
      </w:r>
    </w:p>
    <w:p w14:paraId="01FE8FAB" w14:textId="77777777" w:rsidR="00E57A4D" w:rsidRPr="00E57A4D" w:rsidRDefault="00E57A4D" w:rsidP="00E57A4D">
      <w:pPr>
        <w:spacing w:after="0" w:line="240" w:lineRule="auto"/>
        <w:rPr>
          <w:rFonts w:ascii="Times New Roman" w:eastAsia="Times New Roman" w:hAnsi="Times New Roman" w:cs="Times New Roman"/>
          <w:noProof/>
        </w:rPr>
      </w:pPr>
    </w:p>
    <w:p w14:paraId="1DDA3477" w14:textId="54476C32" w:rsidR="00E57A4D" w:rsidRPr="00E57A4D" w:rsidRDefault="00E57A4D" w:rsidP="00E57A4D">
      <w:pPr>
        <w:tabs>
          <w:tab w:val="left" w:pos="567"/>
        </w:tabs>
        <w:spacing w:after="0" w:line="240" w:lineRule="auto"/>
        <w:rPr>
          <w:rFonts w:ascii="Times New Roman" w:eastAsia="Times New Roman" w:hAnsi="Times New Roman" w:cs="Times New Roman"/>
        </w:rPr>
      </w:pPr>
      <w:r w:rsidRPr="001542BA">
        <w:rPr>
          <w:rFonts w:ascii="Times New Roman" w:eastAsia="Times New Roman" w:hAnsi="Times New Roman" w:cs="Times New Roman"/>
        </w:rPr>
        <w:t xml:space="preserve">A </w:t>
      </w:r>
      <w:proofErr w:type="spellStart"/>
      <w:r w:rsidRPr="001542BA">
        <w:rPr>
          <w:rFonts w:ascii="Times New Roman" w:eastAsia="Times New Roman" w:hAnsi="Times New Roman" w:cs="Times New Roman"/>
        </w:rPr>
        <w:t>noradrenalin</w:t>
      </w:r>
      <w:proofErr w:type="spellEnd"/>
      <w:r w:rsidRPr="001542BA">
        <w:rPr>
          <w:rFonts w:ascii="Times New Roman" w:eastAsia="Times New Roman" w:hAnsi="Times New Roman" w:cs="Times New Roman"/>
        </w:rPr>
        <w:t xml:space="preserve"> </w:t>
      </w:r>
      <w:proofErr w:type="spellStart"/>
      <w:r w:rsidRPr="001542BA">
        <w:rPr>
          <w:rFonts w:ascii="Times New Roman" w:eastAsia="Times New Roman" w:hAnsi="Times New Roman" w:cs="Times New Roman"/>
        </w:rPr>
        <w:t>infundálása</w:t>
      </w:r>
      <w:proofErr w:type="spellEnd"/>
      <w:r w:rsidRPr="001542BA">
        <w:rPr>
          <w:rFonts w:ascii="Times New Roman" w:eastAsia="Times New Roman" w:hAnsi="Times New Roman" w:cs="Times New Roman"/>
        </w:rPr>
        <w:t xml:space="preserve"> közben a vérnyomást és az infúzió sebességét gyakran kell ellenőrizni a</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hypertonia</w:t>
      </w:r>
      <w:proofErr w:type="spellEnd"/>
      <w:r w:rsidRPr="00E57A4D">
        <w:rPr>
          <w:rFonts w:ascii="Times New Roman" w:eastAsia="Times New Roman" w:hAnsi="Times New Roman" w:cs="Times New Roman"/>
        </w:rPr>
        <w:t xml:space="preserve"> elkerülése érdekében, amely </w:t>
      </w:r>
      <w:proofErr w:type="spellStart"/>
      <w:r w:rsidRPr="00E57A4D">
        <w:rPr>
          <w:rFonts w:ascii="Times New Roman" w:eastAsia="Times New Roman" w:hAnsi="Times New Roman" w:cs="Times New Roman"/>
        </w:rPr>
        <w:t>bradycardiával</w:t>
      </w:r>
      <w:proofErr w:type="spellEnd"/>
      <w:r w:rsidRPr="00E57A4D">
        <w:rPr>
          <w:rFonts w:ascii="Times New Roman" w:eastAsia="Times New Roman" w:hAnsi="Times New Roman" w:cs="Times New Roman"/>
        </w:rPr>
        <w:t xml:space="preserve">, fejfájással, perifériás </w:t>
      </w:r>
      <w:proofErr w:type="spellStart"/>
      <w:r w:rsidRPr="00E57A4D">
        <w:rPr>
          <w:rFonts w:ascii="Times New Roman" w:eastAsia="Times New Roman" w:hAnsi="Times New Roman" w:cs="Times New Roman"/>
        </w:rPr>
        <w:t>ischaemiával</w:t>
      </w:r>
      <w:proofErr w:type="spellEnd"/>
      <w:r w:rsidRPr="00E57A4D">
        <w:rPr>
          <w:rFonts w:ascii="Times New Roman" w:eastAsia="Times New Roman" w:hAnsi="Times New Roman" w:cs="Times New Roman"/>
        </w:rPr>
        <w:t xml:space="preserve"> (beleér</w:t>
      </w:r>
      <w:r w:rsidR="00C50498">
        <w:rPr>
          <w:rFonts w:ascii="Times New Roman" w:eastAsia="Times New Roman" w:hAnsi="Times New Roman" w:cs="Times New Roman"/>
        </w:rPr>
        <w:t>t</w:t>
      </w:r>
      <w:r w:rsidRPr="00E57A4D">
        <w:rPr>
          <w:rFonts w:ascii="Times New Roman" w:eastAsia="Times New Roman" w:hAnsi="Times New Roman" w:cs="Times New Roman"/>
        </w:rPr>
        <w:t>ve a</w:t>
      </w:r>
      <w:r w:rsidR="00C50498">
        <w:rPr>
          <w:rFonts w:ascii="Times New Roman" w:eastAsia="Times New Roman" w:hAnsi="Times New Roman" w:cs="Times New Roman"/>
        </w:rPr>
        <w:t xml:space="preserve"> ritkán, a</w:t>
      </w:r>
      <w:r w:rsidRPr="00E57A4D">
        <w:rPr>
          <w:rFonts w:ascii="Times New Roman" w:eastAsia="Times New Roman" w:hAnsi="Times New Roman" w:cs="Times New Roman"/>
        </w:rPr>
        <w:t xml:space="preserve"> végtagokban jelentkező ga</w:t>
      </w:r>
      <w:r w:rsidR="00604388">
        <w:rPr>
          <w:rFonts w:ascii="Times New Roman" w:eastAsia="Times New Roman" w:hAnsi="Times New Roman" w:cs="Times New Roman"/>
        </w:rPr>
        <w:t>n</w:t>
      </w:r>
      <w:r w:rsidRPr="00E57A4D">
        <w:rPr>
          <w:rFonts w:ascii="Times New Roman" w:eastAsia="Times New Roman" w:hAnsi="Times New Roman" w:cs="Times New Roman"/>
        </w:rPr>
        <w:t>gr</w:t>
      </w:r>
      <w:r w:rsidR="001542BA">
        <w:rPr>
          <w:rFonts w:ascii="Times New Roman" w:eastAsia="Times New Roman" w:hAnsi="Times New Roman" w:cs="Times New Roman"/>
        </w:rPr>
        <w:t>é</w:t>
      </w:r>
      <w:r w:rsidRPr="00E57A4D">
        <w:rPr>
          <w:rFonts w:ascii="Times New Roman" w:eastAsia="Times New Roman" w:hAnsi="Times New Roman" w:cs="Times New Roman"/>
        </w:rPr>
        <w:t xml:space="preserve">nát is) járhat. Az </w:t>
      </w:r>
      <w:proofErr w:type="spellStart"/>
      <w:r w:rsidRPr="00E57A4D">
        <w:rPr>
          <w:rFonts w:ascii="Times New Roman" w:eastAsia="Times New Roman" w:hAnsi="Times New Roman" w:cs="Times New Roman"/>
        </w:rPr>
        <w:t>extravasatio</w:t>
      </w:r>
      <w:proofErr w:type="spellEnd"/>
      <w:r w:rsidRPr="00E57A4D">
        <w:rPr>
          <w:rFonts w:ascii="Times New Roman" w:eastAsia="Times New Roman" w:hAnsi="Times New Roman" w:cs="Times New Roman"/>
        </w:rPr>
        <w:t xml:space="preserve"> a</w:t>
      </w:r>
      <w:r w:rsidR="00BC46F9">
        <w:rPr>
          <w:rFonts w:ascii="Times New Roman" w:eastAsia="Times New Roman" w:hAnsi="Times New Roman" w:cs="Times New Roman"/>
        </w:rPr>
        <w:t>z infúzió</w:t>
      </w:r>
      <w:r w:rsidRPr="00E57A4D">
        <w:rPr>
          <w:rFonts w:ascii="Times New Roman" w:eastAsia="Times New Roman" w:hAnsi="Times New Roman" w:cs="Times New Roman"/>
        </w:rPr>
        <w:t xml:space="preserve"> beadás</w:t>
      </w:r>
      <w:r w:rsidR="00BC46F9">
        <w:rPr>
          <w:rFonts w:ascii="Times New Roman" w:eastAsia="Times New Roman" w:hAnsi="Times New Roman" w:cs="Times New Roman"/>
        </w:rPr>
        <w:t>i</w:t>
      </w:r>
      <w:r w:rsidRPr="00E57A4D">
        <w:rPr>
          <w:rFonts w:ascii="Times New Roman" w:eastAsia="Times New Roman" w:hAnsi="Times New Roman" w:cs="Times New Roman"/>
        </w:rPr>
        <w:t xml:space="preserve"> helyén a szövetek nekrózisát okozhatja (lásd az „</w:t>
      </w:r>
      <w:proofErr w:type="spellStart"/>
      <w:r w:rsidRPr="00E57A4D">
        <w:rPr>
          <w:rFonts w:ascii="Times New Roman" w:eastAsia="Times New Roman" w:hAnsi="Times New Roman" w:cs="Times New Roman"/>
        </w:rPr>
        <w:t>Extravasatio</w:t>
      </w:r>
      <w:proofErr w:type="spellEnd"/>
      <w:r w:rsidRPr="00E57A4D">
        <w:rPr>
          <w:rFonts w:ascii="Times New Roman" w:eastAsia="Times New Roman" w:hAnsi="Times New Roman" w:cs="Times New Roman"/>
        </w:rPr>
        <w:t>” című részt alább).</w:t>
      </w:r>
    </w:p>
    <w:p w14:paraId="571B8C8D"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56EBED77" w14:textId="7453195F" w:rsidR="00E57A4D" w:rsidRPr="00E57A4D" w:rsidRDefault="00E57A4D" w:rsidP="00E57A4D">
      <w:p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Akut </w:t>
      </w:r>
      <w:proofErr w:type="spellStart"/>
      <w:r w:rsidRPr="00E57A4D">
        <w:rPr>
          <w:rFonts w:ascii="Times New Roman" w:eastAsia="Times New Roman" w:hAnsi="Times New Roman" w:cs="Times New Roman"/>
        </w:rPr>
        <w:t>hypotoniával</w:t>
      </w:r>
      <w:proofErr w:type="spellEnd"/>
      <w:r w:rsidRPr="00E57A4D">
        <w:rPr>
          <w:rFonts w:ascii="Times New Roman" w:eastAsia="Times New Roman" w:hAnsi="Times New Roman" w:cs="Times New Roman"/>
        </w:rPr>
        <w:t xml:space="preserve"> járó jelentős bal kamrai diszfunkció esetén elővigyázatosság szükséges. A diagnosztikai vizsgálatokkal egyidejűleg meg kell kezdeni a szupportív kezelést. A </w:t>
      </w:r>
      <w:proofErr w:type="spellStart"/>
      <w:r w:rsidRPr="00E57A4D">
        <w:rPr>
          <w:rFonts w:ascii="Times New Roman" w:eastAsia="Times New Roman" w:hAnsi="Times New Roman" w:cs="Times New Roman"/>
        </w:rPr>
        <w:t>noradrenalint</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cardiogen</w:t>
      </w:r>
      <w:proofErr w:type="spellEnd"/>
      <w:r w:rsidRPr="00E57A4D">
        <w:rPr>
          <w:rFonts w:ascii="Times New Roman" w:eastAsia="Times New Roman" w:hAnsi="Times New Roman" w:cs="Times New Roman"/>
        </w:rPr>
        <w:t xml:space="preserve"> sokkos</w:t>
      </w:r>
      <w:r w:rsidR="00BC46F9">
        <w:rPr>
          <w:rFonts w:ascii="Times New Roman" w:eastAsia="Times New Roman" w:hAnsi="Times New Roman" w:cs="Times New Roman"/>
        </w:rPr>
        <w:t xml:space="preserve"> állapotban lévő</w:t>
      </w:r>
      <w:r w:rsidRPr="00E57A4D">
        <w:rPr>
          <w:rFonts w:ascii="Times New Roman" w:eastAsia="Times New Roman" w:hAnsi="Times New Roman" w:cs="Times New Roman"/>
        </w:rPr>
        <w:t xml:space="preserve"> és </w:t>
      </w:r>
      <w:proofErr w:type="spellStart"/>
      <w:r w:rsidRPr="00E57A4D">
        <w:rPr>
          <w:rFonts w:ascii="Times New Roman" w:eastAsia="Times New Roman" w:hAnsi="Times New Roman" w:cs="Times New Roman"/>
        </w:rPr>
        <w:t>refrakter</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hypotoniás</w:t>
      </w:r>
      <w:proofErr w:type="spellEnd"/>
      <w:r w:rsidRPr="00E57A4D">
        <w:rPr>
          <w:rFonts w:ascii="Times New Roman" w:eastAsia="Times New Roman" w:hAnsi="Times New Roman" w:cs="Times New Roman"/>
        </w:rPr>
        <w:t xml:space="preserve"> betegek – különösen a nem emelkedett szisztémás </w:t>
      </w:r>
      <w:proofErr w:type="spellStart"/>
      <w:r w:rsidRPr="00E57A4D">
        <w:rPr>
          <w:rFonts w:ascii="Times New Roman" w:eastAsia="Times New Roman" w:hAnsi="Times New Roman" w:cs="Times New Roman"/>
        </w:rPr>
        <w:t>vascularis</w:t>
      </w:r>
      <w:proofErr w:type="spellEnd"/>
      <w:r w:rsidRPr="00E57A4D">
        <w:rPr>
          <w:rFonts w:ascii="Times New Roman" w:eastAsia="Times New Roman" w:hAnsi="Times New Roman" w:cs="Times New Roman"/>
        </w:rPr>
        <w:t xml:space="preserve"> rezisztenciájú betegek – számára kell fenntartani.</w:t>
      </w:r>
    </w:p>
    <w:p w14:paraId="3401CBD1"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43F4E5BF"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A kezelés során fellépő szívritmuszavar esetén a dózist csökkenteni kell.</w:t>
      </w:r>
    </w:p>
    <w:p w14:paraId="251E9B8B" w14:textId="77777777" w:rsidR="00E57A4D" w:rsidRPr="00E57A4D" w:rsidRDefault="00E57A4D" w:rsidP="00E57A4D">
      <w:pPr>
        <w:spacing w:after="0" w:line="240" w:lineRule="auto"/>
        <w:rPr>
          <w:rFonts w:ascii="Times New Roman" w:eastAsia="Times New Roman" w:hAnsi="Times New Roman" w:cs="Times New Roman"/>
        </w:rPr>
      </w:pPr>
    </w:p>
    <w:p w14:paraId="2241DE18" w14:textId="2E0AC5F1"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szívérzékenyítő gyógyszerekkel történő egyidejű alkalmazása során </w:t>
      </w:r>
      <w:r w:rsidR="00BC46F9" w:rsidRPr="00E57A4D">
        <w:rPr>
          <w:rFonts w:ascii="Times New Roman" w:eastAsia="Times New Roman" w:hAnsi="Times New Roman" w:cs="Times New Roman"/>
        </w:rPr>
        <w:t>szívritmuszavarok léphetnek fel</w:t>
      </w:r>
      <w:r w:rsidR="00BC46F9">
        <w:rPr>
          <w:rFonts w:ascii="Times New Roman" w:eastAsia="Times New Roman" w:hAnsi="Times New Roman" w:cs="Times New Roman"/>
        </w:rPr>
        <w:t>,</w:t>
      </w:r>
      <w:r w:rsidRPr="00E57A4D">
        <w:rPr>
          <w:rFonts w:ascii="Times New Roman" w:eastAsia="Times New Roman" w:hAnsi="Times New Roman" w:cs="Times New Roman"/>
        </w:rPr>
        <w:t xml:space="preserve"> </w:t>
      </w:r>
      <w:r w:rsidR="004821D8">
        <w:rPr>
          <w:rFonts w:ascii="Times New Roman" w:eastAsia="Times New Roman" w:hAnsi="Times New Roman" w:cs="Times New Roman"/>
        </w:rPr>
        <w:t>amelyek gyakoribbak lehetnek</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hypoxiás</w:t>
      </w:r>
      <w:proofErr w:type="spellEnd"/>
      <w:r w:rsidRPr="00E57A4D">
        <w:rPr>
          <w:rFonts w:ascii="Times New Roman" w:eastAsia="Times New Roman" w:hAnsi="Times New Roman" w:cs="Times New Roman"/>
        </w:rPr>
        <w:t xml:space="preserve"> vagy </w:t>
      </w:r>
      <w:proofErr w:type="spellStart"/>
      <w:r w:rsidRPr="00E57A4D">
        <w:rPr>
          <w:rFonts w:ascii="Times New Roman" w:eastAsia="Times New Roman" w:hAnsi="Times New Roman" w:cs="Times New Roman"/>
        </w:rPr>
        <w:t>hypercapniás</w:t>
      </w:r>
      <w:proofErr w:type="spellEnd"/>
      <w:r w:rsidRPr="00E57A4D">
        <w:rPr>
          <w:rFonts w:ascii="Times New Roman" w:eastAsia="Times New Roman" w:hAnsi="Times New Roman" w:cs="Times New Roman"/>
        </w:rPr>
        <w:t xml:space="preserve"> betegeknél.</w:t>
      </w:r>
    </w:p>
    <w:p w14:paraId="53F1F3D8" w14:textId="77777777" w:rsidR="00E57A4D" w:rsidRPr="00E57A4D" w:rsidRDefault="00E57A4D" w:rsidP="00E57A4D">
      <w:pPr>
        <w:spacing w:after="0" w:line="240" w:lineRule="auto"/>
        <w:rPr>
          <w:rFonts w:ascii="Times New Roman" w:eastAsia="Times New Roman" w:hAnsi="Times New Roman" w:cs="Times New Roman"/>
        </w:rPr>
      </w:pPr>
    </w:p>
    <w:p w14:paraId="042476FF" w14:textId="541685C7" w:rsidR="00E57A4D" w:rsidRPr="00E57A4D" w:rsidRDefault="00E57A4D" w:rsidP="00E57A4D">
      <w:p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Különös körültekintéssel kell eljárni coronaria, </w:t>
      </w:r>
      <w:proofErr w:type="spellStart"/>
      <w:r w:rsidRPr="00E57A4D">
        <w:rPr>
          <w:rFonts w:ascii="Times New Roman" w:eastAsia="Times New Roman" w:hAnsi="Times New Roman" w:cs="Times New Roman"/>
        </w:rPr>
        <w:t>mesenterialis</w:t>
      </w:r>
      <w:proofErr w:type="spellEnd"/>
      <w:r w:rsidRPr="00E57A4D">
        <w:rPr>
          <w:rFonts w:ascii="Times New Roman" w:eastAsia="Times New Roman" w:hAnsi="Times New Roman" w:cs="Times New Roman"/>
        </w:rPr>
        <w:t xml:space="preserve"> vagy perifériás trombózisos betegeknél, mivel 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fokozhatja az </w:t>
      </w:r>
      <w:proofErr w:type="spellStart"/>
      <w:r w:rsidRPr="00E57A4D">
        <w:rPr>
          <w:rFonts w:ascii="Times New Roman" w:eastAsia="Times New Roman" w:hAnsi="Times New Roman" w:cs="Times New Roman"/>
        </w:rPr>
        <w:t>ischaemiát</w:t>
      </w:r>
      <w:proofErr w:type="spellEnd"/>
      <w:r w:rsidRPr="00E57A4D">
        <w:rPr>
          <w:rFonts w:ascii="Times New Roman" w:eastAsia="Times New Roman" w:hAnsi="Times New Roman" w:cs="Times New Roman"/>
        </w:rPr>
        <w:t xml:space="preserve"> és növelheti az infarktusos terület kiterjedését, kivéve, ha a kezelőorvos megítélése szerint a </w:t>
      </w:r>
      <w:proofErr w:type="spellStart"/>
      <w:r w:rsidRPr="00E57A4D">
        <w:rPr>
          <w:rFonts w:ascii="Times New Roman" w:eastAsia="Times New Roman" w:hAnsi="Times New Roman" w:cs="Times New Roman"/>
        </w:rPr>
        <w:t>noradrenalint</w:t>
      </w:r>
      <w:proofErr w:type="spellEnd"/>
      <w:r w:rsidRPr="00E57A4D">
        <w:rPr>
          <w:rFonts w:ascii="Times New Roman" w:eastAsia="Times New Roman" w:hAnsi="Times New Roman" w:cs="Times New Roman"/>
        </w:rPr>
        <w:t xml:space="preserve"> életmentő kezelésként szükséges alkalmazni. Hasonlóan körültekintően kell eljárni </w:t>
      </w:r>
      <w:proofErr w:type="spellStart"/>
      <w:r w:rsidRPr="00E57A4D">
        <w:rPr>
          <w:rFonts w:ascii="Times New Roman" w:eastAsia="Times New Roman" w:hAnsi="Times New Roman" w:cs="Times New Roman"/>
        </w:rPr>
        <w:t>myocardialis</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infarctust</w:t>
      </w:r>
      <w:proofErr w:type="spellEnd"/>
      <w:r w:rsidRPr="00E57A4D">
        <w:rPr>
          <w:rFonts w:ascii="Times New Roman" w:eastAsia="Times New Roman" w:hAnsi="Times New Roman" w:cs="Times New Roman"/>
        </w:rPr>
        <w:t xml:space="preserve"> követően </w:t>
      </w:r>
      <w:proofErr w:type="spellStart"/>
      <w:r w:rsidRPr="00E57A4D">
        <w:rPr>
          <w:rFonts w:ascii="Times New Roman" w:eastAsia="Times New Roman" w:hAnsi="Times New Roman" w:cs="Times New Roman"/>
        </w:rPr>
        <w:t>hypotoniás</w:t>
      </w:r>
      <w:proofErr w:type="spellEnd"/>
      <w:r w:rsidRPr="00E57A4D">
        <w:rPr>
          <w:rFonts w:ascii="Times New Roman" w:eastAsia="Times New Roman" w:hAnsi="Times New Roman" w:cs="Times New Roman"/>
        </w:rPr>
        <w:t xml:space="preserve">, valamint anginás, különösen </w:t>
      </w:r>
      <w:proofErr w:type="spellStart"/>
      <w:r w:rsidRPr="00E57A4D">
        <w:rPr>
          <w:rFonts w:ascii="Times New Roman" w:eastAsia="Times New Roman" w:hAnsi="Times New Roman" w:cs="Times New Roman"/>
        </w:rPr>
        <w:t>Prinzmetal</w:t>
      </w:r>
      <w:proofErr w:type="spellEnd"/>
      <w:r w:rsidR="00604388">
        <w:rPr>
          <w:rFonts w:ascii="Times New Roman" w:eastAsia="Times New Roman" w:hAnsi="Times New Roman" w:cs="Times New Roman"/>
        </w:rPr>
        <w:t>-</w:t>
      </w:r>
      <w:r w:rsidRPr="00E57A4D">
        <w:rPr>
          <w:rFonts w:ascii="Times New Roman" w:eastAsia="Times New Roman" w:hAnsi="Times New Roman" w:cs="Times New Roman"/>
        </w:rPr>
        <w:t xml:space="preserve">anginás betegeknél, valamint diabetes mellitus, </w:t>
      </w:r>
      <w:proofErr w:type="spellStart"/>
      <w:r w:rsidRPr="00E57A4D">
        <w:rPr>
          <w:rFonts w:ascii="Times New Roman" w:eastAsia="Times New Roman" w:hAnsi="Times New Roman" w:cs="Times New Roman"/>
        </w:rPr>
        <w:t>hypertonia</w:t>
      </w:r>
      <w:proofErr w:type="spellEnd"/>
      <w:r w:rsidRPr="00E57A4D">
        <w:rPr>
          <w:rFonts w:ascii="Times New Roman" w:eastAsia="Times New Roman" w:hAnsi="Times New Roman" w:cs="Times New Roman"/>
        </w:rPr>
        <w:t xml:space="preserve"> vagy </w:t>
      </w:r>
      <w:proofErr w:type="spellStart"/>
      <w:r w:rsidRPr="00E57A4D">
        <w:rPr>
          <w:rFonts w:ascii="Times New Roman" w:eastAsia="Times New Roman" w:hAnsi="Times New Roman" w:cs="Times New Roman"/>
        </w:rPr>
        <w:t>hyperthyreoidismus</w:t>
      </w:r>
      <w:proofErr w:type="spellEnd"/>
      <w:r w:rsidRPr="00E57A4D">
        <w:rPr>
          <w:rFonts w:ascii="Times New Roman" w:eastAsia="Times New Roman" w:hAnsi="Times New Roman" w:cs="Times New Roman"/>
        </w:rPr>
        <w:t xml:space="preserve"> esetén (lásd 4.8 pont).</w:t>
      </w:r>
    </w:p>
    <w:p w14:paraId="05F5B9BB"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3EE2EB0A" w14:textId="32EF5C80" w:rsidR="00E57A4D" w:rsidRPr="00E57A4D" w:rsidRDefault="00E57A4D" w:rsidP="00E57A4D">
      <w:pPr>
        <w:tabs>
          <w:tab w:val="left" w:pos="567"/>
        </w:tabs>
        <w:spacing w:after="0" w:line="240" w:lineRule="auto"/>
        <w:outlineLvl w:val="0"/>
        <w:rPr>
          <w:rFonts w:ascii="Times New Roman" w:eastAsia="Times New Roman" w:hAnsi="Times New Roman" w:cs="Times New Roman"/>
          <w:lang w:eastAsia="hu-HU"/>
        </w:rPr>
      </w:pPr>
      <w:r w:rsidRPr="00E57A4D">
        <w:rPr>
          <w:rFonts w:ascii="Times New Roman" w:eastAsia="Times New Roman" w:hAnsi="Times New Roman" w:cs="Times New Roman"/>
          <w:noProof/>
        </w:rPr>
        <w:t xml:space="preserve">Különös elővigyázatosság szükséges májelégtelenségben, súlyos vesekárosodásban, ischemiás szívbetegségben és emelkedett koponyaűri nyomásban szenvedő betegek esetén. </w:t>
      </w:r>
      <w:r w:rsidR="00390954">
        <w:rPr>
          <w:rFonts w:ascii="Times New Roman" w:eastAsia="Times New Roman" w:hAnsi="Times New Roman" w:cs="Times New Roman"/>
          <w:lang w:eastAsia="hu-HU"/>
        </w:rPr>
        <w:t>A</w:t>
      </w:r>
      <w:r w:rsidR="00390954" w:rsidRPr="00E57A4D">
        <w:rPr>
          <w:rFonts w:ascii="Times New Roman" w:eastAsia="Times New Roman" w:hAnsi="Times New Roman" w:cs="Times New Roman"/>
          <w:lang w:eastAsia="hu-HU"/>
        </w:rPr>
        <w:t xml:space="preserve"> túladagolás </w:t>
      </w:r>
      <w:r w:rsidR="00390954">
        <w:rPr>
          <w:rFonts w:ascii="Times New Roman" w:eastAsia="Times New Roman" w:hAnsi="Times New Roman" w:cs="Times New Roman"/>
          <w:lang w:eastAsia="hu-HU"/>
        </w:rPr>
        <w:t>vagy a</w:t>
      </w:r>
      <w:r w:rsidRPr="00E57A4D">
        <w:rPr>
          <w:rFonts w:ascii="Times New Roman" w:eastAsia="Times New Roman" w:hAnsi="Times New Roman" w:cs="Times New Roman"/>
          <w:lang w:eastAsia="hu-HU"/>
        </w:rPr>
        <w:t xml:space="preserve"> </w:t>
      </w:r>
      <w:proofErr w:type="spellStart"/>
      <w:r w:rsidRPr="00E57A4D">
        <w:rPr>
          <w:rFonts w:ascii="Times New Roman" w:eastAsia="Times New Roman" w:hAnsi="Times New Roman" w:cs="Times New Roman"/>
          <w:lang w:eastAsia="hu-HU"/>
        </w:rPr>
        <w:t>noradrenalinra</w:t>
      </w:r>
      <w:proofErr w:type="spellEnd"/>
      <w:r w:rsidRPr="00E57A4D">
        <w:rPr>
          <w:rFonts w:ascii="Times New Roman" w:eastAsia="Times New Roman" w:hAnsi="Times New Roman" w:cs="Times New Roman"/>
          <w:lang w:eastAsia="hu-HU"/>
        </w:rPr>
        <w:t xml:space="preserve"> túlzottan érzékeny betegeknél (pl. pajzsmirigy</w:t>
      </w:r>
      <w:r w:rsidR="008E6908">
        <w:rPr>
          <w:rFonts w:ascii="Times New Roman" w:eastAsia="Times New Roman" w:hAnsi="Times New Roman" w:cs="Times New Roman"/>
          <w:lang w:eastAsia="hu-HU"/>
        </w:rPr>
        <w:t>-</w:t>
      </w:r>
      <w:r w:rsidRPr="00E57A4D">
        <w:rPr>
          <w:rFonts w:ascii="Times New Roman" w:eastAsia="Times New Roman" w:hAnsi="Times New Roman" w:cs="Times New Roman"/>
          <w:lang w:eastAsia="hu-HU"/>
        </w:rPr>
        <w:t xml:space="preserve">túlműködésben szenvedőknél) a szokásos dózisok alkalmazása súlyos </w:t>
      </w:r>
      <w:proofErr w:type="spellStart"/>
      <w:r w:rsidRPr="00E57A4D">
        <w:rPr>
          <w:rFonts w:ascii="Times New Roman" w:eastAsia="Times New Roman" w:hAnsi="Times New Roman" w:cs="Times New Roman"/>
          <w:lang w:eastAsia="hu-HU"/>
        </w:rPr>
        <w:t>hypertoniát</w:t>
      </w:r>
      <w:proofErr w:type="spellEnd"/>
      <w:r w:rsidRPr="00E57A4D">
        <w:rPr>
          <w:rFonts w:ascii="Times New Roman" w:eastAsia="Times New Roman" w:hAnsi="Times New Roman" w:cs="Times New Roman"/>
          <w:lang w:eastAsia="hu-HU"/>
        </w:rPr>
        <w:t xml:space="preserve"> okozhat rendkívül heves fejfájással, </w:t>
      </w:r>
      <w:proofErr w:type="spellStart"/>
      <w:r w:rsidRPr="00E57A4D">
        <w:rPr>
          <w:rFonts w:ascii="Times New Roman" w:eastAsia="Times New Roman" w:hAnsi="Times New Roman" w:cs="Times New Roman"/>
          <w:lang w:eastAsia="hu-HU"/>
        </w:rPr>
        <w:t>photophobiával</w:t>
      </w:r>
      <w:proofErr w:type="spellEnd"/>
      <w:r w:rsidRPr="00E57A4D">
        <w:rPr>
          <w:rFonts w:ascii="Times New Roman" w:eastAsia="Times New Roman" w:hAnsi="Times New Roman" w:cs="Times New Roman"/>
          <w:lang w:eastAsia="hu-HU"/>
        </w:rPr>
        <w:t xml:space="preserve">, szaggató </w:t>
      </w:r>
      <w:proofErr w:type="spellStart"/>
      <w:r w:rsidRPr="00E57A4D">
        <w:rPr>
          <w:rFonts w:ascii="Times New Roman" w:eastAsia="Times New Roman" w:hAnsi="Times New Roman" w:cs="Times New Roman"/>
          <w:lang w:eastAsia="hu-HU"/>
        </w:rPr>
        <w:t>retrosternalis</w:t>
      </w:r>
      <w:proofErr w:type="spellEnd"/>
      <w:r w:rsidRPr="00E57A4D">
        <w:rPr>
          <w:rFonts w:ascii="Times New Roman" w:eastAsia="Times New Roman" w:hAnsi="Times New Roman" w:cs="Times New Roman"/>
          <w:lang w:eastAsia="hu-HU"/>
        </w:rPr>
        <w:t xml:space="preserve"> fájdalommal, </w:t>
      </w:r>
      <w:proofErr w:type="spellStart"/>
      <w:r w:rsidRPr="00E57A4D">
        <w:rPr>
          <w:rFonts w:ascii="Times New Roman" w:eastAsia="Times New Roman" w:hAnsi="Times New Roman" w:cs="Times New Roman"/>
          <w:lang w:eastAsia="hu-HU"/>
        </w:rPr>
        <w:t>sápadtsággal</w:t>
      </w:r>
      <w:proofErr w:type="spellEnd"/>
      <w:r w:rsidRPr="00E57A4D">
        <w:rPr>
          <w:rFonts w:ascii="Times New Roman" w:eastAsia="Times New Roman" w:hAnsi="Times New Roman" w:cs="Times New Roman"/>
          <w:lang w:eastAsia="hu-HU"/>
        </w:rPr>
        <w:t xml:space="preserve">, intenzív </w:t>
      </w:r>
      <w:proofErr w:type="spellStart"/>
      <w:r w:rsidRPr="00E57A4D">
        <w:rPr>
          <w:rFonts w:ascii="Times New Roman" w:eastAsia="Times New Roman" w:hAnsi="Times New Roman" w:cs="Times New Roman"/>
          <w:lang w:eastAsia="hu-HU"/>
        </w:rPr>
        <w:t>verítékezéssel</w:t>
      </w:r>
      <w:proofErr w:type="spellEnd"/>
      <w:r w:rsidRPr="00E57A4D">
        <w:rPr>
          <w:rFonts w:ascii="Times New Roman" w:eastAsia="Times New Roman" w:hAnsi="Times New Roman" w:cs="Times New Roman"/>
          <w:lang w:eastAsia="hu-HU"/>
        </w:rPr>
        <w:t xml:space="preserve"> és hányással. A </w:t>
      </w:r>
      <w:proofErr w:type="spellStart"/>
      <w:r w:rsidRPr="00E57A4D">
        <w:rPr>
          <w:rFonts w:ascii="Times New Roman" w:eastAsia="Times New Roman" w:hAnsi="Times New Roman" w:cs="Times New Roman"/>
          <w:lang w:eastAsia="hu-HU"/>
        </w:rPr>
        <w:t>hypertonia</w:t>
      </w:r>
      <w:proofErr w:type="spellEnd"/>
      <w:r w:rsidRPr="00E57A4D">
        <w:rPr>
          <w:rFonts w:ascii="Times New Roman" w:eastAsia="Times New Roman" w:hAnsi="Times New Roman" w:cs="Times New Roman"/>
          <w:lang w:eastAsia="hu-HU"/>
        </w:rPr>
        <w:t xml:space="preserve"> végső soron akut </w:t>
      </w:r>
      <w:proofErr w:type="spellStart"/>
      <w:r w:rsidRPr="00E57A4D">
        <w:rPr>
          <w:rFonts w:ascii="Times New Roman" w:eastAsia="Times New Roman" w:hAnsi="Times New Roman" w:cs="Times New Roman"/>
          <w:lang w:eastAsia="hu-HU"/>
        </w:rPr>
        <w:t>pulmonális</w:t>
      </w:r>
      <w:proofErr w:type="spellEnd"/>
      <w:r w:rsidRPr="00E57A4D">
        <w:rPr>
          <w:rFonts w:ascii="Times New Roman" w:eastAsia="Times New Roman" w:hAnsi="Times New Roman" w:cs="Times New Roman"/>
          <w:lang w:eastAsia="hu-HU"/>
        </w:rPr>
        <w:t xml:space="preserve"> ödémához, </w:t>
      </w:r>
      <w:proofErr w:type="spellStart"/>
      <w:r w:rsidRPr="00E57A4D">
        <w:rPr>
          <w:rFonts w:ascii="Times New Roman" w:eastAsia="Times New Roman" w:hAnsi="Times New Roman" w:cs="Times New Roman"/>
          <w:lang w:eastAsia="hu-HU"/>
        </w:rPr>
        <w:t>arr</w:t>
      </w:r>
      <w:r w:rsidR="00FE32D4">
        <w:rPr>
          <w:rFonts w:ascii="Times New Roman" w:eastAsia="Times New Roman" w:hAnsi="Times New Roman" w:cs="Times New Roman"/>
          <w:lang w:eastAsia="hu-HU"/>
        </w:rPr>
        <w:t>h</w:t>
      </w:r>
      <w:r w:rsidRPr="00E57A4D">
        <w:rPr>
          <w:rFonts w:ascii="Times New Roman" w:eastAsia="Times New Roman" w:hAnsi="Times New Roman" w:cs="Times New Roman"/>
          <w:lang w:eastAsia="hu-HU"/>
        </w:rPr>
        <w:t>ythmiához</w:t>
      </w:r>
      <w:proofErr w:type="spellEnd"/>
      <w:r w:rsidRPr="00E57A4D">
        <w:rPr>
          <w:rFonts w:ascii="Times New Roman" w:eastAsia="Times New Roman" w:hAnsi="Times New Roman" w:cs="Times New Roman"/>
          <w:lang w:eastAsia="hu-HU"/>
        </w:rPr>
        <w:t xml:space="preserve"> vagy szívmegálláshoz vezethet. </w:t>
      </w:r>
    </w:p>
    <w:p w14:paraId="225FA9A3" w14:textId="77777777" w:rsidR="00E57A4D" w:rsidRPr="00E57A4D" w:rsidRDefault="00E57A4D" w:rsidP="00E57A4D">
      <w:pPr>
        <w:tabs>
          <w:tab w:val="left" w:pos="567"/>
        </w:tabs>
        <w:spacing w:after="0" w:line="240" w:lineRule="auto"/>
        <w:rPr>
          <w:rFonts w:ascii="Times New Roman" w:eastAsia="Times New Roman" w:hAnsi="Times New Roman" w:cs="Times New Roman"/>
          <w:noProof/>
        </w:rPr>
      </w:pPr>
    </w:p>
    <w:p w14:paraId="4AFBA53C" w14:textId="77777777" w:rsidR="00E57A4D" w:rsidRPr="00E57A4D" w:rsidRDefault="00E57A4D" w:rsidP="00E57A4D">
      <w:pPr>
        <w:tabs>
          <w:tab w:val="left" w:pos="567"/>
        </w:tabs>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 xml:space="preserve">A noradrenalin diabeteses betegeknél történő alkalmazása során elővigyázatosság szükséges, mivel a noradrenalin növeli a vér glükózszintjét (a májban kifejtett </w:t>
      </w:r>
      <w:proofErr w:type="spellStart"/>
      <w:r w:rsidRPr="00E57A4D">
        <w:rPr>
          <w:rFonts w:ascii="Times New Roman" w:eastAsia="Times New Roman" w:hAnsi="Times New Roman" w:cs="Times New Roman"/>
          <w:iCs/>
          <w:szCs w:val="20"/>
        </w:rPr>
        <w:t>glikogenolitikus</w:t>
      </w:r>
      <w:proofErr w:type="spellEnd"/>
      <w:r w:rsidRPr="00E57A4D">
        <w:rPr>
          <w:rFonts w:ascii="Times New Roman" w:eastAsia="Times New Roman" w:hAnsi="Times New Roman" w:cs="Times New Roman"/>
          <w:szCs w:val="20"/>
        </w:rPr>
        <w:t xml:space="preserve"> hatás és az inzulin hasnyálmirigyből történő felszabadulásának gátlása révén).</w:t>
      </w:r>
    </w:p>
    <w:p w14:paraId="32FED287" w14:textId="77777777" w:rsidR="00E57A4D" w:rsidRPr="00E57A4D" w:rsidRDefault="00E57A4D" w:rsidP="00E57A4D">
      <w:pPr>
        <w:tabs>
          <w:tab w:val="left" w:pos="567"/>
        </w:tabs>
        <w:spacing w:after="0" w:line="240" w:lineRule="auto"/>
        <w:rPr>
          <w:rFonts w:ascii="Times New Roman" w:eastAsia="Times New Roman" w:hAnsi="Times New Roman" w:cs="Times New Roman"/>
          <w:noProof/>
        </w:rPr>
      </w:pPr>
    </w:p>
    <w:p w14:paraId="74DF55D0"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 xml:space="preserve">Az idősek különösen érzékenyek lehetnek a </w:t>
      </w:r>
      <w:proofErr w:type="spellStart"/>
      <w:r w:rsidRPr="00E57A4D">
        <w:rPr>
          <w:rFonts w:ascii="Times New Roman" w:eastAsia="Times New Roman" w:hAnsi="Times New Roman" w:cs="Times New Roman"/>
          <w:color w:val="000000"/>
          <w:lang w:eastAsia="sv-SE"/>
        </w:rPr>
        <w:t>noradrenalin</w:t>
      </w:r>
      <w:proofErr w:type="spellEnd"/>
      <w:r w:rsidRPr="00E57A4D">
        <w:rPr>
          <w:rFonts w:ascii="Times New Roman" w:eastAsia="Times New Roman" w:hAnsi="Times New Roman" w:cs="Times New Roman"/>
          <w:color w:val="000000"/>
          <w:lang w:eastAsia="sv-SE"/>
        </w:rPr>
        <w:t xml:space="preserve"> hatásaira, mivel esetükben gyakrabban fordul elő máj-, vese- vagy szívműködési zavar, valamint társbetegségek fennállása vagy más gyógyszerek alkalmazása.</w:t>
      </w:r>
    </w:p>
    <w:p w14:paraId="36EC056C" w14:textId="77777777" w:rsidR="00E57A4D" w:rsidRPr="00E57A4D" w:rsidRDefault="00E57A4D" w:rsidP="00E57A4D">
      <w:pPr>
        <w:tabs>
          <w:tab w:val="left" w:pos="567"/>
        </w:tabs>
        <w:spacing w:after="0" w:line="240" w:lineRule="auto"/>
        <w:rPr>
          <w:rFonts w:ascii="Times New Roman" w:eastAsia="Times New Roman" w:hAnsi="Times New Roman" w:cs="Times New Roman"/>
          <w:noProof/>
        </w:rPr>
      </w:pPr>
    </w:p>
    <w:p w14:paraId="1798D9A0" w14:textId="09D70C6F" w:rsidR="00E57A4D" w:rsidRPr="00E57A4D" w:rsidRDefault="00E57A4D" w:rsidP="00E57A4D">
      <w:pPr>
        <w:tabs>
          <w:tab w:val="left" w:pos="567"/>
        </w:tabs>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A noradrenalin alkalmazása gyermekek és serdülők esetén nem javasolt (lásd 4.2 és 5.2 pont).</w:t>
      </w:r>
    </w:p>
    <w:p w14:paraId="5DE19D59" w14:textId="77777777" w:rsidR="00E57A4D" w:rsidRPr="00E57A4D" w:rsidRDefault="00E57A4D" w:rsidP="00E57A4D">
      <w:pPr>
        <w:tabs>
          <w:tab w:val="left" w:pos="567"/>
        </w:tabs>
        <w:spacing w:after="0" w:line="240" w:lineRule="auto"/>
        <w:rPr>
          <w:rFonts w:ascii="Times New Roman" w:eastAsia="Times New Roman" w:hAnsi="Times New Roman" w:cs="Times New Roman"/>
          <w:noProof/>
        </w:rPr>
      </w:pPr>
    </w:p>
    <w:p w14:paraId="335E5173" w14:textId="306A7166" w:rsidR="00E57A4D" w:rsidRPr="00E57A4D" w:rsidRDefault="00E57A4D" w:rsidP="00E57A4D">
      <w:pPr>
        <w:tabs>
          <w:tab w:val="left" w:pos="567"/>
        </w:tabs>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 xml:space="preserve">A noradrenalint kizárólag olyan orvos adhatja be, aki </w:t>
      </w:r>
      <w:r w:rsidR="00C13C1C">
        <w:rPr>
          <w:rFonts w:ascii="Times New Roman" w:eastAsia="Times New Roman" w:hAnsi="Times New Roman" w:cs="Times New Roman"/>
          <w:noProof/>
        </w:rPr>
        <w:t>járatos</w:t>
      </w:r>
      <w:r w:rsidR="00C13C1C" w:rsidRPr="00E57A4D">
        <w:rPr>
          <w:rFonts w:ascii="Times New Roman" w:eastAsia="Times New Roman" w:hAnsi="Times New Roman" w:cs="Times New Roman"/>
          <w:noProof/>
        </w:rPr>
        <w:t xml:space="preserve"> </w:t>
      </w:r>
      <w:r w:rsidRPr="00E57A4D">
        <w:rPr>
          <w:rFonts w:ascii="Times New Roman" w:eastAsia="Times New Roman" w:hAnsi="Times New Roman" w:cs="Times New Roman"/>
          <w:noProof/>
        </w:rPr>
        <w:t>a gyógyszer alkalmazásá</w:t>
      </w:r>
      <w:r w:rsidR="00C13C1C">
        <w:rPr>
          <w:rFonts w:ascii="Times New Roman" w:eastAsia="Times New Roman" w:hAnsi="Times New Roman" w:cs="Times New Roman"/>
          <w:noProof/>
        </w:rPr>
        <w:t>ba</w:t>
      </w:r>
      <w:r w:rsidRPr="00E57A4D">
        <w:rPr>
          <w:rFonts w:ascii="Times New Roman" w:eastAsia="Times New Roman" w:hAnsi="Times New Roman" w:cs="Times New Roman"/>
          <w:noProof/>
        </w:rPr>
        <w:t>n.</w:t>
      </w:r>
    </w:p>
    <w:p w14:paraId="446774C1" w14:textId="77777777" w:rsidR="00E57A4D" w:rsidRPr="00E57A4D" w:rsidRDefault="00E57A4D" w:rsidP="00E57A4D">
      <w:pPr>
        <w:tabs>
          <w:tab w:val="left" w:pos="567"/>
        </w:tabs>
        <w:spacing w:after="0" w:line="240" w:lineRule="auto"/>
        <w:rPr>
          <w:rFonts w:ascii="Times New Roman" w:eastAsia="Times New Roman" w:hAnsi="Times New Roman" w:cs="Times New Roman"/>
          <w:noProof/>
        </w:rPr>
      </w:pPr>
    </w:p>
    <w:p w14:paraId="4FF6F0FF" w14:textId="22AEF65D" w:rsidR="00E57A4D" w:rsidRPr="00E57A4D" w:rsidRDefault="00C55806" w:rsidP="00E57A4D">
      <w:pPr>
        <w:tabs>
          <w:tab w:val="left" w:pos="567"/>
        </w:tabs>
        <w:spacing w:after="0" w:line="240" w:lineRule="auto"/>
        <w:outlineLvl w:val="0"/>
        <w:rPr>
          <w:rFonts w:ascii="Times New Roman" w:eastAsia="Times New Roman" w:hAnsi="Times New Roman" w:cs="Times New Roman"/>
          <w:lang w:eastAsia="hu-HU"/>
        </w:rPr>
      </w:pPr>
      <w:r>
        <w:rPr>
          <w:rFonts w:ascii="Times New Roman" w:eastAsia="Times New Roman" w:hAnsi="Times New Roman" w:cs="Times New Roman"/>
          <w:noProof/>
        </w:rPr>
        <w:t>Amikor indokolt</w:t>
      </w:r>
      <w:r w:rsidR="00E57A4D" w:rsidRPr="00E57A4D">
        <w:rPr>
          <w:rFonts w:ascii="Times New Roman" w:eastAsia="Times New Roman" w:hAnsi="Times New Roman" w:cs="Times New Roman"/>
          <w:noProof/>
        </w:rPr>
        <w:t>, a noradrenalin</w:t>
      </w:r>
      <w:r w:rsidR="008E6908">
        <w:rPr>
          <w:rFonts w:ascii="Times New Roman" w:eastAsia="Times New Roman" w:hAnsi="Times New Roman" w:cs="Times New Roman"/>
          <w:noProof/>
        </w:rPr>
        <w:t>-</w:t>
      </w:r>
      <w:r w:rsidR="00E57A4D" w:rsidRPr="00E57A4D">
        <w:rPr>
          <w:rFonts w:ascii="Times New Roman" w:eastAsia="Times New Roman" w:hAnsi="Times New Roman" w:cs="Times New Roman"/>
          <w:noProof/>
        </w:rPr>
        <w:t>kezelést megelőzően és/vagy a kezelés alatt megfelelő vér- vagy folyadékpótló</w:t>
      </w:r>
      <w:r w:rsidR="008E6908">
        <w:rPr>
          <w:rFonts w:ascii="Times New Roman" w:eastAsia="Times New Roman" w:hAnsi="Times New Roman" w:cs="Times New Roman"/>
          <w:noProof/>
        </w:rPr>
        <w:t>-</w:t>
      </w:r>
      <w:r w:rsidR="00E57A4D" w:rsidRPr="00E57A4D">
        <w:rPr>
          <w:rFonts w:ascii="Times New Roman" w:eastAsia="Times New Roman" w:hAnsi="Times New Roman" w:cs="Times New Roman"/>
          <w:noProof/>
        </w:rPr>
        <w:t xml:space="preserve">kezelést kell alkalmazni, miközben a beteg a hátán fekszik, megemelt lábakkal. </w:t>
      </w:r>
      <w:r w:rsidR="00E57A4D" w:rsidRPr="00E57A4D">
        <w:rPr>
          <w:rFonts w:ascii="Times New Roman" w:eastAsia="Times New Roman" w:hAnsi="Times New Roman" w:cs="Times New Roman"/>
        </w:rPr>
        <w:t xml:space="preserve">A </w:t>
      </w:r>
      <w:proofErr w:type="spellStart"/>
      <w:r w:rsidR="00E57A4D" w:rsidRPr="00E57A4D">
        <w:rPr>
          <w:rFonts w:ascii="Times New Roman" w:eastAsia="Times New Roman" w:hAnsi="Times New Roman" w:cs="Times New Roman"/>
        </w:rPr>
        <w:t>hypertonia</w:t>
      </w:r>
      <w:proofErr w:type="spellEnd"/>
      <w:r w:rsidR="00E57A4D" w:rsidRPr="00E57A4D">
        <w:rPr>
          <w:rFonts w:ascii="Times New Roman" w:eastAsia="Times New Roman" w:hAnsi="Times New Roman" w:cs="Times New Roman"/>
        </w:rPr>
        <w:t xml:space="preserve"> elkerülése érdekében </w:t>
      </w:r>
      <w:proofErr w:type="spellStart"/>
      <w:r w:rsidR="00E57A4D" w:rsidRPr="00E57A4D">
        <w:rPr>
          <w:rFonts w:ascii="Times New Roman" w:eastAsia="Times New Roman" w:hAnsi="Times New Roman" w:cs="Times New Roman"/>
        </w:rPr>
        <w:t>noradrenalin</w:t>
      </w:r>
      <w:proofErr w:type="spellEnd"/>
      <w:r w:rsidR="00E57A4D" w:rsidRPr="00E57A4D">
        <w:rPr>
          <w:rFonts w:ascii="Times New Roman" w:eastAsia="Times New Roman" w:hAnsi="Times New Roman" w:cs="Times New Roman"/>
        </w:rPr>
        <w:t xml:space="preserve"> beadása közben a vérnyomást és az infúzió sebességét gyakran kell ellenőrizni. Ennek megfelelően a vérnyomást a beadás megkezdésétől a kívánt </w:t>
      </w:r>
      <w:r w:rsidR="00E57A4D" w:rsidRPr="00E57A4D">
        <w:rPr>
          <w:rFonts w:ascii="Times New Roman" w:eastAsia="Times New Roman" w:hAnsi="Times New Roman" w:cs="Times New Roman"/>
        </w:rPr>
        <w:lastRenderedPageBreak/>
        <w:t xml:space="preserve">vérnyomás eléréséig javasolt két percenként </w:t>
      </w:r>
      <w:r w:rsidR="00E57A4D" w:rsidRPr="00C55806">
        <w:rPr>
          <w:rFonts w:ascii="Times New Roman" w:eastAsia="Times New Roman" w:hAnsi="Times New Roman" w:cs="Times New Roman"/>
        </w:rPr>
        <w:t>feljegyezni, a</w:t>
      </w:r>
      <w:r w:rsidR="00E57A4D" w:rsidRPr="00E57A4D">
        <w:rPr>
          <w:rFonts w:ascii="Times New Roman" w:eastAsia="Times New Roman" w:hAnsi="Times New Roman" w:cs="Times New Roman"/>
        </w:rPr>
        <w:t xml:space="preserve">zt követően pedig öt percenként, amennyiben a kezelést folytatják. Az infúzió sebességét folyamatosan figyelni kell és a beteget a </w:t>
      </w:r>
      <w:proofErr w:type="spellStart"/>
      <w:r w:rsidR="00E57A4D" w:rsidRPr="00E57A4D">
        <w:rPr>
          <w:rFonts w:ascii="Times New Roman" w:eastAsia="Times New Roman" w:hAnsi="Times New Roman" w:cs="Times New Roman"/>
        </w:rPr>
        <w:t>noradrenalin</w:t>
      </w:r>
      <w:proofErr w:type="spellEnd"/>
      <w:r w:rsidR="008E6908">
        <w:rPr>
          <w:rFonts w:ascii="Times New Roman" w:eastAsia="Times New Roman" w:hAnsi="Times New Roman" w:cs="Times New Roman"/>
        </w:rPr>
        <w:t>-</w:t>
      </w:r>
      <w:r w:rsidR="00E57A4D" w:rsidRPr="00E57A4D">
        <w:rPr>
          <w:rFonts w:ascii="Times New Roman" w:eastAsia="Times New Roman" w:hAnsi="Times New Roman" w:cs="Times New Roman"/>
        </w:rPr>
        <w:t xml:space="preserve">kezelés alatt soha nem szabad felügyelet nélkül hagyni. A </w:t>
      </w:r>
      <w:proofErr w:type="spellStart"/>
      <w:r w:rsidR="00E57A4D" w:rsidRPr="00E57A4D">
        <w:rPr>
          <w:rFonts w:ascii="Times New Roman" w:eastAsia="Times New Roman" w:hAnsi="Times New Roman" w:cs="Times New Roman"/>
        </w:rPr>
        <w:t>hypertonia</w:t>
      </w:r>
      <w:proofErr w:type="spellEnd"/>
      <w:r w:rsidR="00E57A4D" w:rsidRPr="00E57A4D">
        <w:rPr>
          <w:rFonts w:ascii="Times New Roman" w:eastAsia="Times New Roman" w:hAnsi="Times New Roman" w:cs="Times New Roman"/>
        </w:rPr>
        <w:t xml:space="preserve"> végső soron </w:t>
      </w:r>
      <w:r w:rsidR="00E57A4D" w:rsidRPr="00E57A4D">
        <w:rPr>
          <w:rFonts w:ascii="Times New Roman" w:eastAsia="Times New Roman" w:hAnsi="Times New Roman" w:cs="Times New Roman"/>
          <w:lang w:eastAsia="hu-HU"/>
        </w:rPr>
        <w:t xml:space="preserve">akut </w:t>
      </w:r>
      <w:proofErr w:type="spellStart"/>
      <w:r w:rsidR="00E57A4D" w:rsidRPr="00E57A4D">
        <w:rPr>
          <w:rFonts w:ascii="Times New Roman" w:eastAsia="Times New Roman" w:hAnsi="Times New Roman" w:cs="Times New Roman"/>
          <w:lang w:eastAsia="hu-HU"/>
        </w:rPr>
        <w:t>pulmonális</w:t>
      </w:r>
      <w:proofErr w:type="spellEnd"/>
      <w:r w:rsidR="00E57A4D" w:rsidRPr="00E57A4D">
        <w:rPr>
          <w:rFonts w:ascii="Times New Roman" w:eastAsia="Times New Roman" w:hAnsi="Times New Roman" w:cs="Times New Roman"/>
          <w:lang w:eastAsia="hu-HU"/>
        </w:rPr>
        <w:t xml:space="preserve"> ödémához, </w:t>
      </w:r>
      <w:proofErr w:type="spellStart"/>
      <w:r w:rsidR="00E57A4D" w:rsidRPr="00E57A4D">
        <w:rPr>
          <w:rFonts w:ascii="Times New Roman" w:eastAsia="Times New Roman" w:hAnsi="Times New Roman" w:cs="Times New Roman"/>
          <w:lang w:eastAsia="hu-HU"/>
        </w:rPr>
        <w:t>arr</w:t>
      </w:r>
      <w:r w:rsidR="00FE32D4">
        <w:rPr>
          <w:rFonts w:ascii="Times New Roman" w:eastAsia="Times New Roman" w:hAnsi="Times New Roman" w:cs="Times New Roman"/>
          <w:lang w:eastAsia="hu-HU"/>
        </w:rPr>
        <w:t>h</w:t>
      </w:r>
      <w:r w:rsidR="00E57A4D" w:rsidRPr="00E57A4D">
        <w:rPr>
          <w:rFonts w:ascii="Times New Roman" w:eastAsia="Times New Roman" w:hAnsi="Times New Roman" w:cs="Times New Roman"/>
          <w:lang w:eastAsia="hu-HU"/>
        </w:rPr>
        <w:t>ythmiához</w:t>
      </w:r>
      <w:proofErr w:type="spellEnd"/>
      <w:r w:rsidR="00E57A4D" w:rsidRPr="00E57A4D">
        <w:rPr>
          <w:rFonts w:ascii="Times New Roman" w:eastAsia="Times New Roman" w:hAnsi="Times New Roman" w:cs="Times New Roman"/>
          <w:lang w:eastAsia="hu-HU"/>
        </w:rPr>
        <w:t xml:space="preserve"> vagy szívmegálláshoz vezethet. </w:t>
      </w:r>
    </w:p>
    <w:p w14:paraId="4F883B28" w14:textId="77777777" w:rsidR="00E57A4D" w:rsidRPr="00E57A4D" w:rsidRDefault="00E57A4D" w:rsidP="00E57A4D">
      <w:pPr>
        <w:tabs>
          <w:tab w:val="left" w:pos="567"/>
        </w:tabs>
        <w:spacing w:after="0" w:line="240" w:lineRule="auto"/>
        <w:rPr>
          <w:rFonts w:ascii="Times New Roman" w:eastAsia="Times New Roman" w:hAnsi="Times New Roman" w:cs="Times New Roman"/>
          <w:noProof/>
        </w:rPr>
      </w:pPr>
    </w:p>
    <w:p w14:paraId="3852432D" w14:textId="77777777" w:rsidR="00E57A4D" w:rsidRPr="00E57A4D" w:rsidRDefault="00E57A4D" w:rsidP="00E57A4D">
      <w:pPr>
        <w:tabs>
          <w:tab w:val="left" w:pos="567"/>
        </w:tabs>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 xml:space="preserve">A noradrenalin infúziót fokozatosan kell leállítani, mert a hirtelen megvonás végzetes vérnyomásesést eredményezhet. </w:t>
      </w:r>
    </w:p>
    <w:p w14:paraId="46E7E06D" w14:textId="77777777" w:rsidR="00E57A4D" w:rsidRPr="00E57A4D" w:rsidRDefault="00E57A4D" w:rsidP="00E57A4D">
      <w:pPr>
        <w:spacing w:after="0" w:line="240" w:lineRule="auto"/>
        <w:rPr>
          <w:rFonts w:ascii="Times New Roman" w:eastAsia="Times New Roman" w:hAnsi="Times New Roman" w:cs="Times New Roman"/>
        </w:rPr>
      </w:pPr>
    </w:p>
    <w:p w14:paraId="48998F96" w14:textId="77777777" w:rsidR="00E57A4D" w:rsidRPr="00E57A4D" w:rsidRDefault="00E57A4D" w:rsidP="00E57A4D">
      <w:pPr>
        <w:keepNext/>
        <w:spacing w:after="0" w:line="240" w:lineRule="auto"/>
        <w:rPr>
          <w:rFonts w:ascii="Times New Roman" w:eastAsia="Times New Roman" w:hAnsi="Times New Roman" w:cs="Times New Roman"/>
          <w:u w:val="single"/>
        </w:rPr>
      </w:pPr>
      <w:proofErr w:type="spellStart"/>
      <w:r w:rsidRPr="00E57A4D">
        <w:rPr>
          <w:rFonts w:ascii="Times New Roman" w:eastAsia="Times New Roman" w:hAnsi="Times New Roman" w:cs="Times New Roman"/>
          <w:u w:val="single"/>
        </w:rPr>
        <w:t>Extravasatio</w:t>
      </w:r>
      <w:proofErr w:type="spellEnd"/>
    </w:p>
    <w:p w14:paraId="46264D1A" w14:textId="677B3D8F" w:rsidR="00E57A4D" w:rsidRPr="00E57A4D" w:rsidRDefault="00E57A4D" w:rsidP="00E57A4D">
      <w:p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A</w:t>
      </w:r>
      <w:r w:rsidR="000031D5">
        <w:rPr>
          <w:rFonts w:ascii="Times New Roman" w:eastAsia="Times New Roman" w:hAnsi="Times New Roman" w:cs="Times New Roman"/>
        </w:rPr>
        <w:t>z infúzió</w:t>
      </w:r>
      <w:r w:rsidRPr="00E57A4D">
        <w:rPr>
          <w:rFonts w:ascii="Times New Roman" w:eastAsia="Times New Roman" w:hAnsi="Times New Roman" w:cs="Times New Roman"/>
        </w:rPr>
        <w:t xml:space="preserve"> beadás</w:t>
      </w:r>
      <w:r w:rsidR="000031D5">
        <w:rPr>
          <w:rFonts w:ascii="Times New Roman" w:eastAsia="Times New Roman" w:hAnsi="Times New Roman" w:cs="Times New Roman"/>
        </w:rPr>
        <w:t>i</w:t>
      </w:r>
      <w:r w:rsidRPr="00E57A4D">
        <w:rPr>
          <w:rFonts w:ascii="Times New Roman" w:eastAsia="Times New Roman" w:hAnsi="Times New Roman" w:cs="Times New Roman"/>
        </w:rPr>
        <w:t xml:space="preserve"> helyén gyakran ellenőrizni kell az infúzió szabad áramlását. Ügyelni kell az </w:t>
      </w:r>
      <w:proofErr w:type="spellStart"/>
      <w:r w:rsidRPr="00E57A4D">
        <w:rPr>
          <w:rFonts w:ascii="Times New Roman" w:eastAsia="Times New Roman" w:hAnsi="Times New Roman" w:cs="Times New Roman"/>
        </w:rPr>
        <w:t>extravasatio</w:t>
      </w:r>
      <w:proofErr w:type="spellEnd"/>
      <w:r w:rsidRPr="00E57A4D">
        <w:rPr>
          <w:rFonts w:ascii="Times New Roman" w:eastAsia="Times New Roman" w:hAnsi="Times New Roman" w:cs="Times New Roman"/>
        </w:rPr>
        <w:t xml:space="preserve"> elkerülésére, mivel a </w:t>
      </w:r>
      <w:proofErr w:type="spellStart"/>
      <w:r w:rsidR="000031D5">
        <w:rPr>
          <w:rFonts w:ascii="Times New Roman" w:eastAsia="Times New Roman" w:hAnsi="Times New Roman" w:cs="Times New Roman"/>
        </w:rPr>
        <w:t>noradrenalin</w:t>
      </w:r>
      <w:proofErr w:type="spellEnd"/>
      <w:r w:rsidR="000031D5" w:rsidRPr="00E57A4D">
        <w:rPr>
          <w:rFonts w:ascii="Times New Roman" w:eastAsia="Times New Roman" w:hAnsi="Times New Roman" w:cs="Times New Roman"/>
        </w:rPr>
        <w:t xml:space="preserve"> </w:t>
      </w:r>
      <w:r w:rsidRPr="00E57A4D">
        <w:rPr>
          <w:rFonts w:ascii="Times New Roman" w:eastAsia="Times New Roman" w:hAnsi="Times New Roman" w:cs="Times New Roman"/>
        </w:rPr>
        <w:t xml:space="preserve">érszűkítő hatása a beadás helyén a szövetek nekrózisát okozhatja. Az infúzió </w:t>
      </w:r>
      <w:r w:rsidR="000031D5">
        <w:rPr>
          <w:rFonts w:ascii="Times New Roman" w:eastAsia="Times New Roman" w:hAnsi="Times New Roman" w:cs="Times New Roman"/>
        </w:rPr>
        <w:t xml:space="preserve">beadása </w:t>
      </w:r>
      <w:r w:rsidRPr="00E57A4D">
        <w:rPr>
          <w:rFonts w:ascii="Times New Roman" w:eastAsia="Times New Roman" w:hAnsi="Times New Roman" w:cs="Times New Roman"/>
        </w:rPr>
        <w:t xml:space="preserve">során fellépő bőrelhalványulást (olykor látható </w:t>
      </w:r>
      <w:proofErr w:type="spellStart"/>
      <w:r w:rsidRPr="00E57A4D">
        <w:rPr>
          <w:rFonts w:ascii="Times New Roman" w:eastAsia="Times New Roman" w:hAnsi="Times New Roman" w:cs="Times New Roman"/>
        </w:rPr>
        <w:t>extravasatio</w:t>
      </w:r>
      <w:proofErr w:type="spellEnd"/>
      <w:r w:rsidRPr="00E57A4D">
        <w:rPr>
          <w:rFonts w:ascii="Times New Roman" w:eastAsia="Times New Roman" w:hAnsi="Times New Roman" w:cs="Times New Roman"/>
        </w:rPr>
        <w:t xml:space="preserve"> nélkül) a </w:t>
      </w:r>
      <w:proofErr w:type="spellStart"/>
      <w:r w:rsidRPr="00E57A4D">
        <w:rPr>
          <w:rFonts w:ascii="Times New Roman" w:eastAsia="Times New Roman" w:hAnsi="Times New Roman" w:cs="Times New Roman"/>
        </w:rPr>
        <w:t>vérerek</w:t>
      </w:r>
      <w:proofErr w:type="spellEnd"/>
      <w:r w:rsidRPr="00E57A4D">
        <w:rPr>
          <w:rFonts w:ascii="Times New Roman" w:eastAsia="Times New Roman" w:hAnsi="Times New Roman" w:cs="Times New Roman"/>
        </w:rPr>
        <w:t xml:space="preserve"> összehúzódásának tulajdonítják, amelynek során a véna</w:t>
      </w:r>
      <w:r w:rsidR="00600E2E">
        <w:rPr>
          <w:rFonts w:ascii="Times New Roman" w:eastAsia="Times New Roman" w:hAnsi="Times New Roman" w:cs="Times New Roman"/>
        </w:rPr>
        <w:t>fal</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permeabilitása</w:t>
      </w:r>
      <w:proofErr w:type="spellEnd"/>
      <w:r w:rsidRPr="00E57A4D">
        <w:rPr>
          <w:rFonts w:ascii="Times New Roman" w:eastAsia="Times New Roman" w:hAnsi="Times New Roman" w:cs="Times New Roman"/>
        </w:rPr>
        <w:t xml:space="preserve"> fokozódik és bizonyos mértékű szivárgás alakul ki. Ez ritkán felületes hámlásig fokozódik, különösen, ha az intravénás infúziót idős betegek vagy </w:t>
      </w:r>
      <w:proofErr w:type="spellStart"/>
      <w:r w:rsidRPr="00E57A4D">
        <w:rPr>
          <w:rFonts w:ascii="Times New Roman" w:eastAsia="Times New Roman" w:hAnsi="Times New Roman" w:cs="Times New Roman"/>
        </w:rPr>
        <w:t>okkluzív</w:t>
      </w:r>
      <w:proofErr w:type="spellEnd"/>
      <w:r w:rsidRPr="00E57A4D">
        <w:rPr>
          <w:rFonts w:ascii="Times New Roman" w:eastAsia="Times New Roman" w:hAnsi="Times New Roman" w:cs="Times New Roman"/>
        </w:rPr>
        <w:t xml:space="preserve"> érbetegségben szenvedők lábába adják be. A szövetek elhalványulásakor megfontolandó az infúzió beadási helyének megváltoztatása, hogy a lokális </w:t>
      </w:r>
      <w:proofErr w:type="spellStart"/>
      <w:r w:rsidRPr="00E57A4D">
        <w:rPr>
          <w:rFonts w:ascii="Times New Roman" w:eastAsia="Times New Roman" w:hAnsi="Times New Roman" w:cs="Times New Roman"/>
        </w:rPr>
        <w:t>vasoconstrictio</w:t>
      </w:r>
      <w:proofErr w:type="spellEnd"/>
      <w:r w:rsidRPr="00E57A4D">
        <w:rPr>
          <w:rFonts w:ascii="Times New Roman" w:eastAsia="Times New Roman" w:hAnsi="Times New Roman" w:cs="Times New Roman"/>
        </w:rPr>
        <w:t xml:space="preserve"> hatásai rendeződhessenek.</w:t>
      </w:r>
    </w:p>
    <w:p w14:paraId="4668AF98" w14:textId="77777777" w:rsidR="00E57A4D" w:rsidRPr="00E57A4D" w:rsidRDefault="00E57A4D" w:rsidP="00E57A4D">
      <w:pPr>
        <w:tabs>
          <w:tab w:val="left" w:pos="567"/>
        </w:tabs>
        <w:spacing w:after="0" w:line="240" w:lineRule="auto"/>
        <w:rPr>
          <w:rFonts w:ascii="Times New Roman" w:eastAsia="Times New Roman" w:hAnsi="Times New Roman" w:cs="Times New Roman"/>
          <w:noProof/>
        </w:rPr>
      </w:pPr>
    </w:p>
    <w:p w14:paraId="39252932" w14:textId="77777777" w:rsidR="00E57A4D" w:rsidRPr="00E57A4D" w:rsidRDefault="00E57A4D" w:rsidP="00E57A4D">
      <w:pPr>
        <w:keepNext/>
        <w:spacing w:after="0" w:line="240" w:lineRule="auto"/>
        <w:rPr>
          <w:rFonts w:ascii="Times New Roman" w:eastAsia="Times New Roman" w:hAnsi="Times New Roman" w:cs="Times New Roman"/>
          <w:u w:val="single"/>
        </w:rPr>
      </w:pPr>
      <w:r w:rsidRPr="00E57A4D">
        <w:rPr>
          <w:rFonts w:ascii="Times New Roman" w:eastAsia="Times New Roman" w:hAnsi="Times New Roman" w:cs="Times New Roman"/>
          <w:u w:val="single"/>
        </w:rPr>
        <w:t xml:space="preserve">FONTOS – </w:t>
      </w:r>
      <w:proofErr w:type="spellStart"/>
      <w:r w:rsidRPr="00E57A4D">
        <w:rPr>
          <w:rFonts w:ascii="Times New Roman" w:eastAsia="Times New Roman" w:hAnsi="Times New Roman" w:cs="Times New Roman"/>
          <w:u w:val="single"/>
        </w:rPr>
        <w:t>Extravasatio</w:t>
      </w:r>
      <w:proofErr w:type="spellEnd"/>
      <w:r w:rsidRPr="00E57A4D">
        <w:rPr>
          <w:rFonts w:ascii="Times New Roman" w:eastAsia="Times New Roman" w:hAnsi="Times New Roman" w:cs="Times New Roman"/>
          <w:u w:val="single"/>
        </w:rPr>
        <w:t xml:space="preserve"> okozta </w:t>
      </w:r>
      <w:proofErr w:type="spellStart"/>
      <w:r w:rsidRPr="00E57A4D">
        <w:rPr>
          <w:rFonts w:ascii="Times New Roman" w:eastAsia="Times New Roman" w:hAnsi="Times New Roman" w:cs="Times New Roman"/>
          <w:u w:val="single"/>
        </w:rPr>
        <w:t>ischaemia</w:t>
      </w:r>
      <w:proofErr w:type="spellEnd"/>
      <w:r w:rsidRPr="00E57A4D">
        <w:rPr>
          <w:rFonts w:ascii="Times New Roman" w:eastAsia="Times New Roman" w:hAnsi="Times New Roman" w:cs="Times New Roman"/>
          <w:u w:val="single"/>
        </w:rPr>
        <w:t xml:space="preserve"> kezelése</w:t>
      </w:r>
    </w:p>
    <w:p w14:paraId="61AA27DF" w14:textId="2D2E0156" w:rsidR="00E57A4D" w:rsidRPr="00E57A4D" w:rsidRDefault="00E57A4D" w:rsidP="00E57A4D">
      <w:p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Az </w:t>
      </w:r>
      <w:proofErr w:type="spellStart"/>
      <w:r w:rsidRPr="00E57A4D">
        <w:rPr>
          <w:rFonts w:ascii="Times New Roman" w:eastAsia="Times New Roman" w:hAnsi="Times New Roman" w:cs="Times New Roman"/>
        </w:rPr>
        <w:t>extravasatio</w:t>
      </w:r>
      <w:proofErr w:type="spellEnd"/>
      <w:r w:rsidRPr="00E57A4D">
        <w:rPr>
          <w:rFonts w:ascii="Times New Roman" w:eastAsia="Times New Roman" w:hAnsi="Times New Roman" w:cs="Times New Roman"/>
        </w:rPr>
        <w:t xml:space="preserve"> területén kialakuló hámlás és nekrózis megelőzésére az injekciós területet a lehető leggyorsabban át kell mosni 5–10 mg </w:t>
      </w:r>
      <w:proofErr w:type="spellStart"/>
      <w:r w:rsidRPr="00E57A4D">
        <w:rPr>
          <w:rFonts w:ascii="Times New Roman" w:eastAsia="Times New Roman" w:hAnsi="Times New Roman" w:cs="Times New Roman"/>
        </w:rPr>
        <w:t>fentolamint</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adrenerg</w:t>
      </w:r>
      <w:proofErr w:type="spellEnd"/>
      <w:r w:rsidR="008E6908">
        <w:rPr>
          <w:rFonts w:ascii="Times New Roman" w:eastAsia="Times New Roman" w:hAnsi="Times New Roman" w:cs="Times New Roman"/>
        </w:rPr>
        <w:t>-</w:t>
      </w:r>
      <w:r w:rsidRPr="00E57A4D">
        <w:rPr>
          <w:rFonts w:ascii="Times New Roman" w:eastAsia="Times New Roman" w:hAnsi="Times New Roman" w:cs="Times New Roman"/>
        </w:rPr>
        <w:t xml:space="preserve">blokkoló) tartalmazó 10–15 ml fiziológiás sóoldattal. Ezt vékony tűvel ellátott fecskendővel kell végezni és az érintett területet (amely könnyen felismerhető hideg és kemény tapintásáról és halvány színéről) az oldattal bőségesen át kell mosni. A </w:t>
      </w:r>
      <w:proofErr w:type="spellStart"/>
      <w:r w:rsidRPr="00B8588B">
        <w:rPr>
          <w:rFonts w:ascii="Times New Roman" w:eastAsia="Times New Roman" w:hAnsi="Times New Roman" w:cs="Times New Roman"/>
        </w:rPr>
        <w:t>fentolaminnal</w:t>
      </w:r>
      <w:proofErr w:type="spellEnd"/>
      <w:r w:rsidRPr="00B8588B">
        <w:rPr>
          <w:rFonts w:ascii="Times New Roman" w:eastAsia="Times New Roman" w:hAnsi="Times New Roman" w:cs="Times New Roman"/>
        </w:rPr>
        <w:t xml:space="preserve"> végzet szimpatikus blokád azonnali és </w:t>
      </w:r>
      <w:r w:rsidR="00102A7C">
        <w:rPr>
          <w:rFonts w:ascii="Times New Roman" w:eastAsia="Times New Roman" w:hAnsi="Times New Roman" w:cs="Times New Roman"/>
        </w:rPr>
        <w:t>láthat</w:t>
      </w:r>
      <w:r w:rsidRPr="00B8588B">
        <w:rPr>
          <w:rFonts w:ascii="Times New Roman" w:eastAsia="Times New Roman" w:hAnsi="Times New Roman" w:cs="Times New Roman"/>
        </w:rPr>
        <w:t xml:space="preserve">ó helyi </w:t>
      </w:r>
      <w:proofErr w:type="spellStart"/>
      <w:r w:rsidRPr="00B8588B">
        <w:rPr>
          <w:rFonts w:ascii="Times New Roman" w:eastAsia="Times New Roman" w:hAnsi="Times New Roman" w:cs="Times New Roman"/>
        </w:rPr>
        <w:t>hyperaemiás</w:t>
      </w:r>
      <w:proofErr w:type="spellEnd"/>
      <w:r w:rsidRPr="00B8588B">
        <w:rPr>
          <w:rFonts w:ascii="Times New Roman" w:eastAsia="Times New Roman" w:hAnsi="Times New Roman" w:cs="Times New Roman"/>
        </w:rPr>
        <w:t xml:space="preserve"> változásokat</w:t>
      </w:r>
      <w:r w:rsidRPr="00E57A4D">
        <w:rPr>
          <w:rFonts w:ascii="Times New Roman" w:eastAsia="Times New Roman" w:hAnsi="Times New Roman" w:cs="Times New Roman"/>
        </w:rPr>
        <w:t xml:space="preserve"> okoz, ha a területet 12 órán belül átmossák. A </w:t>
      </w:r>
      <w:proofErr w:type="spellStart"/>
      <w:r w:rsidRPr="00E57A4D">
        <w:rPr>
          <w:rFonts w:ascii="Times New Roman" w:eastAsia="Times New Roman" w:hAnsi="Times New Roman" w:cs="Times New Roman"/>
        </w:rPr>
        <w:t>fentolamin</w:t>
      </w:r>
      <w:proofErr w:type="spellEnd"/>
      <w:r w:rsidRPr="00E57A4D">
        <w:rPr>
          <w:rFonts w:ascii="Times New Roman" w:eastAsia="Times New Roman" w:hAnsi="Times New Roman" w:cs="Times New Roman"/>
        </w:rPr>
        <w:t xml:space="preserve"> alkalmazását az </w:t>
      </w:r>
      <w:proofErr w:type="spellStart"/>
      <w:r w:rsidRPr="00E57A4D">
        <w:rPr>
          <w:rFonts w:ascii="Times New Roman" w:eastAsia="Times New Roman" w:hAnsi="Times New Roman" w:cs="Times New Roman"/>
        </w:rPr>
        <w:t>extravasatio</w:t>
      </w:r>
      <w:proofErr w:type="spellEnd"/>
      <w:r w:rsidRPr="00E57A4D">
        <w:rPr>
          <w:rFonts w:ascii="Times New Roman" w:eastAsia="Times New Roman" w:hAnsi="Times New Roman" w:cs="Times New Roman"/>
        </w:rPr>
        <w:t xml:space="preserve"> észlelését követően a lehető leghamarabb el kell kezdeni és az infúziót le kell állítani. </w:t>
      </w:r>
    </w:p>
    <w:p w14:paraId="57C88581"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42B68A7E" w14:textId="77777777" w:rsidR="00E57A4D" w:rsidRPr="00E57A4D" w:rsidRDefault="00E57A4D" w:rsidP="00E57A4D">
      <w:pPr>
        <w:keepNext/>
        <w:tabs>
          <w:tab w:val="left" w:pos="567"/>
        </w:tabs>
        <w:spacing w:after="0" w:line="240" w:lineRule="auto"/>
        <w:rPr>
          <w:rFonts w:ascii="Times New Roman" w:eastAsia="Times New Roman" w:hAnsi="Times New Roman" w:cs="Times New Roman"/>
          <w:u w:val="single"/>
        </w:rPr>
      </w:pPr>
      <w:r w:rsidRPr="00E57A4D">
        <w:rPr>
          <w:rFonts w:ascii="Times New Roman" w:eastAsia="Times New Roman" w:hAnsi="Times New Roman" w:cs="Times New Roman"/>
          <w:u w:val="single"/>
        </w:rPr>
        <w:t>Segédanyagok</w:t>
      </w:r>
    </w:p>
    <w:p w14:paraId="6FEBDB70" w14:textId="506FB374" w:rsidR="00E57A4D" w:rsidRPr="00E57A4D" w:rsidRDefault="00E57A4D" w:rsidP="00E57A4D">
      <w:pPr>
        <w:tabs>
          <w:tab w:val="left" w:pos="567"/>
        </w:tabs>
        <w:autoSpaceDE w:val="0"/>
        <w:autoSpaceDN w:val="0"/>
        <w:adjustRightInd w:val="0"/>
        <w:spacing w:after="0" w:line="240" w:lineRule="auto"/>
        <w:rPr>
          <w:rFonts w:ascii="Times New Roman" w:eastAsia="Times New Roman" w:hAnsi="Times New Roman" w:cs="Times New Roman"/>
          <w:szCs w:val="20"/>
          <w:lang w:eastAsia="hu-HU"/>
        </w:rPr>
      </w:pPr>
      <w:r w:rsidRPr="00E57A4D">
        <w:rPr>
          <w:rFonts w:ascii="Times New Roman" w:eastAsia="Times New Roman" w:hAnsi="Times New Roman" w:cs="Times New Roman"/>
          <w:bCs/>
          <w:noProof/>
        </w:rPr>
        <w:t xml:space="preserve">Az 1 ml, 2 ml, 4 ml és 5 ml </w:t>
      </w:r>
      <w:r w:rsidRPr="00E57A4D">
        <w:rPr>
          <w:rFonts w:ascii="Times New Roman" w:eastAsia="Times New Roman" w:hAnsi="Times New Roman" w:cs="Times New Roman"/>
          <w:szCs w:val="20"/>
          <w:lang w:eastAsia="hu-HU"/>
        </w:rPr>
        <w:t>koncentrátumot</w:t>
      </w:r>
      <w:r w:rsidRPr="00E57A4D">
        <w:rPr>
          <w:rFonts w:ascii="Times New Roman" w:eastAsia="Times New Roman" w:hAnsi="Times New Roman" w:cs="Times New Roman"/>
          <w:bCs/>
          <w:noProof/>
        </w:rPr>
        <w:t xml:space="preserve"> tartalmazó ampullák </w:t>
      </w:r>
      <w:proofErr w:type="gramStart"/>
      <w:r w:rsidRPr="00E57A4D">
        <w:rPr>
          <w:rFonts w:ascii="Times New Roman" w:eastAsia="Times New Roman" w:hAnsi="Times New Roman" w:cs="Times New Roman"/>
          <w:szCs w:val="20"/>
          <w:lang w:eastAsia="hu-HU"/>
        </w:rPr>
        <w:t>kevesebb</w:t>
      </w:r>
      <w:proofErr w:type="gramEnd"/>
      <w:r w:rsidRPr="00E57A4D">
        <w:rPr>
          <w:rFonts w:ascii="Times New Roman" w:eastAsia="Times New Roman" w:hAnsi="Times New Roman" w:cs="Times New Roman"/>
          <w:szCs w:val="20"/>
          <w:lang w:eastAsia="hu-HU"/>
        </w:rPr>
        <w:t xml:space="preserve"> mint 1 </w:t>
      </w:r>
      <w:proofErr w:type="spellStart"/>
      <w:r w:rsidRPr="00E57A4D">
        <w:rPr>
          <w:rFonts w:ascii="Times New Roman" w:eastAsia="Times New Roman" w:hAnsi="Times New Roman" w:cs="Times New Roman"/>
          <w:szCs w:val="20"/>
          <w:lang w:eastAsia="hu-HU"/>
        </w:rPr>
        <w:t>mmol</w:t>
      </w:r>
      <w:proofErr w:type="spellEnd"/>
      <w:r w:rsidRPr="00E57A4D">
        <w:rPr>
          <w:rFonts w:ascii="Times New Roman" w:eastAsia="Times New Roman" w:hAnsi="Times New Roman" w:cs="Times New Roman"/>
          <w:szCs w:val="20"/>
          <w:lang w:eastAsia="hu-HU"/>
        </w:rPr>
        <w:t xml:space="preserve"> (23 mg) nátriumot tartalmaznak ampullánként, azaz gyakorlatilag „nátriummentesek”.</w:t>
      </w:r>
    </w:p>
    <w:p w14:paraId="464E4575" w14:textId="77777777" w:rsidR="00E57A4D" w:rsidRPr="00E57A4D" w:rsidRDefault="00E57A4D" w:rsidP="00E57A4D">
      <w:pPr>
        <w:tabs>
          <w:tab w:val="left" w:pos="567"/>
        </w:tabs>
        <w:autoSpaceDE w:val="0"/>
        <w:autoSpaceDN w:val="0"/>
        <w:adjustRightInd w:val="0"/>
        <w:spacing w:after="0" w:line="240" w:lineRule="auto"/>
        <w:rPr>
          <w:rFonts w:ascii="Times New Roman" w:eastAsia="Times New Roman" w:hAnsi="Times New Roman" w:cs="Times New Roman"/>
          <w:szCs w:val="20"/>
          <w:lang w:eastAsia="hu-HU"/>
        </w:rPr>
      </w:pPr>
    </w:p>
    <w:p w14:paraId="43CB7764" w14:textId="77777777" w:rsidR="00E57A4D" w:rsidRPr="00E57A4D" w:rsidRDefault="00E57A4D" w:rsidP="00E57A4D">
      <w:pPr>
        <w:tabs>
          <w:tab w:val="left" w:pos="567"/>
        </w:tabs>
        <w:autoSpaceDE w:val="0"/>
        <w:autoSpaceDN w:val="0"/>
        <w:adjustRightInd w:val="0"/>
        <w:spacing w:after="0" w:line="240" w:lineRule="auto"/>
        <w:rPr>
          <w:rFonts w:ascii="Times New Roman" w:eastAsia="Times New Roman" w:hAnsi="Times New Roman" w:cs="Times New Roman"/>
          <w:szCs w:val="20"/>
          <w:lang w:eastAsia="hu-HU"/>
        </w:rPr>
      </w:pPr>
      <w:r w:rsidRPr="00E57A4D">
        <w:rPr>
          <w:rFonts w:ascii="Times New Roman" w:eastAsia="Times New Roman" w:hAnsi="Times New Roman" w:cs="Times New Roman"/>
          <w:szCs w:val="20"/>
          <w:lang w:eastAsia="hu-HU"/>
        </w:rPr>
        <w:t>A 8 ml k</w:t>
      </w:r>
      <w:r w:rsidRPr="00102A7C">
        <w:rPr>
          <w:rFonts w:ascii="Times New Roman" w:eastAsia="Times New Roman" w:hAnsi="Times New Roman" w:cs="Times New Roman"/>
          <w:szCs w:val="20"/>
          <w:lang w:eastAsia="hu-HU"/>
        </w:rPr>
        <w:t>oncentrátumot</w:t>
      </w:r>
      <w:r w:rsidRPr="00E57A4D">
        <w:rPr>
          <w:rFonts w:ascii="Times New Roman" w:eastAsia="Times New Roman" w:hAnsi="Times New Roman" w:cs="Times New Roman"/>
          <w:bCs/>
          <w:noProof/>
        </w:rPr>
        <w:t xml:space="preserve"> tartalmazó </w:t>
      </w:r>
      <w:r w:rsidRPr="00E57A4D">
        <w:rPr>
          <w:rFonts w:ascii="Times New Roman" w:eastAsia="Times New Roman" w:hAnsi="Times New Roman" w:cs="Times New Roman"/>
          <w:szCs w:val="20"/>
          <w:lang w:eastAsia="hu-HU"/>
        </w:rPr>
        <w:t>ampulla 26,4 mg (1,12 </w:t>
      </w:r>
      <w:proofErr w:type="spellStart"/>
      <w:r w:rsidRPr="00E57A4D">
        <w:rPr>
          <w:rFonts w:ascii="Times New Roman" w:eastAsia="Times New Roman" w:hAnsi="Times New Roman" w:cs="Times New Roman"/>
          <w:szCs w:val="20"/>
          <w:lang w:eastAsia="hu-HU"/>
        </w:rPr>
        <w:t>mmol</w:t>
      </w:r>
      <w:proofErr w:type="spellEnd"/>
      <w:r w:rsidRPr="00E57A4D">
        <w:rPr>
          <w:rFonts w:ascii="Times New Roman" w:eastAsia="Times New Roman" w:hAnsi="Times New Roman" w:cs="Times New Roman"/>
          <w:szCs w:val="20"/>
          <w:lang w:eastAsia="hu-HU"/>
        </w:rPr>
        <w:t>) nátriumot tartalmaz ampullánként, ami megfelel a WHO által ajánlott maximális napi 2 g nátriumbevitel 1,32%-</w:t>
      </w:r>
      <w:proofErr w:type="spellStart"/>
      <w:r w:rsidRPr="00E57A4D">
        <w:rPr>
          <w:rFonts w:ascii="Times New Roman" w:eastAsia="Times New Roman" w:hAnsi="Times New Roman" w:cs="Times New Roman"/>
          <w:szCs w:val="20"/>
          <w:lang w:eastAsia="hu-HU"/>
        </w:rPr>
        <w:t>ának</w:t>
      </w:r>
      <w:proofErr w:type="spellEnd"/>
      <w:r w:rsidRPr="00E57A4D">
        <w:rPr>
          <w:rFonts w:ascii="Times New Roman" w:eastAsia="Times New Roman" w:hAnsi="Times New Roman" w:cs="Times New Roman"/>
          <w:szCs w:val="20"/>
          <w:lang w:eastAsia="hu-HU"/>
        </w:rPr>
        <w:t xml:space="preserve"> felnőtteknél.</w:t>
      </w:r>
    </w:p>
    <w:p w14:paraId="6FB001A8" w14:textId="77777777" w:rsidR="00E57A4D" w:rsidRPr="00E57A4D" w:rsidRDefault="00E57A4D" w:rsidP="00E57A4D">
      <w:pPr>
        <w:tabs>
          <w:tab w:val="left" w:pos="567"/>
        </w:tabs>
        <w:autoSpaceDE w:val="0"/>
        <w:autoSpaceDN w:val="0"/>
        <w:adjustRightInd w:val="0"/>
        <w:spacing w:after="0" w:line="240" w:lineRule="auto"/>
        <w:rPr>
          <w:rFonts w:ascii="Times New Roman" w:eastAsia="Times New Roman" w:hAnsi="Times New Roman" w:cs="Times New Roman"/>
          <w:szCs w:val="20"/>
          <w:lang w:eastAsia="hu-HU"/>
        </w:rPr>
      </w:pPr>
    </w:p>
    <w:p w14:paraId="4E3C6B10" w14:textId="77777777" w:rsidR="00E57A4D" w:rsidRPr="00E57A4D" w:rsidRDefault="00E57A4D" w:rsidP="00E57A4D">
      <w:pPr>
        <w:tabs>
          <w:tab w:val="left" w:pos="567"/>
        </w:tabs>
        <w:autoSpaceDE w:val="0"/>
        <w:autoSpaceDN w:val="0"/>
        <w:adjustRightInd w:val="0"/>
        <w:spacing w:after="0" w:line="240" w:lineRule="auto"/>
        <w:rPr>
          <w:rFonts w:ascii="Times New Roman" w:eastAsia="Times New Roman" w:hAnsi="Times New Roman" w:cs="Times New Roman"/>
          <w:szCs w:val="20"/>
          <w:lang w:eastAsia="hu-HU"/>
        </w:rPr>
      </w:pPr>
      <w:r w:rsidRPr="00E57A4D">
        <w:rPr>
          <w:rFonts w:ascii="Times New Roman" w:eastAsia="Times New Roman" w:hAnsi="Times New Roman" w:cs="Times New Roman"/>
          <w:szCs w:val="20"/>
          <w:lang w:eastAsia="hu-HU"/>
        </w:rPr>
        <w:t xml:space="preserve">A 10 ml </w:t>
      </w:r>
      <w:r w:rsidRPr="00102A7C">
        <w:rPr>
          <w:rFonts w:ascii="Times New Roman" w:eastAsia="Times New Roman" w:hAnsi="Times New Roman" w:cs="Times New Roman"/>
          <w:szCs w:val="20"/>
          <w:lang w:eastAsia="hu-HU"/>
        </w:rPr>
        <w:t>koncentrátumot</w:t>
      </w:r>
      <w:r w:rsidRPr="00E57A4D">
        <w:rPr>
          <w:rFonts w:ascii="Times New Roman" w:eastAsia="Times New Roman" w:hAnsi="Times New Roman" w:cs="Times New Roman"/>
          <w:bCs/>
          <w:noProof/>
        </w:rPr>
        <w:t xml:space="preserve"> tartalmazó </w:t>
      </w:r>
      <w:r w:rsidRPr="00E57A4D">
        <w:rPr>
          <w:rFonts w:ascii="Times New Roman" w:eastAsia="Times New Roman" w:hAnsi="Times New Roman" w:cs="Times New Roman"/>
          <w:szCs w:val="20"/>
          <w:lang w:eastAsia="hu-HU"/>
        </w:rPr>
        <w:t>ampulla 33,0 mg (1,40 </w:t>
      </w:r>
      <w:proofErr w:type="spellStart"/>
      <w:r w:rsidRPr="00E57A4D">
        <w:rPr>
          <w:rFonts w:ascii="Times New Roman" w:eastAsia="Times New Roman" w:hAnsi="Times New Roman" w:cs="Times New Roman"/>
          <w:szCs w:val="20"/>
          <w:lang w:eastAsia="hu-HU"/>
        </w:rPr>
        <w:t>mmol</w:t>
      </w:r>
      <w:proofErr w:type="spellEnd"/>
      <w:r w:rsidRPr="00E57A4D">
        <w:rPr>
          <w:rFonts w:ascii="Times New Roman" w:eastAsia="Times New Roman" w:hAnsi="Times New Roman" w:cs="Times New Roman"/>
          <w:szCs w:val="20"/>
          <w:lang w:eastAsia="hu-HU"/>
        </w:rPr>
        <w:t>) nátriumot tartalmaz ampullánként, ami megfelel a WHO által ajánlott maximális napi 2 g nátriumbevitel 1,65%-</w:t>
      </w:r>
      <w:proofErr w:type="spellStart"/>
      <w:r w:rsidRPr="00E57A4D">
        <w:rPr>
          <w:rFonts w:ascii="Times New Roman" w:eastAsia="Times New Roman" w:hAnsi="Times New Roman" w:cs="Times New Roman"/>
          <w:szCs w:val="20"/>
          <w:lang w:eastAsia="hu-HU"/>
        </w:rPr>
        <w:t>ának</w:t>
      </w:r>
      <w:proofErr w:type="spellEnd"/>
      <w:r w:rsidRPr="00E57A4D">
        <w:rPr>
          <w:rFonts w:ascii="Times New Roman" w:eastAsia="Times New Roman" w:hAnsi="Times New Roman" w:cs="Times New Roman"/>
          <w:szCs w:val="20"/>
          <w:lang w:eastAsia="hu-HU"/>
        </w:rPr>
        <w:t xml:space="preserve"> felnőtteknél.</w:t>
      </w:r>
    </w:p>
    <w:p w14:paraId="7EE42757" w14:textId="77777777" w:rsidR="00E57A4D" w:rsidRPr="00E57A4D" w:rsidRDefault="00E57A4D" w:rsidP="00E57A4D">
      <w:pPr>
        <w:tabs>
          <w:tab w:val="left" w:pos="567"/>
        </w:tabs>
        <w:spacing w:after="0" w:line="240" w:lineRule="auto"/>
        <w:outlineLvl w:val="0"/>
        <w:rPr>
          <w:rFonts w:ascii="Times New Roman" w:eastAsia="Times New Roman" w:hAnsi="Times New Roman" w:cs="Times New Roman"/>
          <w:noProof/>
        </w:rPr>
      </w:pPr>
    </w:p>
    <w:p w14:paraId="11C62F57"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b/>
          <w:noProof/>
        </w:rPr>
      </w:pPr>
      <w:r w:rsidRPr="00E57A4D">
        <w:rPr>
          <w:rFonts w:ascii="Times New Roman" w:eastAsia="Times New Roman" w:hAnsi="Times New Roman" w:cs="Times New Roman"/>
          <w:b/>
          <w:noProof/>
        </w:rPr>
        <w:t>4.5</w:t>
      </w:r>
      <w:r w:rsidRPr="00E57A4D">
        <w:rPr>
          <w:rFonts w:ascii="Times New Roman" w:eastAsia="Times New Roman" w:hAnsi="Times New Roman" w:cs="Times New Roman"/>
          <w:b/>
          <w:noProof/>
        </w:rPr>
        <w:tab/>
        <w:t>Gyógyszerkölcsönhatások és egyéb interakciók</w:t>
      </w:r>
    </w:p>
    <w:p w14:paraId="7B12E475" w14:textId="77777777" w:rsidR="00E57A4D" w:rsidRPr="00E57A4D" w:rsidRDefault="00E57A4D" w:rsidP="00E57A4D">
      <w:pPr>
        <w:keepNext/>
        <w:spacing w:after="0" w:line="240" w:lineRule="auto"/>
        <w:rPr>
          <w:rFonts w:ascii="Times New Roman" w:eastAsia="Times New Roman" w:hAnsi="Times New Roman" w:cs="Times New Roman"/>
          <w:color w:val="000000"/>
          <w:lang w:eastAsia="sv-SE"/>
        </w:rPr>
      </w:pPr>
    </w:p>
    <w:p w14:paraId="1ED36420" w14:textId="77777777" w:rsidR="00E57A4D" w:rsidRPr="00E57A4D" w:rsidRDefault="00E57A4D" w:rsidP="00E57A4D">
      <w:pPr>
        <w:keepNext/>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u w:val="single"/>
        </w:rPr>
        <w:t>Nem ajánlott kombinációk</w:t>
      </w:r>
    </w:p>
    <w:p w14:paraId="2EB4F0C6" w14:textId="1E882053" w:rsidR="00E57A4D" w:rsidRPr="00E57A4D" w:rsidRDefault="009428CF" w:rsidP="00E57A4D">
      <w:pPr>
        <w:numPr>
          <w:ilvl w:val="0"/>
          <w:numId w:val="4"/>
        </w:numPr>
        <w:tabs>
          <w:tab w:val="left" w:pos="567"/>
        </w:tabs>
        <w:spacing w:after="0" w:line="240" w:lineRule="auto"/>
        <w:ind w:left="364"/>
        <w:rPr>
          <w:rFonts w:ascii="Times New Roman" w:eastAsia="Times New Roman" w:hAnsi="Times New Roman" w:cs="Times New Roman"/>
        </w:rPr>
      </w:pPr>
      <w:proofErr w:type="spellStart"/>
      <w:r>
        <w:rPr>
          <w:rFonts w:ascii="Times New Roman" w:eastAsia="Times New Roman" w:hAnsi="Times New Roman" w:cs="Times New Roman"/>
        </w:rPr>
        <w:t>H</w:t>
      </w:r>
      <w:r w:rsidR="00E57A4D" w:rsidRPr="00E57A4D">
        <w:rPr>
          <w:rFonts w:ascii="Times New Roman" w:eastAsia="Times New Roman" w:hAnsi="Times New Roman" w:cs="Times New Roman"/>
        </w:rPr>
        <w:t>alogén</w:t>
      </w:r>
      <w:r w:rsidR="00E401B0">
        <w:rPr>
          <w:rFonts w:ascii="Times New Roman" w:eastAsia="Times New Roman" w:hAnsi="Times New Roman" w:cs="Times New Roman"/>
        </w:rPr>
        <w:t>tartalmú</w:t>
      </w:r>
      <w:proofErr w:type="spellEnd"/>
      <w:r>
        <w:rPr>
          <w:rFonts w:ascii="Times New Roman" w:eastAsia="Times New Roman" w:hAnsi="Times New Roman" w:cs="Times New Roman"/>
        </w:rPr>
        <w:t>, inhalációs</w:t>
      </w:r>
      <w:r w:rsidR="00E57A4D" w:rsidRPr="00E57A4D">
        <w:rPr>
          <w:rFonts w:ascii="Times New Roman" w:eastAsia="Times New Roman" w:hAnsi="Times New Roman" w:cs="Times New Roman"/>
        </w:rPr>
        <w:t xml:space="preserve"> </w:t>
      </w:r>
      <w:proofErr w:type="spellStart"/>
      <w:r w:rsidR="00E57A4D" w:rsidRPr="00E57A4D">
        <w:rPr>
          <w:rFonts w:ascii="Times New Roman" w:eastAsia="Times New Roman" w:hAnsi="Times New Roman" w:cs="Times New Roman"/>
        </w:rPr>
        <w:t>anesztetikumok</w:t>
      </w:r>
      <w:proofErr w:type="spellEnd"/>
      <w:r w:rsidR="00E57A4D" w:rsidRPr="00E57A4D">
        <w:rPr>
          <w:rFonts w:ascii="Times New Roman" w:eastAsia="Times New Roman" w:hAnsi="Times New Roman" w:cs="Times New Roman"/>
        </w:rPr>
        <w:t xml:space="preserve">: súlyos kamrai </w:t>
      </w:r>
      <w:proofErr w:type="spellStart"/>
      <w:r w:rsidR="00E57A4D" w:rsidRPr="00E57A4D">
        <w:rPr>
          <w:rFonts w:ascii="Times New Roman" w:eastAsia="Times New Roman" w:hAnsi="Times New Roman" w:cs="Times New Roman"/>
        </w:rPr>
        <w:t>arrhythmia</w:t>
      </w:r>
      <w:proofErr w:type="spellEnd"/>
      <w:r w:rsidR="00E57A4D" w:rsidRPr="00E57A4D">
        <w:rPr>
          <w:rFonts w:ascii="Times New Roman" w:eastAsia="Times New Roman" w:hAnsi="Times New Roman" w:cs="Times New Roman"/>
        </w:rPr>
        <w:t xml:space="preserve"> (a </w:t>
      </w:r>
      <w:proofErr w:type="spellStart"/>
      <w:r w:rsidR="00E57A4D" w:rsidRPr="00E57A4D">
        <w:rPr>
          <w:rFonts w:ascii="Times New Roman" w:eastAsia="Times New Roman" w:hAnsi="Times New Roman" w:cs="Times New Roman"/>
        </w:rPr>
        <w:t>cardialis</w:t>
      </w:r>
      <w:proofErr w:type="spellEnd"/>
      <w:r w:rsidR="00E57A4D" w:rsidRPr="00E57A4D">
        <w:rPr>
          <w:rFonts w:ascii="Times New Roman" w:eastAsia="Times New Roman" w:hAnsi="Times New Roman" w:cs="Times New Roman"/>
        </w:rPr>
        <w:t xml:space="preserve"> </w:t>
      </w:r>
      <w:r>
        <w:rPr>
          <w:rFonts w:ascii="Times New Roman" w:eastAsia="Times New Roman" w:hAnsi="Times New Roman" w:cs="Times New Roman"/>
        </w:rPr>
        <w:t>ingerlékenység</w:t>
      </w:r>
      <w:r w:rsidR="00E57A4D" w:rsidRPr="00E57A4D">
        <w:rPr>
          <w:rFonts w:ascii="Times New Roman" w:eastAsia="Times New Roman" w:hAnsi="Times New Roman" w:cs="Times New Roman"/>
        </w:rPr>
        <w:t xml:space="preserve"> fokozódása).</w:t>
      </w:r>
    </w:p>
    <w:p w14:paraId="6E85AAE7" w14:textId="77777777"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proofErr w:type="spellStart"/>
      <w:r w:rsidRPr="00E57A4D">
        <w:rPr>
          <w:rFonts w:ascii="Times New Roman" w:eastAsia="Times New Roman" w:hAnsi="Times New Roman" w:cs="Times New Roman"/>
        </w:rPr>
        <w:t>Imipramin</w:t>
      </w:r>
      <w:proofErr w:type="spellEnd"/>
      <w:r w:rsidR="00604388">
        <w:rPr>
          <w:rFonts w:ascii="Times New Roman" w:eastAsia="Times New Roman" w:hAnsi="Times New Roman" w:cs="Times New Roman"/>
        </w:rPr>
        <w:t>-típusú</w:t>
      </w:r>
      <w:r w:rsidRPr="00E57A4D">
        <w:rPr>
          <w:rFonts w:ascii="Times New Roman" w:eastAsia="Times New Roman" w:hAnsi="Times New Roman" w:cs="Times New Roman"/>
        </w:rPr>
        <w:t xml:space="preserve"> antidepresszánsok: </w:t>
      </w:r>
      <w:proofErr w:type="spellStart"/>
      <w:r w:rsidRPr="00E57A4D">
        <w:rPr>
          <w:rFonts w:ascii="Times New Roman" w:eastAsia="Times New Roman" w:hAnsi="Times New Roman" w:cs="Times New Roman"/>
        </w:rPr>
        <w:t>paroxysmalis</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hypertonia</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arrhythmia</w:t>
      </w:r>
      <w:proofErr w:type="spellEnd"/>
      <w:r w:rsidRPr="00E57A4D">
        <w:rPr>
          <w:rFonts w:ascii="Times New Roman" w:eastAsia="Times New Roman" w:hAnsi="Times New Roman" w:cs="Times New Roman"/>
        </w:rPr>
        <w:t xml:space="preserve"> lehetőségével (a </w:t>
      </w:r>
      <w:proofErr w:type="spellStart"/>
      <w:r w:rsidRPr="00E57A4D">
        <w:rPr>
          <w:rFonts w:ascii="Times New Roman" w:eastAsia="Times New Roman" w:hAnsi="Times New Roman" w:cs="Times New Roman"/>
        </w:rPr>
        <w:t>szimpatomimetikumok</w:t>
      </w:r>
      <w:proofErr w:type="spellEnd"/>
      <w:r w:rsidRPr="00E57A4D">
        <w:rPr>
          <w:rFonts w:ascii="Times New Roman" w:eastAsia="Times New Roman" w:hAnsi="Times New Roman" w:cs="Times New Roman"/>
        </w:rPr>
        <w:t xml:space="preserve"> szimpatikus rostokba történő bejutásának gátlása).</w:t>
      </w:r>
    </w:p>
    <w:p w14:paraId="18FA4AFE" w14:textId="77777777"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proofErr w:type="spellStart"/>
      <w:r w:rsidRPr="00E57A4D">
        <w:rPr>
          <w:rFonts w:ascii="Times New Roman" w:eastAsia="Times New Roman" w:hAnsi="Times New Roman" w:cs="Times New Roman"/>
        </w:rPr>
        <w:t>Szerotonerg-adrenerg</w:t>
      </w:r>
      <w:proofErr w:type="spellEnd"/>
      <w:r w:rsidRPr="00E57A4D">
        <w:rPr>
          <w:rFonts w:ascii="Times New Roman" w:eastAsia="Times New Roman" w:hAnsi="Times New Roman" w:cs="Times New Roman"/>
        </w:rPr>
        <w:t xml:space="preserve"> antidepresszánsok: </w:t>
      </w:r>
      <w:proofErr w:type="spellStart"/>
      <w:r w:rsidRPr="00E57A4D">
        <w:rPr>
          <w:rFonts w:ascii="Times New Roman" w:eastAsia="Times New Roman" w:hAnsi="Times New Roman" w:cs="Times New Roman"/>
        </w:rPr>
        <w:t>paroxysmalis</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hypertonia</w:t>
      </w:r>
      <w:proofErr w:type="spellEnd"/>
      <w:r w:rsidRPr="00E57A4D">
        <w:rPr>
          <w:rFonts w:ascii="Times New Roman" w:eastAsia="Times New Roman" w:hAnsi="Times New Roman" w:cs="Times New Roman"/>
        </w:rPr>
        <w:t xml:space="preserve"> </w:t>
      </w:r>
      <w:proofErr w:type="spellStart"/>
      <w:r w:rsidRPr="00F722B0">
        <w:rPr>
          <w:rFonts w:ascii="Times New Roman" w:eastAsia="Times New Roman" w:hAnsi="Times New Roman" w:cs="Times New Roman"/>
        </w:rPr>
        <w:t>arrhythmia</w:t>
      </w:r>
      <w:proofErr w:type="spellEnd"/>
      <w:r w:rsidRPr="00F722B0">
        <w:rPr>
          <w:rFonts w:ascii="Times New Roman" w:eastAsia="Times New Roman" w:hAnsi="Times New Roman" w:cs="Times New Roman"/>
        </w:rPr>
        <w:t xml:space="preserve"> lehetőségével</w:t>
      </w:r>
      <w:r w:rsidRPr="00E57A4D">
        <w:rPr>
          <w:rFonts w:ascii="Times New Roman" w:eastAsia="Times New Roman" w:hAnsi="Times New Roman" w:cs="Times New Roman"/>
        </w:rPr>
        <w:t xml:space="preserve"> (a </w:t>
      </w:r>
      <w:proofErr w:type="spellStart"/>
      <w:r w:rsidRPr="00E57A4D">
        <w:rPr>
          <w:rFonts w:ascii="Times New Roman" w:eastAsia="Times New Roman" w:hAnsi="Times New Roman" w:cs="Times New Roman"/>
        </w:rPr>
        <w:t>szimpatomimetikumok</w:t>
      </w:r>
      <w:proofErr w:type="spellEnd"/>
      <w:r w:rsidRPr="00E57A4D">
        <w:rPr>
          <w:rFonts w:ascii="Times New Roman" w:eastAsia="Times New Roman" w:hAnsi="Times New Roman" w:cs="Times New Roman"/>
        </w:rPr>
        <w:t xml:space="preserve"> szimpatikus rostokba történő bejutásának gátlása).</w:t>
      </w:r>
    </w:p>
    <w:p w14:paraId="551BBB7A" w14:textId="674CBFBB"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r w:rsidRPr="00E57A4D">
        <w:rPr>
          <w:rFonts w:ascii="Times New Roman" w:eastAsia="Times New Roman" w:hAnsi="Times New Roman" w:cs="Times New Roman"/>
        </w:rPr>
        <w:t>Digit</w:t>
      </w:r>
      <w:r w:rsidR="00D36363">
        <w:rPr>
          <w:rFonts w:ascii="Times New Roman" w:eastAsia="Times New Roman" w:hAnsi="Times New Roman" w:cs="Times New Roman"/>
        </w:rPr>
        <w:t>á</w:t>
      </w:r>
      <w:r w:rsidRPr="00E57A4D">
        <w:rPr>
          <w:rFonts w:ascii="Times New Roman" w:eastAsia="Times New Roman" w:hAnsi="Times New Roman" w:cs="Times New Roman"/>
        </w:rPr>
        <w:t>lis</w:t>
      </w:r>
      <w:r w:rsidR="00D36363">
        <w:rPr>
          <w:rFonts w:ascii="Times New Roman" w:eastAsia="Times New Roman" w:hAnsi="Times New Roman" w:cs="Times New Roman"/>
        </w:rPr>
        <w:t>z</w:t>
      </w:r>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glikozidok</w:t>
      </w:r>
      <w:proofErr w:type="spellEnd"/>
      <w:r w:rsidRPr="00E57A4D">
        <w:rPr>
          <w:rFonts w:ascii="Times New Roman" w:eastAsia="Times New Roman" w:hAnsi="Times New Roman" w:cs="Times New Roman"/>
        </w:rPr>
        <w:t>.</w:t>
      </w:r>
    </w:p>
    <w:p w14:paraId="23F422EB" w14:textId="77777777"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proofErr w:type="spellStart"/>
      <w:r w:rsidRPr="00E57A4D">
        <w:rPr>
          <w:rFonts w:ascii="Times New Roman" w:eastAsia="Times New Roman" w:hAnsi="Times New Roman" w:cs="Times New Roman"/>
        </w:rPr>
        <w:t>Levodopa</w:t>
      </w:r>
      <w:proofErr w:type="spellEnd"/>
      <w:r w:rsidRPr="00E57A4D">
        <w:rPr>
          <w:rFonts w:ascii="Times New Roman" w:eastAsia="Times New Roman" w:hAnsi="Times New Roman" w:cs="Times New Roman"/>
        </w:rPr>
        <w:t>.</w:t>
      </w:r>
    </w:p>
    <w:p w14:paraId="67EC64EA" w14:textId="74256B5E"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proofErr w:type="spellStart"/>
      <w:r w:rsidRPr="00E57A4D">
        <w:rPr>
          <w:rFonts w:ascii="Times New Roman" w:eastAsia="Times New Roman" w:hAnsi="Times New Roman" w:cs="Times New Roman"/>
        </w:rPr>
        <w:t>Klórfeniramin</w:t>
      </w:r>
      <w:r w:rsidR="003B5092">
        <w:rPr>
          <w:rFonts w:ascii="Times New Roman" w:eastAsia="Times New Roman" w:hAnsi="Times New Roman" w:cs="Times New Roman"/>
        </w:rPr>
        <w:t>-</w:t>
      </w:r>
      <w:r w:rsidRPr="00E57A4D">
        <w:rPr>
          <w:rFonts w:ascii="Times New Roman" w:eastAsia="Times New Roman" w:hAnsi="Times New Roman" w:cs="Times New Roman"/>
        </w:rPr>
        <w:t>hidroklorid</w:t>
      </w:r>
      <w:proofErr w:type="spellEnd"/>
      <w:r w:rsidRPr="00E57A4D">
        <w:rPr>
          <w:rFonts w:ascii="Times New Roman" w:eastAsia="Times New Roman" w:hAnsi="Times New Roman" w:cs="Times New Roman"/>
        </w:rPr>
        <w:t xml:space="preserve">, </w:t>
      </w:r>
      <w:proofErr w:type="spellStart"/>
      <w:r w:rsidRPr="00C97077">
        <w:rPr>
          <w:rFonts w:ascii="Times New Roman" w:eastAsia="Times New Roman" w:hAnsi="Times New Roman" w:cs="Times New Roman"/>
        </w:rPr>
        <w:t>tripelennamin</w:t>
      </w:r>
      <w:r w:rsidR="003B5092">
        <w:rPr>
          <w:rFonts w:ascii="Times New Roman" w:eastAsia="Times New Roman" w:hAnsi="Times New Roman" w:cs="Times New Roman"/>
        </w:rPr>
        <w:t>-</w:t>
      </w:r>
      <w:r w:rsidRPr="00C97077">
        <w:rPr>
          <w:rFonts w:ascii="Times New Roman" w:eastAsia="Times New Roman" w:hAnsi="Times New Roman" w:cs="Times New Roman"/>
        </w:rPr>
        <w:t>hidroklorid</w:t>
      </w:r>
      <w:proofErr w:type="spellEnd"/>
      <w:r w:rsidRPr="00E57A4D">
        <w:rPr>
          <w:rFonts w:ascii="Times New Roman" w:eastAsia="Times New Roman" w:hAnsi="Times New Roman" w:cs="Times New Roman"/>
        </w:rPr>
        <w:t xml:space="preserve"> és </w:t>
      </w:r>
      <w:proofErr w:type="spellStart"/>
      <w:r w:rsidRPr="00E57A4D">
        <w:rPr>
          <w:rFonts w:ascii="Times New Roman" w:eastAsia="Times New Roman" w:hAnsi="Times New Roman" w:cs="Times New Roman"/>
        </w:rPr>
        <w:t>dezipramin</w:t>
      </w:r>
      <w:proofErr w:type="spellEnd"/>
      <w:r w:rsidRPr="00E57A4D">
        <w:rPr>
          <w:rFonts w:ascii="Times New Roman" w:eastAsia="Times New Roman" w:hAnsi="Times New Roman" w:cs="Times New Roman"/>
        </w:rPr>
        <w:t xml:space="preserve">: jelentősen fokozza 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toxicitását.</w:t>
      </w:r>
    </w:p>
    <w:p w14:paraId="72E85326" w14:textId="5A94EA1C"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r w:rsidRPr="00E57A4D">
        <w:rPr>
          <w:rFonts w:ascii="Times New Roman" w:eastAsia="Times New Roman" w:hAnsi="Times New Roman" w:cs="Times New Roman"/>
        </w:rPr>
        <w:t xml:space="preserve">Antihisztaminok, mivel ezek közül néhány gátolja a perifériás szövetek </w:t>
      </w:r>
      <w:proofErr w:type="spellStart"/>
      <w:r w:rsidRPr="00E57A4D">
        <w:rPr>
          <w:rFonts w:ascii="Times New Roman" w:eastAsia="Times New Roman" w:hAnsi="Times New Roman" w:cs="Times New Roman"/>
        </w:rPr>
        <w:t>katekolamin</w:t>
      </w:r>
      <w:proofErr w:type="spellEnd"/>
      <w:r w:rsidR="003B5092">
        <w:rPr>
          <w:rFonts w:ascii="Times New Roman" w:eastAsia="Times New Roman" w:hAnsi="Times New Roman" w:cs="Times New Roman"/>
        </w:rPr>
        <w:t>-</w:t>
      </w:r>
      <w:r w:rsidRPr="00E57A4D">
        <w:rPr>
          <w:rFonts w:ascii="Times New Roman" w:eastAsia="Times New Roman" w:hAnsi="Times New Roman" w:cs="Times New Roman"/>
        </w:rPr>
        <w:t xml:space="preserve">felvételét és fokozza a beadott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toxicitását. </w:t>
      </w:r>
    </w:p>
    <w:p w14:paraId="55CAD975" w14:textId="77777777" w:rsidR="00E57A4D" w:rsidRPr="00E57A4D" w:rsidRDefault="00E57A4D" w:rsidP="00E57A4D">
      <w:pPr>
        <w:spacing w:after="0" w:line="240" w:lineRule="auto"/>
        <w:rPr>
          <w:rFonts w:ascii="Times New Roman" w:eastAsia="Times New Roman" w:hAnsi="Times New Roman" w:cs="Times New Roman"/>
        </w:rPr>
      </w:pPr>
    </w:p>
    <w:p w14:paraId="620532B2" w14:textId="06644FE4"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presszoraminok</w:t>
      </w:r>
      <w:proofErr w:type="spellEnd"/>
      <w:r w:rsidRPr="00E57A4D">
        <w:rPr>
          <w:rFonts w:ascii="Times New Roman" w:eastAsia="Times New Roman" w:hAnsi="Times New Roman" w:cs="Times New Roman"/>
        </w:rPr>
        <w:t xml:space="preserve"> együttes alkalmazása </w:t>
      </w:r>
      <w:proofErr w:type="spellStart"/>
      <w:r w:rsidRPr="00E57A4D">
        <w:rPr>
          <w:rFonts w:ascii="Times New Roman" w:eastAsia="Times New Roman" w:hAnsi="Times New Roman" w:cs="Times New Roman"/>
        </w:rPr>
        <w:t>ciklopropánnal</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halotánnal</w:t>
      </w:r>
      <w:proofErr w:type="spellEnd"/>
      <w:r w:rsidRPr="00E57A4D">
        <w:rPr>
          <w:rFonts w:ascii="Times New Roman" w:eastAsia="Times New Roman" w:hAnsi="Times New Roman" w:cs="Times New Roman"/>
        </w:rPr>
        <w:t xml:space="preserve">, kloroformmal, </w:t>
      </w:r>
      <w:proofErr w:type="spellStart"/>
      <w:r w:rsidRPr="00E57A4D">
        <w:rPr>
          <w:rFonts w:ascii="Times New Roman" w:eastAsia="Times New Roman" w:hAnsi="Times New Roman" w:cs="Times New Roman"/>
        </w:rPr>
        <w:t>enfluránnal</w:t>
      </w:r>
      <w:proofErr w:type="spellEnd"/>
      <w:r w:rsidRPr="00E57A4D">
        <w:rPr>
          <w:rFonts w:ascii="Times New Roman" w:eastAsia="Times New Roman" w:hAnsi="Times New Roman" w:cs="Times New Roman"/>
        </w:rPr>
        <w:t xml:space="preserve"> vagy más </w:t>
      </w:r>
      <w:proofErr w:type="spellStart"/>
      <w:r w:rsidRPr="00E57A4D">
        <w:rPr>
          <w:rFonts w:ascii="Times New Roman" w:eastAsia="Times New Roman" w:hAnsi="Times New Roman" w:cs="Times New Roman"/>
        </w:rPr>
        <w:t>halogén</w:t>
      </w:r>
      <w:r w:rsidR="00C97077">
        <w:rPr>
          <w:rFonts w:ascii="Times New Roman" w:eastAsia="Times New Roman" w:hAnsi="Times New Roman" w:cs="Times New Roman"/>
        </w:rPr>
        <w:t>tartalmú</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anesztetikumokkal</w:t>
      </w:r>
      <w:proofErr w:type="spellEnd"/>
      <w:r w:rsidRPr="00E57A4D">
        <w:rPr>
          <w:rFonts w:ascii="Times New Roman" w:eastAsia="Times New Roman" w:hAnsi="Times New Roman" w:cs="Times New Roman"/>
        </w:rPr>
        <w:t xml:space="preserve"> </w:t>
      </w:r>
      <w:r w:rsidR="009428CF" w:rsidRPr="00E57A4D">
        <w:rPr>
          <w:rFonts w:ascii="Times New Roman" w:eastAsia="Times New Roman" w:hAnsi="Times New Roman" w:cs="Times New Roman"/>
        </w:rPr>
        <w:t xml:space="preserve">súlyos </w:t>
      </w:r>
      <w:proofErr w:type="spellStart"/>
      <w:r w:rsidR="009428CF" w:rsidRPr="00E57A4D">
        <w:rPr>
          <w:rFonts w:ascii="Times New Roman" w:eastAsia="Times New Roman" w:hAnsi="Times New Roman" w:cs="Times New Roman"/>
        </w:rPr>
        <w:t>cardialis</w:t>
      </w:r>
      <w:proofErr w:type="spellEnd"/>
      <w:r w:rsidR="009428CF" w:rsidRPr="00E57A4D">
        <w:rPr>
          <w:rFonts w:ascii="Times New Roman" w:eastAsia="Times New Roman" w:hAnsi="Times New Roman" w:cs="Times New Roman"/>
        </w:rPr>
        <w:t xml:space="preserve"> </w:t>
      </w:r>
      <w:proofErr w:type="spellStart"/>
      <w:r w:rsidR="009428CF" w:rsidRPr="00E57A4D">
        <w:rPr>
          <w:rFonts w:ascii="Times New Roman" w:eastAsia="Times New Roman" w:hAnsi="Times New Roman" w:cs="Times New Roman"/>
        </w:rPr>
        <w:t>arrhythmiát</w:t>
      </w:r>
      <w:proofErr w:type="spellEnd"/>
      <w:r w:rsidR="009428CF" w:rsidRPr="00E57A4D">
        <w:rPr>
          <w:rFonts w:ascii="Times New Roman" w:eastAsia="Times New Roman" w:hAnsi="Times New Roman" w:cs="Times New Roman"/>
        </w:rPr>
        <w:t xml:space="preserve"> okozhat</w:t>
      </w:r>
      <w:r w:rsidR="001E0E9A">
        <w:rPr>
          <w:rFonts w:ascii="Times New Roman" w:eastAsia="Times New Roman" w:hAnsi="Times New Roman" w:cs="Times New Roman"/>
        </w:rPr>
        <w:t>,</w:t>
      </w:r>
      <w:r w:rsidR="009428CF" w:rsidRPr="00E57A4D">
        <w:rPr>
          <w:rFonts w:ascii="Times New Roman" w:eastAsia="Times New Roman" w:hAnsi="Times New Roman" w:cs="Times New Roman"/>
        </w:rPr>
        <w:t xml:space="preserve"> </w:t>
      </w: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kamrafibrilláció</w:t>
      </w:r>
      <w:proofErr w:type="spellEnd"/>
      <w:r w:rsidRPr="00E57A4D">
        <w:rPr>
          <w:rFonts w:ascii="Times New Roman" w:eastAsia="Times New Roman" w:hAnsi="Times New Roman" w:cs="Times New Roman"/>
        </w:rPr>
        <w:t xml:space="preserve"> emelkedett kockázatának lehetősége miatt. 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csak körültekintéssel alkalmazható az </w:t>
      </w:r>
      <w:r w:rsidRPr="00E57A4D">
        <w:rPr>
          <w:rFonts w:ascii="Times New Roman" w:eastAsia="Times New Roman" w:hAnsi="Times New Roman" w:cs="Times New Roman"/>
        </w:rPr>
        <w:lastRenderedPageBreak/>
        <w:t xml:space="preserve">ezeket a gyógyszereket vagy bármilyen más szívérzékenyítő gyógyszert kapó, illetve jelentősen </w:t>
      </w:r>
      <w:proofErr w:type="spellStart"/>
      <w:r w:rsidRPr="00E57A4D">
        <w:rPr>
          <w:rFonts w:ascii="Times New Roman" w:eastAsia="Times New Roman" w:hAnsi="Times New Roman" w:cs="Times New Roman"/>
        </w:rPr>
        <w:t>hypoxiás</w:t>
      </w:r>
      <w:proofErr w:type="spellEnd"/>
      <w:r w:rsidRPr="00E57A4D">
        <w:rPr>
          <w:rFonts w:ascii="Times New Roman" w:eastAsia="Times New Roman" w:hAnsi="Times New Roman" w:cs="Times New Roman"/>
        </w:rPr>
        <w:t xml:space="preserve"> vagy </w:t>
      </w:r>
      <w:proofErr w:type="spellStart"/>
      <w:r w:rsidRPr="00E57A4D">
        <w:rPr>
          <w:rFonts w:ascii="Times New Roman" w:eastAsia="Times New Roman" w:hAnsi="Times New Roman" w:cs="Times New Roman"/>
        </w:rPr>
        <w:t>hypercapniás</w:t>
      </w:r>
      <w:proofErr w:type="spellEnd"/>
      <w:r w:rsidRPr="00E57A4D">
        <w:rPr>
          <w:rFonts w:ascii="Times New Roman" w:eastAsia="Times New Roman" w:hAnsi="Times New Roman" w:cs="Times New Roman"/>
        </w:rPr>
        <w:t xml:space="preserve"> betegeknél.</w:t>
      </w:r>
    </w:p>
    <w:p w14:paraId="7C76C4A8" w14:textId="77777777" w:rsidR="00E57A4D" w:rsidRPr="00E57A4D" w:rsidRDefault="00E57A4D" w:rsidP="00E57A4D">
      <w:pPr>
        <w:spacing w:after="0" w:line="240" w:lineRule="auto"/>
        <w:rPr>
          <w:rFonts w:ascii="Times New Roman" w:eastAsia="Times New Roman" w:hAnsi="Times New Roman" w:cs="Times New Roman"/>
        </w:rPr>
      </w:pPr>
    </w:p>
    <w:p w14:paraId="736353BE" w14:textId="77777777" w:rsidR="00E57A4D" w:rsidRPr="00E57A4D" w:rsidRDefault="00E57A4D" w:rsidP="00E57A4D">
      <w:pPr>
        <w:keepNext/>
        <w:tabs>
          <w:tab w:val="left" w:pos="567"/>
        </w:tabs>
        <w:spacing w:after="0" w:line="240" w:lineRule="auto"/>
        <w:rPr>
          <w:rFonts w:ascii="Times New Roman" w:eastAsia="Times New Roman" w:hAnsi="Times New Roman" w:cs="Times New Roman"/>
          <w:u w:val="single"/>
        </w:rPr>
      </w:pPr>
      <w:r w:rsidRPr="00E57A4D">
        <w:rPr>
          <w:rFonts w:ascii="Times New Roman" w:eastAsia="Times New Roman" w:hAnsi="Times New Roman" w:cs="Times New Roman"/>
          <w:u w:val="single"/>
        </w:rPr>
        <w:t>Elővigyázatosságot igénylő kombinációk</w:t>
      </w:r>
    </w:p>
    <w:p w14:paraId="4490A3D3" w14:textId="20D376D0"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r w:rsidRPr="00E57A4D">
        <w:rPr>
          <w:rFonts w:ascii="Times New Roman" w:eastAsia="Times New Roman" w:hAnsi="Times New Roman" w:cs="Times New Roman"/>
        </w:rPr>
        <w:t xml:space="preserve">Nem szelektív </w:t>
      </w:r>
      <w:proofErr w:type="spellStart"/>
      <w:r w:rsidRPr="00E57A4D">
        <w:rPr>
          <w:rFonts w:ascii="Times New Roman" w:eastAsia="Times New Roman" w:hAnsi="Times New Roman" w:cs="Times New Roman"/>
        </w:rPr>
        <w:t>monoamin</w:t>
      </w:r>
      <w:r w:rsidR="003B5092">
        <w:rPr>
          <w:rFonts w:ascii="Times New Roman" w:eastAsia="Times New Roman" w:hAnsi="Times New Roman" w:cs="Times New Roman"/>
        </w:rPr>
        <w:t>-</w:t>
      </w:r>
      <w:r w:rsidRPr="00E57A4D">
        <w:rPr>
          <w:rFonts w:ascii="Times New Roman" w:eastAsia="Times New Roman" w:hAnsi="Times New Roman" w:cs="Times New Roman"/>
        </w:rPr>
        <w:t>oxidáz</w:t>
      </w:r>
      <w:proofErr w:type="spellEnd"/>
      <w:r w:rsidRPr="00E57A4D">
        <w:rPr>
          <w:rFonts w:ascii="Times New Roman" w:eastAsia="Times New Roman" w:hAnsi="Times New Roman" w:cs="Times New Roman"/>
        </w:rPr>
        <w:t xml:space="preserve"> (MAO)</w:t>
      </w:r>
      <w:r w:rsidR="003B5092">
        <w:rPr>
          <w:rFonts w:ascii="Times New Roman" w:eastAsia="Times New Roman" w:hAnsi="Times New Roman" w:cs="Times New Roman"/>
        </w:rPr>
        <w:t>-</w:t>
      </w:r>
      <w:r w:rsidRPr="00E57A4D">
        <w:rPr>
          <w:rFonts w:ascii="Times New Roman" w:eastAsia="Times New Roman" w:hAnsi="Times New Roman" w:cs="Times New Roman"/>
        </w:rPr>
        <w:t xml:space="preserve">inhibitorok: a </w:t>
      </w:r>
      <w:proofErr w:type="spellStart"/>
      <w:r w:rsidRPr="00E57A4D">
        <w:rPr>
          <w:rFonts w:ascii="Times New Roman" w:eastAsia="Times New Roman" w:hAnsi="Times New Roman" w:cs="Times New Roman"/>
        </w:rPr>
        <w:t>szimpatomimetikum</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presszorhatásának</w:t>
      </w:r>
      <w:proofErr w:type="spellEnd"/>
      <w:r w:rsidRPr="00E57A4D">
        <w:rPr>
          <w:rFonts w:ascii="Times New Roman" w:eastAsia="Times New Roman" w:hAnsi="Times New Roman" w:cs="Times New Roman"/>
        </w:rPr>
        <w:t xml:space="preserve"> rendszerint közepes mértékű fokozódása. Kizárólag szoros orvosi felügyelet alatt alkalmazhatók.</w:t>
      </w:r>
    </w:p>
    <w:p w14:paraId="7BE99C9B" w14:textId="5552D4E0"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r w:rsidRPr="00E57A4D">
        <w:rPr>
          <w:rFonts w:ascii="Times New Roman" w:eastAsia="Times New Roman" w:hAnsi="Times New Roman" w:cs="Times New Roman"/>
        </w:rPr>
        <w:t>Szelektív MAO</w:t>
      </w:r>
      <w:r w:rsidR="003B5092">
        <w:rPr>
          <w:rFonts w:ascii="Times New Roman" w:eastAsia="Times New Roman" w:hAnsi="Times New Roman" w:cs="Times New Roman"/>
        </w:rPr>
        <w:t>-</w:t>
      </w:r>
      <w:r w:rsidRPr="00E57A4D">
        <w:rPr>
          <w:rFonts w:ascii="Times New Roman" w:eastAsia="Times New Roman" w:hAnsi="Times New Roman" w:cs="Times New Roman"/>
        </w:rPr>
        <w:t>A</w:t>
      </w:r>
      <w:r w:rsidR="003B5092">
        <w:rPr>
          <w:rFonts w:ascii="Times New Roman" w:eastAsia="Times New Roman" w:hAnsi="Times New Roman" w:cs="Times New Roman"/>
        </w:rPr>
        <w:t>-</w:t>
      </w:r>
      <w:r w:rsidRPr="00E57A4D">
        <w:rPr>
          <w:rFonts w:ascii="Times New Roman" w:eastAsia="Times New Roman" w:hAnsi="Times New Roman" w:cs="Times New Roman"/>
        </w:rPr>
        <w:t>inhibitorok: a nem szelektív MAO</w:t>
      </w:r>
      <w:r w:rsidR="003B5092">
        <w:rPr>
          <w:rFonts w:ascii="Times New Roman" w:eastAsia="Times New Roman" w:hAnsi="Times New Roman" w:cs="Times New Roman"/>
        </w:rPr>
        <w:t>-</w:t>
      </w:r>
      <w:r w:rsidRPr="00E57A4D">
        <w:rPr>
          <w:rFonts w:ascii="Times New Roman" w:eastAsia="Times New Roman" w:hAnsi="Times New Roman" w:cs="Times New Roman"/>
        </w:rPr>
        <w:t xml:space="preserve">inhibitorok alapján </w:t>
      </w:r>
      <w:proofErr w:type="spellStart"/>
      <w:r w:rsidRPr="00E57A4D">
        <w:rPr>
          <w:rFonts w:ascii="Times New Roman" w:eastAsia="Times New Roman" w:hAnsi="Times New Roman" w:cs="Times New Roman"/>
        </w:rPr>
        <w:t>extrapolálva</w:t>
      </w:r>
      <w:proofErr w:type="spellEnd"/>
      <w:r w:rsidRPr="00E57A4D">
        <w:rPr>
          <w:rFonts w:ascii="Times New Roman" w:eastAsia="Times New Roman" w:hAnsi="Times New Roman" w:cs="Times New Roman"/>
        </w:rPr>
        <w:t xml:space="preserve"> a </w:t>
      </w:r>
      <w:proofErr w:type="spellStart"/>
      <w:r w:rsidRPr="00E57A4D">
        <w:rPr>
          <w:rFonts w:ascii="Times New Roman" w:eastAsia="Times New Roman" w:hAnsi="Times New Roman" w:cs="Times New Roman"/>
        </w:rPr>
        <w:t>presszorhatás</w:t>
      </w:r>
      <w:proofErr w:type="spellEnd"/>
      <w:r w:rsidRPr="00E57A4D">
        <w:rPr>
          <w:rFonts w:ascii="Times New Roman" w:eastAsia="Times New Roman" w:hAnsi="Times New Roman" w:cs="Times New Roman"/>
        </w:rPr>
        <w:t xml:space="preserve"> fokozódása. Kizárólag szoros orvosi felügyelet alatt alkalmazhatók.</w:t>
      </w:r>
    </w:p>
    <w:p w14:paraId="4C29E709" w14:textId="65BD8996"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proofErr w:type="spellStart"/>
      <w:r w:rsidRPr="00E57A4D">
        <w:rPr>
          <w:rFonts w:ascii="Times New Roman" w:eastAsia="Times New Roman" w:hAnsi="Times New Roman" w:cs="Times New Roman"/>
        </w:rPr>
        <w:t>Linezolid</w:t>
      </w:r>
      <w:proofErr w:type="spellEnd"/>
      <w:r w:rsidRPr="00E57A4D">
        <w:rPr>
          <w:rFonts w:ascii="Times New Roman" w:eastAsia="Times New Roman" w:hAnsi="Times New Roman" w:cs="Times New Roman"/>
        </w:rPr>
        <w:t>: a nem szelektív MAO</w:t>
      </w:r>
      <w:r w:rsidR="003B5092">
        <w:rPr>
          <w:rFonts w:ascii="Times New Roman" w:eastAsia="Times New Roman" w:hAnsi="Times New Roman" w:cs="Times New Roman"/>
        </w:rPr>
        <w:t>-</w:t>
      </w:r>
      <w:r w:rsidRPr="00E57A4D">
        <w:rPr>
          <w:rFonts w:ascii="Times New Roman" w:eastAsia="Times New Roman" w:hAnsi="Times New Roman" w:cs="Times New Roman"/>
        </w:rPr>
        <w:t xml:space="preserve">inhibitorok alapján </w:t>
      </w:r>
      <w:proofErr w:type="spellStart"/>
      <w:r w:rsidRPr="00E57A4D">
        <w:rPr>
          <w:rFonts w:ascii="Times New Roman" w:eastAsia="Times New Roman" w:hAnsi="Times New Roman" w:cs="Times New Roman"/>
        </w:rPr>
        <w:t>extrapolálva</w:t>
      </w:r>
      <w:proofErr w:type="spellEnd"/>
      <w:r w:rsidRPr="00E57A4D">
        <w:rPr>
          <w:rFonts w:ascii="Times New Roman" w:eastAsia="Times New Roman" w:hAnsi="Times New Roman" w:cs="Times New Roman"/>
        </w:rPr>
        <w:t xml:space="preserve"> a </w:t>
      </w:r>
      <w:proofErr w:type="spellStart"/>
      <w:r w:rsidRPr="00E57A4D">
        <w:rPr>
          <w:rFonts w:ascii="Times New Roman" w:eastAsia="Times New Roman" w:hAnsi="Times New Roman" w:cs="Times New Roman"/>
        </w:rPr>
        <w:t>presszorhatás</w:t>
      </w:r>
      <w:proofErr w:type="spellEnd"/>
      <w:r w:rsidRPr="00E57A4D">
        <w:rPr>
          <w:rFonts w:ascii="Times New Roman" w:eastAsia="Times New Roman" w:hAnsi="Times New Roman" w:cs="Times New Roman"/>
        </w:rPr>
        <w:t xml:space="preserve"> fokozódása. Kizárólag szoros orvosi felügyelet alatt alkalmazhatók.</w:t>
      </w:r>
    </w:p>
    <w:p w14:paraId="7E912081" w14:textId="40871392" w:rsidR="00E57A4D" w:rsidRPr="00E57A4D" w:rsidRDefault="00E57A4D" w:rsidP="00E57A4D">
      <w:p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csak rendkívüli elővigyázatossággal adható olyan betegeknek, akik MAO</w:t>
      </w:r>
      <w:r w:rsidR="003B5092">
        <w:rPr>
          <w:rFonts w:ascii="Times New Roman" w:eastAsia="Times New Roman" w:hAnsi="Times New Roman" w:cs="Times New Roman"/>
        </w:rPr>
        <w:t>-</w:t>
      </w:r>
      <w:r w:rsidRPr="00E57A4D">
        <w:rPr>
          <w:rFonts w:ascii="Times New Roman" w:eastAsia="Times New Roman" w:hAnsi="Times New Roman" w:cs="Times New Roman"/>
        </w:rPr>
        <w:t>gátlókat szednek, vagy a MAO</w:t>
      </w:r>
      <w:r w:rsidR="003B5092">
        <w:rPr>
          <w:rFonts w:ascii="Times New Roman" w:eastAsia="Times New Roman" w:hAnsi="Times New Roman" w:cs="Times New Roman"/>
        </w:rPr>
        <w:t>-</w:t>
      </w:r>
      <w:r w:rsidRPr="00E57A4D">
        <w:rPr>
          <w:rFonts w:ascii="Times New Roman" w:eastAsia="Times New Roman" w:hAnsi="Times New Roman" w:cs="Times New Roman"/>
        </w:rPr>
        <w:t xml:space="preserve">gátlóval történő kezelést </w:t>
      </w:r>
      <w:proofErr w:type="gramStart"/>
      <w:r w:rsidRPr="00E57A4D">
        <w:rPr>
          <w:rFonts w:ascii="Times New Roman" w:eastAsia="Times New Roman" w:hAnsi="Times New Roman" w:cs="Times New Roman"/>
        </w:rPr>
        <w:t>kevesebb</w:t>
      </w:r>
      <w:proofErr w:type="gramEnd"/>
      <w:r w:rsidRPr="00E57A4D">
        <w:rPr>
          <w:rFonts w:ascii="Times New Roman" w:eastAsia="Times New Roman" w:hAnsi="Times New Roman" w:cs="Times New Roman"/>
        </w:rPr>
        <w:t xml:space="preserve"> mint 14 napja hagyták abba.</w:t>
      </w:r>
    </w:p>
    <w:p w14:paraId="2098E5B5"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24B11983" w14:textId="5CAA0CF3" w:rsidR="00E57A4D" w:rsidRPr="00E57A4D" w:rsidRDefault="00E57A4D" w:rsidP="00E57A4D">
      <w:p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hatásait a következő gyógyszerek felerősíthetik: </w:t>
      </w:r>
      <w:proofErr w:type="spellStart"/>
      <w:r w:rsidRPr="00E57A4D">
        <w:rPr>
          <w:rFonts w:ascii="Times New Roman" w:eastAsia="Times New Roman" w:hAnsi="Times New Roman" w:cs="Times New Roman"/>
        </w:rPr>
        <w:t>guanetidin</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guanadrel</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rezerpin</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metildopa</w:t>
      </w:r>
      <w:proofErr w:type="spellEnd"/>
      <w:r w:rsidRPr="00E57A4D">
        <w:rPr>
          <w:rFonts w:ascii="Times New Roman" w:eastAsia="Times New Roman" w:hAnsi="Times New Roman" w:cs="Times New Roman"/>
        </w:rPr>
        <w:t xml:space="preserve"> vagy triciklu</w:t>
      </w:r>
      <w:r w:rsidR="00D36363">
        <w:rPr>
          <w:rFonts w:ascii="Times New Roman" w:eastAsia="Times New Roman" w:hAnsi="Times New Roman" w:cs="Times New Roman"/>
        </w:rPr>
        <w:t>so</w:t>
      </w:r>
      <w:r w:rsidRPr="00E57A4D">
        <w:rPr>
          <w:rFonts w:ascii="Times New Roman" w:eastAsia="Times New Roman" w:hAnsi="Times New Roman" w:cs="Times New Roman"/>
        </w:rPr>
        <w:t xml:space="preserve">s antidepresszánsok, amfetamin, </w:t>
      </w:r>
      <w:proofErr w:type="spellStart"/>
      <w:r w:rsidRPr="00E57A4D">
        <w:rPr>
          <w:rFonts w:ascii="Times New Roman" w:eastAsia="Times New Roman" w:hAnsi="Times New Roman" w:cs="Times New Roman"/>
        </w:rPr>
        <w:t>doxapram</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mazindol</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rauwolfia</w:t>
      </w:r>
      <w:proofErr w:type="spellEnd"/>
      <w:r w:rsidRPr="00E57A4D">
        <w:rPr>
          <w:rFonts w:ascii="Times New Roman" w:eastAsia="Times New Roman" w:hAnsi="Times New Roman" w:cs="Times New Roman"/>
        </w:rPr>
        <w:t xml:space="preserve"> alkaloid</w:t>
      </w:r>
      <w:r w:rsidR="00D36363">
        <w:rPr>
          <w:rFonts w:ascii="Times New Roman" w:eastAsia="Times New Roman" w:hAnsi="Times New Roman" w:cs="Times New Roman"/>
        </w:rPr>
        <w:t>o</w:t>
      </w:r>
      <w:r w:rsidRPr="00E57A4D">
        <w:rPr>
          <w:rFonts w:ascii="Times New Roman" w:eastAsia="Times New Roman" w:hAnsi="Times New Roman" w:cs="Times New Roman"/>
        </w:rPr>
        <w:t>k.</w:t>
      </w:r>
    </w:p>
    <w:p w14:paraId="392C7861"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7A12E725" w14:textId="1906A70D" w:rsidR="00E57A4D" w:rsidRPr="00E57A4D" w:rsidRDefault="00E57A4D" w:rsidP="00E57A4D">
      <w:p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alfa- és béta</w:t>
      </w:r>
      <w:r w:rsidR="003B5092">
        <w:rPr>
          <w:rFonts w:ascii="Times New Roman" w:eastAsia="Times New Roman" w:hAnsi="Times New Roman" w:cs="Times New Roman"/>
        </w:rPr>
        <w:t>-</w:t>
      </w:r>
      <w:r w:rsidRPr="00E57A4D">
        <w:rPr>
          <w:rFonts w:ascii="Times New Roman" w:eastAsia="Times New Roman" w:hAnsi="Times New Roman" w:cs="Times New Roman"/>
        </w:rPr>
        <w:t xml:space="preserve">blokkolókkal történő adásakor elővigyázatosság szükséges, mivel súlyos </w:t>
      </w:r>
      <w:proofErr w:type="spellStart"/>
      <w:r w:rsidRPr="00E57A4D">
        <w:rPr>
          <w:rFonts w:ascii="Times New Roman" w:eastAsia="Times New Roman" w:hAnsi="Times New Roman" w:cs="Times New Roman"/>
        </w:rPr>
        <w:t>hypertonia</w:t>
      </w:r>
      <w:proofErr w:type="spellEnd"/>
      <w:r w:rsidRPr="00E57A4D">
        <w:rPr>
          <w:rFonts w:ascii="Times New Roman" w:eastAsia="Times New Roman" w:hAnsi="Times New Roman" w:cs="Times New Roman"/>
        </w:rPr>
        <w:t xml:space="preserve"> léphet fel.</w:t>
      </w:r>
    </w:p>
    <w:p w14:paraId="423A6257"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54DB6CA9" w14:textId="02BFB600" w:rsidR="00E57A4D" w:rsidRPr="00E57A4D" w:rsidRDefault="00E57A4D" w:rsidP="00E57A4D">
      <w:p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alábbi gyógyszerekkel történő adásakor elővigyázatosság szükséges, mivel ezek a </w:t>
      </w:r>
      <w:proofErr w:type="spellStart"/>
      <w:r w:rsidRPr="00E57A4D">
        <w:rPr>
          <w:rFonts w:ascii="Times New Roman" w:eastAsia="Times New Roman" w:hAnsi="Times New Roman" w:cs="Times New Roman"/>
        </w:rPr>
        <w:t>cardialis</w:t>
      </w:r>
      <w:proofErr w:type="spellEnd"/>
      <w:r w:rsidRPr="00E57A4D">
        <w:rPr>
          <w:rFonts w:ascii="Times New Roman" w:eastAsia="Times New Roman" w:hAnsi="Times New Roman" w:cs="Times New Roman"/>
        </w:rPr>
        <w:t xml:space="preserve"> hatások fokozódását okozhatják: pajzsmirigyhormonok, </w:t>
      </w:r>
      <w:proofErr w:type="spellStart"/>
      <w:r w:rsidRPr="00E57A4D">
        <w:rPr>
          <w:rFonts w:ascii="Times New Roman" w:eastAsia="Times New Roman" w:hAnsi="Times New Roman" w:cs="Times New Roman"/>
        </w:rPr>
        <w:t>szívglikozidok</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antiaritmikumok</w:t>
      </w:r>
      <w:proofErr w:type="spellEnd"/>
      <w:r w:rsidRPr="00E57A4D">
        <w:rPr>
          <w:rFonts w:ascii="Times New Roman" w:eastAsia="Times New Roman" w:hAnsi="Times New Roman" w:cs="Times New Roman"/>
        </w:rPr>
        <w:t>.</w:t>
      </w:r>
    </w:p>
    <w:p w14:paraId="00E46D0F"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56388DDF" w14:textId="2F435D7D"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Az </w:t>
      </w:r>
      <w:proofErr w:type="spellStart"/>
      <w:r w:rsidRPr="00E57A4D">
        <w:rPr>
          <w:rFonts w:ascii="Times New Roman" w:eastAsia="Times New Roman" w:hAnsi="Times New Roman" w:cs="Times New Roman"/>
        </w:rPr>
        <w:t>ergotalkaloidok</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ergoloid</w:t>
      </w:r>
      <w:proofErr w:type="spellEnd"/>
      <w:r w:rsidR="003B5092">
        <w:rPr>
          <w:rFonts w:ascii="Times New Roman" w:eastAsia="Times New Roman" w:hAnsi="Times New Roman" w:cs="Times New Roman"/>
        </w:rPr>
        <w:t>-</w:t>
      </w:r>
      <w:r w:rsidRPr="00E57A4D">
        <w:rPr>
          <w:rFonts w:ascii="Times New Roman" w:eastAsia="Times New Roman" w:hAnsi="Times New Roman" w:cs="Times New Roman"/>
        </w:rPr>
        <w:t xml:space="preserve">mezilátok, </w:t>
      </w:r>
      <w:proofErr w:type="spellStart"/>
      <w:r w:rsidRPr="00E57A4D">
        <w:rPr>
          <w:rFonts w:ascii="Times New Roman" w:eastAsia="Times New Roman" w:hAnsi="Times New Roman" w:cs="Times New Roman"/>
        </w:rPr>
        <w:t>ergotamin</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dihidroergotamin</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ergometrin</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metilergometrin</w:t>
      </w:r>
      <w:proofErr w:type="spellEnd"/>
      <w:r w:rsidRPr="00E57A4D">
        <w:rPr>
          <w:rFonts w:ascii="Times New Roman" w:eastAsia="Times New Roman" w:hAnsi="Times New Roman" w:cs="Times New Roman"/>
        </w:rPr>
        <w:t xml:space="preserve"> és </w:t>
      </w:r>
      <w:proofErr w:type="spellStart"/>
      <w:r w:rsidRPr="00E57A4D">
        <w:rPr>
          <w:rFonts w:ascii="Times New Roman" w:eastAsia="Times New Roman" w:hAnsi="Times New Roman" w:cs="Times New Roman"/>
        </w:rPr>
        <w:t>metilszegrid</w:t>
      </w:r>
      <w:proofErr w:type="spellEnd"/>
      <w:r w:rsidRPr="00E57A4D">
        <w:rPr>
          <w:rFonts w:ascii="Times New Roman" w:eastAsia="Times New Roman" w:hAnsi="Times New Roman" w:cs="Times New Roman"/>
        </w:rPr>
        <w:t xml:space="preserve">) és az </w:t>
      </w:r>
      <w:proofErr w:type="spellStart"/>
      <w:r w:rsidRPr="00E57A4D">
        <w:rPr>
          <w:rFonts w:ascii="Times New Roman" w:eastAsia="Times New Roman" w:hAnsi="Times New Roman" w:cs="Times New Roman"/>
        </w:rPr>
        <w:t>oxitocin</w:t>
      </w:r>
      <w:proofErr w:type="spellEnd"/>
      <w:r w:rsidRPr="00E57A4D">
        <w:rPr>
          <w:rFonts w:ascii="Times New Roman" w:eastAsia="Times New Roman" w:hAnsi="Times New Roman" w:cs="Times New Roman"/>
        </w:rPr>
        <w:t xml:space="preserve"> fokozhatják a </w:t>
      </w:r>
      <w:proofErr w:type="spellStart"/>
      <w:r w:rsidRPr="00E57A4D">
        <w:rPr>
          <w:rFonts w:ascii="Times New Roman" w:eastAsia="Times New Roman" w:hAnsi="Times New Roman" w:cs="Times New Roman"/>
        </w:rPr>
        <w:t>vasopressor</w:t>
      </w:r>
      <w:proofErr w:type="spellEnd"/>
      <w:r w:rsidRPr="00E57A4D">
        <w:rPr>
          <w:rFonts w:ascii="Times New Roman" w:eastAsia="Times New Roman" w:hAnsi="Times New Roman" w:cs="Times New Roman"/>
        </w:rPr>
        <w:t xml:space="preserve"> és a </w:t>
      </w:r>
      <w:proofErr w:type="spellStart"/>
      <w:r w:rsidRPr="00E57A4D">
        <w:rPr>
          <w:rFonts w:ascii="Times New Roman" w:eastAsia="Times New Roman" w:hAnsi="Times New Roman" w:cs="Times New Roman"/>
        </w:rPr>
        <w:t>vasoconstrictor</w:t>
      </w:r>
      <w:proofErr w:type="spellEnd"/>
      <w:r w:rsidRPr="00E57A4D">
        <w:rPr>
          <w:rFonts w:ascii="Times New Roman" w:eastAsia="Times New Roman" w:hAnsi="Times New Roman" w:cs="Times New Roman"/>
        </w:rPr>
        <w:t xml:space="preserve"> hatásokat.</w:t>
      </w:r>
    </w:p>
    <w:p w14:paraId="52A79168" w14:textId="77777777" w:rsidR="00E57A4D" w:rsidRPr="00E57A4D" w:rsidRDefault="00E57A4D" w:rsidP="00E57A4D">
      <w:pPr>
        <w:spacing w:after="0" w:line="240" w:lineRule="auto"/>
        <w:rPr>
          <w:rFonts w:ascii="Times New Roman" w:eastAsia="Times New Roman" w:hAnsi="Times New Roman" w:cs="Times New Roman"/>
        </w:rPr>
      </w:pPr>
    </w:p>
    <w:p w14:paraId="01822F95" w14:textId="46664DFD"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propofol</w:t>
      </w:r>
      <w:proofErr w:type="spellEnd"/>
      <w:r w:rsidRPr="00E57A4D">
        <w:rPr>
          <w:rFonts w:ascii="Times New Roman" w:eastAsia="Times New Roman" w:hAnsi="Times New Roman" w:cs="Times New Roman"/>
        </w:rPr>
        <w:t xml:space="preserve"> és 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egyidejű alkalmazása </w:t>
      </w:r>
      <w:proofErr w:type="spellStart"/>
      <w:r w:rsidRPr="00E57A4D">
        <w:rPr>
          <w:rFonts w:ascii="Times New Roman" w:eastAsia="Times New Roman" w:hAnsi="Times New Roman" w:cs="Times New Roman"/>
        </w:rPr>
        <w:t>propofol</w:t>
      </w:r>
      <w:proofErr w:type="spellEnd"/>
      <w:r w:rsidR="003B5092">
        <w:rPr>
          <w:rFonts w:ascii="Times New Roman" w:eastAsia="Times New Roman" w:hAnsi="Times New Roman" w:cs="Times New Roman"/>
        </w:rPr>
        <w:t>-</w:t>
      </w:r>
      <w:r w:rsidRPr="00E57A4D">
        <w:rPr>
          <w:rFonts w:ascii="Times New Roman" w:eastAsia="Times New Roman" w:hAnsi="Times New Roman" w:cs="Times New Roman"/>
        </w:rPr>
        <w:t>infúziós szindrómához (PRIS) vezethet.</w:t>
      </w:r>
    </w:p>
    <w:p w14:paraId="7A6810B6"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dezmopresszin</w:t>
      </w:r>
      <w:proofErr w:type="spellEnd"/>
      <w:r w:rsidRPr="00E57A4D">
        <w:rPr>
          <w:rFonts w:ascii="Times New Roman" w:eastAsia="Times New Roman" w:hAnsi="Times New Roman" w:cs="Times New Roman"/>
        </w:rPr>
        <w:t xml:space="preserve"> vagy </w:t>
      </w:r>
      <w:proofErr w:type="spellStart"/>
      <w:r w:rsidRPr="00E57A4D">
        <w:rPr>
          <w:rFonts w:ascii="Times New Roman" w:eastAsia="Times New Roman" w:hAnsi="Times New Roman" w:cs="Times New Roman"/>
        </w:rPr>
        <w:t>vazopresszin</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diuretikus</w:t>
      </w:r>
      <w:proofErr w:type="spellEnd"/>
      <w:r w:rsidRPr="00E57A4D">
        <w:rPr>
          <w:rFonts w:ascii="Times New Roman" w:eastAsia="Times New Roman" w:hAnsi="Times New Roman" w:cs="Times New Roman"/>
        </w:rPr>
        <w:t xml:space="preserve"> hatása csökken. </w:t>
      </w:r>
    </w:p>
    <w:p w14:paraId="05560F0E" w14:textId="0FB5CACF"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lítium csökkenti 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hatás</w:t>
      </w:r>
      <w:r w:rsidR="00FA5883">
        <w:rPr>
          <w:rFonts w:ascii="Times New Roman" w:eastAsia="Times New Roman" w:hAnsi="Times New Roman" w:cs="Times New Roman"/>
        </w:rPr>
        <w:t>á</w:t>
      </w:r>
      <w:r w:rsidRPr="00E57A4D">
        <w:rPr>
          <w:rFonts w:ascii="Times New Roman" w:eastAsia="Times New Roman" w:hAnsi="Times New Roman" w:cs="Times New Roman"/>
        </w:rPr>
        <w:t>t.</w:t>
      </w:r>
    </w:p>
    <w:p w14:paraId="518C518B" w14:textId="77777777" w:rsidR="00E57A4D" w:rsidRPr="00E57A4D" w:rsidRDefault="00E57A4D" w:rsidP="00E57A4D">
      <w:pPr>
        <w:spacing w:after="0" w:line="240" w:lineRule="auto"/>
        <w:rPr>
          <w:rFonts w:ascii="Times New Roman" w:eastAsia="Times New Roman" w:hAnsi="Times New Roman" w:cs="Times New Roman"/>
        </w:rPr>
      </w:pPr>
    </w:p>
    <w:p w14:paraId="0F2129F3" w14:textId="4C323281" w:rsidR="00E57A4D" w:rsidRPr="00E57A4D" w:rsidRDefault="00E57A4D" w:rsidP="00E57A4D">
      <w:pPr>
        <w:tabs>
          <w:tab w:val="left" w:pos="567"/>
        </w:tabs>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 xml:space="preserve">A </w:t>
      </w:r>
      <w:r w:rsidR="00275422" w:rsidRPr="00E57A4D">
        <w:rPr>
          <w:rFonts w:ascii="Times New Roman" w:eastAsia="Times New Roman" w:hAnsi="Times New Roman" w:cs="Times New Roman"/>
          <w:noProof/>
        </w:rPr>
        <w:t xml:space="preserve">Norepinephrine Kalceks </w:t>
      </w:r>
      <w:r w:rsidRPr="00E57A4D">
        <w:rPr>
          <w:rFonts w:ascii="Times New Roman" w:eastAsia="Times New Roman" w:hAnsi="Times New Roman" w:cs="Times New Roman"/>
          <w:noProof/>
        </w:rPr>
        <w:t>kizárólag a 6.6 pontban felsorolt gyógyszerekkel keverhető.</w:t>
      </w:r>
    </w:p>
    <w:p w14:paraId="06530AB3" w14:textId="77777777" w:rsidR="00E57A4D" w:rsidRPr="00E57A4D" w:rsidRDefault="00E57A4D" w:rsidP="00E57A4D">
      <w:pPr>
        <w:spacing w:after="0" w:line="240" w:lineRule="auto"/>
        <w:rPr>
          <w:rFonts w:ascii="Times New Roman" w:eastAsia="Times New Roman" w:hAnsi="Times New Roman" w:cs="Times New Roman"/>
          <w:noProof/>
        </w:rPr>
      </w:pPr>
    </w:p>
    <w:p w14:paraId="3ACE2A14"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noProof/>
        </w:rPr>
      </w:pPr>
      <w:r w:rsidRPr="00E57A4D">
        <w:rPr>
          <w:rFonts w:ascii="Times New Roman" w:eastAsia="Times New Roman" w:hAnsi="Times New Roman" w:cs="Times New Roman"/>
          <w:b/>
          <w:noProof/>
        </w:rPr>
        <w:t>4.6</w:t>
      </w:r>
      <w:r w:rsidRPr="00E57A4D">
        <w:rPr>
          <w:rFonts w:ascii="Times New Roman" w:eastAsia="Times New Roman" w:hAnsi="Times New Roman" w:cs="Times New Roman"/>
          <w:b/>
          <w:noProof/>
        </w:rPr>
        <w:tab/>
      </w:r>
      <w:r w:rsidRPr="00E57A4D">
        <w:rPr>
          <w:rFonts w:ascii="Times New Roman" w:eastAsia="Times New Roman" w:hAnsi="Times New Roman" w:cs="Times New Roman"/>
          <w:b/>
          <w:bCs/>
        </w:rPr>
        <w:t>Termékenység, terhesség és szoptatás</w:t>
      </w:r>
    </w:p>
    <w:p w14:paraId="12310BD3" w14:textId="77777777" w:rsidR="00E57A4D" w:rsidRPr="00E57A4D" w:rsidRDefault="00E57A4D" w:rsidP="00E57A4D">
      <w:pPr>
        <w:keepNext/>
        <w:spacing w:after="0" w:line="240" w:lineRule="auto"/>
        <w:rPr>
          <w:rFonts w:ascii="Times New Roman" w:eastAsia="Times New Roman" w:hAnsi="Times New Roman" w:cs="Times New Roman"/>
          <w:noProof/>
        </w:rPr>
      </w:pPr>
    </w:p>
    <w:p w14:paraId="7E9F46DC" w14:textId="77777777" w:rsidR="00E57A4D" w:rsidRPr="00E57A4D" w:rsidRDefault="00E57A4D" w:rsidP="00E57A4D">
      <w:pPr>
        <w:keepNext/>
        <w:spacing w:after="0" w:line="240" w:lineRule="auto"/>
        <w:rPr>
          <w:rFonts w:ascii="Times New Roman" w:eastAsia="Times New Roman" w:hAnsi="Times New Roman" w:cs="Times New Roman"/>
          <w:noProof/>
          <w:u w:val="single"/>
        </w:rPr>
      </w:pPr>
      <w:r w:rsidRPr="00E57A4D">
        <w:rPr>
          <w:rFonts w:ascii="Times New Roman" w:eastAsia="Times New Roman" w:hAnsi="Times New Roman" w:cs="Times New Roman"/>
          <w:bCs/>
          <w:noProof/>
          <w:u w:val="single"/>
        </w:rPr>
        <w:t>Terhesség</w:t>
      </w:r>
    </w:p>
    <w:p w14:paraId="3F6E6261"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A noradrenalin csökkentheti a placentáris perfúziót és magzati bradycardiát válthat ki. Ezen kívül, fokozhatja a terhes uterus kontraktilitását, és a terhesség késői szakaszában magzati asphyxiát okozhat. Ezeket a magzatot érintő lehetséges kockázatokat tehát mérlegelni kell az anyára gyakorolt potenciális előnnyel szemben.</w:t>
      </w:r>
    </w:p>
    <w:p w14:paraId="08C0F1D7" w14:textId="77777777" w:rsidR="00E57A4D" w:rsidRPr="00E57A4D" w:rsidRDefault="00E57A4D" w:rsidP="00E57A4D">
      <w:pPr>
        <w:spacing w:after="0" w:line="240" w:lineRule="auto"/>
        <w:rPr>
          <w:rFonts w:ascii="Times New Roman" w:eastAsia="Times New Roman" w:hAnsi="Times New Roman" w:cs="Times New Roman"/>
          <w:noProof/>
        </w:rPr>
      </w:pPr>
    </w:p>
    <w:p w14:paraId="6D0A8D55" w14:textId="77777777" w:rsidR="00E57A4D" w:rsidRPr="00E57A4D" w:rsidRDefault="00E57A4D" w:rsidP="00E57A4D">
      <w:pPr>
        <w:keepNext/>
        <w:spacing w:after="0" w:line="240" w:lineRule="auto"/>
        <w:rPr>
          <w:rFonts w:ascii="Times New Roman" w:eastAsia="Times New Roman" w:hAnsi="Times New Roman" w:cs="Times New Roman"/>
          <w:noProof/>
          <w:u w:val="single"/>
        </w:rPr>
      </w:pPr>
      <w:r w:rsidRPr="00E57A4D">
        <w:rPr>
          <w:rFonts w:ascii="Times New Roman" w:eastAsia="Times New Roman" w:hAnsi="Times New Roman" w:cs="Times New Roman"/>
          <w:bCs/>
          <w:noProof/>
          <w:u w:val="single"/>
        </w:rPr>
        <w:t>Szoptatás</w:t>
      </w:r>
    </w:p>
    <w:p w14:paraId="48DCF9FA" w14:textId="3CC85E66" w:rsidR="00E57A4D" w:rsidRPr="00E57A4D" w:rsidRDefault="00E57A4D" w:rsidP="00E57A4D">
      <w:pPr>
        <w:spacing w:after="0" w:line="240" w:lineRule="auto"/>
        <w:rPr>
          <w:rFonts w:ascii="Times New Roman" w:eastAsia="Times New Roman" w:hAnsi="Times New Roman" w:cs="Times New Roman"/>
          <w:lang w:eastAsia="hu-HU"/>
        </w:rPr>
      </w:pPr>
      <w:r w:rsidRPr="00E57A4D">
        <w:rPr>
          <w:rFonts w:ascii="Times New Roman" w:eastAsia="Times New Roman" w:hAnsi="Times New Roman" w:cs="Times New Roman"/>
          <w:lang w:eastAsia="hu-HU"/>
        </w:rPr>
        <w:t xml:space="preserve">Nem ismert, hogy a </w:t>
      </w:r>
      <w:proofErr w:type="spellStart"/>
      <w:r w:rsidRPr="00E57A4D">
        <w:rPr>
          <w:rFonts w:ascii="Times New Roman" w:eastAsia="Times New Roman" w:hAnsi="Times New Roman" w:cs="Times New Roman"/>
          <w:lang w:eastAsia="hu-HU"/>
        </w:rPr>
        <w:t>noradrenalin</w:t>
      </w:r>
      <w:proofErr w:type="spellEnd"/>
      <w:r w:rsidRPr="00E57A4D">
        <w:rPr>
          <w:rFonts w:ascii="Times New Roman" w:eastAsia="Times New Roman" w:hAnsi="Times New Roman" w:cs="Times New Roman"/>
          <w:lang w:eastAsia="hu-HU"/>
        </w:rPr>
        <w:t xml:space="preserve"> </w:t>
      </w:r>
      <w:proofErr w:type="spellStart"/>
      <w:r w:rsidRPr="00E57A4D">
        <w:rPr>
          <w:rFonts w:ascii="Times New Roman" w:eastAsia="Times New Roman" w:hAnsi="Times New Roman" w:cs="Times New Roman"/>
          <w:lang w:eastAsia="hu-HU"/>
        </w:rPr>
        <w:t>kiválasztódik</w:t>
      </w:r>
      <w:proofErr w:type="spellEnd"/>
      <w:r w:rsidRPr="00E57A4D">
        <w:rPr>
          <w:rFonts w:ascii="Times New Roman" w:eastAsia="Times New Roman" w:hAnsi="Times New Roman" w:cs="Times New Roman"/>
          <w:lang w:eastAsia="hu-HU"/>
        </w:rPr>
        <w:t>-e a</w:t>
      </w:r>
      <w:r w:rsidR="00D36363">
        <w:rPr>
          <w:rFonts w:ascii="Times New Roman" w:eastAsia="Times New Roman" w:hAnsi="Times New Roman" w:cs="Times New Roman"/>
          <w:lang w:eastAsia="hu-HU"/>
        </w:rPr>
        <w:t>z</w:t>
      </w:r>
      <w:r w:rsidRPr="00E57A4D">
        <w:rPr>
          <w:rFonts w:ascii="Times New Roman" w:eastAsia="Times New Roman" w:hAnsi="Times New Roman" w:cs="Times New Roman"/>
          <w:lang w:eastAsia="hu-HU"/>
        </w:rPr>
        <w:t xml:space="preserve"> anyatejbe. Mivel sok gyógyszer </w:t>
      </w:r>
      <w:proofErr w:type="spellStart"/>
      <w:r w:rsidRPr="00E57A4D">
        <w:rPr>
          <w:rFonts w:ascii="Times New Roman" w:eastAsia="Times New Roman" w:hAnsi="Times New Roman" w:cs="Times New Roman"/>
          <w:lang w:eastAsia="hu-HU"/>
        </w:rPr>
        <w:t>kiválasztódik</w:t>
      </w:r>
      <w:proofErr w:type="spellEnd"/>
      <w:r w:rsidRPr="00E57A4D">
        <w:rPr>
          <w:rFonts w:ascii="Times New Roman" w:eastAsia="Times New Roman" w:hAnsi="Times New Roman" w:cs="Times New Roman"/>
          <w:lang w:eastAsia="hu-HU"/>
        </w:rPr>
        <w:t xml:space="preserve"> az anyatejbe, óvatosság szükséges, amikor a </w:t>
      </w:r>
      <w:proofErr w:type="spellStart"/>
      <w:r w:rsidRPr="00E57A4D">
        <w:rPr>
          <w:rFonts w:ascii="Times New Roman" w:eastAsia="Times New Roman" w:hAnsi="Times New Roman" w:cs="Times New Roman"/>
          <w:lang w:eastAsia="hu-HU"/>
        </w:rPr>
        <w:t>noradrenalint</w:t>
      </w:r>
      <w:proofErr w:type="spellEnd"/>
      <w:r w:rsidRPr="00E57A4D">
        <w:rPr>
          <w:rFonts w:ascii="Times New Roman" w:eastAsia="Times New Roman" w:hAnsi="Times New Roman" w:cs="Times New Roman"/>
          <w:lang w:eastAsia="hu-HU"/>
        </w:rPr>
        <w:t xml:space="preserve"> szoptató anyának adják.</w:t>
      </w:r>
    </w:p>
    <w:p w14:paraId="606ECEA6" w14:textId="77777777" w:rsidR="00E57A4D" w:rsidRPr="00E57A4D" w:rsidRDefault="00E57A4D" w:rsidP="00E57A4D">
      <w:pPr>
        <w:spacing w:after="0" w:line="240" w:lineRule="auto"/>
        <w:rPr>
          <w:rFonts w:ascii="Times New Roman" w:eastAsia="Times New Roman" w:hAnsi="Times New Roman" w:cs="Times New Roman"/>
          <w:lang w:eastAsia="hu-HU"/>
        </w:rPr>
      </w:pPr>
    </w:p>
    <w:p w14:paraId="15FAA68D" w14:textId="77777777" w:rsidR="00E57A4D" w:rsidRPr="00E57A4D" w:rsidRDefault="00E57A4D" w:rsidP="00E57A4D">
      <w:pPr>
        <w:keepNext/>
        <w:spacing w:after="0" w:line="240" w:lineRule="auto"/>
        <w:rPr>
          <w:rFonts w:ascii="Times New Roman" w:eastAsia="Times New Roman" w:hAnsi="Times New Roman" w:cs="Times New Roman"/>
          <w:u w:val="single"/>
          <w:lang w:eastAsia="hu-HU"/>
        </w:rPr>
      </w:pPr>
      <w:r w:rsidRPr="00E57A4D">
        <w:rPr>
          <w:rFonts w:ascii="Times New Roman" w:eastAsia="Times New Roman" w:hAnsi="Times New Roman" w:cs="Times New Roman"/>
          <w:u w:val="single"/>
          <w:lang w:eastAsia="hu-HU"/>
        </w:rPr>
        <w:t>Termékenyég</w:t>
      </w:r>
    </w:p>
    <w:p w14:paraId="4BD42672"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A noradrenalin termékenységre gyakorolt hatásaira vonatkozóan nem végeztek vizsgálatokat.</w:t>
      </w:r>
    </w:p>
    <w:p w14:paraId="24D3B83C" w14:textId="77777777" w:rsidR="00E57A4D" w:rsidRPr="00E57A4D" w:rsidRDefault="00E57A4D" w:rsidP="00E57A4D">
      <w:pPr>
        <w:spacing w:after="0" w:line="240" w:lineRule="auto"/>
        <w:rPr>
          <w:rFonts w:ascii="Times New Roman" w:eastAsia="Times New Roman" w:hAnsi="Times New Roman" w:cs="Times New Roman"/>
          <w:noProof/>
        </w:rPr>
      </w:pPr>
    </w:p>
    <w:p w14:paraId="694FA0F3"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noProof/>
        </w:rPr>
      </w:pPr>
      <w:r w:rsidRPr="00E57A4D">
        <w:rPr>
          <w:rFonts w:ascii="Times New Roman" w:eastAsia="Times New Roman" w:hAnsi="Times New Roman" w:cs="Times New Roman"/>
          <w:b/>
          <w:noProof/>
        </w:rPr>
        <w:t>4.7</w:t>
      </w:r>
      <w:r w:rsidRPr="00E57A4D">
        <w:rPr>
          <w:rFonts w:ascii="Times New Roman" w:eastAsia="Times New Roman" w:hAnsi="Times New Roman" w:cs="Times New Roman"/>
          <w:b/>
          <w:noProof/>
        </w:rPr>
        <w:tab/>
        <w:t>A készítmény hatásai a gépjárművezetéshez és a gépek kezeléséhez szükséges képességekre</w:t>
      </w:r>
    </w:p>
    <w:p w14:paraId="2EDE6B3C" w14:textId="77777777" w:rsidR="00E57A4D" w:rsidRPr="00E57A4D" w:rsidRDefault="00E57A4D" w:rsidP="00E57A4D">
      <w:pPr>
        <w:keepNext/>
        <w:spacing w:after="0" w:line="240" w:lineRule="auto"/>
        <w:rPr>
          <w:rFonts w:ascii="Times New Roman" w:eastAsia="Times New Roman" w:hAnsi="Times New Roman" w:cs="Times New Roman"/>
          <w:noProof/>
        </w:rPr>
      </w:pPr>
    </w:p>
    <w:p w14:paraId="25C4B849"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Nem állnak rendelkezésre adatok, ezért a gépjárművezetés és a gépek kezelése nem javasolt.</w:t>
      </w:r>
    </w:p>
    <w:p w14:paraId="06DE9A0C" w14:textId="77777777" w:rsidR="00E57A4D" w:rsidRPr="00E57A4D" w:rsidRDefault="00E57A4D" w:rsidP="00E57A4D">
      <w:pPr>
        <w:spacing w:after="0" w:line="240" w:lineRule="auto"/>
        <w:rPr>
          <w:rFonts w:ascii="Times New Roman" w:eastAsia="Times New Roman" w:hAnsi="Times New Roman" w:cs="Times New Roman"/>
          <w:noProof/>
        </w:rPr>
      </w:pPr>
    </w:p>
    <w:p w14:paraId="24C86373" w14:textId="77777777" w:rsidR="00E57A4D" w:rsidRPr="00E57A4D" w:rsidRDefault="00E57A4D" w:rsidP="00E57A4D">
      <w:pPr>
        <w:keepNext/>
        <w:numPr>
          <w:ilvl w:val="1"/>
          <w:numId w:val="1"/>
        </w:numPr>
        <w:spacing w:after="0" w:line="240" w:lineRule="auto"/>
        <w:outlineLvl w:val="0"/>
        <w:rPr>
          <w:rFonts w:ascii="Times New Roman" w:eastAsia="Times New Roman" w:hAnsi="Times New Roman" w:cs="Times New Roman"/>
          <w:b/>
          <w:noProof/>
        </w:rPr>
      </w:pPr>
      <w:r w:rsidRPr="00E57A4D">
        <w:rPr>
          <w:rFonts w:ascii="Times New Roman" w:eastAsia="Times New Roman" w:hAnsi="Times New Roman" w:cs="Times New Roman"/>
          <w:b/>
          <w:noProof/>
        </w:rPr>
        <w:t>Nemkívánatos hatások, mellékhatások</w:t>
      </w:r>
    </w:p>
    <w:p w14:paraId="369C093F" w14:textId="77777777" w:rsidR="00E57A4D" w:rsidRPr="00E57A4D" w:rsidRDefault="00E57A4D" w:rsidP="00E57A4D">
      <w:pPr>
        <w:keepNext/>
        <w:spacing w:after="0" w:line="240" w:lineRule="auto"/>
        <w:rPr>
          <w:rFonts w:ascii="Times New Roman" w:eastAsia="Times New Roman" w:hAnsi="Times New Roman" w:cs="Times New Roman"/>
        </w:rPr>
      </w:pPr>
    </w:p>
    <w:p w14:paraId="1B1B80E4" w14:textId="6DDA393B"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alkalmazását követően tapasztalt mellékhatások a 2. táblázatban kerülnek felsorolásra. Ezek az adatok túlnyomórészt spontán jelentésekből származnak, és mivel spontán bejelentések esetén a gyakoriság kiszámítása problematikus, a felsorolt mellékhatásokat a „nem ismert” gyakorisági kategóriába sorolták (a gyakoriság a rendelkezésre álló adatokból nem állapítható meg). A </w:t>
      </w:r>
      <w:r w:rsidRPr="00E57A4D">
        <w:rPr>
          <w:rFonts w:ascii="Times New Roman" w:eastAsia="Times New Roman" w:hAnsi="Times New Roman" w:cs="Times New Roman"/>
        </w:rPr>
        <w:lastRenderedPageBreak/>
        <w:t>mellékhatások az egyes szervrendszereken belül csökkenő előfordulás</w:t>
      </w:r>
      <w:r w:rsidR="006B3986">
        <w:rPr>
          <w:rFonts w:ascii="Times New Roman" w:eastAsia="Times New Roman" w:hAnsi="Times New Roman" w:cs="Times New Roman"/>
        </w:rPr>
        <w:t>i gyakoriságg</w:t>
      </w:r>
      <w:r w:rsidRPr="00E57A4D">
        <w:rPr>
          <w:rFonts w:ascii="Times New Roman" w:eastAsia="Times New Roman" w:hAnsi="Times New Roman" w:cs="Times New Roman"/>
        </w:rPr>
        <w:t>al kerülnek feltüntetésre.</w:t>
      </w:r>
    </w:p>
    <w:p w14:paraId="092C7DDA" w14:textId="77777777" w:rsidR="00E57A4D" w:rsidRPr="00E57A4D" w:rsidRDefault="00E57A4D" w:rsidP="00E57A4D">
      <w:pPr>
        <w:spacing w:after="0" w:line="240" w:lineRule="auto"/>
        <w:rPr>
          <w:rFonts w:ascii="Times New Roman" w:eastAsia="Times New Roman" w:hAnsi="Times New Roman" w:cs="Times New Roman"/>
        </w:rPr>
      </w:pPr>
    </w:p>
    <w:p w14:paraId="0AE4D191" w14:textId="77777777" w:rsidR="00E57A4D" w:rsidRPr="00E57A4D" w:rsidRDefault="00E57A4D" w:rsidP="00E57A4D">
      <w:pPr>
        <w:keepNext/>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2. táblázat</w:t>
      </w:r>
      <w:r w:rsidRPr="00E57A4D">
        <w:rPr>
          <w:rFonts w:ascii="Times New Roman" w:eastAsia="Times New Roman" w:hAnsi="Times New Roman" w:cs="Times New Roman"/>
        </w:rPr>
        <w:tab/>
        <w:t xml:space="preserve">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alkalmazása során, spontán jelentésekből származó mellékhatások</w:t>
      </w:r>
    </w:p>
    <w:p w14:paraId="07485217" w14:textId="77777777" w:rsidR="00E57A4D" w:rsidRPr="00E57A4D" w:rsidRDefault="00E57A4D" w:rsidP="00E57A4D">
      <w:pPr>
        <w:keepNext/>
        <w:spacing w:after="0" w:line="240" w:lineRule="auto"/>
        <w:rPr>
          <w:rFonts w:ascii="Times New Roman" w:eastAsia="Times New Roman" w:hAnsi="Times New Roman" w:cs="Times New Roman"/>
          <w:noProof/>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1"/>
      </w:tblGrid>
      <w:tr w:rsidR="00E57A4D" w:rsidRPr="00E57A4D" w14:paraId="67E092D3" w14:textId="77777777" w:rsidTr="00604388">
        <w:tc>
          <w:tcPr>
            <w:tcW w:w="2660" w:type="dxa"/>
          </w:tcPr>
          <w:p w14:paraId="7C81E87C" w14:textId="77777777" w:rsidR="00E57A4D" w:rsidRPr="00E57A4D" w:rsidRDefault="00E57A4D" w:rsidP="00E57A4D">
            <w:pPr>
              <w:keepNext/>
              <w:spacing w:after="0" w:line="240" w:lineRule="auto"/>
              <w:rPr>
                <w:rFonts w:ascii="Times New Roman" w:eastAsia="Times New Roman" w:hAnsi="Times New Roman" w:cs="Times New Roman"/>
                <w:b/>
                <w:noProof/>
              </w:rPr>
            </w:pPr>
            <w:r w:rsidRPr="00E57A4D">
              <w:rPr>
                <w:rFonts w:ascii="Times New Roman" w:eastAsia="Times New Roman" w:hAnsi="Times New Roman" w:cs="Times New Roman"/>
                <w:b/>
                <w:noProof/>
              </w:rPr>
              <w:t>Szervrendszer</w:t>
            </w:r>
          </w:p>
        </w:tc>
        <w:tc>
          <w:tcPr>
            <w:tcW w:w="6551" w:type="dxa"/>
          </w:tcPr>
          <w:p w14:paraId="1EC0DCBA" w14:textId="77777777" w:rsidR="00E57A4D" w:rsidRPr="00E57A4D" w:rsidRDefault="00E57A4D" w:rsidP="00E57A4D">
            <w:pPr>
              <w:keepNext/>
              <w:spacing w:after="0" w:line="240" w:lineRule="auto"/>
              <w:rPr>
                <w:rFonts w:ascii="Times New Roman" w:eastAsia="Times New Roman" w:hAnsi="Times New Roman" w:cs="Times New Roman"/>
                <w:b/>
                <w:noProof/>
              </w:rPr>
            </w:pPr>
            <w:r w:rsidRPr="00E57A4D">
              <w:rPr>
                <w:rFonts w:ascii="Times New Roman" w:eastAsia="Times New Roman" w:hAnsi="Times New Roman" w:cs="Times New Roman"/>
                <w:b/>
                <w:noProof/>
              </w:rPr>
              <w:t>Mellékhatások</w:t>
            </w:r>
          </w:p>
        </w:tc>
      </w:tr>
      <w:tr w:rsidR="00E57A4D" w:rsidRPr="00E57A4D" w14:paraId="6E67CC5D" w14:textId="77777777" w:rsidTr="00604388">
        <w:tc>
          <w:tcPr>
            <w:tcW w:w="2660" w:type="dxa"/>
          </w:tcPr>
          <w:p w14:paraId="2D6D9EE4" w14:textId="77777777" w:rsidR="00E57A4D" w:rsidRPr="00E57A4D" w:rsidRDefault="00E57A4D" w:rsidP="00E57A4D">
            <w:pPr>
              <w:keepNext/>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Pszichiátriai kórképek</w:t>
            </w:r>
          </w:p>
        </w:tc>
        <w:tc>
          <w:tcPr>
            <w:tcW w:w="6551" w:type="dxa"/>
          </w:tcPr>
          <w:p w14:paraId="61755C6E" w14:textId="77777777" w:rsidR="00E57A4D" w:rsidRPr="00E57A4D" w:rsidRDefault="00E57A4D" w:rsidP="00E57A4D">
            <w:pPr>
              <w:keepNext/>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szorongás, álmatlanság, zavartság, gyengeség, pszichotikus állapot</w:t>
            </w:r>
          </w:p>
        </w:tc>
      </w:tr>
      <w:tr w:rsidR="00E57A4D" w:rsidRPr="00E57A4D" w14:paraId="369E3911" w14:textId="77777777" w:rsidTr="00604388">
        <w:tc>
          <w:tcPr>
            <w:tcW w:w="2660" w:type="dxa"/>
          </w:tcPr>
          <w:p w14:paraId="1F17F4E9" w14:textId="77777777" w:rsidR="00E57A4D" w:rsidRPr="00E57A4D" w:rsidRDefault="00E57A4D" w:rsidP="00E57A4D">
            <w:pPr>
              <w:keepNext/>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Idegrendszeri betegségek és tünetek</w:t>
            </w:r>
          </w:p>
        </w:tc>
        <w:tc>
          <w:tcPr>
            <w:tcW w:w="6551" w:type="dxa"/>
          </w:tcPr>
          <w:p w14:paraId="751B627D" w14:textId="77777777" w:rsidR="00E57A4D" w:rsidRPr="00E57A4D" w:rsidRDefault="00E57A4D" w:rsidP="00E57A4D">
            <w:pPr>
              <w:keepNext/>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átmeneti fejfájás, tremor</w:t>
            </w:r>
          </w:p>
        </w:tc>
      </w:tr>
      <w:tr w:rsidR="00E57A4D" w:rsidRPr="00E57A4D" w14:paraId="7A880657" w14:textId="77777777" w:rsidTr="00604388">
        <w:tc>
          <w:tcPr>
            <w:tcW w:w="2660" w:type="dxa"/>
          </w:tcPr>
          <w:p w14:paraId="6F000B21"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Szívbetegségek és a szívvel kapcsolatos tünetek</w:t>
            </w:r>
          </w:p>
        </w:tc>
        <w:tc>
          <w:tcPr>
            <w:tcW w:w="6551" w:type="dxa"/>
          </w:tcPr>
          <w:p w14:paraId="6FB7D58A" w14:textId="5DCACAFC"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bradycardia</w:t>
            </w:r>
            <w:r w:rsidRPr="00E57A4D">
              <w:rPr>
                <w:rFonts w:ascii="Times" w:eastAsia="Times New Roman" w:hAnsi="Times" w:cs="Times New Roman"/>
                <w:noProof/>
                <w:vertAlign w:val="superscript"/>
              </w:rPr>
              <w:t>1</w:t>
            </w:r>
            <w:r w:rsidRPr="00E57A4D">
              <w:rPr>
                <w:rFonts w:ascii="Times New Roman" w:eastAsia="Times New Roman" w:hAnsi="Times New Roman" w:cs="Times New Roman"/>
                <w:noProof/>
              </w:rPr>
              <w:t>, arrhythmia, EKG-felvételen látható változások, tachycardia, cardiogen shock, stress cardiomyopathia, palpitatio, a szívizom kontraktilitásának fokozódása a szívre gyakorolt béta</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adrenerg (inotrop és chronotrop) hatás révén</w:t>
            </w:r>
          </w:p>
        </w:tc>
      </w:tr>
      <w:tr w:rsidR="00E57A4D" w:rsidRPr="00E57A4D" w14:paraId="153669B6" w14:textId="77777777" w:rsidTr="00604388">
        <w:tc>
          <w:tcPr>
            <w:tcW w:w="2660" w:type="dxa"/>
          </w:tcPr>
          <w:p w14:paraId="4F683782"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Érbetegségek és tünetek</w:t>
            </w:r>
          </w:p>
        </w:tc>
        <w:tc>
          <w:tcPr>
            <w:tcW w:w="6551" w:type="dxa"/>
          </w:tcPr>
          <w:p w14:paraId="6C265276" w14:textId="47DA0ADA"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hypertonia, perifériás ischaemia</w:t>
            </w:r>
            <w:r w:rsidRPr="00E57A4D">
              <w:rPr>
                <w:rFonts w:ascii="Times" w:eastAsia="Times New Roman" w:hAnsi="Times" w:cs="Times New Roman"/>
                <w:noProof/>
                <w:vertAlign w:val="superscript"/>
              </w:rPr>
              <w:t>2</w:t>
            </w:r>
            <w:r w:rsidRPr="00E57A4D">
              <w:rPr>
                <w:rFonts w:ascii="Times New Roman" w:eastAsia="Times New Roman" w:hAnsi="Times New Roman" w:cs="Times New Roman"/>
                <w:noProof/>
              </w:rPr>
              <w:t xml:space="preserve"> (beleértve a végtagokban jelentkező gangrenát is), elhúzódó alkalmazással összefüggő plazmavolumen</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csökkenés, az erős vasoconstrictor hatás kiváltotta ischaemiás károsodás, amely a végtagok hidegségét és sápadtságát okozhatja</w:t>
            </w:r>
          </w:p>
        </w:tc>
      </w:tr>
      <w:tr w:rsidR="00E57A4D" w:rsidRPr="00E57A4D" w14:paraId="291A432B" w14:textId="77777777" w:rsidTr="00604388">
        <w:tc>
          <w:tcPr>
            <w:tcW w:w="2660" w:type="dxa"/>
          </w:tcPr>
          <w:p w14:paraId="638233DF"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Emésztőrendszeri betegségek és tünetek</w:t>
            </w:r>
          </w:p>
        </w:tc>
        <w:tc>
          <w:tcPr>
            <w:tcW w:w="6551" w:type="dxa"/>
          </w:tcPr>
          <w:p w14:paraId="150CDA2A"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hányinger, hányás</w:t>
            </w:r>
          </w:p>
        </w:tc>
      </w:tr>
      <w:tr w:rsidR="00E57A4D" w:rsidRPr="00E57A4D" w14:paraId="400C213A" w14:textId="77777777" w:rsidTr="00604388">
        <w:tc>
          <w:tcPr>
            <w:tcW w:w="2660" w:type="dxa"/>
          </w:tcPr>
          <w:p w14:paraId="6F8F8E27" w14:textId="77777777" w:rsidR="00E57A4D" w:rsidRPr="00E57A4D" w:rsidRDefault="00E57A4D" w:rsidP="00E57A4D">
            <w:pPr>
              <w:spacing w:after="0" w:line="240" w:lineRule="auto"/>
              <w:rPr>
                <w:rFonts w:ascii="Times New Roman" w:eastAsia="Times New Roman" w:hAnsi="Times New Roman" w:cs="Times New Roman"/>
                <w:i/>
                <w:iCs/>
                <w:lang w:eastAsia="hu-HU"/>
              </w:rPr>
            </w:pPr>
            <w:r w:rsidRPr="00E57A4D">
              <w:rPr>
                <w:rFonts w:ascii="Times New Roman" w:eastAsia="Times New Roman" w:hAnsi="Times New Roman" w:cs="Times New Roman"/>
                <w:noProof/>
              </w:rPr>
              <w:t>A bőr és a bőr alatti szövet betegségei és tünetei</w:t>
            </w:r>
          </w:p>
        </w:tc>
        <w:tc>
          <w:tcPr>
            <w:tcW w:w="6551" w:type="dxa"/>
          </w:tcPr>
          <w:p w14:paraId="714D5D95"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sápadtság, a bőr hegesedése, a bőr kékes elszíneződése, hőhullámok vagy a bőr kivörösödése, bőrkiütés, csalánkiütés vagy viszketés</w:t>
            </w:r>
          </w:p>
        </w:tc>
      </w:tr>
      <w:tr w:rsidR="00E57A4D" w:rsidRPr="00E57A4D" w14:paraId="5029EAB2" w14:textId="77777777" w:rsidTr="00604388">
        <w:tc>
          <w:tcPr>
            <w:tcW w:w="2660" w:type="dxa"/>
          </w:tcPr>
          <w:p w14:paraId="2C6390E7"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Vese- és húgyúti betegségek és tünetek</w:t>
            </w:r>
          </w:p>
        </w:tc>
        <w:tc>
          <w:tcPr>
            <w:tcW w:w="6551" w:type="dxa"/>
          </w:tcPr>
          <w:p w14:paraId="02BAB7CD"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vizeletretenció</w:t>
            </w:r>
          </w:p>
        </w:tc>
      </w:tr>
      <w:tr w:rsidR="00E57A4D" w:rsidRPr="00E57A4D" w14:paraId="0A0FB8EF" w14:textId="77777777" w:rsidTr="00604388">
        <w:tc>
          <w:tcPr>
            <w:tcW w:w="2660" w:type="dxa"/>
          </w:tcPr>
          <w:p w14:paraId="731D837C"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Légzőrendszeri, mellkasi és mediastinalis betegségek és tünetek</w:t>
            </w:r>
          </w:p>
        </w:tc>
        <w:tc>
          <w:tcPr>
            <w:tcW w:w="6551" w:type="dxa"/>
          </w:tcPr>
          <w:p w14:paraId="4E4A0E34"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dyspnoe</w:t>
            </w:r>
          </w:p>
        </w:tc>
      </w:tr>
      <w:tr w:rsidR="00E57A4D" w:rsidRPr="00E57A4D" w14:paraId="2F577463" w14:textId="77777777" w:rsidTr="00604388">
        <w:trPr>
          <w:trHeight w:val="862"/>
        </w:trPr>
        <w:tc>
          <w:tcPr>
            <w:tcW w:w="2660" w:type="dxa"/>
          </w:tcPr>
          <w:p w14:paraId="18366CB6"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Általános tünetek, az alkalmazás helyén fellépő reakciók</w:t>
            </w:r>
          </w:p>
        </w:tc>
        <w:tc>
          <w:tcPr>
            <w:tcW w:w="6551" w:type="dxa"/>
          </w:tcPr>
          <w:p w14:paraId="7AF54B52" w14:textId="02ED3472"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extravasatio, a</w:t>
            </w:r>
            <w:r w:rsidR="004C117E">
              <w:rPr>
                <w:rFonts w:ascii="Times New Roman" w:eastAsia="Times New Roman" w:hAnsi="Times New Roman" w:cs="Times New Roman"/>
                <w:noProof/>
              </w:rPr>
              <w:t>z</w:t>
            </w:r>
            <w:r w:rsidRPr="00E57A4D">
              <w:rPr>
                <w:rFonts w:ascii="Times New Roman" w:eastAsia="Times New Roman" w:hAnsi="Times New Roman" w:cs="Times New Roman"/>
                <w:noProof/>
              </w:rPr>
              <w:t xml:space="preserve"> </w:t>
            </w:r>
            <w:r w:rsidR="004C117E">
              <w:rPr>
                <w:rFonts w:ascii="Times New Roman" w:eastAsia="Times New Roman" w:hAnsi="Times New Roman" w:cs="Times New Roman"/>
                <w:noProof/>
              </w:rPr>
              <w:t xml:space="preserve">infúzió </w:t>
            </w:r>
            <w:r w:rsidRPr="00E57A4D">
              <w:rPr>
                <w:rFonts w:ascii="Times New Roman" w:eastAsia="Times New Roman" w:hAnsi="Times New Roman" w:cs="Times New Roman"/>
                <w:noProof/>
              </w:rPr>
              <w:t>beadás</w:t>
            </w:r>
            <w:r w:rsidR="004C117E">
              <w:rPr>
                <w:rFonts w:ascii="Times New Roman" w:eastAsia="Times New Roman" w:hAnsi="Times New Roman" w:cs="Times New Roman"/>
                <w:noProof/>
              </w:rPr>
              <w:t>i</w:t>
            </w:r>
            <w:r w:rsidRPr="00E57A4D">
              <w:rPr>
                <w:rFonts w:ascii="Times New Roman" w:eastAsia="Times New Roman" w:hAnsi="Times New Roman" w:cs="Times New Roman"/>
                <w:noProof/>
              </w:rPr>
              <w:t xml:space="preserve"> helyén fellépő nekrózis</w:t>
            </w:r>
          </w:p>
        </w:tc>
      </w:tr>
    </w:tbl>
    <w:p w14:paraId="4918CD82"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w:eastAsia="Times New Roman" w:hAnsi="Times" w:cs="Times New Roman"/>
          <w:noProof/>
          <w:vertAlign w:val="superscript"/>
        </w:rPr>
        <w:t>1</w:t>
      </w:r>
      <w:r w:rsidRPr="00E57A4D">
        <w:rPr>
          <w:rFonts w:ascii="Times New Roman" w:eastAsia="Times New Roman" w:hAnsi="Times New Roman" w:cs="Times New Roman"/>
          <w:noProof/>
        </w:rPr>
        <w:t>Bradycardia, vélhetően a vérnyomásemelkedés által kiváltott reflex révén</w:t>
      </w:r>
    </w:p>
    <w:p w14:paraId="5790E25F"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w:eastAsia="Times New Roman" w:hAnsi="Times" w:cs="Times New Roman"/>
          <w:noProof/>
          <w:vertAlign w:val="superscript"/>
        </w:rPr>
        <w:t>2</w:t>
      </w:r>
      <w:r w:rsidRPr="00E57A4D">
        <w:rPr>
          <w:rFonts w:ascii="Times New Roman" w:eastAsia="Times New Roman" w:hAnsi="Times New Roman" w:cs="Times New Roman"/>
          <w:noProof/>
        </w:rPr>
        <w:t>Ischaemia, az erős vasoconstrictor hatás és szöveti hypoxia miatt</w:t>
      </w:r>
    </w:p>
    <w:p w14:paraId="6C4930CC" w14:textId="77777777" w:rsidR="00E57A4D" w:rsidRPr="00E57A4D" w:rsidRDefault="00E57A4D" w:rsidP="00E57A4D">
      <w:pPr>
        <w:spacing w:after="0" w:line="240" w:lineRule="auto"/>
        <w:rPr>
          <w:rFonts w:ascii="Times New Roman" w:eastAsia="Times New Roman" w:hAnsi="Times New Roman" w:cs="Times New Roman"/>
          <w:noProof/>
        </w:rPr>
      </w:pPr>
    </w:p>
    <w:p w14:paraId="4EE1FD97" w14:textId="77777777" w:rsidR="00E57A4D" w:rsidRPr="00E57A4D" w:rsidRDefault="00E57A4D" w:rsidP="00E57A4D">
      <w:pPr>
        <w:keepNext/>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vérnyomás fenntartása céljából folyamatosan alkalmazott </w:t>
      </w:r>
      <w:proofErr w:type="spellStart"/>
      <w:r w:rsidRPr="00E57A4D">
        <w:rPr>
          <w:rFonts w:ascii="Times New Roman" w:eastAsia="Times New Roman" w:hAnsi="Times New Roman" w:cs="Times New Roman"/>
        </w:rPr>
        <w:t>vasopressor</w:t>
      </w:r>
      <w:proofErr w:type="spellEnd"/>
      <w:r w:rsidRPr="00E57A4D">
        <w:rPr>
          <w:rFonts w:ascii="Times New Roman" w:eastAsia="Times New Roman" w:hAnsi="Times New Roman" w:cs="Times New Roman"/>
        </w:rPr>
        <w:t xml:space="preserve"> a vérvolumen pótlása nélkül az alábbi tüneteket okozhatja:</w:t>
      </w:r>
    </w:p>
    <w:p w14:paraId="4ECA70E2" w14:textId="77777777" w:rsidR="00E57A4D" w:rsidRPr="00E57A4D" w:rsidRDefault="00E57A4D" w:rsidP="00E57A4D">
      <w:pPr>
        <w:numPr>
          <w:ilvl w:val="0"/>
          <w:numId w:val="4"/>
        </w:num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súlyos perifériás és </w:t>
      </w:r>
      <w:proofErr w:type="spellStart"/>
      <w:r w:rsidRPr="00E57A4D">
        <w:rPr>
          <w:rFonts w:ascii="Times New Roman" w:eastAsia="Times New Roman" w:hAnsi="Times New Roman" w:cs="Times New Roman"/>
        </w:rPr>
        <w:t>visceralis</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vasoconstrictio</w:t>
      </w:r>
      <w:proofErr w:type="spellEnd"/>
      <w:r w:rsidRPr="00E57A4D">
        <w:rPr>
          <w:rFonts w:ascii="Times New Roman" w:eastAsia="Times New Roman" w:hAnsi="Times New Roman" w:cs="Times New Roman"/>
        </w:rPr>
        <w:t>,</w:t>
      </w:r>
    </w:p>
    <w:p w14:paraId="47595E93" w14:textId="77777777" w:rsidR="00E57A4D" w:rsidRPr="00E57A4D" w:rsidRDefault="00E57A4D" w:rsidP="00E57A4D">
      <w:pPr>
        <w:numPr>
          <w:ilvl w:val="0"/>
          <w:numId w:val="4"/>
        </w:num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a vese véráramlásának csökkenése,</w:t>
      </w:r>
    </w:p>
    <w:p w14:paraId="4A8E0A63" w14:textId="77777777" w:rsidR="00E57A4D" w:rsidRPr="00E57A4D" w:rsidRDefault="00E57A4D" w:rsidP="00E57A4D">
      <w:pPr>
        <w:numPr>
          <w:ilvl w:val="0"/>
          <w:numId w:val="4"/>
        </w:num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vizelettermelés csökkenése,</w:t>
      </w:r>
    </w:p>
    <w:p w14:paraId="463161C3" w14:textId="77777777" w:rsidR="00E57A4D" w:rsidRPr="00E57A4D" w:rsidRDefault="00E57A4D" w:rsidP="00E57A4D">
      <w:pPr>
        <w:numPr>
          <w:ilvl w:val="0"/>
          <w:numId w:val="4"/>
        </w:numPr>
        <w:tabs>
          <w:tab w:val="left" w:pos="567"/>
        </w:tabs>
        <w:spacing w:after="0" w:line="240" w:lineRule="auto"/>
        <w:rPr>
          <w:rFonts w:ascii="Times New Roman" w:eastAsia="Times New Roman" w:hAnsi="Times New Roman" w:cs="Times New Roman"/>
        </w:rPr>
      </w:pPr>
      <w:proofErr w:type="spellStart"/>
      <w:r w:rsidRPr="00E57A4D">
        <w:rPr>
          <w:rFonts w:ascii="Times New Roman" w:eastAsia="Times New Roman" w:hAnsi="Times New Roman" w:cs="Times New Roman"/>
        </w:rPr>
        <w:t>hypoxia</w:t>
      </w:r>
      <w:proofErr w:type="spellEnd"/>
      <w:r w:rsidRPr="00E57A4D">
        <w:rPr>
          <w:rFonts w:ascii="Times New Roman" w:eastAsia="Times New Roman" w:hAnsi="Times New Roman" w:cs="Times New Roman"/>
        </w:rPr>
        <w:t>,</w:t>
      </w:r>
    </w:p>
    <w:p w14:paraId="6F8061F5" w14:textId="77777777" w:rsidR="00E57A4D" w:rsidRPr="00E57A4D" w:rsidRDefault="00E57A4D" w:rsidP="00E57A4D">
      <w:pPr>
        <w:numPr>
          <w:ilvl w:val="0"/>
          <w:numId w:val="4"/>
        </w:num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szérum</w:t>
      </w:r>
      <w:r w:rsidR="00D36363">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laktátszint</w:t>
      </w:r>
      <w:r w:rsidR="00D36363">
        <w:rPr>
          <w:rFonts w:ascii="Times New Roman" w:eastAsia="Times New Roman" w:hAnsi="Times New Roman" w:cs="Times New Roman"/>
        </w:rPr>
        <w:t>jének</w:t>
      </w:r>
      <w:proofErr w:type="spellEnd"/>
      <w:r w:rsidRPr="00E57A4D">
        <w:rPr>
          <w:rFonts w:ascii="Times New Roman" w:eastAsia="Times New Roman" w:hAnsi="Times New Roman" w:cs="Times New Roman"/>
        </w:rPr>
        <w:t xml:space="preserve"> emelkedése.</w:t>
      </w:r>
    </w:p>
    <w:p w14:paraId="2B3AF854"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10557FF7"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Túlérzékenység vagy túladagolás esetén az alábbi hatások gyakrabban jelentkezhetnek: </w:t>
      </w:r>
      <w:proofErr w:type="spellStart"/>
      <w:r w:rsidRPr="00E57A4D">
        <w:rPr>
          <w:rFonts w:ascii="Times New Roman" w:eastAsia="Times New Roman" w:hAnsi="Times New Roman" w:cs="Times New Roman"/>
        </w:rPr>
        <w:t>hypertonia</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photophobia</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retrosternalis</w:t>
      </w:r>
      <w:proofErr w:type="spellEnd"/>
      <w:r w:rsidRPr="00E57A4D">
        <w:rPr>
          <w:rFonts w:ascii="Times New Roman" w:eastAsia="Times New Roman" w:hAnsi="Times New Roman" w:cs="Times New Roman"/>
        </w:rPr>
        <w:t xml:space="preserve"> fájdalom, garatfájdalom, sápadtság, intenzív verejtékezés és hányás.</w:t>
      </w:r>
    </w:p>
    <w:p w14:paraId="3B1AEB37" w14:textId="77777777" w:rsidR="00E57A4D" w:rsidRPr="00E57A4D" w:rsidRDefault="00E57A4D" w:rsidP="00E57A4D">
      <w:pPr>
        <w:spacing w:after="0" w:line="240" w:lineRule="auto"/>
        <w:rPr>
          <w:rFonts w:ascii="Times New Roman" w:eastAsia="Times New Roman" w:hAnsi="Times New Roman" w:cs="Times New Roman"/>
          <w:noProof/>
        </w:rPr>
      </w:pPr>
    </w:p>
    <w:p w14:paraId="12BE7792" w14:textId="5B0F5AFA"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Az erekre gyakorolt adrenerg hatás által kiváltott vasopressor hatás mérsékelhető alfa</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blokkoló (fentolamin</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mezilát) egyidejű alkalmazásával, míg béta</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 xml:space="preserve">blokkoló (propranolol) alkalmazása a noradrenalin szívre gyakorolt stimuláló hatásának csökkenését, valamint </w:t>
      </w:r>
      <w:r w:rsidR="00854273">
        <w:rPr>
          <w:rFonts w:ascii="Times New Roman" w:eastAsia="Times New Roman" w:hAnsi="Times New Roman" w:cs="Times New Roman"/>
          <w:noProof/>
        </w:rPr>
        <w:t xml:space="preserve">az </w:t>
      </w:r>
      <w:r w:rsidRPr="00E57A4D">
        <w:rPr>
          <w:rFonts w:ascii="Times New Roman" w:eastAsia="Times New Roman" w:hAnsi="Times New Roman" w:cs="Times New Roman"/>
          <w:noProof/>
        </w:rPr>
        <w:t>(</w:t>
      </w:r>
      <w:r w:rsidR="00854273">
        <w:rPr>
          <w:rFonts w:ascii="Times New Roman" w:eastAsia="Times New Roman" w:hAnsi="Times New Roman" w:cs="Times New Roman"/>
          <w:noProof/>
        </w:rPr>
        <w:t>arteriolák</w:t>
      </w:r>
      <w:r w:rsidRPr="00E57A4D">
        <w:rPr>
          <w:rFonts w:ascii="Times New Roman" w:eastAsia="Times New Roman" w:hAnsi="Times New Roman" w:cs="Times New Roman"/>
          <w:noProof/>
        </w:rPr>
        <w:t xml:space="preserve"> kitágulásának csökkentése által elért) hipertenzív hatás fokozódását eredményezheti, a béta</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1 adrenerg stimulációnak köszönhetően.</w:t>
      </w:r>
    </w:p>
    <w:p w14:paraId="2FFDE6AB" w14:textId="77777777" w:rsidR="00E57A4D" w:rsidRPr="00E57A4D" w:rsidRDefault="00E57A4D" w:rsidP="00E57A4D">
      <w:pPr>
        <w:spacing w:after="0" w:line="240" w:lineRule="auto"/>
        <w:rPr>
          <w:rFonts w:ascii="Times New Roman" w:eastAsia="Times New Roman" w:hAnsi="Times New Roman" w:cs="Times New Roman"/>
          <w:noProof/>
        </w:rPr>
      </w:pPr>
    </w:p>
    <w:p w14:paraId="3A8704AA" w14:textId="7722145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Bármilyen erős hatású </w:t>
      </w:r>
      <w:proofErr w:type="spellStart"/>
      <w:r w:rsidRPr="00E57A4D">
        <w:rPr>
          <w:rFonts w:ascii="Times New Roman" w:eastAsia="Times New Roman" w:hAnsi="Times New Roman" w:cs="Times New Roman"/>
        </w:rPr>
        <w:t>vasopressor</w:t>
      </w:r>
      <w:proofErr w:type="spellEnd"/>
      <w:r w:rsidRPr="00E57A4D">
        <w:rPr>
          <w:rFonts w:ascii="Times New Roman" w:eastAsia="Times New Roman" w:hAnsi="Times New Roman" w:cs="Times New Roman"/>
        </w:rPr>
        <w:t xml:space="preserve"> elhúzódó adása a plazmavolumen csökkenését eredményezheti, amit megfelelő folyadék- és elektrolitpótló</w:t>
      </w:r>
      <w:r w:rsidR="003B5092">
        <w:rPr>
          <w:rFonts w:ascii="Times New Roman" w:eastAsia="Times New Roman" w:hAnsi="Times New Roman" w:cs="Times New Roman"/>
        </w:rPr>
        <w:t>-</w:t>
      </w:r>
      <w:r w:rsidRPr="00E57A4D">
        <w:rPr>
          <w:rFonts w:ascii="Times New Roman" w:eastAsia="Times New Roman" w:hAnsi="Times New Roman" w:cs="Times New Roman"/>
        </w:rPr>
        <w:t xml:space="preserve">kezeléssel folyamatosan korrigálni kell. Ha a plazmavolument nem korrigálják, 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infúzió abbahagyásakor visszatérhet a </w:t>
      </w:r>
      <w:proofErr w:type="spellStart"/>
      <w:r w:rsidRPr="00E57A4D">
        <w:rPr>
          <w:rFonts w:ascii="Times New Roman" w:eastAsia="Times New Roman" w:hAnsi="Times New Roman" w:cs="Times New Roman"/>
        </w:rPr>
        <w:t>hypotonia</w:t>
      </w:r>
      <w:proofErr w:type="spellEnd"/>
      <w:r w:rsidRPr="00E57A4D">
        <w:rPr>
          <w:rFonts w:ascii="Times New Roman" w:eastAsia="Times New Roman" w:hAnsi="Times New Roman" w:cs="Times New Roman"/>
        </w:rPr>
        <w:t xml:space="preserve">, vagy a vérnyomás csak súlyos perifériás vagy </w:t>
      </w:r>
      <w:proofErr w:type="spellStart"/>
      <w:r w:rsidRPr="00E57A4D">
        <w:rPr>
          <w:rFonts w:ascii="Times New Roman" w:eastAsia="Times New Roman" w:hAnsi="Times New Roman" w:cs="Times New Roman"/>
        </w:rPr>
        <w:t>visceralis</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vasoconstrictio</w:t>
      </w:r>
      <w:proofErr w:type="spellEnd"/>
      <w:r w:rsidRPr="00E57A4D">
        <w:rPr>
          <w:rFonts w:ascii="Times New Roman" w:eastAsia="Times New Roman" w:hAnsi="Times New Roman" w:cs="Times New Roman"/>
        </w:rPr>
        <w:t xml:space="preserve"> kockázata árán tartható fenn, a véráramlás csökkenése mellett.</w:t>
      </w:r>
    </w:p>
    <w:p w14:paraId="68CABFBA" w14:textId="77777777" w:rsidR="00E57A4D" w:rsidRPr="00E57A4D" w:rsidRDefault="00E57A4D" w:rsidP="00E57A4D">
      <w:pPr>
        <w:spacing w:after="0" w:line="240" w:lineRule="auto"/>
        <w:rPr>
          <w:rFonts w:ascii="Times New Roman" w:eastAsia="Times New Roman" w:hAnsi="Times New Roman" w:cs="Times New Roman"/>
        </w:rPr>
      </w:pPr>
    </w:p>
    <w:p w14:paraId="452A37D5" w14:textId="23D7F591" w:rsidR="00E57A4D" w:rsidRPr="00E57A4D" w:rsidRDefault="00E57A4D" w:rsidP="00E57A4D">
      <w:pPr>
        <w:spacing w:after="0" w:line="240" w:lineRule="auto"/>
        <w:rPr>
          <w:rFonts w:ascii="Times New Roman" w:eastAsia="Times New Roman" w:hAnsi="Times New Roman" w:cs="Times New Roman"/>
          <w:noProof/>
        </w:rPr>
      </w:pPr>
      <w:proofErr w:type="spellStart"/>
      <w:r w:rsidRPr="00E57A4D">
        <w:rPr>
          <w:rFonts w:ascii="Times New Roman" w:eastAsia="Times New Roman" w:hAnsi="Times New Roman" w:cs="Times New Roman"/>
        </w:rPr>
        <w:lastRenderedPageBreak/>
        <w:t>Hypertonia</w:t>
      </w:r>
      <w:proofErr w:type="spellEnd"/>
      <w:r w:rsidRPr="00E57A4D">
        <w:rPr>
          <w:rFonts w:ascii="Times New Roman" w:eastAsia="Times New Roman" w:hAnsi="Times New Roman" w:cs="Times New Roman"/>
        </w:rPr>
        <w:t xml:space="preserve"> fordulhat elő, amely </w:t>
      </w:r>
      <w:proofErr w:type="spellStart"/>
      <w:r w:rsidRPr="00E57A4D">
        <w:rPr>
          <w:rFonts w:ascii="Times New Roman" w:eastAsia="Times New Roman" w:hAnsi="Times New Roman" w:cs="Times New Roman"/>
        </w:rPr>
        <w:t>bradycardiával</w:t>
      </w:r>
      <w:proofErr w:type="spellEnd"/>
      <w:r w:rsidRPr="00E57A4D">
        <w:rPr>
          <w:rFonts w:ascii="Times New Roman" w:eastAsia="Times New Roman" w:hAnsi="Times New Roman" w:cs="Times New Roman"/>
        </w:rPr>
        <w:t xml:space="preserve">, fejfájással és perifériás </w:t>
      </w:r>
      <w:proofErr w:type="spellStart"/>
      <w:r w:rsidRPr="00E57A4D">
        <w:rPr>
          <w:rFonts w:ascii="Times New Roman" w:eastAsia="Times New Roman" w:hAnsi="Times New Roman" w:cs="Times New Roman"/>
        </w:rPr>
        <w:t>ischemiával</w:t>
      </w:r>
      <w:proofErr w:type="spellEnd"/>
      <w:r w:rsidRPr="00E57A4D">
        <w:rPr>
          <w:rFonts w:ascii="Times New Roman" w:eastAsia="Times New Roman" w:hAnsi="Times New Roman" w:cs="Times New Roman"/>
        </w:rPr>
        <w:t xml:space="preserve"> (beleértve a végtagokban jelentkező gangr</w:t>
      </w:r>
      <w:r w:rsidR="00963260">
        <w:rPr>
          <w:rFonts w:ascii="Times New Roman" w:eastAsia="Times New Roman" w:hAnsi="Times New Roman" w:cs="Times New Roman"/>
        </w:rPr>
        <w:t>é</w:t>
      </w:r>
      <w:r w:rsidRPr="00E57A4D">
        <w:rPr>
          <w:rFonts w:ascii="Times New Roman" w:eastAsia="Times New Roman" w:hAnsi="Times New Roman" w:cs="Times New Roman"/>
        </w:rPr>
        <w:t>nát is) járhat.</w:t>
      </w:r>
    </w:p>
    <w:p w14:paraId="7FACCA7B" w14:textId="77777777" w:rsidR="00E57A4D" w:rsidRPr="00E57A4D" w:rsidRDefault="00E57A4D" w:rsidP="00E57A4D">
      <w:pPr>
        <w:spacing w:after="0" w:line="240" w:lineRule="auto"/>
        <w:rPr>
          <w:rFonts w:ascii="Times New Roman" w:eastAsia="Times New Roman" w:hAnsi="Times New Roman" w:cs="Times New Roman"/>
          <w:noProof/>
        </w:rPr>
      </w:pPr>
    </w:p>
    <w:p w14:paraId="22E0C44D" w14:textId="77777777" w:rsidR="00E57A4D" w:rsidRPr="00E57A4D" w:rsidRDefault="00E57A4D" w:rsidP="00E57A4D">
      <w:pPr>
        <w:keepNext/>
        <w:spacing w:after="0" w:line="240" w:lineRule="auto"/>
        <w:rPr>
          <w:rFonts w:ascii="Times New Roman" w:eastAsia="Times New Roman" w:hAnsi="Times New Roman" w:cs="Times New Roman"/>
          <w:color w:val="000000"/>
          <w:u w:val="single"/>
        </w:rPr>
      </w:pPr>
      <w:r w:rsidRPr="00E57A4D">
        <w:rPr>
          <w:rFonts w:ascii="Times New Roman" w:eastAsia="Times New Roman" w:hAnsi="Times New Roman" w:cs="Times New Roman"/>
          <w:color w:val="000000"/>
          <w:u w:val="single"/>
        </w:rPr>
        <w:t>Feltételezett mellékhatások bejelentése</w:t>
      </w:r>
    </w:p>
    <w:p w14:paraId="23D77BF1" w14:textId="77777777" w:rsidR="00E57A4D" w:rsidRPr="00E57A4D" w:rsidRDefault="00E57A4D" w:rsidP="00E57A4D">
      <w:pPr>
        <w:spacing w:after="0" w:line="240" w:lineRule="auto"/>
        <w:rPr>
          <w:rFonts w:ascii="Times New Roman" w:eastAsia="Times New Roman" w:hAnsi="Times New Roman" w:cs="Times New Roman"/>
          <w:color w:val="000000"/>
        </w:rPr>
      </w:pPr>
      <w:r w:rsidRPr="00E57A4D">
        <w:rPr>
          <w:rFonts w:ascii="Times New Roman" w:eastAsia="Times New Roman" w:hAnsi="Times New Roman" w:cs="Times New Roman"/>
          <w:color w:val="000000"/>
        </w:rPr>
        <w:t xml:space="preserve">A gyógyszer engedélyezését követően lényeges a feltételezett mellékhatások bejelentése, mert ez fontos eszköze annak, hogy a gyógyszer előny/kockázat profilját folyamatosan figyelemmel lehessen kísérni. </w:t>
      </w:r>
      <w:r w:rsidRPr="00E57A4D">
        <w:rPr>
          <w:rFonts w:ascii="Times New Roman" w:eastAsia="Times New Roman" w:hAnsi="Times New Roman" w:cs="Times New Roman"/>
        </w:rPr>
        <w:t xml:space="preserve">Az egészségügyi szakembereket kérjük, hogy jelentsék be a feltételezett mellékhatásokat a hatóság részére az </w:t>
      </w:r>
      <w:hyperlink r:id="rId7" w:history="1">
        <w:r w:rsidRPr="00E57A4D">
          <w:rPr>
            <w:rFonts w:ascii="Times New Roman" w:eastAsia="Times New Roman" w:hAnsi="Times New Roman" w:cs="Times New Roman"/>
            <w:color w:val="0000FF"/>
            <w:u w:val="single"/>
          </w:rPr>
          <w:t>V. függelék</w:t>
        </w:r>
      </w:hyperlink>
      <w:r w:rsidRPr="00E57A4D">
        <w:rPr>
          <w:rFonts w:ascii="Times New Roman" w:eastAsia="Times New Roman" w:hAnsi="Times New Roman" w:cs="Times New Roman"/>
        </w:rPr>
        <w:t>ben található elérhetőségek valamelyikén keresztül</w:t>
      </w:r>
      <w:r w:rsidRPr="00E57A4D">
        <w:rPr>
          <w:rFonts w:ascii="Times New Roman" w:eastAsia="Times New Roman" w:hAnsi="Times New Roman" w:cs="Times New Roman"/>
          <w:color w:val="000000"/>
        </w:rPr>
        <w:t>.</w:t>
      </w:r>
    </w:p>
    <w:p w14:paraId="1CBA8859" w14:textId="77777777" w:rsidR="00E57A4D" w:rsidRPr="00E57A4D" w:rsidRDefault="00E57A4D" w:rsidP="00E57A4D">
      <w:pPr>
        <w:spacing w:after="0" w:line="240" w:lineRule="auto"/>
        <w:rPr>
          <w:rFonts w:ascii="Times New Roman" w:eastAsia="Times New Roman" w:hAnsi="Times New Roman" w:cs="Times New Roman"/>
          <w:noProof/>
        </w:rPr>
      </w:pPr>
    </w:p>
    <w:p w14:paraId="3B0D6FDC"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noProof/>
        </w:rPr>
      </w:pPr>
      <w:r w:rsidRPr="00D107E7">
        <w:rPr>
          <w:rFonts w:ascii="Times New Roman" w:eastAsia="Times New Roman" w:hAnsi="Times New Roman" w:cs="Times New Roman"/>
          <w:b/>
          <w:noProof/>
        </w:rPr>
        <w:t>4.9</w:t>
      </w:r>
      <w:r w:rsidRPr="00D107E7">
        <w:rPr>
          <w:rFonts w:ascii="Times New Roman" w:eastAsia="Times New Roman" w:hAnsi="Times New Roman" w:cs="Times New Roman"/>
          <w:b/>
          <w:noProof/>
        </w:rPr>
        <w:tab/>
        <w:t>Túladagolás</w:t>
      </w:r>
    </w:p>
    <w:p w14:paraId="0D89273D" w14:textId="77777777" w:rsidR="00E57A4D" w:rsidRPr="00E57A4D" w:rsidRDefault="00E57A4D" w:rsidP="00E57A4D">
      <w:pPr>
        <w:keepNext/>
        <w:spacing w:after="0" w:line="240" w:lineRule="auto"/>
        <w:rPr>
          <w:rFonts w:ascii="Times New Roman" w:eastAsia="Times New Roman" w:hAnsi="Times New Roman" w:cs="Times New Roman"/>
          <w:noProof/>
          <w:u w:val="single"/>
        </w:rPr>
      </w:pPr>
    </w:p>
    <w:p w14:paraId="61B2FA3E" w14:textId="77777777" w:rsidR="00E57A4D" w:rsidRPr="00E57A4D" w:rsidRDefault="00E57A4D" w:rsidP="00E57A4D">
      <w:pPr>
        <w:keepNext/>
        <w:spacing w:after="0" w:line="240" w:lineRule="auto"/>
        <w:rPr>
          <w:rFonts w:ascii="Times New Roman" w:eastAsia="Times New Roman" w:hAnsi="Times New Roman" w:cs="Times New Roman"/>
          <w:noProof/>
          <w:u w:val="single"/>
        </w:rPr>
      </w:pPr>
      <w:r w:rsidRPr="00E57A4D">
        <w:rPr>
          <w:rFonts w:ascii="Times New Roman" w:eastAsia="Times New Roman" w:hAnsi="Times New Roman" w:cs="Times New Roman"/>
          <w:noProof/>
          <w:u w:val="single"/>
        </w:rPr>
        <w:t>Tünetek</w:t>
      </w:r>
    </w:p>
    <w:p w14:paraId="2A37075F"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noProof/>
        </w:rPr>
        <w:t>A túladagolás fejfájást, súlyos hypertoniát</w:t>
      </w:r>
      <w:r w:rsidRPr="00E57A4D">
        <w:rPr>
          <w:rFonts w:ascii="Times New Roman" w:eastAsia="Times New Roman" w:hAnsi="Times New Roman" w:cs="Times New Roman"/>
        </w:rPr>
        <w:t xml:space="preserve">, reflex </w:t>
      </w:r>
      <w:proofErr w:type="spellStart"/>
      <w:r w:rsidRPr="00E57A4D">
        <w:rPr>
          <w:rFonts w:ascii="Times New Roman" w:eastAsia="Times New Roman" w:hAnsi="Times New Roman" w:cs="Times New Roman"/>
        </w:rPr>
        <w:t>bradycardiát</w:t>
      </w:r>
      <w:proofErr w:type="spellEnd"/>
      <w:r w:rsidRPr="00E57A4D">
        <w:rPr>
          <w:rFonts w:ascii="Times New Roman" w:eastAsia="Times New Roman" w:hAnsi="Times New Roman" w:cs="Times New Roman"/>
        </w:rPr>
        <w:t xml:space="preserve">, a perifériás rezisztencia jelentős emelkedését és a perctérfogat csökkenését okozhatja. Mindezt kínzó fejfájás, agyvérzés, </w:t>
      </w:r>
      <w:proofErr w:type="spellStart"/>
      <w:r w:rsidRPr="00E57A4D">
        <w:rPr>
          <w:rFonts w:ascii="Times New Roman" w:eastAsia="Times New Roman" w:hAnsi="Times New Roman" w:cs="Times New Roman"/>
        </w:rPr>
        <w:t>photophobia</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retrosternalis</w:t>
      </w:r>
      <w:proofErr w:type="spellEnd"/>
      <w:r w:rsidRPr="00E57A4D">
        <w:rPr>
          <w:rFonts w:ascii="Times New Roman" w:eastAsia="Times New Roman" w:hAnsi="Times New Roman" w:cs="Times New Roman"/>
        </w:rPr>
        <w:t xml:space="preserve"> fájdalom, sápadtság, láz, intenzív verejtékezés, </w:t>
      </w:r>
      <w:proofErr w:type="spellStart"/>
      <w:r w:rsidRPr="00E57A4D">
        <w:rPr>
          <w:rFonts w:ascii="Times New Roman" w:eastAsia="Times New Roman" w:hAnsi="Times New Roman" w:cs="Times New Roman"/>
        </w:rPr>
        <w:t>pulmonális</w:t>
      </w:r>
      <w:proofErr w:type="spellEnd"/>
      <w:r w:rsidRPr="00E57A4D">
        <w:rPr>
          <w:rFonts w:ascii="Times New Roman" w:eastAsia="Times New Roman" w:hAnsi="Times New Roman" w:cs="Times New Roman"/>
        </w:rPr>
        <w:t xml:space="preserve"> ödéma és hányás kísérheti. </w:t>
      </w:r>
    </w:p>
    <w:p w14:paraId="1C22A21A" w14:textId="77777777" w:rsidR="00E57A4D" w:rsidRPr="00E57A4D" w:rsidRDefault="00E57A4D" w:rsidP="00E57A4D">
      <w:pPr>
        <w:spacing w:after="0" w:line="240" w:lineRule="auto"/>
        <w:rPr>
          <w:rFonts w:ascii="Times New Roman" w:eastAsia="Times New Roman" w:hAnsi="Times New Roman" w:cs="Times New Roman"/>
        </w:rPr>
      </w:pPr>
    </w:p>
    <w:p w14:paraId="77B18A12" w14:textId="77777777" w:rsidR="00E57A4D" w:rsidRPr="00E57A4D" w:rsidRDefault="00E57A4D" w:rsidP="00E57A4D">
      <w:pPr>
        <w:keepNext/>
        <w:spacing w:after="0" w:line="240" w:lineRule="auto"/>
        <w:rPr>
          <w:rFonts w:ascii="Times New Roman" w:eastAsia="Times New Roman" w:hAnsi="Times New Roman" w:cs="Times New Roman"/>
          <w:u w:val="single"/>
        </w:rPr>
      </w:pPr>
      <w:r w:rsidRPr="00E57A4D">
        <w:rPr>
          <w:rFonts w:ascii="Times New Roman" w:eastAsia="Times New Roman" w:hAnsi="Times New Roman" w:cs="Times New Roman"/>
          <w:u w:val="single"/>
        </w:rPr>
        <w:t>Kezelés</w:t>
      </w:r>
    </w:p>
    <w:p w14:paraId="710AD171"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Véletlen túladagolás esetén, amit a rendkívül magas vérnyomás jelez, a kezelést le kell állítani mindaddig, amíg a beteg állapota stabilizálódik.</w:t>
      </w:r>
    </w:p>
    <w:p w14:paraId="4711D476" w14:textId="77777777" w:rsidR="00E57A4D" w:rsidRPr="00E57A4D" w:rsidRDefault="00E57A4D" w:rsidP="00E57A4D">
      <w:pPr>
        <w:spacing w:after="0" w:line="240" w:lineRule="auto"/>
        <w:rPr>
          <w:rFonts w:ascii="Times New Roman" w:eastAsia="Times New Roman" w:hAnsi="Times New Roman" w:cs="Times New Roman"/>
          <w:noProof/>
        </w:rPr>
      </w:pPr>
    </w:p>
    <w:p w14:paraId="121088D0" w14:textId="77777777" w:rsidR="00E57A4D" w:rsidRPr="00E57A4D" w:rsidRDefault="00E57A4D" w:rsidP="00E57A4D">
      <w:pPr>
        <w:spacing w:after="0" w:line="240" w:lineRule="auto"/>
        <w:rPr>
          <w:rFonts w:ascii="Times New Roman" w:eastAsia="Times New Roman" w:hAnsi="Times New Roman" w:cs="Times New Roman"/>
          <w:noProof/>
        </w:rPr>
      </w:pPr>
    </w:p>
    <w:p w14:paraId="1F5D5427" w14:textId="77777777" w:rsidR="00E57A4D" w:rsidRPr="00E57A4D" w:rsidRDefault="00E57A4D" w:rsidP="00E57A4D">
      <w:pPr>
        <w:keepNext/>
        <w:spacing w:after="0" w:line="240" w:lineRule="auto"/>
        <w:ind w:left="567" w:hanging="567"/>
        <w:rPr>
          <w:rFonts w:ascii="Times New Roman" w:eastAsia="Times New Roman" w:hAnsi="Times New Roman" w:cs="Times New Roman"/>
          <w:noProof/>
        </w:rPr>
      </w:pPr>
      <w:r w:rsidRPr="00E57A4D">
        <w:rPr>
          <w:rFonts w:ascii="Times New Roman" w:eastAsia="Times New Roman" w:hAnsi="Times New Roman" w:cs="Times New Roman"/>
          <w:b/>
          <w:noProof/>
        </w:rPr>
        <w:t>5.</w:t>
      </w:r>
      <w:r w:rsidRPr="00E57A4D">
        <w:rPr>
          <w:rFonts w:ascii="Times New Roman" w:eastAsia="Times New Roman" w:hAnsi="Times New Roman" w:cs="Times New Roman"/>
          <w:b/>
          <w:noProof/>
        </w:rPr>
        <w:tab/>
        <w:t>FARMAKOLÓGIAI TULAJDONSÁGOK</w:t>
      </w:r>
    </w:p>
    <w:p w14:paraId="5A7225AC" w14:textId="77777777" w:rsidR="00E57A4D" w:rsidRPr="00E57A4D" w:rsidRDefault="00E57A4D" w:rsidP="00E57A4D">
      <w:pPr>
        <w:keepNext/>
        <w:spacing w:after="0" w:line="240" w:lineRule="auto"/>
        <w:rPr>
          <w:rFonts w:ascii="Times New Roman" w:eastAsia="Times New Roman" w:hAnsi="Times New Roman" w:cs="Times New Roman"/>
          <w:noProof/>
        </w:rPr>
      </w:pPr>
    </w:p>
    <w:p w14:paraId="681C1897"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b/>
          <w:noProof/>
          <w:u w:val="single"/>
        </w:rPr>
      </w:pPr>
      <w:r w:rsidRPr="00E57A4D">
        <w:rPr>
          <w:rFonts w:ascii="Times New Roman" w:eastAsia="Times New Roman" w:hAnsi="Times New Roman" w:cs="Times New Roman"/>
          <w:b/>
          <w:noProof/>
        </w:rPr>
        <w:t>5.1</w:t>
      </w:r>
      <w:r w:rsidRPr="00E57A4D">
        <w:rPr>
          <w:rFonts w:ascii="Times New Roman" w:eastAsia="Times New Roman" w:hAnsi="Times New Roman" w:cs="Times New Roman"/>
          <w:b/>
          <w:noProof/>
        </w:rPr>
        <w:tab/>
        <w:t>F</w:t>
      </w:r>
      <w:bookmarkStart w:id="1" w:name="_Hlk445771014"/>
      <w:r w:rsidRPr="00E57A4D">
        <w:rPr>
          <w:rFonts w:ascii="Times New Roman" w:eastAsia="Times New Roman" w:hAnsi="Times New Roman" w:cs="Times New Roman"/>
          <w:b/>
          <w:noProof/>
        </w:rPr>
        <w:t>armakodinámiá</w:t>
      </w:r>
      <w:bookmarkEnd w:id="1"/>
      <w:r w:rsidRPr="00E57A4D">
        <w:rPr>
          <w:rFonts w:ascii="Times New Roman" w:eastAsia="Times New Roman" w:hAnsi="Times New Roman" w:cs="Times New Roman"/>
          <w:b/>
          <w:noProof/>
        </w:rPr>
        <w:t>s tulajdonságok</w:t>
      </w:r>
    </w:p>
    <w:p w14:paraId="18E84248" w14:textId="77777777" w:rsidR="00E57A4D" w:rsidRPr="00E57A4D" w:rsidRDefault="00E57A4D" w:rsidP="00E57A4D">
      <w:pPr>
        <w:keepNext/>
        <w:spacing w:after="0" w:line="240" w:lineRule="auto"/>
        <w:rPr>
          <w:rFonts w:ascii="Times New Roman" w:eastAsia="Times New Roman" w:hAnsi="Times New Roman" w:cs="Times New Roman"/>
          <w:noProof/>
        </w:rPr>
      </w:pPr>
    </w:p>
    <w:p w14:paraId="21438D70"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Farmakoterápiás csoport: szívre ható szerek, adrenerg és dopaminerg szerek, ATC kód: C01CA03</w:t>
      </w:r>
    </w:p>
    <w:p w14:paraId="3795CDE4" w14:textId="77777777" w:rsidR="00E57A4D" w:rsidRPr="00E57A4D" w:rsidRDefault="00E57A4D" w:rsidP="00E57A4D">
      <w:pPr>
        <w:spacing w:after="0" w:line="240" w:lineRule="auto"/>
        <w:rPr>
          <w:rFonts w:ascii="Times New Roman" w:eastAsia="Times New Roman" w:hAnsi="Times New Roman" w:cs="Times New Roman"/>
          <w:noProof/>
          <w:u w:val="single"/>
        </w:rPr>
      </w:pPr>
    </w:p>
    <w:p w14:paraId="09087341" w14:textId="6D8006E9"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A noradrenalin nagyon erős hatással van az alfa</w:t>
      </w:r>
      <w:r w:rsidRPr="00E57A4D">
        <w:rPr>
          <w:rFonts w:ascii="Times New Roman" w:eastAsia="Times New Roman" w:hAnsi="Times New Roman" w:cs="Times New Roman"/>
          <w:noProof/>
        </w:rPr>
        <w:noBreakHyphen/>
        <w:t xml:space="preserve">receptorokra és mérsékeltebben </w:t>
      </w:r>
      <w:r w:rsidR="004244A2">
        <w:rPr>
          <w:rFonts w:ascii="Times New Roman" w:eastAsia="Times New Roman" w:hAnsi="Times New Roman" w:cs="Times New Roman"/>
          <w:noProof/>
        </w:rPr>
        <w:t xml:space="preserve">hat </w:t>
      </w:r>
      <w:r w:rsidRPr="00E57A4D">
        <w:rPr>
          <w:rFonts w:ascii="Times New Roman" w:eastAsia="Times New Roman" w:hAnsi="Times New Roman" w:cs="Times New Roman"/>
          <w:noProof/>
        </w:rPr>
        <w:t>a béta</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1</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 xml:space="preserve">receptorokra. A noradreanalin generalizált vasoconstrictiot okoz, kivéve a koszorúereket, amelyeket indirekt módon, az oxigén-felhasználás növelésével tágít. Ez a szívizom-összehúzódások erejének (és vagalis gátlás hiányában a frekvenciájának) </w:t>
      </w:r>
      <w:r w:rsidR="00B77113">
        <w:rPr>
          <w:rFonts w:ascii="Times New Roman" w:eastAsia="Times New Roman" w:hAnsi="Times New Roman" w:cs="Times New Roman"/>
          <w:noProof/>
        </w:rPr>
        <w:t>fokozódásá</w:t>
      </w:r>
      <w:r w:rsidR="00B77113" w:rsidRPr="00E57A4D">
        <w:rPr>
          <w:rFonts w:ascii="Times New Roman" w:eastAsia="Times New Roman" w:hAnsi="Times New Roman" w:cs="Times New Roman"/>
          <w:noProof/>
        </w:rPr>
        <w:t xml:space="preserve">t </w:t>
      </w:r>
      <w:r w:rsidRPr="00E57A4D">
        <w:rPr>
          <w:rFonts w:ascii="Times New Roman" w:eastAsia="Times New Roman" w:hAnsi="Times New Roman" w:cs="Times New Roman"/>
          <w:noProof/>
        </w:rPr>
        <w:t xml:space="preserve">eredményezi. A perifériás rezisztencia fokozódik, a diasztolés és szisztolés </w:t>
      </w:r>
      <w:r w:rsidR="001E0E9A">
        <w:rPr>
          <w:rFonts w:ascii="Times New Roman" w:eastAsia="Times New Roman" w:hAnsi="Times New Roman" w:cs="Times New Roman"/>
          <w:noProof/>
        </w:rPr>
        <w:t>vér</w:t>
      </w:r>
      <w:r w:rsidRPr="00E57A4D">
        <w:rPr>
          <w:rFonts w:ascii="Times New Roman" w:eastAsia="Times New Roman" w:hAnsi="Times New Roman" w:cs="Times New Roman"/>
          <w:noProof/>
        </w:rPr>
        <w:t>nyomás pedig emelkedik.</w:t>
      </w:r>
    </w:p>
    <w:p w14:paraId="243A4CC5" w14:textId="0CA0B87C"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A klinikumban általában alkalmazott noradrenalin dózisok mellett megfigyelhető vascularis hatások a szív és az érrendszer alfa- és béta</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adrenerg receptorainak egyidejű stimulációjából erednek.</w:t>
      </w:r>
      <w:r w:rsidRPr="00E57A4D">
        <w:rPr>
          <w:rFonts w:ascii="Times New Roman" w:eastAsia="Times New Roman" w:hAnsi="Times New Roman" w:cs="Times New Roman"/>
          <w:color w:val="000000"/>
          <w:lang w:eastAsia="sv-SE"/>
        </w:rPr>
        <w:t xml:space="preserve"> A szív kivételével a hatás elsődlegesen az alfa</w:t>
      </w:r>
      <w:r w:rsidR="003B5092">
        <w:rPr>
          <w:rFonts w:ascii="Times New Roman" w:eastAsia="Times New Roman" w:hAnsi="Times New Roman" w:cs="Times New Roman"/>
          <w:color w:val="000000"/>
          <w:lang w:eastAsia="sv-SE"/>
        </w:rPr>
        <w:t>-</w:t>
      </w:r>
      <w:r w:rsidRPr="00E57A4D">
        <w:rPr>
          <w:rFonts w:ascii="Times New Roman" w:eastAsia="Times New Roman" w:hAnsi="Times New Roman" w:cs="Times New Roman"/>
          <w:color w:val="000000"/>
          <w:lang w:eastAsia="sv-SE"/>
        </w:rPr>
        <w:t xml:space="preserve">receptorokon </w:t>
      </w:r>
      <w:r w:rsidR="00B77113">
        <w:rPr>
          <w:rFonts w:ascii="Times New Roman" w:eastAsia="Times New Roman" w:hAnsi="Times New Roman" w:cs="Times New Roman"/>
          <w:color w:val="000000"/>
          <w:lang w:eastAsia="sv-SE"/>
        </w:rPr>
        <w:t xml:space="preserve">keresztül </w:t>
      </w:r>
      <w:r w:rsidRPr="00E57A4D">
        <w:rPr>
          <w:rFonts w:ascii="Times New Roman" w:eastAsia="Times New Roman" w:hAnsi="Times New Roman" w:cs="Times New Roman"/>
          <w:color w:val="000000"/>
          <w:lang w:eastAsia="sv-SE"/>
        </w:rPr>
        <w:t xml:space="preserve">valósul meg. Fokozódik a szívizom összehúzódásának ereje (és </w:t>
      </w:r>
      <w:proofErr w:type="spellStart"/>
      <w:r w:rsidRPr="00CF2494">
        <w:rPr>
          <w:rFonts w:ascii="Times New Roman" w:eastAsia="Times New Roman" w:hAnsi="Times New Roman" w:cs="Times New Roman"/>
          <w:color w:val="000000"/>
          <w:lang w:eastAsia="sv-SE"/>
        </w:rPr>
        <w:t>vagalis</w:t>
      </w:r>
      <w:proofErr w:type="spellEnd"/>
      <w:r w:rsidRPr="00CF2494">
        <w:rPr>
          <w:rFonts w:ascii="Times New Roman" w:eastAsia="Times New Roman" w:hAnsi="Times New Roman" w:cs="Times New Roman"/>
          <w:color w:val="000000"/>
          <w:lang w:eastAsia="sv-SE"/>
        </w:rPr>
        <w:t xml:space="preserve"> gátlás</w:t>
      </w:r>
      <w:r w:rsidRPr="00E57A4D">
        <w:rPr>
          <w:rFonts w:ascii="Times New Roman" w:eastAsia="Times New Roman" w:hAnsi="Times New Roman" w:cs="Times New Roman"/>
          <w:color w:val="000000"/>
          <w:lang w:eastAsia="sv-SE"/>
        </w:rPr>
        <w:t xml:space="preserve"> hiányában a frekvenciája). </w:t>
      </w:r>
      <w:r w:rsidRPr="00E57A4D">
        <w:rPr>
          <w:rFonts w:ascii="Times New Roman" w:eastAsia="Times New Roman" w:hAnsi="Times New Roman" w:cs="Times New Roman"/>
          <w:noProof/>
        </w:rPr>
        <w:t xml:space="preserve">A perifériás rezisztencia fokozódik, a diasztolés és szisztolés </w:t>
      </w:r>
      <w:r w:rsidR="001E0E9A">
        <w:rPr>
          <w:rFonts w:ascii="Times New Roman" w:eastAsia="Times New Roman" w:hAnsi="Times New Roman" w:cs="Times New Roman"/>
          <w:noProof/>
        </w:rPr>
        <w:t>vér</w:t>
      </w:r>
      <w:r w:rsidRPr="001E0E9A">
        <w:rPr>
          <w:rFonts w:ascii="Times New Roman" w:eastAsia="Times New Roman" w:hAnsi="Times New Roman" w:cs="Times New Roman"/>
          <w:noProof/>
        </w:rPr>
        <w:t>nyomás p</w:t>
      </w:r>
      <w:r w:rsidRPr="00E57A4D">
        <w:rPr>
          <w:rFonts w:ascii="Times New Roman" w:eastAsia="Times New Roman" w:hAnsi="Times New Roman" w:cs="Times New Roman"/>
          <w:noProof/>
        </w:rPr>
        <w:t>edig emelkedik.</w:t>
      </w:r>
    </w:p>
    <w:p w14:paraId="6B9FF855" w14:textId="77777777" w:rsidR="00E57A4D" w:rsidRPr="00E57A4D" w:rsidRDefault="00E57A4D" w:rsidP="00E57A4D">
      <w:pPr>
        <w:numPr>
          <w:ilvl w:val="12"/>
          <w:numId w:val="0"/>
        </w:numPr>
        <w:tabs>
          <w:tab w:val="left" w:pos="567"/>
        </w:tabs>
        <w:spacing w:after="0" w:line="240" w:lineRule="auto"/>
        <w:ind w:right="-2"/>
        <w:rPr>
          <w:rFonts w:ascii="Times New Roman" w:eastAsia="Times New Roman" w:hAnsi="Times New Roman" w:cs="Times New Roman"/>
          <w:iCs/>
          <w:noProof/>
        </w:rPr>
      </w:pPr>
    </w:p>
    <w:p w14:paraId="7306BBC1"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b/>
          <w:noProof/>
        </w:rPr>
      </w:pPr>
      <w:r w:rsidRPr="00E57A4D">
        <w:rPr>
          <w:rFonts w:ascii="Times New Roman" w:eastAsia="Times New Roman" w:hAnsi="Times New Roman" w:cs="Times New Roman"/>
          <w:b/>
          <w:noProof/>
        </w:rPr>
        <w:t>5.2</w:t>
      </w:r>
      <w:r w:rsidRPr="00E57A4D">
        <w:rPr>
          <w:rFonts w:ascii="Times New Roman" w:eastAsia="Times New Roman" w:hAnsi="Times New Roman" w:cs="Times New Roman"/>
          <w:b/>
          <w:noProof/>
        </w:rPr>
        <w:tab/>
      </w:r>
      <w:proofErr w:type="spellStart"/>
      <w:r w:rsidRPr="00E57A4D">
        <w:rPr>
          <w:rFonts w:ascii="Times New Roman" w:eastAsia="Times New Roman" w:hAnsi="Times New Roman" w:cs="Times New Roman"/>
          <w:b/>
        </w:rPr>
        <w:t>Farmakokinetikai</w:t>
      </w:r>
      <w:proofErr w:type="spellEnd"/>
      <w:r w:rsidRPr="00E57A4D">
        <w:rPr>
          <w:rFonts w:ascii="Times New Roman" w:eastAsia="Times New Roman" w:hAnsi="Times New Roman" w:cs="Times New Roman"/>
          <w:b/>
        </w:rPr>
        <w:t xml:space="preserve"> tulajdonságok</w:t>
      </w:r>
    </w:p>
    <w:p w14:paraId="645DC416"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color w:val="000000"/>
          <w:lang w:eastAsia="sv-SE"/>
        </w:rPr>
      </w:pPr>
    </w:p>
    <w:p w14:paraId="7C386C43" w14:textId="0CD21F8D" w:rsidR="00E57A4D" w:rsidRPr="00E57A4D" w:rsidRDefault="00E57A4D" w:rsidP="00E57A4D">
      <w:pPr>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noradrenalinnak</w:t>
      </w:r>
      <w:proofErr w:type="spellEnd"/>
      <w:r w:rsidRPr="00E57A4D">
        <w:rPr>
          <w:rFonts w:ascii="Times New Roman" w:eastAsia="Times New Roman" w:hAnsi="Times New Roman" w:cs="Times New Roman"/>
        </w:rPr>
        <w:t xml:space="preserve"> két </w:t>
      </w:r>
      <w:proofErr w:type="spellStart"/>
      <w:r w:rsidRPr="00E57A4D">
        <w:rPr>
          <w:rFonts w:ascii="Times New Roman" w:eastAsia="Times New Roman" w:hAnsi="Times New Roman" w:cs="Times New Roman"/>
        </w:rPr>
        <w:t>sztereoizomerje</w:t>
      </w:r>
      <w:proofErr w:type="spellEnd"/>
      <w:r w:rsidRPr="00E57A4D">
        <w:rPr>
          <w:rFonts w:ascii="Times New Roman" w:eastAsia="Times New Roman" w:hAnsi="Times New Roman" w:cs="Times New Roman"/>
        </w:rPr>
        <w:t xml:space="preserve"> létezik; a </w:t>
      </w:r>
      <w:proofErr w:type="spellStart"/>
      <w:r w:rsidRPr="00E57A4D">
        <w:rPr>
          <w:rFonts w:ascii="Times New Roman" w:eastAsia="Times New Roman" w:hAnsi="Times New Roman" w:cs="Times New Roman"/>
        </w:rPr>
        <w:t>Norepinephrine</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Kalceks</w:t>
      </w:r>
      <w:proofErr w:type="spellEnd"/>
      <w:r w:rsidRPr="00E57A4D">
        <w:rPr>
          <w:rFonts w:ascii="Times New Roman" w:eastAsia="Times New Roman" w:hAnsi="Times New Roman" w:cs="Times New Roman"/>
        </w:rPr>
        <w:t xml:space="preserve"> 1 mg/ml koncentrátum </w:t>
      </w:r>
      <w:proofErr w:type="spellStart"/>
      <w:r w:rsidRPr="00E57A4D">
        <w:rPr>
          <w:rFonts w:ascii="Times New Roman" w:eastAsia="Times New Roman" w:hAnsi="Times New Roman" w:cs="Times New Roman"/>
        </w:rPr>
        <w:t>oldatos</w:t>
      </w:r>
      <w:proofErr w:type="spellEnd"/>
      <w:r w:rsidRPr="00E57A4D">
        <w:rPr>
          <w:rFonts w:ascii="Times New Roman" w:eastAsia="Times New Roman" w:hAnsi="Times New Roman" w:cs="Times New Roman"/>
        </w:rPr>
        <w:t xml:space="preserve"> infúzióhoz</w:t>
      </w:r>
      <w:r w:rsidR="00963260">
        <w:rPr>
          <w:rFonts w:ascii="Times New Roman" w:eastAsia="Times New Roman" w:hAnsi="Times New Roman" w:cs="Times New Roman"/>
        </w:rPr>
        <w:t xml:space="preserve"> készítmény</w:t>
      </w:r>
      <w:r w:rsidRPr="00E57A4D">
        <w:rPr>
          <w:rFonts w:ascii="Times New Roman" w:eastAsia="Times New Roman" w:hAnsi="Times New Roman" w:cs="Times New Roman"/>
        </w:rPr>
        <w:t xml:space="preserve"> a biológiailag aktív L</w:t>
      </w:r>
      <w:r w:rsidR="003B5092">
        <w:rPr>
          <w:rFonts w:ascii="Times New Roman" w:eastAsia="Times New Roman" w:hAnsi="Times New Roman" w:cs="Times New Roman"/>
        </w:rPr>
        <w:t>-</w:t>
      </w:r>
      <w:r w:rsidRPr="00E57A4D">
        <w:rPr>
          <w:rFonts w:ascii="Times New Roman" w:eastAsia="Times New Roman" w:hAnsi="Times New Roman" w:cs="Times New Roman"/>
        </w:rPr>
        <w:t>izomert tartalmazza.</w:t>
      </w:r>
    </w:p>
    <w:p w14:paraId="1B9E323D"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1EFA1738" w14:textId="77777777" w:rsidR="00E57A4D" w:rsidRPr="00E57A4D" w:rsidRDefault="00E57A4D" w:rsidP="00E57A4D">
      <w:pPr>
        <w:keepNext/>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Felszívódás</w:t>
      </w:r>
    </w:p>
    <w:p w14:paraId="7B5976A3" w14:textId="77777777"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proofErr w:type="spellStart"/>
      <w:r w:rsidRPr="00E57A4D">
        <w:rPr>
          <w:rFonts w:ascii="Times New Roman" w:eastAsia="Times New Roman" w:hAnsi="Times New Roman" w:cs="Times New Roman"/>
        </w:rPr>
        <w:t>Subcutan</w:t>
      </w:r>
      <w:proofErr w:type="spellEnd"/>
      <w:r w:rsidRPr="00E57A4D">
        <w:rPr>
          <w:rFonts w:ascii="Times New Roman" w:eastAsia="Times New Roman" w:hAnsi="Times New Roman" w:cs="Times New Roman"/>
        </w:rPr>
        <w:t>: gyenge.</w:t>
      </w:r>
    </w:p>
    <w:p w14:paraId="32294D5E" w14:textId="77777777"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r w:rsidRPr="00E57A4D">
        <w:rPr>
          <w:rFonts w:ascii="Times New Roman" w:eastAsia="Times New Roman" w:hAnsi="Times New Roman" w:cs="Times New Roman"/>
          <w:i/>
        </w:rPr>
        <w:t>Per </w:t>
      </w:r>
      <w:proofErr w:type="spellStart"/>
      <w:r w:rsidRPr="00E57A4D">
        <w:rPr>
          <w:rFonts w:ascii="Times New Roman" w:eastAsia="Times New Roman" w:hAnsi="Times New Roman" w:cs="Times New Roman"/>
          <w:i/>
        </w:rPr>
        <w:t>os</w:t>
      </w:r>
      <w:proofErr w:type="spellEnd"/>
      <w:r w:rsidRPr="00E57A4D">
        <w:rPr>
          <w:rFonts w:ascii="Times New Roman" w:eastAsia="Times New Roman" w:hAnsi="Times New Roman" w:cs="Times New Roman"/>
        </w:rPr>
        <w:t xml:space="preserve">: 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w:t>
      </w:r>
      <w:r w:rsidRPr="00E57A4D">
        <w:rPr>
          <w:rFonts w:ascii="Times New Roman" w:eastAsia="Times New Roman" w:hAnsi="Times New Roman" w:cs="Times New Roman"/>
          <w:i/>
        </w:rPr>
        <w:t>per </w:t>
      </w:r>
      <w:proofErr w:type="spellStart"/>
      <w:r w:rsidRPr="00E57A4D">
        <w:rPr>
          <w:rFonts w:ascii="Times New Roman" w:eastAsia="Times New Roman" w:hAnsi="Times New Roman" w:cs="Times New Roman"/>
          <w:i/>
        </w:rPr>
        <w:t>os</w:t>
      </w:r>
      <w:proofErr w:type="spellEnd"/>
      <w:r w:rsidRPr="00E57A4D">
        <w:rPr>
          <w:rFonts w:ascii="Times New Roman" w:eastAsia="Times New Roman" w:hAnsi="Times New Roman" w:cs="Times New Roman"/>
          <w:i/>
        </w:rPr>
        <w:t xml:space="preserve"> </w:t>
      </w:r>
      <w:r w:rsidRPr="00E57A4D">
        <w:rPr>
          <w:rFonts w:ascii="Times New Roman" w:eastAsia="Times New Roman" w:hAnsi="Times New Roman" w:cs="Times New Roman"/>
        </w:rPr>
        <w:t xml:space="preserve">alkalmazást követően gyorsan </w:t>
      </w:r>
      <w:proofErr w:type="spellStart"/>
      <w:r w:rsidRPr="00E57A4D">
        <w:rPr>
          <w:rFonts w:ascii="Times New Roman" w:eastAsia="Times New Roman" w:hAnsi="Times New Roman" w:cs="Times New Roman"/>
        </w:rPr>
        <w:t>inaktiválódik</w:t>
      </w:r>
      <w:proofErr w:type="spellEnd"/>
      <w:r w:rsidRPr="00E57A4D">
        <w:rPr>
          <w:rFonts w:ascii="Times New Roman" w:eastAsia="Times New Roman" w:hAnsi="Times New Roman" w:cs="Times New Roman"/>
        </w:rPr>
        <w:t xml:space="preserve"> a </w:t>
      </w:r>
      <w:proofErr w:type="spellStart"/>
      <w:r w:rsidRPr="00E57A4D">
        <w:rPr>
          <w:rFonts w:ascii="Times New Roman" w:eastAsia="Times New Roman" w:hAnsi="Times New Roman" w:cs="Times New Roman"/>
        </w:rPr>
        <w:t>gastrointestinalis</w:t>
      </w:r>
      <w:proofErr w:type="spellEnd"/>
      <w:r w:rsidRPr="00E57A4D">
        <w:rPr>
          <w:rFonts w:ascii="Times New Roman" w:eastAsia="Times New Roman" w:hAnsi="Times New Roman" w:cs="Times New Roman"/>
        </w:rPr>
        <w:t xml:space="preserve"> rendszerben.</w:t>
      </w:r>
    </w:p>
    <w:p w14:paraId="7589D641" w14:textId="5970E93E"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r w:rsidRPr="00E57A4D">
        <w:rPr>
          <w:rFonts w:ascii="Times New Roman" w:eastAsia="Times New Roman" w:hAnsi="Times New Roman" w:cs="Times New Roman"/>
        </w:rPr>
        <w:t xml:space="preserve">Intravénás alkalmazást követően 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w:t>
      </w:r>
      <w:r w:rsidRPr="00B06F07">
        <w:rPr>
          <w:rFonts w:ascii="Times New Roman" w:eastAsia="Times New Roman" w:hAnsi="Times New Roman" w:cs="Times New Roman"/>
        </w:rPr>
        <w:t>plazmaf</w:t>
      </w:r>
      <w:r w:rsidR="00D36363" w:rsidRPr="00B06F07">
        <w:rPr>
          <w:rFonts w:ascii="Times New Roman" w:eastAsia="Times New Roman" w:hAnsi="Times New Roman" w:cs="Times New Roman"/>
        </w:rPr>
        <w:t>e</w:t>
      </w:r>
      <w:r w:rsidRPr="00B06F07">
        <w:rPr>
          <w:rFonts w:ascii="Times New Roman" w:eastAsia="Times New Roman" w:hAnsi="Times New Roman" w:cs="Times New Roman"/>
        </w:rPr>
        <w:t>l</w:t>
      </w:r>
      <w:r w:rsidR="00D36363" w:rsidRPr="00B06F07">
        <w:rPr>
          <w:rFonts w:ascii="Times New Roman" w:eastAsia="Times New Roman" w:hAnsi="Times New Roman" w:cs="Times New Roman"/>
        </w:rPr>
        <w:t xml:space="preserve">ezési </w:t>
      </w:r>
      <w:r w:rsidRPr="00B06F07">
        <w:rPr>
          <w:rFonts w:ascii="Times New Roman" w:eastAsia="Times New Roman" w:hAnsi="Times New Roman" w:cs="Times New Roman"/>
        </w:rPr>
        <w:t>ideje</w:t>
      </w:r>
      <w:r w:rsidRPr="00E57A4D">
        <w:rPr>
          <w:rFonts w:ascii="Times New Roman" w:eastAsia="Times New Roman" w:hAnsi="Times New Roman" w:cs="Times New Roman"/>
        </w:rPr>
        <w:t xml:space="preserve"> körülbelül 1</w:t>
      </w:r>
      <w:r w:rsidRPr="00E57A4D">
        <w:rPr>
          <w:rFonts w:ascii="Times New Roman" w:eastAsia="Times New Roman" w:hAnsi="Times New Roman" w:cs="Times New Roman"/>
        </w:rPr>
        <w:noBreakHyphen/>
        <w:t>2 perc.</w:t>
      </w:r>
    </w:p>
    <w:p w14:paraId="43ED63EA" w14:textId="77777777" w:rsidR="00E57A4D" w:rsidRPr="00E57A4D" w:rsidRDefault="00E57A4D" w:rsidP="00E57A4D">
      <w:pPr>
        <w:tabs>
          <w:tab w:val="left" w:pos="567"/>
        </w:tabs>
        <w:spacing w:after="0" w:line="240" w:lineRule="auto"/>
        <w:rPr>
          <w:rFonts w:ascii="Times New Roman" w:eastAsia="Times New Roman" w:hAnsi="Times New Roman" w:cs="Times New Roman"/>
          <w:u w:val="single"/>
        </w:rPr>
      </w:pPr>
    </w:p>
    <w:p w14:paraId="051EDBDB" w14:textId="77777777" w:rsidR="00E57A4D" w:rsidRPr="00E57A4D" w:rsidRDefault="00E57A4D" w:rsidP="00E57A4D">
      <w:pPr>
        <w:keepNext/>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Eloszlás</w:t>
      </w:r>
    </w:p>
    <w:p w14:paraId="0BE51DDA" w14:textId="74112808"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celluláris </w:t>
      </w:r>
      <w:proofErr w:type="spellStart"/>
      <w:r w:rsidRPr="00E57A4D">
        <w:rPr>
          <w:rFonts w:ascii="Times New Roman" w:eastAsia="Times New Roman" w:hAnsi="Times New Roman" w:cs="Times New Roman"/>
        </w:rPr>
        <w:t>reuptake</w:t>
      </w:r>
      <w:proofErr w:type="spellEnd"/>
      <w:r w:rsidRPr="00E57A4D">
        <w:rPr>
          <w:rFonts w:ascii="Times New Roman" w:eastAsia="Times New Roman" w:hAnsi="Times New Roman" w:cs="Times New Roman"/>
        </w:rPr>
        <w:t xml:space="preserve"> és metabolizmus kombinációja révén gyorsan kiürül a plazmából. A vér</w:t>
      </w:r>
      <w:r w:rsidR="003B5092">
        <w:rPr>
          <w:rFonts w:ascii="Times New Roman" w:eastAsia="Times New Roman" w:hAnsi="Times New Roman" w:cs="Times New Roman"/>
        </w:rPr>
        <w:t>-</w:t>
      </w:r>
      <w:r w:rsidRPr="00E57A4D">
        <w:rPr>
          <w:rFonts w:ascii="Times New Roman" w:eastAsia="Times New Roman" w:hAnsi="Times New Roman" w:cs="Times New Roman"/>
        </w:rPr>
        <w:t>agy gáton nem jut át könnyen.</w:t>
      </w:r>
    </w:p>
    <w:p w14:paraId="6FB6FDFF"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5A3B1C9E" w14:textId="77777777" w:rsidR="00E57A4D" w:rsidRPr="00E57A4D" w:rsidRDefault="00E57A4D" w:rsidP="00E57A4D">
      <w:pPr>
        <w:keepNext/>
        <w:tabs>
          <w:tab w:val="left" w:pos="567"/>
        </w:tabs>
        <w:spacing w:after="0" w:line="240" w:lineRule="auto"/>
        <w:rPr>
          <w:rFonts w:ascii="Times New Roman" w:eastAsia="Times New Roman" w:hAnsi="Times New Roman" w:cs="Times New Roman"/>
        </w:rPr>
      </w:pPr>
      <w:proofErr w:type="spellStart"/>
      <w:r w:rsidRPr="00E57A4D">
        <w:rPr>
          <w:rFonts w:ascii="Times New Roman" w:eastAsia="Times New Roman" w:hAnsi="Times New Roman" w:cs="Times New Roman"/>
        </w:rPr>
        <w:t>Biotranszformáció</w:t>
      </w:r>
      <w:proofErr w:type="spellEnd"/>
    </w:p>
    <w:p w14:paraId="28C5B257" w14:textId="2B427B95"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proofErr w:type="spellStart"/>
      <w:r w:rsidRPr="00E57A4D">
        <w:rPr>
          <w:rFonts w:ascii="Times New Roman" w:eastAsia="Times New Roman" w:hAnsi="Times New Roman" w:cs="Times New Roman"/>
        </w:rPr>
        <w:t>Metiláció</w:t>
      </w:r>
      <w:proofErr w:type="spellEnd"/>
      <w:r w:rsidRPr="00E57A4D">
        <w:rPr>
          <w:rFonts w:ascii="Times New Roman" w:eastAsia="Times New Roman" w:hAnsi="Times New Roman" w:cs="Times New Roman"/>
        </w:rPr>
        <w:t xml:space="preserve"> a </w:t>
      </w:r>
      <w:proofErr w:type="spellStart"/>
      <w:r w:rsidRPr="00E57A4D">
        <w:rPr>
          <w:rFonts w:ascii="Times New Roman" w:eastAsia="Times New Roman" w:hAnsi="Times New Roman" w:cs="Times New Roman"/>
        </w:rPr>
        <w:t>katechol</w:t>
      </w:r>
      <w:proofErr w:type="spellEnd"/>
      <w:r w:rsidR="003B5092">
        <w:rPr>
          <w:rFonts w:ascii="Times New Roman" w:eastAsia="Times New Roman" w:hAnsi="Times New Roman" w:cs="Times New Roman"/>
        </w:rPr>
        <w:t>-</w:t>
      </w:r>
      <w:r w:rsidRPr="00E57A4D">
        <w:rPr>
          <w:rFonts w:ascii="Times New Roman" w:eastAsia="Times New Roman" w:hAnsi="Times New Roman" w:cs="Times New Roman"/>
        </w:rPr>
        <w:t>O</w:t>
      </w:r>
      <w:r w:rsidR="003B5092">
        <w:rPr>
          <w:rFonts w:ascii="Times New Roman" w:eastAsia="Times New Roman" w:hAnsi="Times New Roman" w:cs="Times New Roman"/>
        </w:rPr>
        <w:t>-</w:t>
      </w:r>
      <w:proofErr w:type="spellStart"/>
      <w:r w:rsidRPr="00E57A4D">
        <w:rPr>
          <w:rFonts w:ascii="Times New Roman" w:eastAsia="Times New Roman" w:hAnsi="Times New Roman" w:cs="Times New Roman"/>
        </w:rPr>
        <w:t>metiltranszferáz</w:t>
      </w:r>
      <w:proofErr w:type="spellEnd"/>
      <w:r w:rsidRPr="00E57A4D">
        <w:rPr>
          <w:rFonts w:ascii="Times New Roman" w:eastAsia="Times New Roman" w:hAnsi="Times New Roman" w:cs="Times New Roman"/>
        </w:rPr>
        <w:t xml:space="preserve"> által</w:t>
      </w:r>
    </w:p>
    <w:p w14:paraId="43577E62" w14:textId="308BD64D"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proofErr w:type="spellStart"/>
      <w:r w:rsidRPr="00E57A4D">
        <w:rPr>
          <w:rFonts w:ascii="Times New Roman" w:eastAsia="Times New Roman" w:hAnsi="Times New Roman" w:cs="Times New Roman"/>
        </w:rPr>
        <w:t>Dezamináció</w:t>
      </w:r>
      <w:proofErr w:type="spellEnd"/>
      <w:r w:rsidRPr="00E57A4D">
        <w:rPr>
          <w:rFonts w:ascii="Times New Roman" w:eastAsia="Times New Roman" w:hAnsi="Times New Roman" w:cs="Times New Roman"/>
        </w:rPr>
        <w:t xml:space="preserve"> a </w:t>
      </w:r>
      <w:proofErr w:type="spellStart"/>
      <w:r w:rsidRPr="00E57A4D">
        <w:rPr>
          <w:rFonts w:ascii="Times New Roman" w:eastAsia="Times New Roman" w:hAnsi="Times New Roman" w:cs="Times New Roman"/>
        </w:rPr>
        <w:t>monoamin</w:t>
      </w:r>
      <w:r w:rsidR="003B5092">
        <w:rPr>
          <w:rFonts w:ascii="Times New Roman" w:eastAsia="Times New Roman" w:hAnsi="Times New Roman" w:cs="Times New Roman"/>
        </w:rPr>
        <w:t>-</w:t>
      </w:r>
      <w:r w:rsidRPr="00E57A4D">
        <w:rPr>
          <w:rFonts w:ascii="Times New Roman" w:eastAsia="Times New Roman" w:hAnsi="Times New Roman" w:cs="Times New Roman"/>
        </w:rPr>
        <w:t>oxidáz</w:t>
      </w:r>
      <w:proofErr w:type="spellEnd"/>
      <w:r w:rsidRPr="00E57A4D">
        <w:rPr>
          <w:rFonts w:ascii="Times New Roman" w:eastAsia="Times New Roman" w:hAnsi="Times New Roman" w:cs="Times New Roman"/>
        </w:rPr>
        <w:t xml:space="preserve"> (MAO) által</w:t>
      </w:r>
    </w:p>
    <w:p w14:paraId="0E985A15" w14:textId="15809D54"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r w:rsidRPr="00E57A4D">
        <w:rPr>
          <w:rFonts w:ascii="Times New Roman" w:eastAsia="Times New Roman" w:hAnsi="Times New Roman" w:cs="Times New Roman"/>
        </w:rPr>
        <w:t xml:space="preserve">Mindkét folyamat végső </w:t>
      </w:r>
      <w:proofErr w:type="spellStart"/>
      <w:r w:rsidRPr="00E57A4D">
        <w:rPr>
          <w:rFonts w:ascii="Times New Roman" w:eastAsia="Times New Roman" w:hAnsi="Times New Roman" w:cs="Times New Roman"/>
        </w:rPr>
        <w:t>metabolitja</w:t>
      </w:r>
      <w:proofErr w:type="spellEnd"/>
      <w:r w:rsidRPr="00E57A4D">
        <w:rPr>
          <w:rFonts w:ascii="Times New Roman" w:eastAsia="Times New Roman" w:hAnsi="Times New Roman" w:cs="Times New Roman"/>
        </w:rPr>
        <w:t xml:space="preserve"> a 4</w:t>
      </w:r>
      <w:r w:rsidR="003B5092">
        <w:rPr>
          <w:rFonts w:ascii="Times New Roman" w:eastAsia="Times New Roman" w:hAnsi="Times New Roman" w:cs="Times New Roman"/>
        </w:rPr>
        <w:t>-</w:t>
      </w:r>
      <w:r w:rsidRPr="00E57A4D">
        <w:rPr>
          <w:rFonts w:ascii="Times New Roman" w:eastAsia="Times New Roman" w:hAnsi="Times New Roman" w:cs="Times New Roman"/>
        </w:rPr>
        <w:t>hidroxi</w:t>
      </w:r>
      <w:r w:rsidR="003B5092">
        <w:rPr>
          <w:rFonts w:ascii="Times New Roman" w:eastAsia="Times New Roman" w:hAnsi="Times New Roman" w:cs="Times New Roman"/>
        </w:rPr>
        <w:t>-</w:t>
      </w:r>
      <w:r w:rsidRPr="00E57A4D">
        <w:rPr>
          <w:rFonts w:ascii="Times New Roman" w:eastAsia="Times New Roman" w:hAnsi="Times New Roman" w:cs="Times New Roman"/>
        </w:rPr>
        <w:t>3</w:t>
      </w:r>
      <w:r w:rsidR="003B5092">
        <w:rPr>
          <w:rFonts w:ascii="Times New Roman" w:eastAsia="Times New Roman" w:hAnsi="Times New Roman" w:cs="Times New Roman"/>
        </w:rPr>
        <w:t>-</w:t>
      </w:r>
      <w:r w:rsidRPr="00E57A4D">
        <w:rPr>
          <w:rFonts w:ascii="Times New Roman" w:eastAsia="Times New Roman" w:hAnsi="Times New Roman" w:cs="Times New Roman"/>
        </w:rPr>
        <w:t>metoxi</w:t>
      </w:r>
      <w:r w:rsidR="003B5092">
        <w:rPr>
          <w:rFonts w:ascii="Times New Roman" w:eastAsia="Times New Roman" w:hAnsi="Times New Roman" w:cs="Times New Roman"/>
        </w:rPr>
        <w:t>-</w:t>
      </w:r>
      <w:r w:rsidRPr="00E57A4D">
        <w:rPr>
          <w:rFonts w:ascii="Times New Roman" w:eastAsia="Times New Roman" w:hAnsi="Times New Roman" w:cs="Times New Roman"/>
        </w:rPr>
        <w:t>mandulasav</w:t>
      </w:r>
    </w:p>
    <w:p w14:paraId="05C4A15D" w14:textId="2FA64EB8" w:rsidR="00E57A4D" w:rsidRPr="00E57A4D" w:rsidRDefault="00E57A4D" w:rsidP="00E57A4D">
      <w:pPr>
        <w:numPr>
          <w:ilvl w:val="0"/>
          <w:numId w:val="4"/>
        </w:numPr>
        <w:tabs>
          <w:tab w:val="left" w:pos="567"/>
        </w:tabs>
        <w:spacing w:after="0" w:line="240" w:lineRule="auto"/>
        <w:ind w:left="364"/>
        <w:rPr>
          <w:rFonts w:ascii="Times New Roman" w:eastAsia="Times New Roman" w:hAnsi="Times New Roman" w:cs="Times New Roman"/>
        </w:rPr>
      </w:pPr>
      <w:r w:rsidRPr="00E57A4D">
        <w:rPr>
          <w:rFonts w:ascii="Times New Roman" w:eastAsia="Times New Roman" w:hAnsi="Times New Roman" w:cs="Times New Roman"/>
        </w:rPr>
        <w:lastRenderedPageBreak/>
        <w:t xml:space="preserve">Intermedier </w:t>
      </w:r>
      <w:proofErr w:type="spellStart"/>
      <w:r w:rsidRPr="00E57A4D">
        <w:rPr>
          <w:rFonts w:ascii="Times New Roman" w:eastAsia="Times New Roman" w:hAnsi="Times New Roman" w:cs="Times New Roman"/>
        </w:rPr>
        <w:t>metabolitok</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normetanefrin</w:t>
      </w:r>
      <w:proofErr w:type="spellEnd"/>
      <w:r w:rsidRPr="00E57A4D">
        <w:rPr>
          <w:rFonts w:ascii="Times New Roman" w:eastAsia="Times New Roman" w:hAnsi="Times New Roman" w:cs="Times New Roman"/>
        </w:rPr>
        <w:t xml:space="preserve"> és 3,4</w:t>
      </w:r>
      <w:r w:rsidR="003B5092">
        <w:rPr>
          <w:rFonts w:ascii="Times New Roman" w:eastAsia="Times New Roman" w:hAnsi="Times New Roman" w:cs="Times New Roman"/>
        </w:rPr>
        <w:t>-</w:t>
      </w:r>
      <w:r w:rsidRPr="00E57A4D">
        <w:rPr>
          <w:rFonts w:ascii="Times New Roman" w:eastAsia="Times New Roman" w:hAnsi="Times New Roman" w:cs="Times New Roman"/>
        </w:rPr>
        <w:t>dihidroxi</w:t>
      </w:r>
      <w:r w:rsidR="003B5092">
        <w:rPr>
          <w:rFonts w:ascii="Times New Roman" w:eastAsia="Times New Roman" w:hAnsi="Times New Roman" w:cs="Times New Roman"/>
        </w:rPr>
        <w:t>-</w:t>
      </w:r>
      <w:r w:rsidRPr="00E57A4D">
        <w:rPr>
          <w:rFonts w:ascii="Times New Roman" w:eastAsia="Times New Roman" w:hAnsi="Times New Roman" w:cs="Times New Roman"/>
        </w:rPr>
        <w:t>mandulasav.</w:t>
      </w:r>
    </w:p>
    <w:p w14:paraId="636F1612"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
    <w:p w14:paraId="37AE8D9A" w14:textId="77777777" w:rsidR="00E57A4D" w:rsidRPr="00E57A4D" w:rsidRDefault="00E57A4D" w:rsidP="00E57A4D">
      <w:pPr>
        <w:keepNext/>
        <w:tabs>
          <w:tab w:val="left" w:pos="567"/>
        </w:tabs>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Elimináció</w:t>
      </w:r>
    </w:p>
    <w:p w14:paraId="3E7B1759" w14:textId="77777777" w:rsidR="00E57A4D" w:rsidRPr="00E57A4D" w:rsidRDefault="00E57A4D" w:rsidP="00E57A4D">
      <w:pPr>
        <w:numPr>
          <w:ilvl w:val="12"/>
          <w:numId w:val="0"/>
        </w:numPr>
        <w:tabs>
          <w:tab w:val="left" w:pos="567"/>
        </w:tabs>
        <w:spacing w:after="0" w:line="240" w:lineRule="auto"/>
        <w:ind w:right="-2"/>
        <w:rPr>
          <w:rFonts w:ascii="Times New Roman" w:eastAsia="Times New Roman" w:hAnsi="Times New Roman" w:cs="Times New Roman"/>
        </w:rPr>
      </w:pPr>
      <w:r w:rsidRPr="00E57A4D">
        <w:rPr>
          <w:rFonts w:ascii="Times New Roman" w:eastAsia="Times New Roman" w:hAnsi="Times New Roman" w:cs="Times New Roman"/>
        </w:rPr>
        <w:t xml:space="preserve">A </w:t>
      </w:r>
      <w:proofErr w:type="spellStart"/>
      <w:r w:rsidRPr="00E57A4D">
        <w:rPr>
          <w:rFonts w:ascii="Times New Roman" w:eastAsia="Times New Roman" w:hAnsi="Times New Roman" w:cs="Times New Roman"/>
        </w:rPr>
        <w:t>noradrenalin</w:t>
      </w:r>
      <w:proofErr w:type="spellEnd"/>
      <w:r w:rsidRPr="00E57A4D">
        <w:rPr>
          <w:rFonts w:ascii="Times New Roman" w:eastAsia="Times New Roman" w:hAnsi="Times New Roman" w:cs="Times New Roman"/>
        </w:rPr>
        <w:t xml:space="preserve"> főként a </w:t>
      </w:r>
      <w:proofErr w:type="spellStart"/>
      <w:r w:rsidRPr="00E57A4D">
        <w:rPr>
          <w:rFonts w:ascii="Times New Roman" w:eastAsia="Times New Roman" w:hAnsi="Times New Roman" w:cs="Times New Roman"/>
        </w:rPr>
        <w:t>metabolitok</w:t>
      </w:r>
      <w:proofErr w:type="spellEnd"/>
      <w:r w:rsidRPr="00E57A4D">
        <w:rPr>
          <w:rFonts w:ascii="Times New Roman" w:eastAsia="Times New Roman" w:hAnsi="Times New Roman" w:cs="Times New Roman"/>
        </w:rPr>
        <w:t xml:space="preserve"> </w:t>
      </w:r>
      <w:proofErr w:type="spellStart"/>
      <w:r w:rsidRPr="00E57A4D">
        <w:rPr>
          <w:rFonts w:ascii="Times New Roman" w:eastAsia="Times New Roman" w:hAnsi="Times New Roman" w:cs="Times New Roman"/>
        </w:rPr>
        <w:t>glükuronid</w:t>
      </w:r>
      <w:proofErr w:type="spellEnd"/>
      <w:r w:rsidRPr="00E57A4D">
        <w:rPr>
          <w:rFonts w:ascii="Times New Roman" w:eastAsia="Times New Roman" w:hAnsi="Times New Roman" w:cs="Times New Roman"/>
        </w:rPr>
        <w:t xml:space="preserve">- és </w:t>
      </w:r>
      <w:proofErr w:type="spellStart"/>
      <w:r w:rsidRPr="00E57A4D">
        <w:rPr>
          <w:rFonts w:ascii="Times New Roman" w:eastAsia="Times New Roman" w:hAnsi="Times New Roman" w:cs="Times New Roman"/>
        </w:rPr>
        <w:t>szulfátkonjugátumai</w:t>
      </w:r>
      <w:proofErr w:type="spellEnd"/>
      <w:r w:rsidRPr="00E57A4D">
        <w:rPr>
          <w:rFonts w:ascii="Times New Roman" w:eastAsia="Times New Roman" w:hAnsi="Times New Roman" w:cs="Times New Roman"/>
        </w:rPr>
        <w:t xml:space="preserve"> formájában távozik a vizelettel.</w:t>
      </w:r>
    </w:p>
    <w:p w14:paraId="133B9956" w14:textId="77777777" w:rsidR="00E57A4D" w:rsidRPr="00E57A4D" w:rsidRDefault="00E57A4D" w:rsidP="00E57A4D">
      <w:pPr>
        <w:numPr>
          <w:ilvl w:val="12"/>
          <w:numId w:val="0"/>
        </w:numPr>
        <w:tabs>
          <w:tab w:val="left" w:pos="567"/>
        </w:tabs>
        <w:spacing w:after="0" w:line="240" w:lineRule="auto"/>
        <w:ind w:right="-2"/>
        <w:rPr>
          <w:rFonts w:ascii="Times New Roman" w:eastAsia="Times New Roman" w:hAnsi="Times New Roman" w:cs="Times New Roman"/>
          <w:lang w:eastAsia="hu-HU"/>
        </w:rPr>
      </w:pPr>
      <w:r w:rsidRPr="00E57A4D">
        <w:rPr>
          <w:rFonts w:ascii="Times New Roman" w:eastAsia="Times New Roman" w:hAnsi="Times New Roman" w:cs="Times New Roman"/>
          <w:lang w:eastAsia="hu-HU"/>
        </w:rPr>
        <w:t>Az intravénás dózis legfeljebb 16%-</w:t>
      </w:r>
      <w:proofErr w:type="spellStart"/>
      <w:r w:rsidRPr="00E57A4D">
        <w:rPr>
          <w:rFonts w:ascii="Times New Roman" w:eastAsia="Times New Roman" w:hAnsi="Times New Roman" w:cs="Times New Roman"/>
          <w:lang w:eastAsia="hu-HU"/>
        </w:rPr>
        <w:t>ban</w:t>
      </w:r>
      <w:proofErr w:type="spellEnd"/>
      <w:r w:rsidRPr="00E57A4D">
        <w:rPr>
          <w:rFonts w:ascii="Times New Roman" w:eastAsia="Times New Roman" w:hAnsi="Times New Roman" w:cs="Times New Roman"/>
          <w:lang w:eastAsia="hu-HU"/>
        </w:rPr>
        <w:t xml:space="preserve"> </w:t>
      </w:r>
      <w:proofErr w:type="spellStart"/>
      <w:r w:rsidRPr="00E57A4D">
        <w:rPr>
          <w:rFonts w:ascii="Times New Roman" w:eastAsia="Times New Roman" w:hAnsi="Times New Roman" w:cs="Times New Roman"/>
          <w:lang w:eastAsia="hu-HU"/>
        </w:rPr>
        <w:t>választódik</w:t>
      </w:r>
      <w:proofErr w:type="spellEnd"/>
      <w:r w:rsidRPr="00E57A4D">
        <w:rPr>
          <w:rFonts w:ascii="Times New Roman" w:eastAsia="Times New Roman" w:hAnsi="Times New Roman" w:cs="Times New Roman"/>
          <w:lang w:eastAsia="hu-HU"/>
        </w:rPr>
        <w:t xml:space="preserve"> ki változatlan formában a vizeletbe, metilált és </w:t>
      </w:r>
      <w:proofErr w:type="spellStart"/>
      <w:r w:rsidRPr="00E57A4D">
        <w:rPr>
          <w:rFonts w:ascii="Times New Roman" w:eastAsia="Times New Roman" w:hAnsi="Times New Roman" w:cs="Times New Roman"/>
          <w:lang w:eastAsia="hu-HU"/>
        </w:rPr>
        <w:t>deaminált</w:t>
      </w:r>
      <w:proofErr w:type="spellEnd"/>
      <w:r w:rsidRPr="00E57A4D">
        <w:rPr>
          <w:rFonts w:ascii="Times New Roman" w:eastAsia="Times New Roman" w:hAnsi="Times New Roman" w:cs="Times New Roman"/>
          <w:lang w:eastAsia="hu-HU"/>
        </w:rPr>
        <w:t xml:space="preserve"> </w:t>
      </w:r>
      <w:proofErr w:type="spellStart"/>
      <w:r w:rsidRPr="00E57A4D">
        <w:rPr>
          <w:rFonts w:ascii="Times New Roman" w:eastAsia="Times New Roman" w:hAnsi="Times New Roman" w:cs="Times New Roman"/>
          <w:lang w:eastAsia="hu-HU"/>
        </w:rPr>
        <w:t>metabolitok</w:t>
      </w:r>
      <w:proofErr w:type="spellEnd"/>
      <w:r w:rsidRPr="00E57A4D">
        <w:rPr>
          <w:rFonts w:ascii="Times New Roman" w:eastAsia="Times New Roman" w:hAnsi="Times New Roman" w:cs="Times New Roman"/>
          <w:lang w:eastAsia="hu-HU"/>
        </w:rPr>
        <w:t xml:space="preserve"> szabad és konjugált formáival együtt.</w:t>
      </w:r>
    </w:p>
    <w:p w14:paraId="70763036" w14:textId="77777777" w:rsidR="00E57A4D" w:rsidRPr="00E57A4D" w:rsidRDefault="00E57A4D" w:rsidP="00E57A4D">
      <w:pPr>
        <w:numPr>
          <w:ilvl w:val="12"/>
          <w:numId w:val="0"/>
        </w:numPr>
        <w:tabs>
          <w:tab w:val="left" w:pos="567"/>
        </w:tabs>
        <w:spacing w:after="0" w:line="240" w:lineRule="auto"/>
        <w:ind w:right="-2"/>
        <w:rPr>
          <w:rFonts w:ascii="Times New Roman" w:eastAsia="Times New Roman" w:hAnsi="Times New Roman" w:cs="Times New Roman"/>
          <w:lang w:eastAsia="hu-HU"/>
        </w:rPr>
      </w:pPr>
    </w:p>
    <w:p w14:paraId="01247BC3" w14:textId="77777777" w:rsidR="00E57A4D" w:rsidRPr="00E57A4D" w:rsidRDefault="00E57A4D" w:rsidP="00E57A4D">
      <w:pPr>
        <w:keepNext/>
        <w:numPr>
          <w:ilvl w:val="12"/>
          <w:numId w:val="0"/>
        </w:numPr>
        <w:tabs>
          <w:tab w:val="left" w:pos="567"/>
        </w:tabs>
        <w:spacing w:after="0" w:line="240" w:lineRule="auto"/>
        <w:ind w:right="-2"/>
        <w:rPr>
          <w:rFonts w:ascii="Times New Roman" w:eastAsia="Times New Roman" w:hAnsi="Times New Roman" w:cs="Times New Roman"/>
          <w:i/>
          <w:lang w:eastAsia="hu-HU"/>
        </w:rPr>
      </w:pPr>
      <w:r w:rsidRPr="00E57A4D">
        <w:rPr>
          <w:rFonts w:ascii="Times New Roman" w:eastAsia="Times New Roman" w:hAnsi="Times New Roman" w:cs="Times New Roman"/>
          <w:i/>
          <w:lang w:eastAsia="hu-HU"/>
        </w:rPr>
        <w:t>Gyermekek és serdülők</w:t>
      </w:r>
    </w:p>
    <w:p w14:paraId="6FAC89EE" w14:textId="77777777" w:rsidR="00E57A4D" w:rsidRPr="00E57A4D" w:rsidRDefault="00E57A4D" w:rsidP="00E57A4D">
      <w:pPr>
        <w:spacing w:after="0" w:line="240" w:lineRule="auto"/>
        <w:outlineLvl w:val="0"/>
        <w:rPr>
          <w:rFonts w:ascii="Times New Roman" w:eastAsia="Times New Roman" w:hAnsi="Times New Roman" w:cs="Times New Roman"/>
        </w:rPr>
      </w:pPr>
      <w:r w:rsidRPr="00E57A4D">
        <w:rPr>
          <w:rFonts w:ascii="Times New Roman" w:eastAsia="Times New Roman" w:hAnsi="Times New Roman" w:cs="Times New Roman"/>
        </w:rPr>
        <w:t xml:space="preserve">Gyermekek és serdülők esetén nem állnak rendelkezésre </w:t>
      </w:r>
      <w:proofErr w:type="spellStart"/>
      <w:r w:rsidRPr="00E57A4D">
        <w:rPr>
          <w:rFonts w:ascii="Times New Roman" w:eastAsia="Times New Roman" w:hAnsi="Times New Roman" w:cs="Times New Roman"/>
        </w:rPr>
        <w:t>farmakokinetikai</w:t>
      </w:r>
      <w:proofErr w:type="spellEnd"/>
      <w:r w:rsidRPr="00E57A4D">
        <w:rPr>
          <w:rFonts w:ascii="Times New Roman" w:eastAsia="Times New Roman" w:hAnsi="Times New Roman" w:cs="Times New Roman"/>
        </w:rPr>
        <w:t xml:space="preserve"> vizsgálatok tapasztalataiból származó adatok.</w:t>
      </w:r>
    </w:p>
    <w:p w14:paraId="4934621A" w14:textId="77777777" w:rsidR="00E57A4D" w:rsidRPr="00E57A4D" w:rsidRDefault="00E57A4D" w:rsidP="00E57A4D">
      <w:pPr>
        <w:numPr>
          <w:ilvl w:val="12"/>
          <w:numId w:val="0"/>
        </w:numPr>
        <w:tabs>
          <w:tab w:val="left" w:pos="567"/>
        </w:tabs>
        <w:spacing w:after="0" w:line="240" w:lineRule="auto"/>
        <w:ind w:right="-2"/>
        <w:rPr>
          <w:rFonts w:ascii="Times New Roman" w:eastAsia="Times New Roman" w:hAnsi="Times New Roman" w:cs="Times New Roman"/>
          <w:iCs/>
          <w:noProof/>
        </w:rPr>
      </w:pPr>
    </w:p>
    <w:p w14:paraId="79A46160" w14:textId="77777777" w:rsidR="00E57A4D" w:rsidRPr="00E57A4D" w:rsidRDefault="00E57A4D" w:rsidP="00E57A4D">
      <w:pPr>
        <w:keepNext/>
        <w:tabs>
          <w:tab w:val="left" w:pos="567"/>
        </w:tabs>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b/>
          <w:noProof/>
        </w:rPr>
        <w:t>5.3</w:t>
      </w:r>
      <w:r w:rsidRPr="00E57A4D">
        <w:rPr>
          <w:rFonts w:ascii="Times New Roman" w:eastAsia="Times New Roman" w:hAnsi="Times New Roman" w:cs="Times New Roman"/>
          <w:b/>
          <w:noProof/>
        </w:rPr>
        <w:tab/>
        <w:t>A preklinikai biztonságossági vizsgálatok eredményei</w:t>
      </w:r>
    </w:p>
    <w:p w14:paraId="3238893A" w14:textId="77777777" w:rsidR="00E57A4D" w:rsidRPr="00E57A4D" w:rsidRDefault="00E57A4D" w:rsidP="00E57A4D">
      <w:pPr>
        <w:keepNext/>
        <w:spacing w:after="0" w:line="240" w:lineRule="auto"/>
        <w:rPr>
          <w:rFonts w:ascii="Times New Roman" w:eastAsia="Times New Roman" w:hAnsi="Times New Roman" w:cs="Times New Roman"/>
          <w:noProof/>
        </w:rPr>
      </w:pPr>
    </w:p>
    <w:p w14:paraId="3DF53888"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 xml:space="preserve">A </w:t>
      </w:r>
      <w:proofErr w:type="spellStart"/>
      <w:r w:rsidRPr="00E57A4D">
        <w:rPr>
          <w:rFonts w:ascii="Times New Roman" w:eastAsia="Times New Roman" w:hAnsi="Times New Roman" w:cs="Times New Roman"/>
          <w:color w:val="000000"/>
          <w:lang w:eastAsia="sv-SE"/>
        </w:rPr>
        <w:t>szimpatomimetikumok</w:t>
      </w:r>
      <w:proofErr w:type="spellEnd"/>
      <w:r w:rsidRPr="00E57A4D">
        <w:rPr>
          <w:rFonts w:ascii="Times New Roman" w:eastAsia="Times New Roman" w:hAnsi="Times New Roman" w:cs="Times New Roman"/>
          <w:color w:val="000000"/>
          <w:lang w:eastAsia="sv-SE"/>
        </w:rPr>
        <w:t xml:space="preserve"> mellékhatásainak többsége a szimpatikus idegrendszer különböző </w:t>
      </w:r>
      <w:proofErr w:type="spellStart"/>
      <w:r w:rsidRPr="00E57A4D">
        <w:rPr>
          <w:rFonts w:ascii="Times New Roman" w:eastAsia="Times New Roman" w:hAnsi="Times New Roman" w:cs="Times New Roman"/>
          <w:color w:val="000000"/>
          <w:lang w:eastAsia="sv-SE"/>
        </w:rPr>
        <w:t>adrenerg</w:t>
      </w:r>
      <w:proofErr w:type="spellEnd"/>
      <w:r w:rsidRPr="00E57A4D">
        <w:rPr>
          <w:rFonts w:ascii="Times New Roman" w:eastAsia="Times New Roman" w:hAnsi="Times New Roman" w:cs="Times New Roman"/>
          <w:color w:val="000000"/>
          <w:lang w:eastAsia="sv-SE"/>
        </w:rPr>
        <w:t xml:space="preserve"> receptorokon keresztül megvalósuló túlzott stimulációjából ered.</w:t>
      </w:r>
    </w:p>
    <w:p w14:paraId="038697AC"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p>
    <w:p w14:paraId="5D7541ED" w14:textId="77777777" w:rsidR="00E57A4D" w:rsidRPr="00E57A4D" w:rsidRDefault="00E57A4D" w:rsidP="00E57A4D">
      <w:pPr>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 xml:space="preserve">A </w:t>
      </w:r>
      <w:proofErr w:type="spellStart"/>
      <w:r w:rsidRPr="00E57A4D">
        <w:rPr>
          <w:rFonts w:ascii="Times New Roman" w:eastAsia="Times New Roman" w:hAnsi="Times New Roman" w:cs="Times New Roman"/>
          <w:color w:val="000000"/>
          <w:lang w:eastAsia="sv-SE"/>
        </w:rPr>
        <w:t>noradrenalin</w:t>
      </w:r>
      <w:proofErr w:type="spellEnd"/>
      <w:r w:rsidRPr="00E57A4D">
        <w:rPr>
          <w:rFonts w:ascii="Times New Roman" w:eastAsia="Times New Roman" w:hAnsi="Times New Roman" w:cs="Times New Roman"/>
          <w:noProof/>
        </w:rPr>
        <w:t xml:space="preserve"> csökkentheti a placentáris perfúziót és magzati bradycardiát válthat ki. Ezen kívül, fokozhatja a terhes uterus kontraktilitását, és a terhesség késői szakaszában magzati asphyxiát okozhat.</w:t>
      </w:r>
    </w:p>
    <w:p w14:paraId="766F13E3" w14:textId="77777777" w:rsidR="00E57A4D" w:rsidRPr="00E57A4D" w:rsidRDefault="00E57A4D" w:rsidP="00E57A4D">
      <w:pPr>
        <w:spacing w:after="0" w:line="240" w:lineRule="auto"/>
        <w:rPr>
          <w:rFonts w:ascii="Times New Roman" w:eastAsia="Times New Roman" w:hAnsi="Times New Roman" w:cs="Times New Roman"/>
          <w:noProof/>
        </w:rPr>
      </w:pPr>
    </w:p>
    <w:p w14:paraId="1E5ACFCC" w14:textId="77777777" w:rsidR="00E57A4D" w:rsidRPr="00E57A4D" w:rsidRDefault="00E57A4D" w:rsidP="00E57A4D">
      <w:pPr>
        <w:spacing w:after="0" w:line="240" w:lineRule="auto"/>
        <w:rPr>
          <w:rFonts w:ascii="Times New Roman" w:eastAsia="Times New Roman" w:hAnsi="Times New Roman" w:cs="Times New Roman"/>
          <w:noProof/>
        </w:rPr>
      </w:pPr>
    </w:p>
    <w:p w14:paraId="1CE280FB" w14:textId="77777777" w:rsidR="00E57A4D" w:rsidRPr="00E57A4D" w:rsidRDefault="00E57A4D" w:rsidP="00E57A4D">
      <w:pPr>
        <w:keepNext/>
        <w:spacing w:after="0" w:line="240" w:lineRule="auto"/>
        <w:ind w:left="567" w:hanging="567"/>
        <w:rPr>
          <w:rFonts w:ascii="Times New Roman" w:eastAsia="Times New Roman" w:hAnsi="Times New Roman" w:cs="Times New Roman"/>
          <w:b/>
          <w:noProof/>
        </w:rPr>
      </w:pPr>
      <w:r w:rsidRPr="00E57A4D">
        <w:rPr>
          <w:rFonts w:ascii="Times New Roman" w:eastAsia="Times New Roman" w:hAnsi="Times New Roman" w:cs="Times New Roman"/>
          <w:b/>
          <w:noProof/>
        </w:rPr>
        <w:t>6.</w:t>
      </w:r>
      <w:r w:rsidRPr="00E57A4D">
        <w:rPr>
          <w:rFonts w:ascii="Times New Roman" w:eastAsia="Times New Roman" w:hAnsi="Times New Roman" w:cs="Times New Roman"/>
          <w:b/>
          <w:noProof/>
        </w:rPr>
        <w:tab/>
        <w:t>GYÓGYSZERÉSZETI JELLEMZŐK</w:t>
      </w:r>
    </w:p>
    <w:p w14:paraId="387AD5AE" w14:textId="77777777" w:rsidR="00E57A4D" w:rsidRPr="00E57A4D" w:rsidRDefault="00E57A4D" w:rsidP="00E57A4D">
      <w:pPr>
        <w:keepNext/>
        <w:spacing w:after="0" w:line="240" w:lineRule="auto"/>
        <w:rPr>
          <w:rFonts w:ascii="Times New Roman" w:eastAsia="Times New Roman" w:hAnsi="Times New Roman" w:cs="Times New Roman"/>
          <w:noProof/>
        </w:rPr>
      </w:pPr>
    </w:p>
    <w:p w14:paraId="5B644C66"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noProof/>
        </w:rPr>
      </w:pPr>
      <w:r w:rsidRPr="00E57A4D">
        <w:rPr>
          <w:rFonts w:ascii="Times New Roman" w:eastAsia="Times New Roman" w:hAnsi="Times New Roman" w:cs="Times New Roman"/>
          <w:b/>
          <w:noProof/>
        </w:rPr>
        <w:t>6.1</w:t>
      </w:r>
      <w:r w:rsidRPr="00E57A4D">
        <w:rPr>
          <w:rFonts w:ascii="Times New Roman" w:eastAsia="Times New Roman" w:hAnsi="Times New Roman" w:cs="Times New Roman"/>
          <w:b/>
          <w:noProof/>
        </w:rPr>
        <w:tab/>
        <w:t>Segédanyagok felsorolása</w:t>
      </w:r>
    </w:p>
    <w:p w14:paraId="31D3DD3E" w14:textId="77777777" w:rsidR="00E57A4D" w:rsidRPr="00E57A4D" w:rsidRDefault="00E57A4D" w:rsidP="00E57A4D">
      <w:pPr>
        <w:keepNext/>
        <w:spacing w:after="0" w:line="240" w:lineRule="auto"/>
        <w:rPr>
          <w:rFonts w:ascii="Times New Roman" w:eastAsia="Times New Roman" w:hAnsi="Times New Roman" w:cs="Times New Roman"/>
          <w:noProof/>
        </w:rPr>
      </w:pPr>
    </w:p>
    <w:p w14:paraId="27DB547D" w14:textId="1A26B799" w:rsidR="00E57A4D" w:rsidRPr="00E57A4D" w:rsidRDefault="00E57A4D" w:rsidP="00E57A4D">
      <w:pPr>
        <w:tabs>
          <w:tab w:val="left" w:pos="567"/>
        </w:tabs>
        <w:spacing w:after="0" w:line="240" w:lineRule="auto"/>
        <w:rPr>
          <w:rFonts w:ascii="Times New Roman" w:eastAsia="Times New Roman" w:hAnsi="Times New Roman" w:cs="Times New Roman"/>
        </w:rPr>
      </w:pPr>
      <w:proofErr w:type="gramStart"/>
      <w:r w:rsidRPr="00E57A4D">
        <w:rPr>
          <w:rFonts w:ascii="Times New Roman" w:eastAsia="Times New Roman" w:hAnsi="Times New Roman" w:cs="Times New Roman"/>
        </w:rPr>
        <w:t>nátrium</w:t>
      </w:r>
      <w:r w:rsidR="003B5092">
        <w:rPr>
          <w:rFonts w:ascii="Times New Roman" w:eastAsia="Times New Roman" w:hAnsi="Times New Roman" w:cs="Times New Roman"/>
        </w:rPr>
        <w:t>-</w:t>
      </w:r>
      <w:r w:rsidRPr="00E57A4D">
        <w:rPr>
          <w:rFonts w:ascii="Times New Roman" w:eastAsia="Times New Roman" w:hAnsi="Times New Roman" w:cs="Times New Roman"/>
        </w:rPr>
        <w:t>klorid</w:t>
      </w:r>
      <w:proofErr w:type="gramEnd"/>
    </w:p>
    <w:p w14:paraId="24450565"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roofErr w:type="gramStart"/>
      <w:r w:rsidRPr="00E57A4D">
        <w:rPr>
          <w:rFonts w:ascii="Times New Roman" w:eastAsia="Times New Roman" w:hAnsi="Times New Roman" w:cs="Times New Roman"/>
        </w:rPr>
        <w:t>sósav</w:t>
      </w:r>
      <w:proofErr w:type="gramEnd"/>
      <w:r w:rsidRPr="00E57A4D">
        <w:rPr>
          <w:rFonts w:ascii="Times New Roman" w:eastAsia="Times New Roman" w:hAnsi="Times New Roman" w:cs="Times New Roman"/>
        </w:rPr>
        <w:t xml:space="preserve"> (pH beállításához)</w:t>
      </w:r>
    </w:p>
    <w:p w14:paraId="06ECC032" w14:textId="77777777" w:rsidR="00E57A4D" w:rsidRPr="00E57A4D" w:rsidRDefault="00E57A4D" w:rsidP="00E57A4D">
      <w:pPr>
        <w:tabs>
          <w:tab w:val="left" w:pos="567"/>
        </w:tabs>
        <w:spacing w:after="0" w:line="240" w:lineRule="auto"/>
        <w:rPr>
          <w:rFonts w:ascii="Times New Roman" w:eastAsia="Times New Roman" w:hAnsi="Times New Roman" w:cs="Times New Roman"/>
        </w:rPr>
      </w:pPr>
      <w:proofErr w:type="gramStart"/>
      <w:r w:rsidRPr="00E57A4D">
        <w:rPr>
          <w:rFonts w:ascii="Times New Roman" w:eastAsia="Times New Roman" w:hAnsi="Times New Roman" w:cs="Times New Roman"/>
        </w:rPr>
        <w:t>injekcióhoz</w:t>
      </w:r>
      <w:proofErr w:type="gramEnd"/>
      <w:r w:rsidRPr="00E57A4D">
        <w:rPr>
          <w:rFonts w:ascii="Times New Roman" w:eastAsia="Times New Roman" w:hAnsi="Times New Roman" w:cs="Times New Roman"/>
        </w:rPr>
        <w:t xml:space="preserve"> való víz</w:t>
      </w:r>
    </w:p>
    <w:p w14:paraId="43960319" w14:textId="77777777" w:rsidR="00E57A4D" w:rsidRPr="00E57A4D" w:rsidRDefault="00E57A4D" w:rsidP="00E57A4D">
      <w:pPr>
        <w:spacing w:after="0" w:line="240" w:lineRule="auto"/>
        <w:rPr>
          <w:rFonts w:ascii="Times New Roman" w:eastAsia="Times New Roman" w:hAnsi="Times New Roman" w:cs="Times New Roman"/>
          <w:noProof/>
        </w:rPr>
      </w:pPr>
    </w:p>
    <w:p w14:paraId="6D01B41D"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noProof/>
        </w:rPr>
      </w:pPr>
      <w:r w:rsidRPr="00E57A4D">
        <w:rPr>
          <w:rFonts w:ascii="Times New Roman" w:eastAsia="Times New Roman" w:hAnsi="Times New Roman" w:cs="Times New Roman"/>
          <w:b/>
          <w:noProof/>
        </w:rPr>
        <w:t>6.2</w:t>
      </w:r>
      <w:r w:rsidRPr="00E57A4D">
        <w:rPr>
          <w:rFonts w:ascii="Times New Roman" w:eastAsia="Times New Roman" w:hAnsi="Times New Roman" w:cs="Times New Roman"/>
          <w:b/>
          <w:noProof/>
        </w:rPr>
        <w:tab/>
        <w:t>Inkompatibilitások</w:t>
      </w:r>
    </w:p>
    <w:p w14:paraId="7567BB29" w14:textId="77777777" w:rsidR="00E57A4D" w:rsidRPr="00E57A4D" w:rsidRDefault="00E57A4D" w:rsidP="00E57A4D">
      <w:pPr>
        <w:keepNext/>
        <w:spacing w:after="0" w:line="240" w:lineRule="auto"/>
        <w:rPr>
          <w:rFonts w:ascii="Times New Roman" w:eastAsia="Times New Roman" w:hAnsi="Times New Roman" w:cs="Times New Roman"/>
          <w:noProof/>
        </w:rPr>
      </w:pPr>
    </w:p>
    <w:p w14:paraId="27841333" w14:textId="21975F72"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Noradrenalin</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 xml:space="preserve">tartarátot tartalmazó infúziós oldatok esetén beszámoltak az alábbi hatóanyagokkal való inkompatibilitásról: vassók, </w:t>
      </w:r>
      <w:r w:rsidR="003C7728" w:rsidRPr="002144CC">
        <w:rPr>
          <w:rFonts w:ascii="Times New Roman" w:eastAsia="Times New Roman" w:hAnsi="Times New Roman" w:cs="Times New Roman"/>
          <w:noProof/>
        </w:rPr>
        <w:t>lúgos kémhatású anyagok</w:t>
      </w:r>
      <w:r w:rsidRPr="00E57A4D">
        <w:rPr>
          <w:rFonts w:ascii="Times New Roman" w:eastAsia="Times New Roman" w:hAnsi="Times New Roman" w:cs="Times New Roman"/>
          <w:noProof/>
        </w:rPr>
        <w:t xml:space="preserve"> és oxidálószerek, barbiturátok, klórfeniramin, klórtiazid, nitrofurantoin, novobiocin, fenitoin, nátrium</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bikarbonát, nátrium</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jodid, sztreptomicin, szulfadiazin, szulfafurazol.</w:t>
      </w:r>
    </w:p>
    <w:p w14:paraId="10E15662" w14:textId="77777777" w:rsidR="00E57A4D" w:rsidRPr="00E57A4D" w:rsidRDefault="00E57A4D" w:rsidP="00E57A4D">
      <w:pPr>
        <w:spacing w:after="0" w:line="240" w:lineRule="auto"/>
        <w:rPr>
          <w:rFonts w:ascii="Times New Roman" w:eastAsia="Times New Roman" w:hAnsi="Times New Roman" w:cs="Times New Roman"/>
          <w:noProof/>
        </w:rPr>
      </w:pPr>
    </w:p>
    <w:p w14:paraId="2FBBB2B0"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Ez a gyógyszer kizárólag a 6.6 pontban felsorolt gyógyszerekkel keverhető.</w:t>
      </w:r>
    </w:p>
    <w:p w14:paraId="4EC2CF8C" w14:textId="77777777" w:rsidR="00E57A4D" w:rsidRPr="00E57A4D" w:rsidRDefault="00E57A4D" w:rsidP="00E57A4D">
      <w:pPr>
        <w:spacing w:after="0" w:line="240" w:lineRule="auto"/>
        <w:rPr>
          <w:rFonts w:ascii="Times New Roman" w:eastAsia="Times New Roman" w:hAnsi="Times New Roman" w:cs="Times New Roman"/>
          <w:noProof/>
        </w:rPr>
      </w:pPr>
    </w:p>
    <w:p w14:paraId="22A0FDE3"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noProof/>
        </w:rPr>
      </w:pPr>
      <w:r w:rsidRPr="00E57A4D">
        <w:rPr>
          <w:rFonts w:ascii="Times New Roman" w:eastAsia="Times New Roman" w:hAnsi="Times New Roman" w:cs="Times New Roman"/>
          <w:b/>
          <w:noProof/>
        </w:rPr>
        <w:t>6.3</w:t>
      </w:r>
      <w:r w:rsidRPr="00E57A4D">
        <w:rPr>
          <w:rFonts w:ascii="Times New Roman" w:eastAsia="Times New Roman" w:hAnsi="Times New Roman" w:cs="Times New Roman"/>
          <w:b/>
          <w:noProof/>
        </w:rPr>
        <w:tab/>
        <w:t>Felhasználhatósági időtartam</w:t>
      </w:r>
    </w:p>
    <w:p w14:paraId="1538A0A5" w14:textId="77777777" w:rsidR="00E57A4D" w:rsidRPr="00E57A4D" w:rsidRDefault="00E57A4D" w:rsidP="00E57A4D">
      <w:pPr>
        <w:keepNext/>
        <w:spacing w:after="0" w:line="240" w:lineRule="auto"/>
        <w:rPr>
          <w:rFonts w:ascii="Times New Roman" w:eastAsia="Times New Roman" w:hAnsi="Times New Roman" w:cs="Times New Roman"/>
          <w:noProof/>
        </w:rPr>
      </w:pPr>
    </w:p>
    <w:p w14:paraId="5699961D" w14:textId="77777777" w:rsidR="00E84E38" w:rsidRDefault="00E84E38" w:rsidP="00E84E38">
      <w:pPr>
        <w:spacing w:after="0" w:line="240" w:lineRule="auto"/>
        <w:rPr>
          <w:rFonts w:ascii="Times New Roman" w:eastAsia="Times New Roman" w:hAnsi="Times New Roman" w:cs="Times New Roman"/>
          <w:noProof/>
        </w:rPr>
      </w:pPr>
      <w:r w:rsidRPr="00F02C14">
        <w:rPr>
          <w:rFonts w:ascii="Times New Roman" w:eastAsia="Times New Roman" w:hAnsi="Times New Roman" w:cs="Times New Roman"/>
          <w:noProof/>
          <w:u w:val="single"/>
        </w:rPr>
        <w:t>Bontatlanul</w:t>
      </w:r>
    </w:p>
    <w:p w14:paraId="5D20BEFC" w14:textId="439310DD" w:rsidR="00E84E38" w:rsidRDefault="009751CE" w:rsidP="00E84E38">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1 ml-es, 2 ml-es ampulla: </w:t>
      </w:r>
      <w:r w:rsidR="00E84E38" w:rsidRPr="00E57A4D">
        <w:rPr>
          <w:rFonts w:ascii="Times New Roman" w:eastAsia="Times New Roman" w:hAnsi="Times New Roman" w:cs="Times New Roman"/>
          <w:noProof/>
        </w:rPr>
        <w:t>1</w:t>
      </w:r>
      <w:r w:rsidR="00E84E38">
        <w:rPr>
          <w:rFonts w:ascii="Times New Roman" w:eastAsia="Times New Roman" w:hAnsi="Times New Roman" w:cs="Times New Roman"/>
          <w:noProof/>
        </w:rPr>
        <w:t>8</w:t>
      </w:r>
      <w:r w:rsidR="00E84E38" w:rsidRPr="00E57A4D">
        <w:rPr>
          <w:rFonts w:ascii="Times New Roman" w:eastAsia="Times New Roman" w:hAnsi="Times New Roman" w:cs="Times New Roman"/>
          <w:noProof/>
        </w:rPr>
        <w:t> hónap.</w:t>
      </w:r>
    </w:p>
    <w:p w14:paraId="7BFAD47C" w14:textId="7B30E973" w:rsidR="009751CE" w:rsidRPr="00E57A4D" w:rsidRDefault="009751CE" w:rsidP="00E84E38">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4 ml-es, 5 ml-es, 8 ml-es, 10 ml-es ampulla: 2 év</w:t>
      </w:r>
    </w:p>
    <w:p w14:paraId="5DD22F88" w14:textId="77777777" w:rsidR="00E57A4D" w:rsidRPr="00E57A4D" w:rsidRDefault="00E57A4D" w:rsidP="00E57A4D">
      <w:pPr>
        <w:spacing w:after="0" w:line="240" w:lineRule="auto"/>
        <w:rPr>
          <w:rFonts w:ascii="Times New Roman" w:eastAsia="Times New Roman" w:hAnsi="Times New Roman" w:cs="Times New Roman"/>
          <w:noProof/>
        </w:rPr>
      </w:pPr>
    </w:p>
    <w:p w14:paraId="6376677F" w14:textId="77777777" w:rsidR="00E57A4D" w:rsidRPr="00E57A4D" w:rsidRDefault="00E57A4D" w:rsidP="00E57A4D">
      <w:pPr>
        <w:keepNext/>
        <w:spacing w:after="0" w:line="240" w:lineRule="auto"/>
        <w:rPr>
          <w:rFonts w:ascii="Times New Roman" w:eastAsia="Times New Roman" w:hAnsi="Times New Roman" w:cs="Times New Roman"/>
          <w:noProof/>
          <w:u w:val="single"/>
        </w:rPr>
      </w:pPr>
      <w:r w:rsidRPr="00E57A4D">
        <w:rPr>
          <w:rFonts w:ascii="Times New Roman" w:eastAsia="Times New Roman" w:hAnsi="Times New Roman" w:cs="Times New Roman"/>
          <w:noProof/>
          <w:u w:val="single"/>
        </w:rPr>
        <w:t>Az ampulla felnyitása után</w:t>
      </w:r>
    </w:p>
    <w:p w14:paraId="506D4CFA"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Felnyitás után a hígított oldatot azonnal el kell készíteni.</w:t>
      </w:r>
    </w:p>
    <w:p w14:paraId="0C2EE47F" w14:textId="77777777" w:rsidR="00E57A4D" w:rsidRPr="00E57A4D" w:rsidRDefault="00E57A4D" w:rsidP="00E57A4D">
      <w:pPr>
        <w:spacing w:after="0" w:line="240" w:lineRule="auto"/>
        <w:rPr>
          <w:rFonts w:ascii="Times New Roman" w:eastAsia="Times New Roman" w:hAnsi="Times New Roman" w:cs="Times New Roman"/>
          <w:noProof/>
        </w:rPr>
      </w:pPr>
    </w:p>
    <w:p w14:paraId="7E008F29" w14:textId="77777777" w:rsidR="00E57A4D" w:rsidRPr="00E57A4D" w:rsidRDefault="00E57A4D" w:rsidP="00E57A4D">
      <w:pPr>
        <w:keepNext/>
        <w:autoSpaceDE w:val="0"/>
        <w:autoSpaceDN w:val="0"/>
        <w:adjustRightInd w:val="0"/>
        <w:spacing w:after="0" w:line="240" w:lineRule="auto"/>
        <w:rPr>
          <w:rFonts w:ascii="Times New Roman" w:eastAsia="Times New Roman" w:hAnsi="Times New Roman" w:cs="Times New Roman"/>
          <w:u w:val="single"/>
          <w:lang w:eastAsia="sv-SE"/>
        </w:rPr>
      </w:pPr>
      <w:r w:rsidRPr="00E57A4D">
        <w:rPr>
          <w:rFonts w:ascii="Times New Roman" w:eastAsia="Times New Roman" w:hAnsi="Times New Roman" w:cs="Times New Roman"/>
          <w:iCs/>
          <w:u w:val="single"/>
          <w:lang w:eastAsia="sv-SE"/>
        </w:rPr>
        <w:t>Hígítás után</w:t>
      </w:r>
    </w:p>
    <w:p w14:paraId="76810C7B" w14:textId="7B5860C0" w:rsidR="00E57A4D" w:rsidRPr="00E57A4D" w:rsidRDefault="00E57A4D" w:rsidP="00E57A4D">
      <w:pPr>
        <w:autoSpaceDE w:val="0"/>
        <w:autoSpaceDN w:val="0"/>
        <w:adjustRightInd w:val="0"/>
        <w:spacing w:after="0" w:line="240" w:lineRule="auto"/>
        <w:rPr>
          <w:rFonts w:ascii="Times New Roman" w:eastAsia="Times New Roman" w:hAnsi="Times New Roman" w:cs="Times New Roman"/>
          <w:lang w:eastAsia="sv-SE"/>
        </w:rPr>
      </w:pPr>
      <w:proofErr w:type="gramStart"/>
      <w:r w:rsidRPr="00E57A4D">
        <w:rPr>
          <w:rFonts w:ascii="Times New Roman" w:eastAsia="Times New Roman" w:hAnsi="Times New Roman" w:cs="Times New Roman"/>
          <w:lang w:eastAsia="sv-SE"/>
        </w:rPr>
        <w:t xml:space="preserve">A 4 mg/l és 40 mg/l </w:t>
      </w:r>
      <w:proofErr w:type="spellStart"/>
      <w:r w:rsidRPr="00E57A4D">
        <w:rPr>
          <w:rFonts w:ascii="Times New Roman" w:eastAsia="Times New Roman" w:hAnsi="Times New Roman" w:cs="Times New Roman"/>
          <w:lang w:eastAsia="sv-SE"/>
        </w:rPr>
        <w:t>noradrenalinnak</w:t>
      </w:r>
      <w:proofErr w:type="spellEnd"/>
      <w:r w:rsidRPr="00E57A4D">
        <w:rPr>
          <w:rFonts w:ascii="Times New Roman" w:eastAsia="Times New Roman" w:hAnsi="Times New Roman" w:cs="Times New Roman"/>
          <w:lang w:eastAsia="sv-SE"/>
        </w:rPr>
        <w:t xml:space="preserve"> megfelelő koncentrációjú</w:t>
      </w:r>
      <w:r w:rsidR="00D36363">
        <w:rPr>
          <w:rFonts w:ascii="Times New Roman" w:eastAsia="Times New Roman" w:hAnsi="Times New Roman" w:cs="Times New Roman"/>
          <w:lang w:eastAsia="sv-SE"/>
        </w:rPr>
        <w:t xml:space="preserve">, </w:t>
      </w:r>
      <w:r w:rsidR="00D36363" w:rsidRPr="00E57A4D">
        <w:rPr>
          <w:rFonts w:ascii="Times New Roman" w:eastAsia="Times New Roman" w:hAnsi="Times New Roman" w:cs="Times New Roman"/>
          <w:lang w:eastAsia="sv-SE"/>
        </w:rPr>
        <w:t>9 mg/ml</w:t>
      </w:r>
      <w:r w:rsidR="00480D65">
        <w:rPr>
          <w:rFonts w:ascii="Times New Roman" w:eastAsia="Times New Roman" w:hAnsi="Times New Roman" w:cs="Times New Roman"/>
          <w:lang w:eastAsia="sv-SE"/>
        </w:rPr>
        <w:t>-es</w:t>
      </w:r>
      <w:r w:rsidR="00D36363" w:rsidRPr="00E57A4D">
        <w:rPr>
          <w:rFonts w:ascii="Times New Roman" w:eastAsia="Times New Roman" w:hAnsi="Times New Roman" w:cs="Times New Roman"/>
          <w:lang w:eastAsia="sv-SE"/>
        </w:rPr>
        <w:t xml:space="preserve"> (0,9%) nátrium</w:t>
      </w:r>
      <w:r w:rsidR="003B5092">
        <w:rPr>
          <w:rFonts w:ascii="Times New Roman" w:eastAsia="Times New Roman" w:hAnsi="Times New Roman" w:cs="Times New Roman"/>
          <w:lang w:eastAsia="sv-SE"/>
        </w:rPr>
        <w:t>-</w:t>
      </w:r>
      <w:r w:rsidR="00D36363" w:rsidRPr="00E57A4D">
        <w:rPr>
          <w:rFonts w:ascii="Times New Roman" w:eastAsia="Times New Roman" w:hAnsi="Times New Roman" w:cs="Times New Roman"/>
          <w:lang w:eastAsia="sv-SE"/>
        </w:rPr>
        <w:t>klorid-oldat</w:t>
      </w:r>
      <w:r w:rsidR="00D36363">
        <w:rPr>
          <w:rFonts w:ascii="Times New Roman" w:eastAsia="Times New Roman" w:hAnsi="Times New Roman" w:cs="Times New Roman"/>
          <w:lang w:eastAsia="sv-SE"/>
        </w:rPr>
        <w:t>tal</w:t>
      </w:r>
      <w:r w:rsidR="00D36363" w:rsidRPr="00E57A4D">
        <w:rPr>
          <w:rFonts w:ascii="Times New Roman" w:eastAsia="Times New Roman" w:hAnsi="Times New Roman" w:cs="Times New Roman"/>
          <w:lang w:eastAsia="sv-SE"/>
        </w:rPr>
        <w:t>, 50 mg/ml</w:t>
      </w:r>
      <w:r w:rsidR="00480D65">
        <w:rPr>
          <w:rFonts w:ascii="Times New Roman" w:eastAsia="Times New Roman" w:hAnsi="Times New Roman" w:cs="Times New Roman"/>
          <w:lang w:eastAsia="sv-SE"/>
        </w:rPr>
        <w:t>-es</w:t>
      </w:r>
      <w:r w:rsidR="00D36363" w:rsidRPr="00E57A4D">
        <w:rPr>
          <w:rFonts w:ascii="Times New Roman" w:eastAsia="Times New Roman" w:hAnsi="Times New Roman" w:cs="Times New Roman"/>
          <w:lang w:eastAsia="sv-SE"/>
        </w:rPr>
        <w:t xml:space="preserve"> (5%) glükózoldat</w:t>
      </w:r>
      <w:r w:rsidR="00D36363">
        <w:rPr>
          <w:rFonts w:ascii="Times New Roman" w:eastAsia="Times New Roman" w:hAnsi="Times New Roman" w:cs="Times New Roman"/>
          <w:lang w:eastAsia="sv-SE"/>
        </w:rPr>
        <w:t>tal</w:t>
      </w:r>
      <w:r w:rsidR="00D36363" w:rsidRPr="00E57A4D">
        <w:rPr>
          <w:rFonts w:ascii="Times New Roman" w:eastAsia="Times New Roman" w:hAnsi="Times New Roman" w:cs="Times New Roman"/>
          <w:lang w:eastAsia="sv-SE"/>
        </w:rPr>
        <w:t xml:space="preserve"> vagy 9 mg/ml</w:t>
      </w:r>
      <w:r w:rsidR="00480D65">
        <w:rPr>
          <w:rFonts w:ascii="Times New Roman" w:eastAsia="Times New Roman" w:hAnsi="Times New Roman" w:cs="Times New Roman"/>
          <w:lang w:eastAsia="sv-SE"/>
        </w:rPr>
        <w:t>-es</w:t>
      </w:r>
      <w:r w:rsidR="00D36363" w:rsidRPr="00E57A4D">
        <w:rPr>
          <w:rFonts w:ascii="Times New Roman" w:eastAsia="Times New Roman" w:hAnsi="Times New Roman" w:cs="Times New Roman"/>
          <w:lang w:eastAsia="sv-SE"/>
        </w:rPr>
        <w:t xml:space="preserve"> nátrium</w:t>
      </w:r>
      <w:r w:rsidR="003B5092">
        <w:rPr>
          <w:rFonts w:ascii="Times New Roman" w:eastAsia="Times New Roman" w:hAnsi="Times New Roman" w:cs="Times New Roman"/>
          <w:lang w:eastAsia="sv-SE"/>
        </w:rPr>
        <w:t>-</w:t>
      </w:r>
      <w:r w:rsidR="00D36363" w:rsidRPr="00E57A4D">
        <w:rPr>
          <w:rFonts w:ascii="Times New Roman" w:eastAsia="Times New Roman" w:hAnsi="Times New Roman" w:cs="Times New Roman"/>
          <w:lang w:eastAsia="sv-SE"/>
        </w:rPr>
        <w:t>klorid-oldat és 50 mg/ml</w:t>
      </w:r>
      <w:r w:rsidR="00480D65">
        <w:rPr>
          <w:rFonts w:ascii="Times New Roman" w:eastAsia="Times New Roman" w:hAnsi="Times New Roman" w:cs="Times New Roman"/>
          <w:lang w:eastAsia="sv-SE"/>
        </w:rPr>
        <w:t>-es</w:t>
      </w:r>
      <w:r w:rsidR="00D36363" w:rsidRPr="00E57A4D">
        <w:rPr>
          <w:rFonts w:ascii="Times New Roman" w:eastAsia="Times New Roman" w:hAnsi="Times New Roman" w:cs="Times New Roman"/>
          <w:lang w:eastAsia="sv-SE"/>
        </w:rPr>
        <w:t xml:space="preserve"> (5%) glükózoldat elegyé</w:t>
      </w:r>
      <w:r w:rsidR="00D36363">
        <w:rPr>
          <w:rFonts w:ascii="Times New Roman" w:eastAsia="Times New Roman" w:hAnsi="Times New Roman" w:cs="Times New Roman"/>
          <w:lang w:eastAsia="sv-SE"/>
        </w:rPr>
        <w:t>v</w:t>
      </w:r>
      <w:r w:rsidR="00D36363" w:rsidRPr="00E57A4D">
        <w:rPr>
          <w:rFonts w:ascii="Times New Roman" w:eastAsia="Times New Roman" w:hAnsi="Times New Roman" w:cs="Times New Roman"/>
          <w:lang w:eastAsia="sv-SE"/>
        </w:rPr>
        <w:t>e</w:t>
      </w:r>
      <w:r w:rsidR="00D36363">
        <w:rPr>
          <w:rFonts w:ascii="Times New Roman" w:eastAsia="Times New Roman" w:hAnsi="Times New Roman" w:cs="Times New Roman"/>
          <w:lang w:eastAsia="sv-SE"/>
        </w:rPr>
        <w:t xml:space="preserve">l </w:t>
      </w:r>
      <w:r w:rsidRPr="00E57A4D">
        <w:rPr>
          <w:rFonts w:ascii="Times New Roman" w:eastAsia="Times New Roman" w:hAnsi="Times New Roman" w:cs="Times New Roman"/>
          <w:lang w:eastAsia="sv-SE"/>
        </w:rPr>
        <w:t>hígított oldat fizikai és kémiai stabilitása 25 °C</w:t>
      </w:r>
      <w:r w:rsidR="009B1CEA">
        <w:rPr>
          <w:rFonts w:ascii="Times New Roman" w:eastAsia="Times New Roman" w:hAnsi="Times New Roman" w:cs="Times New Roman"/>
          <w:lang w:eastAsia="sv-SE"/>
        </w:rPr>
        <w:t>-</w:t>
      </w:r>
      <w:proofErr w:type="spellStart"/>
      <w:r w:rsidR="009B1CEA">
        <w:rPr>
          <w:rFonts w:ascii="Times New Roman" w:eastAsia="Times New Roman" w:hAnsi="Times New Roman" w:cs="Times New Roman"/>
          <w:lang w:eastAsia="sv-SE"/>
        </w:rPr>
        <w:t>os</w:t>
      </w:r>
      <w:proofErr w:type="spellEnd"/>
      <w:r w:rsidRPr="00E57A4D">
        <w:rPr>
          <w:rFonts w:ascii="Times New Roman" w:eastAsia="Times New Roman" w:hAnsi="Times New Roman" w:cs="Times New Roman"/>
          <w:lang w:eastAsia="sv-SE"/>
        </w:rPr>
        <w:t xml:space="preserve"> és 2</w:t>
      </w:r>
      <w:r w:rsidRPr="00E57A4D">
        <w:rPr>
          <w:rFonts w:ascii="Times New Roman" w:eastAsia="Times New Roman" w:hAnsi="Times New Roman" w:cs="Times New Roman"/>
          <w:lang w:eastAsia="sv-SE"/>
        </w:rPr>
        <w:noBreakHyphen/>
        <w:t>8 °C</w:t>
      </w:r>
      <w:r w:rsidR="009B1CEA">
        <w:rPr>
          <w:rFonts w:ascii="Times New Roman" w:eastAsia="Times New Roman" w:hAnsi="Times New Roman" w:cs="Times New Roman"/>
          <w:lang w:eastAsia="sv-SE"/>
        </w:rPr>
        <w:t>-</w:t>
      </w:r>
      <w:proofErr w:type="spellStart"/>
      <w:r w:rsidR="009B1CEA">
        <w:rPr>
          <w:rFonts w:ascii="Times New Roman" w:eastAsia="Times New Roman" w:hAnsi="Times New Roman" w:cs="Times New Roman"/>
          <w:lang w:eastAsia="sv-SE"/>
        </w:rPr>
        <w:t>os</w:t>
      </w:r>
      <w:proofErr w:type="spellEnd"/>
      <w:r w:rsidRPr="00E57A4D">
        <w:rPr>
          <w:rFonts w:ascii="Times New Roman" w:eastAsia="Times New Roman" w:hAnsi="Times New Roman" w:cs="Times New Roman"/>
          <w:lang w:eastAsia="sv-SE"/>
        </w:rPr>
        <w:t xml:space="preserve"> hőmérsékleten 48 óráig igazolt.</w:t>
      </w:r>
      <w:proofErr w:type="gramEnd"/>
    </w:p>
    <w:p w14:paraId="4FC8BCCC" w14:textId="77777777" w:rsidR="00E57A4D" w:rsidRPr="00E57A4D" w:rsidRDefault="00E57A4D" w:rsidP="00E57A4D">
      <w:pPr>
        <w:autoSpaceDE w:val="0"/>
        <w:autoSpaceDN w:val="0"/>
        <w:adjustRightInd w:val="0"/>
        <w:spacing w:after="0" w:line="240" w:lineRule="auto"/>
        <w:rPr>
          <w:rFonts w:ascii="Times New Roman" w:eastAsia="Times New Roman" w:hAnsi="Times New Roman" w:cs="Times New Roman"/>
          <w:lang w:eastAsia="sv-SE"/>
        </w:rPr>
      </w:pPr>
    </w:p>
    <w:p w14:paraId="62FFD086" w14:textId="4C0C981D" w:rsidR="00E57A4D" w:rsidRPr="00E57A4D" w:rsidRDefault="00E57A4D" w:rsidP="00E57A4D">
      <w:pPr>
        <w:tabs>
          <w:tab w:val="left" w:pos="567"/>
        </w:tabs>
        <w:autoSpaceDE w:val="0"/>
        <w:autoSpaceDN w:val="0"/>
        <w:adjustRightInd w:val="0"/>
        <w:spacing w:after="0" w:line="240" w:lineRule="auto"/>
        <w:rPr>
          <w:rFonts w:ascii="Times New Roman" w:eastAsia="SimSun" w:hAnsi="Times New Roman" w:cs="Times New Roman"/>
          <w:snapToGrid w:val="0"/>
          <w:szCs w:val="20"/>
          <w:lang w:eastAsia="zh-CN"/>
        </w:rPr>
      </w:pPr>
      <w:r w:rsidRPr="00E57A4D">
        <w:rPr>
          <w:rFonts w:ascii="Times New Roman" w:eastAsia="Times New Roman" w:hAnsi="Times New Roman" w:cs="Times New Roman"/>
          <w:lang w:eastAsia="sv-SE"/>
        </w:rPr>
        <w:t xml:space="preserve">Mikrobiológiai szempontok miatt a készítményt hígítás után azonnal fel kell használni. Amennyiben nem használják fel azonnal, a felhasználásig </w:t>
      </w:r>
      <w:r w:rsidR="003F772B">
        <w:rPr>
          <w:rFonts w:ascii="Times New Roman" w:eastAsia="Times New Roman" w:hAnsi="Times New Roman" w:cs="Times New Roman"/>
          <w:lang w:eastAsia="sv-SE"/>
        </w:rPr>
        <w:t xml:space="preserve">az </w:t>
      </w:r>
      <w:r w:rsidRPr="00E57A4D">
        <w:rPr>
          <w:rFonts w:ascii="Times New Roman" w:eastAsia="Times New Roman" w:hAnsi="Times New Roman" w:cs="Times New Roman"/>
          <w:lang w:eastAsia="sv-SE"/>
        </w:rPr>
        <w:t xml:space="preserve">eltartási idő és </w:t>
      </w:r>
      <w:r w:rsidR="003F772B">
        <w:rPr>
          <w:rFonts w:ascii="Times New Roman" w:eastAsia="Times New Roman" w:hAnsi="Times New Roman" w:cs="Times New Roman"/>
          <w:lang w:eastAsia="sv-SE"/>
        </w:rPr>
        <w:t xml:space="preserve">a </w:t>
      </w:r>
      <w:r w:rsidRPr="00E57A4D">
        <w:rPr>
          <w:rFonts w:ascii="Times New Roman" w:eastAsia="Times New Roman" w:hAnsi="Times New Roman" w:cs="Times New Roman"/>
          <w:lang w:eastAsia="sv-SE"/>
        </w:rPr>
        <w:t>tárolási körülmények a felhasználó felelőssége, amely általános esetben 2</w:t>
      </w:r>
      <w:r w:rsidRPr="00E57A4D">
        <w:rPr>
          <w:rFonts w:ascii="Times New Roman" w:eastAsia="Times New Roman" w:hAnsi="Times New Roman" w:cs="Times New Roman"/>
          <w:lang w:eastAsia="sv-SE"/>
        </w:rPr>
        <w:noBreakHyphen/>
        <w:t xml:space="preserve">8 °C közötti hőmérsékleten tárolva nem haladhatja meg a 24 órát, </w:t>
      </w:r>
      <w:r w:rsidRPr="00E57A4D">
        <w:rPr>
          <w:rFonts w:ascii="Times New Roman" w:eastAsia="Times New Roman" w:hAnsi="Times New Roman" w:cs="Times New Roman"/>
          <w:szCs w:val="24"/>
        </w:rPr>
        <w:t xml:space="preserve">kivéve, ha a hígítás ellenőrzött és </w:t>
      </w:r>
      <w:proofErr w:type="spellStart"/>
      <w:r w:rsidRPr="00E57A4D">
        <w:rPr>
          <w:rFonts w:ascii="Times New Roman" w:eastAsia="Times New Roman" w:hAnsi="Times New Roman" w:cs="Times New Roman"/>
          <w:szCs w:val="24"/>
        </w:rPr>
        <w:t>validált</w:t>
      </w:r>
      <w:proofErr w:type="spellEnd"/>
      <w:r w:rsidRPr="00E57A4D">
        <w:rPr>
          <w:rFonts w:ascii="Times New Roman" w:eastAsia="Times New Roman" w:hAnsi="Times New Roman" w:cs="Times New Roman"/>
          <w:szCs w:val="24"/>
        </w:rPr>
        <w:t xml:space="preserve"> aszeptikus körülmények között történt.</w:t>
      </w:r>
    </w:p>
    <w:p w14:paraId="0AEF8C89" w14:textId="77777777" w:rsidR="00E57A4D" w:rsidRPr="00E57A4D" w:rsidRDefault="00E57A4D" w:rsidP="00E57A4D">
      <w:pPr>
        <w:autoSpaceDE w:val="0"/>
        <w:autoSpaceDN w:val="0"/>
        <w:adjustRightInd w:val="0"/>
        <w:spacing w:after="0" w:line="240" w:lineRule="auto"/>
        <w:rPr>
          <w:rFonts w:ascii="Times New Roman" w:eastAsia="Times New Roman" w:hAnsi="Times New Roman" w:cs="Times New Roman"/>
          <w:lang w:eastAsia="sv-SE"/>
        </w:rPr>
      </w:pPr>
    </w:p>
    <w:p w14:paraId="22EF0DCE"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noProof/>
        </w:rPr>
      </w:pPr>
      <w:r w:rsidRPr="00E57A4D">
        <w:rPr>
          <w:rFonts w:ascii="Times New Roman" w:eastAsia="Times New Roman" w:hAnsi="Times New Roman" w:cs="Times New Roman"/>
          <w:b/>
          <w:noProof/>
        </w:rPr>
        <w:t>6.4</w:t>
      </w:r>
      <w:r w:rsidRPr="00E57A4D">
        <w:rPr>
          <w:rFonts w:ascii="Times New Roman" w:eastAsia="Times New Roman" w:hAnsi="Times New Roman" w:cs="Times New Roman"/>
          <w:b/>
          <w:noProof/>
        </w:rPr>
        <w:tab/>
        <w:t>Különleges tárolási előírások</w:t>
      </w:r>
    </w:p>
    <w:p w14:paraId="47F16DDA" w14:textId="77777777" w:rsidR="00E57A4D" w:rsidRPr="00E57A4D" w:rsidRDefault="00E57A4D" w:rsidP="00E57A4D">
      <w:pPr>
        <w:keepNext/>
        <w:spacing w:after="0" w:line="240" w:lineRule="auto"/>
        <w:rPr>
          <w:rFonts w:ascii="Times New Roman" w:eastAsia="Times New Roman" w:hAnsi="Times New Roman" w:cs="Times New Roman"/>
          <w:noProof/>
        </w:rPr>
      </w:pPr>
    </w:p>
    <w:p w14:paraId="1410321E" w14:textId="08849D90" w:rsidR="00E57A4D" w:rsidRPr="00E57A4D" w:rsidRDefault="00E57A4D" w:rsidP="00E57A4D">
      <w:pPr>
        <w:keepNext/>
        <w:tabs>
          <w:tab w:val="left" w:pos="567"/>
        </w:tabs>
        <w:autoSpaceDE w:val="0"/>
        <w:autoSpaceDN w:val="0"/>
        <w:adjustRightInd w:val="0"/>
        <w:spacing w:after="0" w:line="240" w:lineRule="auto"/>
        <w:rPr>
          <w:rFonts w:ascii="Times New Roman" w:eastAsia="Times New Roman" w:hAnsi="Times New Roman" w:cs="Times New Roman"/>
          <w:color w:val="000000"/>
          <w:lang w:eastAsia="sv-SE"/>
        </w:rPr>
      </w:pPr>
      <w:r w:rsidRPr="00E57A4D">
        <w:rPr>
          <w:rFonts w:ascii="Times New Roman" w:eastAsia="Times New Roman" w:hAnsi="Times New Roman" w:cs="Times New Roman"/>
          <w:color w:val="000000"/>
          <w:lang w:eastAsia="sv-SE"/>
        </w:rPr>
        <w:t>Legfeljebb 25</w:t>
      </w:r>
      <w:r w:rsidR="003B5092">
        <w:rPr>
          <w:rFonts w:ascii="Times New Roman" w:eastAsia="Times New Roman" w:hAnsi="Times New Roman" w:cs="Times New Roman"/>
          <w:color w:val="000000"/>
          <w:lang w:eastAsia="sv-SE"/>
        </w:rPr>
        <w:t> </w:t>
      </w:r>
      <w:r w:rsidRPr="00E57A4D">
        <w:rPr>
          <w:rFonts w:ascii="Times New Roman" w:eastAsia="Times New Roman" w:hAnsi="Times New Roman" w:cs="Times New Roman"/>
          <w:color w:val="000000"/>
          <w:lang w:eastAsia="sv-SE"/>
        </w:rPr>
        <w:t>°C</w:t>
      </w:r>
      <w:r w:rsidR="003B5092">
        <w:rPr>
          <w:rFonts w:ascii="Times New Roman" w:eastAsia="Times New Roman" w:hAnsi="Times New Roman" w:cs="Times New Roman"/>
          <w:color w:val="000000"/>
          <w:lang w:eastAsia="sv-SE"/>
        </w:rPr>
        <w:t>-</w:t>
      </w:r>
      <w:proofErr w:type="spellStart"/>
      <w:r w:rsidRPr="00E57A4D">
        <w:rPr>
          <w:rFonts w:ascii="Times New Roman" w:eastAsia="Times New Roman" w:hAnsi="Times New Roman" w:cs="Times New Roman"/>
          <w:color w:val="000000"/>
          <w:lang w:eastAsia="sv-SE"/>
        </w:rPr>
        <w:t>on</w:t>
      </w:r>
      <w:proofErr w:type="spellEnd"/>
      <w:r w:rsidRPr="00E57A4D">
        <w:rPr>
          <w:rFonts w:ascii="Times New Roman" w:eastAsia="Times New Roman" w:hAnsi="Times New Roman" w:cs="Times New Roman"/>
          <w:color w:val="000000"/>
          <w:lang w:eastAsia="sv-SE"/>
        </w:rPr>
        <w:t xml:space="preserve"> tárolandó. </w:t>
      </w:r>
    </w:p>
    <w:p w14:paraId="4C5F6E48" w14:textId="77777777" w:rsidR="00E57A4D" w:rsidRPr="00E57A4D" w:rsidRDefault="00E57A4D" w:rsidP="00E57A4D">
      <w:pPr>
        <w:spacing w:after="0" w:line="240" w:lineRule="auto"/>
        <w:rPr>
          <w:rFonts w:ascii="Times New Roman" w:eastAsia="Calibri" w:hAnsi="Times New Roman" w:cs="Times New Roman"/>
        </w:rPr>
      </w:pPr>
      <w:r w:rsidRPr="00E57A4D">
        <w:rPr>
          <w:rFonts w:ascii="Times New Roman" w:eastAsia="Calibri" w:hAnsi="Times New Roman" w:cs="Times New Roman"/>
        </w:rPr>
        <w:t>A fénytől való védelem érdekében az ampullákat tartsa a dobozában.</w:t>
      </w:r>
    </w:p>
    <w:p w14:paraId="0416A1A4" w14:textId="77777777" w:rsidR="00E57A4D" w:rsidRPr="00E57A4D" w:rsidRDefault="00E57A4D" w:rsidP="00E57A4D">
      <w:pPr>
        <w:spacing w:after="0" w:line="240" w:lineRule="auto"/>
        <w:rPr>
          <w:rFonts w:ascii="Times New Roman" w:eastAsia="Times New Roman" w:hAnsi="Times New Roman" w:cs="Times New Roman"/>
          <w:noProof/>
        </w:rPr>
      </w:pPr>
    </w:p>
    <w:p w14:paraId="7343D01D"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A gyógyszer hígítás utáni tárolására vonatkozó előírásokat lásd a 6.3 pontban.</w:t>
      </w:r>
    </w:p>
    <w:p w14:paraId="0B93E9F1" w14:textId="77777777" w:rsidR="00E57A4D" w:rsidRPr="00E57A4D" w:rsidRDefault="00E57A4D" w:rsidP="00E57A4D">
      <w:pPr>
        <w:spacing w:after="0" w:line="240" w:lineRule="auto"/>
        <w:rPr>
          <w:rFonts w:ascii="Times New Roman" w:eastAsia="Times New Roman" w:hAnsi="Times New Roman" w:cs="Times New Roman"/>
          <w:noProof/>
        </w:rPr>
      </w:pPr>
    </w:p>
    <w:p w14:paraId="44826A56" w14:textId="77777777" w:rsidR="00E57A4D" w:rsidRPr="00E57A4D" w:rsidRDefault="00E57A4D" w:rsidP="00E57A4D">
      <w:pPr>
        <w:keepNext/>
        <w:numPr>
          <w:ilvl w:val="1"/>
          <w:numId w:val="2"/>
        </w:numPr>
        <w:spacing w:after="0" w:line="240" w:lineRule="auto"/>
        <w:outlineLvl w:val="0"/>
        <w:rPr>
          <w:rFonts w:ascii="Times New Roman" w:eastAsia="Times New Roman" w:hAnsi="Times New Roman" w:cs="Times New Roman"/>
          <w:b/>
          <w:noProof/>
        </w:rPr>
      </w:pPr>
      <w:r w:rsidRPr="00E57A4D">
        <w:rPr>
          <w:rFonts w:ascii="Times New Roman" w:eastAsia="Times New Roman" w:hAnsi="Times New Roman" w:cs="Times New Roman"/>
          <w:b/>
          <w:noProof/>
        </w:rPr>
        <w:t>Csomagolás típusa és kiszerelése</w:t>
      </w:r>
    </w:p>
    <w:p w14:paraId="5A365063" w14:textId="77777777" w:rsidR="00E57A4D" w:rsidRPr="00E57A4D" w:rsidRDefault="00E57A4D" w:rsidP="00E57A4D">
      <w:pPr>
        <w:keepNext/>
        <w:spacing w:after="0" w:line="240" w:lineRule="auto"/>
        <w:outlineLvl w:val="0"/>
        <w:rPr>
          <w:rFonts w:ascii="Times New Roman" w:eastAsia="Times New Roman" w:hAnsi="Times New Roman" w:cs="Times New Roman"/>
          <w:noProof/>
        </w:rPr>
      </w:pPr>
    </w:p>
    <w:p w14:paraId="3233221B" w14:textId="5C2D46A8" w:rsidR="00E57A4D" w:rsidRPr="00E57A4D" w:rsidRDefault="00E57A4D" w:rsidP="00E57A4D">
      <w:pPr>
        <w:spacing w:after="0" w:line="240" w:lineRule="auto"/>
        <w:outlineLvl w:val="0"/>
        <w:rPr>
          <w:rFonts w:ascii="Times New Roman" w:eastAsia="Times New Roman" w:hAnsi="Times New Roman" w:cs="Times New Roman"/>
          <w:noProof/>
        </w:rPr>
      </w:pPr>
      <w:r w:rsidRPr="00E57A4D">
        <w:rPr>
          <w:rFonts w:ascii="Times New Roman" w:eastAsia="Times New Roman" w:hAnsi="Times New Roman" w:cs="Times New Roman"/>
          <w:noProof/>
        </w:rPr>
        <w:t>1 ml, 2 ml, 4 ml, 5 ml, 8 ml vagy 10 ml oldat színtelen, törőponttal ellátott üvegampullába töltve</w:t>
      </w:r>
      <w:r w:rsidR="009E4973">
        <w:rPr>
          <w:rFonts w:ascii="Times New Roman" w:eastAsia="Times New Roman" w:hAnsi="Times New Roman" w:cs="Times New Roman"/>
          <w:noProof/>
        </w:rPr>
        <w:t>,</w:t>
      </w:r>
      <w:r w:rsidRPr="00E57A4D">
        <w:rPr>
          <w:rFonts w:ascii="Times New Roman" w:eastAsia="Times New Roman" w:hAnsi="Times New Roman" w:cs="Times New Roman"/>
          <w:noProof/>
        </w:rPr>
        <w:t xml:space="preserve"> tálcán, dobozban.</w:t>
      </w:r>
    </w:p>
    <w:p w14:paraId="6EB03DD9" w14:textId="77777777" w:rsidR="00E57A4D" w:rsidRPr="00E57A4D" w:rsidRDefault="00E57A4D" w:rsidP="00E57A4D">
      <w:pPr>
        <w:spacing w:after="0" w:line="240" w:lineRule="auto"/>
        <w:outlineLvl w:val="0"/>
        <w:rPr>
          <w:rFonts w:ascii="Times New Roman" w:eastAsia="Times New Roman" w:hAnsi="Times New Roman" w:cs="Times New Roman"/>
          <w:noProof/>
        </w:rPr>
      </w:pPr>
    </w:p>
    <w:p w14:paraId="7A419814" w14:textId="77777777" w:rsidR="00E57A4D" w:rsidRPr="00E57A4D" w:rsidRDefault="00E57A4D" w:rsidP="00E57A4D">
      <w:pPr>
        <w:keepNext/>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Kiszerelések:</w:t>
      </w:r>
    </w:p>
    <w:p w14:paraId="417426FC"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5 db 1 ml-es ampulla</w:t>
      </w:r>
    </w:p>
    <w:p w14:paraId="200864CB"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5 db 2 ml-es ampulla</w:t>
      </w:r>
    </w:p>
    <w:p w14:paraId="7D0F9204"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5 db 4 ml-es ampulla</w:t>
      </w:r>
    </w:p>
    <w:p w14:paraId="59618E3A"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5 db 5 ml-es ampulla</w:t>
      </w:r>
    </w:p>
    <w:p w14:paraId="0E9A1AC5"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5 db 8 ml-es ampulla</w:t>
      </w:r>
    </w:p>
    <w:p w14:paraId="4901A6EC"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5 db 10 ml-es ampulla</w:t>
      </w:r>
    </w:p>
    <w:p w14:paraId="5F6D7DC7" w14:textId="77777777" w:rsidR="00E57A4D" w:rsidRPr="00E57A4D" w:rsidRDefault="00E57A4D" w:rsidP="00E57A4D">
      <w:pPr>
        <w:spacing w:after="0" w:line="240" w:lineRule="auto"/>
        <w:rPr>
          <w:rFonts w:ascii="Times New Roman" w:eastAsia="Times New Roman" w:hAnsi="Times New Roman" w:cs="Times New Roman"/>
        </w:rPr>
      </w:pPr>
    </w:p>
    <w:p w14:paraId="067F3787"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10 db 1 ml-es ampulla</w:t>
      </w:r>
    </w:p>
    <w:p w14:paraId="5981EFA9"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10 db 2 ml-es ampulla</w:t>
      </w:r>
    </w:p>
    <w:p w14:paraId="68D41A62"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10 db 4 ml-es ampulla</w:t>
      </w:r>
    </w:p>
    <w:p w14:paraId="2C050256"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10 db 5 ml-es ampulla</w:t>
      </w:r>
    </w:p>
    <w:p w14:paraId="573763D3"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10 db 8 ml-es ampulla</w:t>
      </w:r>
    </w:p>
    <w:p w14:paraId="02FD738B" w14:textId="77777777" w:rsidR="00E57A4D" w:rsidRPr="00E57A4D" w:rsidRDefault="00E57A4D" w:rsidP="00E57A4D">
      <w:pPr>
        <w:spacing w:after="0" w:line="240" w:lineRule="auto"/>
        <w:rPr>
          <w:rFonts w:ascii="Times New Roman" w:eastAsia="Times New Roman" w:hAnsi="Times New Roman" w:cs="Times New Roman"/>
        </w:rPr>
      </w:pPr>
      <w:r w:rsidRPr="00E57A4D">
        <w:rPr>
          <w:rFonts w:ascii="Times New Roman" w:eastAsia="Times New Roman" w:hAnsi="Times New Roman" w:cs="Times New Roman"/>
        </w:rPr>
        <w:t>10 db 10 ml-es ampulla</w:t>
      </w:r>
    </w:p>
    <w:p w14:paraId="50463F76" w14:textId="77777777" w:rsidR="00E57A4D" w:rsidRPr="00E57A4D" w:rsidRDefault="00E57A4D" w:rsidP="00E57A4D">
      <w:pPr>
        <w:spacing w:after="0" w:line="240" w:lineRule="auto"/>
        <w:rPr>
          <w:rFonts w:ascii="Times New Roman" w:eastAsia="Times New Roman" w:hAnsi="Times New Roman" w:cs="Times New Roman"/>
          <w:noProof/>
        </w:rPr>
      </w:pPr>
    </w:p>
    <w:p w14:paraId="31FD72E7" w14:textId="77777777" w:rsidR="00E57A4D" w:rsidRPr="00E57A4D" w:rsidRDefault="00E57A4D" w:rsidP="00E57A4D">
      <w:pPr>
        <w:numPr>
          <w:ilvl w:val="12"/>
          <w:numId w:val="0"/>
        </w:numPr>
        <w:spacing w:after="0" w:line="240" w:lineRule="auto"/>
        <w:ind w:right="-2"/>
        <w:rPr>
          <w:rFonts w:ascii="Times New Roman" w:eastAsia="Times New Roman" w:hAnsi="Times New Roman" w:cs="Times New Roman"/>
          <w:noProof/>
        </w:rPr>
      </w:pPr>
      <w:r w:rsidRPr="00E57A4D">
        <w:rPr>
          <w:rFonts w:ascii="Times New Roman" w:eastAsia="Times New Roman" w:hAnsi="Times New Roman" w:cs="Times New Roman"/>
          <w:noProof/>
        </w:rPr>
        <w:t>Nem feltétlenül mindegyik kiszerelés kerül kereskedelmi forgalomba.</w:t>
      </w:r>
    </w:p>
    <w:p w14:paraId="632DDB03" w14:textId="77777777" w:rsidR="00E57A4D" w:rsidRPr="00E57A4D" w:rsidRDefault="00E57A4D" w:rsidP="00E57A4D">
      <w:pPr>
        <w:spacing w:after="0" w:line="240" w:lineRule="auto"/>
        <w:rPr>
          <w:rFonts w:ascii="Times New Roman" w:eastAsia="Times New Roman" w:hAnsi="Times New Roman" w:cs="Times New Roman"/>
          <w:noProof/>
        </w:rPr>
      </w:pPr>
    </w:p>
    <w:p w14:paraId="7137ECC9" w14:textId="77777777" w:rsidR="00E57A4D" w:rsidRPr="00E57A4D" w:rsidRDefault="00E57A4D" w:rsidP="00E57A4D">
      <w:pPr>
        <w:keepNext/>
        <w:spacing w:after="0" w:line="240" w:lineRule="auto"/>
        <w:ind w:left="567" w:hanging="567"/>
        <w:outlineLvl w:val="0"/>
        <w:rPr>
          <w:rFonts w:ascii="Times New Roman" w:eastAsia="Times New Roman" w:hAnsi="Times New Roman" w:cs="Times New Roman"/>
          <w:noProof/>
        </w:rPr>
      </w:pPr>
      <w:bookmarkStart w:id="2" w:name="OLE_LINK1"/>
      <w:r w:rsidRPr="00E57A4D">
        <w:rPr>
          <w:rFonts w:ascii="Times New Roman" w:eastAsia="Times New Roman" w:hAnsi="Times New Roman" w:cs="Times New Roman"/>
          <w:b/>
          <w:noProof/>
        </w:rPr>
        <w:t>6.6</w:t>
      </w:r>
      <w:r w:rsidRPr="00E57A4D">
        <w:rPr>
          <w:rFonts w:ascii="Times New Roman" w:eastAsia="Times New Roman" w:hAnsi="Times New Roman" w:cs="Times New Roman"/>
          <w:b/>
          <w:noProof/>
        </w:rPr>
        <w:tab/>
        <w:t>A megsemmisítésre vonatkozó különleges óvintézkedések és egyéb, a készítmény kezelésével kapcsolatos információk</w:t>
      </w:r>
    </w:p>
    <w:p w14:paraId="0983CE0A" w14:textId="77777777" w:rsidR="00E57A4D" w:rsidRPr="00E57A4D" w:rsidRDefault="00E57A4D" w:rsidP="00E57A4D">
      <w:pPr>
        <w:keepNext/>
        <w:spacing w:after="0" w:line="240" w:lineRule="auto"/>
        <w:rPr>
          <w:rFonts w:ascii="Times New Roman" w:eastAsia="Times New Roman" w:hAnsi="Times New Roman" w:cs="Times New Roman"/>
          <w:noProof/>
        </w:rPr>
      </w:pPr>
    </w:p>
    <w:p w14:paraId="20840238" w14:textId="4FFC75FE" w:rsidR="00E57A4D" w:rsidRPr="00E57A4D" w:rsidRDefault="00E57A4D" w:rsidP="00E57A4D">
      <w:pPr>
        <w:tabs>
          <w:tab w:val="left" w:pos="567"/>
        </w:tabs>
        <w:spacing w:after="0" w:line="240" w:lineRule="auto"/>
        <w:rPr>
          <w:rFonts w:ascii="Times New Roman" w:eastAsia="Times New Roman" w:hAnsi="Times New Roman" w:cs="Times New Roman"/>
          <w:szCs w:val="20"/>
        </w:rPr>
      </w:pPr>
      <w:r w:rsidRPr="00E57A4D">
        <w:rPr>
          <w:rFonts w:ascii="Times New Roman" w:eastAsia="Times New Roman" w:hAnsi="Times New Roman" w:cs="Times New Roman"/>
          <w:szCs w:val="20"/>
        </w:rPr>
        <w:t xml:space="preserve">Kizárólag egyszeri alkalmazásra! A megmaradt oldatot </w:t>
      </w:r>
      <w:r w:rsidR="00D36363">
        <w:rPr>
          <w:rFonts w:ascii="Times New Roman" w:eastAsia="Times New Roman" w:hAnsi="Times New Roman" w:cs="Times New Roman"/>
          <w:szCs w:val="20"/>
        </w:rPr>
        <w:t>meg kell semmisíten</w:t>
      </w:r>
      <w:r w:rsidRPr="00E57A4D">
        <w:rPr>
          <w:rFonts w:ascii="Times New Roman" w:eastAsia="Times New Roman" w:hAnsi="Times New Roman" w:cs="Times New Roman"/>
          <w:szCs w:val="20"/>
        </w:rPr>
        <w:t>i!</w:t>
      </w:r>
    </w:p>
    <w:p w14:paraId="0355D4BF" w14:textId="77777777" w:rsidR="00E57A4D" w:rsidRPr="00E57A4D" w:rsidRDefault="00E57A4D" w:rsidP="00E57A4D">
      <w:pPr>
        <w:tabs>
          <w:tab w:val="left" w:pos="567"/>
        </w:tabs>
        <w:spacing w:after="0" w:line="240" w:lineRule="auto"/>
        <w:rPr>
          <w:rFonts w:ascii="Times New Roman" w:eastAsia="Times New Roman" w:hAnsi="Times New Roman" w:cs="Times New Roman"/>
          <w:szCs w:val="20"/>
        </w:rPr>
      </w:pPr>
    </w:p>
    <w:p w14:paraId="0ECF51EC" w14:textId="77777777" w:rsidR="00E57A4D" w:rsidRPr="00E57A4D" w:rsidRDefault="00E57A4D" w:rsidP="00E57A4D">
      <w:pPr>
        <w:tabs>
          <w:tab w:val="left" w:pos="567"/>
        </w:tabs>
        <w:spacing w:after="0" w:line="240" w:lineRule="auto"/>
        <w:rPr>
          <w:rFonts w:ascii="Times New Roman" w:eastAsia="SimSun" w:hAnsi="Times New Roman" w:cs="Times New Roman"/>
          <w:snapToGrid w:val="0"/>
          <w:szCs w:val="20"/>
          <w:lang w:eastAsia="zh-CN"/>
        </w:rPr>
      </w:pPr>
      <w:r w:rsidRPr="00E57A4D">
        <w:rPr>
          <w:rFonts w:ascii="Times New Roman" w:eastAsia="SimSun" w:hAnsi="Times New Roman" w:cs="Times New Roman"/>
          <w:snapToGrid w:val="0"/>
          <w:szCs w:val="20"/>
          <w:lang w:eastAsia="zh-CN"/>
        </w:rPr>
        <w:t>Az oldatot alkalmazás előtt szabad szemmel meg kell vizsgálni. Az oldat nem használható fel, ha bármilyen látható részecskét vagy szilárd anyagot tartalmaz.</w:t>
      </w:r>
    </w:p>
    <w:p w14:paraId="4286767E" w14:textId="77777777" w:rsidR="00E57A4D" w:rsidRPr="00E57A4D" w:rsidRDefault="00E57A4D" w:rsidP="00E57A4D">
      <w:pPr>
        <w:tabs>
          <w:tab w:val="left" w:pos="567"/>
        </w:tabs>
        <w:spacing w:after="0" w:line="240" w:lineRule="auto"/>
        <w:rPr>
          <w:rFonts w:ascii="Times New Roman" w:eastAsia="SimSun" w:hAnsi="Times New Roman" w:cs="Times New Roman"/>
          <w:snapToGrid w:val="0"/>
          <w:szCs w:val="20"/>
          <w:lang w:eastAsia="zh-CN"/>
        </w:rPr>
      </w:pPr>
    </w:p>
    <w:p w14:paraId="3B7C9C9C" w14:textId="77777777" w:rsidR="00E57A4D" w:rsidRPr="00E57A4D" w:rsidRDefault="00E57A4D" w:rsidP="00E57A4D">
      <w:pPr>
        <w:tabs>
          <w:tab w:val="left" w:pos="567"/>
        </w:tabs>
        <w:spacing w:after="0" w:line="240" w:lineRule="auto"/>
        <w:rPr>
          <w:rFonts w:ascii="Times New Roman" w:eastAsia="SimSun" w:hAnsi="Times New Roman" w:cs="Times New Roman"/>
          <w:snapToGrid w:val="0"/>
          <w:szCs w:val="20"/>
          <w:lang w:eastAsia="zh-CN"/>
        </w:rPr>
      </w:pPr>
      <w:r w:rsidRPr="00E57A4D">
        <w:rPr>
          <w:rFonts w:ascii="Times New Roman" w:eastAsia="SimSun" w:hAnsi="Times New Roman" w:cs="Times New Roman"/>
          <w:snapToGrid w:val="0"/>
          <w:szCs w:val="20"/>
          <w:lang w:eastAsia="zh-CN"/>
        </w:rPr>
        <w:t>Az oldat nem használható fel, ha barna színe van.</w:t>
      </w:r>
    </w:p>
    <w:p w14:paraId="3690E889" w14:textId="77777777" w:rsidR="00E57A4D" w:rsidRPr="00E57A4D" w:rsidRDefault="00E57A4D" w:rsidP="00E57A4D">
      <w:pPr>
        <w:tabs>
          <w:tab w:val="left" w:pos="567"/>
        </w:tabs>
        <w:spacing w:after="0" w:line="240" w:lineRule="auto"/>
        <w:rPr>
          <w:rFonts w:ascii="Times New Roman" w:eastAsia="SimSun" w:hAnsi="Times New Roman" w:cs="Times New Roman"/>
          <w:snapToGrid w:val="0"/>
          <w:szCs w:val="20"/>
          <w:lang w:eastAsia="zh-CN"/>
        </w:rPr>
      </w:pPr>
    </w:p>
    <w:p w14:paraId="70359DC4" w14:textId="77777777" w:rsidR="00E57A4D" w:rsidRPr="00E57A4D" w:rsidRDefault="00E57A4D" w:rsidP="00E57A4D">
      <w:pPr>
        <w:keepNext/>
        <w:tabs>
          <w:tab w:val="left" w:pos="567"/>
        </w:tabs>
        <w:spacing w:after="0" w:line="240" w:lineRule="auto"/>
        <w:rPr>
          <w:rFonts w:ascii="Times New Roman" w:eastAsia="SimSun" w:hAnsi="Times New Roman" w:cs="Times New Roman"/>
          <w:snapToGrid w:val="0"/>
          <w:szCs w:val="20"/>
          <w:lang w:eastAsia="zh-CN"/>
        </w:rPr>
      </w:pPr>
      <w:r w:rsidRPr="00E57A4D">
        <w:rPr>
          <w:rFonts w:ascii="Times New Roman" w:eastAsia="SimSun" w:hAnsi="Times New Roman" w:cs="Times New Roman"/>
          <w:snapToGrid w:val="0"/>
          <w:szCs w:val="20"/>
          <w:lang w:eastAsia="zh-CN"/>
        </w:rPr>
        <w:t xml:space="preserve">Felhasználás előtt a következő oldatok valamelyikével kell hígítani: </w:t>
      </w:r>
    </w:p>
    <w:p w14:paraId="53F26BC7" w14:textId="73657F10" w:rsidR="00E57A4D" w:rsidRPr="00E57A4D" w:rsidRDefault="00E57A4D" w:rsidP="00E57A4D">
      <w:pPr>
        <w:numPr>
          <w:ilvl w:val="0"/>
          <w:numId w:val="5"/>
        </w:numPr>
        <w:tabs>
          <w:tab w:val="left" w:pos="426"/>
          <w:tab w:val="left" w:pos="567"/>
        </w:tabs>
        <w:spacing w:after="0" w:line="240" w:lineRule="auto"/>
        <w:ind w:left="426"/>
        <w:rPr>
          <w:rFonts w:ascii="Times New Roman" w:eastAsia="Times New Roman" w:hAnsi="Times New Roman" w:cs="Times New Roman"/>
          <w:lang w:eastAsia="sv-SE"/>
        </w:rPr>
      </w:pPr>
      <w:r w:rsidRPr="00E57A4D">
        <w:rPr>
          <w:rFonts w:ascii="Times New Roman" w:eastAsia="Times New Roman" w:hAnsi="Times New Roman" w:cs="Times New Roman"/>
          <w:lang w:eastAsia="sv-SE"/>
        </w:rPr>
        <w:t>50 mg/ml</w:t>
      </w:r>
      <w:r w:rsidR="00480D65">
        <w:rPr>
          <w:rFonts w:ascii="Times New Roman" w:eastAsia="Times New Roman" w:hAnsi="Times New Roman" w:cs="Times New Roman"/>
          <w:lang w:eastAsia="sv-SE"/>
        </w:rPr>
        <w:t>-es</w:t>
      </w:r>
      <w:r w:rsidRPr="00E57A4D">
        <w:rPr>
          <w:rFonts w:ascii="Times New Roman" w:eastAsia="Times New Roman" w:hAnsi="Times New Roman" w:cs="Times New Roman"/>
          <w:lang w:eastAsia="sv-SE"/>
        </w:rPr>
        <w:t xml:space="preserve"> (5%) glükózoldat</w:t>
      </w:r>
      <w:r w:rsidR="00E16DBB">
        <w:rPr>
          <w:rFonts w:ascii="Times New Roman" w:eastAsia="Times New Roman" w:hAnsi="Times New Roman" w:cs="Times New Roman"/>
          <w:lang w:eastAsia="sv-SE"/>
        </w:rPr>
        <w:t>,</w:t>
      </w:r>
    </w:p>
    <w:p w14:paraId="161D89A3" w14:textId="629D61DF" w:rsidR="00E57A4D" w:rsidRPr="00E57A4D" w:rsidRDefault="00E57A4D" w:rsidP="00E57A4D">
      <w:pPr>
        <w:numPr>
          <w:ilvl w:val="0"/>
          <w:numId w:val="5"/>
        </w:numPr>
        <w:tabs>
          <w:tab w:val="left" w:pos="426"/>
          <w:tab w:val="left" w:pos="567"/>
        </w:tabs>
        <w:spacing w:after="0" w:line="240" w:lineRule="auto"/>
        <w:ind w:left="426"/>
        <w:rPr>
          <w:rFonts w:ascii="Times New Roman" w:eastAsia="Times New Roman" w:hAnsi="Times New Roman" w:cs="Times New Roman"/>
          <w:lang w:eastAsia="sv-SE"/>
        </w:rPr>
      </w:pPr>
      <w:r w:rsidRPr="00E57A4D">
        <w:rPr>
          <w:rFonts w:ascii="Times New Roman" w:eastAsia="Times New Roman" w:hAnsi="Times New Roman" w:cs="Times New Roman"/>
          <w:lang w:eastAsia="sv-SE"/>
        </w:rPr>
        <w:t>9 mg/ml</w:t>
      </w:r>
      <w:r w:rsidR="00480D65">
        <w:rPr>
          <w:rFonts w:ascii="Times New Roman" w:eastAsia="Times New Roman" w:hAnsi="Times New Roman" w:cs="Times New Roman"/>
          <w:lang w:eastAsia="sv-SE"/>
        </w:rPr>
        <w:t>-es</w:t>
      </w:r>
      <w:r w:rsidRPr="00E57A4D">
        <w:rPr>
          <w:rFonts w:ascii="Times New Roman" w:eastAsia="Times New Roman" w:hAnsi="Times New Roman" w:cs="Times New Roman"/>
          <w:lang w:eastAsia="sv-SE"/>
        </w:rPr>
        <w:t xml:space="preserve"> (0,9%) nátrium</w:t>
      </w:r>
      <w:r w:rsidR="003B5092">
        <w:rPr>
          <w:rFonts w:ascii="Times New Roman" w:eastAsia="Times New Roman" w:hAnsi="Times New Roman" w:cs="Times New Roman"/>
          <w:lang w:eastAsia="sv-SE"/>
        </w:rPr>
        <w:t>-</w:t>
      </w:r>
      <w:r w:rsidRPr="00E57A4D">
        <w:rPr>
          <w:rFonts w:ascii="Times New Roman" w:eastAsia="Times New Roman" w:hAnsi="Times New Roman" w:cs="Times New Roman"/>
          <w:lang w:eastAsia="sv-SE"/>
        </w:rPr>
        <w:t xml:space="preserve">klorid-oldat, vagy </w:t>
      </w:r>
    </w:p>
    <w:p w14:paraId="0635EB9D" w14:textId="4AC08991" w:rsidR="00E57A4D" w:rsidRPr="00E57A4D" w:rsidRDefault="00E57A4D" w:rsidP="00E57A4D">
      <w:pPr>
        <w:numPr>
          <w:ilvl w:val="0"/>
          <w:numId w:val="5"/>
        </w:numPr>
        <w:tabs>
          <w:tab w:val="left" w:pos="426"/>
          <w:tab w:val="left" w:pos="567"/>
        </w:tabs>
        <w:spacing w:after="0" w:line="240" w:lineRule="auto"/>
        <w:ind w:left="426"/>
        <w:rPr>
          <w:rFonts w:ascii="Times New Roman" w:eastAsia="SimSun" w:hAnsi="Times New Roman" w:cs="Times New Roman"/>
          <w:snapToGrid w:val="0"/>
          <w:szCs w:val="20"/>
          <w:lang w:eastAsia="zh-CN"/>
        </w:rPr>
      </w:pPr>
      <w:r w:rsidRPr="00E57A4D">
        <w:rPr>
          <w:rFonts w:ascii="Times New Roman" w:eastAsia="Times New Roman" w:hAnsi="Times New Roman" w:cs="Times New Roman"/>
          <w:lang w:eastAsia="sv-SE"/>
        </w:rPr>
        <w:t>9 mg/ml</w:t>
      </w:r>
      <w:r w:rsidR="00480D65">
        <w:rPr>
          <w:rFonts w:ascii="Times New Roman" w:eastAsia="Times New Roman" w:hAnsi="Times New Roman" w:cs="Times New Roman"/>
          <w:lang w:eastAsia="sv-SE"/>
        </w:rPr>
        <w:t>-es</w:t>
      </w:r>
      <w:r w:rsidRPr="00E57A4D">
        <w:rPr>
          <w:rFonts w:ascii="Times New Roman" w:eastAsia="Times New Roman" w:hAnsi="Times New Roman" w:cs="Times New Roman"/>
          <w:lang w:eastAsia="sv-SE"/>
        </w:rPr>
        <w:t xml:space="preserve"> nátrium</w:t>
      </w:r>
      <w:r w:rsidR="003B5092">
        <w:rPr>
          <w:rFonts w:ascii="Times New Roman" w:eastAsia="Times New Roman" w:hAnsi="Times New Roman" w:cs="Times New Roman"/>
          <w:lang w:eastAsia="sv-SE"/>
        </w:rPr>
        <w:t>-</w:t>
      </w:r>
      <w:r w:rsidRPr="00E57A4D">
        <w:rPr>
          <w:rFonts w:ascii="Times New Roman" w:eastAsia="Times New Roman" w:hAnsi="Times New Roman" w:cs="Times New Roman"/>
          <w:lang w:eastAsia="sv-SE"/>
        </w:rPr>
        <w:t>klorid-oldat és 50 mg/ml</w:t>
      </w:r>
      <w:r w:rsidR="00480D65">
        <w:rPr>
          <w:rFonts w:ascii="Times New Roman" w:eastAsia="Times New Roman" w:hAnsi="Times New Roman" w:cs="Times New Roman"/>
          <w:lang w:eastAsia="sv-SE"/>
        </w:rPr>
        <w:t>-es</w:t>
      </w:r>
      <w:r w:rsidRPr="00E57A4D">
        <w:rPr>
          <w:rFonts w:ascii="Times New Roman" w:eastAsia="Times New Roman" w:hAnsi="Times New Roman" w:cs="Times New Roman"/>
          <w:lang w:eastAsia="sv-SE"/>
        </w:rPr>
        <w:t xml:space="preserve"> (5%) glükózoldat elegye.</w:t>
      </w:r>
    </w:p>
    <w:p w14:paraId="5D9C9EC1" w14:textId="77777777" w:rsidR="00E57A4D" w:rsidRPr="00E57A4D" w:rsidRDefault="00E57A4D" w:rsidP="00E57A4D">
      <w:pPr>
        <w:tabs>
          <w:tab w:val="left" w:pos="567"/>
        </w:tabs>
        <w:spacing w:after="0" w:line="240" w:lineRule="auto"/>
        <w:rPr>
          <w:rFonts w:ascii="Times New Roman" w:eastAsia="Times New Roman" w:hAnsi="Times New Roman" w:cs="Times New Roman"/>
          <w:szCs w:val="20"/>
        </w:rPr>
      </w:pPr>
    </w:p>
    <w:p w14:paraId="5C833F35" w14:textId="576A6C8C"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 xml:space="preserve">Fecskendős pumpával történő alkalmazáshoz adjon 2 ml koncentrátumot 48 ml </w:t>
      </w:r>
      <w:r w:rsidRPr="00E57A4D">
        <w:rPr>
          <w:rFonts w:ascii="Times New Roman" w:eastAsia="Times New Roman" w:hAnsi="Times New Roman" w:cs="Times New Roman"/>
          <w:lang w:eastAsia="sv-SE"/>
        </w:rPr>
        <w:t>50 mg/ml</w:t>
      </w:r>
      <w:r w:rsidR="00E16DBB">
        <w:rPr>
          <w:rFonts w:ascii="Times New Roman" w:eastAsia="Times New Roman" w:hAnsi="Times New Roman" w:cs="Times New Roman"/>
          <w:lang w:eastAsia="sv-SE"/>
        </w:rPr>
        <w:t>-es</w:t>
      </w:r>
      <w:r w:rsidRPr="00E57A4D">
        <w:rPr>
          <w:rFonts w:ascii="Times New Roman" w:eastAsia="Times New Roman" w:hAnsi="Times New Roman" w:cs="Times New Roman"/>
          <w:lang w:eastAsia="sv-SE"/>
        </w:rPr>
        <w:t xml:space="preserve"> (5%) </w:t>
      </w:r>
      <w:r w:rsidRPr="00E57A4D">
        <w:rPr>
          <w:rFonts w:ascii="Times New Roman" w:eastAsia="Times New Roman" w:hAnsi="Times New Roman" w:cs="Times New Roman"/>
          <w:noProof/>
        </w:rPr>
        <w:t xml:space="preserve">glükózoldathoz (vagy a fent említett egyéb oldatok valamelyikéhez), vagy cseppszámlálóval történő alkalmazáshoz adjon 20 ml koncentrátumot 480 ml </w:t>
      </w:r>
      <w:r w:rsidRPr="00E57A4D">
        <w:rPr>
          <w:rFonts w:ascii="Times New Roman" w:eastAsia="Times New Roman" w:hAnsi="Times New Roman" w:cs="Times New Roman"/>
          <w:lang w:eastAsia="sv-SE"/>
        </w:rPr>
        <w:t>50 mg/ml</w:t>
      </w:r>
      <w:r w:rsidR="00E16DBB">
        <w:rPr>
          <w:rFonts w:ascii="Times New Roman" w:eastAsia="Times New Roman" w:hAnsi="Times New Roman" w:cs="Times New Roman"/>
          <w:lang w:eastAsia="sv-SE"/>
        </w:rPr>
        <w:t>-es</w:t>
      </w:r>
      <w:r w:rsidRPr="00E57A4D">
        <w:rPr>
          <w:rFonts w:ascii="Times New Roman" w:eastAsia="Times New Roman" w:hAnsi="Times New Roman" w:cs="Times New Roman"/>
          <w:lang w:eastAsia="sv-SE"/>
        </w:rPr>
        <w:t xml:space="preserve"> (5%) </w:t>
      </w:r>
      <w:r w:rsidRPr="00E57A4D">
        <w:rPr>
          <w:rFonts w:ascii="Times New Roman" w:eastAsia="Times New Roman" w:hAnsi="Times New Roman" w:cs="Times New Roman"/>
          <w:noProof/>
        </w:rPr>
        <w:t>glükózoldathoz (vagy a fent említett egyéb oldatok valamelyikéhez). Az infúziós oldat végső koncentrációja mindkét esetben 40 mg/l noradrenalin (amely megfelel 80 mg/l noradrenalin</w:t>
      </w:r>
      <w:r w:rsidR="003B5092">
        <w:rPr>
          <w:rFonts w:ascii="Times New Roman" w:eastAsia="Times New Roman" w:hAnsi="Times New Roman" w:cs="Times New Roman"/>
          <w:noProof/>
        </w:rPr>
        <w:t>-</w:t>
      </w:r>
      <w:r w:rsidRPr="00E57A4D">
        <w:rPr>
          <w:rFonts w:ascii="Times New Roman" w:eastAsia="Times New Roman" w:hAnsi="Times New Roman" w:cs="Times New Roman"/>
          <w:noProof/>
        </w:rPr>
        <w:t>tartarátnak). 40 mg/l noradrenalinnak megfelelő koncentrációjú oldattól eltérő hígítás is alkalmazható (lásd 4.2 pont). 40 mg/l noradrenalinnak megfelelő koncentrációjú oldattó</w:t>
      </w:r>
      <w:r w:rsidR="00E16DBB">
        <w:rPr>
          <w:rFonts w:ascii="Times New Roman" w:eastAsia="Times New Roman" w:hAnsi="Times New Roman" w:cs="Times New Roman"/>
          <w:noProof/>
        </w:rPr>
        <w:t>l</w:t>
      </w:r>
      <w:r w:rsidRPr="00E57A4D">
        <w:rPr>
          <w:rFonts w:ascii="Times New Roman" w:eastAsia="Times New Roman" w:hAnsi="Times New Roman" w:cs="Times New Roman"/>
          <w:noProof/>
        </w:rPr>
        <w:t xml:space="preserve"> eltérő hígítás alkalmazásakor </w:t>
      </w:r>
      <w:r w:rsidRPr="00E57A4D">
        <w:rPr>
          <w:rFonts w:ascii="Times New Roman" w:eastAsia="Times New Roman" w:hAnsi="Times New Roman" w:cs="Times New Roman"/>
          <w:color w:val="000000"/>
          <w:lang w:eastAsia="sv-SE"/>
        </w:rPr>
        <w:t>az infúzió sebességének kiszámítását a kezelés megkezdése előtt gondosan ellenőrizni kell</w:t>
      </w:r>
      <w:r w:rsidRPr="00E57A4D">
        <w:rPr>
          <w:rFonts w:ascii="Times New Roman" w:eastAsia="Times New Roman" w:hAnsi="Times New Roman" w:cs="Times New Roman"/>
          <w:noProof/>
        </w:rPr>
        <w:t>.</w:t>
      </w:r>
    </w:p>
    <w:p w14:paraId="321CC014" w14:textId="77777777" w:rsidR="00E57A4D" w:rsidRPr="00E57A4D" w:rsidRDefault="00E57A4D" w:rsidP="00E57A4D">
      <w:pPr>
        <w:spacing w:after="0" w:line="240" w:lineRule="auto"/>
        <w:rPr>
          <w:rFonts w:ascii="Times New Roman" w:eastAsia="Times New Roman" w:hAnsi="Times New Roman" w:cs="Times New Roman"/>
          <w:noProof/>
        </w:rPr>
      </w:pPr>
    </w:p>
    <w:p w14:paraId="1401815B" w14:textId="43C459BE"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t>A készítmény poli</w:t>
      </w:r>
      <w:r w:rsidR="00D36363">
        <w:rPr>
          <w:rFonts w:ascii="Times New Roman" w:eastAsia="Times New Roman" w:hAnsi="Times New Roman" w:cs="Times New Roman"/>
          <w:noProof/>
        </w:rPr>
        <w:t>(</w:t>
      </w:r>
      <w:r w:rsidRPr="00E57A4D">
        <w:rPr>
          <w:rFonts w:ascii="Times New Roman" w:eastAsia="Times New Roman" w:hAnsi="Times New Roman" w:cs="Times New Roman"/>
          <w:noProof/>
        </w:rPr>
        <w:t>vinil</w:t>
      </w:r>
      <w:r w:rsidR="001A1F63">
        <w:rPr>
          <w:rFonts w:ascii="Times New Roman" w:eastAsia="Times New Roman" w:hAnsi="Times New Roman" w:cs="Times New Roman"/>
          <w:noProof/>
        </w:rPr>
        <w:t>-</w:t>
      </w:r>
      <w:r w:rsidRPr="00E57A4D">
        <w:rPr>
          <w:rFonts w:ascii="Times New Roman" w:eastAsia="Times New Roman" w:hAnsi="Times New Roman" w:cs="Times New Roman"/>
          <w:noProof/>
        </w:rPr>
        <w:t>klorid</w:t>
      </w:r>
      <w:r w:rsidR="00D36363">
        <w:rPr>
          <w:rFonts w:ascii="Times New Roman" w:eastAsia="Times New Roman" w:hAnsi="Times New Roman" w:cs="Times New Roman"/>
          <w:noProof/>
        </w:rPr>
        <w:t>)</w:t>
      </w:r>
      <w:r w:rsidRPr="00E57A4D">
        <w:rPr>
          <w:rFonts w:ascii="Times New Roman" w:eastAsia="Times New Roman" w:hAnsi="Times New Roman" w:cs="Times New Roman"/>
          <w:noProof/>
        </w:rPr>
        <w:t xml:space="preserve"> (PVC), etil</w:t>
      </w:r>
      <w:r w:rsidR="003C7728">
        <w:rPr>
          <w:rFonts w:ascii="Times New Roman" w:eastAsia="Times New Roman" w:hAnsi="Times New Roman" w:cs="Times New Roman"/>
          <w:noProof/>
        </w:rPr>
        <w:t>-</w:t>
      </w:r>
      <w:r w:rsidRPr="00E57A4D">
        <w:rPr>
          <w:rFonts w:ascii="Times New Roman" w:eastAsia="Times New Roman" w:hAnsi="Times New Roman" w:cs="Times New Roman"/>
          <w:noProof/>
        </w:rPr>
        <w:t>vinil</w:t>
      </w:r>
      <w:r w:rsidR="001A1F63">
        <w:rPr>
          <w:rFonts w:ascii="Times New Roman" w:eastAsia="Times New Roman" w:hAnsi="Times New Roman" w:cs="Times New Roman"/>
          <w:noProof/>
        </w:rPr>
        <w:t>-</w:t>
      </w:r>
      <w:r w:rsidRPr="00E57A4D">
        <w:rPr>
          <w:rFonts w:ascii="Times New Roman" w:eastAsia="Times New Roman" w:hAnsi="Times New Roman" w:cs="Times New Roman"/>
          <w:noProof/>
        </w:rPr>
        <w:t>acetát (EVA) vagy polietilén (PE) infúziós zsákokkal kompatibilis.</w:t>
      </w:r>
    </w:p>
    <w:p w14:paraId="18CC3B7B" w14:textId="77777777" w:rsidR="00E57A4D" w:rsidRPr="00E57A4D" w:rsidRDefault="00E57A4D" w:rsidP="00E57A4D">
      <w:pPr>
        <w:spacing w:after="0" w:line="240" w:lineRule="auto"/>
        <w:rPr>
          <w:rFonts w:ascii="Times New Roman" w:eastAsia="Times New Roman" w:hAnsi="Times New Roman" w:cs="Times New Roman"/>
          <w:noProof/>
        </w:rPr>
      </w:pPr>
    </w:p>
    <w:p w14:paraId="6E1292BB" w14:textId="77777777"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noProof/>
        </w:rPr>
        <w:lastRenderedPageBreak/>
        <w:t>Bármilyen fel nem használt gyógyszer, illetve hulladékanyag megsemmisítését a gyógyszerekre vonatkozó előírások szerint kell végrehajtani.</w:t>
      </w:r>
    </w:p>
    <w:p w14:paraId="599400D9" w14:textId="77777777" w:rsidR="00E57A4D" w:rsidRPr="00BA39E1" w:rsidRDefault="00E57A4D" w:rsidP="00BA39E1">
      <w:pPr>
        <w:spacing w:after="0" w:line="240" w:lineRule="auto"/>
        <w:rPr>
          <w:rFonts w:ascii="Times New Roman" w:eastAsia="Times New Roman" w:hAnsi="Times New Roman" w:cs="Times New Roman"/>
          <w:noProof/>
          <w:highlight w:val="yellow"/>
        </w:rPr>
      </w:pPr>
    </w:p>
    <w:p w14:paraId="013F8392" w14:textId="77777777" w:rsidR="00BA39E1" w:rsidRPr="002144CC" w:rsidRDefault="00BA39E1" w:rsidP="002144CC">
      <w:pPr>
        <w:spacing w:after="0" w:line="240" w:lineRule="auto"/>
        <w:rPr>
          <w:rFonts w:ascii="Times New Roman" w:hAnsi="Times New Roman" w:cs="Times New Roman"/>
          <w:b/>
          <w:noProof/>
        </w:rPr>
      </w:pPr>
      <w:r w:rsidRPr="002144CC">
        <w:rPr>
          <w:rFonts w:ascii="Times New Roman" w:hAnsi="Times New Roman" w:cs="Times New Roman"/>
          <w:b/>
          <w:noProof/>
        </w:rPr>
        <w:t xml:space="preserve">Megyjegyzés: </w:t>
      </w:r>
      <w:r w:rsidRPr="002144CC">
        <w:rPr>
          <w:rFonts w:ascii="Times New Roman" w:hAnsi="Times New Roman" w:cs="Times New Roman"/>
        </w:rPr>
        <w:sym w:font="Wingdings" w:char="F058"/>
      </w:r>
      <w:r w:rsidRPr="002144CC">
        <w:rPr>
          <w:rFonts w:ascii="Times New Roman" w:hAnsi="Times New Roman" w:cs="Times New Roman"/>
        </w:rPr>
        <w:sym w:font="Wingdings" w:char="F058"/>
      </w:r>
      <w:r w:rsidRPr="002144CC">
        <w:rPr>
          <w:rFonts w:ascii="Times New Roman" w:hAnsi="Times New Roman" w:cs="Times New Roman"/>
          <w:b/>
          <w:noProof/>
        </w:rPr>
        <w:t xml:space="preserve"> (két kereszt jelzés)</w:t>
      </w:r>
    </w:p>
    <w:p w14:paraId="7CA737F3" w14:textId="77777777" w:rsidR="00BA39E1" w:rsidRPr="002144CC" w:rsidRDefault="00BA39E1" w:rsidP="002144CC">
      <w:pPr>
        <w:spacing w:after="0" w:line="240" w:lineRule="auto"/>
        <w:rPr>
          <w:rFonts w:ascii="Times New Roman" w:hAnsi="Times New Roman" w:cs="Times New Roman"/>
          <w:b/>
        </w:rPr>
      </w:pPr>
      <w:r w:rsidRPr="002144CC">
        <w:rPr>
          <w:rFonts w:ascii="Times New Roman" w:hAnsi="Times New Roman" w:cs="Times New Roman"/>
          <w:b/>
          <w:noProof/>
        </w:rPr>
        <w:t xml:space="preserve">Osztályozás: </w:t>
      </w:r>
      <w:r w:rsidRPr="002144CC">
        <w:rPr>
          <w:rFonts w:ascii="Times New Roman" w:hAnsi="Times New Roman" w:cs="Times New Roman"/>
          <w:b/>
        </w:rPr>
        <w:t>II./3 csoport</w:t>
      </w:r>
    </w:p>
    <w:p w14:paraId="361A6329" w14:textId="77777777" w:rsidR="00BA39E1" w:rsidRPr="002144CC" w:rsidRDefault="00BA39E1" w:rsidP="002144CC">
      <w:pPr>
        <w:spacing w:after="0" w:line="240" w:lineRule="auto"/>
        <w:rPr>
          <w:rFonts w:ascii="Times New Roman" w:hAnsi="Times New Roman" w:cs="Times New Roman"/>
          <w:noProof/>
        </w:rPr>
      </w:pPr>
      <w:r w:rsidRPr="002144CC">
        <w:rPr>
          <w:rFonts w:ascii="Times New Roman" w:hAnsi="Times New Roman" w:cs="Times New Roman"/>
        </w:rPr>
        <w:t>Korlátozott érvényű orvosi rendelvényhez kötött, az egészségügyről szóló 1997. évi CLIV. Törvény 3. §-</w:t>
      </w:r>
      <w:proofErr w:type="spellStart"/>
      <w:r w:rsidRPr="002144CC">
        <w:rPr>
          <w:rFonts w:ascii="Times New Roman" w:hAnsi="Times New Roman" w:cs="Times New Roman"/>
        </w:rPr>
        <w:t>ának</w:t>
      </w:r>
      <w:proofErr w:type="spellEnd"/>
      <w:r w:rsidRPr="002144CC">
        <w:rPr>
          <w:rFonts w:ascii="Times New Roman" w:hAnsi="Times New Roman" w:cs="Times New Roman"/>
        </w:rPr>
        <w:t xml:space="preserve"> </w:t>
      </w:r>
      <w:proofErr w:type="spellStart"/>
      <w:r w:rsidRPr="002144CC">
        <w:rPr>
          <w:rFonts w:ascii="Times New Roman" w:hAnsi="Times New Roman" w:cs="Times New Roman"/>
          <w:i/>
          <w:iCs/>
        </w:rPr>
        <w:t>ga</w:t>
      </w:r>
      <w:proofErr w:type="spellEnd"/>
      <w:r w:rsidRPr="002144CC">
        <w:rPr>
          <w:rFonts w:ascii="Times New Roman" w:hAnsi="Times New Roman" w:cs="Times New Roman"/>
          <w:i/>
          <w:iCs/>
        </w:rPr>
        <w:t xml:space="preserve">) </w:t>
      </w:r>
      <w:r w:rsidRPr="002144CC">
        <w:rPr>
          <w:rFonts w:ascii="Times New Roman" w:hAnsi="Times New Roman" w:cs="Times New Roman"/>
        </w:rPr>
        <w:t>pontja szerinti rendelőintézeti járóbeteg-szakellátást vagy fekvőbeteg-szakellátást nyújtó szolgáltatók által biztosított körülmények között alkalmazható gyógyszer (I).</w:t>
      </w:r>
    </w:p>
    <w:p w14:paraId="64A46454" w14:textId="77777777" w:rsidR="00BA39E1" w:rsidRPr="00BA39E1" w:rsidRDefault="00BA39E1" w:rsidP="00BA39E1">
      <w:pPr>
        <w:spacing w:after="0" w:line="240" w:lineRule="auto"/>
        <w:rPr>
          <w:rFonts w:ascii="Times New Roman" w:eastAsia="Times New Roman" w:hAnsi="Times New Roman" w:cs="Times New Roman"/>
          <w:noProof/>
          <w:highlight w:val="yellow"/>
        </w:rPr>
      </w:pPr>
    </w:p>
    <w:p w14:paraId="1DF17AD9" w14:textId="77777777" w:rsidR="00E57A4D" w:rsidRPr="00E57A4D" w:rsidRDefault="00E57A4D" w:rsidP="00E57A4D">
      <w:pPr>
        <w:spacing w:after="0" w:line="240" w:lineRule="auto"/>
        <w:rPr>
          <w:rFonts w:ascii="Times New Roman" w:eastAsia="Times New Roman" w:hAnsi="Times New Roman" w:cs="Times New Roman"/>
          <w:noProof/>
          <w:highlight w:val="yellow"/>
        </w:rPr>
      </w:pPr>
    </w:p>
    <w:bookmarkEnd w:id="2"/>
    <w:p w14:paraId="54028D87" w14:textId="77777777" w:rsidR="00E57A4D" w:rsidRPr="00E57A4D" w:rsidRDefault="00E57A4D" w:rsidP="00E57A4D">
      <w:pPr>
        <w:keepNext/>
        <w:spacing w:after="0" w:line="240" w:lineRule="auto"/>
        <w:ind w:left="567" w:hanging="567"/>
        <w:rPr>
          <w:rFonts w:ascii="Times New Roman" w:eastAsia="Times New Roman" w:hAnsi="Times New Roman" w:cs="Times New Roman"/>
          <w:noProof/>
        </w:rPr>
      </w:pPr>
      <w:r w:rsidRPr="00E57A4D">
        <w:rPr>
          <w:rFonts w:ascii="Times New Roman" w:eastAsia="Times New Roman" w:hAnsi="Times New Roman" w:cs="Times New Roman"/>
          <w:b/>
          <w:noProof/>
        </w:rPr>
        <w:t>7.</w:t>
      </w:r>
      <w:r w:rsidRPr="00E57A4D">
        <w:rPr>
          <w:rFonts w:ascii="Times New Roman" w:eastAsia="Times New Roman" w:hAnsi="Times New Roman" w:cs="Times New Roman"/>
          <w:b/>
          <w:noProof/>
        </w:rPr>
        <w:tab/>
        <w:t>A FORGALOMBA HOZATALI ENGEDÉLY JOGOSULTJA</w:t>
      </w:r>
    </w:p>
    <w:p w14:paraId="00FC64D0" w14:textId="77777777" w:rsidR="00E57A4D" w:rsidRPr="00E57A4D" w:rsidRDefault="00E57A4D" w:rsidP="00E57A4D">
      <w:pPr>
        <w:keepNext/>
        <w:spacing w:after="0" w:line="240" w:lineRule="auto"/>
        <w:rPr>
          <w:rFonts w:ascii="Times New Roman" w:eastAsia="Times New Roman" w:hAnsi="Times New Roman" w:cs="Times New Roman"/>
          <w:noProof/>
        </w:rPr>
      </w:pPr>
    </w:p>
    <w:p w14:paraId="6DB44132" w14:textId="77777777" w:rsidR="00E57A4D" w:rsidRPr="00E57A4D" w:rsidRDefault="00E57A4D" w:rsidP="00E57A4D">
      <w:pPr>
        <w:keepNext/>
        <w:tabs>
          <w:tab w:val="left" w:pos="567"/>
        </w:tabs>
        <w:spacing w:after="0" w:line="260" w:lineRule="exact"/>
        <w:rPr>
          <w:rFonts w:ascii="Times New Roman" w:eastAsia="SimSun" w:hAnsi="Times New Roman" w:cs="Times New Roman"/>
          <w:snapToGrid w:val="0"/>
          <w:szCs w:val="20"/>
          <w:lang w:eastAsia="zh-CN"/>
        </w:rPr>
      </w:pPr>
      <w:bookmarkStart w:id="3" w:name="_Hlk536082236"/>
      <w:r w:rsidRPr="00E57A4D">
        <w:rPr>
          <w:rFonts w:ascii="Times New Roman" w:eastAsia="SimSun" w:hAnsi="Times New Roman" w:cs="Times New Roman"/>
          <w:snapToGrid w:val="0"/>
          <w:szCs w:val="20"/>
          <w:lang w:eastAsia="zh-CN"/>
        </w:rPr>
        <w:t>AS KALCEKS</w:t>
      </w:r>
    </w:p>
    <w:p w14:paraId="37361FDD" w14:textId="1E0688F6" w:rsidR="00E57A4D" w:rsidRPr="00E57A4D" w:rsidRDefault="00E57A4D" w:rsidP="00E57A4D">
      <w:pPr>
        <w:keepNext/>
        <w:tabs>
          <w:tab w:val="left" w:pos="567"/>
        </w:tabs>
        <w:spacing w:after="0" w:line="260" w:lineRule="exact"/>
        <w:rPr>
          <w:rFonts w:ascii="Times New Roman" w:eastAsia="SimSun" w:hAnsi="Times New Roman" w:cs="Times New Roman"/>
          <w:snapToGrid w:val="0"/>
          <w:szCs w:val="20"/>
          <w:lang w:eastAsia="zh-CN"/>
        </w:rPr>
      </w:pPr>
      <w:proofErr w:type="spellStart"/>
      <w:r w:rsidRPr="00E57A4D">
        <w:rPr>
          <w:rFonts w:ascii="Times New Roman" w:eastAsia="SimSun" w:hAnsi="Times New Roman" w:cs="Times New Roman"/>
          <w:snapToGrid w:val="0"/>
          <w:szCs w:val="20"/>
          <w:lang w:eastAsia="zh-CN"/>
        </w:rPr>
        <w:t>Krustpils</w:t>
      </w:r>
      <w:proofErr w:type="spellEnd"/>
      <w:r w:rsidRPr="00E57A4D">
        <w:rPr>
          <w:rFonts w:ascii="Times New Roman" w:eastAsia="SimSun" w:hAnsi="Times New Roman" w:cs="Times New Roman"/>
          <w:snapToGrid w:val="0"/>
          <w:szCs w:val="20"/>
          <w:lang w:eastAsia="zh-CN"/>
        </w:rPr>
        <w:t xml:space="preserve"> </w:t>
      </w:r>
      <w:proofErr w:type="spellStart"/>
      <w:r w:rsidRPr="00E57A4D">
        <w:rPr>
          <w:rFonts w:ascii="Times New Roman" w:eastAsia="SimSun" w:hAnsi="Times New Roman" w:cs="Times New Roman"/>
          <w:snapToGrid w:val="0"/>
          <w:szCs w:val="20"/>
          <w:lang w:eastAsia="zh-CN"/>
        </w:rPr>
        <w:t>iela</w:t>
      </w:r>
      <w:proofErr w:type="spellEnd"/>
      <w:r w:rsidRPr="00E57A4D">
        <w:rPr>
          <w:rFonts w:ascii="Times New Roman" w:eastAsia="SimSun" w:hAnsi="Times New Roman" w:cs="Times New Roman"/>
          <w:snapToGrid w:val="0"/>
          <w:szCs w:val="20"/>
          <w:lang w:eastAsia="zh-CN"/>
        </w:rPr>
        <w:t xml:space="preserve"> </w:t>
      </w:r>
      <w:r w:rsidR="007D35EE">
        <w:rPr>
          <w:rFonts w:ascii="Times New Roman" w:eastAsia="SimSun" w:hAnsi="Times New Roman" w:cs="Times New Roman"/>
          <w:snapToGrid w:val="0"/>
          <w:szCs w:val="20"/>
          <w:lang w:eastAsia="zh-CN"/>
        </w:rPr>
        <w:t>71E</w:t>
      </w:r>
      <w:r w:rsidRPr="00E57A4D">
        <w:rPr>
          <w:rFonts w:ascii="Times New Roman" w:eastAsia="SimSun" w:hAnsi="Times New Roman" w:cs="Times New Roman"/>
          <w:snapToGrid w:val="0"/>
          <w:szCs w:val="20"/>
          <w:lang w:eastAsia="zh-CN"/>
        </w:rPr>
        <w:t xml:space="preserve">, </w:t>
      </w:r>
      <w:proofErr w:type="spellStart"/>
      <w:r w:rsidRPr="00E57A4D">
        <w:rPr>
          <w:rFonts w:ascii="Times New Roman" w:eastAsia="SimSun" w:hAnsi="Times New Roman" w:cs="Times New Roman"/>
          <w:snapToGrid w:val="0"/>
          <w:szCs w:val="20"/>
          <w:lang w:eastAsia="zh-CN"/>
        </w:rPr>
        <w:t>Rīga</w:t>
      </w:r>
      <w:proofErr w:type="spellEnd"/>
      <w:r w:rsidRPr="00E57A4D">
        <w:rPr>
          <w:rFonts w:ascii="Times New Roman" w:eastAsia="SimSun" w:hAnsi="Times New Roman" w:cs="Times New Roman"/>
          <w:snapToGrid w:val="0"/>
          <w:szCs w:val="20"/>
          <w:lang w:eastAsia="zh-CN"/>
        </w:rPr>
        <w:t>, LV-1057</w:t>
      </w:r>
    </w:p>
    <w:p w14:paraId="32713AAD" w14:textId="77777777" w:rsidR="00E57A4D" w:rsidRPr="00E57A4D" w:rsidRDefault="00E57A4D" w:rsidP="00E57A4D">
      <w:pPr>
        <w:keepNext/>
        <w:tabs>
          <w:tab w:val="left" w:pos="567"/>
        </w:tabs>
        <w:spacing w:after="0" w:line="260" w:lineRule="exact"/>
        <w:rPr>
          <w:rFonts w:ascii="Times New Roman" w:eastAsia="SimSun" w:hAnsi="Times New Roman" w:cs="Times New Roman"/>
          <w:snapToGrid w:val="0"/>
          <w:szCs w:val="20"/>
          <w:lang w:eastAsia="zh-CN"/>
        </w:rPr>
      </w:pPr>
      <w:r w:rsidRPr="00E57A4D">
        <w:rPr>
          <w:rFonts w:ascii="Times New Roman" w:eastAsia="SimSun" w:hAnsi="Times New Roman" w:cs="Times New Roman"/>
          <w:snapToGrid w:val="0"/>
          <w:szCs w:val="20"/>
          <w:lang w:eastAsia="zh-CN"/>
        </w:rPr>
        <w:t>Lettország</w:t>
      </w:r>
    </w:p>
    <w:p w14:paraId="3CE4CD13" w14:textId="77777777" w:rsidR="00E57A4D" w:rsidRPr="00E57A4D" w:rsidRDefault="00E57A4D" w:rsidP="00E57A4D">
      <w:pPr>
        <w:keepNext/>
        <w:tabs>
          <w:tab w:val="left" w:pos="567"/>
        </w:tabs>
        <w:spacing w:after="0" w:line="260" w:lineRule="exact"/>
        <w:rPr>
          <w:rFonts w:ascii="Times New Roman" w:eastAsia="SimSun" w:hAnsi="Times New Roman" w:cs="Times New Roman"/>
          <w:snapToGrid w:val="0"/>
          <w:szCs w:val="20"/>
          <w:lang w:eastAsia="zh-CN"/>
        </w:rPr>
      </w:pPr>
      <w:r w:rsidRPr="00E57A4D">
        <w:rPr>
          <w:rFonts w:ascii="Times New Roman" w:eastAsia="SimSun" w:hAnsi="Times New Roman" w:cs="Times New Roman"/>
          <w:snapToGrid w:val="0"/>
          <w:szCs w:val="20"/>
          <w:lang w:eastAsia="zh-CN"/>
        </w:rPr>
        <w:t>Tel</w:t>
      </w:r>
      <w:proofErr w:type="gramStart"/>
      <w:r w:rsidRPr="00E57A4D">
        <w:rPr>
          <w:rFonts w:ascii="Times New Roman" w:eastAsia="SimSun" w:hAnsi="Times New Roman" w:cs="Times New Roman"/>
          <w:snapToGrid w:val="0"/>
          <w:szCs w:val="20"/>
          <w:lang w:eastAsia="zh-CN"/>
        </w:rPr>
        <w:t>.:</w:t>
      </w:r>
      <w:proofErr w:type="gramEnd"/>
      <w:r w:rsidRPr="00E57A4D">
        <w:rPr>
          <w:rFonts w:ascii="Times New Roman" w:eastAsia="SimSun" w:hAnsi="Times New Roman" w:cs="Times New Roman"/>
          <w:snapToGrid w:val="0"/>
          <w:szCs w:val="20"/>
          <w:lang w:eastAsia="zh-CN"/>
        </w:rPr>
        <w:t xml:space="preserve"> +371 67083320</w:t>
      </w:r>
    </w:p>
    <w:p w14:paraId="309C1DA8" w14:textId="77777777" w:rsidR="00E57A4D" w:rsidRPr="00E57A4D" w:rsidRDefault="00E57A4D" w:rsidP="00E57A4D">
      <w:pPr>
        <w:tabs>
          <w:tab w:val="left" w:pos="567"/>
        </w:tabs>
        <w:spacing w:after="0" w:line="260" w:lineRule="exact"/>
        <w:rPr>
          <w:rFonts w:ascii="Times New Roman" w:eastAsia="SimSun" w:hAnsi="Times New Roman" w:cs="Times New Roman"/>
          <w:snapToGrid w:val="0"/>
          <w:szCs w:val="20"/>
          <w:lang w:eastAsia="zh-CN"/>
        </w:rPr>
      </w:pPr>
      <w:r w:rsidRPr="00E57A4D">
        <w:rPr>
          <w:rFonts w:ascii="Times New Roman" w:eastAsia="SimSun" w:hAnsi="Times New Roman" w:cs="Times New Roman"/>
          <w:snapToGrid w:val="0"/>
          <w:szCs w:val="20"/>
          <w:lang w:eastAsia="zh-CN"/>
        </w:rPr>
        <w:t>E-mail: kalceks@kalceks.lv</w:t>
      </w:r>
    </w:p>
    <w:bookmarkEnd w:id="3"/>
    <w:p w14:paraId="702A8202" w14:textId="77777777" w:rsidR="00E57A4D" w:rsidRPr="00E57A4D" w:rsidRDefault="00E57A4D" w:rsidP="00E57A4D">
      <w:pPr>
        <w:spacing w:after="0" w:line="240" w:lineRule="auto"/>
        <w:rPr>
          <w:rFonts w:ascii="Times New Roman" w:eastAsia="Times New Roman" w:hAnsi="Times New Roman" w:cs="Times New Roman"/>
          <w:noProof/>
        </w:rPr>
      </w:pPr>
    </w:p>
    <w:p w14:paraId="29CA679C" w14:textId="77777777" w:rsidR="00E57A4D" w:rsidRPr="00E57A4D" w:rsidRDefault="00E57A4D" w:rsidP="00E57A4D">
      <w:pPr>
        <w:spacing w:after="0" w:line="240" w:lineRule="auto"/>
        <w:rPr>
          <w:rFonts w:ascii="Times New Roman" w:eastAsia="Times New Roman" w:hAnsi="Times New Roman" w:cs="Times New Roman"/>
          <w:noProof/>
        </w:rPr>
      </w:pPr>
    </w:p>
    <w:p w14:paraId="54F5A044" w14:textId="77777777" w:rsidR="00E57A4D" w:rsidRPr="00E57A4D" w:rsidRDefault="00E57A4D" w:rsidP="00E57A4D">
      <w:pPr>
        <w:keepNext/>
        <w:spacing w:after="0" w:line="240" w:lineRule="auto"/>
        <w:ind w:left="567" w:hanging="567"/>
        <w:rPr>
          <w:rFonts w:ascii="Times New Roman" w:eastAsia="Times New Roman" w:hAnsi="Times New Roman" w:cs="Times New Roman"/>
          <w:b/>
          <w:noProof/>
        </w:rPr>
      </w:pPr>
      <w:r w:rsidRPr="00E57A4D">
        <w:rPr>
          <w:rFonts w:ascii="Times New Roman" w:eastAsia="Times New Roman" w:hAnsi="Times New Roman" w:cs="Times New Roman"/>
          <w:b/>
          <w:noProof/>
        </w:rPr>
        <w:t>8.</w:t>
      </w:r>
      <w:r w:rsidRPr="00E57A4D">
        <w:rPr>
          <w:rFonts w:ascii="Times New Roman" w:eastAsia="Times New Roman" w:hAnsi="Times New Roman" w:cs="Times New Roman"/>
          <w:b/>
          <w:noProof/>
        </w:rPr>
        <w:tab/>
        <w:t>A FORGALOMBA HOZATALI ENGEDÉLY SZÁMA(I)</w:t>
      </w:r>
    </w:p>
    <w:p w14:paraId="6E122D50" w14:textId="77777777" w:rsidR="00E57A4D" w:rsidRPr="00E57A4D" w:rsidRDefault="00E57A4D" w:rsidP="00E57A4D">
      <w:pPr>
        <w:tabs>
          <w:tab w:val="left" w:pos="567"/>
        </w:tabs>
        <w:spacing w:after="0" w:line="240" w:lineRule="auto"/>
        <w:rPr>
          <w:rFonts w:ascii="Times New Roman" w:eastAsia="Times New Roman" w:hAnsi="Times New Roman" w:cs="Times New Roman"/>
          <w:noProof/>
          <w:color w:val="000000"/>
        </w:rPr>
      </w:pPr>
    </w:p>
    <w:p w14:paraId="36DC0D21"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OGYI-T-23676/01</w:t>
      </w:r>
      <w:r w:rsidRPr="00D7098E">
        <w:rPr>
          <w:rFonts w:ascii="Times New Roman" w:eastAsia="SimSun" w:hAnsi="Times New Roman" w:cs="Times New Roman"/>
          <w:snapToGrid w:val="0"/>
          <w:szCs w:val="20"/>
          <w:lang w:eastAsia="zh-CN"/>
        </w:rPr>
        <w:tab/>
        <w:t>5×1 ml</w:t>
      </w:r>
    </w:p>
    <w:p w14:paraId="32F07DC9"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OGYI-T-23676/02</w:t>
      </w:r>
      <w:r w:rsidRPr="00D7098E">
        <w:rPr>
          <w:rFonts w:ascii="Times New Roman" w:eastAsia="SimSun" w:hAnsi="Times New Roman" w:cs="Times New Roman"/>
          <w:snapToGrid w:val="0"/>
          <w:szCs w:val="20"/>
          <w:lang w:eastAsia="zh-CN"/>
        </w:rPr>
        <w:tab/>
        <w:t>10×1 ml</w:t>
      </w:r>
    </w:p>
    <w:p w14:paraId="4F1656D8"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OGYI-T-23676/03</w:t>
      </w:r>
      <w:r w:rsidRPr="00D7098E">
        <w:rPr>
          <w:rFonts w:ascii="Times New Roman" w:eastAsia="SimSun" w:hAnsi="Times New Roman" w:cs="Times New Roman"/>
          <w:snapToGrid w:val="0"/>
          <w:szCs w:val="20"/>
          <w:lang w:eastAsia="zh-CN"/>
        </w:rPr>
        <w:tab/>
        <w:t>5×2 ml</w:t>
      </w:r>
    </w:p>
    <w:p w14:paraId="270E799B"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OGYI-T-23676/04</w:t>
      </w:r>
      <w:r w:rsidRPr="00D7098E">
        <w:rPr>
          <w:rFonts w:ascii="Times New Roman" w:eastAsia="SimSun" w:hAnsi="Times New Roman" w:cs="Times New Roman"/>
          <w:snapToGrid w:val="0"/>
          <w:szCs w:val="20"/>
          <w:lang w:eastAsia="zh-CN"/>
        </w:rPr>
        <w:tab/>
        <w:t>10×2 ml</w:t>
      </w:r>
    </w:p>
    <w:p w14:paraId="715C00AE"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OGYI-T-23676/05</w:t>
      </w:r>
      <w:r w:rsidRPr="00D7098E">
        <w:rPr>
          <w:rFonts w:ascii="Times New Roman" w:eastAsia="SimSun" w:hAnsi="Times New Roman" w:cs="Times New Roman"/>
          <w:snapToGrid w:val="0"/>
          <w:szCs w:val="20"/>
          <w:lang w:eastAsia="zh-CN"/>
        </w:rPr>
        <w:tab/>
        <w:t>5×4 ml</w:t>
      </w:r>
    </w:p>
    <w:p w14:paraId="7192F716"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OGYI-T-23676/06</w:t>
      </w:r>
      <w:r w:rsidRPr="00D7098E">
        <w:rPr>
          <w:rFonts w:ascii="Times New Roman" w:eastAsia="SimSun" w:hAnsi="Times New Roman" w:cs="Times New Roman"/>
          <w:snapToGrid w:val="0"/>
          <w:szCs w:val="20"/>
          <w:lang w:eastAsia="zh-CN"/>
        </w:rPr>
        <w:tab/>
        <w:t>10×4 ml</w:t>
      </w:r>
    </w:p>
    <w:p w14:paraId="2E1E0C24"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OGYI-T-23676/07</w:t>
      </w:r>
      <w:r w:rsidRPr="00D7098E">
        <w:rPr>
          <w:rFonts w:ascii="Times New Roman" w:eastAsia="SimSun" w:hAnsi="Times New Roman" w:cs="Times New Roman"/>
          <w:snapToGrid w:val="0"/>
          <w:szCs w:val="20"/>
          <w:lang w:eastAsia="zh-CN"/>
        </w:rPr>
        <w:tab/>
        <w:t>5×5 ml</w:t>
      </w:r>
    </w:p>
    <w:p w14:paraId="51C49260"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OGYI-T-23676/08</w:t>
      </w:r>
      <w:r w:rsidRPr="00D7098E">
        <w:rPr>
          <w:rFonts w:ascii="Times New Roman" w:eastAsia="SimSun" w:hAnsi="Times New Roman" w:cs="Times New Roman"/>
          <w:snapToGrid w:val="0"/>
          <w:szCs w:val="20"/>
          <w:lang w:eastAsia="zh-CN"/>
        </w:rPr>
        <w:tab/>
        <w:t>10×5 ml</w:t>
      </w:r>
    </w:p>
    <w:p w14:paraId="7D3049C8"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OGYI-T-23676/09</w:t>
      </w:r>
      <w:r w:rsidRPr="00D7098E">
        <w:rPr>
          <w:rFonts w:ascii="Times New Roman" w:eastAsia="SimSun" w:hAnsi="Times New Roman" w:cs="Times New Roman"/>
          <w:snapToGrid w:val="0"/>
          <w:szCs w:val="20"/>
          <w:lang w:eastAsia="zh-CN"/>
        </w:rPr>
        <w:tab/>
        <w:t>5×8 ml</w:t>
      </w:r>
    </w:p>
    <w:p w14:paraId="408B86DA"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OGYI-T-23676/10</w:t>
      </w:r>
      <w:r w:rsidRPr="00D7098E">
        <w:rPr>
          <w:rFonts w:ascii="Times New Roman" w:eastAsia="SimSun" w:hAnsi="Times New Roman" w:cs="Times New Roman"/>
          <w:snapToGrid w:val="0"/>
          <w:szCs w:val="20"/>
          <w:lang w:eastAsia="zh-CN"/>
        </w:rPr>
        <w:tab/>
        <w:t>10×8 ml</w:t>
      </w:r>
    </w:p>
    <w:p w14:paraId="43C12326"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OGYI-T-23676/11</w:t>
      </w:r>
      <w:r w:rsidRPr="00D7098E">
        <w:rPr>
          <w:rFonts w:ascii="Times New Roman" w:eastAsia="SimSun" w:hAnsi="Times New Roman" w:cs="Times New Roman"/>
          <w:snapToGrid w:val="0"/>
          <w:szCs w:val="20"/>
          <w:lang w:eastAsia="zh-CN"/>
        </w:rPr>
        <w:tab/>
        <w:t>5×10 ml</w:t>
      </w:r>
    </w:p>
    <w:p w14:paraId="636E4D5B" w14:textId="77777777" w:rsidR="00D7098E" w:rsidRPr="00D7098E" w:rsidRDefault="00D7098E" w:rsidP="00D7098E">
      <w:pPr>
        <w:tabs>
          <w:tab w:val="left" w:pos="567"/>
        </w:tabs>
        <w:spacing w:after="0" w:line="260" w:lineRule="exact"/>
        <w:rPr>
          <w:rFonts w:ascii="Times New Roman" w:eastAsia="SimSun" w:hAnsi="Times New Roman" w:cs="Times New Roman"/>
          <w:snapToGrid w:val="0"/>
          <w:szCs w:val="20"/>
          <w:lang w:eastAsia="zh-CN"/>
        </w:rPr>
      </w:pPr>
      <w:r w:rsidRPr="00D7098E">
        <w:rPr>
          <w:rFonts w:ascii="Times New Roman" w:eastAsia="SimSun" w:hAnsi="Times New Roman" w:cs="Times New Roman"/>
          <w:snapToGrid w:val="0"/>
          <w:szCs w:val="20"/>
          <w:lang w:eastAsia="zh-CN"/>
        </w:rPr>
        <w:t>OGYI-T-23676/12</w:t>
      </w:r>
      <w:r w:rsidRPr="00D7098E">
        <w:rPr>
          <w:rFonts w:ascii="Times New Roman" w:eastAsia="SimSun" w:hAnsi="Times New Roman" w:cs="Times New Roman"/>
          <w:snapToGrid w:val="0"/>
          <w:szCs w:val="20"/>
          <w:lang w:eastAsia="zh-CN"/>
        </w:rPr>
        <w:tab/>
        <w:t>10×10 ml</w:t>
      </w:r>
    </w:p>
    <w:p w14:paraId="4A614362" w14:textId="77777777" w:rsidR="00E57A4D" w:rsidRDefault="00E57A4D" w:rsidP="00E57A4D">
      <w:pPr>
        <w:spacing w:after="0" w:line="240" w:lineRule="auto"/>
        <w:rPr>
          <w:rFonts w:ascii="Times New Roman" w:eastAsia="Times New Roman" w:hAnsi="Times New Roman" w:cs="Times New Roman"/>
          <w:noProof/>
        </w:rPr>
      </w:pPr>
    </w:p>
    <w:p w14:paraId="6D053DD1" w14:textId="77777777" w:rsidR="00D7098E" w:rsidRPr="00E57A4D" w:rsidRDefault="00D7098E" w:rsidP="00E57A4D">
      <w:pPr>
        <w:spacing w:after="0" w:line="240" w:lineRule="auto"/>
        <w:rPr>
          <w:rFonts w:ascii="Times New Roman" w:eastAsia="Times New Roman" w:hAnsi="Times New Roman" w:cs="Times New Roman"/>
          <w:noProof/>
        </w:rPr>
      </w:pPr>
    </w:p>
    <w:p w14:paraId="1062E10B" w14:textId="77777777" w:rsidR="00E57A4D" w:rsidRPr="00E57A4D" w:rsidRDefault="00E57A4D" w:rsidP="00E57A4D">
      <w:pPr>
        <w:keepNext/>
        <w:tabs>
          <w:tab w:val="right" w:pos="2835"/>
          <w:tab w:val="right" w:pos="8505"/>
        </w:tabs>
        <w:spacing w:after="0" w:line="240" w:lineRule="auto"/>
        <w:ind w:left="567" w:hanging="567"/>
        <w:rPr>
          <w:rFonts w:ascii="Times New Roman" w:eastAsia="Times New Roman" w:hAnsi="Times New Roman" w:cs="Times New Roman"/>
          <w:noProof/>
        </w:rPr>
      </w:pPr>
      <w:r w:rsidRPr="00E57A4D">
        <w:rPr>
          <w:rFonts w:ascii="Times New Roman" w:eastAsia="Times New Roman" w:hAnsi="Times New Roman" w:cs="Times New Roman"/>
          <w:b/>
          <w:noProof/>
        </w:rPr>
        <w:t>9.</w:t>
      </w:r>
      <w:r w:rsidRPr="00E57A4D">
        <w:rPr>
          <w:rFonts w:ascii="Times New Roman" w:eastAsia="Times New Roman" w:hAnsi="Times New Roman" w:cs="Times New Roman"/>
          <w:b/>
          <w:noProof/>
        </w:rPr>
        <w:tab/>
        <w:t>A FORGALOMBA HOZATALI ENGEDÉLY ELSŐ KIADÁSÁNAK/ MEGÚJÍTÁSÁNAK DÁTUMA</w:t>
      </w:r>
    </w:p>
    <w:p w14:paraId="3C601FB0" w14:textId="77777777" w:rsidR="00E57A4D" w:rsidRPr="00E57A4D" w:rsidRDefault="00E57A4D" w:rsidP="00E57A4D">
      <w:pPr>
        <w:keepNext/>
        <w:spacing w:after="0" w:line="240" w:lineRule="auto"/>
        <w:rPr>
          <w:rFonts w:ascii="Times New Roman" w:eastAsia="Times New Roman" w:hAnsi="Times New Roman" w:cs="Times New Roman"/>
          <w:noProof/>
        </w:rPr>
      </w:pPr>
    </w:p>
    <w:p w14:paraId="4EAC81B9" w14:textId="3C815912" w:rsidR="00E57A4D" w:rsidRPr="00E57A4D" w:rsidRDefault="00E57A4D" w:rsidP="00E57A4D">
      <w:pPr>
        <w:spacing w:after="0" w:line="240" w:lineRule="auto"/>
        <w:rPr>
          <w:rFonts w:ascii="Times New Roman" w:eastAsia="Times New Roman" w:hAnsi="Times New Roman" w:cs="Times New Roman"/>
          <w:noProof/>
        </w:rPr>
      </w:pPr>
      <w:r w:rsidRPr="00E57A4D">
        <w:rPr>
          <w:rFonts w:ascii="Times New Roman" w:eastAsia="Times New Roman" w:hAnsi="Times New Roman" w:cs="Times New Roman"/>
        </w:rPr>
        <w:t xml:space="preserve">A forgalomba hozatali engedély első kiadásának dátuma: </w:t>
      </w:r>
      <w:r w:rsidR="00D7098E">
        <w:rPr>
          <w:rFonts w:ascii="Times New Roman" w:eastAsia="Times New Roman" w:hAnsi="Times New Roman" w:cs="Times New Roman"/>
        </w:rPr>
        <w:t>2020. május 13.</w:t>
      </w:r>
    </w:p>
    <w:p w14:paraId="4AF9676E" w14:textId="77777777" w:rsidR="00E57A4D" w:rsidRPr="00E57A4D" w:rsidRDefault="00E57A4D" w:rsidP="00E57A4D">
      <w:pPr>
        <w:spacing w:after="0" w:line="240" w:lineRule="auto"/>
        <w:rPr>
          <w:rFonts w:ascii="Times New Roman" w:eastAsia="Times New Roman" w:hAnsi="Times New Roman" w:cs="Times New Roman"/>
          <w:noProof/>
        </w:rPr>
      </w:pPr>
    </w:p>
    <w:p w14:paraId="5D01BCE7" w14:textId="77777777" w:rsidR="00E57A4D" w:rsidRPr="00E57A4D" w:rsidRDefault="00E57A4D" w:rsidP="00E57A4D">
      <w:pPr>
        <w:spacing w:after="0" w:line="240" w:lineRule="auto"/>
        <w:rPr>
          <w:rFonts w:ascii="Times New Roman" w:eastAsia="Times New Roman" w:hAnsi="Times New Roman" w:cs="Times New Roman"/>
          <w:noProof/>
        </w:rPr>
      </w:pPr>
    </w:p>
    <w:p w14:paraId="26B8D0DF" w14:textId="77777777" w:rsidR="00E57A4D" w:rsidRPr="00E57A4D" w:rsidRDefault="00E57A4D" w:rsidP="00E57A4D">
      <w:pPr>
        <w:spacing w:after="0" w:line="240" w:lineRule="auto"/>
        <w:ind w:left="567" w:hanging="567"/>
        <w:rPr>
          <w:rFonts w:ascii="Times New Roman" w:eastAsia="Times New Roman" w:hAnsi="Times New Roman" w:cs="Times New Roman"/>
          <w:b/>
          <w:noProof/>
        </w:rPr>
      </w:pPr>
      <w:r w:rsidRPr="00E57A4D">
        <w:rPr>
          <w:rFonts w:ascii="Times New Roman" w:eastAsia="Times New Roman" w:hAnsi="Times New Roman" w:cs="Times New Roman"/>
          <w:b/>
          <w:noProof/>
        </w:rPr>
        <w:t>10.</w:t>
      </w:r>
      <w:r w:rsidRPr="00E57A4D">
        <w:rPr>
          <w:rFonts w:ascii="Times New Roman" w:eastAsia="Times New Roman" w:hAnsi="Times New Roman" w:cs="Times New Roman"/>
          <w:b/>
          <w:noProof/>
        </w:rPr>
        <w:tab/>
        <w:t>A SZÖVEG ELLENŐRZÉSÉNEK DÁTUMA</w:t>
      </w:r>
    </w:p>
    <w:p w14:paraId="1B31C485" w14:textId="77777777" w:rsidR="00E57A4D" w:rsidRPr="00E57A4D" w:rsidRDefault="00E57A4D" w:rsidP="00E57A4D">
      <w:pPr>
        <w:spacing w:after="0" w:line="240" w:lineRule="auto"/>
        <w:rPr>
          <w:rFonts w:ascii="Times New Roman" w:eastAsia="Times New Roman" w:hAnsi="Times New Roman" w:cs="Times New Roman"/>
          <w:noProof/>
        </w:rPr>
      </w:pPr>
    </w:p>
    <w:p w14:paraId="22C971E0" w14:textId="6E72CD66" w:rsidR="0055466B" w:rsidRPr="00593832" w:rsidRDefault="00CE3DB7" w:rsidP="00593832">
      <w:pPr>
        <w:tabs>
          <w:tab w:val="left" w:pos="567"/>
        </w:tabs>
        <w:spacing w:after="0" w:line="240" w:lineRule="auto"/>
        <w:rPr>
          <w:rFonts w:ascii="Times New Roman" w:hAnsi="Times New Roman" w:cs="Times New Roman"/>
        </w:rPr>
      </w:pPr>
      <w:r w:rsidRPr="009751CE">
        <w:rPr>
          <w:rFonts w:ascii="Times New Roman" w:eastAsia="Times New Roman" w:hAnsi="Times New Roman" w:cs="Times New Roman"/>
        </w:rPr>
        <w:t xml:space="preserve">2022. </w:t>
      </w:r>
      <w:r w:rsidR="009751CE" w:rsidRPr="00593832">
        <w:rPr>
          <w:rFonts w:ascii="Times New Roman" w:hAnsi="Times New Roman" w:cs="Times New Roman"/>
        </w:rPr>
        <w:t>július 8.</w:t>
      </w:r>
    </w:p>
    <w:sectPr w:rsidR="0055466B" w:rsidRPr="00593832" w:rsidSect="00604388">
      <w:headerReference w:type="default" r:id="rId8"/>
      <w:footerReference w:type="default" r:id="rId9"/>
      <w:footerReference w:type="first" r:id="rId10"/>
      <w:endnotePr>
        <w:numFmt w:val="decimal"/>
      </w:endnotePr>
      <w:pgSz w:w="11907" w:h="16840" w:code="9"/>
      <w:pgMar w:top="1134" w:right="1418" w:bottom="1134" w:left="1418" w:header="737" w:footer="737"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FC41" w16cex:dateUtc="2022-02-25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08C94" w16cid:durableId="25C2FC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C389D" w14:textId="77777777" w:rsidR="00A94898" w:rsidRDefault="00A94898">
      <w:pPr>
        <w:spacing w:after="0" w:line="240" w:lineRule="auto"/>
      </w:pPr>
      <w:r>
        <w:separator/>
      </w:r>
    </w:p>
  </w:endnote>
  <w:endnote w:type="continuationSeparator" w:id="0">
    <w:p w14:paraId="09ECABFE" w14:textId="77777777" w:rsidR="00A94898" w:rsidRDefault="00A9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6181" w14:textId="77777777" w:rsidR="008E6908" w:rsidRPr="00370597" w:rsidRDefault="008E6908" w:rsidP="00604388">
    <w:pPr>
      <w:pStyle w:val="llb"/>
      <w:tabs>
        <w:tab w:val="clear" w:pos="8930"/>
        <w:tab w:val="right" w:pos="8931"/>
      </w:tabs>
      <w:ind w:right="96"/>
      <w:rPr>
        <w:rFonts w:ascii="Times New Roman" w:hAnsi="Times New Roman"/>
        <w:sz w:val="18"/>
        <w:szCs w:val="18"/>
      </w:rPr>
    </w:pPr>
    <w:r>
      <w:fldChar w:fldCharType="begin"/>
    </w:r>
    <w:r>
      <w:instrText xml:space="preserve"> EQ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85BC" w14:textId="453EC3C1" w:rsidR="00CE3DB7" w:rsidRPr="005355CE" w:rsidRDefault="00CE3DB7" w:rsidP="00604388">
    <w:pPr>
      <w:pStyle w:val="llb"/>
      <w:tabs>
        <w:tab w:val="clear" w:pos="8930"/>
        <w:tab w:val="right" w:pos="8931"/>
      </w:tabs>
      <w:ind w:right="96"/>
      <w:rPr>
        <w:rFonts w:ascii="Times New Roman" w:hAnsi="Times New Roman"/>
        <w:sz w:val="18"/>
        <w:szCs w:val="18"/>
      </w:rPr>
    </w:pPr>
    <w:r>
      <w:rPr>
        <w:rFonts w:ascii="Times New Roman" w:hAnsi="Times New Roman"/>
        <w:sz w:val="18"/>
        <w:szCs w:val="18"/>
      </w:rPr>
      <w:t>OGYÉI/1</w:t>
    </w:r>
    <w:r w:rsidR="009751CE">
      <w:rPr>
        <w:rFonts w:ascii="Times New Roman" w:hAnsi="Times New Roman"/>
        <w:sz w:val="18"/>
        <w:szCs w:val="18"/>
      </w:rPr>
      <w:t>6325</w:t>
    </w:r>
    <w:r>
      <w:rPr>
        <w:rFonts w:ascii="Times New Roman" w:hAnsi="Times New Roman"/>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295A" w14:textId="77777777" w:rsidR="00A94898" w:rsidRDefault="00A94898">
      <w:pPr>
        <w:spacing w:after="0" w:line="240" w:lineRule="auto"/>
      </w:pPr>
      <w:r>
        <w:separator/>
      </w:r>
    </w:p>
  </w:footnote>
  <w:footnote w:type="continuationSeparator" w:id="0">
    <w:p w14:paraId="59F9AB6A" w14:textId="77777777" w:rsidR="00A94898" w:rsidRDefault="00A94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A3AF7" w14:textId="08606E67" w:rsidR="008E6908" w:rsidRPr="00370597" w:rsidRDefault="008E6908" w:rsidP="00604388">
    <w:pPr>
      <w:pStyle w:val="lfej"/>
      <w:jc w:val="center"/>
      <w:rPr>
        <w:sz w:val="18"/>
        <w:szCs w:val="18"/>
      </w:rPr>
    </w:pPr>
    <w:r w:rsidRPr="00370597">
      <w:rPr>
        <w:sz w:val="18"/>
        <w:szCs w:val="18"/>
      </w:rPr>
      <w:fldChar w:fldCharType="begin"/>
    </w:r>
    <w:r w:rsidRPr="00370597">
      <w:rPr>
        <w:sz w:val="18"/>
        <w:szCs w:val="18"/>
      </w:rPr>
      <w:instrText>PAGE   \* MERGEFORMAT</w:instrText>
    </w:r>
    <w:r w:rsidRPr="00370597">
      <w:rPr>
        <w:sz w:val="18"/>
        <w:szCs w:val="18"/>
      </w:rPr>
      <w:fldChar w:fldCharType="separate"/>
    </w:r>
    <w:r w:rsidR="00593832">
      <w:rPr>
        <w:noProof/>
        <w:sz w:val="18"/>
        <w:szCs w:val="18"/>
      </w:rPr>
      <w:t>11</w:t>
    </w:r>
    <w:r w:rsidRPr="0037059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C0E84"/>
    <w:multiLevelType w:val="hybridMultilevel"/>
    <w:tmpl w:val="91A02FAE"/>
    <w:lvl w:ilvl="0" w:tplc="DEFC1C86">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7C11EAC"/>
    <w:multiLevelType w:val="hybridMultilevel"/>
    <w:tmpl w:val="AD529B84"/>
    <w:lvl w:ilvl="0" w:tplc="7DC8C196">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4D"/>
    <w:rsid w:val="000031D5"/>
    <w:rsid w:val="0001700B"/>
    <w:rsid w:val="000D7FB2"/>
    <w:rsid w:val="00102A7C"/>
    <w:rsid w:val="001542BA"/>
    <w:rsid w:val="00193A35"/>
    <w:rsid w:val="001A1F63"/>
    <w:rsid w:val="001E0E9A"/>
    <w:rsid w:val="001F478B"/>
    <w:rsid w:val="002144CC"/>
    <w:rsid w:val="00254117"/>
    <w:rsid w:val="00270340"/>
    <w:rsid w:val="00275422"/>
    <w:rsid w:val="002B7000"/>
    <w:rsid w:val="002E4009"/>
    <w:rsid w:val="00305F96"/>
    <w:rsid w:val="00333DC9"/>
    <w:rsid w:val="00343CD8"/>
    <w:rsid w:val="00346C74"/>
    <w:rsid w:val="00390954"/>
    <w:rsid w:val="003B5092"/>
    <w:rsid w:val="003C7728"/>
    <w:rsid w:val="003F772B"/>
    <w:rsid w:val="004244A2"/>
    <w:rsid w:val="00480D65"/>
    <w:rsid w:val="004821D8"/>
    <w:rsid w:val="00495C22"/>
    <w:rsid w:val="004C117E"/>
    <w:rsid w:val="00512138"/>
    <w:rsid w:val="00520481"/>
    <w:rsid w:val="0055466B"/>
    <w:rsid w:val="00593832"/>
    <w:rsid w:val="005E7910"/>
    <w:rsid w:val="00600E2E"/>
    <w:rsid w:val="00604388"/>
    <w:rsid w:val="00612B66"/>
    <w:rsid w:val="006272AF"/>
    <w:rsid w:val="00651C98"/>
    <w:rsid w:val="006B3986"/>
    <w:rsid w:val="006F7C49"/>
    <w:rsid w:val="00717AA2"/>
    <w:rsid w:val="00751234"/>
    <w:rsid w:val="0075280C"/>
    <w:rsid w:val="00757F4B"/>
    <w:rsid w:val="00763D85"/>
    <w:rsid w:val="007716B6"/>
    <w:rsid w:val="007765F9"/>
    <w:rsid w:val="00793E76"/>
    <w:rsid w:val="007A3746"/>
    <w:rsid w:val="007D35EE"/>
    <w:rsid w:val="007F751E"/>
    <w:rsid w:val="00854273"/>
    <w:rsid w:val="008573E1"/>
    <w:rsid w:val="008E6908"/>
    <w:rsid w:val="009269E7"/>
    <w:rsid w:val="009428CF"/>
    <w:rsid w:val="00963260"/>
    <w:rsid w:val="009751CE"/>
    <w:rsid w:val="009829B9"/>
    <w:rsid w:val="009A4808"/>
    <w:rsid w:val="009B1CEA"/>
    <w:rsid w:val="009B6EE0"/>
    <w:rsid w:val="009D36B3"/>
    <w:rsid w:val="009E4973"/>
    <w:rsid w:val="009F3D3A"/>
    <w:rsid w:val="00A47F5C"/>
    <w:rsid w:val="00A67692"/>
    <w:rsid w:val="00A734B3"/>
    <w:rsid w:val="00A94898"/>
    <w:rsid w:val="00AB4BA0"/>
    <w:rsid w:val="00AE72B3"/>
    <w:rsid w:val="00B06F07"/>
    <w:rsid w:val="00B77113"/>
    <w:rsid w:val="00B8588B"/>
    <w:rsid w:val="00BA39E1"/>
    <w:rsid w:val="00BC46F9"/>
    <w:rsid w:val="00C13C1C"/>
    <w:rsid w:val="00C17FC2"/>
    <w:rsid w:val="00C50498"/>
    <w:rsid w:val="00C55806"/>
    <w:rsid w:val="00C91D5D"/>
    <w:rsid w:val="00C9691A"/>
    <w:rsid w:val="00C97077"/>
    <w:rsid w:val="00CE3DB7"/>
    <w:rsid w:val="00CF2494"/>
    <w:rsid w:val="00CF5190"/>
    <w:rsid w:val="00D107E7"/>
    <w:rsid w:val="00D36363"/>
    <w:rsid w:val="00D66A83"/>
    <w:rsid w:val="00D67875"/>
    <w:rsid w:val="00D7098E"/>
    <w:rsid w:val="00DE5810"/>
    <w:rsid w:val="00DE79C4"/>
    <w:rsid w:val="00E15CAA"/>
    <w:rsid w:val="00E16DBB"/>
    <w:rsid w:val="00E401B0"/>
    <w:rsid w:val="00E57A4D"/>
    <w:rsid w:val="00E84E38"/>
    <w:rsid w:val="00E93A5E"/>
    <w:rsid w:val="00EE460D"/>
    <w:rsid w:val="00EF71A9"/>
    <w:rsid w:val="00F36E00"/>
    <w:rsid w:val="00F722B0"/>
    <w:rsid w:val="00F760E6"/>
    <w:rsid w:val="00F8235D"/>
    <w:rsid w:val="00FA5883"/>
    <w:rsid w:val="00FE32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C4AB"/>
  <w15:docId w15:val="{33E08DAE-E621-4110-938F-E7F1AFC3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E57A4D"/>
  </w:style>
  <w:style w:type="paragraph" w:styleId="llb">
    <w:name w:val="footer"/>
    <w:basedOn w:val="Norml"/>
    <w:link w:val="llbChar"/>
    <w:uiPriority w:val="99"/>
    <w:rsid w:val="00E57A4D"/>
    <w:pPr>
      <w:tabs>
        <w:tab w:val="left" w:pos="567"/>
        <w:tab w:val="center" w:pos="4536"/>
        <w:tab w:val="center" w:pos="8930"/>
      </w:tabs>
      <w:spacing w:after="0" w:line="240" w:lineRule="auto"/>
    </w:pPr>
    <w:rPr>
      <w:rFonts w:ascii="Helvetica" w:eastAsia="Times New Roman" w:hAnsi="Helvetica" w:cs="Times New Roman"/>
      <w:sz w:val="16"/>
      <w:szCs w:val="20"/>
    </w:rPr>
  </w:style>
  <w:style w:type="character" w:customStyle="1" w:styleId="llbChar">
    <w:name w:val="Élőláb Char"/>
    <w:basedOn w:val="Bekezdsalapbettpusa"/>
    <w:link w:val="llb"/>
    <w:uiPriority w:val="99"/>
    <w:rsid w:val="00E57A4D"/>
    <w:rPr>
      <w:rFonts w:ascii="Helvetica" w:eastAsia="Times New Roman" w:hAnsi="Helvetica" w:cs="Times New Roman"/>
      <w:sz w:val="16"/>
      <w:szCs w:val="20"/>
    </w:rPr>
  </w:style>
  <w:style w:type="character" w:styleId="Oldalszm">
    <w:name w:val="page number"/>
    <w:basedOn w:val="Bekezdsalapbettpusa"/>
    <w:rsid w:val="00E57A4D"/>
  </w:style>
  <w:style w:type="paragraph" w:styleId="NormlWeb">
    <w:name w:val="Normal (Web)"/>
    <w:basedOn w:val="Norml"/>
    <w:uiPriority w:val="99"/>
    <w:rsid w:val="00E57A4D"/>
    <w:pPr>
      <w:spacing w:before="100" w:beforeAutospacing="1" w:after="100" w:afterAutospacing="1" w:line="240" w:lineRule="auto"/>
    </w:pPr>
    <w:rPr>
      <w:rFonts w:ascii="Arial Unicode MS" w:eastAsia="Times New Roman" w:hAnsi="Arial Unicode MS" w:cs="Times New Roman"/>
      <w:sz w:val="24"/>
      <w:szCs w:val="24"/>
    </w:rPr>
  </w:style>
  <w:style w:type="paragraph" w:styleId="lfej">
    <w:name w:val="header"/>
    <w:basedOn w:val="Norml"/>
    <w:link w:val="lfejChar"/>
    <w:uiPriority w:val="99"/>
    <w:unhideWhenUsed/>
    <w:rsid w:val="00E57A4D"/>
    <w:pPr>
      <w:tabs>
        <w:tab w:val="center" w:pos="4513"/>
        <w:tab w:val="right" w:pos="9026"/>
      </w:tabs>
      <w:spacing w:after="0" w:line="240" w:lineRule="auto"/>
    </w:pPr>
    <w:rPr>
      <w:rFonts w:ascii="Times New Roman" w:eastAsia="Times New Roman" w:hAnsi="Times New Roman" w:cs="Times New Roman"/>
      <w:szCs w:val="20"/>
    </w:rPr>
  </w:style>
  <w:style w:type="character" w:customStyle="1" w:styleId="lfejChar">
    <w:name w:val="Élőfej Char"/>
    <w:basedOn w:val="Bekezdsalapbettpusa"/>
    <w:link w:val="lfej"/>
    <w:uiPriority w:val="99"/>
    <w:rsid w:val="00E57A4D"/>
    <w:rPr>
      <w:rFonts w:ascii="Times New Roman" w:eastAsia="Times New Roman" w:hAnsi="Times New Roman" w:cs="Times New Roman"/>
      <w:szCs w:val="20"/>
    </w:rPr>
  </w:style>
  <w:style w:type="paragraph" w:styleId="Buborkszveg">
    <w:name w:val="Balloon Text"/>
    <w:basedOn w:val="Norml"/>
    <w:link w:val="BuborkszvegChar"/>
    <w:uiPriority w:val="99"/>
    <w:semiHidden/>
    <w:unhideWhenUsed/>
    <w:rsid w:val="00E57A4D"/>
    <w:pPr>
      <w:tabs>
        <w:tab w:val="left" w:pos="567"/>
      </w:tabs>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E57A4D"/>
    <w:rPr>
      <w:rFonts w:ascii="Tahoma" w:eastAsia="Times New Roman" w:hAnsi="Tahoma" w:cs="Tahoma"/>
      <w:sz w:val="16"/>
      <w:szCs w:val="16"/>
    </w:rPr>
  </w:style>
  <w:style w:type="paragraph" w:styleId="Listaszerbekezds">
    <w:name w:val="List Paragraph"/>
    <w:basedOn w:val="Norml"/>
    <w:uiPriority w:val="34"/>
    <w:qFormat/>
    <w:rsid w:val="00E57A4D"/>
    <w:pPr>
      <w:spacing w:after="0" w:line="240" w:lineRule="auto"/>
      <w:ind w:left="708"/>
    </w:pPr>
    <w:rPr>
      <w:rFonts w:ascii="Times New Roman" w:eastAsia="Times New Roman" w:hAnsi="Times New Roman" w:cs="Times New Roman"/>
      <w:sz w:val="20"/>
      <w:szCs w:val="20"/>
      <w:lang w:val="nl-NL" w:eastAsia="nl-NL"/>
    </w:rPr>
  </w:style>
  <w:style w:type="character" w:styleId="Jegyzethivatkozs">
    <w:name w:val="annotation reference"/>
    <w:uiPriority w:val="99"/>
    <w:semiHidden/>
    <w:unhideWhenUsed/>
    <w:rsid w:val="00E57A4D"/>
    <w:rPr>
      <w:sz w:val="16"/>
      <w:szCs w:val="16"/>
    </w:rPr>
  </w:style>
  <w:style w:type="paragraph" w:styleId="Jegyzetszveg">
    <w:name w:val="annotation text"/>
    <w:basedOn w:val="Norml"/>
    <w:link w:val="JegyzetszvegChar"/>
    <w:unhideWhenUsed/>
    <w:rsid w:val="00E57A4D"/>
    <w:pPr>
      <w:tabs>
        <w:tab w:val="left" w:pos="567"/>
      </w:tabs>
      <w:spacing w:after="0" w:line="240" w:lineRule="auto"/>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rsid w:val="00E57A4D"/>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57A4D"/>
    <w:rPr>
      <w:b/>
      <w:bCs/>
    </w:rPr>
  </w:style>
  <w:style w:type="character" w:customStyle="1" w:styleId="MegjegyzstrgyaChar">
    <w:name w:val="Megjegyzés tárgya Char"/>
    <w:basedOn w:val="JegyzetszvegChar"/>
    <w:link w:val="Megjegyzstrgya"/>
    <w:uiPriority w:val="99"/>
    <w:semiHidden/>
    <w:rsid w:val="00E57A4D"/>
    <w:rPr>
      <w:rFonts w:ascii="Times New Roman" w:eastAsia="Times New Roman" w:hAnsi="Times New Roman" w:cs="Times New Roman"/>
      <w:b/>
      <w:bCs/>
      <w:sz w:val="20"/>
      <w:szCs w:val="20"/>
    </w:rPr>
  </w:style>
  <w:style w:type="character" w:styleId="Kiemels">
    <w:name w:val="Emphasis"/>
    <w:uiPriority w:val="20"/>
    <w:qFormat/>
    <w:rsid w:val="00E57A4D"/>
    <w:rPr>
      <w:i/>
      <w:iCs/>
    </w:rPr>
  </w:style>
  <w:style w:type="character" w:styleId="Hiperhivatkozs">
    <w:name w:val="Hyperlink"/>
    <w:uiPriority w:val="99"/>
    <w:unhideWhenUsed/>
    <w:rsid w:val="00E57A4D"/>
    <w:rPr>
      <w:color w:val="0000FF"/>
      <w:u w:val="single"/>
    </w:rPr>
  </w:style>
  <w:style w:type="paragraph" w:customStyle="1" w:styleId="Default">
    <w:name w:val="Default"/>
    <w:rsid w:val="00E57A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ltozat">
    <w:name w:val="Revision"/>
    <w:hidden/>
    <w:uiPriority w:val="99"/>
    <w:semiHidden/>
    <w:rsid w:val="00E57A4D"/>
    <w:pPr>
      <w:spacing w:after="0" w:line="240" w:lineRule="auto"/>
    </w:pPr>
    <w:rPr>
      <w:rFonts w:ascii="Times New Roman" w:eastAsia="Times New Roman" w:hAnsi="Times New Roman" w:cs="Times New Roman"/>
      <w:szCs w:val="20"/>
    </w:rPr>
  </w:style>
  <w:style w:type="paragraph" w:customStyle="1" w:styleId="xmsonormal">
    <w:name w:val="x_msonormal"/>
    <w:basedOn w:val="Norml"/>
    <w:rsid w:val="00E57A4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uiPriority w:val="99"/>
    <w:semiHidden/>
    <w:unhideWhenUsed/>
    <w:rsid w:val="00E5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57A4D"/>
    <w:rPr>
      <w:rFonts w:ascii="Courier New" w:eastAsia="Times New Roman" w:hAnsi="Courier New" w:cs="Courier New"/>
      <w:sz w:val="20"/>
      <w:szCs w:val="20"/>
      <w:lang w:eastAsia="hu-HU"/>
    </w:rPr>
  </w:style>
  <w:style w:type="character" w:customStyle="1" w:styleId="st">
    <w:name w:val="st"/>
    <w:rsid w:val="00E57A4D"/>
  </w:style>
  <w:style w:type="paragraph" w:styleId="Nincstrkz">
    <w:name w:val="No Spacing"/>
    <w:uiPriority w:val="1"/>
    <w:qFormat/>
    <w:rsid w:val="00E57A4D"/>
    <w:pPr>
      <w:spacing w:after="0" w:line="240" w:lineRule="auto"/>
    </w:pPr>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3493">
      <w:bodyDiv w:val="1"/>
      <w:marLeft w:val="0"/>
      <w:marRight w:val="0"/>
      <w:marTop w:val="0"/>
      <w:marBottom w:val="0"/>
      <w:divBdr>
        <w:top w:val="none" w:sz="0" w:space="0" w:color="auto"/>
        <w:left w:val="none" w:sz="0" w:space="0" w:color="auto"/>
        <w:bottom w:val="none" w:sz="0" w:space="0" w:color="auto"/>
        <w:right w:val="none" w:sz="0" w:space="0" w:color="auto"/>
      </w:divBdr>
    </w:div>
    <w:div w:id="13482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3639</Words>
  <Characters>25111</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Varosi</dc:creator>
  <cp:lastModifiedBy>HU OGYI 49.1</cp:lastModifiedBy>
  <cp:revision>3</cp:revision>
  <dcterms:created xsi:type="dcterms:W3CDTF">2022-07-20T11:22:00Z</dcterms:created>
  <dcterms:modified xsi:type="dcterms:W3CDTF">2022-07-20T11:23:00Z</dcterms:modified>
</cp:coreProperties>
</file>