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EFBC4D" w14:textId="77777777" w:rsidR="004209B8" w:rsidRPr="00473248" w:rsidRDefault="004209B8" w:rsidP="00473248">
      <w:pPr>
        <w:pStyle w:val="Nincstrkz"/>
        <w:tabs>
          <w:tab w:val="left" w:pos="567"/>
        </w:tabs>
        <w:rPr>
          <w:rFonts w:cs="Times New Roman"/>
          <w:b/>
        </w:rPr>
      </w:pPr>
      <w:bookmarkStart w:id="0" w:name="_GoBack"/>
      <w:bookmarkEnd w:id="0"/>
      <w:r w:rsidRPr="00473248">
        <w:rPr>
          <w:rFonts w:cs="Times New Roman"/>
          <w:b/>
        </w:rPr>
        <w:t xml:space="preserve">1. </w:t>
      </w:r>
      <w:r w:rsidRPr="00473248">
        <w:rPr>
          <w:rFonts w:cs="Times New Roman"/>
          <w:b/>
        </w:rPr>
        <w:tab/>
        <w:t xml:space="preserve">A GYÓGYSZER NEVE </w:t>
      </w:r>
    </w:p>
    <w:p w14:paraId="49179822" w14:textId="77777777" w:rsidR="004209B8" w:rsidRPr="00473248" w:rsidRDefault="004209B8" w:rsidP="00473248">
      <w:pPr>
        <w:pStyle w:val="Nincstrkz"/>
        <w:rPr>
          <w:rFonts w:cs="Times New Roman"/>
        </w:rPr>
      </w:pPr>
    </w:p>
    <w:p w14:paraId="2934391A" w14:textId="23249DCD" w:rsidR="004209B8" w:rsidRPr="00473248" w:rsidRDefault="004209B8" w:rsidP="00473248">
      <w:pPr>
        <w:spacing w:line="240" w:lineRule="auto"/>
        <w:rPr>
          <w:lang w:val="hu-HU"/>
        </w:rPr>
      </w:pPr>
      <w:r w:rsidRPr="00473248">
        <w:rPr>
          <w:lang w:val="hu-HU"/>
        </w:rPr>
        <w:t xml:space="preserve">Dasatinib </w:t>
      </w:r>
      <w:r w:rsidR="004F341A">
        <w:rPr>
          <w:lang w:val="hu-HU"/>
        </w:rPr>
        <w:t>Krka</w:t>
      </w:r>
      <w:r w:rsidRPr="00473248">
        <w:rPr>
          <w:lang w:val="hu-HU"/>
        </w:rPr>
        <w:t xml:space="preserve"> 20</w:t>
      </w:r>
      <w:r w:rsidRPr="00473248">
        <w:rPr>
          <w:spacing w:val="-2"/>
          <w:lang w:val="hu-HU"/>
        </w:rPr>
        <w:t> mg fi</w:t>
      </w:r>
      <w:r w:rsidRPr="00473248">
        <w:rPr>
          <w:spacing w:val="-1"/>
          <w:lang w:val="hu-HU"/>
        </w:rPr>
        <w:t>l</w:t>
      </w:r>
      <w:r w:rsidRPr="00473248">
        <w:rPr>
          <w:spacing w:val="-3"/>
          <w:lang w:val="hu-HU"/>
        </w:rPr>
        <w:t>m</w:t>
      </w:r>
      <w:r w:rsidR="00091765">
        <w:rPr>
          <w:lang w:val="hu-HU"/>
        </w:rPr>
        <w:t>tabletta</w:t>
      </w:r>
    </w:p>
    <w:p w14:paraId="537F71BC" w14:textId="315E2E39" w:rsidR="004209B8" w:rsidRPr="00E8352F" w:rsidRDefault="004209B8" w:rsidP="00734B2F">
      <w:pPr>
        <w:spacing w:line="240" w:lineRule="auto"/>
        <w:rPr>
          <w:lang w:val="hu-HU"/>
        </w:rPr>
      </w:pPr>
      <w:r w:rsidRPr="00E8352F">
        <w:rPr>
          <w:lang w:val="hu-HU"/>
        </w:rPr>
        <w:t xml:space="preserve">Dasatinib </w:t>
      </w:r>
      <w:r w:rsidR="004F341A" w:rsidRPr="00E8352F">
        <w:rPr>
          <w:lang w:val="hu-HU"/>
        </w:rPr>
        <w:t>Krka</w:t>
      </w:r>
      <w:r w:rsidR="00B85D6C" w:rsidRPr="00E8352F">
        <w:rPr>
          <w:lang w:val="hu-HU"/>
        </w:rPr>
        <w:t xml:space="preserve"> </w:t>
      </w:r>
      <w:r w:rsidRPr="00E8352F">
        <w:rPr>
          <w:lang w:val="hu-HU"/>
        </w:rPr>
        <w:t>50</w:t>
      </w:r>
      <w:r w:rsidRPr="00E8352F">
        <w:rPr>
          <w:spacing w:val="-2"/>
          <w:lang w:val="hu-HU"/>
        </w:rPr>
        <w:t> mg fi</w:t>
      </w:r>
      <w:r w:rsidRPr="00E8352F">
        <w:rPr>
          <w:spacing w:val="-1"/>
          <w:lang w:val="hu-HU"/>
        </w:rPr>
        <w:t>l</w:t>
      </w:r>
      <w:r w:rsidRPr="00E8352F">
        <w:rPr>
          <w:spacing w:val="-3"/>
          <w:lang w:val="hu-HU"/>
        </w:rPr>
        <w:t>m</w:t>
      </w:r>
      <w:r w:rsidRPr="00E8352F">
        <w:rPr>
          <w:lang w:val="hu-HU"/>
        </w:rPr>
        <w:t>tabletta</w:t>
      </w:r>
    </w:p>
    <w:p w14:paraId="5B3B2A96" w14:textId="1959F169" w:rsidR="004209B8" w:rsidRPr="00E8352F" w:rsidRDefault="004209B8" w:rsidP="00734B2F">
      <w:pPr>
        <w:spacing w:line="240" w:lineRule="auto"/>
        <w:rPr>
          <w:lang w:val="hu-HU"/>
        </w:rPr>
      </w:pPr>
      <w:r w:rsidRPr="00E8352F">
        <w:rPr>
          <w:lang w:val="hu-HU"/>
        </w:rPr>
        <w:t xml:space="preserve">Dasatinib </w:t>
      </w:r>
      <w:r w:rsidR="004F341A" w:rsidRPr="00E8352F">
        <w:rPr>
          <w:lang w:val="hu-HU"/>
        </w:rPr>
        <w:t>Krka</w:t>
      </w:r>
      <w:r w:rsidRPr="00E8352F">
        <w:rPr>
          <w:lang w:val="hu-HU"/>
        </w:rPr>
        <w:t xml:space="preserve"> 70</w:t>
      </w:r>
      <w:r w:rsidRPr="00E8352F">
        <w:rPr>
          <w:spacing w:val="-2"/>
          <w:lang w:val="hu-HU"/>
        </w:rPr>
        <w:t> mg fi</w:t>
      </w:r>
      <w:r w:rsidRPr="00E8352F">
        <w:rPr>
          <w:spacing w:val="-1"/>
          <w:lang w:val="hu-HU"/>
        </w:rPr>
        <w:t>l</w:t>
      </w:r>
      <w:r w:rsidRPr="00E8352F">
        <w:rPr>
          <w:spacing w:val="-3"/>
          <w:lang w:val="hu-HU"/>
        </w:rPr>
        <w:t>m</w:t>
      </w:r>
      <w:r w:rsidRPr="00E8352F">
        <w:rPr>
          <w:lang w:val="hu-HU"/>
        </w:rPr>
        <w:t>tabletta</w:t>
      </w:r>
    </w:p>
    <w:p w14:paraId="0B740C3B" w14:textId="3371AF07" w:rsidR="004F341A" w:rsidRPr="00E8352F" w:rsidRDefault="004F341A" w:rsidP="004F341A">
      <w:pPr>
        <w:spacing w:line="240" w:lineRule="auto"/>
        <w:rPr>
          <w:lang w:val="hu-HU"/>
        </w:rPr>
      </w:pPr>
      <w:r w:rsidRPr="00E8352F">
        <w:rPr>
          <w:lang w:val="hu-HU"/>
        </w:rPr>
        <w:t>Dasatinib Krka 80</w:t>
      </w:r>
      <w:r w:rsidRPr="00E8352F">
        <w:rPr>
          <w:spacing w:val="-2"/>
          <w:lang w:val="hu-HU"/>
        </w:rPr>
        <w:t> mg fi</w:t>
      </w:r>
      <w:r w:rsidRPr="00E8352F">
        <w:rPr>
          <w:spacing w:val="-1"/>
          <w:lang w:val="hu-HU"/>
        </w:rPr>
        <w:t>l</w:t>
      </w:r>
      <w:r w:rsidRPr="00E8352F">
        <w:rPr>
          <w:spacing w:val="-3"/>
          <w:lang w:val="hu-HU"/>
        </w:rPr>
        <w:t>m</w:t>
      </w:r>
      <w:r w:rsidRPr="00E8352F">
        <w:rPr>
          <w:lang w:val="hu-HU"/>
        </w:rPr>
        <w:t>tabletta</w:t>
      </w:r>
    </w:p>
    <w:p w14:paraId="07DDAEE9" w14:textId="6B02F915" w:rsidR="004209B8" w:rsidRPr="00E8352F" w:rsidRDefault="004209B8" w:rsidP="00734B2F">
      <w:pPr>
        <w:spacing w:line="240" w:lineRule="auto"/>
        <w:rPr>
          <w:lang w:val="hu-HU"/>
        </w:rPr>
      </w:pPr>
      <w:r w:rsidRPr="00E8352F">
        <w:rPr>
          <w:lang w:val="hu-HU"/>
        </w:rPr>
        <w:t xml:space="preserve">Dasatinib </w:t>
      </w:r>
      <w:r w:rsidR="004F341A" w:rsidRPr="00E8352F">
        <w:rPr>
          <w:lang w:val="hu-HU"/>
        </w:rPr>
        <w:t>Krka</w:t>
      </w:r>
      <w:r w:rsidRPr="00E8352F">
        <w:rPr>
          <w:lang w:val="hu-HU"/>
        </w:rPr>
        <w:t xml:space="preserve"> 100</w:t>
      </w:r>
      <w:r w:rsidRPr="00E8352F">
        <w:rPr>
          <w:spacing w:val="-3"/>
          <w:lang w:val="hu-HU"/>
        </w:rPr>
        <w:t> mg</w:t>
      </w:r>
      <w:r w:rsidRPr="00E8352F">
        <w:rPr>
          <w:spacing w:val="-2"/>
          <w:lang w:val="hu-HU"/>
        </w:rPr>
        <w:t xml:space="preserve"> fi</w:t>
      </w:r>
      <w:r w:rsidRPr="00E8352F">
        <w:rPr>
          <w:spacing w:val="-1"/>
          <w:lang w:val="hu-HU"/>
        </w:rPr>
        <w:t>l</w:t>
      </w:r>
      <w:r w:rsidRPr="00E8352F">
        <w:rPr>
          <w:spacing w:val="-3"/>
          <w:lang w:val="hu-HU"/>
        </w:rPr>
        <w:t>m</w:t>
      </w:r>
      <w:r w:rsidRPr="00E8352F">
        <w:rPr>
          <w:lang w:val="hu-HU"/>
        </w:rPr>
        <w:t>tabletta</w:t>
      </w:r>
    </w:p>
    <w:p w14:paraId="5E8BE221" w14:textId="15ABD726" w:rsidR="004209B8" w:rsidRPr="00473248" w:rsidRDefault="004209B8" w:rsidP="00734B2F">
      <w:pPr>
        <w:spacing w:line="240" w:lineRule="auto"/>
        <w:rPr>
          <w:lang w:val="hu-HU"/>
        </w:rPr>
      </w:pPr>
      <w:r w:rsidRPr="00E8352F">
        <w:rPr>
          <w:lang w:val="hu-HU"/>
        </w:rPr>
        <w:t xml:space="preserve">Dasatinib </w:t>
      </w:r>
      <w:r w:rsidR="004F341A" w:rsidRPr="00E8352F">
        <w:rPr>
          <w:lang w:val="hu-HU"/>
        </w:rPr>
        <w:t>Krka</w:t>
      </w:r>
      <w:r w:rsidR="00220575">
        <w:rPr>
          <w:lang w:val="hu-HU"/>
        </w:rPr>
        <w:t xml:space="preserve"> </w:t>
      </w:r>
      <w:r w:rsidRPr="00E8352F">
        <w:rPr>
          <w:lang w:val="hu-HU"/>
        </w:rPr>
        <w:t>140</w:t>
      </w:r>
      <w:r w:rsidRPr="00E8352F">
        <w:rPr>
          <w:spacing w:val="-3"/>
          <w:lang w:val="hu-HU"/>
        </w:rPr>
        <w:t> mg</w:t>
      </w:r>
      <w:r w:rsidRPr="00E8352F">
        <w:rPr>
          <w:spacing w:val="-2"/>
          <w:lang w:val="hu-HU"/>
        </w:rPr>
        <w:t xml:space="preserve"> fi</w:t>
      </w:r>
      <w:r w:rsidRPr="00E8352F">
        <w:rPr>
          <w:spacing w:val="-1"/>
          <w:lang w:val="hu-HU"/>
        </w:rPr>
        <w:t>l</w:t>
      </w:r>
      <w:r w:rsidRPr="00E8352F">
        <w:rPr>
          <w:spacing w:val="-3"/>
          <w:lang w:val="hu-HU"/>
        </w:rPr>
        <w:t>m</w:t>
      </w:r>
      <w:r w:rsidRPr="00E8352F">
        <w:rPr>
          <w:lang w:val="hu-HU"/>
        </w:rPr>
        <w:t>tabletta</w:t>
      </w:r>
    </w:p>
    <w:p w14:paraId="376F02C0" w14:textId="77777777" w:rsidR="004209B8" w:rsidRPr="00473248" w:rsidRDefault="004209B8" w:rsidP="00473248">
      <w:pPr>
        <w:spacing w:line="240" w:lineRule="auto"/>
        <w:rPr>
          <w:lang w:val="hu-HU"/>
        </w:rPr>
      </w:pPr>
    </w:p>
    <w:p w14:paraId="38C955C5" w14:textId="77777777" w:rsidR="004209B8" w:rsidRPr="00473248" w:rsidRDefault="004209B8" w:rsidP="00473248">
      <w:pPr>
        <w:pStyle w:val="Nincstrkz"/>
        <w:rPr>
          <w:rFonts w:cs="Times New Roman"/>
        </w:rPr>
      </w:pPr>
    </w:p>
    <w:p w14:paraId="1EEC2E20" w14:textId="77777777" w:rsidR="004209B8" w:rsidRPr="00473248" w:rsidRDefault="004209B8">
      <w:pPr>
        <w:pStyle w:val="Nincstrkz"/>
        <w:tabs>
          <w:tab w:val="left" w:pos="567"/>
        </w:tabs>
        <w:rPr>
          <w:rFonts w:cs="Times New Roman"/>
          <w:b/>
        </w:rPr>
      </w:pPr>
      <w:r w:rsidRPr="00473248">
        <w:rPr>
          <w:rFonts w:cs="Times New Roman"/>
          <w:b/>
        </w:rPr>
        <w:t xml:space="preserve">2. </w:t>
      </w:r>
      <w:r w:rsidRPr="00473248">
        <w:rPr>
          <w:rFonts w:cs="Times New Roman"/>
          <w:b/>
        </w:rPr>
        <w:tab/>
        <w:t xml:space="preserve">MINŐSÉGI ÉS MENNYISÉGI ÖSSZETÉTEL </w:t>
      </w:r>
    </w:p>
    <w:p w14:paraId="65B24702" w14:textId="77777777" w:rsidR="004209B8" w:rsidRPr="00473248" w:rsidRDefault="004209B8">
      <w:pPr>
        <w:pStyle w:val="Nincstrkz"/>
        <w:rPr>
          <w:rFonts w:cs="Times New Roman"/>
        </w:rPr>
      </w:pPr>
    </w:p>
    <w:p w14:paraId="035AF936" w14:textId="5220413B" w:rsidR="004209B8" w:rsidRPr="00473248" w:rsidRDefault="004209B8">
      <w:pPr>
        <w:spacing w:line="240" w:lineRule="auto"/>
        <w:rPr>
          <w:u w:val="single"/>
          <w:lang w:val="hu-HU"/>
        </w:rPr>
      </w:pPr>
      <w:r w:rsidRPr="00473248">
        <w:rPr>
          <w:u w:val="single"/>
          <w:lang w:val="hu-HU"/>
        </w:rPr>
        <w:t xml:space="preserve">Dasatinib </w:t>
      </w:r>
      <w:r w:rsidR="004F341A" w:rsidRPr="00E8352F">
        <w:rPr>
          <w:u w:val="single"/>
          <w:lang w:val="hu-HU"/>
        </w:rPr>
        <w:t>Krka</w:t>
      </w:r>
      <w:r w:rsidRPr="00473248">
        <w:rPr>
          <w:u w:val="single"/>
          <w:lang w:val="hu-HU"/>
        </w:rPr>
        <w:t xml:space="preserve"> 20</w:t>
      </w:r>
      <w:r w:rsidRPr="00473248">
        <w:rPr>
          <w:spacing w:val="-2"/>
          <w:u w:val="single"/>
          <w:lang w:val="hu-HU"/>
        </w:rPr>
        <w:t> mg fi</w:t>
      </w:r>
      <w:r w:rsidRPr="00473248">
        <w:rPr>
          <w:spacing w:val="-1"/>
          <w:u w:val="single"/>
          <w:lang w:val="hu-HU"/>
        </w:rPr>
        <w:t>l</w:t>
      </w:r>
      <w:r w:rsidRPr="00473248">
        <w:rPr>
          <w:spacing w:val="-3"/>
          <w:u w:val="single"/>
          <w:lang w:val="hu-HU"/>
        </w:rPr>
        <w:t>m</w:t>
      </w:r>
      <w:r w:rsidRPr="00473248">
        <w:rPr>
          <w:u w:val="single"/>
          <w:lang w:val="hu-HU"/>
        </w:rPr>
        <w:t xml:space="preserve">tabletta </w:t>
      </w:r>
    </w:p>
    <w:p w14:paraId="54174C28" w14:textId="2D671AB7" w:rsidR="004209B8" w:rsidRPr="00473248" w:rsidRDefault="004209B8">
      <w:pPr>
        <w:pStyle w:val="Nincstrkz"/>
        <w:rPr>
          <w:rFonts w:cs="Times New Roman"/>
        </w:rPr>
      </w:pPr>
      <w:r w:rsidRPr="00473248">
        <w:rPr>
          <w:rFonts w:cs="Times New Roman"/>
        </w:rPr>
        <w:t>20 mg dazatinib</w:t>
      </w:r>
      <w:r w:rsidR="004F341A">
        <w:rPr>
          <w:rFonts w:cs="Times New Roman"/>
        </w:rPr>
        <w:t>et tartalmaz</w:t>
      </w:r>
      <w:r w:rsidR="00C20A69">
        <w:rPr>
          <w:rFonts w:cs="Times New Roman"/>
        </w:rPr>
        <w:t xml:space="preserve"> filmtablettánként.</w:t>
      </w:r>
    </w:p>
    <w:p w14:paraId="1CD17592" w14:textId="77777777" w:rsidR="004209B8" w:rsidRPr="00473248" w:rsidRDefault="004209B8">
      <w:pPr>
        <w:pStyle w:val="Nincstrkz"/>
        <w:rPr>
          <w:rFonts w:cs="Times New Roman"/>
        </w:rPr>
      </w:pPr>
    </w:p>
    <w:p w14:paraId="2A98301E" w14:textId="69114603" w:rsidR="004209B8" w:rsidRPr="00473248" w:rsidRDefault="00C20A69">
      <w:pPr>
        <w:pStyle w:val="Nincstrkz"/>
        <w:rPr>
          <w:rFonts w:cs="Times New Roman"/>
          <w:i/>
          <w:u w:val="single"/>
        </w:rPr>
      </w:pPr>
      <w:r>
        <w:rPr>
          <w:rFonts w:cs="Times New Roman"/>
          <w:i/>
          <w:u w:val="single"/>
        </w:rPr>
        <w:t>Ismert hatású segédanyag</w:t>
      </w:r>
      <w:r w:rsidR="00D02098">
        <w:rPr>
          <w:rFonts w:cs="Times New Roman"/>
          <w:i/>
          <w:u w:val="single"/>
        </w:rPr>
        <w:t>:</w:t>
      </w:r>
    </w:p>
    <w:p w14:paraId="2B7AACB7" w14:textId="19B34D4F" w:rsidR="004209B8" w:rsidRPr="00473248" w:rsidRDefault="004209B8">
      <w:pPr>
        <w:pStyle w:val="Nincstrkz"/>
        <w:rPr>
          <w:rFonts w:cs="Times New Roman"/>
        </w:rPr>
      </w:pPr>
      <w:r w:rsidRPr="00473248">
        <w:rPr>
          <w:rFonts w:cs="Times New Roman"/>
        </w:rPr>
        <w:t>2</w:t>
      </w:r>
      <w:r w:rsidR="0045021F">
        <w:rPr>
          <w:rFonts w:cs="Times New Roman"/>
        </w:rPr>
        <w:t>6</w:t>
      </w:r>
      <w:r w:rsidRPr="00473248">
        <w:rPr>
          <w:rFonts w:cs="Times New Roman"/>
        </w:rPr>
        <w:t> mg</w:t>
      </w:r>
      <w:r w:rsidR="004F341A">
        <w:rPr>
          <w:rFonts w:cs="Times New Roman"/>
        </w:rPr>
        <w:t xml:space="preserve"> </w:t>
      </w:r>
      <w:r w:rsidR="00867774" w:rsidRPr="00473248">
        <w:rPr>
          <w:rFonts w:cs="Times New Roman"/>
        </w:rPr>
        <w:t>laktóz</w:t>
      </w:r>
      <w:r w:rsidR="0045021F">
        <w:rPr>
          <w:rFonts w:cs="Times New Roman"/>
        </w:rPr>
        <w:t>t</w:t>
      </w:r>
      <w:r w:rsidR="00926FCD">
        <w:rPr>
          <w:rFonts w:cs="Times New Roman"/>
        </w:rPr>
        <w:t xml:space="preserve"> tartalmaz</w:t>
      </w:r>
      <w:r w:rsidRPr="00473248">
        <w:rPr>
          <w:rFonts w:cs="Times New Roman"/>
        </w:rPr>
        <w:t xml:space="preserve"> filmtablettánként</w:t>
      </w:r>
      <w:r w:rsidR="004F341A">
        <w:rPr>
          <w:rFonts w:cs="Times New Roman"/>
        </w:rPr>
        <w:t>.</w:t>
      </w:r>
    </w:p>
    <w:p w14:paraId="7A93FF28" w14:textId="77777777" w:rsidR="004209B8" w:rsidRPr="00473248" w:rsidRDefault="004209B8">
      <w:pPr>
        <w:spacing w:line="240" w:lineRule="auto"/>
        <w:rPr>
          <w:lang w:val="hu-HU"/>
        </w:rPr>
      </w:pPr>
    </w:p>
    <w:p w14:paraId="1AB0A376" w14:textId="3A73565E" w:rsidR="004209B8" w:rsidRPr="00E8352F" w:rsidRDefault="004209B8" w:rsidP="00734B2F">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50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057B9826" w14:textId="593B5DCB" w:rsidR="004209B8" w:rsidRPr="00E8352F" w:rsidRDefault="004209B8" w:rsidP="00734B2F">
      <w:pPr>
        <w:spacing w:line="240" w:lineRule="auto"/>
        <w:rPr>
          <w:lang w:val="hu-HU"/>
        </w:rPr>
      </w:pPr>
      <w:r w:rsidRPr="00E8352F">
        <w:rPr>
          <w:spacing w:val="1"/>
          <w:lang w:val="hu-HU"/>
        </w:rPr>
        <w:t>5</w:t>
      </w:r>
      <w:r w:rsidRPr="00E8352F">
        <w:rPr>
          <w:lang w:val="hu-HU"/>
        </w:rPr>
        <w:t>0</w:t>
      </w:r>
      <w:r w:rsidRPr="00E8352F">
        <w:rPr>
          <w:spacing w:val="-4"/>
          <w:lang w:val="hu-HU"/>
        </w:rPr>
        <w:t> mg</w:t>
      </w:r>
      <w:r w:rsidRPr="00E8352F">
        <w:rPr>
          <w:lang w:val="hu-HU"/>
        </w:rPr>
        <w:t xml:space="preserve"> dazatinib</w:t>
      </w:r>
      <w:r w:rsidR="004F341A" w:rsidRPr="00E8352F">
        <w:rPr>
          <w:lang w:val="hu-HU"/>
        </w:rPr>
        <w:t>et tartalmaz</w:t>
      </w:r>
      <w:r w:rsidRPr="00E8352F">
        <w:rPr>
          <w:lang w:val="hu-HU"/>
        </w:rPr>
        <w:t xml:space="preserve"> filmtablettánként</w:t>
      </w:r>
      <w:r w:rsidRPr="00E8352F">
        <w:rPr>
          <w:spacing w:val="-3"/>
          <w:lang w:val="hu-HU"/>
        </w:rPr>
        <w:t>.</w:t>
      </w:r>
    </w:p>
    <w:p w14:paraId="718898B5" w14:textId="77777777" w:rsidR="004209B8" w:rsidRPr="00E8352F" w:rsidRDefault="004209B8" w:rsidP="00734B2F">
      <w:pPr>
        <w:spacing w:line="240" w:lineRule="auto"/>
        <w:rPr>
          <w:lang w:val="hu-HU"/>
        </w:rPr>
      </w:pPr>
    </w:p>
    <w:p w14:paraId="20574CB8" w14:textId="051457B1" w:rsidR="004209B8" w:rsidRPr="00E8352F" w:rsidRDefault="004209B8" w:rsidP="00734B2F">
      <w:pPr>
        <w:spacing w:line="240" w:lineRule="auto"/>
        <w:rPr>
          <w:lang w:val="hu-HU"/>
        </w:rPr>
      </w:pPr>
      <w:r w:rsidRPr="00E8352F">
        <w:rPr>
          <w:i/>
          <w:u w:val="single"/>
          <w:lang w:val="hu-HU"/>
        </w:rPr>
        <w:t>Ismert hatású segédanyag</w:t>
      </w:r>
      <w:r w:rsidR="00D02098">
        <w:rPr>
          <w:i/>
          <w:u w:val="single"/>
          <w:lang w:val="hu-HU"/>
        </w:rPr>
        <w:t>:</w:t>
      </w:r>
    </w:p>
    <w:p w14:paraId="5026F726" w14:textId="32D897E9" w:rsidR="004209B8" w:rsidRPr="00E8352F" w:rsidRDefault="004209B8" w:rsidP="00734B2F">
      <w:pPr>
        <w:spacing w:line="240" w:lineRule="auto"/>
        <w:rPr>
          <w:lang w:val="hu-HU"/>
        </w:rPr>
      </w:pPr>
      <w:r w:rsidRPr="00E8352F">
        <w:rPr>
          <w:spacing w:val="-3"/>
          <w:lang w:val="hu-HU"/>
        </w:rPr>
        <w:t>6</w:t>
      </w:r>
      <w:r w:rsidR="0045021F">
        <w:rPr>
          <w:spacing w:val="-3"/>
          <w:lang w:val="hu-HU"/>
        </w:rPr>
        <w:t>6</w:t>
      </w:r>
      <w:r w:rsidRPr="00E8352F">
        <w:rPr>
          <w:spacing w:val="-8"/>
          <w:lang w:val="hu-HU"/>
        </w:rPr>
        <w:t xml:space="preserve"> mg </w:t>
      </w:r>
      <w:r w:rsidR="00867774" w:rsidRPr="00E8352F">
        <w:rPr>
          <w:lang w:val="hu-HU"/>
        </w:rPr>
        <w:t>laktóz</w:t>
      </w:r>
      <w:r w:rsidR="0045021F">
        <w:rPr>
          <w:lang w:val="hu-HU"/>
        </w:rPr>
        <w:t>t</w:t>
      </w:r>
      <w:r w:rsidR="00926FCD">
        <w:rPr>
          <w:spacing w:val="-8"/>
          <w:lang w:val="hu-HU"/>
        </w:rPr>
        <w:t xml:space="preserve"> tartalmaz</w:t>
      </w:r>
      <w:r w:rsidR="004F341A" w:rsidRPr="00E8352F">
        <w:rPr>
          <w:spacing w:val="-8"/>
          <w:lang w:val="hu-HU"/>
        </w:rPr>
        <w:t xml:space="preserve"> </w:t>
      </w:r>
      <w:r w:rsidRPr="00E8352F">
        <w:rPr>
          <w:lang w:val="hu-HU"/>
        </w:rPr>
        <w:t>filmtablettánként.</w:t>
      </w:r>
    </w:p>
    <w:p w14:paraId="2F17C6DD" w14:textId="77777777" w:rsidR="004209B8" w:rsidRPr="00E8352F" w:rsidRDefault="004209B8" w:rsidP="00473248">
      <w:pPr>
        <w:spacing w:line="240" w:lineRule="auto"/>
        <w:rPr>
          <w:lang w:val="hu-HU"/>
        </w:rPr>
      </w:pPr>
    </w:p>
    <w:p w14:paraId="3E34CF93" w14:textId="75C51722" w:rsidR="004209B8" w:rsidRPr="00E8352F" w:rsidRDefault="004209B8" w:rsidP="00734B2F">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70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0B0C093B" w14:textId="0EEA8CD7" w:rsidR="004209B8" w:rsidRPr="00E8352F" w:rsidRDefault="004209B8" w:rsidP="00734B2F">
      <w:pPr>
        <w:spacing w:line="240" w:lineRule="auto"/>
        <w:rPr>
          <w:lang w:val="hu-HU"/>
        </w:rPr>
      </w:pPr>
      <w:r w:rsidRPr="00E8352F">
        <w:rPr>
          <w:spacing w:val="1"/>
          <w:lang w:val="hu-HU"/>
        </w:rPr>
        <w:t>7</w:t>
      </w:r>
      <w:r w:rsidRPr="00E8352F">
        <w:rPr>
          <w:lang w:val="hu-HU"/>
        </w:rPr>
        <w:t>0</w:t>
      </w:r>
      <w:r w:rsidRPr="00E8352F">
        <w:rPr>
          <w:spacing w:val="-4"/>
          <w:lang w:val="hu-HU"/>
        </w:rPr>
        <w:t> mg</w:t>
      </w:r>
      <w:r w:rsidRPr="00E8352F">
        <w:rPr>
          <w:spacing w:val="-9"/>
          <w:lang w:val="hu-HU"/>
        </w:rPr>
        <w:t xml:space="preserve"> </w:t>
      </w:r>
      <w:r w:rsidRPr="00E8352F">
        <w:rPr>
          <w:spacing w:val="-2"/>
          <w:lang w:val="hu-HU"/>
        </w:rPr>
        <w:t>d</w:t>
      </w:r>
      <w:r w:rsidRPr="00E8352F">
        <w:rPr>
          <w:spacing w:val="-3"/>
          <w:lang w:val="hu-HU"/>
        </w:rPr>
        <w:t>azatini</w:t>
      </w:r>
      <w:r w:rsidRPr="00E8352F">
        <w:rPr>
          <w:lang w:val="hu-HU"/>
        </w:rPr>
        <w:t>b</w:t>
      </w:r>
      <w:r w:rsidR="004F341A" w:rsidRPr="00E8352F">
        <w:rPr>
          <w:lang w:val="hu-HU"/>
        </w:rPr>
        <w:t>et tartalmaz</w:t>
      </w:r>
      <w:r w:rsidRPr="00E8352F">
        <w:rPr>
          <w:lang w:val="hu-HU"/>
        </w:rPr>
        <w:t xml:space="preserve"> filmtablettánként</w:t>
      </w:r>
      <w:r w:rsidRPr="00E8352F">
        <w:rPr>
          <w:spacing w:val="-3"/>
          <w:lang w:val="hu-HU"/>
        </w:rPr>
        <w:t>.</w:t>
      </w:r>
    </w:p>
    <w:p w14:paraId="67CAD334" w14:textId="77777777" w:rsidR="004209B8" w:rsidRPr="00E8352F" w:rsidRDefault="004209B8" w:rsidP="00734B2F">
      <w:pPr>
        <w:spacing w:line="240" w:lineRule="auto"/>
        <w:rPr>
          <w:lang w:val="hu-HU"/>
        </w:rPr>
      </w:pPr>
    </w:p>
    <w:p w14:paraId="6B1569A0" w14:textId="4E893F5D" w:rsidR="004209B8" w:rsidRPr="00E8352F" w:rsidRDefault="004209B8" w:rsidP="00734B2F">
      <w:pPr>
        <w:spacing w:line="240" w:lineRule="auto"/>
        <w:rPr>
          <w:lang w:val="hu-HU"/>
        </w:rPr>
      </w:pPr>
      <w:r w:rsidRPr="00E8352F">
        <w:rPr>
          <w:i/>
          <w:u w:val="single"/>
          <w:lang w:val="hu-HU"/>
        </w:rPr>
        <w:t>Ismert hatású segédanyag</w:t>
      </w:r>
      <w:r w:rsidR="00D02098">
        <w:rPr>
          <w:i/>
          <w:u w:val="single"/>
          <w:lang w:val="hu-HU"/>
        </w:rPr>
        <w:t>:</w:t>
      </w:r>
    </w:p>
    <w:p w14:paraId="2F820301" w14:textId="1DF814BC" w:rsidR="004209B8" w:rsidRPr="00E8352F" w:rsidRDefault="004209B8" w:rsidP="00734B2F">
      <w:pPr>
        <w:spacing w:line="240" w:lineRule="auto"/>
        <w:rPr>
          <w:spacing w:val="-3"/>
          <w:lang w:val="hu-HU"/>
        </w:rPr>
      </w:pPr>
      <w:r w:rsidRPr="00E8352F">
        <w:rPr>
          <w:spacing w:val="-3"/>
          <w:lang w:val="hu-HU"/>
        </w:rPr>
        <w:t>9</w:t>
      </w:r>
      <w:r w:rsidR="0045021F">
        <w:rPr>
          <w:spacing w:val="-3"/>
          <w:lang w:val="hu-HU"/>
        </w:rPr>
        <w:t>2</w:t>
      </w:r>
      <w:r w:rsidRPr="00E8352F">
        <w:rPr>
          <w:spacing w:val="-3"/>
          <w:lang w:val="hu-HU"/>
        </w:rPr>
        <w:t> mg</w:t>
      </w:r>
      <w:r w:rsidRPr="00E8352F">
        <w:rPr>
          <w:spacing w:val="-8"/>
          <w:lang w:val="hu-HU"/>
        </w:rPr>
        <w:t xml:space="preserve"> </w:t>
      </w:r>
      <w:r w:rsidR="00867774" w:rsidRPr="00E8352F">
        <w:rPr>
          <w:lang w:val="hu-HU"/>
        </w:rPr>
        <w:t>laktóz</w:t>
      </w:r>
      <w:r w:rsidR="0045021F">
        <w:rPr>
          <w:lang w:val="hu-HU"/>
        </w:rPr>
        <w:t>t</w:t>
      </w:r>
      <w:r w:rsidR="00926FCD">
        <w:rPr>
          <w:lang w:val="hu-HU"/>
        </w:rPr>
        <w:t xml:space="preserve"> tartalmaz f</w:t>
      </w:r>
      <w:r w:rsidRPr="00E8352F">
        <w:rPr>
          <w:lang w:val="hu-HU"/>
        </w:rPr>
        <w:t>ilmtablettánként</w:t>
      </w:r>
      <w:r w:rsidRPr="00E8352F">
        <w:rPr>
          <w:spacing w:val="-3"/>
          <w:lang w:val="hu-HU"/>
        </w:rPr>
        <w:t>.</w:t>
      </w:r>
    </w:p>
    <w:p w14:paraId="7278FCFF" w14:textId="36843945" w:rsidR="004209B8" w:rsidRPr="00E8352F" w:rsidRDefault="004209B8" w:rsidP="00473248">
      <w:pPr>
        <w:spacing w:line="240" w:lineRule="auto"/>
        <w:rPr>
          <w:lang w:val="hu-HU"/>
        </w:rPr>
      </w:pPr>
    </w:p>
    <w:p w14:paraId="49BDD0CD" w14:textId="0FA8E06A" w:rsidR="004F341A" w:rsidRPr="00E8352F" w:rsidRDefault="004F341A" w:rsidP="004F341A">
      <w:pPr>
        <w:spacing w:line="240" w:lineRule="auto"/>
        <w:rPr>
          <w:lang w:val="hu-HU"/>
        </w:rPr>
      </w:pPr>
      <w:r w:rsidRPr="00E8352F">
        <w:rPr>
          <w:u w:val="single"/>
          <w:lang w:val="hu-HU"/>
        </w:rPr>
        <w:t xml:space="preserve">Dasatinib Krka </w:t>
      </w:r>
      <w:r w:rsidRPr="00E8352F">
        <w:rPr>
          <w:u w:val="single" w:color="000000"/>
          <w:lang w:val="hu-HU"/>
        </w:rPr>
        <w:t>80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1200216A" w14:textId="5909FA49" w:rsidR="004F341A" w:rsidRPr="00E8352F" w:rsidRDefault="004F341A" w:rsidP="004F341A">
      <w:pPr>
        <w:spacing w:line="240" w:lineRule="auto"/>
        <w:rPr>
          <w:lang w:val="hu-HU"/>
        </w:rPr>
      </w:pPr>
      <w:r w:rsidRPr="00E8352F">
        <w:rPr>
          <w:spacing w:val="1"/>
          <w:lang w:val="hu-HU"/>
        </w:rPr>
        <w:t>8</w:t>
      </w:r>
      <w:r w:rsidRPr="00E8352F">
        <w:rPr>
          <w:lang w:val="hu-HU"/>
        </w:rPr>
        <w:t>0</w:t>
      </w:r>
      <w:r w:rsidRPr="00E8352F">
        <w:rPr>
          <w:spacing w:val="-4"/>
          <w:lang w:val="hu-HU"/>
        </w:rPr>
        <w:t> mg</w:t>
      </w:r>
      <w:r w:rsidRPr="00E8352F">
        <w:rPr>
          <w:spacing w:val="-9"/>
          <w:lang w:val="hu-HU"/>
        </w:rPr>
        <w:t xml:space="preserve"> </w:t>
      </w:r>
      <w:r w:rsidRPr="00E8352F">
        <w:rPr>
          <w:spacing w:val="-2"/>
          <w:lang w:val="hu-HU"/>
        </w:rPr>
        <w:t>d</w:t>
      </w:r>
      <w:r w:rsidRPr="00E8352F">
        <w:rPr>
          <w:spacing w:val="-3"/>
          <w:lang w:val="hu-HU"/>
        </w:rPr>
        <w:t>azatini</w:t>
      </w:r>
      <w:r w:rsidRPr="00E8352F">
        <w:rPr>
          <w:lang w:val="hu-HU"/>
        </w:rPr>
        <w:t>bet tartalmaz filmtablettánként</w:t>
      </w:r>
      <w:r w:rsidRPr="00E8352F">
        <w:rPr>
          <w:spacing w:val="-3"/>
          <w:lang w:val="hu-HU"/>
        </w:rPr>
        <w:t>.</w:t>
      </w:r>
    </w:p>
    <w:p w14:paraId="2A0EAA4A" w14:textId="77777777" w:rsidR="004F341A" w:rsidRPr="00E8352F" w:rsidRDefault="004F341A" w:rsidP="004F341A">
      <w:pPr>
        <w:spacing w:line="240" w:lineRule="auto"/>
        <w:rPr>
          <w:lang w:val="hu-HU"/>
        </w:rPr>
      </w:pPr>
    </w:p>
    <w:p w14:paraId="0FA79700" w14:textId="6284B986" w:rsidR="004F341A" w:rsidRPr="00E8352F" w:rsidRDefault="004F341A" w:rsidP="004F341A">
      <w:pPr>
        <w:spacing w:line="240" w:lineRule="auto"/>
        <w:rPr>
          <w:lang w:val="hu-HU"/>
        </w:rPr>
      </w:pPr>
      <w:r w:rsidRPr="00E8352F">
        <w:rPr>
          <w:i/>
          <w:u w:val="single"/>
          <w:lang w:val="hu-HU"/>
        </w:rPr>
        <w:t>Ismert hatású segédanyag</w:t>
      </w:r>
      <w:r w:rsidR="00D02098">
        <w:rPr>
          <w:i/>
          <w:u w:val="single"/>
          <w:lang w:val="hu-HU"/>
        </w:rPr>
        <w:t>:</w:t>
      </w:r>
    </w:p>
    <w:p w14:paraId="2B58A4BB" w14:textId="4DFE4EDF" w:rsidR="004F341A" w:rsidRPr="00E8352F" w:rsidRDefault="004F341A" w:rsidP="004F341A">
      <w:pPr>
        <w:spacing w:line="240" w:lineRule="auto"/>
        <w:rPr>
          <w:spacing w:val="-3"/>
          <w:lang w:val="hu-HU"/>
        </w:rPr>
      </w:pPr>
      <w:r w:rsidRPr="00E8352F">
        <w:rPr>
          <w:spacing w:val="-3"/>
          <w:lang w:val="hu-HU"/>
        </w:rPr>
        <w:t>1</w:t>
      </w:r>
      <w:r w:rsidR="0045021F">
        <w:rPr>
          <w:spacing w:val="-3"/>
          <w:lang w:val="hu-HU"/>
        </w:rPr>
        <w:t>05</w:t>
      </w:r>
      <w:r w:rsidRPr="00E8352F">
        <w:rPr>
          <w:spacing w:val="-3"/>
          <w:lang w:val="hu-HU"/>
        </w:rPr>
        <w:t> mg</w:t>
      </w:r>
      <w:r w:rsidRPr="00E8352F">
        <w:rPr>
          <w:spacing w:val="-8"/>
          <w:lang w:val="hu-HU"/>
        </w:rPr>
        <w:t xml:space="preserve"> </w:t>
      </w:r>
      <w:r w:rsidR="00867774" w:rsidRPr="00E8352F">
        <w:rPr>
          <w:lang w:val="hu-HU"/>
        </w:rPr>
        <w:t>laktó</w:t>
      </w:r>
      <w:r w:rsidR="0045021F">
        <w:rPr>
          <w:lang w:val="hu-HU"/>
        </w:rPr>
        <w:t>zt</w:t>
      </w:r>
      <w:r w:rsidR="00867774" w:rsidRPr="00E8352F">
        <w:rPr>
          <w:lang w:val="hu-HU"/>
        </w:rPr>
        <w:t xml:space="preserve"> </w:t>
      </w:r>
      <w:r w:rsidR="00926FCD">
        <w:rPr>
          <w:lang w:val="hu-HU"/>
        </w:rPr>
        <w:t>tartalmaz</w:t>
      </w:r>
      <w:r w:rsidR="00867774" w:rsidRPr="00E8352F">
        <w:rPr>
          <w:lang w:val="hu-HU"/>
        </w:rPr>
        <w:t xml:space="preserve"> </w:t>
      </w:r>
      <w:r w:rsidRPr="00E8352F">
        <w:rPr>
          <w:lang w:val="hu-HU"/>
        </w:rPr>
        <w:t>filmtablettánként</w:t>
      </w:r>
      <w:r w:rsidRPr="00E8352F">
        <w:rPr>
          <w:spacing w:val="-3"/>
          <w:lang w:val="hu-HU"/>
        </w:rPr>
        <w:t>.</w:t>
      </w:r>
    </w:p>
    <w:p w14:paraId="0995E2E9" w14:textId="77777777" w:rsidR="004F341A" w:rsidRPr="00E8352F" w:rsidRDefault="004F341A" w:rsidP="00473248">
      <w:pPr>
        <w:spacing w:line="240" w:lineRule="auto"/>
        <w:rPr>
          <w:lang w:val="hu-HU"/>
        </w:rPr>
      </w:pPr>
    </w:p>
    <w:p w14:paraId="1A387E40" w14:textId="2C8B7690" w:rsidR="004F341A" w:rsidRPr="00E8352F" w:rsidRDefault="004F341A" w:rsidP="004F341A">
      <w:pPr>
        <w:spacing w:line="240" w:lineRule="auto"/>
        <w:rPr>
          <w:lang w:val="hu-HU"/>
        </w:rPr>
      </w:pPr>
      <w:r w:rsidRPr="00E8352F">
        <w:rPr>
          <w:u w:val="single"/>
          <w:lang w:val="hu-HU"/>
        </w:rPr>
        <w:t xml:space="preserve">Dasatinib Krka </w:t>
      </w:r>
      <w:r w:rsidRPr="00E8352F">
        <w:rPr>
          <w:u w:val="single" w:color="000000"/>
          <w:lang w:val="hu-HU"/>
        </w:rPr>
        <w:t>100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04501A65" w14:textId="164E4C7D" w:rsidR="004F341A" w:rsidRPr="00E8352F" w:rsidRDefault="004F341A" w:rsidP="004F341A">
      <w:pPr>
        <w:spacing w:line="240" w:lineRule="auto"/>
        <w:rPr>
          <w:lang w:val="hu-HU"/>
        </w:rPr>
      </w:pPr>
      <w:r w:rsidRPr="00E8352F">
        <w:rPr>
          <w:spacing w:val="1"/>
          <w:lang w:val="hu-HU"/>
        </w:rPr>
        <w:t>10</w:t>
      </w:r>
      <w:r w:rsidRPr="00E8352F">
        <w:rPr>
          <w:lang w:val="hu-HU"/>
        </w:rPr>
        <w:t>0</w:t>
      </w:r>
      <w:r w:rsidRPr="00E8352F">
        <w:rPr>
          <w:spacing w:val="-4"/>
          <w:lang w:val="hu-HU"/>
        </w:rPr>
        <w:t> mg</w:t>
      </w:r>
      <w:r w:rsidRPr="00E8352F">
        <w:rPr>
          <w:spacing w:val="-9"/>
          <w:lang w:val="hu-HU"/>
        </w:rPr>
        <w:t xml:space="preserve"> </w:t>
      </w:r>
      <w:r w:rsidRPr="00E8352F">
        <w:rPr>
          <w:spacing w:val="-2"/>
          <w:lang w:val="hu-HU"/>
        </w:rPr>
        <w:t>d</w:t>
      </w:r>
      <w:r w:rsidRPr="00E8352F">
        <w:rPr>
          <w:spacing w:val="-3"/>
          <w:lang w:val="hu-HU"/>
        </w:rPr>
        <w:t>azatini</w:t>
      </w:r>
      <w:r w:rsidRPr="00E8352F">
        <w:rPr>
          <w:lang w:val="hu-HU"/>
        </w:rPr>
        <w:t>bet tartalmaz filmtablettánként</w:t>
      </w:r>
      <w:r w:rsidRPr="00E8352F">
        <w:rPr>
          <w:spacing w:val="-3"/>
          <w:lang w:val="hu-HU"/>
        </w:rPr>
        <w:t>.</w:t>
      </w:r>
    </w:p>
    <w:p w14:paraId="10115090" w14:textId="77777777" w:rsidR="004F341A" w:rsidRPr="00E8352F" w:rsidRDefault="004F341A" w:rsidP="004F341A">
      <w:pPr>
        <w:spacing w:line="240" w:lineRule="auto"/>
        <w:rPr>
          <w:lang w:val="hu-HU"/>
        </w:rPr>
      </w:pPr>
    </w:p>
    <w:p w14:paraId="034C5CD0" w14:textId="5F2CAF24" w:rsidR="004F341A" w:rsidRPr="00E8352F" w:rsidRDefault="004F341A" w:rsidP="004F341A">
      <w:pPr>
        <w:spacing w:line="240" w:lineRule="auto"/>
        <w:rPr>
          <w:lang w:val="hu-HU"/>
        </w:rPr>
      </w:pPr>
      <w:r w:rsidRPr="00E8352F">
        <w:rPr>
          <w:i/>
          <w:u w:val="single"/>
          <w:lang w:val="hu-HU"/>
        </w:rPr>
        <w:t>Ismert hatású segédanyag</w:t>
      </w:r>
      <w:r w:rsidR="00D02098">
        <w:rPr>
          <w:i/>
          <w:u w:val="single"/>
          <w:lang w:val="hu-HU"/>
        </w:rPr>
        <w:t>:</w:t>
      </w:r>
    </w:p>
    <w:p w14:paraId="74806079" w14:textId="03B74DB8" w:rsidR="004209B8" w:rsidRPr="00E8352F" w:rsidRDefault="004F341A" w:rsidP="004F341A">
      <w:pPr>
        <w:spacing w:line="240" w:lineRule="auto"/>
        <w:rPr>
          <w:lang w:val="hu-HU"/>
        </w:rPr>
      </w:pPr>
      <w:r w:rsidRPr="00E8352F">
        <w:rPr>
          <w:spacing w:val="-3"/>
          <w:lang w:val="hu-HU"/>
        </w:rPr>
        <w:t>1</w:t>
      </w:r>
      <w:r w:rsidR="0045021F">
        <w:rPr>
          <w:spacing w:val="-3"/>
          <w:lang w:val="hu-HU"/>
        </w:rPr>
        <w:t>31</w:t>
      </w:r>
      <w:r w:rsidRPr="00E8352F">
        <w:rPr>
          <w:spacing w:val="-3"/>
          <w:lang w:val="hu-HU"/>
        </w:rPr>
        <w:t> mg</w:t>
      </w:r>
      <w:r w:rsidRPr="00E8352F">
        <w:rPr>
          <w:spacing w:val="-8"/>
          <w:lang w:val="hu-HU"/>
        </w:rPr>
        <w:t xml:space="preserve"> </w:t>
      </w:r>
      <w:r w:rsidR="00867774" w:rsidRPr="00E8352F">
        <w:rPr>
          <w:lang w:val="hu-HU"/>
        </w:rPr>
        <w:t>laktóz</w:t>
      </w:r>
      <w:r w:rsidR="0045021F">
        <w:rPr>
          <w:lang w:val="hu-HU"/>
        </w:rPr>
        <w:t>t</w:t>
      </w:r>
      <w:r w:rsidR="00926FCD">
        <w:rPr>
          <w:lang w:val="hu-HU"/>
        </w:rPr>
        <w:t xml:space="preserve"> tartalmaz</w:t>
      </w:r>
      <w:r w:rsidR="00867774" w:rsidRPr="00E8352F">
        <w:rPr>
          <w:lang w:val="hu-HU"/>
        </w:rPr>
        <w:t xml:space="preserve"> </w:t>
      </w:r>
      <w:r w:rsidRPr="00E8352F">
        <w:rPr>
          <w:lang w:val="hu-HU"/>
        </w:rPr>
        <w:t>filmtablettánként.</w:t>
      </w:r>
    </w:p>
    <w:p w14:paraId="1B37E06E" w14:textId="77777777" w:rsidR="004F341A" w:rsidRPr="00E8352F" w:rsidRDefault="004F341A" w:rsidP="004F341A">
      <w:pPr>
        <w:spacing w:line="240" w:lineRule="auto"/>
        <w:rPr>
          <w:lang w:val="hu-HU"/>
        </w:rPr>
      </w:pPr>
    </w:p>
    <w:p w14:paraId="7504EDF9" w14:textId="3A6A7AFF" w:rsidR="004F341A" w:rsidRPr="00E8352F" w:rsidRDefault="004F341A" w:rsidP="004F341A">
      <w:pPr>
        <w:spacing w:line="240" w:lineRule="auto"/>
        <w:rPr>
          <w:lang w:val="hu-HU"/>
        </w:rPr>
      </w:pPr>
      <w:r w:rsidRPr="00E8352F">
        <w:rPr>
          <w:u w:val="single"/>
          <w:lang w:val="hu-HU"/>
        </w:rPr>
        <w:t xml:space="preserve">Dasatinib Krka </w:t>
      </w:r>
      <w:r w:rsidRPr="00E8352F">
        <w:rPr>
          <w:u w:val="single" w:color="000000"/>
          <w:lang w:val="hu-HU"/>
        </w:rPr>
        <w:t>140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592A4E9C" w14:textId="23C2A1EE" w:rsidR="004F341A" w:rsidRPr="00E8352F" w:rsidRDefault="004F341A" w:rsidP="004F341A">
      <w:pPr>
        <w:spacing w:line="240" w:lineRule="auto"/>
        <w:rPr>
          <w:lang w:val="hu-HU"/>
        </w:rPr>
      </w:pPr>
      <w:r w:rsidRPr="00E8352F">
        <w:rPr>
          <w:spacing w:val="1"/>
          <w:lang w:val="hu-HU"/>
        </w:rPr>
        <w:t>14</w:t>
      </w:r>
      <w:r w:rsidRPr="00E8352F">
        <w:rPr>
          <w:lang w:val="hu-HU"/>
        </w:rPr>
        <w:t>0</w:t>
      </w:r>
      <w:r w:rsidRPr="00E8352F">
        <w:rPr>
          <w:spacing w:val="-4"/>
          <w:lang w:val="hu-HU"/>
        </w:rPr>
        <w:t> mg</w:t>
      </w:r>
      <w:r w:rsidRPr="00E8352F">
        <w:rPr>
          <w:spacing w:val="-9"/>
          <w:lang w:val="hu-HU"/>
        </w:rPr>
        <w:t xml:space="preserve"> </w:t>
      </w:r>
      <w:r w:rsidRPr="00E8352F">
        <w:rPr>
          <w:spacing w:val="-2"/>
          <w:lang w:val="hu-HU"/>
        </w:rPr>
        <w:t>d</w:t>
      </w:r>
      <w:r w:rsidRPr="00E8352F">
        <w:rPr>
          <w:spacing w:val="-3"/>
          <w:lang w:val="hu-HU"/>
        </w:rPr>
        <w:t>azatini</w:t>
      </w:r>
      <w:r w:rsidRPr="00E8352F">
        <w:rPr>
          <w:lang w:val="hu-HU"/>
        </w:rPr>
        <w:t>bet tartalmaz filmtablettánként</w:t>
      </w:r>
      <w:r w:rsidRPr="00E8352F">
        <w:rPr>
          <w:spacing w:val="-3"/>
          <w:lang w:val="hu-HU"/>
        </w:rPr>
        <w:t>.</w:t>
      </w:r>
    </w:p>
    <w:p w14:paraId="471698E7" w14:textId="77777777" w:rsidR="004F341A" w:rsidRPr="00E8352F" w:rsidRDefault="004F341A" w:rsidP="004F341A">
      <w:pPr>
        <w:spacing w:line="240" w:lineRule="auto"/>
        <w:rPr>
          <w:lang w:val="hu-HU"/>
        </w:rPr>
      </w:pPr>
    </w:p>
    <w:p w14:paraId="48F4B4C7" w14:textId="77777777" w:rsidR="004F341A" w:rsidRPr="00E8352F" w:rsidRDefault="004F341A" w:rsidP="004F341A">
      <w:pPr>
        <w:spacing w:line="240" w:lineRule="auto"/>
        <w:rPr>
          <w:lang w:val="hu-HU"/>
        </w:rPr>
      </w:pPr>
      <w:r w:rsidRPr="00E8352F">
        <w:rPr>
          <w:i/>
          <w:u w:val="single"/>
          <w:lang w:val="hu-HU"/>
        </w:rPr>
        <w:t>Ismert hatású segédanyag</w:t>
      </w:r>
    </w:p>
    <w:p w14:paraId="6EC80E7B" w14:textId="619F26C6" w:rsidR="004F341A" w:rsidRPr="00E8352F" w:rsidRDefault="004F341A" w:rsidP="004F341A">
      <w:pPr>
        <w:spacing w:line="240" w:lineRule="auto"/>
        <w:rPr>
          <w:lang w:val="hu-HU"/>
        </w:rPr>
      </w:pPr>
      <w:r w:rsidRPr="00E8352F">
        <w:rPr>
          <w:spacing w:val="-3"/>
          <w:lang w:val="hu-HU"/>
        </w:rPr>
        <w:t>1</w:t>
      </w:r>
      <w:r w:rsidR="0045021F">
        <w:rPr>
          <w:spacing w:val="-3"/>
          <w:lang w:val="hu-HU"/>
        </w:rPr>
        <w:t>84</w:t>
      </w:r>
      <w:r w:rsidRPr="00E8352F">
        <w:rPr>
          <w:spacing w:val="-3"/>
          <w:lang w:val="hu-HU"/>
        </w:rPr>
        <w:t> mg</w:t>
      </w:r>
      <w:r w:rsidRPr="00E8352F">
        <w:rPr>
          <w:spacing w:val="-8"/>
          <w:lang w:val="hu-HU"/>
        </w:rPr>
        <w:t xml:space="preserve"> </w:t>
      </w:r>
      <w:r w:rsidR="00867774" w:rsidRPr="00E8352F">
        <w:rPr>
          <w:lang w:val="hu-HU"/>
        </w:rPr>
        <w:t>laktóz</w:t>
      </w:r>
      <w:r w:rsidR="0045021F">
        <w:rPr>
          <w:lang w:val="hu-HU"/>
        </w:rPr>
        <w:t>t</w:t>
      </w:r>
      <w:r w:rsidR="00867774" w:rsidRPr="00E8352F">
        <w:rPr>
          <w:lang w:val="hu-HU"/>
        </w:rPr>
        <w:t xml:space="preserve"> </w:t>
      </w:r>
      <w:r w:rsidR="00926FCD" w:rsidRPr="00E8352F">
        <w:rPr>
          <w:lang w:val="hu-HU"/>
        </w:rPr>
        <w:t>tartalmaz</w:t>
      </w:r>
      <w:r w:rsidR="00867774" w:rsidRPr="00E8352F">
        <w:rPr>
          <w:lang w:val="hu-HU"/>
        </w:rPr>
        <w:t xml:space="preserve"> </w:t>
      </w:r>
      <w:r w:rsidRPr="00E8352F">
        <w:rPr>
          <w:lang w:val="hu-HU"/>
        </w:rPr>
        <w:t>filmtablettánként.</w:t>
      </w:r>
    </w:p>
    <w:p w14:paraId="561AF641" w14:textId="77777777" w:rsidR="004209B8" w:rsidRPr="00D02098" w:rsidRDefault="004209B8" w:rsidP="00473248">
      <w:pPr>
        <w:pStyle w:val="Nincstrkz"/>
        <w:rPr>
          <w:rFonts w:cs="Times New Roman"/>
        </w:rPr>
      </w:pPr>
    </w:p>
    <w:p w14:paraId="63660D6D" w14:textId="4B65AC59" w:rsidR="004209B8" w:rsidRPr="00473248" w:rsidRDefault="004209B8" w:rsidP="00473248">
      <w:pPr>
        <w:pStyle w:val="Nincstrkz"/>
        <w:rPr>
          <w:rFonts w:cs="Times New Roman"/>
        </w:rPr>
      </w:pPr>
      <w:r w:rsidRPr="000B7213">
        <w:rPr>
          <w:rFonts w:cs="Times New Roman"/>
        </w:rPr>
        <w:t>A segédanyagok telj</w:t>
      </w:r>
      <w:r w:rsidR="0043796B" w:rsidRPr="000B7213">
        <w:rPr>
          <w:rFonts w:cs="Times New Roman"/>
        </w:rPr>
        <w:t>es listáját lásd a 6.1 pontban.</w:t>
      </w:r>
    </w:p>
    <w:p w14:paraId="5D1E0B6D" w14:textId="77777777" w:rsidR="004209B8" w:rsidRPr="00473248" w:rsidRDefault="004209B8">
      <w:pPr>
        <w:pStyle w:val="Nincstrkz"/>
        <w:rPr>
          <w:rFonts w:cs="Times New Roman"/>
        </w:rPr>
      </w:pPr>
    </w:p>
    <w:p w14:paraId="64A945F6" w14:textId="77777777" w:rsidR="004209B8" w:rsidRPr="00473248" w:rsidRDefault="004209B8">
      <w:pPr>
        <w:pStyle w:val="Nincstrkz"/>
        <w:rPr>
          <w:rFonts w:cs="Times New Roman"/>
        </w:rPr>
      </w:pPr>
    </w:p>
    <w:p w14:paraId="4CEDE7C0" w14:textId="774A609D" w:rsidR="004209B8" w:rsidRPr="00473248" w:rsidRDefault="004209B8">
      <w:pPr>
        <w:pStyle w:val="Nincstrkz"/>
        <w:keepNext/>
        <w:tabs>
          <w:tab w:val="left" w:pos="567"/>
        </w:tabs>
        <w:rPr>
          <w:rFonts w:cs="Times New Roman"/>
          <w:b/>
        </w:rPr>
      </w:pPr>
      <w:r w:rsidRPr="00473248">
        <w:rPr>
          <w:rFonts w:cs="Times New Roman"/>
          <w:b/>
        </w:rPr>
        <w:lastRenderedPageBreak/>
        <w:t>3.</w:t>
      </w:r>
      <w:r w:rsidRPr="00473248">
        <w:rPr>
          <w:rFonts w:cs="Times New Roman"/>
          <w:b/>
        </w:rPr>
        <w:tab/>
        <w:t xml:space="preserve">GYÓGYSZERFORMA </w:t>
      </w:r>
    </w:p>
    <w:p w14:paraId="5DE0947A" w14:textId="77777777" w:rsidR="004209B8" w:rsidRPr="00473248" w:rsidRDefault="004209B8">
      <w:pPr>
        <w:pStyle w:val="Nincstrkz"/>
        <w:keepNext/>
        <w:rPr>
          <w:rFonts w:cs="Times New Roman"/>
        </w:rPr>
      </w:pPr>
    </w:p>
    <w:p w14:paraId="0BAD0376" w14:textId="10D9D3ED" w:rsidR="004209B8" w:rsidRPr="00473248" w:rsidRDefault="009A203A">
      <w:pPr>
        <w:pStyle w:val="Nincstrkz"/>
        <w:keepNext/>
        <w:rPr>
          <w:rFonts w:cs="Times New Roman"/>
        </w:rPr>
      </w:pPr>
      <w:r>
        <w:rPr>
          <w:rFonts w:cs="Times New Roman"/>
        </w:rPr>
        <w:t>Filmtabletta</w:t>
      </w:r>
      <w:r w:rsidR="00643B15">
        <w:rPr>
          <w:rFonts w:cs="Times New Roman"/>
        </w:rPr>
        <w:t>.</w:t>
      </w:r>
    </w:p>
    <w:p w14:paraId="2A57C03D" w14:textId="77777777" w:rsidR="00AE37DD" w:rsidRPr="00473248" w:rsidRDefault="00AE37DD">
      <w:pPr>
        <w:pStyle w:val="Nincstrkz"/>
        <w:rPr>
          <w:rFonts w:cs="Times New Roman"/>
        </w:rPr>
      </w:pPr>
    </w:p>
    <w:p w14:paraId="19A44351" w14:textId="6CDAE28B" w:rsidR="004209B8" w:rsidRPr="00D02098" w:rsidRDefault="004209B8" w:rsidP="00D02098">
      <w:pPr>
        <w:spacing w:line="240" w:lineRule="auto"/>
        <w:rPr>
          <w:u w:val="single"/>
          <w:lang w:val="hu-HU"/>
        </w:rPr>
      </w:pPr>
      <w:r w:rsidRPr="00D02098">
        <w:rPr>
          <w:u w:val="single"/>
          <w:lang w:val="hu-HU"/>
        </w:rPr>
        <w:t xml:space="preserve">Dasatinib </w:t>
      </w:r>
      <w:r w:rsidR="004F341A" w:rsidRPr="00D02098">
        <w:rPr>
          <w:u w:val="single"/>
          <w:lang w:val="hu-HU"/>
        </w:rPr>
        <w:t>Krka</w:t>
      </w:r>
      <w:r w:rsidRPr="00D02098">
        <w:rPr>
          <w:u w:val="single"/>
          <w:lang w:val="hu-HU"/>
        </w:rPr>
        <w:t xml:space="preserve"> 20</w:t>
      </w:r>
      <w:r w:rsidRPr="00D02098">
        <w:rPr>
          <w:spacing w:val="-2"/>
          <w:u w:val="single"/>
          <w:lang w:val="hu-HU"/>
        </w:rPr>
        <w:t> mg fi</w:t>
      </w:r>
      <w:r w:rsidRPr="00D02098">
        <w:rPr>
          <w:spacing w:val="-1"/>
          <w:u w:val="single"/>
          <w:lang w:val="hu-HU"/>
        </w:rPr>
        <w:t>l</w:t>
      </w:r>
      <w:r w:rsidRPr="00D02098">
        <w:rPr>
          <w:spacing w:val="-3"/>
          <w:u w:val="single"/>
          <w:lang w:val="hu-HU"/>
        </w:rPr>
        <w:t>m</w:t>
      </w:r>
      <w:r w:rsidR="00091765" w:rsidRPr="00D02098">
        <w:rPr>
          <w:u w:val="single"/>
          <w:lang w:val="hu-HU"/>
        </w:rPr>
        <w:t>tabletta</w:t>
      </w:r>
    </w:p>
    <w:p w14:paraId="0A5FA674" w14:textId="681AD000" w:rsidR="004209B8" w:rsidRPr="00D02098" w:rsidRDefault="004209B8" w:rsidP="00D02098">
      <w:pPr>
        <w:pStyle w:val="Nincstrkz"/>
        <w:rPr>
          <w:rFonts w:eastAsia="Times New Roman" w:cs="Times New Roman"/>
        </w:rPr>
      </w:pPr>
      <w:r w:rsidRPr="000B7213">
        <w:rPr>
          <w:rFonts w:cs="Times New Roman"/>
        </w:rPr>
        <w:t>F</w:t>
      </w:r>
      <w:r w:rsidR="00643B15" w:rsidRPr="000B7213">
        <w:rPr>
          <w:rFonts w:eastAsia="Times New Roman" w:cs="Times New Roman"/>
        </w:rPr>
        <w:t xml:space="preserve">ehér vagy csaknem fehér színű, mindkét oldalán domború, kerek, körülbelül </w:t>
      </w:r>
      <w:r w:rsidR="00643B15" w:rsidRPr="00D02098">
        <w:t>5,6 mm</w:t>
      </w:r>
      <w:r w:rsidR="00643B15" w:rsidRPr="00D02098">
        <w:rPr>
          <w:rFonts w:eastAsia="Times New Roman" w:cs="Times New Roman"/>
        </w:rPr>
        <w:t xml:space="preserve"> átmérőjű, egyik oldalán „</w:t>
      </w:r>
      <w:r w:rsidR="00643B15" w:rsidRPr="00D02098">
        <w:t>D7SB</w:t>
      </w:r>
      <w:r w:rsidR="00643B15" w:rsidRPr="00D02098">
        <w:rPr>
          <w:rFonts w:eastAsia="Times New Roman" w:cs="Times New Roman"/>
        </w:rPr>
        <w:t>”, másik oldalán „20” mélynyomással ellátott filmtabletta.</w:t>
      </w:r>
    </w:p>
    <w:p w14:paraId="5E29BECF" w14:textId="77777777" w:rsidR="00643B15" w:rsidRPr="00D02098" w:rsidRDefault="00643B15" w:rsidP="00D02098">
      <w:pPr>
        <w:pStyle w:val="Nincstrkz"/>
      </w:pPr>
    </w:p>
    <w:p w14:paraId="12815562" w14:textId="1A957799" w:rsidR="004209B8" w:rsidRPr="00E8352F" w:rsidRDefault="004209B8" w:rsidP="00D02098">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50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7496D2B3" w14:textId="7E2B163E" w:rsidR="004209B8" w:rsidRPr="00E2325C" w:rsidRDefault="00643B15" w:rsidP="00D02098">
      <w:pPr>
        <w:spacing w:line="240" w:lineRule="auto"/>
        <w:rPr>
          <w:lang w:val="hu-HU"/>
        </w:rPr>
      </w:pPr>
      <w:r w:rsidRPr="00E2325C">
        <w:rPr>
          <w:lang w:val="hu-HU"/>
        </w:rPr>
        <w:t>Fehér vagy csaknem fehér színű, mindkét oldalán domború, ovális, körülbelül 11,0 mm hosszú és körülbelül 6,0 mm széles, egyik oldalán „D7SB”, másik oldalán „50” mélynyomással ellátott filmtabletta.</w:t>
      </w:r>
    </w:p>
    <w:p w14:paraId="3819A156" w14:textId="77777777" w:rsidR="00643B15" w:rsidRPr="000B7213" w:rsidRDefault="00643B15" w:rsidP="00D02098">
      <w:pPr>
        <w:spacing w:line="240" w:lineRule="auto"/>
        <w:rPr>
          <w:lang w:val="hu-HU"/>
        </w:rPr>
      </w:pPr>
    </w:p>
    <w:p w14:paraId="591E1729" w14:textId="7319EDF6" w:rsidR="004209B8" w:rsidRPr="00E8352F" w:rsidRDefault="004209B8" w:rsidP="00D02098">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70</w:t>
      </w:r>
      <w:r w:rsidRPr="00E8352F">
        <w:rPr>
          <w:spacing w:val="-3"/>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1BD14DCC" w14:textId="562FA900" w:rsidR="004209B8" w:rsidRPr="00D02098" w:rsidRDefault="00643B15" w:rsidP="00D02098">
      <w:pPr>
        <w:spacing w:line="240" w:lineRule="auto"/>
        <w:rPr>
          <w:lang w:val="hu-HU"/>
        </w:rPr>
      </w:pPr>
      <w:r w:rsidRPr="00E2325C">
        <w:rPr>
          <w:lang w:val="hu-HU"/>
        </w:rPr>
        <w:t>Fehér vagy csaknem fehér színű, mindkét oldalán domború, kerek, körülbelül 9,1 mm átmérőjű, egyik oldalán „D7SB”, másik oldalán „70” mélynyomással ellátott filmtabletta.</w:t>
      </w:r>
    </w:p>
    <w:p w14:paraId="47A25942" w14:textId="40837379" w:rsidR="004209B8" w:rsidRPr="000B7213" w:rsidRDefault="004209B8" w:rsidP="00D02098">
      <w:pPr>
        <w:spacing w:line="240" w:lineRule="auto"/>
        <w:rPr>
          <w:lang w:val="hu-HU"/>
        </w:rPr>
      </w:pPr>
    </w:p>
    <w:p w14:paraId="0C85A526" w14:textId="6EAF07F8" w:rsidR="00643B15" w:rsidRPr="00E8352F" w:rsidRDefault="00643B15" w:rsidP="00D02098">
      <w:pPr>
        <w:pStyle w:val="Nincstrkz"/>
        <w:keepNext/>
        <w:rPr>
          <w:rFonts w:eastAsia="Times New Roman" w:cs="Times New Roman"/>
        </w:rPr>
      </w:pPr>
      <w:r w:rsidRPr="00E8352F">
        <w:rPr>
          <w:rFonts w:cs="Times New Roman"/>
          <w:u w:val="single"/>
        </w:rPr>
        <w:t xml:space="preserve">Dasatinib </w:t>
      </w:r>
      <w:r w:rsidRPr="00E8352F">
        <w:rPr>
          <w:u w:val="single"/>
        </w:rPr>
        <w:t>Krka</w:t>
      </w:r>
      <w:r w:rsidRPr="00E8352F">
        <w:rPr>
          <w:rFonts w:cs="Times New Roman"/>
          <w:u w:val="single"/>
        </w:rPr>
        <w:t xml:space="preserve"> </w:t>
      </w:r>
      <w:r w:rsidRPr="00E8352F">
        <w:rPr>
          <w:rFonts w:eastAsia="Times New Roman" w:cs="Times New Roman"/>
          <w:u w:val="single"/>
        </w:rPr>
        <w:t>80 mg filmtabletta</w:t>
      </w:r>
    </w:p>
    <w:p w14:paraId="5AAD914A" w14:textId="3C3EA6FF" w:rsidR="00643B15" w:rsidRPr="00D02098" w:rsidRDefault="00643B15" w:rsidP="00D02098">
      <w:pPr>
        <w:pStyle w:val="Nincstrkz"/>
        <w:keepNext/>
        <w:rPr>
          <w:rFonts w:eastAsia="Times New Roman" w:cs="Times New Roman"/>
          <w:u w:val="single"/>
        </w:rPr>
      </w:pPr>
      <w:r w:rsidRPr="00E8352F">
        <w:rPr>
          <w:rFonts w:eastAsia="Times New Roman" w:cs="Times New Roman"/>
        </w:rPr>
        <w:t>Fehér vagy csaknem fehér színű, mindkét oldalán domború, háromszögletes, körülbelül 10</w:t>
      </w:r>
      <w:r w:rsidRPr="00E8352F">
        <w:t>,4 mm</w:t>
      </w:r>
      <w:r w:rsidRPr="00E8352F">
        <w:rPr>
          <w:rFonts w:eastAsia="Times New Roman" w:cs="Times New Roman"/>
        </w:rPr>
        <w:t xml:space="preserve"> hosszú és körülbelül 10,6 mm széles, egyik oldalán „</w:t>
      </w:r>
      <w:r w:rsidRPr="00E8352F">
        <w:t>D7SB</w:t>
      </w:r>
      <w:r w:rsidRPr="00E8352F">
        <w:rPr>
          <w:rFonts w:eastAsia="Times New Roman" w:cs="Times New Roman"/>
        </w:rPr>
        <w:t>”, másik oldalán „80” mélynyomással ellátott filmtabletta.</w:t>
      </w:r>
    </w:p>
    <w:p w14:paraId="0DF1BCBB" w14:textId="77777777" w:rsidR="00643B15" w:rsidRPr="000B7213" w:rsidRDefault="00643B15" w:rsidP="00D02098">
      <w:pPr>
        <w:spacing w:line="240" w:lineRule="auto"/>
        <w:rPr>
          <w:lang w:val="hu-HU"/>
        </w:rPr>
      </w:pPr>
    </w:p>
    <w:p w14:paraId="3A472420" w14:textId="44CAFE36" w:rsidR="004209B8" w:rsidRPr="00E8352F" w:rsidRDefault="004209B8" w:rsidP="00D02098">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100</w:t>
      </w:r>
      <w:r w:rsidRPr="00E8352F">
        <w:rPr>
          <w:spacing w:val="-4"/>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30FF2CB7" w14:textId="65875EB9" w:rsidR="004209B8" w:rsidRPr="00E2325C" w:rsidRDefault="00643B15" w:rsidP="00D02098">
      <w:pPr>
        <w:spacing w:line="240" w:lineRule="auto"/>
        <w:rPr>
          <w:lang w:val="hu-HU"/>
        </w:rPr>
      </w:pPr>
      <w:r w:rsidRPr="00E2325C">
        <w:rPr>
          <w:lang w:val="hu-HU"/>
        </w:rPr>
        <w:t>Fehér vagy csaknem fehér színű, mindkét oldalán domború, ovális, körülbelül 15,1 mm hosszú és körülbelül 7,1 mm széles, egyik oldalán „D7SB”, másik oldalán „100” mélynyomással ellátott filmtabletta.</w:t>
      </w:r>
    </w:p>
    <w:p w14:paraId="5D20DACB" w14:textId="77777777" w:rsidR="00643B15" w:rsidRPr="000B7213" w:rsidRDefault="00643B15" w:rsidP="00D02098">
      <w:pPr>
        <w:spacing w:line="240" w:lineRule="auto"/>
        <w:rPr>
          <w:lang w:val="hu-HU"/>
        </w:rPr>
      </w:pPr>
    </w:p>
    <w:p w14:paraId="48634085" w14:textId="3A874398" w:rsidR="004209B8" w:rsidRPr="00E8352F" w:rsidRDefault="004209B8" w:rsidP="00D02098">
      <w:pPr>
        <w:spacing w:line="240" w:lineRule="auto"/>
        <w:rPr>
          <w:lang w:val="hu-HU"/>
        </w:rPr>
      </w:pPr>
      <w:r w:rsidRPr="00E8352F">
        <w:rPr>
          <w:u w:val="single"/>
          <w:lang w:val="hu-HU"/>
        </w:rPr>
        <w:t xml:space="preserve">Dasatinib </w:t>
      </w:r>
      <w:r w:rsidR="004F341A" w:rsidRPr="00E8352F">
        <w:rPr>
          <w:u w:val="single"/>
          <w:lang w:val="hu-HU"/>
        </w:rPr>
        <w:t>Krka</w:t>
      </w:r>
      <w:r w:rsidRPr="00E8352F">
        <w:rPr>
          <w:u w:val="single"/>
          <w:lang w:val="hu-HU"/>
        </w:rPr>
        <w:t xml:space="preserve"> </w:t>
      </w:r>
      <w:r w:rsidRPr="00E8352F">
        <w:rPr>
          <w:u w:val="single" w:color="000000"/>
          <w:lang w:val="hu-HU"/>
        </w:rPr>
        <w:t>140</w:t>
      </w:r>
      <w:r w:rsidRPr="00E8352F">
        <w:rPr>
          <w:spacing w:val="-4"/>
          <w:u w:val="single" w:color="000000"/>
          <w:lang w:val="hu-HU"/>
        </w:rPr>
        <w:t> mg</w:t>
      </w:r>
      <w:r w:rsidRPr="00E8352F">
        <w:rPr>
          <w:spacing w:val="-2"/>
          <w:u w:val="single" w:color="000000"/>
          <w:lang w:val="hu-HU"/>
        </w:rPr>
        <w:t xml:space="preserve"> fi</w:t>
      </w:r>
      <w:r w:rsidRPr="00E8352F">
        <w:rPr>
          <w:spacing w:val="-1"/>
          <w:u w:val="single" w:color="000000"/>
          <w:lang w:val="hu-HU"/>
        </w:rPr>
        <w:t>l</w:t>
      </w:r>
      <w:r w:rsidRPr="00E8352F">
        <w:rPr>
          <w:spacing w:val="-3"/>
          <w:u w:val="single" w:color="000000"/>
          <w:lang w:val="hu-HU"/>
        </w:rPr>
        <w:t>m</w:t>
      </w:r>
      <w:r w:rsidRPr="00E8352F">
        <w:rPr>
          <w:u w:val="single" w:color="000000"/>
          <w:lang w:val="hu-HU"/>
        </w:rPr>
        <w:t>tabletta</w:t>
      </w:r>
    </w:p>
    <w:p w14:paraId="2CCE4147" w14:textId="4BEBE9E9" w:rsidR="00643B15" w:rsidRPr="00E2325C" w:rsidRDefault="00643B15" w:rsidP="00D02098">
      <w:pPr>
        <w:spacing w:line="240" w:lineRule="auto"/>
        <w:rPr>
          <w:lang w:val="hu-HU"/>
        </w:rPr>
      </w:pPr>
      <w:r w:rsidRPr="00E2325C">
        <w:rPr>
          <w:lang w:val="hu-HU"/>
        </w:rPr>
        <w:t>Fehér vagy csaknem fehér színű, mindkét oldalán domború, kerek, körülbelül 11,7 mm átmérőjű, egyik oldalán „D7SB”, másik oldalán „140” mélynyomással ellátott filmtabletta.</w:t>
      </w:r>
    </w:p>
    <w:p w14:paraId="324E3BE2" w14:textId="77777777" w:rsidR="004209B8" w:rsidRPr="006649FE" w:rsidRDefault="004209B8" w:rsidP="00473248">
      <w:pPr>
        <w:pStyle w:val="Nincstrkz"/>
        <w:rPr>
          <w:rFonts w:cs="Times New Roman"/>
        </w:rPr>
      </w:pPr>
    </w:p>
    <w:p w14:paraId="7E5C1255" w14:textId="77777777" w:rsidR="004209B8" w:rsidRPr="006649FE" w:rsidRDefault="004209B8" w:rsidP="004209B8">
      <w:pPr>
        <w:pStyle w:val="Nincstrkz"/>
        <w:rPr>
          <w:rFonts w:cs="Times New Roman"/>
        </w:rPr>
      </w:pPr>
    </w:p>
    <w:p w14:paraId="2D3840CA" w14:textId="00D84A50" w:rsidR="004209B8" w:rsidRPr="006649FE" w:rsidRDefault="003C5283" w:rsidP="004209B8">
      <w:pPr>
        <w:pStyle w:val="Nincstrkz"/>
        <w:tabs>
          <w:tab w:val="left" w:pos="567"/>
        </w:tabs>
        <w:rPr>
          <w:rFonts w:cs="Times New Roman"/>
          <w:b/>
        </w:rPr>
      </w:pPr>
      <w:r>
        <w:rPr>
          <w:rFonts w:cs="Times New Roman"/>
          <w:b/>
        </w:rPr>
        <w:t xml:space="preserve">4. </w:t>
      </w:r>
      <w:r>
        <w:rPr>
          <w:rFonts w:cs="Times New Roman"/>
          <w:b/>
        </w:rPr>
        <w:tab/>
        <w:t>KLINIKAI JELLEMZŐK</w:t>
      </w:r>
    </w:p>
    <w:p w14:paraId="621A4D3D" w14:textId="77777777" w:rsidR="004209B8" w:rsidRPr="006649FE" w:rsidRDefault="004209B8" w:rsidP="004209B8">
      <w:pPr>
        <w:pStyle w:val="Nincstrkz"/>
        <w:rPr>
          <w:rFonts w:cs="Times New Roman"/>
        </w:rPr>
      </w:pPr>
    </w:p>
    <w:p w14:paraId="2611FE6B" w14:textId="6AE3F9E2" w:rsidR="004209B8" w:rsidRPr="006649FE" w:rsidRDefault="003C5283" w:rsidP="004209B8">
      <w:pPr>
        <w:pStyle w:val="Nincstrkz"/>
        <w:tabs>
          <w:tab w:val="left" w:pos="567"/>
        </w:tabs>
        <w:rPr>
          <w:rFonts w:cs="Times New Roman"/>
          <w:b/>
        </w:rPr>
      </w:pPr>
      <w:r>
        <w:rPr>
          <w:rFonts w:cs="Times New Roman"/>
          <w:b/>
        </w:rPr>
        <w:t xml:space="preserve">4.1 </w:t>
      </w:r>
      <w:r>
        <w:rPr>
          <w:rFonts w:cs="Times New Roman"/>
          <w:b/>
        </w:rPr>
        <w:tab/>
        <w:t>Terápiás javallatok</w:t>
      </w:r>
    </w:p>
    <w:p w14:paraId="1B5A1FDF" w14:textId="77777777" w:rsidR="004209B8" w:rsidRPr="006649FE" w:rsidRDefault="004209B8" w:rsidP="004209B8">
      <w:pPr>
        <w:pStyle w:val="Nincstrkz"/>
        <w:rPr>
          <w:rFonts w:cs="Times New Roman"/>
        </w:rPr>
      </w:pPr>
    </w:p>
    <w:p w14:paraId="6B856F0C" w14:textId="4239D8A8" w:rsidR="004209B8" w:rsidRDefault="004209B8" w:rsidP="004209B8">
      <w:pPr>
        <w:pStyle w:val="Nincstrkz"/>
        <w:rPr>
          <w:rFonts w:cs="Times New Roman"/>
        </w:rPr>
      </w:pPr>
      <w:r w:rsidRPr="006649FE">
        <w:rPr>
          <w:rFonts w:cs="Times New Roman"/>
        </w:rPr>
        <w:t xml:space="preserve">A Dasatinib </w:t>
      </w:r>
      <w:r w:rsidR="004F341A">
        <w:t>Krka</w:t>
      </w:r>
      <w:r w:rsidRPr="006649FE">
        <w:rPr>
          <w:rFonts w:cs="Times New Roman"/>
        </w:rPr>
        <w:t xml:space="preserve"> felnőtt betegek kezelésére</w:t>
      </w:r>
      <w:r w:rsidR="002F2DA1">
        <w:rPr>
          <w:rFonts w:cs="Times New Roman"/>
        </w:rPr>
        <w:t xml:space="preserve"> javallott az alábbi esetekben:</w:t>
      </w:r>
    </w:p>
    <w:p w14:paraId="5B85013A" w14:textId="5EFD293C" w:rsidR="006D0541" w:rsidRDefault="006D0541" w:rsidP="00093D08">
      <w:pPr>
        <w:pStyle w:val="Nincstrkz"/>
        <w:numPr>
          <w:ilvl w:val="0"/>
          <w:numId w:val="31"/>
        </w:numPr>
        <w:ind w:left="426" w:hanging="426"/>
        <w:rPr>
          <w:rFonts w:cs="Times New Roman"/>
        </w:rPr>
      </w:pPr>
      <w:r w:rsidRPr="006649FE">
        <w:rPr>
          <w:rFonts w:cs="Times New Roman"/>
        </w:rPr>
        <w:t>újonnan diagnosztizált Philadelphia</w:t>
      </w:r>
      <w:r w:rsidR="0076137B">
        <w:rPr>
          <w:rFonts w:cs="Times New Roman"/>
        </w:rPr>
        <w:t>-</w:t>
      </w:r>
      <w:r w:rsidRPr="006649FE">
        <w:rPr>
          <w:rFonts w:cs="Times New Roman"/>
        </w:rPr>
        <w:t>kromoszóma</w:t>
      </w:r>
      <w:r w:rsidR="0076137B">
        <w:rPr>
          <w:rFonts w:cs="Times New Roman"/>
        </w:rPr>
        <w:t>-</w:t>
      </w:r>
      <w:r w:rsidRPr="006649FE">
        <w:rPr>
          <w:rFonts w:cs="Times New Roman"/>
        </w:rPr>
        <w:t>pozitív (Ph+)</w:t>
      </w:r>
      <w:r>
        <w:rPr>
          <w:rFonts w:cs="Times New Roman"/>
        </w:rPr>
        <w:t>,</w:t>
      </w:r>
      <w:r w:rsidRPr="006649FE">
        <w:rPr>
          <w:rFonts w:cs="Times New Roman"/>
        </w:rPr>
        <w:t xml:space="preserve"> krónikus fázisban levő krónikus myeloid leukaemi</w:t>
      </w:r>
      <w:r>
        <w:rPr>
          <w:rFonts w:cs="Times New Roman"/>
        </w:rPr>
        <w:t>a (CML).</w:t>
      </w:r>
    </w:p>
    <w:p w14:paraId="40398A1C" w14:textId="20720AAA" w:rsidR="006D0541" w:rsidRPr="006D0541" w:rsidRDefault="006D0541" w:rsidP="00093D08">
      <w:pPr>
        <w:pStyle w:val="Nincstrkz"/>
        <w:numPr>
          <w:ilvl w:val="0"/>
          <w:numId w:val="31"/>
        </w:numPr>
        <w:ind w:left="426" w:hanging="426"/>
        <w:rPr>
          <w:rFonts w:cs="Times New Roman"/>
        </w:rPr>
      </w:pPr>
      <w:r w:rsidRPr="006D0541">
        <w:rPr>
          <w:rFonts w:cs="Times New Roman"/>
        </w:rPr>
        <w:t>krónikus, akcelerált vagy blasztos fázisú CML-ben, olyan betegek számára, akik az előzetes terápiával, többek között imatinib</w:t>
      </w:r>
      <w:r w:rsidRPr="006D0541">
        <w:rPr>
          <w:rFonts w:cs="Times New Roman"/>
        </w:rPr>
        <w:noBreakHyphen/>
        <w:t>mezilát-kezeléssel szemben rezisztensnek bizonyultak vagy azt nem tolerálták</w:t>
      </w:r>
      <w:r>
        <w:rPr>
          <w:rFonts w:cs="Times New Roman"/>
        </w:rPr>
        <w:t>.</w:t>
      </w:r>
    </w:p>
    <w:p w14:paraId="2EF05FB0" w14:textId="4278D15A" w:rsidR="004209B8" w:rsidRPr="006649FE" w:rsidRDefault="00323F6C" w:rsidP="00323F6C">
      <w:pPr>
        <w:pStyle w:val="Nincstrkz"/>
        <w:numPr>
          <w:ilvl w:val="0"/>
          <w:numId w:val="31"/>
        </w:numPr>
        <w:ind w:left="426" w:hanging="426"/>
        <w:rPr>
          <w:rFonts w:cs="Times New Roman"/>
        </w:rPr>
      </w:pPr>
      <w:r w:rsidRPr="000705C8">
        <w:rPr>
          <w:rFonts w:cs="Times New Roman"/>
        </w:rPr>
        <w:t>Ph+</w:t>
      </w:r>
      <w:r w:rsidR="004209B8" w:rsidRPr="006649FE">
        <w:rPr>
          <w:rFonts w:cs="Times New Roman"/>
        </w:rPr>
        <w:t xml:space="preserve"> akut lymphoblastos leukaemi</w:t>
      </w:r>
      <w:r>
        <w:rPr>
          <w:rFonts w:cs="Times New Roman"/>
        </w:rPr>
        <w:t>a (ALL)</w:t>
      </w:r>
      <w:r w:rsidR="006D0541" w:rsidRPr="006649FE">
        <w:rPr>
          <w:rFonts w:cs="Times New Roman"/>
        </w:rPr>
        <w:t xml:space="preserve"> és lymphoblastos CML-ben</w:t>
      </w:r>
      <w:r w:rsidR="004209B8" w:rsidRPr="006649FE">
        <w:rPr>
          <w:rFonts w:cs="Times New Roman"/>
        </w:rPr>
        <w:t>, olyan betegek számára, akik az előzetes terápiával szemben rezisztensnek bizon</w:t>
      </w:r>
      <w:r>
        <w:rPr>
          <w:rFonts w:cs="Times New Roman"/>
        </w:rPr>
        <w:t>yultak vagy azt nem tolerálták.</w:t>
      </w:r>
    </w:p>
    <w:p w14:paraId="5693C04C" w14:textId="413298F2" w:rsidR="004209B8" w:rsidRDefault="004209B8" w:rsidP="004209B8">
      <w:pPr>
        <w:pStyle w:val="Nincstrkz"/>
        <w:rPr>
          <w:rFonts w:cs="Times New Roman"/>
        </w:rPr>
      </w:pPr>
    </w:p>
    <w:p w14:paraId="2DF869AC" w14:textId="53B8912E" w:rsidR="00323F6C" w:rsidRPr="00323F6C" w:rsidRDefault="00323F6C" w:rsidP="00323F6C">
      <w:pPr>
        <w:pStyle w:val="Nincstrkz"/>
        <w:rPr>
          <w:rFonts w:cs="Times New Roman"/>
        </w:rPr>
      </w:pPr>
      <w:r w:rsidRPr="006649FE">
        <w:rPr>
          <w:rFonts w:cs="Times New Roman"/>
        </w:rPr>
        <w:t xml:space="preserve">A Dasatinib </w:t>
      </w:r>
      <w:r>
        <w:t>Krka</w:t>
      </w:r>
      <w:r w:rsidRPr="00323F6C">
        <w:rPr>
          <w:rFonts w:cs="Times New Roman"/>
        </w:rPr>
        <w:t xml:space="preserve"> gyermekgyógyászati betegek kezelésére javallott:</w:t>
      </w:r>
    </w:p>
    <w:p w14:paraId="736A0E07" w14:textId="01713535" w:rsidR="00D97C81" w:rsidRDefault="00D97C81" w:rsidP="00D97C81">
      <w:pPr>
        <w:pStyle w:val="Nincstrkz"/>
        <w:numPr>
          <w:ilvl w:val="0"/>
          <w:numId w:val="31"/>
        </w:numPr>
        <w:ind w:left="360"/>
        <w:rPr>
          <w:rFonts w:cs="Times New Roman"/>
        </w:rPr>
      </w:pPr>
      <w:r w:rsidRPr="00D97C81">
        <w:rPr>
          <w:rFonts w:cs="Times New Roman"/>
        </w:rPr>
        <w:t>újonnan diagnosztizált, krónikus fázisban levő Ph+ CML (Ph+ CML-CP) esetén, vagy olyan Ph+ CML-CP-ben szenvedő betegeknél, akiknek a betegsége a korábbi terápiával szemben rezisztens volt vagy a kezelést nem tolerálták, beleértve az imatinibet is,</w:t>
      </w:r>
    </w:p>
    <w:p w14:paraId="4D225A8C" w14:textId="112FD77A" w:rsidR="00323F6C" w:rsidRDefault="00323F6C" w:rsidP="00D97C81">
      <w:pPr>
        <w:pStyle w:val="Nincstrkz"/>
        <w:numPr>
          <w:ilvl w:val="0"/>
          <w:numId w:val="31"/>
        </w:numPr>
        <w:ind w:left="360"/>
        <w:rPr>
          <w:rFonts w:cs="Times New Roman"/>
        </w:rPr>
      </w:pPr>
      <w:r w:rsidRPr="00323F6C">
        <w:rPr>
          <w:rFonts w:cs="Times New Roman"/>
        </w:rPr>
        <w:t>újonnan diagnosztizált Ph+ ALL esetén, kemoterápiával kombinálva.</w:t>
      </w:r>
    </w:p>
    <w:p w14:paraId="7BE3012E" w14:textId="77777777" w:rsidR="00323F6C" w:rsidRPr="006649FE" w:rsidRDefault="00323F6C" w:rsidP="00323F6C">
      <w:pPr>
        <w:pStyle w:val="Nincstrkz"/>
        <w:rPr>
          <w:rFonts w:cs="Times New Roman"/>
        </w:rPr>
      </w:pPr>
    </w:p>
    <w:p w14:paraId="7D4509E2" w14:textId="72BDCCF7" w:rsidR="004209B8" w:rsidRPr="006649FE" w:rsidRDefault="004209B8" w:rsidP="004209B8">
      <w:pPr>
        <w:pStyle w:val="Nincstrkz"/>
        <w:tabs>
          <w:tab w:val="left" w:pos="567"/>
        </w:tabs>
        <w:rPr>
          <w:rFonts w:cs="Times New Roman"/>
          <w:b/>
        </w:rPr>
      </w:pPr>
      <w:r w:rsidRPr="006649FE">
        <w:rPr>
          <w:rFonts w:cs="Times New Roman"/>
          <w:b/>
        </w:rPr>
        <w:t xml:space="preserve">4.2 </w:t>
      </w:r>
      <w:r w:rsidRPr="006649FE">
        <w:rPr>
          <w:rFonts w:cs="Times New Roman"/>
          <w:b/>
        </w:rPr>
        <w:tab/>
        <w:t>Adagolás és alkalmazá</w:t>
      </w:r>
      <w:r w:rsidR="003C5283">
        <w:rPr>
          <w:rFonts w:cs="Times New Roman"/>
          <w:b/>
        </w:rPr>
        <w:t>s</w:t>
      </w:r>
    </w:p>
    <w:p w14:paraId="5C9920FB" w14:textId="77777777" w:rsidR="004209B8" w:rsidRPr="006649FE" w:rsidRDefault="004209B8" w:rsidP="004209B8">
      <w:pPr>
        <w:pStyle w:val="Nincstrkz"/>
        <w:rPr>
          <w:rFonts w:cs="Times New Roman"/>
        </w:rPr>
      </w:pPr>
    </w:p>
    <w:p w14:paraId="79931D04" w14:textId="14718CBF" w:rsidR="004209B8" w:rsidRPr="006649FE" w:rsidRDefault="004209B8" w:rsidP="004209B8">
      <w:pPr>
        <w:pStyle w:val="Nincstrkz"/>
        <w:rPr>
          <w:rFonts w:cs="Times New Roman"/>
        </w:rPr>
      </w:pPr>
      <w:r w:rsidRPr="006649FE">
        <w:rPr>
          <w:rFonts w:cs="Times New Roman"/>
        </w:rPr>
        <w:t>A terápiát a leukaemia diagnózisában és kezelésében já</w:t>
      </w:r>
      <w:r w:rsidR="002F2DA1">
        <w:rPr>
          <w:rFonts w:cs="Times New Roman"/>
        </w:rPr>
        <w:t>rtas orvosnak kell megkezdenie.</w:t>
      </w:r>
    </w:p>
    <w:p w14:paraId="1BCD0882" w14:textId="77777777" w:rsidR="004209B8" w:rsidRPr="00D97C81" w:rsidRDefault="004209B8" w:rsidP="004209B8">
      <w:pPr>
        <w:pStyle w:val="Nincstrkz"/>
        <w:rPr>
          <w:rFonts w:cs="Times New Roman"/>
          <w:lang w:val="en-US"/>
        </w:rPr>
      </w:pPr>
    </w:p>
    <w:p w14:paraId="23CC25FD" w14:textId="0A5E2219" w:rsidR="004209B8" w:rsidRDefault="003C5283" w:rsidP="000330B0">
      <w:pPr>
        <w:pStyle w:val="Nincstrkz"/>
        <w:keepNext/>
        <w:rPr>
          <w:rFonts w:cs="Times New Roman"/>
          <w:u w:val="single"/>
        </w:rPr>
      </w:pPr>
      <w:r>
        <w:rPr>
          <w:rFonts w:cs="Times New Roman"/>
          <w:u w:val="single"/>
        </w:rPr>
        <w:lastRenderedPageBreak/>
        <w:t>Adagolás</w:t>
      </w:r>
    </w:p>
    <w:p w14:paraId="5CD627B1" w14:textId="1BD3724C" w:rsidR="003E0B6A" w:rsidRDefault="003E0B6A" w:rsidP="000330B0">
      <w:pPr>
        <w:pStyle w:val="Nincstrkz"/>
        <w:keepNext/>
        <w:rPr>
          <w:rFonts w:cs="Times New Roman"/>
          <w:i/>
          <w:u w:val="single"/>
        </w:rPr>
      </w:pPr>
      <w:r w:rsidRPr="003E0B6A">
        <w:rPr>
          <w:rFonts w:cs="Times New Roman"/>
          <w:i/>
          <w:u w:val="single"/>
        </w:rPr>
        <w:t>Felnőtt betegek</w:t>
      </w:r>
    </w:p>
    <w:p w14:paraId="19D49B9D" w14:textId="00B88C9D" w:rsidR="006D0541" w:rsidRDefault="006D0541" w:rsidP="000330B0">
      <w:pPr>
        <w:pStyle w:val="Nincstrkz"/>
        <w:keepNext/>
        <w:rPr>
          <w:rFonts w:cs="Times New Roman"/>
        </w:rPr>
      </w:pPr>
      <w:r w:rsidRPr="006649FE">
        <w:rPr>
          <w:rFonts w:cs="Times New Roman"/>
        </w:rPr>
        <w:t>A dazatinib ajánlott kezdő adagja, a CML krónikus fázisában naponta egyszer 100 mg</w:t>
      </w:r>
      <w:r>
        <w:rPr>
          <w:rFonts w:cs="Times New Roman"/>
        </w:rPr>
        <w:t xml:space="preserve"> dazatinib.</w:t>
      </w:r>
    </w:p>
    <w:p w14:paraId="60669928" w14:textId="77777777" w:rsidR="006D0541" w:rsidRPr="003E0B6A" w:rsidRDefault="006D0541" w:rsidP="004209B8">
      <w:pPr>
        <w:pStyle w:val="Nincstrkz"/>
        <w:rPr>
          <w:rFonts w:cs="Times New Roman"/>
          <w:i/>
          <w:u w:val="single"/>
        </w:rPr>
      </w:pPr>
    </w:p>
    <w:p w14:paraId="2761580F" w14:textId="0FA68558" w:rsidR="003E0B6A" w:rsidRDefault="003E0B6A" w:rsidP="003E0B6A">
      <w:pPr>
        <w:pStyle w:val="Nincstrkz"/>
        <w:rPr>
          <w:rFonts w:cs="Times New Roman"/>
        </w:rPr>
      </w:pPr>
      <w:r w:rsidRPr="003B6D02">
        <w:rPr>
          <w:rFonts w:cs="Times New Roman"/>
        </w:rPr>
        <w:t xml:space="preserve">A javasolt kezdő adag </w:t>
      </w:r>
      <w:r w:rsidR="006D0541" w:rsidRPr="006649FE">
        <w:rPr>
          <w:rFonts w:cs="Times New Roman"/>
        </w:rPr>
        <w:t xml:space="preserve">akcelerált, myeloid vagy </w:t>
      </w:r>
      <w:r w:rsidR="005C6302" w:rsidRPr="006649FE">
        <w:rPr>
          <w:rFonts w:cs="Times New Roman"/>
        </w:rPr>
        <w:t>lymphoid blastos fázisú (előrehaladott fázis) CML</w:t>
      </w:r>
      <w:r w:rsidR="005C6302" w:rsidRPr="006649FE">
        <w:rPr>
          <w:rFonts w:cs="Times New Roman"/>
        </w:rPr>
        <w:noBreakHyphen/>
        <w:t xml:space="preserve">ben vagy </w:t>
      </w:r>
      <w:r w:rsidR="00C86FFF">
        <w:rPr>
          <w:rFonts w:cs="Times New Roman"/>
        </w:rPr>
        <w:t>Ph+ ALL-ben</w:t>
      </w:r>
      <w:r w:rsidRPr="003B6D02">
        <w:rPr>
          <w:rFonts w:cs="Times New Roman"/>
        </w:rPr>
        <w:t xml:space="preserve"> </w:t>
      </w:r>
      <w:r>
        <w:rPr>
          <w:rFonts w:cs="Times New Roman"/>
        </w:rPr>
        <w:t>naponta egyszer 140 mg</w:t>
      </w:r>
      <w:r w:rsidR="003C5283">
        <w:rPr>
          <w:rFonts w:cs="Times New Roman"/>
        </w:rPr>
        <w:t xml:space="preserve"> (lásd 4.4</w:t>
      </w:r>
      <w:r w:rsidR="003C5283" w:rsidRPr="006649FE">
        <w:rPr>
          <w:rFonts w:cs="Times New Roman"/>
        </w:rPr>
        <w:t> pont)</w:t>
      </w:r>
      <w:r>
        <w:rPr>
          <w:rFonts w:cs="Times New Roman"/>
        </w:rPr>
        <w:t>.</w:t>
      </w:r>
    </w:p>
    <w:p w14:paraId="5C7BFE54" w14:textId="31F60567" w:rsidR="003E0B6A" w:rsidRDefault="003E0B6A" w:rsidP="003E0B6A">
      <w:pPr>
        <w:pStyle w:val="Nincstrkz"/>
        <w:rPr>
          <w:rFonts w:cs="Times New Roman"/>
        </w:rPr>
      </w:pPr>
    </w:p>
    <w:p w14:paraId="4639FEAF" w14:textId="4B6F6EDF" w:rsidR="003E0B6A" w:rsidRPr="003E0B6A" w:rsidRDefault="003E0B6A" w:rsidP="003E0B6A">
      <w:pPr>
        <w:pStyle w:val="Nincstrkz"/>
        <w:rPr>
          <w:rFonts w:cs="Times New Roman"/>
          <w:i/>
          <w:u w:val="single"/>
        </w:rPr>
      </w:pPr>
      <w:r w:rsidRPr="003E0B6A">
        <w:rPr>
          <w:rFonts w:cs="Times New Roman"/>
          <w:i/>
          <w:u w:val="single"/>
        </w:rPr>
        <w:t>Gyermekek és serdülők</w:t>
      </w:r>
      <w:r w:rsidR="008518EF">
        <w:rPr>
          <w:rFonts w:cs="Times New Roman"/>
          <w:i/>
          <w:u w:val="single"/>
        </w:rPr>
        <w:t xml:space="preserve"> </w:t>
      </w:r>
      <w:r w:rsidR="008518EF" w:rsidRPr="008518EF">
        <w:rPr>
          <w:rFonts w:cs="Times New Roman"/>
          <w:i/>
          <w:u w:val="single"/>
        </w:rPr>
        <w:t>(Ph+ CML-CP és Ph+ ALL)</w:t>
      </w:r>
    </w:p>
    <w:p w14:paraId="4726B937" w14:textId="135739E8" w:rsidR="00756173" w:rsidRDefault="005B35B6" w:rsidP="005B35B6">
      <w:pPr>
        <w:pStyle w:val="Nincstrkz"/>
        <w:rPr>
          <w:rFonts w:cs="Times New Roman"/>
        </w:rPr>
      </w:pPr>
      <w:r w:rsidRPr="005B35B6">
        <w:rPr>
          <w:rFonts w:cs="Times New Roman"/>
        </w:rPr>
        <w:t>A gyermekeknek és serdülőknek történő adagolás a test</w:t>
      </w:r>
      <w:r>
        <w:rPr>
          <w:rFonts w:cs="Times New Roman"/>
        </w:rPr>
        <w:t>tömeg alapján történik (lásd 1. </w:t>
      </w:r>
      <w:r w:rsidR="00756173">
        <w:rPr>
          <w:rFonts w:cs="Times New Roman"/>
        </w:rPr>
        <w:t>táblázat).</w:t>
      </w:r>
    </w:p>
    <w:p w14:paraId="28504E17" w14:textId="7B696AFB" w:rsidR="005B35B6" w:rsidRDefault="005B35B6" w:rsidP="005B35B6">
      <w:pPr>
        <w:pStyle w:val="Nincstrkz"/>
        <w:rPr>
          <w:rFonts w:cs="Times New Roman"/>
        </w:rPr>
      </w:pPr>
      <w:r w:rsidRPr="005B35B6">
        <w:rPr>
          <w:rFonts w:cs="Times New Roman"/>
        </w:rPr>
        <w:t>A</w:t>
      </w:r>
      <w:r w:rsidR="00756173">
        <w:rPr>
          <w:rFonts w:cs="Times New Roman"/>
        </w:rPr>
        <w:t xml:space="preserve"> </w:t>
      </w:r>
      <w:r w:rsidRPr="005B35B6">
        <w:rPr>
          <w:rFonts w:cs="Times New Roman"/>
        </w:rPr>
        <w:t>dazatinibet szájon</w:t>
      </w:r>
      <w:r w:rsidR="00906925">
        <w:rPr>
          <w:rFonts w:cs="Times New Roman"/>
        </w:rPr>
        <w:t xml:space="preserve"> át adják, naponta egyszer,</w:t>
      </w:r>
      <w:r w:rsidRPr="005B35B6">
        <w:rPr>
          <w:rFonts w:cs="Times New Roman"/>
        </w:rPr>
        <w:t xml:space="preserve"> </w:t>
      </w:r>
      <w:r>
        <w:rPr>
          <w:rFonts w:cs="Times New Roman"/>
        </w:rPr>
        <w:t xml:space="preserve">filmtabletta vagy por </w:t>
      </w:r>
      <w:r w:rsidRPr="005B35B6">
        <w:rPr>
          <w:rFonts w:cs="Times New Roman"/>
        </w:rPr>
        <w:t xml:space="preserve">belsőleges szuszpenzióhoz </w:t>
      </w:r>
      <w:r>
        <w:rPr>
          <w:rFonts w:cs="Times New Roman"/>
        </w:rPr>
        <w:t>gyógyszerformában</w:t>
      </w:r>
      <w:r w:rsidR="00906925">
        <w:rPr>
          <w:rFonts w:cs="Times New Roman"/>
        </w:rPr>
        <w:t>. A</w:t>
      </w:r>
      <w:r w:rsidR="00756173">
        <w:rPr>
          <w:rFonts w:cs="Times New Roman"/>
        </w:rPr>
        <w:t>z</w:t>
      </w:r>
      <w:r w:rsidR="00906925">
        <w:rPr>
          <w:rFonts w:cs="Times New Roman"/>
        </w:rPr>
        <w:t xml:space="preserve"> adagot</w:t>
      </w:r>
      <w:r w:rsidRPr="005B35B6">
        <w:rPr>
          <w:rFonts w:cs="Times New Roman"/>
        </w:rPr>
        <w:t xml:space="preserve"> </w:t>
      </w:r>
      <w:r>
        <w:rPr>
          <w:rFonts w:cs="Times New Roman"/>
        </w:rPr>
        <w:t>a testtömeg változása alapján 3 </w:t>
      </w:r>
      <w:r w:rsidRPr="005B35B6">
        <w:rPr>
          <w:rFonts w:cs="Times New Roman"/>
        </w:rPr>
        <w:t>havonta, vagy, ha az szükséges, még</w:t>
      </w:r>
      <w:r>
        <w:rPr>
          <w:rFonts w:cs="Times New Roman"/>
        </w:rPr>
        <w:t xml:space="preserve"> </w:t>
      </w:r>
      <w:r w:rsidRPr="005B35B6">
        <w:rPr>
          <w:rFonts w:cs="Times New Roman"/>
        </w:rPr>
        <w:t xml:space="preserve">gyakrabban újra </w:t>
      </w:r>
      <w:r>
        <w:rPr>
          <w:rFonts w:cs="Times New Roman"/>
        </w:rPr>
        <w:t>kell számítani. A tabletta alkalmazása 10 </w:t>
      </w:r>
      <w:r w:rsidRPr="005B35B6">
        <w:rPr>
          <w:rFonts w:cs="Times New Roman"/>
        </w:rPr>
        <w:t xml:space="preserve">kg-nál kisebb testtömegű </w:t>
      </w:r>
      <w:r>
        <w:rPr>
          <w:rFonts w:cs="Times New Roman"/>
        </w:rPr>
        <w:t>betegeknél nem javasolt, e</w:t>
      </w:r>
      <w:r w:rsidRPr="005B35B6">
        <w:rPr>
          <w:rFonts w:cs="Times New Roman"/>
        </w:rPr>
        <w:t>zeknél a betegeknél a belsőleges szuszpenzióhoz való port kell alkalmazni. A</w:t>
      </w:r>
      <w:r w:rsidR="000F0C76">
        <w:rPr>
          <w:rFonts w:cs="Times New Roman"/>
        </w:rPr>
        <w:t>z</w:t>
      </w:r>
      <w:r w:rsidRPr="005B35B6">
        <w:rPr>
          <w:rFonts w:cs="Times New Roman"/>
        </w:rPr>
        <w:t xml:space="preserve"> </w:t>
      </w:r>
      <w:r w:rsidR="00BB58BB">
        <w:rPr>
          <w:rFonts w:cs="Times New Roman"/>
        </w:rPr>
        <w:t>adag</w:t>
      </w:r>
      <w:r w:rsidRPr="005B35B6">
        <w:rPr>
          <w:rFonts w:cs="Times New Roman"/>
        </w:rPr>
        <w:t xml:space="preserve"> emelése vagy</w:t>
      </w:r>
      <w:r>
        <w:rPr>
          <w:rFonts w:cs="Times New Roman"/>
        </w:rPr>
        <w:t xml:space="preserve"> </w:t>
      </w:r>
      <w:r w:rsidRPr="005B35B6">
        <w:rPr>
          <w:rFonts w:cs="Times New Roman"/>
        </w:rPr>
        <w:t xml:space="preserve">csökkentése a beteg válasza és a tolerálhatóság alapján javasolt. A </w:t>
      </w:r>
      <w:r w:rsidRPr="006649FE">
        <w:rPr>
          <w:rFonts w:cs="Times New Roman"/>
        </w:rPr>
        <w:t xml:space="preserve">Dasatinib </w:t>
      </w:r>
      <w:r>
        <w:t>Krka</w:t>
      </w:r>
      <w:r w:rsidR="00091765">
        <w:rPr>
          <w:rFonts w:cs="Times New Roman"/>
        </w:rPr>
        <w:t>-kezeléssel az 1 </w:t>
      </w:r>
      <w:r w:rsidRPr="005B35B6">
        <w:rPr>
          <w:rFonts w:cs="Times New Roman"/>
        </w:rPr>
        <w:t>évesnél</w:t>
      </w:r>
      <w:r>
        <w:rPr>
          <w:rFonts w:cs="Times New Roman"/>
        </w:rPr>
        <w:t xml:space="preserve"> </w:t>
      </w:r>
      <w:r w:rsidRPr="005B35B6">
        <w:rPr>
          <w:rFonts w:cs="Times New Roman"/>
        </w:rPr>
        <w:t>fiatalabb betegeknél nincs tapasztalat.</w:t>
      </w:r>
    </w:p>
    <w:p w14:paraId="63D9FB8F" w14:textId="77777777" w:rsidR="005B35B6" w:rsidRPr="005B35B6" w:rsidRDefault="005B35B6" w:rsidP="005B35B6">
      <w:pPr>
        <w:pStyle w:val="Nincstrkz"/>
        <w:rPr>
          <w:rFonts w:cs="Times New Roman"/>
        </w:rPr>
      </w:pPr>
    </w:p>
    <w:p w14:paraId="58CAF380" w14:textId="1E5BDBB2" w:rsidR="005B35B6" w:rsidRPr="005B35B6" w:rsidRDefault="005B35B6" w:rsidP="005B35B6">
      <w:pPr>
        <w:pStyle w:val="Nincstrkz"/>
        <w:rPr>
          <w:rFonts w:cs="Times New Roman"/>
        </w:rPr>
      </w:pPr>
      <w:r w:rsidRPr="005B35B6">
        <w:rPr>
          <w:rFonts w:cs="Times New Roman"/>
        </w:rPr>
        <w:t xml:space="preserve">A </w:t>
      </w:r>
      <w:r w:rsidR="00DA0164">
        <w:rPr>
          <w:rFonts w:cs="Times New Roman"/>
        </w:rPr>
        <w:t>dazatinib</w:t>
      </w:r>
      <w:r w:rsidR="00DA0164" w:rsidRPr="006649FE">
        <w:rPr>
          <w:rFonts w:cs="Times New Roman"/>
        </w:rPr>
        <w:t xml:space="preserve"> </w:t>
      </w:r>
      <w:r w:rsidRPr="005B35B6">
        <w:rPr>
          <w:rFonts w:cs="Times New Roman"/>
        </w:rPr>
        <w:t>filmtabletta és a dazatinib por belsőleges szuszpenzióhoz nem bioekvivalens. Azoknál</w:t>
      </w:r>
      <w:r>
        <w:rPr>
          <w:rFonts w:cs="Times New Roman"/>
        </w:rPr>
        <w:t xml:space="preserve"> </w:t>
      </w:r>
      <w:r w:rsidRPr="005B35B6">
        <w:rPr>
          <w:rFonts w:cs="Times New Roman"/>
        </w:rPr>
        <w:t>a betegeknél, akik képesek lenyelni a tablettákat, és akik át akarnak térni a dazatinib belsőleges</w:t>
      </w:r>
      <w:r>
        <w:rPr>
          <w:rFonts w:cs="Times New Roman"/>
        </w:rPr>
        <w:t xml:space="preserve"> </w:t>
      </w:r>
      <w:r w:rsidRPr="005B35B6">
        <w:rPr>
          <w:rFonts w:cs="Times New Roman"/>
        </w:rPr>
        <w:t>szuszpenzióhoz való porról a dazatinib</w:t>
      </w:r>
      <w:r>
        <w:rPr>
          <w:rFonts w:cs="Times New Roman"/>
        </w:rPr>
        <w:t xml:space="preserve"> </w:t>
      </w:r>
      <w:r w:rsidRPr="005B35B6">
        <w:rPr>
          <w:rFonts w:cs="Times New Roman"/>
        </w:rPr>
        <w:t>tablettára, vagy akik nem tudják a tablettát lenyelni és át</w:t>
      </w:r>
      <w:r>
        <w:rPr>
          <w:rFonts w:cs="Times New Roman"/>
        </w:rPr>
        <w:t xml:space="preserve"> </w:t>
      </w:r>
      <w:r w:rsidRPr="005B35B6">
        <w:rPr>
          <w:rFonts w:cs="Times New Roman"/>
        </w:rPr>
        <w:t>akarnak térni a tablettáról a belsőleges szuszpenzióra, ezt meg lehet tenni, feltéve, hogy követik az</w:t>
      </w:r>
      <w:r>
        <w:rPr>
          <w:rFonts w:cs="Times New Roman"/>
        </w:rPr>
        <w:t xml:space="preserve"> </w:t>
      </w:r>
      <w:r w:rsidRPr="005B35B6">
        <w:rPr>
          <w:rFonts w:cs="Times New Roman"/>
        </w:rPr>
        <w:t>adott gyógyszerforma megfelelő adagolási ajánlásait.</w:t>
      </w:r>
    </w:p>
    <w:p w14:paraId="6D18C298" w14:textId="77777777" w:rsidR="002C0094" w:rsidRDefault="002C0094" w:rsidP="005B35B6">
      <w:pPr>
        <w:pStyle w:val="Nincstrkz"/>
        <w:rPr>
          <w:rFonts w:cs="Times New Roman"/>
        </w:rPr>
      </w:pPr>
    </w:p>
    <w:p w14:paraId="10205C24" w14:textId="6A5C2C34" w:rsidR="005B35B6" w:rsidRDefault="005B35B6" w:rsidP="005B35B6">
      <w:pPr>
        <w:pStyle w:val="Nincstrkz"/>
        <w:rPr>
          <w:rFonts w:cs="Times New Roman"/>
        </w:rPr>
      </w:pPr>
      <w:r w:rsidRPr="005B35B6">
        <w:rPr>
          <w:rFonts w:cs="Times New Roman"/>
        </w:rPr>
        <w:t xml:space="preserve">A </w:t>
      </w:r>
      <w:r w:rsidRPr="006649FE">
        <w:rPr>
          <w:rFonts w:cs="Times New Roman"/>
        </w:rPr>
        <w:t xml:space="preserve">Dasatinib </w:t>
      </w:r>
      <w:r>
        <w:t>Krka</w:t>
      </w:r>
      <w:r w:rsidRPr="005B35B6">
        <w:rPr>
          <w:rFonts w:cs="Times New Roman"/>
        </w:rPr>
        <w:t xml:space="preserve"> </w:t>
      </w:r>
      <w:r>
        <w:rPr>
          <w:rFonts w:cs="Times New Roman"/>
        </w:rPr>
        <w:t>film</w:t>
      </w:r>
      <w:r w:rsidRPr="005B35B6">
        <w:rPr>
          <w:rFonts w:cs="Times New Roman"/>
        </w:rPr>
        <w:t>tabletta gyermekgyógyászati betegeknél javasolt ke</w:t>
      </w:r>
      <w:r w:rsidR="00091765">
        <w:rPr>
          <w:rFonts w:cs="Times New Roman"/>
        </w:rPr>
        <w:t>zdő napi adagját az 1. </w:t>
      </w:r>
      <w:r>
        <w:rPr>
          <w:rFonts w:cs="Times New Roman"/>
        </w:rPr>
        <w:t xml:space="preserve">táblázat </w:t>
      </w:r>
      <w:r w:rsidRPr="005B35B6">
        <w:rPr>
          <w:rFonts w:cs="Times New Roman"/>
        </w:rPr>
        <w:t>mutatja.</w:t>
      </w:r>
    </w:p>
    <w:p w14:paraId="0883F064" w14:textId="77777777" w:rsidR="005B35B6" w:rsidRDefault="005B35B6" w:rsidP="005B35B6">
      <w:pPr>
        <w:pStyle w:val="Nincstrkz"/>
        <w:rPr>
          <w:rFonts w:cs="Times New Roman"/>
        </w:rPr>
      </w:pPr>
    </w:p>
    <w:p w14:paraId="2E667B5D" w14:textId="429F2EA2" w:rsidR="00D54AD1" w:rsidRPr="002F2DA1" w:rsidRDefault="002F2DA1" w:rsidP="000330B0">
      <w:pPr>
        <w:pStyle w:val="Nincstrkz"/>
        <w:ind w:left="1418" w:hanging="1418"/>
        <w:rPr>
          <w:rFonts w:cs="Times New Roman"/>
          <w:b/>
        </w:rPr>
      </w:pPr>
      <w:r w:rsidRPr="002F2DA1">
        <w:rPr>
          <w:rFonts w:cs="Times New Roman"/>
          <w:b/>
        </w:rPr>
        <w:t>1.</w:t>
      </w:r>
      <w:r w:rsidR="00D05DE0">
        <w:rPr>
          <w:rFonts w:cs="Times New Roman"/>
          <w:b/>
        </w:rPr>
        <w:t xml:space="preserve"> </w:t>
      </w:r>
      <w:r w:rsidR="00D54AD1" w:rsidRPr="002F2DA1">
        <w:rPr>
          <w:rFonts w:cs="Times New Roman"/>
          <w:b/>
        </w:rPr>
        <w:t>táblázat:</w:t>
      </w:r>
      <w:r w:rsidRPr="002F2DA1">
        <w:rPr>
          <w:rFonts w:cs="Times New Roman"/>
          <w:b/>
        </w:rPr>
        <w:tab/>
      </w:r>
      <w:r w:rsidR="00D54AD1" w:rsidRPr="002F2DA1">
        <w:rPr>
          <w:rFonts w:cs="Times New Roman"/>
          <w:b/>
        </w:rPr>
        <w:t xml:space="preserve">A Dasatinib </w:t>
      </w:r>
      <w:r w:rsidR="00D54AD1" w:rsidRPr="002F2DA1">
        <w:rPr>
          <w:b/>
        </w:rPr>
        <w:t>Krka</w:t>
      </w:r>
      <w:r w:rsidR="00D54AD1" w:rsidRPr="002F2DA1">
        <w:rPr>
          <w:rFonts w:cs="Times New Roman"/>
          <w:b/>
        </w:rPr>
        <w:t xml:space="preserve"> filmtabletta adagolása</w:t>
      </w:r>
      <w:r w:rsidR="008518EF">
        <w:rPr>
          <w:rFonts w:cs="Times New Roman"/>
          <w:b/>
        </w:rPr>
        <w:t xml:space="preserve"> </w:t>
      </w:r>
      <w:r w:rsidR="008518EF" w:rsidRPr="008518EF">
        <w:rPr>
          <w:rFonts w:cs="Times New Roman"/>
          <w:b/>
        </w:rPr>
        <w:t>a Ph+ CML-CP-ben vagy</w:t>
      </w:r>
      <w:r w:rsidR="00485CD7">
        <w:rPr>
          <w:rFonts w:cs="Times New Roman"/>
          <w:b/>
        </w:rPr>
        <w:t xml:space="preserve"> </w:t>
      </w:r>
      <w:r w:rsidR="008518EF" w:rsidRPr="008518EF">
        <w:rPr>
          <w:rFonts w:cs="Times New Roman"/>
          <w:b/>
        </w:rPr>
        <w:t>Ph+ ALL-b</w:t>
      </w:r>
      <w:r w:rsidR="00C7412A">
        <w:rPr>
          <w:rFonts w:cs="Times New Roman"/>
          <w:b/>
        </w:rPr>
        <w:t>e</w:t>
      </w:r>
      <w:r w:rsidR="008518EF" w:rsidRPr="008518EF">
        <w:rPr>
          <w:rFonts w:cs="Times New Roman"/>
          <w:b/>
        </w:rPr>
        <w:t>n szenvedő</w:t>
      </w:r>
      <w:r w:rsidR="00D54AD1" w:rsidRPr="002F2DA1">
        <w:rPr>
          <w:rFonts w:cs="Times New Roman"/>
          <w:b/>
        </w:rPr>
        <w:t xml:space="preserve"> gyermekgyógyászati betegeknél</w:t>
      </w:r>
    </w:p>
    <w:tbl>
      <w:tblPr>
        <w:tblStyle w:val="Synthon2"/>
        <w:tblW w:w="0" w:type="auto"/>
        <w:tblLook w:val="04A0" w:firstRow="1" w:lastRow="0" w:firstColumn="1" w:lastColumn="0" w:noHBand="0" w:noVBand="1"/>
      </w:tblPr>
      <w:tblGrid>
        <w:gridCol w:w="4556"/>
        <w:gridCol w:w="4514"/>
      </w:tblGrid>
      <w:tr w:rsidR="00D54AD1" w:rsidRPr="00935DE9" w14:paraId="01BA7C27" w14:textId="77777777" w:rsidTr="00417EF2">
        <w:trPr>
          <w:cnfStyle w:val="100000000000" w:firstRow="1" w:lastRow="0" w:firstColumn="0" w:lastColumn="0" w:oddVBand="0" w:evenVBand="0" w:oddHBand="0" w:evenHBand="0" w:firstRowFirstColumn="0" w:firstRowLastColumn="0" w:lastRowFirstColumn="0" w:lastRowLastColumn="0"/>
        </w:trPr>
        <w:tc>
          <w:tcPr>
            <w:tcW w:w="4556" w:type="dxa"/>
          </w:tcPr>
          <w:p w14:paraId="2C9769CA" w14:textId="77777777" w:rsidR="00D54AD1" w:rsidRPr="00935DE9" w:rsidRDefault="00D54AD1" w:rsidP="00417EF2">
            <w:pPr>
              <w:spacing w:line="240" w:lineRule="auto"/>
              <w:rPr>
                <w:bCs/>
                <w:i w:val="0"/>
                <w:sz w:val="22"/>
                <w:szCs w:val="22"/>
              </w:rPr>
            </w:pPr>
            <w:r>
              <w:rPr>
                <w:bCs/>
                <w:i w:val="0"/>
                <w:sz w:val="22"/>
                <w:szCs w:val="22"/>
              </w:rPr>
              <w:t>Testtömeg</w:t>
            </w:r>
            <w:r w:rsidRPr="00935DE9">
              <w:rPr>
                <w:bCs/>
                <w:i w:val="0"/>
                <w:sz w:val="22"/>
                <w:szCs w:val="22"/>
              </w:rPr>
              <w:t xml:space="preserve"> (kg)</w:t>
            </w:r>
            <w:r w:rsidRPr="006726F1">
              <w:rPr>
                <w:bCs/>
                <w:i w:val="0"/>
                <w:sz w:val="22"/>
                <w:szCs w:val="22"/>
                <w:vertAlign w:val="superscript"/>
              </w:rPr>
              <w:t>a</w:t>
            </w:r>
          </w:p>
        </w:tc>
        <w:tc>
          <w:tcPr>
            <w:tcW w:w="4514" w:type="dxa"/>
          </w:tcPr>
          <w:p w14:paraId="47C23D67" w14:textId="77777777" w:rsidR="00D54AD1" w:rsidRPr="00935DE9" w:rsidRDefault="00D54AD1" w:rsidP="00417EF2">
            <w:pPr>
              <w:spacing w:line="240" w:lineRule="auto"/>
              <w:rPr>
                <w:bCs/>
                <w:i w:val="0"/>
                <w:sz w:val="22"/>
                <w:szCs w:val="22"/>
              </w:rPr>
            </w:pPr>
            <w:r>
              <w:rPr>
                <w:bCs/>
                <w:i w:val="0"/>
                <w:sz w:val="22"/>
                <w:szCs w:val="22"/>
              </w:rPr>
              <w:t>Napi adag</w:t>
            </w:r>
            <w:r w:rsidRPr="00935DE9">
              <w:rPr>
                <w:bCs/>
                <w:i w:val="0"/>
                <w:sz w:val="22"/>
                <w:szCs w:val="22"/>
              </w:rPr>
              <w:t xml:space="preserve"> (mg)</w:t>
            </w:r>
          </w:p>
        </w:tc>
      </w:tr>
      <w:tr w:rsidR="00D54AD1" w14:paraId="7FD478A7" w14:textId="77777777" w:rsidTr="00417EF2">
        <w:tc>
          <w:tcPr>
            <w:tcW w:w="4556" w:type="dxa"/>
          </w:tcPr>
          <w:p w14:paraId="6A398E93" w14:textId="6FCCE454" w:rsidR="00D54AD1" w:rsidRDefault="00D54AD1" w:rsidP="00485CD7">
            <w:pPr>
              <w:spacing w:line="240" w:lineRule="auto"/>
              <w:rPr>
                <w:bCs/>
                <w:sz w:val="22"/>
                <w:szCs w:val="22"/>
              </w:rPr>
            </w:pPr>
            <w:r>
              <w:rPr>
                <w:bCs/>
                <w:sz w:val="22"/>
                <w:szCs w:val="22"/>
              </w:rPr>
              <w:t xml:space="preserve">10 </w:t>
            </w:r>
            <w:r w:rsidR="00485CD7">
              <w:rPr>
                <w:bCs/>
                <w:sz w:val="22"/>
                <w:szCs w:val="22"/>
              </w:rPr>
              <w:t>–</w:t>
            </w:r>
            <w:r>
              <w:rPr>
                <w:bCs/>
                <w:sz w:val="22"/>
                <w:szCs w:val="22"/>
              </w:rPr>
              <w:t xml:space="preserve"> kevesebb mint 20 </w:t>
            </w:r>
            <w:r w:rsidRPr="00153D1C">
              <w:rPr>
                <w:bCs/>
                <w:sz w:val="22"/>
                <w:szCs w:val="22"/>
              </w:rPr>
              <w:t>kg</w:t>
            </w:r>
          </w:p>
        </w:tc>
        <w:tc>
          <w:tcPr>
            <w:tcW w:w="4514" w:type="dxa"/>
          </w:tcPr>
          <w:p w14:paraId="3D1F9644" w14:textId="77777777" w:rsidR="00D54AD1" w:rsidRDefault="00D54AD1" w:rsidP="00417EF2">
            <w:pPr>
              <w:spacing w:line="240" w:lineRule="auto"/>
              <w:rPr>
                <w:bCs/>
                <w:sz w:val="22"/>
                <w:szCs w:val="22"/>
              </w:rPr>
            </w:pPr>
            <w:r>
              <w:rPr>
                <w:bCs/>
                <w:sz w:val="22"/>
                <w:szCs w:val="22"/>
              </w:rPr>
              <w:t>40 </w:t>
            </w:r>
            <w:r w:rsidRPr="00935DE9">
              <w:rPr>
                <w:bCs/>
                <w:sz w:val="22"/>
                <w:szCs w:val="22"/>
              </w:rPr>
              <w:t>mg</w:t>
            </w:r>
          </w:p>
        </w:tc>
      </w:tr>
      <w:tr w:rsidR="00D54AD1" w14:paraId="3364D312" w14:textId="77777777" w:rsidTr="00417EF2">
        <w:tc>
          <w:tcPr>
            <w:tcW w:w="4556" w:type="dxa"/>
          </w:tcPr>
          <w:p w14:paraId="1525A997" w14:textId="22605571" w:rsidR="00D54AD1" w:rsidRDefault="00D54AD1" w:rsidP="00485CD7">
            <w:pPr>
              <w:spacing w:line="240" w:lineRule="auto"/>
              <w:rPr>
                <w:bCs/>
                <w:sz w:val="22"/>
                <w:szCs w:val="22"/>
              </w:rPr>
            </w:pPr>
            <w:r>
              <w:rPr>
                <w:bCs/>
                <w:sz w:val="22"/>
                <w:szCs w:val="22"/>
              </w:rPr>
              <w:t xml:space="preserve">20 </w:t>
            </w:r>
            <w:r w:rsidR="00485CD7">
              <w:rPr>
                <w:bCs/>
                <w:sz w:val="22"/>
                <w:szCs w:val="22"/>
              </w:rPr>
              <w:t>–</w:t>
            </w:r>
            <w:r>
              <w:rPr>
                <w:bCs/>
                <w:sz w:val="22"/>
                <w:szCs w:val="22"/>
              </w:rPr>
              <w:t xml:space="preserve"> kevesebb mint 30 </w:t>
            </w:r>
            <w:r w:rsidRPr="00153D1C">
              <w:rPr>
                <w:bCs/>
                <w:sz w:val="22"/>
                <w:szCs w:val="22"/>
              </w:rPr>
              <w:t>kg</w:t>
            </w:r>
          </w:p>
        </w:tc>
        <w:tc>
          <w:tcPr>
            <w:tcW w:w="4514" w:type="dxa"/>
          </w:tcPr>
          <w:p w14:paraId="60E7B057" w14:textId="77777777" w:rsidR="00D54AD1" w:rsidRDefault="00D54AD1" w:rsidP="00417EF2">
            <w:pPr>
              <w:spacing w:line="240" w:lineRule="auto"/>
              <w:rPr>
                <w:bCs/>
                <w:sz w:val="22"/>
                <w:szCs w:val="22"/>
              </w:rPr>
            </w:pPr>
            <w:r>
              <w:rPr>
                <w:bCs/>
                <w:sz w:val="22"/>
                <w:szCs w:val="22"/>
              </w:rPr>
              <w:t>60 </w:t>
            </w:r>
            <w:r w:rsidRPr="00935DE9">
              <w:rPr>
                <w:bCs/>
                <w:sz w:val="22"/>
                <w:szCs w:val="22"/>
              </w:rPr>
              <w:t>mg</w:t>
            </w:r>
          </w:p>
        </w:tc>
      </w:tr>
      <w:tr w:rsidR="00D54AD1" w14:paraId="2ACEDBD1" w14:textId="77777777" w:rsidTr="00417EF2">
        <w:tc>
          <w:tcPr>
            <w:tcW w:w="4556" w:type="dxa"/>
          </w:tcPr>
          <w:p w14:paraId="3E022EBC" w14:textId="64BA8B51" w:rsidR="00D54AD1" w:rsidRDefault="00D54AD1" w:rsidP="00485CD7">
            <w:pPr>
              <w:spacing w:line="240" w:lineRule="auto"/>
              <w:rPr>
                <w:bCs/>
                <w:sz w:val="22"/>
                <w:szCs w:val="22"/>
              </w:rPr>
            </w:pPr>
            <w:r>
              <w:rPr>
                <w:bCs/>
                <w:sz w:val="22"/>
                <w:szCs w:val="22"/>
              </w:rPr>
              <w:t xml:space="preserve">30 </w:t>
            </w:r>
            <w:r w:rsidR="00485CD7">
              <w:rPr>
                <w:bCs/>
                <w:sz w:val="22"/>
                <w:szCs w:val="22"/>
              </w:rPr>
              <w:t>–</w:t>
            </w:r>
            <w:r>
              <w:rPr>
                <w:bCs/>
                <w:sz w:val="22"/>
                <w:szCs w:val="22"/>
              </w:rPr>
              <w:t xml:space="preserve"> kevesebb mint 45 </w:t>
            </w:r>
            <w:r w:rsidRPr="00153D1C">
              <w:rPr>
                <w:bCs/>
                <w:sz w:val="22"/>
                <w:szCs w:val="22"/>
              </w:rPr>
              <w:t>kg</w:t>
            </w:r>
          </w:p>
        </w:tc>
        <w:tc>
          <w:tcPr>
            <w:tcW w:w="4514" w:type="dxa"/>
          </w:tcPr>
          <w:p w14:paraId="74C7A9ED" w14:textId="77777777" w:rsidR="00D54AD1" w:rsidRDefault="00D54AD1" w:rsidP="00417EF2">
            <w:pPr>
              <w:spacing w:line="240" w:lineRule="auto"/>
              <w:rPr>
                <w:bCs/>
                <w:sz w:val="22"/>
                <w:szCs w:val="22"/>
              </w:rPr>
            </w:pPr>
            <w:r>
              <w:rPr>
                <w:bCs/>
                <w:sz w:val="22"/>
                <w:szCs w:val="22"/>
              </w:rPr>
              <w:t>70 </w:t>
            </w:r>
            <w:r w:rsidRPr="00935DE9">
              <w:rPr>
                <w:bCs/>
                <w:sz w:val="22"/>
                <w:szCs w:val="22"/>
              </w:rPr>
              <w:t>mg</w:t>
            </w:r>
          </w:p>
        </w:tc>
      </w:tr>
      <w:tr w:rsidR="00D54AD1" w14:paraId="5590F77F" w14:textId="77777777" w:rsidTr="00417EF2">
        <w:tc>
          <w:tcPr>
            <w:tcW w:w="4556" w:type="dxa"/>
          </w:tcPr>
          <w:p w14:paraId="5CD397FF" w14:textId="77777777" w:rsidR="00D54AD1" w:rsidRDefault="00D54AD1" w:rsidP="00417EF2">
            <w:pPr>
              <w:spacing w:line="240" w:lineRule="auto"/>
              <w:rPr>
                <w:bCs/>
                <w:sz w:val="22"/>
                <w:szCs w:val="22"/>
              </w:rPr>
            </w:pPr>
            <w:r>
              <w:rPr>
                <w:bCs/>
                <w:sz w:val="22"/>
                <w:szCs w:val="22"/>
              </w:rPr>
              <w:t>legalább 45 </w:t>
            </w:r>
            <w:r w:rsidRPr="00153D1C">
              <w:rPr>
                <w:bCs/>
                <w:sz w:val="22"/>
                <w:szCs w:val="22"/>
              </w:rPr>
              <w:t>kg</w:t>
            </w:r>
          </w:p>
        </w:tc>
        <w:tc>
          <w:tcPr>
            <w:tcW w:w="4514" w:type="dxa"/>
          </w:tcPr>
          <w:p w14:paraId="3C7AFEE2" w14:textId="77777777" w:rsidR="00D54AD1" w:rsidRDefault="00D54AD1" w:rsidP="00417EF2">
            <w:pPr>
              <w:spacing w:line="240" w:lineRule="auto"/>
              <w:rPr>
                <w:bCs/>
                <w:sz w:val="22"/>
                <w:szCs w:val="22"/>
              </w:rPr>
            </w:pPr>
            <w:r>
              <w:rPr>
                <w:bCs/>
                <w:sz w:val="22"/>
                <w:szCs w:val="22"/>
              </w:rPr>
              <w:t>100 </w:t>
            </w:r>
            <w:r w:rsidRPr="00935DE9">
              <w:rPr>
                <w:bCs/>
                <w:sz w:val="22"/>
                <w:szCs w:val="22"/>
              </w:rPr>
              <w:t>mg</w:t>
            </w:r>
          </w:p>
        </w:tc>
      </w:tr>
    </w:tbl>
    <w:p w14:paraId="3573A358" w14:textId="77777777" w:rsidR="00D54AD1" w:rsidRPr="002F2DA1" w:rsidRDefault="00D54AD1" w:rsidP="00D54AD1">
      <w:pPr>
        <w:pStyle w:val="Nincstrkz"/>
        <w:rPr>
          <w:rFonts w:cs="Times New Roman"/>
          <w:sz w:val="18"/>
          <w:szCs w:val="18"/>
        </w:rPr>
      </w:pPr>
      <w:r w:rsidRPr="002F2DA1">
        <w:rPr>
          <w:rFonts w:cs="Times New Roman"/>
          <w:sz w:val="18"/>
          <w:szCs w:val="18"/>
          <w:vertAlign w:val="superscript"/>
        </w:rPr>
        <w:t>a</w:t>
      </w:r>
      <w:r w:rsidRPr="002F2DA1">
        <w:rPr>
          <w:rFonts w:cs="Times New Roman"/>
          <w:sz w:val="18"/>
          <w:szCs w:val="18"/>
        </w:rPr>
        <w:t xml:space="preserve"> A tabletta a 10 kg-nál alacsonyabb testtömegű betegeknél nem javasolt. Ezeknél a betegeknél a por belsőleges szuszpenzióhoz gyógyszerformát kell alkalmazni.</w:t>
      </w:r>
    </w:p>
    <w:p w14:paraId="103E7C25" w14:textId="77777777" w:rsidR="003E0B6A" w:rsidRPr="006649FE" w:rsidRDefault="003E0B6A" w:rsidP="004209B8">
      <w:pPr>
        <w:pStyle w:val="Nincstrkz"/>
        <w:rPr>
          <w:rFonts w:cs="Times New Roman"/>
          <w:u w:val="single"/>
        </w:rPr>
      </w:pPr>
    </w:p>
    <w:p w14:paraId="35CE7A8F" w14:textId="18EE0116" w:rsidR="004209B8" w:rsidRPr="006649FE" w:rsidRDefault="002C0094" w:rsidP="004209B8">
      <w:pPr>
        <w:pStyle w:val="Nincstrkz"/>
        <w:keepNext/>
        <w:rPr>
          <w:rFonts w:cs="Times New Roman"/>
          <w:i/>
          <w:u w:val="single"/>
        </w:rPr>
      </w:pPr>
      <w:r>
        <w:rPr>
          <w:rFonts w:cs="Times New Roman"/>
          <w:i/>
          <w:u w:val="single"/>
        </w:rPr>
        <w:t>A kezelés időtartama</w:t>
      </w:r>
    </w:p>
    <w:p w14:paraId="4D409F55" w14:textId="753C7F49" w:rsidR="004209B8" w:rsidRPr="006649FE" w:rsidRDefault="004209B8">
      <w:pPr>
        <w:pStyle w:val="Nincstrkz"/>
        <w:keepNext/>
        <w:rPr>
          <w:rFonts w:cs="Times New Roman"/>
        </w:rPr>
      </w:pPr>
      <w:r w:rsidRPr="006649FE">
        <w:rPr>
          <w:rFonts w:cs="Times New Roman"/>
        </w:rPr>
        <w:t xml:space="preserve">A klinikai vizsgálatok során a </w:t>
      </w:r>
      <w:r w:rsidR="0098369C">
        <w:rPr>
          <w:rFonts w:cs="Times New Roman"/>
        </w:rPr>
        <w:t>dazatinib</w:t>
      </w:r>
      <w:r w:rsidR="005C6302">
        <w:rPr>
          <w:rFonts w:cs="Times New Roman"/>
        </w:rPr>
        <w:t>-kezelést</w:t>
      </w:r>
      <w:r w:rsidRPr="006649FE">
        <w:rPr>
          <w:rFonts w:cs="Times New Roman"/>
        </w:rPr>
        <w:t xml:space="preserve"> </w:t>
      </w:r>
      <w:r w:rsidR="005C6302">
        <w:rPr>
          <w:rFonts w:cs="Times New Roman"/>
        </w:rPr>
        <w:t xml:space="preserve">a </w:t>
      </w:r>
      <w:r w:rsidR="005C6302" w:rsidRPr="005C6302">
        <w:rPr>
          <w:rFonts w:cs="Times New Roman"/>
        </w:rPr>
        <w:t>Ph+ CML-CP-ben, akcelerált, myeloid vagy</w:t>
      </w:r>
      <w:r w:rsidR="00B8613A">
        <w:rPr>
          <w:rFonts w:cs="Times New Roman"/>
        </w:rPr>
        <w:t xml:space="preserve"> </w:t>
      </w:r>
      <w:r w:rsidR="005C6302" w:rsidRPr="005C6302">
        <w:rPr>
          <w:rFonts w:cs="Times New Roman"/>
        </w:rPr>
        <w:t>lymphoid blastos fázisú (előrehaladott stádiumú) CML-b</w:t>
      </w:r>
      <w:r w:rsidR="00C86FFF">
        <w:rPr>
          <w:rFonts w:cs="Times New Roman"/>
        </w:rPr>
        <w:t>e</w:t>
      </w:r>
      <w:r w:rsidR="005C6302" w:rsidRPr="005C6302">
        <w:rPr>
          <w:rFonts w:cs="Times New Roman"/>
        </w:rPr>
        <w:t>n vagy Ph+ ALL-b</w:t>
      </w:r>
      <w:r w:rsidR="00C7412A">
        <w:rPr>
          <w:rFonts w:cs="Times New Roman"/>
        </w:rPr>
        <w:t>e</w:t>
      </w:r>
      <w:r w:rsidR="005C6302" w:rsidRPr="005C6302">
        <w:rPr>
          <w:rFonts w:cs="Times New Roman"/>
        </w:rPr>
        <w:t xml:space="preserve">n szenvedő </w:t>
      </w:r>
      <w:r w:rsidR="003C7B97">
        <w:rPr>
          <w:rFonts w:cs="Times New Roman"/>
        </w:rPr>
        <w:t>felnőtt</w:t>
      </w:r>
      <w:r w:rsidR="008518EF">
        <w:rPr>
          <w:rFonts w:cs="Times New Roman"/>
        </w:rPr>
        <w:t xml:space="preserve"> és gyermekgyógyászati betegeknél </w:t>
      </w:r>
      <w:r w:rsidRPr="006649FE">
        <w:rPr>
          <w:rFonts w:cs="Times New Roman"/>
        </w:rPr>
        <w:t>a betegség progressziójáig vagy addig folytatták, amikor a bete</w:t>
      </w:r>
      <w:r w:rsidR="00756173">
        <w:rPr>
          <w:rFonts w:cs="Times New Roman"/>
        </w:rPr>
        <w:t>g már nem tolerálta a kezelést.</w:t>
      </w:r>
      <w:r w:rsidR="00756173">
        <w:rPr>
          <w:rFonts w:cs="Times New Roman"/>
        </w:rPr>
        <w:br/>
      </w:r>
      <w:r w:rsidRPr="006649FE">
        <w:rPr>
          <w:rFonts w:cs="Times New Roman"/>
        </w:rPr>
        <w:t>A kezelés leállításának a betegség hosszú távú kimenetelére gyakorolt hatását nem vizsgálták a citogenetikai vagy molekuláris válasz elérése után (beleértve a teljes citogenetikai választ [</w:t>
      </w:r>
      <w:r w:rsidRPr="006649FE">
        <w:rPr>
          <w:rFonts w:eastAsia="Times New Roman" w:cs="Times New Roman"/>
          <w:spacing w:val="-3"/>
        </w:rPr>
        <w:t>c</w:t>
      </w:r>
      <w:r w:rsidRPr="006649FE">
        <w:rPr>
          <w:rFonts w:eastAsia="Times New Roman" w:cs="Times New Roman"/>
          <w:spacing w:val="-2"/>
        </w:rPr>
        <w:t>o</w:t>
      </w:r>
      <w:r w:rsidRPr="006649FE">
        <w:rPr>
          <w:rFonts w:eastAsia="Times New Roman" w:cs="Times New Roman"/>
          <w:spacing w:val="-3"/>
        </w:rPr>
        <w:t>mp</w:t>
      </w:r>
      <w:r w:rsidRPr="006649FE">
        <w:rPr>
          <w:rFonts w:eastAsia="Times New Roman" w:cs="Times New Roman"/>
          <w:spacing w:val="-2"/>
        </w:rPr>
        <w:t>l</w:t>
      </w:r>
      <w:r w:rsidRPr="006649FE">
        <w:rPr>
          <w:rFonts w:eastAsia="Times New Roman" w:cs="Times New Roman"/>
          <w:spacing w:val="-4"/>
        </w:rPr>
        <w:t>e</w:t>
      </w:r>
      <w:r w:rsidRPr="006649FE">
        <w:rPr>
          <w:rFonts w:eastAsia="Times New Roman" w:cs="Times New Roman"/>
          <w:spacing w:val="-2"/>
        </w:rPr>
        <w:t>t</w:t>
      </w:r>
      <w:r w:rsidRPr="006649FE">
        <w:rPr>
          <w:rFonts w:eastAsia="Times New Roman" w:cs="Times New Roman"/>
        </w:rPr>
        <w:t>e</w:t>
      </w:r>
      <w:r w:rsidRPr="006649FE">
        <w:rPr>
          <w:rFonts w:eastAsia="Times New Roman" w:cs="Times New Roman"/>
          <w:spacing w:val="-14"/>
        </w:rPr>
        <w:t xml:space="preserve"> </w:t>
      </w:r>
      <w:r w:rsidRPr="006649FE">
        <w:rPr>
          <w:rFonts w:eastAsia="Times New Roman" w:cs="Times New Roman"/>
          <w:spacing w:val="-3"/>
        </w:rPr>
        <w:t>c</w:t>
      </w:r>
      <w:r w:rsidRPr="006649FE">
        <w:rPr>
          <w:rFonts w:eastAsia="Times New Roman" w:cs="Times New Roman"/>
          <w:spacing w:val="-2"/>
        </w:rPr>
        <w:t>y</w:t>
      </w:r>
      <w:r w:rsidRPr="006649FE">
        <w:rPr>
          <w:rFonts w:eastAsia="Times New Roman" w:cs="Times New Roman"/>
          <w:spacing w:val="-3"/>
        </w:rPr>
        <w:t>to</w:t>
      </w:r>
      <w:r w:rsidRPr="006649FE">
        <w:rPr>
          <w:rFonts w:eastAsia="Times New Roman" w:cs="Times New Roman"/>
          <w:spacing w:val="-2"/>
        </w:rPr>
        <w:t>g</w:t>
      </w:r>
      <w:r w:rsidRPr="006649FE">
        <w:rPr>
          <w:rFonts w:eastAsia="Times New Roman" w:cs="Times New Roman"/>
          <w:spacing w:val="-4"/>
        </w:rPr>
        <w:t>e</w:t>
      </w:r>
      <w:r w:rsidRPr="006649FE">
        <w:rPr>
          <w:rFonts w:eastAsia="Times New Roman" w:cs="Times New Roman"/>
          <w:spacing w:val="-2"/>
        </w:rPr>
        <w:t>n</w:t>
      </w:r>
      <w:r w:rsidRPr="006649FE">
        <w:rPr>
          <w:rFonts w:eastAsia="Times New Roman" w:cs="Times New Roman"/>
          <w:spacing w:val="-3"/>
        </w:rPr>
        <w:t>et</w:t>
      </w:r>
      <w:r w:rsidRPr="006649FE">
        <w:rPr>
          <w:rFonts w:eastAsia="Times New Roman" w:cs="Times New Roman"/>
          <w:spacing w:val="-2"/>
        </w:rPr>
        <w:t>i</w:t>
      </w:r>
      <w:r w:rsidRPr="006649FE">
        <w:rPr>
          <w:rFonts w:eastAsia="Times New Roman" w:cs="Times New Roman"/>
        </w:rPr>
        <w:t>c</w:t>
      </w:r>
      <w:r w:rsidRPr="006649FE">
        <w:rPr>
          <w:rFonts w:eastAsia="Times New Roman" w:cs="Times New Roman"/>
          <w:spacing w:val="-16"/>
        </w:rPr>
        <w:t xml:space="preserve"> </w:t>
      </w:r>
      <w:r w:rsidRPr="006649FE">
        <w:rPr>
          <w:rFonts w:eastAsia="Times New Roman" w:cs="Times New Roman"/>
          <w:spacing w:val="-2"/>
        </w:rPr>
        <w:t>r</w:t>
      </w:r>
      <w:r w:rsidRPr="006649FE">
        <w:rPr>
          <w:rFonts w:eastAsia="Times New Roman" w:cs="Times New Roman"/>
          <w:spacing w:val="-4"/>
        </w:rPr>
        <w:t>e</w:t>
      </w:r>
      <w:r w:rsidRPr="006649FE">
        <w:rPr>
          <w:rFonts w:eastAsia="Times New Roman" w:cs="Times New Roman"/>
          <w:spacing w:val="-3"/>
        </w:rPr>
        <w:t>spo</w:t>
      </w:r>
      <w:r w:rsidRPr="006649FE">
        <w:rPr>
          <w:rFonts w:eastAsia="Times New Roman" w:cs="Times New Roman"/>
          <w:spacing w:val="-2"/>
        </w:rPr>
        <w:t>n</w:t>
      </w:r>
      <w:r w:rsidRPr="006649FE">
        <w:rPr>
          <w:rFonts w:eastAsia="Times New Roman" w:cs="Times New Roman"/>
          <w:spacing w:val="-3"/>
        </w:rPr>
        <w:t>s</w:t>
      </w:r>
      <w:r w:rsidRPr="006649FE">
        <w:rPr>
          <w:rFonts w:eastAsia="Times New Roman" w:cs="Times New Roman"/>
        </w:rPr>
        <w:t>e</w:t>
      </w:r>
      <w:r w:rsidRPr="006649FE">
        <w:rPr>
          <w:rFonts w:eastAsia="Times New Roman" w:cs="Times New Roman"/>
          <w:spacing w:val="-14"/>
        </w:rPr>
        <w:t>/</w:t>
      </w:r>
      <w:r w:rsidRPr="006649FE">
        <w:rPr>
          <w:rFonts w:cs="Times New Roman"/>
        </w:rPr>
        <w:t>CCyR], a jelentős molekuláris választ [</w:t>
      </w:r>
      <w:r w:rsidRPr="006649FE">
        <w:rPr>
          <w:rFonts w:eastAsia="Times New Roman" w:cs="Times New Roman"/>
          <w:spacing w:val="-4"/>
        </w:rPr>
        <w:t>m</w:t>
      </w:r>
      <w:r w:rsidRPr="006649FE">
        <w:rPr>
          <w:rFonts w:eastAsia="Times New Roman" w:cs="Times New Roman"/>
          <w:spacing w:val="-3"/>
        </w:rPr>
        <w:t>ajo</w:t>
      </w:r>
      <w:r w:rsidRPr="006649FE">
        <w:rPr>
          <w:rFonts w:eastAsia="Times New Roman" w:cs="Times New Roman"/>
        </w:rPr>
        <w:t>r</w:t>
      </w:r>
      <w:r w:rsidRPr="006649FE">
        <w:rPr>
          <w:rFonts w:eastAsia="Times New Roman" w:cs="Times New Roman"/>
          <w:spacing w:val="-10"/>
        </w:rPr>
        <w:t xml:space="preserve"> </w:t>
      </w:r>
      <w:r w:rsidRPr="006649FE">
        <w:rPr>
          <w:rFonts w:eastAsia="Times New Roman" w:cs="Times New Roman"/>
          <w:spacing w:val="-4"/>
        </w:rPr>
        <w:t>m</w:t>
      </w:r>
      <w:r w:rsidRPr="006649FE">
        <w:rPr>
          <w:rFonts w:eastAsia="Times New Roman" w:cs="Times New Roman"/>
          <w:spacing w:val="-3"/>
        </w:rPr>
        <w:t>ole</w:t>
      </w:r>
      <w:r w:rsidRPr="006649FE">
        <w:rPr>
          <w:rFonts w:eastAsia="Times New Roman" w:cs="Times New Roman"/>
          <w:spacing w:val="-4"/>
        </w:rPr>
        <w:t>c</w:t>
      </w:r>
      <w:r w:rsidRPr="006649FE">
        <w:rPr>
          <w:rFonts w:eastAsia="Times New Roman" w:cs="Times New Roman"/>
          <w:spacing w:val="-2"/>
        </w:rPr>
        <w:t>u</w:t>
      </w:r>
      <w:r w:rsidRPr="006649FE">
        <w:rPr>
          <w:rFonts w:eastAsia="Times New Roman" w:cs="Times New Roman"/>
          <w:spacing w:val="-3"/>
        </w:rPr>
        <w:t>la</w:t>
      </w:r>
      <w:r w:rsidRPr="006649FE">
        <w:rPr>
          <w:rFonts w:eastAsia="Times New Roman" w:cs="Times New Roman"/>
        </w:rPr>
        <w:t>r</w:t>
      </w:r>
      <w:r w:rsidRPr="006649FE">
        <w:rPr>
          <w:rFonts w:eastAsia="Times New Roman" w:cs="Times New Roman"/>
          <w:spacing w:val="-15"/>
        </w:rPr>
        <w:t xml:space="preserve"> </w:t>
      </w:r>
      <w:r w:rsidRPr="006649FE">
        <w:rPr>
          <w:rFonts w:eastAsia="Times New Roman" w:cs="Times New Roman"/>
          <w:spacing w:val="-3"/>
        </w:rPr>
        <w:t>r</w:t>
      </w:r>
      <w:r w:rsidRPr="006649FE">
        <w:rPr>
          <w:rFonts w:eastAsia="Times New Roman" w:cs="Times New Roman"/>
          <w:spacing w:val="-4"/>
        </w:rPr>
        <w:t>e</w:t>
      </w:r>
      <w:r w:rsidRPr="006649FE">
        <w:rPr>
          <w:rFonts w:eastAsia="Times New Roman" w:cs="Times New Roman"/>
          <w:spacing w:val="-3"/>
        </w:rPr>
        <w:t>spons</w:t>
      </w:r>
      <w:r w:rsidRPr="006649FE">
        <w:rPr>
          <w:rFonts w:eastAsia="Times New Roman" w:cs="Times New Roman"/>
        </w:rPr>
        <w:t>e</w:t>
      </w:r>
      <w:r w:rsidRPr="006649FE">
        <w:rPr>
          <w:rFonts w:eastAsia="Times New Roman" w:cs="Times New Roman"/>
          <w:spacing w:val="-14"/>
        </w:rPr>
        <w:t>/</w:t>
      </w:r>
      <w:r w:rsidRPr="006649FE">
        <w:rPr>
          <w:rFonts w:cs="Times New Roman"/>
        </w:rPr>
        <w:t>MMR] és a mély molekuláris választ jel</w:t>
      </w:r>
      <w:r w:rsidR="00815664">
        <w:rPr>
          <w:rFonts w:cs="Times New Roman"/>
        </w:rPr>
        <w:t>entő MR4,5-öt is).</w:t>
      </w:r>
    </w:p>
    <w:p w14:paraId="432D627C" w14:textId="77777777" w:rsidR="004209B8" w:rsidRPr="006649FE" w:rsidRDefault="004209B8" w:rsidP="004209B8">
      <w:pPr>
        <w:pStyle w:val="Nincstrkz"/>
        <w:rPr>
          <w:rFonts w:cs="Times New Roman"/>
        </w:rPr>
      </w:pPr>
    </w:p>
    <w:p w14:paraId="505FD68A" w14:textId="2CEC0B42" w:rsidR="00FC5B05" w:rsidRPr="00FC5B05" w:rsidRDefault="00FC5B05" w:rsidP="00FC5B05">
      <w:pPr>
        <w:pStyle w:val="Nincstrkz"/>
        <w:rPr>
          <w:rFonts w:cs="Times New Roman"/>
        </w:rPr>
      </w:pPr>
      <w:r w:rsidRPr="00FC5B05">
        <w:rPr>
          <w:rFonts w:cs="Times New Roman"/>
        </w:rPr>
        <w:t xml:space="preserve">A klinikai vizsgálatok során a </w:t>
      </w:r>
      <w:r>
        <w:rPr>
          <w:rFonts w:cs="Times New Roman"/>
        </w:rPr>
        <w:t>dazatinib</w:t>
      </w:r>
      <w:r w:rsidRPr="00FC5B05">
        <w:rPr>
          <w:rFonts w:cs="Times New Roman"/>
        </w:rPr>
        <w:t>-kezelést Ph+ ALL-b</w:t>
      </w:r>
      <w:r w:rsidR="00C7412A">
        <w:rPr>
          <w:rFonts w:cs="Times New Roman"/>
        </w:rPr>
        <w:t>e</w:t>
      </w:r>
      <w:r w:rsidRPr="00FC5B05">
        <w:rPr>
          <w:rFonts w:cs="Times New Roman"/>
        </w:rPr>
        <w:t>n szenvedő gyermekgyógyászati</w:t>
      </w:r>
      <w:r w:rsidR="00756173">
        <w:rPr>
          <w:rFonts w:cs="Times New Roman"/>
        </w:rPr>
        <w:t xml:space="preserve"> </w:t>
      </w:r>
      <w:r w:rsidRPr="00FC5B05">
        <w:rPr>
          <w:rFonts w:cs="Times New Roman"/>
        </w:rPr>
        <w:t>betegeknél folyamatosan, egymást követő kemoterápiás fő kezelési blokkokhoz adva alkalmazták</w:t>
      </w:r>
      <w:r w:rsidR="00756173">
        <w:rPr>
          <w:rFonts w:cs="Times New Roman"/>
        </w:rPr>
        <w:t xml:space="preserve"> </w:t>
      </w:r>
      <w:r w:rsidRPr="00FC5B05">
        <w:rPr>
          <w:rFonts w:cs="Times New Roman"/>
        </w:rPr>
        <w:t>maximum két éves időtartamban. A későbbi őssejt-transzplantációban részesülő betegeknél a</w:t>
      </w:r>
      <w:r w:rsidR="00756173">
        <w:rPr>
          <w:rFonts w:cs="Times New Roman"/>
        </w:rPr>
        <w:t xml:space="preserve"> </w:t>
      </w:r>
      <w:r>
        <w:rPr>
          <w:rFonts w:cs="Times New Roman"/>
        </w:rPr>
        <w:t xml:space="preserve">dazatinib </w:t>
      </w:r>
      <w:r w:rsidRPr="00FC5B05">
        <w:rPr>
          <w:rFonts w:cs="Times New Roman"/>
        </w:rPr>
        <w:t>a transzplantációt követően még további egy éven keresztül adható.</w:t>
      </w:r>
    </w:p>
    <w:p w14:paraId="69F045F1" w14:textId="77777777" w:rsidR="00FC5B05" w:rsidRDefault="00FC5B05" w:rsidP="00FC5B05">
      <w:pPr>
        <w:pStyle w:val="Nincstrkz"/>
        <w:rPr>
          <w:rFonts w:cs="Times New Roman"/>
        </w:rPr>
      </w:pPr>
    </w:p>
    <w:p w14:paraId="7E233B8C" w14:textId="568EC016" w:rsidR="004209B8" w:rsidRDefault="00FC5B05" w:rsidP="00FC5B05">
      <w:pPr>
        <w:pStyle w:val="Nincstrkz"/>
        <w:rPr>
          <w:rFonts w:cs="Times New Roman"/>
        </w:rPr>
      </w:pPr>
      <w:r w:rsidRPr="00FC5B05">
        <w:rPr>
          <w:rFonts w:cs="Times New Roman"/>
        </w:rPr>
        <w:t xml:space="preserve">A megfelelő adag eléréséhez a </w:t>
      </w:r>
      <w:r w:rsidRPr="000705C8">
        <w:rPr>
          <w:rFonts w:cs="Times New Roman"/>
        </w:rPr>
        <w:t xml:space="preserve">Dasatinib </w:t>
      </w:r>
      <w:r>
        <w:t>Krka</w:t>
      </w:r>
      <w:r w:rsidRPr="009E4CB7">
        <w:rPr>
          <w:rFonts w:cs="Times New Roman"/>
        </w:rPr>
        <w:t xml:space="preserve"> </w:t>
      </w:r>
      <w:r>
        <w:rPr>
          <w:rFonts w:cs="Times New Roman"/>
        </w:rPr>
        <w:t>filmtabletta 20 mg-os, 50 mg-os, 70 mg-os, 80 </w:t>
      </w:r>
      <w:r w:rsidRPr="00FC5B05">
        <w:rPr>
          <w:rFonts w:cs="Times New Roman"/>
        </w:rPr>
        <w:t>mg-os,</w:t>
      </w:r>
      <w:r w:rsidR="00756173">
        <w:rPr>
          <w:rFonts w:cs="Times New Roman"/>
        </w:rPr>
        <w:t xml:space="preserve"> </w:t>
      </w:r>
      <w:r>
        <w:rPr>
          <w:rFonts w:cs="Times New Roman"/>
        </w:rPr>
        <w:t>100 mg-os és 140 </w:t>
      </w:r>
      <w:r w:rsidRPr="00FC5B05">
        <w:rPr>
          <w:rFonts w:cs="Times New Roman"/>
        </w:rPr>
        <w:t>mg-os hatáserősségben kerül forgalomba. A dózis emelése vagy csökkentése a beteg válasza</w:t>
      </w:r>
      <w:r w:rsidR="00815664">
        <w:rPr>
          <w:rFonts w:cs="Times New Roman"/>
        </w:rPr>
        <w:t xml:space="preserve"> </w:t>
      </w:r>
      <w:r w:rsidRPr="00FC5B05">
        <w:rPr>
          <w:rFonts w:cs="Times New Roman"/>
        </w:rPr>
        <w:t>és tolerabilitása alapján javasolt.</w:t>
      </w:r>
    </w:p>
    <w:p w14:paraId="6561EF40" w14:textId="35A8D2CE" w:rsidR="00FC5B05" w:rsidRDefault="00FC5B05" w:rsidP="00FC5B05">
      <w:pPr>
        <w:pStyle w:val="Nincstrkz"/>
        <w:rPr>
          <w:rFonts w:cs="Times New Roman"/>
        </w:rPr>
      </w:pPr>
    </w:p>
    <w:p w14:paraId="28B063EB" w14:textId="4601E2C8" w:rsidR="004209B8" w:rsidRPr="006649FE" w:rsidRDefault="000F0C76" w:rsidP="004209B8">
      <w:pPr>
        <w:pStyle w:val="Nincstrkz"/>
        <w:rPr>
          <w:rFonts w:cs="Times New Roman"/>
          <w:i/>
          <w:u w:val="single"/>
        </w:rPr>
      </w:pPr>
      <w:r>
        <w:rPr>
          <w:rFonts w:cs="Times New Roman"/>
          <w:i/>
          <w:u w:val="single"/>
        </w:rPr>
        <w:t>Dózisemelés</w:t>
      </w:r>
    </w:p>
    <w:p w14:paraId="11F6042B" w14:textId="0CB7A03A" w:rsidR="004209B8" w:rsidRDefault="004209B8" w:rsidP="004209B8">
      <w:pPr>
        <w:pStyle w:val="Nincstrkz"/>
        <w:rPr>
          <w:rFonts w:cs="Times New Roman"/>
        </w:rPr>
      </w:pPr>
      <w:r w:rsidRPr="006649FE">
        <w:rPr>
          <w:rFonts w:cs="Times New Roman"/>
        </w:rPr>
        <w:t>A klinika</w:t>
      </w:r>
      <w:r w:rsidR="00815664">
        <w:rPr>
          <w:rFonts w:cs="Times New Roman"/>
        </w:rPr>
        <w:t xml:space="preserve">i vizsgálatok során </w:t>
      </w:r>
      <w:r w:rsidR="002B3A7B">
        <w:rPr>
          <w:rFonts w:cs="Times New Roman"/>
        </w:rPr>
        <w:t>a CML-ben</w:t>
      </w:r>
      <w:r w:rsidR="002B3A7B" w:rsidRPr="006649FE">
        <w:rPr>
          <w:rFonts w:cs="Times New Roman"/>
        </w:rPr>
        <w:t xml:space="preserve"> vagy </w:t>
      </w:r>
      <w:r w:rsidR="00815664">
        <w:rPr>
          <w:rFonts w:cs="Times New Roman"/>
        </w:rPr>
        <w:t>a Ph+ ALL-b</w:t>
      </w:r>
      <w:r w:rsidR="00485CD7">
        <w:rPr>
          <w:rFonts w:cs="Times New Roman"/>
        </w:rPr>
        <w:t>e</w:t>
      </w:r>
      <w:r w:rsidR="00815664">
        <w:rPr>
          <w:rFonts w:cs="Times New Roman"/>
        </w:rPr>
        <w:t>n szenvedő</w:t>
      </w:r>
      <w:r w:rsidRPr="006649FE">
        <w:rPr>
          <w:rFonts w:cs="Times New Roman"/>
        </w:rPr>
        <w:t xml:space="preserve"> felnőtt betegek ajánlott kezdeti adagjának </w:t>
      </w:r>
      <w:r w:rsidR="002B3A7B">
        <w:rPr>
          <w:rFonts w:cs="Times New Roman"/>
        </w:rPr>
        <w:t xml:space="preserve">naponta egyszer </w:t>
      </w:r>
      <w:r w:rsidR="002B3A7B" w:rsidRPr="006649FE">
        <w:rPr>
          <w:rFonts w:cs="Times New Roman"/>
        </w:rPr>
        <w:t xml:space="preserve">140 mg-ra (CML krónikus fázisában) vagy </w:t>
      </w:r>
      <w:r w:rsidRPr="006649FE">
        <w:rPr>
          <w:rFonts w:cs="Times New Roman"/>
        </w:rPr>
        <w:t xml:space="preserve">naponta egyszer </w:t>
      </w:r>
      <w:r w:rsidRPr="006649FE">
        <w:rPr>
          <w:rFonts w:cs="Times New Roman"/>
        </w:rPr>
        <w:lastRenderedPageBreak/>
        <w:t>180 mg-ra emel</w:t>
      </w:r>
      <w:r w:rsidR="00FC5B05">
        <w:rPr>
          <w:rFonts w:cs="Times New Roman"/>
        </w:rPr>
        <w:t>ését engedélyezték</w:t>
      </w:r>
      <w:r w:rsidR="002B3A7B" w:rsidRPr="006649FE">
        <w:rPr>
          <w:rFonts w:cs="Times New Roman"/>
        </w:rPr>
        <w:t xml:space="preserve"> (előrehaladott CML fázisában vagy Ph+ ALL-b</w:t>
      </w:r>
      <w:r w:rsidR="00485CD7">
        <w:rPr>
          <w:rFonts w:cs="Times New Roman"/>
        </w:rPr>
        <w:t>e</w:t>
      </w:r>
      <w:r w:rsidR="002B3A7B" w:rsidRPr="006649FE">
        <w:rPr>
          <w:rFonts w:cs="Times New Roman"/>
        </w:rPr>
        <w:t>n</w:t>
      </w:r>
      <w:r w:rsidR="002B3A7B">
        <w:rPr>
          <w:rFonts w:cs="Times New Roman"/>
        </w:rPr>
        <w:t>)</w:t>
      </w:r>
      <w:r w:rsidRPr="006649FE">
        <w:rPr>
          <w:rFonts w:cs="Times New Roman"/>
        </w:rPr>
        <w:t>, azoknál a betegeknél, akiknél a javasolt kezdő adag mellett nem sikerült haematológiai vagy citogenetikai választ</w:t>
      </w:r>
      <w:r w:rsidR="00091765">
        <w:rPr>
          <w:rFonts w:cs="Times New Roman"/>
        </w:rPr>
        <w:t xml:space="preserve"> elérni.</w:t>
      </w:r>
    </w:p>
    <w:p w14:paraId="4617C6CF" w14:textId="44D21EAB" w:rsidR="00B27D48" w:rsidRDefault="00B27D48" w:rsidP="004209B8">
      <w:pPr>
        <w:pStyle w:val="Nincstrkz"/>
        <w:rPr>
          <w:rFonts w:cs="Times New Roman"/>
        </w:rPr>
      </w:pPr>
    </w:p>
    <w:p w14:paraId="4BEF5A0A" w14:textId="27CF0D84" w:rsidR="00B27D48" w:rsidRDefault="00B27D48" w:rsidP="00B27D48">
      <w:pPr>
        <w:pStyle w:val="Nincstrkz"/>
        <w:rPr>
          <w:rFonts w:cs="Times New Roman"/>
        </w:rPr>
      </w:pPr>
      <w:r w:rsidRPr="00B27D48">
        <w:rPr>
          <w:rFonts w:cs="Times New Roman"/>
        </w:rPr>
        <w:t>Az alábbi, 2. táblázatban bemutatott dóziseszkaláció javasolt azoknál a Ph+ CML-CP-ben szenvedő</w:t>
      </w:r>
      <w:r w:rsidR="00485CD7">
        <w:rPr>
          <w:rFonts w:cs="Times New Roman"/>
        </w:rPr>
        <w:t xml:space="preserve"> </w:t>
      </w:r>
      <w:r w:rsidRPr="00B27D48">
        <w:rPr>
          <w:rFonts w:cs="Times New Roman"/>
        </w:rPr>
        <w:t>gyermekgyógyászati betegeknél, akik az érvényben lévő terápiás ajánlások által javasolt időpontban</w:t>
      </w:r>
      <w:r w:rsidR="00485CD7">
        <w:rPr>
          <w:rFonts w:cs="Times New Roman"/>
        </w:rPr>
        <w:t xml:space="preserve"> </w:t>
      </w:r>
      <w:r w:rsidRPr="00B27D48">
        <w:rPr>
          <w:rFonts w:cs="Times New Roman"/>
        </w:rPr>
        <w:t>nem érnek el haematol</w:t>
      </w:r>
      <w:r w:rsidR="00485CD7">
        <w:rPr>
          <w:rFonts w:cs="Times New Roman"/>
        </w:rPr>
        <w:t>ó</w:t>
      </w:r>
      <w:r w:rsidRPr="00B27D48">
        <w:rPr>
          <w:rFonts w:cs="Times New Roman"/>
        </w:rPr>
        <w:t>giai-, citogenetikai- és molekuláris válaszreakciót, és tolerálják a kezelést.</w:t>
      </w:r>
    </w:p>
    <w:p w14:paraId="472A719B" w14:textId="5BCC493D" w:rsidR="00B27D48" w:rsidRDefault="00B27D48" w:rsidP="00B27D48">
      <w:pPr>
        <w:pStyle w:val="Nincstrkz"/>
        <w:rPr>
          <w:rFonts w:cs="Times New Roman"/>
        </w:rPr>
      </w:pPr>
    </w:p>
    <w:p w14:paraId="71A95541" w14:textId="77777777" w:rsidR="00B27D48" w:rsidRPr="00B27D48" w:rsidRDefault="00B27D48" w:rsidP="00B27D48">
      <w:pPr>
        <w:pStyle w:val="Nincstrkz"/>
        <w:rPr>
          <w:b/>
          <w:lang w:val="en-GB"/>
        </w:rPr>
      </w:pPr>
      <w:r w:rsidRPr="00B27D48">
        <w:rPr>
          <w:b/>
          <w:lang w:val="en-GB"/>
        </w:rPr>
        <w:t>2. t</w:t>
      </w:r>
      <w:r w:rsidRPr="00B27D48">
        <w:rPr>
          <w:b/>
        </w:rPr>
        <w:t>áblázat</w:t>
      </w:r>
      <w:r w:rsidRPr="00B27D48">
        <w:rPr>
          <w:b/>
          <w:lang w:val="en-GB"/>
        </w:rPr>
        <w:t>:</w:t>
      </w:r>
      <w:r w:rsidRPr="00B27D48">
        <w:rPr>
          <w:b/>
          <w:lang w:val="en-GB"/>
        </w:rPr>
        <w:tab/>
        <w:t>Dóziseszkaláció a Ph+ CML-CP-ben szenvedő gyermekgyógyászati betegeknél</w:t>
      </w:r>
    </w:p>
    <w:tbl>
      <w:tblPr>
        <w:tblW w:w="8640" w:type="dxa"/>
        <w:tblBorders>
          <w:bottom w:val="single" w:sz="4" w:space="0" w:color="000000"/>
        </w:tblBorders>
        <w:tblLook w:val="04A0" w:firstRow="1" w:lastRow="0" w:firstColumn="1" w:lastColumn="0" w:noHBand="0" w:noVBand="1"/>
      </w:tblPr>
      <w:tblGrid>
        <w:gridCol w:w="1620"/>
        <w:gridCol w:w="3690"/>
        <w:gridCol w:w="3330"/>
      </w:tblGrid>
      <w:tr w:rsidR="00B27D48" w:rsidRPr="00B27D48" w14:paraId="736AA551" w14:textId="77777777" w:rsidTr="000330B0">
        <w:tc>
          <w:tcPr>
            <w:tcW w:w="1620" w:type="dxa"/>
            <w:tcBorders>
              <w:top w:val="single" w:sz="4" w:space="0" w:color="000000"/>
              <w:bottom w:val="single" w:sz="4" w:space="0" w:color="000000"/>
            </w:tcBorders>
            <w:shd w:val="clear" w:color="auto" w:fill="auto"/>
          </w:tcPr>
          <w:p w14:paraId="08389C59" w14:textId="77777777" w:rsidR="00B27D48" w:rsidRPr="00B27D48" w:rsidRDefault="00B27D48" w:rsidP="000330B0">
            <w:pPr>
              <w:pStyle w:val="Nincstrkz"/>
              <w:jc w:val="center"/>
              <w:rPr>
                <w:b/>
                <w:i/>
                <w:lang w:val="en-GB"/>
              </w:rPr>
            </w:pPr>
          </w:p>
        </w:tc>
        <w:tc>
          <w:tcPr>
            <w:tcW w:w="7020" w:type="dxa"/>
            <w:gridSpan w:val="2"/>
            <w:tcBorders>
              <w:top w:val="single" w:sz="4" w:space="0" w:color="000000"/>
              <w:bottom w:val="single" w:sz="4" w:space="0" w:color="000000"/>
            </w:tcBorders>
            <w:shd w:val="clear" w:color="auto" w:fill="auto"/>
          </w:tcPr>
          <w:p w14:paraId="7ED2AE03" w14:textId="77777777" w:rsidR="00B27D48" w:rsidRPr="00B27D48" w:rsidRDefault="00B27D48" w:rsidP="000330B0">
            <w:pPr>
              <w:pStyle w:val="Nincstrkz"/>
              <w:jc w:val="center"/>
              <w:rPr>
                <w:b/>
                <w:lang w:val="en-GB"/>
              </w:rPr>
            </w:pPr>
            <w:r w:rsidRPr="00B27D48">
              <w:rPr>
                <w:b/>
                <w:lang w:val="en-GB"/>
              </w:rPr>
              <w:t>Dózis (napi maximális adag)</w:t>
            </w:r>
          </w:p>
        </w:tc>
      </w:tr>
      <w:tr w:rsidR="00B27D48" w:rsidRPr="00B27D48" w14:paraId="30F825AB" w14:textId="77777777" w:rsidTr="000330B0">
        <w:tc>
          <w:tcPr>
            <w:tcW w:w="1620" w:type="dxa"/>
            <w:tcBorders>
              <w:top w:val="single" w:sz="4" w:space="0" w:color="000000"/>
              <w:bottom w:val="single" w:sz="4" w:space="0" w:color="auto"/>
            </w:tcBorders>
            <w:shd w:val="clear" w:color="auto" w:fill="auto"/>
          </w:tcPr>
          <w:p w14:paraId="5D551AEC" w14:textId="77777777" w:rsidR="00B27D48" w:rsidRPr="00B27D48" w:rsidRDefault="00B27D48" w:rsidP="00B27D48">
            <w:pPr>
              <w:pStyle w:val="Nincstrkz"/>
              <w:rPr>
                <w:b/>
                <w:i/>
                <w:lang w:val="en-GB"/>
              </w:rPr>
            </w:pPr>
          </w:p>
        </w:tc>
        <w:tc>
          <w:tcPr>
            <w:tcW w:w="3690" w:type="dxa"/>
            <w:tcBorders>
              <w:top w:val="single" w:sz="4" w:space="0" w:color="000000"/>
              <w:bottom w:val="single" w:sz="4" w:space="0" w:color="auto"/>
            </w:tcBorders>
            <w:shd w:val="clear" w:color="auto" w:fill="auto"/>
          </w:tcPr>
          <w:p w14:paraId="24F6AB60" w14:textId="77777777" w:rsidR="00B27D48" w:rsidRPr="00B27D48" w:rsidRDefault="00B27D48" w:rsidP="00B27D48">
            <w:pPr>
              <w:pStyle w:val="Nincstrkz"/>
              <w:rPr>
                <w:b/>
                <w:lang w:val="en-GB"/>
              </w:rPr>
            </w:pPr>
            <w:r w:rsidRPr="00B27D48">
              <w:rPr>
                <w:b/>
                <w:lang w:val="en-GB"/>
              </w:rPr>
              <w:t>Kezdő dózis</w:t>
            </w:r>
          </w:p>
        </w:tc>
        <w:tc>
          <w:tcPr>
            <w:tcW w:w="3330" w:type="dxa"/>
            <w:tcBorders>
              <w:top w:val="single" w:sz="4" w:space="0" w:color="000000"/>
              <w:bottom w:val="single" w:sz="4" w:space="0" w:color="auto"/>
            </w:tcBorders>
            <w:shd w:val="clear" w:color="auto" w:fill="auto"/>
          </w:tcPr>
          <w:p w14:paraId="26193AF9" w14:textId="77777777" w:rsidR="00B27D48" w:rsidRPr="00B27D48" w:rsidRDefault="00B27D48" w:rsidP="00B27D48">
            <w:pPr>
              <w:pStyle w:val="Nincstrkz"/>
              <w:rPr>
                <w:b/>
                <w:lang w:val="en-GB"/>
              </w:rPr>
            </w:pPr>
            <w:r w:rsidRPr="00B27D48">
              <w:rPr>
                <w:b/>
                <w:lang w:val="en-GB"/>
              </w:rPr>
              <w:t>Megemelt dózis</w:t>
            </w:r>
          </w:p>
        </w:tc>
      </w:tr>
      <w:tr w:rsidR="00B27D48" w:rsidRPr="00B27D48" w14:paraId="79020B74" w14:textId="77777777" w:rsidTr="000330B0">
        <w:tc>
          <w:tcPr>
            <w:tcW w:w="1620" w:type="dxa"/>
            <w:tcBorders>
              <w:top w:val="single" w:sz="4" w:space="0" w:color="auto"/>
            </w:tcBorders>
            <w:shd w:val="clear" w:color="auto" w:fill="auto"/>
          </w:tcPr>
          <w:p w14:paraId="3AC9E857" w14:textId="77777777" w:rsidR="00B27D48" w:rsidRPr="00B27D48" w:rsidRDefault="00B27D48" w:rsidP="00B27D48">
            <w:pPr>
              <w:pStyle w:val="Nincstrkz"/>
              <w:rPr>
                <w:b/>
                <w:lang w:val="en-GB"/>
              </w:rPr>
            </w:pPr>
            <w:r w:rsidRPr="00B27D48">
              <w:rPr>
                <w:b/>
                <w:lang w:val="en-GB"/>
              </w:rPr>
              <w:t>Tabletta</w:t>
            </w:r>
          </w:p>
        </w:tc>
        <w:tc>
          <w:tcPr>
            <w:tcW w:w="3690" w:type="dxa"/>
            <w:tcBorders>
              <w:top w:val="single" w:sz="4" w:space="0" w:color="auto"/>
            </w:tcBorders>
            <w:shd w:val="clear" w:color="auto" w:fill="auto"/>
          </w:tcPr>
          <w:p w14:paraId="6EE31590" w14:textId="77777777" w:rsidR="00B27D48" w:rsidRPr="00B27D48" w:rsidRDefault="00B27D48" w:rsidP="00B27D48">
            <w:pPr>
              <w:pStyle w:val="Nincstrkz"/>
              <w:rPr>
                <w:lang w:val="en-GB"/>
              </w:rPr>
            </w:pPr>
            <w:r w:rsidRPr="00B27D48">
              <w:rPr>
                <w:lang w:val="en-GB"/>
              </w:rPr>
              <w:t>40 mg</w:t>
            </w:r>
          </w:p>
        </w:tc>
        <w:tc>
          <w:tcPr>
            <w:tcW w:w="3330" w:type="dxa"/>
            <w:tcBorders>
              <w:top w:val="single" w:sz="4" w:space="0" w:color="auto"/>
            </w:tcBorders>
            <w:shd w:val="clear" w:color="auto" w:fill="auto"/>
          </w:tcPr>
          <w:p w14:paraId="18BF2BDA" w14:textId="77777777" w:rsidR="00B27D48" w:rsidRPr="00B27D48" w:rsidRDefault="00B27D48" w:rsidP="00B27D48">
            <w:pPr>
              <w:pStyle w:val="Nincstrkz"/>
              <w:rPr>
                <w:lang w:val="en-GB"/>
              </w:rPr>
            </w:pPr>
            <w:r w:rsidRPr="00B27D48">
              <w:rPr>
                <w:lang w:val="en-GB"/>
              </w:rPr>
              <w:t>50 mg</w:t>
            </w:r>
          </w:p>
        </w:tc>
      </w:tr>
      <w:tr w:rsidR="00B27D48" w:rsidRPr="00B27D48" w14:paraId="03AC3BCD" w14:textId="77777777" w:rsidTr="000330B0">
        <w:tc>
          <w:tcPr>
            <w:tcW w:w="1620" w:type="dxa"/>
            <w:shd w:val="clear" w:color="auto" w:fill="auto"/>
          </w:tcPr>
          <w:p w14:paraId="5E7E695C" w14:textId="77777777" w:rsidR="00B27D48" w:rsidRPr="00B27D48" w:rsidRDefault="00B27D48" w:rsidP="00B27D48">
            <w:pPr>
              <w:pStyle w:val="Nincstrkz"/>
              <w:rPr>
                <w:lang w:val="en-GB"/>
              </w:rPr>
            </w:pPr>
          </w:p>
        </w:tc>
        <w:tc>
          <w:tcPr>
            <w:tcW w:w="3690" w:type="dxa"/>
            <w:shd w:val="clear" w:color="auto" w:fill="auto"/>
          </w:tcPr>
          <w:p w14:paraId="329CD0F4" w14:textId="77777777" w:rsidR="00B27D48" w:rsidRPr="00B27D48" w:rsidRDefault="00B27D48" w:rsidP="00B27D48">
            <w:pPr>
              <w:pStyle w:val="Nincstrkz"/>
              <w:rPr>
                <w:lang w:val="en-GB"/>
              </w:rPr>
            </w:pPr>
            <w:r w:rsidRPr="00B27D48">
              <w:rPr>
                <w:lang w:val="en-GB"/>
              </w:rPr>
              <w:t>60 mg</w:t>
            </w:r>
          </w:p>
        </w:tc>
        <w:tc>
          <w:tcPr>
            <w:tcW w:w="3330" w:type="dxa"/>
            <w:shd w:val="clear" w:color="auto" w:fill="auto"/>
          </w:tcPr>
          <w:p w14:paraId="4508F503" w14:textId="77777777" w:rsidR="00B27D48" w:rsidRPr="00B27D48" w:rsidRDefault="00B27D48" w:rsidP="00B27D48">
            <w:pPr>
              <w:pStyle w:val="Nincstrkz"/>
              <w:rPr>
                <w:lang w:val="en-GB"/>
              </w:rPr>
            </w:pPr>
            <w:r w:rsidRPr="00B27D48">
              <w:rPr>
                <w:lang w:val="en-GB"/>
              </w:rPr>
              <w:t>70 mg</w:t>
            </w:r>
          </w:p>
        </w:tc>
      </w:tr>
      <w:tr w:rsidR="00B27D48" w:rsidRPr="00B27D48" w14:paraId="340F243F" w14:textId="77777777" w:rsidTr="000330B0">
        <w:tc>
          <w:tcPr>
            <w:tcW w:w="1620" w:type="dxa"/>
            <w:shd w:val="clear" w:color="auto" w:fill="auto"/>
          </w:tcPr>
          <w:p w14:paraId="017ED46F" w14:textId="77777777" w:rsidR="00B27D48" w:rsidRPr="00B27D48" w:rsidRDefault="00B27D48" w:rsidP="00B27D48">
            <w:pPr>
              <w:pStyle w:val="Nincstrkz"/>
              <w:rPr>
                <w:lang w:val="en-GB"/>
              </w:rPr>
            </w:pPr>
          </w:p>
        </w:tc>
        <w:tc>
          <w:tcPr>
            <w:tcW w:w="3690" w:type="dxa"/>
            <w:shd w:val="clear" w:color="auto" w:fill="auto"/>
          </w:tcPr>
          <w:p w14:paraId="79A85933" w14:textId="77777777" w:rsidR="00B27D48" w:rsidRPr="00B27D48" w:rsidRDefault="00B27D48" w:rsidP="00B27D48">
            <w:pPr>
              <w:pStyle w:val="Nincstrkz"/>
              <w:rPr>
                <w:lang w:val="en-GB"/>
              </w:rPr>
            </w:pPr>
            <w:r w:rsidRPr="00B27D48">
              <w:rPr>
                <w:lang w:val="en-GB"/>
              </w:rPr>
              <w:t>70 mg</w:t>
            </w:r>
          </w:p>
        </w:tc>
        <w:tc>
          <w:tcPr>
            <w:tcW w:w="3330" w:type="dxa"/>
            <w:shd w:val="clear" w:color="auto" w:fill="auto"/>
          </w:tcPr>
          <w:p w14:paraId="4A72E02E" w14:textId="77777777" w:rsidR="00B27D48" w:rsidRPr="00B27D48" w:rsidRDefault="00B27D48" w:rsidP="00B27D48">
            <w:pPr>
              <w:pStyle w:val="Nincstrkz"/>
              <w:rPr>
                <w:lang w:val="en-GB"/>
              </w:rPr>
            </w:pPr>
            <w:r w:rsidRPr="00B27D48">
              <w:rPr>
                <w:lang w:val="en-GB"/>
              </w:rPr>
              <w:t>90 mg</w:t>
            </w:r>
          </w:p>
        </w:tc>
      </w:tr>
      <w:tr w:rsidR="00B27D48" w:rsidRPr="00B27D48" w14:paraId="7DD6EADA" w14:textId="77777777" w:rsidTr="000330B0">
        <w:tc>
          <w:tcPr>
            <w:tcW w:w="1620" w:type="dxa"/>
            <w:shd w:val="clear" w:color="auto" w:fill="auto"/>
          </w:tcPr>
          <w:p w14:paraId="43EE4F11" w14:textId="77777777" w:rsidR="00B27D48" w:rsidRPr="00B27D48" w:rsidRDefault="00B27D48" w:rsidP="00B27D48">
            <w:pPr>
              <w:pStyle w:val="Nincstrkz"/>
              <w:rPr>
                <w:lang w:val="en-GB"/>
              </w:rPr>
            </w:pPr>
          </w:p>
        </w:tc>
        <w:tc>
          <w:tcPr>
            <w:tcW w:w="3690" w:type="dxa"/>
            <w:shd w:val="clear" w:color="auto" w:fill="auto"/>
          </w:tcPr>
          <w:p w14:paraId="285C1246" w14:textId="77777777" w:rsidR="00B27D48" w:rsidRPr="00B27D48" w:rsidRDefault="00B27D48" w:rsidP="00B27D48">
            <w:pPr>
              <w:pStyle w:val="Nincstrkz"/>
              <w:rPr>
                <w:lang w:val="en-GB"/>
              </w:rPr>
            </w:pPr>
            <w:r w:rsidRPr="00B27D48">
              <w:rPr>
                <w:lang w:val="en-GB"/>
              </w:rPr>
              <w:t>100 mg</w:t>
            </w:r>
          </w:p>
        </w:tc>
        <w:tc>
          <w:tcPr>
            <w:tcW w:w="3330" w:type="dxa"/>
            <w:shd w:val="clear" w:color="auto" w:fill="auto"/>
          </w:tcPr>
          <w:p w14:paraId="6F35CBC3" w14:textId="77777777" w:rsidR="00B27D48" w:rsidRPr="00B27D48" w:rsidRDefault="00B27D48" w:rsidP="00B27D48">
            <w:pPr>
              <w:pStyle w:val="Nincstrkz"/>
              <w:rPr>
                <w:lang w:val="en-GB"/>
              </w:rPr>
            </w:pPr>
            <w:r w:rsidRPr="00B27D48">
              <w:rPr>
                <w:lang w:val="en-GB"/>
              </w:rPr>
              <w:t>120 mg</w:t>
            </w:r>
          </w:p>
        </w:tc>
      </w:tr>
    </w:tbl>
    <w:p w14:paraId="260A9846" w14:textId="5E7182FF" w:rsidR="004209B8" w:rsidRDefault="004209B8" w:rsidP="004209B8">
      <w:pPr>
        <w:pStyle w:val="Nincstrkz"/>
        <w:rPr>
          <w:rFonts w:cs="Times New Roman"/>
        </w:rPr>
      </w:pPr>
    </w:p>
    <w:p w14:paraId="43BB477B" w14:textId="4D4659D1" w:rsidR="007B2043" w:rsidRDefault="007B2043" w:rsidP="007B2043">
      <w:pPr>
        <w:pStyle w:val="Nincstrkz"/>
        <w:rPr>
          <w:rFonts w:cs="Times New Roman"/>
        </w:rPr>
      </w:pPr>
      <w:r w:rsidRPr="007B2043">
        <w:rPr>
          <w:rFonts w:cs="Times New Roman"/>
        </w:rPr>
        <w:t>A Ph+ ALL-b</w:t>
      </w:r>
      <w:r w:rsidR="00485CD7">
        <w:rPr>
          <w:rFonts w:cs="Times New Roman"/>
        </w:rPr>
        <w:t>e</w:t>
      </w:r>
      <w:r w:rsidRPr="007B2043">
        <w:rPr>
          <w:rFonts w:cs="Times New Roman"/>
        </w:rPr>
        <w:t>n szenvedő gyermekgyógyászati betegeknél nem javasolt a dóziseszkaláció, mert</w:t>
      </w:r>
      <w:r w:rsidR="00756173">
        <w:rPr>
          <w:rFonts w:cs="Times New Roman"/>
        </w:rPr>
        <w:t xml:space="preserve"> </w:t>
      </w:r>
      <w:r w:rsidRPr="007B2043">
        <w:rPr>
          <w:rFonts w:cs="Times New Roman"/>
        </w:rPr>
        <w:t xml:space="preserve">ezeknek a betegeknek a </w:t>
      </w:r>
      <w:r w:rsidR="002077B7">
        <w:rPr>
          <w:rFonts w:cs="Times New Roman"/>
        </w:rPr>
        <w:t>dazatinibe</w:t>
      </w:r>
      <w:r w:rsidRPr="007B2043">
        <w:rPr>
          <w:rFonts w:cs="Times New Roman"/>
        </w:rPr>
        <w:t>t kemoterápiával kombinálva adják.</w:t>
      </w:r>
    </w:p>
    <w:p w14:paraId="1754A1B4" w14:textId="77777777" w:rsidR="007B2043" w:rsidRPr="006649FE" w:rsidRDefault="007B2043" w:rsidP="007B2043">
      <w:pPr>
        <w:pStyle w:val="Nincstrkz"/>
        <w:rPr>
          <w:rFonts w:cs="Times New Roman"/>
        </w:rPr>
      </w:pPr>
    </w:p>
    <w:p w14:paraId="7F80872C" w14:textId="62A39016" w:rsidR="004209B8" w:rsidRPr="006649FE" w:rsidRDefault="004209B8" w:rsidP="004209B8">
      <w:pPr>
        <w:pStyle w:val="Nincstrkz"/>
        <w:rPr>
          <w:rFonts w:cs="Times New Roman"/>
          <w:i/>
          <w:u w:val="single"/>
        </w:rPr>
      </w:pPr>
      <w:r w:rsidRPr="006649FE">
        <w:rPr>
          <w:rFonts w:cs="Times New Roman"/>
          <w:i/>
          <w:u w:val="single"/>
        </w:rPr>
        <w:t>Dózismódosítá</w:t>
      </w:r>
      <w:r w:rsidR="0026308F">
        <w:rPr>
          <w:rFonts w:cs="Times New Roman"/>
          <w:i/>
          <w:u w:val="single"/>
        </w:rPr>
        <w:t>s mellékhatások jelentkezésekor</w:t>
      </w:r>
    </w:p>
    <w:p w14:paraId="13514F03" w14:textId="4535BE5A" w:rsidR="004209B8" w:rsidRPr="006649FE" w:rsidRDefault="003840D8" w:rsidP="004209B8">
      <w:pPr>
        <w:pStyle w:val="Nincstrkz"/>
        <w:rPr>
          <w:rFonts w:cs="Times New Roman"/>
          <w:i/>
        </w:rPr>
      </w:pPr>
      <w:r>
        <w:rPr>
          <w:rFonts w:cs="Times New Roman"/>
          <w:i/>
        </w:rPr>
        <w:t>Myelosuppressio</w:t>
      </w:r>
    </w:p>
    <w:p w14:paraId="25BB970B" w14:textId="1ED48D3B" w:rsidR="007B2043" w:rsidRDefault="004209B8" w:rsidP="004209B8">
      <w:pPr>
        <w:pStyle w:val="Nincstrkz"/>
        <w:rPr>
          <w:rFonts w:cs="Times New Roman"/>
        </w:rPr>
      </w:pPr>
      <w:r w:rsidRPr="006649FE">
        <w:rPr>
          <w:rFonts w:cs="Times New Roman"/>
        </w:rPr>
        <w:t xml:space="preserve">A klinikai vizsgálatok során a myelosuppressiót a vizsgált </w:t>
      </w:r>
      <w:r w:rsidR="002F6D17">
        <w:rPr>
          <w:rFonts w:cs="Times New Roman"/>
        </w:rPr>
        <w:t>hatóanyag</w:t>
      </w:r>
      <w:r w:rsidRPr="006649FE">
        <w:rPr>
          <w:rFonts w:cs="Times New Roman"/>
        </w:rPr>
        <w:t xml:space="preserve"> adagolásának átmeneti felfüggesztésével, az adag csökkentésével vagy a </w:t>
      </w:r>
      <w:r w:rsidR="00732407">
        <w:rPr>
          <w:rFonts w:cs="Times New Roman"/>
        </w:rPr>
        <w:t>kezelés</w:t>
      </w:r>
      <w:r w:rsidRPr="006649FE">
        <w:rPr>
          <w:rFonts w:cs="Times New Roman"/>
        </w:rPr>
        <w:t xml:space="preserve"> megszakításával kezelték. Szükség esetén thrombocyta-, vagy vörösvértest transzfúziót adtak. Haemopoetikus növekedési faktort rezisztens myel</w:t>
      </w:r>
      <w:r w:rsidR="003840D8">
        <w:rPr>
          <w:rFonts w:cs="Times New Roman"/>
        </w:rPr>
        <w:t>osuppressio esetén alkalmaztak.</w:t>
      </w:r>
    </w:p>
    <w:p w14:paraId="606D483A" w14:textId="10E5D3E2" w:rsidR="00AB7799" w:rsidRPr="000330B0" w:rsidRDefault="00D31206" w:rsidP="002153D4">
      <w:pPr>
        <w:pStyle w:val="Nincstrkz"/>
        <w:rPr>
          <w:lang w:val="en-US"/>
        </w:rPr>
      </w:pPr>
      <w:r w:rsidRPr="00D31206">
        <w:rPr>
          <w:rFonts w:cs="Times New Roman"/>
        </w:rPr>
        <w:t xml:space="preserve">A felnőtteknél alkalmazandó dózismódosításokra vonatkozó irányelveket a </w:t>
      </w:r>
      <w:r w:rsidR="00B27D48">
        <w:rPr>
          <w:rFonts w:cs="Times New Roman"/>
        </w:rPr>
        <w:t>3</w:t>
      </w:r>
      <w:r w:rsidR="00091765">
        <w:rPr>
          <w:rFonts w:cs="Times New Roman"/>
        </w:rPr>
        <w:t>. </w:t>
      </w:r>
      <w:r>
        <w:rPr>
          <w:rFonts w:cs="Times New Roman"/>
        </w:rPr>
        <w:t>táblázat</w:t>
      </w:r>
      <w:r w:rsidR="002153D4">
        <w:rPr>
          <w:rFonts w:cs="Times New Roman"/>
        </w:rPr>
        <w:t xml:space="preserve">, </w:t>
      </w:r>
      <w:r w:rsidR="002153D4" w:rsidRPr="002153D4">
        <w:rPr>
          <w:lang w:val="en-US"/>
        </w:rPr>
        <w:t>m</w:t>
      </w:r>
      <w:r w:rsidR="002153D4" w:rsidRPr="002153D4">
        <w:rPr>
          <w:rFonts w:hint="eastAsia"/>
          <w:lang w:val="en-US"/>
        </w:rPr>
        <w:t>í</w:t>
      </w:r>
      <w:r w:rsidR="002153D4" w:rsidRPr="002153D4">
        <w:rPr>
          <w:lang w:val="en-US"/>
        </w:rPr>
        <w:t>g a</w:t>
      </w:r>
      <w:r w:rsidR="00485CD7">
        <w:rPr>
          <w:lang w:val="en-US"/>
        </w:rPr>
        <w:t xml:space="preserve"> </w:t>
      </w:r>
      <w:r w:rsidR="002153D4" w:rsidRPr="002153D4">
        <w:rPr>
          <w:lang w:val="en-US"/>
        </w:rPr>
        <w:t>Ph+ CML-CP-ben szenved</w:t>
      </w:r>
      <w:r w:rsidR="002153D4" w:rsidRPr="002153D4">
        <w:rPr>
          <w:rFonts w:hint="eastAsia"/>
          <w:lang w:val="en-US"/>
        </w:rPr>
        <w:t>ő</w:t>
      </w:r>
      <w:r w:rsidR="002153D4" w:rsidRPr="002153D4">
        <w:rPr>
          <w:lang w:val="en-US"/>
        </w:rPr>
        <w:t xml:space="preserve"> gyermekgy</w:t>
      </w:r>
      <w:r w:rsidR="002153D4" w:rsidRPr="002153D4">
        <w:rPr>
          <w:rFonts w:hint="eastAsia"/>
          <w:lang w:val="en-US"/>
        </w:rPr>
        <w:t>ó</w:t>
      </w:r>
      <w:r w:rsidR="002153D4" w:rsidRPr="002153D4">
        <w:rPr>
          <w:lang w:val="en-US"/>
        </w:rPr>
        <w:t>gy</w:t>
      </w:r>
      <w:r w:rsidR="002153D4" w:rsidRPr="002153D4">
        <w:rPr>
          <w:rFonts w:hint="eastAsia"/>
          <w:lang w:val="en-US"/>
        </w:rPr>
        <w:t>á</w:t>
      </w:r>
      <w:r w:rsidR="002153D4" w:rsidRPr="002153D4">
        <w:rPr>
          <w:lang w:val="en-US"/>
        </w:rPr>
        <w:t>szati betegekn</w:t>
      </w:r>
      <w:r w:rsidR="002153D4" w:rsidRPr="002153D4">
        <w:rPr>
          <w:rFonts w:hint="eastAsia"/>
          <w:lang w:val="en-US"/>
        </w:rPr>
        <w:t>é</w:t>
      </w:r>
      <w:r w:rsidR="002153D4" w:rsidRPr="002153D4">
        <w:rPr>
          <w:lang w:val="en-US"/>
        </w:rPr>
        <w:t>l alkalmazand</w:t>
      </w:r>
      <w:r w:rsidR="002153D4" w:rsidRPr="002153D4">
        <w:rPr>
          <w:rFonts w:hint="eastAsia"/>
          <w:lang w:val="en-US"/>
        </w:rPr>
        <w:t>ó</w:t>
      </w:r>
      <w:r w:rsidR="002153D4" w:rsidRPr="002153D4">
        <w:rPr>
          <w:lang w:val="en-US"/>
        </w:rPr>
        <w:t xml:space="preserve"> ir</w:t>
      </w:r>
      <w:r w:rsidR="002153D4" w:rsidRPr="002153D4">
        <w:rPr>
          <w:rFonts w:hint="eastAsia"/>
          <w:lang w:val="en-US"/>
        </w:rPr>
        <w:t>á</w:t>
      </w:r>
      <w:r w:rsidR="002153D4" w:rsidRPr="002153D4">
        <w:rPr>
          <w:lang w:val="en-US"/>
        </w:rPr>
        <w:t xml:space="preserve">nyelveket a 4. </w:t>
      </w:r>
      <w:r w:rsidR="002153D4">
        <w:rPr>
          <w:lang w:val="en-US"/>
        </w:rPr>
        <w:t>t</w:t>
      </w:r>
      <w:r w:rsidR="002153D4" w:rsidRPr="002153D4">
        <w:rPr>
          <w:rFonts w:hint="eastAsia"/>
          <w:lang w:val="en-US"/>
        </w:rPr>
        <w:t>á</w:t>
      </w:r>
      <w:r w:rsidR="002153D4" w:rsidRPr="002153D4">
        <w:rPr>
          <w:lang w:val="en-US"/>
        </w:rPr>
        <w:t>bl</w:t>
      </w:r>
      <w:r w:rsidR="002153D4" w:rsidRPr="002153D4">
        <w:rPr>
          <w:rFonts w:hint="eastAsia"/>
          <w:lang w:val="en-US"/>
        </w:rPr>
        <w:t>á</w:t>
      </w:r>
      <w:r w:rsidR="002153D4">
        <w:rPr>
          <w:lang w:val="en-US"/>
        </w:rPr>
        <w:t>zat</w:t>
      </w:r>
      <w:r>
        <w:rPr>
          <w:rFonts w:cs="Times New Roman"/>
        </w:rPr>
        <w:t xml:space="preserve"> </w:t>
      </w:r>
      <w:r w:rsidRPr="00D31206">
        <w:rPr>
          <w:rFonts w:cs="Times New Roman"/>
        </w:rPr>
        <w:t>foglalja össze. A Ph+ ALL-b</w:t>
      </w:r>
      <w:r w:rsidR="00485CD7">
        <w:rPr>
          <w:rFonts w:cs="Times New Roman"/>
        </w:rPr>
        <w:t>e</w:t>
      </w:r>
      <w:r w:rsidRPr="00D31206">
        <w:rPr>
          <w:rFonts w:cs="Times New Roman"/>
        </w:rPr>
        <w:t>n szenvedő, kemoterápiával kombinált kezelésben részesülő</w:t>
      </w:r>
      <w:r w:rsidR="003840D8">
        <w:rPr>
          <w:rFonts w:cs="Times New Roman"/>
        </w:rPr>
        <w:t xml:space="preserve"> </w:t>
      </w:r>
      <w:r w:rsidRPr="00D31206">
        <w:rPr>
          <w:rFonts w:cs="Times New Roman"/>
        </w:rPr>
        <w:t>gyermekgyógyászati betegekre von</w:t>
      </w:r>
      <w:r>
        <w:rPr>
          <w:rFonts w:cs="Times New Roman"/>
        </w:rPr>
        <w:t xml:space="preserve">atkozó </w:t>
      </w:r>
      <w:r w:rsidRPr="00C86FFF">
        <w:rPr>
          <w:rFonts w:cs="Times New Roman"/>
        </w:rPr>
        <w:t>irányelveket a táblázat</w:t>
      </w:r>
      <w:r w:rsidR="002153D4" w:rsidRPr="00C86FFF">
        <w:rPr>
          <w:rFonts w:cs="Times New Roman"/>
        </w:rPr>
        <w:t>ok</w:t>
      </w:r>
      <w:r w:rsidRPr="00C86FFF">
        <w:rPr>
          <w:rFonts w:cs="Times New Roman"/>
        </w:rPr>
        <w:t xml:space="preserve"> alatt külön</w:t>
      </w:r>
      <w:r w:rsidRPr="00D31206">
        <w:rPr>
          <w:rFonts w:cs="Times New Roman"/>
        </w:rPr>
        <w:t xml:space="preserve"> bekezdések</w:t>
      </w:r>
      <w:r w:rsidR="003840D8">
        <w:rPr>
          <w:rFonts w:cs="Times New Roman"/>
        </w:rPr>
        <w:t xml:space="preserve"> </w:t>
      </w:r>
      <w:r w:rsidRPr="00D31206">
        <w:rPr>
          <w:rFonts w:cs="Times New Roman"/>
        </w:rPr>
        <w:t>tartalmazzák.</w:t>
      </w:r>
    </w:p>
    <w:p w14:paraId="543B1A2F" w14:textId="77777777" w:rsidR="00D31206" w:rsidRPr="006649FE" w:rsidRDefault="00D31206" w:rsidP="00D31206">
      <w:pPr>
        <w:pStyle w:val="Nincstrkz"/>
        <w:rPr>
          <w:rFonts w:cs="Times New Roman"/>
        </w:rPr>
      </w:pPr>
    </w:p>
    <w:p w14:paraId="33AAE68B" w14:textId="5BFE30B5" w:rsidR="004209B8" w:rsidRPr="006649FE" w:rsidRDefault="005A48BA" w:rsidP="003840D8">
      <w:pPr>
        <w:pStyle w:val="Nincstrkz"/>
        <w:rPr>
          <w:rFonts w:cs="Times New Roman"/>
          <w:b/>
        </w:rPr>
      </w:pPr>
      <w:r>
        <w:rPr>
          <w:rFonts w:cs="Times New Roman"/>
          <w:b/>
        </w:rPr>
        <w:t>3</w:t>
      </w:r>
      <w:r w:rsidR="003840D8">
        <w:rPr>
          <w:rFonts w:cs="Times New Roman"/>
          <w:b/>
        </w:rPr>
        <w:t>.</w:t>
      </w:r>
      <w:r w:rsidR="00374E1B">
        <w:rPr>
          <w:rFonts w:cs="Times New Roman"/>
          <w:b/>
        </w:rPr>
        <w:t xml:space="preserve"> </w:t>
      </w:r>
      <w:r w:rsidR="004209B8" w:rsidRPr="006649FE">
        <w:rPr>
          <w:rFonts w:cs="Times New Roman"/>
          <w:b/>
        </w:rPr>
        <w:t>táblázat</w:t>
      </w:r>
      <w:r w:rsidR="003840D8">
        <w:rPr>
          <w:rFonts w:cs="Times New Roman"/>
          <w:b/>
        </w:rPr>
        <w:t>:</w:t>
      </w:r>
      <w:r w:rsidR="003840D8">
        <w:rPr>
          <w:rFonts w:cs="Times New Roman"/>
          <w:b/>
        </w:rPr>
        <w:tab/>
      </w:r>
      <w:r w:rsidR="004209B8" w:rsidRPr="006649FE">
        <w:rPr>
          <w:rFonts w:cs="Times New Roman"/>
          <w:b/>
        </w:rPr>
        <w:t>Dózismódosítás neutropenia és thrombocytopenia esetén</w:t>
      </w:r>
      <w:r w:rsidR="00AB7799">
        <w:rPr>
          <w:rFonts w:cs="Times New Roman"/>
          <w:b/>
        </w:rPr>
        <w:t xml:space="preserve"> felnőtteknél</w:t>
      </w:r>
    </w:p>
    <w:tbl>
      <w:tblPr>
        <w:tblStyle w:val="Rcsostblzat"/>
        <w:tblW w:w="0" w:type="auto"/>
        <w:tblInd w:w="57" w:type="dxa"/>
        <w:tblCellMar>
          <w:left w:w="57" w:type="dxa"/>
          <w:right w:w="57" w:type="dxa"/>
        </w:tblCellMar>
        <w:tblLook w:val="04A0" w:firstRow="1" w:lastRow="0" w:firstColumn="1" w:lastColumn="0" w:noHBand="0" w:noVBand="1"/>
      </w:tblPr>
      <w:tblGrid>
        <w:gridCol w:w="2183"/>
        <w:gridCol w:w="1942"/>
        <w:gridCol w:w="4878"/>
      </w:tblGrid>
      <w:tr w:rsidR="000E13D3" w:rsidRPr="00E2325C" w14:paraId="2B7C8B76" w14:textId="77777777" w:rsidTr="000330B0">
        <w:tc>
          <w:tcPr>
            <w:tcW w:w="2183" w:type="dxa"/>
            <w:vAlign w:val="center"/>
          </w:tcPr>
          <w:p w14:paraId="61ED2FF3" w14:textId="7017971B" w:rsidR="000E13D3" w:rsidRPr="00DA0164" w:rsidRDefault="000E13D3" w:rsidP="000E13D3">
            <w:pPr>
              <w:rPr>
                <w:lang w:val="hu-HU"/>
              </w:rPr>
            </w:pPr>
            <w:r w:rsidRPr="00E8352F">
              <w:rPr>
                <w:lang w:val="hu-HU"/>
              </w:rPr>
              <w:t xml:space="preserve">CML krónikus fázisa </w:t>
            </w:r>
            <w:r w:rsidR="00BD7A5F">
              <w:rPr>
                <w:lang w:val="hu-HU"/>
              </w:rPr>
              <w:t xml:space="preserve">felnőtteknél </w:t>
            </w:r>
            <w:r w:rsidRPr="00E8352F">
              <w:rPr>
                <w:lang w:val="hu-HU"/>
              </w:rPr>
              <w:t>(kezdő adag naponta egyszer 100 mg)</w:t>
            </w:r>
          </w:p>
        </w:tc>
        <w:tc>
          <w:tcPr>
            <w:tcW w:w="1942" w:type="dxa"/>
            <w:vAlign w:val="center"/>
          </w:tcPr>
          <w:p w14:paraId="0C46BB1A" w14:textId="082BB5C9" w:rsidR="000E13D3" w:rsidRPr="00E8352F" w:rsidRDefault="000E13D3" w:rsidP="000E13D3">
            <w:pPr>
              <w:rPr>
                <w:lang w:val="hu-HU"/>
              </w:rPr>
            </w:pPr>
            <w:r w:rsidRPr="00E8352F">
              <w:rPr>
                <w:lang w:val="hu-HU"/>
              </w:rPr>
              <w:t>ANC &lt; 0,5×10</w:t>
            </w:r>
            <w:r w:rsidRPr="00E8352F">
              <w:rPr>
                <w:vertAlign w:val="superscript"/>
                <w:lang w:val="hu-HU"/>
              </w:rPr>
              <w:t>9</w:t>
            </w:r>
            <w:r w:rsidRPr="00E8352F">
              <w:rPr>
                <w:lang w:val="hu-HU"/>
              </w:rPr>
              <w:t>/l és/vagy thrombocytaszám &lt; 50×10</w:t>
            </w:r>
            <w:r w:rsidRPr="00E8352F">
              <w:rPr>
                <w:vertAlign w:val="superscript"/>
                <w:lang w:val="hu-HU"/>
              </w:rPr>
              <w:t>9</w:t>
            </w:r>
            <w:r w:rsidRPr="00E8352F">
              <w:rPr>
                <w:lang w:val="hu-HU"/>
              </w:rPr>
              <w:t>/l</w:t>
            </w:r>
          </w:p>
          <w:p w14:paraId="63555877" w14:textId="77777777" w:rsidR="000E13D3" w:rsidRPr="00DA0164" w:rsidRDefault="000E13D3" w:rsidP="000E13D3">
            <w:pPr>
              <w:rPr>
                <w:lang w:val="hu-HU"/>
              </w:rPr>
            </w:pPr>
          </w:p>
        </w:tc>
        <w:tc>
          <w:tcPr>
            <w:tcW w:w="4878" w:type="dxa"/>
          </w:tcPr>
          <w:p w14:paraId="1084963C" w14:textId="0FE994FF" w:rsidR="000E13D3" w:rsidRPr="000330B0" w:rsidRDefault="000E13D3" w:rsidP="000330B0">
            <w:pPr>
              <w:pStyle w:val="Listaszerbekezds"/>
              <w:numPr>
                <w:ilvl w:val="0"/>
                <w:numId w:val="40"/>
              </w:numPr>
              <w:spacing w:line="249" w:lineRule="exact"/>
              <w:ind w:left="385" w:right="-23" w:hanging="385"/>
              <w:rPr>
                <w:lang w:val="hu-HU"/>
              </w:rPr>
            </w:pPr>
            <w:r w:rsidRPr="000330B0">
              <w:rPr>
                <w:rFonts w:ascii="Times New Roman" w:hAnsi="Times New Roman" w:cs="Times New Roman"/>
                <w:lang w:val="hu-HU"/>
              </w:rPr>
              <w:t>A kezelést az alábbi értékek eléréséig fel kell függeszteni: ANC ≥ 1,0 × 10</w:t>
            </w:r>
            <w:r w:rsidRPr="000330B0">
              <w:rPr>
                <w:rFonts w:ascii="Times New Roman" w:hAnsi="Times New Roman" w:cs="Times New Roman"/>
                <w:vertAlign w:val="superscript"/>
                <w:lang w:val="hu-HU"/>
              </w:rPr>
              <w:t>9</w:t>
            </w:r>
            <w:r w:rsidRPr="000330B0">
              <w:rPr>
                <w:rFonts w:ascii="Times New Roman" w:hAnsi="Times New Roman" w:cs="Times New Roman"/>
                <w:lang w:val="hu-HU"/>
              </w:rPr>
              <w:t>/l és a thrombocytaszám ≥ 50 × 10</w:t>
            </w:r>
            <w:r w:rsidRPr="000330B0">
              <w:rPr>
                <w:rFonts w:ascii="Times New Roman" w:hAnsi="Times New Roman" w:cs="Times New Roman"/>
                <w:vertAlign w:val="superscript"/>
                <w:lang w:val="hu-HU"/>
              </w:rPr>
              <w:t>9</w:t>
            </w:r>
            <w:r w:rsidRPr="000330B0">
              <w:rPr>
                <w:rFonts w:ascii="Times New Roman" w:hAnsi="Times New Roman" w:cs="Times New Roman"/>
                <w:lang w:val="hu-HU"/>
              </w:rPr>
              <w:t xml:space="preserve">/l. </w:t>
            </w:r>
          </w:p>
          <w:p w14:paraId="498441B4" w14:textId="77777777" w:rsidR="000E13D3" w:rsidRPr="002153D4" w:rsidRDefault="000E13D3" w:rsidP="002153D4">
            <w:pPr>
              <w:spacing w:line="249" w:lineRule="exact"/>
              <w:ind w:left="385" w:right="-23" w:hanging="385"/>
              <w:rPr>
                <w:lang w:val="hu-HU"/>
              </w:rPr>
            </w:pPr>
          </w:p>
          <w:p w14:paraId="71D98249" w14:textId="0F05BE3A" w:rsidR="000E13D3" w:rsidRPr="000330B0" w:rsidRDefault="000E13D3" w:rsidP="000330B0">
            <w:pPr>
              <w:pStyle w:val="Listaszerbekezds"/>
              <w:numPr>
                <w:ilvl w:val="0"/>
                <w:numId w:val="40"/>
              </w:numPr>
              <w:spacing w:line="249" w:lineRule="exact"/>
              <w:ind w:left="385" w:right="-23" w:hanging="385"/>
              <w:rPr>
                <w:lang w:val="hu-HU"/>
              </w:rPr>
            </w:pPr>
            <w:r w:rsidRPr="000330B0">
              <w:rPr>
                <w:rFonts w:ascii="Times New Roman" w:hAnsi="Times New Roman" w:cs="Times New Roman"/>
                <w:lang w:val="hu-HU"/>
              </w:rPr>
              <w:t xml:space="preserve">A kezelést az eredeti kezdő adaggal kell folytatni. </w:t>
            </w:r>
          </w:p>
          <w:p w14:paraId="406819F0" w14:textId="77777777" w:rsidR="000E13D3" w:rsidRPr="002153D4" w:rsidRDefault="000E13D3" w:rsidP="002153D4">
            <w:pPr>
              <w:spacing w:line="254" w:lineRule="exact"/>
              <w:ind w:left="385" w:right="-23" w:hanging="385"/>
              <w:rPr>
                <w:lang w:val="hu-HU"/>
              </w:rPr>
            </w:pPr>
          </w:p>
          <w:p w14:paraId="5C2FA93E" w14:textId="2C9FBB32" w:rsidR="000E13D3" w:rsidRPr="000330B0" w:rsidRDefault="000E13D3" w:rsidP="000330B0">
            <w:pPr>
              <w:pStyle w:val="Listaszerbekezds"/>
              <w:numPr>
                <w:ilvl w:val="0"/>
                <w:numId w:val="40"/>
              </w:numPr>
              <w:spacing w:line="254" w:lineRule="exact"/>
              <w:ind w:left="385" w:right="-23" w:hanging="385"/>
              <w:rPr>
                <w:lang w:val="hu-HU"/>
              </w:rPr>
            </w:pPr>
            <w:r w:rsidRPr="000330B0">
              <w:rPr>
                <w:rFonts w:ascii="Times New Roman" w:hAnsi="Times New Roman" w:cs="Times New Roman"/>
                <w:lang w:val="hu-HU"/>
              </w:rPr>
              <w:t>Ha a thrombocytaszám &lt; 25×10</w:t>
            </w:r>
            <w:r w:rsidRPr="000330B0">
              <w:rPr>
                <w:rFonts w:ascii="Times New Roman" w:hAnsi="Times New Roman" w:cs="Times New Roman"/>
                <w:vertAlign w:val="superscript"/>
                <w:lang w:val="hu-HU"/>
              </w:rPr>
              <w:t>9</w:t>
            </w:r>
            <w:r w:rsidRPr="000330B0">
              <w:rPr>
                <w:rFonts w:ascii="Times New Roman" w:hAnsi="Times New Roman" w:cs="Times New Roman"/>
                <w:lang w:val="hu-HU"/>
              </w:rPr>
              <w:t xml:space="preserve">/l és/vagy </w:t>
            </w:r>
            <w:r w:rsidR="00E201DD" w:rsidRPr="000330B0">
              <w:rPr>
                <w:rFonts w:ascii="Times New Roman" w:hAnsi="Times New Roman" w:cs="Times New Roman"/>
                <w:lang w:val="hu-HU"/>
              </w:rPr>
              <w:t xml:space="preserve"> </w:t>
            </w:r>
            <w:r w:rsidRPr="000330B0">
              <w:rPr>
                <w:rFonts w:ascii="Times New Roman" w:hAnsi="Times New Roman" w:cs="Times New Roman"/>
                <w:lang w:val="hu-HU"/>
              </w:rPr>
              <w:t xml:space="preserve">az ANC </w:t>
            </w:r>
            <w:r w:rsidR="00BD7A5F" w:rsidRPr="00E64698">
              <w:rPr>
                <w:rFonts w:ascii="Times New Roman" w:hAnsi="Times New Roman" w:cs="Times New Roman"/>
                <w:lang w:val="hu-HU"/>
              </w:rPr>
              <w:t>vissza</w:t>
            </w:r>
            <w:r w:rsidR="00BD7A5F">
              <w:rPr>
                <w:rFonts w:ascii="Times New Roman" w:hAnsi="Times New Roman" w:cs="Times New Roman"/>
                <w:lang w:val="hu-HU"/>
              </w:rPr>
              <w:t xml:space="preserve">térően </w:t>
            </w:r>
            <w:r w:rsidRPr="000330B0">
              <w:rPr>
                <w:rFonts w:ascii="Times New Roman" w:hAnsi="Times New Roman" w:cs="Times New Roman"/>
                <w:lang w:val="hu-HU"/>
              </w:rPr>
              <w:t>&lt; 0,5×10</w:t>
            </w:r>
            <w:r w:rsidRPr="000330B0">
              <w:rPr>
                <w:rFonts w:ascii="Times New Roman" w:hAnsi="Times New Roman" w:cs="Times New Roman"/>
                <w:vertAlign w:val="superscript"/>
                <w:lang w:val="hu-HU"/>
              </w:rPr>
              <w:t>9</w:t>
            </w:r>
            <w:r w:rsidRPr="000330B0">
              <w:rPr>
                <w:rFonts w:ascii="Times New Roman" w:hAnsi="Times New Roman" w:cs="Times New Roman"/>
                <w:lang w:val="hu-HU"/>
              </w:rPr>
              <w:t>/l több mint 7 napon át, meg kell ismételni az 1. lépést, és a kezelést naponta egyszer 80 mg-os csökkentett adaggal kell folytatni, a második epizód esetén. A harmadik epizód esetén az adagot tovább kell csökkenteni naponta egyszer 50 mg-ra (újonnan diagnosztizált betegeknél) vagy a kezelést fel kell függeszteni (olyan betegeknél, akik az előzetes terápiával</w:t>
            </w:r>
            <w:r w:rsidR="00586371">
              <w:rPr>
                <w:rFonts w:ascii="Times New Roman" w:hAnsi="Times New Roman" w:cs="Times New Roman"/>
                <w:lang w:val="hu-HU"/>
              </w:rPr>
              <w:t>,</w:t>
            </w:r>
            <w:r w:rsidRPr="000330B0">
              <w:rPr>
                <w:rFonts w:ascii="Times New Roman" w:hAnsi="Times New Roman" w:cs="Times New Roman"/>
                <w:lang w:val="hu-HU"/>
              </w:rPr>
              <w:t xml:space="preserve"> többek között imatinib-kezeléssel szemben rezisztensnek bizonyultak vagy azt nem tolerálták).</w:t>
            </w:r>
          </w:p>
        </w:tc>
      </w:tr>
      <w:tr w:rsidR="004209B8" w:rsidRPr="00E2325C" w14:paraId="793C10E2" w14:textId="77777777" w:rsidTr="000330B0">
        <w:tc>
          <w:tcPr>
            <w:tcW w:w="2183" w:type="dxa"/>
            <w:vAlign w:val="center"/>
          </w:tcPr>
          <w:p w14:paraId="4E2D1643" w14:textId="06DD4B0E" w:rsidR="004209B8" w:rsidRPr="003840D8" w:rsidRDefault="000E13D3" w:rsidP="00BD7A5F">
            <w:pPr>
              <w:rPr>
                <w:lang w:val="hu-HU"/>
              </w:rPr>
            </w:pPr>
            <w:r w:rsidRPr="000E13D3">
              <w:rPr>
                <w:lang w:val="hu-HU"/>
              </w:rPr>
              <w:t xml:space="preserve">CML akcelerált vagy blasztos fázisa és </w:t>
            </w:r>
            <w:r w:rsidR="004209B8" w:rsidRPr="003840D8">
              <w:rPr>
                <w:lang w:val="hu-HU"/>
              </w:rPr>
              <w:t>Ph+ ALL</w:t>
            </w:r>
            <w:r w:rsidR="0026308F">
              <w:rPr>
                <w:lang w:val="hu-HU"/>
              </w:rPr>
              <w:t xml:space="preserve"> felnőtteknél</w:t>
            </w:r>
            <w:r w:rsidR="004209B8" w:rsidRPr="003840D8">
              <w:rPr>
                <w:lang w:val="hu-HU"/>
              </w:rPr>
              <w:t xml:space="preserve"> (kezdő adag naponta </w:t>
            </w:r>
            <w:r w:rsidR="004209B8" w:rsidRPr="003840D8">
              <w:rPr>
                <w:lang w:val="hu-HU"/>
              </w:rPr>
              <w:lastRenderedPageBreak/>
              <w:t>egyszer 140 mg)</w:t>
            </w:r>
          </w:p>
        </w:tc>
        <w:tc>
          <w:tcPr>
            <w:tcW w:w="1942" w:type="dxa"/>
            <w:vAlign w:val="center"/>
          </w:tcPr>
          <w:p w14:paraId="32BBF5F6" w14:textId="386FA0B5" w:rsidR="004209B8" w:rsidRPr="003840D8" w:rsidRDefault="004209B8" w:rsidP="00BD7A5F">
            <w:pPr>
              <w:rPr>
                <w:lang w:val="hu-HU"/>
              </w:rPr>
            </w:pPr>
            <w:r w:rsidRPr="003840D8">
              <w:rPr>
                <w:lang w:val="hu-HU"/>
              </w:rPr>
              <w:lastRenderedPageBreak/>
              <w:t xml:space="preserve">ANC </w:t>
            </w:r>
            <w:r w:rsidR="00586371" w:rsidRPr="003840D8">
              <w:rPr>
                <w:lang w:val="hu-HU"/>
              </w:rPr>
              <w:t>&lt;</w:t>
            </w:r>
            <w:r w:rsidR="005A48BA">
              <w:rPr>
                <w:lang w:val="hu-HU"/>
              </w:rPr>
              <w:t> </w:t>
            </w:r>
            <w:r w:rsidR="00586371" w:rsidRPr="003840D8">
              <w:rPr>
                <w:lang w:val="hu-HU"/>
              </w:rPr>
              <w:t>0</w:t>
            </w:r>
            <w:r w:rsidRPr="003840D8">
              <w:rPr>
                <w:lang w:val="hu-HU"/>
              </w:rPr>
              <w:t>,5×10</w:t>
            </w:r>
            <w:r w:rsidRPr="003840D8">
              <w:rPr>
                <w:vertAlign w:val="superscript"/>
                <w:lang w:val="hu-HU"/>
              </w:rPr>
              <w:t>9</w:t>
            </w:r>
            <w:r w:rsidRPr="003840D8">
              <w:rPr>
                <w:lang w:val="hu-HU"/>
              </w:rPr>
              <w:t>/l</w:t>
            </w:r>
            <w:r w:rsidR="00BD7A5F">
              <w:rPr>
                <w:lang w:val="hu-HU"/>
              </w:rPr>
              <w:br/>
            </w:r>
            <w:r w:rsidRPr="003840D8">
              <w:rPr>
                <w:lang w:val="hu-HU"/>
              </w:rPr>
              <w:t>és/vagy thrombocytaszám &lt; 10×10</w:t>
            </w:r>
            <w:r w:rsidRPr="003840D8">
              <w:rPr>
                <w:vertAlign w:val="superscript"/>
                <w:lang w:val="hu-HU"/>
              </w:rPr>
              <w:t>9</w:t>
            </w:r>
            <w:r w:rsidRPr="003840D8">
              <w:rPr>
                <w:lang w:val="hu-HU"/>
              </w:rPr>
              <w:t>/l</w:t>
            </w:r>
          </w:p>
        </w:tc>
        <w:tc>
          <w:tcPr>
            <w:tcW w:w="4878" w:type="dxa"/>
          </w:tcPr>
          <w:p w14:paraId="6FD7AE3D" w14:textId="1B950BC7" w:rsidR="004209B8" w:rsidRPr="003840D8" w:rsidRDefault="004209B8" w:rsidP="00BC7E4C">
            <w:pPr>
              <w:spacing w:line="254" w:lineRule="exact"/>
              <w:ind w:right="-23"/>
              <w:rPr>
                <w:lang w:val="hu-HU"/>
              </w:rPr>
            </w:pPr>
            <w:r w:rsidRPr="003840D8">
              <w:rPr>
                <w:lang w:val="hu-HU"/>
              </w:rPr>
              <w:t>1. Ellenőrizni kell, hogy a cytopenia kialakulása összefügg-e a leukaemiával (csontvelő aspirátum vagy biopszi</w:t>
            </w:r>
            <w:r w:rsidR="003840D8">
              <w:rPr>
                <w:lang w:val="hu-HU"/>
              </w:rPr>
              <w:t>a).</w:t>
            </w:r>
          </w:p>
          <w:p w14:paraId="40444C20" w14:textId="77777777" w:rsidR="004209B8" w:rsidRPr="003840D8" w:rsidRDefault="004209B8" w:rsidP="00BC7E4C">
            <w:pPr>
              <w:spacing w:line="254" w:lineRule="exact"/>
              <w:ind w:right="-23"/>
              <w:rPr>
                <w:lang w:val="hu-HU"/>
              </w:rPr>
            </w:pPr>
          </w:p>
          <w:p w14:paraId="17294C1B" w14:textId="0916A66E" w:rsidR="004209B8" w:rsidRPr="003840D8" w:rsidRDefault="004209B8" w:rsidP="00BC7E4C">
            <w:pPr>
              <w:spacing w:line="254" w:lineRule="exact"/>
              <w:ind w:right="-23"/>
              <w:rPr>
                <w:lang w:val="hu-HU"/>
              </w:rPr>
            </w:pPr>
            <w:r w:rsidRPr="003840D8">
              <w:rPr>
                <w:lang w:val="hu-HU"/>
              </w:rPr>
              <w:lastRenderedPageBreak/>
              <w:t>2. Ha a cytopenia nincs összefüggésben a leukaemiával, a kezelést az alábbi értékek eléréséig fel kell függeszteni: ANC ≥ 1,0×10</w:t>
            </w:r>
            <w:r w:rsidRPr="003840D8">
              <w:rPr>
                <w:vertAlign w:val="superscript"/>
                <w:lang w:val="hu-HU"/>
              </w:rPr>
              <w:t>9</w:t>
            </w:r>
            <w:r w:rsidRPr="003840D8">
              <w:rPr>
                <w:lang w:val="hu-HU"/>
              </w:rPr>
              <w:t>/l, thrombocytaszám ≥ 20×10</w:t>
            </w:r>
            <w:r w:rsidRPr="003840D8">
              <w:rPr>
                <w:vertAlign w:val="superscript"/>
                <w:lang w:val="hu-HU"/>
              </w:rPr>
              <w:t>9</w:t>
            </w:r>
            <w:r w:rsidRPr="003840D8">
              <w:rPr>
                <w:lang w:val="hu-HU"/>
              </w:rPr>
              <w:t>/l és a kezelést az eredet</w:t>
            </w:r>
            <w:r w:rsidR="00756173">
              <w:rPr>
                <w:lang w:val="hu-HU"/>
              </w:rPr>
              <w:t>i kezdő adaggal kell folytatni.</w:t>
            </w:r>
          </w:p>
          <w:p w14:paraId="2659718A" w14:textId="77777777" w:rsidR="004209B8" w:rsidRPr="003840D8" w:rsidRDefault="004209B8" w:rsidP="00BC7E4C">
            <w:pPr>
              <w:spacing w:line="254" w:lineRule="exact"/>
              <w:ind w:right="-23"/>
              <w:rPr>
                <w:lang w:val="hu-HU"/>
              </w:rPr>
            </w:pPr>
          </w:p>
          <w:p w14:paraId="50658AC8" w14:textId="1F2BC936" w:rsidR="004209B8" w:rsidRPr="003840D8" w:rsidRDefault="004209B8" w:rsidP="00BC7E4C">
            <w:pPr>
              <w:spacing w:line="254" w:lineRule="exact"/>
              <w:ind w:right="-23"/>
              <w:rPr>
                <w:lang w:val="hu-HU"/>
              </w:rPr>
            </w:pPr>
            <w:r w:rsidRPr="003840D8">
              <w:rPr>
                <w:lang w:val="hu-HU"/>
              </w:rPr>
              <w:t>3. Cytopenia ismételt jelentkezése esetén meg kell ismételni az 1. lépést, és a kezelést napi egyszer 100 mg</w:t>
            </w:r>
            <w:r w:rsidRPr="003840D8">
              <w:rPr>
                <w:lang w:val="hu-HU"/>
              </w:rPr>
              <w:noBreakHyphen/>
              <w:t>ra (a második epizód jelentkezésekor) vagy napi egyszer 80 mg-ra (a harmadik epizód jelentkezésekor) csök</w:t>
            </w:r>
            <w:r w:rsidR="00756173">
              <w:rPr>
                <w:lang w:val="hu-HU"/>
              </w:rPr>
              <w:t>kentett adaggal kell folytatni.</w:t>
            </w:r>
          </w:p>
          <w:p w14:paraId="6289F7B7" w14:textId="77777777" w:rsidR="004209B8" w:rsidRPr="003840D8" w:rsidRDefault="004209B8" w:rsidP="00BC7E4C">
            <w:pPr>
              <w:spacing w:line="254" w:lineRule="exact"/>
              <w:ind w:right="-23"/>
              <w:rPr>
                <w:lang w:val="hu-HU"/>
              </w:rPr>
            </w:pPr>
          </w:p>
          <w:p w14:paraId="61F1183F" w14:textId="77777777" w:rsidR="004209B8" w:rsidRPr="003840D8" w:rsidRDefault="004209B8" w:rsidP="00BC7E4C">
            <w:pPr>
              <w:spacing w:line="254" w:lineRule="exact"/>
              <w:ind w:right="-23"/>
              <w:rPr>
                <w:lang w:val="hu-HU"/>
              </w:rPr>
            </w:pPr>
            <w:r w:rsidRPr="003840D8">
              <w:rPr>
                <w:lang w:val="hu-HU"/>
              </w:rPr>
              <w:t xml:space="preserve">4. Ha a cytopenia kialakulása összefüggésbe hozható a leukaemiával, megfontolandó a dózis napi egyszer 180 mg-ra emelése. </w:t>
            </w:r>
          </w:p>
        </w:tc>
      </w:tr>
    </w:tbl>
    <w:p w14:paraId="1060B2CE" w14:textId="375BCA3E" w:rsidR="004209B8" w:rsidRPr="006649FE" w:rsidRDefault="004209B8" w:rsidP="004209B8">
      <w:pPr>
        <w:pStyle w:val="Nincstrkz"/>
        <w:rPr>
          <w:rFonts w:cs="Times New Roman"/>
          <w:sz w:val="20"/>
          <w:szCs w:val="20"/>
        </w:rPr>
      </w:pPr>
      <w:r w:rsidRPr="006649FE">
        <w:rPr>
          <w:rFonts w:cs="Times New Roman"/>
          <w:sz w:val="20"/>
          <w:szCs w:val="20"/>
        </w:rPr>
        <w:lastRenderedPageBreak/>
        <w:t>ANC: abszolút neutrophil sejts</w:t>
      </w:r>
      <w:r w:rsidR="00EF01AA">
        <w:rPr>
          <w:rFonts w:cs="Times New Roman"/>
          <w:sz w:val="20"/>
          <w:szCs w:val="20"/>
        </w:rPr>
        <w:t>zám (</w:t>
      </w:r>
      <w:r w:rsidR="00EF01AA" w:rsidRPr="000330B0">
        <w:rPr>
          <w:rFonts w:cs="Times New Roman"/>
          <w:i/>
          <w:sz w:val="20"/>
          <w:szCs w:val="20"/>
        </w:rPr>
        <w:t>absolute neutrophil count</w:t>
      </w:r>
      <w:r w:rsidR="00EF01AA">
        <w:rPr>
          <w:rFonts w:cs="Times New Roman"/>
          <w:sz w:val="20"/>
          <w:szCs w:val="20"/>
        </w:rPr>
        <w:t>)</w:t>
      </w:r>
    </w:p>
    <w:p w14:paraId="68B83052" w14:textId="6B432C69" w:rsidR="004209B8" w:rsidRDefault="004209B8" w:rsidP="004209B8">
      <w:pPr>
        <w:pStyle w:val="Nincstrkz"/>
        <w:rPr>
          <w:rFonts w:cs="Times New Roman"/>
        </w:rPr>
      </w:pPr>
    </w:p>
    <w:p w14:paraId="741453AC" w14:textId="77777777" w:rsidR="00BB3DD4" w:rsidRPr="00BB3DD4" w:rsidRDefault="00BB3DD4" w:rsidP="00BB3DD4">
      <w:pPr>
        <w:keepNext/>
        <w:tabs>
          <w:tab w:val="clear" w:pos="567"/>
        </w:tabs>
        <w:spacing w:before="54" w:after="60" w:line="247" w:lineRule="auto"/>
        <w:ind w:left="1140" w:hanging="1140"/>
        <w:outlineLvl w:val="0"/>
        <w:rPr>
          <w:kern w:val="32"/>
          <w:lang w:eastAsia="sl-SI"/>
        </w:rPr>
      </w:pPr>
      <w:r w:rsidRPr="00BB3DD4">
        <w:rPr>
          <w:b/>
          <w:bCs/>
          <w:color w:val="231F20"/>
          <w:spacing w:val="-1"/>
          <w:w w:val="105"/>
          <w:kern w:val="32"/>
          <w:lang w:eastAsia="sl-SI"/>
        </w:rPr>
        <w:t>4. táblázat:</w:t>
      </w:r>
      <w:r w:rsidRPr="00BB3DD4">
        <w:rPr>
          <w:b/>
          <w:bCs/>
          <w:color w:val="231F20"/>
          <w:spacing w:val="-1"/>
          <w:w w:val="105"/>
          <w:kern w:val="32"/>
          <w:lang w:eastAsia="sl-SI"/>
        </w:rPr>
        <w:tab/>
        <w:t>Dózismódosítás</w:t>
      </w:r>
      <w:r w:rsidRPr="00BB3DD4">
        <w:rPr>
          <w:b/>
          <w:bCs/>
          <w:color w:val="231F20"/>
          <w:spacing w:val="-18"/>
          <w:w w:val="105"/>
          <w:kern w:val="32"/>
          <w:lang w:eastAsia="sl-SI"/>
        </w:rPr>
        <w:t xml:space="preserve"> </w:t>
      </w:r>
      <w:r w:rsidRPr="00BB3DD4">
        <w:rPr>
          <w:b/>
          <w:bCs/>
          <w:color w:val="231F20"/>
          <w:spacing w:val="-1"/>
          <w:w w:val="105"/>
          <w:kern w:val="32"/>
          <w:lang w:eastAsia="sl-SI"/>
        </w:rPr>
        <w:t>neutropenia</w:t>
      </w:r>
      <w:r w:rsidRPr="00BB3DD4">
        <w:rPr>
          <w:b/>
          <w:bCs/>
          <w:color w:val="231F20"/>
          <w:spacing w:val="-18"/>
          <w:w w:val="105"/>
          <w:kern w:val="32"/>
          <w:lang w:eastAsia="sl-SI"/>
        </w:rPr>
        <w:t xml:space="preserve"> </w:t>
      </w:r>
      <w:r w:rsidRPr="00BB3DD4">
        <w:rPr>
          <w:b/>
          <w:bCs/>
          <w:color w:val="231F20"/>
          <w:w w:val="105"/>
          <w:kern w:val="32"/>
          <w:lang w:eastAsia="sl-SI"/>
        </w:rPr>
        <w:t>és</w:t>
      </w:r>
      <w:r w:rsidRPr="00BB3DD4">
        <w:rPr>
          <w:b/>
          <w:bCs/>
          <w:color w:val="231F20"/>
          <w:spacing w:val="-17"/>
          <w:w w:val="105"/>
          <w:kern w:val="32"/>
          <w:lang w:eastAsia="sl-SI"/>
        </w:rPr>
        <w:t xml:space="preserve"> </w:t>
      </w:r>
      <w:r w:rsidRPr="00BB3DD4">
        <w:rPr>
          <w:b/>
          <w:bCs/>
          <w:color w:val="231F20"/>
          <w:spacing w:val="-1"/>
          <w:w w:val="105"/>
          <w:kern w:val="32"/>
          <w:lang w:eastAsia="sl-SI"/>
        </w:rPr>
        <w:t>thrombocytopenia esetén a</w:t>
      </w:r>
      <w:r w:rsidRPr="00BB3DD4">
        <w:rPr>
          <w:b/>
          <w:bCs/>
          <w:color w:val="231F20"/>
          <w:spacing w:val="-17"/>
          <w:w w:val="105"/>
          <w:kern w:val="32"/>
          <w:lang w:eastAsia="sl-SI"/>
        </w:rPr>
        <w:t xml:space="preserve"> </w:t>
      </w:r>
      <w:r w:rsidRPr="00BB3DD4">
        <w:rPr>
          <w:b/>
          <w:bCs/>
          <w:color w:val="231F20"/>
          <w:w w:val="105"/>
          <w:kern w:val="32"/>
          <w:lang w:eastAsia="sl-SI"/>
        </w:rPr>
        <w:t>Ph+</w:t>
      </w:r>
      <w:r w:rsidRPr="00BB3DD4">
        <w:rPr>
          <w:b/>
          <w:bCs/>
          <w:color w:val="231F20"/>
          <w:spacing w:val="-16"/>
          <w:w w:val="105"/>
          <w:kern w:val="32"/>
          <w:lang w:eastAsia="sl-SI"/>
        </w:rPr>
        <w:t xml:space="preserve"> </w:t>
      </w:r>
      <w:r w:rsidRPr="00BB3DD4">
        <w:rPr>
          <w:b/>
          <w:bCs/>
          <w:color w:val="231F20"/>
          <w:spacing w:val="-1"/>
          <w:w w:val="105"/>
          <w:kern w:val="32"/>
          <w:lang w:eastAsia="sl-SI"/>
        </w:rPr>
        <w:t>CML-CP-ben szenvedő gyermekgyógyászati betegeknél</w:t>
      </w:r>
    </w:p>
    <w:tbl>
      <w:tblPr>
        <w:tblW w:w="0" w:type="auto"/>
        <w:tblInd w:w="5" w:type="dxa"/>
        <w:tblCellMar>
          <w:top w:w="29" w:type="dxa"/>
          <w:left w:w="29" w:type="dxa"/>
          <w:bottom w:w="29" w:type="dxa"/>
          <w:right w:w="29" w:type="dxa"/>
        </w:tblCellMar>
        <w:tblLook w:val="01E0" w:firstRow="1" w:lastRow="1" w:firstColumn="1" w:lastColumn="1" w:noHBand="0" w:noVBand="0"/>
      </w:tblPr>
      <w:tblGrid>
        <w:gridCol w:w="2996"/>
        <w:gridCol w:w="1105"/>
        <w:gridCol w:w="1388"/>
        <w:gridCol w:w="1751"/>
        <w:gridCol w:w="1814"/>
      </w:tblGrid>
      <w:tr w:rsidR="00BB3DD4" w:rsidRPr="00BB3DD4" w14:paraId="1256C671" w14:textId="77777777" w:rsidTr="00BC6A65">
        <w:trPr>
          <w:trHeight w:hRule="exact" w:val="577"/>
        </w:trPr>
        <w:tc>
          <w:tcPr>
            <w:tcW w:w="2997" w:type="dxa"/>
            <w:vMerge w:val="restart"/>
            <w:tcBorders>
              <w:top w:val="single" w:sz="5" w:space="0" w:color="231F20"/>
              <w:left w:val="single" w:sz="4" w:space="0" w:color="231F20"/>
              <w:right w:val="single" w:sz="4" w:space="0" w:color="231F20"/>
            </w:tcBorders>
          </w:tcPr>
          <w:p w14:paraId="4ADAD27D" w14:textId="77777777" w:rsidR="00BB3DD4" w:rsidRPr="00BB3DD4" w:rsidRDefault="00BB3DD4" w:rsidP="00BB3DD4">
            <w:pPr>
              <w:widowControl w:val="0"/>
              <w:numPr>
                <w:ilvl w:val="0"/>
                <w:numId w:val="41"/>
              </w:numPr>
              <w:tabs>
                <w:tab w:val="clear" w:pos="567"/>
              </w:tabs>
              <w:autoSpaceDE w:val="0"/>
              <w:autoSpaceDN w:val="0"/>
              <w:adjustRightInd w:val="0"/>
              <w:spacing w:before="9" w:line="240" w:lineRule="auto"/>
              <w:ind w:left="322" w:hanging="270"/>
              <w:contextualSpacing/>
              <w:rPr>
                <w:bCs/>
              </w:rPr>
            </w:pPr>
            <w:r w:rsidRPr="00BB3DD4">
              <w:rPr>
                <w:bCs/>
              </w:rPr>
              <w:t>Ha a cytopenia 3 hétnél hosszabb ideig áll fenn, ellenőrizze, hogy a cytopenia összefügg-e a leukaemiával (csontvelő aspiráció vagy biopszia).</w:t>
            </w:r>
          </w:p>
          <w:p w14:paraId="47C9D98E" w14:textId="77777777" w:rsidR="00BB3DD4" w:rsidRPr="00BB3DD4" w:rsidRDefault="00BB3DD4" w:rsidP="00BB3DD4">
            <w:pPr>
              <w:widowControl w:val="0"/>
              <w:tabs>
                <w:tab w:val="clear" w:pos="567"/>
              </w:tabs>
              <w:autoSpaceDE w:val="0"/>
              <w:autoSpaceDN w:val="0"/>
              <w:adjustRightInd w:val="0"/>
              <w:spacing w:before="9" w:line="240" w:lineRule="auto"/>
              <w:ind w:left="322" w:hanging="270"/>
              <w:rPr>
                <w:bCs/>
              </w:rPr>
            </w:pPr>
          </w:p>
          <w:p w14:paraId="25ABF5C1" w14:textId="473EB5C8" w:rsidR="00BB3DD4" w:rsidRPr="00BD7A5F" w:rsidRDefault="00BB3DD4" w:rsidP="000330B0">
            <w:pPr>
              <w:widowControl w:val="0"/>
              <w:numPr>
                <w:ilvl w:val="0"/>
                <w:numId w:val="41"/>
              </w:numPr>
              <w:tabs>
                <w:tab w:val="clear" w:pos="567"/>
                <w:tab w:val="left" w:pos="304"/>
              </w:tabs>
              <w:spacing w:line="240" w:lineRule="auto"/>
              <w:ind w:left="323" w:right="142" w:hanging="272"/>
              <w:contextualSpacing/>
              <w:rPr>
                <w:lang w:eastAsia="en-GB"/>
              </w:rPr>
            </w:pPr>
            <w:r w:rsidRPr="000330B0">
              <w:rPr>
                <w:color w:val="231F20"/>
                <w:lang w:eastAsia="en-GB"/>
              </w:rPr>
              <w:t>Ha a cytopenia nincs összefüggésben a leukaemiával, a kezelést az alábbi értékek eléréséig fel kell függeszteni:</w:t>
            </w:r>
            <w:r w:rsidRPr="000330B0">
              <w:rPr>
                <w:color w:val="231F20"/>
                <w:lang w:eastAsia="en-GB"/>
              </w:rPr>
              <w:br/>
              <w:t>ANC ≥ 1,0</w:t>
            </w:r>
            <w:r w:rsidR="00BD7A5F" w:rsidRPr="000330B0">
              <w:rPr>
                <w:color w:val="231F20"/>
                <w:lang w:eastAsia="en-GB"/>
              </w:rPr>
              <w:t>×</w:t>
            </w:r>
            <w:r w:rsidRPr="000330B0">
              <w:rPr>
                <w:color w:val="231F20"/>
                <w:lang w:eastAsia="en-GB"/>
              </w:rPr>
              <w:t>10</w:t>
            </w:r>
            <w:r w:rsidRPr="000330B0">
              <w:rPr>
                <w:color w:val="231F20"/>
                <w:vertAlign w:val="superscript"/>
                <w:lang w:eastAsia="en-GB"/>
              </w:rPr>
              <w:t>9</w:t>
            </w:r>
            <w:r w:rsidRPr="000330B0">
              <w:rPr>
                <w:color w:val="231F20"/>
                <w:lang w:eastAsia="en-GB"/>
              </w:rPr>
              <w:t>/l és thrombocytaszám ≥75</w:t>
            </w:r>
            <w:r w:rsidR="00BD7A5F" w:rsidRPr="000330B0">
              <w:rPr>
                <w:color w:val="231F20"/>
                <w:lang w:eastAsia="en-GB"/>
              </w:rPr>
              <w:t>×</w:t>
            </w:r>
            <w:r w:rsidRPr="000330B0">
              <w:rPr>
                <w:color w:val="231F20"/>
                <w:lang w:eastAsia="en-GB"/>
              </w:rPr>
              <w:t>10</w:t>
            </w:r>
            <w:r w:rsidRPr="000330B0">
              <w:rPr>
                <w:color w:val="231F20"/>
                <w:vertAlign w:val="superscript"/>
                <w:lang w:eastAsia="en-GB"/>
              </w:rPr>
              <w:t>9</w:t>
            </w:r>
            <w:r w:rsidRPr="000330B0">
              <w:rPr>
                <w:color w:val="231F20"/>
                <w:lang w:eastAsia="en-GB"/>
              </w:rPr>
              <w:t xml:space="preserve">/l és a kezelést az eredeti kezdő adaggal vagy egy csökkentett dózissal kell folytatni. </w:t>
            </w:r>
          </w:p>
          <w:p w14:paraId="50FFA66F" w14:textId="77777777" w:rsidR="00BB3DD4" w:rsidRPr="00BB3DD4" w:rsidRDefault="00BB3DD4" w:rsidP="00BB3DD4">
            <w:pPr>
              <w:widowControl w:val="0"/>
              <w:tabs>
                <w:tab w:val="clear" w:pos="567"/>
              </w:tabs>
              <w:autoSpaceDE w:val="0"/>
              <w:autoSpaceDN w:val="0"/>
              <w:adjustRightInd w:val="0"/>
              <w:spacing w:before="2" w:line="240" w:lineRule="auto"/>
              <w:ind w:left="322" w:hanging="270"/>
              <w:rPr>
                <w:bCs/>
              </w:rPr>
            </w:pPr>
          </w:p>
          <w:p w14:paraId="7AA0C870" w14:textId="77777777" w:rsidR="00BB3DD4" w:rsidRPr="00BB3DD4" w:rsidRDefault="00BB3DD4" w:rsidP="00BB3DD4">
            <w:pPr>
              <w:widowControl w:val="0"/>
              <w:numPr>
                <w:ilvl w:val="0"/>
                <w:numId w:val="41"/>
              </w:numPr>
              <w:tabs>
                <w:tab w:val="clear" w:pos="567"/>
                <w:tab w:val="left" w:pos="303"/>
              </w:tabs>
              <w:spacing w:line="248" w:lineRule="auto"/>
              <w:ind w:left="322" w:right="136" w:hanging="270"/>
              <w:contextualSpacing/>
              <w:rPr>
                <w:lang w:eastAsia="en-GB"/>
              </w:rPr>
            </w:pPr>
            <w:r w:rsidRPr="00BB3DD4">
              <w:rPr>
                <w:lang w:eastAsia="en-GB"/>
              </w:rPr>
              <w:t>Ha a cytopenia visszatér, ismételje meg a csontvelő aspirációt/biopsziát és kezdje el újra a kezelést egy csökkentett dózissal</w:t>
            </w:r>
          </w:p>
        </w:tc>
        <w:tc>
          <w:tcPr>
            <w:tcW w:w="6059" w:type="dxa"/>
            <w:gridSpan w:val="4"/>
            <w:tcBorders>
              <w:top w:val="single" w:sz="5" w:space="0" w:color="231F20"/>
              <w:left w:val="single" w:sz="4" w:space="0" w:color="231F20"/>
              <w:bottom w:val="single" w:sz="5" w:space="0" w:color="231F20"/>
              <w:right w:val="single" w:sz="5" w:space="0" w:color="231F20"/>
            </w:tcBorders>
          </w:tcPr>
          <w:p w14:paraId="053661E8" w14:textId="77777777" w:rsidR="00BB3DD4" w:rsidRPr="00BB3DD4" w:rsidRDefault="00BB3DD4" w:rsidP="00BB3DD4">
            <w:pPr>
              <w:tabs>
                <w:tab w:val="clear" w:pos="567"/>
              </w:tabs>
              <w:spacing w:line="240" w:lineRule="auto"/>
              <w:jc w:val="center"/>
              <w:rPr>
                <w:rFonts w:eastAsia="Calibri"/>
                <w:b/>
              </w:rPr>
            </w:pPr>
            <w:r w:rsidRPr="00BB3DD4">
              <w:rPr>
                <w:rFonts w:eastAsia="Calibri"/>
                <w:b/>
              </w:rPr>
              <w:t>Dózis (napi maximális adag)</w:t>
            </w:r>
          </w:p>
        </w:tc>
      </w:tr>
      <w:tr w:rsidR="00BB3DD4" w:rsidRPr="00BB3DD4" w14:paraId="611373A4" w14:textId="77777777" w:rsidTr="00BC6A65">
        <w:trPr>
          <w:trHeight w:hRule="exact" w:val="967"/>
        </w:trPr>
        <w:tc>
          <w:tcPr>
            <w:tcW w:w="2997" w:type="dxa"/>
            <w:vMerge/>
            <w:tcBorders>
              <w:left w:val="single" w:sz="4" w:space="0" w:color="231F20"/>
              <w:right w:val="single" w:sz="4" w:space="0" w:color="231F20"/>
            </w:tcBorders>
          </w:tcPr>
          <w:p w14:paraId="2607A9A1" w14:textId="77777777" w:rsidR="00BB3DD4" w:rsidRPr="00BB3DD4" w:rsidRDefault="00BB3DD4" w:rsidP="00BB3DD4">
            <w:pPr>
              <w:tabs>
                <w:tab w:val="clear" w:pos="567"/>
              </w:tabs>
              <w:spacing w:line="240" w:lineRule="auto"/>
              <w:rPr>
                <w:lang w:eastAsia="sl-SI"/>
              </w:rPr>
            </w:pPr>
          </w:p>
        </w:tc>
        <w:tc>
          <w:tcPr>
            <w:tcW w:w="1105" w:type="dxa"/>
            <w:tcBorders>
              <w:top w:val="single" w:sz="5" w:space="0" w:color="231F20"/>
              <w:left w:val="single" w:sz="4" w:space="0" w:color="231F20"/>
              <w:bottom w:val="single" w:sz="4" w:space="0" w:color="231F20"/>
            </w:tcBorders>
          </w:tcPr>
          <w:p w14:paraId="0F035165" w14:textId="77777777" w:rsidR="00BB3DD4" w:rsidRPr="00BB3DD4" w:rsidRDefault="00BB3DD4" w:rsidP="00BB3DD4">
            <w:pPr>
              <w:widowControl w:val="0"/>
              <w:tabs>
                <w:tab w:val="clear" w:pos="567"/>
              </w:tabs>
              <w:autoSpaceDE w:val="0"/>
              <w:autoSpaceDN w:val="0"/>
              <w:adjustRightInd w:val="0"/>
              <w:spacing w:line="247" w:lineRule="auto"/>
              <w:ind w:firstLine="192"/>
              <w:jc w:val="center"/>
            </w:pPr>
          </w:p>
        </w:tc>
        <w:tc>
          <w:tcPr>
            <w:tcW w:w="1389" w:type="dxa"/>
            <w:tcBorders>
              <w:top w:val="single" w:sz="6" w:space="0" w:color="231F20"/>
              <w:bottom w:val="single" w:sz="4" w:space="0" w:color="231F20"/>
              <w:right w:val="nil"/>
            </w:tcBorders>
          </w:tcPr>
          <w:p w14:paraId="0D56433F" w14:textId="77777777" w:rsidR="00BB3DD4" w:rsidRPr="00BB3DD4" w:rsidRDefault="00BB3DD4" w:rsidP="00BB3DD4">
            <w:pPr>
              <w:widowControl w:val="0"/>
              <w:tabs>
                <w:tab w:val="clear" w:pos="567"/>
                <w:tab w:val="left" w:pos="1142"/>
              </w:tabs>
              <w:autoSpaceDE w:val="0"/>
              <w:autoSpaceDN w:val="0"/>
              <w:adjustRightInd w:val="0"/>
              <w:spacing w:line="247" w:lineRule="auto"/>
              <w:ind w:left="149" w:right="148"/>
              <w:jc w:val="center"/>
              <w:rPr>
                <w:b/>
              </w:rPr>
            </w:pPr>
            <w:r w:rsidRPr="00BB3DD4">
              <w:rPr>
                <w:b/>
              </w:rPr>
              <w:t>Eredeti kezdő dózis</w:t>
            </w:r>
          </w:p>
        </w:tc>
        <w:tc>
          <w:tcPr>
            <w:tcW w:w="1751" w:type="dxa"/>
            <w:tcBorders>
              <w:top w:val="single" w:sz="6" w:space="0" w:color="231F20"/>
              <w:left w:val="nil"/>
              <w:bottom w:val="single" w:sz="4" w:space="0" w:color="231F20"/>
              <w:right w:val="nil"/>
            </w:tcBorders>
          </w:tcPr>
          <w:p w14:paraId="415E7A2A" w14:textId="77777777" w:rsidR="00BB3DD4" w:rsidRPr="00BB3DD4" w:rsidRDefault="00BB3DD4" w:rsidP="00BB3DD4">
            <w:pPr>
              <w:widowControl w:val="0"/>
              <w:tabs>
                <w:tab w:val="clear" w:pos="567"/>
                <w:tab w:val="left" w:pos="1142"/>
              </w:tabs>
              <w:autoSpaceDE w:val="0"/>
              <w:autoSpaceDN w:val="0"/>
              <w:adjustRightInd w:val="0"/>
              <w:spacing w:line="247" w:lineRule="auto"/>
              <w:ind w:left="135" w:right="7"/>
              <w:jc w:val="center"/>
              <w:rPr>
                <w:b/>
              </w:rPr>
            </w:pPr>
            <w:r w:rsidRPr="00BB3DD4">
              <w:rPr>
                <w:b/>
                <w:color w:val="231F20"/>
                <w:spacing w:val="-1"/>
                <w:w w:val="105"/>
              </w:rPr>
              <w:t>Első szintű dóziscsökkentés</w:t>
            </w:r>
          </w:p>
        </w:tc>
        <w:tc>
          <w:tcPr>
            <w:tcW w:w="1814" w:type="dxa"/>
            <w:tcBorders>
              <w:top w:val="single" w:sz="5" w:space="0" w:color="231F20"/>
              <w:left w:val="nil"/>
              <w:bottom w:val="single" w:sz="4" w:space="0" w:color="231F20"/>
              <w:right w:val="single" w:sz="5" w:space="0" w:color="231F20"/>
            </w:tcBorders>
          </w:tcPr>
          <w:p w14:paraId="60817286" w14:textId="77777777" w:rsidR="00BB3DD4" w:rsidRPr="00BB3DD4" w:rsidRDefault="00BB3DD4" w:rsidP="00BB3DD4">
            <w:pPr>
              <w:widowControl w:val="0"/>
              <w:tabs>
                <w:tab w:val="clear" w:pos="567"/>
              </w:tabs>
              <w:autoSpaceDE w:val="0"/>
              <w:autoSpaceDN w:val="0"/>
              <w:adjustRightInd w:val="0"/>
              <w:spacing w:line="247" w:lineRule="auto"/>
              <w:ind w:left="135" w:right="129"/>
              <w:jc w:val="center"/>
              <w:rPr>
                <w:b/>
              </w:rPr>
            </w:pPr>
            <w:r w:rsidRPr="00BB3DD4">
              <w:rPr>
                <w:b/>
              </w:rPr>
              <w:t>Második szintű dóziscsökkentés</w:t>
            </w:r>
          </w:p>
        </w:tc>
      </w:tr>
      <w:tr w:rsidR="00BB3DD4" w:rsidRPr="00BB3DD4" w14:paraId="63137525" w14:textId="77777777" w:rsidTr="00BC6A65">
        <w:trPr>
          <w:trHeight w:hRule="exact" w:val="503"/>
        </w:trPr>
        <w:tc>
          <w:tcPr>
            <w:tcW w:w="2997" w:type="dxa"/>
            <w:vMerge/>
            <w:tcBorders>
              <w:left w:val="single" w:sz="4" w:space="0" w:color="231F20"/>
              <w:right w:val="single" w:sz="4" w:space="0" w:color="231F20"/>
            </w:tcBorders>
          </w:tcPr>
          <w:p w14:paraId="4248492C" w14:textId="77777777" w:rsidR="00BB3DD4" w:rsidRPr="00BB3DD4" w:rsidRDefault="00BB3DD4" w:rsidP="00BB3DD4">
            <w:pPr>
              <w:tabs>
                <w:tab w:val="clear" w:pos="567"/>
              </w:tabs>
              <w:spacing w:line="240" w:lineRule="auto"/>
              <w:rPr>
                <w:lang w:eastAsia="sl-SI"/>
              </w:rPr>
            </w:pPr>
          </w:p>
        </w:tc>
        <w:tc>
          <w:tcPr>
            <w:tcW w:w="1105" w:type="dxa"/>
            <w:vMerge w:val="restart"/>
            <w:tcBorders>
              <w:top w:val="single" w:sz="4" w:space="0" w:color="231F20"/>
              <w:left w:val="single" w:sz="4" w:space="0" w:color="231F20"/>
              <w:right w:val="nil"/>
            </w:tcBorders>
          </w:tcPr>
          <w:p w14:paraId="6A2BFAB8" w14:textId="77777777" w:rsidR="00BB3DD4" w:rsidRPr="00BB3DD4" w:rsidRDefault="00BB3DD4" w:rsidP="00BB3DD4">
            <w:pPr>
              <w:widowControl w:val="0"/>
              <w:tabs>
                <w:tab w:val="clear" w:pos="567"/>
              </w:tabs>
              <w:autoSpaceDE w:val="0"/>
              <w:autoSpaceDN w:val="0"/>
              <w:adjustRightInd w:val="0"/>
              <w:spacing w:line="240" w:lineRule="auto"/>
              <w:ind w:left="221"/>
            </w:pPr>
            <w:r w:rsidRPr="00BB3DD4">
              <w:rPr>
                <w:b/>
                <w:color w:val="231F20"/>
                <w:spacing w:val="-1"/>
                <w:w w:val="105"/>
              </w:rPr>
              <w:t>Tabletta</w:t>
            </w:r>
          </w:p>
        </w:tc>
        <w:tc>
          <w:tcPr>
            <w:tcW w:w="1389" w:type="dxa"/>
            <w:tcBorders>
              <w:top w:val="single" w:sz="4" w:space="0" w:color="231F20"/>
              <w:left w:val="nil"/>
              <w:bottom w:val="nil"/>
              <w:right w:val="nil"/>
            </w:tcBorders>
          </w:tcPr>
          <w:p w14:paraId="343E479A" w14:textId="77777777" w:rsidR="00BB3DD4" w:rsidRPr="00BB3DD4" w:rsidRDefault="00BB3DD4" w:rsidP="00BB3DD4">
            <w:pPr>
              <w:widowControl w:val="0"/>
              <w:tabs>
                <w:tab w:val="clear" w:pos="567"/>
              </w:tabs>
              <w:autoSpaceDE w:val="0"/>
              <w:autoSpaceDN w:val="0"/>
              <w:adjustRightInd w:val="0"/>
              <w:spacing w:line="240" w:lineRule="auto"/>
              <w:ind w:left="149" w:right="148"/>
              <w:jc w:val="center"/>
            </w:pPr>
            <w:r w:rsidRPr="00BB3DD4">
              <w:rPr>
                <w:color w:val="231F20"/>
                <w:spacing w:val="-1"/>
                <w:w w:val="105"/>
              </w:rPr>
              <w:t>40</w:t>
            </w:r>
            <w:r w:rsidRPr="00BB3DD4">
              <w:rPr>
                <w:color w:val="231F20"/>
                <w:spacing w:val="-9"/>
                <w:w w:val="105"/>
              </w:rPr>
              <w:t xml:space="preserve"> </w:t>
            </w:r>
            <w:r w:rsidRPr="00BB3DD4">
              <w:rPr>
                <w:color w:val="231F20"/>
                <w:spacing w:val="-1"/>
                <w:w w:val="105"/>
              </w:rPr>
              <w:t>mg</w:t>
            </w:r>
          </w:p>
        </w:tc>
        <w:tc>
          <w:tcPr>
            <w:tcW w:w="1751" w:type="dxa"/>
            <w:tcBorders>
              <w:top w:val="single" w:sz="4" w:space="0" w:color="231F20"/>
              <w:left w:val="nil"/>
              <w:bottom w:val="nil"/>
              <w:right w:val="nil"/>
            </w:tcBorders>
          </w:tcPr>
          <w:p w14:paraId="544DA1DB" w14:textId="77777777" w:rsidR="00BB3DD4" w:rsidRPr="00BB3DD4" w:rsidRDefault="00BB3DD4" w:rsidP="00BB3DD4">
            <w:pPr>
              <w:widowControl w:val="0"/>
              <w:tabs>
                <w:tab w:val="clear" w:pos="567"/>
              </w:tabs>
              <w:autoSpaceDE w:val="0"/>
              <w:autoSpaceDN w:val="0"/>
              <w:adjustRightInd w:val="0"/>
              <w:spacing w:line="240" w:lineRule="auto"/>
              <w:ind w:left="135" w:right="7"/>
              <w:jc w:val="center"/>
            </w:pPr>
            <w:r w:rsidRPr="00BB3DD4">
              <w:rPr>
                <w:color w:val="231F20"/>
                <w:spacing w:val="-1"/>
                <w:w w:val="105"/>
              </w:rPr>
              <w:t>20</w:t>
            </w:r>
            <w:r w:rsidRPr="00BB3DD4">
              <w:rPr>
                <w:color w:val="231F20"/>
                <w:spacing w:val="-7"/>
                <w:w w:val="105"/>
              </w:rPr>
              <w:t xml:space="preserve"> </w:t>
            </w:r>
            <w:r w:rsidRPr="00BB3DD4">
              <w:rPr>
                <w:color w:val="231F20"/>
                <w:spacing w:val="-3"/>
                <w:w w:val="105"/>
              </w:rPr>
              <w:t>mg</w:t>
            </w:r>
          </w:p>
        </w:tc>
        <w:tc>
          <w:tcPr>
            <w:tcW w:w="1814" w:type="dxa"/>
            <w:tcBorders>
              <w:top w:val="single" w:sz="4" w:space="0" w:color="231F20"/>
              <w:left w:val="nil"/>
              <w:bottom w:val="nil"/>
              <w:right w:val="single" w:sz="5" w:space="0" w:color="231F20"/>
            </w:tcBorders>
          </w:tcPr>
          <w:p w14:paraId="41473044" w14:textId="77777777" w:rsidR="00BB3DD4" w:rsidRPr="00BB3DD4" w:rsidRDefault="00BB3DD4" w:rsidP="00BB3DD4">
            <w:pPr>
              <w:widowControl w:val="0"/>
              <w:tabs>
                <w:tab w:val="clear" w:pos="567"/>
              </w:tabs>
              <w:autoSpaceDE w:val="0"/>
              <w:autoSpaceDN w:val="0"/>
              <w:adjustRightInd w:val="0"/>
              <w:spacing w:line="240" w:lineRule="auto"/>
              <w:ind w:left="135" w:right="129"/>
              <w:jc w:val="center"/>
            </w:pPr>
            <w:r w:rsidRPr="00BB3DD4">
              <w:rPr>
                <w:color w:val="231F20"/>
                <w:w w:val="105"/>
              </w:rPr>
              <w:t>*</w:t>
            </w:r>
          </w:p>
        </w:tc>
      </w:tr>
      <w:tr w:rsidR="00BB3DD4" w:rsidRPr="00BB3DD4" w14:paraId="7FF834E6" w14:textId="77777777" w:rsidTr="00BC6A65">
        <w:trPr>
          <w:trHeight w:hRule="exact" w:val="592"/>
        </w:trPr>
        <w:tc>
          <w:tcPr>
            <w:tcW w:w="2997" w:type="dxa"/>
            <w:vMerge/>
            <w:tcBorders>
              <w:left w:val="single" w:sz="4" w:space="0" w:color="231F20"/>
              <w:right w:val="single" w:sz="4" w:space="0" w:color="231F20"/>
            </w:tcBorders>
          </w:tcPr>
          <w:p w14:paraId="7C82017A" w14:textId="77777777" w:rsidR="00BB3DD4" w:rsidRPr="00BB3DD4" w:rsidRDefault="00BB3DD4" w:rsidP="00BB3DD4">
            <w:pPr>
              <w:tabs>
                <w:tab w:val="clear" w:pos="567"/>
              </w:tabs>
              <w:spacing w:line="240" w:lineRule="auto"/>
              <w:rPr>
                <w:lang w:eastAsia="sl-SI"/>
              </w:rPr>
            </w:pPr>
          </w:p>
        </w:tc>
        <w:tc>
          <w:tcPr>
            <w:tcW w:w="1105" w:type="dxa"/>
            <w:vMerge/>
            <w:tcBorders>
              <w:left w:val="single" w:sz="4" w:space="0" w:color="231F20"/>
              <w:right w:val="nil"/>
            </w:tcBorders>
          </w:tcPr>
          <w:p w14:paraId="227F9AE3" w14:textId="77777777" w:rsidR="00BB3DD4" w:rsidRPr="00BB3DD4" w:rsidRDefault="00BB3DD4" w:rsidP="00BB3DD4">
            <w:pPr>
              <w:tabs>
                <w:tab w:val="clear" w:pos="567"/>
              </w:tabs>
              <w:spacing w:line="240" w:lineRule="auto"/>
              <w:rPr>
                <w:lang w:eastAsia="sl-SI"/>
              </w:rPr>
            </w:pPr>
          </w:p>
        </w:tc>
        <w:tc>
          <w:tcPr>
            <w:tcW w:w="1389" w:type="dxa"/>
            <w:tcBorders>
              <w:top w:val="nil"/>
              <w:left w:val="nil"/>
              <w:bottom w:val="nil"/>
              <w:right w:val="nil"/>
            </w:tcBorders>
          </w:tcPr>
          <w:p w14:paraId="1465A9CB" w14:textId="77777777" w:rsidR="00BB3DD4" w:rsidRPr="00BB3DD4" w:rsidRDefault="00BB3DD4" w:rsidP="00BB3DD4">
            <w:pPr>
              <w:widowControl w:val="0"/>
              <w:tabs>
                <w:tab w:val="clear" w:pos="567"/>
              </w:tabs>
              <w:autoSpaceDE w:val="0"/>
              <w:autoSpaceDN w:val="0"/>
              <w:adjustRightInd w:val="0"/>
              <w:spacing w:line="240" w:lineRule="auto"/>
              <w:ind w:left="149" w:right="148"/>
              <w:jc w:val="center"/>
            </w:pPr>
            <w:r w:rsidRPr="00BB3DD4">
              <w:rPr>
                <w:color w:val="231F20"/>
                <w:spacing w:val="-1"/>
                <w:w w:val="105"/>
              </w:rPr>
              <w:t>60</w:t>
            </w:r>
            <w:r w:rsidRPr="00BB3DD4">
              <w:rPr>
                <w:color w:val="231F20"/>
                <w:spacing w:val="-9"/>
                <w:w w:val="105"/>
              </w:rPr>
              <w:t xml:space="preserve"> </w:t>
            </w:r>
            <w:r w:rsidRPr="00BB3DD4">
              <w:rPr>
                <w:color w:val="231F20"/>
                <w:spacing w:val="-1"/>
                <w:w w:val="105"/>
              </w:rPr>
              <w:t>mg</w:t>
            </w:r>
          </w:p>
        </w:tc>
        <w:tc>
          <w:tcPr>
            <w:tcW w:w="1751" w:type="dxa"/>
            <w:tcBorders>
              <w:top w:val="nil"/>
              <w:left w:val="nil"/>
              <w:bottom w:val="nil"/>
              <w:right w:val="nil"/>
            </w:tcBorders>
          </w:tcPr>
          <w:p w14:paraId="1B2F947C" w14:textId="77777777" w:rsidR="00BB3DD4" w:rsidRPr="00BB3DD4" w:rsidRDefault="00BB3DD4" w:rsidP="00BB3DD4">
            <w:pPr>
              <w:widowControl w:val="0"/>
              <w:tabs>
                <w:tab w:val="clear" w:pos="567"/>
              </w:tabs>
              <w:autoSpaceDE w:val="0"/>
              <w:autoSpaceDN w:val="0"/>
              <w:adjustRightInd w:val="0"/>
              <w:spacing w:line="240" w:lineRule="auto"/>
              <w:ind w:left="135" w:right="7"/>
              <w:jc w:val="center"/>
            </w:pPr>
            <w:r w:rsidRPr="00BB3DD4">
              <w:rPr>
                <w:color w:val="231F20"/>
                <w:spacing w:val="-1"/>
                <w:w w:val="105"/>
              </w:rPr>
              <w:t>40</w:t>
            </w:r>
            <w:r w:rsidRPr="00BB3DD4">
              <w:rPr>
                <w:color w:val="231F20"/>
                <w:spacing w:val="-7"/>
                <w:w w:val="105"/>
              </w:rPr>
              <w:t xml:space="preserve"> </w:t>
            </w:r>
            <w:r w:rsidRPr="00BB3DD4">
              <w:rPr>
                <w:color w:val="231F20"/>
                <w:spacing w:val="-3"/>
                <w:w w:val="105"/>
              </w:rPr>
              <w:t>mg</w:t>
            </w:r>
          </w:p>
        </w:tc>
        <w:tc>
          <w:tcPr>
            <w:tcW w:w="1814" w:type="dxa"/>
            <w:tcBorders>
              <w:top w:val="nil"/>
              <w:left w:val="nil"/>
              <w:bottom w:val="nil"/>
              <w:right w:val="single" w:sz="5" w:space="0" w:color="231F20"/>
            </w:tcBorders>
          </w:tcPr>
          <w:p w14:paraId="0B601452" w14:textId="77777777" w:rsidR="00BB3DD4" w:rsidRPr="00BB3DD4" w:rsidRDefault="00BB3DD4" w:rsidP="00BB3DD4">
            <w:pPr>
              <w:widowControl w:val="0"/>
              <w:tabs>
                <w:tab w:val="clear" w:pos="567"/>
              </w:tabs>
              <w:autoSpaceDE w:val="0"/>
              <w:autoSpaceDN w:val="0"/>
              <w:adjustRightInd w:val="0"/>
              <w:spacing w:line="240" w:lineRule="auto"/>
              <w:ind w:left="135" w:right="129"/>
              <w:jc w:val="center"/>
            </w:pPr>
            <w:r w:rsidRPr="00BB3DD4">
              <w:rPr>
                <w:color w:val="231F20"/>
                <w:spacing w:val="-1"/>
                <w:w w:val="105"/>
              </w:rPr>
              <w:t>20</w:t>
            </w:r>
            <w:r w:rsidRPr="00BB3DD4">
              <w:rPr>
                <w:color w:val="231F20"/>
                <w:spacing w:val="-7"/>
                <w:w w:val="105"/>
              </w:rPr>
              <w:t xml:space="preserve"> </w:t>
            </w:r>
            <w:r w:rsidRPr="00BB3DD4">
              <w:rPr>
                <w:color w:val="231F20"/>
                <w:spacing w:val="-3"/>
                <w:w w:val="105"/>
              </w:rPr>
              <w:t>mg</w:t>
            </w:r>
          </w:p>
        </w:tc>
      </w:tr>
      <w:tr w:rsidR="00BB3DD4" w:rsidRPr="00BB3DD4" w14:paraId="2DF9F5F9" w14:textId="77777777" w:rsidTr="00BC6A65">
        <w:trPr>
          <w:trHeight w:hRule="exact" w:val="601"/>
        </w:trPr>
        <w:tc>
          <w:tcPr>
            <w:tcW w:w="2997" w:type="dxa"/>
            <w:vMerge/>
            <w:tcBorders>
              <w:left w:val="single" w:sz="4" w:space="0" w:color="231F20"/>
              <w:right w:val="single" w:sz="4" w:space="0" w:color="231F20"/>
            </w:tcBorders>
          </w:tcPr>
          <w:p w14:paraId="701254B6" w14:textId="77777777" w:rsidR="00BB3DD4" w:rsidRPr="00BB3DD4" w:rsidRDefault="00BB3DD4" w:rsidP="00BB3DD4">
            <w:pPr>
              <w:tabs>
                <w:tab w:val="clear" w:pos="567"/>
              </w:tabs>
              <w:spacing w:line="240" w:lineRule="auto"/>
              <w:rPr>
                <w:lang w:eastAsia="sl-SI"/>
              </w:rPr>
            </w:pPr>
          </w:p>
        </w:tc>
        <w:tc>
          <w:tcPr>
            <w:tcW w:w="1105" w:type="dxa"/>
            <w:vMerge/>
            <w:tcBorders>
              <w:left w:val="single" w:sz="4" w:space="0" w:color="231F20"/>
              <w:right w:val="nil"/>
            </w:tcBorders>
          </w:tcPr>
          <w:p w14:paraId="0A48BF62" w14:textId="77777777" w:rsidR="00BB3DD4" w:rsidRPr="00BB3DD4" w:rsidRDefault="00BB3DD4" w:rsidP="00BB3DD4">
            <w:pPr>
              <w:tabs>
                <w:tab w:val="clear" w:pos="567"/>
              </w:tabs>
              <w:spacing w:line="240" w:lineRule="auto"/>
              <w:rPr>
                <w:lang w:eastAsia="sl-SI"/>
              </w:rPr>
            </w:pPr>
          </w:p>
        </w:tc>
        <w:tc>
          <w:tcPr>
            <w:tcW w:w="1389" w:type="dxa"/>
            <w:tcBorders>
              <w:top w:val="nil"/>
              <w:left w:val="nil"/>
              <w:bottom w:val="nil"/>
              <w:right w:val="nil"/>
            </w:tcBorders>
          </w:tcPr>
          <w:p w14:paraId="23E2D06B" w14:textId="77777777" w:rsidR="00BB3DD4" w:rsidRPr="00BB3DD4" w:rsidRDefault="00BB3DD4" w:rsidP="00BB3DD4">
            <w:pPr>
              <w:widowControl w:val="0"/>
              <w:tabs>
                <w:tab w:val="clear" w:pos="567"/>
              </w:tabs>
              <w:autoSpaceDE w:val="0"/>
              <w:autoSpaceDN w:val="0"/>
              <w:adjustRightInd w:val="0"/>
              <w:spacing w:line="240" w:lineRule="auto"/>
              <w:ind w:left="149" w:right="148"/>
              <w:jc w:val="center"/>
            </w:pPr>
            <w:r w:rsidRPr="00BB3DD4">
              <w:rPr>
                <w:color w:val="231F20"/>
                <w:spacing w:val="-1"/>
                <w:w w:val="105"/>
              </w:rPr>
              <w:t>70</w:t>
            </w:r>
            <w:r w:rsidRPr="00BB3DD4">
              <w:rPr>
                <w:color w:val="231F20"/>
                <w:spacing w:val="-9"/>
                <w:w w:val="105"/>
              </w:rPr>
              <w:t xml:space="preserve"> </w:t>
            </w:r>
            <w:r w:rsidRPr="00BB3DD4">
              <w:rPr>
                <w:color w:val="231F20"/>
                <w:spacing w:val="-1"/>
                <w:w w:val="105"/>
              </w:rPr>
              <w:t>mg</w:t>
            </w:r>
          </w:p>
        </w:tc>
        <w:tc>
          <w:tcPr>
            <w:tcW w:w="1751" w:type="dxa"/>
            <w:tcBorders>
              <w:top w:val="nil"/>
              <w:left w:val="nil"/>
              <w:bottom w:val="nil"/>
              <w:right w:val="nil"/>
            </w:tcBorders>
          </w:tcPr>
          <w:p w14:paraId="4F626D17" w14:textId="77777777" w:rsidR="00BB3DD4" w:rsidRPr="00BB3DD4" w:rsidRDefault="00BB3DD4" w:rsidP="00BB3DD4">
            <w:pPr>
              <w:widowControl w:val="0"/>
              <w:tabs>
                <w:tab w:val="clear" w:pos="567"/>
              </w:tabs>
              <w:autoSpaceDE w:val="0"/>
              <w:autoSpaceDN w:val="0"/>
              <w:adjustRightInd w:val="0"/>
              <w:spacing w:line="240" w:lineRule="auto"/>
              <w:ind w:left="135" w:right="7"/>
              <w:jc w:val="center"/>
            </w:pPr>
            <w:r w:rsidRPr="00BB3DD4">
              <w:rPr>
                <w:color w:val="231F20"/>
                <w:spacing w:val="-1"/>
                <w:w w:val="105"/>
              </w:rPr>
              <w:t>60</w:t>
            </w:r>
            <w:r w:rsidRPr="00BB3DD4">
              <w:rPr>
                <w:color w:val="231F20"/>
                <w:spacing w:val="-7"/>
                <w:w w:val="105"/>
              </w:rPr>
              <w:t xml:space="preserve"> </w:t>
            </w:r>
            <w:r w:rsidRPr="00BB3DD4">
              <w:rPr>
                <w:color w:val="231F20"/>
                <w:spacing w:val="-3"/>
                <w:w w:val="105"/>
              </w:rPr>
              <w:t>mg</w:t>
            </w:r>
          </w:p>
        </w:tc>
        <w:tc>
          <w:tcPr>
            <w:tcW w:w="1814" w:type="dxa"/>
            <w:tcBorders>
              <w:top w:val="nil"/>
              <w:left w:val="nil"/>
              <w:bottom w:val="nil"/>
              <w:right w:val="single" w:sz="5" w:space="0" w:color="231F20"/>
            </w:tcBorders>
          </w:tcPr>
          <w:p w14:paraId="0DFFEB7E" w14:textId="77777777" w:rsidR="00BB3DD4" w:rsidRPr="00BB3DD4" w:rsidRDefault="00BB3DD4" w:rsidP="00BB3DD4">
            <w:pPr>
              <w:widowControl w:val="0"/>
              <w:tabs>
                <w:tab w:val="clear" w:pos="567"/>
              </w:tabs>
              <w:autoSpaceDE w:val="0"/>
              <w:autoSpaceDN w:val="0"/>
              <w:adjustRightInd w:val="0"/>
              <w:spacing w:line="240" w:lineRule="auto"/>
              <w:ind w:left="135" w:right="129"/>
              <w:jc w:val="center"/>
            </w:pPr>
            <w:r w:rsidRPr="00BB3DD4">
              <w:rPr>
                <w:color w:val="231F20"/>
                <w:spacing w:val="-1"/>
                <w:w w:val="105"/>
              </w:rPr>
              <w:t>50</w:t>
            </w:r>
            <w:r w:rsidRPr="00BB3DD4">
              <w:rPr>
                <w:color w:val="231F20"/>
                <w:spacing w:val="-7"/>
                <w:w w:val="105"/>
              </w:rPr>
              <w:t xml:space="preserve"> </w:t>
            </w:r>
            <w:r w:rsidRPr="00BB3DD4">
              <w:rPr>
                <w:color w:val="231F20"/>
                <w:spacing w:val="-3"/>
                <w:w w:val="105"/>
              </w:rPr>
              <w:t>mg</w:t>
            </w:r>
          </w:p>
        </w:tc>
      </w:tr>
      <w:tr w:rsidR="00BB3DD4" w:rsidRPr="00BB3DD4" w14:paraId="33CD2620" w14:textId="77777777" w:rsidTr="00BC6A65">
        <w:trPr>
          <w:trHeight w:hRule="exact" w:val="3686"/>
        </w:trPr>
        <w:tc>
          <w:tcPr>
            <w:tcW w:w="2997" w:type="dxa"/>
            <w:vMerge/>
            <w:tcBorders>
              <w:left w:val="single" w:sz="4" w:space="0" w:color="231F20"/>
              <w:bottom w:val="single" w:sz="5" w:space="0" w:color="231F20"/>
              <w:right w:val="single" w:sz="4" w:space="0" w:color="231F20"/>
            </w:tcBorders>
          </w:tcPr>
          <w:p w14:paraId="695E29F2" w14:textId="77777777" w:rsidR="00BB3DD4" w:rsidRPr="00BB3DD4" w:rsidRDefault="00BB3DD4" w:rsidP="00BB3DD4">
            <w:pPr>
              <w:tabs>
                <w:tab w:val="clear" w:pos="567"/>
              </w:tabs>
              <w:spacing w:line="240" w:lineRule="auto"/>
              <w:rPr>
                <w:lang w:eastAsia="sl-SI"/>
              </w:rPr>
            </w:pPr>
          </w:p>
        </w:tc>
        <w:tc>
          <w:tcPr>
            <w:tcW w:w="1105" w:type="dxa"/>
            <w:vMerge/>
            <w:tcBorders>
              <w:left w:val="single" w:sz="4" w:space="0" w:color="231F20"/>
              <w:bottom w:val="single" w:sz="5" w:space="0" w:color="231F20"/>
              <w:right w:val="nil"/>
            </w:tcBorders>
          </w:tcPr>
          <w:p w14:paraId="5C7C169C" w14:textId="77777777" w:rsidR="00BB3DD4" w:rsidRPr="00BB3DD4" w:rsidRDefault="00BB3DD4" w:rsidP="00BB3DD4">
            <w:pPr>
              <w:tabs>
                <w:tab w:val="clear" w:pos="567"/>
              </w:tabs>
              <w:spacing w:line="240" w:lineRule="auto"/>
              <w:rPr>
                <w:lang w:eastAsia="sl-SI"/>
              </w:rPr>
            </w:pPr>
          </w:p>
        </w:tc>
        <w:tc>
          <w:tcPr>
            <w:tcW w:w="1389" w:type="dxa"/>
            <w:tcBorders>
              <w:top w:val="nil"/>
              <w:left w:val="nil"/>
              <w:bottom w:val="single" w:sz="5" w:space="0" w:color="231F20"/>
              <w:right w:val="nil"/>
            </w:tcBorders>
          </w:tcPr>
          <w:p w14:paraId="1F7C3584" w14:textId="77777777" w:rsidR="00BB3DD4" w:rsidRPr="00BB3DD4" w:rsidRDefault="00BB3DD4" w:rsidP="00BB3DD4">
            <w:pPr>
              <w:widowControl w:val="0"/>
              <w:tabs>
                <w:tab w:val="clear" w:pos="567"/>
              </w:tabs>
              <w:autoSpaceDE w:val="0"/>
              <w:autoSpaceDN w:val="0"/>
              <w:adjustRightInd w:val="0"/>
              <w:spacing w:line="240" w:lineRule="auto"/>
              <w:ind w:left="149" w:right="148"/>
              <w:jc w:val="center"/>
            </w:pPr>
            <w:r w:rsidRPr="00BB3DD4">
              <w:rPr>
                <w:color w:val="231F20"/>
                <w:w w:val="105"/>
              </w:rPr>
              <w:t>100</w:t>
            </w:r>
            <w:r w:rsidRPr="00BB3DD4">
              <w:rPr>
                <w:color w:val="231F20"/>
                <w:spacing w:val="-13"/>
                <w:w w:val="105"/>
              </w:rPr>
              <w:t xml:space="preserve"> </w:t>
            </w:r>
            <w:r w:rsidRPr="00BB3DD4">
              <w:rPr>
                <w:color w:val="231F20"/>
                <w:spacing w:val="-1"/>
                <w:w w:val="105"/>
              </w:rPr>
              <w:t>mg</w:t>
            </w:r>
          </w:p>
        </w:tc>
        <w:tc>
          <w:tcPr>
            <w:tcW w:w="1751" w:type="dxa"/>
            <w:tcBorders>
              <w:top w:val="nil"/>
              <w:left w:val="nil"/>
              <w:bottom w:val="single" w:sz="5" w:space="0" w:color="231F20"/>
              <w:right w:val="nil"/>
            </w:tcBorders>
          </w:tcPr>
          <w:p w14:paraId="7B1DD06E" w14:textId="77777777" w:rsidR="00BB3DD4" w:rsidRPr="00BB3DD4" w:rsidRDefault="00BB3DD4" w:rsidP="00BB3DD4">
            <w:pPr>
              <w:widowControl w:val="0"/>
              <w:tabs>
                <w:tab w:val="clear" w:pos="567"/>
              </w:tabs>
              <w:autoSpaceDE w:val="0"/>
              <w:autoSpaceDN w:val="0"/>
              <w:adjustRightInd w:val="0"/>
              <w:spacing w:line="240" w:lineRule="auto"/>
              <w:ind w:left="135" w:right="7"/>
              <w:jc w:val="center"/>
            </w:pPr>
            <w:r w:rsidRPr="00BB3DD4">
              <w:rPr>
                <w:color w:val="231F20"/>
                <w:spacing w:val="-1"/>
                <w:w w:val="105"/>
              </w:rPr>
              <w:t>80</w:t>
            </w:r>
            <w:r w:rsidRPr="00BB3DD4">
              <w:rPr>
                <w:color w:val="231F20"/>
                <w:spacing w:val="-7"/>
                <w:w w:val="105"/>
              </w:rPr>
              <w:t xml:space="preserve"> </w:t>
            </w:r>
            <w:r w:rsidRPr="00BB3DD4">
              <w:rPr>
                <w:color w:val="231F20"/>
                <w:spacing w:val="-3"/>
                <w:w w:val="105"/>
              </w:rPr>
              <w:t>mg</w:t>
            </w:r>
          </w:p>
        </w:tc>
        <w:tc>
          <w:tcPr>
            <w:tcW w:w="1814" w:type="dxa"/>
            <w:tcBorders>
              <w:top w:val="nil"/>
              <w:left w:val="nil"/>
              <w:bottom w:val="single" w:sz="5" w:space="0" w:color="231F20"/>
              <w:right w:val="single" w:sz="5" w:space="0" w:color="231F20"/>
            </w:tcBorders>
          </w:tcPr>
          <w:p w14:paraId="41D2171A" w14:textId="77777777" w:rsidR="00BB3DD4" w:rsidRPr="00BB3DD4" w:rsidRDefault="00BB3DD4" w:rsidP="00BB3DD4">
            <w:pPr>
              <w:widowControl w:val="0"/>
              <w:tabs>
                <w:tab w:val="clear" w:pos="567"/>
              </w:tabs>
              <w:autoSpaceDE w:val="0"/>
              <w:autoSpaceDN w:val="0"/>
              <w:adjustRightInd w:val="0"/>
              <w:spacing w:line="240" w:lineRule="auto"/>
              <w:ind w:left="135" w:right="129"/>
              <w:jc w:val="center"/>
            </w:pPr>
            <w:r w:rsidRPr="00BB3DD4">
              <w:rPr>
                <w:color w:val="231F20"/>
                <w:spacing w:val="-1"/>
                <w:w w:val="105"/>
              </w:rPr>
              <w:t>70</w:t>
            </w:r>
            <w:r w:rsidRPr="00BB3DD4">
              <w:rPr>
                <w:color w:val="231F20"/>
                <w:spacing w:val="-7"/>
                <w:w w:val="105"/>
              </w:rPr>
              <w:t xml:space="preserve"> </w:t>
            </w:r>
            <w:r w:rsidRPr="00BB3DD4">
              <w:rPr>
                <w:color w:val="231F20"/>
                <w:spacing w:val="-3"/>
                <w:w w:val="105"/>
              </w:rPr>
              <w:t>mg</w:t>
            </w:r>
          </w:p>
        </w:tc>
      </w:tr>
    </w:tbl>
    <w:p w14:paraId="603C5FC2" w14:textId="77777777" w:rsidR="00BB3DD4" w:rsidRPr="00BB3DD4" w:rsidRDefault="00BB3DD4" w:rsidP="00BB3DD4">
      <w:pPr>
        <w:tabs>
          <w:tab w:val="clear" w:pos="567"/>
        </w:tabs>
        <w:spacing w:line="240" w:lineRule="auto"/>
        <w:rPr>
          <w:i/>
          <w:iCs/>
          <w:sz w:val="20"/>
          <w:szCs w:val="20"/>
          <w:lang w:val="en-US" w:eastAsia="sl-SI"/>
        </w:rPr>
      </w:pPr>
      <w:r w:rsidRPr="00BB3DD4">
        <w:rPr>
          <w:sz w:val="20"/>
          <w:szCs w:val="20"/>
          <w:lang w:val="en-US" w:eastAsia="sl-SI"/>
        </w:rPr>
        <w:t>ANC: abszol</w:t>
      </w:r>
      <w:r w:rsidRPr="00BB3DD4">
        <w:rPr>
          <w:rFonts w:hint="eastAsia"/>
          <w:sz w:val="20"/>
          <w:szCs w:val="20"/>
          <w:lang w:val="en-US" w:eastAsia="sl-SI"/>
        </w:rPr>
        <w:t>ú</w:t>
      </w:r>
      <w:r w:rsidRPr="00BB3DD4">
        <w:rPr>
          <w:sz w:val="20"/>
          <w:szCs w:val="20"/>
          <w:lang w:val="en-US" w:eastAsia="sl-SI"/>
        </w:rPr>
        <w:t>t neutrophil sejtsz</w:t>
      </w:r>
      <w:r w:rsidRPr="00BB3DD4">
        <w:rPr>
          <w:rFonts w:hint="eastAsia"/>
          <w:sz w:val="20"/>
          <w:szCs w:val="20"/>
          <w:lang w:val="en-US" w:eastAsia="sl-SI"/>
        </w:rPr>
        <w:t>á</w:t>
      </w:r>
      <w:r w:rsidRPr="00BB3DD4">
        <w:rPr>
          <w:sz w:val="20"/>
          <w:szCs w:val="20"/>
          <w:lang w:val="en-US" w:eastAsia="sl-SI"/>
        </w:rPr>
        <w:t xml:space="preserve">m </w:t>
      </w:r>
      <w:r w:rsidRPr="00BB3DD4">
        <w:rPr>
          <w:i/>
          <w:iCs/>
          <w:sz w:val="20"/>
          <w:szCs w:val="20"/>
          <w:lang w:val="en-US" w:eastAsia="sl-SI"/>
        </w:rPr>
        <w:t>(absolute neutrophil count)</w:t>
      </w:r>
    </w:p>
    <w:p w14:paraId="07326FEB" w14:textId="0A018889" w:rsidR="00BB3DD4" w:rsidRPr="00BB3DD4" w:rsidRDefault="00BB3DD4" w:rsidP="00BB3DD4">
      <w:pPr>
        <w:tabs>
          <w:tab w:val="clear" w:pos="567"/>
        </w:tabs>
        <w:spacing w:line="240" w:lineRule="auto"/>
        <w:rPr>
          <w:sz w:val="24"/>
          <w:szCs w:val="20"/>
          <w:lang w:val="sl-SI" w:eastAsia="sl-SI"/>
        </w:rPr>
      </w:pPr>
      <w:r w:rsidRPr="00C86FFF">
        <w:rPr>
          <w:sz w:val="20"/>
          <w:szCs w:val="20"/>
          <w:lang w:val="en-US" w:eastAsia="sl-SI"/>
        </w:rPr>
        <w:t xml:space="preserve">* </w:t>
      </w:r>
      <w:r w:rsidR="00C7412A" w:rsidRPr="00C86FFF">
        <w:rPr>
          <w:sz w:val="20"/>
          <w:szCs w:val="20"/>
          <w:lang w:val="en-US" w:eastAsia="sl-SI"/>
        </w:rPr>
        <w:t>kisebb hatáserősségű tabletta</w:t>
      </w:r>
      <w:r w:rsidRPr="00C86FFF">
        <w:rPr>
          <w:sz w:val="20"/>
          <w:szCs w:val="20"/>
          <w:lang w:val="en-US" w:eastAsia="sl-SI"/>
        </w:rPr>
        <w:t xml:space="preserve"> nem </w:t>
      </w:r>
      <w:r w:rsidRPr="00C86FFF">
        <w:rPr>
          <w:rFonts w:hint="eastAsia"/>
          <w:sz w:val="20"/>
          <w:szCs w:val="20"/>
          <w:lang w:val="en-US" w:eastAsia="sl-SI"/>
        </w:rPr>
        <w:t>á</w:t>
      </w:r>
      <w:r w:rsidRPr="00C86FFF">
        <w:rPr>
          <w:sz w:val="20"/>
          <w:szCs w:val="20"/>
          <w:lang w:val="en-US" w:eastAsia="sl-SI"/>
        </w:rPr>
        <w:t>ll rendelkez</w:t>
      </w:r>
      <w:r w:rsidRPr="00C033E4">
        <w:rPr>
          <w:rFonts w:hint="eastAsia"/>
          <w:sz w:val="20"/>
          <w:szCs w:val="20"/>
          <w:lang w:val="en-US" w:eastAsia="sl-SI"/>
        </w:rPr>
        <w:t>é</w:t>
      </w:r>
      <w:r w:rsidRPr="00C033E4">
        <w:rPr>
          <w:sz w:val="20"/>
          <w:szCs w:val="20"/>
          <w:lang w:val="en-US" w:eastAsia="sl-SI"/>
        </w:rPr>
        <w:t>sre</w:t>
      </w:r>
    </w:p>
    <w:p w14:paraId="0B0B9BCD" w14:textId="26A690C9" w:rsidR="005A48BA" w:rsidRDefault="005A48BA" w:rsidP="004209B8">
      <w:pPr>
        <w:pStyle w:val="Nincstrkz"/>
        <w:rPr>
          <w:rFonts w:cs="Times New Roman"/>
        </w:rPr>
      </w:pPr>
    </w:p>
    <w:p w14:paraId="75C0EB6C" w14:textId="5CBC9492" w:rsidR="00E97908" w:rsidRPr="000330B0" w:rsidRDefault="00E97908" w:rsidP="00E97908">
      <w:pPr>
        <w:tabs>
          <w:tab w:val="clear" w:pos="567"/>
        </w:tabs>
        <w:spacing w:line="240" w:lineRule="auto"/>
        <w:rPr>
          <w:lang w:val="sl-SI" w:eastAsia="sl-SI"/>
        </w:rPr>
      </w:pPr>
      <w:r w:rsidRPr="000330B0">
        <w:rPr>
          <w:lang w:val="sl-SI" w:eastAsia="sl-SI"/>
        </w:rPr>
        <w:t xml:space="preserve">A Ph+ CML-CP-ben szenvedő gyermekgyógyászati betegeknél, ha a ≥ </w:t>
      </w:r>
      <w:r w:rsidR="000F4C5A">
        <w:rPr>
          <w:lang w:val="sl-SI" w:eastAsia="sl-SI"/>
        </w:rPr>
        <w:t xml:space="preserve">3-as </w:t>
      </w:r>
      <w:r w:rsidRPr="000330B0">
        <w:rPr>
          <w:lang w:val="sl-SI" w:eastAsia="sl-SI"/>
        </w:rPr>
        <w:t>fokozatú neutropenia vagy thrombocytopenia a teljes haematol</w:t>
      </w:r>
      <w:r w:rsidR="00485CD7">
        <w:rPr>
          <w:lang w:val="sl-SI" w:eastAsia="sl-SI"/>
        </w:rPr>
        <w:t>ó</w:t>
      </w:r>
      <w:r w:rsidRPr="000330B0">
        <w:rPr>
          <w:lang w:val="sl-SI" w:eastAsia="sl-SI"/>
        </w:rPr>
        <w:t>giai válasz (CHR) alatt visszatér, a Dasatinib Krka adását meg kell szakítani, és a későbbiekben egy csökkentett dózissal újra el lehet kezdeni. Közepes fokozatú cytopenia és a betegségre adott válasz esetén az átmeneti dóziscsökkentéseket szükség szerint kell elvégezni.</w:t>
      </w:r>
    </w:p>
    <w:p w14:paraId="73267E27" w14:textId="77777777" w:rsidR="00E97908" w:rsidRPr="00485CD7" w:rsidRDefault="00E97908" w:rsidP="004209B8">
      <w:pPr>
        <w:pStyle w:val="Nincstrkz"/>
        <w:rPr>
          <w:rFonts w:cs="Times New Roman"/>
        </w:rPr>
      </w:pPr>
    </w:p>
    <w:p w14:paraId="708D4B2A" w14:textId="4FA789AA" w:rsidR="001C4584" w:rsidRDefault="001C4584" w:rsidP="001C4584">
      <w:pPr>
        <w:pStyle w:val="Nincstrkz"/>
        <w:rPr>
          <w:rFonts w:cs="Times New Roman"/>
        </w:rPr>
      </w:pPr>
      <w:r w:rsidRPr="001C4584">
        <w:rPr>
          <w:rFonts w:cs="Times New Roman"/>
        </w:rPr>
        <w:lastRenderedPageBreak/>
        <w:t>A Ph+ ALL-b</w:t>
      </w:r>
      <w:r w:rsidR="00485CD7">
        <w:rPr>
          <w:rFonts w:cs="Times New Roman"/>
        </w:rPr>
        <w:t>e</w:t>
      </w:r>
      <w:r w:rsidRPr="001C4584">
        <w:rPr>
          <w:rFonts w:cs="Times New Roman"/>
        </w:rPr>
        <w:t>n szenvedő gyermekgyógyászati betegeknél, 1-estől 4-es fokozatig terjedő</w:t>
      </w:r>
      <w:r w:rsidR="00756173">
        <w:rPr>
          <w:rFonts w:cs="Times New Roman"/>
        </w:rPr>
        <w:t xml:space="preserve"> </w:t>
      </w:r>
      <w:r w:rsidRPr="001C4584">
        <w:rPr>
          <w:rFonts w:cs="Times New Roman"/>
        </w:rPr>
        <w:t>haematológiai toxicitás előfordulása esetén a dózismódosítás nem javasolt. Ha a neutropenia és/vagy</w:t>
      </w:r>
      <w:r w:rsidR="00756173">
        <w:rPr>
          <w:rFonts w:cs="Times New Roman"/>
        </w:rPr>
        <w:t xml:space="preserve"> </w:t>
      </w:r>
      <w:r w:rsidRPr="001C4584">
        <w:rPr>
          <w:rFonts w:cs="Times New Roman"/>
        </w:rPr>
        <w:t>thrombocytop</w:t>
      </w:r>
      <w:r>
        <w:rPr>
          <w:rFonts w:cs="Times New Roman"/>
        </w:rPr>
        <w:t>enia következtében több mint 14 </w:t>
      </w:r>
      <w:r w:rsidRPr="001C4584">
        <w:rPr>
          <w:rFonts w:cs="Times New Roman"/>
        </w:rPr>
        <w:t>nappal késleltetni kell a következő kezelési blokkot, a</w:t>
      </w:r>
      <w:r w:rsidR="00756173">
        <w:rPr>
          <w:rFonts w:cs="Times New Roman"/>
        </w:rPr>
        <w:t xml:space="preserve"> </w:t>
      </w:r>
      <w:r w:rsidRPr="000705C8">
        <w:rPr>
          <w:rFonts w:cs="Times New Roman"/>
        </w:rPr>
        <w:t xml:space="preserve">Dasatinib </w:t>
      </w:r>
      <w:r>
        <w:t>Krka</w:t>
      </w:r>
      <w:r w:rsidRPr="001C4584">
        <w:rPr>
          <w:rFonts w:cs="Times New Roman"/>
        </w:rPr>
        <w:t>-kezelést fel kell függeszteni és a következő kezelési blokk elkezdésekor kell újrakezdeni</w:t>
      </w:r>
      <w:r>
        <w:rPr>
          <w:rFonts w:cs="Times New Roman"/>
        </w:rPr>
        <w:t xml:space="preserve"> </w:t>
      </w:r>
      <w:r w:rsidRPr="001C4584">
        <w:rPr>
          <w:rFonts w:cs="Times New Roman"/>
        </w:rPr>
        <w:t>ugyanannak a dózisnak az alkalmazásával. Ha a neutropenia és/vagy thrombocytopenia továbbra is</w:t>
      </w:r>
      <w:r>
        <w:rPr>
          <w:rFonts w:cs="Times New Roman"/>
        </w:rPr>
        <w:t xml:space="preserve"> </w:t>
      </w:r>
      <w:r w:rsidRPr="001C4584">
        <w:rPr>
          <w:rFonts w:cs="Times New Roman"/>
        </w:rPr>
        <w:t>fennáll, és a követ</w:t>
      </w:r>
      <w:r>
        <w:rPr>
          <w:rFonts w:cs="Times New Roman"/>
        </w:rPr>
        <w:t>kező kezelési blokkot további 7 </w:t>
      </w:r>
      <w:r w:rsidRPr="001C4584">
        <w:rPr>
          <w:rFonts w:cs="Times New Roman"/>
        </w:rPr>
        <w:t>nappal késleltetni kell, csontvelővizsgálatot kell</w:t>
      </w:r>
      <w:r>
        <w:rPr>
          <w:rFonts w:cs="Times New Roman"/>
        </w:rPr>
        <w:t xml:space="preserve"> </w:t>
      </w:r>
      <w:r w:rsidRPr="001C4584">
        <w:rPr>
          <w:rFonts w:cs="Times New Roman"/>
        </w:rPr>
        <w:t>végezni a cellularitás és a blast arány meghatározása érdekében. Ha a csontvelő cellularitása &lt;</w:t>
      </w:r>
      <w:r w:rsidR="00113090">
        <w:rPr>
          <w:rFonts w:cs="Times New Roman"/>
        </w:rPr>
        <w:t> </w:t>
      </w:r>
      <w:r w:rsidRPr="001C4584">
        <w:rPr>
          <w:rFonts w:cs="Times New Roman"/>
        </w:rPr>
        <w:t>10%, a</w:t>
      </w:r>
      <w:r>
        <w:rPr>
          <w:rFonts w:cs="Times New Roman"/>
        </w:rPr>
        <w:t xml:space="preserve"> </w:t>
      </w:r>
      <w:r w:rsidRPr="000705C8">
        <w:rPr>
          <w:rFonts w:cs="Times New Roman"/>
        </w:rPr>
        <w:t xml:space="preserve">Dasatinib </w:t>
      </w:r>
      <w:r>
        <w:t>Krka</w:t>
      </w:r>
      <w:r w:rsidRPr="001C4584">
        <w:rPr>
          <w:rFonts w:cs="Times New Roman"/>
        </w:rPr>
        <w:t>-kezelést fel kell függeszteni, amíg az ANC &gt;500/</w:t>
      </w:r>
      <w:r w:rsidR="00583FB9">
        <w:rPr>
          <w:rFonts w:cs="Times New Roman"/>
        </w:rPr>
        <w:t>mikroliter</w:t>
      </w:r>
      <w:r w:rsidRPr="001C4584">
        <w:rPr>
          <w:rFonts w:cs="Times New Roman"/>
        </w:rPr>
        <w:t xml:space="preserve"> (0,5×10</w:t>
      </w:r>
      <w:r w:rsidRPr="002C0094">
        <w:rPr>
          <w:rFonts w:cs="Times New Roman"/>
          <w:vertAlign w:val="superscript"/>
        </w:rPr>
        <w:t>9</w:t>
      </w:r>
      <w:r w:rsidRPr="001C4584">
        <w:rPr>
          <w:rFonts w:cs="Times New Roman"/>
        </w:rPr>
        <w:t>/l), amely érték elérésekor a</w:t>
      </w:r>
      <w:r>
        <w:rPr>
          <w:rFonts w:cs="Times New Roman"/>
        </w:rPr>
        <w:t xml:space="preserve"> </w:t>
      </w:r>
      <w:r w:rsidRPr="001C4584">
        <w:rPr>
          <w:rFonts w:cs="Times New Roman"/>
        </w:rPr>
        <w:t>kezelést teljes dózisban újra lehet kezdeni. Ha a csontvelő cellularitása &gt;</w:t>
      </w:r>
      <w:r w:rsidR="00113090">
        <w:rPr>
          <w:rFonts w:cs="Times New Roman"/>
        </w:rPr>
        <w:t> </w:t>
      </w:r>
      <w:r w:rsidRPr="001C4584">
        <w:rPr>
          <w:rFonts w:cs="Times New Roman"/>
        </w:rPr>
        <w:t>10%, meg lehet fontolni a</w:t>
      </w:r>
      <w:r>
        <w:rPr>
          <w:rFonts w:cs="Times New Roman"/>
        </w:rPr>
        <w:t xml:space="preserve"> </w:t>
      </w:r>
      <w:r w:rsidR="0011321D" w:rsidRPr="000705C8">
        <w:rPr>
          <w:rFonts w:cs="Times New Roman"/>
        </w:rPr>
        <w:t xml:space="preserve">Dasatinib </w:t>
      </w:r>
      <w:r w:rsidR="0011321D">
        <w:t>Krka</w:t>
      </w:r>
      <w:r w:rsidRPr="001C4584">
        <w:rPr>
          <w:rFonts w:cs="Times New Roman"/>
        </w:rPr>
        <w:t>-kezelés újraindítását.</w:t>
      </w:r>
    </w:p>
    <w:p w14:paraId="75C36404" w14:textId="60B3C1D7" w:rsidR="001C4584" w:rsidRDefault="001C4584" w:rsidP="001C4584">
      <w:pPr>
        <w:pStyle w:val="Nincstrkz"/>
        <w:rPr>
          <w:rFonts w:cs="Times New Roman"/>
        </w:rPr>
      </w:pPr>
    </w:p>
    <w:p w14:paraId="7D22AF6C" w14:textId="1A36D593" w:rsidR="004209B8" w:rsidRPr="006649FE" w:rsidRDefault="00E14532" w:rsidP="004209B8">
      <w:pPr>
        <w:pStyle w:val="Nincstrkz"/>
        <w:rPr>
          <w:rFonts w:cs="Times New Roman"/>
          <w:i/>
        </w:rPr>
      </w:pPr>
      <w:r>
        <w:rPr>
          <w:rFonts w:cs="Times New Roman"/>
          <w:i/>
        </w:rPr>
        <w:t>Nem</w:t>
      </w:r>
      <w:r w:rsidR="00485CD7">
        <w:rPr>
          <w:rFonts w:cs="Times New Roman"/>
          <w:i/>
        </w:rPr>
        <w:t xml:space="preserve"> </w:t>
      </w:r>
      <w:r>
        <w:rPr>
          <w:rFonts w:cs="Times New Roman"/>
          <w:i/>
        </w:rPr>
        <w:t>haematol</w:t>
      </w:r>
      <w:r w:rsidR="00C7412A">
        <w:rPr>
          <w:rFonts w:cs="Times New Roman"/>
          <w:i/>
        </w:rPr>
        <w:t>ó</w:t>
      </w:r>
      <w:r>
        <w:rPr>
          <w:rFonts w:cs="Times New Roman"/>
          <w:i/>
        </w:rPr>
        <w:t>giai mellékhatások</w:t>
      </w:r>
    </w:p>
    <w:p w14:paraId="36B0C92E" w14:textId="0C478D98" w:rsidR="004209B8" w:rsidRPr="006649FE" w:rsidRDefault="004209B8" w:rsidP="00147E9A">
      <w:pPr>
        <w:pStyle w:val="Nincstrkz"/>
        <w:rPr>
          <w:rFonts w:cs="Times New Roman"/>
        </w:rPr>
      </w:pPr>
      <w:r w:rsidRPr="006649FE">
        <w:rPr>
          <w:rFonts w:cs="Times New Roman"/>
        </w:rPr>
        <w:t>Amennyiben a</w:t>
      </w:r>
      <w:r w:rsidR="00091765">
        <w:rPr>
          <w:rFonts w:cs="Times New Roman"/>
        </w:rPr>
        <w:t xml:space="preserve"> dazatinib közepesen súlyos, 2. </w:t>
      </w:r>
      <w:r w:rsidRPr="006649FE">
        <w:rPr>
          <w:rFonts w:cs="Times New Roman"/>
        </w:rPr>
        <w:t>fokozatú, nem</w:t>
      </w:r>
      <w:r w:rsidR="00485CD7">
        <w:rPr>
          <w:rFonts w:cs="Times New Roman"/>
        </w:rPr>
        <w:t xml:space="preserve"> </w:t>
      </w:r>
      <w:r w:rsidRPr="006649FE">
        <w:rPr>
          <w:rFonts w:cs="Times New Roman"/>
        </w:rPr>
        <w:t>haematol</w:t>
      </w:r>
      <w:r w:rsidR="00C7412A">
        <w:rPr>
          <w:rFonts w:cs="Times New Roman"/>
        </w:rPr>
        <w:t>ó</w:t>
      </w:r>
      <w:r w:rsidRPr="006649FE">
        <w:rPr>
          <w:rFonts w:cs="Times New Roman"/>
        </w:rPr>
        <w:t>giai mellékhatást vált ki, a kezelést a mellékhatás megszűnéséig vagy a kiindulási állapotra való visszatérésig fel kell függeszteni. A kezelést ugyanazzal a dózissal kell folytatni, ha a mellékhatás először fordul elő, illetve csökkentett adaggal kell újra indítani, ha visszatérő mellékhatásról van szó. Amennyiben a dazatinib súlyos, 3-as vagy 4-es fokozatú, nem-haematol</w:t>
      </w:r>
      <w:r w:rsidR="00C7412A">
        <w:rPr>
          <w:rFonts w:cs="Times New Roman"/>
        </w:rPr>
        <w:t>ó</w:t>
      </w:r>
      <w:r w:rsidRPr="006649FE">
        <w:rPr>
          <w:rFonts w:cs="Times New Roman"/>
        </w:rPr>
        <w:t xml:space="preserve">giai mellékhatást vált ki, a kezelést </w:t>
      </w:r>
      <w:r w:rsidR="00AA0F10">
        <w:rPr>
          <w:rFonts w:cs="Times New Roman"/>
        </w:rPr>
        <w:t xml:space="preserve">a </w:t>
      </w:r>
      <w:r w:rsidRPr="006649FE">
        <w:rPr>
          <w:rFonts w:cs="Times New Roman"/>
        </w:rPr>
        <w:t>mellékhatás megszűnéséig fel kell függeszteni. Ezt követően a kezelést szükség szerint lehet folytatni, a mellékhatás kezdeti súlyosság</w:t>
      </w:r>
      <w:r>
        <w:rPr>
          <w:rFonts w:cs="Times New Roman"/>
        </w:rPr>
        <w:t>a</w:t>
      </w:r>
      <w:r w:rsidRPr="006649FE">
        <w:rPr>
          <w:rFonts w:cs="Times New Roman"/>
        </w:rPr>
        <w:t xml:space="preserve"> függvényében csökkentett dózissal. </w:t>
      </w:r>
      <w:r w:rsidR="00301BA0" w:rsidRPr="006649FE">
        <w:rPr>
          <w:rFonts w:cs="Times New Roman"/>
        </w:rPr>
        <w:t xml:space="preserve">Azoknál a krónikus fázisú CML-ben szenvedő betegeknél, akik naponta egyszer 100 mg-ot kaptak, az adag napi 80 mg-ra csökkentése, illetve szükség esetén naponta egyszer 80 mg-ról 50 mg-ra történő további csökkentése javasolt. </w:t>
      </w:r>
      <w:r w:rsidRPr="006649FE">
        <w:rPr>
          <w:rFonts w:cs="Times New Roman"/>
        </w:rPr>
        <w:t xml:space="preserve">Naponta egyszer 140 mg-ot kapó </w:t>
      </w:r>
      <w:r w:rsidR="00301BA0" w:rsidRPr="006649FE">
        <w:rPr>
          <w:rFonts w:cs="Times New Roman"/>
        </w:rPr>
        <w:t xml:space="preserve">előrehaladott CML-ben vagy </w:t>
      </w:r>
      <w:r w:rsidRPr="006649FE">
        <w:rPr>
          <w:rFonts w:cs="Times New Roman"/>
        </w:rPr>
        <w:t>Ph+ ALL-b</w:t>
      </w:r>
      <w:r w:rsidR="00C7412A">
        <w:rPr>
          <w:rFonts w:cs="Times New Roman"/>
        </w:rPr>
        <w:t>e</w:t>
      </w:r>
      <w:r w:rsidRPr="006649FE">
        <w:rPr>
          <w:rFonts w:cs="Times New Roman"/>
        </w:rPr>
        <w:t>n szenvedő betegeknél az adag naponta egyszer 100 mg-ra csökkentése, illetve szükség esetén naponta egyszer 100 mg-ról 50 mg-ra történő további csökkentése ajánlott.</w:t>
      </w:r>
      <w:r w:rsidR="00147E9A">
        <w:rPr>
          <w:rFonts w:cs="Times New Roman"/>
        </w:rPr>
        <w:t xml:space="preserve"> </w:t>
      </w:r>
      <w:r w:rsidR="00147E9A" w:rsidRPr="00147E9A">
        <w:rPr>
          <w:rFonts w:cs="Times New Roman"/>
        </w:rPr>
        <w:t>A CML-CP-ben szenvedő gyermekgyógyászati betegeknél, nem haematol</w:t>
      </w:r>
      <w:r w:rsidR="00C7412A">
        <w:rPr>
          <w:rFonts w:cs="Times New Roman"/>
        </w:rPr>
        <w:t>ó</w:t>
      </w:r>
      <w:r w:rsidR="00147E9A" w:rsidRPr="00147E9A">
        <w:rPr>
          <w:rFonts w:cs="Times New Roman"/>
        </w:rPr>
        <w:t>giai mellékhatások esetén a fenti, a haematol</w:t>
      </w:r>
      <w:r w:rsidR="00C7412A">
        <w:rPr>
          <w:rFonts w:cs="Times New Roman"/>
        </w:rPr>
        <w:t>ó</w:t>
      </w:r>
      <w:r w:rsidR="00147E9A" w:rsidRPr="00147E9A">
        <w:rPr>
          <w:rFonts w:cs="Times New Roman"/>
        </w:rPr>
        <w:t>giai mellékhatások esetén leírt</w:t>
      </w:r>
      <w:r w:rsidR="00C7412A">
        <w:rPr>
          <w:rFonts w:cs="Times New Roman"/>
        </w:rPr>
        <w:t xml:space="preserve"> </w:t>
      </w:r>
      <w:r w:rsidR="00147E9A" w:rsidRPr="00147E9A">
        <w:rPr>
          <w:rFonts w:cs="Times New Roman"/>
        </w:rPr>
        <w:t>dóziscsökkentési ajánlásokat kell követni.</w:t>
      </w:r>
      <w:r w:rsidRPr="006649FE">
        <w:rPr>
          <w:rFonts w:cs="Times New Roman"/>
        </w:rPr>
        <w:t xml:space="preserve"> </w:t>
      </w:r>
      <w:r w:rsidR="0011321D" w:rsidRPr="0011321D">
        <w:rPr>
          <w:rFonts w:cs="Times New Roman"/>
        </w:rPr>
        <w:t>A Ph+ ALL-b</w:t>
      </w:r>
      <w:r w:rsidR="00485CD7">
        <w:rPr>
          <w:rFonts w:cs="Times New Roman"/>
        </w:rPr>
        <w:t>e</w:t>
      </w:r>
      <w:r w:rsidR="0011321D" w:rsidRPr="0011321D">
        <w:rPr>
          <w:rFonts w:cs="Times New Roman"/>
        </w:rPr>
        <w:t>n szenvedő gyermekgyógyászati betegeknél,</w:t>
      </w:r>
      <w:r w:rsidR="0011321D">
        <w:rPr>
          <w:rFonts w:cs="Times New Roman"/>
        </w:rPr>
        <w:t xml:space="preserve"> </w:t>
      </w:r>
      <w:r w:rsidR="0011321D" w:rsidRPr="0011321D">
        <w:rPr>
          <w:rFonts w:cs="Times New Roman"/>
        </w:rPr>
        <w:t>nem haematol</w:t>
      </w:r>
      <w:r w:rsidR="00C7412A">
        <w:rPr>
          <w:rFonts w:cs="Times New Roman"/>
        </w:rPr>
        <w:t>ó</w:t>
      </w:r>
      <w:r w:rsidR="0011321D" w:rsidRPr="0011321D">
        <w:rPr>
          <w:rFonts w:cs="Times New Roman"/>
        </w:rPr>
        <w:t>giai mellékhatások esetén, ha szükséges a fenti, a haematol</w:t>
      </w:r>
      <w:r w:rsidR="00C7412A">
        <w:rPr>
          <w:rFonts w:cs="Times New Roman"/>
        </w:rPr>
        <w:t>ó</w:t>
      </w:r>
      <w:r w:rsidR="0011321D" w:rsidRPr="0011321D">
        <w:rPr>
          <w:rFonts w:cs="Times New Roman"/>
        </w:rPr>
        <w:t>giai mellékhatások esetére</w:t>
      </w:r>
      <w:r w:rsidR="0011321D">
        <w:rPr>
          <w:rFonts w:cs="Times New Roman"/>
        </w:rPr>
        <w:t xml:space="preserve"> </w:t>
      </w:r>
      <w:r w:rsidR="0011321D" w:rsidRPr="0011321D">
        <w:rPr>
          <w:rFonts w:cs="Times New Roman"/>
        </w:rPr>
        <w:t>meghatározott dóziscsökkentési ajánlások szerinti egy szinttel kell csökkenteni a dózist.</w:t>
      </w:r>
    </w:p>
    <w:p w14:paraId="3722C8CC" w14:textId="77777777" w:rsidR="004209B8" w:rsidRPr="006649FE" w:rsidRDefault="004209B8" w:rsidP="004209B8">
      <w:pPr>
        <w:pStyle w:val="Nincstrkz"/>
        <w:rPr>
          <w:rFonts w:cs="Times New Roman"/>
        </w:rPr>
      </w:pPr>
    </w:p>
    <w:p w14:paraId="4C7E00D7" w14:textId="7FF08697" w:rsidR="004209B8" w:rsidRPr="006649FE" w:rsidRDefault="00FC028B" w:rsidP="004209B8">
      <w:pPr>
        <w:pStyle w:val="Nincstrkz"/>
        <w:rPr>
          <w:rFonts w:cs="Times New Roman"/>
          <w:i/>
        </w:rPr>
      </w:pPr>
      <w:r>
        <w:rPr>
          <w:rFonts w:cs="Times New Roman"/>
          <w:i/>
        </w:rPr>
        <w:t>Mellkasi folyadékgyülem</w:t>
      </w:r>
    </w:p>
    <w:p w14:paraId="18F323EE" w14:textId="262551F8" w:rsidR="004209B8" w:rsidRPr="006649FE" w:rsidRDefault="00FC028B" w:rsidP="004209B8">
      <w:pPr>
        <w:pStyle w:val="Nincstrkz"/>
        <w:rPr>
          <w:rFonts w:cs="Times New Roman"/>
        </w:rPr>
      </w:pPr>
      <w:r>
        <w:rPr>
          <w:rFonts w:cs="Times New Roman"/>
        </w:rPr>
        <w:t>Mellkasi folyadékgyülem</w:t>
      </w:r>
      <w:r w:rsidR="004209B8" w:rsidRPr="006649FE">
        <w:rPr>
          <w:rFonts w:cs="Times New Roman"/>
        </w:rPr>
        <w:t xml:space="preserve"> diagnosztizálásakor a dazatinib-kezelést meg kell szakítani addig, amíg a beteg</w:t>
      </w:r>
      <w:r w:rsidR="00C86FFF">
        <w:rPr>
          <w:rFonts w:cs="Times New Roman"/>
        </w:rPr>
        <w:t>et ki nem vizsgálják,</w:t>
      </w:r>
      <w:r w:rsidR="004209B8" w:rsidRPr="006649FE">
        <w:rPr>
          <w:rFonts w:cs="Times New Roman"/>
        </w:rPr>
        <w:t xml:space="preserve"> tünetmentessé nem válik vagy állapota visszatér a kiindulási helyzetbe. Ha az epizód körülbelül egy héten belül nem javul, vizelethajtók vagy kortikoszteroidok, illetve ezek kombinált alkalmazását kell mérlegelni (lásd 4.4 és 4.8 pont). Az első epizód megszűnése után megfontolandó a dazatinib ugyanazon adagban történő alkalmazása. Az ezt követő epizódok után a dazatinib-kezelés csökkentett adagban kezdhető újra. Súlyos (3-as vagy 4-es fokozatú) epizód megszűnése után a kezelés szükség szerint csökkentett adaggal indítható újra a mellékhatás</w:t>
      </w:r>
      <w:r w:rsidR="000B4474">
        <w:rPr>
          <w:rFonts w:cs="Times New Roman"/>
        </w:rPr>
        <w:t xml:space="preserve"> eredeti súlyosságától függően.</w:t>
      </w:r>
    </w:p>
    <w:p w14:paraId="42B6238C" w14:textId="3670F747" w:rsidR="004209B8" w:rsidRPr="000B002B" w:rsidRDefault="004209B8" w:rsidP="004209B8">
      <w:pPr>
        <w:pStyle w:val="Nincstrkz"/>
        <w:rPr>
          <w:rFonts w:cs="Times New Roman"/>
          <w:i/>
        </w:rPr>
      </w:pPr>
    </w:p>
    <w:p w14:paraId="26CB21DB" w14:textId="15976719" w:rsidR="000B002B" w:rsidRPr="000B002B" w:rsidRDefault="000B002B" w:rsidP="004209B8">
      <w:pPr>
        <w:pStyle w:val="Nincstrkz"/>
        <w:rPr>
          <w:rFonts w:cs="Times New Roman"/>
          <w:i/>
        </w:rPr>
      </w:pPr>
      <w:r w:rsidRPr="000B002B">
        <w:rPr>
          <w:rFonts w:cs="Times New Roman"/>
          <w:i/>
        </w:rPr>
        <w:t>Dóziscsökkentés erős CYP3A4-inhibitorok egyidejű alkalmazása esetén</w:t>
      </w:r>
    </w:p>
    <w:p w14:paraId="29DC3471" w14:textId="300FA5FC" w:rsidR="000B002B" w:rsidRPr="000B002B" w:rsidRDefault="000B002B" w:rsidP="000B002B">
      <w:pPr>
        <w:pStyle w:val="Nincstrkz"/>
        <w:rPr>
          <w:rFonts w:cs="Times New Roman"/>
        </w:rPr>
      </w:pPr>
      <w:r w:rsidRPr="000B002B">
        <w:rPr>
          <w:rFonts w:cs="Times New Roman"/>
        </w:rPr>
        <w:t xml:space="preserve">Kerülni kell a </w:t>
      </w:r>
      <w:r w:rsidRPr="000705C8">
        <w:rPr>
          <w:rFonts w:cs="Times New Roman"/>
        </w:rPr>
        <w:t xml:space="preserve">Dasatinib </w:t>
      </w:r>
      <w:r>
        <w:t>Krka</w:t>
      </w:r>
      <w:r w:rsidRPr="000B002B">
        <w:rPr>
          <w:rFonts w:cs="Times New Roman"/>
        </w:rPr>
        <w:t xml:space="preserve"> és az erős CYP3A4-inhibitorok és grépfrútlé egyidejű alkalmazását (lásd</w:t>
      </w:r>
      <w:r>
        <w:rPr>
          <w:rFonts w:cs="Times New Roman"/>
        </w:rPr>
        <w:t xml:space="preserve"> 4.5 </w:t>
      </w:r>
      <w:r w:rsidRPr="000B002B">
        <w:rPr>
          <w:rFonts w:cs="Times New Roman"/>
        </w:rPr>
        <w:t>pont). Lehetőség szerint alternatív, enzimgátló potenciállal nem</w:t>
      </w:r>
      <w:r w:rsidR="00C033E4">
        <w:rPr>
          <w:rFonts w:cs="Times New Roman"/>
        </w:rPr>
        <w:t>, vagy csak minimális mértékben</w:t>
      </w:r>
      <w:r w:rsidRPr="000B002B">
        <w:rPr>
          <w:rFonts w:cs="Times New Roman"/>
        </w:rPr>
        <w:t xml:space="preserve"> rendelkező</w:t>
      </w:r>
      <w:r w:rsidR="00C033E4">
        <w:rPr>
          <w:rFonts w:cs="Times New Roman"/>
        </w:rPr>
        <w:t>,</w:t>
      </w:r>
      <w:r w:rsidR="00756173">
        <w:rPr>
          <w:rFonts w:cs="Times New Roman"/>
        </w:rPr>
        <w:t xml:space="preserve"> </w:t>
      </w:r>
      <w:r w:rsidRPr="000B002B">
        <w:rPr>
          <w:rFonts w:cs="Times New Roman"/>
        </w:rPr>
        <w:t xml:space="preserve">egyidejűleg adható gyógyszert kell választani. Ha a </w:t>
      </w:r>
      <w:r w:rsidRPr="000705C8">
        <w:rPr>
          <w:rFonts w:cs="Times New Roman"/>
        </w:rPr>
        <w:t xml:space="preserve">Dasatinib </w:t>
      </w:r>
      <w:r>
        <w:t>Krka</w:t>
      </w:r>
      <w:r w:rsidRPr="000B002B">
        <w:rPr>
          <w:rFonts w:cs="Times New Roman"/>
        </w:rPr>
        <w:t>-t erős CYP3A4-inhibitorral együtt kell</w:t>
      </w:r>
      <w:r>
        <w:rPr>
          <w:rFonts w:cs="Times New Roman"/>
        </w:rPr>
        <w:t xml:space="preserve"> </w:t>
      </w:r>
      <w:r w:rsidRPr="000B002B">
        <w:rPr>
          <w:rFonts w:cs="Times New Roman"/>
        </w:rPr>
        <w:t>alkalmazni, megfontolandó a dózis alábbiak szerinti csökkentése:</w:t>
      </w:r>
    </w:p>
    <w:p w14:paraId="7FD491D6" w14:textId="1CA86522" w:rsidR="000B002B" w:rsidRPr="000B002B" w:rsidRDefault="000B002B" w:rsidP="00D05DE0">
      <w:pPr>
        <w:pStyle w:val="Nincstrkz"/>
        <w:numPr>
          <w:ilvl w:val="0"/>
          <w:numId w:val="35"/>
        </w:numPr>
        <w:tabs>
          <w:tab w:val="left" w:pos="567"/>
        </w:tabs>
        <w:ind w:left="0" w:firstLine="0"/>
        <w:rPr>
          <w:rFonts w:cs="Times New Roman"/>
        </w:rPr>
      </w:pPr>
      <w:r w:rsidRPr="000705C8">
        <w:rPr>
          <w:rFonts w:cs="Times New Roman"/>
        </w:rPr>
        <w:t xml:space="preserve">Dasatinib </w:t>
      </w:r>
      <w:r>
        <w:t>Krka</w:t>
      </w:r>
      <w:r>
        <w:rPr>
          <w:rFonts w:cs="Times New Roman"/>
        </w:rPr>
        <w:t xml:space="preserve"> 140 </w:t>
      </w:r>
      <w:r w:rsidRPr="000B002B">
        <w:rPr>
          <w:rFonts w:cs="Times New Roman"/>
        </w:rPr>
        <w:t xml:space="preserve">mg </w:t>
      </w:r>
      <w:r>
        <w:rPr>
          <w:rFonts w:cs="Times New Roman"/>
        </w:rPr>
        <w:t>film</w:t>
      </w:r>
      <w:r w:rsidRPr="000B002B">
        <w:rPr>
          <w:rFonts w:cs="Times New Roman"/>
        </w:rPr>
        <w:t>tab</w:t>
      </w:r>
      <w:r>
        <w:rPr>
          <w:rFonts w:cs="Times New Roman"/>
        </w:rPr>
        <w:t>lettát szedő betegeknél napi 40 </w:t>
      </w:r>
      <w:r w:rsidR="006D21FB">
        <w:rPr>
          <w:rFonts w:cs="Times New Roman"/>
        </w:rPr>
        <w:t>mg.</w:t>
      </w:r>
    </w:p>
    <w:p w14:paraId="18EBC730" w14:textId="260C12F9" w:rsidR="000B002B" w:rsidRPr="000B002B" w:rsidRDefault="000B002B" w:rsidP="00D05DE0">
      <w:pPr>
        <w:pStyle w:val="Nincstrkz"/>
        <w:numPr>
          <w:ilvl w:val="0"/>
          <w:numId w:val="35"/>
        </w:numPr>
        <w:tabs>
          <w:tab w:val="left" w:pos="567"/>
        </w:tabs>
        <w:ind w:left="0" w:firstLine="0"/>
        <w:rPr>
          <w:rFonts w:cs="Times New Roman"/>
        </w:rPr>
      </w:pPr>
      <w:r w:rsidRPr="000705C8">
        <w:rPr>
          <w:rFonts w:cs="Times New Roman"/>
        </w:rPr>
        <w:t xml:space="preserve">Dasatinib </w:t>
      </w:r>
      <w:r w:rsidRPr="00BE099B">
        <w:rPr>
          <w:rFonts w:cs="Times New Roman"/>
        </w:rPr>
        <w:t>Krka</w:t>
      </w:r>
      <w:r>
        <w:rPr>
          <w:rFonts w:cs="Times New Roman"/>
        </w:rPr>
        <w:t xml:space="preserve"> 100 </w:t>
      </w:r>
      <w:r w:rsidRPr="000B002B">
        <w:rPr>
          <w:rFonts w:cs="Times New Roman"/>
        </w:rPr>
        <w:t xml:space="preserve">mg </w:t>
      </w:r>
      <w:r w:rsidR="00C033E4">
        <w:rPr>
          <w:rFonts w:cs="Times New Roman"/>
        </w:rPr>
        <w:t>film</w:t>
      </w:r>
      <w:r w:rsidRPr="000B002B">
        <w:rPr>
          <w:rFonts w:cs="Times New Roman"/>
        </w:rPr>
        <w:t>tab</w:t>
      </w:r>
      <w:r w:rsidR="006D21FB">
        <w:rPr>
          <w:rFonts w:cs="Times New Roman"/>
        </w:rPr>
        <w:t>lettát szedő betegeknél napi 20 mg.</w:t>
      </w:r>
    </w:p>
    <w:p w14:paraId="28454D70" w14:textId="44BEB4EC" w:rsidR="000B002B" w:rsidRDefault="006D21FB" w:rsidP="00D05DE0">
      <w:pPr>
        <w:pStyle w:val="Nincstrkz"/>
        <w:numPr>
          <w:ilvl w:val="0"/>
          <w:numId w:val="35"/>
        </w:numPr>
        <w:tabs>
          <w:tab w:val="left" w:pos="567"/>
        </w:tabs>
        <w:ind w:left="0" w:firstLine="0"/>
        <w:rPr>
          <w:rFonts w:cs="Times New Roman"/>
        </w:rPr>
      </w:pPr>
      <w:r w:rsidRPr="000705C8">
        <w:rPr>
          <w:rFonts w:cs="Times New Roman"/>
        </w:rPr>
        <w:t xml:space="preserve">Dasatinib </w:t>
      </w:r>
      <w:r w:rsidRPr="00BE099B">
        <w:rPr>
          <w:rFonts w:cs="Times New Roman"/>
        </w:rPr>
        <w:t>Krka</w:t>
      </w:r>
      <w:r>
        <w:rPr>
          <w:rFonts w:cs="Times New Roman"/>
        </w:rPr>
        <w:t xml:space="preserve"> 70 </w:t>
      </w:r>
      <w:r w:rsidR="000B002B" w:rsidRPr="000B002B">
        <w:rPr>
          <w:rFonts w:cs="Times New Roman"/>
        </w:rPr>
        <w:t xml:space="preserve">mg </w:t>
      </w:r>
      <w:r w:rsidR="00C033E4">
        <w:rPr>
          <w:rFonts w:cs="Times New Roman"/>
        </w:rPr>
        <w:t>film</w:t>
      </w:r>
      <w:r w:rsidR="000B002B" w:rsidRPr="000B002B">
        <w:rPr>
          <w:rFonts w:cs="Times New Roman"/>
        </w:rPr>
        <w:t>tab</w:t>
      </w:r>
      <w:r>
        <w:rPr>
          <w:rFonts w:cs="Times New Roman"/>
        </w:rPr>
        <w:t>lettát szedő betegeknél napi 20 mg.</w:t>
      </w:r>
    </w:p>
    <w:p w14:paraId="311C89F7" w14:textId="77777777" w:rsidR="006D21FB" w:rsidRPr="000B002B" w:rsidRDefault="006D21FB" w:rsidP="000B002B">
      <w:pPr>
        <w:pStyle w:val="Nincstrkz"/>
        <w:rPr>
          <w:rFonts w:cs="Times New Roman"/>
        </w:rPr>
      </w:pPr>
    </w:p>
    <w:p w14:paraId="1C0492F5" w14:textId="57357D1C" w:rsidR="000B002B" w:rsidRDefault="000B002B" w:rsidP="000B002B">
      <w:pPr>
        <w:pStyle w:val="Nincstrkz"/>
        <w:rPr>
          <w:rFonts w:cs="Times New Roman"/>
        </w:rPr>
      </w:pPr>
      <w:r w:rsidRPr="000B002B">
        <w:rPr>
          <w:rFonts w:cs="Times New Roman"/>
        </w:rPr>
        <w:t>A napi 6</w:t>
      </w:r>
      <w:r w:rsidR="006D21FB">
        <w:rPr>
          <w:rFonts w:cs="Times New Roman"/>
        </w:rPr>
        <w:t>0 mg és 40 </w:t>
      </w:r>
      <w:r w:rsidRPr="000B002B">
        <w:rPr>
          <w:rFonts w:cs="Times New Roman"/>
        </w:rPr>
        <w:t xml:space="preserve">mg </w:t>
      </w:r>
      <w:r w:rsidR="006D21FB" w:rsidRPr="000705C8">
        <w:rPr>
          <w:rFonts w:cs="Times New Roman"/>
        </w:rPr>
        <w:t xml:space="preserve">Dasatinib </w:t>
      </w:r>
      <w:r w:rsidR="006D21FB">
        <w:t>Krka</w:t>
      </w:r>
      <w:r w:rsidRPr="000B002B">
        <w:rPr>
          <w:rFonts w:cs="Times New Roman"/>
        </w:rPr>
        <w:t>-t szedő betegeknél a CYP3A4-inhibitor alkalmazásának</w:t>
      </w:r>
      <w:r w:rsidR="00756173">
        <w:rPr>
          <w:rFonts w:cs="Times New Roman"/>
        </w:rPr>
        <w:t xml:space="preserve"> </w:t>
      </w:r>
      <w:r w:rsidRPr="000B002B">
        <w:rPr>
          <w:rFonts w:cs="Times New Roman"/>
        </w:rPr>
        <w:t xml:space="preserve">abbahagyásáig meg kell fontolni a </w:t>
      </w:r>
      <w:r w:rsidR="006D21FB" w:rsidRPr="000705C8">
        <w:rPr>
          <w:rFonts w:cs="Times New Roman"/>
        </w:rPr>
        <w:t xml:space="preserve">Dasatinib </w:t>
      </w:r>
      <w:r w:rsidR="006D21FB">
        <w:t>Krka</w:t>
      </w:r>
      <w:r w:rsidRPr="000B002B">
        <w:rPr>
          <w:rFonts w:cs="Times New Roman"/>
        </w:rPr>
        <w:t xml:space="preserve"> adagolásának felfüggesztését, vagy az alacsonyabb</w:t>
      </w:r>
      <w:r w:rsidR="00756173">
        <w:rPr>
          <w:rFonts w:cs="Times New Roman"/>
        </w:rPr>
        <w:t xml:space="preserve"> </w:t>
      </w:r>
      <w:r w:rsidRPr="000B002B">
        <w:rPr>
          <w:rFonts w:cs="Times New Roman"/>
        </w:rPr>
        <w:t>dózisra való áttérést a por belsőleges szuszpenzióho</w:t>
      </w:r>
      <w:r w:rsidR="006D21FB">
        <w:rPr>
          <w:rFonts w:cs="Times New Roman"/>
        </w:rPr>
        <w:t>z gyógyszerforma alkalmazásával</w:t>
      </w:r>
      <w:r w:rsidRPr="000B002B">
        <w:rPr>
          <w:rFonts w:cs="Times New Roman"/>
        </w:rPr>
        <w:t>. Az inhibitor alkalmazásának</w:t>
      </w:r>
      <w:r w:rsidR="006D21FB">
        <w:rPr>
          <w:rFonts w:cs="Times New Roman"/>
        </w:rPr>
        <w:t xml:space="preserve"> </w:t>
      </w:r>
      <w:r w:rsidRPr="000B002B">
        <w:rPr>
          <w:rFonts w:cs="Times New Roman"/>
        </w:rPr>
        <w:t>abbahagy</w:t>
      </w:r>
      <w:r w:rsidR="006D21FB">
        <w:rPr>
          <w:rFonts w:cs="Times New Roman"/>
        </w:rPr>
        <w:t>ása után meg kell várni a kb. 1 </w:t>
      </w:r>
      <w:r w:rsidRPr="000B002B">
        <w:rPr>
          <w:rFonts w:cs="Times New Roman"/>
        </w:rPr>
        <w:t xml:space="preserve">hét kiürülési időszak leteltét, mielőtt a </w:t>
      </w:r>
      <w:r w:rsidR="006D21FB" w:rsidRPr="000705C8">
        <w:rPr>
          <w:rFonts w:cs="Times New Roman"/>
        </w:rPr>
        <w:t xml:space="preserve">Dasatinib </w:t>
      </w:r>
      <w:r w:rsidR="006D21FB">
        <w:t>Krka</w:t>
      </w:r>
      <w:r w:rsidRPr="000B002B">
        <w:rPr>
          <w:rFonts w:cs="Times New Roman"/>
        </w:rPr>
        <w:t>-kezelést</w:t>
      </w:r>
      <w:r w:rsidR="006D21FB">
        <w:rPr>
          <w:rFonts w:cs="Times New Roman"/>
        </w:rPr>
        <w:t xml:space="preserve"> </w:t>
      </w:r>
      <w:r w:rsidRPr="000B002B">
        <w:rPr>
          <w:rFonts w:cs="Times New Roman"/>
        </w:rPr>
        <w:t>újraindítják.</w:t>
      </w:r>
    </w:p>
    <w:p w14:paraId="355C4099" w14:textId="77777777" w:rsidR="006D21FB" w:rsidRPr="000B002B" w:rsidRDefault="006D21FB" w:rsidP="000B002B">
      <w:pPr>
        <w:pStyle w:val="Nincstrkz"/>
        <w:rPr>
          <w:rFonts w:cs="Times New Roman"/>
        </w:rPr>
      </w:pPr>
    </w:p>
    <w:p w14:paraId="56047153" w14:textId="04AB3D43" w:rsidR="000B002B" w:rsidRPr="000B002B" w:rsidRDefault="00C033E4" w:rsidP="000B002B">
      <w:pPr>
        <w:pStyle w:val="Nincstrkz"/>
        <w:rPr>
          <w:rFonts w:cs="Times New Roman"/>
        </w:rPr>
      </w:pPr>
      <w:r w:rsidRPr="00685B91">
        <w:rPr>
          <w:rFonts w:eastAsia="TimesNewRoman"/>
        </w:rPr>
        <w:t xml:space="preserve">A </w:t>
      </w:r>
      <w:r>
        <w:rPr>
          <w:rFonts w:eastAsia="TimesNewRoman"/>
        </w:rPr>
        <w:t>dazatinib</w:t>
      </w:r>
      <w:r w:rsidRPr="00685B91">
        <w:rPr>
          <w:rFonts w:eastAsia="TimesNewRoman"/>
        </w:rPr>
        <w:t xml:space="preserve"> ezen csökkentett dózisainak alkalmazásával a görbe alatti terület (AUC) előreláthatóan a CYP3A4-inhibitorok nélkül megfigyelhető tartománynak megfelelően módosul</w:t>
      </w:r>
      <w:r w:rsidR="000B002B" w:rsidRPr="000B002B">
        <w:rPr>
          <w:rFonts w:cs="Times New Roman"/>
        </w:rPr>
        <w:t>, ugyanakkor nem állnak</w:t>
      </w:r>
      <w:r w:rsidR="006D21FB">
        <w:rPr>
          <w:rFonts w:cs="Times New Roman"/>
        </w:rPr>
        <w:t xml:space="preserve"> </w:t>
      </w:r>
      <w:r w:rsidR="000B002B" w:rsidRPr="000B002B">
        <w:rPr>
          <w:rFonts w:cs="Times New Roman"/>
        </w:rPr>
        <w:t>rendelkezésre klinikai adatok az erős CYP3A4-inhibitor-kezelésben részesülő betegek ilyen</w:t>
      </w:r>
      <w:r w:rsidR="00756173">
        <w:rPr>
          <w:rFonts w:cs="Times New Roman"/>
        </w:rPr>
        <w:t xml:space="preserve"> </w:t>
      </w:r>
      <w:r w:rsidR="000B002B" w:rsidRPr="000B002B">
        <w:rPr>
          <w:rFonts w:cs="Times New Roman"/>
        </w:rPr>
        <w:lastRenderedPageBreak/>
        <w:t>dózismódosításair</w:t>
      </w:r>
      <w:r>
        <w:rPr>
          <w:rFonts w:cs="Times New Roman"/>
        </w:rPr>
        <w:t>a vonatkozóan</w:t>
      </w:r>
      <w:r w:rsidR="000B002B" w:rsidRPr="000B002B">
        <w:rPr>
          <w:rFonts w:cs="Times New Roman"/>
        </w:rPr>
        <w:t xml:space="preserve">. Ha a dóziscsökkentés után a beteg nem tolerálja </w:t>
      </w:r>
      <w:r>
        <w:rPr>
          <w:rFonts w:cs="Times New Roman"/>
        </w:rPr>
        <w:t xml:space="preserve">a </w:t>
      </w:r>
      <w:r w:rsidR="006D21FB">
        <w:rPr>
          <w:rFonts w:cs="Times New Roman"/>
        </w:rPr>
        <w:t>dazatinib</w:t>
      </w:r>
      <w:r w:rsidR="00392EDA">
        <w:rPr>
          <w:rFonts w:cs="Times New Roman"/>
        </w:rPr>
        <w:t>e</w:t>
      </w:r>
      <w:r w:rsidR="000B002B" w:rsidRPr="000B002B">
        <w:rPr>
          <w:rFonts w:cs="Times New Roman"/>
        </w:rPr>
        <w:t>t, akkor vagy abba</w:t>
      </w:r>
      <w:r w:rsidR="006D21FB">
        <w:rPr>
          <w:rFonts w:cs="Times New Roman"/>
        </w:rPr>
        <w:t xml:space="preserve"> </w:t>
      </w:r>
      <w:r w:rsidR="000B002B" w:rsidRPr="000B002B">
        <w:rPr>
          <w:rFonts w:cs="Times New Roman"/>
        </w:rPr>
        <w:t>kell hagyni az erős CYP3A4-inhibitor alkalmazását, vagy az inhibitor abbahagyásáig fel kell</w:t>
      </w:r>
      <w:r w:rsidR="00756173">
        <w:rPr>
          <w:rFonts w:cs="Times New Roman"/>
        </w:rPr>
        <w:t xml:space="preserve"> </w:t>
      </w:r>
      <w:r w:rsidR="000B002B" w:rsidRPr="000B002B">
        <w:rPr>
          <w:rFonts w:cs="Times New Roman"/>
        </w:rPr>
        <w:t xml:space="preserve">függeszteni a </w:t>
      </w:r>
      <w:r w:rsidR="006D21FB">
        <w:rPr>
          <w:rFonts w:cs="Times New Roman"/>
        </w:rPr>
        <w:t>dazatinib</w:t>
      </w:r>
      <w:r w:rsidR="000B002B" w:rsidRPr="000B002B">
        <w:rPr>
          <w:rFonts w:cs="Times New Roman"/>
        </w:rPr>
        <w:t xml:space="preserve"> alkalmazását. Az inhibitor alkalmazásának abbahagyása után meg kell várni</w:t>
      </w:r>
      <w:r w:rsidR="006D21FB">
        <w:rPr>
          <w:rFonts w:cs="Times New Roman"/>
        </w:rPr>
        <w:t xml:space="preserve"> a kb. 1 </w:t>
      </w:r>
      <w:r w:rsidR="000B002B" w:rsidRPr="000B002B">
        <w:rPr>
          <w:rFonts w:cs="Times New Roman"/>
        </w:rPr>
        <w:t xml:space="preserve">hét kiürülési időszak leteltét, mielőtt a </w:t>
      </w:r>
      <w:r w:rsidR="006D21FB">
        <w:rPr>
          <w:rFonts w:cs="Times New Roman"/>
        </w:rPr>
        <w:t>dazatinib-</w:t>
      </w:r>
      <w:r w:rsidR="000B002B" w:rsidRPr="000B002B">
        <w:rPr>
          <w:rFonts w:cs="Times New Roman"/>
        </w:rPr>
        <w:t>dózisát megemelik.</w:t>
      </w:r>
    </w:p>
    <w:p w14:paraId="68FC0237" w14:textId="77777777" w:rsidR="006D21FB" w:rsidRDefault="006D21FB" w:rsidP="000B002B">
      <w:pPr>
        <w:pStyle w:val="Nincstrkz"/>
        <w:rPr>
          <w:rFonts w:cs="Times New Roman"/>
        </w:rPr>
      </w:pPr>
    </w:p>
    <w:p w14:paraId="3BFFD617" w14:textId="3859DC07" w:rsidR="000B002B" w:rsidRPr="006D21FB" w:rsidRDefault="00C033E4" w:rsidP="00D05DE0">
      <w:pPr>
        <w:pStyle w:val="Nincstrkz"/>
        <w:keepNext/>
        <w:rPr>
          <w:rFonts w:cs="Times New Roman"/>
          <w:u w:val="single"/>
        </w:rPr>
      </w:pPr>
      <w:r>
        <w:rPr>
          <w:rFonts w:cs="Times New Roman"/>
          <w:u w:val="single"/>
        </w:rPr>
        <w:t>Különleges</w:t>
      </w:r>
      <w:r w:rsidRPr="006D21FB">
        <w:rPr>
          <w:rFonts w:cs="Times New Roman"/>
          <w:u w:val="single"/>
        </w:rPr>
        <w:t xml:space="preserve"> </w:t>
      </w:r>
      <w:r w:rsidR="000B002B" w:rsidRPr="006D21FB">
        <w:rPr>
          <w:rFonts w:cs="Times New Roman"/>
          <w:u w:val="single"/>
        </w:rPr>
        <w:t>betegcsoportok</w:t>
      </w:r>
    </w:p>
    <w:p w14:paraId="7BEC03A9" w14:textId="48CC2ED7" w:rsidR="004209B8" w:rsidRPr="006649FE" w:rsidRDefault="006D21FB" w:rsidP="00D05DE0">
      <w:pPr>
        <w:pStyle w:val="Nincstrkz"/>
        <w:keepNext/>
        <w:rPr>
          <w:rFonts w:cs="Times New Roman"/>
          <w:i/>
          <w:u w:val="single"/>
        </w:rPr>
      </w:pPr>
      <w:r>
        <w:rPr>
          <w:rFonts w:cs="Times New Roman"/>
          <w:i/>
          <w:u w:val="single"/>
        </w:rPr>
        <w:t>I</w:t>
      </w:r>
      <w:r w:rsidR="0071269E">
        <w:rPr>
          <w:rFonts w:cs="Times New Roman"/>
          <w:i/>
          <w:u w:val="single"/>
        </w:rPr>
        <w:t>dősek</w:t>
      </w:r>
    </w:p>
    <w:p w14:paraId="28556DD2" w14:textId="5B97E87C" w:rsidR="004209B8" w:rsidRPr="006649FE" w:rsidRDefault="004209B8" w:rsidP="00D05DE0">
      <w:pPr>
        <w:pStyle w:val="Nincstrkz"/>
        <w:keepNext/>
        <w:rPr>
          <w:rFonts w:cs="Times New Roman"/>
        </w:rPr>
      </w:pPr>
      <w:r w:rsidRPr="006649FE">
        <w:rPr>
          <w:rFonts w:cs="Times New Roman"/>
        </w:rPr>
        <w:t xml:space="preserve">Ezeknél a betegeknél nem figyeltek meg </w:t>
      </w:r>
      <w:r w:rsidR="00C033E4">
        <w:rPr>
          <w:rFonts w:cs="Times New Roman"/>
        </w:rPr>
        <w:t xml:space="preserve">a korukból adódó </w:t>
      </w:r>
      <w:r w:rsidRPr="006649FE">
        <w:rPr>
          <w:rFonts w:cs="Times New Roman"/>
        </w:rPr>
        <w:t xml:space="preserve">klinikailag releváns farmakokinetikai eltéréseket. Időseknél nincs szükség </w:t>
      </w:r>
      <w:r w:rsidR="0071269E">
        <w:rPr>
          <w:rFonts w:cs="Times New Roman"/>
        </w:rPr>
        <w:t xml:space="preserve">specifikus </w:t>
      </w:r>
      <w:r w:rsidR="00C033E4">
        <w:rPr>
          <w:rFonts w:cs="Times New Roman"/>
        </w:rPr>
        <w:t>adag</w:t>
      </w:r>
      <w:r w:rsidR="0071269E">
        <w:rPr>
          <w:rFonts w:cs="Times New Roman"/>
        </w:rPr>
        <w:t>módosításra.</w:t>
      </w:r>
    </w:p>
    <w:p w14:paraId="7062DBD7" w14:textId="77777777" w:rsidR="004209B8" w:rsidRPr="006649FE" w:rsidRDefault="004209B8" w:rsidP="004209B8">
      <w:pPr>
        <w:pStyle w:val="Nincstrkz"/>
        <w:rPr>
          <w:rFonts w:cs="Times New Roman"/>
        </w:rPr>
      </w:pPr>
    </w:p>
    <w:p w14:paraId="1B98BD0C" w14:textId="41BD5E2C" w:rsidR="004209B8" w:rsidRPr="00EA6585" w:rsidRDefault="004209B8" w:rsidP="004209B8">
      <w:pPr>
        <w:pStyle w:val="Nincstrkz"/>
        <w:rPr>
          <w:rFonts w:cs="Times New Roman"/>
          <w:i/>
          <w:u w:val="single"/>
        </w:rPr>
      </w:pPr>
      <w:r w:rsidRPr="00EA6585">
        <w:rPr>
          <w:rFonts w:cs="Times New Roman"/>
          <w:i/>
          <w:u w:val="single"/>
        </w:rPr>
        <w:t>Májkárosodás</w:t>
      </w:r>
    </w:p>
    <w:p w14:paraId="4D99253D" w14:textId="308857A2" w:rsidR="004209B8" w:rsidRPr="006649FE" w:rsidRDefault="004209B8" w:rsidP="004209B8">
      <w:pPr>
        <w:pStyle w:val="Nincstrkz"/>
        <w:rPr>
          <w:rFonts w:cs="Times New Roman"/>
        </w:rPr>
      </w:pPr>
      <w:r w:rsidRPr="006649FE">
        <w:rPr>
          <w:rFonts w:cs="Times New Roman"/>
        </w:rPr>
        <w:t xml:space="preserve">Enyhe, közepesen súlyos vagy súlyos májkárosodásban szenvedő betegek a javasolt kezdő adagot kaphatják. A </w:t>
      </w:r>
      <w:r w:rsidR="00C44F1C">
        <w:rPr>
          <w:rFonts w:cs="Times New Roman"/>
        </w:rPr>
        <w:t>dazatinibet</w:t>
      </w:r>
      <w:r w:rsidRPr="006649FE">
        <w:rPr>
          <w:rFonts w:cs="Times New Roman"/>
        </w:rPr>
        <w:t xml:space="preserve"> azonban májkárosodás esetén fokozott </w:t>
      </w:r>
      <w:r>
        <w:rPr>
          <w:rFonts w:cs="Times New Roman"/>
        </w:rPr>
        <w:t>elővigyázatossággal</w:t>
      </w:r>
      <w:r w:rsidR="00EA6585">
        <w:rPr>
          <w:rFonts w:cs="Times New Roman"/>
        </w:rPr>
        <w:t xml:space="preserve"> kell alkalmazni (lásd</w:t>
      </w:r>
      <w:r w:rsidR="000B4474">
        <w:rPr>
          <w:rFonts w:cs="Times New Roman"/>
        </w:rPr>
        <w:t xml:space="preserve"> 5.2 pont).</w:t>
      </w:r>
    </w:p>
    <w:p w14:paraId="073671A0" w14:textId="77777777" w:rsidR="004209B8" w:rsidRPr="006649FE" w:rsidRDefault="004209B8" w:rsidP="004209B8">
      <w:pPr>
        <w:pStyle w:val="Nincstrkz"/>
        <w:rPr>
          <w:rFonts w:cs="Times New Roman"/>
        </w:rPr>
      </w:pPr>
    </w:p>
    <w:p w14:paraId="4EB1C025" w14:textId="4BB66A0B" w:rsidR="004209B8" w:rsidRPr="00EA6585" w:rsidRDefault="00EA6585" w:rsidP="004209B8">
      <w:pPr>
        <w:pStyle w:val="Nincstrkz"/>
        <w:rPr>
          <w:rFonts w:cs="Times New Roman"/>
          <w:i/>
          <w:u w:val="single"/>
        </w:rPr>
      </w:pPr>
      <w:r>
        <w:rPr>
          <w:rFonts w:cs="Times New Roman"/>
          <w:i/>
          <w:u w:val="single"/>
        </w:rPr>
        <w:t>Vesekárosodás</w:t>
      </w:r>
    </w:p>
    <w:p w14:paraId="14252E0D" w14:textId="4404593A" w:rsidR="004209B8" w:rsidRPr="006649FE" w:rsidRDefault="004209B8" w:rsidP="004209B8">
      <w:pPr>
        <w:pStyle w:val="Nincstrkz"/>
        <w:rPr>
          <w:rFonts w:cs="Times New Roman"/>
        </w:rPr>
      </w:pPr>
      <w:r w:rsidRPr="006649FE">
        <w:rPr>
          <w:rFonts w:cs="Times New Roman"/>
        </w:rPr>
        <w:t xml:space="preserve">A </w:t>
      </w:r>
      <w:r w:rsidR="00C44F1C">
        <w:rPr>
          <w:rFonts w:cs="Times New Roman"/>
        </w:rPr>
        <w:t>dazatinibbel</w:t>
      </w:r>
      <w:r w:rsidRPr="006649FE">
        <w:rPr>
          <w:rFonts w:cs="Times New Roman"/>
        </w:rPr>
        <w:t xml:space="preserve"> nem végeztek klinikai vizsgálatokat csö</w:t>
      </w:r>
      <w:r w:rsidR="00EA6585">
        <w:rPr>
          <w:rFonts w:cs="Times New Roman"/>
        </w:rPr>
        <w:t>kkent vesefunkciójú betegeknél</w:t>
      </w:r>
      <w:r w:rsidR="00301BA0">
        <w:rPr>
          <w:rFonts w:cs="Times New Roman"/>
        </w:rPr>
        <w:t xml:space="preserve"> </w:t>
      </w:r>
      <w:r w:rsidR="00301BA0" w:rsidRPr="006649FE">
        <w:rPr>
          <w:rFonts w:cs="Times New Roman"/>
        </w:rPr>
        <w:t>(az újonnan diagnosztizált krónikus fázisú CML-ben szenvedő betegekkel végzett vizsgálatokból kizárták azokat a betegeket, akiknél a szérum kreatinin koncentráció meghaladta a normálérték felső határának 3-szorosát, továbbá az imatinib-terápiára nem reagáló vagy azt nem toleráló krónikus fázisú CML-ben szenvedő betegekkel végzett vizsgálatokból kizárták azokat a betegeket, akiknél a szérum kreatinin koncentráció a normálérték felső határának &gt; 1,5-szöröse volt</w:t>
      </w:r>
      <w:r w:rsidR="00301BA0">
        <w:rPr>
          <w:rFonts w:cs="Times New Roman"/>
        </w:rPr>
        <w:t>)</w:t>
      </w:r>
      <w:r w:rsidR="00EA6585">
        <w:rPr>
          <w:rFonts w:cs="Times New Roman"/>
        </w:rPr>
        <w:t xml:space="preserve">. </w:t>
      </w:r>
      <w:r w:rsidRPr="006649FE">
        <w:rPr>
          <w:rFonts w:cs="Times New Roman"/>
        </w:rPr>
        <w:t>Mivel a dazatinib és metabolitjainak vese clearance-e 4% alatti, veseelégtelenség esetén nem várható a t</w:t>
      </w:r>
      <w:r w:rsidR="0071269E">
        <w:rPr>
          <w:rFonts w:cs="Times New Roman"/>
        </w:rPr>
        <w:t>eljestest-clearance csökkenése.</w:t>
      </w:r>
    </w:p>
    <w:p w14:paraId="71645DB2" w14:textId="77777777" w:rsidR="004209B8" w:rsidRPr="006649FE" w:rsidRDefault="004209B8" w:rsidP="004209B8">
      <w:pPr>
        <w:pStyle w:val="Nincstrkz"/>
        <w:rPr>
          <w:rFonts w:cs="Times New Roman"/>
        </w:rPr>
      </w:pPr>
    </w:p>
    <w:p w14:paraId="326B5F9D" w14:textId="2F13DE82" w:rsidR="004209B8" w:rsidRPr="006649FE" w:rsidRDefault="009B391C" w:rsidP="004209B8">
      <w:pPr>
        <w:pStyle w:val="Nincstrkz"/>
        <w:keepNext/>
        <w:rPr>
          <w:rFonts w:cs="Times New Roman"/>
          <w:u w:val="single"/>
        </w:rPr>
      </w:pPr>
      <w:r>
        <w:rPr>
          <w:rFonts w:cs="Times New Roman"/>
          <w:u w:val="single"/>
        </w:rPr>
        <w:t>Az alkalmazás módja</w:t>
      </w:r>
    </w:p>
    <w:p w14:paraId="5C3FDDE1" w14:textId="2550F871" w:rsidR="004209B8" w:rsidRPr="006649FE" w:rsidRDefault="004209B8" w:rsidP="009B391C">
      <w:pPr>
        <w:pStyle w:val="Nincstrkz"/>
        <w:rPr>
          <w:rFonts w:cs="Times New Roman"/>
        </w:rPr>
      </w:pPr>
      <w:r w:rsidRPr="006649FE">
        <w:rPr>
          <w:rFonts w:cs="Times New Roman"/>
        </w:rPr>
        <w:t xml:space="preserve">A Dasatinib </w:t>
      </w:r>
      <w:r w:rsidR="004F341A" w:rsidRPr="009B391C">
        <w:rPr>
          <w:rFonts w:cs="Times New Roman"/>
        </w:rPr>
        <w:t>Krka</w:t>
      </w:r>
      <w:r w:rsidR="00417EF2" w:rsidRPr="009B391C">
        <w:rPr>
          <w:rFonts w:cs="Times New Roman"/>
        </w:rPr>
        <w:t>-</w:t>
      </w:r>
      <w:r w:rsidR="00FC028B">
        <w:rPr>
          <w:rFonts w:cs="Times New Roman"/>
        </w:rPr>
        <w:t>t</w:t>
      </w:r>
      <w:r w:rsidRPr="006649FE">
        <w:rPr>
          <w:rFonts w:cs="Times New Roman"/>
        </w:rPr>
        <w:t xml:space="preserve"> szájon át </w:t>
      </w:r>
      <w:r w:rsidR="00FC028B">
        <w:rPr>
          <w:rFonts w:cs="Times New Roman"/>
        </w:rPr>
        <w:t xml:space="preserve">kell </w:t>
      </w:r>
      <w:r w:rsidRPr="006649FE">
        <w:rPr>
          <w:rFonts w:cs="Times New Roman"/>
        </w:rPr>
        <w:t>alkalmaz</w:t>
      </w:r>
      <w:r w:rsidR="00FC028B">
        <w:rPr>
          <w:rFonts w:cs="Times New Roman"/>
        </w:rPr>
        <w:t>ni</w:t>
      </w:r>
      <w:r w:rsidR="00091765">
        <w:rPr>
          <w:rFonts w:cs="Times New Roman"/>
        </w:rPr>
        <w:t>.</w:t>
      </w:r>
    </w:p>
    <w:p w14:paraId="15BC8056" w14:textId="0B876B95" w:rsidR="00756173" w:rsidRDefault="00417EF2" w:rsidP="00301BA0">
      <w:pPr>
        <w:pStyle w:val="Nincstrkz"/>
        <w:rPr>
          <w:rFonts w:cs="Times New Roman"/>
        </w:rPr>
      </w:pPr>
      <w:r w:rsidRPr="00417EF2">
        <w:rPr>
          <w:rFonts w:cs="Times New Roman"/>
        </w:rPr>
        <w:t>A konzisztens adagolás fenntartása és a bőrrel való érintkezés kockázatának minimalizálása érdekében</w:t>
      </w:r>
      <w:r w:rsidR="00756173">
        <w:rPr>
          <w:rFonts w:cs="Times New Roman"/>
        </w:rPr>
        <w:t xml:space="preserve"> </w:t>
      </w:r>
      <w:r w:rsidRPr="00417EF2">
        <w:rPr>
          <w:rFonts w:cs="Times New Roman"/>
        </w:rPr>
        <w:t>a filmtablettákat tilos összetörni, szétvágni vagy összerágni,</w:t>
      </w:r>
      <w:r w:rsidR="00756173">
        <w:rPr>
          <w:rFonts w:cs="Times New Roman"/>
        </w:rPr>
        <w:t xml:space="preserve"> azokat egészben kell lenyelni.</w:t>
      </w:r>
    </w:p>
    <w:p w14:paraId="0654A800" w14:textId="1F9FCB59" w:rsidR="00417EF2" w:rsidRPr="00417EF2" w:rsidRDefault="00417EF2" w:rsidP="00301BA0">
      <w:pPr>
        <w:pStyle w:val="Nincstrkz"/>
        <w:rPr>
          <w:rFonts w:cs="Times New Roman"/>
        </w:rPr>
      </w:pPr>
      <w:r w:rsidRPr="00417EF2">
        <w:rPr>
          <w:rFonts w:cs="Times New Roman"/>
        </w:rPr>
        <w:t>A</w:t>
      </w:r>
      <w:r w:rsidR="00756173">
        <w:rPr>
          <w:rFonts w:cs="Times New Roman"/>
        </w:rPr>
        <w:t xml:space="preserve"> </w:t>
      </w:r>
      <w:r w:rsidRPr="00417EF2">
        <w:rPr>
          <w:rFonts w:cs="Times New Roman"/>
        </w:rPr>
        <w:t>filmtablettát nem szabad diszpergálni, mivel a diszpergált tablettát kapó betegeknél az expozíció</w:t>
      </w:r>
      <w:r w:rsidR="00756173">
        <w:rPr>
          <w:rFonts w:cs="Times New Roman"/>
        </w:rPr>
        <w:t xml:space="preserve"> </w:t>
      </w:r>
      <w:r w:rsidRPr="00417EF2">
        <w:rPr>
          <w:rFonts w:cs="Times New Roman"/>
        </w:rPr>
        <w:t xml:space="preserve">alacsonyabb, mint </w:t>
      </w:r>
      <w:r w:rsidRPr="00756173">
        <w:rPr>
          <w:rFonts w:cs="Times New Roman"/>
        </w:rPr>
        <w:t>azoknál a betegeknél, akik a tablettát egészben nyelik le. A dazatinib por</w:t>
      </w:r>
      <w:r w:rsidR="00756173" w:rsidRPr="00756173">
        <w:rPr>
          <w:rFonts w:cs="Times New Roman"/>
        </w:rPr>
        <w:t xml:space="preserve"> </w:t>
      </w:r>
      <w:r w:rsidRPr="00756173">
        <w:rPr>
          <w:rFonts w:cs="Times New Roman"/>
        </w:rPr>
        <w:t xml:space="preserve">belsőleges szuszpenzióhoz </w:t>
      </w:r>
      <w:r w:rsidR="00C033E4">
        <w:rPr>
          <w:rFonts w:cs="Times New Roman"/>
        </w:rPr>
        <w:t xml:space="preserve">gyógyszerformában is </w:t>
      </w:r>
      <w:r w:rsidRPr="00756173">
        <w:rPr>
          <w:rFonts w:cs="Times New Roman"/>
        </w:rPr>
        <w:t xml:space="preserve">elérhető </w:t>
      </w:r>
      <w:r w:rsidR="00C033E4">
        <w:rPr>
          <w:rFonts w:cs="Times New Roman"/>
        </w:rPr>
        <w:t xml:space="preserve">azoknak </w:t>
      </w:r>
      <w:r w:rsidRPr="00756173">
        <w:rPr>
          <w:rFonts w:cs="Times New Roman"/>
        </w:rPr>
        <w:t xml:space="preserve">a </w:t>
      </w:r>
      <w:r w:rsidR="008C2E18" w:rsidRPr="008C2E18">
        <w:rPr>
          <w:rFonts w:cs="Times New Roman"/>
        </w:rPr>
        <w:t>Ph+ CML-CP-ben vagy Ph+ ALL-b</w:t>
      </w:r>
      <w:r w:rsidR="00C7412A">
        <w:rPr>
          <w:rFonts w:cs="Times New Roman"/>
        </w:rPr>
        <w:t>e</w:t>
      </w:r>
      <w:r w:rsidR="008C2E18" w:rsidRPr="008C2E18">
        <w:rPr>
          <w:rFonts w:cs="Times New Roman"/>
        </w:rPr>
        <w:t>n szenvedő gyermekgyógyászati, és CML-CP-ben szenvedő felnőtt betegek számára</w:t>
      </w:r>
      <w:r w:rsidR="008C2E18">
        <w:rPr>
          <w:rFonts w:cs="Times New Roman"/>
        </w:rPr>
        <w:t>,</w:t>
      </w:r>
      <w:r w:rsidR="00301BA0" w:rsidRPr="00756173">
        <w:rPr>
          <w:rFonts w:cs="Times New Roman"/>
        </w:rPr>
        <w:t xml:space="preserve"> akik nem tudják a</w:t>
      </w:r>
      <w:r w:rsidR="002077B7" w:rsidRPr="00756173">
        <w:rPr>
          <w:rFonts w:cs="Times New Roman"/>
        </w:rPr>
        <w:t xml:space="preserve"> </w:t>
      </w:r>
      <w:r w:rsidR="00301BA0" w:rsidRPr="00756173">
        <w:rPr>
          <w:rFonts w:cs="Times New Roman"/>
        </w:rPr>
        <w:t>tablettákat lenyelni</w:t>
      </w:r>
      <w:r w:rsidRPr="00756173">
        <w:rPr>
          <w:rFonts w:cs="Times New Roman"/>
        </w:rPr>
        <w:t>.</w:t>
      </w:r>
    </w:p>
    <w:p w14:paraId="192FE465" w14:textId="5048CAE8" w:rsidR="004209B8" w:rsidRPr="006649FE" w:rsidRDefault="00417EF2" w:rsidP="009B391C">
      <w:pPr>
        <w:pStyle w:val="Nincstrkz"/>
        <w:rPr>
          <w:rFonts w:cs="Times New Roman"/>
        </w:rPr>
      </w:pPr>
      <w:r w:rsidRPr="00417EF2">
        <w:rPr>
          <w:rFonts w:cs="Times New Roman"/>
        </w:rPr>
        <w:t xml:space="preserve">A </w:t>
      </w:r>
      <w:r w:rsidRPr="006649FE">
        <w:rPr>
          <w:rFonts w:cs="Times New Roman"/>
        </w:rPr>
        <w:t xml:space="preserve">Dasatinib </w:t>
      </w:r>
      <w:r w:rsidRPr="009B391C">
        <w:rPr>
          <w:rFonts w:cs="Times New Roman"/>
        </w:rPr>
        <w:t>Krka</w:t>
      </w:r>
      <w:r w:rsidRPr="00417EF2">
        <w:rPr>
          <w:rFonts w:cs="Times New Roman"/>
        </w:rPr>
        <w:t xml:space="preserve"> étkezéskor vagy attól függetlenül is bevehető, de következetesen vagy </w:t>
      </w:r>
      <w:r w:rsidR="008C2E18" w:rsidRPr="00417EF2">
        <w:rPr>
          <w:rFonts w:cs="Times New Roman"/>
        </w:rPr>
        <w:t>reggel,</w:t>
      </w:r>
      <w:r w:rsidRPr="00417EF2">
        <w:rPr>
          <w:rFonts w:cs="Times New Roman"/>
        </w:rPr>
        <w:t xml:space="preserve"> vagy este</w:t>
      </w:r>
      <w:r>
        <w:rPr>
          <w:rFonts w:cs="Times New Roman"/>
        </w:rPr>
        <w:t xml:space="preserve"> </w:t>
      </w:r>
      <w:r w:rsidRPr="00417EF2">
        <w:rPr>
          <w:rFonts w:cs="Times New Roman"/>
        </w:rPr>
        <w:t>kell bevenni</w:t>
      </w:r>
      <w:r w:rsidR="00773BD8">
        <w:rPr>
          <w:rFonts w:cs="Times New Roman"/>
        </w:rPr>
        <w:t xml:space="preserve"> (lásd 5.2 pont)</w:t>
      </w:r>
      <w:r w:rsidRPr="00417EF2">
        <w:rPr>
          <w:rFonts w:cs="Times New Roman"/>
        </w:rPr>
        <w:t xml:space="preserve">. A </w:t>
      </w:r>
      <w:r w:rsidRPr="006649FE">
        <w:rPr>
          <w:rFonts w:cs="Times New Roman"/>
        </w:rPr>
        <w:t xml:space="preserve">Dasatinib </w:t>
      </w:r>
      <w:r w:rsidRPr="009B391C">
        <w:rPr>
          <w:rFonts w:cs="Times New Roman"/>
        </w:rPr>
        <w:t>Krka</w:t>
      </w:r>
      <w:r w:rsidRPr="00417EF2">
        <w:rPr>
          <w:rFonts w:cs="Times New Roman"/>
        </w:rPr>
        <w:t xml:space="preserve">-t nem szabad grépfrúttal vagy </w:t>
      </w:r>
      <w:r w:rsidR="009B391C">
        <w:rPr>
          <w:rFonts w:cs="Times New Roman"/>
        </w:rPr>
        <w:t>grépfrútlével bevenni (lásd 4.5 </w:t>
      </w:r>
      <w:r w:rsidRPr="00417EF2">
        <w:rPr>
          <w:rFonts w:cs="Times New Roman"/>
        </w:rPr>
        <w:t>pont).</w:t>
      </w:r>
    </w:p>
    <w:p w14:paraId="5D59C07F" w14:textId="77777777" w:rsidR="004209B8" w:rsidRPr="006649FE" w:rsidRDefault="004209B8" w:rsidP="004209B8">
      <w:pPr>
        <w:pStyle w:val="Nincstrkz"/>
        <w:rPr>
          <w:rFonts w:cs="Times New Roman"/>
        </w:rPr>
      </w:pPr>
    </w:p>
    <w:p w14:paraId="573A9EC1" w14:textId="52482040" w:rsidR="004209B8" w:rsidRPr="006649FE" w:rsidRDefault="000B4474" w:rsidP="00CF1827">
      <w:pPr>
        <w:pStyle w:val="Nincstrkz"/>
        <w:keepNext/>
        <w:tabs>
          <w:tab w:val="left" w:pos="567"/>
        </w:tabs>
        <w:rPr>
          <w:rFonts w:cs="Times New Roman"/>
          <w:b/>
        </w:rPr>
      </w:pPr>
      <w:r>
        <w:rPr>
          <w:rFonts w:cs="Times New Roman"/>
          <w:b/>
        </w:rPr>
        <w:t xml:space="preserve">4.3 </w:t>
      </w:r>
      <w:r>
        <w:rPr>
          <w:rFonts w:cs="Times New Roman"/>
          <w:b/>
        </w:rPr>
        <w:tab/>
        <w:t>Ellenjavallatok</w:t>
      </w:r>
    </w:p>
    <w:p w14:paraId="7EE92B0D" w14:textId="77777777" w:rsidR="004209B8" w:rsidRPr="006649FE" w:rsidRDefault="004209B8" w:rsidP="00CF1827">
      <w:pPr>
        <w:pStyle w:val="Nincstrkz"/>
        <w:keepNext/>
        <w:rPr>
          <w:rFonts w:cs="Times New Roman"/>
        </w:rPr>
      </w:pPr>
    </w:p>
    <w:p w14:paraId="522582DD" w14:textId="67B8BB84" w:rsidR="004209B8" w:rsidRPr="006649FE" w:rsidRDefault="004209B8" w:rsidP="00CF1827">
      <w:pPr>
        <w:pStyle w:val="Nincstrkz"/>
        <w:keepNext/>
        <w:rPr>
          <w:rFonts w:cs="Times New Roman"/>
        </w:rPr>
      </w:pPr>
      <w:r w:rsidRPr="006649FE">
        <w:rPr>
          <w:rFonts w:cs="Times New Roman"/>
        </w:rPr>
        <w:t xml:space="preserve">A készítmény hatóanyagával vagy a 6.1 pontban felsorolt bármely segédanyagával </w:t>
      </w:r>
      <w:r w:rsidR="009B391C">
        <w:rPr>
          <w:rFonts w:cs="Times New Roman"/>
        </w:rPr>
        <w:t>szembeni túlérzékenység.</w:t>
      </w:r>
    </w:p>
    <w:p w14:paraId="041A3CEB" w14:textId="77777777" w:rsidR="004209B8" w:rsidRPr="006649FE" w:rsidRDefault="004209B8" w:rsidP="004209B8">
      <w:pPr>
        <w:pStyle w:val="Nincstrkz"/>
        <w:rPr>
          <w:rFonts w:cs="Times New Roman"/>
        </w:rPr>
      </w:pPr>
    </w:p>
    <w:p w14:paraId="7D9FB4AC" w14:textId="2A7EB254" w:rsidR="004209B8" w:rsidRPr="006649FE" w:rsidRDefault="004209B8" w:rsidP="004209B8">
      <w:pPr>
        <w:pStyle w:val="Nincstrkz"/>
        <w:tabs>
          <w:tab w:val="left" w:pos="567"/>
        </w:tabs>
        <w:rPr>
          <w:rFonts w:cs="Times New Roman"/>
          <w:b/>
        </w:rPr>
      </w:pPr>
      <w:r w:rsidRPr="006649FE">
        <w:rPr>
          <w:rFonts w:cs="Times New Roman"/>
          <w:b/>
        </w:rPr>
        <w:t xml:space="preserve">4.4 </w:t>
      </w:r>
      <w:r w:rsidRPr="006649FE">
        <w:rPr>
          <w:rFonts w:cs="Times New Roman"/>
          <w:b/>
        </w:rPr>
        <w:tab/>
        <w:t>Különleges figyelmeztetések és az alkalmazá</w:t>
      </w:r>
      <w:r w:rsidR="000B4474">
        <w:rPr>
          <w:rFonts w:cs="Times New Roman"/>
          <w:b/>
        </w:rPr>
        <w:t>ssal kapcsolatos óvintézkedések</w:t>
      </w:r>
    </w:p>
    <w:p w14:paraId="72E31840" w14:textId="77777777" w:rsidR="004209B8" w:rsidRPr="006649FE" w:rsidRDefault="004209B8" w:rsidP="004209B8">
      <w:pPr>
        <w:pStyle w:val="Nincstrkz"/>
        <w:rPr>
          <w:rFonts w:cs="Times New Roman"/>
        </w:rPr>
      </w:pPr>
    </w:p>
    <w:p w14:paraId="0D265380" w14:textId="71D2B454" w:rsidR="004209B8" w:rsidRPr="006649FE" w:rsidRDefault="004209B8" w:rsidP="004209B8">
      <w:pPr>
        <w:pStyle w:val="Nincstrkz"/>
        <w:rPr>
          <w:rFonts w:cs="Times New Roman"/>
          <w:u w:val="single"/>
        </w:rPr>
      </w:pPr>
      <w:r w:rsidRPr="006649FE">
        <w:rPr>
          <w:rFonts w:cs="Times New Roman"/>
          <w:u w:val="single"/>
        </w:rPr>
        <w:t>K</w:t>
      </w:r>
      <w:r w:rsidR="0093782A">
        <w:rPr>
          <w:rFonts w:cs="Times New Roman"/>
          <w:u w:val="single"/>
        </w:rPr>
        <w:t>linikailag releváns interakciók</w:t>
      </w:r>
    </w:p>
    <w:p w14:paraId="125E1FE8" w14:textId="43553EC2" w:rsidR="004209B8" w:rsidRPr="006649FE" w:rsidRDefault="004209B8" w:rsidP="004209B8">
      <w:pPr>
        <w:pStyle w:val="Nincstrkz"/>
        <w:rPr>
          <w:rFonts w:cs="Times New Roman"/>
        </w:rPr>
      </w:pPr>
      <w:r w:rsidRPr="006649FE">
        <w:rPr>
          <w:rFonts w:cs="Times New Roman"/>
        </w:rPr>
        <w:t>A dazatinib a citokróm P450 (CYP) 3A4 enzim szubsztrátja és inhibitora. Ezért számolni kell interakciók kialakulásának lehetőségével, ha olyan gyógyszerekkel adják egyidejűleg, amelyek elsősorban a CYP3A4 útján metabolizálódnak vagy befolyásolják ann</w:t>
      </w:r>
      <w:r w:rsidR="00FB682D">
        <w:rPr>
          <w:rFonts w:cs="Times New Roman"/>
        </w:rPr>
        <w:t>ak aktivitását (lásd 4.5 pont).</w:t>
      </w:r>
    </w:p>
    <w:p w14:paraId="3FFAC8EB" w14:textId="77777777" w:rsidR="004209B8" w:rsidRPr="006649FE" w:rsidRDefault="004209B8" w:rsidP="004209B8">
      <w:pPr>
        <w:pStyle w:val="Nincstrkz"/>
        <w:rPr>
          <w:rFonts w:cs="Times New Roman"/>
        </w:rPr>
      </w:pPr>
    </w:p>
    <w:p w14:paraId="12FABDB5" w14:textId="2A1F2FC4" w:rsidR="004209B8" w:rsidRPr="006649FE" w:rsidRDefault="004209B8" w:rsidP="004209B8">
      <w:pPr>
        <w:pStyle w:val="Nincstrkz"/>
        <w:rPr>
          <w:rFonts w:cs="Times New Roman"/>
        </w:rPr>
      </w:pPr>
      <w:r w:rsidRPr="006649FE">
        <w:rPr>
          <w:rFonts w:cs="Times New Roman"/>
        </w:rPr>
        <w:t>Dazatinib és a CYP3A4 enzimet erősen gátló gyógyszerek vagy hatóanyagok (pl. ketokonazol, itrakonazol, eritromicin, klaritromicin, ritonavir, telitromicin, grépfrútlé) egyidejű alkalmazása növelheti a dazatinib-expozíciót. Ezért a dazatinib-kezelés alatt álló betegeknek erős CYP3A4</w:t>
      </w:r>
      <w:r w:rsidR="006B343C">
        <w:rPr>
          <w:rFonts w:cs="Times New Roman"/>
        </w:rPr>
        <w:t>-</w:t>
      </w:r>
      <w:r w:rsidRPr="006649FE">
        <w:rPr>
          <w:rFonts w:cs="Times New Roman"/>
        </w:rPr>
        <w:t xml:space="preserve">inhibitorok egyidejű adása </w:t>
      </w:r>
      <w:r>
        <w:rPr>
          <w:rFonts w:cs="Times New Roman"/>
        </w:rPr>
        <w:t>nem javasolt</w:t>
      </w:r>
      <w:r w:rsidR="0093782A">
        <w:rPr>
          <w:rFonts w:cs="Times New Roman"/>
        </w:rPr>
        <w:t xml:space="preserve"> (lásd 4.5 pont).</w:t>
      </w:r>
    </w:p>
    <w:p w14:paraId="384C9688" w14:textId="77777777" w:rsidR="004209B8" w:rsidRPr="006649FE" w:rsidRDefault="004209B8" w:rsidP="004209B8">
      <w:pPr>
        <w:pStyle w:val="Nincstrkz"/>
        <w:rPr>
          <w:rFonts w:cs="Times New Roman"/>
        </w:rPr>
      </w:pPr>
    </w:p>
    <w:p w14:paraId="6D37A7B6" w14:textId="5770A552" w:rsidR="004209B8" w:rsidRPr="006649FE" w:rsidRDefault="00E44D6D" w:rsidP="004209B8">
      <w:pPr>
        <w:pStyle w:val="Nincstrkz"/>
        <w:rPr>
          <w:rFonts w:cs="Times New Roman"/>
        </w:rPr>
      </w:pPr>
      <w:r>
        <w:rPr>
          <w:rFonts w:cs="Times New Roman"/>
        </w:rPr>
        <w:t>A d</w:t>
      </w:r>
      <w:r w:rsidR="004209B8" w:rsidRPr="006649FE">
        <w:rPr>
          <w:rFonts w:cs="Times New Roman"/>
        </w:rPr>
        <w:t xml:space="preserve">azatinib és a CYP3A4 aktivitását indukáló gyógyszerek (pl. dexametazon, fenitoin, karbamazepin, rifampicin, fenobarbitál vagy </w:t>
      </w:r>
      <w:r w:rsidR="004209B8" w:rsidRPr="006649FE">
        <w:rPr>
          <w:rFonts w:cs="Times New Roman"/>
          <w:i/>
        </w:rPr>
        <w:t xml:space="preserve">Hypericum perforatum </w:t>
      </w:r>
      <w:r w:rsidR="006B343C" w:rsidRPr="003D7E57">
        <w:rPr>
          <w:rFonts w:cs="Times New Roman"/>
        </w:rPr>
        <w:t>[</w:t>
      </w:r>
      <w:r w:rsidR="004209B8" w:rsidRPr="006649FE">
        <w:rPr>
          <w:rFonts w:cs="Times New Roman"/>
        </w:rPr>
        <w:t xml:space="preserve">más néven </w:t>
      </w:r>
      <w:r w:rsidR="002B541F">
        <w:rPr>
          <w:rFonts w:cs="Times New Roman"/>
        </w:rPr>
        <w:t xml:space="preserve">közönséges </w:t>
      </w:r>
      <w:r w:rsidR="004209B8" w:rsidRPr="006649FE">
        <w:rPr>
          <w:rFonts w:cs="Times New Roman"/>
        </w:rPr>
        <w:t>orbáncfű</w:t>
      </w:r>
      <w:r w:rsidR="006B343C">
        <w:rPr>
          <w:rFonts w:cs="Times New Roman"/>
        </w:rPr>
        <w:t>]</w:t>
      </w:r>
      <w:r w:rsidR="004209B8" w:rsidRPr="006649FE">
        <w:rPr>
          <w:rFonts w:cs="Times New Roman"/>
        </w:rPr>
        <w:t xml:space="preserve"> tartalmú gyógynövénykészítmények) együttadása számottevően csökkentheti a dazatinib</w:t>
      </w:r>
      <w:r>
        <w:rPr>
          <w:rFonts w:cs="Times New Roman"/>
        </w:rPr>
        <w:t>-</w:t>
      </w:r>
      <w:r w:rsidR="004209B8" w:rsidRPr="006649FE">
        <w:rPr>
          <w:rFonts w:cs="Times New Roman"/>
        </w:rPr>
        <w:t xml:space="preserve">expozíciót, </w:t>
      </w:r>
      <w:r w:rsidR="004209B8" w:rsidRPr="006649FE">
        <w:rPr>
          <w:rFonts w:cs="Times New Roman"/>
        </w:rPr>
        <w:lastRenderedPageBreak/>
        <w:t>potenciálisan fokozva a terápi</w:t>
      </w:r>
      <w:r w:rsidR="004209B8">
        <w:rPr>
          <w:rFonts w:cs="Times New Roman"/>
        </w:rPr>
        <w:t>a sikertelenségének</w:t>
      </w:r>
      <w:r w:rsidR="004209B8" w:rsidRPr="006649FE">
        <w:rPr>
          <w:rFonts w:cs="Times New Roman"/>
        </w:rPr>
        <w:t xml:space="preserve"> kockázatát. Ezért a dazatinib-kezelés alatt álló betegek számára </w:t>
      </w:r>
      <w:r w:rsidR="002B541F">
        <w:rPr>
          <w:rFonts w:cs="Times New Roman"/>
        </w:rPr>
        <w:t xml:space="preserve">más, </w:t>
      </w:r>
      <w:r w:rsidR="004209B8" w:rsidRPr="006649FE">
        <w:rPr>
          <w:rFonts w:cs="Times New Roman"/>
        </w:rPr>
        <w:t>gyengébb CYP3A4 enziminduktor hatású gyógyszert kell választani (lásd 4.5 pont).</w:t>
      </w:r>
    </w:p>
    <w:p w14:paraId="0B29D5D3" w14:textId="77777777" w:rsidR="004209B8" w:rsidRPr="006649FE" w:rsidRDefault="004209B8" w:rsidP="004209B8">
      <w:pPr>
        <w:pStyle w:val="Nincstrkz"/>
        <w:rPr>
          <w:rFonts w:cs="Times New Roman"/>
        </w:rPr>
      </w:pPr>
    </w:p>
    <w:p w14:paraId="5EFCB7EC" w14:textId="17831707" w:rsidR="004209B8" w:rsidRPr="006649FE" w:rsidRDefault="00E44D6D" w:rsidP="004209B8">
      <w:pPr>
        <w:pStyle w:val="Nincstrkz"/>
        <w:rPr>
          <w:rFonts w:cs="Times New Roman"/>
        </w:rPr>
      </w:pPr>
      <w:r>
        <w:rPr>
          <w:rFonts w:cs="Times New Roman"/>
        </w:rPr>
        <w:t>A d</w:t>
      </w:r>
      <w:r w:rsidR="004209B8" w:rsidRPr="006649FE">
        <w:rPr>
          <w:rFonts w:cs="Times New Roman"/>
        </w:rPr>
        <w:t>azatinib és egy CYP3A4</w:t>
      </w:r>
      <w:r w:rsidR="007C3926">
        <w:rPr>
          <w:rFonts w:cs="Times New Roman"/>
        </w:rPr>
        <w:t>-</w:t>
      </w:r>
      <w:r w:rsidR="004209B8" w:rsidRPr="006649FE">
        <w:rPr>
          <w:rFonts w:cs="Times New Roman"/>
        </w:rPr>
        <w:t>szubsztrát egyidejű alkalmazása fokozhatja a CYP3A4</w:t>
      </w:r>
      <w:r w:rsidR="007C3926">
        <w:rPr>
          <w:rFonts w:cs="Times New Roman"/>
        </w:rPr>
        <w:t>-</w:t>
      </w:r>
      <w:r w:rsidR="004209B8" w:rsidRPr="006649FE">
        <w:rPr>
          <w:rFonts w:cs="Times New Roman"/>
        </w:rPr>
        <w:t>szubsztrát expozíciót. Ezért elővigyázatosan kell eljárni dazatinib és szűk terápiás indexű CYP3A4</w:t>
      </w:r>
      <w:r w:rsidR="007C3926">
        <w:rPr>
          <w:rFonts w:cs="Times New Roman"/>
        </w:rPr>
        <w:t>-</w:t>
      </w:r>
      <w:r w:rsidR="004209B8" w:rsidRPr="006649FE">
        <w:rPr>
          <w:rFonts w:cs="Times New Roman"/>
        </w:rPr>
        <w:t>szubsztrátok pl. asztemizol, terfenadin, ci</w:t>
      </w:r>
      <w:r w:rsidR="00B74F8B">
        <w:rPr>
          <w:rFonts w:cs="Times New Roman"/>
        </w:rPr>
        <w:t>s</w:t>
      </w:r>
      <w:r w:rsidR="004209B8" w:rsidRPr="006649FE">
        <w:rPr>
          <w:rFonts w:cs="Times New Roman"/>
        </w:rPr>
        <w:t>zaprid, pimozid, kinidin, bepridil vagy az ergot-alkaloidok, (ergotamin, dihidroergotamin) egy</w:t>
      </w:r>
      <w:r w:rsidR="004209B8">
        <w:rPr>
          <w:rFonts w:cs="Times New Roman"/>
        </w:rPr>
        <w:t>idejű alkalmazásakor</w:t>
      </w:r>
      <w:r w:rsidR="000B4474">
        <w:rPr>
          <w:rFonts w:cs="Times New Roman"/>
        </w:rPr>
        <w:t xml:space="preserve"> (lásd 4.5 pont).</w:t>
      </w:r>
    </w:p>
    <w:p w14:paraId="2028C263" w14:textId="77777777" w:rsidR="004209B8" w:rsidRPr="006649FE" w:rsidRDefault="004209B8" w:rsidP="004209B8">
      <w:pPr>
        <w:pStyle w:val="Nincstrkz"/>
        <w:rPr>
          <w:rFonts w:cs="Times New Roman"/>
        </w:rPr>
      </w:pPr>
    </w:p>
    <w:p w14:paraId="56B607C9" w14:textId="63E6D8C9" w:rsidR="004209B8" w:rsidRPr="006649FE" w:rsidRDefault="004209B8" w:rsidP="004209B8">
      <w:pPr>
        <w:pStyle w:val="Nincstrkz"/>
        <w:rPr>
          <w:rFonts w:cs="Times New Roman"/>
        </w:rPr>
      </w:pPr>
      <w:r w:rsidRPr="006649FE">
        <w:rPr>
          <w:rFonts w:cs="Times New Roman"/>
        </w:rPr>
        <w:t>Dazatinib és hisztamin-2</w:t>
      </w:r>
      <w:r w:rsidR="00B74F8B">
        <w:rPr>
          <w:rFonts w:cs="Times New Roman"/>
        </w:rPr>
        <w:t>-</w:t>
      </w:r>
      <w:r w:rsidRPr="006649FE">
        <w:rPr>
          <w:rFonts w:cs="Times New Roman"/>
        </w:rPr>
        <w:t xml:space="preserve"> (H</w:t>
      </w:r>
      <w:r w:rsidRPr="006649FE">
        <w:rPr>
          <w:rFonts w:cs="Times New Roman"/>
          <w:vertAlign w:val="subscript"/>
        </w:rPr>
        <w:t>2</w:t>
      </w:r>
      <w:r w:rsidRPr="006649FE">
        <w:rPr>
          <w:rFonts w:cs="Times New Roman"/>
        </w:rPr>
        <w:t>) antagonisták (pl. famotidin) vagy protonpumpa-inhibitorok (pl. omeprazol), vagy alumínium-hidroxid/magnézium-hidroxid együttadása csökkentheti a dazatinib</w:t>
      </w:r>
      <w:r w:rsidR="00B74F8B">
        <w:rPr>
          <w:rFonts w:cs="Times New Roman"/>
        </w:rPr>
        <w:t>-</w:t>
      </w:r>
      <w:r w:rsidRPr="006649FE">
        <w:rPr>
          <w:rFonts w:cs="Times New Roman"/>
        </w:rPr>
        <w:t>expozíciót. Ezért H</w:t>
      </w:r>
      <w:r w:rsidRPr="006649FE">
        <w:rPr>
          <w:rFonts w:cs="Times New Roman"/>
          <w:vertAlign w:val="subscript"/>
        </w:rPr>
        <w:t>2</w:t>
      </w:r>
      <w:r w:rsidR="00B74F8B" w:rsidRPr="000330B0">
        <w:rPr>
          <w:rFonts w:cs="Times New Roman"/>
        </w:rPr>
        <w:t>-</w:t>
      </w:r>
      <w:r w:rsidRPr="006649FE">
        <w:rPr>
          <w:rFonts w:cs="Times New Roman"/>
        </w:rPr>
        <w:t>antagonisták és protonpumpa-inhibitorok alkalmazása nem javasolt, az alumínium-hidroxid/magnézium-hidroxid tartalmú készítményeket pedig 2 órával a dazatinib beadása előtt vagy 2 órával a beadás után k</w:t>
      </w:r>
      <w:r w:rsidR="000B4474">
        <w:rPr>
          <w:rFonts w:cs="Times New Roman"/>
        </w:rPr>
        <w:t>ell alkalmazni (lásd 4.5 pont).</w:t>
      </w:r>
    </w:p>
    <w:p w14:paraId="20559039" w14:textId="77777777" w:rsidR="004209B8" w:rsidRPr="006649FE" w:rsidRDefault="004209B8" w:rsidP="004209B8">
      <w:pPr>
        <w:pStyle w:val="Nincstrkz"/>
        <w:rPr>
          <w:rFonts w:cs="Times New Roman"/>
        </w:rPr>
      </w:pPr>
    </w:p>
    <w:p w14:paraId="0D8AAB42" w14:textId="5C865E29" w:rsidR="004209B8" w:rsidRPr="006649FE" w:rsidRDefault="007C3926" w:rsidP="004209B8">
      <w:pPr>
        <w:pStyle w:val="Nincstrkz"/>
        <w:rPr>
          <w:rFonts w:cs="Times New Roman"/>
          <w:u w:val="single"/>
        </w:rPr>
      </w:pPr>
      <w:r>
        <w:rPr>
          <w:rFonts w:cs="Times New Roman"/>
          <w:u w:val="single"/>
        </w:rPr>
        <w:t xml:space="preserve">Különleges </w:t>
      </w:r>
      <w:r w:rsidR="000B4474">
        <w:rPr>
          <w:rFonts w:cs="Times New Roman"/>
          <w:u w:val="single"/>
        </w:rPr>
        <w:t>betegcsoportok</w:t>
      </w:r>
    </w:p>
    <w:p w14:paraId="1BD8C092" w14:textId="2A17713C" w:rsidR="004209B8" w:rsidRPr="006649FE" w:rsidRDefault="004209B8" w:rsidP="004209B8">
      <w:pPr>
        <w:pStyle w:val="Nincstrkz"/>
        <w:rPr>
          <w:rFonts w:cs="Times New Roman"/>
        </w:rPr>
      </w:pPr>
      <w:r w:rsidRPr="006649FE">
        <w:rPr>
          <w:rFonts w:cs="Times New Roman"/>
        </w:rPr>
        <w:t>Egy egyszeri dózist értékelő farmakokinetikai vizsgálat alapján, az enyhe, közepesen súlyos vagy súlyos májkárosodásban szenvedő betegek a javasolt kezd</w:t>
      </w:r>
      <w:r w:rsidR="00417EF2">
        <w:rPr>
          <w:rFonts w:cs="Times New Roman"/>
        </w:rPr>
        <w:t>ő adagot kaphatják (lásd 5.2 pont</w:t>
      </w:r>
      <w:r w:rsidRPr="006649FE">
        <w:rPr>
          <w:rFonts w:cs="Times New Roman"/>
        </w:rPr>
        <w:t xml:space="preserve">). Tekintettel ezen klinikai vizsgálat korlátozottságára, fokozott elővigyázatosság szükséges, ha a dazatinibet májkárosodásban szenvedő </w:t>
      </w:r>
      <w:r w:rsidR="00417EF2">
        <w:rPr>
          <w:rFonts w:cs="Times New Roman"/>
        </w:rPr>
        <w:t>betegeknek adják</w:t>
      </w:r>
      <w:r w:rsidRPr="006649FE">
        <w:rPr>
          <w:rFonts w:cs="Times New Roman"/>
        </w:rPr>
        <w:t>.</w:t>
      </w:r>
    </w:p>
    <w:p w14:paraId="6560605A" w14:textId="77777777" w:rsidR="004209B8" w:rsidRPr="006649FE" w:rsidRDefault="004209B8" w:rsidP="004209B8">
      <w:pPr>
        <w:pStyle w:val="Nincstrkz"/>
        <w:rPr>
          <w:rFonts w:cs="Times New Roman"/>
        </w:rPr>
      </w:pPr>
    </w:p>
    <w:p w14:paraId="3D5D4931" w14:textId="25377EF6" w:rsidR="004209B8" w:rsidRPr="006649FE" w:rsidRDefault="0013342E" w:rsidP="004209B8">
      <w:pPr>
        <w:pStyle w:val="Nincstrkz"/>
        <w:rPr>
          <w:rFonts w:cs="Times New Roman"/>
          <w:u w:val="single"/>
        </w:rPr>
      </w:pPr>
      <w:r>
        <w:rPr>
          <w:rFonts w:cs="Times New Roman"/>
          <w:u w:val="single"/>
        </w:rPr>
        <w:t>Fontos</w:t>
      </w:r>
      <w:r w:rsidR="0093782A">
        <w:rPr>
          <w:rFonts w:cs="Times New Roman"/>
          <w:u w:val="single"/>
        </w:rPr>
        <w:t xml:space="preserve"> mellékhatások</w:t>
      </w:r>
    </w:p>
    <w:p w14:paraId="3ECDB73D" w14:textId="13FCCFE9" w:rsidR="004209B8" w:rsidRPr="006649FE" w:rsidRDefault="000B4474" w:rsidP="004209B8">
      <w:pPr>
        <w:pStyle w:val="Nincstrkz"/>
        <w:rPr>
          <w:rFonts w:cs="Times New Roman"/>
          <w:i/>
          <w:u w:val="single"/>
        </w:rPr>
      </w:pPr>
      <w:r>
        <w:rPr>
          <w:rFonts w:cs="Times New Roman"/>
          <w:i/>
          <w:u w:val="single"/>
        </w:rPr>
        <w:t>Myelosuppressio</w:t>
      </w:r>
    </w:p>
    <w:p w14:paraId="74FB8236" w14:textId="2D838E81" w:rsidR="004209B8" w:rsidRPr="006649FE" w:rsidRDefault="004209B8" w:rsidP="005950AF">
      <w:pPr>
        <w:pStyle w:val="Nincstrkz"/>
        <w:rPr>
          <w:rFonts w:cs="Times New Roman"/>
        </w:rPr>
      </w:pPr>
      <w:r w:rsidRPr="006649FE">
        <w:rPr>
          <w:rFonts w:cs="Times New Roman"/>
        </w:rPr>
        <w:t xml:space="preserve">A dazatinibbel végzett kezelés anaemia, neutropenia és thrombocytopenia kialakulásával jár. </w:t>
      </w:r>
      <w:r w:rsidR="0017598F" w:rsidRPr="006649FE">
        <w:rPr>
          <w:rFonts w:cs="Times New Roman"/>
        </w:rPr>
        <w:t xml:space="preserve">Ezek előfordulása gyakoribb </w:t>
      </w:r>
      <w:r w:rsidR="0017598F">
        <w:rPr>
          <w:rFonts w:cs="Times New Roman"/>
        </w:rPr>
        <w:t>és</w:t>
      </w:r>
      <w:r w:rsidR="0017598F" w:rsidRPr="006649FE">
        <w:rPr>
          <w:rFonts w:cs="Times New Roman"/>
        </w:rPr>
        <w:t xml:space="preserve"> korábbi </w:t>
      </w:r>
      <w:r w:rsidR="0017598F">
        <w:rPr>
          <w:rFonts w:cs="Times New Roman"/>
        </w:rPr>
        <w:t>az</w:t>
      </w:r>
      <w:r w:rsidR="0017598F" w:rsidRPr="006649FE">
        <w:rPr>
          <w:rFonts w:cs="Times New Roman"/>
        </w:rPr>
        <w:t xml:space="preserve"> előrehaladott stádiumú CML-es vagy Ph+ ALL-es betegeknél, mint a CML krónikus fázisában</w:t>
      </w:r>
      <w:r w:rsidR="0017598F">
        <w:rPr>
          <w:rFonts w:cs="Times New Roman"/>
        </w:rPr>
        <w:t xml:space="preserve">. </w:t>
      </w:r>
      <w:r w:rsidR="0017598F" w:rsidRPr="006649FE">
        <w:rPr>
          <w:rFonts w:cs="Times New Roman"/>
        </w:rPr>
        <w:t xml:space="preserve">Az előrehaladott stádiumú CML-ben vagy </w:t>
      </w:r>
      <w:r w:rsidRPr="006649FE">
        <w:rPr>
          <w:rFonts w:cs="Times New Roman"/>
        </w:rPr>
        <w:t>Ph+ ALL-b</w:t>
      </w:r>
      <w:r w:rsidR="00C7412A">
        <w:rPr>
          <w:rFonts w:cs="Times New Roman"/>
        </w:rPr>
        <w:t>e</w:t>
      </w:r>
      <w:r w:rsidRPr="006649FE">
        <w:rPr>
          <w:rFonts w:cs="Times New Roman"/>
        </w:rPr>
        <w:t>n szenvedő</w:t>
      </w:r>
      <w:r w:rsidR="00B74F8B">
        <w:rPr>
          <w:rFonts w:cs="Times New Roman"/>
        </w:rPr>
        <w:t xml:space="preserve">, </w:t>
      </w:r>
      <w:r w:rsidR="00B74F8B" w:rsidRPr="00685B91">
        <w:rPr>
          <w:rFonts w:eastAsia="TimesNewRoman"/>
        </w:rPr>
        <w:t>monoterápiában alkalmazott dazatinib-kezelésben részesülő felnőtt betegeknél</w:t>
      </w:r>
      <w:r w:rsidRPr="006649FE">
        <w:rPr>
          <w:rFonts w:cs="Times New Roman"/>
        </w:rPr>
        <w:t xml:space="preserve"> teljes vérkép vizsgálatot kell végezni a kezelés első két hónapjában </w:t>
      </w:r>
      <w:r w:rsidR="00B74F8B">
        <w:rPr>
          <w:rFonts w:cs="Times New Roman"/>
        </w:rPr>
        <w:t>hetente</w:t>
      </w:r>
      <w:r w:rsidRPr="006649FE">
        <w:rPr>
          <w:rFonts w:cs="Times New Roman"/>
        </w:rPr>
        <w:t>, majd ezt követően havonta, vagy a</w:t>
      </w:r>
      <w:r>
        <w:rPr>
          <w:rFonts w:cs="Times New Roman"/>
        </w:rPr>
        <w:t>hogyan az</w:t>
      </w:r>
      <w:r w:rsidRPr="006649FE">
        <w:rPr>
          <w:rFonts w:cs="Times New Roman"/>
        </w:rPr>
        <w:t xml:space="preserve"> klinikai</w:t>
      </w:r>
      <w:r>
        <w:rPr>
          <w:rFonts w:cs="Times New Roman"/>
        </w:rPr>
        <w:t>lag indokolt</w:t>
      </w:r>
      <w:r w:rsidRPr="006649FE">
        <w:rPr>
          <w:rFonts w:cs="Times New Roman"/>
        </w:rPr>
        <w:t xml:space="preserve">. </w:t>
      </w:r>
      <w:r w:rsidR="0017598F" w:rsidRPr="006649FE">
        <w:rPr>
          <w:rFonts w:cs="Times New Roman"/>
        </w:rPr>
        <w:t xml:space="preserve">A CML krónikus fázisában lévő </w:t>
      </w:r>
      <w:r w:rsidR="00152026">
        <w:rPr>
          <w:rFonts w:cs="Times New Roman"/>
        </w:rPr>
        <w:t>felnőtte</w:t>
      </w:r>
      <w:r w:rsidR="0017598F" w:rsidRPr="006649FE">
        <w:rPr>
          <w:rFonts w:cs="Times New Roman"/>
        </w:rPr>
        <w:t xml:space="preserve">knél </w:t>
      </w:r>
      <w:r w:rsidR="00B74F8B">
        <w:rPr>
          <w:rFonts w:cs="Times New Roman"/>
        </w:rPr>
        <w:t xml:space="preserve">és gyermekgyógyászati betegeknél </w:t>
      </w:r>
      <w:r w:rsidR="0017598F" w:rsidRPr="006649FE">
        <w:rPr>
          <w:rFonts w:cs="Times New Roman"/>
        </w:rPr>
        <w:t xml:space="preserve">2 hetenként teljes vérkép vizsgálatot kell végezni 12 héten keresztül, majd azt követően 3 havonként, vagy ahogyan </w:t>
      </w:r>
      <w:r w:rsidR="00B74F8B">
        <w:rPr>
          <w:rFonts w:cs="Times New Roman"/>
        </w:rPr>
        <w:t>az</w:t>
      </w:r>
      <w:r w:rsidR="00B74F8B" w:rsidRPr="006649FE">
        <w:rPr>
          <w:rFonts w:cs="Times New Roman"/>
        </w:rPr>
        <w:t xml:space="preserve"> </w:t>
      </w:r>
      <w:r w:rsidR="0017598F" w:rsidRPr="006649FE">
        <w:rPr>
          <w:rFonts w:cs="Times New Roman"/>
        </w:rPr>
        <w:t>klinikailag indokolt</w:t>
      </w:r>
      <w:r w:rsidR="0017598F">
        <w:rPr>
          <w:rFonts w:cs="Times New Roman"/>
        </w:rPr>
        <w:t>.</w:t>
      </w:r>
      <w:r w:rsidR="0049137C">
        <w:rPr>
          <w:rFonts w:cs="Times New Roman"/>
        </w:rPr>
        <w:t xml:space="preserve"> </w:t>
      </w:r>
      <w:r w:rsidR="0049137C" w:rsidRPr="0049137C">
        <w:rPr>
          <w:rFonts w:cs="Times New Roman"/>
        </w:rPr>
        <w:t>A Ph+ ALL-b</w:t>
      </w:r>
      <w:r w:rsidR="00C7412A">
        <w:rPr>
          <w:rFonts w:cs="Times New Roman"/>
        </w:rPr>
        <w:t>e</w:t>
      </w:r>
      <w:r w:rsidR="0049137C" w:rsidRPr="0049137C">
        <w:rPr>
          <w:rFonts w:cs="Times New Roman"/>
        </w:rPr>
        <w:t>n szenvedő,</w:t>
      </w:r>
      <w:r w:rsidR="0049137C">
        <w:rPr>
          <w:rFonts w:cs="Times New Roman"/>
        </w:rPr>
        <w:t xml:space="preserve"> </w:t>
      </w:r>
      <w:r w:rsidR="0049137C" w:rsidRPr="0049137C">
        <w:rPr>
          <w:rFonts w:cs="Times New Roman"/>
        </w:rPr>
        <w:t>kemoterápiával kombinációban alkalmazott dazatinib-kezelésben részesülő gyermekgyógyászati</w:t>
      </w:r>
      <w:r w:rsidR="0049137C">
        <w:rPr>
          <w:rFonts w:cs="Times New Roman"/>
        </w:rPr>
        <w:t xml:space="preserve"> </w:t>
      </w:r>
      <w:r w:rsidR="0049137C" w:rsidRPr="0049137C">
        <w:rPr>
          <w:rFonts w:cs="Times New Roman"/>
        </w:rPr>
        <w:t>betegeknél teljes vérkép vizsgálatot kell végezni minden kemoterápiás kezelési blokk kezdete előtt, és</w:t>
      </w:r>
      <w:r w:rsidR="0049137C">
        <w:rPr>
          <w:rFonts w:cs="Times New Roman"/>
        </w:rPr>
        <w:t xml:space="preserve"> </w:t>
      </w:r>
      <w:r w:rsidR="0049137C" w:rsidRPr="0049137C">
        <w:rPr>
          <w:rFonts w:cs="Times New Roman"/>
        </w:rPr>
        <w:t>akkor, ha az klinikailag indokolt. A kemoterápiás kezelés konszolidációs szakaszaiban a teljes</w:t>
      </w:r>
      <w:r w:rsidR="0049137C">
        <w:rPr>
          <w:rFonts w:cs="Times New Roman"/>
        </w:rPr>
        <w:t xml:space="preserve"> </w:t>
      </w:r>
      <w:r w:rsidR="0049137C" w:rsidRPr="0049137C">
        <w:rPr>
          <w:rFonts w:cs="Times New Roman"/>
        </w:rPr>
        <w:t>vérképvizsgálatot, a felépülésig minden 2.</w:t>
      </w:r>
      <w:r w:rsidR="00D05DE0">
        <w:rPr>
          <w:rFonts w:cs="Times New Roman"/>
        </w:rPr>
        <w:t> </w:t>
      </w:r>
      <w:r w:rsidR="0049137C" w:rsidRPr="0049137C">
        <w:rPr>
          <w:rFonts w:cs="Times New Roman"/>
        </w:rPr>
        <w:t>nap el kel</w:t>
      </w:r>
      <w:r w:rsidR="0049137C">
        <w:rPr>
          <w:rFonts w:cs="Times New Roman"/>
        </w:rPr>
        <w:t>l végezni</w:t>
      </w:r>
      <w:r w:rsidR="0049137C" w:rsidRPr="0049137C">
        <w:rPr>
          <w:rFonts w:cs="Times New Roman"/>
        </w:rPr>
        <w:t xml:space="preserve"> </w:t>
      </w:r>
      <w:r w:rsidR="0049137C">
        <w:rPr>
          <w:rFonts w:cs="Times New Roman"/>
        </w:rPr>
        <w:t>(lásd 4.2 és 4.8 pont).</w:t>
      </w:r>
      <w:r w:rsidR="005950AF">
        <w:rPr>
          <w:rFonts w:cs="Times New Roman"/>
        </w:rPr>
        <w:t xml:space="preserve"> </w:t>
      </w:r>
      <w:r w:rsidR="005950AF" w:rsidRPr="005950AF">
        <w:rPr>
          <w:rFonts w:cs="Times New Roman"/>
        </w:rPr>
        <w:t>A myelosuppressio rendszerint reverz</w:t>
      </w:r>
      <w:r w:rsidR="00F10F10">
        <w:rPr>
          <w:rFonts w:cs="Times New Roman"/>
        </w:rPr>
        <w:t>i</w:t>
      </w:r>
      <w:r w:rsidR="005950AF" w:rsidRPr="005950AF">
        <w:rPr>
          <w:rFonts w:cs="Times New Roman"/>
        </w:rPr>
        <w:t>bilis, és általában</w:t>
      </w:r>
      <w:r w:rsidR="005950AF">
        <w:rPr>
          <w:rFonts w:cs="Times New Roman"/>
        </w:rPr>
        <w:t xml:space="preserve"> </w:t>
      </w:r>
      <w:r w:rsidR="005950AF" w:rsidRPr="005950AF">
        <w:rPr>
          <w:rFonts w:cs="Times New Roman"/>
        </w:rPr>
        <w:t>jól reagált a dazatinib-kezelés átmeneti felfüggesztésére vagy a dózis csökkentésére.</w:t>
      </w:r>
    </w:p>
    <w:p w14:paraId="6FBF56C3" w14:textId="77777777" w:rsidR="004209B8" w:rsidRPr="006649FE" w:rsidRDefault="004209B8" w:rsidP="004209B8">
      <w:pPr>
        <w:pStyle w:val="Nincstrkz"/>
        <w:rPr>
          <w:rFonts w:cs="Times New Roman"/>
        </w:rPr>
      </w:pPr>
    </w:p>
    <w:p w14:paraId="1A706E81" w14:textId="77777777" w:rsidR="004209B8" w:rsidRPr="006649FE" w:rsidRDefault="004209B8" w:rsidP="004209B8">
      <w:pPr>
        <w:pStyle w:val="Nincstrkz"/>
        <w:rPr>
          <w:rFonts w:cs="Times New Roman"/>
          <w:i/>
          <w:u w:val="single"/>
        </w:rPr>
      </w:pPr>
      <w:r w:rsidRPr="006649FE">
        <w:rPr>
          <w:rFonts w:cs="Times New Roman"/>
          <w:i/>
          <w:u w:val="single"/>
        </w:rPr>
        <w:t xml:space="preserve">Vérzések </w:t>
      </w:r>
    </w:p>
    <w:p w14:paraId="4717C46B" w14:textId="61563A7D" w:rsidR="00756173" w:rsidRDefault="00152026" w:rsidP="00152026">
      <w:pPr>
        <w:pStyle w:val="Nincstrkz"/>
        <w:rPr>
          <w:rFonts w:cs="Times New Roman"/>
        </w:rPr>
      </w:pPr>
      <w:r w:rsidRPr="00152026">
        <w:rPr>
          <w:rFonts w:cs="Times New Roman"/>
        </w:rPr>
        <w:t>A krónikus fázisú CML-ben szenvedő betegek (n = 548) közül 5, dazatinibet kapó betegnél fordult elő</w:t>
      </w:r>
      <w:r w:rsidR="00756173">
        <w:rPr>
          <w:rFonts w:cs="Times New Roman"/>
        </w:rPr>
        <w:t xml:space="preserve"> </w:t>
      </w:r>
      <w:r w:rsidR="000F4C5A">
        <w:rPr>
          <w:rFonts w:cs="Times New Roman"/>
        </w:rPr>
        <w:t xml:space="preserve">3-as </w:t>
      </w:r>
      <w:r w:rsidRPr="00152026">
        <w:rPr>
          <w:rFonts w:cs="Times New Roman"/>
        </w:rPr>
        <w:t xml:space="preserve">vagy </w:t>
      </w:r>
      <w:r w:rsidR="000F4C5A">
        <w:rPr>
          <w:rFonts w:cs="Times New Roman"/>
        </w:rPr>
        <w:t xml:space="preserve">4-es </w:t>
      </w:r>
      <w:r w:rsidRPr="00152026">
        <w:rPr>
          <w:rFonts w:cs="Times New Roman"/>
        </w:rPr>
        <w:t xml:space="preserve">fokozatú haemorrhagia. Az előrehaladott stádiumú CML-ben szenvedő, a </w:t>
      </w:r>
      <w:r>
        <w:rPr>
          <w:rFonts w:cs="Times New Roman"/>
        </w:rPr>
        <w:t>dazatinib</w:t>
      </w:r>
      <w:r w:rsidR="00756173">
        <w:rPr>
          <w:rFonts w:cs="Times New Roman"/>
        </w:rPr>
        <w:t xml:space="preserve"> </w:t>
      </w:r>
      <w:r w:rsidRPr="00152026">
        <w:rPr>
          <w:rFonts w:cs="Times New Roman"/>
        </w:rPr>
        <w:t>javasolt dózisát kapó betegekkel (n = 304) végzett klinikai vizsgálatokban a súlyos központi</w:t>
      </w:r>
      <w:r w:rsidR="00756173">
        <w:rPr>
          <w:rFonts w:cs="Times New Roman"/>
        </w:rPr>
        <w:t xml:space="preserve"> </w:t>
      </w:r>
      <w:r w:rsidRPr="00152026">
        <w:rPr>
          <w:rFonts w:cs="Times New Roman"/>
        </w:rPr>
        <w:t>idegrendszeri haemorrhagia a betegek 1%-ánál fordult elő. Egy eset fatális kimenetelű volt, és 4-es</w:t>
      </w:r>
      <w:r w:rsidR="00756173">
        <w:rPr>
          <w:rFonts w:cs="Times New Roman"/>
        </w:rPr>
        <w:t xml:space="preserve"> </w:t>
      </w:r>
      <w:r w:rsidRPr="00152026">
        <w:rPr>
          <w:rFonts w:cs="Times New Roman"/>
        </w:rPr>
        <w:t xml:space="preserve">CTC (Common Terminology Criteria) fokozatú thrombocytopeniával járt. </w:t>
      </w:r>
      <w:r w:rsidR="000F4C5A">
        <w:rPr>
          <w:rFonts w:cs="Times New Roman"/>
        </w:rPr>
        <w:t xml:space="preserve">3-as </w:t>
      </w:r>
      <w:r w:rsidRPr="00152026">
        <w:rPr>
          <w:rFonts w:cs="Times New Roman"/>
        </w:rPr>
        <w:t xml:space="preserve">vagy </w:t>
      </w:r>
      <w:r w:rsidR="000F4C5A">
        <w:rPr>
          <w:rFonts w:cs="Times New Roman"/>
        </w:rPr>
        <w:t xml:space="preserve">4-es </w:t>
      </w:r>
      <w:r w:rsidRPr="00152026">
        <w:rPr>
          <w:rFonts w:cs="Times New Roman"/>
        </w:rPr>
        <w:t>fokozatú</w:t>
      </w:r>
      <w:r w:rsidR="00756173">
        <w:rPr>
          <w:rFonts w:cs="Times New Roman"/>
        </w:rPr>
        <w:t xml:space="preserve"> </w:t>
      </w:r>
      <w:r w:rsidRPr="00152026">
        <w:rPr>
          <w:rFonts w:cs="Times New Roman"/>
        </w:rPr>
        <w:t>gastrointestinalis haemorrhagia az előrehaladott stádiumú CML-ben szenvedő betegek 6%-ánál fordult</w:t>
      </w:r>
      <w:r w:rsidR="00756173">
        <w:rPr>
          <w:rFonts w:cs="Times New Roman"/>
        </w:rPr>
        <w:t xml:space="preserve"> </w:t>
      </w:r>
      <w:r w:rsidRPr="00152026">
        <w:rPr>
          <w:rFonts w:cs="Times New Roman"/>
        </w:rPr>
        <w:t xml:space="preserve">elő, </w:t>
      </w:r>
      <w:r w:rsidR="00AA07DF">
        <w:rPr>
          <w:rFonts w:cs="Times New Roman"/>
        </w:rPr>
        <w:t>és</w:t>
      </w:r>
      <w:r w:rsidRPr="00152026">
        <w:rPr>
          <w:rFonts w:cs="Times New Roman"/>
        </w:rPr>
        <w:t xml:space="preserve"> általában a kezelés félbeszakítását és transzfúzió adását tett</w:t>
      </w:r>
      <w:r w:rsidR="00AA07DF">
        <w:rPr>
          <w:rFonts w:cs="Times New Roman"/>
        </w:rPr>
        <w:t>e</w:t>
      </w:r>
      <w:r w:rsidRPr="00152026">
        <w:rPr>
          <w:rFonts w:cs="Times New Roman"/>
        </w:rPr>
        <w:t xml:space="preserve"> szükségessé. Egyéb</w:t>
      </w:r>
      <w:r w:rsidR="00756173">
        <w:rPr>
          <w:rFonts w:cs="Times New Roman"/>
        </w:rPr>
        <w:t xml:space="preserve"> </w:t>
      </w:r>
      <w:r w:rsidR="000F4C5A">
        <w:rPr>
          <w:rFonts w:cs="Times New Roman"/>
        </w:rPr>
        <w:t xml:space="preserve">3-as </w:t>
      </w:r>
      <w:r w:rsidRPr="00152026">
        <w:rPr>
          <w:rFonts w:cs="Times New Roman"/>
        </w:rPr>
        <w:t xml:space="preserve">vagy </w:t>
      </w:r>
      <w:r w:rsidR="000F4C5A">
        <w:rPr>
          <w:rFonts w:cs="Times New Roman"/>
        </w:rPr>
        <w:t xml:space="preserve">4-es </w:t>
      </w:r>
      <w:r w:rsidRPr="00152026">
        <w:rPr>
          <w:rFonts w:cs="Times New Roman"/>
        </w:rPr>
        <w:t>fokozatú haemorrhagia az előrehaladott stádiumú CML-ben szenvedő betegek 2%-ánál</w:t>
      </w:r>
      <w:r w:rsidR="00756173">
        <w:rPr>
          <w:rFonts w:cs="Times New Roman"/>
        </w:rPr>
        <w:t xml:space="preserve"> </w:t>
      </w:r>
      <w:r w:rsidRPr="00152026">
        <w:rPr>
          <w:rFonts w:cs="Times New Roman"/>
        </w:rPr>
        <w:t>fordult elő.</w:t>
      </w:r>
    </w:p>
    <w:p w14:paraId="664C017C" w14:textId="7F8D62B5" w:rsidR="004209B8" w:rsidRPr="006649FE" w:rsidRDefault="004209B8" w:rsidP="00152026">
      <w:pPr>
        <w:pStyle w:val="Nincstrkz"/>
        <w:rPr>
          <w:rFonts w:cs="Times New Roman"/>
        </w:rPr>
      </w:pPr>
      <w:r w:rsidRPr="006649FE">
        <w:rPr>
          <w:rFonts w:cs="Times New Roman"/>
        </w:rPr>
        <w:t>A legtöbb</w:t>
      </w:r>
      <w:r w:rsidR="00F67159">
        <w:rPr>
          <w:rFonts w:cs="Times New Roman"/>
        </w:rPr>
        <w:t>,</w:t>
      </w:r>
      <w:r w:rsidRPr="006649FE">
        <w:rPr>
          <w:rFonts w:cs="Times New Roman"/>
        </w:rPr>
        <w:t xml:space="preserve"> vérzéssel kapcsolatos mellékhatás </w:t>
      </w:r>
      <w:r w:rsidR="00F67159">
        <w:rPr>
          <w:rFonts w:cs="Times New Roman"/>
        </w:rPr>
        <w:t xml:space="preserve">ezeknél a betegeknél </w:t>
      </w:r>
      <w:r w:rsidRPr="006649FE">
        <w:rPr>
          <w:rFonts w:cs="Times New Roman"/>
        </w:rPr>
        <w:t xml:space="preserve">jellemzően 3-as vagy 4-es fokozatú thrombocytopeniával járt (lásd 4.8 pont). Továbbá az </w:t>
      </w:r>
      <w:r w:rsidRPr="006649FE">
        <w:rPr>
          <w:rFonts w:cs="Times New Roman"/>
          <w:i/>
        </w:rPr>
        <w:t>in vitro</w:t>
      </w:r>
      <w:r w:rsidRPr="006649FE">
        <w:rPr>
          <w:rFonts w:cs="Times New Roman"/>
        </w:rPr>
        <w:t xml:space="preserve"> és </w:t>
      </w:r>
      <w:r w:rsidRPr="006649FE">
        <w:rPr>
          <w:rFonts w:cs="Times New Roman"/>
          <w:i/>
        </w:rPr>
        <w:t>in vivo</w:t>
      </w:r>
      <w:r w:rsidRPr="006649FE">
        <w:rPr>
          <w:rFonts w:cs="Times New Roman"/>
        </w:rPr>
        <w:t xml:space="preserve"> thrombocyta vizsgálatok arra utalnak, hogy a </w:t>
      </w:r>
      <w:r w:rsidR="00C44F1C">
        <w:rPr>
          <w:rFonts w:cs="Times New Roman"/>
        </w:rPr>
        <w:t>dazatinib</w:t>
      </w:r>
      <w:r w:rsidRPr="006649FE">
        <w:rPr>
          <w:rFonts w:cs="Times New Roman"/>
        </w:rPr>
        <w:t>-kezelés reverz</w:t>
      </w:r>
      <w:r w:rsidR="00F67159">
        <w:rPr>
          <w:rFonts w:cs="Times New Roman"/>
        </w:rPr>
        <w:t>i</w:t>
      </w:r>
      <w:r w:rsidRPr="006649FE">
        <w:rPr>
          <w:rFonts w:cs="Times New Roman"/>
        </w:rPr>
        <w:t>bilisen befolyá</w:t>
      </w:r>
      <w:r w:rsidR="0093782A">
        <w:rPr>
          <w:rFonts w:cs="Times New Roman"/>
        </w:rPr>
        <w:t>solja a thrombocyta</w:t>
      </w:r>
      <w:r w:rsidR="00F67159">
        <w:rPr>
          <w:rFonts w:cs="Times New Roman"/>
        </w:rPr>
        <w:t>-</w:t>
      </w:r>
      <w:r w:rsidR="0093782A">
        <w:rPr>
          <w:rFonts w:cs="Times New Roman"/>
        </w:rPr>
        <w:t>aktivációt.</w:t>
      </w:r>
    </w:p>
    <w:p w14:paraId="0CE1DBD9" w14:textId="77777777" w:rsidR="004209B8" w:rsidRPr="006649FE" w:rsidRDefault="004209B8" w:rsidP="004209B8">
      <w:pPr>
        <w:pStyle w:val="Nincstrkz"/>
        <w:rPr>
          <w:rFonts w:cs="Times New Roman"/>
        </w:rPr>
      </w:pPr>
    </w:p>
    <w:p w14:paraId="4FBBD997" w14:textId="0D990BF8" w:rsidR="004209B8" w:rsidRPr="006649FE" w:rsidRDefault="004209B8" w:rsidP="004209B8">
      <w:pPr>
        <w:pStyle w:val="Nincstrkz"/>
        <w:rPr>
          <w:rFonts w:cs="Times New Roman"/>
        </w:rPr>
      </w:pPr>
      <w:r w:rsidRPr="006649FE">
        <w:rPr>
          <w:rFonts w:cs="Times New Roman"/>
        </w:rPr>
        <w:t>Körültekintően kell eljárni, ha a betegek thrombocyta-funkció</w:t>
      </w:r>
      <w:r w:rsidR="00AA07DF">
        <w:rPr>
          <w:rFonts w:cs="Times New Roman"/>
        </w:rPr>
        <w:t>t</w:t>
      </w:r>
      <w:r w:rsidRPr="006649FE">
        <w:rPr>
          <w:rFonts w:cs="Times New Roman"/>
        </w:rPr>
        <w:t xml:space="preserve"> gátló vagy antikoaguláns g</w:t>
      </w:r>
      <w:r w:rsidR="0049137C">
        <w:rPr>
          <w:rFonts w:cs="Times New Roman"/>
        </w:rPr>
        <w:t>yógyszeres kezelésre szorulnak.</w:t>
      </w:r>
    </w:p>
    <w:p w14:paraId="749753D0" w14:textId="77777777" w:rsidR="004209B8" w:rsidRPr="006649FE" w:rsidRDefault="004209B8" w:rsidP="004209B8">
      <w:pPr>
        <w:pStyle w:val="Nincstrkz"/>
        <w:rPr>
          <w:rFonts w:cs="Times New Roman"/>
        </w:rPr>
      </w:pPr>
    </w:p>
    <w:p w14:paraId="6C774A38" w14:textId="5E4F88EF" w:rsidR="004209B8" w:rsidRPr="006649FE" w:rsidRDefault="004209B8" w:rsidP="004209B8">
      <w:pPr>
        <w:pStyle w:val="Nincstrkz"/>
        <w:rPr>
          <w:rFonts w:cs="Times New Roman"/>
          <w:i/>
          <w:u w:val="single"/>
        </w:rPr>
      </w:pPr>
      <w:r w:rsidRPr="006649FE">
        <w:rPr>
          <w:rFonts w:cs="Times New Roman"/>
          <w:i/>
          <w:u w:val="single"/>
        </w:rPr>
        <w:t>Folyadék</w:t>
      </w:r>
      <w:r w:rsidR="007438FF">
        <w:rPr>
          <w:rFonts w:cs="Times New Roman"/>
          <w:i/>
          <w:u w:val="single"/>
        </w:rPr>
        <w:t>retenció</w:t>
      </w:r>
    </w:p>
    <w:p w14:paraId="376749B2" w14:textId="15FF889F" w:rsidR="004209B8" w:rsidRPr="006649FE" w:rsidRDefault="004209B8" w:rsidP="00FE2D84">
      <w:pPr>
        <w:pStyle w:val="Nincstrkz"/>
        <w:rPr>
          <w:rFonts w:cs="Times New Roman"/>
        </w:rPr>
      </w:pPr>
      <w:r w:rsidRPr="006649FE">
        <w:rPr>
          <w:rFonts w:cs="Times New Roman"/>
        </w:rPr>
        <w:t>A dazatinib alkal</w:t>
      </w:r>
      <w:r w:rsidR="0049137C">
        <w:rPr>
          <w:rFonts w:cs="Times New Roman"/>
        </w:rPr>
        <w:t>mazása folyadékretencióval jár.</w:t>
      </w:r>
      <w:r w:rsidR="00FE2D84">
        <w:rPr>
          <w:rFonts w:cs="Times New Roman"/>
        </w:rPr>
        <w:t xml:space="preserve"> </w:t>
      </w:r>
      <w:r w:rsidR="00FE2D84" w:rsidRPr="00FE2D84">
        <w:rPr>
          <w:rFonts w:cs="Times New Roman"/>
        </w:rPr>
        <w:t>Az újonnan diagnosztizált krónikus fázisú CML-ben szenvedő</w:t>
      </w:r>
      <w:r w:rsidR="002E4094">
        <w:rPr>
          <w:rFonts w:cs="Times New Roman"/>
        </w:rPr>
        <w:t xml:space="preserve"> </w:t>
      </w:r>
      <w:r w:rsidR="00FE2D84" w:rsidRPr="00FE2D84">
        <w:rPr>
          <w:rFonts w:cs="Times New Roman"/>
        </w:rPr>
        <w:t xml:space="preserve">betegekkel végzett </w:t>
      </w:r>
      <w:r w:rsidR="00F67159">
        <w:rPr>
          <w:rFonts w:cs="Times New Roman"/>
        </w:rPr>
        <w:t>III</w:t>
      </w:r>
      <w:r w:rsidR="00FE2D84" w:rsidRPr="00FE2D84">
        <w:rPr>
          <w:rFonts w:cs="Times New Roman"/>
        </w:rPr>
        <w:t>. fázisú klinikai vizsgálatban 3</w:t>
      </w:r>
      <w:r w:rsidR="00F67159">
        <w:rPr>
          <w:rFonts w:cs="Times New Roman"/>
        </w:rPr>
        <w:t>-as</w:t>
      </w:r>
      <w:r w:rsidR="00FE2D84" w:rsidRPr="00FE2D84">
        <w:rPr>
          <w:rFonts w:cs="Times New Roman"/>
        </w:rPr>
        <w:t xml:space="preserve"> vagy 4</w:t>
      </w:r>
      <w:r w:rsidR="00F67159">
        <w:rPr>
          <w:rFonts w:cs="Times New Roman"/>
        </w:rPr>
        <w:t>-es</w:t>
      </w:r>
      <w:r w:rsidR="00FE2D84" w:rsidRPr="00FE2D84">
        <w:rPr>
          <w:rFonts w:cs="Times New Roman"/>
        </w:rPr>
        <w:t xml:space="preserve"> fokozatú folyadékretenciót </w:t>
      </w:r>
      <w:r w:rsidR="00FE2D84" w:rsidRPr="00FE2D84">
        <w:rPr>
          <w:rFonts w:cs="Times New Roman"/>
        </w:rPr>
        <w:lastRenderedPageBreak/>
        <w:t>jelentettek</w:t>
      </w:r>
      <w:r w:rsidR="002E4094">
        <w:rPr>
          <w:rFonts w:cs="Times New Roman"/>
        </w:rPr>
        <w:t xml:space="preserve"> </w:t>
      </w:r>
      <w:r w:rsidR="00FE2D84" w:rsidRPr="00FE2D84">
        <w:rPr>
          <w:rFonts w:cs="Times New Roman"/>
        </w:rPr>
        <w:t>13 betegnél (5%) a dazatinibbel kezelt és 2 betegnél (1%) az imatinibbel kezelt csoportban, minimum</w:t>
      </w:r>
      <w:r w:rsidR="002E4094">
        <w:rPr>
          <w:rFonts w:cs="Times New Roman"/>
        </w:rPr>
        <w:t xml:space="preserve"> 60 </w:t>
      </w:r>
      <w:r w:rsidR="00FE2D84" w:rsidRPr="00FE2D84">
        <w:rPr>
          <w:rFonts w:cs="Times New Roman"/>
        </w:rPr>
        <w:t xml:space="preserve">hónapos követés után (lásd 4.8 pont). A krónikus fázisú CML-ben szenvedő, </w:t>
      </w:r>
      <w:r w:rsidR="00FE2D84">
        <w:rPr>
          <w:rFonts w:cs="Times New Roman"/>
        </w:rPr>
        <w:t>dazatinibb</w:t>
      </w:r>
      <w:r w:rsidR="00FE2D84" w:rsidRPr="00FE2D84">
        <w:rPr>
          <w:rFonts w:cs="Times New Roman"/>
        </w:rPr>
        <w:t>el kezelt</w:t>
      </w:r>
      <w:r w:rsidR="002E4094">
        <w:rPr>
          <w:rFonts w:cs="Times New Roman"/>
        </w:rPr>
        <w:t xml:space="preserve"> </w:t>
      </w:r>
      <w:r w:rsidR="00FE2D84" w:rsidRPr="00FE2D84">
        <w:rPr>
          <w:rFonts w:cs="Times New Roman"/>
        </w:rPr>
        <w:t xml:space="preserve">összes beteg közül súlyos folyadékretenció alakult ki a </w:t>
      </w:r>
      <w:r w:rsidR="00FE2D84">
        <w:rPr>
          <w:rFonts w:cs="Times New Roman"/>
        </w:rPr>
        <w:t>dazatinibe</w:t>
      </w:r>
      <w:r w:rsidR="00FE2D84" w:rsidRPr="00FE2D84">
        <w:rPr>
          <w:rFonts w:cs="Times New Roman"/>
        </w:rPr>
        <w:t>t a javasolt dózisban kapó betegek</w:t>
      </w:r>
      <w:r w:rsidR="002E4094">
        <w:rPr>
          <w:rFonts w:cs="Times New Roman"/>
        </w:rPr>
        <w:t xml:space="preserve"> </w:t>
      </w:r>
      <w:r w:rsidR="00FE2D84" w:rsidRPr="00FE2D84">
        <w:rPr>
          <w:rFonts w:cs="Times New Roman"/>
        </w:rPr>
        <w:t>(n = 548) közül 32 betegnél (6%). Az előrehaladott stádiumú CML-ben vagy Ph+ ALL-b</w:t>
      </w:r>
      <w:r w:rsidR="00C7412A">
        <w:rPr>
          <w:rFonts w:cs="Times New Roman"/>
        </w:rPr>
        <w:t>e</w:t>
      </w:r>
      <w:r w:rsidR="00FE2D84" w:rsidRPr="00FE2D84">
        <w:rPr>
          <w:rFonts w:cs="Times New Roman"/>
        </w:rPr>
        <w:t>n, a</w:t>
      </w:r>
      <w:r w:rsidR="00756173">
        <w:rPr>
          <w:rFonts w:cs="Times New Roman"/>
        </w:rPr>
        <w:t xml:space="preserve"> </w:t>
      </w:r>
      <w:r w:rsidR="00FE2D84">
        <w:rPr>
          <w:rFonts w:cs="Times New Roman"/>
        </w:rPr>
        <w:t xml:space="preserve">dazatinib </w:t>
      </w:r>
      <w:r w:rsidR="00FE2D84" w:rsidRPr="00FE2D84">
        <w:rPr>
          <w:rFonts w:cs="Times New Roman"/>
        </w:rPr>
        <w:t xml:space="preserve">javasolt dózisát kapó betegekkel (n = 304) végzett klinikai vizsgálatokban </w:t>
      </w:r>
      <w:r w:rsidR="000F4C5A">
        <w:rPr>
          <w:rFonts w:cs="Times New Roman"/>
        </w:rPr>
        <w:t xml:space="preserve">3-as </w:t>
      </w:r>
      <w:r w:rsidR="00FE2D84" w:rsidRPr="00FE2D84">
        <w:rPr>
          <w:rFonts w:cs="Times New Roman"/>
        </w:rPr>
        <w:t>vagy</w:t>
      </w:r>
      <w:r w:rsidR="00756173">
        <w:rPr>
          <w:rFonts w:cs="Times New Roman"/>
        </w:rPr>
        <w:t xml:space="preserve"> </w:t>
      </w:r>
      <w:r w:rsidR="000F4C5A">
        <w:rPr>
          <w:rFonts w:cs="Times New Roman"/>
        </w:rPr>
        <w:t xml:space="preserve">4-es </w:t>
      </w:r>
      <w:r w:rsidR="00FE2D84" w:rsidRPr="00FE2D84">
        <w:rPr>
          <w:rFonts w:cs="Times New Roman"/>
        </w:rPr>
        <w:t xml:space="preserve">fokozatú folyadékretenció alakult ki a betegek 8%-ánál, ezen belül </w:t>
      </w:r>
      <w:r w:rsidR="000F4C5A">
        <w:rPr>
          <w:rFonts w:cs="Times New Roman"/>
        </w:rPr>
        <w:t xml:space="preserve">3-as </w:t>
      </w:r>
      <w:r w:rsidR="00FE2D84" w:rsidRPr="00FE2D84">
        <w:rPr>
          <w:rFonts w:cs="Times New Roman"/>
        </w:rPr>
        <w:t xml:space="preserve">vagy </w:t>
      </w:r>
      <w:r w:rsidR="000F4C5A">
        <w:rPr>
          <w:rFonts w:cs="Times New Roman"/>
        </w:rPr>
        <w:t xml:space="preserve">4-es </w:t>
      </w:r>
      <w:r w:rsidR="00FE2D84" w:rsidRPr="00FE2D84">
        <w:rPr>
          <w:rFonts w:cs="Times New Roman"/>
        </w:rPr>
        <w:t>fokozatú pleuralis és</w:t>
      </w:r>
      <w:r w:rsidR="00756173">
        <w:rPr>
          <w:rFonts w:cs="Times New Roman"/>
        </w:rPr>
        <w:t xml:space="preserve"> </w:t>
      </w:r>
      <w:r w:rsidR="00FE2D84" w:rsidRPr="00FE2D84">
        <w:rPr>
          <w:rFonts w:cs="Times New Roman"/>
        </w:rPr>
        <w:t>pericardialis folyadékgyülemet a betegek 7%-ánál, illetve 1%-ánál jelentettek. Ezeknél a betegeknél</w:t>
      </w:r>
      <w:r w:rsidR="00756173">
        <w:rPr>
          <w:rFonts w:cs="Times New Roman"/>
        </w:rPr>
        <w:t xml:space="preserve"> </w:t>
      </w:r>
      <w:r w:rsidR="000F4C5A">
        <w:rPr>
          <w:rFonts w:cs="Times New Roman"/>
        </w:rPr>
        <w:t xml:space="preserve">3-as </w:t>
      </w:r>
      <w:r w:rsidR="00FE2D84" w:rsidRPr="00FE2D84">
        <w:rPr>
          <w:rFonts w:cs="Times New Roman"/>
        </w:rPr>
        <w:t xml:space="preserve">vagy </w:t>
      </w:r>
      <w:r w:rsidR="000F4C5A">
        <w:rPr>
          <w:rFonts w:cs="Times New Roman"/>
        </w:rPr>
        <w:t xml:space="preserve">4-es </w:t>
      </w:r>
      <w:r w:rsidR="00FE2D84" w:rsidRPr="00FE2D84">
        <w:rPr>
          <w:rFonts w:cs="Times New Roman"/>
        </w:rPr>
        <w:t>fokozatú pulmonalis oedemáról és pulmonalis hypertoniáról egyaránt a betegek 1%-ánál</w:t>
      </w:r>
      <w:r w:rsidR="00756173">
        <w:rPr>
          <w:rFonts w:cs="Times New Roman"/>
        </w:rPr>
        <w:t xml:space="preserve"> </w:t>
      </w:r>
      <w:r w:rsidR="00FE2D84" w:rsidRPr="00FE2D84">
        <w:rPr>
          <w:rFonts w:cs="Times New Roman"/>
        </w:rPr>
        <w:t>számoltak be.</w:t>
      </w:r>
    </w:p>
    <w:p w14:paraId="1082F52D" w14:textId="77777777" w:rsidR="004209B8" w:rsidRPr="006649FE" w:rsidRDefault="004209B8" w:rsidP="004209B8">
      <w:pPr>
        <w:pStyle w:val="Nincstrkz"/>
        <w:rPr>
          <w:rFonts w:cs="Times New Roman"/>
        </w:rPr>
      </w:pPr>
    </w:p>
    <w:p w14:paraId="0B048C14" w14:textId="4564580C" w:rsidR="004209B8" w:rsidRPr="006649FE" w:rsidRDefault="004209B8" w:rsidP="004209B8">
      <w:pPr>
        <w:pStyle w:val="Nincstrkz"/>
        <w:rPr>
          <w:rFonts w:cs="Times New Roman"/>
        </w:rPr>
      </w:pPr>
      <w:r w:rsidRPr="006649FE">
        <w:rPr>
          <w:rFonts w:cs="Times New Roman"/>
        </w:rPr>
        <w:t>Azok</w:t>
      </w:r>
      <w:r w:rsidR="00C05525">
        <w:rPr>
          <w:rFonts w:cs="Times New Roman"/>
        </w:rPr>
        <w:t>nál</w:t>
      </w:r>
      <w:r w:rsidRPr="006649FE">
        <w:rPr>
          <w:rFonts w:cs="Times New Roman"/>
        </w:rPr>
        <w:t xml:space="preserve"> a betegek</w:t>
      </w:r>
      <w:r w:rsidR="00C05525">
        <w:rPr>
          <w:rFonts w:cs="Times New Roman"/>
        </w:rPr>
        <w:t>nél</w:t>
      </w:r>
      <w:r w:rsidRPr="006649FE">
        <w:rPr>
          <w:rFonts w:cs="Times New Roman"/>
        </w:rPr>
        <w:t xml:space="preserve">, akiknél pleuralis </w:t>
      </w:r>
      <w:r w:rsidR="007438FF">
        <w:rPr>
          <w:rFonts w:cs="Times New Roman"/>
        </w:rPr>
        <w:t>folyadékgyülem</w:t>
      </w:r>
      <w:r w:rsidRPr="006649FE">
        <w:rPr>
          <w:rFonts w:cs="Times New Roman"/>
        </w:rPr>
        <w:t xml:space="preserve"> kialakulására utaló tünetek lépnek fel, mint pl. dyspnoe vagy száraz köhögés, mellkasröntgen vizsgálat</w:t>
      </w:r>
      <w:r w:rsidR="00C05525">
        <w:rPr>
          <w:rFonts w:cs="Times New Roman"/>
        </w:rPr>
        <w:t>ot kell végezni</w:t>
      </w:r>
      <w:r w:rsidRPr="006649FE">
        <w:rPr>
          <w:rFonts w:cs="Times New Roman"/>
        </w:rPr>
        <w:t xml:space="preserve">. 3-as vagy 4-es fokozatú pleuralis </w:t>
      </w:r>
      <w:r w:rsidR="007438FF">
        <w:rPr>
          <w:rFonts w:cs="Times New Roman"/>
        </w:rPr>
        <w:t>folyadékgyülem</w:t>
      </w:r>
      <w:r w:rsidRPr="006649FE">
        <w:rPr>
          <w:rFonts w:cs="Times New Roman"/>
        </w:rPr>
        <w:t xml:space="preserve"> esetén </w:t>
      </w:r>
      <w:r w:rsidRPr="006649FE">
        <w:rPr>
          <w:rFonts w:eastAsia="Times New Roman" w:cs="Times New Roman"/>
        </w:rPr>
        <w:t>thoracocentesis</w:t>
      </w:r>
      <w:r w:rsidRPr="006649FE">
        <w:rPr>
          <w:rFonts w:eastAsia="Times New Roman" w:cs="Times New Roman"/>
          <w:spacing w:val="-14"/>
        </w:rPr>
        <w:t xml:space="preserve"> </w:t>
      </w:r>
      <w:r w:rsidRPr="006649FE">
        <w:rPr>
          <w:rFonts w:cs="Times New Roman"/>
        </w:rPr>
        <w:t>és oxigénterápia válhat szükségessé. A folyadékretencióval járó mellékhatásokat jellemzően szupportív terápiával, többek között diuretikumok</w:t>
      </w:r>
      <w:r w:rsidR="00AA07DF">
        <w:rPr>
          <w:rFonts w:cs="Times New Roman"/>
        </w:rPr>
        <w:t>kal</w:t>
      </w:r>
      <w:r w:rsidRPr="006649FE">
        <w:rPr>
          <w:rFonts w:cs="Times New Roman"/>
        </w:rPr>
        <w:t xml:space="preserve"> és szteroidok rövidtávú adásával kezelték (lásd 4.2 és 4.8 pont). A 65 éves és idősebb betegeknél nagyobb valószínűséggel fordul elő pleuralis </w:t>
      </w:r>
      <w:r w:rsidR="007438FF">
        <w:rPr>
          <w:rFonts w:cs="Times New Roman"/>
        </w:rPr>
        <w:t>folyadékgyülem</w:t>
      </w:r>
      <w:r w:rsidRPr="006649FE">
        <w:rPr>
          <w:rFonts w:cs="Times New Roman"/>
        </w:rPr>
        <w:t xml:space="preserve">, dyspnoe, köhögés, pericardialis </w:t>
      </w:r>
      <w:r w:rsidR="007438FF">
        <w:rPr>
          <w:rFonts w:cs="Times New Roman"/>
        </w:rPr>
        <w:t>folyadékgyülem</w:t>
      </w:r>
      <w:r w:rsidRPr="006649FE">
        <w:rPr>
          <w:rFonts w:cs="Times New Roman"/>
        </w:rPr>
        <w:t xml:space="preserve"> és pangásos szívelégtelenség, mint a fiatalabb betegeknél, ezért náluk szoros </w:t>
      </w:r>
      <w:r w:rsidR="0006254F">
        <w:rPr>
          <w:rFonts w:cs="Times New Roman"/>
        </w:rPr>
        <w:t>monitorozásra van</w:t>
      </w:r>
      <w:r w:rsidR="0093782A">
        <w:rPr>
          <w:rFonts w:cs="Times New Roman"/>
        </w:rPr>
        <w:t xml:space="preserve"> szükség.</w:t>
      </w:r>
      <w:r w:rsidR="0079798A">
        <w:rPr>
          <w:rFonts w:cs="Times New Roman"/>
        </w:rPr>
        <w:t xml:space="preserve"> </w:t>
      </w:r>
      <w:r w:rsidR="0079798A" w:rsidRPr="0079798A">
        <w:rPr>
          <w:rFonts w:cs="Times New Roman"/>
        </w:rPr>
        <w:t>Chylothorax eseteket is jelentettek olyan betegeknél, akik pleurális effusiót mutattak (lásd 4.8 pont</w:t>
      </w:r>
      <w:r w:rsidR="0079798A">
        <w:rPr>
          <w:rFonts w:cs="Times New Roman"/>
        </w:rPr>
        <w:t>).</w:t>
      </w:r>
    </w:p>
    <w:p w14:paraId="487E8EBE" w14:textId="77777777" w:rsidR="004209B8" w:rsidRPr="006649FE" w:rsidRDefault="004209B8" w:rsidP="004209B8">
      <w:pPr>
        <w:pStyle w:val="Nincstrkz"/>
        <w:rPr>
          <w:rFonts w:cs="Times New Roman"/>
        </w:rPr>
      </w:pPr>
    </w:p>
    <w:p w14:paraId="3A36E0B2" w14:textId="43DD9809" w:rsidR="004209B8" w:rsidRPr="006649FE" w:rsidRDefault="004209B8" w:rsidP="004209B8">
      <w:pPr>
        <w:pStyle w:val="Nincstrkz"/>
        <w:rPr>
          <w:rFonts w:cs="Times New Roman"/>
          <w:i/>
          <w:u w:val="single"/>
        </w:rPr>
      </w:pPr>
      <w:r w:rsidRPr="006649FE">
        <w:rPr>
          <w:rFonts w:cs="Times New Roman"/>
          <w:i/>
          <w:u w:val="single"/>
        </w:rPr>
        <w:t>Pulmo</w:t>
      </w:r>
      <w:r w:rsidR="00CC0D78">
        <w:rPr>
          <w:rFonts w:cs="Times New Roman"/>
          <w:i/>
          <w:u w:val="single"/>
        </w:rPr>
        <w:t>nalis artériás hypertonia (PAH)</w:t>
      </w:r>
    </w:p>
    <w:p w14:paraId="6656E60D" w14:textId="12DB2EC9" w:rsidR="004209B8" w:rsidRPr="006649FE" w:rsidRDefault="004209B8" w:rsidP="004209B8">
      <w:pPr>
        <w:pStyle w:val="Nincstrkz"/>
        <w:rPr>
          <w:rFonts w:cs="Times New Roman"/>
        </w:rPr>
      </w:pPr>
      <w:r w:rsidRPr="006649FE">
        <w:rPr>
          <w:rFonts w:cs="Times New Roman"/>
        </w:rPr>
        <w:t xml:space="preserve">PAH (jobb szívfél katéterezéssel igazolt prekapilláris pulmonalis artériás hypertonia) esetekről számoltak be a dazatinib-kezeléssel összefüggésben (lásd 4.8 pont). A beszámolók szerint ezekben az esetekben </w:t>
      </w:r>
      <w:r w:rsidR="00E41C5E">
        <w:rPr>
          <w:rFonts w:cs="Times New Roman"/>
        </w:rPr>
        <w:t xml:space="preserve">előfordult, hogy </w:t>
      </w:r>
      <w:r w:rsidRPr="006649FE">
        <w:rPr>
          <w:rFonts w:cs="Times New Roman"/>
        </w:rPr>
        <w:t>a PAH akár több mint egy évvel a dazatinib-terá</w:t>
      </w:r>
      <w:r w:rsidR="0093782A">
        <w:rPr>
          <w:rFonts w:cs="Times New Roman"/>
        </w:rPr>
        <w:t>pia megkezdése után alakult ki.</w:t>
      </w:r>
    </w:p>
    <w:p w14:paraId="2EC47550" w14:textId="77777777" w:rsidR="004209B8" w:rsidRPr="006649FE" w:rsidRDefault="004209B8" w:rsidP="004209B8">
      <w:pPr>
        <w:pStyle w:val="Nincstrkz"/>
        <w:rPr>
          <w:rFonts w:cs="Times New Roman"/>
        </w:rPr>
      </w:pPr>
    </w:p>
    <w:p w14:paraId="41D549D1" w14:textId="48FBADFF" w:rsidR="004209B8" w:rsidRPr="006649FE" w:rsidRDefault="004209B8" w:rsidP="004209B8">
      <w:pPr>
        <w:pStyle w:val="Nincstrkz"/>
        <w:rPr>
          <w:rFonts w:cs="Times New Roman"/>
        </w:rPr>
      </w:pPr>
      <w:r w:rsidRPr="006649FE">
        <w:rPr>
          <w:rFonts w:cs="Times New Roman"/>
        </w:rPr>
        <w:t xml:space="preserve">A dazatinib-terápia elkezdése előtt a betegeknél ki kell vizsgálni a cardiopulmonalis alapbetegség okozta </w:t>
      </w:r>
      <w:r w:rsidR="00F67159">
        <w:rPr>
          <w:rFonts w:cs="Times New Roman"/>
        </w:rPr>
        <w:t>jeleket</w:t>
      </w:r>
      <w:r w:rsidR="00F67159" w:rsidRPr="006649FE">
        <w:rPr>
          <w:rFonts w:cs="Times New Roman"/>
        </w:rPr>
        <w:t xml:space="preserve"> </w:t>
      </w:r>
      <w:r w:rsidRPr="006649FE">
        <w:rPr>
          <w:rFonts w:cs="Times New Roman"/>
        </w:rPr>
        <w:t xml:space="preserve">és tüneteket. A kezelés megkezdésekor echokardiográfiás vizsgálatot kell végezni minden olyan betegnél, akinél szívbetegség tünetei jelentkeznek, és mérlegelni kell </w:t>
      </w:r>
      <w:r w:rsidR="005A0EE7">
        <w:rPr>
          <w:rFonts w:cs="Times New Roman"/>
        </w:rPr>
        <w:t>ennek</w:t>
      </w:r>
      <w:r w:rsidRPr="006649FE">
        <w:rPr>
          <w:rFonts w:cs="Times New Roman"/>
        </w:rPr>
        <w:t xml:space="preserve"> elvégzését azoknál a betegeknél, akiknél fennáll a szív vagy tüdőbetegség kockázata. Azoknál a betegeknél, akiknél a kezelés megkezdése után dyspnoe és fáradtság jelentkezik, ki kell vizsgálni a gyakori kórokokat, úgymint pleurális </w:t>
      </w:r>
      <w:r w:rsidR="007438FF">
        <w:rPr>
          <w:rFonts w:cs="Times New Roman"/>
        </w:rPr>
        <w:t>folyadékgyülem</w:t>
      </w:r>
      <w:r w:rsidRPr="006649FE">
        <w:rPr>
          <w:rFonts w:cs="Times New Roman"/>
        </w:rPr>
        <w:t xml:space="preserve">, </w:t>
      </w:r>
      <w:r w:rsidR="00FC35E1">
        <w:rPr>
          <w:rFonts w:cs="Times New Roman"/>
        </w:rPr>
        <w:t>pulmonalis oedema</w:t>
      </w:r>
      <w:r w:rsidRPr="006649FE">
        <w:rPr>
          <w:rFonts w:cs="Times New Roman"/>
        </w:rPr>
        <w:t>, anaemia</w:t>
      </w:r>
      <w:r w:rsidR="005A0EE7">
        <w:rPr>
          <w:rFonts w:cs="Times New Roman"/>
        </w:rPr>
        <w:t xml:space="preserve"> vagy</w:t>
      </w:r>
      <w:r w:rsidRPr="006649FE">
        <w:rPr>
          <w:rFonts w:cs="Times New Roman"/>
        </w:rPr>
        <w:t xml:space="preserve"> pulmonális infiltrátum. A nem hematológiai mellékhatások ellátására vonatkozó ajánlások (lásd 4.2 pont) szerint a kivizsgálás alatt a dazatinib adagját csökkenteni kell, vagy a terápiát átmenetileg meg kell szakítani. Ha nem találnak megfelelő magyarázatot</w:t>
      </w:r>
      <w:r w:rsidR="00F67159">
        <w:rPr>
          <w:rFonts w:cs="Times New Roman"/>
        </w:rPr>
        <w:t>,</w:t>
      </w:r>
      <w:r w:rsidRPr="006649FE">
        <w:rPr>
          <w:rFonts w:cs="Times New Roman"/>
        </w:rPr>
        <w:t xml:space="preserve"> </w:t>
      </w:r>
      <w:r w:rsidR="00F67159">
        <w:rPr>
          <w:rFonts w:cs="Times New Roman"/>
        </w:rPr>
        <w:t>illetve,</w:t>
      </w:r>
      <w:r w:rsidR="00F67159" w:rsidRPr="006649FE">
        <w:rPr>
          <w:rFonts w:cs="Times New Roman"/>
        </w:rPr>
        <w:t xml:space="preserve"> </w:t>
      </w:r>
      <w:r w:rsidRPr="006649FE">
        <w:rPr>
          <w:rFonts w:cs="Times New Roman"/>
        </w:rPr>
        <w:t xml:space="preserve">ha az adag </w:t>
      </w:r>
      <w:r w:rsidR="005A0EE7" w:rsidRPr="006649FE">
        <w:rPr>
          <w:rFonts w:cs="Times New Roman"/>
        </w:rPr>
        <w:t xml:space="preserve">csökkentése </w:t>
      </w:r>
      <w:r w:rsidRPr="006649FE">
        <w:rPr>
          <w:rFonts w:cs="Times New Roman"/>
        </w:rPr>
        <w:t xml:space="preserve">vagy </w:t>
      </w:r>
      <w:r w:rsidR="005A0EE7">
        <w:rPr>
          <w:rFonts w:cs="Times New Roman"/>
        </w:rPr>
        <w:t xml:space="preserve">az adagolás </w:t>
      </w:r>
      <w:r w:rsidR="005A0EE7" w:rsidRPr="006649FE">
        <w:rPr>
          <w:rFonts w:cs="Times New Roman"/>
        </w:rPr>
        <w:t xml:space="preserve">megszakítása </w:t>
      </w:r>
      <w:r w:rsidRPr="006649FE">
        <w:rPr>
          <w:rFonts w:cs="Times New Roman"/>
        </w:rPr>
        <w:t>nem hoz javulást, PAH diagnózisára kell gondolni. A diagnosztizálás során az elfogadott gyakorlat szerinti irányelveket kell követni. Amennyiben a PAH megerősítést nyer, a dazatinib-kezelést véglegesen le kell állítani. A kontrollvizsgálatok során az elfogadott gyakorlat szerinti irányelveket kell követni. A dazatinibbel kezelt PAH betegeknél a dazatinib-terápia abbahagyása után a hemodinamikai és klinikai paramé</w:t>
      </w:r>
      <w:r w:rsidR="00CC0D78">
        <w:rPr>
          <w:rFonts w:cs="Times New Roman"/>
        </w:rPr>
        <w:t>terek javulását figyelték meg.</w:t>
      </w:r>
    </w:p>
    <w:p w14:paraId="2E7DA2E8" w14:textId="77777777" w:rsidR="004209B8" w:rsidRPr="006649FE" w:rsidRDefault="004209B8" w:rsidP="004209B8">
      <w:pPr>
        <w:pStyle w:val="Nincstrkz"/>
        <w:rPr>
          <w:rFonts w:cs="Times New Roman"/>
        </w:rPr>
      </w:pPr>
    </w:p>
    <w:p w14:paraId="24DF58CD" w14:textId="6932BBCD" w:rsidR="004209B8" w:rsidRPr="006649FE" w:rsidRDefault="00CC0D78" w:rsidP="004209B8">
      <w:pPr>
        <w:pStyle w:val="Nincstrkz"/>
        <w:rPr>
          <w:rFonts w:cs="Times New Roman"/>
          <w:i/>
          <w:u w:val="single"/>
        </w:rPr>
      </w:pPr>
      <w:r>
        <w:rPr>
          <w:rFonts w:cs="Times New Roman"/>
          <w:i/>
          <w:u w:val="single"/>
        </w:rPr>
        <w:t>QT-megnyúlás</w:t>
      </w:r>
    </w:p>
    <w:p w14:paraId="275E84FE" w14:textId="40FC67E8" w:rsidR="004209B8" w:rsidRDefault="004209B8" w:rsidP="00FE2D84">
      <w:pPr>
        <w:pStyle w:val="Nincstrkz"/>
        <w:rPr>
          <w:rFonts w:cs="Times New Roman"/>
        </w:rPr>
      </w:pPr>
      <w:r w:rsidRPr="006649FE">
        <w:rPr>
          <w:rFonts w:cs="Times New Roman"/>
          <w:i/>
        </w:rPr>
        <w:t>In vitro</w:t>
      </w:r>
      <w:r w:rsidRPr="006649FE">
        <w:rPr>
          <w:rFonts w:cs="Times New Roman"/>
        </w:rPr>
        <w:t xml:space="preserve"> adatok arra utalnak, hogy a dazatinib potenciálisan megnyújtja a kamra repolarizációs idejét (QT-intervallum) (lásd 5.3 pont). </w:t>
      </w:r>
      <w:r w:rsidR="00FE2D84" w:rsidRPr="00FE2D84">
        <w:rPr>
          <w:rFonts w:cs="Times New Roman"/>
        </w:rPr>
        <w:t>Az újonnan diagnosztizált krónikus fázisú CML-lel kapcsolatos</w:t>
      </w:r>
      <w:r w:rsidR="00756173">
        <w:rPr>
          <w:rFonts w:cs="Times New Roman"/>
        </w:rPr>
        <w:t xml:space="preserve"> </w:t>
      </w:r>
      <w:r w:rsidR="00A26F0B">
        <w:rPr>
          <w:rFonts w:cs="Times New Roman"/>
        </w:rPr>
        <w:t>III</w:t>
      </w:r>
      <w:r w:rsidR="00FE2D84" w:rsidRPr="00FE2D84">
        <w:rPr>
          <w:rFonts w:cs="Times New Roman"/>
        </w:rPr>
        <w:t>.</w:t>
      </w:r>
      <w:r w:rsidR="00A26F0B">
        <w:rPr>
          <w:rFonts w:cs="Times New Roman"/>
        </w:rPr>
        <w:t> </w:t>
      </w:r>
      <w:r w:rsidR="00F14594">
        <w:rPr>
          <w:rFonts w:cs="Times New Roman"/>
        </w:rPr>
        <w:t>fázisú vizsgálatban, minimum 60 </w:t>
      </w:r>
      <w:r w:rsidR="00FE2D84" w:rsidRPr="00FE2D84">
        <w:rPr>
          <w:rFonts w:cs="Times New Roman"/>
        </w:rPr>
        <w:t>hónapig követett, dazatinibbel kezelt 258 és imatinibbel kezelt</w:t>
      </w:r>
      <w:r w:rsidR="00756173">
        <w:rPr>
          <w:rFonts w:cs="Times New Roman"/>
        </w:rPr>
        <w:t xml:space="preserve"> </w:t>
      </w:r>
      <w:r w:rsidR="00FE2D84" w:rsidRPr="00FE2D84">
        <w:rPr>
          <w:rFonts w:cs="Times New Roman"/>
        </w:rPr>
        <w:t>258</w:t>
      </w:r>
      <w:r w:rsidR="00756173">
        <w:rPr>
          <w:rFonts w:cs="Times New Roman"/>
        </w:rPr>
        <w:t> </w:t>
      </w:r>
      <w:r w:rsidR="00FE2D84" w:rsidRPr="00FE2D84">
        <w:rPr>
          <w:rFonts w:cs="Times New Roman"/>
        </w:rPr>
        <w:t>beteg közül mindkét csoportban 1 betegnél (&lt; 1%) számoltak be mellékhatásként</w:t>
      </w:r>
      <w:r w:rsidR="00756173">
        <w:rPr>
          <w:rFonts w:cs="Times New Roman"/>
        </w:rPr>
        <w:t xml:space="preserve"> </w:t>
      </w:r>
      <w:r w:rsidR="00FE2D84" w:rsidRPr="00FE2D84">
        <w:rPr>
          <w:rFonts w:cs="Times New Roman"/>
        </w:rPr>
        <w:t>QTc-megnyúlásról. A QTcF kiinduláshoz vi</w:t>
      </w:r>
      <w:r w:rsidR="00125239">
        <w:rPr>
          <w:rFonts w:cs="Times New Roman"/>
        </w:rPr>
        <w:t>szonyított medián változása 3,0 </w:t>
      </w:r>
      <w:r w:rsidR="00AA07DF">
        <w:rPr>
          <w:rFonts w:cs="Times New Roman"/>
        </w:rPr>
        <w:t>ms</w:t>
      </w:r>
      <w:r w:rsidR="00FE2D84" w:rsidRPr="00FE2D84">
        <w:rPr>
          <w:rFonts w:cs="Times New Roman"/>
        </w:rPr>
        <w:t xml:space="preserve"> volt a dazatinibbel</w:t>
      </w:r>
      <w:r w:rsidR="00756173">
        <w:rPr>
          <w:rFonts w:cs="Times New Roman"/>
        </w:rPr>
        <w:t xml:space="preserve"> </w:t>
      </w:r>
      <w:r w:rsidR="00125239">
        <w:rPr>
          <w:rFonts w:cs="Times New Roman"/>
        </w:rPr>
        <w:t>kezelt betegeknél és 8,2 </w:t>
      </w:r>
      <w:r w:rsidR="00AA07DF">
        <w:rPr>
          <w:rFonts w:cs="Times New Roman"/>
        </w:rPr>
        <w:t>ms</w:t>
      </w:r>
      <w:r w:rsidR="00FE2D84" w:rsidRPr="00FE2D84">
        <w:rPr>
          <w:rFonts w:cs="Times New Roman"/>
        </w:rPr>
        <w:t xml:space="preserve"> az imatinibbel kezelt betegeknél. Mindkét csoportban 1 betegnél (&lt; 1%)</w:t>
      </w:r>
      <w:r w:rsidR="00756173">
        <w:rPr>
          <w:rFonts w:cs="Times New Roman"/>
        </w:rPr>
        <w:t xml:space="preserve"> </w:t>
      </w:r>
      <w:r w:rsidR="00125239">
        <w:rPr>
          <w:rFonts w:cs="Times New Roman"/>
        </w:rPr>
        <w:t>fordult elő 500 </w:t>
      </w:r>
      <w:r w:rsidR="00AA07DF">
        <w:rPr>
          <w:rFonts w:cs="Times New Roman"/>
        </w:rPr>
        <w:t>ms</w:t>
      </w:r>
      <w:r w:rsidR="00FE2D84" w:rsidRPr="00FE2D84">
        <w:rPr>
          <w:rFonts w:cs="Times New Roman"/>
        </w:rPr>
        <w:t>-</w:t>
      </w:r>
      <w:r w:rsidR="00583FB9">
        <w:rPr>
          <w:rFonts w:cs="Times New Roman"/>
        </w:rPr>
        <w:t>o</w:t>
      </w:r>
      <w:r w:rsidR="00FE2D84" w:rsidRPr="00FE2D84">
        <w:rPr>
          <w:rFonts w:cs="Times New Roman"/>
        </w:rPr>
        <w:t xml:space="preserve">t meghaladó QTcF. </w:t>
      </w:r>
      <w:r w:rsidRPr="006649FE">
        <w:rPr>
          <w:rFonts w:cs="Times New Roman"/>
        </w:rPr>
        <w:t xml:space="preserve">A dazatinibbel kezelt 865, leukaemiás beteggel végzett </w:t>
      </w:r>
      <w:r w:rsidR="00D05DE0">
        <w:rPr>
          <w:rFonts w:cs="Times New Roman"/>
        </w:rPr>
        <w:t xml:space="preserve">II. </w:t>
      </w:r>
      <w:r w:rsidRPr="006649FE">
        <w:rPr>
          <w:rFonts w:cs="Times New Roman"/>
        </w:rPr>
        <w:t>fázis</w:t>
      </w:r>
      <w:r w:rsidR="00D05DE0">
        <w:rPr>
          <w:rFonts w:cs="Times New Roman"/>
        </w:rPr>
        <w:t>ú</w:t>
      </w:r>
      <w:r w:rsidRPr="006649FE">
        <w:rPr>
          <w:rFonts w:cs="Times New Roman"/>
        </w:rPr>
        <w:t xml:space="preserve"> klinikai vizsgálatokban a QTc-intervallum kiindulási értéktől való </w:t>
      </w:r>
      <w:r w:rsidR="004112B4">
        <w:rPr>
          <w:rFonts w:cs="Times New Roman"/>
        </w:rPr>
        <w:t>átlagos</w:t>
      </w:r>
      <w:r w:rsidRPr="006649FE">
        <w:rPr>
          <w:rFonts w:cs="Times New Roman"/>
        </w:rPr>
        <w:t xml:space="preserve"> eltérés 4-6 </w:t>
      </w:r>
      <w:r w:rsidR="00AA07DF">
        <w:rPr>
          <w:rFonts w:cs="Times New Roman"/>
        </w:rPr>
        <w:t>ms</w:t>
      </w:r>
      <w:r w:rsidRPr="006649FE">
        <w:rPr>
          <w:rFonts w:cs="Times New Roman"/>
        </w:rPr>
        <w:t>-nak b</w:t>
      </w:r>
      <w:r w:rsidR="004112B4">
        <w:rPr>
          <w:rFonts w:cs="Times New Roman"/>
        </w:rPr>
        <w:t>i</w:t>
      </w:r>
      <w:r w:rsidRPr="006649FE">
        <w:rPr>
          <w:rFonts w:cs="Times New Roman"/>
        </w:rPr>
        <w:t>zonyult, Fridericia módszert (QTcF) alkalmazva; a felső 95%-os konfidencia intervallum a kiindulási értéktől való átlagos eltérésekre</w:t>
      </w:r>
      <w:r w:rsidR="00091765">
        <w:rPr>
          <w:rFonts w:cs="Times New Roman"/>
        </w:rPr>
        <w:t xml:space="preserve"> &lt; 7 </w:t>
      </w:r>
      <w:r w:rsidR="00AA07DF">
        <w:rPr>
          <w:rFonts w:cs="Times New Roman"/>
        </w:rPr>
        <w:t>ms</w:t>
      </w:r>
      <w:r w:rsidR="00091765">
        <w:rPr>
          <w:rFonts w:cs="Times New Roman"/>
        </w:rPr>
        <w:t xml:space="preserve"> volt (lásd 4.8 pont).</w:t>
      </w:r>
    </w:p>
    <w:p w14:paraId="24615FA6" w14:textId="77777777" w:rsidR="00A167B6" w:rsidRPr="006649FE" w:rsidRDefault="00A167B6" w:rsidP="004209B8">
      <w:pPr>
        <w:pStyle w:val="Nincstrkz"/>
        <w:rPr>
          <w:rFonts w:cs="Times New Roman"/>
        </w:rPr>
      </w:pPr>
    </w:p>
    <w:p w14:paraId="7020D9EA" w14:textId="2E2B0AEC" w:rsidR="004209B8" w:rsidRPr="006649FE" w:rsidRDefault="004209B8" w:rsidP="004209B8">
      <w:pPr>
        <w:pStyle w:val="Nincstrkz"/>
        <w:rPr>
          <w:rFonts w:cs="Times New Roman"/>
        </w:rPr>
      </w:pPr>
      <w:r w:rsidRPr="006649FE">
        <w:rPr>
          <w:rFonts w:cs="Times New Roman"/>
        </w:rPr>
        <w:t>A 2182 betegből, akik a klinikai vizsgálatokban dazatinibet kaptak, a korábbi imatinib-kezelésre nem r</w:t>
      </w:r>
      <w:r w:rsidR="00091765">
        <w:rPr>
          <w:rFonts w:cs="Times New Roman"/>
        </w:rPr>
        <w:t>eagáló vagy azt nem toleráló 15 </w:t>
      </w:r>
      <w:r w:rsidRPr="006649FE">
        <w:rPr>
          <w:rFonts w:cs="Times New Roman"/>
        </w:rPr>
        <w:t>betegnél (1%) jelezt</w:t>
      </w:r>
      <w:r w:rsidR="007B184F">
        <w:rPr>
          <w:rFonts w:cs="Times New Roman"/>
        </w:rPr>
        <w:t>ek</w:t>
      </w:r>
      <w:r w:rsidRPr="006649FE">
        <w:rPr>
          <w:rFonts w:cs="Times New Roman"/>
        </w:rPr>
        <w:t xml:space="preserve"> mellékhatásként QTc-megnyúlást. Közülük </w:t>
      </w:r>
      <w:r w:rsidR="00A26F0B">
        <w:rPr>
          <w:rFonts w:cs="Times New Roman"/>
        </w:rPr>
        <w:t>21</w:t>
      </w:r>
      <w:r w:rsidR="00A26F0B" w:rsidRPr="006649FE">
        <w:rPr>
          <w:rFonts w:cs="Times New Roman"/>
        </w:rPr>
        <w:t xml:space="preserve"> </w:t>
      </w:r>
      <w:r w:rsidRPr="006649FE">
        <w:rPr>
          <w:rFonts w:cs="Times New Roman"/>
        </w:rPr>
        <w:t>betegné</w:t>
      </w:r>
      <w:r w:rsidR="00A167B6">
        <w:rPr>
          <w:rFonts w:cs="Times New Roman"/>
        </w:rPr>
        <w:t>l (1%) a QTcF &gt; 500 </w:t>
      </w:r>
      <w:r w:rsidR="00AA07DF">
        <w:rPr>
          <w:rFonts w:cs="Times New Roman"/>
        </w:rPr>
        <w:t>ms</w:t>
      </w:r>
      <w:r w:rsidR="00A167B6">
        <w:rPr>
          <w:rFonts w:cs="Times New Roman"/>
        </w:rPr>
        <w:t xml:space="preserve"> volt.</w:t>
      </w:r>
    </w:p>
    <w:p w14:paraId="3754D773" w14:textId="77777777" w:rsidR="004209B8" w:rsidRPr="006649FE" w:rsidRDefault="004209B8" w:rsidP="004209B8">
      <w:pPr>
        <w:pStyle w:val="Nincstrkz"/>
        <w:rPr>
          <w:rFonts w:cs="Times New Roman"/>
        </w:rPr>
      </w:pPr>
    </w:p>
    <w:p w14:paraId="4CDA30EA" w14:textId="5B3D29B9" w:rsidR="004209B8" w:rsidRPr="006649FE" w:rsidRDefault="004209B8" w:rsidP="004209B8">
      <w:pPr>
        <w:pStyle w:val="Nincstrkz"/>
        <w:rPr>
          <w:rFonts w:cs="Times New Roman"/>
        </w:rPr>
      </w:pPr>
      <w:r w:rsidRPr="006649FE">
        <w:rPr>
          <w:rFonts w:cs="Times New Roman"/>
        </w:rPr>
        <w:lastRenderedPageBreak/>
        <w:t>A dazatinibet elővigyázatosan kell alkalmazni olyan betegeknek, akiknél QTc-megnyúlás már jelen van vagy kialakulhat. Ezek közé tartoznak a hypokalaemiás vagy hypomagnesaemiás betegek, illetve a veleszületett, megnyúlt QT-szindrómában szenvedők, továbbá azok, akik antiaritmiás gyógyszereket vagy más, QT-megnyúláshoz vezető gyógyszereket szednek, továbbá a nagy kumulatív dózisú antraciklin-kezelésben részesülő betegek. A hypokalaemiát vagy hypomagnesaemiát a dazatinib</w:t>
      </w:r>
      <w:r w:rsidRPr="006649FE">
        <w:rPr>
          <w:rFonts w:cs="Times New Roman"/>
        </w:rPr>
        <w:noBreakHyphen/>
        <w:t>kezelés megkezdése előtt korrigálni kell.</w:t>
      </w:r>
    </w:p>
    <w:p w14:paraId="69936E8D" w14:textId="77777777" w:rsidR="004209B8" w:rsidRPr="006649FE" w:rsidRDefault="004209B8" w:rsidP="004209B8">
      <w:pPr>
        <w:pStyle w:val="Nincstrkz"/>
        <w:rPr>
          <w:rFonts w:cs="Times New Roman"/>
        </w:rPr>
      </w:pPr>
    </w:p>
    <w:p w14:paraId="5805067D" w14:textId="4005114A" w:rsidR="004209B8" w:rsidRPr="006649FE" w:rsidRDefault="00A167B6" w:rsidP="00D05DE0">
      <w:pPr>
        <w:pStyle w:val="Nincstrkz"/>
        <w:keepNext/>
        <w:rPr>
          <w:rFonts w:cs="Times New Roman"/>
          <w:i/>
          <w:u w:val="single"/>
        </w:rPr>
      </w:pPr>
      <w:r>
        <w:rPr>
          <w:rFonts w:cs="Times New Roman"/>
          <w:i/>
          <w:u w:val="single"/>
        </w:rPr>
        <w:t>Cardialis mellékhatások</w:t>
      </w:r>
    </w:p>
    <w:p w14:paraId="53D6DF7F" w14:textId="29B3D66C" w:rsidR="004209B8" w:rsidRPr="006649FE" w:rsidRDefault="004209B8" w:rsidP="00D05DE0">
      <w:pPr>
        <w:pStyle w:val="Nincstrkz"/>
        <w:keepNext/>
        <w:rPr>
          <w:rFonts w:cs="Times New Roman"/>
        </w:rPr>
      </w:pPr>
      <w:r w:rsidRPr="006649FE">
        <w:rPr>
          <w:rFonts w:cs="Times New Roman"/>
        </w:rPr>
        <w:t>A dazatinibet</w:t>
      </w:r>
      <w:r w:rsidR="00A167B6">
        <w:rPr>
          <w:rFonts w:cs="Times New Roman"/>
        </w:rPr>
        <w:t xml:space="preserve"> egy 519</w:t>
      </w:r>
      <w:r w:rsidR="00125239">
        <w:rPr>
          <w:rFonts w:cs="Times New Roman"/>
        </w:rPr>
        <w:t xml:space="preserve">, </w:t>
      </w:r>
      <w:r w:rsidR="00125239" w:rsidRPr="00125239">
        <w:rPr>
          <w:rFonts w:cs="Times New Roman"/>
        </w:rPr>
        <w:t>újonnan</w:t>
      </w:r>
      <w:r w:rsidR="00125239">
        <w:rPr>
          <w:rFonts w:cs="Times New Roman"/>
        </w:rPr>
        <w:t xml:space="preserve"> </w:t>
      </w:r>
      <w:r w:rsidR="00125239" w:rsidRPr="00125239">
        <w:rPr>
          <w:rFonts w:cs="Times New Roman"/>
        </w:rPr>
        <w:t>diagnosztizált krónikus fázisú CML-ben szenvedő</w:t>
      </w:r>
      <w:r w:rsidR="00125239">
        <w:rPr>
          <w:rFonts w:cs="Times New Roman"/>
        </w:rPr>
        <w:t>,</w:t>
      </w:r>
      <w:r w:rsidRPr="006649FE">
        <w:rPr>
          <w:rFonts w:cs="Times New Roman"/>
        </w:rPr>
        <w:t xml:space="preserve"> korábban szívbetegséggel diagnosztizált beteg bevonásával elvégzett, randomizált klinikai vizsgálatban értékelték. A dazatinibet szedő betegeknél cardialis mellékhatásként pangásos szívelégtelenségről/szívműködési zavarról, pericardialis </w:t>
      </w:r>
      <w:r w:rsidR="007438FF">
        <w:rPr>
          <w:rFonts w:cs="Times New Roman"/>
        </w:rPr>
        <w:t>folyadékgyülem</w:t>
      </w:r>
      <w:r w:rsidRPr="006649FE">
        <w:rPr>
          <w:rFonts w:cs="Times New Roman"/>
        </w:rPr>
        <w:t>r</w:t>
      </w:r>
      <w:r w:rsidR="007438FF">
        <w:rPr>
          <w:rFonts w:cs="Times New Roman"/>
        </w:rPr>
        <w:t>ő</w:t>
      </w:r>
      <w:r w:rsidRPr="006649FE">
        <w:rPr>
          <w:rFonts w:cs="Times New Roman"/>
        </w:rPr>
        <w:t>l, arrhythmiákról, palpitatiókról, QT</w:t>
      </w:r>
      <w:r w:rsidRPr="006649FE">
        <w:rPr>
          <w:rFonts w:cs="Times New Roman"/>
        </w:rPr>
        <w:noBreakHyphen/>
        <w:t xml:space="preserve">megnyúlásról és myocardialis infarctusról (beleértve a fatális kimenetelű eseteket is) számoltak be. A cardialis mellékhatások gyakoribbak voltak a rizikófaktorokkal rendelkező betegeknél, valamint azoknál, akiknek </w:t>
      </w:r>
      <w:r w:rsidR="00A26F0B">
        <w:rPr>
          <w:rFonts w:cs="Times New Roman"/>
        </w:rPr>
        <w:t xml:space="preserve">az </w:t>
      </w:r>
      <w:r w:rsidR="00BF4696">
        <w:rPr>
          <w:rFonts w:cs="Times New Roman"/>
        </w:rPr>
        <w:t>anamnézisében</w:t>
      </w:r>
      <w:r w:rsidRPr="006649FE">
        <w:rPr>
          <w:rFonts w:cs="Times New Roman"/>
        </w:rPr>
        <w:t xml:space="preserve"> szívbetegség szerepelt. A rizikófaktorokkal rendelkező (pl. hypertoniás, hyperlipidaemiás, diabeteses) betegek</w:t>
      </w:r>
      <w:r w:rsidR="00E47563">
        <w:rPr>
          <w:rFonts w:cs="Times New Roman"/>
        </w:rPr>
        <w:t>nél</w:t>
      </w:r>
      <w:r w:rsidRPr="006649FE">
        <w:rPr>
          <w:rFonts w:cs="Times New Roman"/>
        </w:rPr>
        <w:t>, valamint azok</w:t>
      </w:r>
      <w:r w:rsidR="00E47563">
        <w:rPr>
          <w:rFonts w:cs="Times New Roman"/>
        </w:rPr>
        <w:t>nál</w:t>
      </w:r>
      <w:r w:rsidRPr="006649FE">
        <w:rPr>
          <w:rFonts w:cs="Times New Roman"/>
        </w:rPr>
        <w:t xml:space="preserve">, akiknek </w:t>
      </w:r>
      <w:r w:rsidR="00E01B12">
        <w:rPr>
          <w:rFonts w:cs="Times New Roman"/>
        </w:rPr>
        <w:t xml:space="preserve">az </w:t>
      </w:r>
      <w:r w:rsidR="00BF4696">
        <w:rPr>
          <w:rFonts w:cs="Times New Roman"/>
        </w:rPr>
        <w:t>anamnézisében</w:t>
      </w:r>
      <w:r w:rsidRPr="006649FE">
        <w:rPr>
          <w:rFonts w:cs="Times New Roman"/>
        </w:rPr>
        <w:t xml:space="preserve"> szívbetegség szerepel (pl. korábbi percutan coronaria intervenció, dokumentált ischaemiás szívbetegség) szoros </w:t>
      </w:r>
      <w:r w:rsidR="00AA07DF">
        <w:rPr>
          <w:rFonts w:cs="Times New Roman"/>
        </w:rPr>
        <w:t>monitorozás</w:t>
      </w:r>
      <w:r w:rsidR="00E01B12">
        <w:rPr>
          <w:rFonts w:cs="Times New Roman"/>
        </w:rPr>
        <w:t xml:space="preserve"> </w:t>
      </w:r>
      <w:r w:rsidR="00E47563">
        <w:rPr>
          <w:rFonts w:cs="Times New Roman"/>
        </w:rPr>
        <w:t>szükség</w:t>
      </w:r>
      <w:r w:rsidR="00E01B12">
        <w:rPr>
          <w:rFonts w:cs="Times New Roman"/>
        </w:rPr>
        <w:t>es</w:t>
      </w:r>
      <w:r w:rsidRPr="006649FE">
        <w:rPr>
          <w:rFonts w:cs="Times New Roman"/>
        </w:rPr>
        <w:t xml:space="preserve"> a </w:t>
      </w:r>
      <w:r w:rsidR="00E47563">
        <w:rPr>
          <w:rFonts w:cs="Times New Roman"/>
        </w:rPr>
        <w:t>cardialis dysfunctio</w:t>
      </w:r>
      <w:r w:rsidRPr="006649FE">
        <w:rPr>
          <w:rFonts w:cs="Times New Roman"/>
        </w:rPr>
        <w:t xml:space="preserve"> jelei és tünetei szempontjából (pl. mellkasi fájdalom, légszomj és fokozott verejtékezés). </w:t>
      </w:r>
    </w:p>
    <w:p w14:paraId="7548EF2A" w14:textId="77777777" w:rsidR="004209B8" w:rsidRPr="006649FE" w:rsidRDefault="004209B8" w:rsidP="004209B8">
      <w:pPr>
        <w:pStyle w:val="Nincstrkz"/>
        <w:rPr>
          <w:rFonts w:cs="Times New Roman"/>
        </w:rPr>
      </w:pPr>
    </w:p>
    <w:p w14:paraId="0A0C0AE8" w14:textId="28AF5234" w:rsidR="004209B8" w:rsidRPr="006649FE" w:rsidRDefault="004209B8" w:rsidP="004209B8">
      <w:pPr>
        <w:pStyle w:val="Nincstrkz"/>
        <w:rPr>
          <w:rFonts w:cs="Times New Roman"/>
        </w:rPr>
      </w:pPr>
      <w:r w:rsidRPr="006649FE">
        <w:rPr>
          <w:rFonts w:cs="Times New Roman"/>
        </w:rPr>
        <w:t>Ha ezek a klinikai jelek vagy tünetek jelentkeznek, az orvosnak meg kell szakítania a dazatinib alkalmazását</w:t>
      </w:r>
      <w:r w:rsidR="00125239">
        <w:rPr>
          <w:rFonts w:cs="Times New Roman"/>
        </w:rPr>
        <w:t>, és mérlegelnie kell</w:t>
      </w:r>
      <w:r w:rsidR="00125239" w:rsidRPr="00125239">
        <w:rPr>
          <w:rFonts w:cs="Times New Roman"/>
        </w:rPr>
        <w:t xml:space="preserve"> egy alternatív, CML-specifikus kezelés szükségességét</w:t>
      </w:r>
      <w:r w:rsidRPr="006649FE">
        <w:rPr>
          <w:rFonts w:cs="Times New Roman"/>
        </w:rPr>
        <w:t xml:space="preserve">. A tünetek megszűnése után a dazatinib-kezelés újraindítása előtt funkcionális vizsgálatot kell végezni. A dazatinib-kezelés újraindítása enyhe/közepesen súlyos mellékhatások esetén (≤ 2-es fokozat) történhet az eredeti </w:t>
      </w:r>
      <w:r w:rsidR="00E01B12">
        <w:rPr>
          <w:rFonts w:cs="Times New Roman"/>
        </w:rPr>
        <w:t>dózissal</w:t>
      </w:r>
      <w:r w:rsidRPr="006649FE">
        <w:rPr>
          <w:rFonts w:cs="Times New Roman"/>
        </w:rPr>
        <w:t xml:space="preserve">, súlyos mellékhatások (≥ 3-as fokozat) jelentkezésekor pedig csökkentett </w:t>
      </w:r>
      <w:r w:rsidR="00E01B12">
        <w:rPr>
          <w:rFonts w:cs="Times New Roman"/>
        </w:rPr>
        <w:t>dózissal</w:t>
      </w:r>
      <w:r w:rsidRPr="006649FE">
        <w:rPr>
          <w:rFonts w:cs="Times New Roman"/>
        </w:rPr>
        <w:t xml:space="preserve"> (lásd 4.2 pont). A kezelést folytató betegek állapotát rendszeres</w:t>
      </w:r>
      <w:r w:rsidR="000A2832">
        <w:rPr>
          <w:rFonts w:cs="Times New Roman"/>
        </w:rPr>
        <w:t xml:space="preserve"> időközönként ellenőrizni kell.</w:t>
      </w:r>
    </w:p>
    <w:p w14:paraId="0B0B2872" w14:textId="77777777" w:rsidR="004209B8" w:rsidRPr="006649FE" w:rsidRDefault="004209B8" w:rsidP="004209B8">
      <w:pPr>
        <w:pStyle w:val="Nincstrkz"/>
        <w:rPr>
          <w:rFonts w:cs="Times New Roman"/>
        </w:rPr>
      </w:pPr>
    </w:p>
    <w:p w14:paraId="461B5FCD" w14:textId="399CD2C5" w:rsidR="004209B8" w:rsidRPr="006649FE" w:rsidRDefault="004209B8" w:rsidP="004209B8">
      <w:pPr>
        <w:pStyle w:val="Nincstrkz"/>
        <w:rPr>
          <w:rFonts w:cs="Times New Roman"/>
        </w:rPr>
      </w:pPr>
      <w:r w:rsidRPr="006649FE">
        <w:rPr>
          <w:rFonts w:cs="Times New Roman"/>
        </w:rPr>
        <w:t>A klinikai vizsgálatokba nem vontak be kezeletlen vagy súlyos cardiovasculáris betegségben szenvedő bete</w:t>
      </w:r>
      <w:r w:rsidR="000A2832">
        <w:rPr>
          <w:rFonts w:cs="Times New Roman"/>
        </w:rPr>
        <w:t>geket.</w:t>
      </w:r>
    </w:p>
    <w:p w14:paraId="233712C4" w14:textId="2A8C7B7C" w:rsidR="004209B8" w:rsidRDefault="004209B8" w:rsidP="004209B8">
      <w:pPr>
        <w:pStyle w:val="Nincstrkz"/>
        <w:rPr>
          <w:rFonts w:cs="Times New Roman"/>
        </w:rPr>
      </w:pPr>
    </w:p>
    <w:p w14:paraId="2666198A" w14:textId="77777777" w:rsidR="0094432C" w:rsidRPr="0094432C" w:rsidRDefault="0094432C" w:rsidP="0094432C">
      <w:pPr>
        <w:pStyle w:val="Nincstrkz"/>
        <w:rPr>
          <w:rFonts w:cs="Times New Roman"/>
          <w:i/>
          <w:u w:val="single"/>
        </w:rPr>
      </w:pPr>
      <w:r w:rsidRPr="00E8352F">
        <w:rPr>
          <w:rFonts w:cs="Times New Roman"/>
          <w:i/>
          <w:u w:val="single"/>
        </w:rPr>
        <w:t>Thromboticus microangiopathia (TMA)</w:t>
      </w:r>
    </w:p>
    <w:p w14:paraId="6A6A1245" w14:textId="1B158698" w:rsidR="0094432C" w:rsidRDefault="0094432C" w:rsidP="0094432C">
      <w:pPr>
        <w:pStyle w:val="Nincstrkz"/>
        <w:rPr>
          <w:rFonts w:cs="Times New Roman"/>
        </w:rPr>
      </w:pPr>
      <w:r w:rsidRPr="0094432C">
        <w:rPr>
          <w:rFonts w:cs="Times New Roman"/>
        </w:rPr>
        <w:t xml:space="preserve">A BCR-ABL tirozin-kináz inhibitorok </w:t>
      </w:r>
      <w:r w:rsidR="001E6C51">
        <w:rPr>
          <w:rFonts w:cs="Times New Roman"/>
        </w:rPr>
        <w:t xml:space="preserve">alkalmazását összefüggésbe hozták a </w:t>
      </w:r>
      <w:r w:rsidRPr="0094432C">
        <w:rPr>
          <w:rFonts w:cs="Times New Roman"/>
        </w:rPr>
        <w:t>thromboticus microangiopathi</w:t>
      </w:r>
      <w:r w:rsidR="001E6C51">
        <w:rPr>
          <w:rFonts w:cs="Times New Roman"/>
        </w:rPr>
        <w:t>a</w:t>
      </w:r>
      <w:r w:rsidRPr="0094432C">
        <w:rPr>
          <w:rFonts w:cs="Times New Roman"/>
        </w:rPr>
        <w:t xml:space="preserve"> (TMA) </w:t>
      </w:r>
      <w:r w:rsidR="001E6C51">
        <w:rPr>
          <w:rFonts w:cs="Times New Roman"/>
        </w:rPr>
        <w:t>kialakulásával</w:t>
      </w:r>
      <w:r w:rsidRPr="0094432C">
        <w:rPr>
          <w:rFonts w:cs="Times New Roman"/>
        </w:rPr>
        <w:t>, beleértve</w:t>
      </w:r>
      <w:r w:rsidR="00756173">
        <w:rPr>
          <w:rFonts w:cs="Times New Roman"/>
        </w:rPr>
        <w:t xml:space="preserve"> </w:t>
      </w:r>
      <w:r>
        <w:rPr>
          <w:rFonts w:cs="Times New Roman"/>
        </w:rPr>
        <w:t>a dazatinibbel</w:t>
      </w:r>
      <w:r w:rsidRPr="0094432C">
        <w:rPr>
          <w:rFonts w:cs="Times New Roman"/>
        </w:rPr>
        <w:t xml:space="preserve"> kapcsolatban jelentett egyedi eseteket is </w:t>
      </w:r>
      <w:r w:rsidR="000A2832">
        <w:rPr>
          <w:rFonts w:cs="Times New Roman"/>
        </w:rPr>
        <w:t>(lásd 4.8 </w:t>
      </w:r>
      <w:r>
        <w:rPr>
          <w:rFonts w:cs="Times New Roman"/>
        </w:rPr>
        <w:t>pont). Ha egy dazatinib</w:t>
      </w:r>
      <w:r w:rsidR="002511FD">
        <w:rPr>
          <w:rFonts w:cs="Times New Roman"/>
        </w:rPr>
        <w:t>e</w:t>
      </w:r>
      <w:r w:rsidRPr="0094432C">
        <w:rPr>
          <w:rFonts w:cs="Times New Roman"/>
        </w:rPr>
        <w:t>t kapó</w:t>
      </w:r>
      <w:r w:rsidR="00756173">
        <w:rPr>
          <w:rFonts w:cs="Times New Roman"/>
        </w:rPr>
        <w:t xml:space="preserve"> </w:t>
      </w:r>
      <w:r w:rsidRPr="0094432C">
        <w:rPr>
          <w:rFonts w:cs="Times New Roman"/>
        </w:rPr>
        <w:t xml:space="preserve">betegnél TMA-ra utaló laboratóriumi vagy klinikai eltérések fordulnak elő, a </w:t>
      </w:r>
      <w:r>
        <w:rPr>
          <w:rFonts w:cs="Times New Roman"/>
        </w:rPr>
        <w:t>dazatinib</w:t>
      </w:r>
      <w:r w:rsidRPr="0094432C">
        <w:rPr>
          <w:rFonts w:cs="Times New Roman"/>
        </w:rPr>
        <w:t>-kezelést fel</w:t>
      </w:r>
      <w:r w:rsidR="00756173">
        <w:rPr>
          <w:rFonts w:cs="Times New Roman"/>
        </w:rPr>
        <w:t xml:space="preserve"> </w:t>
      </w:r>
      <w:r w:rsidRPr="0094432C">
        <w:rPr>
          <w:rFonts w:cs="Times New Roman"/>
        </w:rPr>
        <w:t>kell függeszteni, és a TMA-ra irányuló, alapos kivizsgálást kell végezni, beleértve az</w:t>
      </w:r>
      <w:r>
        <w:rPr>
          <w:rFonts w:cs="Times New Roman"/>
        </w:rPr>
        <w:t xml:space="preserve"> </w:t>
      </w:r>
      <w:r w:rsidRPr="0094432C">
        <w:rPr>
          <w:rFonts w:cs="Times New Roman"/>
        </w:rPr>
        <w:t>ADAMTS13 aktivitás és az anti-ADAMTS13 antitest meghatározását is. Ha magas</w:t>
      </w:r>
      <w:r>
        <w:rPr>
          <w:rFonts w:cs="Times New Roman"/>
        </w:rPr>
        <w:t xml:space="preserve"> </w:t>
      </w:r>
      <w:r w:rsidRPr="0094432C">
        <w:rPr>
          <w:rFonts w:cs="Times New Roman"/>
        </w:rPr>
        <w:t xml:space="preserve">anti-ADAMTS13 antitestszint mellett az ADAMTS13 aktivitás alacsony, akkor a </w:t>
      </w:r>
      <w:r>
        <w:rPr>
          <w:rFonts w:cs="Times New Roman"/>
        </w:rPr>
        <w:t>dazatinib</w:t>
      </w:r>
      <w:r w:rsidRPr="0094432C">
        <w:rPr>
          <w:rFonts w:cs="Times New Roman"/>
        </w:rPr>
        <w:t>-kezelést</w:t>
      </w:r>
      <w:r>
        <w:rPr>
          <w:rFonts w:cs="Times New Roman"/>
        </w:rPr>
        <w:t xml:space="preserve"> </w:t>
      </w:r>
      <w:r w:rsidRPr="0094432C">
        <w:rPr>
          <w:rFonts w:cs="Times New Roman"/>
        </w:rPr>
        <w:t>nem szabad újrakezdeni.</w:t>
      </w:r>
    </w:p>
    <w:p w14:paraId="5D38CBC3" w14:textId="77777777" w:rsidR="0094432C" w:rsidRPr="006649FE" w:rsidRDefault="0094432C" w:rsidP="0094432C">
      <w:pPr>
        <w:pStyle w:val="Nincstrkz"/>
        <w:rPr>
          <w:rFonts w:cs="Times New Roman"/>
        </w:rPr>
      </w:pPr>
    </w:p>
    <w:p w14:paraId="12D7B422" w14:textId="77777777" w:rsidR="004209B8" w:rsidRPr="006649FE" w:rsidRDefault="004209B8" w:rsidP="004209B8">
      <w:pPr>
        <w:pStyle w:val="Nincstrkz"/>
        <w:rPr>
          <w:rFonts w:cs="Times New Roman"/>
          <w:i/>
          <w:u w:val="single"/>
        </w:rPr>
      </w:pPr>
      <w:r w:rsidRPr="006649FE">
        <w:rPr>
          <w:rFonts w:cs="Times New Roman"/>
          <w:i/>
          <w:u w:val="single"/>
        </w:rPr>
        <w:t>Hepatitis B reaktiváció</w:t>
      </w:r>
    </w:p>
    <w:p w14:paraId="78264867" w14:textId="11322BE6" w:rsidR="004209B8" w:rsidRPr="006649FE" w:rsidRDefault="004209B8" w:rsidP="004209B8">
      <w:pPr>
        <w:pStyle w:val="Nincstrkz"/>
        <w:rPr>
          <w:rFonts w:cs="Times New Roman"/>
        </w:rPr>
      </w:pPr>
      <w:r w:rsidRPr="006649FE">
        <w:rPr>
          <w:rFonts w:cs="Times New Roman"/>
        </w:rPr>
        <w:t>A hepatitis B reaktivációja fordult elő krónikus vírushordozó betegeknél, miután ezek a betegek BCR</w:t>
      </w:r>
      <w:r w:rsidRPr="006649FE">
        <w:rPr>
          <w:rFonts w:cs="Times New Roman"/>
        </w:rPr>
        <w:noBreakHyphen/>
        <w:t>ABL tirozin-kináz inhibitorokat kaptak. Egyes esetekben akut májelégtelenség vagy fulmináns hepatitis alakult ki, amely</w:t>
      </w:r>
      <w:r w:rsidR="00E01B12">
        <w:rPr>
          <w:rFonts w:cs="Times New Roman"/>
        </w:rPr>
        <w:t>nek következtében</w:t>
      </w:r>
      <w:r w:rsidRPr="006649FE">
        <w:rPr>
          <w:rFonts w:cs="Times New Roman"/>
        </w:rPr>
        <w:t xml:space="preserve"> májtranszplantáció</w:t>
      </w:r>
      <w:r w:rsidR="00E01B12">
        <w:rPr>
          <w:rFonts w:cs="Times New Roman"/>
        </w:rPr>
        <w:t>ra került sor</w:t>
      </w:r>
      <w:r w:rsidRPr="006649FE">
        <w:rPr>
          <w:rFonts w:cs="Times New Roman"/>
        </w:rPr>
        <w:t xml:space="preserve"> v</w:t>
      </w:r>
      <w:r w:rsidR="000A2832">
        <w:rPr>
          <w:rFonts w:cs="Times New Roman"/>
        </w:rPr>
        <w:t>agy a beteg halálához vezetett.</w:t>
      </w:r>
    </w:p>
    <w:p w14:paraId="6FB47F44" w14:textId="4466FB0E" w:rsidR="004209B8" w:rsidRPr="006649FE" w:rsidRDefault="004209B8" w:rsidP="004209B8">
      <w:pPr>
        <w:pStyle w:val="Nincstrkz"/>
        <w:rPr>
          <w:rFonts w:cs="Times New Roman"/>
        </w:rPr>
      </w:pPr>
      <w:r w:rsidRPr="006649FE">
        <w:rPr>
          <w:rFonts w:cs="Times New Roman"/>
        </w:rPr>
        <w:t xml:space="preserve">A </w:t>
      </w:r>
      <w:r w:rsidR="000A2832" w:rsidRPr="006649FE">
        <w:rPr>
          <w:rFonts w:cs="Times New Roman"/>
        </w:rPr>
        <w:t xml:space="preserve">Dasatinib </w:t>
      </w:r>
      <w:r w:rsidR="000A2832" w:rsidRPr="009B391C">
        <w:rPr>
          <w:rFonts w:cs="Times New Roman"/>
        </w:rPr>
        <w:t>Krka</w:t>
      </w:r>
      <w:r w:rsidRPr="006649FE">
        <w:rPr>
          <w:rFonts w:cs="Times New Roman"/>
        </w:rPr>
        <w:t>-kezelés megkezdése előtt a betegeknél a HBV fertőzöttség kivizsgálására van szükség. A májbetegségek és a hepatitis B kezelés</w:t>
      </w:r>
      <w:r w:rsidR="00B17BFC">
        <w:rPr>
          <w:rFonts w:cs="Times New Roman"/>
        </w:rPr>
        <w:t>é</w:t>
      </w:r>
      <w:r w:rsidRPr="006649FE">
        <w:rPr>
          <w:rFonts w:cs="Times New Roman"/>
        </w:rPr>
        <w:t xml:space="preserve">ben jártas szakorvossal kell konzultálni a kezelés megkezdése előtt a pozitív hepatitis B szerológiájú betegek esetében (beleértve az aktív betegséget is), valamint azoknál a betegeknél, akiknél a kezelés közben derül ki a HBV fertőzés. A </w:t>
      </w:r>
      <w:r w:rsidR="000A2832" w:rsidRPr="006649FE">
        <w:rPr>
          <w:rFonts w:cs="Times New Roman"/>
        </w:rPr>
        <w:t xml:space="preserve">Dasatinib </w:t>
      </w:r>
      <w:r w:rsidR="000A2832" w:rsidRPr="009B391C">
        <w:rPr>
          <w:rFonts w:cs="Times New Roman"/>
        </w:rPr>
        <w:t>Krka</w:t>
      </w:r>
      <w:r w:rsidRPr="006649FE">
        <w:rPr>
          <w:rFonts w:cs="Times New Roman"/>
        </w:rPr>
        <w:noBreakHyphen/>
        <w:t>kezelést igénylő HBV hordozókat szorosan ellenőrizni kell a kezelés közben, valamint a kezelés befejezését követően több hónapon keresztül, az aktív HBV fertőzés jelei és tünetei tekintetében (lásd 4.</w:t>
      </w:r>
      <w:r w:rsidR="000A2832">
        <w:rPr>
          <w:rFonts w:cs="Times New Roman"/>
        </w:rPr>
        <w:t>8 pont).</w:t>
      </w:r>
    </w:p>
    <w:p w14:paraId="7A834A9C" w14:textId="46EC2C8D" w:rsidR="004209B8" w:rsidRDefault="004209B8" w:rsidP="00473248">
      <w:pPr>
        <w:pStyle w:val="Nincstrkz"/>
        <w:rPr>
          <w:rFonts w:cs="Times New Roman"/>
        </w:rPr>
      </w:pPr>
    </w:p>
    <w:p w14:paraId="0C4A742C" w14:textId="29D723C3" w:rsidR="00C92356" w:rsidRPr="00C92356" w:rsidRDefault="00C92356" w:rsidP="00C92356">
      <w:pPr>
        <w:pStyle w:val="Nincstrkz"/>
        <w:rPr>
          <w:rFonts w:cs="Times New Roman"/>
          <w:i/>
          <w:u w:val="single"/>
        </w:rPr>
      </w:pPr>
      <w:r w:rsidRPr="00C92356">
        <w:rPr>
          <w:rFonts w:cs="Times New Roman"/>
          <w:i/>
          <w:u w:val="single"/>
        </w:rPr>
        <w:t>A növekedésre és a fejlődésre gyakorolt hatások gyermek</w:t>
      </w:r>
      <w:r w:rsidR="007C3926">
        <w:rPr>
          <w:rFonts w:cs="Times New Roman"/>
          <w:i/>
          <w:u w:val="single"/>
        </w:rPr>
        <w:t>- és serdülőkorú</w:t>
      </w:r>
      <w:r w:rsidRPr="00C92356">
        <w:rPr>
          <w:rFonts w:cs="Times New Roman"/>
          <w:i/>
          <w:u w:val="single"/>
        </w:rPr>
        <w:t xml:space="preserve"> betegeknél</w:t>
      </w:r>
    </w:p>
    <w:p w14:paraId="7A40E62D" w14:textId="118E7076" w:rsidR="00AA16A1" w:rsidRDefault="00C92356" w:rsidP="00C92356">
      <w:pPr>
        <w:pStyle w:val="Nincstrkz"/>
        <w:rPr>
          <w:rFonts w:cs="Times New Roman"/>
        </w:rPr>
      </w:pPr>
      <w:r>
        <w:rPr>
          <w:rFonts w:cs="Times New Roman"/>
        </w:rPr>
        <w:t>A dazatinib</w:t>
      </w:r>
      <w:r w:rsidRPr="00C92356">
        <w:rPr>
          <w:rFonts w:cs="Times New Roman"/>
        </w:rPr>
        <w:t xml:space="preserve"> gyermekgyógyászati betegekkel végzett vizsgálataiban </w:t>
      </w:r>
      <w:r w:rsidR="00AF4DC4" w:rsidRPr="00AF4DC4">
        <w:rPr>
          <w:rFonts w:cs="Times New Roman"/>
        </w:rPr>
        <w:t>az imatinib-rezisztens/intoleráns Ph+ CML-CP-ben szenvedő gyermekgyógyászati betegeknél és a korábban még nem kezelt Ph+ CML-CP-ben szenvedő gyermekgyógyászati betegeknél</w:t>
      </w:r>
      <w:r w:rsidR="00AF4DC4">
        <w:rPr>
          <w:rFonts w:cs="Times New Roman"/>
        </w:rPr>
        <w:t xml:space="preserve"> </w:t>
      </w:r>
      <w:r w:rsidRPr="00C92356">
        <w:rPr>
          <w:rFonts w:cs="Times New Roman"/>
        </w:rPr>
        <w:t>legalább 2</w:t>
      </w:r>
      <w:r w:rsidR="00AA16A1">
        <w:rPr>
          <w:rFonts w:cs="Times New Roman"/>
        </w:rPr>
        <w:t> </w:t>
      </w:r>
      <w:r w:rsidRPr="00C92356">
        <w:rPr>
          <w:rFonts w:cs="Times New Roman"/>
        </w:rPr>
        <w:t>éves kezelés után a kezeléssel</w:t>
      </w:r>
      <w:r w:rsidR="00AA16A1">
        <w:rPr>
          <w:rFonts w:cs="Times New Roman"/>
        </w:rPr>
        <w:t xml:space="preserve"> </w:t>
      </w:r>
      <w:r w:rsidRPr="00C92356">
        <w:rPr>
          <w:rFonts w:cs="Times New Roman"/>
        </w:rPr>
        <w:lastRenderedPageBreak/>
        <w:t>összefüggő, a csontok növekedéséhez és fejlődéséhez társuló nemkívánatos eseményekről számoltak</w:t>
      </w:r>
      <w:r w:rsidR="009F715F">
        <w:rPr>
          <w:rFonts w:cs="Times New Roman"/>
        </w:rPr>
        <w:t xml:space="preserve"> </w:t>
      </w:r>
      <w:r w:rsidRPr="00C92356">
        <w:rPr>
          <w:rFonts w:cs="Times New Roman"/>
        </w:rPr>
        <w:t>be 6 (4,6%) betegnél, amelyek közül egy intenzitása súlyos volt (</w:t>
      </w:r>
      <w:r w:rsidR="000F4C5A">
        <w:rPr>
          <w:rFonts w:cs="Times New Roman"/>
        </w:rPr>
        <w:t xml:space="preserve">3-as </w:t>
      </w:r>
      <w:r w:rsidRPr="00C92356">
        <w:rPr>
          <w:rFonts w:cs="Times New Roman"/>
        </w:rPr>
        <w:t>fokozatú növekedési zavar).</w:t>
      </w:r>
    </w:p>
    <w:p w14:paraId="276747C6" w14:textId="08300993" w:rsidR="00C92356" w:rsidRDefault="00C92356" w:rsidP="00C92356">
      <w:pPr>
        <w:pStyle w:val="Nincstrkz"/>
        <w:rPr>
          <w:rFonts w:cs="Times New Roman"/>
        </w:rPr>
      </w:pPr>
      <w:r w:rsidRPr="00C92356">
        <w:rPr>
          <w:rFonts w:cs="Times New Roman"/>
        </w:rPr>
        <w:t>A</w:t>
      </w:r>
      <w:r w:rsidR="00AA16A1">
        <w:rPr>
          <w:rFonts w:cs="Times New Roman"/>
        </w:rPr>
        <w:t xml:space="preserve"> </w:t>
      </w:r>
      <w:r w:rsidRPr="00C92356">
        <w:rPr>
          <w:rFonts w:cs="Times New Roman"/>
        </w:rPr>
        <w:t>6 esetbe késői epiphysis porc záródás, osteopenia, növekedési zavar és</w:t>
      </w:r>
      <w:r>
        <w:rPr>
          <w:rFonts w:cs="Times New Roman"/>
        </w:rPr>
        <w:t xml:space="preserve"> gynaecomastia esetek tartoztak</w:t>
      </w:r>
      <w:r w:rsidR="007046A7">
        <w:rPr>
          <w:rFonts w:cs="Times New Roman"/>
        </w:rPr>
        <w:t xml:space="preserve"> (lásd 5.1 pont)</w:t>
      </w:r>
      <w:r w:rsidRPr="00C92356">
        <w:rPr>
          <w:rFonts w:cs="Times New Roman"/>
        </w:rPr>
        <w:t>. Ezeket az eredményeket nehéz egy olyan krónikus betegséggel összefüggésben</w:t>
      </w:r>
      <w:r w:rsidR="00756173">
        <w:rPr>
          <w:rFonts w:cs="Times New Roman"/>
        </w:rPr>
        <w:t xml:space="preserve"> </w:t>
      </w:r>
      <w:r>
        <w:rPr>
          <w:rFonts w:cs="Times New Roman"/>
        </w:rPr>
        <w:t>értelmezni,</w:t>
      </w:r>
      <w:r w:rsidR="007046A7">
        <w:rPr>
          <w:rFonts w:cs="Times New Roman"/>
        </w:rPr>
        <w:t xml:space="preserve"> mint például a CML,</w:t>
      </w:r>
      <w:r w:rsidRPr="00C92356">
        <w:rPr>
          <w:rFonts w:cs="Times New Roman"/>
        </w:rPr>
        <w:t xml:space="preserve"> ezért hosszú távú követés szükséges.</w:t>
      </w:r>
    </w:p>
    <w:p w14:paraId="20E6A368" w14:textId="77777777" w:rsidR="00C92356" w:rsidRPr="00C92356" w:rsidRDefault="00C92356" w:rsidP="00C92356">
      <w:pPr>
        <w:pStyle w:val="Nincstrkz"/>
        <w:rPr>
          <w:rFonts w:cs="Times New Roman"/>
        </w:rPr>
      </w:pPr>
    </w:p>
    <w:p w14:paraId="25A108B7" w14:textId="207D1FFB" w:rsidR="00C92356" w:rsidRDefault="00C92356" w:rsidP="00C92356">
      <w:pPr>
        <w:pStyle w:val="Nincstrkz"/>
        <w:rPr>
          <w:rFonts w:cs="Times New Roman"/>
        </w:rPr>
      </w:pPr>
      <w:r w:rsidRPr="00C92356">
        <w:rPr>
          <w:rFonts w:cs="Times New Roman"/>
        </w:rPr>
        <w:t>A kemoterápiával k</w:t>
      </w:r>
      <w:r>
        <w:rPr>
          <w:rFonts w:cs="Times New Roman"/>
        </w:rPr>
        <w:t>ombinációban alkalmazott dazatinib</w:t>
      </w:r>
      <w:r w:rsidRPr="00C92356">
        <w:rPr>
          <w:rFonts w:cs="Times New Roman"/>
        </w:rPr>
        <w:t xml:space="preserve"> gyermekgyógyászati betegekkel végzett</w:t>
      </w:r>
      <w:r w:rsidR="00756173">
        <w:rPr>
          <w:rFonts w:cs="Times New Roman"/>
        </w:rPr>
        <w:t xml:space="preserve"> </w:t>
      </w:r>
      <w:r w:rsidRPr="00C92356">
        <w:rPr>
          <w:rFonts w:cs="Times New Roman"/>
        </w:rPr>
        <w:t>vizsgálataiban az újonnan diagnosztizált Ph+ ALL-b</w:t>
      </w:r>
      <w:r w:rsidR="00C7412A">
        <w:rPr>
          <w:rFonts w:cs="Times New Roman"/>
        </w:rPr>
        <w:t>e</w:t>
      </w:r>
      <w:r w:rsidRPr="00C92356">
        <w:rPr>
          <w:rFonts w:cs="Times New Roman"/>
        </w:rPr>
        <w:t>n szenvedő gyermekgyógyászati betegeknél</w:t>
      </w:r>
      <w:r w:rsidR="00756173">
        <w:rPr>
          <w:rFonts w:cs="Times New Roman"/>
        </w:rPr>
        <w:t xml:space="preserve"> </w:t>
      </w:r>
      <w:r w:rsidRPr="00C92356">
        <w:rPr>
          <w:rFonts w:cs="Times New Roman"/>
        </w:rPr>
        <w:t>legfeljebb 2</w:t>
      </w:r>
      <w:r w:rsidR="003A1977">
        <w:rPr>
          <w:rFonts w:cs="Times New Roman"/>
        </w:rPr>
        <w:t> </w:t>
      </w:r>
      <w:r w:rsidRPr="00C92356">
        <w:rPr>
          <w:rFonts w:cs="Times New Roman"/>
        </w:rPr>
        <w:t>éves kezelés után, a kezeléssel összefüggő, a csontok növekedéséhez és fejlődéséhez</w:t>
      </w:r>
      <w:r w:rsidR="00756173">
        <w:rPr>
          <w:rFonts w:cs="Times New Roman"/>
        </w:rPr>
        <w:t xml:space="preserve"> </w:t>
      </w:r>
      <w:r w:rsidRPr="00C92356">
        <w:rPr>
          <w:rFonts w:cs="Times New Roman"/>
        </w:rPr>
        <w:t>társuló nemkívánatos eseményekről 1 (0,6%) betegnél számoltak be. Ez az eset egy 1. fokozatú</w:t>
      </w:r>
      <w:r w:rsidR="00756173">
        <w:rPr>
          <w:rFonts w:cs="Times New Roman"/>
        </w:rPr>
        <w:t xml:space="preserve"> </w:t>
      </w:r>
      <w:r w:rsidRPr="00C92356">
        <w:rPr>
          <w:rFonts w:cs="Times New Roman"/>
        </w:rPr>
        <w:t>osteopenia volt.</w:t>
      </w:r>
    </w:p>
    <w:p w14:paraId="2DB9CBAF" w14:textId="1BEDFE90" w:rsidR="00495FE3" w:rsidRDefault="00495FE3" w:rsidP="00C92356">
      <w:pPr>
        <w:pStyle w:val="Nincstrkz"/>
        <w:rPr>
          <w:rFonts w:cs="Times New Roman"/>
        </w:rPr>
      </w:pPr>
    </w:p>
    <w:p w14:paraId="5D3C836A" w14:textId="0DE6D6B5" w:rsidR="00495FE3" w:rsidRDefault="00495FE3" w:rsidP="008963F6">
      <w:pPr>
        <w:pStyle w:val="Nincstrkz"/>
        <w:rPr>
          <w:rFonts w:cs="Times New Roman"/>
        </w:rPr>
      </w:pPr>
      <w:r>
        <w:rPr>
          <w:rFonts w:cs="Times New Roman"/>
        </w:rPr>
        <w:t>Klinikai vizsgálatok során a dazatinibbel kezelt gyermek</w:t>
      </w:r>
      <w:r w:rsidR="00412715">
        <w:rPr>
          <w:rFonts w:cs="Times New Roman"/>
        </w:rPr>
        <w:t>- és serdülőkorú</w:t>
      </w:r>
      <w:r>
        <w:rPr>
          <w:rFonts w:cs="Times New Roman"/>
        </w:rPr>
        <w:t xml:space="preserve"> betegeknél </w:t>
      </w:r>
      <w:r w:rsidR="00412715">
        <w:rPr>
          <w:rFonts w:cs="Times New Roman"/>
        </w:rPr>
        <w:t xml:space="preserve">a </w:t>
      </w:r>
      <w:r>
        <w:rPr>
          <w:rFonts w:cs="Times New Roman"/>
        </w:rPr>
        <w:t>növekedés</w:t>
      </w:r>
      <w:r w:rsidR="00412715">
        <w:rPr>
          <w:rFonts w:cs="Times New Roman"/>
        </w:rPr>
        <w:t xml:space="preserve"> </w:t>
      </w:r>
      <w:r>
        <w:rPr>
          <w:rFonts w:cs="Times New Roman"/>
        </w:rPr>
        <w:t>visszamaradás</w:t>
      </w:r>
      <w:r w:rsidR="00412715">
        <w:rPr>
          <w:rFonts w:cs="Times New Roman"/>
        </w:rPr>
        <w:t>á</w:t>
      </w:r>
      <w:r>
        <w:rPr>
          <w:rFonts w:cs="Times New Roman"/>
        </w:rPr>
        <w:t>t figyelt</w:t>
      </w:r>
      <w:r w:rsidR="00412715">
        <w:rPr>
          <w:rFonts w:cs="Times New Roman"/>
        </w:rPr>
        <w:t>é</w:t>
      </w:r>
      <w:r>
        <w:rPr>
          <w:rFonts w:cs="Times New Roman"/>
        </w:rPr>
        <w:t xml:space="preserve">k meg (lásd 4.8 pont). </w:t>
      </w:r>
      <w:r w:rsidR="008963F6" w:rsidRPr="008963F6">
        <w:t xml:space="preserve">Legfeljebb 2 </w:t>
      </w:r>
      <w:r w:rsidR="008963F6" w:rsidRPr="008963F6">
        <w:rPr>
          <w:rFonts w:hint="eastAsia"/>
        </w:rPr>
        <w:t>é</w:t>
      </w:r>
      <w:r w:rsidR="008963F6" w:rsidRPr="008963F6">
        <w:t>vig tart</w:t>
      </w:r>
      <w:r w:rsidR="008963F6" w:rsidRPr="008963F6">
        <w:rPr>
          <w:rFonts w:hint="eastAsia"/>
        </w:rPr>
        <w:t>ó</w:t>
      </w:r>
      <w:r w:rsidR="008963F6" w:rsidRPr="008963F6">
        <w:t xml:space="preserve"> kezel</w:t>
      </w:r>
      <w:r w:rsidR="008963F6" w:rsidRPr="008963F6">
        <w:rPr>
          <w:rFonts w:hint="eastAsia"/>
        </w:rPr>
        <w:t>é</w:t>
      </w:r>
      <w:r w:rsidR="008963F6" w:rsidRPr="008963F6">
        <w:t>s ut</w:t>
      </w:r>
      <w:r w:rsidR="008963F6" w:rsidRPr="008963F6">
        <w:rPr>
          <w:rFonts w:hint="eastAsia"/>
        </w:rPr>
        <w:t>á</w:t>
      </w:r>
      <w:r w:rsidR="008963F6" w:rsidRPr="008963F6">
        <w:t>n a v</w:t>
      </w:r>
      <w:r w:rsidR="008963F6" w:rsidRPr="008963F6">
        <w:rPr>
          <w:rFonts w:hint="eastAsia"/>
        </w:rPr>
        <w:t>á</w:t>
      </w:r>
      <w:r w:rsidR="008963F6" w:rsidRPr="008963F6">
        <w:t>rhat</w:t>
      </w:r>
      <w:r w:rsidR="008963F6" w:rsidRPr="008963F6">
        <w:rPr>
          <w:rFonts w:hint="eastAsia"/>
        </w:rPr>
        <w:t>ó</w:t>
      </w:r>
      <w:r w:rsidR="00F8309A">
        <w:t xml:space="preserve"> </w:t>
      </w:r>
      <w:r w:rsidR="008963F6" w:rsidRPr="008963F6">
        <w:t>testmagass</w:t>
      </w:r>
      <w:r w:rsidR="008963F6" w:rsidRPr="008963F6">
        <w:rPr>
          <w:rFonts w:hint="eastAsia"/>
        </w:rPr>
        <w:t>á</w:t>
      </w:r>
      <w:r w:rsidR="008963F6" w:rsidRPr="008963F6">
        <w:t>g cs</w:t>
      </w:r>
      <w:r w:rsidR="008963F6" w:rsidRPr="008963F6">
        <w:rPr>
          <w:rFonts w:hint="eastAsia"/>
        </w:rPr>
        <w:t>ö</w:t>
      </w:r>
      <w:r w:rsidR="008963F6" w:rsidRPr="008963F6">
        <w:t>kken</w:t>
      </w:r>
      <w:r w:rsidR="008963F6" w:rsidRPr="008963F6">
        <w:rPr>
          <w:rFonts w:hint="eastAsia"/>
        </w:rPr>
        <w:t>ő</w:t>
      </w:r>
      <w:r w:rsidR="008963F6" w:rsidRPr="008963F6">
        <w:t xml:space="preserve"> tendenci</w:t>
      </w:r>
      <w:r w:rsidR="008963F6" w:rsidRPr="008963F6">
        <w:rPr>
          <w:rFonts w:hint="eastAsia"/>
        </w:rPr>
        <w:t>á</w:t>
      </w:r>
      <w:r w:rsidR="008963F6" w:rsidRPr="008963F6">
        <w:t>ja volt megfigyelhet</w:t>
      </w:r>
      <w:r w:rsidR="008963F6" w:rsidRPr="008963F6">
        <w:rPr>
          <w:rFonts w:hint="eastAsia"/>
        </w:rPr>
        <w:t>ő</w:t>
      </w:r>
      <w:r w:rsidR="008963F6" w:rsidRPr="008963F6">
        <w:t>, ugyanolyan m</w:t>
      </w:r>
      <w:r w:rsidR="008963F6" w:rsidRPr="008963F6">
        <w:rPr>
          <w:rFonts w:hint="eastAsia"/>
        </w:rPr>
        <w:t>é</w:t>
      </w:r>
      <w:r w:rsidR="008963F6" w:rsidRPr="008963F6">
        <w:t>rt</w:t>
      </w:r>
      <w:r w:rsidR="008963F6" w:rsidRPr="008963F6">
        <w:rPr>
          <w:rFonts w:hint="eastAsia"/>
        </w:rPr>
        <w:t>é</w:t>
      </w:r>
      <w:r w:rsidR="008963F6" w:rsidRPr="008963F6">
        <w:t>kben, mint a kemoter</w:t>
      </w:r>
      <w:r w:rsidR="008963F6" w:rsidRPr="008963F6">
        <w:rPr>
          <w:rFonts w:hint="eastAsia"/>
        </w:rPr>
        <w:t>á</w:t>
      </w:r>
      <w:r w:rsidR="008963F6" w:rsidRPr="008963F6">
        <w:t>pia</w:t>
      </w:r>
      <w:r w:rsidR="00F8309A">
        <w:t xml:space="preserve"> </w:t>
      </w:r>
      <w:r w:rsidR="008963F6" w:rsidRPr="008963F6">
        <w:rPr>
          <w:rFonts w:hint="eastAsia"/>
        </w:rPr>
        <w:t>ö</w:t>
      </w:r>
      <w:r w:rsidR="008963F6" w:rsidRPr="008963F6">
        <w:t>nmag</w:t>
      </w:r>
      <w:r w:rsidR="008963F6" w:rsidRPr="008963F6">
        <w:rPr>
          <w:rFonts w:hint="eastAsia"/>
        </w:rPr>
        <w:t>á</w:t>
      </w:r>
      <w:r w:rsidR="008963F6" w:rsidRPr="008963F6">
        <w:t>ban t</w:t>
      </w:r>
      <w:r w:rsidR="008963F6" w:rsidRPr="008963F6">
        <w:rPr>
          <w:rFonts w:hint="eastAsia"/>
        </w:rPr>
        <w:t>ö</w:t>
      </w:r>
      <w:r w:rsidR="008963F6" w:rsidRPr="008963F6">
        <w:t>rt</w:t>
      </w:r>
      <w:r w:rsidR="008963F6" w:rsidRPr="008963F6">
        <w:rPr>
          <w:rFonts w:hint="eastAsia"/>
        </w:rPr>
        <w:t>é</w:t>
      </w:r>
      <w:r w:rsidR="008963F6" w:rsidRPr="008963F6">
        <w:t>n</w:t>
      </w:r>
      <w:r w:rsidR="008963F6" w:rsidRPr="008963F6">
        <w:rPr>
          <w:rFonts w:hint="eastAsia"/>
        </w:rPr>
        <w:t>ő</w:t>
      </w:r>
      <w:r w:rsidR="008963F6" w:rsidRPr="008963F6">
        <w:t xml:space="preserve"> alkalmaz</w:t>
      </w:r>
      <w:r w:rsidR="008963F6" w:rsidRPr="008963F6">
        <w:rPr>
          <w:rFonts w:hint="eastAsia"/>
        </w:rPr>
        <w:t>á</w:t>
      </w:r>
      <w:r w:rsidR="008963F6" w:rsidRPr="008963F6">
        <w:t>sakor, an</w:t>
      </w:r>
      <w:r w:rsidR="008963F6" w:rsidRPr="008963F6">
        <w:rPr>
          <w:rFonts w:hint="eastAsia"/>
        </w:rPr>
        <w:t>é</w:t>
      </w:r>
      <w:r w:rsidR="008963F6" w:rsidRPr="008963F6">
        <w:t>lk</w:t>
      </w:r>
      <w:r w:rsidR="008963F6" w:rsidRPr="008963F6">
        <w:rPr>
          <w:rFonts w:hint="eastAsia"/>
        </w:rPr>
        <w:t>ü</w:t>
      </w:r>
      <w:r w:rsidR="008963F6" w:rsidRPr="008963F6">
        <w:t>l, hogy ez befoly</w:t>
      </w:r>
      <w:r w:rsidR="008963F6" w:rsidRPr="008963F6">
        <w:rPr>
          <w:rFonts w:hint="eastAsia"/>
        </w:rPr>
        <w:t>á</w:t>
      </w:r>
      <w:r w:rsidR="008963F6" w:rsidRPr="008963F6">
        <w:t>solta volna a v</w:t>
      </w:r>
      <w:r w:rsidR="008963F6" w:rsidRPr="008963F6">
        <w:rPr>
          <w:rFonts w:hint="eastAsia"/>
        </w:rPr>
        <w:t>á</w:t>
      </w:r>
      <w:r w:rsidR="008963F6" w:rsidRPr="008963F6">
        <w:t>rhat</w:t>
      </w:r>
      <w:r w:rsidR="008963F6" w:rsidRPr="008963F6">
        <w:rPr>
          <w:rFonts w:hint="eastAsia"/>
        </w:rPr>
        <w:t>ó</w:t>
      </w:r>
      <w:r w:rsidR="008963F6" w:rsidRPr="008963F6">
        <w:t xml:space="preserve"> test</w:t>
      </w:r>
      <w:r w:rsidR="00001F88">
        <w:t>tömeget</w:t>
      </w:r>
      <w:r w:rsidR="008963F6" w:rsidRPr="008963F6">
        <w:t xml:space="preserve"> </w:t>
      </w:r>
      <w:r w:rsidR="008963F6" w:rsidRPr="008963F6">
        <w:rPr>
          <w:rFonts w:hint="eastAsia"/>
        </w:rPr>
        <w:t>é</w:t>
      </w:r>
      <w:r w:rsidR="008963F6" w:rsidRPr="008963F6">
        <w:t>s a BMI-t,</w:t>
      </w:r>
      <w:r w:rsidR="00F8309A">
        <w:rPr>
          <w:rFonts w:cs="Times New Roman"/>
          <w:lang w:val="en-GB"/>
        </w:rPr>
        <w:t xml:space="preserve"> </w:t>
      </w:r>
      <w:r w:rsidR="008963F6" w:rsidRPr="008963F6">
        <w:rPr>
          <w:rFonts w:cs="Times New Roman" w:hint="eastAsia"/>
          <w:lang w:val="en-GB"/>
        </w:rPr>
        <w:t>é</w:t>
      </w:r>
      <w:r w:rsidR="008963F6" w:rsidRPr="008963F6">
        <w:rPr>
          <w:rFonts w:cs="Times New Roman"/>
          <w:lang w:val="en-GB"/>
        </w:rPr>
        <w:t xml:space="preserve">s nem volt </w:t>
      </w:r>
      <w:r w:rsidR="008963F6" w:rsidRPr="008963F6">
        <w:rPr>
          <w:rFonts w:cs="Times New Roman" w:hint="eastAsia"/>
          <w:lang w:val="en-GB"/>
        </w:rPr>
        <w:t>ö</w:t>
      </w:r>
      <w:r w:rsidR="008963F6" w:rsidRPr="008963F6">
        <w:rPr>
          <w:rFonts w:cs="Times New Roman"/>
          <w:lang w:val="en-GB"/>
        </w:rPr>
        <w:t>sszeg</w:t>
      </w:r>
      <w:r w:rsidR="008963F6" w:rsidRPr="008963F6">
        <w:rPr>
          <w:rFonts w:cs="Times New Roman" w:hint="eastAsia"/>
          <w:lang w:val="en-GB"/>
        </w:rPr>
        <w:t>ü</w:t>
      </w:r>
      <w:r w:rsidR="008963F6" w:rsidRPr="008963F6">
        <w:rPr>
          <w:rFonts w:cs="Times New Roman"/>
          <w:lang w:val="en-GB"/>
        </w:rPr>
        <w:t>gg</w:t>
      </w:r>
      <w:r w:rsidR="008963F6" w:rsidRPr="008963F6">
        <w:rPr>
          <w:rFonts w:cs="Times New Roman" w:hint="eastAsia"/>
          <w:lang w:val="en-GB"/>
        </w:rPr>
        <w:t>é</w:t>
      </w:r>
      <w:r w:rsidR="008963F6" w:rsidRPr="008963F6">
        <w:rPr>
          <w:rFonts w:cs="Times New Roman"/>
          <w:lang w:val="en-GB"/>
        </w:rPr>
        <w:t>sben a hormon</w:t>
      </w:r>
      <w:r w:rsidR="008963F6" w:rsidRPr="008963F6">
        <w:rPr>
          <w:rFonts w:cs="Times New Roman" w:hint="eastAsia"/>
          <w:lang w:val="en-GB"/>
        </w:rPr>
        <w:t>á</w:t>
      </w:r>
      <w:r w:rsidR="008963F6" w:rsidRPr="008963F6">
        <w:rPr>
          <w:rFonts w:cs="Times New Roman"/>
          <w:lang w:val="en-GB"/>
        </w:rPr>
        <w:t>lis elt</w:t>
      </w:r>
      <w:r w:rsidR="008963F6" w:rsidRPr="008963F6">
        <w:rPr>
          <w:rFonts w:cs="Times New Roman" w:hint="eastAsia"/>
          <w:lang w:val="en-GB"/>
        </w:rPr>
        <w:t>é</w:t>
      </w:r>
      <w:r w:rsidR="008963F6" w:rsidRPr="008963F6">
        <w:rPr>
          <w:rFonts w:cs="Times New Roman"/>
          <w:lang w:val="en-GB"/>
        </w:rPr>
        <w:t>r</w:t>
      </w:r>
      <w:r w:rsidR="008963F6" w:rsidRPr="008963F6">
        <w:rPr>
          <w:rFonts w:cs="Times New Roman" w:hint="eastAsia"/>
          <w:lang w:val="en-GB"/>
        </w:rPr>
        <w:t>é</w:t>
      </w:r>
      <w:r w:rsidR="008963F6" w:rsidRPr="008963F6">
        <w:rPr>
          <w:rFonts w:cs="Times New Roman"/>
          <w:lang w:val="en-GB"/>
        </w:rPr>
        <w:t>sekkel vagy m</w:t>
      </w:r>
      <w:r w:rsidR="008963F6" w:rsidRPr="008963F6">
        <w:rPr>
          <w:rFonts w:cs="Times New Roman" w:hint="eastAsia"/>
          <w:lang w:val="en-GB"/>
        </w:rPr>
        <w:t>á</w:t>
      </w:r>
      <w:r w:rsidR="008963F6" w:rsidRPr="008963F6">
        <w:rPr>
          <w:rFonts w:cs="Times New Roman"/>
          <w:lang w:val="en-GB"/>
        </w:rPr>
        <w:t>s laborat</w:t>
      </w:r>
      <w:r w:rsidR="008963F6" w:rsidRPr="008963F6">
        <w:rPr>
          <w:rFonts w:cs="Times New Roman" w:hint="eastAsia"/>
          <w:lang w:val="en-GB"/>
        </w:rPr>
        <w:t>ó</w:t>
      </w:r>
      <w:r w:rsidR="008963F6" w:rsidRPr="008963F6">
        <w:rPr>
          <w:rFonts w:cs="Times New Roman"/>
          <w:lang w:val="en-GB"/>
        </w:rPr>
        <w:t>riumi param</w:t>
      </w:r>
      <w:r w:rsidR="008963F6" w:rsidRPr="008963F6">
        <w:rPr>
          <w:rFonts w:cs="Times New Roman" w:hint="eastAsia"/>
          <w:lang w:val="en-GB"/>
        </w:rPr>
        <w:t>é</w:t>
      </w:r>
      <w:r w:rsidR="008963F6" w:rsidRPr="008963F6">
        <w:rPr>
          <w:rFonts w:cs="Times New Roman"/>
          <w:lang w:val="en-GB"/>
        </w:rPr>
        <w:t>terekkel</w:t>
      </w:r>
      <w:r w:rsidR="008963F6">
        <w:rPr>
          <w:rFonts w:cs="Times New Roman"/>
          <w:lang w:val="en-GB"/>
        </w:rPr>
        <w:t xml:space="preserve">. </w:t>
      </w:r>
      <w:r>
        <w:rPr>
          <w:rFonts w:cs="Times New Roman"/>
        </w:rPr>
        <w:t>Gyermek</w:t>
      </w:r>
      <w:r w:rsidR="00412715">
        <w:rPr>
          <w:rFonts w:cs="Times New Roman"/>
        </w:rPr>
        <w:t>- és serdülőkorú</w:t>
      </w:r>
      <w:r>
        <w:rPr>
          <w:rFonts w:cs="Times New Roman"/>
        </w:rPr>
        <w:t xml:space="preserve"> betegeknél a csontnövekedés és a fejlődés monitorozása ajánlott.</w:t>
      </w:r>
    </w:p>
    <w:p w14:paraId="7AE3DD0A" w14:textId="77777777" w:rsidR="007134FF" w:rsidRPr="00C92356" w:rsidRDefault="007134FF" w:rsidP="00C92356">
      <w:pPr>
        <w:pStyle w:val="Nincstrkz"/>
        <w:rPr>
          <w:rFonts w:cs="Times New Roman"/>
        </w:rPr>
      </w:pPr>
    </w:p>
    <w:p w14:paraId="2DD80FFA" w14:textId="77777777" w:rsidR="00C92356" w:rsidRPr="007134FF" w:rsidRDefault="00C92356" w:rsidP="00C92356">
      <w:pPr>
        <w:pStyle w:val="Nincstrkz"/>
        <w:rPr>
          <w:rFonts w:cs="Times New Roman"/>
          <w:u w:val="single"/>
        </w:rPr>
      </w:pPr>
      <w:r w:rsidRPr="007134FF">
        <w:rPr>
          <w:rFonts w:cs="Times New Roman"/>
          <w:u w:val="single"/>
        </w:rPr>
        <w:t>Segédanyagok</w:t>
      </w:r>
    </w:p>
    <w:p w14:paraId="6D7608F8" w14:textId="4045808F" w:rsidR="00C92356" w:rsidRPr="006649FE" w:rsidRDefault="00C92356" w:rsidP="00C92356">
      <w:pPr>
        <w:pStyle w:val="Nincstrkz"/>
        <w:rPr>
          <w:rFonts w:cs="Times New Roman"/>
        </w:rPr>
      </w:pPr>
      <w:r w:rsidRPr="00C92356">
        <w:rPr>
          <w:rFonts w:cs="Times New Roman"/>
        </w:rPr>
        <w:t>Ez a gyógyszer laktóz</w:t>
      </w:r>
      <w:r w:rsidR="005950AF">
        <w:rPr>
          <w:rFonts w:cs="Times New Roman"/>
        </w:rPr>
        <w:t>t</w:t>
      </w:r>
      <w:r w:rsidRPr="00C92356">
        <w:rPr>
          <w:rFonts w:cs="Times New Roman"/>
        </w:rPr>
        <w:t xml:space="preserve"> tartalmaz. Ritkán előforduló, örökletes galaktóz intoleranciában,</w:t>
      </w:r>
      <w:r w:rsidR="00756173">
        <w:rPr>
          <w:rFonts w:cs="Times New Roman"/>
        </w:rPr>
        <w:t xml:space="preserve"> </w:t>
      </w:r>
      <w:r w:rsidRPr="00C92356">
        <w:rPr>
          <w:rFonts w:cs="Times New Roman"/>
        </w:rPr>
        <w:t>teljes laktáz-hiányban vagy glükóz-galaktóz malabszorpcióban a készítmény nem szedhető.</w:t>
      </w:r>
    </w:p>
    <w:p w14:paraId="390C4740" w14:textId="77777777" w:rsidR="007134FF" w:rsidRDefault="007134FF">
      <w:pPr>
        <w:pStyle w:val="Nincstrkz"/>
        <w:rPr>
          <w:rFonts w:cs="Times New Roman"/>
          <w:u w:val="single"/>
        </w:rPr>
      </w:pPr>
    </w:p>
    <w:p w14:paraId="063B67A2" w14:textId="7B40B41A" w:rsidR="004209B8" w:rsidRPr="006649FE" w:rsidRDefault="004209B8" w:rsidP="004209B8">
      <w:pPr>
        <w:pStyle w:val="Nincstrkz"/>
        <w:rPr>
          <w:rFonts w:cs="Times New Roman"/>
        </w:rPr>
      </w:pPr>
      <w:r w:rsidRPr="006649FE">
        <w:rPr>
          <w:rFonts w:cs="Times New Roman"/>
        </w:rPr>
        <w:t>Ez a gyógyszer kevesebb mint 1 mmol (23 mg) nátriumot tartalmaz</w:t>
      </w:r>
      <w:r w:rsidR="00391957">
        <w:rPr>
          <w:rFonts w:cs="Times New Roman"/>
        </w:rPr>
        <w:t xml:space="preserve"> </w:t>
      </w:r>
      <w:r w:rsidR="00756173">
        <w:rPr>
          <w:rFonts w:cs="Times New Roman"/>
        </w:rPr>
        <w:t>filmtablettán</w:t>
      </w:r>
      <w:r w:rsidR="00391957">
        <w:rPr>
          <w:rFonts w:cs="Times New Roman"/>
        </w:rPr>
        <w:t>ként</w:t>
      </w:r>
      <w:r w:rsidRPr="006649FE">
        <w:rPr>
          <w:rFonts w:cs="Times New Roman"/>
        </w:rPr>
        <w:t xml:space="preserve">, </w:t>
      </w:r>
      <w:r w:rsidR="001E6C51">
        <w:rPr>
          <w:rFonts w:cs="Times New Roman"/>
        </w:rPr>
        <w:t>azaz</w:t>
      </w:r>
      <w:r w:rsidR="001E6C51" w:rsidRPr="006649FE">
        <w:rPr>
          <w:rFonts w:cs="Times New Roman"/>
        </w:rPr>
        <w:t xml:space="preserve"> </w:t>
      </w:r>
      <w:r w:rsidRPr="006649FE">
        <w:rPr>
          <w:rFonts w:cs="Times New Roman"/>
        </w:rPr>
        <w:t>gyakorlatilag „nátriummentes”.</w:t>
      </w:r>
    </w:p>
    <w:p w14:paraId="3003548B" w14:textId="77777777" w:rsidR="004209B8" w:rsidRPr="006649FE" w:rsidRDefault="004209B8" w:rsidP="004209B8">
      <w:pPr>
        <w:pStyle w:val="Nincstrkz"/>
        <w:rPr>
          <w:rFonts w:cs="Times New Roman"/>
        </w:rPr>
      </w:pPr>
    </w:p>
    <w:p w14:paraId="0ACF3629" w14:textId="700B13AB" w:rsidR="004209B8" w:rsidRPr="006649FE" w:rsidRDefault="004209B8" w:rsidP="004209B8">
      <w:pPr>
        <w:pStyle w:val="Nincstrkz"/>
        <w:tabs>
          <w:tab w:val="left" w:pos="567"/>
        </w:tabs>
        <w:rPr>
          <w:rFonts w:cs="Times New Roman"/>
          <w:b/>
        </w:rPr>
      </w:pPr>
      <w:r w:rsidRPr="006649FE">
        <w:rPr>
          <w:rFonts w:cs="Times New Roman"/>
          <w:b/>
        </w:rPr>
        <w:t xml:space="preserve">4.5 </w:t>
      </w:r>
      <w:r w:rsidRPr="006649FE">
        <w:rPr>
          <w:rFonts w:cs="Times New Roman"/>
          <w:b/>
        </w:rPr>
        <w:tab/>
        <w:t>Gyógyszerkölc</w:t>
      </w:r>
      <w:r w:rsidR="007134FF">
        <w:rPr>
          <w:rFonts w:cs="Times New Roman"/>
          <w:b/>
        </w:rPr>
        <w:t>sönhatások és egyéb interakciók</w:t>
      </w:r>
    </w:p>
    <w:p w14:paraId="4A5D7851" w14:textId="77777777" w:rsidR="004209B8" w:rsidRPr="006649FE" w:rsidRDefault="004209B8" w:rsidP="004209B8">
      <w:pPr>
        <w:pStyle w:val="Nincstrkz"/>
        <w:rPr>
          <w:rFonts w:cs="Times New Roman"/>
        </w:rPr>
      </w:pPr>
    </w:p>
    <w:p w14:paraId="7EDDA8D1" w14:textId="209D5FE3" w:rsidR="004209B8" w:rsidRPr="006649FE" w:rsidRDefault="004209B8" w:rsidP="004209B8">
      <w:pPr>
        <w:pStyle w:val="Nincstrkz"/>
        <w:rPr>
          <w:rFonts w:cs="Times New Roman"/>
          <w:u w:val="single"/>
        </w:rPr>
      </w:pPr>
      <w:r w:rsidRPr="006649FE">
        <w:rPr>
          <w:rFonts w:cs="Times New Roman"/>
          <w:u w:val="single"/>
        </w:rPr>
        <w:t xml:space="preserve">Hatóanyagok, amelyek növelhetik a </w:t>
      </w:r>
      <w:r w:rsidR="003A1977">
        <w:rPr>
          <w:rFonts w:cs="Times New Roman"/>
          <w:u w:val="single"/>
        </w:rPr>
        <w:t>dazatinib plazmakoncentrációját</w:t>
      </w:r>
    </w:p>
    <w:p w14:paraId="18A261A0" w14:textId="7C4A3411" w:rsidR="004209B8" w:rsidRPr="006649FE" w:rsidRDefault="004209B8" w:rsidP="004209B8">
      <w:pPr>
        <w:pStyle w:val="Nincstrkz"/>
        <w:rPr>
          <w:rFonts w:cs="Times New Roman"/>
        </w:rPr>
      </w:pPr>
      <w:r w:rsidRPr="006649FE">
        <w:rPr>
          <w:rFonts w:cs="Times New Roman"/>
          <w:i/>
        </w:rPr>
        <w:t>In vitro</w:t>
      </w:r>
      <w:r w:rsidRPr="006649FE">
        <w:rPr>
          <w:rFonts w:cs="Times New Roman"/>
        </w:rPr>
        <w:t xml:space="preserve"> vizsgálatok arra utalnak, hogy a dazatinib a CYP3A4 enzim szubsztrátja. Dazatinib és a CYP3A4 aktivitását potenciálisan gátló gyógyszerek vagy hatóanyagok (pl. ketokonazol, itrakonazol, eritromicin, klaritromicin, ritonavir, telitromicin, grépfrútlé) együttes alkalmazása növelheti a dazatinib expozíciót. Ezért a dazatinib-kezelés alatt álló betegeknek erős CYP3A4</w:t>
      </w:r>
      <w:r w:rsidR="00AA07DF">
        <w:rPr>
          <w:rFonts w:cs="Times New Roman"/>
        </w:rPr>
        <w:t>-</w:t>
      </w:r>
      <w:r w:rsidRPr="006649FE">
        <w:rPr>
          <w:rFonts w:cs="Times New Roman"/>
        </w:rPr>
        <w:t>gátló szerek szisztémás adása nem javasolt</w:t>
      </w:r>
      <w:r w:rsidR="00D501B9">
        <w:rPr>
          <w:rFonts w:cs="Times New Roman"/>
        </w:rPr>
        <w:t xml:space="preserve"> (lásd 4.2</w:t>
      </w:r>
      <w:r w:rsidR="00D501B9" w:rsidRPr="006649FE">
        <w:rPr>
          <w:rFonts w:cs="Times New Roman"/>
        </w:rPr>
        <w:t> pont)</w:t>
      </w:r>
      <w:r w:rsidR="003A1977">
        <w:rPr>
          <w:rFonts w:cs="Times New Roman"/>
        </w:rPr>
        <w:t>.</w:t>
      </w:r>
    </w:p>
    <w:p w14:paraId="2887E8CE" w14:textId="77777777" w:rsidR="004209B8" w:rsidRPr="006649FE" w:rsidRDefault="004209B8" w:rsidP="004209B8">
      <w:pPr>
        <w:pStyle w:val="Nincstrkz"/>
        <w:rPr>
          <w:rFonts w:cs="Times New Roman"/>
        </w:rPr>
      </w:pPr>
    </w:p>
    <w:p w14:paraId="00FAEABA" w14:textId="1E935D95" w:rsidR="004209B8" w:rsidRPr="006649FE" w:rsidRDefault="004209B8" w:rsidP="004209B8">
      <w:pPr>
        <w:pStyle w:val="Nincstrkz"/>
        <w:rPr>
          <w:rFonts w:cs="Times New Roman"/>
        </w:rPr>
      </w:pPr>
      <w:r w:rsidRPr="006649FE">
        <w:rPr>
          <w:rFonts w:cs="Times New Roman"/>
          <w:i/>
        </w:rPr>
        <w:t>In vitro</w:t>
      </w:r>
      <w:r w:rsidRPr="006649FE">
        <w:rPr>
          <w:rFonts w:cs="Times New Roman"/>
        </w:rPr>
        <w:t xml:space="preserve"> kísérletek alapján, klinikailag releváns koncentrációknál a dazatinib plazmaproteinekhez való kötődése kb. 96%. Nem történtek vizsgálatok annak értékelésére, hogy a dazatinib interakcióba lép-e egyéb, proteinekhez kötődő gyógyszerekkel. A kiszorítás mértéke és annak k</w:t>
      </w:r>
      <w:r w:rsidR="003A1977">
        <w:rPr>
          <w:rFonts w:cs="Times New Roman"/>
        </w:rPr>
        <w:t>linikai jelentősége nem ismert.</w:t>
      </w:r>
    </w:p>
    <w:p w14:paraId="350B846A" w14:textId="77777777" w:rsidR="004209B8" w:rsidRPr="006649FE" w:rsidRDefault="004209B8" w:rsidP="004209B8">
      <w:pPr>
        <w:pStyle w:val="Nincstrkz"/>
        <w:rPr>
          <w:rFonts w:cs="Times New Roman"/>
        </w:rPr>
      </w:pPr>
    </w:p>
    <w:p w14:paraId="15E39BBF" w14:textId="6C91F2A9" w:rsidR="004209B8" w:rsidRPr="006649FE" w:rsidRDefault="004209B8" w:rsidP="004209B8">
      <w:pPr>
        <w:pStyle w:val="Nincstrkz"/>
        <w:rPr>
          <w:rFonts w:cs="Times New Roman"/>
          <w:u w:val="single"/>
        </w:rPr>
      </w:pPr>
      <w:r w:rsidRPr="006649FE">
        <w:rPr>
          <w:rFonts w:cs="Times New Roman"/>
          <w:u w:val="single"/>
        </w:rPr>
        <w:t xml:space="preserve">Hatóanyagok, amelyek csökkenthetik a </w:t>
      </w:r>
      <w:r w:rsidR="003A1977">
        <w:rPr>
          <w:rFonts w:cs="Times New Roman"/>
          <w:u w:val="single"/>
        </w:rPr>
        <w:t>dazatinib plazmakoncentrációját</w:t>
      </w:r>
    </w:p>
    <w:p w14:paraId="0EE38A1C" w14:textId="45BC5C4C" w:rsidR="009F5FBE" w:rsidRDefault="004209B8" w:rsidP="00F11137">
      <w:pPr>
        <w:pStyle w:val="Nincstrkz"/>
        <w:rPr>
          <w:rFonts w:cs="Times New Roman"/>
        </w:rPr>
      </w:pPr>
      <w:r w:rsidRPr="006649FE">
        <w:rPr>
          <w:rFonts w:cs="Times New Roman"/>
        </w:rPr>
        <w:t>A dazatinibet 8 napon át esténként 600 mg rifampicinnel, egy erős CYP3A4</w:t>
      </w:r>
      <w:r w:rsidR="00AA07DF">
        <w:rPr>
          <w:rFonts w:cs="Times New Roman"/>
        </w:rPr>
        <w:t>-</w:t>
      </w:r>
      <w:r w:rsidRPr="006649FE">
        <w:rPr>
          <w:rFonts w:cs="Times New Roman"/>
        </w:rPr>
        <w:t xml:space="preserve">induktorral egyidejűleg alkalmazva, a dazatinib AUC-je 82%-kal csökkent. A CYP3A4 aktivitását indukáló egyéb gyógyszerek (pl. dexametazon, fenitoin, karbamazepin, fenobarbitál vagy </w:t>
      </w:r>
      <w:r w:rsidRPr="006649FE">
        <w:rPr>
          <w:rFonts w:cs="Times New Roman"/>
          <w:i/>
        </w:rPr>
        <w:t>Hypericum perforatum</w:t>
      </w:r>
      <w:r w:rsidRPr="006649FE">
        <w:rPr>
          <w:rFonts w:cs="Times New Roman"/>
        </w:rPr>
        <w:t xml:space="preserve">, más néven </w:t>
      </w:r>
      <w:r w:rsidR="00413ACF">
        <w:rPr>
          <w:rFonts w:cs="Times New Roman"/>
        </w:rPr>
        <w:t xml:space="preserve">közönséges </w:t>
      </w:r>
      <w:r w:rsidRPr="006649FE">
        <w:rPr>
          <w:rFonts w:cs="Times New Roman"/>
        </w:rPr>
        <w:t>orbáncfű tartalmú gyógynövénykészítmények,) is fokozhatják a dazatinib metabolizmusát és csökkenthetik plazmakoncentrációját. Ezért erős CYP3A4</w:t>
      </w:r>
      <w:r w:rsidR="00AA07DF">
        <w:rPr>
          <w:rFonts w:cs="Times New Roman"/>
        </w:rPr>
        <w:t>-</w:t>
      </w:r>
      <w:r w:rsidRPr="006649FE">
        <w:rPr>
          <w:rFonts w:cs="Times New Roman"/>
        </w:rPr>
        <w:t>induktorok dazatinibbel való egyidejű adása nem java</w:t>
      </w:r>
      <w:r w:rsidR="00413ACF">
        <w:rPr>
          <w:rFonts w:cs="Times New Roman"/>
        </w:rPr>
        <w:t>sol</w:t>
      </w:r>
      <w:r w:rsidRPr="006649FE">
        <w:rPr>
          <w:rFonts w:cs="Times New Roman"/>
        </w:rPr>
        <w:t>t. Azoknak a betegeknek, akiknek indokolt rifampicin vagy egyéb CYP3A4</w:t>
      </w:r>
      <w:r w:rsidR="00AA07DF">
        <w:rPr>
          <w:rFonts w:cs="Times New Roman"/>
        </w:rPr>
        <w:t>-</w:t>
      </w:r>
      <w:r w:rsidRPr="006649FE">
        <w:rPr>
          <w:rFonts w:cs="Times New Roman"/>
        </w:rPr>
        <w:t>induktorok alkalmazása, más, gyengébb enzimindukt</w:t>
      </w:r>
      <w:r w:rsidR="00987820">
        <w:rPr>
          <w:rFonts w:cs="Times New Roman"/>
        </w:rPr>
        <w:t>or hatású gyógyszert kell adni.</w:t>
      </w:r>
    </w:p>
    <w:p w14:paraId="38DE7C3A" w14:textId="50169F21" w:rsidR="00987820" w:rsidRDefault="00F11137" w:rsidP="00F11137">
      <w:pPr>
        <w:pStyle w:val="Nincstrkz"/>
        <w:rPr>
          <w:rFonts w:cs="Times New Roman"/>
        </w:rPr>
      </w:pPr>
      <w:r>
        <w:rPr>
          <w:rFonts w:cs="Times New Roman"/>
        </w:rPr>
        <w:t xml:space="preserve">A </w:t>
      </w:r>
      <w:r w:rsidRPr="00F11137">
        <w:rPr>
          <w:rFonts w:cs="Times New Roman"/>
        </w:rPr>
        <w:t>gyenge CYP3A4-induktor dexametazon dazatinibbel való egyidejű alkalmazása megengedett.</w:t>
      </w:r>
    </w:p>
    <w:p w14:paraId="7A4833F7" w14:textId="016B6B36" w:rsidR="004209B8" w:rsidRDefault="00F11137" w:rsidP="00F11137">
      <w:pPr>
        <w:pStyle w:val="Nincstrkz"/>
        <w:rPr>
          <w:rFonts w:cs="Times New Roman"/>
        </w:rPr>
      </w:pPr>
      <w:r w:rsidRPr="00F11137">
        <w:rPr>
          <w:rFonts w:cs="Times New Roman"/>
        </w:rPr>
        <w:t xml:space="preserve">A dexametazon egyidejű alkalmazásával </w:t>
      </w:r>
      <w:r w:rsidR="001E6C51">
        <w:rPr>
          <w:rFonts w:cs="Times New Roman"/>
        </w:rPr>
        <w:t>a dazatinib AUC értéke</w:t>
      </w:r>
      <w:r w:rsidR="001E6C51" w:rsidRPr="00F11137">
        <w:rPr>
          <w:rFonts w:cs="Times New Roman"/>
        </w:rPr>
        <w:t xml:space="preserve"> </w:t>
      </w:r>
      <w:r w:rsidRPr="00F11137">
        <w:rPr>
          <w:rFonts w:cs="Times New Roman"/>
        </w:rPr>
        <w:t>előreláthatóan</w:t>
      </w:r>
      <w:r w:rsidR="00987820">
        <w:rPr>
          <w:rFonts w:cs="Times New Roman"/>
        </w:rPr>
        <w:t xml:space="preserve"> </w:t>
      </w:r>
      <w:r w:rsidRPr="00F11137">
        <w:rPr>
          <w:rFonts w:cs="Times New Roman"/>
        </w:rPr>
        <w:t>hozzávetőlegesen 25%-kal csökken, ami klinikai szempontból valószínűleg nem jelentős.</w:t>
      </w:r>
    </w:p>
    <w:p w14:paraId="7CE31952" w14:textId="77777777" w:rsidR="00F11137" w:rsidRPr="006649FE" w:rsidRDefault="00F11137" w:rsidP="00F11137">
      <w:pPr>
        <w:pStyle w:val="Nincstrkz"/>
        <w:rPr>
          <w:rFonts w:cs="Times New Roman"/>
        </w:rPr>
      </w:pPr>
    </w:p>
    <w:p w14:paraId="3EFE8BC2" w14:textId="47EDEE34" w:rsidR="004209B8" w:rsidRPr="006649FE" w:rsidRDefault="004209B8" w:rsidP="004209B8">
      <w:pPr>
        <w:pStyle w:val="Nincstrkz"/>
        <w:rPr>
          <w:rFonts w:cs="Times New Roman"/>
          <w:i/>
          <w:u w:val="single"/>
        </w:rPr>
      </w:pPr>
      <w:r w:rsidRPr="006649FE">
        <w:rPr>
          <w:rFonts w:cs="Times New Roman"/>
          <w:i/>
          <w:u w:val="single"/>
        </w:rPr>
        <w:t>Hisztamin-2</w:t>
      </w:r>
      <w:r w:rsidR="001E6C51">
        <w:rPr>
          <w:rFonts w:cs="Times New Roman"/>
          <w:i/>
          <w:u w:val="single"/>
        </w:rPr>
        <w:t>-</w:t>
      </w:r>
      <w:r w:rsidRPr="006649FE">
        <w:rPr>
          <w:rFonts w:cs="Times New Roman"/>
          <w:i/>
          <w:u w:val="single"/>
        </w:rPr>
        <w:t>antagoni</w:t>
      </w:r>
      <w:r w:rsidR="00E669F3">
        <w:rPr>
          <w:rFonts w:cs="Times New Roman"/>
          <w:i/>
          <w:u w:val="single"/>
        </w:rPr>
        <w:t>sták és protonpumpa</w:t>
      </w:r>
      <w:r w:rsidR="001E6C51">
        <w:rPr>
          <w:rFonts w:cs="Times New Roman"/>
          <w:i/>
          <w:u w:val="single"/>
        </w:rPr>
        <w:t>-</w:t>
      </w:r>
      <w:r w:rsidR="00E669F3">
        <w:rPr>
          <w:rFonts w:cs="Times New Roman"/>
          <w:i/>
          <w:u w:val="single"/>
        </w:rPr>
        <w:t>inhibitorok</w:t>
      </w:r>
    </w:p>
    <w:p w14:paraId="46446339" w14:textId="72DDC582" w:rsidR="004209B8" w:rsidRPr="006649FE" w:rsidRDefault="004209B8" w:rsidP="004209B8">
      <w:pPr>
        <w:pStyle w:val="Nincstrkz"/>
        <w:rPr>
          <w:rFonts w:cs="Times New Roman"/>
        </w:rPr>
      </w:pPr>
      <w:r w:rsidRPr="006649FE">
        <w:rPr>
          <w:rFonts w:cs="Times New Roman"/>
        </w:rPr>
        <w:t>A gyomorsavtermelés hosszú</w:t>
      </w:r>
      <w:r w:rsidR="001E6C51">
        <w:rPr>
          <w:rFonts w:cs="Times New Roman"/>
        </w:rPr>
        <w:t xml:space="preserve"> </w:t>
      </w:r>
      <w:r w:rsidRPr="006649FE">
        <w:rPr>
          <w:rFonts w:cs="Times New Roman"/>
        </w:rPr>
        <w:t>távú gátlása H</w:t>
      </w:r>
      <w:r w:rsidRPr="006649FE">
        <w:rPr>
          <w:rFonts w:cs="Times New Roman"/>
          <w:vertAlign w:val="subscript"/>
        </w:rPr>
        <w:t>2</w:t>
      </w:r>
      <w:r w:rsidR="001E6C51">
        <w:rPr>
          <w:rFonts w:cs="Times New Roman"/>
        </w:rPr>
        <w:t>-</w:t>
      </w:r>
      <w:r w:rsidRPr="006649FE">
        <w:rPr>
          <w:rFonts w:cs="Times New Roman"/>
        </w:rPr>
        <w:t>antagonistákkal vagy protonpumpa</w:t>
      </w:r>
      <w:r w:rsidR="001E6C51">
        <w:rPr>
          <w:rFonts w:cs="Times New Roman"/>
        </w:rPr>
        <w:t>-</w:t>
      </w:r>
      <w:r w:rsidRPr="006649FE">
        <w:rPr>
          <w:rFonts w:cs="Times New Roman"/>
        </w:rPr>
        <w:t>inhibitorokkal (pl. famotidin és omeprazol) valószínűleg csökkenti a dazatinib</w:t>
      </w:r>
      <w:r w:rsidR="001E6C51">
        <w:rPr>
          <w:rFonts w:cs="Times New Roman"/>
        </w:rPr>
        <w:t>-</w:t>
      </w:r>
      <w:r w:rsidRPr="006649FE">
        <w:rPr>
          <w:rFonts w:cs="Times New Roman"/>
        </w:rPr>
        <w:t xml:space="preserve">expozíciót. Egy, egészséges önkéntesekkel végzett egyszeri adagolású vizsgálatban, a </w:t>
      </w:r>
      <w:r w:rsidR="00E146BB">
        <w:rPr>
          <w:rFonts w:cs="Times New Roman"/>
        </w:rPr>
        <w:t>dazatinib</w:t>
      </w:r>
      <w:r w:rsidRPr="006649FE">
        <w:rPr>
          <w:rFonts w:cs="Times New Roman"/>
        </w:rPr>
        <w:t xml:space="preserve"> egyszeri dózisa előtt 10 órával adott famotidin 61%-kal csökkentette a dazatinib</w:t>
      </w:r>
      <w:r w:rsidR="001E6C51">
        <w:rPr>
          <w:rFonts w:cs="Times New Roman"/>
        </w:rPr>
        <w:t>-</w:t>
      </w:r>
      <w:r w:rsidRPr="006649FE">
        <w:rPr>
          <w:rFonts w:cs="Times New Roman"/>
        </w:rPr>
        <w:t xml:space="preserve">expozíciót. </w:t>
      </w:r>
      <w:r w:rsidR="00B72C21">
        <w:rPr>
          <w:rFonts w:cs="Times New Roman"/>
        </w:rPr>
        <w:t>Amikor e</w:t>
      </w:r>
      <w:r w:rsidRPr="006649FE">
        <w:rPr>
          <w:rFonts w:cs="Times New Roman"/>
        </w:rPr>
        <w:t xml:space="preserve">gy, 14 egészséges önkéntessel </w:t>
      </w:r>
      <w:r w:rsidRPr="006649FE">
        <w:rPr>
          <w:rFonts w:cs="Times New Roman"/>
        </w:rPr>
        <w:lastRenderedPageBreak/>
        <w:t xml:space="preserve">végzett vizsgálatban, </w:t>
      </w:r>
      <w:r w:rsidR="0012593D">
        <w:rPr>
          <w:rFonts w:cs="Times New Roman"/>
        </w:rPr>
        <w:t xml:space="preserve">22 órával a </w:t>
      </w:r>
      <w:r w:rsidRPr="006649FE">
        <w:rPr>
          <w:rFonts w:cs="Times New Roman"/>
        </w:rPr>
        <w:t>4</w:t>
      </w:r>
      <w:r w:rsidR="0012593D">
        <w:rPr>
          <w:rFonts w:cs="Times New Roman"/>
        </w:rPr>
        <w:t> </w:t>
      </w:r>
      <w:r w:rsidRPr="006649FE">
        <w:rPr>
          <w:rFonts w:cs="Times New Roman"/>
        </w:rPr>
        <w:t xml:space="preserve">napig </w:t>
      </w:r>
      <w:r w:rsidR="00B72C21">
        <w:rPr>
          <w:rFonts w:cs="Times New Roman"/>
        </w:rPr>
        <w:t>alkalmazott</w:t>
      </w:r>
      <w:r w:rsidRPr="006649FE">
        <w:rPr>
          <w:rFonts w:cs="Times New Roman"/>
        </w:rPr>
        <w:t xml:space="preserve"> 40 mg omeprazol dózist követően egyszeri dózisban </w:t>
      </w:r>
      <w:r w:rsidR="00B72C21">
        <w:rPr>
          <w:rFonts w:cs="Times New Roman"/>
        </w:rPr>
        <w:t>adtak</w:t>
      </w:r>
      <w:r w:rsidRPr="006649FE">
        <w:rPr>
          <w:rFonts w:cs="Times New Roman"/>
        </w:rPr>
        <w:t xml:space="preserve"> 100 mg </w:t>
      </w:r>
      <w:r w:rsidR="00E146BB">
        <w:rPr>
          <w:rFonts w:cs="Times New Roman"/>
        </w:rPr>
        <w:t>dazatinibet</w:t>
      </w:r>
      <w:r w:rsidR="00B72C21">
        <w:rPr>
          <w:rFonts w:cs="Times New Roman"/>
        </w:rPr>
        <w:t xml:space="preserve">, </w:t>
      </w:r>
      <w:r w:rsidRPr="006649FE">
        <w:rPr>
          <w:rFonts w:cs="Times New Roman"/>
        </w:rPr>
        <w:t xml:space="preserve">dinamikus egyensúlyi állapotban </w:t>
      </w:r>
      <w:r w:rsidR="00B72C21" w:rsidRPr="006649FE">
        <w:rPr>
          <w:rFonts w:cs="Times New Roman"/>
        </w:rPr>
        <w:t xml:space="preserve">a dazatinib </w:t>
      </w:r>
      <w:r w:rsidR="00B72C21">
        <w:rPr>
          <w:rFonts w:cs="Times New Roman"/>
        </w:rPr>
        <w:t xml:space="preserve">AUC </w:t>
      </w:r>
      <w:r w:rsidRPr="006649FE">
        <w:rPr>
          <w:rFonts w:cs="Times New Roman"/>
        </w:rPr>
        <w:t>43%-</w:t>
      </w:r>
      <w:r w:rsidR="00B72C21">
        <w:rPr>
          <w:rFonts w:cs="Times New Roman"/>
        </w:rPr>
        <w:t>os</w:t>
      </w:r>
      <w:r w:rsidRPr="006649FE">
        <w:rPr>
          <w:rFonts w:cs="Times New Roman"/>
        </w:rPr>
        <w:t xml:space="preserve"> és a </w:t>
      </w:r>
      <w:r w:rsidR="00145F83">
        <w:rPr>
          <w:rFonts w:cs="Times New Roman"/>
        </w:rPr>
        <w:t>c</w:t>
      </w:r>
      <w:r w:rsidRPr="006649FE">
        <w:rPr>
          <w:rFonts w:cs="Times New Roman"/>
          <w:vertAlign w:val="subscript"/>
        </w:rPr>
        <w:t>max</w:t>
      </w:r>
      <w:r w:rsidRPr="006649FE">
        <w:rPr>
          <w:rFonts w:cs="Times New Roman"/>
        </w:rPr>
        <w:t xml:space="preserve"> érték</w:t>
      </w:r>
      <w:r w:rsidR="00B72C21">
        <w:rPr>
          <w:rFonts w:cs="Times New Roman"/>
        </w:rPr>
        <w:t xml:space="preserve"> </w:t>
      </w:r>
      <w:r w:rsidR="00B72C21" w:rsidRPr="006649FE">
        <w:rPr>
          <w:rFonts w:cs="Times New Roman"/>
        </w:rPr>
        <w:t>42%-</w:t>
      </w:r>
      <w:r w:rsidR="00B72C21">
        <w:rPr>
          <w:rFonts w:cs="Times New Roman"/>
        </w:rPr>
        <w:t>os csökkenését tapasztalták</w:t>
      </w:r>
      <w:r w:rsidRPr="006649FE">
        <w:rPr>
          <w:rFonts w:cs="Times New Roman"/>
        </w:rPr>
        <w:t xml:space="preserve">. A </w:t>
      </w:r>
      <w:r w:rsidR="00E146BB">
        <w:rPr>
          <w:rFonts w:cs="Times New Roman"/>
        </w:rPr>
        <w:t>dazatinib</w:t>
      </w:r>
      <w:r w:rsidRPr="006649FE">
        <w:rPr>
          <w:rFonts w:cs="Times New Roman"/>
        </w:rPr>
        <w:t>-kezelés alatt álló betegeknek H</w:t>
      </w:r>
      <w:r w:rsidRPr="006649FE">
        <w:rPr>
          <w:rFonts w:cs="Times New Roman"/>
          <w:vertAlign w:val="subscript"/>
        </w:rPr>
        <w:t>2</w:t>
      </w:r>
      <w:r w:rsidR="00A22392">
        <w:rPr>
          <w:rFonts w:cs="Times New Roman"/>
        </w:rPr>
        <w:t>-</w:t>
      </w:r>
      <w:r w:rsidRPr="006649FE">
        <w:rPr>
          <w:rFonts w:cs="Times New Roman"/>
        </w:rPr>
        <w:t>antagonisták vagy protonpumpa</w:t>
      </w:r>
      <w:r w:rsidR="00A22392">
        <w:rPr>
          <w:rFonts w:cs="Times New Roman"/>
        </w:rPr>
        <w:t>-</w:t>
      </w:r>
      <w:r w:rsidRPr="006649FE">
        <w:rPr>
          <w:rFonts w:cs="Times New Roman"/>
        </w:rPr>
        <w:t>inhibitorok helyett megfontolandó a</w:t>
      </w:r>
      <w:r w:rsidR="00E669F3">
        <w:rPr>
          <w:rFonts w:cs="Times New Roman"/>
        </w:rPr>
        <w:t>ntacidok adása (lásd 4.4 pont).</w:t>
      </w:r>
    </w:p>
    <w:p w14:paraId="489F6211" w14:textId="77777777" w:rsidR="004209B8" w:rsidRPr="006649FE" w:rsidRDefault="004209B8" w:rsidP="004209B8">
      <w:pPr>
        <w:pStyle w:val="Nincstrkz"/>
        <w:rPr>
          <w:rFonts w:cs="Times New Roman"/>
        </w:rPr>
      </w:pPr>
    </w:p>
    <w:p w14:paraId="1542B09C" w14:textId="77777777" w:rsidR="00987820" w:rsidRDefault="00E669F3" w:rsidP="004209B8">
      <w:pPr>
        <w:pStyle w:val="Nincstrkz"/>
        <w:keepNext/>
        <w:rPr>
          <w:rFonts w:cs="Times New Roman"/>
          <w:i/>
          <w:u w:val="single"/>
        </w:rPr>
      </w:pPr>
      <w:r>
        <w:rPr>
          <w:rFonts w:cs="Times New Roman"/>
          <w:i/>
          <w:u w:val="single"/>
        </w:rPr>
        <w:t>Antacidok</w:t>
      </w:r>
    </w:p>
    <w:p w14:paraId="04EBC64A" w14:textId="40EF0396" w:rsidR="004209B8" w:rsidRPr="00987820" w:rsidRDefault="004209B8" w:rsidP="004209B8">
      <w:pPr>
        <w:pStyle w:val="Nincstrkz"/>
        <w:keepNext/>
        <w:rPr>
          <w:rFonts w:cs="Times New Roman"/>
          <w:i/>
          <w:u w:val="single"/>
        </w:rPr>
      </w:pPr>
      <w:r w:rsidRPr="006649FE">
        <w:rPr>
          <w:rFonts w:cs="Times New Roman"/>
        </w:rPr>
        <w:t>Nem</w:t>
      </w:r>
      <w:r w:rsidR="00A22392">
        <w:rPr>
          <w:rFonts w:cs="Times New Roman"/>
        </w:rPr>
        <w:t xml:space="preserve"> </w:t>
      </w:r>
      <w:r w:rsidRPr="006649FE">
        <w:rPr>
          <w:rFonts w:cs="Times New Roman"/>
        </w:rPr>
        <w:t xml:space="preserve">klinikai adatok azt igazolják, hogy a dazatinib oldékonysága pH-függő. Egészséges önkénteseknél alumínum-hidroxid/magnézium-hidroxid savkötők és </w:t>
      </w:r>
      <w:r w:rsidR="00E146BB">
        <w:rPr>
          <w:rFonts w:cs="Times New Roman"/>
        </w:rPr>
        <w:t>dazatinib</w:t>
      </w:r>
      <w:r w:rsidRPr="006649FE">
        <w:rPr>
          <w:rFonts w:cs="Times New Roman"/>
        </w:rPr>
        <w:t xml:space="preserve"> egyidejű adása 55%-kal csökkentette az egyszeri </w:t>
      </w:r>
      <w:r w:rsidR="00E146BB">
        <w:rPr>
          <w:rFonts w:cs="Times New Roman"/>
        </w:rPr>
        <w:t>dazatinib</w:t>
      </w:r>
      <w:r w:rsidRPr="006649FE">
        <w:rPr>
          <w:rFonts w:cs="Times New Roman"/>
        </w:rPr>
        <w:t xml:space="preserve"> dózis AUC-ját és 58%-kal a </w:t>
      </w:r>
      <w:r w:rsidR="00145F83">
        <w:rPr>
          <w:rFonts w:cs="Times New Roman"/>
        </w:rPr>
        <w:t>c</w:t>
      </w:r>
      <w:r w:rsidRPr="00E8352F">
        <w:rPr>
          <w:rFonts w:cs="Times New Roman"/>
          <w:vertAlign w:val="subscript"/>
        </w:rPr>
        <w:t>max</w:t>
      </w:r>
      <w:r w:rsidRPr="006649FE">
        <w:rPr>
          <w:rFonts w:cs="Times New Roman"/>
        </w:rPr>
        <w:t xml:space="preserve">-ot. Azonban, ha az antacidokat 2 órával az egyszeri </w:t>
      </w:r>
      <w:r w:rsidR="00E146BB">
        <w:rPr>
          <w:rFonts w:cs="Times New Roman"/>
        </w:rPr>
        <w:t>dazatinib</w:t>
      </w:r>
      <w:r w:rsidRPr="006649FE">
        <w:rPr>
          <w:rFonts w:cs="Times New Roman"/>
        </w:rPr>
        <w:t xml:space="preserve"> dózis beadása előtt alkalmazták, nem volt megfigyelhető számottevő változás sem a dazatinib koncentrációjában, sem az expozícióban. A savkötőket tehát 2 órával a </w:t>
      </w:r>
      <w:r w:rsidR="00E146BB">
        <w:rPr>
          <w:rFonts w:cs="Times New Roman"/>
        </w:rPr>
        <w:t>dazatinib</w:t>
      </w:r>
      <w:r w:rsidRPr="006649FE">
        <w:rPr>
          <w:rFonts w:cs="Times New Roman"/>
        </w:rPr>
        <w:t xml:space="preserve"> beadása előtt vagy 2 órával azt követően kell alkalmazni (lás</w:t>
      </w:r>
      <w:r w:rsidR="002E5620">
        <w:rPr>
          <w:rFonts w:cs="Times New Roman"/>
        </w:rPr>
        <w:t>d 4.4 pont).</w:t>
      </w:r>
    </w:p>
    <w:p w14:paraId="6422A6F9" w14:textId="77777777" w:rsidR="004209B8" w:rsidRPr="006649FE" w:rsidRDefault="004209B8" w:rsidP="004209B8">
      <w:pPr>
        <w:pStyle w:val="Nincstrkz"/>
        <w:rPr>
          <w:rFonts w:cs="Times New Roman"/>
        </w:rPr>
      </w:pPr>
    </w:p>
    <w:p w14:paraId="206C9119" w14:textId="6023A6F8" w:rsidR="004209B8" w:rsidRPr="006649FE" w:rsidRDefault="004209B8" w:rsidP="004209B8">
      <w:pPr>
        <w:pStyle w:val="Nincstrkz"/>
        <w:rPr>
          <w:rFonts w:cs="Times New Roman"/>
          <w:u w:val="single"/>
        </w:rPr>
      </w:pPr>
      <w:r w:rsidRPr="006649FE">
        <w:rPr>
          <w:rFonts w:cs="Times New Roman"/>
          <w:u w:val="single"/>
        </w:rPr>
        <w:t>Hatóanyagok, melyek plazmakoncentrációjá</w:t>
      </w:r>
      <w:r w:rsidR="00E73361">
        <w:rPr>
          <w:rFonts w:cs="Times New Roman"/>
          <w:u w:val="single"/>
        </w:rPr>
        <w:t>t a dazatinib megváltoztathatja</w:t>
      </w:r>
    </w:p>
    <w:p w14:paraId="0007427B" w14:textId="0416AF69" w:rsidR="004209B8" w:rsidRPr="006649FE" w:rsidRDefault="00080FFB" w:rsidP="004209B8">
      <w:pPr>
        <w:pStyle w:val="Nincstrkz"/>
        <w:rPr>
          <w:rFonts w:cs="Times New Roman"/>
        </w:rPr>
      </w:pPr>
      <w:r>
        <w:rPr>
          <w:rFonts w:cs="Times New Roman"/>
        </w:rPr>
        <w:t>A d</w:t>
      </w:r>
      <w:r w:rsidR="004209B8" w:rsidRPr="006649FE">
        <w:rPr>
          <w:rFonts w:cs="Times New Roman"/>
        </w:rPr>
        <w:t>azatinib és egy CYP3A4</w:t>
      </w:r>
      <w:r w:rsidR="00145F83">
        <w:rPr>
          <w:rFonts w:cs="Times New Roman"/>
        </w:rPr>
        <w:t>-</w:t>
      </w:r>
      <w:r w:rsidR="004209B8" w:rsidRPr="006649FE">
        <w:rPr>
          <w:rFonts w:cs="Times New Roman"/>
        </w:rPr>
        <w:t>szubsztrát egyidejű alkalmazása fokozhatja a CYP3A4</w:t>
      </w:r>
      <w:r w:rsidR="00AA07DF">
        <w:rPr>
          <w:rFonts w:cs="Times New Roman"/>
        </w:rPr>
        <w:t>-</w:t>
      </w:r>
      <w:r w:rsidR="004209B8" w:rsidRPr="006649FE">
        <w:rPr>
          <w:rFonts w:cs="Times New Roman"/>
        </w:rPr>
        <w:t>szubsztrát expozíció</w:t>
      </w:r>
      <w:r>
        <w:rPr>
          <w:rFonts w:cs="Times New Roman"/>
        </w:rPr>
        <w:t>já</w:t>
      </w:r>
      <w:r w:rsidR="004209B8" w:rsidRPr="006649FE">
        <w:rPr>
          <w:rFonts w:cs="Times New Roman"/>
        </w:rPr>
        <w:t>t. Egészséges önkéntesekkel végzett vizsgálatban egyszeri 100 mg dazatinib dózis sorrendben 20, illetve 37%-kal emelte az ismert CYP3A4</w:t>
      </w:r>
      <w:r w:rsidR="00AA07DF">
        <w:rPr>
          <w:rFonts w:cs="Times New Roman"/>
        </w:rPr>
        <w:t>-</w:t>
      </w:r>
      <w:r w:rsidR="004209B8" w:rsidRPr="006649FE">
        <w:rPr>
          <w:rFonts w:cs="Times New Roman"/>
        </w:rPr>
        <w:t>szubsztrát szimvaszta</w:t>
      </w:r>
      <w:r w:rsidR="000B7213">
        <w:rPr>
          <w:rFonts w:cs="Times New Roman"/>
        </w:rPr>
        <w:t>t</w:t>
      </w:r>
      <w:r w:rsidR="004209B8" w:rsidRPr="006649FE">
        <w:rPr>
          <w:rFonts w:cs="Times New Roman"/>
        </w:rPr>
        <w:t>in AUC</w:t>
      </w:r>
      <w:r w:rsidR="00145F83">
        <w:rPr>
          <w:rFonts w:cs="Times New Roman"/>
        </w:rPr>
        <w:t>-</w:t>
      </w:r>
      <w:r w:rsidR="004209B8" w:rsidRPr="006649FE">
        <w:rPr>
          <w:rFonts w:cs="Times New Roman"/>
        </w:rPr>
        <w:t xml:space="preserve">értékét, valamint a </w:t>
      </w:r>
      <w:r w:rsidR="00145F83">
        <w:rPr>
          <w:rFonts w:cs="Times New Roman"/>
        </w:rPr>
        <w:t>c</w:t>
      </w:r>
      <w:r w:rsidR="004209B8" w:rsidRPr="006649FE">
        <w:rPr>
          <w:rFonts w:cs="Times New Roman"/>
          <w:vertAlign w:val="subscript"/>
        </w:rPr>
        <w:t>max</w:t>
      </w:r>
      <w:r w:rsidR="00145F83">
        <w:rPr>
          <w:rFonts w:cs="Times New Roman"/>
        </w:rPr>
        <w:t>-</w:t>
      </w:r>
      <w:r w:rsidR="004209B8" w:rsidRPr="006649FE">
        <w:rPr>
          <w:rFonts w:cs="Times New Roman"/>
        </w:rPr>
        <w:t>expozíciót. Nem zárható ki, hogy többszörös dazatinib adag után a hatás nagyobb. Ezért az ismerten szűk terápiás indexszel rendelkező CYP3A4</w:t>
      </w:r>
      <w:r w:rsidR="00AA07DF">
        <w:rPr>
          <w:rFonts w:cs="Times New Roman"/>
        </w:rPr>
        <w:t>-</w:t>
      </w:r>
      <w:r w:rsidR="004209B8" w:rsidRPr="006649FE">
        <w:rPr>
          <w:rFonts w:cs="Times New Roman"/>
        </w:rPr>
        <w:t>szubsztrátokat (pl. asztemizol, terfenadin, ciszaprid, pimozid, kinidin, bepridil vagy az ergot-alkaloidok [ergotamin, dihidroergotamin]) fokozott körültekintéssel kell alkalmazni a dazatinib-kezelés alatt álló betegeknél (lásd</w:t>
      </w:r>
      <w:r w:rsidR="00DF4E86">
        <w:rPr>
          <w:rFonts w:cs="Times New Roman"/>
        </w:rPr>
        <w:t xml:space="preserve"> 4.4 pont).</w:t>
      </w:r>
    </w:p>
    <w:p w14:paraId="318E065B" w14:textId="316D12A8" w:rsidR="004209B8" w:rsidRPr="006649FE" w:rsidRDefault="004209B8" w:rsidP="004209B8">
      <w:pPr>
        <w:pStyle w:val="Nincstrkz"/>
        <w:rPr>
          <w:rFonts w:cs="Times New Roman"/>
        </w:rPr>
      </w:pPr>
      <w:r w:rsidRPr="006649FE">
        <w:rPr>
          <w:rFonts w:cs="Times New Roman"/>
          <w:i/>
        </w:rPr>
        <w:t>In vitro</w:t>
      </w:r>
      <w:r w:rsidRPr="006649FE">
        <w:rPr>
          <w:rFonts w:cs="Times New Roman"/>
        </w:rPr>
        <w:t xml:space="preserve"> adatok alapján fennáll a potenciális interakció veszélye az olyan CYP2C8</w:t>
      </w:r>
      <w:r w:rsidR="00145F83">
        <w:rPr>
          <w:rFonts w:cs="Times New Roman"/>
        </w:rPr>
        <w:t>-</w:t>
      </w:r>
      <w:r w:rsidRPr="006649FE">
        <w:rPr>
          <w:rFonts w:cs="Times New Roman"/>
        </w:rPr>
        <w:t>szubsztr</w:t>
      </w:r>
      <w:r w:rsidR="00DF4E86">
        <w:rPr>
          <w:rFonts w:cs="Times New Roman"/>
        </w:rPr>
        <w:t>átokkal, mint pl. a glitazonok.</w:t>
      </w:r>
    </w:p>
    <w:p w14:paraId="3096A834" w14:textId="201A063C" w:rsidR="004209B8" w:rsidRDefault="004209B8" w:rsidP="004209B8">
      <w:pPr>
        <w:pStyle w:val="Nincstrkz"/>
        <w:rPr>
          <w:rFonts w:cs="Times New Roman"/>
        </w:rPr>
      </w:pPr>
    </w:p>
    <w:p w14:paraId="3A293CDA" w14:textId="77777777" w:rsidR="00DF4E86" w:rsidRPr="00DF4E86" w:rsidRDefault="00DF4E86" w:rsidP="00DF4E86">
      <w:pPr>
        <w:pStyle w:val="Nincstrkz"/>
        <w:rPr>
          <w:rFonts w:cs="Times New Roman"/>
          <w:u w:val="single"/>
        </w:rPr>
      </w:pPr>
      <w:r w:rsidRPr="00DF4E86">
        <w:rPr>
          <w:rFonts w:cs="Times New Roman"/>
          <w:u w:val="single"/>
        </w:rPr>
        <w:t>Gyermekek és serdülők</w:t>
      </w:r>
    </w:p>
    <w:p w14:paraId="216DEE69" w14:textId="6E416BDF" w:rsidR="00DF4E86" w:rsidRDefault="00DF4E86" w:rsidP="00DF4E86">
      <w:pPr>
        <w:pStyle w:val="Nincstrkz"/>
        <w:rPr>
          <w:rFonts w:cs="Times New Roman"/>
        </w:rPr>
      </w:pPr>
      <w:r w:rsidRPr="00DF4E86">
        <w:rPr>
          <w:rFonts w:cs="Times New Roman"/>
        </w:rPr>
        <w:t>Interakciós vizsgálatokat csak felnőttek körében végeztek.</w:t>
      </w:r>
    </w:p>
    <w:p w14:paraId="5ED44EEF" w14:textId="77777777" w:rsidR="00DF4E86" w:rsidRPr="006649FE" w:rsidRDefault="00DF4E86" w:rsidP="00DF4E86">
      <w:pPr>
        <w:pStyle w:val="Nincstrkz"/>
        <w:rPr>
          <w:rFonts w:cs="Times New Roman"/>
        </w:rPr>
      </w:pPr>
    </w:p>
    <w:p w14:paraId="1EBF9D86" w14:textId="203FD5B9" w:rsidR="004209B8" w:rsidRPr="006649FE" w:rsidRDefault="004209B8" w:rsidP="004209B8">
      <w:pPr>
        <w:pStyle w:val="Nincstrkz"/>
        <w:tabs>
          <w:tab w:val="left" w:pos="567"/>
        </w:tabs>
        <w:rPr>
          <w:rFonts w:cs="Times New Roman"/>
          <w:b/>
        </w:rPr>
      </w:pPr>
      <w:r w:rsidRPr="006649FE">
        <w:rPr>
          <w:rFonts w:cs="Times New Roman"/>
          <w:b/>
        </w:rPr>
        <w:t xml:space="preserve">4.6 </w:t>
      </w:r>
      <w:r w:rsidRPr="006649FE">
        <w:rPr>
          <w:rFonts w:cs="Times New Roman"/>
          <w:b/>
        </w:rPr>
        <w:tab/>
        <w:t>Termé</w:t>
      </w:r>
      <w:r w:rsidR="00134719">
        <w:rPr>
          <w:rFonts w:cs="Times New Roman"/>
          <w:b/>
        </w:rPr>
        <w:t>kenység, terhesség és szoptatás</w:t>
      </w:r>
    </w:p>
    <w:p w14:paraId="380ACDDC" w14:textId="77777777" w:rsidR="004209B8" w:rsidRPr="006649FE" w:rsidRDefault="004209B8" w:rsidP="004209B8">
      <w:pPr>
        <w:pStyle w:val="Nincstrkz"/>
        <w:rPr>
          <w:rFonts w:cs="Times New Roman"/>
        </w:rPr>
      </w:pPr>
    </w:p>
    <w:p w14:paraId="118842E6" w14:textId="12D163C0" w:rsidR="004209B8" w:rsidRPr="006649FE" w:rsidRDefault="004209B8" w:rsidP="004209B8">
      <w:pPr>
        <w:pStyle w:val="Nincstrkz"/>
        <w:rPr>
          <w:rFonts w:cs="Times New Roman"/>
          <w:u w:val="single"/>
        </w:rPr>
      </w:pPr>
      <w:r w:rsidRPr="006649FE">
        <w:rPr>
          <w:rFonts w:cs="Times New Roman"/>
          <w:u w:val="single"/>
        </w:rPr>
        <w:t>Fogamzóképes korban lévő nők/fogamzásgátlás férfia</w:t>
      </w:r>
      <w:r w:rsidR="003A1977">
        <w:rPr>
          <w:rFonts w:cs="Times New Roman"/>
          <w:u w:val="single"/>
        </w:rPr>
        <w:t>knál és nőknél</w:t>
      </w:r>
    </w:p>
    <w:p w14:paraId="337B1A18" w14:textId="702A0D50" w:rsidR="004209B8" w:rsidRPr="006649FE" w:rsidRDefault="004209B8" w:rsidP="004209B8">
      <w:pPr>
        <w:pStyle w:val="Nincstrkz"/>
        <w:rPr>
          <w:rFonts w:cs="Times New Roman"/>
        </w:rPr>
      </w:pPr>
      <w:r w:rsidRPr="006649FE">
        <w:rPr>
          <w:rFonts w:cs="Times New Roman"/>
        </w:rPr>
        <w:t>Az aktív nemi életet élő férfiaknak és a fogamzóképes korban lévő nőknek is hatékony fogamzásgátló módszert kel</w:t>
      </w:r>
      <w:r w:rsidR="003A1977">
        <w:rPr>
          <w:rFonts w:cs="Times New Roman"/>
        </w:rPr>
        <w:t>l alkalmazniuk a kezelés alatt.</w:t>
      </w:r>
    </w:p>
    <w:p w14:paraId="14A4C876" w14:textId="77777777" w:rsidR="004209B8" w:rsidRPr="006649FE" w:rsidRDefault="004209B8" w:rsidP="004209B8">
      <w:pPr>
        <w:pStyle w:val="Nincstrkz"/>
        <w:rPr>
          <w:rFonts w:cs="Times New Roman"/>
        </w:rPr>
      </w:pPr>
    </w:p>
    <w:p w14:paraId="10AB241F" w14:textId="2975F0FC" w:rsidR="004209B8" w:rsidRPr="006649FE" w:rsidRDefault="003A1977" w:rsidP="004209B8">
      <w:pPr>
        <w:pStyle w:val="Nincstrkz"/>
        <w:rPr>
          <w:rFonts w:cs="Times New Roman"/>
          <w:u w:val="single"/>
        </w:rPr>
      </w:pPr>
      <w:r>
        <w:rPr>
          <w:rFonts w:cs="Times New Roman"/>
          <w:u w:val="single"/>
        </w:rPr>
        <w:t>Terhesség</w:t>
      </w:r>
    </w:p>
    <w:p w14:paraId="10957728" w14:textId="2C6978F8" w:rsidR="004209B8" w:rsidRPr="006649FE" w:rsidRDefault="004209B8" w:rsidP="004209B8">
      <w:pPr>
        <w:pStyle w:val="Nincstrkz"/>
        <w:rPr>
          <w:rFonts w:cs="Times New Roman"/>
        </w:rPr>
      </w:pPr>
      <w:r w:rsidRPr="006649FE">
        <w:rPr>
          <w:rFonts w:cs="Times New Roman"/>
        </w:rPr>
        <w:t>Humán tapasztal</w:t>
      </w:r>
      <w:r w:rsidR="00611C90">
        <w:rPr>
          <w:rFonts w:cs="Times New Roman"/>
        </w:rPr>
        <w:t>at</w:t>
      </w:r>
      <w:r w:rsidRPr="006649FE">
        <w:rPr>
          <w:rFonts w:cs="Times New Roman"/>
        </w:rPr>
        <w:t>ok alapján a dazatinib terhesség alatt történő alkalmazása feltehetően kongenitális malformációkat okoz a magzatnál, beleértve a velőcsőzáródási rendellenességeket és káros farmakológiai hatásokat. Állatkísérletek során reproduktív toxicitást igazoltak (lásd 5.3 pont).</w:t>
      </w:r>
    </w:p>
    <w:p w14:paraId="5108EE5B" w14:textId="5C9B77F3" w:rsidR="004209B8" w:rsidRPr="006649FE" w:rsidRDefault="004209B8" w:rsidP="004209B8">
      <w:pPr>
        <w:pStyle w:val="Nincstrkz"/>
        <w:rPr>
          <w:rFonts w:cs="Times New Roman"/>
        </w:rPr>
      </w:pPr>
      <w:r w:rsidRPr="006649FE">
        <w:rPr>
          <w:rFonts w:cs="Times New Roman"/>
        </w:rPr>
        <w:t xml:space="preserve">A Dasatinib </w:t>
      </w:r>
      <w:r w:rsidR="004F341A">
        <w:t>Krka</w:t>
      </w:r>
      <w:r w:rsidR="00412F3C">
        <w:t>-</w:t>
      </w:r>
      <w:r w:rsidRPr="006649FE">
        <w:rPr>
          <w:rFonts w:cs="Times New Roman"/>
        </w:rPr>
        <w:t>t nem szabad terhesség alatt adni, kivéve, ha a nő klinikai állapota szükségessé teszi a dazatinibb</w:t>
      </w:r>
      <w:r w:rsidR="000F57AF">
        <w:rPr>
          <w:rFonts w:cs="Times New Roman"/>
        </w:rPr>
        <w:t>e</w:t>
      </w:r>
      <w:r w:rsidRPr="006649FE">
        <w:rPr>
          <w:rFonts w:cs="Times New Roman"/>
        </w:rPr>
        <w:t xml:space="preserve">l végzett kezelést. Amennyiben a Dasatinib </w:t>
      </w:r>
      <w:r w:rsidR="004F341A">
        <w:t>Krka</w:t>
      </w:r>
      <w:r w:rsidR="00412F3C">
        <w:t>-</w:t>
      </w:r>
      <w:r w:rsidRPr="006649FE">
        <w:rPr>
          <w:rFonts w:cs="Times New Roman"/>
        </w:rPr>
        <w:t xml:space="preserve">t terhesség során alkalmazzák, a beteget fel kell világosítani a magzatot </w:t>
      </w:r>
      <w:r w:rsidR="003A1977">
        <w:rPr>
          <w:rFonts w:cs="Times New Roman"/>
        </w:rPr>
        <w:t>érintő esetleges kockázatokról.</w:t>
      </w:r>
    </w:p>
    <w:p w14:paraId="5EACF512" w14:textId="77777777" w:rsidR="004209B8" w:rsidRPr="006649FE" w:rsidRDefault="004209B8" w:rsidP="004209B8">
      <w:pPr>
        <w:pStyle w:val="Nincstrkz"/>
        <w:rPr>
          <w:rFonts w:cs="Times New Roman"/>
        </w:rPr>
      </w:pPr>
    </w:p>
    <w:p w14:paraId="2C428F7A" w14:textId="61D04B38" w:rsidR="004209B8" w:rsidRPr="006649FE" w:rsidRDefault="003A1977" w:rsidP="004209B8">
      <w:pPr>
        <w:pStyle w:val="Nincstrkz"/>
        <w:rPr>
          <w:rFonts w:cs="Times New Roman"/>
          <w:u w:val="single"/>
        </w:rPr>
      </w:pPr>
      <w:r>
        <w:rPr>
          <w:rFonts w:cs="Times New Roman"/>
          <w:u w:val="single"/>
        </w:rPr>
        <w:t>Szoptatás</w:t>
      </w:r>
    </w:p>
    <w:p w14:paraId="1EA386FE" w14:textId="77777777" w:rsidR="00134719" w:rsidRDefault="004209B8" w:rsidP="004209B8">
      <w:pPr>
        <w:pStyle w:val="Nincstrkz"/>
        <w:rPr>
          <w:rFonts w:cs="Times New Roman"/>
        </w:rPr>
      </w:pPr>
      <w:r w:rsidRPr="006649FE">
        <w:rPr>
          <w:rFonts w:cs="Times New Roman"/>
        </w:rPr>
        <w:t xml:space="preserve">A dazatinib humán vagy állati anyatejbe történő kiválasztódásával kapcsolatban nem áll rendelkezésre elegendő mennyiségű információ. Fiziko-kémiai, és a rendelkezésre álló </w:t>
      </w:r>
      <w:r w:rsidR="003A1977">
        <w:rPr>
          <w:rFonts w:cs="Times New Roman"/>
        </w:rPr>
        <w:t>f</w:t>
      </w:r>
      <w:r w:rsidRPr="006649FE">
        <w:rPr>
          <w:rFonts w:cs="Times New Roman"/>
        </w:rPr>
        <w:t>armakodinámiás/</w:t>
      </w:r>
      <w:r w:rsidR="003A1977">
        <w:rPr>
          <w:rFonts w:cs="Times New Roman"/>
        </w:rPr>
        <w:t xml:space="preserve"> </w:t>
      </w:r>
      <w:r w:rsidRPr="006649FE">
        <w:rPr>
          <w:rFonts w:cs="Times New Roman"/>
        </w:rPr>
        <w:t xml:space="preserve">toxikológiai adatok azt igazolják, hogy a dazatinib kiválasztódik az anyatejbe, ezért az anyatejjel táplált csecsemőre nézve </w:t>
      </w:r>
      <w:r w:rsidR="00134719">
        <w:rPr>
          <w:rFonts w:cs="Times New Roman"/>
        </w:rPr>
        <w:t>a kockázatot nem lehet kizárni.</w:t>
      </w:r>
    </w:p>
    <w:p w14:paraId="1087104B" w14:textId="4EBC089E" w:rsidR="004209B8" w:rsidRPr="006649FE" w:rsidRDefault="004209B8" w:rsidP="004209B8">
      <w:pPr>
        <w:pStyle w:val="Nincstrkz"/>
        <w:rPr>
          <w:rFonts w:cs="Times New Roman"/>
        </w:rPr>
      </w:pPr>
      <w:r w:rsidRPr="006649FE">
        <w:rPr>
          <w:rFonts w:cs="Times New Roman"/>
        </w:rPr>
        <w:t xml:space="preserve">A </w:t>
      </w:r>
      <w:r w:rsidR="000A3A93" w:rsidRPr="006649FE">
        <w:rPr>
          <w:rFonts w:cs="Times New Roman"/>
        </w:rPr>
        <w:t xml:space="preserve">Dasatinib </w:t>
      </w:r>
      <w:r w:rsidR="000A3A93">
        <w:t>Krka</w:t>
      </w:r>
      <w:r w:rsidRPr="006649FE">
        <w:rPr>
          <w:rFonts w:cs="Times New Roman"/>
        </w:rPr>
        <w:noBreakHyphen/>
        <w:t>kezelés ideje alatt a s</w:t>
      </w:r>
      <w:r w:rsidR="003A1977">
        <w:rPr>
          <w:rFonts w:cs="Times New Roman"/>
        </w:rPr>
        <w:t>zoptatást fel kell függeszteni.</w:t>
      </w:r>
    </w:p>
    <w:p w14:paraId="2888BFF9" w14:textId="77777777" w:rsidR="004209B8" w:rsidRPr="006649FE" w:rsidRDefault="004209B8" w:rsidP="004209B8">
      <w:pPr>
        <w:pStyle w:val="Nincstrkz"/>
        <w:rPr>
          <w:rFonts w:cs="Times New Roman"/>
        </w:rPr>
      </w:pPr>
    </w:p>
    <w:p w14:paraId="21398C2D" w14:textId="6584B47C" w:rsidR="004209B8" w:rsidRPr="006649FE" w:rsidRDefault="00134719" w:rsidP="004209B8">
      <w:pPr>
        <w:pStyle w:val="Nincstrkz"/>
        <w:rPr>
          <w:rFonts w:cs="Times New Roman"/>
          <w:u w:val="single"/>
        </w:rPr>
      </w:pPr>
      <w:r>
        <w:rPr>
          <w:rFonts w:cs="Times New Roman"/>
          <w:u w:val="single"/>
        </w:rPr>
        <w:t>Termékenység</w:t>
      </w:r>
    </w:p>
    <w:p w14:paraId="5AE9652F" w14:textId="2B3AD881" w:rsidR="004209B8" w:rsidRDefault="007A5943" w:rsidP="007A5943">
      <w:pPr>
        <w:pStyle w:val="Nincstrkz"/>
        <w:rPr>
          <w:rFonts w:cs="Times New Roman"/>
        </w:rPr>
      </w:pPr>
      <w:r w:rsidRPr="007A5943">
        <w:rPr>
          <w:rFonts w:cs="Times New Roman"/>
        </w:rPr>
        <w:t>Az állatkísérletekben a hím és nőstény patkányok fertilitását nem befolyásolta a dazatinib-kezelés</w:t>
      </w:r>
      <w:r w:rsidR="00987820">
        <w:rPr>
          <w:rFonts w:cs="Times New Roman"/>
        </w:rPr>
        <w:t xml:space="preserve"> </w:t>
      </w:r>
      <w:r>
        <w:rPr>
          <w:rFonts w:cs="Times New Roman"/>
        </w:rPr>
        <w:t>(lásd 5.3 </w:t>
      </w:r>
      <w:r w:rsidRPr="007A5943">
        <w:rPr>
          <w:rFonts w:cs="Times New Roman"/>
        </w:rPr>
        <w:t xml:space="preserve">pont). Az orvosoknak és más egészségügyi szakembereknek </w:t>
      </w:r>
      <w:r w:rsidR="00354CAB">
        <w:rPr>
          <w:rFonts w:cs="Times New Roman"/>
        </w:rPr>
        <w:t xml:space="preserve">az életkornak megfelelő </w:t>
      </w:r>
      <w:r w:rsidRPr="007A5943">
        <w:rPr>
          <w:rFonts w:cs="Times New Roman"/>
        </w:rPr>
        <w:t>tanács</w:t>
      </w:r>
      <w:r w:rsidR="00D05E14">
        <w:rPr>
          <w:rFonts w:cs="Times New Roman"/>
        </w:rPr>
        <w:t>adásban kell részesíteniük</w:t>
      </w:r>
      <w:r w:rsidRPr="007A5943">
        <w:rPr>
          <w:rFonts w:cs="Times New Roman"/>
        </w:rPr>
        <w:t xml:space="preserve"> a férfi betegek</w:t>
      </w:r>
      <w:r w:rsidR="00D05E14">
        <w:rPr>
          <w:rFonts w:cs="Times New Roman"/>
        </w:rPr>
        <w:t xml:space="preserve">et </w:t>
      </w:r>
      <w:r w:rsidRPr="007A5943">
        <w:rPr>
          <w:rFonts w:cs="Times New Roman"/>
        </w:rPr>
        <w:t xml:space="preserve">a </w:t>
      </w:r>
      <w:r w:rsidRPr="006649FE">
        <w:rPr>
          <w:rFonts w:cs="Times New Roman"/>
        </w:rPr>
        <w:t xml:space="preserve">Dasatinib </w:t>
      </w:r>
      <w:r>
        <w:t>Krka</w:t>
      </w:r>
      <w:r w:rsidRPr="007A5943">
        <w:rPr>
          <w:rFonts w:cs="Times New Roman"/>
        </w:rPr>
        <w:t xml:space="preserve"> fertilitásra gyakorolt hatásairól, </w:t>
      </w:r>
      <w:r w:rsidR="00354CAB">
        <w:rPr>
          <w:rFonts w:cs="Times New Roman"/>
        </w:rPr>
        <w:t>beleértve</w:t>
      </w:r>
      <w:r w:rsidRPr="007A5943">
        <w:rPr>
          <w:rFonts w:cs="Times New Roman"/>
        </w:rPr>
        <w:t xml:space="preserve"> a sperma fagyasztva tárolásának mérlegelésé</w:t>
      </w:r>
      <w:r w:rsidR="00354CAB">
        <w:rPr>
          <w:rFonts w:cs="Times New Roman"/>
        </w:rPr>
        <w:t>t</w:t>
      </w:r>
      <w:r w:rsidRPr="007A5943">
        <w:rPr>
          <w:rFonts w:cs="Times New Roman"/>
        </w:rPr>
        <w:t xml:space="preserve"> is.</w:t>
      </w:r>
    </w:p>
    <w:p w14:paraId="1DD896BE" w14:textId="77777777" w:rsidR="007A5943" w:rsidRPr="006649FE" w:rsidRDefault="007A5943" w:rsidP="007A5943">
      <w:pPr>
        <w:pStyle w:val="Nincstrkz"/>
        <w:rPr>
          <w:rFonts w:cs="Times New Roman"/>
        </w:rPr>
      </w:pPr>
    </w:p>
    <w:p w14:paraId="46DBAB0B" w14:textId="50ADAE5C" w:rsidR="004209B8" w:rsidRPr="006649FE" w:rsidRDefault="004209B8" w:rsidP="004209B8">
      <w:pPr>
        <w:pStyle w:val="Nincstrkz"/>
        <w:tabs>
          <w:tab w:val="left" w:pos="567"/>
        </w:tabs>
        <w:rPr>
          <w:rFonts w:cs="Times New Roman"/>
          <w:b/>
        </w:rPr>
      </w:pPr>
      <w:r w:rsidRPr="006649FE">
        <w:rPr>
          <w:rFonts w:cs="Times New Roman"/>
          <w:b/>
        </w:rPr>
        <w:t xml:space="preserve">4.7 </w:t>
      </w:r>
      <w:r w:rsidRPr="006649FE">
        <w:rPr>
          <w:rFonts w:cs="Times New Roman"/>
          <w:b/>
        </w:rPr>
        <w:tab/>
        <w:t>A készítmény hatásai a gépjárművezetéshez és a gépek kez</w:t>
      </w:r>
      <w:r w:rsidR="00134719">
        <w:rPr>
          <w:rFonts w:cs="Times New Roman"/>
          <w:b/>
        </w:rPr>
        <w:t>eléséhez szükséges képességekre</w:t>
      </w:r>
    </w:p>
    <w:p w14:paraId="743D9F35" w14:textId="77777777" w:rsidR="004209B8" w:rsidRPr="006649FE" w:rsidRDefault="004209B8" w:rsidP="004209B8">
      <w:pPr>
        <w:pStyle w:val="Nincstrkz"/>
        <w:rPr>
          <w:rFonts w:cs="Times New Roman"/>
        </w:rPr>
      </w:pPr>
    </w:p>
    <w:p w14:paraId="7B11A8C4" w14:textId="0B9096BF" w:rsidR="004209B8" w:rsidRPr="006649FE" w:rsidRDefault="004209B8" w:rsidP="004209B8">
      <w:pPr>
        <w:pStyle w:val="Nincstrkz"/>
        <w:rPr>
          <w:rFonts w:cs="Times New Roman"/>
        </w:rPr>
      </w:pPr>
      <w:r w:rsidRPr="006649FE">
        <w:rPr>
          <w:rFonts w:cs="Times New Roman"/>
        </w:rPr>
        <w:lastRenderedPageBreak/>
        <w:t xml:space="preserve">A </w:t>
      </w:r>
      <w:r w:rsidR="00134719" w:rsidRPr="006649FE">
        <w:rPr>
          <w:rFonts w:cs="Times New Roman"/>
        </w:rPr>
        <w:t xml:space="preserve">Dasatinib </w:t>
      </w:r>
      <w:r w:rsidR="00134719">
        <w:t>Krka</w:t>
      </w:r>
      <w:r w:rsidRPr="006649FE">
        <w:rPr>
          <w:rFonts w:cs="Times New Roman"/>
        </w:rPr>
        <w:t xml:space="preserve"> kismértékben befolyásolja a gépjárművezetéshez és a gépek kezeléséhez szükséges képességeket. A betegek figyelmét fel kell hívni arra, hogy a dazatinib-kezelés alatt olyan mellékhatások léphetnek fel, mint a szédülés vagy homályos látás. Ezért gépjárművezetéskor és gépek </w:t>
      </w:r>
      <w:r w:rsidR="003A1977">
        <w:rPr>
          <w:rFonts w:cs="Times New Roman"/>
        </w:rPr>
        <w:t xml:space="preserve">kezelésekor </w:t>
      </w:r>
      <w:r w:rsidR="00387941">
        <w:rPr>
          <w:rFonts w:cs="Times New Roman"/>
        </w:rPr>
        <w:t>körültekintés</w:t>
      </w:r>
      <w:r w:rsidR="003A1977">
        <w:rPr>
          <w:rFonts w:cs="Times New Roman"/>
        </w:rPr>
        <w:t xml:space="preserve"> ajánlott.</w:t>
      </w:r>
    </w:p>
    <w:p w14:paraId="6F84526C" w14:textId="77777777" w:rsidR="004209B8" w:rsidRPr="006649FE" w:rsidRDefault="004209B8" w:rsidP="004209B8">
      <w:pPr>
        <w:pStyle w:val="Nincstrkz"/>
        <w:rPr>
          <w:rFonts w:cs="Times New Roman"/>
        </w:rPr>
      </w:pPr>
    </w:p>
    <w:p w14:paraId="425AF6BD" w14:textId="4FE58C6D" w:rsidR="004209B8" w:rsidRPr="006649FE" w:rsidRDefault="004209B8" w:rsidP="00715516">
      <w:pPr>
        <w:pStyle w:val="Nincstrkz"/>
        <w:widowControl w:val="0"/>
        <w:tabs>
          <w:tab w:val="left" w:pos="567"/>
        </w:tabs>
        <w:rPr>
          <w:rFonts w:cs="Times New Roman"/>
          <w:b/>
        </w:rPr>
      </w:pPr>
      <w:r w:rsidRPr="006649FE">
        <w:rPr>
          <w:rFonts w:cs="Times New Roman"/>
          <w:b/>
        </w:rPr>
        <w:t xml:space="preserve">4.8 </w:t>
      </w:r>
      <w:r w:rsidRPr="006649FE">
        <w:rPr>
          <w:rFonts w:cs="Times New Roman"/>
          <w:b/>
        </w:rPr>
        <w:tab/>
        <w:t>Nemk</w:t>
      </w:r>
      <w:r w:rsidR="00DA0587">
        <w:rPr>
          <w:rFonts w:cs="Times New Roman"/>
          <w:b/>
        </w:rPr>
        <w:t>ívánatos hatások, mellékhatások</w:t>
      </w:r>
    </w:p>
    <w:p w14:paraId="36B89417" w14:textId="77777777" w:rsidR="004209B8" w:rsidRPr="006649FE" w:rsidRDefault="004209B8" w:rsidP="00715516">
      <w:pPr>
        <w:pStyle w:val="Nincstrkz"/>
        <w:widowControl w:val="0"/>
        <w:rPr>
          <w:rFonts w:cs="Times New Roman"/>
        </w:rPr>
      </w:pPr>
    </w:p>
    <w:p w14:paraId="1A9D8798" w14:textId="77777777" w:rsidR="00A81607" w:rsidRPr="00A81607" w:rsidRDefault="00A81607" w:rsidP="00A81607">
      <w:pPr>
        <w:pStyle w:val="Nincstrkz"/>
        <w:rPr>
          <w:rFonts w:cs="Times New Roman"/>
          <w:u w:val="single"/>
        </w:rPr>
      </w:pPr>
      <w:r w:rsidRPr="00A81607">
        <w:rPr>
          <w:rFonts w:cs="Times New Roman"/>
          <w:u w:val="single"/>
        </w:rPr>
        <w:t>A biztonságossági profil összefoglalása</w:t>
      </w:r>
    </w:p>
    <w:p w14:paraId="5511EFDB" w14:textId="44F3D49C" w:rsidR="00A81607" w:rsidRPr="00A81607" w:rsidRDefault="00A81607" w:rsidP="00144BA7">
      <w:pPr>
        <w:pStyle w:val="Nincstrkz"/>
        <w:rPr>
          <w:rFonts w:cs="Times New Roman"/>
        </w:rPr>
      </w:pPr>
      <w:r w:rsidRPr="00A81607">
        <w:rPr>
          <w:rFonts w:cs="Times New Roman"/>
        </w:rPr>
        <w:t xml:space="preserve">Az alábbiakban </w:t>
      </w:r>
      <w:r w:rsidR="00387941">
        <w:rPr>
          <w:rFonts w:cs="Times New Roman"/>
        </w:rPr>
        <w:t>ismertetett</w:t>
      </w:r>
      <w:r w:rsidRPr="00A81607">
        <w:rPr>
          <w:rFonts w:cs="Times New Roman"/>
        </w:rPr>
        <w:t xml:space="preserve"> adatok a klinikai vizsgálatokban tesztelt összes vizsgált dózisban tükrözik a</w:t>
      </w:r>
      <w:r w:rsidR="00987820">
        <w:rPr>
          <w:rFonts w:cs="Times New Roman"/>
        </w:rPr>
        <w:t xml:space="preserve"> </w:t>
      </w:r>
      <w:r w:rsidRPr="00A81607">
        <w:rPr>
          <w:rFonts w:cs="Times New Roman"/>
        </w:rPr>
        <w:t>mo</w:t>
      </w:r>
      <w:r>
        <w:rPr>
          <w:rFonts w:cs="Times New Roman"/>
        </w:rPr>
        <w:t>noterápiában alkalmazott dazatinib-expozíciót (</w:t>
      </w:r>
      <w:r w:rsidRPr="00A81607">
        <w:rPr>
          <w:rFonts w:cs="Times New Roman"/>
        </w:rPr>
        <w:t>2900</w:t>
      </w:r>
      <w:r w:rsidR="000A7322">
        <w:rPr>
          <w:rFonts w:cs="Times New Roman"/>
        </w:rPr>
        <w:t> </w:t>
      </w:r>
      <w:r>
        <w:rPr>
          <w:rFonts w:cs="Times New Roman"/>
        </w:rPr>
        <w:t>beteg)</w:t>
      </w:r>
      <w:r w:rsidR="00144BA7">
        <w:rPr>
          <w:rFonts w:cs="Times New Roman"/>
        </w:rPr>
        <w:t xml:space="preserve">, </w:t>
      </w:r>
      <w:r w:rsidR="00144BA7" w:rsidRPr="00144BA7">
        <w:rPr>
          <w:rFonts w:cs="Times New Roman"/>
        </w:rPr>
        <w:t>beleértve 324, újonnan diagnosztizált,</w:t>
      </w:r>
      <w:r w:rsidR="00987820">
        <w:rPr>
          <w:rFonts w:cs="Times New Roman"/>
        </w:rPr>
        <w:t xml:space="preserve"> </w:t>
      </w:r>
      <w:r w:rsidR="00144BA7" w:rsidRPr="00144BA7">
        <w:rPr>
          <w:rFonts w:cs="Times New Roman"/>
        </w:rPr>
        <w:t>krónikus fázisú CML-ben szenvedő felnőtt beteget, 2388, imatinib-rezisztens vagy -intoleráns,</w:t>
      </w:r>
      <w:r w:rsidR="00987820">
        <w:rPr>
          <w:rFonts w:cs="Times New Roman"/>
        </w:rPr>
        <w:t xml:space="preserve"> </w:t>
      </w:r>
      <w:r w:rsidR="00144BA7" w:rsidRPr="00144BA7">
        <w:rPr>
          <w:rFonts w:cs="Times New Roman"/>
        </w:rPr>
        <w:t>krónikus vagy előrehaladott stádiumú CML-ben vagy Ph+ ALL-ben szenvedő felnőtt beteget és</w:t>
      </w:r>
      <w:r w:rsidR="00987820">
        <w:rPr>
          <w:rFonts w:cs="Times New Roman"/>
        </w:rPr>
        <w:t xml:space="preserve"> </w:t>
      </w:r>
      <w:r w:rsidR="00144BA7" w:rsidRPr="00144BA7">
        <w:rPr>
          <w:rFonts w:cs="Times New Roman"/>
        </w:rPr>
        <w:t>188 gyermekgyógyászati beteget is.</w:t>
      </w:r>
    </w:p>
    <w:p w14:paraId="3BD013F0" w14:textId="77777777" w:rsidR="00D63D59" w:rsidRDefault="00D63D59" w:rsidP="00144BA7">
      <w:pPr>
        <w:pStyle w:val="Nincstrkz"/>
        <w:rPr>
          <w:rFonts w:cs="Times New Roman"/>
        </w:rPr>
      </w:pPr>
    </w:p>
    <w:p w14:paraId="545449A4" w14:textId="43508008" w:rsidR="00A81607" w:rsidRDefault="00A81607" w:rsidP="00144BA7">
      <w:pPr>
        <w:pStyle w:val="Nincstrkz"/>
        <w:rPr>
          <w:rFonts w:cs="Times New Roman"/>
        </w:rPr>
      </w:pPr>
      <w:r>
        <w:rPr>
          <w:rFonts w:cs="Times New Roman"/>
        </w:rPr>
        <w:t>A 2712</w:t>
      </w:r>
      <w:r w:rsidR="00A22392">
        <w:rPr>
          <w:rFonts w:cs="Times New Roman"/>
        </w:rPr>
        <w:t>,</w:t>
      </w:r>
      <w:r>
        <w:rPr>
          <w:rFonts w:cs="Times New Roman"/>
        </w:rPr>
        <w:t xml:space="preserve"> </w:t>
      </w:r>
      <w:r w:rsidR="00144BA7" w:rsidRPr="00144BA7">
        <w:rPr>
          <w:rFonts w:cs="Times New Roman"/>
        </w:rPr>
        <w:t>akár krónikus fázisú vagy előrehaladott stádiumú CML-ben, illetve Ph+ ALL-ben szenvedő</w:t>
      </w:r>
      <w:r w:rsidR="00987820">
        <w:rPr>
          <w:rFonts w:cs="Times New Roman"/>
        </w:rPr>
        <w:t xml:space="preserve"> </w:t>
      </w:r>
      <w:r w:rsidRPr="00A81607">
        <w:rPr>
          <w:rFonts w:cs="Times New Roman"/>
        </w:rPr>
        <w:t>felnőtt betegnél a</w:t>
      </w:r>
      <w:r>
        <w:rPr>
          <w:rFonts w:cs="Times New Roman"/>
        </w:rPr>
        <w:t xml:space="preserve"> kezelés medián időtartama 19,2 hónap volt (tartomány: 0</w:t>
      </w:r>
      <w:r w:rsidR="00D05DE0">
        <w:rPr>
          <w:rFonts w:cs="Times New Roman"/>
        </w:rPr>
        <w:t>–</w:t>
      </w:r>
      <w:r>
        <w:rPr>
          <w:rFonts w:cs="Times New Roman"/>
        </w:rPr>
        <w:t>93,2 </w:t>
      </w:r>
      <w:r w:rsidR="000A7322">
        <w:rPr>
          <w:rFonts w:cs="Times New Roman"/>
        </w:rPr>
        <w:t>hónap).</w:t>
      </w:r>
    </w:p>
    <w:p w14:paraId="03A277A4" w14:textId="77777777" w:rsidR="00A81607" w:rsidRDefault="00A81607" w:rsidP="00A81607">
      <w:pPr>
        <w:pStyle w:val="Nincstrkz"/>
        <w:rPr>
          <w:rFonts w:cs="Times New Roman"/>
        </w:rPr>
      </w:pPr>
    </w:p>
    <w:p w14:paraId="0660561D" w14:textId="2C51DBB7" w:rsidR="0021313D" w:rsidRPr="00A81607" w:rsidRDefault="00D63D59" w:rsidP="000A3CB5">
      <w:pPr>
        <w:pStyle w:val="Nincstrkz"/>
        <w:rPr>
          <w:rFonts w:cs="Times New Roman"/>
        </w:rPr>
      </w:pPr>
      <w:r>
        <w:rPr>
          <w:rFonts w:cs="Times New Roman"/>
        </w:rPr>
        <w:t xml:space="preserve">Az újonnan </w:t>
      </w:r>
      <w:r w:rsidRPr="00D63D59">
        <w:rPr>
          <w:rFonts w:cs="Times New Roman"/>
        </w:rPr>
        <w:t>diagnosztizált, krónikus fázisú CML-ben szenvedő betegekkel végzett randomizált vizsgálatban a</w:t>
      </w:r>
      <w:r>
        <w:rPr>
          <w:rFonts w:cs="Times New Roman"/>
        </w:rPr>
        <w:t xml:space="preserve"> </w:t>
      </w:r>
      <w:r w:rsidRPr="00D63D59">
        <w:rPr>
          <w:rFonts w:cs="Times New Roman"/>
        </w:rPr>
        <w:t>kezelés medián időtartama megközelítőleg 60</w:t>
      </w:r>
      <w:r>
        <w:rPr>
          <w:rFonts w:cs="Times New Roman"/>
        </w:rPr>
        <w:t> </w:t>
      </w:r>
      <w:r w:rsidRPr="00D63D59">
        <w:rPr>
          <w:rFonts w:cs="Times New Roman"/>
        </w:rPr>
        <w:t>hónap volt. Az 1618, krónikus fázisú CML</w:t>
      </w:r>
      <w:r>
        <w:rPr>
          <w:rFonts w:cs="Times New Roman"/>
        </w:rPr>
        <w:t>-</w:t>
      </w:r>
      <w:r w:rsidRPr="00D63D59">
        <w:rPr>
          <w:rFonts w:cs="Times New Roman"/>
        </w:rPr>
        <w:t>ben szenvedő</w:t>
      </w:r>
      <w:r>
        <w:rPr>
          <w:rFonts w:cs="Times New Roman"/>
        </w:rPr>
        <w:t xml:space="preserve"> </w:t>
      </w:r>
      <w:r w:rsidRPr="00D63D59">
        <w:rPr>
          <w:rFonts w:cs="Times New Roman"/>
        </w:rPr>
        <w:t>felnőtt betegnél</w:t>
      </w:r>
      <w:r>
        <w:rPr>
          <w:rFonts w:cs="Times New Roman"/>
        </w:rPr>
        <w:t xml:space="preserve"> a kezelés medián időtartama 29 </w:t>
      </w:r>
      <w:r w:rsidRPr="00D63D59">
        <w:rPr>
          <w:rFonts w:cs="Times New Roman"/>
        </w:rPr>
        <w:t>hóna</w:t>
      </w:r>
      <w:r w:rsidR="008C097B">
        <w:rPr>
          <w:rFonts w:cs="Times New Roman"/>
        </w:rPr>
        <w:t>p volt (tartomány: 0</w:t>
      </w:r>
      <w:r w:rsidR="00D05DE0">
        <w:rPr>
          <w:rFonts w:cs="Times New Roman"/>
        </w:rPr>
        <w:noBreakHyphen/>
      </w:r>
      <w:r w:rsidR="008C097B">
        <w:rPr>
          <w:rFonts w:cs="Times New Roman"/>
        </w:rPr>
        <w:t>92,9 </w:t>
      </w:r>
      <w:r w:rsidRPr="00D63D59">
        <w:rPr>
          <w:rFonts w:cs="Times New Roman"/>
        </w:rPr>
        <w:t>hónap). Az 1094,</w:t>
      </w:r>
      <w:r>
        <w:rPr>
          <w:rFonts w:cs="Times New Roman"/>
        </w:rPr>
        <w:t xml:space="preserve"> </w:t>
      </w:r>
      <w:r w:rsidRPr="00D63D59">
        <w:rPr>
          <w:rFonts w:cs="Times New Roman"/>
        </w:rPr>
        <w:t>előrehaladott stádiumú CML</w:t>
      </w:r>
      <w:r>
        <w:rPr>
          <w:rFonts w:cs="Times New Roman"/>
        </w:rPr>
        <w:t>-</w:t>
      </w:r>
      <w:r w:rsidRPr="00D63D59">
        <w:rPr>
          <w:rFonts w:cs="Times New Roman"/>
        </w:rPr>
        <w:t xml:space="preserve">ben vagy </w:t>
      </w:r>
      <w:r w:rsidR="0021313D">
        <w:rPr>
          <w:rFonts w:cs="Times New Roman"/>
        </w:rPr>
        <w:t>Ph+ ALL</w:t>
      </w:r>
      <w:r w:rsidR="00481FF0">
        <w:rPr>
          <w:rFonts w:cs="Times New Roman"/>
        </w:rPr>
        <w:t>-</w:t>
      </w:r>
      <w:r w:rsidR="0021313D">
        <w:rPr>
          <w:rFonts w:cs="Times New Roman"/>
        </w:rPr>
        <w:t>b</w:t>
      </w:r>
      <w:r w:rsidR="00C7412A">
        <w:rPr>
          <w:rFonts w:cs="Times New Roman"/>
        </w:rPr>
        <w:t>e</w:t>
      </w:r>
      <w:r w:rsidR="0021313D">
        <w:rPr>
          <w:rFonts w:cs="Times New Roman"/>
        </w:rPr>
        <w:t xml:space="preserve">n szenvedő </w:t>
      </w:r>
      <w:r w:rsidR="00A81607" w:rsidRPr="00A81607">
        <w:rPr>
          <w:rFonts w:cs="Times New Roman"/>
        </w:rPr>
        <w:t>betegnél a kezelés medián</w:t>
      </w:r>
      <w:r w:rsidR="00A81607">
        <w:rPr>
          <w:rFonts w:cs="Times New Roman"/>
        </w:rPr>
        <w:t xml:space="preserve"> </w:t>
      </w:r>
      <w:r w:rsidR="0021313D">
        <w:rPr>
          <w:rFonts w:cs="Times New Roman"/>
        </w:rPr>
        <w:t>időtartama 6,2 </w:t>
      </w:r>
      <w:r w:rsidR="00A81607" w:rsidRPr="00A81607">
        <w:rPr>
          <w:rFonts w:cs="Times New Roman"/>
        </w:rPr>
        <w:t>hónap volt (tartomány: 0</w:t>
      </w:r>
      <w:r w:rsidR="00D05DE0">
        <w:rPr>
          <w:rFonts w:cs="Times New Roman"/>
        </w:rPr>
        <w:t>–</w:t>
      </w:r>
      <w:r w:rsidR="00481FF0">
        <w:rPr>
          <w:rFonts w:cs="Times New Roman"/>
        </w:rPr>
        <w:t>93,2 </w:t>
      </w:r>
      <w:r w:rsidR="000A7322">
        <w:rPr>
          <w:rFonts w:cs="Times New Roman"/>
        </w:rPr>
        <w:t>hónap).</w:t>
      </w:r>
      <w:r w:rsidR="000A3CB5">
        <w:rPr>
          <w:rFonts w:cs="Times New Roman"/>
        </w:rPr>
        <w:t xml:space="preserve"> </w:t>
      </w:r>
      <w:r w:rsidR="000A3CB5" w:rsidRPr="000A3CB5">
        <w:rPr>
          <w:rFonts w:cs="Times New Roman"/>
        </w:rPr>
        <w:t>A gyermekgyógyászati vizsgálatokban</w:t>
      </w:r>
      <w:r w:rsidR="008C097B">
        <w:rPr>
          <w:rFonts w:cs="Times New Roman"/>
        </w:rPr>
        <w:t xml:space="preserve"> </w:t>
      </w:r>
      <w:r w:rsidR="000A3CB5" w:rsidRPr="000A3CB5">
        <w:rPr>
          <w:rFonts w:cs="Times New Roman"/>
        </w:rPr>
        <w:t>résztvevő 188 betegnél a</w:t>
      </w:r>
      <w:r w:rsidR="000A3CB5">
        <w:rPr>
          <w:rFonts w:cs="Times New Roman"/>
        </w:rPr>
        <w:t xml:space="preserve"> kezelés medián időtartama 26,3 hónap volt (tartomány: 0</w:t>
      </w:r>
      <w:r w:rsidR="00D05DE0">
        <w:rPr>
          <w:rFonts w:cs="Times New Roman"/>
        </w:rPr>
        <w:noBreakHyphen/>
      </w:r>
      <w:r w:rsidR="000A3CB5">
        <w:rPr>
          <w:rFonts w:cs="Times New Roman"/>
        </w:rPr>
        <w:t>99,6 </w:t>
      </w:r>
      <w:r w:rsidR="000A3CB5" w:rsidRPr="000A3CB5">
        <w:rPr>
          <w:rFonts w:cs="Times New Roman"/>
        </w:rPr>
        <w:t>hónap).</w:t>
      </w:r>
      <w:r w:rsidR="009F67BC">
        <w:rPr>
          <w:rFonts w:cs="Times New Roman"/>
        </w:rPr>
        <w:t xml:space="preserve"> A 130, krónikus fázisú CML-ben szenvedő, dazatinibbel kezelt gyermekgyógyászati beteg csoportjában a kezelés medián időtartama 42,3 hónap volt (tartomány: 0,1–99,6 hónap).</w:t>
      </w:r>
    </w:p>
    <w:p w14:paraId="221BEE8A" w14:textId="77777777" w:rsidR="00481FF0" w:rsidRDefault="00481FF0" w:rsidP="00A81607">
      <w:pPr>
        <w:pStyle w:val="Nincstrkz"/>
        <w:rPr>
          <w:rFonts w:cs="Times New Roman"/>
        </w:rPr>
      </w:pPr>
    </w:p>
    <w:p w14:paraId="393AD06D" w14:textId="6B89321E" w:rsidR="00A81607" w:rsidRDefault="00481FF0" w:rsidP="00A81607">
      <w:pPr>
        <w:pStyle w:val="Nincstrkz"/>
        <w:rPr>
          <w:rFonts w:cs="Times New Roman"/>
        </w:rPr>
      </w:pPr>
      <w:r>
        <w:rPr>
          <w:rFonts w:cs="Times New Roman"/>
        </w:rPr>
        <w:t xml:space="preserve">A dazatinibbel </w:t>
      </w:r>
      <w:r w:rsidRPr="00481FF0">
        <w:rPr>
          <w:rFonts w:cs="Times New Roman"/>
        </w:rPr>
        <w:t>kezelt betegek többsége tapasztalt mellékhatásokat valamikor</w:t>
      </w:r>
      <w:r>
        <w:rPr>
          <w:rFonts w:cs="Times New Roman"/>
        </w:rPr>
        <w:t xml:space="preserve">. </w:t>
      </w:r>
      <w:r w:rsidR="00A81607" w:rsidRPr="00A81607">
        <w:rPr>
          <w:rFonts w:cs="Times New Roman"/>
        </w:rPr>
        <w:t>A 2712,</w:t>
      </w:r>
      <w:r w:rsidR="0021313D">
        <w:rPr>
          <w:rFonts w:cs="Times New Roman"/>
        </w:rPr>
        <w:t xml:space="preserve"> da</w:t>
      </w:r>
      <w:r w:rsidR="000F57AF">
        <w:rPr>
          <w:rFonts w:cs="Times New Roman"/>
        </w:rPr>
        <w:t>z</w:t>
      </w:r>
      <w:r w:rsidR="0021313D">
        <w:rPr>
          <w:rFonts w:cs="Times New Roman"/>
        </w:rPr>
        <w:t>atinibb</w:t>
      </w:r>
      <w:r w:rsidR="00A81607" w:rsidRPr="00A81607">
        <w:rPr>
          <w:rFonts w:cs="Times New Roman"/>
        </w:rPr>
        <w:t>el kezelt, felnőtt betegb</w:t>
      </w:r>
      <w:r w:rsidR="0021313D">
        <w:rPr>
          <w:rFonts w:cs="Times New Roman"/>
        </w:rPr>
        <w:t>ől álló teljes populációból 520 </w:t>
      </w:r>
      <w:r w:rsidR="00A81607" w:rsidRPr="00A81607">
        <w:rPr>
          <w:rFonts w:cs="Times New Roman"/>
        </w:rPr>
        <w:t xml:space="preserve">beteg (19%) </w:t>
      </w:r>
      <w:r w:rsidR="006063D1">
        <w:rPr>
          <w:rFonts w:cs="Times New Roman"/>
        </w:rPr>
        <w:t>tapasztalt</w:t>
      </w:r>
      <w:r w:rsidR="00A81607" w:rsidRPr="00A81607">
        <w:rPr>
          <w:rFonts w:cs="Times New Roman"/>
        </w:rPr>
        <w:t xml:space="preserve"> a kezelés</w:t>
      </w:r>
      <w:r w:rsidR="002A5334">
        <w:rPr>
          <w:rFonts w:cs="Times New Roman"/>
        </w:rPr>
        <w:t xml:space="preserve"> </w:t>
      </w:r>
      <w:r w:rsidR="00A81607" w:rsidRPr="00A81607">
        <w:rPr>
          <w:rFonts w:cs="Times New Roman"/>
        </w:rPr>
        <w:t>abbahagyásához vezető mellékhatásokat.</w:t>
      </w:r>
    </w:p>
    <w:p w14:paraId="095499D2" w14:textId="22F45696" w:rsidR="0041367D" w:rsidRDefault="0041367D" w:rsidP="00A81607">
      <w:pPr>
        <w:pStyle w:val="Nincstrkz"/>
        <w:rPr>
          <w:rFonts w:cs="Times New Roman"/>
        </w:rPr>
      </w:pPr>
    </w:p>
    <w:p w14:paraId="12AA7350" w14:textId="2F134E59" w:rsidR="0041367D" w:rsidRPr="00A81607" w:rsidRDefault="0041367D" w:rsidP="00A81607">
      <w:pPr>
        <w:pStyle w:val="Nincstrkz"/>
        <w:rPr>
          <w:rFonts w:cs="Times New Roman"/>
        </w:rPr>
      </w:pPr>
      <w:r w:rsidRPr="0041367D">
        <w:rPr>
          <w:rFonts w:cs="Times New Roman"/>
        </w:rPr>
        <w:t>A dazatinib általános biztonságossági profilja a Ph+ CMLCP-ben szenvedő gyermekgyógyászati populációban hasonló volt a felnőtt populációban észlelthez, tekintet nélkül a gyógyszerformára, azzal a kivétellel, hogy pericardialis folyadékgyülemről, pleuralis folyadékgyülemről</w:t>
      </w:r>
      <w:r w:rsidR="006B1EE3">
        <w:rPr>
          <w:rFonts w:cs="Times New Roman"/>
        </w:rPr>
        <w:t>,</w:t>
      </w:r>
      <w:r w:rsidRPr="0041367D">
        <w:rPr>
          <w:rFonts w:cs="Times New Roman"/>
        </w:rPr>
        <w:t xml:space="preserve"> pulmonalis oedemáról vagy pulmonalis hypertoniáról nem számoltak be a gyermekgyógyászati populációban. A 130, dazatinibbel kezelt, krónikus stádiumú CML-ben szenvedő gyermekgyógyászati beteg közül 2-nél (1,5%) tapasztaltak a kezelés abbahagyásához vezető mellékhatásokat.</w:t>
      </w:r>
    </w:p>
    <w:p w14:paraId="16705382" w14:textId="77777777" w:rsidR="004209B8" w:rsidRPr="006649FE" w:rsidRDefault="004209B8" w:rsidP="004209B8">
      <w:pPr>
        <w:pStyle w:val="Nincstrkz"/>
        <w:rPr>
          <w:rFonts w:cs="Times New Roman"/>
        </w:rPr>
      </w:pPr>
    </w:p>
    <w:p w14:paraId="6E404F08" w14:textId="1D023F72" w:rsidR="004209B8" w:rsidRPr="006649FE" w:rsidRDefault="004209B8" w:rsidP="004209B8">
      <w:pPr>
        <w:pStyle w:val="Nincstrkz"/>
        <w:rPr>
          <w:rFonts w:cs="Times New Roman"/>
          <w:u w:val="single"/>
        </w:rPr>
      </w:pPr>
      <w:r w:rsidRPr="006649FE">
        <w:rPr>
          <w:rFonts w:cs="Times New Roman"/>
          <w:u w:val="single"/>
        </w:rPr>
        <w:t>A mellé</w:t>
      </w:r>
      <w:r w:rsidR="000A7322">
        <w:rPr>
          <w:rFonts w:cs="Times New Roman"/>
          <w:u w:val="single"/>
        </w:rPr>
        <w:t>khatások táblázatos felsorolása</w:t>
      </w:r>
    </w:p>
    <w:p w14:paraId="3424D793" w14:textId="5B66C12A" w:rsidR="004209B8" w:rsidRPr="006649FE" w:rsidRDefault="004209B8" w:rsidP="004209B8">
      <w:pPr>
        <w:pStyle w:val="Nincstrkz"/>
        <w:rPr>
          <w:rFonts w:cs="Times New Roman"/>
        </w:rPr>
      </w:pPr>
      <w:r w:rsidRPr="006649FE">
        <w:rPr>
          <w:rFonts w:cs="Times New Roman"/>
        </w:rPr>
        <w:t xml:space="preserve">A kóros laboratóriumi értékek kivételével az alábbi mellékhatásokat jelentették </w:t>
      </w:r>
      <w:r w:rsidR="00852E0D">
        <w:rPr>
          <w:rFonts w:cs="Times New Roman"/>
        </w:rPr>
        <w:t xml:space="preserve">a monoterápiában alkalmazott </w:t>
      </w:r>
      <w:r w:rsidR="009773B0">
        <w:rPr>
          <w:rFonts w:cs="Times New Roman"/>
        </w:rPr>
        <w:t>dazatinibbel</w:t>
      </w:r>
      <w:r w:rsidRPr="006649FE">
        <w:rPr>
          <w:rFonts w:cs="Times New Roman"/>
        </w:rPr>
        <w:t xml:space="preserve"> végzett klinikai vizsgálatokban és a forgalomba hozatalt követő tapasztalatok </w:t>
      </w:r>
      <w:r w:rsidRPr="009B5063">
        <w:rPr>
          <w:rFonts w:cs="Times New Roman"/>
        </w:rPr>
        <w:t>alapján (</w:t>
      </w:r>
      <w:r w:rsidR="00852E0D">
        <w:rPr>
          <w:rFonts w:cs="Times New Roman"/>
        </w:rPr>
        <w:t>5</w:t>
      </w:r>
      <w:r w:rsidRPr="009B5063">
        <w:rPr>
          <w:rFonts w:cs="Times New Roman"/>
        </w:rPr>
        <w:t>. táblázat).</w:t>
      </w:r>
      <w:r w:rsidRPr="006649FE">
        <w:rPr>
          <w:rFonts w:cs="Times New Roman"/>
        </w:rPr>
        <w:t xml:space="preserve"> Ezen mellékhatások osztályozása szervrendszer és gyakoriság szerint történt. A gyakoriság meghatározásai az alábbiak: nagyon gyakori (≥ 1/10); gyakori (≥ 1/100 – &lt; 1/10); nem gyakori (≥ 1/1000 – &lt; 1/100); ritka (≥ 1/10 000 – &lt; 1/1000); nem ismert (a </w:t>
      </w:r>
      <w:r w:rsidR="00852E0D">
        <w:rPr>
          <w:rFonts w:cs="Times New Roman"/>
        </w:rPr>
        <w:t xml:space="preserve">gyakoriság a </w:t>
      </w:r>
      <w:r w:rsidRPr="006649FE">
        <w:rPr>
          <w:rFonts w:cs="Times New Roman"/>
        </w:rPr>
        <w:t>rendelkezésre álló a</w:t>
      </w:r>
      <w:r w:rsidR="002A5334">
        <w:rPr>
          <w:rFonts w:cs="Times New Roman"/>
        </w:rPr>
        <w:t xml:space="preserve">datokból nem állapítható meg). </w:t>
      </w:r>
      <w:r w:rsidRPr="006649FE">
        <w:rPr>
          <w:rFonts w:cs="Times New Roman"/>
        </w:rPr>
        <w:t>Az egyes gyakorisági kategóriákon belül a mellékhatások csök</w:t>
      </w:r>
      <w:r w:rsidR="002A5334">
        <w:rPr>
          <w:rFonts w:cs="Times New Roman"/>
        </w:rPr>
        <w:t xml:space="preserve">kenő súlyosság szerint kerülnek </w:t>
      </w:r>
      <w:r w:rsidR="000A7322">
        <w:rPr>
          <w:rFonts w:cs="Times New Roman"/>
        </w:rPr>
        <w:t>megadásra.</w:t>
      </w:r>
    </w:p>
    <w:p w14:paraId="046EEB03" w14:textId="77777777" w:rsidR="004209B8" w:rsidRPr="00046637" w:rsidRDefault="004209B8" w:rsidP="004209B8">
      <w:pPr>
        <w:rPr>
          <w:lang w:val="hu-HU"/>
        </w:rPr>
      </w:pPr>
    </w:p>
    <w:p w14:paraId="2E3A85F1" w14:textId="100D3F41" w:rsidR="004209B8" w:rsidRPr="006649FE" w:rsidRDefault="004B3755" w:rsidP="00E05C63">
      <w:pPr>
        <w:pStyle w:val="Nincstrkz"/>
        <w:rPr>
          <w:rFonts w:cs="Times New Roman"/>
          <w:b/>
        </w:rPr>
      </w:pPr>
      <w:r>
        <w:rPr>
          <w:rFonts w:cs="Times New Roman"/>
          <w:b/>
        </w:rPr>
        <w:t>5</w:t>
      </w:r>
      <w:r w:rsidR="00E05C63">
        <w:rPr>
          <w:rFonts w:cs="Times New Roman"/>
          <w:b/>
        </w:rPr>
        <w:t>.</w:t>
      </w:r>
      <w:r w:rsidR="007A19CF">
        <w:rPr>
          <w:rFonts w:cs="Times New Roman"/>
          <w:b/>
        </w:rPr>
        <w:t xml:space="preserve"> </w:t>
      </w:r>
      <w:r w:rsidR="00E05C63">
        <w:rPr>
          <w:rFonts w:cs="Times New Roman"/>
          <w:b/>
        </w:rPr>
        <w:t>táblázat:</w:t>
      </w:r>
      <w:r w:rsidR="00E05C63">
        <w:rPr>
          <w:rFonts w:cs="Times New Roman"/>
          <w:b/>
        </w:rPr>
        <w:tab/>
      </w:r>
      <w:r w:rsidR="004209B8" w:rsidRPr="006649FE">
        <w:rPr>
          <w:rFonts w:cs="Times New Roman"/>
          <w:b/>
        </w:rPr>
        <w:t>A mellékhatások táblázatos összefoglalása</w:t>
      </w:r>
    </w:p>
    <w:tbl>
      <w:tblPr>
        <w:tblW w:w="9072" w:type="dxa"/>
        <w:tblInd w:w="-5" w:type="dxa"/>
        <w:tblLayout w:type="fixed"/>
        <w:tblCellMar>
          <w:left w:w="0" w:type="dxa"/>
          <w:right w:w="0" w:type="dxa"/>
        </w:tblCellMar>
        <w:tblLook w:val="01E0" w:firstRow="1" w:lastRow="1" w:firstColumn="1" w:lastColumn="1" w:noHBand="0" w:noVBand="0"/>
      </w:tblPr>
      <w:tblGrid>
        <w:gridCol w:w="1751"/>
        <w:gridCol w:w="7321"/>
      </w:tblGrid>
      <w:tr w:rsidR="004209B8" w:rsidRPr="006B6EBB" w14:paraId="68ABB072"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79F28A2C" w14:textId="77777777" w:rsidR="004209B8" w:rsidRPr="006B6EBB" w:rsidRDefault="004209B8" w:rsidP="00BC7E4C">
            <w:pPr>
              <w:spacing w:line="240" w:lineRule="auto"/>
              <w:ind w:left="57"/>
              <w:rPr>
                <w:lang w:val="hu-HU"/>
              </w:rPr>
            </w:pPr>
            <w:r w:rsidRPr="006B6EBB">
              <w:rPr>
                <w:b/>
                <w:bCs/>
                <w:lang w:val="hu-HU"/>
              </w:rPr>
              <w:t>Fertőző betegségek és parazitafertőzések</w:t>
            </w:r>
          </w:p>
        </w:tc>
      </w:tr>
      <w:tr w:rsidR="004209B8" w:rsidRPr="00E2325C" w14:paraId="02130E13" w14:textId="77777777" w:rsidTr="000330B0">
        <w:trPr>
          <w:trHeight w:hRule="exact" w:val="543"/>
        </w:trPr>
        <w:tc>
          <w:tcPr>
            <w:tcW w:w="1751" w:type="dxa"/>
            <w:tcBorders>
              <w:top w:val="single" w:sz="4" w:space="0" w:color="000000"/>
              <w:left w:val="single" w:sz="4" w:space="0" w:color="000000"/>
              <w:bottom w:val="single" w:sz="4" w:space="0" w:color="000000"/>
              <w:right w:val="single" w:sz="4" w:space="0" w:color="000000"/>
            </w:tcBorders>
          </w:tcPr>
          <w:p w14:paraId="1D9CE600"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273046A6" w14:textId="293D2FA9" w:rsidR="004209B8" w:rsidRPr="006B6EBB" w:rsidRDefault="00322A58" w:rsidP="004B3755">
            <w:pPr>
              <w:spacing w:line="240" w:lineRule="auto"/>
              <w:ind w:left="57"/>
              <w:rPr>
                <w:lang w:val="hu-HU"/>
              </w:rPr>
            </w:pPr>
            <w:r w:rsidRPr="006B6EBB">
              <w:rPr>
                <w:lang w:val="hu-HU"/>
              </w:rPr>
              <w:t>fertőzés</w:t>
            </w:r>
            <w:r w:rsidR="004209B8" w:rsidRPr="006B6EBB">
              <w:rPr>
                <w:lang w:val="hu-HU"/>
              </w:rPr>
              <w:t xml:space="preserve"> (beleértve a bakteriális, virális, gombás, </w:t>
            </w:r>
            <w:r w:rsidR="004B3755">
              <w:rPr>
                <w:lang w:val="hu-HU"/>
              </w:rPr>
              <w:t>illetve a külön meg nem nevezett</w:t>
            </w:r>
            <w:r w:rsidR="004209B8" w:rsidRPr="006B6EBB">
              <w:rPr>
                <w:lang w:val="hu-HU"/>
              </w:rPr>
              <w:t xml:space="preserve"> fertőzéseket is)</w:t>
            </w:r>
          </w:p>
        </w:tc>
      </w:tr>
      <w:tr w:rsidR="004209B8" w:rsidRPr="00E2325C" w14:paraId="2EABFCC4" w14:textId="77777777" w:rsidTr="00A36FDF">
        <w:trPr>
          <w:trHeight w:hRule="exact" w:val="1145"/>
        </w:trPr>
        <w:tc>
          <w:tcPr>
            <w:tcW w:w="1751" w:type="dxa"/>
            <w:tcBorders>
              <w:top w:val="single" w:sz="4" w:space="0" w:color="000000"/>
              <w:left w:val="single" w:sz="4" w:space="0" w:color="000000"/>
              <w:bottom w:val="single" w:sz="4" w:space="0" w:color="000000"/>
              <w:right w:val="single" w:sz="4" w:space="0" w:color="000000"/>
            </w:tcBorders>
          </w:tcPr>
          <w:p w14:paraId="300F921F" w14:textId="77777777" w:rsidR="004209B8" w:rsidRPr="006B6EBB" w:rsidRDefault="004209B8" w:rsidP="00BC7E4C">
            <w:pPr>
              <w:spacing w:line="240" w:lineRule="auto"/>
              <w:ind w:left="57"/>
              <w:rPr>
                <w:lang w:val="hu-HU"/>
              </w:rPr>
            </w:pPr>
            <w:r w:rsidRPr="001610B4">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606570F9" w14:textId="7BC95A89" w:rsidR="004209B8" w:rsidRPr="006B6EBB" w:rsidRDefault="004209B8" w:rsidP="00BC7E4C">
            <w:pPr>
              <w:spacing w:line="240" w:lineRule="auto"/>
              <w:ind w:left="57"/>
              <w:rPr>
                <w:lang w:val="hu-HU"/>
              </w:rPr>
            </w:pPr>
            <w:r w:rsidRPr="006B6EBB">
              <w:rPr>
                <w:lang w:val="hu-HU"/>
              </w:rPr>
              <w:t>pneumonia (beleértve bakteriális, virális és gombás</w:t>
            </w:r>
            <w:r w:rsidR="00322A58" w:rsidRPr="006B6EBB">
              <w:rPr>
                <w:lang w:val="hu-HU"/>
              </w:rPr>
              <w:t xml:space="preserve"> eredetű eseteket is</w:t>
            </w:r>
            <w:r w:rsidRPr="006B6EBB">
              <w:rPr>
                <w:lang w:val="hu-HU"/>
              </w:rPr>
              <w:t>), felső légúti fertőzés/gyulladás, herpes vírus infekció,</w:t>
            </w:r>
            <w:r w:rsidR="001610B4">
              <w:rPr>
                <w:lang w:val="hu-HU"/>
              </w:rPr>
              <w:t xml:space="preserve"> </w:t>
            </w:r>
            <w:r w:rsidR="009773B0" w:rsidRPr="006B6EBB">
              <w:rPr>
                <w:lang w:val="hu-HU"/>
              </w:rPr>
              <w:t>(beleértve a cytomegalovírust-CMV-t is)</w:t>
            </w:r>
            <w:r w:rsidRPr="006B6EBB">
              <w:rPr>
                <w:lang w:val="hu-HU"/>
              </w:rPr>
              <w:t xml:space="preserve"> enterocolitis fertőzés, sepsis (beleértve a </w:t>
            </w:r>
            <w:r w:rsidR="00322A58" w:rsidRPr="006B6EBB">
              <w:rPr>
                <w:lang w:val="hu-HU"/>
              </w:rPr>
              <w:t xml:space="preserve">nem gyakori, </w:t>
            </w:r>
            <w:r w:rsidRPr="006B6EBB">
              <w:rPr>
                <w:lang w:val="hu-HU"/>
              </w:rPr>
              <w:t>fatális kimenetelű eseteket is)</w:t>
            </w:r>
          </w:p>
        </w:tc>
      </w:tr>
      <w:tr w:rsidR="004209B8" w:rsidRPr="006B6EBB" w14:paraId="6BD7FC5B"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70CABCB" w14:textId="77777777" w:rsidR="004209B8" w:rsidRPr="006B6EBB" w:rsidRDefault="004209B8" w:rsidP="00BC7E4C">
            <w:pPr>
              <w:spacing w:line="240" w:lineRule="auto"/>
              <w:ind w:left="57"/>
              <w:rPr>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5C275440" w14:textId="77777777" w:rsidR="004209B8" w:rsidRPr="006B6EBB" w:rsidRDefault="004209B8" w:rsidP="00BC7E4C">
            <w:pPr>
              <w:spacing w:line="240" w:lineRule="auto"/>
              <w:ind w:left="57"/>
              <w:rPr>
                <w:lang w:val="hu-HU"/>
              </w:rPr>
            </w:pPr>
            <w:r w:rsidRPr="006B6EBB">
              <w:rPr>
                <w:lang w:val="hu-HU"/>
              </w:rPr>
              <w:t>hepatitis</w:t>
            </w:r>
            <w:r w:rsidRPr="006B6EBB">
              <w:rPr>
                <w:spacing w:val="-6"/>
                <w:lang w:val="hu-HU"/>
              </w:rPr>
              <w:t xml:space="preserve"> </w:t>
            </w:r>
            <w:r w:rsidRPr="006B6EBB">
              <w:rPr>
                <w:lang w:val="hu-HU"/>
              </w:rPr>
              <w:t>B</w:t>
            </w:r>
            <w:r w:rsidRPr="006B6EBB">
              <w:rPr>
                <w:spacing w:val="-1"/>
                <w:lang w:val="hu-HU"/>
              </w:rPr>
              <w:t xml:space="preserve"> </w:t>
            </w:r>
            <w:r w:rsidRPr="006B6EBB">
              <w:rPr>
                <w:lang w:val="hu-HU"/>
              </w:rPr>
              <w:t>reaktiváció</w:t>
            </w:r>
          </w:p>
        </w:tc>
      </w:tr>
      <w:tr w:rsidR="004209B8" w:rsidRPr="006B6EBB" w14:paraId="0A2D1668" w14:textId="77777777" w:rsidTr="00BC7E4C">
        <w:trPr>
          <w:trHeight w:hRule="exact" w:val="26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57F9187B" w14:textId="77777777" w:rsidR="004209B8" w:rsidRPr="006B6EBB" w:rsidRDefault="004209B8" w:rsidP="00BC7E4C">
            <w:pPr>
              <w:spacing w:line="240" w:lineRule="auto"/>
              <w:ind w:left="57"/>
              <w:rPr>
                <w:lang w:val="hu-HU"/>
              </w:rPr>
            </w:pPr>
            <w:r w:rsidRPr="006B6EBB">
              <w:rPr>
                <w:b/>
                <w:bCs/>
                <w:lang w:val="hu-HU"/>
              </w:rPr>
              <w:t>Vérképzőszervi és nyirokrendszeri betegségek és tünetek</w:t>
            </w:r>
          </w:p>
        </w:tc>
      </w:tr>
      <w:tr w:rsidR="004209B8" w:rsidRPr="00E2325C" w14:paraId="2AF46980"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EC14096" w14:textId="77777777" w:rsidR="004209B8" w:rsidRPr="006B6EBB" w:rsidRDefault="004209B8" w:rsidP="00BC7E4C">
            <w:pPr>
              <w:spacing w:line="240" w:lineRule="auto"/>
              <w:ind w:left="57"/>
              <w:rPr>
                <w:lang w:val="hu-HU"/>
              </w:rPr>
            </w:pPr>
            <w:r w:rsidRPr="006B6EBB">
              <w:rPr>
                <w:i/>
                <w:lang w:val="hu-HU"/>
              </w:rPr>
              <w:lastRenderedPageBreak/>
              <w:t>Nagyon gyakori</w:t>
            </w:r>
          </w:p>
        </w:tc>
        <w:tc>
          <w:tcPr>
            <w:tcW w:w="7321" w:type="dxa"/>
            <w:tcBorders>
              <w:top w:val="single" w:sz="4" w:space="0" w:color="000000"/>
              <w:left w:val="single" w:sz="4" w:space="0" w:color="000000"/>
              <w:bottom w:val="single" w:sz="4" w:space="0" w:color="000000"/>
              <w:right w:val="single" w:sz="4" w:space="0" w:color="000000"/>
            </w:tcBorders>
          </w:tcPr>
          <w:p w14:paraId="56D7AC28" w14:textId="77777777" w:rsidR="004209B8" w:rsidRPr="006B6EBB" w:rsidRDefault="004209B8" w:rsidP="00BC7E4C">
            <w:pPr>
              <w:spacing w:line="240" w:lineRule="auto"/>
              <w:ind w:left="57"/>
              <w:rPr>
                <w:lang w:val="hu-HU"/>
              </w:rPr>
            </w:pPr>
            <w:r w:rsidRPr="006B6EBB">
              <w:rPr>
                <w:spacing w:val="2"/>
                <w:lang w:val="hu-HU"/>
              </w:rPr>
              <w:t>myelosuppressio (beleértve az anaemiát, neutropeniát, thrombocytopeniát is)</w:t>
            </w:r>
          </w:p>
        </w:tc>
      </w:tr>
      <w:tr w:rsidR="004209B8" w:rsidRPr="006B6EBB" w14:paraId="2F3A72B6"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D802DB6"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396693A2" w14:textId="2B5A2663" w:rsidR="004209B8" w:rsidRPr="006B6EBB" w:rsidRDefault="004209B8" w:rsidP="001610B4">
            <w:pPr>
              <w:spacing w:line="240" w:lineRule="auto"/>
              <w:ind w:left="57"/>
              <w:rPr>
                <w:lang w:val="hu-HU"/>
              </w:rPr>
            </w:pPr>
            <w:r w:rsidRPr="006B6EBB">
              <w:rPr>
                <w:spacing w:val="4"/>
                <w:lang w:val="hu-HU"/>
              </w:rPr>
              <w:t>lázas</w:t>
            </w:r>
            <w:r w:rsidRPr="006B6EBB">
              <w:rPr>
                <w:spacing w:val="-1"/>
                <w:lang w:val="hu-HU"/>
              </w:rPr>
              <w:t xml:space="preserve"> </w:t>
            </w:r>
            <w:r w:rsidRPr="006B6EBB">
              <w:rPr>
                <w:spacing w:val="4"/>
                <w:lang w:val="hu-HU"/>
              </w:rPr>
              <w:t>n</w:t>
            </w:r>
            <w:r w:rsidRPr="006B6EBB">
              <w:rPr>
                <w:spacing w:val="2"/>
                <w:lang w:val="hu-HU"/>
              </w:rPr>
              <w:t>e</w:t>
            </w:r>
            <w:r w:rsidRPr="006B6EBB">
              <w:rPr>
                <w:spacing w:val="4"/>
                <w:lang w:val="hu-HU"/>
              </w:rPr>
              <w:t>u</w:t>
            </w:r>
            <w:r w:rsidRPr="006B6EBB">
              <w:rPr>
                <w:spacing w:val="3"/>
                <w:lang w:val="hu-HU"/>
              </w:rPr>
              <w:t>t</w:t>
            </w:r>
            <w:r w:rsidRPr="006B6EBB">
              <w:rPr>
                <w:spacing w:val="2"/>
                <w:lang w:val="hu-HU"/>
              </w:rPr>
              <w:t>r</w:t>
            </w:r>
            <w:r w:rsidRPr="006B6EBB">
              <w:rPr>
                <w:spacing w:val="3"/>
                <w:lang w:val="hu-HU"/>
              </w:rPr>
              <w:t>o</w:t>
            </w:r>
            <w:r w:rsidRPr="006B6EBB">
              <w:rPr>
                <w:spacing w:val="4"/>
                <w:lang w:val="hu-HU"/>
              </w:rPr>
              <w:t>p</w:t>
            </w:r>
            <w:r w:rsidRPr="006B6EBB">
              <w:rPr>
                <w:spacing w:val="2"/>
                <w:lang w:val="hu-HU"/>
              </w:rPr>
              <w:t>e</w:t>
            </w:r>
            <w:r w:rsidRPr="006B6EBB">
              <w:rPr>
                <w:spacing w:val="4"/>
                <w:lang w:val="hu-HU"/>
              </w:rPr>
              <w:t>nia</w:t>
            </w:r>
          </w:p>
        </w:tc>
      </w:tr>
      <w:tr w:rsidR="004209B8" w:rsidRPr="006B6EBB" w14:paraId="03BF715D"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04F872E"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3601F276" w14:textId="3C7F5C16" w:rsidR="004209B8" w:rsidRPr="006B6EBB" w:rsidRDefault="004209B8" w:rsidP="001610B4">
            <w:pPr>
              <w:spacing w:line="240" w:lineRule="auto"/>
              <w:ind w:left="57"/>
              <w:rPr>
                <w:lang w:val="hu-HU"/>
              </w:rPr>
            </w:pPr>
            <w:r w:rsidRPr="006B6EBB">
              <w:rPr>
                <w:spacing w:val="3"/>
                <w:lang w:val="hu-HU"/>
              </w:rPr>
              <w:t>l</w:t>
            </w:r>
            <w:r w:rsidRPr="006B6EBB">
              <w:rPr>
                <w:spacing w:val="5"/>
                <w:lang w:val="hu-HU"/>
              </w:rPr>
              <w:t>y</w:t>
            </w:r>
            <w:r w:rsidRPr="006B6EBB">
              <w:rPr>
                <w:spacing w:val="3"/>
                <w:lang w:val="hu-HU"/>
              </w:rPr>
              <w:t>mp</w:t>
            </w:r>
            <w:r w:rsidRPr="006B6EBB">
              <w:rPr>
                <w:spacing w:val="4"/>
                <w:lang w:val="hu-HU"/>
              </w:rPr>
              <w:t>h</w:t>
            </w:r>
            <w:r w:rsidRPr="006B6EBB">
              <w:rPr>
                <w:spacing w:val="2"/>
                <w:lang w:val="hu-HU"/>
              </w:rPr>
              <w:t>a</w:t>
            </w:r>
            <w:r w:rsidRPr="006B6EBB">
              <w:rPr>
                <w:spacing w:val="4"/>
                <w:lang w:val="hu-HU"/>
              </w:rPr>
              <w:t>d</w:t>
            </w:r>
            <w:r w:rsidRPr="006B6EBB">
              <w:rPr>
                <w:spacing w:val="2"/>
                <w:lang w:val="hu-HU"/>
              </w:rPr>
              <w:t>e</w:t>
            </w:r>
            <w:r w:rsidRPr="006B6EBB">
              <w:rPr>
                <w:spacing w:val="3"/>
                <w:lang w:val="hu-HU"/>
              </w:rPr>
              <w:t>no</w:t>
            </w:r>
            <w:r w:rsidRPr="006B6EBB">
              <w:rPr>
                <w:spacing w:val="4"/>
                <w:lang w:val="hu-HU"/>
              </w:rPr>
              <w:t>p</w:t>
            </w:r>
            <w:r w:rsidRPr="006B6EBB">
              <w:rPr>
                <w:spacing w:val="3"/>
                <w:lang w:val="hu-HU"/>
              </w:rPr>
              <w:t>athia</w:t>
            </w:r>
            <w:r w:rsidRPr="006B6EBB">
              <w:rPr>
                <w:lang w:val="hu-HU"/>
              </w:rPr>
              <w:t>,</w:t>
            </w:r>
            <w:r w:rsidRPr="006B6EBB">
              <w:rPr>
                <w:spacing w:val="-11"/>
                <w:lang w:val="hu-HU"/>
              </w:rPr>
              <w:t xml:space="preserve"> </w:t>
            </w:r>
            <w:r w:rsidRPr="006B6EBB">
              <w:rPr>
                <w:spacing w:val="3"/>
                <w:lang w:val="hu-HU"/>
              </w:rPr>
              <w:t>l</w:t>
            </w:r>
            <w:r w:rsidRPr="006B6EBB">
              <w:rPr>
                <w:spacing w:val="5"/>
                <w:lang w:val="hu-HU"/>
              </w:rPr>
              <w:t>y</w:t>
            </w:r>
            <w:r w:rsidRPr="006B6EBB">
              <w:rPr>
                <w:spacing w:val="1"/>
                <w:lang w:val="hu-HU"/>
              </w:rPr>
              <w:t>m</w:t>
            </w:r>
            <w:r w:rsidRPr="006B6EBB">
              <w:rPr>
                <w:spacing w:val="3"/>
                <w:lang w:val="hu-HU"/>
              </w:rPr>
              <w:t>pho</w:t>
            </w:r>
            <w:r w:rsidRPr="006B6EBB">
              <w:rPr>
                <w:spacing w:val="4"/>
                <w:lang w:val="hu-HU"/>
              </w:rPr>
              <w:t>p</w:t>
            </w:r>
            <w:r w:rsidRPr="006B6EBB">
              <w:rPr>
                <w:spacing w:val="3"/>
                <w:lang w:val="hu-HU"/>
              </w:rPr>
              <w:t>e</w:t>
            </w:r>
            <w:r w:rsidRPr="006B6EBB">
              <w:rPr>
                <w:spacing w:val="4"/>
                <w:lang w:val="hu-HU"/>
              </w:rPr>
              <w:t>ni</w:t>
            </w:r>
            <w:r w:rsidRPr="006B6EBB">
              <w:rPr>
                <w:lang w:val="hu-HU"/>
              </w:rPr>
              <w:t>a</w:t>
            </w:r>
          </w:p>
        </w:tc>
      </w:tr>
      <w:tr w:rsidR="004209B8" w:rsidRPr="006B6EBB" w14:paraId="46593D7C"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626C9DC0"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7BECCBF4" w14:textId="77777777" w:rsidR="004209B8" w:rsidRPr="006B6EBB" w:rsidRDefault="004209B8" w:rsidP="00BC7E4C">
            <w:pPr>
              <w:spacing w:line="240" w:lineRule="auto"/>
              <w:ind w:left="57"/>
              <w:rPr>
                <w:lang w:val="hu-HU"/>
              </w:rPr>
            </w:pPr>
            <w:r w:rsidRPr="006B6EBB">
              <w:rPr>
                <w:spacing w:val="3"/>
                <w:lang w:val="hu-HU"/>
              </w:rPr>
              <w:t>tiszta vörösvértest aplasia</w:t>
            </w:r>
          </w:p>
        </w:tc>
      </w:tr>
      <w:tr w:rsidR="004209B8" w:rsidRPr="006B6EBB" w14:paraId="42B11DFF"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6898A2F9" w14:textId="77777777" w:rsidR="004209B8" w:rsidRPr="006B6EBB" w:rsidRDefault="004209B8" w:rsidP="00BC7E4C">
            <w:pPr>
              <w:spacing w:line="240" w:lineRule="auto"/>
              <w:ind w:left="57"/>
              <w:rPr>
                <w:lang w:val="hu-HU"/>
              </w:rPr>
            </w:pPr>
            <w:r w:rsidRPr="006B6EBB">
              <w:rPr>
                <w:b/>
                <w:bCs/>
                <w:lang w:val="hu-HU"/>
              </w:rPr>
              <w:t>Immunrendszeri betegségek és tünetek</w:t>
            </w:r>
          </w:p>
        </w:tc>
      </w:tr>
      <w:tr w:rsidR="004209B8" w:rsidRPr="00E2325C" w14:paraId="74E126A1"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FD89CED"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5408E90B" w14:textId="77777777" w:rsidR="004209B8" w:rsidRPr="006B6EBB" w:rsidRDefault="004209B8" w:rsidP="00BC7E4C">
            <w:pPr>
              <w:spacing w:line="240" w:lineRule="auto"/>
              <w:ind w:left="57"/>
              <w:rPr>
                <w:lang w:val="hu-HU"/>
              </w:rPr>
            </w:pPr>
            <w:r w:rsidRPr="006B6EBB">
              <w:rPr>
                <w:spacing w:val="3"/>
                <w:lang w:val="hu-HU"/>
              </w:rPr>
              <w:t>túlérzékenység (beleértve az erythema nodosumot is)</w:t>
            </w:r>
          </w:p>
        </w:tc>
      </w:tr>
      <w:tr w:rsidR="001F53B0" w:rsidRPr="006B6EBB" w14:paraId="4C617E2A"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35679B97" w14:textId="11569585" w:rsidR="001F53B0" w:rsidRPr="006B6EBB" w:rsidRDefault="001F53B0" w:rsidP="00BC7E4C">
            <w:pPr>
              <w:spacing w:line="240" w:lineRule="auto"/>
              <w:ind w:left="57"/>
              <w:rPr>
                <w:i/>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62C8CCB1" w14:textId="613230EA" w:rsidR="001F53B0" w:rsidRPr="006B6EBB" w:rsidRDefault="00C35400" w:rsidP="00BC7E4C">
            <w:pPr>
              <w:spacing w:line="240" w:lineRule="auto"/>
              <w:ind w:left="57"/>
              <w:rPr>
                <w:spacing w:val="3"/>
                <w:lang w:val="hu-HU"/>
              </w:rPr>
            </w:pPr>
            <w:r w:rsidRPr="006B6EBB">
              <w:rPr>
                <w:spacing w:val="3"/>
                <w:lang w:val="hu-HU"/>
              </w:rPr>
              <w:t>anaphylaxiás shock</w:t>
            </w:r>
          </w:p>
        </w:tc>
      </w:tr>
      <w:tr w:rsidR="004209B8" w:rsidRPr="006B6EBB" w14:paraId="5310646C" w14:textId="77777777" w:rsidTr="00BC7E4C">
        <w:trPr>
          <w:trHeight w:hRule="exact" w:val="26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7C93F44F" w14:textId="77777777" w:rsidR="004209B8" w:rsidRPr="006B6EBB" w:rsidRDefault="004209B8" w:rsidP="00BC7E4C">
            <w:pPr>
              <w:spacing w:line="240" w:lineRule="auto"/>
              <w:ind w:left="57"/>
              <w:rPr>
                <w:lang w:val="hu-HU"/>
              </w:rPr>
            </w:pPr>
            <w:r w:rsidRPr="006B6EBB">
              <w:rPr>
                <w:b/>
                <w:bCs/>
                <w:lang w:val="hu-HU"/>
              </w:rPr>
              <w:t>Endokrin betegségek és tünetek</w:t>
            </w:r>
          </w:p>
        </w:tc>
      </w:tr>
      <w:tr w:rsidR="004209B8" w:rsidRPr="006B6EBB" w14:paraId="06C1872D"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36E96877"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33595FEB" w14:textId="77777777" w:rsidR="004209B8" w:rsidRPr="006B6EBB" w:rsidRDefault="004209B8" w:rsidP="00BC7E4C">
            <w:pPr>
              <w:spacing w:line="240" w:lineRule="auto"/>
              <w:ind w:left="57"/>
              <w:rPr>
                <w:lang w:val="hu-HU"/>
              </w:rPr>
            </w:pPr>
            <w:r w:rsidRPr="006B6EBB">
              <w:rPr>
                <w:spacing w:val="3"/>
                <w:lang w:val="hu-HU"/>
              </w:rPr>
              <w:t>h</w:t>
            </w:r>
            <w:r w:rsidRPr="006B6EBB">
              <w:rPr>
                <w:spacing w:val="4"/>
                <w:lang w:val="hu-HU"/>
              </w:rPr>
              <w:t>y</w:t>
            </w:r>
            <w:r w:rsidRPr="006B6EBB">
              <w:rPr>
                <w:spacing w:val="3"/>
                <w:lang w:val="hu-HU"/>
              </w:rPr>
              <w:t>poth</w:t>
            </w:r>
            <w:r w:rsidRPr="006B6EBB">
              <w:rPr>
                <w:spacing w:val="4"/>
                <w:lang w:val="hu-HU"/>
              </w:rPr>
              <w:t>y</w:t>
            </w:r>
            <w:r w:rsidRPr="006B6EBB">
              <w:rPr>
                <w:spacing w:val="3"/>
                <w:lang w:val="hu-HU"/>
              </w:rPr>
              <w:t>reosis</w:t>
            </w:r>
          </w:p>
        </w:tc>
      </w:tr>
      <w:tr w:rsidR="004209B8" w:rsidRPr="006B6EBB" w14:paraId="2662CD60"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496B83CB"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3CABD04C" w14:textId="7D3EA8B6" w:rsidR="004209B8" w:rsidRPr="006B6EBB" w:rsidRDefault="004209B8" w:rsidP="00BC7E4C">
            <w:pPr>
              <w:spacing w:line="240" w:lineRule="auto"/>
              <w:ind w:left="57"/>
              <w:rPr>
                <w:lang w:val="hu-HU"/>
              </w:rPr>
            </w:pPr>
            <w:r w:rsidRPr="006B6EBB">
              <w:rPr>
                <w:spacing w:val="3"/>
                <w:lang w:val="hu-HU"/>
              </w:rPr>
              <w:t>h</w:t>
            </w:r>
            <w:r w:rsidRPr="006B6EBB">
              <w:rPr>
                <w:spacing w:val="4"/>
                <w:lang w:val="hu-HU"/>
              </w:rPr>
              <w:t>y</w:t>
            </w:r>
            <w:r w:rsidRPr="006B6EBB">
              <w:rPr>
                <w:spacing w:val="3"/>
                <w:lang w:val="hu-HU"/>
              </w:rPr>
              <w:t>perth</w:t>
            </w:r>
            <w:r w:rsidRPr="006B6EBB">
              <w:rPr>
                <w:spacing w:val="4"/>
                <w:lang w:val="hu-HU"/>
              </w:rPr>
              <w:t>y</w:t>
            </w:r>
            <w:r w:rsidRPr="006B6EBB">
              <w:rPr>
                <w:spacing w:val="3"/>
                <w:lang w:val="hu-HU"/>
              </w:rPr>
              <w:t>reosis</w:t>
            </w:r>
            <w:r w:rsidRPr="006B6EBB">
              <w:rPr>
                <w:lang w:val="hu-HU"/>
              </w:rPr>
              <w:t>,</w:t>
            </w:r>
            <w:r w:rsidRPr="006B6EBB">
              <w:rPr>
                <w:spacing w:val="-9"/>
                <w:lang w:val="hu-HU"/>
              </w:rPr>
              <w:t xml:space="preserve"> </w:t>
            </w:r>
            <w:r w:rsidRPr="006B6EBB">
              <w:rPr>
                <w:spacing w:val="3"/>
                <w:lang w:val="hu-HU"/>
              </w:rPr>
              <w:t>th</w:t>
            </w:r>
            <w:r w:rsidRPr="006B6EBB">
              <w:rPr>
                <w:spacing w:val="4"/>
                <w:lang w:val="hu-HU"/>
              </w:rPr>
              <w:t>y</w:t>
            </w:r>
            <w:r w:rsidRPr="006B6EBB">
              <w:rPr>
                <w:spacing w:val="2"/>
                <w:lang w:val="hu-HU"/>
              </w:rPr>
              <w:t>r</w:t>
            </w:r>
            <w:r w:rsidR="00145F83">
              <w:rPr>
                <w:spacing w:val="2"/>
                <w:lang w:val="hu-HU"/>
              </w:rPr>
              <w:t>e</w:t>
            </w:r>
            <w:r w:rsidRPr="006B6EBB">
              <w:rPr>
                <w:spacing w:val="3"/>
                <w:lang w:val="hu-HU"/>
              </w:rPr>
              <w:t>oi</w:t>
            </w:r>
            <w:r w:rsidRPr="006B6EBB">
              <w:rPr>
                <w:spacing w:val="4"/>
                <w:lang w:val="hu-HU"/>
              </w:rPr>
              <w:t>d</w:t>
            </w:r>
            <w:r w:rsidRPr="006B6EBB">
              <w:rPr>
                <w:spacing w:val="3"/>
                <w:lang w:val="hu-HU"/>
              </w:rPr>
              <w:t>itis</w:t>
            </w:r>
          </w:p>
        </w:tc>
      </w:tr>
      <w:tr w:rsidR="004209B8" w:rsidRPr="006B6EBB" w14:paraId="049C5948"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376DA694" w14:textId="77777777" w:rsidR="004209B8" w:rsidRPr="006B6EBB" w:rsidRDefault="004209B8" w:rsidP="00BC7E4C">
            <w:pPr>
              <w:spacing w:line="240" w:lineRule="auto"/>
              <w:ind w:left="57"/>
              <w:rPr>
                <w:lang w:val="hu-HU"/>
              </w:rPr>
            </w:pPr>
            <w:r w:rsidRPr="006B6EBB">
              <w:rPr>
                <w:b/>
                <w:bCs/>
                <w:lang w:val="hu-HU"/>
              </w:rPr>
              <w:t>Anyagcsere- és táplálkozási betegségek és tünetek</w:t>
            </w:r>
          </w:p>
        </w:tc>
      </w:tr>
      <w:tr w:rsidR="004209B8" w:rsidRPr="006B6EBB" w14:paraId="047859B8"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D19C6A4"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60E67737" w14:textId="77777777" w:rsidR="004209B8" w:rsidRPr="006B6EBB" w:rsidRDefault="004209B8" w:rsidP="00BC7E4C">
            <w:pPr>
              <w:spacing w:line="240" w:lineRule="auto"/>
              <w:ind w:left="57"/>
              <w:rPr>
                <w:lang w:val="hu-HU"/>
              </w:rPr>
            </w:pPr>
            <w:r w:rsidRPr="006B6EBB">
              <w:rPr>
                <w:lang w:val="hu-HU"/>
              </w:rPr>
              <w:t>étvágyzavarok</w:t>
            </w:r>
            <w:r w:rsidRPr="006B6EBB">
              <w:rPr>
                <w:vertAlign w:val="superscript"/>
                <w:lang w:val="hu-HU"/>
              </w:rPr>
              <w:t>a</w:t>
            </w:r>
            <w:r w:rsidRPr="006B6EBB">
              <w:rPr>
                <w:lang w:val="hu-HU"/>
              </w:rPr>
              <w:t>, hyperuricaemia</w:t>
            </w:r>
          </w:p>
        </w:tc>
      </w:tr>
      <w:tr w:rsidR="004209B8" w:rsidRPr="00E2325C" w14:paraId="37BDBC5B"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8168811"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336EABB3" w14:textId="00BB46D2" w:rsidR="004209B8" w:rsidRPr="006B6EBB" w:rsidRDefault="004209B8" w:rsidP="001610B4">
            <w:pPr>
              <w:spacing w:line="240" w:lineRule="auto"/>
              <w:ind w:left="57"/>
              <w:rPr>
                <w:lang w:val="hu-HU"/>
              </w:rPr>
            </w:pPr>
            <w:r w:rsidRPr="006B6EBB">
              <w:rPr>
                <w:lang w:val="hu-HU"/>
              </w:rPr>
              <w:t>tumor</w:t>
            </w:r>
            <w:r w:rsidR="00252333" w:rsidRPr="006B6EBB">
              <w:rPr>
                <w:lang w:val="hu-HU"/>
              </w:rPr>
              <w:t>lízis</w:t>
            </w:r>
            <w:r w:rsidR="001610B4">
              <w:rPr>
                <w:lang w:val="hu-HU"/>
              </w:rPr>
              <w:t>-</w:t>
            </w:r>
            <w:r w:rsidRPr="006B6EBB">
              <w:rPr>
                <w:lang w:val="hu-HU"/>
              </w:rPr>
              <w:t>szindróma, dehydratio, hypalbuminaemia, hypercholesterinaemia</w:t>
            </w:r>
          </w:p>
        </w:tc>
      </w:tr>
      <w:tr w:rsidR="004209B8" w:rsidRPr="006B6EBB" w14:paraId="796CCCF6"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4EFD018"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7F0EE4CF" w14:textId="77777777" w:rsidR="004209B8" w:rsidRPr="006B6EBB" w:rsidRDefault="004209B8" w:rsidP="00BC7E4C">
            <w:pPr>
              <w:spacing w:line="240" w:lineRule="auto"/>
              <w:ind w:left="57"/>
              <w:rPr>
                <w:lang w:val="hu-HU"/>
              </w:rPr>
            </w:pPr>
            <w:r w:rsidRPr="006B6EBB">
              <w:rPr>
                <w:lang w:val="hu-HU"/>
              </w:rPr>
              <w:t>diabetes</w:t>
            </w:r>
            <w:r w:rsidRPr="006B6EBB">
              <w:rPr>
                <w:spacing w:val="-5"/>
                <w:lang w:val="hu-HU"/>
              </w:rPr>
              <w:t xml:space="preserve"> </w:t>
            </w:r>
            <w:r w:rsidRPr="006B6EBB">
              <w:rPr>
                <w:spacing w:val="-2"/>
                <w:lang w:val="hu-HU"/>
              </w:rPr>
              <w:t>m</w:t>
            </w:r>
            <w:r w:rsidRPr="006B6EBB">
              <w:rPr>
                <w:lang w:val="hu-HU"/>
              </w:rPr>
              <w:t>ell</w:t>
            </w:r>
            <w:r w:rsidRPr="006B6EBB">
              <w:rPr>
                <w:spacing w:val="1"/>
                <w:lang w:val="hu-HU"/>
              </w:rPr>
              <w:t>i</w:t>
            </w:r>
            <w:r w:rsidRPr="006B6EBB">
              <w:rPr>
                <w:lang w:val="hu-HU"/>
              </w:rPr>
              <w:t>tus</w:t>
            </w:r>
          </w:p>
        </w:tc>
      </w:tr>
      <w:tr w:rsidR="004209B8" w:rsidRPr="006B6EBB" w14:paraId="3DFF7FD7" w14:textId="77777777" w:rsidTr="00BC7E4C">
        <w:trPr>
          <w:trHeight w:hRule="exact" w:val="26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5DFFEBA2" w14:textId="77777777" w:rsidR="004209B8" w:rsidRPr="006B6EBB" w:rsidRDefault="004209B8" w:rsidP="00BC7E4C">
            <w:pPr>
              <w:spacing w:line="240" w:lineRule="auto"/>
              <w:ind w:left="57"/>
              <w:rPr>
                <w:lang w:val="hu-HU"/>
              </w:rPr>
            </w:pPr>
            <w:r w:rsidRPr="006B6EBB">
              <w:rPr>
                <w:b/>
                <w:bCs/>
                <w:lang w:val="hu-HU"/>
              </w:rPr>
              <w:t>Pszichiátriai kórképek</w:t>
            </w:r>
          </w:p>
        </w:tc>
      </w:tr>
      <w:tr w:rsidR="004209B8" w:rsidRPr="006B6EBB" w14:paraId="3968A277"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DD83AB8"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3B514FA1" w14:textId="77777777" w:rsidR="004209B8" w:rsidRPr="006B6EBB" w:rsidRDefault="004209B8" w:rsidP="00BC7E4C">
            <w:pPr>
              <w:spacing w:line="240" w:lineRule="auto"/>
              <w:ind w:left="57"/>
              <w:rPr>
                <w:lang w:val="hu-HU"/>
              </w:rPr>
            </w:pPr>
            <w:r w:rsidRPr="006B6EBB">
              <w:rPr>
                <w:lang w:val="hu-HU"/>
              </w:rPr>
              <w:t>depresszió,</w:t>
            </w:r>
            <w:r w:rsidRPr="006B6EBB">
              <w:rPr>
                <w:spacing w:val="-10"/>
                <w:lang w:val="hu-HU"/>
              </w:rPr>
              <w:t xml:space="preserve"> </w:t>
            </w:r>
            <w:r w:rsidRPr="006B6EBB">
              <w:rPr>
                <w:lang w:val="hu-HU"/>
              </w:rPr>
              <w:t>ins</w:t>
            </w:r>
            <w:r w:rsidRPr="006B6EBB">
              <w:rPr>
                <w:spacing w:val="2"/>
                <w:lang w:val="hu-HU"/>
              </w:rPr>
              <w:t>o</w:t>
            </w:r>
            <w:r w:rsidRPr="006B6EBB">
              <w:rPr>
                <w:spacing w:val="-2"/>
                <w:lang w:val="hu-HU"/>
              </w:rPr>
              <w:t>m</w:t>
            </w:r>
            <w:r w:rsidRPr="006B6EBB">
              <w:rPr>
                <w:spacing w:val="1"/>
                <w:lang w:val="hu-HU"/>
              </w:rPr>
              <w:t>n</w:t>
            </w:r>
            <w:r w:rsidRPr="006B6EBB">
              <w:rPr>
                <w:lang w:val="hu-HU"/>
              </w:rPr>
              <w:t>ia</w:t>
            </w:r>
          </w:p>
        </w:tc>
      </w:tr>
      <w:tr w:rsidR="004209B8" w:rsidRPr="00E2325C" w14:paraId="2AA4D0D7"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E2D73F0"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30C5ADAF" w14:textId="77777777" w:rsidR="004209B8" w:rsidRPr="006B6EBB" w:rsidRDefault="004209B8" w:rsidP="00BC7E4C">
            <w:pPr>
              <w:spacing w:line="240" w:lineRule="auto"/>
              <w:ind w:left="57"/>
              <w:rPr>
                <w:lang w:val="hu-HU"/>
              </w:rPr>
            </w:pPr>
            <w:r w:rsidRPr="006B6EBB">
              <w:rPr>
                <w:lang w:val="hu-HU"/>
              </w:rPr>
              <w:t>szorongás, zavart állapot, érzelmi labilitás, csökkent libidó</w:t>
            </w:r>
          </w:p>
        </w:tc>
      </w:tr>
      <w:tr w:rsidR="004209B8" w:rsidRPr="006B6EBB" w14:paraId="03BA3657"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0FEC9FC6" w14:textId="77777777" w:rsidR="004209B8" w:rsidRPr="006B6EBB" w:rsidRDefault="004209B8" w:rsidP="00BC7E4C">
            <w:pPr>
              <w:spacing w:line="240" w:lineRule="auto"/>
              <w:ind w:left="57"/>
              <w:rPr>
                <w:lang w:val="hu-HU"/>
              </w:rPr>
            </w:pPr>
            <w:r w:rsidRPr="006B6EBB">
              <w:rPr>
                <w:b/>
                <w:bCs/>
                <w:lang w:val="hu-HU"/>
              </w:rPr>
              <w:t>Idegrendszeri betegségek és tünetek</w:t>
            </w:r>
          </w:p>
        </w:tc>
      </w:tr>
      <w:tr w:rsidR="004209B8" w:rsidRPr="006B6EBB" w14:paraId="7CB47D90"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9C35F0E"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77225F72" w14:textId="77777777" w:rsidR="004209B8" w:rsidRPr="006B6EBB" w:rsidRDefault="004209B8" w:rsidP="00BC7E4C">
            <w:pPr>
              <w:spacing w:line="240" w:lineRule="auto"/>
              <w:ind w:left="57"/>
              <w:rPr>
                <w:lang w:val="hu-HU"/>
              </w:rPr>
            </w:pPr>
            <w:r w:rsidRPr="006B6EBB">
              <w:rPr>
                <w:lang w:val="hu-HU"/>
              </w:rPr>
              <w:t>fejfájás</w:t>
            </w:r>
          </w:p>
        </w:tc>
      </w:tr>
      <w:tr w:rsidR="004209B8" w:rsidRPr="00E2325C" w14:paraId="451C4124"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334205E8"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06E97438" w14:textId="77777777" w:rsidR="004209B8" w:rsidRPr="006B6EBB" w:rsidRDefault="004209B8" w:rsidP="00BC7E4C">
            <w:pPr>
              <w:spacing w:line="240" w:lineRule="auto"/>
              <w:ind w:left="57"/>
              <w:rPr>
                <w:lang w:val="hu-HU"/>
              </w:rPr>
            </w:pPr>
            <w:r w:rsidRPr="006B6EBB">
              <w:rPr>
                <w:lang w:val="hu-HU"/>
              </w:rPr>
              <w:t>neuropathia (beleértve a perifériás neuropathiát), szédülés, dysgeusia, aluszékonyság</w:t>
            </w:r>
          </w:p>
        </w:tc>
      </w:tr>
      <w:tr w:rsidR="004209B8" w:rsidRPr="00E2325C" w14:paraId="4EB6B519"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67FBCFC7"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425EECFE" w14:textId="77777777" w:rsidR="004209B8" w:rsidRPr="006B6EBB" w:rsidRDefault="004209B8" w:rsidP="00BC7E4C">
            <w:pPr>
              <w:spacing w:line="240" w:lineRule="auto"/>
              <w:ind w:left="57"/>
              <w:rPr>
                <w:lang w:val="hu-HU"/>
              </w:rPr>
            </w:pPr>
            <w:r w:rsidRPr="006B6EBB">
              <w:rPr>
                <w:lang w:val="hu-HU"/>
              </w:rPr>
              <w:t>központi idegrendszeri vérzés*</w:t>
            </w:r>
            <w:r w:rsidRPr="006B6EBB">
              <w:rPr>
                <w:vertAlign w:val="superscript"/>
                <w:lang w:val="hu-HU"/>
              </w:rPr>
              <w:t>b</w:t>
            </w:r>
            <w:r w:rsidRPr="006B6EBB">
              <w:rPr>
                <w:lang w:val="hu-HU"/>
              </w:rPr>
              <w:t>, ájulás, tremor, amnesia, egyensúlyzavar</w:t>
            </w:r>
          </w:p>
        </w:tc>
      </w:tr>
      <w:tr w:rsidR="004209B8" w:rsidRPr="00E2325C" w14:paraId="6B0ACAB8" w14:textId="77777777" w:rsidTr="00BC7E4C">
        <w:trPr>
          <w:trHeight w:hRule="exact" w:val="515"/>
        </w:trPr>
        <w:tc>
          <w:tcPr>
            <w:tcW w:w="1751" w:type="dxa"/>
            <w:tcBorders>
              <w:top w:val="single" w:sz="4" w:space="0" w:color="000000"/>
              <w:left w:val="single" w:sz="4" w:space="0" w:color="000000"/>
              <w:bottom w:val="single" w:sz="4" w:space="0" w:color="000000"/>
              <w:right w:val="single" w:sz="4" w:space="0" w:color="000000"/>
            </w:tcBorders>
          </w:tcPr>
          <w:p w14:paraId="524E5E57"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23861CC7" w14:textId="77777777" w:rsidR="004209B8" w:rsidRPr="006B6EBB" w:rsidRDefault="004209B8" w:rsidP="00BC7E4C">
            <w:pPr>
              <w:spacing w:line="240" w:lineRule="auto"/>
              <w:ind w:left="57"/>
              <w:rPr>
                <w:lang w:val="hu-HU"/>
              </w:rPr>
            </w:pPr>
            <w:r w:rsidRPr="006B6EBB">
              <w:rPr>
                <w:lang w:val="hu-HU"/>
              </w:rPr>
              <w:t>cerebrovascul</w:t>
            </w:r>
            <w:r w:rsidR="00252333" w:rsidRPr="006B6EBB">
              <w:rPr>
                <w:lang w:val="hu-HU"/>
              </w:rPr>
              <w:t>a</w:t>
            </w:r>
            <w:r w:rsidRPr="006B6EBB">
              <w:rPr>
                <w:lang w:val="hu-HU"/>
              </w:rPr>
              <w:t xml:space="preserve">ris történés, tranziens ischaemiás attak, convulsio, látóideg-gyulladás, </w:t>
            </w:r>
            <w:r w:rsidR="00252333" w:rsidRPr="006B6EBB">
              <w:rPr>
                <w:lang w:val="hu-HU"/>
              </w:rPr>
              <w:t>a</w:t>
            </w:r>
            <w:r w:rsidRPr="006B6EBB">
              <w:rPr>
                <w:lang w:val="hu-HU"/>
              </w:rPr>
              <w:t xml:space="preserve"> VII</w:t>
            </w:r>
            <w:r w:rsidR="00252333" w:rsidRPr="006B6EBB">
              <w:rPr>
                <w:lang w:val="hu-HU"/>
              </w:rPr>
              <w:t>. agyideg</w:t>
            </w:r>
            <w:r w:rsidRPr="006B6EBB">
              <w:rPr>
                <w:lang w:val="hu-HU"/>
              </w:rPr>
              <w:t xml:space="preserve"> paral</w:t>
            </w:r>
            <w:r w:rsidR="00252333" w:rsidRPr="006B6EBB">
              <w:rPr>
                <w:lang w:val="hu-HU"/>
              </w:rPr>
              <w:t>ízise</w:t>
            </w:r>
            <w:r w:rsidRPr="006B6EBB">
              <w:rPr>
                <w:lang w:val="hu-HU"/>
              </w:rPr>
              <w:t>, demencia, ataxia</w:t>
            </w:r>
          </w:p>
        </w:tc>
      </w:tr>
      <w:tr w:rsidR="004209B8" w:rsidRPr="006B6EBB" w14:paraId="330B4F37"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80FD92D" w14:textId="77777777" w:rsidR="004209B8" w:rsidRPr="006B6EBB" w:rsidRDefault="004209B8" w:rsidP="00BC7E4C">
            <w:pPr>
              <w:spacing w:line="240" w:lineRule="auto"/>
              <w:ind w:left="57"/>
              <w:rPr>
                <w:lang w:val="hu-HU"/>
              </w:rPr>
            </w:pPr>
            <w:r w:rsidRPr="006B6EBB">
              <w:rPr>
                <w:b/>
                <w:bCs/>
                <w:lang w:val="hu-HU"/>
              </w:rPr>
              <w:t>Szembetegségek és szemészeti tünetek</w:t>
            </w:r>
          </w:p>
        </w:tc>
      </w:tr>
      <w:tr w:rsidR="004209B8" w:rsidRPr="00E2325C" w14:paraId="5A068C6E" w14:textId="77777777" w:rsidTr="00734B2F">
        <w:trPr>
          <w:trHeight w:hRule="exact" w:val="631"/>
        </w:trPr>
        <w:tc>
          <w:tcPr>
            <w:tcW w:w="1751" w:type="dxa"/>
            <w:tcBorders>
              <w:top w:val="single" w:sz="4" w:space="0" w:color="000000"/>
              <w:left w:val="single" w:sz="4" w:space="0" w:color="000000"/>
              <w:bottom w:val="single" w:sz="4" w:space="0" w:color="000000"/>
              <w:right w:val="single" w:sz="4" w:space="0" w:color="000000"/>
            </w:tcBorders>
          </w:tcPr>
          <w:p w14:paraId="53EACFD7"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7234434B" w14:textId="60CA2919" w:rsidR="004209B8" w:rsidRPr="006B6EBB" w:rsidRDefault="004209B8" w:rsidP="00BC7E4C">
            <w:pPr>
              <w:spacing w:line="240" w:lineRule="auto"/>
              <w:ind w:left="57"/>
              <w:rPr>
                <w:lang w:val="hu-HU"/>
              </w:rPr>
            </w:pPr>
            <w:r w:rsidRPr="006B6EBB">
              <w:rPr>
                <w:lang w:val="hu-HU"/>
              </w:rPr>
              <w:t>látási rendellenesség (beleértve a látászavart, homályos látást és csökkent látásélességet)</w:t>
            </w:r>
            <w:r w:rsidR="001610B4">
              <w:rPr>
                <w:lang w:val="hu-HU"/>
              </w:rPr>
              <w:t>,</w:t>
            </w:r>
            <w:r w:rsidR="00B91C35" w:rsidRPr="006B6EBB">
              <w:rPr>
                <w:lang w:val="hu-HU"/>
              </w:rPr>
              <w:t xml:space="preserve"> </w:t>
            </w:r>
            <w:r w:rsidRPr="006B6EBB">
              <w:rPr>
                <w:lang w:val="hu-HU"/>
              </w:rPr>
              <w:t>szem</w:t>
            </w:r>
            <w:r w:rsidR="00B91C35" w:rsidRPr="006B6EBB">
              <w:rPr>
                <w:lang w:val="hu-HU"/>
              </w:rPr>
              <w:t>szárazság</w:t>
            </w:r>
            <w:r w:rsidRPr="006B6EBB">
              <w:rPr>
                <w:lang w:val="hu-HU"/>
              </w:rPr>
              <w:t xml:space="preserve"> </w:t>
            </w:r>
          </w:p>
        </w:tc>
      </w:tr>
      <w:tr w:rsidR="004209B8" w:rsidRPr="00E2325C" w14:paraId="1A2B7427"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48463F49"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49F6BFDE" w14:textId="77777777" w:rsidR="004209B8" w:rsidRPr="006B6EBB" w:rsidRDefault="004209B8" w:rsidP="00BC7E4C">
            <w:pPr>
              <w:spacing w:line="240" w:lineRule="auto"/>
              <w:ind w:left="57"/>
              <w:rPr>
                <w:lang w:val="hu-HU"/>
              </w:rPr>
            </w:pPr>
            <w:r w:rsidRPr="006B6EBB">
              <w:rPr>
                <w:lang w:val="hu-HU"/>
              </w:rPr>
              <w:t>látásromlás, conjunctivitis, photophobia, fokozott könnyezés</w:t>
            </w:r>
          </w:p>
        </w:tc>
      </w:tr>
      <w:tr w:rsidR="004209B8" w:rsidRPr="00E2325C" w14:paraId="60E3E07B"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013C11B" w14:textId="77777777" w:rsidR="004209B8" w:rsidRPr="006B6EBB" w:rsidRDefault="004209B8" w:rsidP="00BC7E4C">
            <w:pPr>
              <w:spacing w:line="240" w:lineRule="auto"/>
              <w:ind w:left="57"/>
              <w:rPr>
                <w:lang w:val="hu-HU"/>
              </w:rPr>
            </w:pPr>
            <w:r w:rsidRPr="006B6EBB">
              <w:rPr>
                <w:b/>
                <w:bCs/>
                <w:lang w:val="hu-HU"/>
              </w:rPr>
              <w:t>A fül és az egyensúly-érzékelő szerv betegségei és tünetei</w:t>
            </w:r>
          </w:p>
        </w:tc>
      </w:tr>
      <w:tr w:rsidR="004209B8" w:rsidRPr="006B6EBB" w14:paraId="73961C61"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127A6F4"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093C9112" w14:textId="1C1D6C46" w:rsidR="004209B8" w:rsidRPr="006B6EBB" w:rsidRDefault="00B91C35" w:rsidP="00BC7E4C">
            <w:pPr>
              <w:spacing w:line="240" w:lineRule="auto"/>
              <w:ind w:left="57"/>
              <w:rPr>
                <w:lang w:val="hu-HU"/>
              </w:rPr>
            </w:pPr>
            <w:r w:rsidRPr="006B6EBB">
              <w:rPr>
                <w:lang w:val="hu-HU"/>
              </w:rPr>
              <w:t>t</w:t>
            </w:r>
            <w:r w:rsidR="004209B8" w:rsidRPr="006B6EBB">
              <w:rPr>
                <w:lang w:val="hu-HU"/>
              </w:rPr>
              <w:t>innitus</w:t>
            </w:r>
          </w:p>
        </w:tc>
      </w:tr>
      <w:tr w:rsidR="004209B8" w:rsidRPr="006B6EBB" w14:paraId="4F88C3E5"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60CBA1F5"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7F11236B" w14:textId="77777777" w:rsidR="004209B8" w:rsidRPr="006B6EBB" w:rsidRDefault="004209B8" w:rsidP="00BC7E4C">
            <w:pPr>
              <w:spacing w:line="240" w:lineRule="auto"/>
              <w:ind w:left="57"/>
              <w:rPr>
                <w:lang w:val="hu-HU"/>
              </w:rPr>
            </w:pPr>
            <w:r w:rsidRPr="006B6EBB">
              <w:rPr>
                <w:lang w:val="hu-HU"/>
              </w:rPr>
              <w:t>hallásvesztés, vertigo</w:t>
            </w:r>
          </w:p>
        </w:tc>
      </w:tr>
      <w:tr w:rsidR="004209B8" w:rsidRPr="006B6EBB" w14:paraId="633B3AF5"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4CD00421" w14:textId="77777777" w:rsidR="004209B8" w:rsidRPr="006B6EBB" w:rsidRDefault="004209B8" w:rsidP="00BC7E4C">
            <w:pPr>
              <w:spacing w:line="240" w:lineRule="auto"/>
              <w:ind w:left="57"/>
              <w:rPr>
                <w:lang w:val="hu-HU"/>
              </w:rPr>
            </w:pPr>
            <w:r w:rsidRPr="006B6EBB">
              <w:rPr>
                <w:b/>
                <w:bCs/>
                <w:lang w:val="hu-HU"/>
              </w:rPr>
              <w:t>Szívbetegségek és a szívvel kapcsolatos tünetek</w:t>
            </w:r>
          </w:p>
        </w:tc>
      </w:tr>
      <w:tr w:rsidR="004209B8" w:rsidRPr="00E2325C" w14:paraId="458EBD90" w14:textId="77777777" w:rsidTr="00BC7E4C">
        <w:trPr>
          <w:trHeight w:hRule="exact" w:val="516"/>
        </w:trPr>
        <w:tc>
          <w:tcPr>
            <w:tcW w:w="1751" w:type="dxa"/>
            <w:tcBorders>
              <w:top w:val="single" w:sz="4" w:space="0" w:color="000000"/>
              <w:left w:val="single" w:sz="4" w:space="0" w:color="000000"/>
              <w:bottom w:val="single" w:sz="4" w:space="0" w:color="000000"/>
              <w:right w:val="single" w:sz="4" w:space="0" w:color="000000"/>
            </w:tcBorders>
          </w:tcPr>
          <w:p w14:paraId="7251A217"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40C44B6F" w14:textId="2FCF68DC" w:rsidR="004209B8" w:rsidRPr="006B6EBB" w:rsidRDefault="004209B8" w:rsidP="00BC7E4C">
            <w:pPr>
              <w:spacing w:line="240" w:lineRule="auto"/>
              <w:ind w:left="57"/>
              <w:rPr>
                <w:lang w:val="hu-HU"/>
              </w:rPr>
            </w:pPr>
            <w:r w:rsidRPr="006B6EBB">
              <w:rPr>
                <w:lang w:val="hu-HU"/>
              </w:rPr>
              <w:t>pangásos szívelégtelenség/szívműködési zavar*</w:t>
            </w:r>
            <w:r w:rsidRPr="006B6EBB">
              <w:rPr>
                <w:vertAlign w:val="superscript"/>
                <w:lang w:val="hu-HU"/>
              </w:rPr>
              <w:t>c</w:t>
            </w:r>
            <w:r w:rsidRPr="006B6EBB">
              <w:rPr>
                <w:lang w:val="hu-HU"/>
              </w:rPr>
              <w:t xml:space="preserve">, pericardialis </w:t>
            </w:r>
            <w:r w:rsidR="007438FF" w:rsidRPr="006B6EBB">
              <w:rPr>
                <w:lang w:val="hu-HU"/>
              </w:rPr>
              <w:t>folyadékgyülem</w:t>
            </w:r>
            <w:r w:rsidRPr="006B6EBB">
              <w:rPr>
                <w:lang w:val="hu-HU"/>
              </w:rPr>
              <w:t>*, arrhythmia (beleértve a tachycardiát), palpitatiók</w:t>
            </w:r>
          </w:p>
        </w:tc>
      </w:tr>
      <w:tr w:rsidR="004209B8" w:rsidRPr="00E2325C" w14:paraId="5957B9E8" w14:textId="77777777" w:rsidTr="002E5620">
        <w:trPr>
          <w:trHeight w:hRule="exact" w:val="1144"/>
        </w:trPr>
        <w:tc>
          <w:tcPr>
            <w:tcW w:w="1751" w:type="dxa"/>
            <w:tcBorders>
              <w:top w:val="single" w:sz="4" w:space="0" w:color="000000"/>
              <w:left w:val="single" w:sz="4" w:space="0" w:color="000000"/>
              <w:bottom w:val="single" w:sz="4" w:space="0" w:color="000000"/>
              <w:right w:val="single" w:sz="4" w:space="0" w:color="000000"/>
            </w:tcBorders>
          </w:tcPr>
          <w:p w14:paraId="100B07CB"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1236BF5B" w14:textId="4E39EA02" w:rsidR="004209B8" w:rsidRPr="006B6EBB" w:rsidRDefault="004209B8" w:rsidP="00BC7E4C">
            <w:pPr>
              <w:spacing w:line="240" w:lineRule="auto"/>
              <w:ind w:left="57"/>
              <w:rPr>
                <w:lang w:val="hu-HU"/>
              </w:rPr>
            </w:pPr>
            <w:r w:rsidRPr="006B6EBB">
              <w:rPr>
                <w:spacing w:val="-2"/>
                <w:lang w:val="hu-HU"/>
              </w:rPr>
              <w:t xml:space="preserve">myocardialis infarctus (beleértve a fatális eseteket is)*, QT-szakasz megnyúlás* </w:t>
            </w:r>
            <w:r w:rsidR="00252333" w:rsidRPr="006B6EBB">
              <w:rPr>
                <w:spacing w:val="-2"/>
                <w:lang w:val="hu-HU"/>
              </w:rPr>
              <w:t xml:space="preserve">az elektrokardiogramon, </w:t>
            </w:r>
            <w:r w:rsidRPr="006B6EBB">
              <w:rPr>
                <w:spacing w:val="-2"/>
                <w:lang w:val="hu-HU"/>
              </w:rPr>
              <w:t>pericarditis, ventricul</w:t>
            </w:r>
            <w:r w:rsidR="00B91C35" w:rsidRPr="006B6EBB">
              <w:rPr>
                <w:spacing w:val="-2"/>
                <w:lang w:val="hu-HU"/>
              </w:rPr>
              <w:t>a</w:t>
            </w:r>
            <w:r w:rsidRPr="006B6EBB">
              <w:rPr>
                <w:spacing w:val="-2"/>
                <w:lang w:val="hu-HU"/>
              </w:rPr>
              <w:t>ris arrhythmia (beleértve a ventricul</w:t>
            </w:r>
            <w:r w:rsidR="00B91C35" w:rsidRPr="006B6EBB">
              <w:rPr>
                <w:spacing w:val="-2"/>
                <w:lang w:val="hu-HU"/>
              </w:rPr>
              <w:t>a</w:t>
            </w:r>
            <w:r w:rsidRPr="006B6EBB">
              <w:rPr>
                <w:spacing w:val="-2"/>
                <w:lang w:val="hu-HU"/>
              </w:rPr>
              <w:t>ris tachycardiát), angina pectoris, cardiomegalia, kóros T-hullám az elektrokardiogramon</w:t>
            </w:r>
            <w:r w:rsidR="00EF1237" w:rsidRPr="006B6EBB">
              <w:rPr>
                <w:spacing w:val="-2"/>
                <w:lang w:val="hu-HU"/>
              </w:rPr>
              <w:t>,</w:t>
            </w:r>
            <w:r w:rsidR="000F57AF">
              <w:rPr>
                <w:spacing w:val="-2"/>
                <w:lang w:val="hu-HU"/>
              </w:rPr>
              <w:t xml:space="preserve"> </w:t>
            </w:r>
            <w:r w:rsidRPr="006B6EBB">
              <w:rPr>
                <w:spacing w:val="-2"/>
                <w:lang w:val="hu-HU"/>
              </w:rPr>
              <w:t>emelkedett troponinszint</w:t>
            </w:r>
          </w:p>
        </w:tc>
      </w:tr>
      <w:tr w:rsidR="004209B8" w:rsidRPr="00E2325C" w14:paraId="063F744B" w14:textId="77777777" w:rsidTr="00BC7E4C">
        <w:trPr>
          <w:trHeight w:hRule="exact" w:val="516"/>
        </w:trPr>
        <w:tc>
          <w:tcPr>
            <w:tcW w:w="1751" w:type="dxa"/>
            <w:tcBorders>
              <w:top w:val="single" w:sz="4" w:space="0" w:color="000000"/>
              <w:left w:val="single" w:sz="4" w:space="0" w:color="000000"/>
              <w:bottom w:val="single" w:sz="4" w:space="0" w:color="000000"/>
              <w:right w:val="single" w:sz="4" w:space="0" w:color="000000"/>
            </w:tcBorders>
          </w:tcPr>
          <w:p w14:paraId="1583EDCC"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01466FE6" w14:textId="77777777" w:rsidR="004209B8" w:rsidRPr="006B6EBB" w:rsidRDefault="004209B8" w:rsidP="00BC7E4C">
            <w:pPr>
              <w:spacing w:line="240" w:lineRule="auto"/>
              <w:ind w:left="57"/>
              <w:rPr>
                <w:lang w:val="hu-HU"/>
              </w:rPr>
            </w:pPr>
            <w:r w:rsidRPr="006B6EBB">
              <w:rPr>
                <w:lang w:val="hu-HU"/>
              </w:rPr>
              <w:t>cor pulmonale, myocarditis, akut coronaria szindróma, szívleállás, PR-megnyúlás az elektrokardiogramon, koszorúér-betegség, pleuropericarditis</w:t>
            </w:r>
          </w:p>
        </w:tc>
      </w:tr>
      <w:tr w:rsidR="004209B8" w:rsidRPr="006B6EBB" w14:paraId="25714594"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4B5D1B64" w14:textId="77777777" w:rsidR="004209B8" w:rsidRPr="006B6EBB" w:rsidRDefault="004209B8" w:rsidP="00BC7E4C">
            <w:pPr>
              <w:spacing w:line="240" w:lineRule="auto"/>
              <w:ind w:left="57"/>
              <w:rPr>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4DF0AEDD" w14:textId="77777777" w:rsidR="004209B8" w:rsidRPr="006B6EBB" w:rsidRDefault="004209B8" w:rsidP="00BC7E4C">
            <w:pPr>
              <w:spacing w:line="240" w:lineRule="auto"/>
              <w:ind w:left="57"/>
              <w:rPr>
                <w:lang w:val="hu-HU"/>
              </w:rPr>
            </w:pPr>
            <w:r w:rsidRPr="006B6EBB">
              <w:rPr>
                <w:lang w:val="hu-HU"/>
              </w:rPr>
              <w:t>pitvarfibrilláció/pitvarlebegés</w:t>
            </w:r>
          </w:p>
        </w:tc>
      </w:tr>
      <w:tr w:rsidR="004209B8" w:rsidRPr="006B6EBB" w14:paraId="28B6DBC7"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05870AD2" w14:textId="77777777" w:rsidR="004209B8" w:rsidRPr="006B6EBB" w:rsidRDefault="004209B8" w:rsidP="00BC7E4C">
            <w:pPr>
              <w:spacing w:line="240" w:lineRule="auto"/>
              <w:ind w:left="57"/>
              <w:rPr>
                <w:lang w:val="hu-HU"/>
              </w:rPr>
            </w:pPr>
            <w:r w:rsidRPr="006B6EBB">
              <w:rPr>
                <w:b/>
                <w:bCs/>
                <w:lang w:val="hu-HU"/>
              </w:rPr>
              <w:t>Érbetegségek és tünetek</w:t>
            </w:r>
          </w:p>
        </w:tc>
      </w:tr>
      <w:tr w:rsidR="004209B8" w:rsidRPr="006B6EBB" w14:paraId="23CAF659"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A1A31B2"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29F12952" w14:textId="77777777" w:rsidR="004209B8" w:rsidRPr="006B6EBB" w:rsidRDefault="00252333" w:rsidP="00BC7E4C">
            <w:pPr>
              <w:spacing w:line="240" w:lineRule="auto"/>
              <w:ind w:left="57"/>
              <w:rPr>
                <w:lang w:val="hu-HU"/>
              </w:rPr>
            </w:pPr>
            <w:r w:rsidRPr="006B6EBB">
              <w:rPr>
                <w:spacing w:val="1"/>
                <w:lang w:val="hu-HU"/>
              </w:rPr>
              <w:t>h</w:t>
            </w:r>
            <w:r w:rsidR="004209B8" w:rsidRPr="006B6EBB">
              <w:rPr>
                <w:lang w:val="hu-HU"/>
              </w:rPr>
              <w:t>a</w:t>
            </w:r>
            <w:r w:rsidR="004209B8" w:rsidRPr="006B6EBB">
              <w:rPr>
                <w:spacing w:val="1"/>
                <w:lang w:val="hu-HU"/>
              </w:rPr>
              <w:t>e</w:t>
            </w:r>
            <w:r w:rsidR="004209B8" w:rsidRPr="006B6EBB">
              <w:rPr>
                <w:spacing w:val="-2"/>
                <w:lang w:val="hu-HU"/>
              </w:rPr>
              <w:t>m</w:t>
            </w:r>
            <w:r w:rsidR="004209B8" w:rsidRPr="006B6EBB">
              <w:rPr>
                <w:spacing w:val="1"/>
                <w:lang w:val="hu-HU"/>
              </w:rPr>
              <w:t>orrh</w:t>
            </w:r>
            <w:r w:rsidR="004209B8" w:rsidRPr="006B6EBB">
              <w:rPr>
                <w:lang w:val="hu-HU"/>
              </w:rPr>
              <w:t>a</w:t>
            </w:r>
            <w:r w:rsidR="004209B8" w:rsidRPr="006B6EBB">
              <w:rPr>
                <w:spacing w:val="1"/>
                <w:lang w:val="hu-HU"/>
              </w:rPr>
              <w:t>gia</w:t>
            </w:r>
            <w:r w:rsidR="004209B8" w:rsidRPr="006B6EBB">
              <w:rPr>
                <w:vertAlign w:val="superscript"/>
                <w:lang w:val="hu-HU"/>
              </w:rPr>
              <w:t>*d</w:t>
            </w:r>
          </w:p>
        </w:tc>
      </w:tr>
      <w:tr w:rsidR="004209B8" w:rsidRPr="006B6EBB" w14:paraId="2BD8BD45"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3C5979B7"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4F9F42F6" w14:textId="77777777" w:rsidR="004209B8" w:rsidRPr="006B6EBB" w:rsidRDefault="004209B8" w:rsidP="00BC7E4C">
            <w:pPr>
              <w:spacing w:line="240" w:lineRule="auto"/>
              <w:ind w:left="57"/>
              <w:rPr>
                <w:lang w:val="hu-HU"/>
              </w:rPr>
            </w:pPr>
            <w:r w:rsidRPr="006B6EBB">
              <w:rPr>
                <w:spacing w:val="-1"/>
                <w:lang w:val="hu-HU"/>
              </w:rPr>
              <w:t>h</w:t>
            </w:r>
            <w:r w:rsidRPr="006B6EBB">
              <w:rPr>
                <w:spacing w:val="2"/>
                <w:lang w:val="hu-HU"/>
              </w:rPr>
              <w:t>y</w:t>
            </w:r>
            <w:r w:rsidRPr="006B6EBB">
              <w:rPr>
                <w:lang w:val="hu-HU"/>
              </w:rPr>
              <w:t>pertonia,</w:t>
            </w:r>
            <w:r w:rsidRPr="006B6EBB">
              <w:rPr>
                <w:spacing w:val="-13"/>
                <w:lang w:val="hu-HU"/>
              </w:rPr>
              <w:t xml:space="preserve"> </w:t>
            </w:r>
            <w:r w:rsidRPr="006B6EBB">
              <w:rPr>
                <w:lang w:val="hu-HU"/>
              </w:rPr>
              <w:t>bőrpír</w:t>
            </w:r>
          </w:p>
        </w:tc>
      </w:tr>
      <w:tr w:rsidR="004209B8" w:rsidRPr="006B6EBB" w14:paraId="19878A49"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34E1DB1B"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579F68E2" w14:textId="660C37B9" w:rsidR="004209B8" w:rsidRPr="006B6EBB" w:rsidRDefault="004209B8" w:rsidP="00BC7E4C">
            <w:pPr>
              <w:spacing w:line="240" w:lineRule="auto"/>
              <w:ind w:left="57"/>
              <w:rPr>
                <w:lang w:val="hu-HU"/>
              </w:rPr>
            </w:pPr>
            <w:r w:rsidRPr="006B6EBB">
              <w:rPr>
                <w:lang w:val="hu-HU"/>
              </w:rPr>
              <w:t>h</w:t>
            </w:r>
            <w:r w:rsidRPr="006B6EBB">
              <w:rPr>
                <w:spacing w:val="2"/>
                <w:lang w:val="hu-HU"/>
              </w:rPr>
              <w:t>y</w:t>
            </w:r>
            <w:r w:rsidRPr="006B6EBB">
              <w:rPr>
                <w:lang w:val="hu-HU"/>
              </w:rPr>
              <w:t>potonia,</w:t>
            </w:r>
            <w:r w:rsidRPr="006B6EBB">
              <w:rPr>
                <w:spacing w:val="-12"/>
                <w:lang w:val="hu-HU"/>
              </w:rPr>
              <w:t xml:space="preserve"> </w:t>
            </w:r>
            <w:r w:rsidRPr="006B6EBB">
              <w:rPr>
                <w:lang w:val="hu-HU"/>
              </w:rPr>
              <w:t>thro</w:t>
            </w:r>
            <w:r w:rsidRPr="006B6EBB">
              <w:rPr>
                <w:spacing w:val="-2"/>
                <w:lang w:val="hu-HU"/>
              </w:rPr>
              <w:t>m</w:t>
            </w:r>
            <w:r w:rsidRPr="006B6EBB">
              <w:rPr>
                <w:lang w:val="hu-HU"/>
              </w:rPr>
              <w:t>bophlebitis</w:t>
            </w:r>
            <w:r w:rsidR="006B6EBB" w:rsidRPr="006B6EBB">
              <w:rPr>
                <w:lang w:val="hu-HU"/>
              </w:rPr>
              <w:t>, thrombosis</w:t>
            </w:r>
          </w:p>
        </w:tc>
      </w:tr>
      <w:tr w:rsidR="004209B8" w:rsidRPr="00E2325C" w14:paraId="388D3F5D"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FD0C05F"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06710303" w14:textId="3E64121B" w:rsidR="004209B8" w:rsidRPr="006B6EBB" w:rsidRDefault="004209B8" w:rsidP="00BC7E4C">
            <w:pPr>
              <w:spacing w:line="240" w:lineRule="auto"/>
              <w:ind w:left="57"/>
              <w:rPr>
                <w:lang w:val="hu-HU"/>
              </w:rPr>
            </w:pPr>
            <w:r w:rsidRPr="006B6EBB">
              <w:rPr>
                <w:lang w:val="hu-HU"/>
              </w:rPr>
              <w:t>mélyvénás thrombosis, embolisatio, livedo reticularis</w:t>
            </w:r>
          </w:p>
        </w:tc>
      </w:tr>
      <w:tr w:rsidR="00B60ABC" w:rsidRPr="006B6EBB" w14:paraId="4453CF1A"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4A971A55" w14:textId="06ADCED3" w:rsidR="00B60ABC" w:rsidRPr="006B6EBB" w:rsidRDefault="00B60ABC" w:rsidP="00BC7E4C">
            <w:pPr>
              <w:spacing w:line="240" w:lineRule="auto"/>
              <w:ind w:left="57"/>
              <w:rPr>
                <w:i/>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21DA0739" w14:textId="6A87B250" w:rsidR="00B60ABC" w:rsidRPr="006B6EBB" w:rsidRDefault="00B60ABC" w:rsidP="00BC7E4C">
            <w:pPr>
              <w:spacing w:line="240" w:lineRule="auto"/>
              <w:ind w:left="57"/>
              <w:rPr>
                <w:lang w:val="hu-HU"/>
              </w:rPr>
            </w:pPr>
            <w:r w:rsidRPr="006B6EBB">
              <w:rPr>
                <w:lang w:val="hu-HU"/>
              </w:rPr>
              <w:t>thromboticus microangiopathia</w:t>
            </w:r>
          </w:p>
        </w:tc>
      </w:tr>
      <w:tr w:rsidR="004209B8" w:rsidRPr="006B6EBB" w14:paraId="1DF6DE1A"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DC4B23F" w14:textId="77777777" w:rsidR="004209B8" w:rsidRPr="006B6EBB" w:rsidRDefault="004209B8" w:rsidP="00BC7E4C">
            <w:pPr>
              <w:spacing w:line="240" w:lineRule="auto"/>
              <w:ind w:left="57"/>
              <w:rPr>
                <w:lang w:val="hu-HU"/>
              </w:rPr>
            </w:pPr>
            <w:r w:rsidRPr="006B6EBB">
              <w:rPr>
                <w:b/>
                <w:bCs/>
                <w:lang w:val="hu-HU"/>
              </w:rPr>
              <w:t>Légzőrendszeri, mellkasi és mediastinalis betegségek és tünetek</w:t>
            </w:r>
          </w:p>
        </w:tc>
      </w:tr>
      <w:tr w:rsidR="004209B8" w:rsidRPr="006B6EBB" w14:paraId="6478B5FF"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2B33C4D"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511D19EF" w14:textId="436EB12F" w:rsidR="004209B8" w:rsidRPr="006B6EBB" w:rsidRDefault="004209B8" w:rsidP="00BC7E4C">
            <w:pPr>
              <w:spacing w:line="240" w:lineRule="auto"/>
              <w:ind w:left="57"/>
              <w:rPr>
                <w:lang w:val="hu-HU"/>
              </w:rPr>
            </w:pPr>
            <w:r w:rsidRPr="006B6EBB">
              <w:rPr>
                <w:lang w:val="hu-HU"/>
              </w:rPr>
              <w:t>pleuralis</w:t>
            </w:r>
            <w:r w:rsidRPr="006B6EBB">
              <w:rPr>
                <w:spacing w:val="-6"/>
                <w:lang w:val="hu-HU"/>
              </w:rPr>
              <w:t xml:space="preserve"> </w:t>
            </w:r>
            <w:r w:rsidR="007438FF" w:rsidRPr="006B6EBB">
              <w:rPr>
                <w:lang w:val="hu-HU"/>
              </w:rPr>
              <w:t>folyadékgyülem</w:t>
            </w:r>
            <w:r w:rsidRPr="006B6EBB">
              <w:rPr>
                <w:lang w:val="hu-HU"/>
              </w:rPr>
              <w:t>*,</w:t>
            </w:r>
            <w:r w:rsidRPr="006B6EBB">
              <w:rPr>
                <w:spacing w:val="-10"/>
                <w:lang w:val="hu-HU"/>
              </w:rPr>
              <w:t xml:space="preserve"> </w:t>
            </w:r>
            <w:r w:rsidRPr="006B6EBB">
              <w:rPr>
                <w:spacing w:val="-1"/>
                <w:lang w:val="hu-HU"/>
              </w:rPr>
              <w:t>d</w:t>
            </w:r>
            <w:r w:rsidRPr="006B6EBB">
              <w:rPr>
                <w:spacing w:val="2"/>
                <w:lang w:val="hu-HU"/>
              </w:rPr>
              <w:t>y</w:t>
            </w:r>
            <w:r w:rsidRPr="006B6EBB">
              <w:rPr>
                <w:lang w:val="hu-HU"/>
              </w:rPr>
              <w:t>sp</w:t>
            </w:r>
            <w:r w:rsidRPr="006B6EBB">
              <w:rPr>
                <w:spacing w:val="-1"/>
                <w:lang w:val="hu-HU"/>
              </w:rPr>
              <w:t>n</w:t>
            </w:r>
            <w:r w:rsidRPr="006B6EBB">
              <w:rPr>
                <w:spacing w:val="1"/>
                <w:lang w:val="hu-HU"/>
              </w:rPr>
              <w:t>o</w:t>
            </w:r>
            <w:r w:rsidRPr="006B6EBB">
              <w:rPr>
                <w:lang w:val="hu-HU"/>
              </w:rPr>
              <w:t>e</w:t>
            </w:r>
          </w:p>
        </w:tc>
      </w:tr>
      <w:tr w:rsidR="004209B8" w:rsidRPr="00E2325C" w14:paraId="69EF5FC3" w14:textId="77777777" w:rsidTr="00360956">
        <w:trPr>
          <w:trHeight w:hRule="exact" w:val="577"/>
        </w:trPr>
        <w:tc>
          <w:tcPr>
            <w:tcW w:w="1751" w:type="dxa"/>
            <w:tcBorders>
              <w:top w:val="single" w:sz="4" w:space="0" w:color="000000"/>
              <w:left w:val="single" w:sz="4" w:space="0" w:color="000000"/>
              <w:bottom w:val="single" w:sz="4" w:space="0" w:color="000000"/>
              <w:right w:val="single" w:sz="4" w:space="0" w:color="000000"/>
            </w:tcBorders>
          </w:tcPr>
          <w:p w14:paraId="05EADF1E"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1E7E2F75" w14:textId="77777777" w:rsidR="004209B8" w:rsidRPr="006B6EBB" w:rsidRDefault="004209B8" w:rsidP="00BC7E4C">
            <w:pPr>
              <w:spacing w:line="240" w:lineRule="auto"/>
              <w:ind w:left="57"/>
              <w:rPr>
                <w:lang w:val="hu-HU"/>
              </w:rPr>
            </w:pPr>
            <w:r w:rsidRPr="006B6EBB">
              <w:rPr>
                <w:lang w:val="hu-HU"/>
              </w:rPr>
              <w:t>pulmonalis oedema*, pulmonalis hypertonia*, tüdő infiltratio, pneumonitis, köhögés</w:t>
            </w:r>
          </w:p>
        </w:tc>
      </w:tr>
      <w:tr w:rsidR="004209B8" w:rsidRPr="00E2325C" w14:paraId="1D350BED"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F39A7E4"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01EA8676" w14:textId="31DA3FC9" w:rsidR="004209B8" w:rsidRPr="006B6EBB" w:rsidRDefault="004209B8" w:rsidP="00BC7E4C">
            <w:pPr>
              <w:spacing w:line="240" w:lineRule="auto"/>
              <w:ind w:left="57"/>
              <w:rPr>
                <w:lang w:val="hu-HU"/>
              </w:rPr>
            </w:pPr>
            <w:r w:rsidRPr="006B6EBB">
              <w:rPr>
                <w:lang w:val="hu-HU"/>
              </w:rPr>
              <w:t>pulmonalis artériás hypertonia, bronchospasmus, asthma</w:t>
            </w:r>
            <w:r w:rsidR="0079798A">
              <w:rPr>
                <w:lang w:val="hu-HU"/>
              </w:rPr>
              <w:t xml:space="preserve">, </w:t>
            </w:r>
            <w:r w:rsidR="0079798A" w:rsidRPr="0079798A">
              <w:rPr>
                <w:lang w:val="hu-HU"/>
              </w:rPr>
              <w:t>chylothorax*</w:t>
            </w:r>
          </w:p>
        </w:tc>
      </w:tr>
      <w:tr w:rsidR="004209B8" w:rsidRPr="00E2325C" w14:paraId="365F49A7"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17173947"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70FD096B" w14:textId="77777777" w:rsidR="004209B8" w:rsidRPr="006B6EBB" w:rsidRDefault="004209B8" w:rsidP="00BC7E4C">
            <w:pPr>
              <w:spacing w:line="240" w:lineRule="auto"/>
              <w:ind w:left="57"/>
              <w:rPr>
                <w:lang w:val="hu-HU"/>
              </w:rPr>
            </w:pPr>
            <w:r w:rsidRPr="006B6EBB">
              <w:rPr>
                <w:lang w:val="hu-HU"/>
              </w:rPr>
              <w:t>pulmonalis embolia, akut respiratorikus distress szindróma</w:t>
            </w:r>
          </w:p>
        </w:tc>
      </w:tr>
      <w:tr w:rsidR="004209B8" w:rsidRPr="006B6EBB" w14:paraId="561B1E02"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00996835" w14:textId="77777777" w:rsidR="004209B8" w:rsidRPr="006B6EBB" w:rsidRDefault="004209B8" w:rsidP="00BC7E4C">
            <w:pPr>
              <w:spacing w:line="240" w:lineRule="auto"/>
              <w:ind w:left="57"/>
              <w:rPr>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183F793F" w14:textId="77777777" w:rsidR="004209B8" w:rsidRPr="006B6EBB" w:rsidRDefault="004209B8" w:rsidP="00BC7E4C">
            <w:pPr>
              <w:spacing w:line="240" w:lineRule="auto"/>
              <w:ind w:left="57"/>
              <w:rPr>
                <w:lang w:val="hu-HU"/>
              </w:rPr>
            </w:pPr>
            <w:r w:rsidRPr="006B6EBB">
              <w:rPr>
                <w:lang w:val="hu-HU"/>
              </w:rPr>
              <w:t>intersititalis tüdőbetegség</w:t>
            </w:r>
          </w:p>
        </w:tc>
      </w:tr>
      <w:tr w:rsidR="004209B8" w:rsidRPr="006B6EBB" w14:paraId="66FF0139"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695B19F0" w14:textId="77777777" w:rsidR="004209B8" w:rsidRPr="006B6EBB" w:rsidRDefault="004209B8" w:rsidP="00BC7E4C">
            <w:pPr>
              <w:spacing w:line="240" w:lineRule="auto"/>
              <w:ind w:left="57"/>
              <w:rPr>
                <w:lang w:val="hu-HU"/>
              </w:rPr>
            </w:pPr>
            <w:r w:rsidRPr="006B6EBB">
              <w:rPr>
                <w:b/>
                <w:bCs/>
                <w:lang w:val="hu-HU"/>
              </w:rPr>
              <w:t>Emésztőrendszeri betegségek és tünetek</w:t>
            </w:r>
          </w:p>
        </w:tc>
      </w:tr>
      <w:tr w:rsidR="004209B8" w:rsidRPr="00E2325C" w14:paraId="15D7EB58"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5FDEDD45" w14:textId="77777777" w:rsidR="004209B8" w:rsidRPr="006B6EBB" w:rsidRDefault="004209B8" w:rsidP="00BC7E4C">
            <w:pPr>
              <w:spacing w:line="240" w:lineRule="auto"/>
              <w:ind w:left="57"/>
              <w:rPr>
                <w:lang w:val="hu-HU"/>
              </w:rPr>
            </w:pPr>
            <w:r w:rsidRPr="006B6EBB">
              <w:rPr>
                <w:i/>
                <w:lang w:val="hu-HU"/>
              </w:rPr>
              <w:lastRenderedPageBreak/>
              <w:t>Nagyon gyakori</w:t>
            </w:r>
          </w:p>
        </w:tc>
        <w:tc>
          <w:tcPr>
            <w:tcW w:w="7321" w:type="dxa"/>
            <w:tcBorders>
              <w:top w:val="single" w:sz="4" w:space="0" w:color="000000"/>
              <w:left w:val="single" w:sz="4" w:space="0" w:color="000000"/>
              <w:bottom w:val="single" w:sz="4" w:space="0" w:color="000000"/>
              <w:right w:val="single" w:sz="4" w:space="0" w:color="000000"/>
            </w:tcBorders>
          </w:tcPr>
          <w:p w14:paraId="03DB79AF" w14:textId="77777777" w:rsidR="004209B8" w:rsidRPr="006B6EBB" w:rsidRDefault="004209B8" w:rsidP="00BC7E4C">
            <w:pPr>
              <w:spacing w:line="240" w:lineRule="auto"/>
              <w:ind w:left="57"/>
              <w:rPr>
                <w:lang w:val="hu-HU"/>
              </w:rPr>
            </w:pPr>
            <w:r w:rsidRPr="006B6EBB">
              <w:rPr>
                <w:lang w:val="hu-HU"/>
              </w:rPr>
              <w:t>hasmenés, hányás, hányinger, hasi fájdalom</w:t>
            </w:r>
          </w:p>
        </w:tc>
      </w:tr>
      <w:tr w:rsidR="004209B8" w:rsidRPr="00E2325C" w14:paraId="71ACA6FF" w14:textId="77777777" w:rsidTr="00BC7E4C">
        <w:trPr>
          <w:trHeight w:hRule="exact" w:val="747"/>
        </w:trPr>
        <w:tc>
          <w:tcPr>
            <w:tcW w:w="1751" w:type="dxa"/>
            <w:tcBorders>
              <w:top w:val="single" w:sz="4" w:space="0" w:color="000000"/>
              <w:left w:val="single" w:sz="4" w:space="0" w:color="000000"/>
              <w:bottom w:val="single" w:sz="4" w:space="0" w:color="000000"/>
              <w:right w:val="single" w:sz="4" w:space="0" w:color="000000"/>
            </w:tcBorders>
          </w:tcPr>
          <w:p w14:paraId="176C4E5C"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3106EC86" w14:textId="77777777" w:rsidR="004209B8" w:rsidRPr="006B6EBB" w:rsidRDefault="004209B8" w:rsidP="00BC7E4C">
            <w:pPr>
              <w:spacing w:line="240" w:lineRule="auto"/>
              <w:ind w:left="57"/>
              <w:rPr>
                <w:lang w:val="hu-HU"/>
              </w:rPr>
            </w:pPr>
            <w:r w:rsidRPr="006B6EBB">
              <w:rPr>
                <w:lang w:val="hu-HU"/>
              </w:rPr>
              <w:t>gastrointestinalis vérzés*, colitis (beleértve a neutropeniás colitist), gastritis, a mucosa gyulladása (beleértve a mucositist/stomatitist), dyspepsia, hasi distensio, constipatio, a szájüregi lágyszövet rendellenessége</w:t>
            </w:r>
          </w:p>
        </w:tc>
      </w:tr>
      <w:tr w:rsidR="004209B8" w:rsidRPr="00E2325C" w14:paraId="20639E8A" w14:textId="77777777" w:rsidTr="00A2595F">
        <w:trPr>
          <w:trHeight w:hRule="exact" w:val="910"/>
        </w:trPr>
        <w:tc>
          <w:tcPr>
            <w:tcW w:w="1751" w:type="dxa"/>
            <w:tcBorders>
              <w:top w:val="single" w:sz="4" w:space="0" w:color="000000"/>
              <w:left w:val="single" w:sz="4" w:space="0" w:color="000000"/>
              <w:bottom w:val="single" w:sz="4" w:space="0" w:color="000000"/>
              <w:right w:val="single" w:sz="4" w:space="0" w:color="000000"/>
            </w:tcBorders>
          </w:tcPr>
          <w:p w14:paraId="078F6812"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23982F84" w14:textId="77777777" w:rsidR="004209B8" w:rsidRPr="006B6EBB" w:rsidRDefault="004209B8" w:rsidP="00BC7E4C">
            <w:pPr>
              <w:spacing w:line="240" w:lineRule="auto"/>
              <w:ind w:left="57"/>
              <w:rPr>
                <w:lang w:val="hu-HU"/>
              </w:rPr>
            </w:pPr>
            <w:r w:rsidRPr="006B6EBB">
              <w:rPr>
                <w:lang w:val="hu-HU"/>
              </w:rPr>
              <w:t>pancreatitis (beleértve az akut pancreatitist is), a tápcsatorna felső szakaszán kialakuló fekély, oesophagitis, ascites*, fissura ani, dysphagia, gastrooesophagealis reflux betegség</w:t>
            </w:r>
          </w:p>
        </w:tc>
      </w:tr>
      <w:tr w:rsidR="004209B8" w:rsidRPr="00E2325C" w14:paraId="11264F59"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8C5E7D4"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4B5B85BC" w14:textId="77777777" w:rsidR="004209B8" w:rsidRPr="006B6EBB" w:rsidRDefault="004209B8" w:rsidP="00BC7E4C">
            <w:pPr>
              <w:spacing w:line="240" w:lineRule="auto"/>
              <w:ind w:left="57"/>
              <w:rPr>
                <w:lang w:val="hu-HU"/>
              </w:rPr>
            </w:pPr>
            <w:r w:rsidRPr="006B6EBB">
              <w:rPr>
                <w:lang w:val="hu-HU"/>
              </w:rPr>
              <w:t>fehérjevesztéssel járó gastroenteropathia, ileus, fistula ani</w:t>
            </w:r>
          </w:p>
        </w:tc>
      </w:tr>
      <w:tr w:rsidR="004209B8" w:rsidRPr="006B6EBB" w14:paraId="3ED8B232"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5BEB8D7" w14:textId="77777777" w:rsidR="004209B8" w:rsidRPr="006B6EBB" w:rsidRDefault="004209B8" w:rsidP="00BC7E4C">
            <w:pPr>
              <w:spacing w:line="240" w:lineRule="auto"/>
              <w:ind w:left="57"/>
              <w:rPr>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00C5C9BB" w14:textId="77777777" w:rsidR="004209B8" w:rsidRPr="006B6EBB" w:rsidRDefault="004209B8" w:rsidP="00BC7E4C">
            <w:pPr>
              <w:spacing w:line="240" w:lineRule="auto"/>
              <w:ind w:left="57"/>
              <w:rPr>
                <w:lang w:val="hu-HU"/>
              </w:rPr>
            </w:pPr>
            <w:r w:rsidRPr="006B6EBB">
              <w:rPr>
                <w:lang w:val="hu-HU"/>
              </w:rPr>
              <w:t>fatális gastrointestinalis vérzés*</w:t>
            </w:r>
          </w:p>
        </w:tc>
      </w:tr>
      <w:tr w:rsidR="004209B8" w:rsidRPr="006B6EBB" w14:paraId="1917319B"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A3908E6" w14:textId="77777777" w:rsidR="004209B8" w:rsidRPr="006B6EBB" w:rsidRDefault="004209B8" w:rsidP="00BC7E4C">
            <w:pPr>
              <w:spacing w:line="240" w:lineRule="auto"/>
              <w:ind w:left="57"/>
              <w:rPr>
                <w:lang w:val="hu-HU"/>
              </w:rPr>
            </w:pPr>
            <w:r w:rsidRPr="006B6EBB">
              <w:rPr>
                <w:b/>
                <w:bCs/>
                <w:lang w:val="hu-HU"/>
              </w:rPr>
              <w:t>Máj- és epebetegségek, illetve tünetek</w:t>
            </w:r>
          </w:p>
        </w:tc>
      </w:tr>
      <w:tr w:rsidR="004209B8" w:rsidRPr="006B6EBB" w14:paraId="2BB6AD7D"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9D6B6D1"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2D30298C" w14:textId="77777777" w:rsidR="004209B8" w:rsidRPr="006B6EBB" w:rsidRDefault="004209B8" w:rsidP="00BC7E4C">
            <w:pPr>
              <w:spacing w:line="240" w:lineRule="auto"/>
              <w:ind w:left="57"/>
              <w:rPr>
                <w:lang w:val="hu-HU"/>
              </w:rPr>
            </w:pPr>
            <w:r w:rsidRPr="006B6EBB">
              <w:rPr>
                <w:lang w:val="hu-HU"/>
              </w:rPr>
              <w:t>hepatitis,</w:t>
            </w:r>
            <w:r w:rsidRPr="006B6EBB">
              <w:rPr>
                <w:spacing w:val="-8"/>
                <w:lang w:val="hu-HU"/>
              </w:rPr>
              <w:t xml:space="preserve"> </w:t>
            </w:r>
            <w:r w:rsidRPr="006B6EBB">
              <w:rPr>
                <w:lang w:val="hu-HU"/>
              </w:rPr>
              <w:t>cholec</w:t>
            </w:r>
            <w:r w:rsidRPr="006B6EBB">
              <w:rPr>
                <w:spacing w:val="2"/>
                <w:lang w:val="hu-HU"/>
              </w:rPr>
              <w:t>y</w:t>
            </w:r>
            <w:r w:rsidRPr="006B6EBB">
              <w:rPr>
                <w:lang w:val="hu-HU"/>
              </w:rPr>
              <w:t>stitis,</w:t>
            </w:r>
            <w:r w:rsidRPr="006B6EBB">
              <w:rPr>
                <w:spacing w:val="-12"/>
                <w:lang w:val="hu-HU"/>
              </w:rPr>
              <w:t xml:space="preserve"> </w:t>
            </w:r>
            <w:r w:rsidRPr="006B6EBB">
              <w:rPr>
                <w:lang w:val="hu-HU"/>
              </w:rPr>
              <w:t>cholestas</w:t>
            </w:r>
            <w:r w:rsidRPr="006B6EBB">
              <w:rPr>
                <w:spacing w:val="2"/>
                <w:lang w:val="hu-HU"/>
              </w:rPr>
              <w:t>i</w:t>
            </w:r>
            <w:r w:rsidRPr="006B6EBB">
              <w:rPr>
                <w:lang w:val="hu-HU"/>
              </w:rPr>
              <w:t>s</w:t>
            </w:r>
          </w:p>
        </w:tc>
      </w:tr>
      <w:tr w:rsidR="004209B8" w:rsidRPr="006B6EBB" w14:paraId="641D153D"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A2A4EC8" w14:textId="77777777" w:rsidR="004209B8" w:rsidRPr="006B6EBB" w:rsidRDefault="004209B8" w:rsidP="00BC7E4C">
            <w:pPr>
              <w:spacing w:line="240" w:lineRule="auto"/>
              <w:ind w:left="57"/>
              <w:rPr>
                <w:lang w:val="hu-HU"/>
              </w:rPr>
            </w:pPr>
            <w:r w:rsidRPr="006B6EBB">
              <w:rPr>
                <w:b/>
                <w:bCs/>
                <w:lang w:val="hu-HU"/>
              </w:rPr>
              <w:t>A bőr és a bőr alatti szövet betegségei és tünetei</w:t>
            </w:r>
          </w:p>
        </w:tc>
      </w:tr>
      <w:tr w:rsidR="004209B8" w:rsidRPr="006B6EBB" w14:paraId="1772B9F9"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4AC4A30C"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74AFCDAF" w14:textId="77777777" w:rsidR="004209B8" w:rsidRPr="006B6EBB" w:rsidRDefault="004209B8" w:rsidP="00BC7E4C">
            <w:pPr>
              <w:spacing w:line="240" w:lineRule="auto"/>
              <w:ind w:left="57"/>
              <w:rPr>
                <w:lang w:val="hu-HU"/>
              </w:rPr>
            </w:pPr>
            <w:r w:rsidRPr="006B6EBB">
              <w:rPr>
                <w:lang w:val="hu-HU"/>
              </w:rPr>
              <w:t>bőrkiütés</w:t>
            </w:r>
            <w:r w:rsidRPr="006B6EBB">
              <w:rPr>
                <w:spacing w:val="1"/>
                <w:vertAlign w:val="superscript"/>
                <w:lang w:val="hu-HU"/>
              </w:rPr>
              <w:t>e</w:t>
            </w:r>
          </w:p>
        </w:tc>
      </w:tr>
      <w:tr w:rsidR="004209B8" w:rsidRPr="00E2325C" w14:paraId="3FFFAED8" w14:textId="77777777" w:rsidTr="00BC7E4C">
        <w:trPr>
          <w:trHeight w:hRule="exact" w:val="577"/>
        </w:trPr>
        <w:tc>
          <w:tcPr>
            <w:tcW w:w="1751" w:type="dxa"/>
            <w:tcBorders>
              <w:top w:val="single" w:sz="4" w:space="0" w:color="000000"/>
              <w:left w:val="single" w:sz="4" w:space="0" w:color="000000"/>
              <w:bottom w:val="single" w:sz="4" w:space="0" w:color="000000"/>
              <w:right w:val="single" w:sz="4" w:space="0" w:color="000000"/>
            </w:tcBorders>
          </w:tcPr>
          <w:p w14:paraId="275541A0" w14:textId="77777777" w:rsidR="004209B8" w:rsidRPr="006B6EBB" w:rsidRDefault="004209B8" w:rsidP="00BC7E4C">
            <w:pPr>
              <w:keepNext/>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0CC36B7F" w14:textId="77777777" w:rsidR="004209B8" w:rsidRPr="006B6EBB" w:rsidRDefault="004209B8" w:rsidP="00BC7E4C">
            <w:pPr>
              <w:keepNext/>
              <w:spacing w:line="240" w:lineRule="auto"/>
              <w:ind w:left="57"/>
              <w:rPr>
                <w:lang w:val="hu-HU"/>
              </w:rPr>
            </w:pPr>
            <w:r w:rsidRPr="006B6EBB">
              <w:rPr>
                <w:lang w:val="hu-HU"/>
              </w:rPr>
              <w:t>alopecia, dermatitis (beleértve az eczemát), pruritus, acne, száraz bőr, urticaria, hyperhidrosis</w:t>
            </w:r>
          </w:p>
        </w:tc>
      </w:tr>
      <w:tr w:rsidR="004209B8" w:rsidRPr="00E2325C" w14:paraId="0CD97F6B" w14:textId="77777777" w:rsidTr="00BC7E4C">
        <w:trPr>
          <w:trHeight w:hRule="exact" w:val="840"/>
        </w:trPr>
        <w:tc>
          <w:tcPr>
            <w:tcW w:w="1751" w:type="dxa"/>
            <w:tcBorders>
              <w:top w:val="single" w:sz="4" w:space="0" w:color="000000"/>
              <w:left w:val="single" w:sz="4" w:space="0" w:color="000000"/>
              <w:bottom w:val="single" w:sz="4" w:space="0" w:color="000000"/>
              <w:right w:val="single" w:sz="4" w:space="0" w:color="000000"/>
            </w:tcBorders>
          </w:tcPr>
          <w:p w14:paraId="4EE367CA" w14:textId="77777777" w:rsidR="004209B8" w:rsidRPr="006B6EBB" w:rsidRDefault="004209B8" w:rsidP="00BC7E4C">
            <w:pPr>
              <w:keepNext/>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051189A0" w14:textId="77777777" w:rsidR="004209B8" w:rsidRPr="006B6EBB" w:rsidRDefault="004209B8" w:rsidP="00BC7E4C">
            <w:pPr>
              <w:keepNext/>
              <w:spacing w:line="240" w:lineRule="auto"/>
              <w:ind w:left="57"/>
              <w:rPr>
                <w:lang w:val="hu-HU"/>
              </w:rPr>
            </w:pPr>
            <w:r w:rsidRPr="006B6EBB">
              <w:rPr>
                <w:lang w:val="hu-HU"/>
              </w:rPr>
              <w:t xml:space="preserve">neutrophil dermatosis, fényérzékenység, pigmentációs zavarok, panniculitis, bőrfekély, bullosus állapotok, köröm rendellenességek, palmo-plantáris erythrodysesthesia szindróma, hajbetegség </w:t>
            </w:r>
          </w:p>
        </w:tc>
      </w:tr>
      <w:tr w:rsidR="004209B8" w:rsidRPr="006B6EBB" w14:paraId="58DC5B48"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EF9D981"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2219F518" w14:textId="77777777" w:rsidR="004209B8" w:rsidRPr="006B6EBB" w:rsidRDefault="004209B8" w:rsidP="00BC7E4C">
            <w:pPr>
              <w:spacing w:line="240" w:lineRule="auto"/>
              <w:ind w:left="57"/>
              <w:rPr>
                <w:lang w:val="hu-HU"/>
              </w:rPr>
            </w:pPr>
            <w:r w:rsidRPr="006B6EBB">
              <w:rPr>
                <w:lang w:val="hu-HU"/>
              </w:rPr>
              <w:t>leuko</w:t>
            </w:r>
            <w:r w:rsidRPr="006B6EBB">
              <w:rPr>
                <w:spacing w:val="-1"/>
                <w:lang w:val="hu-HU"/>
              </w:rPr>
              <w:t>c</w:t>
            </w:r>
            <w:r w:rsidRPr="006B6EBB">
              <w:rPr>
                <w:spacing w:val="2"/>
                <w:lang w:val="hu-HU"/>
              </w:rPr>
              <w:t>y</w:t>
            </w:r>
            <w:r w:rsidRPr="006B6EBB">
              <w:rPr>
                <w:lang w:val="hu-HU"/>
              </w:rPr>
              <w:t>toclasticus</w:t>
            </w:r>
            <w:r w:rsidRPr="006B6EBB">
              <w:rPr>
                <w:spacing w:val="-13"/>
                <w:lang w:val="hu-HU"/>
              </w:rPr>
              <w:t xml:space="preserve"> </w:t>
            </w:r>
            <w:r w:rsidRPr="006B6EBB">
              <w:rPr>
                <w:lang w:val="hu-HU"/>
              </w:rPr>
              <w:t>vasculitis,</w:t>
            </w:r>
            <w:r w:rsidRPr="006B6EBB">
              <w:rPr>
                <w:spacing w:val="-9"/>
                <w:lang w:val="hu-HU"/>
              </w:rPr>
              <w:t xml:space="preserve"> </w:t>
            </w:r>
            <w:r w:rsidRPr="006B6EBB">
              <w:rPr>
                <w:lang w:val="hu-HU"/>
              </w:rPr>
              <w:t>cutan</w:t>
            </w:r>
            <w:r w:rsidRPr="006B6EBB">
              <w:rPr>
                <w:spacing w:val="-4"/>
                <w:lang w:val="hu-HU"/>
              </w:rPr>
              <w:t xml:space="preserve"> </w:t>
            </w:r>
            <w:r w:rsidRPr="006B6EBB">
              <w:rPr>
                <w:lang w:val="hu-HU"/>
              </w:rPr>
              <w:t>fibrosis</w:t>
            </w:r>
          </w:p>
        </w:tc>
      </w:tr>
      <w:tr w:rsidR="004209B8" w:rsidRPr="006B6EBB" w14:paraId="130AB3B3"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18A6B086" w14:textId="77777777" w:rsidR="004209B8" w:rsidRPr="006B6EBB" w:rsidRDefault="004209B8" w:rsidP="00BC7E4C">
            <w:pPr>
              <w:spacing w:line="240" w:lineRule="auto"/>
              <w:ind w:left="57"/>
              <w:rPr>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4DCED693" w14:textId="1A1031B4" w:rsidR="004209B8" w:rsidRPr="006B6EBB" w:rsidRDefault="004209B8" w:rsidP="001610B4">
            <w:pPr>
              <w:spacing w:line="240" w:lineRule="auto"/>
              <w:ind w:left="57"/>
              <w:rPr>
                <w:lang w:val="hu-HU"/>
              </w:rPr>
            </w:pPr>
            <w:r w:rsidRPr="006B6EBB">
              <w:rPr>
                <w:lang w:val="hu-HU"/>
              </w:rPr>
              <w:t>Stevens</w:t>
            </w:r>
            <w:r w:rsidR="001610B4">
              <w:rPr>
                <w:lang w:val="hu-HU"/>
              </w:rPr>
              <w:t>–</w:t>
            </w:r>
            <w:r w:rsidRPr="006B6EBB">
              <w:rPr>
                <w:lang w:val="hu-HU"/>
              </w:rPr>
              <w:t>Johnson</w:t>
            </w:r>
            <w:r w:rsidR="001610B4">
              <w:rPr>
                <w:lang w:val="hu-HU"/>
              </w:rPr>
              <w:t>-</w:t>
            </w:r>
            <w:r w:rsidR="00252333" w:rsidRPr="006B6EBB">
              <w:rPr>
                <w:lang w:val="hu-HU"/>
              </w:rPr>
              <w:t>szindróma</w:t>
            </w:r>
            <w:r w:rsidRPr="006B6EBB">
              <w:rPr>
                <w:vertAlign w:val="superscript"/>
                <w:lang w:val="hu-HU"/>
              </w:rPr>
              <w:t>f</w:t>
            </w:r>
          </w:p>
        </w:tc>
      </w:tr>
      <w:tr w:rsidR="004209B8" w:rsidRPr="006B6EBB" w14:paraId="3F1546B4"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C9C9BE4" w14:textId="77777777" w:rsidR="004209B8" w:rsidRPr="006B6EBB" w:rsidRDefault="004209B8" w:rsidP="00BC7E4C">
            <w:pPr>
              <w:spacing w:line="240" w:lineRule="auto"/>
              <w:ind w:left="57"/>
              <w:rPr>
                <w:lang w:val="hu-HU"/>
              </w:rPr>
            </w:pPr>
            <w:r w:rsidRPr="006B6EBB">
              <w:rPr>
                <w:b/>
                <w:bCs/>
                <w:lang w:val="hu-HU"/>
              </w:rPr>
              <w:t>A csont- és izomrendszer, valamint a kötőszövet betegségei és tünetei</w:t>
            </w:r>
          </w:p>
        </w:tc>
      </w:tr>
      <w:tr w:rsidR="004209B8" w:rsidRPr="006B6EBB" w14:paraId="7A5442DC"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E464F2B"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5A57EE0D" w14:textId="2A6FD34C" w:rsidR="004209B8" w:rsidRPr="006B6EBB" w:rsidRDefault="004209B8" w:rsidP="00BC7E4C">
            <w:pPr>
              <w:spacing w:line="240" w:lineRule="auto"/>
              <w:ind w:left="57"/>
              <w:rPr>
                <w:lang w:val="hu-HU"/>
              </w:rPr>
            </w:pPr>
            <w:r w:rsidRPr="006B6EBB">
              <w:rPr>
                <w:spacing w:val="-2"/>
                <w:lang w:val="hu-HU"/>
              </w:rPr>
              <w:t>csont- és izomrendszeri fájdalom</w:t>
            </w:r>
            <w:r w:rsidR="00400136" w:rsidRPr="00DD69F0">
              <w:rPr>
                <w:vertAlign w:val="superscript"/>
              </w:rPr>
              <w:t>g</w:t>
            </w:r>
          </w:p>
        </w:tc>
      </w:tr>
      <w:tr w:rsidR="004209B8" w:rsidRPr="00E2325C" w14:paraId="37BA08F7"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0D95DF78"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49AAC7A6" w14:textId="77777777" w:rsidR="004209B8" w:rsidRPr="006B6EBB" w:rsidRDefault="004209B8" w:rsidP="00BC7E4C">
            <w:pPr>
              <w:spacing w:line="240" w:lineRule="auto"/>
              <w:ind w:left="57"/>
              <w:rPr>
                <w:lang w:val="hu-HU"/>
              </w:rPr>
            </w:pPr>
            <w:r w:rsidRPr="006B6EBB">
              <w:rPr>
                <w:lang w:val="hu-HU"/>
              </w:rPr>
              <w:t>arthralgia, myalgia, izomgyengeség, izom- és ízületi merevség, izomspasmus</w:t>
            </w:r>
          </w:p>
        </w:tc>
      </w:tr>
      <w:tr w:rsidR="004209B8" w:rsidRPr="006B6EBB" w14:paraId="628737A9"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6F6C784"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74510058" w14:textId="77777777" w:rsidR="004209B8" w:rsidRPr="006B6EBB" w:rsidRDefault="004209B8" w:rsidP="00BC7E4C">
            <w:pPr>
              <w:spacing w:line="240" w:lineRule="auto"/>
              <w:ind w:left="57"/>
              <w:rPr>
                <w:lang w:val="hu-HU"/>
              </w:rPr>
            </w:pPr>
            <w:r w:rsidRPr="006B6EBB">
              <w:rPr>
                <w:lang w:val="hu-HU"/>
              </w:rPr>
              <w:t>rhabdomyolysis, osteonecrosis, izomgyulladás, tendinitis, arthritis</w:t>
            </w:r>
          </w:p>
        </w:tc>
      </w:tr>
      <w:tr w:rsidR="00C35400" w:rsidRPr="00E2325C" w14:paraId="4A258FCB"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4D66E8CD" w14:textId="059416F1" w:rsidR="00C35400" w:rsidRPr="006B6EBB" w:rsidRDefault="00C35400" w:rsidP="00BC7E4C">
            <w:pPr>
              <w:spacing w:line="240" w:lineRule="auto"/>
              <w:ind w:left="57"/>
              <w:rPr>
                <w:i/>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7FFDE420" w14:textId="5994C3E6" w:rsidR="00C35400" w:rsidRPr="006B6EBB" w:rsidRDefault="00C35400" w:rsidP="00BC7E4C">
            <w:pPr>
              <w:spacing w:line="240" w:lineRule="auto"/>
              <w:ind w:left="57"/>
              <w:rPr>
                <w:lang w:val="hu-HU"/>
              </w:rPr>
            </w:pPr>
            <w:r w:rsidRPr="006B6EBB">
              <w:rPr>
                <w:lang w:val="hu-HU"/>
              </w:rPr>
              <w:t>késői epiphysis porc záródás</w:t>
            </w:r>
            <w:r w:rsidRPr="006B6EBB">
              <w:rPr>
                <w:vertAlign w:val="superscript"/>
                <w:lang w:val="hu-HU"/>
              </w:rPr>
              <w:t>h</w:t>
            </w:r>
            <w:r w:rsidRPr="006B6EBB">
              <w:rPr>
                <w:lang w:val="hu-HU"/>
              </w:rPr>
              <w:t>, növekedési zavar</w:t>
            </w:r>
            <w:r w:rsidRPr="006B6EBB">
              <w:rPr>
                <w:vertAlign w:val="superscript"/>
                <w:lang w:val="hu-HU"/>
              </w:rPr>
              <w:t>h</w:t>
            </w:r>
          </w:p>
        </w:tc>
      </w:tr>
      <w:tr w:rsidR="004209B8" w:rsidRPr="00E2325C" w14:paraId="60E2185B"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786F4CCC" w14:textId="77777777" w:rsidR="004209B8" w:rsidRPr="006B6EBB" w:rsidRDefault="004209B8" w:rsidP="00BC7E4C">
            <w:pPr>
              <w:spacing w:line="240" w:lineRule="auto"/>
              <w:ind w:left="57"/>
              <w:rPr>
                <w:lang w:val="hu-HU"/>
              </w:rPr>
            </w:pPr>
            <w:r w:rsidRPr="006B6EBB">
              <w:rPr>
                <w:b/>
                <w:bCs/>
                <w:lang w:val="hu-HU"/>
              </w:rPr>
              <w:t>Vese- és húgyúti betegségek és tünetek</w:t>
            </w:r>
          </w:p>
        </w:tc>
      </w:tr>
      <w:tr w:rsidR="004209B8" w:rsidRPr="00E2325C" w14:paraId="70EBAB88"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5CCD4AC6"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4ABA8777" w14:textId="77777777" w:rsidR="004209B8" w:rsidRPr="006B6EBB" w:rsidRDefault="004209B8" w:rsidP="00BC7E4C">
            <w:pPr>
              <w:spacing w:line="240" w:lineRule="auto"/>
              <w:ind w:left="57"/>
              <w:rPr>
                <w:lang w:val="hu-HU"/>
              </w:rPr>
            </w:pPr>
            <w:r w:rsidRPr="006B6EBB">
              <w:rPr>
                <w:lang w:val="hu-HU"/>
              </w:rPr>
              <w:t>vesekárosodás</w:t>
            </w:r>
            <w:r w:rsidRPr="006B6EBB">
              <w:rPr>
                <w:spacing w:val="-9"/>
                <w:lang w:val="hu-HU"/>
              </w:rPr>
              <w:t xml:space="preserve"> </w:t>
            </w:r>
            <w:r w:rsidRPr="006B6EBB">
              <w:rPr>
                <w:lang w:val="hu-HU"/>
              </w:rPr>
              <w:t>(beleértve a veseelégtelenséget is), gyakori vizelés, proteinuria</w:t>
            </w:r>
          </w:p>
        </w:tc>
      </w:tr>
      <w:tr w:rsidR="004209B8" w:rsidRPr="006B6EBB" w14:paraId="6927269D"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1C206F4D" w14:textId="77777777" w:rsidR="004209B8" w:rsidRPr="006B6EBB" w:rsidRDefault="004209B8" w:rsidP="00BC7E4C">
            <w:pPr>
              <w:spacing w:line="240" w:lineRule="auto"/>
              <w:ind w:left="57"/>
              <w:rPr>
                <w:i/>
                <w:lang w:val="hu-HU"/>
              </w:rPr>
            </w:pPr>
            <w:r w:rsidRPr="006B6EBB">
              <w:rPr>
                <w:i/>
                <w:lang w:val="hu-HU"/>
              </w:rPr>
              <w:t>Nem ismert</w:t>
            </w:r>
          </w:p>
        </w:tc>
        <w:tc>
          <w:tcPr>
            <w:tcW w:w="7321" w:type="dxa"/>
            <w:tcBorders>
              <w:top w:val="single" w:sz="4" w:space="0" w:color="000000"/>
              <w:left w:val="single" w:sz="4" w:space="0" w:color="000000"/>
              <w:bottom w:val="single" w:sz="4" w:space="0" w:color="000000"/>
              <w:right w:val="single" w:sz="4" w:space="0" w:color="000000"/>
            </w:tcBorders>
          </w:tcPr>
          <w:p w14:paraId="235AB038" w14:textId="77777777" w:rsidR="004209B8" w:rsidRPr="006B6EBB" w:rsidRDefault="004209B8" w:rsidP="00BC7E4C">
            <w:pPr>
              <w:spacing w:line="240" w:lineRule="auto"/>
              <w:ind w:left="57"/>
              <w:rPr>
                <w:lang w:val="hu-HU"/>
              </w:rPr>
            </w:pPr>
            <w:r w:rsidRPr="006B6EBB">
              <w:rPr>
                <w:lang w:val="hu-HU"/>
              </w:rPr>
              <w:t>nephrosis szindróma</w:t>
            </w:r>
          </w:p>
        </w:tc>
      </w:tr>
      <w:tr w:rsidR="004209B8" w:rsidRPr="006B6EBB" w14:paraId="30F9BBD2" w14:textId="77777777" w:rsidTr="00BC7E4C">
        <w:trPr>
          <w:trHeight w:hRule="exact" w:val="281"/>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1E013FCF" w14:textId="77777777" w:rsidR="004209B8" w:rsidRPr="006B6EBB" w:rsidRDefault="004209B8" w:rsidP="00BC7E4C">
            <w:pPr>
              <w:spacing w:line="240" w:lineRule="auto"/>
              <w:ind w:left="57"/>
              <w:rPr>
                <w:lang w:val="hu-HU"/>
              </w:rPr>
            </w:pPr>
            <w:r w:rsidRPr="006B6EBB">
              <w:rPr>
                <w:b/>
                <w:bCs/>
                <w:lang w:val="hu-HU"/>
              </w:rPr>
              <w:t>A terhesség, a gyermekágyi és a perinatális időszak alatt jelentkező betegségek és tünetek</w:t>
            </w:r>
          </w:p>
        </w:tc>
      </w:tr>
      <w:tr w:rsidR="004209B8" w:rsidRPr="006B6EBB" w14:paraId="3F25D51E"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7A73609"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64D0F3CC" w14:textId="77777777" w:rsidR="004209B8" w:rsidRPr="006B6EBB" w:rsidRDefault="0059787F" w:rsidP="00BC7E4C">
            <w:pPr>
              <w:spacing w:line="240" w:lineRule="auto"/>
              <w:ind w:left="57"/>
              <w:rPr>
                <w:lang w:val="hu-HU"/>
              </w:rPr>
            </w:pPr>
            <w:r w:rsidRPr="006B6EBB">
              <w:rPr>
                <w:lang w:val="hu-HU"/>
              </w:rPr>
              <w:t>a</w:t>
            </w:r>
            <w:r w:rsidR="004209B8" w:rsidRPr="006B6EBB">
              <w:rPr>
                <w:lang w:val="hu-HU"/>
              </w:rPr>
              <w:t>bortus</w:t>
            </w:r>
          </w:p>
        </w:tc>
      </w:tr>
      <w:tr w:rsidR="004209B8" w:rsidRPr="006B6EBB" w14:paraId="6F4512CE"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296DAAFA" w14:textId="77777777" w:rsidR="004209B8" w:rsidRPr="006B6EBB" w:rsidRDefault="004209B8" w:rsidP="00BC7E4C">
            <w:pPr>
              <w:spacing w:line="240" w:lineRule="auto"/>
              <w:ind w:left="57"/>
              <w:rPr>
                <w:lang w:val="hu-HU"/>
              </w:rPr>
            </w:pPr>
            <w:r w:rsidRPr="006B6EBB">
              <w:rPr>
                <w:b/>
                <w:bCs/>
                <w:lang w:val="hu-HU"/>
              </w:rPr>
              <w:t>A nemi szervekkel és az emlőkkel kapcsolatos betegségek és tünetek</w:t>
            </w:r>
          </w:p>
        </w:tc>
      </w:tr>
      <w:tr w:rsidR="004209B8" w:rsidRPr="006B6EBB" w14:paraId="4CFE414E"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47EF6ECF"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477ACC59" w14:textId="7A4F8E35" w:rsidR="004209B8" w:rsidRPr="006B6EBB" w:rsidRDefault="004209B8" w:rsidP="001610B4">
            <w:pPr>
              <w:spacing w:line="240" w:lineRule="auto"/>
              <w:ind w:left="57"/>
              <w:rPr>
                <w:lang w:val="hu-HU"/>
              </w:rPr>
            </w:pPr>
            <w:r w:rsidRPr="006B6EBB">
              <w:rPr>
                <w:lang w:val="hu-HU"/>
              </w:rPr>
              <w:t>g</w:t>
            </w:r>
            <w:r w:rsidRPr="006B6EBB">
              <w:rPr>
                <w:spacing w:val="2"/>
                <w:lang w:val="hu-HU"/>
              </w:rPr>
              <w:t>y</w:t>
            </w:r>
            <w:r w:rsidRPr="006B6EBB">
              <w:rPr>
                <w:lang w:val="hu-HU"/>
              </w:rPr>
              <w:t>neco</w:t>
            </w:r>
            <w:r w:rsidRPr="006B6EBB">
              <w:rPr>
                <w:spacing w:val="-1"/>
                <w:lang w:val="hu-HU"/>
              </w:rPr>
              <w:t>m</w:t>
            </w:r>
            <w:r w:rsidRPr="006B6EBB">
              <w:rPr>
                <w:spacing w:val="1"/>
                <w:lang w:val="hu-HU"/>
              </w:rPr>
              <w:t>a</w:t>
            </w:r>
            <w:r w:rsidRPr="006B6EBB">
              <w:rPr>
                <w:lang w:val="hu-HU"/>
              </w:rPr>
              <w:t>sti</w:t>
            </w:r>
            <w:r w:rsidRPr="006B6EBB">
              <w:rPr>
                <w:spacing w:val="1"/>
                <w:lang w:val="hu-HU"/>
              </w:rPr>
              <w:t>a</w:t>
            </w:r>
            <w:r w:rsidRPr="006B6EBB">
              <w:rPr>
                <w:lang w:val="hu-HU"/>
              </w:rPr>
              <w:t>,</w:t>
            </w:r>
            <w:r w:rsidRPr="006B6EBB">
              <w:rPr>
                <w:spacing w:val="-13"/>
                <w:lang w:val="hu-HU"/>
              </w:rPr>
              <w:t xml:space="preserve"> </w:t>
            </w:r>
            <w:r w:rsidRPr="006B6EBB">
              <w:rPr>
                <w:lang w:val="hu-HU"/>
              </w:rPr>
              <w:t>menstruációs zavar</w:t>
            </w:r>
          </w:p>
        </w:tc>
      </w:tr>
      <w:tr w:rsidR="004209B8" w:rsidRPr="006B6EBB" w14:paraId="42ACDD46"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511C3868" w14:textId="77777777" w:rsidR="004209B8" w:rsidRPr="006B6EBB" w:rsidRDefault="004209B8" w:rsidP="00BC7E4C">
            <w:pPr>
              <w:spacing w:line="240" w:lineRule="auto"/>
              <w:ind w:left="57"/>
              <w:rPr>
                <w:lang w:val="hu-HU"/>
              </w:rPr>
            </w:pPr>
            <w:r w:rsidRPr="006B6EBB">
              <w:rPr>
                <w:b/>
                <w:bCs/>
                <w:lang w:val="hu-HU"/>
              </w:rPr>
              <w:t>Általános tünetek, az alkalmazás helyén fellépő reakciók</w:t>
            </w:r>
          </w:p>
        </w:tc>
      </w:tr>
      <w:tr w:rsidR="004209B8" w:rsidRPr="00E2325C" w14:paraId="54B4E474"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7CB1AB0E" w14:textId="77777777" w:rsidR="004209B8" w:rsidRPr="006B6EBB" w:rsidRDefault="004209B8" w:rsidP="00BC7E4C">
            <w:pPr>
              <w:spacing w:line="240" w:lineRule="auto"/>
              <w:ind w:left="57"/>
              <w:rPr>
                <w:lang w:val="hu-HU"/>
              </w:rPr>
            </w:pPr>
            <w:r w:rsidRPr="006B6EBB">
              <w:rPr>
                <w:i/>
                <w:lang w:val="hu-HU"/>
              </w:rPr>
              <w:t>Nagyon gyakori</w:t>
            </w:r>
          </w:p>
        </w:tc>
        <w:tc>
          <w:tcPr>
            <w:tcW w:w="7321" w:type="dxa"/>
            <w:tcBorders>
              <w:top w:val="single" w:sz="4" w:space="0" w:color="000000"/>
              <w:left w:val="single" w:sz="4" w:space="0" w:color="000000"/>
              <w:bottom w:val="single" w:sz="4" w:space="0" w:color="000000"/>
              <w:right w:val="single" w:sz="4" w:space="0" w:color="000000"/>
            </w:tcBorders>
          </w:tcPr>
          <w:p w14:paraId="46FC361E" w14:textId="590F7835" w:rsidR="004209B8" w:rsidRPr="006B6EBB" w:rsidRDefault="004209B8" w:rsidP="001610B4">
            <w:pPr>
              <w:spacing w:line="240" w:lineRule="auto"/>
              <w:ind w:left="57"/>
              <w:rPr>
                <w:lang w:val="hu-HU"/>
              </w:rPr>
            </w:pPr>
            <w:r w:rsidRPr="006B6EBB">
              <w:rPr>
                <w:lang w:val="hu-HU"/>
              </w:rPr>
              <w:t>perifériás oedema</w:t>
            </w:r>
            <w:r w:rsidR="002849AE" w:rsidRPr="00E2325C">
              <w:rPr>
                <w:spacing w:val="-1"/>
                <w:position w:val="9"/>
                <w:sz w:val="14"/>
                <w:lang w:val="hu-HU"/>
              </w:rPr>
              <w:t>i</w:t>
            </w:r>
            <w:r w:rsidRPr="006B6EBB">
              <w:rPr>
                <w:lang w:val="hu-HU"/>
              </w:rPr>
              <w:t>, fáradtságérzet, láz, arc oedema</w:t>
            </w:r>
            <w:r w:rsidR="002849AE">
              <w:rPr>
                <w:vertAlign w:val="superscript"/>
                <w:lang w:val="hu-HU"/>
              </w:rPr>
              <w:t>j</w:t>
            </w:r>
          </w:p>
        </w:tc>
      </w:tr>
      <w:tr w:rsidR="004209B8" w:rsidRPr="00E2325C" w14:paraId="738443D0"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3AAD21E3"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1EF9E2F3" w14:textId="1AC87A25" w:rsidR="004209B8" w:rsidRPr="006B6EBB" w:rsidRDefault="004209B8" w:rsidP="00BC7E4C">
            <w:pPr>
              <w:spacing w:line="240" w:lineRule="auto"/>
              <w:ind w:left="57"/>
              <w:rPr>
                <w:lang w:val="hu-HU"/>
              </w:rPr>
            </w:pPr>
            <w:r w:rsidRPr="006B6EBB">
              <w:rPr>
                <w:lang w:val="hu-HU"/>
              </w:rPr>
              <w:t>asthenia, fájdalom, mellkasi fájdalom, generalizált oedema*</w:t>
            </w:r>
            <w:r w:rsidR="002849AE">
              <w:rPr>
                <w:vertAlign w:val="superscript"/>
                <w:lang w:val="hu-HU"/>
              </w:rPr>
              <w:t>k</w:t>
            </w:r>
            <w:r w:rsidRPr="006B6EBB">
              <w:rPr>
                <w:lang w:val="hu-HU"/>
              </w:rPr>
              <w:t>, hidegrázás</w:t>
            </w:r>
          </w:p>
        </w:tc>
      </w:tr>
      <w:tr w:rsidR="004209B8" w:rsidRPr="00E2325C" w14:paraId="76656AE2"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342A83F7"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5E1568E1" w14:textId="4C35BD0F" w:rsidR="004209B8" w:rsidRPr="006B6EBB" w:rsidRDefault="004209B8" w:rsidP="00BC7E4C">
            <w:pPr>
              <w:spacing w:line="240" w:lineRule="auto"/>
              <w:ind w:left="57"/>
              <w:rPr>
                <w:lang w:val="hu-HU"/>
              </w:rPr>
            </w:pPr>
            <w:r w:rsidRPr="006B6EBB">
              <w:rPr>
                <w:lang w:val="hu-HU"/>
              </w:rPr>
              <w:t>rossz közérzet, egyéb superficialis oedema</w:t>
            </w:r>
            <w:r w:rsidR="002849AE">
              <w:rPr>
                <w:vertAlign w:val="superscript"/>
                <w:lang w:val="hu-HU"/>
              </w:rPr>
              <w:t>l</w:t>
            </w:r>
          </w:p>
        </w:tc>
      </w:tr>
      <w:tr w:rsidR="004209B8" w:rsidRPr="006B6EBB" w14:paraId="12FEDA34"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BC25691" w14:textId="77777777" w:rsidR="004209B8" w:rsidRPr="006B6EBB" w:rsidRDefault="004209B8" w:rsidP="00BC7E4C">
            <w:pPr>
              <w:spacing w:line="240" w:lineRule="auto"/>
              <w:ind w:left="57"/>
              <w:rPr>
                <w:lang w:val="hu-HU"/>
              </w:rPr>
            </w:pPr>
            <w:r w:rsidRPr="006B6EBB">
              <w:rPr>
                <w:i/>
                <w:lang w:val="hu-HU"/>
              </w:rPr>
              <w:t>Ritka</w:t>
            </w:r>
          </w:p>
        </w:tc>
        <w:tc>
          <w:tcPr>
            <w:tcW w:w="7321" w:type="dxa"/>
            <w:tcBorders>
              <w:top w:val="single" w:sz="4" w:space="0" w:color="000000"/>
              <w:left w:val="single" w:sz="4" w:space="0" w:color="000000"/>
              <w:bottom w:val="single" w:sz="4" w:space="0" w:color="000000"/>
              <w:right w:val="single" w:sz="4" w:space="0" w:color="000000"/>
            </w:tcBorders>
          </w:tcPr>
          <w:p w14:paraId="597FB2E5" w14:textId="77777777" w:rsidR="004209B8" w:rsidRPr="006B6EBB" w:rsidRDefault="0059787F" w:rsidP="00BC7E4C">
            <w:pPr>
              <w:spacing w:line="240" w:lineRule="auto"/>
              <w:ind w:left="57"/>
              <w:rPr>
                <w:lang w:val="hu-HU"/>
              </w:rPr>
            </w:pPr>
            <w:r w:rsidRPr="006B6EBB">
              <w:rPr>
                <w:lang w:val="hu-HU"/>
              </w:rPr>
              <w:t>j</w:t>
            </w:r>
            <w:r w:rsidR="004209B8" w:rsidRPr="006B6EBB">
              <w:rPr>
                <w:lang w:val="hu-HU"/>
              </w:rPr>
              <w:t>árászavar</w:t>
            </w:r>
          </w:p>
        </w:tc>
      </w:tr>
      <w:tr w:rsidR="004209B8" w:rsidRPr="006B6EBB" w14:paraId="3523429D"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5605BCA7" w14:textId="77777777" w:rsidR="004209B8" w:rsidRPr="006B6EBB" w:rsidRDefault="004209B8" w:rsidP="00BC7E4C">
            <w:pPr>
              <w:spacing w:line="240" w:lineRule="auto"/>
              <w:ind w:left="57"/>
              <w:rPr>
                <w:lang w:val="hu-HU"/>
              </w:rPr>
            </w:pPr>
            <w:r w:rsidRPr="006B6EBB">
              <w:rPr>
                <w:b/>
                <w:bCs/>
                <w:lang w:val="hu-HU"/>
              </w:rPr>
              <w:t>Laboratóriumi és egyéb vizsgálatok eredményei</w:t>
            </w:r>
          </w:p>
        </w:tc>
      </w:tr>
      <w:tr w:rsidR="004209B8" w:rsidRPr="006B6EBB" w14:paraId="6EB915F4" w14:textId="77777777" w:rsidTr="00BC7E4C">
        <w:trPr>
          <w:trHeight w:hRule="exact" w:val="263"/>
        </w:trPr>
        <w:tc>
          <w:tcPr>
            <w:tcW w:w="1751" w:type="dxa"/>
            <w:tcBorders>
              <w:top w:val="single" w:sz="4" w:space="0" w:color="000000"/>
              <w:left w:val="single" w:sz="4" w:space="0" w:color="000000"/>
              <w:bottom w:val="single" w:sz="4" w:space="0" w:color="000000"/>
              <w:right w:val="single" w:sz="4" w:space="0" w:color="000000"/>
            </w:tcBorders>
          </w:tcPr>
          <w:p w14:paraId="24BF42C0"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58707EB0" w14:textId="77777777" w:rsidR="004209B8" w:rsidRPr="006B6EBB" w:rsidRDefault="004209B8" w:rsidP="00BC7E4C">
            <w:pPr>
              <w:spacing w:line="240" w:lineRule="auto"/>
              <w:ind w:left="57"/>
              <w:rPr>
                <w:lang w:val="hu-HU"/>
              </w:rPr>
            </w:pPr>
            <w:r w:rsidRPr="006B6EBB">
              <w:rPr>
                <w:lang w:val="hu-HU"/>
              </w:rPr>
              <w:t>testtömeg csökkenés, testtömeg gyarapodás</w:t>
            </w:r>
          </w:p>
        </w:tc>
      </w:tr>
      <w:tr w:rsidR="004209B8" w:rsidRPr="00E2325C" w14:paraId="7CE52E3E" w14:textId="77777777" w:rsidTr="002849AE">
        <w:trPr>
          <w:trHeight w:hRule="exact" w:val="393"/>
        </w:trPr>
        <w:tc>
          <w:tcPr>
            <w:tcW w:w="1751" w:type="dxa"/>
            <w:tcBorders>
              <w:top w:val="single" w:sz="4" w:space="0" w:color="000000"/>
              <w:left w:val="single" w:sz="4" w:space="0" w:color="000000"/>
              <w:bottom w:val="single" w:sz="4" w:space="0" w:color="000000"/>
              <w:right w:val="single" w:sz="4" w:space="0" w:color="000000"/>
            </w:tcBorders>
          </w:tcPr>
          <w:p w14:paraId="4D8C20AF" w14:textId="77777777" w:rsidR="004209B8" w:rsidRPr="006B6EBB" w:rsidRDefault="004209B8" w:rsidP="00BC7E4C">
            <w:pPr>
              <w:spacing w:line="240" w:lineRule="auto"/>
              <w:ind w:left="57"/>
              <w:rPr>
                <w:lang w:val="hu-HU"/>
              </w:rPr>
            </w:pPr>
            <w:r w:rsidRPr="006B6EBB">
              <w:rPr>
                <w:i/>
                <w:lang w:val="hu-HU"/>
              </w:rPr>
              <w:t>Nem gyakori</w:t>
            </w:r>
          </w:p>
        </w:tc>
        <w:tc>
          <w:tcPr>
            <w:tcW w:w="7321" w:type="dxa"/>
            <w:tcBorders>
              <w:top w:val="single" w:sz="4" w:space="0" w:color="000000"/>
              <w:left w:val="single" w:sz="4" w:space="0" w:color="000000"/>
              <w:bottom w:val="single" w:sz="4" w:space="0" w:color="000000"/>
              <w:right w:val="single" w:sz="4" w:space="0" w:color="000000"/>
            </w:tcBorders>
          </w:tcPr>
          <w:p w14:paraId="13CEBAE9" w14:textId="77777777" w:rsidR="004209B8" w:rsidRPr="006B6EBB" w:rsidRDefault="004209B8" w:rsidP="00BC7E4C">
            <w:pPr>
              <w:spacing w:line="240" w:lineRule="auto"/>
              <w:ind w:left="57"/>
              <w:rPr>
                <w:lang w:val="hu-HU"/>
              </w:rPr>
            </w:pPr>
            <w:r w:rsidRPr="006B6EBB">
              <w:rPr>
                <w:lang w:val="hu-HU"/>
              </w:rPr>
              <w:t>emelkedett szérum kreatinin-foszfokináz, emelkedett gamma-glutamil-transzferáz</w:t>
            </w:r>
          </w:p>
        </w:tc>
      </w:tr>
      <w:tr w:rsidR="004209B8" w:rsidRPr="00E2325C" w14:paraId="578EE105" w14:textId="77777777" w:rsidTr="00BC7E4C">
        <w:trPr>
          <w:trHeight w:hRule="exact" w:val="26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F3F3F3"/>
          </w:tcPr>
          <w:p w14:paraId="7F2C0A2A" w14:textId="77777777" w:rsidR="004209B8" w:rsidRPr="006B6EBB" w:rsidRDefault="004209B8" w:rsidP="00BC7E4C">
            <w:pPr>
              <w:spacing w:line="240" w:lineRule="auto"/>
              <w:ind w:left="57"/>
              <w:rPr>
                <w:lang w:val="hu-HU"/>
              </w:rPr>
            </w:pPr>
            <w:r w:rsidRPr="006B6EBB">
              <w:rPr>
                <w:b/>
                <w:bCs/>
                <w:lang w:val="hu-HU"/>
              </w:rPr>
              <w:t>Sérülés, mérgezés és a beavatkozással kapcsolatos szövődmények</w:t>
            </w:r>
          </w:p>
        </w:tc>
      </w:tr>
      <w:tr w:rsidR="004209B8" w:rsidRPr="006B6EBB" w14:paraId="40887723" w14:textId="77777777" w:rsidTr="00BC7E4C">
        <w:trPr>
          <w:trHeight w:hRule="exact" w:val="264"/>
        </w:trPr>
        <w:tc>
          <w:tcPr>
            <w:tcW w:w="1751" w:type="dxa"/>
            <w:tcBorders>
              <w:top w:val="single" w:sz="4" w:space="0" w:color="000000"/>
              <w:left w:val="single" w:sz="4" w:space="0" w:color="000000"/>
              <w:bottom w:val="single" w:sz="4" w:space="0" w:color="000000"/>
              <w:right w:val="single" w:sz="4" w:space="0" w:color="000000"/>
            </w:tcBorders>
          </w:tcPr>
          <w:p w14:paraId="1F5B6F16" w14:textId="77777777" w:rsidR="004209B8" w:rsidRPr="006B6EBB" w:rsidRDefault="004209B8" w:rsidP="00BC7E4C">
            <w:pPr>
              <w:spacing w:line="240" w:lineRule="auto"/>
              <w:ind w:left="57"/>
              <w:rPr>
                <w:lang w:val="hu-HU"/>
              </w:rPr>
            </w:pPr>
            <w:r w:rsidRPr="006B6EBB">
              <w:rPr>
                <w:i/>
                <w:lang w:val="hu-HU"/>
              </w:rPr>
              <w:t>Gyakori</w:t>
            </w:r>
          </w:p>
        </w:tc>
        <w:tc>
          <w:tcPr>
            <w:tcW w:w="7321" w:type="dxa"/>
            <w:tcBorders>
              <w:top w:val="single" w:sz="4" w:space="0" w:color="000000"/>
              <w:left w:val="single" w:sz="4" w:space="0" w:color="000000"/>
              <w:bottom w:val="single" w:sz="4" w:space="0" w:color="000000"/>
              <w:right w:val="single" w:sz="4" w:space="0" w:color="000000"/>
            </w:tcBorders>
          </w:tcPr>
          <w:p w14:paraId="11C1528C" w14:textId="77777777" w:rsidR="004209B8" w:rsidRPr="006B6EBB" w:rsidRDefault="0059787F" w:rsidP="00BC7E4C">
            <w:pPr>
              <w:spacing w:line="240" w:lineRule="auto"/>
              <w:ind w:left="57"/>
              <w:rPr>
                <w:lang w:val="hu-HU"/>
              </w:rPr>
            </w:pPr>
            <w:r w:rsidRPr="006B6EBB">
              <w:rPr>
                <w:lang w:val="hu-HU"/>
              </w:rPr>
              <w:t>c</w:t>
            </w:r>
            <w:r w:rsidR="004209B8" w:rsidRPr="006B6EBB">
              <w:rPr>
                <w:lang w:val="hu-HU"/>
              </w:rPr>
              <w:t>ontusio</w:t>
            </w:r>
          </w:p>
        </w:tc>
      </w:tr>
    </w:tbl>
    <w:p w14:paraId="113F0973" w14:textId="6C5D8773" w:rsidR="002B5B7C" w:rsidRDefault="002B5B7C" w:rsidP="002B5B7C">
      <w:pPr>
        <w:pStyle w:val="Nincstrkz"/>
        <w:ind w:left="284" w:hanging="284"/>
        <w:rPr>
          <w:rFonts w:cs="Times New Roman"/>
          <w:sz w:val="18"/>
          <w:szCs w:val="18"/>
        </w:rPr>
      </w:pPr>
      <w:r w:rsidRPr="002B5B7C">
        <w:rPr>
          <w:rFonts w:cs="Times New Roman"/>
          <w:sz w:val="18"/>
          <w:szCs w:val="18"/>
        </w:rPr>
        <w:t>a</w:t>
      </w:r>
      <w:r w:rsidRPr="002B5B7C">
        <w:rPr>
          <w:rFonts w:cs="Times New Roman"/>
          <w:sz w:val="18"/>
          <w:szCs w:val="18"/>
        </w:rPr>
        <w:tab/>
        <w:t xml:space="preserve"> Beleértve az alábbiakat is: csökkent étvágy, korai jóllakottság, fokozott étvágy.</w:t>
      </w:r>
    </w:p>
    <w:p w14:paraId="31DB50E6" w14:textId="43177DE3" w:rsidR="002B5B7C" w:rsidRDefault="002B5B7C" w:rsidP="00987820">
      <w:pPr>
        <w:pStyle w:val="Nincstrkz"/>
        <w:ind w:left="284" w:hanging="284"/>
        <w:rPr>
          <w:rFonts w:cs="Times New Roman"/>
          <w:sz w:val="18"/>
          <w:szCs w:val="18"/>
        </w:rPr>
      </w:pPr>
      <w:r w:rsidRPr="002B5B7C">
        <w:rPr>
          <w:rFonts w:cs="Times New Roman"/>
          <w:sz w:val="18"/>
          <w:szCs w:val="18"/>
        </w:rPr>
        <w:t xml:space="preserve">b </w:t>
      </w:r>
      <w:r>
        <w:rPr>
          <w:rFonts w:cs="Times New Roman"/>
          <w:sz w:val="18"/>
          <w:szCs w:val="18"/>
        </w:rPr>
        <w:tab/>
      </w:r>
      <w:r w:rsidRPr="002B5B7C">
        <w:rPr>
          <w:rFonts w:cs="Times New Roman"/>
          <w:sz w:val="18"/>
          <w:szCs w:val="18"/>
        </w:rPr>
        <w:t>Beleértve az alábbiakat is: központi idegrendszeri vérzés, agyi haematoma, agyi haemorrhagia, extradurális haematoma,</w:t>
      </w:r>
      <w:r w:rsidR="00987820">
        <w:rPr>
          <w:rFonts w:cs="Times New Roman"/>
          <w:sz w:val="18"/>
          <w:szCs w:val="18"/>
        </w:rPr>
        <w:t xml:space="preserve"> </w:t>
      </w:r>
      <w:r w:rsidRPr="002B5B7C">
        <w:rPr>
          <w:rFonts w:cs="Times New Roman"/>
          <w:sz w:val="18"/>
          <w:szCs w:val="18"/>
        </w:rPr>
        <w:t>intracraniális haemorrhagia, haemorrhagiás stroke, subarachnoidális haemorrhagia, subdurális haematoma és subdurális</w:t>
      </w:r>
      <w:r w:rsidR="00987820">
        <w:rPr>
          <w:rFonts w:cs="Times New Roman"/>
          <w:sz w:val="18"/>
          <w:szCs w:val="18"/>
        </w:rPr>
        <w:t xml:space="preserve"> </w:t>
      </w:r>
      <w:r w:rsidRPr="002B5B7C">
        <w:rPr>
          <w:rFonts w:cs="Times New Roman"/>
          <w:sz w:val="18"/>
          <w:szCs w:val="18"/>
        </w:rPr>
        <w:t>haemorrhagia.</w:t>
      </w:r>
    </w:p>
    <w:p w14:paraId="0C513B18" w14:textId="16ABFD84" w:rsidR="002B5B7C" w:rsidRDefault="002B5B7C" w:rsidP="00987820">
      <w:pPr>
        <w:pStyle w:val="Nincstrkz"/>
        <w:ind w:left="284" w:hanging="284"/>
        <w:rPr>
          <w:rFonts w:cs="Times New Roman"/>
          <w:sz w:val="18"/>
          <w:szCs w:val="18"/>
        </w:rPr>
      </w:pPr>
      <w:r w:rsidRPr="002B5B7C">
        <w:rPr>
          <w:rFonts w:cs="Times New Roman"/>
          <w:sz w:val="18"/>
          <w:szCs w:val="18"/>
        </w:rPr>
        <w:t>c</w:t>
      </w:r>
      <w:r>
        <w:rPr>
          <w:rFonts w:cs="Times New Roman"/>
          <w:sz w:val="18"/>
          <w:szCs w:val="18"/>
        </w:rPr>
        <w:tab/>
      </w:r>
      <w:r w:rsidRPr="002B5B7C">
        <w:rPr>
          <w:rFonts w:cs="Times New Roman"/>
          <w:sz w:val="18"/>
          <w:szCs w:val="18"/>
        </w:rPr>
        <w:t>Beleértve az alábbiakat is: emelkedett agyi natriureticus peptidszint, ventriculáris dysfunctio, balkamra dysfunctio,</w:t>
      </w:r>
      <w:r w:rsidR="00987820">
        <w:rPr>
          <w:rFonts w:cs="Times New Roman"/>
          <w:sz w:val="18"/>
          <w:szCs w:val="18"/>
        </w:rPr>
        <w:t xml:space="preserve"> </w:t>
      </w:r>
      <w:r w:rsidRPr="002B5B7C">
        <w:rPr>
          <w:rFonts w:cs="Times New Roman"/>
          <w:sz w:val="18"/>
          <w:szCs w:val="18"/>
        </w:rPr>
        <w:t>jobbkamra dysfunctio, szívelégtelenség, akut szívelégtelenség, krónikus szívelégtelenség, pangásos szívelégtelenség,</w:t>
      </w:r>
      <w:r w:rsidR="00987820">
        <w:rPr>
          <w:rFonts w:cs="Times New Roman"/>
          <w:sz w:val="18"/>
          <w:szCs w:val="18"/>
        </w:rPr>
        <w:t xml:space="preserve"> </w:t>
      </w:r>
      <w:r w:rsidRPr="002B5B7C">
        <w:rPr>
          <w:rFonts w:cs="Times New Roman"/>
          <w:sz w:val="18"/>
          <w:szCs w:val="18"/>
        </w:rPr>
        <w:t>cardiomyopathia, congestiv cardiomyopathia, diastolés dysfunctio, csökkent ejectiós frakció és kamrai elégtelenség,</w:t>
      </w:r>
      <w:r w:rsidR="00987820">
        <w:rPr>
          <w:rFonts w:cs="Times New Roman"/>
          <w:sz w:val="18"/>
          <w:szCs w:val="18"/>
        </w:rPr>
        <w:t xml:space="preserve"> </w:t>
      </w:r>
      <w:r w:rsidRPr="002B5B7C">
        <w:rPr>
          <w:rFonts w:cs="Times New Roman"/>
          <w:sz w:val="18"/>
          <w:szCs w:val="18"/>
        </w:rPr>
        <w:t>balkamra elégtelenség, jobbkamra elégtelenség és ventricularis hypokinesis.</w:t>
      </w:r>
    </w:p>
    <w:p w14:paraId="36615CE1" w14:textId="5F2967B9" w:rsidR="00987820" w:rsidRDefault="002B5B7C" w:rsidP="002B5B7C">
      <w:pPr>
        <w:pStyle w:val="Nincstrkz"/>
        <w:ind w:left="284" w:hanging="284"/>
        <w:rPr>
          <w:rFonts w:cs="Times New Roman"/>
          <w:sz w:val="18"/>
          <w:szCs w:val="18"/>
        </w:rPr>
      </w:pPr>
      <w:r w:rsidRPr="002B5B7C">
        <w:rPr>
          <w:rFonts w:cs="Times New Roman"/>
          <w:sz w:val="18"/>
          <w:szCs w:val="18"/>
        </w:rPr>
        <w:t>d</w:t>
      </w:r>
      <w:r>
        <w:rPr>
          <w:rFonts w:cs="Times New Roman"/>
          <w:sz w:val="18"/>
          <w:szCs w:val="18"/>
        </w:rPr>
        <w:tab/>
      </w:r>
      <w:r w:rsidRPr="002B5B7C">
        <w:rPr>
          <w:rFonts w:cs="Times New Roman"/>
          <w:sz w:val="18"/>
          <w:szCs w:val="18"/>
        </w:rPr>
        <w:t>A gastrointestinalis vérzés és a központi idegrendszeri vérzés kivételével, mivel ezek a mellékhatások az emésztőrendszeri</w:t>
      </w:r>
      <w:r>
        <w:rPr>
          <w:rFonts w:cs="Times New Roman"/>
          <w:sz w:val="18"/>
          <w:szCs w:val="18"/>
        </w:rPr>
        <w:t xml:space="preserve"> </w:t>
      </w:r>
      <w:r w:rsidRPr="002B5B7C">
        <w:rPr>
          <w:rFonts w:cs="Times New Roman"/>
          <w:sz w:val="18"/>
          <w:szCs w:val="18"/>
        </w:rPr>
        <w:t>betegségek és tünetek, illetve az idegrendszeri betegségek és tünetek között szerepelnek.</w:t>
      </w:r>
    </w:p>
    <w:p w14:paraId="12B9CE4B" w14:textId="527D1BF1" w:rsidR="002B5B7C" w:rsidRDefault="002B5B7C" w:rsidP="00987820">
      <w:pPr>
        <w:pStyle w:val="Nincstrkz"/>
        <w:ind w:left="284" w:hanging="284"/>
        <w:rPr>
          <w:rFonts w:cs="Times New Roman"/>
          <w:sz w:val="18"/>
          <w:szCs w:val="18"/>
        </w:rPr>
      </w:pPr>
      <w:r w:rsidRPr="002B5B7C">
        <w:rPr>
          <w:rFonts w:cs="Times New Roman"/>
          <w:sz w:val="18"/>
          <w:szCs w:val="18"/>
        </w:rPr>
        <w:t>e</w:t>
      </w:r>
      <w:r>
        <w:rPr>
          <w:rFonts w:cs="Times New Roman"/>
          <w:sz w:val="18"/>
          <w:szCs w:val="18"/>
        </w:rPr>
        <w:tab/>
      </w:r>
      <w:r w:rsidRPr="002B5B7C">
        <w:rPr>
          <w:rFonts w:cs="Times New Roman"/>
          <w:sz w:val="18"/>
          <w:szCs w:val="18"/>
        </w:rPr>
        <w:t>Beleértve az alábbiakat is: gyógyszer okozta eruptió, erythema, erythema multiforme, erythrosis, exfoliativ bőrkiütés,</w:t>
      </w:r>
      <w:r w:rsidR="00987820">
        <w:rPr>
          <w:rFonts w:cs="Times New Roman"/>
          <w:sz w:val="18"/>
          <w:szCs w:val="18"/>
        </w:rPr>
        <w:t xml:space="preserve"> </w:t>
      </w:r>
      <w:r w:rsidRPr="002B5B7C">
        <w:rPr>
          <w:rFonts w:cs="Times New Roman"/>
          <w:sz w:val="18"/>
          <w:szCs w:val="18"/>
        </w:rPr>
        <w:t>generalizált erythema, genitális bőrkiütés, meleg okozta bőrkiütés, milia, miliaria, psoriasis pustulosa, bőrkiütés,</w:t>
      </w:r>
      <w:r w:rsidR="00987820">
        <w:rPr>
          <w:rFonts w:cs="Times New Roman"/>
          <w:sz w:val="18"/>
          <w:szCs w:val="18"/>
        </w:rPr>
        <w:t xml:space="preserve"> </w:t>
      </w:r>
      <w:r w:rsidRPr="002B5B7C">
        <w:rPr>
          <w:rFonts w:cs="Times New Roman"/>
          <w:sz w:val="18"/>
          <w:szCs w:val="18"/>
        </w:rPr>
        <w:t>erythematosus bőrkiütés, folliculáris bőrkiütés, generalizált bőrkiütés, maculáris bőrkiütés, maculo-papuláris bőrkiütés,</w:t>
      </w:r>
      <w:r w:rsidR="00987820">
        <w:rPr>
          <w:rFonts w:cs="Times New Roman"/>
          <w:sz w:val="18"/>
          <w:szCs w:val="18"/>
        </w:rPr>
        <w:t xml:space="preserve"> </w:t>
      </w:r>
      <w:r w:rsidRPr="002B5B7C">
        <w:rPr>
          <w:rFonts w:cs="Times New Roman"/>
          <w:sz w:val="18"/>
          <w:szCs w:val="18"/>
        </w:rPr>
        <w:t>papuláris bőrkiütés, viszkető bőrkiütés, pustuláris bőrkiütés, vesiculáris bőrkiütés, a bőr exfoliatiója, bőr irritáció, toxikus</w:t>
      </w:r>
      <w:r w:rsidR="00987820">
        <w:rPr>
          <w:rFonts w:cs="Times New Roman"/>
          <w:sz w:val="18"/>
          <w:szCs w:val="18"/>
        </w:rPr>
        <w:t xml:space="preserve"> </w:t>
      </w:r>
      <w:r w:rsidRPr="002B5B7C">
        <w:rPr>
          <w:rFonts w:cs="Times New Roman"/>
          <w:sz w:val="18"/>
          <w:szCs w:val="18"/>
        </w:rPr>
        <w:t>cutan eruptio, urticaria vesiculosa és vasculitises bőrkiütés.</w:t>
      </w:r>
    </w:p>
    <w:p w14:paraId="2EA31B57" w14:textId="2EB6BC92" w:rsidR="002B5B7C" w:rsidRDefault="002B5B7C" w:rsidP="00987820">
      <w:pPr>
        <w:pStyle w:val="Nincstrkz"/>
        <w:ind w:left="284" w:hanging="284"/>
        <w:rPr>
          <w:rFonts w:cs="Times New Roman"/>
          <w:sz w:val="18"/>
          <w:szCs w:val="18"/>
        </w:rPr>
      </w:pPr>
      <w:r w:rsidRPr="002B5B7C">
        <w:rPr>
          <w:rFonts w:cs="Times New Roman"/>
          <w:sz w:val="18"/>
          <w:szCs w:val="18"/>
        </w:rPr>
        <w:lastRenderedPageBreak/>
        <w:t>f</w:t>
      </w:r>
      <w:r>
        <w:rPr>
          <w:rFonts w:cs="Times New Roman"/>
          <w:sz w:val="18"/>
          <w:szCs w:val="18"/>
        </w:rPr>
        <w:tab/>
      </w:r>
      <w:r w:rsidRPr="002B5B7C">
        <w:rPr>
          <w:rFonts w:cs="Times New Roman"/>
          <w:sz w:val="18"/>
          <w:szCs w:val="18"/>
        </w:rPr>
        <w:t>A forgalomba hozatalt követően, egyedi esetekben Stevens</w:t>
      </w:r>
      <w:r w:rsidR="001610B4">
        <w:rPr>
          <w:rFonts w:cs="Times New Roman"/>
          <w:sz w:val="18"/>
          <w:szCs w:val="18"/>
        </w:rPr>
        <w:t>–</w:t>
      </w:r>
      <w:r w:rsidRPr="002B5B7C">
        <w:rPr>
          <w:rFonts w:cs="Times New Roman"/>
          <w:sz w:val="18"/>
          <w:szCs w:val="18"/>
        </w:rPr>
        <w:t>Johnson</w:t>
      </w:r>
      <w:r w:rsidR="001610B4">
        <w:rPr>
          <w:rFonts w:cs="Times New Roman"/>
          <w:sz w:val="18"/>
          <w:szCs w:val="18"/>
        </w:rPr>
        <w:t>-</w:t>
      </w:r>
      <w:r w:rsidRPr="002B5B7C">
        <w:rPr>
          <w:rFonts w:cs="Times New Roman"/>
          <w:sz w:val="18"/>
          <w:szCs w:val="18"/>
        </w:rPr>
        <w:t>szindrómáról számoltak be. Nem lehetett</w:t>
      </w:r>
      <w:r w:rsidR="00987820">
        <w:rPr>
          <w:rFonts w:cs="Times New Roman"/>
          <w:sz w:val="18"/>
          <w:szCs w:val="18"/>
        </w:rPr>
        <w:t xml:space="preserve"> </w:t>
      </w:r>
      <w:r w:rsidRPr="002B5B7C">
        <w:rPr>
          <w:rFonts w:cs="Times New Roman"/>
          <w:sz w:val="18"/>
          <w:szCs w:val="18"/>
        </w:rPr>
        <w:t>megállapítani, hogy ezek a m</w:t>
      </w:r>
      <w:r w:rsidR="00A51BBB">
        <w:rPr>
          <w:rFonts w:cs="Times New Roman"/>
          <w:sz w:val="18"/>
          <w:szCs w:val="18"/>
        </w:rPr>
        <w:t>ucocutan mellékhatások a dazatinibb</w:t>
      </w:r>
      <w:r w:rsidRPr="002B5B7C">
        <w:rPr>
          <w:rFonts w:cs="Times New Roman"/>
          <w:sz w:val="18"/>
          <w:szCs w:val="18"/>
        </w:rPr>
        <w:t>el vagy az egyidejűleg alkalmazott gyógyszerekkel</w:t>
      </w:r>
      <w:r w:rsidR="00987820">
        <w:rPr>
          <w:rFonts w:cs="Times New Roman"/>
          <w:sz w:val="18"/>
          <w:szCs w:val="18"/>
        </w:rPr>
        <w:t xml:space="preserve"> </w:t>
      </w:r>
      <w:r w:rsidRPr="002B5B7C">
        <w:rPr>
          <w:rFonts w:cs="Times New Roman"/>
          <w:sz w:val="18"/>
          <w:szCs w:val="18"/>
        </w:rPr>
        <w:t>álltak közvetlen összefüggésben.</w:t>
      </w:r>
    </w:p>
    <w:p w14:paraId="425C924D" w14:textId="498298CA" w:rsidR="002B5B7C" w:rsidRDefault="002B5B7C" w:rsidP="002B5B7C">
      <w:pPr>
        <w:pStyle w:val="Nincstrkz"/>
        <w:ind w:left="284" w:hanging="284"/>
        <w:rPr>
          <w:rFonts w:cs="Times New Roman"/>
          <w:sz w:val="18"/>
          <w:szCs w:val="18"/>
        </w:rPr>
      </w:pPr>
      <w:r w:rsidRPr="002B5B7C">
        <w:rPr>
          <w:rFonts w:cs="Times New Roman"/>
          <w:sz w:val="18"/>
          <w:szCs w:val="18"/>
        </w:rPr>
        <w:t xml:space="preserve">g </w:t>
      </w:r>
      <w:r>
        <w:rPr>
          <w:rFonts w:cs="Times New Roman"/>
          <w:sz w:val="18"/>
          <w:szCs w:val="18"/>
        </w:rPr>
        <w:tab/>
      </w:r>
      <w:r w:rsidRPr="002B5B7C">
        <w:rPr>
          <w:rFonts w:cs="Times New Roman"/>
          <w:sz w:val="18"/>
          <w:szCs w:val="18"/>
        </w:rPr>
        <w:t>Csont- és izomrendszeri fájdalmat jelentettek a kezelés alatt vagy annak befejezése után.</w:t>
      </w:r>
    </w:p>
    <w:p w14:paraId="74656890" w14:textId="0839EAAD" w:rsidR="002B5B7C" w:rsidRDefault="002B5B7C" w:rsidP="002B5B7C">
      <w:pPr>
        <w:pStyle w:val="Nincstrkz"/>
        <w:ind w:left="284" w:hanging="284"/>
        <w:rPr>
          <w:rFonts w:cs="Times New Roman"/>
          <w:sz w:val="18"/>
          <w:szCs w:val="18"/>
        </w:rPr>
      </w:pPr>
      <w:r w:rsidRPr="002B5B7C">
        <w:rPr>
          <w:rFonts w:cs="Times New Roman"/>
          <w:sz w:val="18"/>
          <w:szCs w:val="18"/>
        </w:rPr>
        <w:t>h</w:t>
      </w:r>
      <w:r>
        <w:rPr>
          <w:rFonts w:cs="Times New Roman"/>
          <w:sz w:val="18"/>
          <w:szCs w:val="18"/>
        </w:rPr>
        <w:tab/>
      </w:r>
      <w:r w:rsidRPr="002B5B7C">
        <w:rPr>
          <w:rFonts w:cs="Times New Roman"/>
          <w:sz w:val="18"/>
          <w:szCs w:val="18"/>
        </w:rPr>
        <w:t>A gyermekgyógyászati vizsgálatokban jelentett gyakoriság: gyakori.</w:t>
      </w:r>
    </w:p>
    <w:p w14:paraId="71695F49" w14:textId="0492595D" w:rsidR="002B5B7C" w:rsidRDefault="002B5B7C" w:rsidP="002B5B7C">
      <w:pPr>
        <w:pStyle w:val="Nincstrkz"/>
        <w:ind w:left="284" w:hanging="284"/>
        <w:rPr>
          <w:rFonts w:cs="Times New Roman"/>
          <w:sz w:val="18"/>
          <w:szCs w:val="18"/>
        </w:rPr>
      </w:pPr>
      <w:r w:rsidRPr="002B5B7C">
        <w:rPr>
          <w:rFonts w:cs="Times New Roman"/>
          <w:sz w:val="18"/>
          <w:szCs w:val="18"/>
        </w:rPr>
        <w:t xml:space="preserve">i </w:t>
      </w:r>
      <w:r>
        <w:rPr>
          <w:rFonts w:cs="Times New Roman"/>
          <w:sz w:val="18"/>
          <w:szCs w:val="18"/>
        </w:rPr>
        <w:tab/>
      </w:r>
      <w:r w:rsidRPr="002B5B7C">
        <w:rPr>
          <w:rFonts w:cs="Times New Roman"/>
          <w:sz w:val="18"/>
          <w:szCs w:val="18"/>
        </w:rPr>
        <w:t>Gravitációs oedema, lokális oedema, perifériás oedema.</w:t>
      </w:r>
    </w:p>
    <w:p w14:paraId="15AA3EFD" w14:textId="30EC92BD" w:rsidR="002849AE" w:rsidRDefault="002B5B7C" w:rsidP="00987820">
      <w:pPr>
        <w:pStyle w:val="Nincstrkz"/>
        <w:ind w:left="284" w:hanging="284"/>
        <w:rPr>
          <w:rFonts w:cs="Times New Roman"/>
          <w:sz w:val="18"/>
          <w:szCs w:val="18"/>
        </w:rPr>
      </w:pPr>
      <w:r w:rsidRPr="002B5B7C">
        <w:rPr>
          <w:rFonts w:cs="Times New Roman"/>
          <w:sz w:val="18"/>
          <w:szCs w:val="18"/>
        </w:rPr>
        <w:t>j</w:t>
      </w:r>
      <w:r>
        <w:rPr>
          <w:rFonts w:cs="Times New Roman"/>
          <w:sz w:val="18"/>
          <w:szCs w:val="18"/>
        </w:rPr>
        <w:tab/>
      </w:r>
      <w:r w:rsidRPr="002B5B7C">
        <w:rPr>
          <w:rFonts w:cs="Times New Roman"/>
          <w:sz w:val="18"/>
          <w:szCs w:val="18"/>
        </w:rPr>
        <w:t>Conjunctivalis oedema, szem oedema, szem duzzanat, szemhéj oedema, arc oedema, ajak oedema, macula oedema, száj</w:t>
      </w:r>
      <w:r w:rsidR="00987820">
        <w:rPr>
          <w:rFonts w:cs="Times New Roman"/>
          <w:sz w:val="18"/>
          <w:szCs w:val="18"/>
        </w:rPr>
        <w:t xml:space="preserve"> </w:t>
      </w:r>
      <w:r w:rsidRPr="002B5B7C">
        <w:rPr>
          <w:rFonts w:cs="Times New Roman"/>
          <w:sz w:val="18"/>
          <w:szCs w:val="18"/>
        </w:rPr>
        <w:t>oedema , orbitalis oedema, periorbitalis oedema, feldagadt arc.</w:t>
      </w:r>
    </w:p>
    <w:p w14:paraId="319A5CE1" w14:textId="7EC636B8" w:rsidR="002B5B7C" w:rsidRDefault="002849AE" w:rsidP="00987820">
      <w:pPr>
        <w:pStyle w:val="Nincstrkz"/>
        <w:ind w:left="284" w:hanging="284"/>
        <w:rPr>
          <w:rFonts w:cs="Times New Roman"/>
          <w:sz w:val="18"/>
          <w:szCs w:val="18"/>
        </w:rPr>
      </w:pPr>
      <w:r>
        <w:rPr>
          <w:rFonts w:cs="Times New Roman"/>
          <w:sz w:val="18"/>
          <w:szCs w:val="18"/>
        </w:rPr>
        <w:t>k</w:t>
      </w:r>
      <w:r>
        <w:rPr>
          <w:rFonts w:cs="Times New Roman"/>
          <w:sz w:val="18"/>
          <w:szCs w:val="18"/>
        </w:rPr>
        <w:tab/>
      </w:r>
      <w:r w:rsidR="002B5B7C" w:rsidRPr="002B5B7C">
        <w:rPr>
          <w:rFonts w:cs="Times New Roman"/>
          <w:sz w:val="18"/>
          <w:szCs w:val="18"/>
        </w:rPr>
        <w:t>Folyadék túlterhelés, folyadékretenció, gastrointestinalis oedema, generalizált oedema, perifériás duzzanat, oedema,</w:t>
      </w:r>
      <w:r w:rsidR="00987820">
        <w:rPr>
          <w:rFonts w:cs="Times New Roman"/>
          <w:sz w:val="18"/>
          <w:szCs w:val="18"/>
        </w:rPr>
        <w:t xml:space="preserve"> </w:t>
      </w:r>
      <w:r w:rsidR="002B5B7C" w:rsidRPr="002B5B7C">
        <w:rPr>
          <w:rFonts w:cs="Times New Roman"/>
          <w:sz w:val="18"/>
          <w:szCs w:val="18"/>
        </w:rPr>
        <w:t>szívbetegség miatti oedema, perinephrikus folyadékgyülem, beavatkozást követő oedema, visceralis oedema.</w:t>
      </w:r>
    </w:p>
    <w:p w14:paraId="6EC93E6C" w14:textId="17D8096E" w:rsidR="002B5B7C" w:rsidRDefault="002B5B7C" w:rsidP="00987820">
      <w:pPr>
        <w:pStyle w:val="Nincstrkz"/>
        <w:ind w:left="284" w:hanging="284"/>
        <w:rPr>
          <w:rFonts w:cs="Times New Roman"/>
          <w:sz w:val="18"/>
          <w:szCs w:val="18"/>
        </w:rPr>
      </w:pPr>
      <w:r w:rsidRPr="002B5B7C">
        <w:rPr>
          <w:rFonts w:cs="Times New Roman"/>
          <w:sz w:val="18"/>
          <w:szCs w:val="18"/>
        </w:rPr>
        <w:t xml:space="preserve">l </w:t>
      </w:r>
      <w:r w:rsidRPr="002B5B7C">
        <w:rPr>
          <w:rFonts w:cs="Times New Roman"/>
          <w:sz w:val="18"/>
          <w:szCs w:val="18"/>
        </w:rPr>
        <w:tab/>
        <w:t>Genitalis duzzanat, oedema az incisio helyén, genitalis oedema, penis oedema, penis duzzanat, scrotalis oedema,</w:t>
      </w:r>
      <w:r w:rsidR="00987820">
        <w:rPr>
          <w:rFonts w:cs="Times New Roman"/>
          <w:sz w:val="18"/>
          <w:szCs w:val="18"/>
        </w:rPr>
        <w:t xml:space="preserve"> </w:t>
      </w:r>
      <w:r w:rsidRPr="002B5B7C">
        <w:rPr>
          <w:rFonts w:cs="Times New Roman"/>
          <w:sz w:val="18"/>
          <w:szCs w:val="18"/>
        </w:rPr>
        <w:t>bőrduzzanat, testicularis duzzanat, vulvovaginalis duzzanat.</w:t>
      </w:r>
    </w:p>
    <w:p w14:paraId="396C98AA" w14:textId="0D84AE23" w:rsidR="002B5B7C" w:rsidRPr="002B5B7C" w:rsidRDefault="002B5B7C" w:rsidP="002B5B7C">
      <w:pPr>
        <w:pStyle w:val="Nincstrkz"/>
        <w:rPr>
          <w:rFonts w:cs="Times New Roman"/>
          <w:sz w:val="18"/>
          <w:szCs w:val="18"/>
        </w:rPr>
      </w:pPr>
      <w:r w:rsidRPr="002B5B7C">
        <w:rPr>
          <w:rFonts w:cs="Times New Roman"/>
          <w:sz w:val="18"/>
          <w:szCs w:val="18"/>
        </w:rPr>
        <w:t>* További részletekért lásd az „Egyes kiválasztott mellékhatások” pontot</w:t>
      </w:r>
      <w:r w:rsidR="002849AE">
        <w:rPr>
          <w:rFonts w:cs="Times New Roman"/>
          <w:sz w:val="18"/>
          <w:szCs w:val="18"/>
        </w:rPr>
        <w:t>.</w:t>
      </w:r>
    </w:p>
    <w:p w14:paraId="7982B5EA" w14:textId="77777777" w:rsidR="002B5B7C" w:rsidRDefault="002B5B7C" w:rsidP="002B5B7C">
      <w:pPr>
        <w:pStyle w:val="Nincstrkz"/>
        <w:rPr>
          <w:rFonts w:cs="Times New Roman"/>
        </w:rPr>
      </w:pPr>
    </w:p>
    <w:p w14:paraId="16298D19" w14:textId="5455C566" w:rsidR="002B5B7C" w:rsidRPr="002B5B7C" w:rsidRDefault="002B5B7C" w:rsidP="00D05DE0">
      <w:pPr>
        <w:pStyle w:val="Nincstrkz"/>
        <w:keepNext/>
        <w:rPr>
          <w:rFonts w:cs="Times New Roman"/>
          <w:u w:val="single"/>
        </w:rPr>
      </w:pPr>
      <w:r w:rsidRPr="002B5B7C">
        <w:rPr>
          <w:rFonts w:cs="Times New Roman"/>
          <w:u w:val="single"/>
        </w:rPr>
        <w:t>Egyes kiválasztott mellékhatások</w:t>
      </w:r>
    </w:p>
    <w:p w14:paraId="5316BBAB" w14:textId="77777777" w:rsidR="002B5B7C" w:rsidRPr="00B05952" w:rsidRDefault="002B5B7C" w:rsidP="00D05DE0">
      <w:pPr>
        <w:pStyle w:val="Nincstrkz"/>
        <w:keepNext/>
        <w:rPr>
          <w:rFonts w:cs="Times New Roman"/>
          <w:i/>
          <w:u w:val="single"/>
        </w:rPr>
      </w:pPr>
      <w:r w:rsidRPr="00B05952">
        <w:rPr>
          <w:rFonts w:cs="Times New Roman"/>
          <w:i/>
          <w:u w:val="single"/>
        </w:rPr>
        <w:t>Myelosuppressio</w:t>
      </w:r>
    </w:p>
    <w:p w14:paraId="5A5AE0A3" w14:textId="336CECBB" w:rsidR="002B5B7C" w:rsidRPr="002B5B7C" w:rsidRDefault="002B5B7C" w:rsidP="00D05DE0">
      <w:pPr>
        <w:pStyle w:val="Nincstrkz"/>
        <w:keepNext/>
        <w:rPr>
          <w:rFonts w:cs="Times New Roman"/>
        </w:rPr>
      </w:pPr>
      <w:r w:rsidRPr="002B5B7C">
        <w:rPr>
          <w:rFonts w:cs="Times New Roman"/>
        </w:rPr>
        <w:t xml:space="preserve">A </w:t>
      </w:r>
      <w:r w:rsidR="00B71BA2" w:rsidRPr="006649FE">
        <w:rPr>
          <w:rFonts w:cs="Times New Roman"/>
        </w:rPr>
        <w:t xml:space="preserve">Dasatinib </w:t>
      </w:r>
      <w:r w:rsidR="00B71BA2">
        <w:t>Krka</w:t>
      </w:r>
      <w:r w:rsidRPr="002B5B7C">
        <w:rPr>
          <w:rFonts w:cs="Times New Roman"/>
        </w:rPr>
        <w:t>-kezelés anaemiával, neutropeniá</w:t>
      </w:r>
      <w:r w:rsidR="00362443">
        <w:rPr>
          <w:rFonts w:cs="Times New Roman"/>
        </w:rPr>
        <w:t>val és thrombocytopeniával jár.</w:t>
      </w:r>
      <w:r w:rsidR="005E0856">
        <w:rPr>
          <w:rFonts w:cs="Times New Roman"/>
        </w:rPr>
        <w:t xml:space="preserve"> </w:t>
      </w:r>
      <w:r w:rsidR="005E0856" w:rsidRPr="005E0856">
        <w:rPr>
          <w:rFonts w:cs="Times New Roman"/>
        </w:rPr>
        <w:t>Ezek előfordulása</w:t>
      </w:r>
      <w:r w:rsidR="00987820">
        <w:rPr>
          <w:rFonts w:cs="Times New Roman"/>
        </w:rPr>
        <w:t xml:space="preserve"> </w:t>
      </w:r>
      <w:r w:rsidR="005E0856" w:rsidRPr="005E0856">
        <w:rPr>
          <w:rFonts w:cs="Times New Roman"/>
        </w:rPr>
        <w:t>korábbi és sokkal gyakoribb előrehaladott fázisú CML-ben vagy Ph+ ALL-b</w:t>
      </w:r>
      <w:r w:rsidR="00C7412A">
        <w:rPr>
          <w:rFonts w:cs="Times New Roman"/>
        </w:rPr>
        <w:t>e</w:t>
      </w:r>
      <w:r w:rsidR="005E0856" w:rsidRPr="005E0856">
        <w:rPr>
          <w:rFonts w:cs="Times New Roman"/>
        </w:rPr>
        <w:t>n, mint krónikus fázisú</w:t>
      </w:r>
      <w:r w:rsidR="00987820">
        <w:rPr>
          <w:rFonts w:cs="Times New Roman"/>
        </w:rPr>
        <w:t xml:space="preserve"> </w:t>
      </w:r>
      <w:r w:rsidR="005E0856" w:rsidRPr="005E0856">
        <w:rPr>
          <w:rFonts w:cs="Times New Roman"/>
        </w:rPr>
        <w:t>CML-ben (lásd 4.4 pont).</w:t>
      </w:r>
    </w:p>
    <w:p w14:paraId="7D775AF4" w14:textId="77777777" w:rsidR="002B5B7C" w:rsidRPr="006649FE" w:rsidRDefault="002B5B7C" w:rsidP="002B5B7C">
      <w:pPr>
        <w:pStyle w:val="Nincstrkz"/>
        <w:rPr>
          <w:rFonts w:cs="Times New Roman"/>
        </w:rPr>
      </w:pPr>
    </w:p>
    <w:p w14:paraId="55FAF458" w14:textId="68DC80B6" w:rsidR="004209B8" w:rsidRPr="006649FE" w:rsidRDefault="00362443" w:rsidP="004209B8">
      <w:pPr>
        <w:pStyle w:val="Nincstrkz"/>
        <w:rPr>
          <w:rFonts w:cs="Times New Roman"/>
          <w:i/>
          <w:u w:val="single"/>
        </w:rPr>
      </w:pPr>
      <w:r>
        <w:rPr>
          <w:rFonts w:cs="Times New Roman"/>
          <w:i/>
          <w:u w:val="single"/>
        </w:rPr>
        <w:t>Vérzés</w:t>
      </w:r>
    </w:p>
    <w:p w14:paraId="177CB980" w14:textId="2716B93E" w:rsidR="004209B8" w:rsidRPr="006649FE" w:rsidRDefault="004209B8" w:rsidP="004209B8">
      <w:pPr>
        <w:pStyle w:val="Nincstrkz"/>
        <w:rPr>
          <w:rFonts w:cs="Times New Roman"/>
        </w:rPr>
      </w:pPr>
      <w:r w:rsidRPr="006649FE">
        <w:rPr>
          <w:rFonts w:cs="Times New Roman"/>
        </w:rPr>
        <w:t xml:space="preserve">Petechia és epistaxis jelentkezésétől a 3-as vagy 4-es fokozatú gastrointestinalis haemorrhagia és a központi idegrendszerben fellépő vérzés kialakulásáig terjedő, gyógyszerrel összefüggő vérzéssel járó mellékhatásokról számoltak be </w:t>
      </w:r>
      <w:r w:rsidR="00E24CB4">
        <w:rPr>
          <w:rFonts w:cs="Times New Roman"/>
        </w:rPr>
        <w:t>dazatinibet</w:t>
      </w:r>
      <w:r w:rsidRPr="006649FE">
        <w:rPr>
          <w:rFonts w:cs="Times New Roman"/>
        </w:rPr>
        <w:t xml:space="preserve"> sz</w:t>
      </w:r>
      <w:r w:rsidR="00362443">
        <w:rPr>
          <w:rFonts w:cs="Times New Roman"/>
        </w:rPr>
        <w:t>edő betegeknél (lásd 4.4 pont).</w:t>
      </w:r>
    </w:p>
    <w:p w14:paraId="26E51BB3" w14:textId="77777777" w:rsidR="004209B8" w:rsidRPr="006649FE" w:rsidRDefault="004209B8" w:rsidP="004209B8">
      <w:pPr>
        <w:pStyle w:val="Nincstrkz"/>
        <w:rPr>
          <w:rFonts w:cs="Times New Roman"/>
        </w:rPr>
      </w:pPr>
    </w:p>
    <w:p w14:paraId="3E645E58" w14:textId="73508016" w:rsidR="004209B8" w:rsidRPr="006649FE" w:rsidRDefault="00362443" w:rsidP="004209B8">
      <w:pPr>
        <w:pStyle w:val="Nincstrkz"/>
        <w:rPr>
          <w:rFonts w:cs="Times New Roman"/>
          <w:i/>
          <w:u w:val="single"/>
        </w:rPr>
      </w:pPr>
      <w:r>
        <w:rPr>
          <w:rFonts w:cs="Times New Roman"/>
          <w:i/>
          <w:u w:val="single"/>
        </w:rPr>
        <w:t>Folyadékretenció</w:t>
      </w:r>
    </w:p>
    <w:p w14:paraId="2EB03B74" w14:textId="4E6B45DA" w:rsidR="00987820" w:rsidRDefault="00FC35E1" w:rsidP="00763F2A">
      <w:pPr>
        <w:pStyle w:val="Nincstrkz"/>
        <w:rPr>
          <w:rFonts w:cs="Times New Roman"/>
        </w:rPr>
      </w:pPr>
      <w:r>
        <w:rPr>
          <w:rFonts w:cs="Times New Roman"/>
        </w:rPr>
        <w:t>Az olyan k</w:t>
      </w:r>
      <w:r w:rsidR="00763F2A" w:rsidRPr="00763F2A">
        <w:rPr>
          <w:rFonts w:cs="Times New Roman"/>
        </w:rPr>
        <w:t xml:space="preserve">ülönböző mellékhatások, </w:t>
      </w:r>
      <w:r>
        <w:rPr>
          <w:rFonts w:cs="Times New Roman"/>
        </w:rPr>
        <w:t>mint</w:t>
      </w:r>
      <w:r w:rsidR="00763F2A" w:rsidRPr="00763F2A">
        <w:rPr>
          <w:rFonts w:cs="Times New Roman"/>
        </w:rPr>
        <w:t xml:space="preserve"> a pleuralis folyadékgyülem, ascites, pulmonalis oedem</w:t>
      </w:r>
      <w:r>
        <w:rPr>
          <w:rFonts w:cs="Times New Roman"/>
        </w:rPr>
        <w:t>a</w:t>
      </w:r>
      <w:r w:rsidR="00763F2A" w:rsidRPr="00763F2A">
        <w:rPr>
          <w:rFonts w:cs="Times New Roman"/>
        </w:rPr>
        <w:t xml:space="preserve"> és</w:t>
      </w:r>
      <w:r w:rsidR="00987820">
        <w:rPr>
          <w:rFonts w:cs="Times New Roman"/>
        </w:rPr>
        <w:t xml:space="preserve"> </w:t>
      </w:r>
      <w:r w:rsidR="00763F2A" w:rsidRPr="00763F2A">
        <w:rPr>
          <w:rFonts w:cs="Times New Roman"/>
        </w:rPr>
        <w:t>pericardialis folyadékgyülem superficialis oedemával vagy anélkül, együttesen</w:t>
      </w:r>
      <w:r>
        <w:rPr>
          <w:rFonts w:cs="Times New Roman"/>
        </w:rPr>
        <w:t xml:space="preserve"> </w:t>
      </w:r>
      <w:r w:rsidR="00763F2A" w:rsidRPr="00763F2A">
        <w:rPr>
          <w:rFonts w:cs="Times New Roman"/>
        </w:rPr>
        <w:t>„folyadékretenció”</w:t>
      </w:r>
      <w:r w:rsidR="00810EA5">
        <w:rPr>
          <w:rFonts w:cs="Times New Roman"/>
        </w:rPr>
        <w:t xml:space="preserve"> néven</w:t>
      </w:r>
      <w:r>
        <w:rPr>
          <w:rFonts w:cs="Times New Roman"/>
        </w:rPr>
        <w:t xml:space="preserve"> írhatók le</w:t>
      </w:r>
      <w:r w:rsidR="00763F2A" w:rsidRPr="00763F2A">
        <w:rPr>
          <w:rFonts w:cs="Times New Roman"/>
        </w:rPr>
        <w:t xml:space="preserve">. </w:t>
      </w:r>
      <w:r w:rsidR="00810EA5">
        <w:rPr>
          <w:rFonts w:cs="Times New Roman"/>
        </w:rPr>
        <w:t>Egy</w:t>
      </w:r>
      <w:r w:rsidR="005E0856" w:rsidRPr="005E0856">
        <w:rPr>
          <w:rFonts w:cs="Times New Roman"/>
        </w:rPr>
        <w:t xml:space="preserve"> újonnan diagnosztizált, krónikus fázisú CML-</w:t>
      </w:r>
      <w:r w:rsidR="00763F2A" w:rsidRPr="00763F2A">
        <w:rPr>
          <w:rFonts w:cs="Times New Roman"/>
        </w:rPr>
        <w:t>vizsgálatban a</w:t>
      </w:r>
      <w:r w:rsidR="00763F2A">
        <w:rPr>
          <w:rFonts w:cs="Times New Roman"/>
        </w:rPr>
        <w:t xml:space="preserve"> </w:t>
      </w:r>
      <w:r w:rsidR="00362443">
        <w:rPr>
          <w:rFonts w:cs="Times New Roman"/>
        </w:rPr>
        <w:t>minimum 60 </w:t>
      </w:r>
      <w:r w:rsidR="00763F2A" w:rsidRPr="00763F2A">
        <w:rPr>
          <w:rFonts w:cs="Times New Roman"/>
        </w:rPr>
        <w:t xml:space="preserve">hónapos követés után a dazatinibbel összefüggő folyadékretenció </w:t>
      </w:r>
      <w:r w:rsidR="00810EA5">
        <w:rPr>
          <w:rFonts w:cs="Times New Roman"/>
        </w:rPr>
        <w:t xml:space="preserve">mint </w:t>
      </w:r>
      <w:r w:rsidR="00763F2A" w:rsidRPr="00763F2A">
        <w:rPr>
          <w:rFonts w:cs="Times New Roman"/>
        </w:rPr>
        <w:t xml:space="preserve">mellékhatás </w:t>
      </w:r>
      <w:r w:rsidR="00810EA5">
        <w:rPr>
          <w:rFonts w:cs="Times New Roman"/>
        </w:rPr>
        <w:t>a következőket tartalmazta:</w:t>
      </w:r>
      <w:r w:rsidR="00763F2A" w:rsidRPr="00763F2A">
        <w:rPr>
          <w:rFonts w:cs="Times New Roman"/>
        </w:rPr>
        <w:t xml:space="preserve"> pleuralis folyadékgyülem (28%), superficialis oedema (14%), pulmonalis hypertonia</w:t>
      </w:r>
      <w:r w:rsidR="00763F2A">
        <w:rPr>
          <w:rFonts w:cs="Times New Roman"/>
        </w:rPr>
        <w:t xml:space="preserve"> </w:t>
      </w:r>
      <w:r w:rsidR="00763F2A" w:rsidRPr="00763F2A">
        <w:rPr>
          <w:rFonts w:cs="Times New Roman"/>
        </w:rPr>
        <w:t>(5%), generalizált oedema (4%) és per</w:t>
      </w:r>
      <w:r w:rsidR="00987820">
        <w:rPr>
          <w:rFonts w:cs="Times New Roman"/>
        </w:rPr>
        <w:t>icardialis folyadékgyülem (4%).</w:t>
      </w:r>
    </w:p>
    <w:p w14:paraId="4BA4917D" w14:textId="66B7A7E0" w:rsidR="00763F2A" w:rsidRPr="00763F2A" w:rsidRDefault="00763F2A" w:rsidP="00763F2A">
      <w:pPr>
        <w:pStyle w:val="Nincstrkz"/>
        <w:rPr>
          <w:rFonts w:cs="Times New Roman"/>
        </w:rPr>
      </w:pPr>
      <w:r w:rsidRPr="00763F2A">
        <w:rPr>
          <w:rFonts w:cs="Times New Roman"/>
        </w:rPr>
        <w:t>Pangásos</w:t>
      </w:r>
      <w:r>
        <w:rPr>
          <w:rFonts w:cs="Times New Roman"/>
        </w:rPr>
        <w:t xml:space="preserve"> </w:t>
      </w:r>
      <w:r w:rsidRPr="00763F2A">
        <w:rPr>
          <w:rFonts w:cs="Times New Roman"/>
        </w:rPr>
        <w:t>szívelégtelenségről/cardialis dysfunctióról és pulmonalis oedemáról a betegek &lt; 2%-ánál számoltak</w:t>
      </w:r>
      <w:r>
        <w:rPr>
          <w:rFonts w:cs="Times New Roman"/>
        </w:rPr>
        <w:t xml:space="preserve"> </w:t>
      </w:r>
      <w:r w:rsidRPr="00763F2A">
        <w:rPr>
          <w:rFonts w:cs="Times New Roman"/>
        </w:rPr>
        <w:t>be.</w:t>
      </w:r>
    </w:p>
    <w:p w14:paraId="089435DB" w14:textId="3D17CF3B" w:rsidR="00763F2A" w:rsidRPr="00763F2A" w:rsidRDefault="00763F2A" w:rsidP="00763F2A">
      <w:pPr>
        <w:pStyle w:val="Nincstrkz"/>
        <w:rPr>
          <w:rFonts w:cs="Times New Roman"/>
        </w:rPr>
      </w:pPr>
      <w:r w:rsidRPr="00763F2A">
        <w:rPr>
          <w:rFonts w:cs="Times New Roman"/>
        </w:rPr>
        <w:t>A dazatinibbel összefüggő pleuralis folyadékgyülem (összes fokozat) idő szerinti kumulatív aránya</w:t>
      </w:r>
      <w:r w:rsidR="00987820">
        <w:rPr>
          <w:rFonts w:cs="Times New Roman"/>
        </w:rPr>
        <w:t xml:space="preserve"> </w:t>
      </w:r>
      <w:r>
        <w:rPr>
          <w:rFonts w:cs="Times New Roman"/>
        </w:rPr>
        <w:t>10% volt a 12. hónapban, 14% volt a 24. hónapban, 19% volt a 36. </w:t>
      </w:r>
      <w:r w:rsidRPr="00763F2A">
        <w:rPr>
          <w:rFonts w:cs="Times New Roman"/>
        </w:rPr>
        <w:t>hónapban, 24% volt a</w:t>
      </w:r>
      <w:r w:rsidR="00987820">
        <w:rPr>
          <w:rFonts w:cs="Times New Roman"/>
        </w:rPr>
        <w:t xml:space="preserve"> </w:t>
      </w:r>
      <w:r>
        <w:rPr>
          <w:rFonts w:cs="Times New Roman"/>
        </w:rPr>
        <w:t>48. </w:t>
      </w:r>
      <w:r w:rsidRPr="00763F2A">
        <w:rPr>
          <w:rFonts w:cs="Times New Roman"/>
        </w:rPr>
        <w:t>hónapban, és 28% vo</w:t>
      </w:r>
      <w:r>
        <w:rPr>
          <w:rFonts w:cs="Times New Roman"/>
        </w:rPr>
        <w:t>lt a 60. </w:t>
      </w:r>
      <w:r w:rsidRPr="00763F2A">
        <w:rPr>
          <w:rFonts w:cs="Times New Roman"/>
        </w:rPr>
        <w:t>hónapban. Összesen 46, dazatinibbel kezelt beteg</w:t>
      </w:r>
      <w:r w:rsidR="00234A31">
        <w:rPr>
          <w:rFonts w:cs="Times New Roman"/>
        </w:rPr>
        <w:t>nél jelentkezett</w:t>
      </w:r>
      <w:r w:rsidRPr="00763F2A">
        <w:rPr>
          <w:rFonts w:cs="Times New Roman"/>
        </w:rPr>
        <w:t xml:space="preserve"> recidív</w:t>
      </w:r>
      <w:r w:rsidR="00987820">
        <w:rPr>
          <w:rFonts w:cs="Times New Roman"/>
        </w:rPr>
        <w:t xml:space="preserve"> </w:t>
      </w:r>
      <w:r w:rsidRPr="00763F2A">
        <w:rPr>
          <w:rFonts w:cs="Times New Roman"/>
        </w:rPr>
        <w:t>pleuralis folyadékgyülem. Tizenhét betegn</w:t>
      </w:r>
      <w:r w:rsidR="00FC35E1">
        <w:rPr>
          <w:rFonts w:cs="Times New Roman"/>
        </w:rPr>
        <w:t>él jelentkezett</w:t>
      </w:r>
      <w:r w:rsidRPr="00763F2A">
        <w:rPr>
          <w:rFonts w:cs="Times New Roman"/>
        </w:rPr>
        <w:t xml:space="preserve"> 2</w:t>
      </w:r>
      <w:r w:rsidR="00E208FF">
        <w:rPr>
          <w:rFonts w:cs="Times New Roman"/>
        </w:rPr>
        <w:t>, egymástól független</w:t>
      </w:r>
      <w:r w:rsidRPr="00763F2A">
        <w:rPr>
          <w:rFonts w:cs="Times New Roman"/>
        </w:rPr>
        <w:t xml:space="preserve"> pleuralis folyadékgyülem</w:t>
      </w:r>
      <w:r w:rsidR="00987820">
        <w:rPr>
          <w:rFonts w:cs="Times New Roman"/>
        </w:rPr>
        <w:t xml:space="preserve"> </w:t>
      </w:r>
      <w:r w:rsidRPr="00763F2A">
        <w:rPr>
          <w:rFonts w:cs="Times New Roman"/>
        </w:rPr>
        <w:t>mellékhatás, 6-n</w:t>
      </w:r>
      <w:r w:rsidR="00E208FF">
        <w:rPr>
          <w:rFonts w:cs="Times New Roman"/>
        </w:rPr>
        <w:t>ál alakult ki</w:t>
      </w:r>
      <w:r w:rsidRPr="00763F2A">
        <w:rPr>
          <w:rFonts w:cs="Times New Roman"/>
        </w:rPr>
        <w:t xml:space="preserve"> 3 mellékhatás, 18-n</w:t>
      </w:r>
      <w:r w:rsidR="00E208FF">
        <w:rPr>
          <w:rFonts w:cs="Times New Roman"/>
        </w:rPr>
        <w:t>ál</w:t>
      </w:r>
      <w:r w:rsidRPr="00763F2A">
        <w:rPr>
          <w:rFonts w:cs="Times New Roman"/>
        </w:rPr>
        <w:t xml:space="preserve"> 4</w:t>
      </w:r>
      <w:r w:rsidR="00234A31">
        <w:rPr>
          <w:rFonts w:cs="Times New Roman"/>
        </w:rPr>
        <w:t>–</w:t>
      </w:r>
      <w:r w:rsidRPr="00763F2A">
        <w:rPr>
          <w:rFonts w:cs="Times New Roman"/>
        </w:rPr>
        <w:t>8 mellékhatás, és 5-nek volt több mint</w:t>
      </w:r>
      <w:r w:rsidR="00987820">
        <w:rPr>
          <w:rFonts w:cs="Times New Roman"/>
        </w:rPr>
        <w:t xml:space="preserve"> </w:t>
      </w:r>
      <w:r w:rsidRPr="00763F2A">
        <w:rPr>
          <w:rFonts w:cs="Times New Roman"/>
        </w:rPr>
        <w:t>8 epizódja.</w:t>
      </w:r>
    </w:p>
    <w:p w14:paraId="63A908E3" w14:textId="5575D79C" w:rsidR="00763F2A" w:rsidRPr="00763F2A" w:rsidRDefault="00763F2A" w:rsidP="00763F2A">
      <w:pPr>
        <w:pStyle w:val="Nincstrkz"/>
        <w:rPr>
          <w:rFonts w:cs="Times New Roman"/>
        </w:rPr>
      </w:pPr>
      <w:r w:rsidRPr="00763F2A">
        <w:rPr>
          <w:rFonts w:cs="Times New Roman"/>
        </w:rPr>
        <w:t>Az első, dazatinibbel összefüggő 1. vagy 2. fokozatú pleuralis folyadékgyülemig eltelt medián</w:t>
      </w:r>
      <w:r w:rsidR="00987820">
        <w:rPr>
          <w:rFonts w:cs="Times New Roman"/>
        </w:rPr>
        <w:t xml:space="preserve"> </w:t>
      </w:r>
      <w:r>
        <w:rPr>
          <w:rFonts w:cs="Times New Roman"/>
        </w:rPr>
        <w:t>időtartam 114 </w:t>
      </w:r>
      <w:r w:rsidRPr="00763F2A">
        <w:rPr>
          <w:rFonts w:cs="Times New Roman"/>
        </w:rPr>
        <w:t>hét volt (tartomány: 4–299</w:t>
      </w:r>
      <w:r>
        <w:rPr>
          <w:rFonts w:cs="Times New Roman"/>
        </w:rPr>
        <w:t> </w:t>
      </w:r>
      <w:r w:rsidRPr="00763F2A">
        <w:rPr>
          <w:rFonts w:cs="Times New Roman"/>
        </w:rPr>
        <w:t xml:space="preserve">hét). </w:t>
      </w:r>
      <w:r w:rsidR="00E208FF" w:rsidRPr="00230840">
        <w:t>A</w:t>
      </w:r>
      <w:r w:rsidR="00E208FF">
        <w:t xml:space="preserve"> dazatinib-kezeléssel összefüggő </w:t>
      </w:r>
      <w:r w:rsidR="002E454B">
        <w:t>pleura</w:t>
      </w:r>
      <w:r w:rsidR="00E208FF">
        <w:t>lis folyadékgyülem kevesebb</w:t>
      </w:r>
      <w:r w:rsidR="002E454B">
        <w:t>,</w:t>
      </w:r>
      <w:r w:rsidR="00E208FF">
        <w:t xml:space="preserve"> mint a betegek 10%-ánál jelentkezett súlyos </w:t>
      </w:r>
      <w:r w:rsidR="00E208FF" w:rsidRPr="00230840">
        <w:t>(3</w:t>
      </w:r>
      <w:r w:rsidR="00E208FF" w:rsidRPr="00230840">
        <w:noBreakHyphen/>
        <w:t>as vagy 4</w:t>
      </w:r>
      <w:r w:rsidR="00E208FF" w:rsidRPr="00230840">
        <w:noBreakHyphen/>
        <w:t xml:space="preserve">es </w:t>
      </w:r>
      <w:r w:rsidR="00E208FF">
        <w:t>fokozatú) mellékhatás formájában</w:t>
      </w:r>
      <w:r w:rsidR="00E208FF" w:rsidRPr="00230840">
        <w:t xml:space="preserve">. </w:t>
      </w:r>
      <w:r w:rsidRPr="00763F2A">
        <w:rPr>
          <w:rFonts w:cs="Times New Roman"/>
        </w:rPr>
        <w:t xml:space="preserve">A ≥ </w:t>
      </w:r>
      <w:r w:rsidR="000F4C5A">
        <w:rPr>
          <w:rFonts w:cs="Times New Roman"/>
        </w:rPr>
        <w:t xml:space="preserve">3-as </w:t>
      </w:r>
      <w:r w:rsidRPr="00763F2A">
        <w:rPr>
          <w:rFonts w:cs="Times New Roman"/>
        </w:rPr>
        <w:t>fokozatú, dazatinibbel összefüggő pleuralis folyadékgyülem első</w:t>
      </w:r>
      <w:r w:rsidR="00987820">
        <w:rPr>
          <w:rFonts w:cs="Times New Roman"/>
        </w:rPr>
        <w:t xml:space="preserve"> </w:t>
      </w:r>
      <w:r w:rsidR="00E208FF">
        <w:rPr>
          <w:rFonts w:cs="Times New Roman"/>
        </w:rPr>
        <w:t>megjelenéséig</w:t>
      </w:r>
      <w:r w:rsidRPr="00763F2A">
        <w:rPr>
          <w:rFonts w:cs="Times New Roman"/>
        </w:rPr>
        <w:t xml:space="preserve"> eltelt medián időtartam </w:t>
      </w:r>
      <w:r w:rsidR="00362443">
        <w:rPr>
          <w:rFonts w:cs="Times New Roman"/>
        </w:rPr>
        <w:t>175 </w:t>
      </w:r>
      <w:r>
        <w:rPr>
          <w:rFonts w:cs="Times New Roman"/>
        </w:rPr>
        <w:t>hét volt (tartomány: 114</w:t>
      </w:r>
      <w:r w:rsidRPr="00362443">
        <w:rPr>
          <w:rFonts w:cs="Times New Roman"/>
        </w:rPr>
        <w:t>–274 hét</w:t>
      </w:r>
      <w:r w:rsidRPr="00763F2A">
        <w:rPr>
          <w:rFonts w:cs="Times New Roman"/>
        </w:rPr>
        <w:t>). A dazatinibbel</w:t>
      </w:r>
      <w:r w:rsidR="00987820">
        <w:rPr>
          <w:rFonts w:cs="Times New Roman"/>
        </w:rPr>
        <w:t xml:space="preserve"> </w:t>
      </w:r>
      <w:r w:rsidRPr="00763F2A">
        <w:rPr>
          <w:rFonts w:cs="Times New Roman"/>
        </w:rPr>
        <w:t xml:space="preserve">összefüggő pleuralis folyadékgyülem medián </w:t>
      </w:r>
      <w:r w:rsidR="00362443">
        <w:rPr>
          <w:rFonts w:cs="Times New Roman"/>
        </w:rPr>
        <w:t>időtartama (összes fokozat) 283 nap volt (~40 </w:t>
      </w:r>
      <w:r w:rsidRPr="00763F2A">
        <w:rPr>
          <w:rFonts w:cs="Times New Roman"/>
        </w:rPr>
        <w:t>hét).</w:t>
      </w:r>
    </w:p>
    <w:p w14:paraId="555D36CF" w14:textId="24DD58F6" w:rsidR="00763F2A" w:rsidRPr="00763F2A" w:rsidRDefault="00763F2A" w:rsidP="00763F2A">
      <w:pPr>
        <w:pStyle w:val="Nincstrkz"/>
        <w:rPr>
          <w:rFonts w:cs="Times New Roman"/>
        </w:rPr>
      </w:pPr>
      <w:r w:rsidRPr="00763F2A">
        <w:rPr>
          <w:rFonts w:cs="Times New Roman"/>
        </w:rPr>
        <w:t>A pleuralis folyadékgyülem rendszerint reverz</w:t>
      </w:r>
      <w:r w:rsidR="00234A31">
        <w:rPr>
          <w:rFonts w:cs="Times New Roman"/>
        </w:rPr>
        <w:t>i</w:t>
      </w:r>
      <w:r w:rsidRPr="00763F2A">
        <w:rPr>
          <w:rFonts w:cs="Times New Roman"/>
        </w:rPr>
        <w:t xml:space="preserve">bilis volt, és a </w:t>
      </w:r>
      <w:r w:rsidR="00987820">
        <w:rPr>
          <w:rFonts w:cs="Times New Roman"/>
        </w:rPr>
        <w:t>dazatinib</w:t>
      </w:r>
      <w:r w:rsidRPr="00763F2A">
        <w:rPr>
          <w:rFonts w:cs="Times New Roman"/>
        </w:rPr>
        <w:t>-kezelés megszakításával és</w:t>
      </w:r>
      <w:r>
        <w:rPr>
          <w:rFonts w:cs="Times New Roman"/>
        </w:rPr>
        <w:t xml:space="preserve"> </w:t>
      </w:r>
      <w:r w:rsidRPr="00763F2A">
        <w:rPr>
          <w:rFonts w:cs="Times New Roman"/>
        </w:rPr>
        <w:t xml:space="preserve">diuretikumok alkalmazásával vagy egyéb, megfelelő szupportív </w:t>
      </w:r>
      <w:r w:rsidR="00E208FF">
        <w:rPr>
          <w:rFonts w:cs="Times New Roman"/>
        </w:rPr>
        <w:t>terápiával</w:t>
      </w:r>
      <w:r w:rsidRPr="00763F2A">
        <w:rPr>
          <w:rFonts w:cs="Times New Roman"/>
        </w:rPr>
        <w:t xml:space="preserve"> kezelhető volt</w:t>
      </w:r>
      <w:r w:rsidR="00987820">
        <w:rPr>
          <w:rFonts w:cs="Times New Roman"/>
        </w:rPr>
        <w:t xml:space="preserve"> </w:t>
      </w:r>
      <w:r w:rsidR="00362443">
        <w:rPr>
          <w:rFonts w:cs="Times New Roman"/>
        </w:rPr>
        <w:t>(lásd 4.2 és 4.4 </w:t>
      </w:r>
      <w:r w:rsidRPr="00763F2A">
        <w:rPr>
          <w:rFonts w:cs="Times New Roman"/>
        </w:rPr>
        <w:t>pont). A gyógyszerrel összefüggő pleuralis folyadékgyülem</w:t>
      </w:r>
      <w:r w:rsidR="00E208FF">
        <w:rPr>
          <w:rFonts w:cs="Times New Roman"/>
        </w:rPr>
        <w:t xml:space="preserve"> kialakulása esetén a</w:t>
      </w:r>
      <w:r w:rsidRPr="00763F2A">
        <w:rPr>
          <w:rFonts w:cs="Times New Roman"/>
        </w:rPr>
        <w:t xml:space="preserve"> dazatinibbel</w:t>
      </w:r>
      <w:r w:rsidR="00987820">
        <w:rPr>
          <w:rFonts w:cs="Times New Roman"/>
        </w:rPr>
        <w:t xml:space="preserve"> </w:t>
      </w:r>
      <w:r w:rsidRPr="00763F2A">
        <w:rPr>
          <w:rFonts w:cs="Times New Roman"/>
        </w:rPr>
        <w:t>kezelt betegek (n = 73) közül 45-nél (62%) szakították meg az adagolást, és 30-nál (41%)</w:t>
      </w:r>
      <w:r w:rsidR="00987820">
        <w:rPr>
          <w:rFonts w:cs="Times New Roman"/>
        </w:rPr>
        <w:t xml:space="preserve"> </w:t>
      </w:r>
      <w:r w:rsidRPr="00763F2A">
        <w:rPr>
          <w:rFonts w:cs="Times New Roman"/>
        </w:rPr>
        <w:t xml:space="preserve">csökkentették az adagot. Ezen kívül 34 </w:t>
      </w:r>
      <w:r w:rsidR="00D215DA">
        <w:rPr>
          <w:rFonts w:cs="Times New Roman"/>
        </w:rPr>
        <w:t xml:space="preserve">beteg </w:t>
      </w:r>
      <w:r w:rsidRPr="00763F2A">
        <w:rPr>
          <w:rFonts w:cs="Times New Roman"/>
        </w:rPr>
        <w:t>(47%) kapott diuretikumokat, 23 (32%) kapott</w:t>
      </w:r>
      <w:r w:rsidR="00987820">
        <w:rPr>
          <w:rFonts w:cs="Times New Roman"/>
        </w:rPr>
        <w:t xml:space="preserve"> </w:t>
      </w:r>
      <w:r w:rsidRPr="00763F2A">
        <w:rPr>
          <w:rFonts w:cs="Times New Roman"/>
        </w:rPr>
        <w:t xml:space="preserve">kortikoszteroidokat, és 20 </w:t>
      </w:r>
      <w:r w:rsidR="00D215DA">
        <w:rPr>
          <w:rFonts w:cs="Times New Roman"/>
        </w:rPr>
        <w:t xml:space="preserve">beteg </w:t>
      </w:r>
      <w:r w:rsidRPr="00763F2A">
        <w:rPr>
          <w:rFonts w:cs="Times New Roman"/>
        </w:rPr>
        <w:t>(27%) egyaránt kapott kortikoszteroidokat és diuretikumokat is. Kilenc</w:t>
      </w:r>
      <w:r w:rsidR="00987820">
        <w:rPr>
          <w:rFonts w:cs="Times New Roman"/>
        </w:rPr>
        <w:t xml:space="preserve"> </w:t>
      </w:r>
      <w:r w:rsidRPr="00763F2A">
        <w:rPr>
          <w:rFonts w:cs="Times New Roman"/>
        </w:rPr>
        <w:t>(12%) beteg esett át terápiás thora</w:t>
      </w:r>
      <w:r w:rsidR="002E454B">
        <w:rPr>
          <w:rFonts w:cs="Times New Roman"/>
        </w:rPr>
        <w:t>co</w:t>
      </w:r>
      <w:r w:rsidRPr="00763F2A">
        <w:rPr>
          <w:rFonts w:cs="Times New Roman"/>
        </w:rPr>
        <w:t>centesisen.</w:t>
      </w:r>
    </w:p>
    <w:p w14:paraId="20D79B45" w14:textId="5F834032" w:rsidR="00763F2A" w:rsidRPr="00763F2A" w:rsidRDefault="00763F2A" w:rsidP="00763F2A">
      <w:pPr>
        <w:pStyle w:val="Nincstrkz"/>
        <w:rPr>
          <w:rFonts w:cs="Times New Roman"/>
        </w:rPr>
      </w:pPr>
      <w:r w:rsidRPr="00763F2A">
        <w:rPr>
          <w:rFonts w:cs="Times New Roman"/>
        </w:rPr>
        <w:t xml:space="preserve">A dazatinibbel kezelt betegek 6%-a hagyta abba a kezelést </w:t>
      </w:r>
      <w:r w:rsidR="002E454B">
        <w:rPr>
          <w:rFonts w:cs="Times New Roman"/>
        </w:rPr>
        <w:t xml:space="preserve">a </w:t>
      </w:r>
      <w:r w:rsidRPr="00763F2A">
        <w:rPr>
          <w:rFonts w:cs="Times New Roman"/>
        </w:rPr>
        <w:t>gyógyszerrel összefüggő pleuralis</w:t>
      </w:r>
      <w:r w:rsidR="00D6156A">
        <w:rPr>
          <w:rFonts w:cs="Times New Roman"/>
        </w:rPr>
        <w:t xml:space="preserve"> </w:t>
      </w:r>
      <w:r w:rsidRPr="00763F2A">
        <w:rPr>
          <w:rFonts w:cs="Times New Roman"/>
        </w:rPr>
        <w:t>folyadékgyülem miatt.</w:t>
      </w:r>
    </w:p>
    <w:p w14:paraId="0E6C2635" w14:textId="5D91CC38" w:rsidR="00763F2A" w:rsidRPr="00763F2A" w:rsidRDefault="00763F2A" w:rsidP="00763F2A">
      <w:pPr>
        <w:pStyle w:val="Nincstrkz"/>
        <w:rPr>
          <w:rFonts w:cs="Times New Roman"/>
        </w:rPr>
      </w:pPr>
      <w:r w:rsidRPr="00763F2A">
        <w:rPr>
          <w:rFonts w:cs="Times New Roman"/>
        </w:rPr>
        <w:t xml:space="preserve">A pleuralis folyadékgyülem nem </w:t>
      </w:r>
      <w:r w:rsidR="00D215DA">
        <w:rPr>
          <w:rFonts w:cs="Times New Roman"/>
        </w:rPr>
        <w:t>volt káros hatással a terápiás válaszra</w:t>
      </w:r>
      <w:r w:rsidRPr="00763F2A">
        <w:rPr>
          <w:rFonts w:cs="Times New Roman"/>
        </w:rPr>
        <w:t xml:space="preserve">. </w:t>
      </w:r>
      <w:r w:rsidR="00810EA5">
        <w:rPr>
          <w:rFonts w:cs="Times New Roman"/>
        </w:rPr>
        <w:t xml:space="preserve">Azok közül </w:t>
      </w:r>
      <w:r w:rsidR="00D215DA">
        <w:rPr>
          <w:rFonts w:cs="Times New Roman"/>
        </w:rPr>
        <w:t xml:space="preserve">a </w:t>
      </w:r>
      <w:r w:rsidRPr="00763F2A">
        <w:rPr>
          <w:rFonts w:cs="Times New Roman"/>
        </w:rPr>
        <w:t>dazatinibbel</w:t>
      </w:r>
      <w:r w:rsidR="00D6156A">
        <w:rPr>
          <w:rFonts w:cs="Times New Roman"/>
        </w:rPr>
        <w:t xml:space="preserve"> </w:t>
      </w:r>
      <w:r w:rsidRPr="00763F2A">
        <w:rPr>
          <w:rFonts w:cs="Times New Roman"/>
        </w:rPr>
        <w:t>kezelt betegek</w:t>
      </w:r>
      <w:r w:rsidR="00810EA5">
        <w:rPr>
          <w:rFonts w:cs="Times New Roman"/>
        </w:rPr>
        <w:t xml:space="preserve"> közül</w:t>
      </w:r>
      <w:r w:rsidR="00D215DA">
        <w:rPr>
          <w:rFonts w:cs="Times New Roman"/>
        </w:rPr>
        <w:t>, akiknek pleuralis effusiójuk volt</w:t>
      </w:r>
      <w:r w:rsidR="00810EA5">
        <w:rPr>
          <w:rFonts w:cs="Times New Roman"/>
        </w:rPr>
        <w:t xml:space="preserve">, a betegek </w:t>
      </w:r>
      <w:r w:rsidRPr="00763F2A">
        <w:rPr>
          <w:rFonts w:cs="Times New Roman"/>
        </w:rPr>
        <w:t>96%-</w:t>
      </w:r>
      <w:r w:rsidR="00941AD3">
        <w:rPr>
          <w:rFonts w:cs="Times New Roman"/>
        </w:rPr>
        <w:t>a</w:t>
      </w:r>
      <w:r w:rsidRPr="00763F2A">
        <w:rPr>
          <w:rFonts w:cs="Times New Roman"/>
        </w:rPr>
        <w:t xml:space="preserve"> ért el cCCyR-t, 82%-a ért el MMR-t, és 50%-a ért el MR</w:t>
      </w:r>
      <w:r w:rsidR="00F83EAD">
        <w:rPr>
          <w:rFonts w:cs="Times New Roman"/>
        </w:rPr>
        <w:t xml:space="preserve"> </w:t>
      </w:r>
      <w:r w:rsidRPr="00763F2A">
        <w:rPr>
          <w:rFonts w:cs="Times New Roman"/>
        </w:rPr>
        <w:t>4,5-öt</w:t>
      </w:r>
      <w:r w:rsidR="00810EA5">
        <w:rPr>
          <w:rFonts w:cs="Times New Roman"/>
        </w:rPr>
        <w:t>, az adagolás megszakítása, vagy a dózis módosítása ellenére.</w:t>
      </w:r>
    </w:p>
    <w:p w14:paraId="6A409EE6" w14:textId="0C1AF9AA" w:rsidR="004209B8" w:rsidRDefault="005E0856" w:rsidP="005E0856">
      <w:pPr>
        <w:pStyle w:val="Nincstrkz"/>
        <w:rPr>
          <w:rFonts w:cs="Times New Roman"/>
        </w:rPr>
      </w:pPr>
      <w:r w:rsidRPr="005E0856">
        <w:rPr>
          <w:rFonts w:cs="Times New Roman"/>
        </w:rPr>
        <w:lastRenderedPageBreak/>
        <w:t>A krónikus fázisú CML-ben és előrehaladott stádiumú CML-ben vagy Ph+ ALL-b</w:t>
      </w:r>
      <w:r w:rsidR="00C7412A">
        <w:rPr>
          <w:rFonts w:cs="Times New Roman"/>
        </w:rPr>
        <w:t>e</w:t>
      </w:r>
      <w:r w:rsidRPr="005E0856">
        <w:rPr>
          <w:rFonts w:cs="Times New Roman"/>
        </w:rPr>
        <w:t>n szenvedő</w:t>
      </w:r>
      <w:r w:rsidR="00D6156A">
        <w:rPr>
          <w:rFonts w:cs="Times New Roman"/>
        </w:rPr>
        <w:t xml:space="preserve"> </w:t>
      </w:r>
      <w:r w:rsidRPr="005E0856">
        <w:rPr>
          <w:rFonts w:cs="Times New Roman"/>
        </w:rPr>
        <w:t xml:space="preserve">betegekre vonatkozó </w:t>
      </w:r>
      <w:r>
        <w:rPr>
          <w:rFonts w:cs="Times New Roman"/>
        </w:rPr>
        <w:t>t</w:t>
      </w:r>
      <w:r w:rsidR="00763F2A" w:rsidRPr="00763F2A">
        <w:rPr>
          <w:rFonts w:cs="Times New Roman"/>
        </w:rPr>
        <w:t>o</w:t>
      </w:r>
      <w:r w:rsidR="00362443">
        <w:rPr>
          <w:rFonts w:cs="Times New Roman"/>
        </w:rPr>
        <w:t>vábbi információkért lásd a 4.4 </w:t>
      </w:r>
      <w:r w:rsidR="00763F2A" w:rsidRPr="00763F2A">
        <w:rPr>
          <w:rFonts w:cs="Times New Roman"/>
        </w:rPr>
        <w:t>pontot.</w:t>
      </w:r>
    </w:p>
    <w:p w14:paraId="01E89ECA" w14:textId="06019598" w:rsidR="007A6969" w:rsidRDefault="007A6969" w:rsidP="005E0856">
      <w:pPr>
        <w:pStyle w:val="Nincstrkz"/>
        <w:rPr>
          <w:rFonts w:cs="Times New Roman"/>
        </w:rPr>
      </w:pPr>
      <w:r w:rsidRPr="007A6969">
        <w:rPr>
          <w:rFonts w:cs="Times New Roman"/>
        </w:rPr>
        <w:t>Chylothorax eseteket jelentettek olyan betegeknél, akik pleurális effusiót mutattak. A chylothorax néhány esetben a dazatinib-kezelés abbahagyása, félbeszakítása vagy a dózis csökkentése után rendeződött, de a legtöbb esetben kiegészítő kezelésre is szükség volt.</w:t>
      </w:r>
    </w:p>
    <w:p w14:paraId="74018712" w14:textId="495119AB" w:rsidR="00763F2A" w:rsidRDefault="00763F2A" w:rsidP="00763F2A">
      <w:pPr>
        <w:pStyle w:val="Nincstrkz"/>
        <w:rPr>
          <w:rFonts w:cs="Times New Roman"/>
        </w:rPr>
      </w:pPr>
    </w:p>
    <w:p w14:paraId="4C1CC422" w14:textId="33FA1B10" w:rsidR="004209B8" w:rsidRPr="006649FE" w:rsidRDefault="004209B8" w:rsidP="004209B8">
      <w:pPr>
        <w:pStyle w:val="Nincstrkz"/>
        <w:rPr>
          <w:rFonts w:cs="Times New Roman"/>
          <w:i/>
          <w:u w:val="single"/>
        </w:rPr>
      </w:pPr>
      <w:r w:rsidRPr="00752A05">
        <w:rPr>
          <w:rFonts w:cs="Times New Roman"/>
          <w:i/>
          <w:u w:val="single"/>
        </w:rPr>
        <w:t>Pulmonalis artériás hypertonia (PAH)</w:t>
      </w:r>
    </w:p>
    <w:p w14:paraId="069D1962" w14:textId="08107A52" w:rsidR="004209B8" w:rsidRPr="006649FE" w:rsidRDefault="004209B8" w:rsidP="004209B8">
      <w:pPr>
        <w:pStyle w:val="Nincstrkz"/>
        <w:rPr>
          <w:rFonts w:cs="Times New Roman"/>
        </w:rPr>
      </w:pPr>
      <w:r w:rsidRPr="006649FE">
        <w:rPr>
          <w:rFonts w:cs="Times New Roman"/>
        </w:rPr>
        <w:t xml:space="preserve">A dazatinib-expozícióval összefüggő PAH (jobb szívfél katéterezéssel igazolt prekapilláris pulmonalis artériás hypertonia) esetekről számoltak be. A beszámolók szerint ezekben az esetekben </w:t>
      </w:r>
      <w:r w:rsidR="00C71132">
        <w:rPr>
          <w:rFonts w:cs="Times New Roman"/>
        </w:rPr>
        <w:t xml:space="preserve">előfordult, hogy </w:t>
      </w:r>
      <w:r w:rsidRPr="006649FE">
        <w:rPr>
          <w:rFonts w:cs="Times New Roman"/>
        </w:rPr>
        <w:t>a PAH a dazatinib-terápia megkezdését követően, akár több mint egy évvel a kezelés után alakult ki. A dazatinib-kezelés alatt bejelentett PAH eseteknél a betegek gyakran egyéb gyógyszereket is szedtek egyidejűleg, vagy a daganatos megbetegedésen kívül más betegségük is volt. Egyes PAH betegeknél a dazatinib-terápia megszakítása után a hemodinamikai és klinikai param</w:t>
      </w:r>
      <w:r w:rsidR="00D6156A">
        <w:rPr>
          <w:rFonts w:cs="Times New Roman"/>
        </w:rPr>
        <w:t>éterek javulását figyelték meg.</w:t>
      </w:r>
    </w:p>
    <w:p w14:paraId="53E36D96" w14:textId="77777777" w:rsidR="004209B8" w:rsidRPr="006649FE" w:rsidRDefault="004209B8" w:rsidP="004209B8">
      <w:pPr>
        <w:pStyle w:val="Nincstrkz"/>
        <w:rPr>
          <w:rFonts w:cs="Times New Roman"/>
        </w:rPr>
      </w:pPr>
    </w:p>
    <w:p w14:paraId="56EFFB0B" w14:textId="2A5A2B83" w:rsidR="004209B8" w:rsidRPr="006649FE" w:rsidRDefault="00EF4DFD" w:rsidP="00D05DE0">
      <w:pPr>
        <w:pStyle w:val="Nincstrkz"/>
        <w:keepNext/>
        <w:rPr>
          <w:rFonts w:cs="Times New Roman"/>
          <w:i/>
          <w:u w:val="single"/>
        </w:rPr>
      </w:pPr>
      <w:r>
        <w:rPr>
          <w:rFonts w:cs="Times New Roman"/>
          <w:i/>
          <w:u w:val="single"/>
        </w:rPr>
        <w:t>QT-megnyúlás</w:t>
      </w:r>
    </w:p>
    <w:p w14:paraId="5B30826D" w14:textId="5C226EB3" w:rsidR="00722F70" w:rsidRDefault="00EF45E7" w:rsidP="00D05DE0">
      <w:pPr>
        <w:pStyle w:val="Nincstrkz"/>
        <w:keepNext/>
        <w:rPr>
          <w:rFonts w:cs="Times New Roman"/>
        </w:rPr>
      </w:pPr>
      <w:r w:rsidRPr="00EF45E7">
        <w:rPr>
          <w:rFonts w:cs="Times New Roman"/>
        </w:rPr>
        <w:t xml:space="preserve">Az újonnan diagnosztizált krónikus fázisú CML-ben szenvedő betegekkel elvégzett </w:t>
      </w:r>
      <w:r w:rsidR="00234A31">
        <w:rPr>
          <w:rFonts w:cs="Times New Roman"/>
        </w:rPr>
        <w:t>III</w:t>
      </w:r>
      <w:r w:rsidRPr="00EF45E7">
        <w:rPr>
          <w:rFonts w:cs="Times New Roman"/>
        </w:rPr>
        <w:t>. fázisú</w:t>
      </w:r>
      <w:r w:rsidR="00D6156A">
        <w:rPr>
          <w:rFonts w:cs="Times New Roman"/>
        </w:rPr>
        <w:t xml:space="preserve"> </w:t>
      </w:r>
      <w:r>
        <w:rPr>
          <w:rFonts w:cs="Times New Roman"/>
        </w:rPr>
        <w:t>vizsgálatban a dazatinibb</w:t>
      </w:r>
      <w:r w:rsidRPr="00EF45E7">
        <w:rPr>
          <w:rFonts w:cs="Times New Roman"/>
        </w:rPr>
        <w:t>el kezelt betegek köz</w:t>
      </w:r>
      <w:r>
        <w:rPr>
          <w:rFonts w:cs="Times New Roman"/>
        </w:rPr>
        <w:t>ül 1-nél (&lt; 1%) fordult elő 500 </w:t>
      </w:r>
      <w:r w:rsidR="00AA07DF">
        <w:rPr>
          <w:rFonts w:cs="Times New Roman"/>
        </w:rPr>
        <w:t>ms</w:t>
      </w:r>
      <w:r w:rsidRPr="00EF45E7">
        <w:rPr>
          <w:rFonts w:cs="Times New Roman"/>
        </w:rPr>
        <w:t>-</w:t>
      </w:r>
      <w:r w:rsidR="00583FB9">
        <w:rPr>
          <w:rFonts w:cs="Times New Roman"/>
        </w:rPr>
        <w:t>o</w:t>
      </w:r>
      <w:r w:rsidRPr="00EF45E7">
        <w:rPr>
          <w:rFonts w:cs="Times New Roman"/>
        </w:rPr>
        <w:t>t meghaladó</w:t>
      </w:r>
      <w:r w:rsidR="00D6156A">
        <w:rPr>
          <w:rFonts w:cs="Times New Roman"/>
        </w:rPr>
        <w:t xml:space="preserve"> </w:t>
      </w:r>
      <w:r>
        <w:rPr>
          <w:rFonts w:cs="Times New Roman"/>
        </w:rPr>
        <w:t>QTcF, minimum 12 </w:t>
      </w:r>
      <w:r w:rsidRPr="00EF45E7">
        <w:rPr>
          <w:rFonts w:cs="Times New Roman"/>
        </w:rPr>
        <w:t>hónapos követés u</w:t>
      </w:r>
      <w:r>
        <w:rPr>
          <w:rFonts w:cs="Times New Roman"/>
        </w:rPr>
        <w:t>tán (lásd 4.4 pont). Minimum 60 </w:t>
      </w:r>
      <w:r w:rsidRPr="00EF45E7">
        <w:rPr>
          <w:rFonts w:cs="Times New Roman"/>
        </w:rPr>
        <w:t>hónapos követés után újabb</w:t>
      </w:r>
      <w:r w:rsidR="00D6156A">
        <w:rPr>
          <w:rFonts w:cs="Times New Roman"/>
        </w:rPr>
        <w:t xml:space="preserve"> </w:t>
      </w:r>
      <w:r>
        <w:rPr>
          <w:rFonts w:cs="Times New Roman"/>
        </w:rPr>
        <w:t>betegeknél nem számoltak be 500 </w:t>
      </w:r>
      <w:r w:rsidR="00AA07DF">
        <w:rPr>
          <w:rFonts w:cs="Times New Roman"/>
        </w:rPr>
        <w:t>ms</w:t>
      </w:r>
      <w:r w:rsidRPr="00EF45E7">
        <w:rPr>
          <w:rFonts w:cs="Times New Roman"/>
        </w:rPr>
        <w:t>-</w:t>
      </w:r>
      <w:r w:rsidR="00583FB9">
        <w:rPr>
          <w:rFonts w:cs="Times New Roman"/>
        </w:rPr>
        <w:t>o</w:t>
      </w:r>
      <w:r w:rsidRPr="00EF45E7">
        <w:rPr>
          <w:rFonts w:cs="Times New Roman"/>
        </w:rPr>
        <w:t>t meghaladó QTcF előfordulásáról.</w:t>
      </w:r>
    </w:p>
    <w:p w14:paraId="4A2E579A" w14:textId="3135869F" w:rsidR="004209B8" w:rsidRPr="006649FE" w:rsidRDefault="004209B8" w:rsidP="00D05DE0">
      <w:pPr>
        <w:pStyle w:val="Nincstrkz"/>
        <w:keepNext/>
        <w:rPr>
          <w:rFonts w:cs="Times New Roman"/>
        </w:rPr>
      </w:pPr>
      <w:r w:rsidRPr="006649FE">
        <w:rPr>
          <w:rFonts w:cs="Times New Roman"/>
        </w:rPr>
        <w:t>A korábbi imatinib-kezelésre nem reagáló vagy azt nem toleráló betegekkel elvégzett 5, II</w:t>
      </w:r>
      <w:r w:rsidR="00583FB9">
        <w:rPr>
          <w:rFonts w:cs="Times New Roman"/>
        </w:rPr>
        <w:t>.</w:t>
      </w:r>
      <w:r w:rsidRPr="006649FE">
        <w:rPr>
          <w:rFonts w:cs="Times New Roman"/>
        </w:rPr>
        <w:t xml:space="preserve"> </w:t>
      </w:r>
      <w:r w:rsidR="00D60CD3">
        <w:rPr>
          <w:rFonts w:cs="Times New Roman"/>
        </w:rPr>
        <w:t>f</w:t>
      </w:r>
      <w:r w:rsidR="00E24CB4">
        <w:rPr>
          <w:rFonts w:cs="Times New Roman"/>
        </w:rPr>
        <w:t xml:space="preserve">ázisú </w:t>
      </w:r>
      <w:r w:rsidRPr="006649FE">
        <w:rPr>
          <w:rFonts w:cs="Times New Roman"/>
        </w:rPr>
        <w:t xml:space="preserve">klinikai vizsgálatban 865, naponta kétszer 70 mg </w:t>
      </w:r>
      <w:r w:rsidR="00E24CB4">
        <w:rPr>
          <w:rFonts w:cs="Times New Roman"/>
        </w:rPr>
        <w:t>dazatinibet</w:t>
      </w:r>
      <w:r w:rsidRPr="006649FE">
        <w:rPr>
          <w:rFonts w:cs="Times New Roman"/>
        </w:rPr>
        <w:t xml:space="preserve"> kapó betegnél végeztek EKG vizsgálatot a kiinduláskor majd a kezelés közben rendszeres időközönként az előre meghatározott időpontokban, amelyek eredményét központilag olvasták le. A QT-szakaszt Fridericia-</w:t>
      </w:r>
      <w:r w:rsidR="00234A31">
        <w:rPr>
          <w:rFonts w:cs="Times New Roman"/>
        </w:rPr>
        <w:t>módszerrel</w:t>
      </w:r>
      <w:r w:rsidR="00234A31" w:rsidRPr="006649FE">
        <w:rPr>
          <w:rFonts w:cs="Times New Roman"/>
        </w:rPr>
        <w:t xml:space="preserve"> </w:t>
      </w:r>
      <w:r w:rsidRPr="006649FE">
        <w:rPr>
          <w:rFonts w:cs="Times New Roman"/>
        </w:rPr>
        <w:t>korrigálták a szívfrekvenciára. A 8. napon minden adag</w:t>
      </w:r>
      <w:r w:rsidR="00390D46">
        <w:rPr>
          <w:rFonts w:cs="Times New Roman"/>
        </w:rPr>
        <w:t xml:space="preserve"> </w:t>
      </w:r>
      <w:r w:rsidRPr="006649FE">
        <w:rPr>
          <w:rFonts w:cs="Times New Roman"/>
        </w:rPr>
        <w:t>bevétel</w:t>
      </w:r>
      <w:r w:rsidR="00390D46">
        <w:rPr>
          <w:rFonts w:cs="Times New Roman"/>
        </w:rPr>
        <w:t>é</w:t>
      </w:r>
      <w:r w:rsidRPr="006649FE">
        <w:rPr>
          <w:rFonts w:cs="Times New Roman"/>
        </w:rPr>
        <w:t>t követő időpontban a QTcF szakasz kiinduláshoz viszonyított közepes változása 4–6 </w:t>
      </w:r>
      <w:r w:rsidR="00AA07DF">
        <w:rPr>
          <w:rFonts w:cs="Times New Roman"/>
        </w:rPr>
        <w:t>ms</w:t>
      </w:r>
      <w:r w:rsidRPr="006649FE">
        <w:rPr>
          <w:rFonts w:cs="Times New Roman"/>
        </w:rPr>
        <w:t xml:space="preserve"> volt, 7 </w:t>
      </w:r>
      <w:r w:rsidR="00AA07DF">
        <w:rPr>
          <w:rFonts w:cs="Times New Roman"/>
        </w:rPr>
        <w:t>ms</w:t>
      </w:r>
      <w:r w:rsidRPr="006649FE">
        <w:rPr>
          <w:rFonts w:cs="Times New Roman"/>
        </w:rPr>
        <w:t xml:space="preserve">-ot meghaladó felső 95%-os konfidencia intervallummal. A korábbi imatinib-kezelésre nem reagáló vagy azt nem toleráló betegekkel elvégzett klinikai vizsgálatokban a </w:t>
      </w:r>
      <w:r w:rsidR="00E24CB4">
        <w:rPr>
          <w:rFonts w:cs="Times New Roman"/>
        </w:rPr>
        <w:t>dazatinibet</w:t>
      </w:r>
      <w:r w:rsidRPr="006649FE">
        <w:rPr>
          <w:rFonts w:cs="Times New Roman"/>
        </w:rPr>
        <w:t xml:space="preserve"> kapó 2182 beteg közül 15 (1%) esetében számoltak be mellékhatásként QTc megnyúlásról. Huszonegy betegnél (1%) észleltek 500 </w:t>
      </w:r>
      <w:r w:rsidR="00AA07DF">
        <w:rPr>
          <w:rFonts w:cs="Times New Roman"/>
        </w:rPr>
        <w:t>ms</w:t>
      </w:r>
      <w:r w:rsidRPr="006649FE">
        <w:rPr>
          <w:rFonts w:cs="Times New Roman"/>
        </w:rPr>
        <w:t>-ot meghalad</w:t>
      </w:r>
      <w:r w:rsidR="00A611A9">
        <w:rPr>
          <w:rFonts w:cs="Times New Roman"/>
        </w:rPr>
        <w:t>ó QTcF értéket (lásd 4.4 pont).</w:t>
      </w:r>
    </w:p>
    <w:p w14:paraId="6EE39B5D" w14:textId="77777777" w:rsidR="004209B8" w:rsidRPr="006649FE" w:rsidRDefault="004209B8" w:rsidP="004209B8">
      <w:pPr>
        <w:pStyle w:val="Nincstrkz"/>
        <w:rPr>
          <w:rFonts w:cs="Times New Roman"/>
        </w:rPr>
      </w:pPr>
    </w:p>
    <w:p w14:paraId="2CCC389F" w14:textId="604EC005" w:rsidR="004209B8" w:rsidRPr="006649FE" w:rsidRDefault="00EF4DFD" w:rsidP="004209B8">
      <w:pPr>
        <w:pStyle w:val="Nincstrkz"/>
        <w:rPr>
          <w:rFonts w:cs="Times New Roman"/>
          <w:i/>
          <w:u w:val="single"/>
        </w:rPr>
      </w:pPr>
      <w:r>
        <w:rPr>
          <w:rFonts w:cs="Times New Roman"/>
          <w:i/>
          <w:u w:val="single"/>
        </w:rPr>
        <w:t>Cardialis mellékhatások</w:t>
      </w:r>
    </w:p>
    <w:p w14:paraId="31A4ECBA" w14:textId="6D7A58FA" w:rsidR="004209B8" w:rsidRPr="006649FE" w:rsidRDefault="004209B8" w:rsidP="004209B8">
      <w:pPr>
        <w:pStyle w:val="Nincstrkz"/>
        <w:rPr>
          <w:rFonts w:cs="Times New Roman"/>
        </w:rPr>
      </w:pPr>
      <w:r w:rsidRPr="006649FE">
        <w:rPr>
          <w:rFonts w:cs="Times New Roman"/>
        </w:rPr>
        <w:t>Azokat a betegeket, akik a szívbetegségek szempontjából rizikófaktorokkal rendelkeznek vagy kórtörténetükben ilyen betegség szerepel, szoros</w:t>
      </w:r>
      <w:r w:rsidR="004343B0">
        <w:rPr>
          <w:rFonts w:cs="Times New Roman"/>
        </w:rPr>
        <w:t>an monitorozni kell</w:t>
      </w:r>
      <w:r w:rsidRPr="006649FE">
        <w:rPr>
          <w:rFonts w:cs="Times New Roman"/>
        </w:rPr>
        <w:t xml:space="preserve"> a </w:t>
      </w:r>
      <w:r w:rsidR="004343B0">
        <w:rPr>
          <w:rFonts w:cs="Times New Roman"/>
        </w:rPr>
        <w:t>cardialis dysfunctio</w:t>
      </w:r>
      <w:r w:rsidRPr="006649FE">
        <w:rPr>
          <w:rFonts w:cs="Times New Roman"/>
        </w:rPr>
        <w:t xml:space="preserve"> jelei és tünetei vonatkozásában, állapotukat folyamatosan </w:t>
      </w:r>
      <w:r w:rsidR="009A45E3">
        <w:rPr>
          <w:rFonts w:cs="Times New Roman"/>
        </w:rPr>
        <w:t>értékelni kell</w:t>
      </w:r>
      <w:r w:rsidRPr="006649FE">
        <w:rPr>
          <w:rFonts w:cs="Times New Roman"/>
        </w:rPr>
        <w:t xml:space="preserve"> és megfelelő kezelést kell alkalmazni (lásd 4.4 pont).</w:t>
      </w:r>
    </w:p>
    <w:p w14:paraId="1F1A618E" w14:textId="77777777" w:rsidR="004209B8" w:rsidRPr="006649FE" w:rsidRDefault="004209B8" w:rsidP="004209B8">
      <w:pPr>
        <w:pStyle w:val="Nincstrkz"/>
        <w:rPr>
          <w:rFonts w:cs="Times New Roman"/>
        </w:rPr>
      </w:pPr>
    </w:p>
    <w:p w14:paraId="521D5116" w14:textId="15A29F5C" w:rsidR="004209B8" w:rsidRPr="006649FE" w:rsidRDefault="00EF4DFD" w:rsidP="004209B8">
      <w:pPr>
        <w:pStyle w:val="Nincstrkz"/>
        <w:rPr>
          <w:rFonts w:cs="Times New Roman"/>
          <w:i/>
          <w:u w:val="single"/>
        </w:rPr>
      </w:pPr>
      <w:r>
        <w:rPr>
          <w:rFonts w:cs="Times New Roman"/>
          <w:i/>
          <w:u w:val="single"/>
        </w:rPr>
        <w:t>Hepatitis B reaktiváció</w:t>
      </w:r>
    </w:p>
    <w:p w14:paraId="49BCA44A" w14:textId="37C44005" w:rsidR="004209B8" w:rsidRPr="006649FE" w:rsidRDefault="004209B8" w:rsidP="004209B8">
      <w:pPr>
        <w:pStyle w:val="Nincstrkz"/>
        <w:rPr>
          <w:rFonts w:cs="Times New Roman"/>
        </w:rPr>
      </w:pPr>
      <w:r w:rsidRPr="006649FE">
        <w:rPr>
          <w:rFonts w:cs="Times New Roman"/>
        </w:rPr>
        <w:t>A BCR-ABL tirozin-kináz inhibitorok alkalmazásával kapcsolatban a hepatitis B reaktivációjáról számoltak be. Egyes esetekben akut májelégtelenség vagy fulmináns hepatitis alakult ki, amely májtranszplantációt tett szükségessé vagy halálos kimenet</w:t>
      </w:r>
      <w:r w:rsidR="007D196A">
        <w:rPr>
          <w:rFonts w:cs="Times New Roman"/>
        </w:rPr>
        <w:t>elhez vezetett (lásd 4.4 pont).</w:t>
      </w:r>
    </w:p>
    <w:p w14:paraId="64F788EA" w14:textId="40550D26" w:rsidR="004209B8" w:rsidRDefault="004209B8" w:rsidP="004209B8">
      <w:pPr>
        <w:pStyle w:val="Nincstrkz"/>
        <w:rPr>
          <w:rFonts w:cs="Times New Roman"/>
        </w:rPr>
      </w:pPr>
    </w:p>
    <w:p w14:paraId="19E63B21" w14:textId="66CCB0B0" w:rsidR="00EF45E7" w:rsidRDefault="00EF45E7" w:rsidP="00EF45E7">
      <w:pPr>
        <w:pStyle w:val="Nincstrkz"/>
        <w:rPr>
          <w:rFonts w:cs="Times New Roman"/>
        </w:rPr>
      </w:pPr>
      <w:r w:rsidRPr="00EF45E7">
        <w:rPr>
          <w:rFonts w:cs="Times New Roman"/>
        </w:rPr>
        <w:t xml:space="preserve">A </w:t>
      </w:r>
      <w:r w:rsidR="006063D1">
        <w:rPr>
          <w:rFonts w:cs="Times New Roman"/>
        </w:rPr>
        <w:t>III</w:t>
      </w:r>
      <w:r w:rsidRPr="00EF45E7">
        <w:rPr>
          <w:rFonts w:cs="Times New Roman"/>
        </w:rPr>
        <w:t>. fázisú dózis-optimalizációs vizsgálatban a krónikus fázisú CML-ben szenvedő, a korábbi</w:t>
      </w:r>
      <w:r w:rsidR="00D6156A">
        <w:rPr>
          <w:rFonts w:cs="Times New Roman"/>
        </w:rPr>
        <w:t xml:space="preserve"> </w:t>
      </w:r>
      <w:r w:rsidRPr="00EF45E7">
        <w:rPr>
          <w:rFonts w:cs="Times New Roman"/>
        </w:rPr>
        <w:t>imatinib-kezelésre nem reagáló vagy azt nem toleráló bet</w:t>
      </w:r>
      <w:r>
        <w:rPr>
          <w:rFonts w:cs="Times New Roman"/>
        </w:rPr>
        <w:t>egeknél (medián kezelési idő 30 </w:t>
      </w:r>
      <w:r w:rsidRPr="00EF45E7">
        <w:rPr>
          <w:rFonts w:cs="Times New Roman"/>
        </w:rPr>
        <w:t>hónap) a</w:t>
      </w:r>
      <w:r w:rsidR="00D6156A">
        <w:rPr>
          <w:rFonts w:cs="Times New Roman"/>
        </w:rPr>
        <w:t xml:space="preserve"> </w:t>
      </w:r>
      <w:r w:rsidRPr="00EF45E7">
        <w:rPr>
          <w:rFonts w:cs="Times New Roman"/>
        </w:rPr>
        <w:t>pleuralis folyadékgyülem és a pangásos szívelégtelenség/</w:t>
      </w:r>
      <w:r w:rsidR="004343B0">
        <w:rPr>
          <w:rFonts w:cs="Times New Roman"/>
        </w:rPr>
        <w:t>cardialis dysfunctio</w:t>
      </w:r>
      <w:r w:rsidRPr="00EF45E7">
        <w:rPr>
          <w:rFonts w:cs="Times New Roman"/>
        </w:rPr>
        <w:t xml:space="preserve"> előfordulási aránya</w:t>
      </w:r>
      <w:r w:rsidR="00D6156A">
        <w:rPr>
          <w:rFonts w:cs="Times New Roman"/>
        </w:rPr>
        <w:t xml:space="preserve"> </w:t>
      </w:r>
      <w:r w:rsidRPr="00EF45E7">
        <w:rPr>
          <w:rFonts w:cs="Times New Roman"/>
        </w:rPr>
        <w:t>kisebb volt azon betegek</w:t>
      </w:r>
      <w:r>
        <w:rPr>
          <w:rFonts w:cs="Times New Roman"/>
        </w:rPr>
        <w:t>nél, akiket naponta egyszer 100 mg dazatinibb</w:t>
      </w:r>
      <w:r w:rsidRPr="00EF45E7">
        <w:rPr>
          <w:rFonts w:cs="Times New Roman"/>
        </w:rPr>
        <w:t>el kezeltek, mint azoknál,</w:t>
      </w:r>
      <w:r w:rsidR="00D6156A">
        <w:rPr>
          <w:rFonts w:cs="Times New Roman"/>
        </w:rPr>
        <w:t xml:space="preserve"> </w:t>
      </w:r>
      <w:r>
        <w:rPr>
          <w:rFonts w:cs="Times New Roman"/>
        </w:rPr>
        <w:t>akiket naponta kétszer 70 mg dazatinibb</w:t>
      </w:r>
      <w:r w:rsidRPr="00EF45E7">
        <w:rPr>
          <w:rFonts w:cs="Times New Roman"/>
        </w:rPr>
        <w:t>el kezeltek. Myelosuppressiót is kisebb gyakorisággal</w:t>
      </w:r>
      <w:r w:rsidR="00D6156A">
        <w:rPr>
          <w:rFonts w:cs="Times New Roman"/>
        </w:rPr>
        <w:t xml:space="preserve"> </w:t>
      </w:r>
      <w:r>
        <w:rPr>
          <w:rFonts w:cs="Times New Roman"/>
        </w:rPr>
        <w:t>jelentettek a napi egyszeri 100 </w:t>
      </w:r>
      <w:r w:rsidRPr="00EF45E7">
        <w:rPr>
          <w:rFonts w:cs="Times New Roman"/>
        </w:rPr>
        <w:t>mg-os terápiás csoportban (lásd lentebb Laboratóriumi vizsgálatok</w:t>
      </w:r>
      <w:r w:rsidR="00D6156A">
        <w:rPr>
          <w:rFonts w:cs="Times New Roman"/>
        </w:rPr>
        <w:t xml:space="preserve"> </w:t>
      </w:r>
      <w:r w:rsidRPr="00EF45E7">
        <w:rPr>
          <w:rFonts w:cs="Times New Roman"/>
        </w:rPr>
        <w:t xml:space="preserve">kóros </w:t>
      </w:r>
      <w:r>
        <w:rPr>
          <w:rFonts w:cs="Times New Roman"/>
        </w:rPr>
        <w:t>eltérései). A napi egyszeri 100 </w:t>
      </w:r>
      <w:r w:rsidRPr="00EF45E7">
        <w:rPr>
          <w:rFonts w:cs="Times New Roman"/>
        </w:rPr>
        <w:t>mg-os csoportban</w:t>
      </w:r>
      <w:r>
        <w:rPr>
          <w:rFonts w:cs="Times New Roman"/>
        </w:rPr>
        <w:t xml:space="preserve"> a kezelés medián időtartama 37 </w:t>
      </w:r>
      <w:r w:rsidRPr="00EF45E7">
        <w:rPr>
          <w:rFonts w:cs="Times New Roman"/>
        </w:rPr>
        <w:t>hónap volt</w:t>
      </w:r>
      <w:r w:rsidR="00D6156A">
        <w:rPr>
          <w:rFonts w:cs="Times New Roman"/>
        </w:rPr>
        <w:t xml:space="preserve"> </w:t>
      </w:r>
      <w:r>
        <w:rPr>
          <w:rFonts w:cs="Times New Roman"/>
        </w:rPr>
        <w:t>(tartomány: 1</w:t>
      </w:r>
      <w:r w:rsidR="009A45E3">
        <w:rPr>
          <w:rFonts w:cs="Times New Roman"/>
        </w:rPr>
        <w:t>–</w:t>
      </w:r>
      <w:r>
        <w:rPr>
          <w:rFonts w:cs="Times New Roman"/>
        </w:rPr>
        <w:t>91 hónap). A napi egyszeri 100 </w:t>
      </w:r>
      <w:r w:rsidRPr="00EF45E7">
        <w:rPr>
          <w:rFonts w:cs="Times New Roman"/>
        </w:rPr>
        <w:t>mg-os javasolt kezdő dózis mellett jelentett,</w:t>
      </w:r>
      <w:r w:rsidR="00D6156A">
        <w:rPr>
          <w:rFonts w:cs="Times New Roman"/>
        </w:rPr>
        <w:t xml:space="preserve"> </w:t>
      </w:r>
      <w:r w:rsidRPr="00EF45E7">
        <w:rPr>
          <w:rFonts w:cs="Times New Roman"/>
        </w:rPr>
        <w:t xml:space="preserve">kiválasztott mellékhatások kumulatív arányait a </w:t>
      </w:r>
      <w:r w:rsidR="00722F70">
        <w:rPr>
          <w:rFonts w:cs="Times New Roman"/>
        </w:rPr>
        <w:t>6</w:t>
      </w:r>
      <w:r w:rsidR="00E3022C">
        <w:rPr>
          <w:rFonts w:cs="Times New Roman"/>
        </w:rPr>
        <w:t>.</w:t>
      </w:r>
      <w:r w:rsidRPr="004534C0">
        <w:rPr>
          <w:rFonts w:cs="Times New Roman"/>
        </w:rPr>
        <w:t>a táblázat</w:t>
      </w:r>
      <w:r w:rsidRPr="00EF45E7">
        <w:rPr>
          <w:rFonts w:cs="Times New Roman"/>
        </w:rPr>
        <w:t xml:space="preserve"> mutatja.</w:t>
      </w:r>
    </w:p>
    <w:p w14:paraId="7F0C1BA6" w14:textId="6C8135DE" w:rsidR="00A563D1" w:rsidRDefault="00A563D1" w:rsidP="00EF45E7">
      <w:pPr>
        <w:pStyle w:val="Nincstrkz"/>
        <w:rPr>
          <w:rFonts w:cs="Times New Roman"/>
        </w:rPr>
      </w:pPr>
    </w:p>
    <w:p w14:paraId="4ABA8DA0" w14:textId="729D0566" w:rsidR="00A563D1" w:rsidRPr="006649FE" w:rsidRDefault="00722F70" w:rsidP="00D6156A">
      <w:pPr>
        <w:pStyle w:val="Nincstrkz"/>
        <w:keepNext/>
        <w:rPr>
          <w:rFonts w:cs="Times New Roman"/>
          <w:b/>
        </w:rPr>
      </w:pPr>
      <w:r>
        <w:rPr>
          <w:rFonts w:cs="Times New Roman"/>
          <w:b/>
        </w:rPr>
        <w:lastRenderedPageBreak/>
        <w:t>6</w:t>
      </w:r>
      <w:r w:rsidR="00D05DE0">
        <w:rPr>
          <w:rFonts w:cs="Times New Roman"/>
          <w:b/>
        </w:rPr>
        <w:t>.</w:t>
      </w:r>
      <w:r w:rsidR="00A563D1" w:rsidRPr="004534C0">
        <w:rPr>
          <w:rFonts w:cs="Times New Roman"/>
          <w:b/>
        </w:rPr>
        <w:t>a táblázat</w:t>
      </w:r>
      <w:r w:rsidR="00A563D1" w:rsidRPr="006649FE">
        <w:rPr>
          <w:rFonts w:cs="Times New Roman"/>
          <w:b/>
        </w:rPr>
        <w:t>: Egy III</w:t>
      </w:r>
      <w:r w:rsidR="00583FB9">
        <w:rPr>
          <w:rFonts w:cs="Times New Roman"/>
          <w:b/>
        </w:rPr>
        <w:t>.</w:t>
      </w:r>
      <w:r w:rsidR="00A563D1">
        <w:rPr>
          <w:rFonts w:cs="Times New Roman"/>
          <w:b/>
        </w:rPr>
        <w:t xml:space="preserve"> fázisú</w:t>
      </w:r>
      <w:r w:rsidR="00A563D1" w:rsidRPr="006649FE">
        <w:rPr>
          <w:rFonts w:cs="Times New Roman"/>
          <w:b/>
        </w:rPr>
        <w:t>, dózisoptimalizációs vizsgálatban jelentett, kiválasztott mellékhatások (imatinib-intoleráns vagy -rezisztens, krónikus fázisú CML)</w:t>
      </w:r>
      <w:r w:rsidR="00A563D1" w:rsidRPr="006649FE">
        <w:rPr>
          <w:rFonts w:cs="Times New Roman"/>
          <w:b/>
          <w:vertAlign w:val="superscript"/>
        </w:rPr>
        <w:t>a</w:t>
      </w:r>
      <w:r w:rsidR="00A563D1" w:rsidRPr="006649FE">
        <w:rPr>
          <w:rFonts w:cs="Times New Roman"/>
          <w:b/>
        </w:rPr>
        <w:t xml:space="preserve"> </w:t>
      </w:r>
    </w:p>
    <w:tbl>
      <w:tblPr>
        <w:tblStyle w:val="Rcsostblzat"/>
        <w:tblW w:w="0" w:type="auto"/>
        <w:tblInd w:w="57" w:type="dxa"/>
        <w:tblLook w:val="04A0" w:firstRow="1" w:lastRow="0" w:firstColumn="1" w:lastColumn="0" w:noHBand="0" w:noVBand="1"/>
      </w:tblPr>
      <w:tblGrid>
        <w:gridCol w:w="2243"/>
        <w:gridCol w:w="1132"/>
        <w:gridCol w:w="1128"/>
        <w:gridCol w:w="1129"/>
        <w:gridCol w:w="1126"/>
        <w:gridCol w:w="1129"/>
        <w:gridCol w:w="1126"/>
      </w:tblGrid>
      <w:tr w:rsidR="00A563D1" w:rsidRPr="006649FE" w14:paraId="2F7BC33C" w14:textId="77777777" w:rsidTr="005062A6">
        <w:tc>
          <w:tcPr>
            <w:tcW w:w="2243" w:type="dxa"/>
            <w:tcBorders>
              <w:top w:val="single" w:sz="4" w:space="0" w:color="auto"/>
              <w:left w:val="nil"/>
              <w:bottom w:val="single" w:sz="4" w:space="0" w:color="auto"/>
              <w:right w:val="single" w:sz="4" w:space="0" w:color="auto"/>
            </w:tcBorders>
          </w:tcPr>
          <w:p w14:paraId="71D80B50" w14:textId="77777777" w:rsidR="00A563D1" w:rsidRPr="006649FE" w:rsidRDefault="00A563D1" w:rsidP="005062A6">
            <w:pPr>
              <w:keepNext/>
              <w:widowControl/>
              <w:tabs>
                <w:tab w:val="left" w:pos="1340"/>
              </w:tabs>
              <w:rPr>
                <w:sz w:val="20"/>
                <w:szCs w:val="20"/>
                <w:lang w:val="hu-HU"/>
              </w:rPr>
            </w:pPr>
          </w:p>
        </w:tc>
        <w:tc>
          <w:tcPr>
            <w:tcW w:w="2260" w:type="dxa"/>
            <w:gridSpan w:val="2"/>
            <w:tcBorders>
              <w:left w:val="single" w:sz="4" w:space="0" w:color="auto"/>
            </w:tcBorders>
          </w:tcPr>
          <w:p w14:paraId="0836F440" w14:textId="77777777" w:rsidR="00A563D1" w:rsidRPr="006649FE" w:rsidRDefault="00A563D1" w:rsidP="005062A6">
            <w:pPr>
              <w:keepNext/>
              <w:widowControl/>
              <w:tabs>
                <w:tab w:val="left" w:pos="1340"/>
              </w:tabs>
              <w:jc w:val="center"/>
              <w:rPr>
                <w:sz w:val="20"/>
                <w:szCs w:val="20"/>
                <w:lang w:val="hu-HU"/>
              </w:rPr>
            </w:pPr>
            <w:r w:rsidRPr="006649FE">
              <w:rPr>
                <w:b/>
                <w:bCs/>
                <w:sz w:val="20"/>
                <w:szCs w:val="20"/>
                <w:lang w:val="hu-HU"/>
              </w:rPr>
              <w:t>Minimum 2 éves utánkövetés</w:t>
            </w:r>
          </w:p>
        </w:tc>
        <w:tc>
          <w:tcPr>
            <w:tcW w:w="2255" w:type="dxa"/>
            <w:gridSpan w:val="2"/>
          </w:tcPr>
          <w:p w14:paraId="3F44FC37" w14:textId="77777777" w:rsidR="00A563D1" w:rsidRPr="006649FE" w:rsidRDefault="00A563D1" w:rsidP="005062A6">
            <w:pPr>
              <w:keepNext/>
              <w:widowControl/>
              <w:tabs>
                <w:tab w:val="left" w:pos="1340"/>
              </w:tabs>
              <w:jc w:val="center"/>
              <w:rPr>
                <w:sz w:val="20"/>
                <w:szCs w:val="20"/>
                <w:lang w:val="hu-HU"/>
              </w:rPr>
            </w:pPr>
            <w:r w:rsidRPr="006649FE">
              <w:rPr>
                <w:b/>
                <w:bCs/>
                <w:sz w:val="20"/>
                <w:szCs w:val="20"/>
                <w:lang w:val="hu-HU"/>
              </w:rPr>
              <w:t>Minimum 5 éves utánkövetés</w:t>
            </w:r>
          </w:p>
        </w:tc>
        <w:tc>
          <w:tcPr>
            <w:tcW w:w="2255" w:type="dxa"/>
            <w:gridSpan w:val="2"/>
            <w:tcBorders>
              <w:right w:val="nil"/>
            </w:tcBorders>
          </w:tcPr>
          <w:p w14:paraId="548C8FF6" w14:textId="77777777" w:rsidR="00A563D1" w:rsidRPr="006649FE" w:rsidRDefault="00A563D1" w:rsidP="005062A6">
            <w:pPr>
              <w:keepNext/>
              <w:widowControl/>
              <w:tabs>
                <w:tab w:val="left" w:pos="1340"/>
              </w:tabs>
              <w:jc w:val="center"/>
              <w:rPr>
                <w:sz w:val="20"/>
                <w:szCs w:val="20"/>
                <w:lang w:val="hu-HU"/>
              </w:rPr>
            </w:pPr>
            <w:r w:rsidRPr="006649FE">
              <w:rPr>
                <w:b/>
                <w:bCs/>
                <w:sz w:val="20"/>
                <w:szCs w:val="20"/>
                <w:lang w:val="hu-HU"/>
              </w:rPr>
              <w:t>Minimum 7 éves utánkövetés</w:t>
            </w:r>
          </w:p>
        </w:tc>
      </w:tr>
      <w:tr w:rsidR="00A563D1" w:rsidRPr="006649FE" w14:paraId="065AA870" w14:textId="77777777" w:rsidTr="005062A6">
        <w:tc>
          <w:tcPr>
            <w:tcW w:w="2243" w:type="dxa"/>
            <w:tcBorders>
              <w:top w:val="single" w:sz="4" w:space="0" w:color="auto"/>
              <w:left w:val="nil"/>
              <w:bottom w:val="single" w:sz="4" w:space="0" w:color="auto"/>
              <w:right w:val="single" w:sz="4" w:space="0" w:color="auto"/>
            </w:tcBorders>
          </w:tcPr>
          <w:p w14:paraId="39FD99BB" w14:textId="77777777" w:rsidR="00A563D1" w:rsidRPr="006649FE" w:rsidRDefault="00A563D1" w:rsidP="005062A6">
            <w:pPr>
              <w:keepNext/>
              <w:widowControl/>
              <w:tabs>
                <w:tab w:val="left" w:pos="1340"/>
              </w:tabs>
              <w:rPr>
                <w:sz w:val="20"/>
                <w:szCs w:val="20"/>
                <w:lang w:val="hu-HU"/>
              </w:rPr>
            </w:pPr>
          </w:p>
        </w:tc>
        <w:tc>
          <w:tcPr>
            <w:tcW w:w="1132" w:type="dxa"/>
            <w:tcBorders>
              <w:left w:val="single" w:sz="4" w:space="0" w:color="auto"/>
            </w:tcBorders>
          </w:tcPr>
          <w:p w14:paraId="50FF78F8"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Minden fokozat</w:t>
            </w:r>
          </w:p>
        </w:tc>
        <w:tc>
          <w:tcPr>
            <w:tcW w:w="1128" w:type="dxa"/>
          </w:tcPr>
          <w:p w14:paraId="73D09A5B"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3-as/4-es fokozat</w:t>
            </w:r>
          </w:p>
        </w:tc>
        <w:tc>
          <w:tcPr>
            <w:tcW w:w="1129" w:type="dxa"/>
          </w:tcPr>
          <w:p w14:paraId="24BE9437"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Minden fokozat</w:t>
            </w:r>
          </w:p>
        </w:tc>
        <w:tc>
          <w:tcPr>
            <w:tcW w:w="1126" w:type="dxa"/>
          </w:tcPr>
          <w:p w14:paraId="3E48BEE6"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3-as/4-es fokozat</w:t>
            </w:r>
          </w:p>
        </w:tc>
        <w:tc>
          <w:tcPr>
            <w:tcW w:w="1129" w:type="dxa"/>
          </w:tcPr>
          <w:p w14:paraId="07D04AE2"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Minden fokozat</w:t>
            </w:r>
          </w:p>
        </w:tc>
        <w:tc>
          <w:tcPr>
            <w:tcW w:w="1126" w:type="dxa"/>
            <w:tcBorders>
              <w:right w:val="nil"/>
            </w:tcBorders>
          </w:tcPr>
          <w:p w14:paraId="5CD584F6" w14:textId="77777777" w:rsidR="00A563D1" w:rsidRPr="006649FE" w:rsidRDefault="00A563D1" w:rsidP="005062A6">
            <w:pPr>
              <w:keepNext/>
              <w:widowControl/>
              <w:tabs>
                <w:tab w:val="left" w:pos="1340"/>
              </w:tabs>
              <w:jc w:val="center"/>
              <w:rPr>
                <w:b/>
                <w:sz w:val="20"/>
                <w:szCs w:val="20"/>
                <w:lang w:val="hu-HU"/>
              </w:rPr>
            </w:pPr>
            <w:r w:rsidRPr="006649FE">
              <w:rPr>
                <w:b/>
                <w:sz w:val="20"/>
                <w:szCs w:val="20"/>
                <w:lang w:val="hu-HU"/>
              </w:rPr>
              <w:t>3-as/4-es fokozat</w:t>
            </w:r>
          </w:p>
        </w:tc>
      </w:tr>
      <w:tr w:rsidR="00A563D1" w:rsidRPr="006649FE" w14:paraId="6A5B6421" w14:textId="77777777" w:rsidTr="005062A6">
        <w:tc>
          <w:tcPr>
            <w:tcW w:w="2243" w:type="dxa"/>
            <w:tcBorders>
              <w:top w:val="single" w:sz="4" w:space="0" w:color="auto"/>
              <w:left w:val="nil"/>
              <w:bottom w:val="single" w:sz="4" w:space="0" w:color="auto"/>
              <w:right w:val="single" w:sz="4" w:space="0" w:color="auto"/>
            </w:tcBorders>
          </w:tcPr>
          <w:p w14:paraId="5EFC86B6" w14:textId="77777777" w:rsidR="00A563D1" w:rsidRPr="006649FE" w:rsidRDefault="00A563D1" w:rsidP="005062A6">
            <w:pPr>
              <w:keepNext/>
              <w:widowControl/>
              <w:tabs>
                <w:tab w:val="left" w:pos="1340"/>
              </w:tabs>
              <w:rPr>
                <w:sz w:val="20"/>
                <w:szCs w:val="20"/>
                <w:lang w:val="hu-HU"/>
              </w:rPr>
            </w:pPr>
            <w:r w:rsidRPr="006649FE">
              <w:rPr>
                <w:b/>
                <w:bCs/>
                <w:sz w:val="20"/>
                <w:szCs w:val="20"/>
                <w:lang w:val="hu-HU"/>
              </w:rPr>
              <w:t>Elfogadott megnevezés</w:t>
            </w:r>
          </w:p>
        </w:tc>
        <w:tc>
          <w:tcPr>
            <w:tcW w:w="6770" w:type="dxa"/>
            <w:gridSpan w:val="6"/>
            <w:tcBorders>
              <w:left w:val="single" w:sz="4" w:space="0" w:color="auto"/>
              <w:bottom w:val="single" w:sz="4" w:space="0" w:color="auto"/>
              <w:right w:val="nil"/>
            </w:tcBorders>
          </w:tcPr>
          <w:p w14:paraId="18C8CC89" w14:textId="77777777" w:rsidR="00A563D1" w:rsidRPr="006649FE" w:rsidRDefault="00A563D1" w:rsidP="005062A6">
            <w:pPr>
              <w:keepNext/>
              <w:widowControl/>
              <w:ind w:left="57"/>
              <w:jc w:val="center"/>
              <w:rPr>
                <w:sz w:val="20"/>
                <w:szCs w:val="20"/>
                <w:lang w:val="hu-HU"/>
              </w:rPr>
            </w:pPr>
            <w:r w:rsidRPr="006649FE">
              <w:rPr>
                <w:sz w:val="20"/>
                <w:szCs w:val="20"/>
                <w:lang w:val="hu-HU"/>
              </w:rPr>
              <w:t xml:space="preserve">A betegek százalékos aránya (%) </w:t>
            </w:r>
          </w:p>
        </w:tc>
      </w:tr>
      <w:tr w:rsidR="00A563D1" w:rsidRPr="006649FE" w14:paraId="376B3046" w14:textId="77777777" w:rsidTr="005062A6">
        <w:tc>
          <w:tcPr>
            <w:tcW w:w="2243" w:type="dxa"/>
            <w:tcBorders>
              <w:top w:val="single" w:sz="4" w:space="0" w:color="auto"/>
              <w:left w:val="nil"/>
              <w:bottom w:val="nil"/>
              <w:right w:val="single" w:sz="4" w:space="0" w:color="auto"/>
            </w:tcBorders>
          </w:tcPr>
          <w:p w14:paraId="4F1D4750" w14:textId="77777777" w:rsidR="00A563D1" w:rsidRPr="006649FE" w:rsidRDefault="00A563D1" w:rsidP="005062A6">
            <w:pPr>
              <w:keepNext/>
              <w:widowControl/>
              <w:tabs>
                <w:tab w:val="left" w:pos="1340"/>
              </w:tabs>
              <w:rPr>
                <w:b/>
                <w:sz w:val="20"/>
                <w:szCs w:val="20"/>
                <w:lang w:val="hu-HU"/>
              </w:rPr>
            </w:pPr>
            <w:r w:rsidRPr="006649FE">
              <w:rPr>
                <w:b/>
                <w:sz w:val="20"/>
                <w:szCs w:val="20"/>
                <w:lang w:val="hu-HU"/>
              </w:rPr>
              <w:t>Hasmenés</w:t>
            </w:r>
          </w:p>
        </w:tc>
        <w:tc>
          <w:tcPr>
            <w:tcW w:w="1132" w:type="dxa"/>
            <w:tcBorders>
              <w:top w:val="single" w:sz="4" w:space="0" w:color="auto"/>
              <w:left w:val="single" w:sz="4" w:space="0" w:color="auto"/>
              <w:bottom w:val="nil"/>
              <w:right w:val="nil"/>
            </w:tcBorders>
          </w:tcPr>
          <w:p w14:paraId="3145B589"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27</w:t>
            </w:r>
          </w:p>
        </w:tc>
        <w:tc>
          <w:tcPr>
            <w:tcW w:w="1128" w:type="dxa"/>
            <w:tcBorders>
              <w:top w:val="single" w:sz="4" w:space="0" w:color="auto"/>
              <w:left w:val="nil"/>
              <w:bottom w:val="nil"/>
              <w:right w:val="single" w:sz="4" w:space="0" w:color="auto"/>
            </w:tcBorders>
          </w:tcPr>
          <w:p w14:paraId="5A520AB5"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w:t>
            </w:r>
          </w:p>
        </w:tc>
        <w:tc>
          <w:tcPr>
            <w:tcW w:w="1129" w:type="dxa"/>
            <w:tcBorders>
              <w:top w:val="single" w:sz="4" w:space="0" w:color="auto"/>
              <w:left w:val="single" w:sz="4" w:space="0" w:color="auto"/>
              <w:bottom w:val="nil"/>
              <w:right w:val="nil"/>
            </w:tcBorders>
          </w:tcPr>
          <w:p w14:paraId="1871959A"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28</w:t>
            </w:r>
          </w:p>
        </w:tc>
        <w:tc>
          <w:tcPr>
            <w:tcW w:w="1126" w:type="dxa"/>
            <w:tcBorders>
              <w:top w:val="single" w:sz="4" w:space="0" w:color="auto"/>
              <w:left w:val="nil"/>
              <w:bottom w:val="nil"/>
              <w:right w:val="single" w:sz="4" w:space="0" w:color="auto"/>
            </w:tcBorders>
          </w:tcPr>
          <w:p w14:paraId="5884F23C"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w:t>
            </w:r>
          </w:p>
        </w:tc>
        <w:tc>
          <w:tcPr>
            <w:tcW w:w="1129" w:type="dxa"/>
            <w:tcBorders>
              <w:top w:val="single" w:sz="4" w:space="0" w:color="auto"/>
              <w:left w:val="single" w:sz="4" w:space="0" w:color="auto"/>
              <w:bottom w:val="nil"/>
              <w:right w:val="nil"/>
            </w:tcBorders>
          </w:tcPr>
          <w:p w14:paraId="7F4DD7F6"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28</w:t>
            </w:r>
          </w:p>
        </w:tc>
        <w:tc>
          <w:tcPr>
            <w:tcW w:w="1126" w:type="dxa"/>
            <w:tcBorders>
              <w:top w:val="single" w:sz="4" w:space="0" w:color="auto"/>
              <w:left w:val="nil"/>
              <w:bottom w:val="nil"/>
              <w:right w:val="nil"/>
            </w:tcBorders>
          </w:tcPr>
          <w:p w14:paraId="6862F558"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2</w:t>
            </w:r>
          </w:p>
        </w:tc>
      </w:tr>
      <w:tr w:rsidR="00A563D1" w:rsidRPr="006649FE" w14:paraId="01E30B87" w14:textId="77777777" w:rsidTr="005062A6">
        <w:tc>
          <w:tcPr>
            <w:tcW w:w="2243" w:type="dxa"/>
            <w:tcBorders>
              <w:top w:val="nil"/>
              <w:left w:val="nil"/>
              <w:bottom w:val="nil"/>
              <w:right w:val="single" w:sz="4" w:space="0" w:color="auto"/>
            </w:tcBorders>
          </w:tcPr>
          <w:p w14:paraId="2627B836" w14:textId="77777777" w:rsidR="00A563D1" w:rsidRPr="006649FE" w:rsidRDefault="00A563D1" w:rsidP="005062A6">
            <w:pPr>
              <w:keepNext/>
              <w:widowControl/>
              <w:tabs>
                <w:tab w:val="left" w:pos="1340"/>
              </w:tabs>
              <w:rPr>
                <w:b/>
                <w:sz w:val="20"/>
                <w:szCs w:val="20"/>
                <w:lang w:val="hu-HU"/>
              </w:rPr>
            </w:pPr>
            <w:r w:rsidRPr="006649FE">
              <w:rPr>
                <w:b/>
                <w:sz w:val="20"/>
                <w:szCs w:val="20"/>
                <w:lang w:val="hu-HU"/>
              </w:rPr>
              <w:t>Folyadékretenció</w:t>
            </w:r>
          </w:p>
        </w:tc>
        <w:tc>
          <w:tcPr>
            <w:tcW w:w="1132" w:type="dxa"/>
            <w:tcBorders>
              <w:top w:val="nil"/>
              <w:left w:val="single" w:sz="4" w:space="0" w:color="auto"/>
              <w:bottom w:val="nil"/>
              <w:right w:val="nil"/>
            </w:tcBorders>
          </w:tcPr>
          <w:p w14:paraId="5CD2ADBB"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34</w:t>
            </w:r>
          </w:p>
        </w:tc>
        <w:tc>
          <w:tcPr>
            <w:tcW w:w="1128" w:type="dxa"/>
            <w:tcBorders>
              <w:top w:val="nil"/>
              <w:left w:val="nil"/>
              <w:bottom w:val="nil"/>
              <w:right w:val="single" w:sz="4" w:space="0" w:color="auto"/>
            </w:tcBorders>
          </w:tcPr>
          <w:p w14:paraId="195FCF07"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4</w:t>
            </w:r>
          </w:p>
        </w:tc>
        <w:tc>
          <w:tcPr>
            <w:tcW w:w="1129" w:type="dxa"/>
            <w:tcBorders>
              <w:top w:val="nil"/>
              <w:left w:val="single" w:sz="4" w:space="0" w:color="auto"/>
              <w:bottom w:val="nil"/>
              <w:right w:val="nil"/>
            </w:tcBorders>
          </w:tcPr>
          <w:p w14:paraId="0B960F32"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42</w:t>
            </w:r>
          </w:p>
        </w:tc>
        <w:tc>
          <w:tcPr>
            <w:tcW w:w="1126" w:type="dxa"/>
            <w:tcBorders>
              <w:top w:val="nil"/>
              <w:left w:val="nil"/>
              <w:bottom w:val="nil"/>
              <w:right w:val="single" w:sz="4" w:space="0" w:color="auto"/>
            </w:tcBorders>
          </w:tcPr>
          <w:p w14:paraId="16D1A7DD"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6</w:t>
            </w:r>
          </w:p>
        </w:tc>
        <w:tc>
          <w:tcPr>
            <w:tcW w:w="1129" w:type="dxa"/>
            <w:tcBorders>
              <w:top w:val="nil"/>
              <w:left w:val="single" w:sz="4" w:space="0" w:color="auto"/>
              <w:bottom w:val="nil"/>
              <w:right w:val="nil"/>
            </w:tcBorders>
          </w:tcPr>
          <w:p w14:paraId="042193B1"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48</w:t>
            </w:r>
          </w:p>
        </w:tc>
        <w:tc>
          <w:tcPr>
            <w:tcW w:w="1126" w:type="dxa"/>
            <w:tcBorders>
              <w:top w:val="nil"/>
              <w:left w:val="nil"/>
              <w:bottom w:val="nil"/>
              <w:right w:val="nil"/>
            </w:tcBorders>
          </w:tcPr>
          <w:p w14:paraId="172BAEF1" w14:textId="77777777" w:rsidR="00A563D1" w:rsidRPr="002E6D86" w:rsidRDefault="00A563D1" w:rsidP="005062A6">
            <w:pPr>
              <w:keepNext/>
              <w:widowControl/>
              <w:tabs>
                <w:tab w:val="left" w:pos="1340"/>
              </w:tabs>
              <w:jc w:val="center"/>
              <w:rPr>
                <w:b/>
                <w:sz w:val="20"/>
                <w:szCs w:val="20"/>
                <w:lang w:val="hu-HU"/>
              </w:rPr>
            </w:pPr>
            <w:r w:rsidRPr="002E6D86">
              <w:rPr>
                <w:b/>
                <w:sz w:val="20"/>
                <w:szCs w:val="20"/>
                <w:lang w:val="hu-HU"/>
              </w:rPr>
              <w:t>7</w:t>
            </w:r>
          </w:p>
        </w:tc>
      </w:tr>
      <w:tr w:rsidR="00A563D1" w:rsidRPr="006649FE" w14:paraId="7E972FF8" w14:textId="77777777" w:rsidTr="005062A6">
        <w:tc>
          <w:tcPr>
            <w:tcW w:w="2243" w:type="dxa"/>
            <w:tcBorders>
              <w:top w:val="nil"/>
              <w:left w:val="nil"/>
              <w:bottom w:val="nil"/>
              <w:right w:val="single" w:sz="4" w:space="0" w:color="auto"/>
            </w:tcBorders>
          </w:tcPr>
          <w:p w14:paraId="7E3DE174" w14:textId="5C6DBE0B" w:rsidR="00A563D1" w:rsidRPr="006649FE" w:rsidRDefault="00A563D1" w:rsidP="005062A6">
            <w:pPr>
              <w:keepNext/>
              <w:widowControl/>
              <w:tabs>
                <w:tab w:val="left" w:pos="408"/>
                <w:tab w:val="left" w:pos="1340"/>
              </w:tabs>
              <w:jc w:val="right"/>
              <w:rPr>
                <w:sz w:val="20"/>
                <w:szCs w:val="20"/>
                <w:lang w:val="hu-HU"/>
              </w:rPr>
            </w:pPr>
            <w:r w:rsidRPr="006649FE">
              <w:rPr>
                <w:sz w:val="20"/>
                <w:szCs w:val="20"/>
                <w:lang w:val="hu-HU"/>
              </w:rPr>
              <w:t xml:space="preserve">Szuperficiális </w:t>
            </w:r>
            <w:r w:rsidR="00FC35E1">
              <w:rPr>
                <w:sz w:val="20"/>
                <w:szCs w:val="20"/>
                <w:lang w:val="hu-HU"/>
              </w:rPr>
              <w:t xml:space="preserve">oedema </w:t>
            </w:r>
          </w:p>
        </w:tc>
        <w:tc>
          <w:tcPr>
            <w:tcW w:w="1132" w:type="dxa"/>
            <w:tcBorders>
              <w:top w:val="nil"/>
              <w:left w:val="single" w:sz="4" w:space="0" w:color="auto"/>
              <w:bottom w:val="nil"/>
              <w:right w:val="nil"/>
            </w:tcBorders>
          </w:tcPr>
          <w:p w14:paraId="26FF0DD0" w14:textId="77777777" w:rsidR="00A563D1" w:rsidRPr="009A45E3" w:rsidRDefault="00A563D1" w:rsidP="005062A6">
            <w:pPr>
              <w:keepNext/>
              <w:widowControl/>
              <w:tabs>
                <w:tab w:val="left" w:pos="1340"/>
              </w:tabs>
              <w:jc w:val="center"/>
              <w:rPr>
                <w:sz w:val="20"/>
                <w:szCs w:val="20"/>
                <w:lang w:val="hu-HU"/>
              </w:rPr>
            </w:pPr>
            <w:r w:rsidRPr="009A45E3">
              <w:rPr>
                <w:sz w:val="20"/>
                <w:szCs w:val="20"/>
                <w:lang w:val="hu-HU"/>
              </w:rPr>
              <w:t>18</w:t>
            </w:r>
          </w:p>
        </w:tc>
        <w:tc>
          <w:tcPr>
            <w:tcW w:w="1128" w:type="dxa"/>
            <w:tcBorders>
              <w:top w:val="nil"/>
              <w:left w:val="nil"/>
              <w:bottom w:val="nil"/>
              <w:right w:val="single" w:sz="4" w:space="0" w:color="auto"/>
            </w:tcBorders>
          </w:tcPr>
          <w:p w14:paraId="21C1B9E8" w14:textId="77777777" w:rsidR="00A563D1" w:rsidRPr="007349CF" w:rsidRDefault="00A563D1" w:rsidP="005062A6">
            <w:pPr>
              <w:keepNext/>
              <w:widowControl/>
              <w:tabs>
                <w:tab w:val="left" w:pos="1340"/>
              </w:tabs>
              <w:jc w:val="center"/>
              <w:rPr>
                <w:sz w:val="20"/>
                <w:szCs w:val="20"/>
                <w:lang w:val="hu-HU"/>
              </w:rPr>
            </w:pPr>
            <w:r w:rsidRPr="007349CF">
              <w:rPr>
                <w:sz w:val="20"/>
                <w:szCs w:val="20"/>
                <w:lang w:val="hu-HU"/>
              </w:rPr>
              <w:t>0</w:t>
            </w:r>
          </w:p>
        </w:tc>
        <w:tc>
          <w:tcPr>
            <w:tcW w:w="1129" w:type="dxa"/>
            <w:tcBorders>
              <w:top w:val="nil"/>
              <w:left w:val="single" w:sz="4" w:space="0" w:color="auto"/>
              <w:bottom w:val="nil"/>
              <w:right w:val="nil"/>
            </w:tcBorders>
          </w:tcPr>
          <w:p w14:paraId="2005CEDA" w14:textId="77777777" w:rsidR="00A563D1" w:rsidRPr="009A45E3" w:rsidRDefault="00A563D1" w:rsidP="005062A6">
            <w:pPr>
              <w:keepNext/>
              <w:widowControl/>
              <w:tabs>
                <w:tab w:val="left" w:pos="1340"/>
              </w:tabs>
              <w:jc w:val="center"/>
              <w:rPr>
                <w:sz w:val="20"/>
                <w:szCs w:val="20"/>
                <w:lang w:val="hu-HU"/>
              </w:rPr>
            </w:pPr>
            <w:r w:rsidRPr="009A45E3">
              <w:rPr>
                <w:sz w:val="20"/>
                <w:szCs w:val="20"/>
                <w:lang w:val="hu-HU"/>
              </w:rPr>
              <w:t>21</w:t>
            </w:r>
          </w:p>
        </w:tc>
        <w:tc>
          <w:tcPr>
            <w:tcW w:w="1126" w:type="dxa"/>
            <w:tcBorders>
              <w:top w:val="nil"/>
              <w:left w:val="nil"/>
              <w:bottom w:val="nil"/>
              <w:right w:val="single" w:sz="4" w:space="0" w:color="auto"/>
            </w:tcBorders>
          </w:tcPr>
          <w:p w14:paraId="19DD454F" w14:textId="77777777" w:rsidR="00A563D1" w:rsidRPr="009A45E3" w:rsidRDefault="00A563D1" w:rsidP="005062A6">
            <w:pPr>
              <w:keepNext/>
              <w:widowControl/>
              <w:tabs>
                <w:tab w:val="left" w:pos="1340"/>
              </w:tabs>
              <w:jc w:val="center"/>
              <w:rPr>
                <w:sz w:val="20"/>
                <w:szCs w:val="20"/>
                <w:lang w:val="hu-HU"/>
              </w:rPr>
            </w:pPr>
            <w:r w:rsidRPr="009A45E3">
              <w:rPr>
                <w:sz w:val="20"/>
                <w:szCs w:val="20"/>
                <w:lang w:val="hu-HU"/>
              </w:rPr>
              <w:t>0</w:t>
            </w:r>
          </w:p>
        </w:tc>
        <w:tc>
          <w:tcPr>
            <w:tcW w:w="1129" w:type="dxa"/>
            <w:tcBorders>
              <w:top w:val="nil"/>
              <w:left w:val="single" w:sz="4" w:space="0" w:color="auto"/>
              <w:bottom w:val="nil"/>
              <w:right w:val="nil"/>
            </w:tcBorders>
          </w:tcPr>
          <w:p w14:paraId="58B89F72" w14:textId="77777777" w:rsidR="00A563D1" w:rsidRPr="009A45E3" w:rsidRDefault="00A563D1" w:rsidP="005062A6">
            <w:pPr>
              <w:keepNext/>
              <w:widowControl/>
              <w:tabs>
                <w:tab w:val="left" w:pos="1340"/>
              </w:tabs>
              <w:jc w:val="center"/>
              <w:rPr>
                <w:sz w:val="20"/>
                <w:szCs w:val="20"/>
                <w:lang w:val="hu-HU"/>
              </w:rPr>
            </w:pPr>
            <w:r w:rsidRPr="009A45E3">
              <w:rPr>
                <w:sz w:val="20"/>
                <w:szCs w:val="20"/>
                <w:lang w:val="hu-HU"/>
              </w:rPr>
              <w:t>22</w:t>
            </w:r>
          </w:p>
        </w:tc>
        <w:tc>
          <w:tcPr>
            <w:tcW w:w="1126" w:type="dxa"/>
            <w:tcBorders>
              <w:top w:val="nil"/>
              <w:left w:val="nil"/>
              <w:bottom w:val="nil"/>
              <w:right w:val="nil"/>
            </w:tcBorders>
          </w:tcPr>
          <w:p w14:paraId="3DC9B7A6" w14:textId="77777777" w:rsidR="00A563D1" w:rsidRPr="009A45E3" w:rsidRDefault="00A563D1" w:rsidP="005062A6">
            <w:pPr>
              <w:keepNext/>
              <w:widowControl/>
              <w:tabs>
                <w:tab w:val="left" w:pos="1340"/>
              </w:tabs>
              <w:jc w:val="center"/>
              <w:rPr>
                <w:sz w:val="20"/>
                <w:szCs w:val="20"/>
                <w:lang w:val="hu-HU"/>
              </w:rPr>
            </w:pPr>
            <w:r w:rsidRPr="009A45E3">
              <w:rPr>
                <w:sz w:val="20"/>
                <w:szCs w:val="20"/>
                <w:lang w:val="hu-HU"/>
              </w:rPr>
              <w:t>0</w:t>
            </w:r>
          </w:p>
        </w:tc>
      </w:tr>
      <w:tr w:rsidR="00A563D1" w:rsidRPr="006649FE" w14:paraId="7EE238CB" w14:textId="77777777" w:rsidTr="005062A6">
        <w:tc>
          <w:tcPr>
            <w:tcW w:w="2243" w:type="dxa"/>
            <w:tcBorders>
              <w:top w:val="nil"/>
              <w:left w:val="nil"/>
              <w:bottom w:val="nil"/>
              <w:right w:val="single" w:sz="4" w:space="0" w:color="auto"/>
            </w:tcBorders>
          </w:tcPr>
          <w:p w14:paraId="0918470A" w14:textId="77777777" w:rsidR="00A563D1" w:rsidRPr="006649FE" w:rsidRDefault="00A563D1" w:rsidP="005062A6">
            <w:pPr>
              <w:tabs>
                <w:tab w:val="clear" w:pos="567"/>
                <w:tab w:val="left" w:pos="408"/>
                <w:tab w:val="left" w:pos="548"/>
                <w:tab w:val="left" w:pos="1340"/>
              </w:tabs>
              <w:ind w:left="265"/>
              <w:jc w:val="right"/>
              <w:rPr>
                <w:sz w:val="20"/>
                <w:szCs w:val="20"/>
                <w:lang w:val="hu-HU"/>
              </w:rPr>
            </w:pPr>
            <w:r w:rsidRPr="006649FE">
              <w:rPr>
                <w:sz w:val="20"/>
                <w:szCs w:val="20"/>
                <w:lang w:val="hu-HU"/>
              </w:rPr>
              <w:t xml:space="preserve">Pleuralis </w:t>
            </w:r>
            <w:r>
              <w:rPr>
                <w:sz w:val="20"/>
                <w:szCs w:val="20"/>
                <w:lang w:val="hu-HU"/>
              </w:rPr>
              <w:t>folyadékgyülem</w:t>
            </w:r>
          </w:p>
        </w:tc>
        <w:tc>
          <w:tcPr>
            <w:tcW w:w="1132" w:type="dxa"/>
            <w:tcBorders>
              <w:top w:val="nil"/>
              <w:left w:val="single" w:sz="4" w:space="0" w:color="auto"/>
              <w:bottom w:val="nil"/>
              <w:right w:val="nil"/>
            </w:tcBorders>
          </w:tcPr>
          <w:p w14:paraId="036A0D8C" w14:textId="77777777" w:rsidR="00A563D1" w:rsidRPr="009A45E3" w:rsidRDefault="00A563D1" w:rsidP="005062A6">
            <w:pPr>
              <w:tabs>
                <w:tab w:val="left" w:pos="1340"/>
              </w:tabs>
              <w:jc w:val="center"/>
              <w:rPr>
                <w:sz w:val="20"/>
                <w:szCs w:val="20"/>
                <w:lang w:val="hu-HU"/>
              </w:rPr>
            </w:pPr>
            <w:r w:rsidRPr="009A45E3">
              <w:rPr>
                <w:sz w:val="20"/>
                <w:szCs w:val="20"/>
                <w:lang w:val="hu-HU"/>
              </w:rPr>
              <w:t>18</w:t>
            </w:r>
          </w:p>
        </w:tc>
        <w:tc>
          <w:tcPr>
            <w:tcW w:w="1128" w:type="dxa"/>
            <w:tcBorders>
              <w:top w:val="nil"/>
              <w:left w:val="nil"/>
              <w:bottom w:val="nil"/>
              <w:right w:val="single" w:sz="4" w:space="0" w:color="auto"/>
            </w:tcBorders>
          </w:tcPr>
          <w:p w14:paraId="16966F35" w14:textId="77777777" w:rsidR="00A563D1" w:rsidRPr="007349CF" w:rsidRDefault="00A563D1" w:rsidP="005062A6">
            <w:pPr>
              <w:tabs>
                <w:tab w:val="left" w:pos="1340"/>
              </w:tabs>
              <w:jc w:val="center"/>
              <w:rPr>
                <w:sz w:val="20"/>
                <w:szCs w:val="20"/>
                <w:lang w:val="hu-HU"/>
              </w:rPr>
            </w:pPr>
            <w:r w:rsidRPr="007349CF">
              <w:rPr>
                <w:sz w:val="20"/>
                <w:szCs w:val="20"/>
                <w:lang w:val="hu-HU"/>
              </w:rPr>
              <w:t>2</w:t>
            </w:r>
          </w:p>
        </w:tc>
        <w:tc>
          <w:tcPr>
            <w:tcW w:w="1129" w:type="dxa"/>
            <w:tcBorders>
              <w:top w:val="nil"/>
              <w:left w:val="single" w:sz="4" w:space="0" w:color="auto"/>
              <w:bottom w:val="nil"/>
              <w:right w:val="nil"/>
            </w:tcBorders>
          </w:tcPr>
          <w:p w14:paraId="2434F256" w14:textId="77777777" w:rsidR="00A563D1" w:rsidRPr="009A45E3" w:rsidRDefault="00A563D1" w:rsidP="005062A6">
            <w:pPr>
              <w:tabs>
                <w:tab w:val="left" w:pos="1340"/>
              </w:tabs>
              <w:jc w:val="center"/>
              <w:rPr>
                <w:sz w:val="20"/>
                <w:szCs w:val="20"/>
                <w:lang w:val="hu-HU"/>
              </w:rPr>
            </w:pPr>
            <w:r w:rsidRPr="009A45E3">
              <w:rPr>
                <w:sz w:val="20"/>
                <w:szCs w:val="20"/>
                <w:lang w:val="hu-HU"/>
              </w:rPr>
              <w:t>24</w:t>
            </w:r>
          </w:p>
        </w:tc>
        <w:tc>
          <w:tcPr>
            <w:tcW w:w="1126" w:type="dxa"/>
            <w:tcBorders>
              <w:top w:val="nil"/>
              <w:left w:val="nil"/>
              <w:bottom w:val="nil"/>
              <w:right w:val="single" w:sz="4" w:space="0" w:color="auto"/>
            </w:tcBorders>
          </w:tcPr>
          <w:p w14:paraId="1E419BEB" w14:textId="77777777" w:rsidR="00A563D1" w:rsidRPr="009A45E3" w:rsidRDefault="00A563D1" w:rsidP="005062A6">
            <w:pPr>
              <w:tabs>
                <w:tab w:val="left" w:pos="1340"/>
              </w:tabs>
              <w:jc w:val="center"/>
              <w:rPr>
                <w:sz w:val="20"/>
                <w:szCs w:val="20"/>
                <w:lang w:val="hu-HU"/>
              </w:rPr>
            </w:pPr>
            <w:r w:rsidRPr="009A45E3">
              <w:rPr>
                <w:sz w:val="20"/>
                <w:szCs w:val="20"/>
                <w:lang w:val="hu-HU"/>
              </w:rPr>
              <w:t>4</w:t>
            </w:r>
          </w:p>
        </w:tc>
        <w:tc>
          <w:tcPr>
            <w:tcW w:w="1129" w:type="dxa"/>
            <w:tcBorders>
              <w:top w:val="nil"/>
              <w:left w:val="single" w:sz="4" w:space="0" w:color="auto"/>
              <w:bottom w:val="nil"/>
              <w:right w:val="nil"/>
            </w:tcBorders>
          </w:tcPr>
          <w:p w14:paraId="56075592" w14:textId="77777777" w:rsidR="00A563D1" w:rsidRPr="009A45E3" w:rsidRDefault="00A563D1" w:rsidP="005062A6">
            <w:pPr>
              <w:tabs>
                <w:tab w:val="left" w:pos="1340"/>
              </w:tabs>
              <w:jc w:val="center"/>
              <w:rPr>
                <w:sz w:val="20"/>
                <w:szCs w:val="20"/>
                <w:lang w:val="hu-HU"/>
              </w:rPr>
            </w:pPr>
            <w:r w:rsidRPr="009A45E3">
              <w:rPr>
                <w:sz w:val="20"/>
                <w:szCs w:val="20"/>
                <w:lang w:val="hu-HU"/>
              </w:rPr>
              <w:t>28</w:t>
            </w:r>
          </w:p>
        </w:tc>
        <w:tc>
          <w:tcPr>
            <w:tcW w:w="1126" w:type="dxa"/>
            <w:tcBorders>
              <w:top w:val="nil"/>
              <w:left w:val="nil"/>
              <w:bottom w:val="nil"/>
              <w:right w:val="nil"/>
            </w:tcBorders>
          </w:tcPr>
          <w:p w14:paraId="726A9BA7" w14:textId="77777777" w:rsidR="00A563D1" w:rsidRPr="009A45E3" w:rsidRDefault="00A563D1" w:rsidP="005062A6">
            <w:pPr>
              <w:tabs>
                <w:tab w:val="left" w:pos="1340"/>
              </w:tabs>
              <w:jc w:val="center"/>
              <w:rPr>
                <w:sz w:val="20"/>
                <w:szCs w:val="20"/>
                <w:lang w:val="hu-HU"/>
              </w:rPr>
            </w:pPr>
            <w:r w:rsidRPr="009A45E3">
              <w:rPr>
                <w:sz w:val="20"/>
                <w:szCs w:val="20"/>
                <w:lang w:val="hu-HU"/>
              </w:rPr>
              <w:t>5</w:t>
            </w:r>
          </w:p>
        </w:tc>
      </w:tr>
      <w:tr w:rsidR="00A563D1" w:rsidRPr="006649FE" w14:paraId="67B61130" w14:textId="77777777" w:rsidTr="005062A6">
        <w:tc>
          <w:tcPr>
            <w:tcW w:w="2243" w:type="dxa"/>
            <w:tcBorders>
              <w:top w:val="nil"/>
              <w:left w:val="nil"/>
              <w:bottom w:val="nil"/>
              <w:right w:val="single" w:sz="4" w:space="0" w:color="auto"/>
            </w:tcBorders>
          </w:tcPr>
          <w:p w14:paraId="47A9CFF0" w14:textId="7920A514" w:rsidR="00A563D1" w:rsidRPr="006649FE" w:rsidRDefault="00A563D1" w:rsidP="005062A6">
            <w:pPr>
              <w:tabs>
                <w:tab w:val="left" w:pos="408"/>
                <w:tab w:val="left" w:pos="1340"/>
              </w:tabs>
              <w:jc w:val="right"/>
              <w:rPr>
                <w:sz w:val="20"/>
                <w:szCs w:val="20"/>
                <w:lang w:val="hu-HU"/>
              </w:rPr>
            </w:pPr>
            <w:r w:rsidRPr="006649FE">
              <w:rPr>
                <w:sz w:val="20"/>
                <w:szCs w:val="20"/>
                <w:lang w:val="hu-HU"/>
              </w:rPr>
              <w:t xml:space="preserve">Generalizált </w:t>
            </w:r>
            <w:r w:rsidR="00FC35E1">
              <w:rPr>
                <w:sz w:val="20"/>
                <w:szCs w:val="20"/>
                <w:lang w:val="hu-HU"/>
              </w:rPr>
              <w:t xml:space="preserve">oedema </w:t>
            </w:r>
          </w:p>
        </w:tc>
        <w:tc>
          <w:tcPr>
            <w:tcW w:w="1132" w:type="dxa"/>
            <w:tcBorders>
              <w:top w:val="nil"/>
              <w:left w:val="single" w:sz="4" w:space="0" w:color="auto"/>
              <w:bottom w:val="nil"/>
              <w:right w:val="nil"/>
            </w:tcBorders>
          </w:tcPr>
          <w:p w14:paraId="589AFE55" w14:textId="77777777" w:rsidR="00A563D1" w:rsidRPr="009A45E3" w:rsidRDefault="00A563D1" w:rsidP="005062A6">
            <w:pPr>
              <w:tabs>
                <w:tab w:val="left" w:pos="1340"/>
              </w:tabs>
              <w:jc w:val="center"/>
              <w:rPr>
                <w:sz w:val="20"/>
                <w:szCs w:val="20"/>
                <w:lang w:val="hu-HU"/>
              </w:rPr>
            </w:pPr>
            <w:r w:rsidRPr="009A45E3">
              <w:rPr>
                <w:sz w:val="20"/>
                <w:szCs w:val="20"/>
                <w:lang w:val="hu-HU"/>
              </w:rPr>
              <w:t>3</w:t>
            </w:r>
          </w:p>
        </w:tc>
        <w:tc>
          <w:tcPr>
            <w:tcW w:w="1128" w:type="dxa"/>
            <w:tcBorders>
              <w:top w:val="nil"/>
              <w:left w:val="nil"/>
              <w:bottom w:val="nil"/>
              <w:right w:val="single" w:sz="4" w:space="0" w:color="auto"/>
            </w:tcBorders>
          </w:tcPr>
          <w:p w14:paraId="4D1BDC0B" w14:textId="77777777" w:rsidR="00A563D1" w:rsidRPr="007349CF" w:rsidRDefault="00A563D1" w:rsidP="005062A6">
            <w:pPr>
              <w:tabs>
                <w:tab w:val="left" w:pos="1340"/>
              </w:tabs>
              <w:jc w:val="center"/>
              <w:rPr>
                <w:sz w:val="20"/>
                <w:szCs w:val="20"/>
                <w:lang w:val="hu-HU"/>
              </w:rPr>
            </w:pPr>
            <w:r w:rsidRPr="007349CF">
              <w:rPr>
                <w:sz w:val="20"/>
                <w:szCs w:val="20"/>
                <w:lang w:val="hu-HU"/>
              </w:rPr>
              <w:t>0</w:t>
            </w:r>
          </w:p>
        </w:tc>
        <w:tc>
          <w:tcPr>
            <w:tcW w:w="1129" w:type="dxa"/>
            <w:tcBorders>
              <w:top w:val="nil"/>
              <w:left w:val="single" w:sz="4" w:space="0" w:color="auto"/>
              <w:bottom w:val="nil"/>
              <w:right w:val="nil"/>
            </w:tcBorders>
          </w:tcPr>
          <w:p w14:paraId="40D571AE" w14:textId="77777777" w:rsidR="00A563D1" w:rsidRPr="009A45E3" w:rsidRDefault="00A563D1" w:rsidP="005062A6">
            <w:pPr>
              <w:tabs>
                <w:tab w:val="left" w:pos="1340"/>
              </w:tabs>
              <w:jc w:val="center"/>
              <w:rPr>
                <w:sz w:val="20"/>
                <w:szCs w:val="20"/>
                <w:lang w:val="hu-HU"/>
              </w:rPr>
            </w:pPr>
            <w:r w:rsidRPr="009A45E3">
              <w:rPr>
                <w:sz w:val="20"/>
                <w:szCs w:val="20"/>
                <w:lang w:val="hu-HU"/>
              </w:rPr>
              <w:t>4</w:t>
            </w:r>
          </w:p>
        </w:tc>
        <w:tc>
          <w:tcPr>
            <w:tcW w:w="1126" w:type="dxa"/>
            <w:tcBorders>
              <w:top w:val="nil"/>
              <w:left w:val="nil"/>
              <w:bottom w:val="nil"/>
              <w:right w:val="single" w:sz="4" w:space="0" w:color="auto"/>
            </w:tcBorders>
          </w:tcPr>
          <w:p w14:paraId="5776F853" w14:textId="77777777" w:rsidR="00A563D1" w:rsidRPr="009A45E3" w:rsidRDefault="00A563D1" w:rsidP="005062A6">
            <w:pPr>
              <w:tabs>
                <w:tab w:val="left" w:pos="1340"/>
              </w:tabs>
              <w:jc w:val="center"/>
              <w:rPr>
                <w:sz w:val="20"/>
                <w:szCs w:val="20"/>
                <w:lang w:val="hu-HU"/>
              </w:rPr>
            </w:pPr>
            <w:r w:rsidRPr="009A45E3">
              <w:rPr>
                <w:sz w:val="20"/>
                <w:szCs w:val="20"/>
                <w:lang w:val="hu-HU"/>
              </w:rPr>
              <w:t>0</w:t>
            </w:r>
          </w:p>
        </w:tc>
        <w:tc>
          <w:tcPr>
            <w:tcW w:w="1129" w:type="dxa"/>
            <w:tcBorders>
              <w:top w:val="nil"/>
              <w:left w:val="single" w:sz="4" w:space="0" w:color="auto"/>
              <w:bottom w:val="nil"/>
              <w:right w:val="nil"/>
            </w:tcBorders>
          </w:tcPr>
          <w:p w14:paraId="0A21795F" w14:textId="77777777" w:rsidR="00A563D1" w:rsidRPr="009A45E3" w:rsidRDefault="00A563D1" w:rsidP="005062A6">
            <w:pPr>
              <w:tabs>
                <w:tab w:val="left" w:pos="1340"/>
              </w:tabs>
              <w:jc w:val="center"/>
              <w:rPr>
                <w:sz w:val="20"/>
                <w:szCs w:val="20"/>
                <w:lang w:val="hu-HU"/>
              </w:rPr>
            </w:pPr>
            <w:r w:rsidRPr="009A45E3">
              <w:rPr>
                <w:sz w:val="20"/>
                <w:szCs w:val="20"/>
                <w:lang w:val="hu-HU"/>
              </w:rPr>
              <w:t>4</w:t>
            </w:r>
          </w:p>
        </w:tc>
        <w:tc>
          <w:tcPr>
            <w:tcW w:w="1126" w:type="dxa"/>
            <w:tcBorders>
              <w:top w:val="nil"/>
              <w:left w:val="nil"/>
              <w:bottom w:val="nil"/>
              <w:right w:val="nil"/>
            </w:tcBorders>
          </w:tcPr>
          <w:p w14:paraId="4139F699" w14:textId="77777777" w:rsidR="00A563D1" w:rsidRPr="009A45E3" w:rsidRDefault="00A563D1" w:rsidP="005062A6">
            <w:pPr>
              <w:tabs>
                <w:tab w:val="left" w:pos="1340"/>
              </w:tabs>
              <w:jc w:val="center"/>
              <w:rPr>
                <w:sz w:val="20"/>
                <w:szCs w:val="20"/>
                <w:lang w:val="hu-HU"/>
              </w:rPr>
            </w:pPr>
            <w:r w:rsidRPr="009A45E3">
              <w:rPr>
                <w:sz w:val="20"/>
                <w:szCs w:val="20"/>
                <w:lang w:val="hu-HU"/>
              </w:rPr>
              <w:t>0</w:t>
            </w:r>
          </w:p>
        </w:tc>
      </w:tr>
      <w:tr w:rsidR="00A563D1" w:rsidRPr="006649FE" w14:paraId="48FEBEAC" w14:textId="77777777" w:rsidTr="005062A6">
        <w:tc>
          <w:tcPr>
            <w:tcW w:w="2243" w:type="dxa"/>
            <w:tcBorders>
              <w:top w:val="nil"/>
              <w:left w:val="nil"/>
              <w:bottom w:val="nil"/>
              <w:right w:val="single" w:sz="4" w:space="0" w:color="auto"/>
            </w:tcBorders>
          </w:tcPr>
          <w:p w14:paraId="4EBE54D3" w14:textId="77777777" w:rsidR="00A563D1" w:rsidRPr="006649FE" w:rsidRDefault="00A563D1" w:rsidP="005062A6">
            <w:pPr>
              <w:tabs>
                <w:tab w:val="clear" w:pos="567"/>
                <w:tab w:val="left" w:pos="408"/>
                <w:tab w:val="left" w:pos="559"/>
                <w:tab w:val="left" w:pos="1340"/>
              </w:tabs>
              <w:jc w:val="right"/>
              <w:rPr>
                <w:sz w:val="20"/>
                <w:szCs w:val="20"/>
                <w:lang w:val="hu-HU"/>
              </w:rPr>
            </w:pPr>
            <w:r w:rsidRPr="006649FE">
              <w:rPr>
                <w:sz w:val="20"/>
                <w:szCs w:val="20"/>
                <w:lang w:val="hu-HU"/>
              </w:rPr>
              <w:t xml:space="preserve">Pericardialis </w:t>
            </w:r>
            <w:r>
              <w:rPr>
                <w:sz w:val="20"/>
                <w:szCs w:val="20"/>
                <w:lang w:val="hu-HU"/>
              </w:rPr>
              <w:t>folyadékgyülem</w:t>
            </w:r>
          </w:p>
        </w:tc>
        <w:tc>
          <w:tcPr>
            <w:tcW w:w="1132" w:type="dxa"/>
            <w:tcBorders>
              <w:top w:val="nil"/>
              <w:left w:val="single" w:sz="4" w:space="0" w:color="auto"/>
              <w:bottom w:val="nil"/>
              <w:right w:val="nil"/>
            </w:tcBorders>
          </w:tcPr>
          <w:p w14:paraId="76C8FC30"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8" w:type="dxa"/>
            <w:tcBorders>
              <w:top w:val="nil"/>
              <w:left w:val="nil"/>
              <w:bottom w:val="nil"/>
              <w:right w:val="single" w:sz="4" w:space="0" w:color="auto"/>
            </w:tcBorders>
          </w:tcPr>
          <w:p w14:paraId="177FBFF7" w14:textId="77777777" w:rsidR="00A563D1" w:rsidRPr="007349CF" w:rsidRDefault="00A563D1" w:rsidP="005062A6">
            <w:pPr>
              <w:tabs>
                <w:tab w:val="left" w:pos="1340"/>
              </w:tabs>
              <w:jc w:val="center"/>
              <w:rPr>
                <w:sz w:val="20"/>
                <w:szCs w:val="20"/>
                <w:lang w:val="hu-HU"/>
              </w:rPr>
            </w:pPr>
            <w:r w:rsidRPr="007349CF">
              <w:rPr>
                <w:sz w:val="20"/>
                <w:szCs w:val="20"/>
                <w:lang w:val="hu-HU"/>
              </w:rPr>
              <w:t>1</w:t>
            </w:r>
          </w:p>
        </w:tc>
        <w:tc>
          <w:tcPr>
            <w:tcW w:w="1129" w:type="dxa"/>
            <w:tcBorders>
              <w:top w:val="nil"/>
              <w:left w:val="single" w:sz="4" w:space="0" w:color="auto"/>
              <w:bottom w:val="nil"/>
              <w:right w:val="nil"/>
            </w:tcBorders>
          </w:tcPr>
          <w:p w14:paraId="1AF42A65"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6" w:type="dxa"/>
            <w:tcBorders>
              <w:top w:val="nil"/>
              <w:left w:val="nil"/>
              <w:bottom w:val="nil"/>
              <w:right w:val="single" w:sz="4" w:space="0" w:color="auto"/>
            </w:tcBorders>
          </w:tcPr>
          <w:p w14:paraId="240B18FE" w14:textId="77777777" w:rsidR="00A563D1" w:rsidRPr="009A45E3" w:rsidRDefault="00A563D1" w:rsidP="005062A6">
            <w:pPr>
              <w:tabs>
                <w:tab w:val="left" w:pos="1340"/>
              </w:tabs>
              <w:jc w:val="center"/>
              <w:rPr>
                <w:sz w:val="20"/>
                <w:szCs w:val="20"/>
                <w:lang w:val="hu-HU"/>
              </w:rPr>
            </w:pPr>
            <w:r w:rsidRPr="009A45E3">
              <w:rPr>
                <w:sz w:val="20"/>
                <w:szCs w:val="20"/>
                <w:lang w:val="hu-HU"/>
              </w:rPr>
              <w:t>1</w:t>
            </w:r>
          </w:p>
        </w:tc>
        <w:tc>
          <w:tcPr>
            <w:tcW w:w="1129" w:type="dxa"/>
            <w:tcBorders>
              <w:top w:val="nil"/>
              <w:left w:val="single" w:sz="4" w:space="0" w:color="auto"/>
              <w:bottom w:val="nil"/>
              <w:right w:val="nil"/>
            </w:tcBorders>
          </w:tcPr>
          <w:p w14:paraId="58CA99DF" w14:textId="77777777" w:rsidR="00A563D1" w:rsidRPr="009A45E3" w:rsidRDefault="00A563D1" w:rsidP="005062A6">
            <w:pPr>
              <w:tabs>
                <w:tab w:val="left" w:pos="1340"/>
              </w:tabs>
              <w:jc w:val="center"/>
              <w:rPr>
                <w:sz w:val="20"/>
                <w:szCs w:val="20"/>
                <w:lang w:val="hu-HU"/>
              </w:rPr>
            </w:pPr>
            <w:r w:rsidRPr="009A45E3">
              <w:rPr>
                <w:sz w:val="20"/>
                <w:szCs w:val="20"/>
                <w:lang w:val="hu-HU"/>
              </w:rPr>
              <w:t>3</w:t>
            </w:r>
          </w:p>
        </w:tc>
        <w:tc>
          <w:tcPr>
            <w:tcW w:w="1126" w:type="dxa"/>
            <w:tcBorders>
              <w:top w:val="nil"/>
              <w:left w:val="nil"/>
              <w:bottom w:val="nil"/>
              <w:right w:val="nil"/>
            </w:tcBorders>
          </w:tcPr>
          <w:p w14:paraId="6F7DD26E" w14:textId="77777777" w:rsidR="00A563D1" w:rsidRPr="009A45E3" w:rsidRDefault="00A563D1" w:rsidP="005062A6">
            <w:pPr>
              <w:tabs>
                <w:tab w:val="left" w:pos="1340"/>
              </w:tabs>
              <w:jc w:val="center"/>
              <w:rPr>
                <w:sz w:val="20"/>
                <w:szCs w:val="20"/>
                <w:lang w:val="hu-HU"/>
              </w:rPr>
            </w:pPr>
            <w:r w:rsidRPr="009A45E3">
              <w:rPr>
                <w:sz w:val="20"/>
                <w:szCs w:val="20"/>
                <w:lang w:val="hu-HU"/>
              </w:rPr>
              <w:t>1</w:t>
            </w:r>
          </w:p>
        </w:tc>
      </w:tr>
      <w:tr w:rsidR="00A563D1" w:rsidRPr="006649FE" w14:paraId="0DEBB939" w14:textId="77777777" w:rsidTr="005062A6">
        <w:tc>
          <w:tcPr>
            <w:tcW w:w="2243" w:type="dxa"/>
            <w:tcBorders>
              <w:top w:val="nil"/>
              <w:left w:val="nil"/>
              <w:bottom w:val="nil"/>
              <w:right w:val="single" w:sz="4" w:space="0" w:color="auto"/>
            </w:tcBorders>
          </w:tcPr>
          <w:p w14:paraId="6FE597EF" w14:textId="77777777" w:rsidR="00A563D1" w:rsidRPr="006649FE" w:rsidRDefault="00A563D1" w:rsidP="005062A6">
            <w:pPr>
              <w:tabs>
                <w:tab w:val="left" w:pos="408"/>
                <w:tab w:val="left" w:pos="1340"/>
              </w:tabs>
              <w:jc w:val="right"/>
              <w:rPr>
                <w:sz w:val="20"/>
                <w:szCs w:val="20"/>
                <w:lang w:val="hu-HU"/>
              </w:rPr>
            </w:pPr>
            <w:r w:rsidRPr="006649FE">
              <w:rPr>
                <w:sz w:val="20"/>
                <w:szCs w:val="20"/>
                <w:lang w:val="hu-HU"/>
              </w:rPr>
              <w:t>Pulmonalis hypertonia</w:t>
            </w:r>
          </w:p>
        </w:tc>
        <w:tc>
          <w:tcPr>
            <w:tcW w:w="1132" w:type="dxa"/>
            <w:tcBorders>
              <w:top w:val="nil"/>
              <w:left w:val="single" w:sz="4" w:space="0" w:color="auto"/>
              <w:bottom w:val="nil"/>
              <w:right w:val="nil"/>
            </w:tcBorders>
          </w:tcPr>
          <w:p w14:paraId="5602A8A7" w14:textId="77777777" w:rsidR="00A563D1" w:rsidRPr="009A45E3" w:rsidRDefault="00A563D1" w:rsidP="005062A6">
            <w:pPr>
              <w:tabs>
                <w:tab w:val="left" w:pos="1340"/>
              </w:tabs>
              <w:jc w:val="center"/>
              <w:rPr>
                <w:sz w:val="20"/>
                <w:szCs w:val="20"/>
                <w:lang w:val="hu-HU"/>
              </w:rPr>
            </w:pPr>
            <w:r w:rsidRPr="009A45E3">
              <w:rPr>
                <w:sz w:val="20"/>
                <w:szCs w:val="20"/>
                <w:lang w:val="hu-HU"/>
              </w:rPr>
              <w:t>0</w:t>
            </w:r>
          </w:p>
        </w:tc>
        <w:tc>
          <w:tcPr>
            <w:tcW w:w="1128" w:type="dxa"/>
            <w:tcBorders>
              <w:top w:val="nil"/>
              <w:left w:val="nil"/>
              <w:bottom w:val="nil"/>
              <w:right w:val="single" w:sz="4" w:space="0" w:color="auto"/>
            </w:tcBorders>
          </w:tcPr>
          <w:p w14:paraId="3F0D002F" w14:textId="77777777" w:rsidR="00A563D1" w:rsidRPr="007349CF" w:rsidRDefault="00A563D1" w:rsidP="005062A6">
            <w:pPr>
              <w:tabs>
                <w:tab w:val="left" w:pos="1340"/>
              </w:tabs>
              <w:jc w:val="center"/>
              <w:rPr>
                <w:sz w:val="20"/>
                <w:szCs w:val="20"/>
                <w:lang w:val="hu-HU"/>
              </w:rPr>
            </w:pPr>
            <w:r w:rsidRPr="007349CF">
              <w:rPr>
                <w:sz w:val="20"/>
                <w:szCs w:val="20"/>
                <w:lang w:val="hu-HU"/>
              </w:rPr>
              <w:t>0</w:t>
            </w:r>
          </w:p>
        </w:tc>
        <w:tc>
          <w:tcPr>
            <w:tcW w:w="1129" w:type="dxa"/>
            <w:tcBorders>
              <w:top w:val="nil"/>
              <w:left w:val="single" w:sz="4" w:space="0" w:color="auto"/>
              <w:bottom w:val="nil"/>
              <w:right w:val="nil"/>
            </w:tcBorders>
          </w:tcPr>
          <w:p w14:paraId="70CCEC07" w14:textId="77777777" w:rsidR="00A563D1" w:rsidRPr="009A45E3" w:rsidRDefault="00A563D1" w:rsidP="005062A6">
            <w:pPr>
              <w:tabs>
                <w:tab w:val="left" w:pos="1340"/>
              </w:tabs>
              <w:jc w:val="center"/>
              <w:rPr>
                <w:sz w:val="20"/>
                <w:szCs w:val="20"/>
                <w:lang w:val="hu-HU"/>
              </w:rPr>
            </w:pPr>
            <w:r w:rsidRPr="009A45E3">
              <w:rPr>
                <w:sz w:val="20"/>
                <w:szCs w:val="20"/>
                <w:lang w:val="hu-HU"/>
              </w:rPr>
              <w:t>0</w:t>
            </w:r>
          </w:p>
        </w:tc>
        <w:tc>
          <w:tcPr>
            <w:tcW w:w="1126" w:type="dxa"/>
            <w:tcBorders>
              <w:top w:val="nil"/>
              <w:left w:val="nil"/>
              <w:bottom w:val="nil"/>
              <w:right w:val="single" w:sz="4" w:space="0" w:color="auto"/>
            </w:tcBorders>
          </w:tcPr>
          <w:p w14:paraId="0087CA66" w14:textId="77777777" w:rsidR="00A563D1" w:rsidRPr="009A45E3" w:rsidRDefault="00A563D1" w:rsidP="005062A6">
            <w:pPr>
              <w:tabs>
                <w:tab w:val="left" w:pos="1340"/>
              </w:tabs>
              <w:jc w:val="center"/>
              <w:rPr>
                <w:sz w:val="20"/>
                <w:szCs w:val="20"/>
                <w:lang w:val="hu-HU"/>
              </w:rPr>
            </w:pPr>
            <w:r w:rsidRPr="009A45E3">
              <w:rPr>
                <w:sz w:val="20"/>
                <w:szCs w:val="20"/>
                <w:lang w:val="hu-HU"/>
              </w:rPr>
              <w:t>0</w:t>
            </w:r>
          </w:p>
        </w:tc>
        <w:tc>
          <w:tcPr>
            <w:tcW w:w="1129" w:type="dxa"/>
            <w:tcBorders>
              <w:top w:val="nil"/>
              <w:left w:val="single" w:sz="4" w:space="0" w:color="auto"/>
              <w:bottom w:val="nil"/>
              <w:right w:val="nil"/>
            </w:tcBorders>
          </w:tcPr>
          <w:p w14:paraId="746C5649"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6" w:type="dxa"/>
            <w:tcBorders>
              <w:top w:val="nil"/>
              <w:left w:val="nil"/>
              <w:bottom w:val="nil"/>
              <w:right w:val="nil"/>
            </w:tcBorders>
          </w:tcPr>
          <w:p w14:paraId="7B37274D" w14:textId="77777777" w:rsidR="00A563D1" w:rsidRPr="009A45E3" w:rsidRDefault="00A563D1" w:rsidP="005062A6">
            <w:pPr>
              <w:tabs>
                <w:tab w:val="left" w:pos="1340"/>
              </w:tabs>
              <w:jc w:val="center"/>
              <w:rPr>
                <w:sz w:val="20"/>
                <w:szCs w:val="20"/>
                <w:lang w:val="hu-HU"/>
              </w:rPr>
            </w:pPr>
            <w:r w:rsidRPr="009A45E3">
              <w:rPr>
                <w:sz w:val="20"/>
                <w:szCs w:val="20"/>
                <w:lang w:val="hu-HU"/>
              </w:rPr>
              <w:t>1</w:t>
            </w:r>
          </w:p>
        </w:tc>
      </w:tr>
      <w:tr w:rsidR="00A563D1" w:rsidRPr="006649FE" w14:paraId="6E72D3BA" w14:textId="77777777" w:rsidTr="005062A6">
        <w:tc>
          <w:tcPr>
            <w:tcW w:w="2243" w:type="dxa"/>
            <w:tcBorders>
              <w:top w:val="nil"/>
              <w:left w:val="nil"/>
              <w:bottom w:val="nil"/>
              <w:right w:val="single" w:sz="4" w:space="0" w:color="auto"/>
            </w:tcBorders>
          </w:tcPr>
          <w:p w14:paraId="272D8A1D" w14:textId="77777777" w:rsidR="00A563D1" w:rsidRPr="006649FE" w:rsidRDefault="00A563D1" w:rsidP="005062A6">
            <w:pPr>
              <w:tabs>
                <w:tab w:val="left" w:pos="1340"/>
              </w:tabs>
              <w:rPr>
                <w:b/>
                <w:sz w:val="20"/>
                <w:szCs w:val="20"/>
                <w:lang w:val="hu-HU"/>
              </w:rPr>
            </w:pPr>
            <w:r w:rsidRPr="006649FE">
              <w:rPr>
                <w:b/>
                <w:sz w:val="20"/>
                <w:szCs w:val="20"/>
                <w:lang w:val="hu-HU"/>
              </w:rPr>
              <w:t>Vérzés</w:t>
            </w:r>
          </w:p>
        </w:tc>
        <w:tc>
          <w:tcPr>
            <w:tcW w:w="1132" w:type="dxa"/>
            <w:tcBorders>
              <w:top w:val="nil"/>
              <w:left w:val="single" w:sz="4" w:space="0" w:color="auto"/>
              <w:bottom w:val="nil"/>
              <w:right w:val="nil"/>
            </w:tcBorders>
          </w:tcPr>
          <w:p w14:paraId="19183C2D" w14:textId="77777777" w:rsidR="00A563D1" w:rsidRPr="002E6D86" w:rsidRDefault="00A563D1" w:rsidP="005062A6">
            <w:pPr>
              <w:tabs>
                <w:tab w:val="left" w:pos="1340"/>
              </w:tabs>
              <w:jc w:val="center"/>
              <w:rPr>
                <w:b/>
                <w:sz w:val="20"/>
                <w:szCs w:val="20"/>
                <w:lang w:val="hu-HU"/>
              </w:rPr>
            </w:pPr>
            <w:r w:rsidRPr="002E6D86">
              <w:rPr>
                <w:b/>
                <w:sz w:val="20"/>
                <w:szCs w:val="20"/>
                <w:lang w:val="hu-HU"/>
              </w:rPr>
              <w:t>11</w:t>
            </w:r>
          </w:p>
        </w:tc>
        <w:tc>
          <w:tcPr>
            <w:tcW w:w="1128" w:type="dxa"/>
            <w:tcBorders>
              <w:top w:val="nil"/>
              <w:left w:val="nil"/>
              <w:bottom w:val="nil"/>
              <w:right w:val="single" w:sz="4" w:space="0" w:color="auto"/>
            </w:tcBorders>
          </w:tcPr>
          <w:p w14:paraId="51C94251" w14:textId="77777777" w:rsidR="00A563D1" w:rsidRPr="002E6D86" w:rsidRDefault="00A563D1" w:rsidP="005062A6">
            <w:pPr>
              <w:tabs>
                <w:tab w:val="left" w:pos="1340"/>
              </w:tabs>
              <w:jc w:val="center"/>
              <w:rPr>
                <w:b/>
                <w:sz w:val="20"/>
                <w:szCs w:val="20"/>
                <w:lang w:val="hu-HU"/>
              </w:rPr>
            </w:pPr>
            <w:r w:rsidRPr="002E6D86">
              <w:rPr>
                <w:b/>
                <w:sz w:val="20"/>
                <w:szCs w:val="20"/>
                <w:lang w:val="hu-HU"/>
              </w:rPr>
              <w:t>1</w:t>
            </w:r>
          </w:p>
        </w:tc>
        <w:tc>
          <w:tcPr>
            <w:tcW w:w="1129" w:type="dxa"/>
            <w:tcBorders>
              <w:top w:val="nil"/>
              <w:left w:val="single" w:sz="4" w:space="0" w:color="auto"/>
              <w:bottom w:val="nil"/>
              <w:right w:val="nil"/>
            </w:tcBorders>
          </w:tcPr>
          <w:p w14:paraId="31021191" w14:textId="77777777" w:rsidR="00A563D1" w:rsidRPr="002E6D86" w:rsidRDefault="00A563D1" w:rsidP="005062A6">
            <w:pPr>
              <w:tabs>
                <w:tab w:val="left" w:pos="1340"/>
              </w:tabs>
              <w:jc w:val="center"/>
              <w:rPr>
                <w:b/>
                <w:sz w:val="20"/>
                <w:szCs w:val="20"/>
                <w:lang w:val="hu-HU"/>
              </w:rPr>
            </w:pPr>
            <w:r w:rsidRPr="002E6D86">
              <w:rPr>
                <w:b/>
                <w:sz w:val="20"/>
                <w:szCs w:val="20"/>
                <w:lang w:val="hu-HU"/>
              </w:rPr>
              <w:t>11</w:t>
            </w:r>
          </w:p>
        </w:tc>
        <w:tc>
          <w:tcPr>
            <w:tcW w:w="1126" w:type="dxa"/>
            <w:tcBorders>
              <w:top w:val="nil"/>
              <w:left w:val="nil"/>
              <w:bottom w:val="nil"/>
              <w:right w:val="single" w:sz="4" w:space="0" w:color="auto"/>
            </w:tcBorders>
          </w:tcPr>
          <w:p w14:paraId="3768AFFC" w14:textId="77777777" w:rsidR="00A563D1" w:rsidRPr="002E6D86" w:rsidRDefault="00A563D1" w:rsidP="005062A6">
            <w:pPr>
              <w:tabs>
                <w:tab w:val="left" w:pos="1340"/>
              </w:tabs>
              <w:jc w:val="center"/>
              <w:rPr>
                <w:b/>
                <w:sz w:val="20"/>
                <w:szCs w:val="20"/>
                <w:lang w:val="hu-HU"/>
              </w:rPr>
            </w:pPr>
            <w:r w:rsidRPr="002E6D86">
              <w:rPr>
                <w:b/>
                <w:sz w:val="20"/>
                <w:szCs w:val="20"/>
                <w:lang w:val="hu-HU"/>
              </w:rPr>
              <w:t>1</w:t>
            </w:r>
          </w:p>
        </w:tc>
        <w:tc>
          <w:tcPr>
            <w:tcW w:w="1129" w:type="dxa"/>
            <w:tcBorders>
              <w:top w:val="nil"/>
              <w:left w:val="single" w:sz="4" w:space="0" w:color="auto"/>
              <w:bottom w:val="nil"/>
              <w:right w:val="nil"/>
            </w:tcBorders>
          </w:tcPr>
          <w:p w14:paraId="463414E3" w14:textId="77777777" w:rsidR="00A563D1" w:rsidRPr="002E6D86" w:rsidRDefault="00A563D1" w:rsidP="005062A6">
            <w:pPr>
              <w:tabs>
                <w:tab w:val="left" w:pos="1340"/>
              </w:tabs>
              <w:jc w:val="center"/>
              <w:rPr>
                <w:b/>
                <w:sz w:val="20"/>
                <w:szCs w:val="20"/>
                <w:lang w:val="hu-HU"/>
              </w:rPr>
            </w:pPr>
            <w:r w:rsidRPr="002E6D86">
              <w:rPr>
                <w:b/>
                <w:sz w:val="20"/>
                <w:szCs w:val="20"/>
                <w:lang w:val="hu-HU"/>
              </w:rPr>
              <w:t>12</w:t>
            </w:r>
          </w:p>
        </w:tc>
        <w:tc>
          <w:tcPr>
            <w:tcW w:w="1126" w:type="dxa"/>
            <w:tcBorders>
              <w:top w:val="nil"/>
              <w:left w:val="nil"/>
              <w:bottom w:val="nil"/>
              <w:right w:val="nil"/>
            </w:tcBorders>
          </w:tcPr>
          <w:p w14:paraId="57122719" w14:textId="77777777" w:rsidR="00A563D1" w:rsidRPr="002E6D86" w:rsidRDefault="00A563D1" w:rsidP="005062A6">
            <w:pPr>
              <w:tabs>
                <w:tab w:val="left" w:pos="1340"/>
              </w:tabs>
              <w:jc w:val="center"/>
              <w:rPr>
                <w:b/>
                <w:sz w:val="20"/>
                <w:szCs w:val="20"/>
                <w:lang w:val="hu-HU"/>
              </w:rPr>
            </w:pPr>
            <w:r w:rsidRPr="002E6D86">
              <w:rPr>
                <w:b/>
                <w:sz w:val="20"/>
                <w:szCs w:val="20"/>
                <w:lang w:val="hu-HU"/>
              </w:rPr>
              <w:t>1</w:t>
            </w:r>
          </w:p>
        </w:tc>
      </w:tr>
      <w:tr w:rsidR="00A563D1" w:rsidRPr="006649FE" w14:paraId="6BCBFD6F" w14:textId="77777777" w:rsidTr="005062A6">
        <w:tc>
          <w:tcPr>
            <w:tcW w:w="2243" w:type="dxa"/>
            <w:tcBorders>
              <w:top w:val="nil"/>
              <w:left w:val="nil"/>
              <w:bottom w:val="single" w:sz="4" w:space="0" w:color="auto"/>
              <w:right w:val="single" w:sz="4" w:space="0" w:color="auto"/>
            </w:tcBorders>
          </w:tcPr>
          <w:p w14:paraId="46318B1E" w14:textId="77777777" w:rsidR="00A563D1" w:rsidRPr="006649FE" w:rsidRDefault="00A563D1" w:rsidP="005062A6">
            <w:pPr>
              <w:tabs>
                <w:tab w:val="left" w:pos="1340"/>
              </w:tabs>
              <w:jc w:val="right"/>
              <w:rPr>
                <w:sz w:val="20"/>
                <w:szCs w:val="20"/>
                <w:lang w:val="hu-HU"/>
              </w:rPr>
            </w:pPr>
            <w:r w:rsidRPr="006649FE">
              <w:rPr>
                <w:sz w:val="20"/>
                <w:szCs w:val="20"/>
                <w:lang w:val="hu-HU"/>
              </w:rPr>
              <w:t>Gastrointestinalis vérzés</w:t>
            </w:r>
          </w:p>
        </w:tc>
        <w:tc>
          <w:tcPr>
            <w:tcW w:w="1132" w:type="dxa"/>
            <w:tcBorders>
              <w:top w:val="nil"/>
              <w:left w:val="single" w:sz="4" w:space="0" w:color="auto"/>
              <w:bottom w:val="single" w:sz="4" w:space="0" w:color="auto"/>
              <w:right w:val="nil"/>
            </w:tcBorders>
          </w:tcPr>
          <w:p w14:paraId="75B2E42C"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8" w:type="dxa"/>
            <w:tcBorders>
              <w:top w:val="nil"/>
              <w:left w:val="nil"/>
              <w:bottom w:val="single" w:sz="4" w:space="0" w:color="auto"/>
              <w:right w:val="single" w:sz="4" w:space="0" w:color="auto"/>
            </w:tcBorders>
          </w:tcPr>
          <w:p w14:paraId="6AE869DD" w14:textId="77777777" w:rsidR="00A563D1" w:rsidRPr="007349CF" w:rsidRDefault="00A563D1" w:rsidP="005062A6">
            <w:pPr>
              <w:tabs>
                <w:tab w:val="left" w:pos="1340"/>
              </w:tabs>
              <w:jc w:val="center"/>
              <w:rPr>
                <w:sz w:val="20"/>
                <w:szCs w:val="20"/>
                <w:lang w:val="hu-HU"/>
              </w:rPr>
            </w:pPr>
            <w:r w:rsidRPr="007349CF">
              <w:rPr>
                <w:sz w:val="20"/>
                <w:szCs w:val="20"/>
                <w:lang w:val="hu-HU"/>
              </w:rPr>
              <w:t>1</w:t>
            </w:r>
          </w:p>
        </w:tc>
        <w:tc>
          <w:tcPr>
            <w:tcW w:w="1129" w:type="dxa"/>
            <w:tcBorders>
              <w:top w:val="nil"/>
              <w:left w:val="single" w:sz="4" w:space="0" w:color="auto"/>
              <w:bottom w:val="single" w:sz="4" w:space="0" w:color="auto"/>
              <w:right w:val="nil"/>
            </w:tcBorders>
          </w:tcPr>
          <w:p w14:paraId="7132231E"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6" w:type="dxa"/>
            <w:tcBorders>
              <w:top w:val="nil"/>
              <w:left w:val="nil"/>
              <w:bottom w:val="single" w:sz="4" w:space="0" w:color="auto"/>
              <w:right w:val="single" w:sz="4" w:space="0" w:color="auto"/>
            </w:tcBorders>
          </w:tcPr>
          <w:p w14:paraId="2B7A1C07" w14:textId="77777777" w:rsidR="00A563D1" w:rsidRPr="009A45E3" w:rsidRDefault="00A563D1" w:rsidP="005062A6">
            <w:pPr>
              <w:tabs>
                <w:tab w:val="left" w:pos="1340"/>
              </w:tabs>
              <w:jc w:val="center"/>
              <w:rPr>
                <w:sz w:val="20"/>
                <w:szCs w:val="20"/>
                <w:lang w:val="hu-HU"/>
              </w:rPr>
            </w:pPr>
            <w:r w:rsidRPr="009A45E3">
              <w:rPr>
                <w:sz w:val="20"/>
                <w:szCs w:val="20"/>
                <w:lang w:val="hu-HU"/>
              </w:rPr>
              <w:t>1</w:t>
            </w:r>
          </w:p>
        </w:tc>
        <w:tc>
          <w:tcPr>
            <w:tcW w:w="1129" w:type="dxa"/>
            <w:tcBorders>
              <w:top w:val="nil"/>
              <w:left w:val="single" w:sz="4" w:space="0" w:color="auto"/>
              <w:bottom w:val="single" w:sz="4" w:space="0" w:color="auto"/>
              <w:right w:val="nil"/>
            </w:tcBorders>
          </w:tcPr>
          <w:p w14:paraId="06920234" w14:textId="77777777" w:rsidR="00A563D1" w:rsidRPr="009A45E3" w:rsidRDefault="00A563D1" w:rsidP="005062A6">
            <w:pPr>
              <w:tabs>
                <w:tab w:val="left" w:pos="1340"/>
              </w:tabs>
              <w:jc w:val="center"/>
              <w:rPr>
                <w:sz w:val="20"/>
                <w:szCs w:val="20"/>
                <w:lang w:val="hu-HU"/>
              </w:rPr>
            </w:pPr>
            <w:r w:rsidRPr="009A45E3">
              <w:rPr>
                <w:sz w:val="20"/>
                <w:szCs w:val="20"/>
                <w:lang w:val="hu-HU"/>
              </w:rPr>
              <w:t>2</w:t>
            </w:r>
          </w:p>
        </w:tc>
        <w:tc>
          <w:tcPr>
            <w:tcW w:w="1126" w:type="dxa"/>
            <w:tcBorders>
              <w:top w:val="nil"/>
              <w:left w:val="nil"/>
              <w:bottom w:val="single" w:sz="4" w:space="0" w:color="auto"/>
              <w:right w:val="nil"/>
            </w:tcBorders>
          </w:tcPr>
          <w:p w14:paraId="2A6B2736" w14:textId="77777777" w:rsidR="00A563D1" w:rsidRPr="009A45E3" w:rsidRDefault="00A563D1" w:rsidP="005062A6">
            <w:pPr>
              <w:tabs>
                <w:tab w:val="left" w:pos="1340"/>
              </w:tabs>
              <w:jc w:val="center"/>
              <w:rPr>
                <w:sz w:val="20"/>
                <w:szCs w:val="20"/>
                <w:lang w:val="hu-HU"/>
              </w:rPr>
            </w:pPr>
            <w:r w:rsidRPr="009A45E3">
              <w:rPr>
                <w:sz w:val="20"/>
                <w:szCs w:val="20"/>
                <w:lang w:val="hu-HU"/>
              </w:rPr>
              <w:t>1</w:t>
            </w:r>
          </w:p>
        </w:tc>
      </w:tr>
    </w:tbl>
    <w:p w14:paraId="0BC67BB8" w14:textId="0CE5050E" w:rsidR="00A563D1" w:rsidRPr="006649FE" w:rsidRDefault="00A563D1" w:rsidP="00A563D1">
      <w:pPr>
        <w:pStyle w:val="Nincstrkz"/>
        <w:rPr>
          <w:rFonts w:cs="Times New Roman"/>
          <w:sz w:val="20"/>
          <w:szCs w:val="20"/>
        </w:rPr>
      </w:pPr>
      <w:r w:rsidRPr="006649FE">
        <w:rPr>
          <w:rFonts w:cs="Times New Roman"/>
          <w:sz w:val="20"/>
          <w:szCs w:val="20"/>
          <w:vertAlign w:val="superscript"/>
        </w:rPr>
        <w:t>a</w:t>
      </w:r>
      <w:r w:rsidRPr="006649FE">
        <w:rPr>
          <w:rFonts w:cs="Times New Roman"/>
          <w:sz w:val="20"/>
          <w:szCs w:val="20"/>
        </w:rPr>
        <w:t xml:space="preserve"> A III</w:t>
      </w:r>
      <w:r w:rsidR="004343B0">
        <w:rPr>
          <w:rFonts w:cs="Times New Roman"/>
          <w:sz w:val="20"/>
          <w:szCs w:val="20"/>
        </w:rPr>
        <w:t>. fázisú</w:t>
      </w:r>
      <w:r w:rsidRPr="006649FE">
        <w:rPr>
          <w:rFonts w:cs="Times New Roman"/>
          <w:sz w:val="20"/>
          <w:szCs w:val="20"/>
        </w:rPr>
        <w:t>, dózisoptimalizációs vizsgálat eredményeit a javasolt, napi egyszeri 100 mg-os kezdő adagot kapó populációból (n = 165) jelentették.</w:t>
      </w:r>
    </w:p>
    <w:p w14:paraId="33FC748B" w14:textId="77777777" w:rsidR="00A563D1" w:rsidRPr="006649FE" w:rsidRDefault="00A563D1" w:rsidP="00EF45E7">
      <w:pPr>
        <w:pStyle w:val="Nincstrkz"/>
        <w:rPr>
          <w:rFonts w:cs="Times New Roman"/>
        </w:rPr>
      </w:pPr>
    </w:p>
    <w:p w14:paraId="79F87868" w14:textId="1A613728" w:rsidR="004209B8" w:rsidRPr="006649FE" w:rsidRDefault="004209B8" w:rsidP="00A563D1">
      <w:pPr>
        <w:pStyle w:val="Nincstrkz"/>
        <w:rPr>
          <w:rFonts w:cs="Times New Roman"/>
        </w:rPr>
      </w:pPr>
      <w:r w:rsidRPr="006649FE">
        <w:rPr>
          <w:rFonts w:cs="Times New Roman"/>
        </w:rPr>
        <w:t>A III</w:t>
      </w:r>
      <w:r w:rsidR="00790799">
        <w:rPr>
          <w:rFonts w:cs="Times New Roman"/>
        </w:rPr>
        <w:t>.</w:t>
      </w:r>
      <w:r w:rsidR="00455342">
        <w:rPr>
          <w:rFonts w:cs="Times New Roman"/>
        </w:rPr>
        <w:t xml:space="preserve"> fázisú</w:t>
      </w:r>
      <w:r w:rsidRPr="006649FE">
        <w:rPr>
          <w:rFonts w:cs="Times New Roman"/>
        </w:rPr>
        <w:t>, dózisoptimalizációs vizsg</w:t>
      </w:r>
      <w:r w:rsidR="008478D9">
        <w:rPr>
          <w:rFonts w:cs="Times New Roman"/>
        </w:rPr>
        <w:t xml:space="preserve">álatban </w:t>
      </w:r>
      <w:r w:rsidR="00A563D1" w:rsidRPr="00A563D1">
        <w:rPr>
          <w:rFonts w:cs="Times New Roman"/>
        </w:rPr>
        <w:t>előrehaladott CML-ben és Ph+ ALL-b</w:t>
      </w:r>
      <w:r w:rsidR="00C7412A">
        <w:rPr>
          <w:rFonts w:cs="Times New Roman"/>
        </w:rPr>
        <w:t>e</w:t>
      </w:r>
      <w:r w:rsidR="00A563D1" w:rsidRPr="00A563D1">
        <w:rPr>
          <w:rFonts w:cs="Times New Roman"/>
        </w:rPr>
        <w:t>n szenvedő</w:t>
      </w:r>
      <w:r w:rsidR="00A563D1">
        <w:rPr>
          <w:rFonts w:cs="Times New Roman"/>
        </w:rPr>
        <w:t xml:space="preserve"> </w:t>
      </w:r>
      <w:r w:rsidR="00A563D1" w:rsidRPr="00A563D1">
        <w:rPr>
          <w:rFonts w:cs="Times New Roman"/>
        </w:rPr>
        <w:t>bete</w:t>
      </w:r>
      <w:r w:rsidR="004534C0">
        <w:rPr>
          <w:rFonts w:cs="Times New Roman"/>
        </w:rPr>
        <w:t>geknél a medián kezelési idő 14 </w:t>
      </w:r>
      <w:r w:rsidR="00A563D1" w:rsidRPr="00A563D1">
        <w:rPr>
          <w:rFonts w:cs="Times New Roman"/>
        </w:rPr>
        <w:t>hónap volt</w:t>
      </w:r>
      <w:r w:rsidR="004534C0">
        <w:rPr>
          <w:rFonts w:cs="Times New Roman"/>
        </w:rPr>
        <w:t xml:space="preserve"> az akcelerált fázisú CML-es, 3 </w:t>
      </w:r>
      <w:r w:rsidR="00A563D1" w:rsidRPr="00A563D1">
        <w:rPr>
          <w:rFonts w:cs="Times New Roman"/>
        </w:rPr>
        <w:t>hónap a myeloid</w:t>
      </w:r>
      <w:r w:rsidR="00A563D1">
        <w:rPr>
          <w:rFonts w:cs="Times New Roman"/>
        </w:rPr>
        <w:t xml:space="preserve"> blastos CML-es, 4 </w:t>
      </w:r>
      <w:r w:rsidR="00A563D1" w:rsidRPr="00A563D1">
        <w:rPr>
          <w:rFonts w:cs="Times New Roman"/>
        </w:rPr>
        <w:t>hónap a lymphoid blastos CML-es és</w:t>
      </w:r>
      <w:r w:rsidR="00722F70">
        <w:rPr>
          <w:rFonts w:cs="Times New Roman"/>
        </w:rPr>
        <w:t xml:space="preserve"> </w:t>
      </w:r>
      <w:r w:rsidR="008478D9">
        <w:rPr>
          <w:rFonts w:cs="Times New Roman"/>
        </w:rPr>
        <w:t>3 hónap a Ph+ ALL-b</w:t>
      </w:r>
      <w:r w:rsidR="00C7412A">
        <w:rPr>
          <w:rFonts w:cs="Times New Roman"/>
        </w:rPr>
        <w:t>e</w:t>
      </w:r>
      <w:r w:rsidR="008478D9">
        <w:rPr>
          <w:rFonts w:cs="Times New Roman"/>
        </w:rPr>
        <w:t>n szenvedő</w:t>
      </w:r>
      <w:r w:rsidRPr="006649FE">
        <w:rPr>
          <w:rFonts w:cs="Times New Roman"/>
        </w:rPr>
        <w:t xml:space="preserve"> betegeknél. A napi egyszeri 140 mg-os javasolt kezdő dózis mellett jelentett, kiválasztott mellékhatásokat a </w:t>
      </w:r>
      <w:r w:rsidR="00722F70">
        <w:rPr>
          <w:rFonts w:cs="Times New Roman"/>
        </w:rPr>
        <w:t>6.b</w:t>
      </w:r>
      <w:r w:rsidR="00D05DE0">
        <w:rPr>
          <w:rFonts w:cs="Times New Roman"/>
        </w:rPr>
        <w:t> </w:t>
      </w:r>
      <w:r w:rsidRPr="006649FE">
        <w:rPr>
          <w:rFonts w:cs="Times New Roman"/>
        </w:rPr>
        <w:t xml:space="preserve">táblázat mutatja. A napi kétszeri 70 mg-os </w:t>
      </w:r>
      <w:r w:rsidR="00826B8F">
        <w:rPr>
          <w:rFonts w:cs="Times New Roman"/>
        </w:rPr>
        <w:t>adagolást</w:t>
      </w:r>
      <w:r w:rsidRPr="006649FE">
        <w:rPr>
          <w:rFonts w:cs="Times New Roman"/>
        </w:rPr>
        <w:t xml:space="preserve"> szintén vizsgálták. A napi egyszeri 140 mg-os </w:t>
      </w:r>
      <w:r w:rsidR="00826B8F">
        <w:rPr>
          <w:rFonts w:cs="Times New Roman"/>
        </w:rPr>
        <w:t>adagolás</w:t>
      </w:r>
      <w:r w:rsidR="00E10AEE">
        <w:rPr>
          <w:rFonts w:cs="Times New Roman"/>
        </w:rPr>
        <w:t>i rend</w:t>
      </w:r>
      <w:r w:rsidRPr="006649FE">
        <w:rPr>
          <w:rFonts w:cs="Times New Roman"/>
        </w:rPr>
        <w:t xml:space="preserve"> hasonló hatásossági profilt mutatott, mint a napi kétszeri 70 mg-os, de kedvezőbb volt a b</w:t>
      </w:r>
      <w:r w:rsidR="00C458EE">
        <w:rPr>
          <w:rFonts w:cs="Times New Roman"/>
        </w:rPr>
        <w:t>iztonságossági profilja.</w:t>
      </w:r>
    </w:p>
    <w:p w14:paraId="4C302C2F" w14:textId="77777777" w:rsidR="004209B8" w:rsidRPr="006649FE" w:rsidRDefault="004209B8" w:rsidP="004209B8">
      <w:pPr>
        <w:pStyle w:val="Nincstrkz"/>
        <w:rPr>
          <w:rFonts w:cs="Times New Roman"/>
        </w:rPr>
      </w:pPr>
    </w:p>
    <w:p w14:paraId="6F1BF165" w14:textId="3FE1CCFB" w:rsidR="004209B8" w:rsidRPr="006649FE" w:rsidRDefault="00722F70" w:rsidP="004209B8">
      <w:pPr>
        <w:pStyle w:val="Nincstrkz"/>
        <w:rPr>
          <w:rFonts w:cs="Times New Roman"/>
          <w:b/>
        </w:rPr>
      </w:pPr>
      <w:r>
        <w:rPr>
          <w:rFonts w:cs="Times New Roman"/>
          <w:b/>
        </w:rPr>
        <w:t>6</w:t>
      </w:r>
      <w:r w:rsidR="00A563D1">
        <w:rPr>
          <w:rFonts w:cs="Times New Roman"/>
          <w:b/>
        </w:rPr>
        <w:t xml:space="preserve">.b </w:t>
      </w:r>
      <w:r w:rsidR="006C64D6">
        <w:rPr>
          <w:rFonts w:cs="Times New Roman"/>
          <w:b/>
        </w:rPr>
        <w:t>táblázat:</w:t>
      </w:r>
      <w:r w:rsidR="006C64D6">
        <w:rPr>
          <w:rFonts w:cs="Times New Roman"/>
          <w:b/>
        </w:rPr>
        <w:tab/>
      </w:r>
      <w:r w:rsidR="004209B8" w:rsidRPr="006649FE">
        <w:rPr>
          <w:rFonts w:cs="Times New Roman"/>
          <w:b/>
        </w:rPr>
        <w:t>Válogatás a III</w:t>
      </w:r>
      <w:r w:rsidR="004343B0">
        <w:rPr>
          <w:rFonts w:cs="Times New Roman"/>
          <w:b/>
        </w:rPr>
        <w:t>.</w:t>
      </w:r>
      <w:r w:rsidR="00455342">
        <w:rPr>
          <w:rFonts w:cs="Times New Roman"/>
          <w:b/>
        </w:rPr>
        <w:t xml:space="preserve"> fázisú</w:t>
      </w:r>
      <w:r w:rsidR="004209B8" w:rsidRPr="006649FE">
        <w:rPr>
          <w:rFonts w:cs="Times New Roman"/>
          <w:b/>
        </w:rPr>
        <w:t>, dózisoptimalizációs vizsgálatban</w:t>
      </w:r>
      <w:r w:rsidR="00E549F2">
        <w:rPr>
          <w:rFonts w:cs="Times New Roman"/>
          <w:b/>
        </w:rPr>
        <w:t xml:space="preserve"> jelentett mellékhatásokból</w:t>
      </w:r>
      <w:r>
        <w:rPr>
          <w:rFonts w:cs="Times New Roman"/>
          <w:b/>
        </w:rPr>
        <w:t>: előrehaladott fázisú CML és Ph+ ALL</w:t>
      </w:r>
      <w:r w:rsidR="00A611A9" w:rsidRPr="00A611A9">
        <w:rPr>
          <w:rFonts w:cs="Times New Roman"/>
          <w:b/>
          <w:vertAlign w:val="superscript"/>
        </w:rPr>
        <w:t>a</w:t>
      </w:r>
    </w:p>
    <w:tbl>
      <w:tblPr>
        <w:tblStyle w:val="Rcsostblzat"/>
        <w:tblW w:w="0" w:type="auto"/>
        <w:tblInd w:w="57" w:type="dxa"/>
        <w:tblBorders>
          <w:left w:val="none" w:sz="0" w:space="0" w:color="auto"/>
          <w:right w:val="none" w:sz="0" w:space="0" w:color="auto"/>
        </w:tblBorders>
        <w:tblLook w:val="04A0" w:firstRow="1" w:lastRow="0" w:firstColumn="1" w:lastColumn="0" w:noHBand="0" w:noVBand="1"/>
      </w:tblPr>
      <w:tblGrid>
        <w:gridCol w:w="4621"/>
        <w:gridCol w:w="2138"/>
        <w:gridCol w:w="2254"/>
      </w:tblGrid>
      <w:tr w:rsidR="004209B8" w:rsidRPr="006649FE" w14:paraId="1E9AFCB3" w14:textId="77777777" w:rsidTr="00BC7E4C">
        <w:tc>
          <w:tcPr>
            <w:tcW w:w="4621" w:type="dxa"/>
            <w:tcBorders>
              <w:top w:val="single" w:sz="4" w:space="0" w:color="auto"/>
              <w:bottom w:val="nil"/>
              <w:right w:val="nil"/>
            </w:tcBorders>
          </w:tcPr>
          <w:p w14:paraId="1E08A63B" w14:textId="77777777" w:rsidR="004209B8" w:rsidRPr="006649FE" w:rsidRDefault="004209B8" w:rsidP="00BC7E4C">
            <w:pPr>
              <w:widowControl/>
              <w:autoSpaceDE w:val="0"/>
              <w:autoSpaceDN w:val="0"/>
              <w:adjustRightInd w:val="0"/>
              <w:jc w:val="center"/>
              <w:rPr>
                <w:b/>
                <w:bCs/>
                <w:sz w:val="20"/>
                <w:szCs w:val="20"/>
                <w:lang w:val="hu-HU"/>
              </w:rPr>
            </w:pPr>
          </w:p>
        </w:tc>
        <w:tc>
          <w:tcPr>
            <w:tcW w:w="4392" w:type="dxa"/>
            <w:gridSpan w:val="2"/>
            <w:tcBorders>
              <w:left w:val="nil"/>
            </w:tcBorders>
          </w:tcPr>
          <w:p w14:paraId="4CDDE6B2" w14:textId="77777777" w:rsidR="004209B8" w:rsidRPr="006649FE" w:rsidRDefault="004209B8" w:rsidP="00BC7E4C">
            <w:pPr>
              <w:tabs>
                <w:tab w:val="left" w:pos="1340"/>
              </w:tabs>
              <w:jc w:val="center"/>
              <w:rPr>
                <w:b/>
                <w:bCs/>
                <w:sz w:val="20"/>
                <w:szCs w:val="20"/>
                <w:lang w:val="hu-HU"/>
              </w:rPr>
            </w:pPr>
            <w:r w:rsidRPr="006649FE">
              <w:rPr>
                <w:b/>
                <w:bCs/>
                <w:sz w:val="20"/>
                <w:szCs w:val="20"/>
                <w:lang w:val="hu-HU"/>
              </w:rPr>
              <w:t xml:space="preserve">naponta egyszer 140 mg </w:t>
            </w:r>
          </w:p>
          <w:p w14:paraId="77E81C84" w14:textId="77777777" w:rsidR="004209B8" w:rsidRPr="006649FE" w:rsidRDefault="004209B8" w:rsidP="00BC7E4C">
            <w:pPr>
              <w:tabs>
                <w:tab w:val="left" w:pos="1340"/>
              </w:tabs>
              <w:jc w:val="center"/>
              <w:rPr>
                <w:sz w:val="20"/>
                <w:szCs w:val="20"/>
                <w:lang w:val="hu-HU"/>
              </w:rPr>
            </w:pPr>
            <w:r w:rsidRPr="006649FE">
              <w:rPr>
                <w:b/>
                <w:bCs/>
                <w:sz w:val="20"/>
                <w:szCs w:val="20"/>
                <w:lang w:val="hu-HU"/>
              </w:rPr>
              <w:t>n = 304</w:t>
            </w:r>
          </w:p>
        </w:tc>
      </w:tr>
      <w:tr w:rsidR="004209B8" w:rsidRPr="006649FE" w14:paraId="44FDF39F" w14:textId="77777777" w:rsidTr="00BC7E4C">
        <w:tc>
          <w:tcPr>
            <w:tcW w:w="4621" w:type="dxa"/>
            <w:tcBorders>
              <w:top w:val="nil"/>
              <w:bottom w:val="nil"/>
              <w:right w:val="nil"/>
            </w:tcBorders>
          </w:tcPr>
          <w:p w14:paraId="3ADD2589" w14:textId="77777777" w:rsidR="004209B8" w:rsidRPr="006649FE" w:rsidRDefault="004209B8" w:rsidP="00BC7E4C">
            <w:pPr>
              <w:tabs>
                <w:tab w:val="left" w:pos="1340"/>
              </w:tabs>
              <w:rPr>
                <w:sz w:val="20"/>
                <w:szCs w:val="20"/>
                <w:lang w:val="hu-HU"/>
              </w:rPr>
            </w:pPr>
          </w:p>
        </w:tc>
        <w:tc>
          <w:tcPr>
            <w:tcW w:w="2138" w:type="dxa"/>
            <w:tcBorders>
              <w:left w:val="nil"/>
              <w:bottom w:val="single" w:sz="4" w:space="0" w:color="auto"/>
              <w:right w:val="nil"/>
            </w:tcBorders>
          </w:tcPr>
          <w:p w14:paraId="50F5CFB0" w14:textId="77777777" w:rsidR="004209B8" w:rsidRPr="006649FE" w:rsidRDefault="004209B8" w:rsidP="00BC7E4C">
            <w:pPr>
              <w:widowControl/>
              <w:autoSpaceDE w:val="0"/>
              <w:autoSpaceDN w:val="0"/>
              <w:adjustRightInd w:val="0"/>
              <w:jc w:val="center"/>
              <w:rPr>
                <w:b/>
                <w:bCs/>
                <w:sz w:val="20"/>
                <w:szCs w:val="20"/>
                <w:lang w:val="hu-HU"/>
              </w:rPr>
            </w:pPr>
            <w:r w:rsidRPr="006649FE">
              <w:rPr>
                <w:b/>
                <w:bCs/>
                <w:sz w:val="20"/>
                <w:szCs w:val="20"/>
                <w:lang w:val="hu-HU"/>
              </w:rPr>
              <w:t xml:space="preserve">Minden fokozat </w:t>
            </w:r>
          </w:p>
        </w:tc>
        <w:tc>
          <w:tcPr>
            <w:tcW w:w="2254" w:type="dxa"/>
            <w:tcBorders>
              <w:left w:val="nil"/>
              <w:bottom w:val="single" w:sz="4" w:space="0" w:color="auto"/>
            </w:tcBorders>
          </w:tcPr>
          <w:p w14:paraId="012D6164" w14:textId="77777777" w:rsidR="004209B8" w:rsidRPr="006649FE" w:rsidRDefault="004209B8" w:rsidP="00BC7E4C">
            <w:pPr>
              <w:widowControl/>
              <w:autoSpaceDE w:val="0"/>
              <w:autoSpaceDN w:val="0"/>
              <w:adjustRightInd w:val="0"/>
              <w:jc w:val="center"/>
              <w:rPr>
                <w:b/>
                <w:bCs/>
                <w:sz w:val="20"/>
                <w:szCs w:val="20"/>
                <w:lang w:val="hu-HU"/>
              </w:rPr>
            </w:pPr>
            <w:r w:rsidRPr="006649FE">
              <w:rPr>
                <w:b/>
                <w:bCs/>
                <w:sz w:val="20"/>
                <w:szCs w:val="20"/>
                <w:lang w:val="hu-HU"/>
              </w:rPr>
              <w:t>3-as/4-es fokozat</w:t>
            </w:r>
          </w:p>
        </w:tc>
      </w:tr>
      <w:tr w:rsidR="004209B8" w:rsidRPr="006649FE" w14:paraId="13C61A4B" w14:textId="77777777" w:rsidTr="00BC7E4C">
        <w:tc>
          <w:tcPr>
            <w:tcW w:w="4621" w:type="dxa"/>
            <w:tcBorders>
              <w:top w:val="nil"/>
              <w:bottom w:val="single" w:sz="4" w:space="0" w:color="auto"/>
              <w:right w:val="nil"/>
            </w:tcBorders>
          </w:tcPr>
          <w:p w14:paraId="5D7800BD" w14:textId="54818995" w:rsidR="004209B8" w:rsidRPr="006649FE" w:rsidRDefault="002E6D86" w:rsidP="00BC7E4C">
            <w:pPr>
              <w:tabs>
                <w:tab w:val="left" w:pos="1340"/>
              </w:tabs>
              <w:rPr>
                <w:b/>
                <w:sz w:val="20"/>
                <w:szCs w:val="20"/>
                <w:lang w:val="hu-HU"/>
              </w:rPr>
            </w:pPr>
            <w:r>
              <w:rPr>
                <w:b/>
                <w:bCs/>
                <w:sz w:val="20"/>
                <w:szCs w:val="20"/>
                <w:lang w:val="hu-HU"/>
              </w:rPr>
              <w:t>Preferált kifejezés</w:t>
            </w:r>
          </w:p>
        </w:tc>
        <w:tc>
          <w:tcPr>
            <w:tcW w:w="4392" w:type="dxa"/>
            <w:gridSpan w:val="2"/>
            <w:tcBorders>
              <w:left w:val="nil"/>
              <w:bottom w:val="single" w:sz="4" w:space="0" w:color="auto"/>
            </w:tcBorders>
          </w:tcPr>
          <w:p w14:paraId="5FC14021" w14:textId="77777777" w:rsidR="004209B8" w:rsidRPr="006649FE" w:rsidRDefault="004209B8" w:rsidP="00BC7E4C">
            <w:pPr>
              <w:tabs>
                <w:tab w:val="left" w:pos="1340"/>
              </w:tabs>
              <w:jc w:val="center"/>
              <w:rPr>
                <w:b/>
                <w:sz w:val="20"/>
                <w:szCs w:val="20"/>
                <w:lang w:val="hu-HU"/>
              </w:rPr>
            </w:pPr>
            <w:r w:rsidRPr="006649FE">
              <w:rPr>
                <w:b/>
                <w:sz w:val="20"/>
                <w:szCs w:val="20"/>
                <w:lang w:val="hu-HU"/>
              </w:rPr>
              <w:t xml:space="preserve">A betegek százalékos aránya (%) </w:t>
            </w:r>
          </w:p>
        </w:tc>
      </w:tr>
      <w:tr w:rsidR="004209B8" w:rsidRPr="006649FE" w14:paraId="3788A0FE" w14:textId="77777777" w:rsidTr="00BC7E4C">
        <w:tc>
          <w:tcPr>
            <w:tcW w:w="4621" w:type="dxa"/>
            <w:tcBorders>
              <w:top w:val="single" w:sz="4" w:space="0" w:color="auto"/>
              <w:bottom w:val="nil"/>
              <w:right w:val="nil"/>
            </w:tcBorders>
          </w:tcPr>
          <w:p w14:paraId="31EB5CBB" w14:textId="77777777" w:rsidR="004209B8" w:rsidRPr="006649FE" w:rsidRDefault="004209B8" w:rsidP="00BC7E4C">
            <w:pPr>
              <w:tabs>
                <w:tab w:val="left" w:pos="1340"/>
              </w:tabs>
              <w:rPr>
                <w:b/>
                <w:sz w:val="20"/>
                <w:szCs w:val="20"/>
                <w:lang w:val="hu-HU"/>
              </w:rPr>
            </w:pPr>
            <w:r w:rsidRPr="006649FE">
              <w:rPr>
                <w:b/>
                <w:sz w:val="20"/>
                <w:szCs w:val="20"/>
                <w:lang w:val="hu-HU"/>
              </w:rPr>
              <w:t>Hasmenés</w:t>
            </w:r>
          </w:p>
        </w:tc>
        <w:tc>
          <w:tcPr>
            <w:tcW w:w="2138" w:type="dxa"/>
            <w:tcBorders>
              <w:top w:val="single" w:sz="4" w:space="0" w:color="auto"/>
              <w:left w:val="nil"/>
              <w:bottom w:val="nil"/>
              <w:right w:val="nil"/>
            </w:tcBorders>
          </w:tcPr>
          <w:p w14:paraId="2D512F3A" w14:textId="77777777" w:rsidR="004209B8" w:rsidRPr="006649FE" w:rsidRDefault="004209B8" w:rsidP="00BC7E4C">
            <w:pPr>
              <w:tabs>
                <w:tab w:val="left" w:pos="1340"/>
              </w:tabs>
              <w:jc w:val="center"/>
              <w:rPr>
                <w:b/>
                <w:sz w:val="20"/>
                <w:szCs w:val="20"/>
                <w:lang w:val="hu-HU"/>
              </w:rPr>
            </w:pPr>
            <w:r w:rsidRPr="006649FE">
              <w:rPr>
                <w:b/>
                <w:sz w:val="20"/>
                <w:szCs w:val="20"/>
                <w:lang w:val="hu-HU"/>
              </w:rPr>
              <w:t>28</w:t>
            </w:r>
          </w:p>
        </w:tc>
        <w:tc>
          <w:tcPr>
            <w:tcW w:w="2254" w:type="dxa"/>
            <w:tcBorders>
              <w:top w:val="single" w:sz="4" w:space="0" w:color="auto"/>
              <w:left w:val="nil"/>
              <w:bottom w:val="nil"/>
            </w:tcBorders>
          </w:tcPr>
          <w:p w14:paraId="1E8D8DE1" w14:textId="77777777" w:rsidR="004209B8" w:rsidRPr="006649FE" w:rsidRDefault="004209B8" w:rsidP="00BC7E4C">
            <w:pPr>
              <w:tabs>
                <w:tab w:val="left" w:pos="1340"/>
              </w:tabs>
              <w:jc w:val="center"/>
              <w:rPr>
                <w:b/>
                <w:sz w:val="20"/>
                <w:szCs w:val="20"/>
                <w:lang w:val="hu-HU"/>
              </w:rPr>
            </w:pPr>
            <w:r w:rsidRPr="006649FE">
              <w:rPr>
                <w:b/>
                <w:sz w:val="20"/>
                <w:szCs w:val="20"/>
                <w:lang w:val="hu-HU"/>
              </w:rPr>
              <w:t>3</w:t>
            </w:r>
          </w:p>
        </w:tc>
      </w:tr>
      <w:tr w:rsidR="004209B8" w:rsidRPr="006649FE" w14:paraId="1E5053BC" w14:textId="77777777" w:rsidTr="00BC7E4C">
        <w:tc>
          <w:tcPr>
            <w:tcW w:w="4621" w:type="dxa"/>
            <w:tcBorders>
              <w:top w:val="nil"/>
              <w:bottom w:val="nil"/>
              <w:right w:val="nil"/>
            </w:tcBorders>
          </w:tcPr>
          <w:p w14:paraId="0F950937" w14:textId="77777777" w:rsidR="004209B8" w:rsidRPr="006649FE" w:rsidRDefault="004209B8" w:rsidP="00BC7E4C">
            <w:pPr>
              <w:tabs>
                <w:tab w:val="left" w:pos="1340"/>
              </w:tabs>
              <w:rPr>
                <w:b/>
                <w:sz w:val="20"/>
                <w:szCs w:val="20"/>
                <w:lang w:val="hu-HU"/>
              </w:rPr>
            </w:pPr>
            <w:r w:rsidRPr="006649FE">
              <w:rPr>
                <w:b/>
                <w:sz w:val="20"/>
                <w:szCs w:val="20"/>
                <w:lang w:val="hu-HU"/>
              </w:rPr>
              <w:t>Folyadékretenció</w:t>
            </w:r>
          </w:p>
        </w:tc>
        <w:tc>
          <w:tcPr>
            <w:tcW w:w="2138" w:type="dxa"/>
            <w:tcBorders>
              <w:top w:val="nil"/>
              <w:left w:val="nil"/>
              <w:bottom w:val="nil"/>
              <w:right w:val="nil"/>
            </w:tcBorders>
          </w:tcPr>
          <w:p w14:paraId="638F4DC2" w14:textId="77777777" w:rsidR="004209B8" w:rsidRPr="006649FE" w:rsidRDefault="004209B8" w:rsidP="00BC7E4C">
            <w:pPr>
              <w:tabs>
                <w:tab w:val="left" w:pos="1340"/>
              </w:tabs>
              <w:jc w:val="center"/>
              <w:rPr>
                <w:b/>
                <w:sz w:val="20"/>
                <w:szCs w:val="20"/>
                <w:lang w:val="hu-HU"/>
              </w:rPr>
            </w:pPr>
            <w:r w:rsidRPr="006649FE">
              <w:rPr>
                <w:b/>
                <w:sz w:val="20"/>
                <w:szCs w:val="20"/>
                <w:lang w:val="hu-HU"/>
              </w:rPr>
              <w:t>33</w:t>
            </w:r>
          </w:p>
        </w:tc>
        <w:tc>
          <w:tcPr>
            <w:tcW w:w="2254" w:type="dxa"/>
            <w:tcBorders>
              <w:top w:val="nil"/>
              <w:left w:val="nil"/>
              <w:bottom w:val="nil"/>
            </w:tcBorders>
          </w:tcPr>
          <w:p w14:paraId="0BA6EFF5" w14:textId="77777777" w:rsidR="004209B8" w:rsidRPr="006649FE" w:rsidRDefault="004209B8" w:rsidP="00BC7E4C">
            <w:pPr>
              <w:tabs>
                <w:tab w:val="left" w:pos="1340"/>
              </w:tabs>
              <w:jc w:val="center"/>
              <w:rPr>
                <w:b/>
                <w:sz w:val="20"/>
                <w:szCs w:val="20"/>
                <w:lang w:val="hu-HU"/>
              </w:rPr>
            </w:pPr>
            <w:r w:rsidRPr="006649FE">
              <w:rPr>
                <w:b/>
                <w:sz w:val="20"/>
                <w:szCs w:val="20"/>
                <w:lang w:val="hu-HU"/>
              </w:rPr>
              <w:t>7</w:t>
            </w:r>
          </w:p>
        </w:tc>
      </w:tr>
      <w:tr w:rsidR="004209B8" w:rsidRPr="006649FE" w14:paraId="4E0CD9B5" w14:textId="77777777" w:rsidTr="00BC7E4C">
        <w:tc>
          <w:tcPr>
            <w:tcW w:w="4621" w:type="dxa"/>
            <w:tcBorders>
              <w:top w:val="nil"/>
              <w:bottom w:val="nil"/>
              <w:right w:val="nil"/>
            </w:tcBorders>
          </w:tcPr>
          <w:p w14:paraId="0AA922F3" w14:textId="1C891C62" w:rsidR="004209B8" w:rsidRPr="006649FE" w:rsidRDefault="004209B8" w:rsidP="000330B0">
            <w:pPr>
              <w:tabs>
                <w:tab w:val="clear" w:pos="567"/>
              </w:tabs>
              <w:ind w:left="405"/>
              <w:rPr>
                <w:sz w:val="20"/>
                <w:szCs w:val="20"/>
                <w:lang w:val="hu-HU"/>
              </w:rPr>
            </w:pPr>
            <w:r w:rsidRPr="006649FE">
              <w:rPr>
                <w:sz w:val="20"/>
                <w:szCs w:val="20"/>
                <w:lang w:val="hu-HU"/>
              </w:rPr>
              <w:t xml:space="preserve">Szuperficiális </w:t>
            </w:r>
            <w:r w:rsidR="00FC35E1">
              <w:rPr>
                <w:sz w:val="20"/>
                <w:szCs w:val="20"/>
                <w:lang w:val="hu-HU"/>
              </w:rPr>
              <w:t xml:space="preserve">oedema </w:t>
            </w:r>
          </w:p>
        </w:tc>
        <w:tc>
          <w:tcPr>
            <w:tcW w:w="2138" w:type="dxa"/>
            <w:tcBorders>
              <w:top w:val="nil"/>
              <w:left w:val="nil"/>
              <w:bottom w:val="nil"/>
              <w:right w:val="nil"/>
            </w:tcBorders>
          </w:tcPr>
          <w:p w14:paraId="15AE7AFA" w14:textId="77777777" w:rsidR="004209B8" w:rsidRPr="006649FE" w:rsidRDefault="004209B8" w:rsidP="00BC7E4C">
            <w:pPr>
              <w:tabs>
                <w:tab w:val="left" w:pos="1340"/>
              </w:tabs>
              <w:jc w:val="center"/>
              <w:rPr>
                <w:sz w:val="20"/>
                <w:szCs w:val="20"/>
                <w:lang w:val="hu-HU"/>
              </w:rPr>
            </w:pPr>
            <w:r w:rsidRPr="006649FE">
              <w:rPr>
                <w:sz w:val="20"/>
                <w:szCs w:val="20"/>
                <w:lang w:val="hu-HU"/>
              </w:rPr>
              <w:t>15</w:t>
            </w:r>
          </w:p>
        </w:tc>
        <w:tc>
          <w:tcPr>
            <w:tcW w:w="2254" w:type="dxa"/>
            <w:tcBorders>
              <w:top w:val="nil"/>
              <w:left w:val="nil"/>
              <w:bottom w:val="nil"/>
            </w:tcBorders>
          </w:tcPr>
          <w:p w14:paraId="61B09339" w14:textId="77777777" w:rsidR="004209B8" w:rsidRPr="006649FE" w:rsidRDefault="004209B8" w:rsidP="00BC7E4C">
            <w:pPr>
              <w:tabs>
                <w:tab w:val="left" w:pos="1340"/>
              </w:tabs>
              <w:jc w:val="center"/>
              <w:rPr>
                <w:sz w:val="20"/>
                <w:szCs w:val="20"/>
                <w:lang w:val="hu-HU"/>
              </w:rPr>
            </w:pPr>
            <w:r w:rsidRPr="006649FE">
              <w:rPr>
                <w:sz w:val="20"/>
                <w:szCs w:val="20"/>
                <w:lang w:val="hu-HU"/>
              </w:rPr>
              <w:t>&lt; 1</w:t>
            </w:r>
          </w:p>
        </w:tc>
      </w:tr>
      <w:tr w:rsidR="004209B8" w:rsidRPr="006649FE" w14:paraId="3AEAD0BC" w14:textId="77777777" w:rsidTr="00BC7E4C">
        <w:tc>
          <w:tcPr>
            <w:tcW w:w="4621" w:type="dxa"/>
            <w:tcBorders>
              <w:top w:val="nil"/>
              <w:bottom w:val="nil"/>
              <w:right w:val="nil"/>
            </w:tcBorders>
          </w:tcPr>
          <w:p w14:paraId="5E08D316" w14:textId="62BE8D1A" w:rsidR="004209B8" w:rsidRPr="006649FE" w:rsidRDefault="004209B8" w:rsidP="000330B0">
            <w:pPr>
              <w:tabs>
                <w:tab w:val="clear" w:pos="567"/>
              </w:tabs>
              <w:ind w:left="405"/>
              <w:rPr>
                <w:sz w:val="20"/>
                <w:szCs w:val="20"/>
                <w:lang w:val="hu-HU"/>
              </w:rPr>
            </w:pPr>
            <w:r w:rsidRPr="006649FE">
              <w:rPr>
                <w:sz w:val="20"/>
                <w:szCs w:val="20"/>
                <w:lang w:val="hu-HU"/>
              </w:rPr>
              <w:t xml:space="preserve">Pleuralis </w:t>
            </w:r>
            <w:r w:rsidR="007438FF">
              <w:rPr>
                <w:sz w:val="20"/>
                <w:szCs w:val="20"/>
                <w:lang w:val="hu-HU"/>
              </w:rPr>
              <w:t>folyadékgyülem</w:t>
            </w:r>
          </w:p>
        </w:tc>
        <w:tc>
          <w:tcPr>
            <w:tcW w:w="2138" w:type="dxa"/>
            <w:tcBorders>
              <w:top w:val="nil"/>
              <w:left w:val="nil"/>
              <w:bottom w:val="nil"/>
              <w:right w:val="nil"/>
            </w:tcBorders>
          </w:tcPr>
          <w:p w14:paraId="1396E722" w14:textId="77777777" w:rsidR="004209B8" w:rsidRPr="006649FE" w:rsidRDefault="004209B8" w:rsidP="00BC7E4C">
            <w:pPr>
              <w:tabs>
                <w:tab w:val="left" w:pos="1340"/>
              </w:tabs>
              <w:jc w:val="center"/>
              <w:rPr>
                <w:sz w:val="20"/>
                <w:szCs w:val="20"/>
                <w:lang w:val="hu-HU"/>
              </w:rPr>
            </w:pPr>
            <w:r w:rsidRPr="006649FE">
              <w:rPr>
                <w:sz w:val="20"/>
                <w:szCs w:val="20"/>
                <w:lang w:val="hu-HU"/>
              </w:rPr>
              <w:t>20</w:t>
            </w:r>
          </w:p>
        </w:tc>
        <w:tc>
          <w:tcPr>
            <w:tcW w:w="2254" w:type="dxa"/>
            <w:tcBorders>
              <w:top w:val="nil"/>
              <w:left w:val="nil"/>
              <w:bottom w:val="nil"/>
            </w:tcBorders>
          </w:tcPr>
          <w:p w14:paraId="1F2DCBA9" w14:textId="77777777" w:rsidR="004209B8" w:rsidRPr="006649FE" w:rsidRDefault="004209B8" w:rsidP="00BC7E4C">
            <w:pPr>
              <w:tabs>
                <w:tab w:val="left" w:pos="1340"/>
              </w:tabs>
              <w:jc w:val="center"/>
              <w:rPr>
                <w:sz w:val="20"/>
                <w:szCs w:val="20"/>
                <w:lang w:val="hu-HU"/>
              </w:rPr>
            </w:pPr>
            <w:r w:rsidRPr="006649FE">
              <w:rPr>
                <w:sz w:val="20"/>
                <w:szCs w:val="20"/>
                <w:lang w:val="hu-HU"/>
              </w:rPr>
              <w:t>6</w:t>
            </w:r>
          </w:p>
        </w:tc>
      </w:tr>
      <w:tr w:rsidR="004209B8" w:rsidRPr="006649FE" w14:paraId="04168F44" w14:textId="77777777" w:rsidTr="00BC7E4C">
        <w:tc>
          <w:tcPr>
            <w:tcW w:w="4621" w:type="dxa"/>
            <w:tcBorders>
              <w:top w:val="nil"/>
              <w:bottom w:val="nil"/>
              <w:right w:val="nil"/>
            </w:tcBorders>
          </w:tcPr>
          <w:p w14:paraId="5D569AEE" w14:textId="53128D47" w:rsidR="004209B8" w:rsidRPr="006649FE" w:rsidRDefault="004209B8" w:rsidP="000330B0">
            <w:pPr>
              <w:tabs>
                <w:tab w:val="clear" w:pos="567"/>
              </w:tabs>
              <w:ind w:left="405"/>
              <w:rPr>
                <w:sz w:val="20"/>
                <w:szCs w:val="20"/>
                <w:lang w:val="hu-HU"/>
              </w:rPr>
            </w:pPr>
            <w:r w:rsidRPr="006649FE">
              <w:rPr>
                <w:sz w:val="20"/>
                <w:szCs w:val="20"/>
                <w:lang w:val="hu-HU"/>
              </w:rPr>
              <w:t xml:space="preserve">Generalizált </w:t>
            </w:r>
            <w:r w:rsidR="00FC35E1">
              <w:rPr>
                <w:sz w:val="20"/>
                <w:szCs w:val="20"/>
                <w:lang w:val="hu-HU"/>
              </w:rPr>
              <w:t xml:space="preserve">oedema </w:t>
            </w:r>
          </w:p>
        </w:tc>
        <w:tc>
          <w:tcPr>
            <w:tcW w:w="2138" w:type="dxa"/>
            <w:tcBorders>
              <w:top w:val="nil"/>
              <w:left w:val="nil"/>
              <w:bottom w:val="nil"/>
              <w:right w:val="nil"/>
            </w:tcBorders>
          </w:tcPr>
          <w:p w14:paraId="5E82861C" w14:textId="77777777" w:rsidR="004209B8" w:rsidRPr="006649FE" w:rsidRDefault="004209B8" w:rsidP="00BC7E4C">
            <w:pPr>
              <w:tabs>
                <w:tab w:val="left" w:pos="1340"/>
              </w:tabs>
              <w:jc w:val="center"/>
              <w:rPr>
                <w:sz w:val="20"/>
                <w:szCs w:val="20"/>
                <w:lang w:val="hu-HU"/>
              </w:rPr>
            </w:pPr>
            <w:r w:rsidRPr="006649FE">
              <w:rPr>
                <w:sz w:val="20"/>
                <w:szCs w:val="20"/>
                <w:lang w:val="hu-HU"/>
              </w:rPr>
              <w:t>2</w:t>
            </w:r>
          </w:p>
        </w:tc>
        <w:tc>
          <w:tcPr>
            <w:tcW w:w="2254" w:type="dxa"/>
            <w:tcBorders>
              <w:top w:val="nil"/>
              <w:left w:val="nil"/>
              <w:bottom w:val="nil"/>
            </w:tcBorders>
          </w:tcPr>
          <w:p w14:paraId="505FBE5B" w14:textId="77777777" w:rsidR="004209B8" w:rsidRPr="006649FE" w:rsidRDefault="004209B8" w:rsidP="00BC7E4C">
            <w:pPr>
              <w:tabs>
                <w:tab w:val="left" w:pos="1340"/>
              </w:tabs>
              <w:jc w:val="center"/>
              <w:rPr>
                <w:sz w:val="20"/>
                <w:szCs w:val="20"/>
                <w:lang w:val="hu-HU"/>
              </w:rPr>
            </w:pPr>
            <w:r w:rsidRPr="006649FE">
              <w:rPr>
                <w:sz w:val="20"/>
                <w:szCs w:val="20"/>
                <w:lang w:val="hu-HU"/>
              </w:rPr>
              <w:t>0</w:t>
            </w:r>
          </w:p>
        </w:tc>
      </w:tr>
      <w:tr w:rsidR="004209B8" w:rsidRPr="006649FE" w14:paraId="2AD04619" w14:textId="77777777" w:rsidTr="00BC7E4C">
        <w:tc>
          <w:tcPr>
            <w:tcW w:w="4621" w:type="dxa"/>
            <w:tcBorders>
              <w:top w:val="nil"/>
              <w:bottom w:val="nil"/>
              <w:right w:val="nil"/>
            </w:tcBorders>
          </w:tcPr>
          <w:p w14:paraId="7082CDE3" w14:textId="09C2C70B" w:rsidR="004209B8" w:rsidRPr="006649FE" w:rsidRDefault="004209B8" w:rsidP="000330B0">
            <w:pPr>
              <w:tabs>
                <w:tab w:val="clear" w:pos="567"/>
              </w:tabs>
              <w:ind w:left="405"/>
              <w:rPr>
                <w:sz w:val="20"/>
                <w:szCs w:val="20"/>
                <w:lang w:val="hu-HU"/>
              </w:rPr>
            </w:pPr>
            <w:r w:rsidRPr="006649FE">
              <w:rPr>
                <w:sz w:val="20"/>
                <w:szCs w:val="20"/>
                <w:lang w:val="hu-HU"/>
              </w:rPr>
              <w:t xml:space="preserve">Pangásos szívelégtelenség / </w:t>
            </w:r>
            <w:r w:rsidR="00A97F06">
              <w:rPr>
                <w:sz w:val="20"/>
                <w:szCs w:val="20"/>
                <w:lang w:val="hu-HU"/>
              </w:rPr>
              <w:t>Cardialis dysfunctio</w:t>
            </w:r>
            <w:r w:rsidRPr="006649FE">
              <w:rPr>
                <w:sz w:val="20"/>
                <w:szCs w:val="20"/>
                <w:vertAlign w:val="superscript"/>
                <w:lang w:val="hu-HU"/>
              </w:rPr>
              <w:t>b</w:t>
            </w:r>
          </w:p>
        </w:tc>
        <w:tc>
          <w:tcPr>
            <w:tcW w:w="2138" w:type="dxa"/>
            <w:tcBorders>
              <w:top w:val="nil"/>
              <w:left w:val="nil"/>
              <w:bottom w:val="nil"/>
              <w:right w:val="nil"/>
            </w:tcBorders>
          </w:tcPr>
          <w:p w14:paraId="6521616B" w14:textId="77777777" w:rsidR="004209B8" w:rsidRPr="006649FE" w:rsidRDefault="004209B8" w:rsidP="00BC7E4C">
            <w:pPr>
              <w:tabs>
                <w:tab w:val="left" w:pos="1340"/>
              </w:tabs>
              <w:jc w:val="center"/>
              <w:rPr>
                <w:sz w:val="20"/>
                <w:szCs w:val="20"/>
                <w:lang w:val="hu-HU"/>
              </w:rPr>
            </w:pPr>
            <w:r w:rsidRPr="006649FE">
              <w:rPr>
                <w:sz w:val="20"/>
                <w:szCs w:val="20"/>
                <w:lang w:val="hu-HU"/>
              </w:rPr>
              <w:t>1</w:t>
            </w:r>
          </w:p>
        </w:tc>
        <w:tc>
          <w:tcPr>
            <w:tcW w:w="2254" w:type="dxa"/>
            <w:tcBorders>
              <w:top w:val="nil"/>
              <w:left w:val="nil"/>
              <w:bottom w:val="nil"/>
            </w:tcBorders>
          </w:tcPr>
          <w:p w14:paraId="4CA32BB3" w14:textId="77777777" w:rsidR="004209B8" w:rsidRPr="006649FE" w:rsidRDefault="004209B8" w:rsidP="00BC7E4C">
            <w:pPr>
              <w:tabs>
                <w:tab w:val="left" w:pos="1340"/>
              </w:tabs>
              <w:jc w:val="center"/>
              <w:rPr>
                <w:sz w:val="20"/>
                <w:szCs w:val="20"/>
                <w:lang w:val="hu-HU"/>
              </w:rPr>
            </w:pPr>
            <w:r w:rsidRPr="006649FE">
              <w:rPr>
                <w:sz w:val="20"/>
                <w:szCs w:val="20"/>
                <w:lang w:val="hu-HU"/>
              </w:rPr>
              <w:t>0</w:t>
            </w:r>
          </w:p>
        </w:tc>
      </w:tr>
      <w:tr w:rsidR="004209B8" w:rsidRPr="006649FE" w14:paraId="1F47C988" w14:textId="77777777" w:rsidTr="00BC7E4C">
        <w:tc>
          <w:tcPr>
            <w:tcW w:w="4621" w:type="dxa"/>
            <w:tcBorders>
              <w:top w:val="nil"/>
              <w:bottom w:val="nil"/>
              <w:right w:val="nil"/>
            </w:tcBorders>
          </w:tcPr>
          <w:p w14:paraId="131DFF48" w14:textId="4337FC7B" w:rsidR="004209B8" w:rsidRPr="006649FE" w:rsidRDefault="004209B8" w:rsidP="000330B0">
            <w:pPr>
              <w:tabs>
                <w:tab w:val="clear" w:pos="567"/>
              </w:tabs>
              <w:ind w:left="405"/>
              <w:rPr>
                <w:sz w:val="20"/>
                <w:szCs w:val="20"/>
                <w:lang w:val="hu-HU"/>
              </w:rPr>
            </w:pPr>
            <w:r w:rsidRPr="006649FE">
              <w:rPr>
                <w:sz w:val="20"/>
                <w:szCs w:val="20"/>
                <w:lang w:val="hu-HU"/>
              </w:rPr>
              <w:t xml:space="preserve">Pericardialis </w:t>
            </w:r>
            <w:r w:rsidR="007438FF">
              <w:rPr>
                <w:sz w:val="20"/>
                <w:szCs w:val="20"/>
                <w:lang w:val="hu-HU"/>
              </w:rPr>
              <w:t>folyadékgyülem</w:t>
            </w:r>
          </w:p>
        </w:tc>
        <w:tc>
          <w:tcPr>
            <w:tcW w:w="2138" w:type="dxa"/>
            <w:tcBorders>
              <w:top w:val="nil"/>
              <w:left w:val="nil"/>
              <w:bottom w:val="nil"/>
              <w:right w:val="nil"/>
            </w:tcBorders>
          </w:tcPr>
          <w:p w14:paraId="00D72A9A" w14:textId="77777777" w:rsidR="004209B8" w:rsidRPr="006649FE" w:rsidRDefault="004209B8" w:rsidP="00BC7E4C">
            <w:pPr>
              <w:tabs>
                <w:tab w:val="left" w:pos="1340"/>
              </w:tabs>
              <w:jc w:val="center"/>
              <w:rPr>
                <w:sz w:val="20"/>
                <w:szCs w:val="20"/>
                <w:lang w:val="hu-HU"/>
              </w:rPr>
            </w:pPr>
            <w:r w:rsidRPr="006649FE">
              <w:rPr>
                <w:sz w:val="20"/>
                <w:szCs w:val="20"/>
                <w:lang w:val="hu-HU"/>
              </w:rPr>
              <w:t>2</w:t>
            </w:r>
          </w:p>
        </w:tc>
        <w:tc>
          <w:tcPr>
            <w:tcW w:w="2254" w:type="dxa"/>
            <w:tcBorders>
              <w:top w:val="nil"/>
              <w:left w:val="nil"/>
              <w:bottom w:val="nil"/>
            </w:tcBorders>
          </w:tcPr>
          <w:p w14:paraId="598A0752" w14:textId="77777777" w:rsidR="004209B8" w:rsidRPr="006649FE" w:rsidRDefault="004209B8" w:rsidP="00BC7E4C">
            <w:pPr>
              <w:tabs>
                <w:tab w:val="left" w:pos="1340"/>
              </w:tabs>
              <w:jc w:val="center"/>
              <w:rPr>
                <w:sz w:val="20"/>
                <w:szCs w:val="20"/>
                <w:lang w:val="hu-HU"/>
              </w:rPr>
            </w:pPr>
            <w:r w:rsidRPr="006649FE">
              <w:rPr>
                <w:sz w:val="20"/>
                <w:szCs w:val="20"/>
                <w:lang w:val="hu-HU"/>
              </w:rPr>
              <w:t>1</w:t>
            </w:r>
          </w:p>
        </w:tc>
      </w:tr>
      <w:tr w:rsidR="004209B8" w:rsidRPr="006649FE" w14:paraId="01E69BA3" w14:textId="77777777" w:rsidTr="00BC7E4C">
        <w:tc>
          <w:tcPr>
            <w:tcW w:w="4621" w:type="dxa"/>
            <w:tcBorders>
              <w:top w:val="nil"/>
              <w:bottom w:val="nil"/>
              <w:right w:val="nil"/>
            </w:tcBorders>
          </w:tcPr>
          <w:p w14:paraId="200B2533" w14:textId="77777777" w:rsidR="004209B8" w:rsidRPr="006649FE" w:rsidRDefault="004209B8" w:rsidP="000330B0">
            <w:pPr>
              <w:tabs>
                <w:tab w:val="clear" w:pos="567"/>
              </w:tabs>
              <w:ind w:left="405"/>
              <w:rPr>
                <w:sz w:val="20"/>
                <w:szCs w:val="20"/>
                <w:lang w:val="hu-HU"/>
              </w:rPr>
            </w:pPr>
            <w:r w:rsidRPr="006649FE">
              <w:rPr>
                <w:sz w:val="20"/>
                <w:szCs w:val="20"/>
                <w:lang w:val="hu-HU"/>
              </w:rPr>
              <w:t>Pulmonalis oedema</w:t>
            </w:r>
          </w:p>
        </w:tc>
        <w:tc>
          <w:tcPr>
            <w:tcW w:w="2138" w:type="dxa"/>
            <w:tcBorders>
              <w:top w:val="nil"/>
              <w:left w:val="nil"/>
              <w:bottom w:val="nil"/>
              <w:right w:val="nil"/>
            </w:tcBorders>
          </w:tcPr>
          <w:p w14:paraId="669ED13E" w14:textId="77777777" w:rsidR="004209B8" w:rsidRPr="006649FE" w:rsidRDefault="004209B8" w:rsidP="00BC7E4C">
            <w:pPr>
              <w:tabs>
                <w:tab w:val="left" w:pos="1340"/>
              </w:tabs>
              <w:jc w:val="center"/>
              <w:rPr>
                <w:sz w:val="20"/>
                <w:szCs w:val="20"/>
                <w:lang w:val="hu-HU"/>
              </w:rPr>
            </w:pPr>
            <w:r w:rsidRPr="006649FE">
              <w:rPr>
                <w:sz w:val="20"/>
                <w:szCs w:val="20"/>
                <w:lang w:val="hu-HU"/>
              </w:rPr>
              <w:t>1</w:t>
            </w:r>
          </w:p>
        </w:tc>
        <w:tc>
          <w:tcPr>
            <w:tcW w:w="2254" w:type="dxa"/>
            <w:tcBorders>
              <w:top w:val="nil"/>
              <w:left w:val="nil"/>
              <w:bottom w:val="nil"/>
            </w:tcBorders>
          </w:tcPr>
          <w:p w14:paraId="75CE2ECE" w14:textId="77777777" w:rsidR="004209B8" w:rsidRPr="006649FE" w:rsidRDefault="004209B8" w:rsidP="00BC7E4C">
            <w:pPr>
              <w:tabs>
                <w:tab w:val="left" w:pos="1340"/>
              </w:tabs>
              <w:jc w:val="center"/>
              <w:rPr>
                <w:sz w:val="20"/>
                <w:szCs w:val="20"/>
                <w:lang w:val="hu-HU"/>
              </w:rPr>
            </w:pPr>
            <w:r w:rsidRPr="006649FE">
              <w:rPr>
                <w:sz w:val="20"/>
                <w:szCs w:val="20"/>
                <w:lang w:val="hu-HU"/>
              </w:rPr>
              <w:t>1</w:t>
            </w:r>
          </w:p>
        </w:tc>
      </w:tr>
      <w:tr w:rsidR="004209B8" w:rsidRPr="006649FE" w14:paraId="57D376D2" w14:textId="77777777" w:rsidTr="00BC7E4C">
        <w:tc>
          <w:tcPr>
            <w:tcW w:w="4621" w:type="dxa"/>
            <w:tcBorders>
              <w:top w:val="nil"/>
              <w:bottom w:val="nil"/>
              <w:right w:val="nil"/>
            </w:tcBorders>
          </w:tcPr>
          <w:p w14:paraId="06ED6701" w14:textId="77777777" w:rsidR="004209B8" w:rsidRPr="006649FE" w:rsidRDefault="004209B8" w:rsidP="00BC7E4C">
            <w:pPr>
              <w:tabs>
                <w:tab w:val="left" w:pos="1340"/>
              </w:tabs>
              <w:rPr>
                <w:b/>
                <w:sz w:val="20"/>
                <w:szCs w:val="20"/>
                <w:lang w:val="hu-HU"/>
              </w:rPr>
            </w:pPr>
            <w:r w:rsidRPr="006649FE">
              <w:rPr>
                <w:b/>
                <w:sz w:val="20"/>
                <w:szCs w:val="20"/>
                <w:lang w:val="hu-HU"/>
              </w:rPr>
              <w:t>Vérzés</w:t>
            </w:r>
          </w:p>
        </w:tc>
        <w:tc>
          <w:tcPr>
            <w:tcW w:w="2138" w:type="dxa"/>
            <w:tcBorders>
              <w:top w:val="nil"/>
              <w:left w:val="nil"/>
              <w:bottom w:val="nil"/>
              <w:right w:val="nil"/>
            </w:tcBorders>
          </w:tcPr>
          <w:p w14:paraId="5C9539FA" w14:textId="77777777" w:rsidR="004209B8" w:rsidRPr="006649FE" w:rsidRDefault="004209B8" w:rsidP="00BC7E4C">
            <w:pPr>
              <w:tabs>
                <w:tab w:val="left" w:pos="1340"/>
              </w:tabs>
              <w:jc w:val="center"/>
              <w:rPr>
                <w:b/>
                <w:sz w:val="20"/>
                <w:szCs w:val="20"/>
                <w:lang w:val="hu-HU"/>
              </w:rPr>
            </w:pPr>
            <w:r w:rsidRPr="006649FE">
              <w:rPr>
                <w:b/>
                <w:sz w:val="20"/>
                <w:szCs w:val="20"/>
                <w:lang w:val="hu-HU"/>
              </w:rPr>
              <w:t>23</w:t>
            </w:r>
          </w:p>
        </w:tc>
        <w:tc>
          <w:tcPr>
            <w:tcW w:w="2254" w:type="dxa"/>
            <w:tcBorders>
              <w:top w:val="nil"/>
              <w:left w:val="nil"/>
              <w:bottom w:val="nil"/>
            </w:tcBorders>
          </w:tcPr>
          <w:p w14:paraId="63DE0785" w14:textId="77777777" w:rsidR="004209B8" w:rsidRPr="006649FE" w:rsidRDefault="004209B8" w:rsidP="00BC7E4C">
            <w:pPr>
              <w:tabs>
                <w:tab w:val="left" w:pos="1340"/>
              </w:tabs>
              <w:jc w:val="center"/>
              <w:rPr>
                <w:b/>
                <w:sz w:val="20"/>
                <w:szCs w:val="20"/>
                <w:lang w:val="hu-HU"/>
              </w:rPr>
            </w:pPr>
            <w:r w:rsidRPr="006649FE">
              <w:rPr>
                <w:b/>
                <w:sz w:val="20"/>
                <w:szCs w:val="20"/>
                <w:lang w:val="hu-HU"/>
              </w:rPr>
              <w:t>8</w:t>
            </w:r>
          </w:p>
        </w:tc>
      </w:tr>
      <w:tr w:rsidR="004209B8" w:rsidRPr="006649FE" w14:paraId="6660BDFE" w14:textId="77777777" w:rsidTr="00BC7E4C">
        <w:tc>
          <w:tcPr>
            <w:tcW w:w="4621" w:type="dxa"/>
            <w:tcBorders>
              <w:top w:val="nil"/>
              <w:bottom w:val="single" w:sz="4" w:space="0" w:color="auto"/>
              <w:right w:val="nil"/>
            </w:tcBorders>
          </w:tcPr>
          <w:p w14:paraId="668239A4" w14:textId="77777777" w:rsidR="004209B8" w:rsidRPr="006649FE" w:rsidRDefault="004209B8" w:rsidP="000330B0">
            <w:pPr>
              <w:tabs>
                <w:tab w:val="clear" w:pos="567"/>
              </w:tabs>
              <w:ind w:left="405"/>
              <w:rPr>
                <w:sz w:val="20"/>
                <w:szCs w:val="20"/>
                <w:lang w:val="hu-HU"/>
              </w:rPr>
            </w:pPr>
            <w:r w:rsidRPr="006649FE">
              <w:rPr>
                <w:sz w:val="20"/>
                <w:szCs w:val="20"/>
                <w:lang w:val="hu-HU"/>
              </w:rPr>
              <w:t>Gastrointestinalis vérzés</w:t>
            </w:r>
          </w:p>
        </w:tc>
        <w:tc>
          <w:tcPr>
            <w:tcW w:w="2138" w:type="dxa"/>
            <w:tcBorders>
              <w:top w:val="nil"/>
              <w:left w:val="nil"/>
              <w:bottom w:val="single" w:sz="4" w:space="0" w:color="auto"/>
              <w:right w:val="nil"/>
            </w:tcBorders>
          </w:tcPr>
          <w:p w14:paraId="2CEA433D" w14:textId="77777777" w:rsidR="004209B8" w:rsidRPr="006649FE" w:rsidRDefault="004209B8" w:rsidP="00BC7E4C">
            <w:pPr>
              <w:tabs>
                <w:tab w:val="left" w:pos="1340"/>
              </w:tabs>
              <w:jc w:val="center"/>
              <w:rPr>
                <w:sz w:val="20"/>
                <w:szCs w:val="20"/>
                <w:lang w:val="hu-HU"/>
              </w:rPr>
            </w:pPr>
            <w:r w:rsidRPr="006649FE">
              <w:rPr>
                <w:sz w:val="20"/>
                <w:szCs w:val="20"/>
                <w:lang w:val="hu-HU"/>
              </w:rPr>
              <w:t>8</w:t>
            </w:r>
          </w:p>
        </w:tc>
        <w:tc>
          <w:tcPr>
            <w:tcW w:w="2254" w:type="dxa"/>
            <w:tcBorders>
              <w:top w:val="nil"/>
              <w:left w:val="nil"/>
              <w:bottom w:val="single" w:sz="4" w:space="0" w:color="auto"/>
            </w:tcBorders>
          </w:tcPr>
          <w:p w14:paraId="32223BE6" w14:textId="77777777" w:rsidR="004209B8" w:rsidRPr="006649FE" w:rsidRDefault="004209B8" w:rsidP="00BC7E4C">
            <w:pPr>
              <w:tabs>
                <w:tab w:val="left" w:pos="1340"/>
              </w:tabs>
              <w:jc w:val="center"/>
              <w:rPr>
                <w:sz w:val="20"/>
                <w:szCs w:val="20"/>
                <w:lang w:val="hu-HU"/>
              </w:rPr>
            </w:pPr>
            <w:r w:rsidRPr="006649FE">
              <w:rPr>
                <w:sz w:val="20"/>
                <w:szCs w:val="20"/>
                <w:lang w:val="hu-HU"/>
              </w:rPr>
              <w:t>6</w:t>
            </w:r>
          </w:p>
        </w:tc>
      </w:tr>
    </w:tbl>
    <w:p w14:paraId="2865B881" w14:textId="0887EF26" w:rsidR="004209B8" w:rsidRPr="00E549F2" w:rsidRDefault="004209B8" w:rsidP="00E549F2">
      <w:pPr>
        <w:pStyle w:val="Nincstrkz"/>
        <w:ind w:left="284" w:hanging="284"/>
        <w:rPr>
          <w:rFonts w:cs="Times New Roman"/>
          <w:sz w:val="18"/>
          <w:szCs w:val="18"/>
        </w:rPr>
      </w:pPr>
      <w:r w:rsidRPr="00E549F2">
        <w:rPr>
          <w:rFonts w:cs="Times New Roman"/>
          <w:sz w:val="18"/>
          <w:szCs w:val="18"/>
          <w:vertAlign w:val="superscript"/>
        </w:rPr>
        <w:t>a</w:t>
      </w:r>
      <w:r w:rsidRPr="00E549F2">
        <w:rPr>
          <w:rFonts w:cs="Times New Roman"/>
          <w:sz w:val="18"/>
          <w:szCs w:val="18"/>
        </w:rPr>
        <w:t xml:space="preserve"> </w:t>
      </w:r>
      <w:r w:rsidR="00E549F2" w:rsidRPr="00E549F2">
        <w:rPr>
          <w:rFonts w:cs="Times New Roman"/>
          <w:sz w:val="18"/>
          <w:szCs w:val="18"/>
        </w:rPr>
        <w:tab/>
      </w:r>
      <w:r w:rsidRPr="00E549F2">
        <w:rPr>
          <w:rFonts w:cs="Times New Roman"/>
          <w:sz w:val="18"/>
          <w:szCs w:val="18"/>
        </w:rPr>
        <w:t>A III</w:t>
      </w:r>
      <w:r w:rsidR="004343B0">
        <w:rPr>
          <w:rFonts w:cs="Times New Roman"/>
          <w:sz w:val="18"/>
          <w:szCs w:val="18"/>
        </w:rPr>
        <w:t>.</w:t>
      </w:r>
      <w:r w:rsidR="00455342" w:rsidRPr="00E549F2">
        <w:rPr>
          <w:rFonts w:cs="Times New Roman"/>
          <w:sz w:val="18"/>
          <w:szCs w:val="18"/>
        </w:rPr>
        <w:t xml:space="preserve"> fázisú</w:t>
      </w:r>
      <w:r w:rsidRPr="00E549F2">
        <w:rPr>
          <w:rFonts w:cs="Times New Roman"/>
          <w:sz w:val="18"/>
          <w:szCs w:val="18"/>
        </w:rPr>
        <w:t xml:space="preserve">, dózisoptimalizációs vizsgálat eredményeit a javasolt, napi egyszeri 140 mg-os kezdő adagot kapó populációból (n = 304) jelentették a vizsgálat 2. évben végzett utolsó kontrollvizsgálatakor. </w:t>
      </w:r>
    </w:p>
    <w:p w14:paraId="6163F0AC" w14:textId="61EE4C5C" w:rsidR="004209B8" w:rsidRPr="00E549F2" w:rsidRDefault="004209B8" w:rsidP="00E549F2">
      <w:pPr>
        <w:pStyle w:val="Nincstrkz"/>
        <w:ind w:left="284" w:hanging="284"/>
        <w:rPr>
          <w:rFonts w:cs="Times New Roman"/>
          <w:sz w:val="18"/>
          <w:szCs w:val="18"/>
        </w:rPr>
      </w:pPr>
      <w:r w:rsidRPr="00E549F2">
        <w:rPr>
          <w:rFonts w:cs="Times New Roman"/>
          <w:sz w:val="18"/>
          <w:szCs w:val="18"/>
          <w:vertAlign w:val="superscript"/>
        </w:rPr>
        <w:t>b</w:t>
      </w:r>
      <w:r w:rsidR="00E549F2" w:rsidRPr="00E549F2">
        <w:rPr>
          <w:rFonts w:cs="Times New Roman"/>
          <w:sz w:val="18"/>
          <w:szCs w:val="18"/>
          <w:vertAlign w:val="superscript"/>
        </w:rPr>
        <w:tab/>
      </w:r>
      <w:r w:rsidR="002E6D86" w:rsidRPr="000330B0">
        <w:rPr>
          <w:rFonts w:cs="Times New Roman"/>
          <w:sz w:val="18"/>
          <w:szCs w:val="18"/>
        </w:rPr>
        <w:t>Beleértve a következőket is</w:t>
      </w:r>
      <w:r w:rsidR="002E6D86">
        <w:rPr>
          <w:rFonts w:cs="Times New Roman"/>
          <w:sz w:val="18"/>
          <w:szCs w:val="18"/>
        </w:rPr>
        <w:t>:</w:t>
      </w:r>
      <w:r w:rsidRPr="00E549F2">
        <w:rPr>
          <w:rFonts w:cs="Times New Roman"/>
          <w:sz w:val="18"/>
          <w:szCs w:val="18"/>
        </w:rPr>
        <w:t xml:space="preserve"> ventricul</w:t>
      </w:r>
      <w:r w:rsidR="004343B0">
        <w:rPr>
          <w:rFonts w:cs="Times New Roman"/>
          <w:sz w:val="18"/>
          <w:szCs w:val="18"/>
        </w:rPr>
        <w:t>a</w:t>
      </w:r>
      <w:r w:rsidRPr="00E549F2">
        <w:rPr>
          <w:rFonts w:cs="Times New Roman"/>
          <w:sz w:val="18"/>
          <w:szCs w:val="18"/>
        </w:rPr>
        <w:t xml:space="preserve">ris dysfunctio, szívelégtelenség, pangásos szívelégtelenség, cardiomyopathia, congestiv cardiomyopathia, diastolés dysfunctio, csökkent ejectiós frakció és kamrai elégtelenség. </w:t>
      </w:r>
    </w:p>
    <w:p w14:paraId="5214DF15" w14:textId="6E8D5178" w:rsidR="004209B8" w:rsidRDefault="004209B8" w:rsidP="004209B8">
      <w:pPr>
        <w:pStyle w:val="Nincstrkz"/>
        <w:rPr>
          <w:rFonts w:cs="Times New Roman"/>
        </w:rPr>
      </w:pPr>
    </w:p>
    <w:p w14:paraId="66076415" w14:textId="70DAC01A" w:rsidR="008F7681" w:rsidRDefault="008F7681" w:rsidP="008F7681">
      <w:pPr>
        <w:pStyle w:val="Nincstrkz"/>
        <w:rPr>
          <w:rFonts w:cs="Times New Roman"/>
        </w:rPr>
      </w:pPr>
      <w:r w:rsidRPr="008F7681">
        <w:rPr>
          <w:rFonts w:cs="Times New Roman"/>
        </w:rPr>
        <w:t>Ezen kívül két további vizsgálatban összesen 161 Ph+ ALL-b</w:t>
      </w:r>
      <w:r w:rsidR="00C7412A">
        <w:rPr>
          <w:rFonts w:cs="Times New Roman"/>
        </w:rPr>
        <w:t>e</w:t>
      </w:r>
      <w:r w:rsidRPr="008F7681">
        <w:rPr>
          <w:rFonts w:cs="Times New Roman"/>
        </w:rPr>
        <w:t>n szenvedő gyermekgyógyászati beteg</w:t>
      </w:r>
      <w:r w:rsidR="00D6156A">
        <w:rPr>
          <w:rFonts w:cs="Times New Roman"/>
        </w:rPr>
        <w:t xml:space="preserve"> </w:t>
      </w:r>
      <w:r w:rsidRPr="008F7681">
        <w:rPr>
          <w:rFonts w:cs="Times New Roman"/>
        </w:rPr>
        <w:t>részvételével is vizsgálták a kemoterápiával ko</w:t>
      </w:r>
      <w:r>
        <w:rPr>
          <w:rFonts w:cs="Times New Roman"/>
        </w:rPr>
        <w:t>mbinációban alkalmazott dazatinib</w:t>
      </w:r>
      <w:r w:rsidR="00F83EAD">
        <w:rPr>
          <w:rFonts w:cs="Times New Roman"/>
        </w:rPr>
        <w:t>e</w:t>
      </w:r>
      <w:r w:rsidRPr="008F7681">
        <w:rPr>
          <w:rFonts w:cs="Times New Roman"/>
        </w:rPr>
        <w:t>t. A pivotális</w:t>
      </w:r>
      <w:r w:rsidR="00D6156A">
        <w:rPr>
          <w:rFonts w:cs="Times New Roman"/>
        </w:rPr>
        <w:t xml:space="preserve"> </w:t>
      </w:r>
      <w:r w:rsidRPr="008F7681">
        <w:rPr>
          <w:rFonts w:cs="Times New Roman"/>
        </w:rPr>
        <w:t>vizsgálatban 106 gyermekgyógyászati beteg részesült kemoterápiával kombinációban alkalmazott,</w:t>
      </w:r>
      <w:r w:rsidR="00D6156A">
        <w:rPr>
          <w:rFonts w:cs="Times New Roman"/>
        </w:rPr>
        <w:t xml:space="preserve"> </w:t>
      </w:r>
      <w:r w:rsidRPr="008F7681">
        <w:rPr>
          <w:rFonts w:cs="Times New Roman"/>
        </w:rPr>
        <w:t xml:space="preserve">folyamatos adagolási rend szerinti </w:t>
      </w:r>
      <w:r>
        <w:rPr>
          <w:rFonts w:cs="Times New Roman"/>
        </w:rPr>
        <w:t>dazatinib</w:t>
      </w:r>
      <w:r w:rsidRPr="008F7681">
        <w:rPr>
          <w:rFonts w:cs="Times New Roman"/>
        </w:rPr>
        <w:t>-kezelésben. Egy szupportív vizsgálatban</w:t>
      </w:r>
      <w:r w:rsidR="00D6156A">
        <w:rPr>
          <w:rFonts w:cs="Times New Roman"/>
        </w:rPr>
        <w:t xml:space="preserve"> 55 </w:t>
      </w:r>
      <w:r w:rsidRPr="008F7681">
        <w:rPr>
          <w:rFonts w:cs="Times New Roman"/>
        </w:rPr>
        <w:t>gyermekgyógyászati betegből 35 részesült kemoterápiával kombinációban alkalmazott szakaszos</w:t>
      </w:r>
      <w:r w:rsidR="00D6156A">
        <w:rPr>
          <w:rFonts w:cs="Times New Roman"/>
        </w:rPr>
        <w:t xml:space="preserve"> </w:t>
      </w:r>
      <w:r w:rsidRPr="008F7681">
        <w:rPr>
          <w:rFonts w:cs="Times New Roman"/>
        </w:rPr>
        <w:t xml:space="preserve">adagolási rend szerinti </w:t>
      </w:r>
      <w:r>
        <w:rPr>
          <w:rFonts w:cs="Times New Roman"/>
        </w:rPr>
        <w:t>dazatinib</w:t>
      </w:r>
      <w:r w:rsidRPr="008F7681">
        <w:rPr>
          <w:rFonts w:cs="Times New Roman"/>
        </w:rPr>
        <w:t>-kezelésben (két hét kezelés után egy vagy két hét szünet), és</w:t>
      </w:r>
      <w:r w:rsidR="00D6156A">
        <w:rPr>
          <w:rFonts w:cs="Times New Roman"/>
        </w:rPr>
        <w:t xml:space="preserve"> </w:t>
      </w:r>
      <w:r w:rsidR="006C64D6" w:rsidRPr="006C64D6">
        <w:t>20</w:t>
      </w:r>
      <w:r w:rsidR="00D6156A">
        <w:t> </w:t>
      </w:r>
      <w:r w:rsidRPr="006C64D6">
        <w:t>beteg</w:t>
      </w:r>
      <w:r w:rsidRPr="008F7681">
        <w:rPr>
          <w:rFonts w:cs="Times New Roman"/>
        </w:rPr>
        <w:t xml:space="preserve"> részesült kemoterápiával kombinációban alkalmazott folyamatos adagolási rend szerinti</w:t>
      </w:r>
      <w:r w:rsidR="00D6156A">
        <w:rPr>
          <w:rFonts w:cs="Times New Roman"/>
        </w:rPr>
        <w:t xml:space="preserve"> </w:t>
      </w:r>
      <w:r>
        <w:rPr>
          <w:rFonts w:cs="Times New Roman"/>
        </w:rPr>
        <w:t>dazatinib</w:t>
      </w:r>
      <w:r w:rsidRPr="008F7681">
        <w:rPr>
          <w:rFonts w:cs="Times New Roman"/>
        </w:rPr>
        <w:t xml:space="preserve"> -</w:t>
      </w:r>
      <w:r w:rsidRPr="008F7681">
        <w:rPr>
          <w:rFonts w:cs="Times New Roman"/>
        </w:rPr>
        <w:lastRenderedPageBreak/>
        <w:t>kezelésben. A 126, Ph+ ALL-b</w:t>
      </w:r>
      <w:r w:rsidR="00C7412A">
        <w:rPr>
          <w:rFonts w:cs="Times New Roman"/>
        </w:rPr>
        <w:t>e</w:t>
      </w:r>
      <w:r w:rsidRPr="008F7681">
        <w:rPr>
          <w:rFonts w:cs="Times New Roman"/>
        </w:rPr>
        <w:t>n szenvedő, folyamatos adagolási rend szerinti</w:t>
      </w:r>
      <w:r w:rsidR="00D6156A">
        <w:rPr>
          <w:rFonts w:cs="Times New Roman"/>
        </w:rPr>
        <w:t xml:space="preserve"> </w:t>
      </w:r>
      <w:r>
        <w:rPr>
          <w:rFonts w:cs="Times New Roman"/>
        </w:rPr>
        <w:t xml:space="preserve">dazatinibbel </w:t>
      </w:r>
      <w:r w:rsidRPr="008F7681">
        <w:rPr>
          <w:rFonts w:cs="Times New Roman"/>
        </w:rPr>
        <w:t>kezelt gyermekgyógyászati betegcsoportban a</w:t>
      </w:r>
      <w:r w:rsidR="006C64D6">
        <w:rPr>
          <w:rFonts w:cs="Times New Roman"/>
        </w:rPr>
        <w:t xml:space="preserve"> kezelés medián időtartama 23,6 </w:t>
      </w:r>
      <w:r w:rsidRPr="008F7681">
        <w:rPr>
          <w:rFonts w:cs="Times New Roman"/>
        </w:rPr>
        <w:t>hónap</w:t>
      </w:r>
      <w:r w:rsidR="00D6156A">
        <w:rPr>
          <w:rFonts w:cs="Times New Roman"/>
        </w:rPr>
        <w:t xml:space="preserve"> </w:t>
      </w:r>
      <w:r w:rsidRPr="008F7681">
        <w:rPr>
          <w:rFonts w:cs="Times New Roman"/>
        </w:rPr>
        <w:t>volt (tar</w:t>
      </w:r>
      <w:r w:rsidR="006C64D6">
        <w:rPr>
          <w:rFonts w:cs="Times New Roman"/>
        </w:rPr>
        <w:t>tomány: 1,4</w:t>
      </w:r>
      <w:r w:rsidR="00D05DE0">
        <w:rPr>
          <w:rFonts w:cs="Times New Roman"/>
        </w:rPr>
        <w:noBreakHyphen/>
      </w:r>
      <w:r w:rsidR="006C64D6">
        <w:rPr>
          <w:rFonts w:cs="Times New Roman"/>
        </w:rPr>
        <w:t>33 </w:t>
      </w:r>
      <w:r w:rsidRPr="008F7681">
        <w:rPr>
          <w:rFonts w:cs="Times New Roman"/>
        </w:rPr>
        <w:t>hónap).</w:t>
      </w:r>
    </w:p>
    <w:p w14:paraId="3A876989" w14:textId="77777777" w:rsidR="008F7681" w:rsidRPr="008F7681" w:rsidRDefault="008F7681" w:rsidP="008F7681">
      <w:pPr>
        <w:pStyle w:val="Nincstrkz"/>
        <w:rPr>
          <w:rFonts w:cs="Times New Roman"/>
        </w:rPr>
      </w:pPr>
    </w:p>
    <w:p w14:paraId="7208FE6A" w14:textId="4C38FA96" w:rsidR="008F7681" w:rsidRDefault="008F7681" w:rsidP="008F7681">
      <w:pPr>
        <w:pStyle w:val="Nincstrkz"/>
        <w:rPr>
          <w:rFonts w:cs="Times New Roman"/>
        </w:rPr>
      </w:pPr>
      <w:r w:rsidRPr="008F7681">
        <w:rPr>
          <w:rFonts w:cs="Times New Roman"/>
        </w:rPr>
        <w:t>A 126, folyamatos adagolási rend szerint kezelt, Ph+ ALL-b</w:t>
      </w:r>
      <w:r w:rsidR="00C7412A">
        <w:rPr>
          <w:rFonts w:cs="Times New Roman"/>
        </w:rPr>
        <w:t>e</w:t>
      </w:r>
      <w:r w:rsidRPr="008F7681">
        <w:rPr>
          <w:rFonts w:cs="Times New Roman"/>
        </w:rPr>
        <w:t>n szenvedő gyermekgyógyászati beteg</w:t>
      </w:r>
      <w:r w:rsidR="00D6156A">
        <w:rPr>
          <w:rFonts w:cs="Times New Roman"/>
        </w:rPr>
        <w:t xml:space="preserve"> </w:t>
      </w:r>
      <w:r w:rsidRPr="008F7681">
        <w:rPr>
          <w:rFonts w:cs="Times New Roman"/>
        </w:rPr>
        <w:t>közül 2-nél (1,6%) tapasztaltak a kezelés abbahagyásához vezető mellékhatásokat. E két</w:t>
      </w:r>
      <w:r w:rsidR="00D6156A">
        <w:rPr>
          <w:rFonts w:cs="Times New Roman"/>
        </w:rPr>
        <w:t xml:space="preserve"> </w:t>
      </w:r>
      <w:r w:rsidRPr="008F7681">
        <w:rPr>
          <w:rFonts w:cs="Times New Roman"/>
        </w:rPr>
        <w:t xml:space="preserve">gyermekgyógyászati vizsgálat során a folyamatos adagolási rend szerint kezelt betegeknél </w:t>
      </w:r>
      <w:r w:rsidR="00A97F06">
        <w:rPr>
          <w:rFonts w:cs="Times New Roman"/>
        </w:rPr>
        <w:t xml:space="preserve">több mint </w:t>
      </w:r>
      <w:r w:rsidRPr="008F7681">
        <w:rPr>
          <w:rFonts w:cs="Times New Roman"/>
        </w:rPr>
        <w:t>10%-os</w:t>
      </w:r>
      <w:r w:rsidR="00D6156A">
        <w:rPr>
          <w:rFonts w:cs="Times New Roman"/>
        </w:rPr>
        <w:t xml:space="preserve"> </w:t>
      </w:r>
      <w:r w:rsidRPr="008F7681">
        <w:rPr>
          <w:rFonts w:cs="Times New Roman"/>
        </w:rPr>
        <w:t>gyakorisággal előfordu</w:t>
      </w:r>
      <w:r>
        <w:rPr>
          <w:rFonts w:cs="Times New Roman"/>
        </w:rPr>
        <w:t xml:space="preserve">ló jelentett mellékhatásokat a </w:t>
      </w:r>
      <w:r w:rsidR="00722F70">
        <w:rPr>
          <w:rFonts w:cs="Times New Roman"/>
        </w:rPr>
        <w:t>7</w:t>
      </w:r>
      <w:r w:rsidRPr="008F7681">
        <w:rPr>
          <w:rFonts w:cs="Times New Roman"/>
        </w:rPr>
        <w:t>. táblázat mutatja. Kiemelendő, hogy ebben a</w:t>
      </w:r>
      <w:r w:rsidR="00D6156A">
        <w:rPr>
          <w:rFonts w:cs="Times New Roman"/>
        </w:rPr>
        <w:t xml:space="preserve"> </w:t>
      </w:r>
      <w:r w:rsidRPr="008F7681">
        <w:rPr>
          <w:rFonts w:cs="Times New Roman"/>
        </w:rPr>
        <w:t>betegcsoportban pleuralis folyadékgyülemet 7 betegnél (5,6%) jelentettek, ezért ezt a táblázat nem</w:t>
      </w:r>
      <w:r w:rsidR="00D6156A">
        <w:rPr>
          <w:rFonts w:cs="Times New Roman"/>
        </w:rPr>
        <w:t xml:space="preserve"> </w:t>
      </w:r>
      <w:r w:rsidRPr="008F7681">
        <w:rPr>
          <w:rFonts w:cs="Times New Roman"/>
        </w:rPr>
        <w:t>tartalmazza.</w:t>
      </w:r>
    </w:p>
    <w:p w14:paraId="10165E3D" w14:textId="77777777" w:rsidR="006C64D6" w:rsidRDefault="006C64D6" w:rsidP="008F7681">
      <w:pPr>
        <w:pStyle w:val="Nincstrkz"/>
        <w:rPr>
          <w:rFonts w:cs="Times New Roman"/>
        </w:rPr>
      </w:pPr>
    </w:p>
    <w:p w14:paraId="1138F4C5" w14:textId="240C9F3E" w:rsidR="008F7681" w:rsidRPr="00E2325C" w:rsidRDefault="00722F70" w:rsidP="00C7412A">
      <w:pPr>
        <w:keepNext/>
        <w:keepLines/>
        <w:tabs>
          <w:tab w:val="clear" w:pos="567"/>
        </w:tabs>
        <w:spacing w:line="245" w:lineRule="exact"/>
        <w:ind w:left="1276" w:hanging="1276"/>
        <w:rPr>
          <w:b/>
          <w:lang w:val="hu-HU"/>
        </w:rPr>
      </w:pPr>
      <w:r>
        <w:rPr>
          <w:b/>
          <w:lang w:val="hu-HU"/>
        </w:rPr>
        <w:t>7</w:t>
      </w:r>
      <w:r w:rsidR="008F7681" w:rsidRPr="00E2325C">
        <w:rPr>
          <w:b/>
          <w:lang w:val="hu-HU"/>
        </w:rPr>
        <w:t>. táblázat:</w:t>
      </w:r>
      <w:r w:rsidR="008F7681" w:rsidRPr="00E2325C">
        <w:rPr>
          <w:b/>
          <w:lang w:val="hu-HU"/>
        </w:rPr>
        <w:tab/>
        <w:t>A Ph+ ALL-b</w:t>
      </w:r>
      <w:r w:rsidR="00C7412A">
        <w:rPr>
          <w:b/>
          <w:lang w:val="hu-HU"/>
        </w:rPr>
        <w:t>e</w:t>
      </w:r>
      <w:r w:rsidR="008F7681" w:rsidRPr="00E2325C">
        <w:rPr>
          <w:b/>
          <w:lang w:val="hu-HU"/>
        </w:rPr>
        <w:t>n szenvedő, kemoterápiával kombinációban alkalmazott, folyamatos</w:t>
      </w:r>
      <w:r w:rsidR="00E617CE" w:rsidRPr="00E2325C">
        <w:rPr>
          <w:b/>
          <w:lang w:val="hu-HU"/>
        </w:rPr>
        <w:t xml:space="preserve"> </w:t>
      </w:r>
      <w:r w:rsidR="009752FE" w:rsidRPr="00E2325C">
        <w:rPr>
          <w:b/>
          <w:lang w:val="hu-HU"/>
        </w:rPr>
        <w:t>adagolási rend szerinti dazatinib</w:t>
      </w:r>
      <w:r w:rsidR="008F7681" w:rsidRPr="00E2325C">
        <w:rPr>
          <w:b/>
          <w:lang w:val="hu-HU"/>
        </w:rPr>
        <w:t>-kezelésben részesülő gyermekgyógyászati</w:t>
      </w:r>
      <w:r w:rsidR="00E617CE" w:rsidRPr="00E2325C">
        <w:rPr>
          <w:b/>
          <w:lang w:val="hu-HU"/>
        </w:rPr>
        <w:t xml:space="preserve"> </w:t>
      </w:r>
      <w:r w:rsidR="008F7681" w:rsidRPr="00E2325C">
        <w:rPr>
          <w:b/>
          <w:lang w:val="hu-HU"/>
        </w:rPr>
        <w:t xml:space="preserve">betegek </w:t>
      </w:r>
      <w:r w:rsidR="00C610DE" w:rsidRPr="00E2325C">
        <w:rPr>
          <w:b/>
          <w:lang w:val="hu-HU"/>
        </w:rPr>
        <w:t xml:space="preserve">több mint </w:t>
      </w:r>
      <w:r w:rsidR="008F7681" w:rsidRPr="00E2325C">
        <w:rPr>
          <w:b/>
          <w:lang w:val="hu-HU"/>
        </w:rPr>
        <w:t>10%-ánál jelentett mellékhatások (n=126)</w:t>
      </w:r>
      <w:r w:rsidR="008F7681" w:rsidRPr="00E2325C">
        <w:rPr>
          <w:rStyle w:val="Tablecaption2"/>
          <w:bCs w:val="0"/>
          <w:vertAlign w:val="superscript"/>
          <w:lang w:val="hu-HU"/>
        </w:rPr>
        <w:t>a</w:t>
      </w:r>
    </w:p>
    <w:p w14:paraId="5112DE2A" w14:textId="77777777" w:rsidR="008F7681" w:rsidRPr="00E2325C" w:rsidRDefault="008F7681" w:rsidP="008F7681">
      <w:pPr>
        <w:keepNext/>
        <w:keepLines/>
        <w:spacing w:line="210" w:lineRule="exact"/>
        <w:rPr>
          <w:lang w:val="hu-HU"/>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38"/>
        <w:gridCol w:w="1843"/>
        <w:gridCol w:w="4748"/>
      </w:tblGrid>
      <w:tr w:rsidR="008F7681" w:rsidRPr="00C15615" w14:paraId="032A6DE0" w14:textId="77777777" w:rsidTr="008735FF">
        <w:trPr>
          <w:trHeight w:hRule="exact" w:val="278"/>
          <w:jc w:val="center"/>
        </w:trPr>
        <w:tc>
          <w:tcPr>
            <w:tcW w:w="10029" w:type="dxa"/>
            <w:gridSpan w:val="3"/>
            <w:tcBorders>
              <w:top w:val="single" w:sz="4" w:space="0" w:color="auto"/>
            </w:tcBorders>
            <w:shd w:val="clear" w:color="auto" w:fill="FFFFFF"/>
            <w:vAlign w:val="bottom"/>
          </w:tcPr>
          <w:p w14:paraId="5BE1DEBA" w14:textId="678D9543" w:rsidR="008F7681" w:rsidRPr="00C15615" w:rsidRDefault="008F7681" w:rsidP="00D05DE0">
            <w:pPr>
              <w:keepNext/>
              <w:keepLines/>
              <w:spacing w:line="210" w:lineRule="exact"/>
              <w:ind w:left="1976"/>
              <w:jc w:val="center"/>
              <w:rPr>
                <w:rStyle w:val="Bodytext2Bold"/>
              </w:rPr>
            </w:pPr>
            <w:r w:rsidRPr="008F7681">
              <w:rPr>
                <w:rStyle w:val="Tablecaption2"/>
                <w:bCs w:val="0"/>
              </w:rPr>
              <w:t>Betegek százaléka (%)</w:t>
            </w:r>
          </w:p>
        </w:tc>
      </w:tr>
      <w:tr w:rsidR="008F7681" w:rsidRPr="00C15615" w14:paraId="3EA448EF" w14:textId="77777777" w:rsidTr="008735FF">
        <w:trPr>
          <w:trHeight w:hRule="exact" w:val="278"/>
          <w:jc w:val="center"/>
        </w:trPr>
        <w:tc>
          <w:tcPr>
            <w:tcW w:w="3438" w:type="dxa"/>
            <w:tcBorders>
              <w:top w:val="single" w:sz="4" w:space="0" w:color="auto"/>
            </w:tcBorders>
            <w:shd w:val="clear" w:color="auto" w:fill="FFFFFF"/>
            <w:vAlign w:val="bottom"/>
          </w:tcPr>
          <w:p w14:paraId="0DC5D7DC" w14:textId="470F976B" w:rsidR="008F7681" w:rsidRPr="00C15615" w:rsidRDefault="008F7681" w:rsidP="008735FF">
            <w:pPr>
              <w:keepNext/>
              <w:keepLines/>
              <w:spacing w:line="210" w:lineRule="exact"/>
              <w:ind w:left="160"/>
            </w:pPr>
            <w:r>
              <w:rPr>
                <w:rStyle w:val="Bodytext2Bold"/>
              </w:rPr>
              <w:t>Mellékhatások</w:t>
            </w:r>
          </w:p>
        </w:tc>
        <w:tc>
          <w:tcPr>
            <w:tcW w:w="1843" w:type="dxa"/>
            <w:tcBorders>
              <w:top w:val="single" w:sz="4" w:space="0" w:color="auto"/>
            </w:tcBorders>
            <w:shd w:val="clear" w:color="auto" w:fill="FFFFFF"/>
            <w:vAlign w:val="bottom"/>
          </w:tcPr>
          <w:p w14:paraId="79F6D036" w14:textId="13587E7B" w:rsidR="008F7681" w:rsidRPr="00C15615" w:rsidRDefault="008F7681" w:rsidP="008735FF">
            <w:pPr>
              <w:keepNext/>
              <w:keepLines/>
              <w:spacing w:line="210" w:lineRule="exact"/>
              <w:jc w:val="center"/>
            </w:pPr>
            <w:r>
              <w:rPr>
                <w:rStyle w:val="Bodytext2Bold"/>
              </w:rPr>
              <w:t>Minden fokozat</w:t>
            </w:r>
          </w:p>
        </w:tc>
        <w:tc>
          <w:tcPr>
            <w:tcW w:w="4748" w:type="dxa"/>
            <w:tcBorders>
              <w:top w:val="single" w:sz="4" w:space="0" w:color="auto"/>
            </w:tcBorders>
            <w:shd w:val="clear" w:color="auto" w:fill="FFFFFF"/>
            <w:vAlign w:val="bottom"/>
          </w:tcPr>
          <w:p w14:paraId="0C9EAECB" w14:textId="3163DA75" w:rsidR="008F7681" w:rsidRPr="00C15615" w:rsidRDefault="008F7681" w:rsidP="008735FF">
            <w:pPr>
              <w:keepNext/>
              <w:keepLines/>
              <w:spacing w:line="210" w:lineRule="exact"/>
              <w:ind w:left="10"/>
              <w:jc w:val="center"/>
            </w:pPr>
            <w:r>
              <w:rPr>
                <w:rStyle w:val="Bodytext2Bold"/>
              </w:rPr>
              <w:t>3</w:t>
            </w:r>
            <w:r w:rsidR="00A275A9">
              <w:rPr>
                <w:rStyle w:val="Bodytext2Bold"/>
              </w:rPr>
              <w:t>-as</w:t>
            </w:r>
            <w:r>
              <w:rPr>
                <w:rStyle w:val="Bodytext2Bold"/>
              </w:rPr>
              <w:t>/4</w:t>
            </w:r>
            <w:r w:rsidR="00A275A9">
              <w:rPr>
                <w:rStyle w:val="Bodytext2Bold"/>
              </w:rPr>
              <w:t>-es</w:t>
            </w:r>
            <w:r>
              <w:rPr>
                <w:rStyle w:val="Bodytext2Bold"/>
              </w:rPr>
              <w:t xml:space="preserve"> fokozat</w:t>
            </w:r>
          </w:p>
        </w:tc>
      </w:tr>
      <w:tr w:rsidR="008F7681" w:rsidRPr="00C15615" w14:paraId="3F5DD8B8" w14:textId="77777777" w:rsidTr="008735FF">
        <w:trPr>
          <w:trHeight w:hRule="exact" w:val="278"/>
          <w:jc w:val="center"/>
        </w:trPr>
        <w:tc>
          <w:tcPr>
            <w:tcW w:w="3438" w:type="dxa"/>
            <w:tcBorders>
              <w:top w:val="single" w:sz="4" w:space="0" w:color="auto"/>
            </w:tcBorders>
            <w:shd w:val="clear" w:color="auto" w:fill="FFFFFF"/>
            <w:vAlign w:val="bottom"/>
          </w:tcPr>
          <w:p w14:paraId="3F8ED297" w14:textId="2C1924C8" w:rsidR="008F7681" w:rsidRPr="00C15615" w:rsidRDefault="008F7681" w:rsidP="000330B0">
            <w:pPr>
              <w:keepNext/>
              <w:keepLines/>
              <w:spacing w:line="240" w:lineRule="auto"/>
              <w:ind w:left="340"/>
            </w:pPr>
            <w:r w:rsidRPr="008F7681">
              <w:t>lázas neutropenia</w:t>
            </w:r>
          </w:p>
        </w:tc>
        <w:tc>
          <w:tcPr>
            <w:tcW w:w="1843" w:type="dxa"/>
            <w:tcBorders>
              <w:top w:val="single" w:sz="4" w:space="0" w:color="auto"/>
            </w:tcBorders>
            <w:shd w:val="clear" w:color="auto" w:fill="FFFFFF"/>
            <w:vAlign w:val="bottom"/>
          </w:tcPr>
          <w:p w14:paraId="6531B58F" w14:textId="58B10C8A" w:rsidR="008F7681" w:rsidRPr="00C15615" w:rsidRDefault="008F7681" w:rsidP="000330B0">
            <w:pPr>
              <w:keepNext/>
              <w:keepLines/>
              <w:spacing w:line="240" w:lineRule="auto"/>
              <w:jc w:val="center"/>
            </w:pPr>
            <w:r w:rsidRPr="00C15615">
              <w:rPr>
                <w:rStyle w:val="Bodytext2"/>
              </w:rPr>
              <w:t>27</w:t>
            </w:r>
            <w:r w:rsidR="00D05DE0">
              <w:rPr>
                <w:rStyle w:val="Bodytext2"/>
              </w:rPr>
              <w:t>,</w:t>
            </w:r>
            <w:r w:rsidRPr="00C15615">
              <w:rPr>
                <w:rStyle w:val="Bodytext2"/>
              </w:rPr>
              <w:t>0</w:t>
            </w:r>
          </w:p>
        </w:tc>
        <w:tc>
          <w:tcPr>
            <w:tcW w:w="4748" w:type="dxa"/>
            <w:tcBorders>
              <w:top w:val="single" w:sz="4" w:space="0" w:color="auto"/>
            </w:tcBorders>
            <w:shd w:val="clear" w:color="auto" w:fill="FFFFFF"/>
            <w:vAlign w:val="bottom"/>
          </w:tcPr>
          <w:p w14:paraId="3F0F0C76" w14:textId="0305AA93" w:rsidR="008F7681" w:rsidRPr="00C15615" w:rsidRDefault="008F7681" w:rsidP="000330B0">
            <w:pPr>
              <w:keepNext/>
              <w:keepLines/>
              <w:spacing w:line="240" w:lineRule="auto"/>
              <w:ind w:left="10"/>
              <w:jc w:val="center"/>
            </w:pPr>
            <w:r w:rsidRPr="00C15615">
              <w:rPr>
                <w:rStyle w:val="Bodytext2"/>
              </w:rPr>
              <w:t>26</w:t>
            </w:r>
            <w:r w:rsidR="00D05DE0">
              <w:rPr>
                <w:rStyle w:val="Bodytext2"/>
              </w:rPr>
              <w:t>,</w:t>
            </w:r>
            <w:r w:rsidRPr="00C15615">
              <w:rPr>
                <w:rStyle w:val="Bodytext2"/>
              </w:rPr>
              <w:t>2</w:t>
            </w:r>
          </w:p>
        </w:tc>
      </w:tr>
      <w:tr w:rsidR="008F7681" w:rsidRPr="00C15615" w14:paraId="679A3E6D" w14:textId="77777777" w:rsidTr="008735FF">
        <w:trPr>
          <w:trHeight w:hRule="exact" w:val="235"/>
          <w:jc w:val="center"/>
        </w:trPr>
        <w:tc>
          <w:tcPr>
            <w:tcW w:w="3438" w:type="dxa"/>
            <w:shd w:val="clear" w:color="auto" w:fill="FFFFFF"/>
            <w:vAlign w:val="bottom"/>
          </w:tcPr>
          <w:p w14:paraId="0E4FDA1F" w14:textId="495E028B" w:rsidR="008F7681" w:rsidRPr="00C15615" w:rsidRDefault="008F7681" w:rsidP="000330B0">
            <w:pPr>
              <w:keepNext/>
              <w:keepLines/>
              <w:spacing w:line="240" w:lineRule="auto"/>
              <w:ind w:left="340"/>
            </w:pPr>
            <w:r>
              <w:rPr>
                <w:rStyle w:val="Bodytext2"/>
              </w:rPr>
              <w:t>hányinger</w:t>
            </w:r>
          </w:p>
        </w:tc>
        <w:tc>
          <w:tcPr>
            <w:tcW w:w="1843" w:type="dxa"/>
            <w:shd w:val="clear" w:color="auto" w:fill="FFFFFF"/>
          </w:tcPr>
          <w:p w14:paraId="286F917C" w14:textId="372D4B74" w:rsidR="008F7681" w:rsidRPr="00C15615" w:rsidRDefault="008F7681" w:rsidP="000330B0">
            <w:pPr>
              <w:keepNext/>
              <w:keepLines/>
              <w:spacing w:line="240" w:lineRule="auto"/>
              <w:jc w:val="center"/>
            </w:pPr>
            <w:r w:rsidRPr="00C15615">
              <w:rPr>
                <w:rStyle w:val="Bodytext2"/>
              </w:rPr>
              <w:t>20</w:t>
            </w:r>
            <w:r w:rsidR="00D05DE0">
              <w:rPr>
                <w:rStyle w:val="Bodytext2"/>
              </w:rPr>
              <w:t>,</w:t>
            </w:r>
            <w:r w:rsidRPr="00C15615">
              <w:rPr>
                <w:rStyle w:val="Bodytext2"/>
              </w:rPr>
              <w:t>6</w:t>
            </w:r>
          </w:p>
        </w:tc>
        <w:tc>
          <w:tcPr>
            <w:tcW w:w="4748" w:type="dxa"/>
            <w:shd w:val="clear" w:color="auto" w:fill="FFFFFF"/>
            <w:vAlign w:val="bottom"/>
          </w:tcPr>
          <w:p w14:paraId="5B2CFAB1" w14:textId="3B243678" w:rsidR="008F7681" w:rsidRPr="00C15615" w:rsidRDefault="008F7681" w:rsidP="000330B0">
            <w:pPr>
              <w:keepNext/>
              <w:keepLines/>
              <w:spacing w:line="240" w:lineRule="auto"/>
              <w:ind w:left="10"/>
              <w:jc w:val="center"/>
            </w:pPr>
            <w:r w:rsidRPr="00C15615">
              <w:rPr>
                <w:rStyle w:val="Bodytext2"/>
              </w:rPr>
              <w:t>5</w:t>
            </w:r>
            <w:r w:rsidR="00D05DE0">
              <w:rPr>
                <w:rStyle w:val="Bodytext2"/>
              </w:rPr>
              <w:t>,</w:t>
            </w:r>
            <w:r w:rsidRPr="00C15615">
              <w:rPr>
                <w:rStyle w:val="Bodytext2"/>
              </w:rPr>
              <w:t>6</w:t>
            </w:r>
          </w:p>
        </w:tc>
      </w:tr>
      <w:tr w:rsidR="008F7681" w:rsidRPr="00C15615" w14:paraId="34EDB29B" w14:textId="77777777" w:rsidTr="008735FF">
        <w:trPr>
          <w:trHeight w:hRule="exact" w:val="269"/>
          <w:jc w:val="center"/>
        </w:trPr>
        <w:tc>
          <w:tcPr>
            <w:tcW w:w="3438" w:type="dxa"/>
            <w:shd w:val="clear" w:color="auto" w:fill="FFFFFF"/>
          </w:tcPr>
          <w:p w14:paraId="2359CB8B" w14:textId="7DAEC0F2" w:rsidR="008F7681" w:rsidRPr="00C15615" w:rsidRDefault="008F7681" w:rsidP="000330B0">
            <w:pPr>
              <w:keepNext/>
              <w:keepLines/>
              <w:spacing w:line="240" w:lineRule="auto"/>
              <w:ind w:left="340"/>
            </w:pPr>
            <w:r>
              <w:rPr>
                <w:rStyle w:val="Bodytext2"/>
              </w:rPr>
              <w:t>hányás</w:t>
            </w:r>
          </w:p>
        </w:tc>
        <w:tc>
          <w:tcPr>
            <w:tcW w:w="1843" w:type="dxa"/>
            <w:shd w:val="clear" w:color="auto" w:fill="FFFFFF"/>
            <w:vAlign w:val="bottom"/>
          </w:tcPr>
          <w:p w14:paraId="46E25535" w14:textId="5EC25B06" w:rsidR="008F7681" w:rsidRPr="00C15615" w:rsidRDefault="008F7681" w:rsidP="000330B0">
            <w:pPr>
              <w:keepNext/>
              <w:keepLines/>
              <w:spacing w:line="240" w:lineRule="auto"/>
              <w:jc w:val="center"/>
            </w:pPr>
            <w:r w:rsidRPr="00C15615">
              <w:rPr>
                <w:rStyle w:val="Bodytext2"/>
              </w:rPr>
              <w:t>20</w:t>
            </w:r>
            <w:r w:rsidR="00D05DE0">
              <w:rPr>
                <w:rStyle w:val="Bodytext2"/>
              </w:rPr>
              <w:t>,</w:t>
            </w:r>
            <w:r w:rsidRPr="00C15615">
              <w:rPr>
                <w:rStyle w:val="Bodytext2"/>
              </w:rPr>
              <w:t>6</w:t>
            </w:r>
          </w:p>
        </w:tc>
        <w:tc>
          <w:tcPr>
            <w:tcW w:w="4748" w:type="dxa"/>
            <w:shd w:val="clear" w:color="auto" w:fill="FFFFFF"/>
          </w:tcPr>
          <w:p w14:paraId="73EBB78E" w14:textId="6943D9B4" w:rsidR="008F7681" w:rsidRPr="00C15615" w:rsidRDefault="008F7681" w:rsidP="000330B0">
            <w:pPr>
              <w:keepNext/>
              <w:keepLines/>
              <w:spacing w:line="240" w:lineRule="auto"/>
              <w:ind w:left="10"/>
              <w:jc w:val="center"/>
            </w:pPr>
            <w:r w:rsidRPr="00C15615">
              <w:rPr>
                <w:rStyle w:val="Bodytext2"/>
              </w:rPr>
              <w:t>4</w:t>
            </w:r>
            <w:r w:rsidR="00D05DE0">
              <w:rPr>
                <w:rStyle w:val="Bodytext2"/>
              </w:rPr>
              <w:t>,</w:t>
            </w:r>
            <w:r w:rsidRPr="00C15615">
              <w:rPr>
                <w:rStyle w:val="Bodytext2"/>
              </w:rPr>
              <w:t>8</w:t>
            </w:r>
          </w:p>
        </w:tc>
      </w:tr>
      <w:tr w:rsidR="008F7681" w:rsidRPr="00C15615" w14:paraId="19A6341D" w14:textId="77777777" w:rsidTr="008735FF">
        <w:trPr>
          <w:trHeight w:hRule="exact" w:val="240"/>
          <w:jc w:val="center"/>
        </w:trPr>
        <w:tc>
          <w:tcPr>
            <w:tcW w:w="3438" w:type="dxa"/>
            <w:shd w:val="clear" w:color="auto" w:fill="FFFFFF"/>
          </w:tcPr>
          <w:p w14:paraId="1DE9AD11" w14:textId="06E0B3FF" w:rsidR="008F7681" w:rsidRPr="00C15615" w:rsidRDefault="008F7681" w:rsidP="000330B0">
            <w:pPr>
              <w:keepNext/>
              <w:keepLines/>
              <w:spacing w:line="240" w:lineRule="auto"/>
              <w:ind w:left="340"/>
            </w:pPr>
            <w:r>
              <w:rPr>
                <w:rStyle w:val="Bodytext2"/>
              </w:rPr>
              <w:t>hasi fájdalom</w:t>
            </w:r>
          </w:p>
        </w:tc>
        <w:tc>
          <w:tcPr>
            <w:tcW w:w="1843" w:type="dxa"/>
            <w:shd w:val="clear" w:color="auto" w:fill="FFFFFF"/>
          </w:tcPr>
          <w:p w14:paraId="28A126F7" w14:textId="637B0F76" w:rsidR="008F7681" w:rsidRPr="00C15615" w:rsidRDefault="008F7681" w:rsidP="000330B0">
            <w:pPr>
              <w:keepNext/>
              <w:keepLines/>
              <w:spacing w:line="240" w:lineRule="auto"/>
              <w:jc w:val="center"/>
            </w:pPr>
            <w:r w:rsidRPr="00C15615">
              <w:rPr>
                <w:rStyle w:val="Bodytext2"/>
              </w:rPr>
              <w:t>14</w:t>
            </w:r>
            <w:r w:rsidR="00D05DE0">
              <w:rPr>
                <w:rStyle w:val="Bodytext2"/>
              </w:rPr>
              <w:t>,</w:t>
            </w:r>
            <w:r w:rsidRPr="00C15615">
              <w:rPr>
                <w:rStyle w:val="Bodytext2"/>
              </w:rPr>
              <w:t>3</w:t>
            </w:r>
          </w:p>
        </w:tc>
        <w:tc>
          <w:tcPr>
            <w:tcW w:w="4748" w:type="dxa"/>
            <w:shd w:val="clear" w:color="auto" w:fill="FFFFFF"/>
          </w:tcPr>
          <w:p w14:paraId="496097A3" w14:textId="41A63417" w:rsidR="008F7681" w:rsidRPr="00C15615" w:rsidRDefault="008F7681" w:rsidP="000330B0">
            <w:pPr>
              <w:keepNext/>
              <w:keepLines/>
              <w:spacing w:line="240" w:lineRule="auto"/>
              <w:ind w:left="10"/>
              <w:jc w:val="center"/>
            </w:pPr>
            <w:r w:rsidRPr="00C15615">
              <w:rPr>
                <w:rStyle w:val="Bodytext2"/>
              </w:rPr>
              <w:t>3</w:t>
            </w:r>
            <w:r w:rsidR="00D05DE0">
              <w:rPr>
                <w:rStyle w:val="Bodytext2"/>
              </w:rPr>
              <w:t>,</w:t>
            </w:r>
            <w:r w:rsidRPr="00C15615">
              <w:rPr>
                <w:rStyle w:val="Bodytext2"/>
              </w:rPr>
              <w:t>2</w:t>
            </w:r>
          </w:p>
        </w:tc>
      </w:tr>
      <w:tr w:rsidR="008F7681" w:rsidRPr="00C15615" w14:paraId="3ED47E0E" w14:textId="77777777" w:rsidTr="008735FF">
        <w:trPr>
          <w:trHeight w:hRule="exact" w:val="250"/>
          <w:jc w:val="center"/>
        </w:trPr>
        <w:tc>
          <w:tcPr>
            <w:tcW w:w="3438" w:type="dxa"/>
            <w:shd w:val="clear" w:color="auto" w:fill="FFFFFF"/>
          </w:tcPr>
          <w:p w14:paraId="182A0598" w14:textId="30808C97" w:rsidR="008F7681" w:rsidRPr="00C15615" w:rsidRDefault="008F7681" w:rsidP="000330B0">
            <w:pPr>
              <w:spacing w:line="240" w:lineRule="auto"/>
              <w:ind w:left="340"/>
            </w:pPr>
            <w:r>
              <w:rPr>
                <w:rStyle w:val="Bodytext2"/>
              </w:rPr>
              <w:t>hasmenés</w:t>
            </w:r>
          </w:p>
        </w:tc>
        <w:tc>
          <w:tcPr>
            <w:tcW w:w="1843" w:type="dxa"/>
            <w:shd w:val="clear" w:color="auto" w:fill="FFFFFF"/>
          </w:tcPr>
          <w:p w14:paraId="1F254F85" w14:textId="7CAE50F3" w:rsidR="008F7681" w:rsidRPr="00C15615" w:rsidRDefault="008F7681" w:rsidP="000330B0">
            <w:pPr>
              <w:spacing w:line="240" w:lineRule="auto"/>
              <w:jc w:val="center"/>
            </w:pPr>
            <w:r w:rsidRPr="00C15615">
              <w:rPr>
                <w:rStyle w:val="Bodytext2"/>
              </w:rPr>
              <w:t>12</w:t>
            </w:r>
            <w:r w:rsidR="00D05DE0">
              <w:rPr>
                <w:rStyle w:val="Bodytext2"/>
              </w:rPr>
              <w:t>,</w:t>
            </w:r>
            <w:r w:rsidRPr="00C15615">
              <w:rPr>
                <w:rStyle w:val="Bodytext2"/>
              </w:rPr>
              <w:t>7</w:t>
            </w:r>
          </w:p>
        </w:tc>
        <w:tc>
          <w:tcPr>
            <w:tcW w:w="4748" w:type="dxa"/>
            <w:shd w:val="clear" w:color="auto" w:fill="FFFFFF"/>
          </w:tcPr>
          <w:p w14:paraId="756856BD" w14:textId="101A4A27" w:rsidR="008F7681" w:rsidRPr="00C15615" w:rsidRDefault="008F7681" w:rsidP="000330B0">
            <w:pPr>
              <w:spacing w:line="240" w:lineRule="auto"/>
              <w:ind w:left="10"/>
              <w:jc w:val="center"/>
            </w:pPr>
            <w:r w:rsidRPr="00C15615">
              <w:rPr>
                <w:rStyle w:val="Bodytext2"/>
              </w:rPr>
              <w:t>4</w:t>
            </w:r>
            <w:r w:rsidR="00D05DE0">
              <w:rPr>
                <w:rStyle w:val="Bodytext2"/>
              </w:rPr>
              <w:t>,</w:t>
            </w:r>
            <w:r w:rsidRPr="00C15615">
              <w:rPr>
                <w:rStyle w:val="Bodytext2"/>
              </w:rPr>
              <w:t>8</w:t>
            </w:r>
          </w:p>
        </w:tc>
      </w:tr>
      <w:tr w:rsidR="008F7681" w:rsidRPr="00C15615" w14:paraId="349A1440" w14:textId="77777777" w:rsidTr="008735FF">
        <w:trPr>
          <w:trHeight w:hRule="exact" w:val="264"/>
          <w:jc w:val="center"/>
        </w:trPr>
        <w:tc>
          <w:tcPr>
            <w:tcW w:w="3438" w:type="dxa"/>
            <w:shd w:val="clear" w:color="auto" w:fill="FFFFFF"/>
          </w:tcPr>
          <w:p w14:paraId="78F4C06A" w14:textId="3A255C02" w:rsidR="008F7681" w:rsidRPr="00C15615" w:rsidRDefault="008F7681" w:rsidP="000330B0">
            <w:pPr>
              <w:spacing w:line="240" w:lineRule="auto"/>
              <w:ind w:left="340"/>
            </w:pPr>
            <w:r>
              <w:rPr>
                <w:rStyle w:val="Bodytext2"/>
              </w:rPr>
              <w:t>láz</w:t>
            </w:r>
          </w:p>
        </w:tc>
        <w:tc>
          <w:tcPr>
            <w:tcW w:w="1843" w:type="dxa"/>
            <w:shd w:val="clear" w:color="auto" w:fill="FFFFFF"/>
          </w:tcPr>
          <w:p w14:paraId="6086A0D6" w14:textId="5A1646E8" w:rsidR="008F7681" w:rsidRPr="00C15615" w:rsidRDefault="008F7681" w:rsidP="000330B0">
            <w:pPr>
              <w:spacing w:line="240" w:lineRule="auto"/>
              <w:jc w:val="center"/>
            </w:pPr>
            <w:r w:rsidRPr="00C15615">
              <w:rPr>
                <w:rStyle w:val="Bodytext2"/>
              </w:rPr>
              <w:t>12</w:t>
            </w:r>
            <w:r w:rsidR="00D05DE0">
              <w:rPr>
                <w:rStyle w:val="Bodytext2"/>
              </w:rPr>
              <w:t>,</w:t>
            </w:r>
            <w:r w:rsidRPr="00C15615">
              <w:rPr>
                <w:rStyle w:val="Bodytext2"/>
              </w:rPr>
              <w:t>7</w:t>
            </w:r>
          </w:p>
        </w:tc>
        <w:tc>
          <w:tcPr>
            <w:tcW w:w="4748" w:type="dxa"/>
            <w:shd w:val="clear" w:color="auto" w:fill="FFFFFF"/>
          </w:tcPr>
          <w:p w14:paraId="27D5152D" w14:textId="5016F7A6" w:rsidR="008F7681" w:rsidRPr="00C15615" w:rsidRDefault="008F7681" w:rsidP="000330B0">
            <w:pPr>
              <w:spacing w:line="240" w:lineRule="auto"/>
              <w:ind w:left="10"/>
              <w:jc w:val="center"/>
            </w:pPr>
            <w:r w:rsidRPr="00C15615">
              <w:rPr>
                <w:rStyle w:val="Bodytext2"/>
              </w:rPr>
              <w:t>5</w:t>
            </w:r>
            <w:r w:rsidR="00D05DE0">
              <w:rPr>
                <w:rStyle w:val="Bodytext2"/>
              </w:rPr>
              <w:t>,</w:t>
            </w:r>
            <w:r w:rsidRPr="00C15615">
              <w:rPr>
                <w:rStyle w:val="Bodytext2"/>
              </w:rPr>
              <w:t>6</w:t>
            </w:r>
          </w:p>
        </w:tc>
      </w:tr>
      <w:tr w:rsidR="008F7681" w:rsidRPr="00C15615" w14:paraId="19808DF9" w14:textId="77777777" w:rsidTr="008735FF">
        <w:trPr>
          <w:trHeight w:hRule="exact" w:val="240"/>
          <w:jc w:val="center"/>
        </w:trPr>
        <w:tc>
          <w:tcPr>
            <w:tcW w:w="3438" w:type="dxa"/>
            <w:shd w:val="clear" w:color="auto" w:fill="FFFFFF"/>
          </w:tcPr>
          <w:p w14:paraId="160797DF" w14:textId="14A8952E" w:rsidR="008F7681" w:rsidRPr="00C15615" w:rsidRDefault="008F7681" w:rsidP="000330B0">
            <w:pPr>
              <w:spacing w:line="240" w:lineRule="auto"/>
              <w:ind w:left="340"/>
            </w:pPr>
            <w:r>
              <w:rPr>
                <w:rStyle w:val="Bodytext2"/>
              </w:rPr>
              <w:t>fejfájás</w:t>
            </w:r>
          </w:p>
        </w:tc>
        <w:tc>
          <w:tcPr>
            <w:tcW w:w="1843" w:type="dxa"/>
            <w:shd w:val="clear" w:color="auto" w:fill="FFFFFF"/>
            <w:vAlign w:val="bottom"/>
          </w:tcPr>
          <w:p w14:paraId="3C59F777" w14:textId="4B3DFED9" w:rsidR="008F7681" w:rsidRPr="00C15615" w:rsidRDefault="008F7681" w:rsidP="000330B0">
            <w:pPr>
              <w:spacing w:line="240" w:lineRule="auto"/>
              <w:jc w:val="center"/>
            </w:pPr>
            <w:r w:rsidRPr="00C15615">
              <w:rPr>
                <w:rStyle w:val="Bodytext2"/>
              </w:rPr>
              <w:t>11</w:t>
            </w:r>
            <w:r w:rsidR="00D05DE0">
              <w:rPr>
                <w:rStyle w:val="Bodytext2"/>
              </w:rPr>
              <w:t>,</w:t>
            </w:r>
            <w:r w:rsidRPr="00C15615">
              <w:rPr>
                <w:rStyle w:val="Bodytext2"/>
              </w:rPr>
              <w:t>1</w:t>
            </w:r>
          </w:p>
        </w:tc>
        <w:tc>
          <w:tcPr>
            <w:tcW w:w="4748" w:type="dxa"/>
            <w:shd w:val="clear" w:color="auto" w:fill="FFFFFF"/>
          </w:tcPr>
          <w:p w14:paraId="62776592" w14:textId="5BA4AF1E" w:rsidR="008F7681" w:rsidRPr="00C15615" w:rsidRDefault="008F7681" w:rsidP="000330B0">
            <w:pPr>
              <w:spacing w:line="240" w:lineRule="auto"/>
              <w:ind w:left="10"/>
              <w:jc w:val="center"/>
            </w:pPr>
            <w:r w:rsidRPr="00C15615">
              <w:rPr>
                <w:rStyle w:val="Bodytext2"/>
              </w:rPr>
              <w:t>4</w:t>
            </w:r>
            <w:r w:rsidR="00D05DE0">
              <w:rPr>
                <w:rStyle w:val="Bodytext2"/>
              </w:rPr>
              <w:t>,</w:t>
            </w:r>
            <w:r w:rsidRPr="00C15615">
              <w:rPr>
                <w:rStyle w:val="Bodytext2"/>
              </w:rPr>
              <w:t>8</w:t>
            </w:r>
          </w:p>
        </w:tc>
      </w:tr>
      <w:tr w:rsidR="008F7681" w:rsidRPr="00C15615" w14:paraId="6A12B148" w14:textId="77777777" w:rsidTr="008735FF">
        <w:trPr>
          <w:trHeight w:hRule="exact" w:val="269"/>
          <w:jc w:val="center"/>
        </w:trPr>
        <w:tc>
          <w:tcPr>
            <w:tcW w:w="3438" w:type="dxa"/>
            <w:shd w:val="clear" w:color="auto" w:fill="FFFFFF"/>
          </w:tcPr>
          <w:p w14:paraId="73D34D90" w14:textId="4AC33508" w:rsidR="008F7681" w:rsidRPr="00C15615" w:rsidRDefault="008F7681" w:rsidP="000330B0">
            <w:pPr>
              <w:spacing w:line="240" w:lineRule="auto"/>
              <w:ind w:left="340"/>
            </w:pPr>
            <w:r>
              <w:rPr>
                <w:rStyle w:val="Bodytext2"/>
              </w:rPr>
              <w:t>csökkent étvágy</w:t>
            </w:r>
          </w:p>
        </w:tc>
        <w:tc>
          <w:tcPr>
            <w:tcW w:w="1843" w:type="dxa"/>
            <w:shd w:val="clear" w:color="auto" w:fill="FFFFFF"/>
          </w:tcPr>
          <w:p w14:paraId="0C5391CA" w14:textId="7D2AB61D" w:rsidR="008F7681" w:rsidRPr="00C15615" w:rsidRDefault="008F7681" w:rsidP="000330B0">
            <w:pPr>
              <w:spacing w:line="240" w:lineRule="auto"/>
              <w:jc w:val="center"/>
            </w:pPr>
            <w:r w:rsidRPr="00C15615">
              <w:rPr>
                <w:rStyle w:val="Bodytext2"/>
              </w:rPr>
              <w:t>10</w:t>
            </w:r>
            <w:r w:rsidR="00D05DE0">
              <w:rPr>
                <w:rStyle w:val="Bodytext2"/>
              </w:rPr>
              <w:t>,</w:t>
            </w:r>
            <w:r w:rsidRPr="00C15615">
              <w:rPr>
                <w:rStyle w:val="Bodytext2"/>
              </w:rPr>
              <w:t>3</w:t>
            </w:r>
          </w:p>
        </w:tc>
        <w:tc>
          <w:tcPr>
            <w:tcW w:w="4748" w:type="dxa"/>
            <w:shd w:val="clear" w:color="auto" w:fill="FFFFFF"/>
          </w:tcPr>
          <w:p w14:paraId="7D0CAB40" w14:textId="1797D08B" w:rsidR="008F7681" w:rsidRPr="00C15615" w:rsidRDefault="008F7681" w:rsidP="000330B0">
            <w:pPr>
              <w:spacing w:line="240" w:lineRule="auto"/>
              <w:ind w:left="10"/>
              <w:jc w:val="center"/>
            </w:pPr>
            <w:r w:rsidRPr="00C15615">
              <w:rPr>
                <w:rStyle w:val="Bodytext2"/>
              </w:rPr>
              <w:t>4</w:t>
            </w:r>
            <w:r w:rsidR="00D05DE0">
              <w:rPr>
                <w:rStyle w:val="Bodytext2"/>
              </w:rPr>
              <w:t>,</w:t>
            </w:r>
            <w:r w:rsidRPr="00C15615">
              <w:rPr>
                <w:rStyle w:val="Bodytext2"/>
              </w:rPr>
              <w:t>8</w:t>
            </w:r>
          </w:p>
        </w:tc>
      </w:tr>
      <w:tr w:rsidR="008F7681" w:rsidRPr="00C15615" w14:paraId="66C28358" w14:textId="77777777" w:rsidTr="008735FF">
        <w:trPr>
          <w:trHeight w:hRule="exact" w:val="245"/>
          <w:jc w:val="center"/>
        </w:trPr>
        <w:tc>
          <w:tcPr>
            <w:tcW w:w="3438" w:type="dxa"/>
            <w:tcBorders>
              <w:bottom w:val="single" w:sz="4" w:space="0" w:color="auto"/>
            </w:tcBorders>
            <w:shd w:val="clear" w:color="auto" w:fill="FFFFFF"/>
          </w:tcPr>
          <w:p w14:paraId="6A27FAE2" w14:textId="5A155A89" w:rsidR="008F7681" w:rsidRPr="00C15615" w:rsidRDefault="008F7681" w:rsidP="000330B0">
            <w:pPr>
              <w:spacing w:line="240" w:lineRule="auto"/>
              <w:ind w:left="340"/>
            </w:pPr>
            <w:r>
              <w:rPr>
                <w:rStyle w:val="Bodytext2"/>
              </w:rPr>
              <w:t>fáradtság</w:t>
            </w:r>
          </w:p>
        </w:tc>
        <w:tc>
          <w:tcPr>
            <w:tcW w:w="1843" w:type="dxa"/>
            <w:tcBorders>
              <w:bottom w:val="single" w:sz="4" w:space="0" w:color="auto"/>
            </w:tcBorders>
            <w:shd w:val="clear" w:color="auto" w:fill="FFFFFF"/>
          </w:tcPr>
          <w:p w14:paraId="1AD0A73D" w14:textId="76283740" w:rsidR="008F7681" w:rsidRPr="00C15615" w:rsidRDefault="008F7681" w:rsidP="000330B0">
            <w:pPr>
              <w:spacing w:line="240" w:lineRule="auto"/>
              <w:jc w:val="center"/>
            </w:pPr>
            <w:r w:rsidRPr="00C15615">
              <w:rPr>
                <w:rStyle w:val="Bodytext2"/>
              </w:rPr>
              <w:t>10</w:t>
            </w:r>
            <w:r w:rsidR="00D05DE0">
              <w:rPr>
                <w:rStyle w:val="Bodytext2"/>
              </w:rPr>
              <w:t>,</w:t>
            </w:r>
            <w:r w:rsidRPr="00C15615">
              <w:rPr>
                <w:rStyle w:val="Bodytext2"/>
              </w:rPr>
              <w:t>3</w:t>
            </w:r>
          </w:p>
        </w:tc>
        <w:tc>
          <w:tcPr>
            <w:tcW w:w="4748" w:type="dxa"/>
            <w:tcBorders>
              <w:bottom w:val="single" w:sz="4" w:space="0" w:color="auto"/>
            </w:tcBorders>
            <w:shd w:val="clear" w:color="auto" w:fill="FFFFFF"/>
            <w:vAlign w:val="bottom"/>
          </w:tcPr>
          <w:p w14:paraId="51ACA1A8" w14:textId="77777777" w:rsidR="008F7681" w:rsidRPr="00C15615" w:rsidRDefault="008F7681" w:rsidP="000330B0">
            <w:pPr>
              <w:spacing w:line="240" w:lineRule="auto"/>
              <w:ind w:left="10"/>
              <w:jc w:val="center"/>
            </w:pPr>
            <w:r w:rsidRPr="00C15615">
              <w:rPr>
                <w:rStyle w:val="Bodytext2"/>
              </w:rPr>
              <w:t>0</w:t>
            </w:r>
          </w:p>
        </w:tc>
      </w:tr>
    </w:tbl>
    <w:p w14:paraId="5A5DD4BA" w14:textId="3261826E" w:rsidR="008F7681" w:rsidRPr="008F7681" w:rsidRDefault="008F7681" w:rsidP="00E8352F">
      <w:pPr>
        <w:pStyle w:val="Tablecaption0"/>
        <w:spacing w:line="170" w:lineRule="exact"/>
        <w:ind w:left="284" w:hanging="284"/>
        <w:jc w:val="both"/>
        <w:rPr>
          <w:rFonts w:ascii="Times New Roman" w:hAnsi="Times New Roman" w:cs="Times New Roman"/>
          <w:iCs/>
          <w:sz w:val="22"/>
          <w:szCs w:val="22"/>
        </w:rPr>
      </w:pPr>
      <w:r w:rsidRPr="008F7681">
        <w:rPr>
          <w:rFonts w:ascii="Times New Roman" w:hAnsi="Times New Roman" w:cs="Times New Roman"/>
          <w:sz w:val="18"/>
          <w:szCs w:val="22"/>
          <w:vertAlign w:val="superscript"/>
        </w:rPr>
        <w:t>a</w:t>
      </w:r>
      <w:r w:rsidRPr="008F7681">
        <w:rPr>
          <w:rFonts w:ascii="Times New Roman" w:hAnsi="Times New Roman" w:cs="Times New Roman"/>
          <w:sz w:val="18"/>
          <w:szCs w:val="22"/>
        </w:rPr>
        <w:t xml:space="preserve"> </w:t>
      </w:r>
      <w:r w:rsidRPr="008F7681">
        <w:rPr>
          <w:rFonts w:ascii="Times New Roman" w:hAnsi="Times New Roman" w:cs="Times New Roman"/>
          <w:sz w:val="18"/>
          <w:szCs w:val="22"/>
        </w:rPr>
        <w:tab/>
        <w:t>A 2. pivotális vizsgálatban a 106 betegből 24 legalább egyszer kapott belsőleges szuszpenzióhoz való por</w:t>
      </w:r>
      <w:r w:rsidR="007754F8">
        <w:rPr>
          <w:rFonts w:ascii="Times New Roman" w:hAnsi="Times New Roman" w:cs="Times New Roman"/>
          <w:sz w:val="18"/>
          <w:szCs w:val="22"/>
        </w:rPr>
        <w:t xml:space="preserve"> </w:t>
      </w:r>
      <w:r w:rsidRPr="008F7681">
        <w:rPr>
          <w:rFonts w:ascii="Times New Roman" w:hAnsi="Times New Roman" w:cs="Times New Roman"/>
          <w:sz w:val="18"/>
          <w:szCs w:val="22"/>
        </w:rPr>
        <w:t>gyógyszerformát, és közülük 8 kizárólag a belsőleges szuszpenzióhoz való por gyógyszerformát kapta.</w:t>
      </w:r>
    </w:p>
    <w:p w14:paraId="455700F9" w14:textId="77777777" w:rsidR="008F7681" w:rsidRPr="008F7681" w:rsidRDefault="008F7681" w:rsidP="008F7681">
      <w:pPr>
        <w:pStyle w:val="Nincstrkz"/>
        <w:rPr>
          <w:rFonts w:cs="Times New Roman"/>
        </w:rPr>
      </w:pPr>
    </w:p>
    <w:p w14:paraId="05BF185A" w14:textId="70E5E2AF" w:rsidR="004209B8" w:rsidRPr="006649FE" w:rsidRDefault="004209B8" w:rsidP="004209B8">
      <w:pPr>
        <w:pStyle w:val="Nincstrkz"/>
        <w:rPr>
          <w:rFonts w:cs="Times New Roman"/>
          <w:i/>
          <w:u w:val="single"/>
        </w:rPr>
      </w:pPr>
      <w:r w:rsidRPr="006649FE">
        <w:rPr>
          <w:rFonts w:cs="Times New Roman"/>
          <w:i/>
          <w:u w:val="single"/>
        </w:rPr>
        <w:t>Laboratóri</w:t>
      </w:r>
      <w:r w:rsidR="009E2DE8">
        <w:rPr>
          <w:rFonts w:cs="Times New Roman"/>
          <w:i/>
          <w:u w:val="single"/>
        </w:rPr>
        <w:t>umi vizsgálatok kóros eltérései</w:t>
      </w:r>
    </w:p>
    <w:p w14:paraId="5578DD2A" w14:textId="1345E604" w:rsidR="004209B8" w:rsidRPr="006649FE" w:rsidRDefault="004209B8" w:rsidP="004209B8">
      <w:pPr>
        <w:pStyle w:val="Nincstrkz"/>
        <w:rPr>
          <w:rFonts w:cs="Times New Roman"/>
          <w:i/>
        </w:rPr>
      </w:pPr>
      <w:r w:rsidRPr="006649FE">
        <w:rPr>
          <w:rFonts w:cs="Times New Roman"/>
          <w:i/>
        </w:rPr>
        <w:t>Haematol</w:t>
      </w:r>
      <w:r w:rsidR="00C7412A">
        <w:rPr>
          <w:rFonts w:cs="Times New Roman"/>
          <w:i/>
        </w:rPr>
        <w:t>ó</w:t>
      </w:r>
      <w:r w:rsidRPr="006649FE">
        <w:rPr>
          <w:rFonts w:cs="Times New Roman"/>
          <w:i/>
        </w:rPr>
        <w:t xml:space="preserve">gia </w:t>
      </w:r>
    </w:p>
    <w:p w14:paraId="05B9426B" w14:textId="333615A8" w:rsidR="002A4949" w:rsidRDefault="00C610DE" w:rsidP="00CE6E27">
      <w:pPr>
        <w:pStyle w:val="Nincstrkz"/>
        <w:rPr>
          <w:rFonts w:cs="Times New Roman"/>
        </w:rPr>
      </w:pPr>
      <w:r>
        <w:rPr>
          <w:rFonts w:cs="Times New Roman"/>
        </w:rPr>
        <w:t>A III</w:t>
      </w:r>
      <w:r w:rsidR="00C27F69" w:rsidRPr="00C27F69">
        <w:rPr>
          <w:rFonts w:cs="Times New Roman"/>
        </w:rPr>
        <w:t>. fázisú vizsgálatban újonnan diagnosztizált krónikus fá</w:t>
      </w:r>
      <w:r w:rsidR="00C27F69">
        <w:rPr>
          <w:rFonts w:cs="Times New Roman"/>
        </w:rPr>
        <w:t>zisú CML-ben szenvedő</w:t>
      </w:r>
      <w:r w:rsidR="00C27F69" w:rsidRPr="00C27F69">
        <w:rPr>
          <w:rFonts w:cs="Times New Roman"/>
        </w:rPr>
        <w:t xml:space="preserve"> betegeknél</w:t>
      </w:r>
      <w:r w:rsidR="00C27F69">
        <w:rPr>
          <w:rFonts w:cs="Times New Roman"/>
        </w:rPr>
        <w:t xml:space="preserve"> </w:t>
      </w:r>
      <w:r w:rsidR="004209B8" w:rsidRPr="006649FE">
        <w:rPr>
          <w:rFonts w:cs="Times New Roman"/>
        </w:rPr>
        <w:t xml:space="preserve">3-as vagy 4-es fokozatú laboratóriumi eltéréseket jelentettek, minimum 12 hónapos követés után, a </w:t>
      </w:r>
      <w:r w:rsidR="00455342">
        <w:rPr>
          <w:rFonts w:cs="Times New Roman"/>
        </w:rPr>
        <w:t>dazatinibet</w:t>
      </w:r>
      <w:r w:rsidR="004209B8" w:rsidRPr="006649FE">
        <w:rPr>
          <w:rFonts w:cs="Times New Roman"/>
        </w:rPr>
        <w:t xml:space="preserve"> szedő betegek esetében, úgymint: </w:t>
      </w:r>
      <w:r w:rsidR="002A4949">
        <w:rPr>
          <w:rFonts w:cs="Times New Roman"/>
        </w:rPr>
        <w:t>neutropenia</w:t>
      </w:r>
      <w:r w:rsidR="00C27F69">
        <w:rPr>
          <w:rFonts w:cs="Times New Roman"/>
        </w:rPr>
        <w:t xml:space="preserve"> (21%)</w:t>
      </w:r>
      <w:r w:rsidR="002A4949">
        <w:rPr>
          <w:rFonts w:cs="Times New Roman"/>
        </w:rPr>
        <w:t xml:space="preserve">, </w:t>
      </w:r>
      <w:r w:rsidR="00A275A9">
        <w:rPr>
          <w:rFonts w:cs="Times New Roman"/>
        </w:rPr>
        <w:t>t</w:t>
      </w:r>
      <w:r w:rsidR="002A4949">
        <w:rPr>
          <w:rFonts w:cs="Times New Roman"/>
        </w:rPr>
        <w:t>hrombocytopenia</w:t>
      </w:r>
      <w:r w:rsidR="00C27F69">
        <w:rPr>
          <w:rFonts w:cs="Times New Roman"/>
        </w:rPr>
        <w:t xml:space="preserve"> (19%)</w:t>
      </w:r>
      <w:r w:rsidR="002A4949">
        <w:rPr>
          <w:rFonts w:cs="Times New Roman"/>
        </w:rPr>
        <w:t>, és anaemia</w:t>
      </w:r>
      <w:r w:rsidR="00CE6E27">
        <w:rPr>
          <w:rFonts w:cs="Times New Roman"/>
        </w:rPr>
        <w:t xml:space="preserve"> (10%)</w:t>
      </w:r>
      <w:r w:rsidR="0088310F">
        <w:rPr>
          <w:rFonts w:cs="Times New Roman"/>
        </w:rPr>
        <w:t>.</w:t>
      </w:r>
      <w:r w:rsidR="00CE6E27">
        <w:rPr>
          <w:rFonts w:cs="Times New Roman"/>
        </w:rPr>
        <w:t xml:space="preserve"> Minimum 60 </w:t>
      </w:r>
      <w:r w:rsidR="00CE6E27" w:rsidRPr="00CE6E27">
        <w:rPr>
          <w:rFonts w:cs="Times New Roman"/>
        </w:rPr>
        <w:t>hónapos</w:t>
      </w:r>
      <w:r w:rsidR="00CE6E27">
        <w:rPr>
          <w:rFonts w:cs="Times New Roman"/>
        </w:rPr>
        <w:t xml:space="preserve"> </w:t>
      </w:r>
      <w:r w:rsidR="00CE6E27" w:rsidRPr="00CE6E27">
        <w:rPr>
          <w:rFonts w:cs="Times New Roman"/>
        </w:rPr>
        <w:t>követés után a neutropenia, a thrombocytopenia és az anaemia kumulatív aránya sorrendben 29%,</w:t>
      </w:r>
      <w:r w:rsidR="00CE6E27">
        <w:rPr>
          <w:rFonts w:cs="Times New Roman"/>
        </w:rPr>
        <w:t xml:space="preserve"> </w:t>
      </w:r>
      <w:r w:rsidR="00CE6E27" w:rsidRPr="00CE6E27">
        <w:rPr>
          <w:rFonts w:cs="Times New Roman"/>
        </w:rPr>
        <w:t>22% és 13% volt.</w:t>
      </w:r>
    </w:p>
    <w:p w14:paraId="3CE9A579" w14:textId="77777777" w:rsidR="002E6D86" w:rsidRPr="006649FE" w:rsidRDefault="002E6D86" w:rsidP="00CE6E27">
      <w:pPr>
        <w:pStyle w:val="Nincstrkz"/>
        <w:rPr>
          <w:rFonts w:cs="Times New Roman"/>
        </w:rPr>
      </w:pPr>
    </w:p>
    <w:p w14:paraId="174AE346" w14:textId="575057DA" w:rsidR="00132931" w:rsidRDefault="00132931" w:rsidP="00132931">
      <w:pPr>
        <w:pStyle w:val="Nincstrkz"/>
        <w:rPr>
          <w:rFonts w:cs="Times New Roman"/>
        </w:rPr>
      </w:pPr>
      <w:r>
        <w:rPr>
          <w:rFonts w:cs="Times New Roman"/>
        </w:rPr>
        <w:t>Dazatinib</w:t>
      </w:r>
      <w:r w:rsidR="004343B0">
        <w:rPr>
          <w:rFonts w:cs="Times New Roman"/>
        </w:rPr>
        <w:t>bel kezelt</w:t>
      </w:r>
      <w:r w:rsidRPr="00132931">
        <w:rPr>
          <w:rFonts w:cs="Times New Roman"/>
        </w:rPr>
        <w:t xml:space="preserve">, </w:t>
      </w:r>
      <w:r w:rsidR="000F4C5A">
        <w:rPr>
          <w:rFonts w:cs="Times New Roman"/>
        </w:rPr>
        <w:t xml:space="preserve">3-as </w:t>
      </w:r>
      <w:r w:rsidRPr="00132931">
        <w:rPr>
          <w:rFonts w:cs="Times New Roman"/>
        </w:rPr>
        <w:t xml:space="preserve">vagy </w:t>
      </w:r>
      <w:r w:rsidR="000F4C5A">
        <w:rPr>
          <w:rFonts w:cs="Times New Roman"/>
        </w:rPr>
        <w:t xml:space="preserve">4-es </w:t>
      </w:r>
      <w:r w:rsidRPr="00132931">
        <w:rPr>
          <w:rFonts w:cs="Times New Roman"/>
        </w:rPr>
        <w:t>fokozatú myelosuppressiót mutató, újonnan diagnosztizált</w:t>
      </w:r>
      <w:r w:rsidR="00D6156A">
        <w:rPr>
          <w:rFonts w:cs="Times New Roman"/>
        </w:rPr>
        <w:t xml:space="preserve"> </w:t>
      </w:r>
      <w:r w:rsidRPr="00132931">
        <w:rPr>
          <w:rFonts w:cs="Times New Roman"/>
        </w:rPr>
        <w:t xml:space="preserve">krónikus fázisú CML-es betegek </w:t>
      </w:r>
      <w:r w:rsidR="004343B0">
        <w:rPr>
          <w:rFonts w:cs="Times New Roman"/>
        </w:rPr>
        <w:t xml:space="preserve">állapota </w:t>
      </w:r>
      <w:r w:rsidRPr="00132931">
        <w:rPr>
          <w:rFonts w:cs="Times New Roman"/>
        </w:rPr>
        <w:t>az adagolás rövid megszakítása és/vagy dóziscsökkentés után</w:t>
      </w:r>
      <w:r w:rsidR="00D6156A">
        <w:rPr>
          <w:rFonts w:cs="Times New Roman"/>
        </w:rPr>
        <w:t xml:space="preserve"> </w:t>
      </w:r>
      <w:r w:rsidRPr="00132931">
        <w:rPr>
          <w:rFonts w:cs="Times New Roman"/>
        </w:rPr>
        <w:t xml:space="preserve">általában </w:t>
      </w:r>
      <w:r w:rsidR="004343B0">
        <w:rPr>
          <w:rFonts w:cs="Times New Roman"/>
        </w:rPr>
        <w:t>rendeződött</w:t>
      </w:r>
      <w:r w:rsidRPr="00132931">
        <w:rPr>
          <w:rFonts w:cs="Times New Roman"/>
        </w:rPr>
        <w:t>, és a kezelést a betegek 1,6%-ánál kellett véglegesen leállítani, minimum</w:t>
      </w:r>
      <w:r w:rsidR="00D6156A">
        <w:rPr>
          <w:rFonts w:cs="Times New Roman"/>
        </w:rPr>
        <w:t xml:space="preserve"> </w:t>
      </w:r>
      <w:r w:rsidRPr="00132931">
        <w:rPr>
          <w:rFonts w:cs="Times New Roman"/>
        </w:rPr>
        <w:t>12</w:t>
      </w:r>
      <w:r w:rsidR="00D6156A">
        <w:rPr>
          <w:rFonts w:cs="Times New Roman"/>
        </w:rPr>
        <w:t> </w:t>
      </w:r>
      <w:r w:rsidRPr="00132931">
        <w:rPr>
          <w:rFonts w:cs="Times New Roman"/>
        </w:rPr>
        <w:t xml:space="preserve">hónapos követés után. Minimum 60 hónapos követés után a kezelés </w:t>
      </w:r>
      <w:r w:rsidR="000F4C5A">
        <w:rPr>
          <w:rFonts w:cs="Times New Roman"/>
        </w:rPr>
        <w:t xml:space="preserve">3-as </w:t>
      </w:r>
      <w:r w:rsidRPr="00132931">
        <w:rPr>
          <w:rFonts w:cs="Times New Roman"/>
        </w:rPr>
        <w:t xml:space="preserve">vagy </w:t>
      </w:r>
      <w:r w:rsidR="000F4C5A">
        <w:rPr>
          <w:rFonts w:cs="Times New Roman"/>
        </w:rPr>
        <w:t xml:space="preserve">4-es </w:t>
      </w:r>
      <w:r w:rsidRPr="00132931">
        <w:rPr>
          <w:rFonts w:cs="Times New Roman"/>
        </w:rPr>
        <w:t>fokozatú</w:t>
      </w:r>
      <w:r w:rsidR="00D6156A">
        <w:rPr>
          <w:rFonts w:cs="Times New Roman"/>
        </w:rPr>
        <w:t xml:space="preserve"> </w:t>
      </w:r>
      <w:r w:rsidRPr="00132931">
        <w:rPr>
          <w:rFonts w:cs="Times New Roman"/>
        </w:rPr>
        <w:t>myelosuppressio miatti végleges leállításának kumulatív aránya 2,3% volt.</w:t>
      </w:r>
    </w:p>
    <w:p w14:paraId="54EF7B7A" w14:textId="77777777" w:rsidR="002E6D86" w:rsidRPr="00132931" w:rsidRDefault="002E6D86" w:rsidP="00132931">
      <w:pPr>
        <w:pStyle w:val="Nincstrkz"/>
        <w:rPr>
          <w:rFonts w:cs="Times New Roman"/>
        </w:rPr>
      </w:pPr>
    </w:p>
    <w:p w14:paraId="43D65A4D" w14:textId="541889C9" w:rsidR="004209B8" w:rsidRPr="006649FE" w:rsidRDefault="00132931" w:rsidP="00132931">
      <w:pPr>
        <w:pStyle w:val="Nincstrkz"/>
        <w:rPr>
          <w:rFonts w:cs="Times New Roman"/>
        </w:rPr>
      </w:pPr>
      <w:r w:rsidRPr="00132931">
        <w:rPr>
          <w:rFonts w:cs="Times New Roman"/>
        </w:rPr>
        <w:t>A korábbi imatinib-kezelésre nem reagáló vagy azt nem toleráló CML-es betegeknél a cytopeniák</w:t>
      </w:r>
      <w:r w:rsidR="00D6156A">
        <w:rPr>
          <w:rFonts w:cs="Times New Roman"/>
        </w:rPr>
        <w:t xml:space="preserve"> </w:t>
      </w:r>
      <w:r w:rsidRPr="00132931">
        <w:rPr>
          <w:rFonts w:cs="Times New Roman"/>
        </w:rPr>
        <w:t>(thrombocytopenia, neutropenia és anaemia) a CML állandó velejárói. Jóllehet a cytopeniák</w:t>
      </w:r>
      <w:r w:rsidR="00D6156A">
        <w:rPr>
          <w:rFonts w:cs="Times New Roman"/>
        </w:rPr>
        <w:t xml:space="preserve"> </w:t>
      </w:r>
      <w:r w:rsidRPr="00132931">
        <w:rPr>
          <w:rFonts w:cs="Times New Roman"/>
        </w:rPr>
        <w:t xml:space="preserve">előfordulása egyértelműen függött a betegség stádiumától is. A </w:t>
      </w:r>
      <w:r w:rsidR="000F4C5A">
        <w:rPr>
          <w:rFonts w:cs="Times New Roman"/>
        </w:rPr>
        <w:t xml:space="preserve">3-as </w:t>
      </w:r>
      <w:r w:rsidRPr="00132931">
        <w:rPr>
          <w:rFonts w:cs="Times New Roman"/>
        </w:rPr>
        <w:t xml:space="preserve">és </w:t>
      </w:r>
      <w:r w:rsidR="000F4C5A">
        <w:rPr>
          <w:rFonts w:cs="Times New Roman"/>
        </w:rPr>
        <w:t xml:space="preserve">4-es </w:t>
      </w:r>
      <w:r w:rsidRPr="00132931">
        <w:rPr>
          <w:rFonts w:cs="Times New Roman"/>
        </w:rPr>
        <w:t>fokozatú haematológiai</w:t>
      </w:r>
      <w:r w:rsidR="00D6156A">
        <w:rPr>
          <w:rFonts w:cs="Times New Roman"/>
        </w:rPr>
        <w:t xml:space="preserve"> </w:t>
      </w:r>
      <w:r w:rsidR="00F85C36">
        <w:rPr>
          <w:rFonts w:cs="Times New Roman"/>
        </w:rPr>
        <w:t xml:space="preserve">eltérések gyakorisága a </w:t>
      </w:r>
      <w:r w:rsidR="00BD0963">
        <w:rPr>
          <w:rFonts w:cs="Times New Roman"/>
        </w:rPr>
        <w:t>8</w:t>
      </w:r>
      <w:r w:rsidRPr="00132931">
        <w:rPr>
          <w:rFonts w:cs="Times New Roman"/>
        </w:rPr>
        <w:t>. táblázatban található.</w:t>
      </w:r>
    </w:p>
    <w:p w14:paraId="78FC86A7" w14:textId="77777777" w:rsidR="00132931" w:rsidRDefault="00132931" w:rsidP="004209B8">
      <w:pPr>
        <w:pStyle w:val="Nincstrkz"/>
        <w:rPr>
          <w:rFonts w:cs="Times New Roman"/>
        </w:rPr>
      </w:pPr>
    </w:p>
    <w:p w14:paraId="7D0B1F99" w14:textId="4C6AD875" w:rsidR="00F85C36" w:rsidRPr="006649FE" w:rsidRDefault="00BD0963" w:rsidP="000330B0">
      <w:pPr>
        <w:pStyle w:val="Nincstrkz"/>
        <w:keepNext/>
        <w:rPr>
          <w:rFonts w:cs="Times New Roman"/>
          <w:b/>
        </w:rPr>
      </w:pPr>
      <w:r>
        <w:rPr>
          <w:rFonts w:cs="Times New Roman"/>
          <w:b/>
        </w:rPr>
        <w:lastRenderedPageBreak/>
        <w:t>8</w:t>
      </w:r>
      <w:r w:rsidR="00F85C36" w:rsidRPr="006649FE">
        <w:rPr>
          <w:rFonts w:cs="Times New Roman"/>
          <w:b/>
        </w:rPr>
        <w:t>. táblázat: CTC 3-as és 4-es fokozatú haematológiai laboratóriumi eltérések a korábbi imatinib-kezelésre nem reagáló vagy azt nem toleráló betegekkel elvégzett klinikai vizsgálatokban</w:t>
      </w:r>
      <w:r w:rsidR="00F85C36" w:rsidRPr="006649FE">
        <w:rPr>
          <w:rFonts w:cs="Times New Roman"/>
          <w:b/>
          <w:vertAlign w:val="superscript"/>
        </w:rPr>
        <w:t>a</w:t>
      </w:r>
    </w:p>
    <w:tbl>
      <w:tblPr>
        <w:tblStyle w:val="Rcsostblzat"/>
        <w:tblW w:w="9058" w:type="dxa"/>
        <w:tblInd w:w="57" w:type="dxa"/>
        <w:tblLook w:val="04A0" w:firstRow="1" w:lastRow="0" w:firstColumn="1" w:lastColumn="0" w:noHBand="0" w:noVBand="1"/>
      </w:tblPr>
      <w:tblGrid>
        <w:gridCol w:w="2640"/>
        <w:gridCol w:w="1622"/>
        <w:gridCol w:w="1508"/>
        <w:gridCol w:w="1610"/>
        <w:gridCol w:w="1678"/>
      </w:tblGrid>
      <w:tr w:rsidR="00F85C36" w:rsidRPr="006649FE" w14:paraId="58B6B9CA" w14:textId="77777777" w:rsidTr="005062A6">
        <w:tc>
          <w:tcPr>
            <w:tcW w:w="2640" w:type="dxa"/>
            <w:tcBorders>
              <w:top w:val="single" w:sz="4" w:space="0" w:color="auto"/>
              <w:left w:val="nil"/>
              <w:bottom w:val="nil"/>
              <w:right w:val="nil"/>
            </w:tcBorders>
          </w:tcPr>
          <w:p w14:paraId="2EC83DD3" w14:textId="77777777" w:rsidR="00F85C36" w:rsidRPr="006649FE" w:rsidRDefault="00F85C36" w:rsidP="000330B0">
            <w:pPr>
              <w:keepNext/>
              <w:widowControl/>
              <w:rPr>
                <w:sz w:val="20"/>
                <w:szCs w:val="20"/>
                <w:lang w:val="hu-HU"/>
              </w:rPr>
            </w:pPr>
          </w:p>
        </w:tc>
        <w:tc>
          <w:tcPr>
            <w:tcW w:w="1622" w:type="dxa"/>
            <w:tcBorders>
              <w:top w:val="single" w:sz="4" w:space="0" w:color="auto"/>
              <w:left w:val="nil"/>
              <w:bottom w:val="single" w:sz="4" w:space="0" w:color="auto"/>
              <w:right w:val="nil"/>
            </w:tcBorders>
            <w:vAlign w:val="bottom"/>
          </w:tcPr>
          <w:p w14:paraId="52F88A43" w14:textId="77777777" w:rsidR="00F85C36" w:rsidRPr="006649FE" w:rsidRDefault="00F85C36" w:rsidP="000330B0">
            <w:pPr>
              <w:keepNext/>
              <w:widowControl/>
              <w:autoSpaceDE w:val="0"/>
              <w:autoSpaceDN w:val="0"/>
              <w:adjustRightInd w:val="0"/>
              <w:jc w:val="center"/>
              <w:rPr>
                <w:rFonts w:eastAsiaTheme="minorEastAsia"/>
                <w:b/>
                <w:bCs/>
                <w:sz w:val="20"/>
                <w:szCs w:val="20"/>
                <w:lang w:val="hu-HU" w:eastAsia="el-GR"/>
              </w:rPr>
            </w:pPr>
            <w:r w:rsidRPr="006649FE">
              <w:rPr>
                <w:rFonts w:eastAsiaTheme="minorEastAsia"/>
                <w:b/>
                <w:bCs/>
                <w:sz w:val="20"/>
                <w:szCs w:val="20"/>
                <w:lang w:val="hu-HU" w:eastAsia="el-GR"/>
              </w:rPr>
              <w:t>Krónikus fázis</w:t>
            </w:r>
          </w:p>
          <w:p w14:paraId="23DD188A" w14:textId="77777777" w:rsidR="00F85C36" w:rsidRPr="006649FE" w:rsidRDefault="00F85C36" w:rsidP="000330B0">
            <w:pPr>
              <w:keepNext/>
              <w:widowControl/>
              <w:jc w:val="center"/>
              <w:rPr>
                <w:b/>
                <w:sz w:val="20"/>
                <w:szCs w:val="20"/>
                <w:lang w:val="hu-HU"/>
              </w:rPr>
            </w:pPr>
            <w:r w:rsidRPr="006649FE">
              <w:rPr>
                <w:rFonts w:eastAsiaTheme="minorEastAsia"/>
                <w:b/>
                <w:bCs/>
                <w:sz w:val="20"/>
                <w:szCs w:val="20"/>
                <w:lang w:val="hu-HU" w:eastAsia="el-GR"/>
              </w:rPr>
              <w:t>(n= 165)</w:t>
            </w:r>
            <w:r w:rsidRPr="006649FE">
              <w:rPr>
                <w:rFonts w:eastAsiaTheme="minorEastAsia"/>
                <w:b/>
                <w:bCs/>
                <w:sz w:val="20"/>
                <w:szCs w:val="20"/>
                <w:vertAlign w:val="superscript"/>
                <w:lang w:val="hu-HU" w:eastAsia="el-GR"/>
              </w:rPr>
              <w:t>b</w:t>
            </w:r>
          </w:p>
        </w:tc>
        <w:tc>
          <w:tcPr>
            <w:tcW w:w="1508" w:type="dxa"/>
            <w:tcBorders>
              <w:top w:val="single" w:sz="4" w:space="0" w:color="auto"/>
              <w:left w:val="nil"/>
              <w:bottom w:val="single" w:sz="4" w:space="0" w:color="auto"/>
              <w:right w:val="nil"/>
            </w:tcBorders>
            <w:vAlign w:val="bottom"/>
          </w:tcPr>
          <w:p w14:paraId="740324B2" w14:textId="77777777" w:rsidR="00F85C36" w:rsidRPr="006649FE" w:rsidRDefault="00F85C36" w:rsidP="000330B0">
            <w:pPr>
              <w:keepNext/>
              <w:widowControl/>
              <w:autoSpaceDE w:val="0"/>
              <w:autoSpaceDN w:val="0"/>
              <w:adjustRightInd w:val="0"/>
              <w:jc w:val="center"/>
              <w:rPr>
                <w:rFonts w:eastAsiaTheme="minorEastAsia"/>
                <w:b/>
                <w:bCs/>
                <w:sz w:val="20"/>
                <w:szCs w:val="20"/>
                <w:lang w:val="hu-HU" w:eastAsia="el-GR"/>
              </w:rPr>
            </w:pPr>
            <w:r w:rsidRPr="006649FE">
              <w:rPr>
                <w:rFonts w:eastAsiaTheme="minorEastAsia"/>
                <w:b/>
                <w:bCs/>
                <w:sz w:val="20"/>
                <w:szCs w:val="20"/>
                <w:lang w:val="hu-HU" w:eastAsia="el-GR"/>
              </w:rPr>
              <w:t>Akcelerált fázis</w:t>
            </w:r>
          </w:p>
          <w:p w14:paraId="37A3B434" w14:textId="77777777" w:rsidR="00F85C36" w:rsidRPr="006649FE" w:rsidRDefault="00F85C36" w:rsidP="000330B0">
            <w:pPr>
              <w:keepNext/>
              <w:widowControl/>
              <w:jc w:val="center"/>
              <w:rPr>
                <w:b/>
                <w:sz w:val="20"/>
                <w:szCs w:val="20"/>
                <w:lang w:val="hu-HU"/>
              </w:rPr>
            </w:pPr>
            <w:r w:rsidRPr="006649FE">
              <w:rPr>
                <w:rFonts w:eastAsiaTheme="minorEastAsia"/>
                <w:b/>
                <w:bCs/>
                <w:sz w:val="20"/>
                <w:szCs w:val="20"/>
                <w:lang w:val="hu-HU" w:eastAsia="el-GR"/>
              </w:rPr>
              <w:t>(n= 157)</w:t>
            </w:r>
            <w:r w:rsidRPr="006649FE">
              <w:rPr>
                <w:rFonts w:eastAsiaTheme="minorEastAsia"/>
                <w:b/>
                <w:bCs/>
                <w:sz w:val="20"/>
                <w:szCs w:val="20"/>
                <w:vertAlign w:val="superscript"/>
                <w:lang w:val="hu-HU" w:eastAsia="el-GR"/>
              </w:rPr>
              <w:t>c</w:t>
            </w:r>
          </w:p>
        </w:tc>
        <w:tc>
          <w:tcPr>
            <w:tcW w:w="1610" w:type="dxa"/>
            <w:tcBorders>
              <w:top w:val="single" w:sz="4" w:space="0" w:color="auto"/>
              <w:left w:val="nil"/>
              <w:bottom w:val="single" w:sz="4" w:space="0" w:color="auto"/>
              <w:right w:val="nil"/>
            </w:tcBorders>
            <w:vAlign w:val="bottom"/>
          </w:tcPr>
          <w:p w14:paraId="1E450C54" w14:textId="77777777" w:rsidR="00F85C36" w:rsidRPr="006649FE" w:rsidRDefault="00F85C36" w:rsidP="000330B0">
            <w:pPr>
              <w:keepNext/>
              <w:widowControl/>
              <w:jc w:val="center"/>
              <w:rPr>
                <w:b/>
                <w:sz w:val="20"/>
                <w:szCs w:val="20"/>
                <w:lang w:val="hu-HU"/>
              </w:rPr>
            </w:pPr>
            <w:r w:rsidRPr="006649FE">
              <w:rPr>
                <w:b/>
                <w:sz w:val="20"/>
                <w:szCs w:val="20"/>
                <w:lang w:val="hu-HU"/>
              </w:rPr>
              <w:t>Myeloid blasztos fázis</w:t>
            </w:r>
          </w:p>
          <w:p w14:paraId="59F6B966" w14:textId="77777777" w:rsidR="00F85C36" w:rsidRPr="006649FE" w:rsidRDefault="00F85C36" w:rsidP="000330B0">
            <w:pPr>
              <w:keepNext/>
              <w:widowControl/>
              <w:jc w:val="center"/>
              <w:rPr>
                <w:b/>
                <w:sz w:val="20"/>
                <w:szCs w:val="20"/>
                <w:lang w:val="hu-HU"/>
              </w:rPr>
            </w:pPr>
            <w:r w:rsidRPr="006649FE">
              <w:rPr>
                <w:b/>
                <w:sz w:val="20"/>
                <w:szCs w:val="20"/>
                <w:lang w:val="hu-HU"/>
              </w:rPr>
              <w:t>(n= 74)</w:t>
            </w:r>
            <w:r w:rsidRPr="006649FE">
              <w:rPr>
                <w:b/>
                <w:sz w:val="20"/>
                <w:szCs w:val="20"/>
                <w:vertAlign w:val="superscript"/>
                <w:lang w:val="hu-HU"/>
              </w:rPr>
              <w:t>c</w:t>
            </w:r>
          </w:p>
        </w:tc>
        <w:tc>
          <w:tcPr>
            <w:tcW w:w="1678" w:type="dxa"/>
            <w:tcBorders>
              <w:top w:val="single" w:sz="4" w:space="0" w:color="auto"/>
              <w:left w:val="nil"/>
              <w:bottom w:val="single" w:sz="4" w:space="0" w:color="auto"/>
              <w:right w:val="nil"/>
            </w:tcBorders>
            <w:vAlign w:val="bottom"/>
          </w:tcPr>
          <w:p w14:paraId="69335173" w14:textId="77777777" w:rsidR="00F85C36" w:rsidRDefault="00F85C36" w:rsidP="000330B0">
            <w:pPr>
              <w:keepNext/>
              <w:widowControl/>
              <w:jc w:val="center"/>
              <w:rPr>
                <w:b/>
                <w:sz w:val="20"/>
                <w:szCs w:val="20"/>
                <w:lang w:val="hu-HU"/>
              </w:rPr>
            </w:pPr>
            <w:r w:rsidRPr="006649FE">
              <w:rPr>
                <w:b/>
                <w:sz w:val="20"/>
                <w:szCs w:val="20"/>
                <w:lang w:val="hu-HU"/>
              </w:rPr>
              <w:t xml:space="preserve">Lymphoid blasztos fázis </w:t>
            </w:r>
          </w:p>
          <w:p w14:paraId="70C888FC" w14:textId="77777777" w:rsidR="00F85C36" w:rsidRDefault="00F85C36" w:rsidP="000330B0">
            <w:pPr>
              <w:keepNext/>
              <w:widowControl/>
              <w:jc w:val="center"/>
              <w:rPr>
                <w:b/>
                <w:sz w:val="20"/>
                <w:szCs w:val="20"/>
                <w:lang w:val="hu-HU"/>
              </w:rPr>
            </w:pPr>
            <w:r w:rsidRPr="006649FE">
              <w:rPr>
                <w:b/>
                <w:sz w:val="20"/>
                <w:szCs w:val="20"/>
                <w:lang w:val="hu-HU"/>
              </w:rPr>
              <w:t xml:space="preserve">és </w:t>
            </w:r>
          </w:p>
          <w:p w14:paraId="583C0E14" w14:textId="77777777" w:rsidR="00F85C36" w:rsidRPr="006649FE" w:rsidRDefault="00F85C36" w:rsidP="000330B0">
            <w:pPr>
              <w:keepNext/>
              <w:widowControl/>
              <w:jc w:val="center"/>
              <w:rPr>
                <w:b/>
                <w:sz w:val="20"/>
                <w:szCs w:val="20"/>
                <w:lang w:val="hu-HU"/>
              </w:rPr>
            </w:pPr>
            <w:r w:rsidRPr="006649FE">
              <w:rPr>
                <w:b/>
                <w:sz w:val="20"/>
                <w:szCs w:val="20"/>
                <w:lang w:val="hu-HU"/>
              </w:rPr>
              <w:t>Ph+ ALL</w:t>
            </w:r>
          </w:p>
          <w:p w14:paraId="12F4E9B6" w14:textId="77777777" w:rsidR="00F85C36" w:rsidRPr="006649FE" w:rsidRDefault="00F85C36" w:rsidP="000330B0">
            <w:pPr>
              <w:keepNext/>
              <w:widowControl/>
              <w:jc w:val="center"/>
              <w:rPr>
                <w:b/>
                <w:sz w:val="20"/>
                <w:szCs w:val="20"/>
                <w:lang w:val="hu-HU"/>
              </w:rPr>
            </w:pPr>
            <w:r w:rsidRPr="006649FE">
              <w:rPr>
                <w:b/>
                <w:sz w:val="20"/>
                <w:szCs w:val="20"/>
                <w:lang w:val="hu-HU"/>
              </w:rPr>
              <w:t>(n= 168)</w:t>
            </w:r>
            <w:r w:rsidRPr="006649FE">
              <w:rPr>
                <w:b/>
                <w:sz w:val="20"/>
                <w:szCs w:val="20"/>
                <w:vertAlign w:val="superscript"/>
                <w:lang w:val="hu-HU"/>
              </w:rPr>
              <w:t>c</w:t>
            </w:r>
          </w:p>
        </w:tc>
      </w:tr>
      <w:tr w:rsidR="00F85C36" w:rsidRPr="006649FE" w14:paraId="4222CE2C" w14:textId="77777777" w:rsidTr="005062A6">
        <w:tc>
          <w:tcPr>
            <w:tcW w:w="2640" w:type="dxa"/>
            <w:tcBorders>
              <w:top w:val="nil"/>
              <w:left w:val="nil"/>
              <w:bottom w:val="single" w:sz="4" w:space="0" w:color="auto"/>
              <w:right w:val="nil"/>
            </w:tcBorders>
          </w:tcPr>
          <w:p w14:paraId="75026FF1" w14:textId="77777777" w:rsidR="00F85C36" w:rsidRPr="006649FE" w:rsidRDefault="00F85C36" w:rsidP="000330B0">
            <w:pPr>
              <w:keepNext/>
              <w:widowControl/>
              <w:rPr>
                <w:sz w:val="20"/>
                <w:szCs w:val="20"/>
                <w:lang w:val="hu-HU"/>
              </w:rPr>
            </w:pPr>
          </w:p>
        </w:tc>
        <w:tc>
          <w:tcPr>
            <w:tcW w:w="6418" w:type="dxa"/>
            <w:gridSpan w:val="4"/>
            <w:tcBorders>
              <w:top w:val="single" w:sz="4" w:space="0" w:color="auto"/>
              <w:left w:val="nil"/>
              <w:bottom w:val="single" w:sz="4" w:space="0" w:color="auto"/>
              <w:right w:val="nil"/>
            </w:tcBorders>
          </w:tcPr>
          <w:p w14:paraId="798D7086" w14:textId="77777777" w:rsidR="00F85C36" w:rsidRPr="006649FE" w:rsidRDefault="00F85C36" w:rsidP="000330B0">
            <w:pPr>
              <w:keepNext/>
              <w:widowControl/>
              <w:jc w:val="center"/>
              <w:rPr>
                <w:b/>
                <w:sz w:val="20"/>
                <w:szCs w:val="20"/>
                <w:lang w:val="hu-HU"/>
              </w:rPr>
            </w:pPr>
            <w:r w:rsidRPr="006649FE">
              <w:rPr>
                <w:b/>
                <w:sz w:val="20"/>
                <w:szCs w:val="20"/>
                <w:lang w:val="hu-HU"/>
              </w:rPr>
              <w:t>A betegek százalékos aránya (%)</w:t>
            </w:r>
          </w:p>
        </w:tc>
      </w:tr>
      <w:tr w:rsidR="00F85C36" w:rsidRPr="006649FE" w14:paraId="290D3860" w14:textId="77777777" w:rsidTr="005062A6">
        <w:tc>
          <w:tcPr>
            <w:tcW w:w="2640" w:type="dxa"/>
            <w:tcBorders>
              <w:top w:val="single" w:sz="4" w:space="0" w:color="auto"/>
              <w:left w:val="nil"/>
              <w:bottom w:val="nil"/>
              <w:right w:val="nil"/>
            </w:tcBorders>
          </w:tcPr>
          <w:p w14:paraId="4C4C53D0" w14:textId="77777777" w:rsidR="00F85C36" w:rsidRPr="006649FE" w:rsidRDefault="00F85C36" w:rsidP="000330B0">
            <w:pPr>
              <w:keepNext/>
              <w:widowControl/>
              <w:rPr>
                <w:b/>
                <w:sz w:val="20"/>
                <w:szCs w:val="20"/>
                <w:lang w:val="hu-HU"/>
              </w:rPr>
            </w:pPr>
            <w:r w:rsidRPr="006649FE">
              <w:rPr>
                <w:b/>
                <w:sz w:val="20"/>
                <w:szCs w:val="20"/>
                <w:lang w:val="hu-HU"/>
              </w:rPr>
              <w:t>Hematológiai paraméterek</w:t>
            </w:r>
          </w:p>
        </w:tc>
        <w:tc>
          <w:tcPr>
            <w:tcW w:w="1622" w:type="dxa"/>
            <w:tcBorders>
              <w:top w:val="single" w:sz="4" w:space="0" w:color="auto"/>
              <w:left w:val="nil"/>
              <w:bottom w:val="nil"/>
              <w:right w:val="nil"/>
            </w:tcBorders>
          </w:tcPr>
          <w:p w14:paraId="273826A2" w14:textId="77777777" w:rsidR="00F85C36" w:rsidRPr="006649FE" w:rsidRDefault="00F85C36" w:rsidP="000330B0">
            <w:pPr>
              <w:keepNext/>
              <w:widowControl/>
              <w:jc w:val="center"/>
              <w:rPr>
                <w:sz w:val="20"/>
                <w:szCs w:val="20"/>
                <w:lang w:val="hu-HU"/>
              </w:rPr>
            </w:pPr>
          </w:p>
        </w:tc>
        <w:tc>
          <w:tcPr>
            <w:tcW w:w="1508" w:type="dxa"/>
            <w:tcBorders>
              <w:top w:val="single" w:sz="4" w:space="0" w:color="auto"/>
              <w:left w:val="nil"/>
              <w:bottom w:val="nil"/>
              <w:right w:val="nil"/>
            </w:tcBorders>
          </w:tcPr>
          <w:p w14:paraId="302EE70D" w14:textId="77777777" w:rsidR="00F85C36" w:rsidRPr="006649FE" w:rsidRDefault="00F85C36" w:rsidP="000330B0">
            <w:pPr>
              <w:keepNext/>
              <w:widowControl/>
              <w:jc w:val="center"/>
              <w:rPr>
                <w:sz w:val="20"/>
                <w:szCs w:val="20"/>
                <w:lang w:val="hu-HU"/>
              </w:rPr>
            </w:pPr>
          </w:p>
        </w:tc>
        <w:tc>
          <w:tcPr>
            <w:tcW w:w="1610" w:type="dxa"/>
            <w:tcBorders>
              <w:top w:val="single" w:sz="4" w:space="0" w:color="auto"/>
              <w:left w:val="nil"/>
              <w:bottom w:val="nil"/>
              <w:right w:val="nil"/>
            </w:tcBorders>
          </w:tcPr>
          <w:p w14:paraId="12629B2B" w14:textId="77777777" w:rsidR="00F85C36" w:rsidRPr="006649FE" w:rsidRDefault="00F85C36" w:rsidP="000330B0">
            <w:pPr>
              <w:keepNext/>
              <w:widowControl/>
              <w:jc w:val="center"/>
              <w:rPr>
                <w:sz w:val="20"/>
                <w:szCs w:val="20"/>
                <w:lang w:val="hu-HU"/>
              </w:rPr>
            </w:pPr>
          </w:p>
        </w:tc>
        <w:tc>
          <w:tcPr>
            <w:tcW w:w="1678" w:type="dxa"/>
            <w:tcBorders>
              <w:top w:val="single" w:sz="4" w:space="0" w:color="auto"/>
              <w:left w:val="nil"/>
              <w:bottom w:val="nil"/>
              <w:right w:val="nil"/>
            </w:tcBorders>
          </w:tcPr>
          <w:p w14:paraId="6BE771FF" w14:textId="77777777" w:rsidR="00F85C36" w:rsidRPr="006649FE" w:rsidRDefault="00F85C36" w:rsidP="000330B0">
            <w:pPr>
              <w:keepNext/>
              <w:widowControl/>
              <w:jc w:val="center"/>
              <w:rPr>
                <w:sz w:val="20"/>
                <w:szCs w:val="20"/>
                <w:lang w:val="hu-HU"/>
              </w:rPr>
            </w:pPr>
          </w:p>
        </w:tc>
      </w:tr>
      <w:tr w:rsidR="00F85C36" w:rsidRPr="006649FE" w14:paraId="0FEEA6D5" w14:textId="77777777" w:rsidTr="005062A6">
        <w:tc>
          <w:tcPr>
            <w:tcW w:w="2640" w:type="dxa"/>
            <w:tcBorders>
              <w:top w:val="nil"/>
              <w:left w:val="nil"/>
              <w:bottom w:val="nil"/>
              <w:right w:val="nil"/>
            </w:tcBorders>
          </w:tcPr>
          <w:p w14:paraId="7B3894B6" w14:textId="39FEE4AF" w:rsidR="00F85C36" w:rsidRPr="006649FE" w:rsidRDefault="00F85C36" w:rsidP="000330B0">
            <w:pPr>
              <w:keepNext/>
              <w:widowControl/>
              <w:jc w:val="right"/>
              <w:rPr>
                <w:sz w:val="20"/>
                <w:szCs w:val="20"/>
                <w:lang w:val="hu-HU"/>
              </w:rPr>
            </w:pPr>
            <w:r w:rsidRPr="006649FE">
              <w:rPr>
                <w:sz w:val="20"/>
                <w:szCs w:val="20"/>
                <w:lang w:val="hu-HU"/>
              </w:rPr>
              <w:t>Neutropenia</w:t>
            </w:r>
          </w:p>
        </w:tc>
        <w:tc>
          <w:tcPr>
            <w:tcW w:w="1622" w:type="dxa"/>
            <w:tcBorders>
              <w:top w:val="nil"/>
              <w:left w:val="nil"/>
              <w:bottom w:val="nil"/>
              <w:right w:val="nil"/>
            </w:tcBorders>
          </w:tcPr>
          <w:p w14:paraId="44AE0227" w14:textId="77777777" w:rsidR="00F85C36" w:rsidRPr="006649FE" w:rsidRDefault="00F85C36" w:rsidP="000330B0">
            <w:pPr>
              <w:keepNext/>
              <w:widowControl/>
              <w:jc w:val="center"/>
              <w:rPr>
                <w:sz w:val="20"/>
                <w:szCs w:val="20"/>
                <w:lang w:val="hu-HU"/>
              </w:rPr>
            </w:pPr>
            <w:r w:rsidRPr="006649FE">
              <w:rPr>
                <w:sz w:val="20"/>
                <w:szCs w:val="20"/>
                <w:lang w:val="hu-HU"/>
              </w:rPr>
              <w:t>36</w:t>
            </w:r>
          </w:p>
        </w:tc>
        <w:tc>
          <w:tcPr>
            <w:tcW w:w="1508" w:type="dxa"/>
            <w:tcBorders>
              <w:top w:val="nil"/>
              <w:left w:val="nil"/>
              <w:bottom w:val="nil"/>
              <w:right w:val="nil"/>
            </w:tcBorders>
          </w:tcPr>
          <w:p w14:paraId="62956BB5" w14:textId="77777777" w:rsidR="00F85C36" w:rsidRPr="006649FE" w:rsidRDefault="00F85C36" w:rsidP="000330B0">
            <w:pPr>
              <w:keepNext/>
              <w:widowControl/>
              <w:jc w:val="center"/>
              <w:rPr>
                <w:sz w:val="20"/>
                <w:szCs w:val="20"/>
                <w:lang w:val="hu-HU"/>
              </w:rPr>
            </w:pPr>
            <w:r w:rsidRPr="006649FE">
              <w:rPr>
                <w:sz w:val="20"/>
                <w:szCs w:val="20"/>
                <w:lang w:val="hu-HU"/>
              </w:rPr>
              <w:t>58</w:t>
            </w:r>
          </w:p>
        </w:tc>
        <w:tc>
          <w:tcPr>
            <w:tcW w:w="1610" w:type="dxa"/>
            <w:tcBorders>
              <w:top w:val="nil"/>
              <w:left w:val="nil"/>
              <w:bottom w:val="nil"/>
              <w:right w:val="nil"/>
            </w:tcBorders>
          </w:tcPr>
          <w:p w14:paraId="1951DAEB" w14:textId="77777777" w:rsidR="00F85C36" w:rsidRPr="006649FE" w:rsidRDefault="00F85C36" w:rsidP="000330B0">
            <w:pPr>
              <w:keepNext/>
              <w:widowControl/>
              <w:jc w:val="center"/>
              <w:rPr>
                <w:sz w:val="20"/>
                <w:szCs w:val="20"/>
                <w:lang w:val="hu-HU"/>
              </w:rPr>
            </w:pPr>
            <w:r w:rsidRPr="006649FE">
              <w:rPr>
                <w:sz w:val="20"/>
                <w:szCs w:val="20"/>
                <w:lang w:val="hu-HU"/>
              </w:rPr>
              <w:t>77</w:t>
            </w:r>
          </w:p>
        </w:tc>
        <w:tc>
          <w:tcPr>
            <w:tcW w:w="1678" w:type="dxa"/>
            <w:tcBorders>
              <w:top w:val="nil"/>
              <w:left w:val="nil"/>
              <w:bottom w:val="nil"/>
              <w:right w:val="nil"/>
            </w:tcBorders>
          </w:tcPr>
          <w:p w14:paraId="74482CE1" w14:textId="77777777" w:rsidR="00F85C36" w:rsidRPr="006649FE" w:rsidRDefault="00F85C36" w:rsidP="000330B0">
            <w:pPr>
              <w:keepNext/>
              <w:widowControl/>
              <w:jc w:val="center"/>
              <w:rPr>
                <w:sz w:val="20"/>
                <w:szCs w:val="20"/>
                <w:lang w:val="hu-HU"/>
              </w:rPr>
            </w:pPr>
            <w:r w:rsidRPr="006649FE">
              <w:rPr>
                <w:sz w:val="20"/>
                <w:szCs w:val="20"/>
                <w:lang w:val="hu-HU"/>
              </w:rPr>
              <w:t>76</w:t>
            </w:r>
          </w:p>
        </w:tc>
      </w:tr>
      <w:tr w:rsidR="00F85C36" w:rsidRPr="006649FE" w14:paraId="115C0FC1" w14:textId="77777777" w:rsidTr="005062A6">
        <w:tc>
          <w:tcPr>
            <w:tcW w:w="2640" w:type="dxa"/>
            <w:tcBorders>
              <w:top w:val="nil"/>
              <w:left w:val="nil"/>
              <w:bottom w:val="nil"/>
              <w:right w:val="nil"/>
            </w:tcBorders>
          </w:tcPr>
          <w:p w14:paraId="5182ECDB" w14:textId="0297E1CC" w:rsidR="00F85C36" w:rsidRPr="006649FE" w:rsidRDefault="00F85C36" w:rsidP="000330B0">
            <w:pPr>
              <w:keepNext/>
              <w:widowControl/>
              <w:jc w:val="right"/>
              <w:rPr>
                <w:sz w:val="20"/>
                <w:szCs w:val="20"/>
                <w:lang w:val="hu-HU"/>
              </w:rPr>
            </w:pPr>
            <w:r w:rsidRPr="006649FE">
              <w:rPr>
                <w:sz w:val="20"/>
                <w:szCs w:val="20"/>
                <w:lang w:val="hu-HU"/>
              </w:rPr>
              <w:t>Thrombocytopenia</w:t>
            </w:r>
          </w:p>
        </w:tc>
        <w:tc>
          <w:tcPr>
            <w:tcW w:w="1622" w:type="dxa"/>
            <w:tcBorders>
              <w:top w:val="nil"/>
              <w:left w:val="nil"/>
              <w:bottom w:val="nil"/>
              <w:right w:val="nil"/>
            </w:tcBorders>
          </w:tcPr>
          <w:p w14:paraId="26C55F3B" w14:textId="77777777" w:rsidR="00F85C36" w:rsidRPr="006649FE" w:rsidRDefault="00F85C36" w:rsidP="000330B0">
            <w:pPr>
              <w:keepNext/>
              <w:widowControl/>
              <w:jc w:val="center"/>
              <w:rPr>
                <w:sz w:val="20"/>
                <w:szCs w:val="20"/>
                <w:lang w:val="hu-HU"/>
              </w:rPr>
            </w:pPr>
            <w:r w:rsidRPr="006649FE">
              <w:rPr>
                <w:sz w:val="20"/>
                <w:szCs w:val="20"/>
                <w:lang w:val="hu-HU"/>
              </w:rPr>
              <w:t>23</w:t>
            </w:r>
          </w:p>
        </w:tc>
        <w:tc>
          <w:tcPr>
            <w:tcW w:w="1508" w:type="dxa"/>
            <w:tcBorders>
              <w:top w:val="nil"/>
              <w:left w:val="nil"/>
              <w:bottom w:val="nil"/>
              <w:right w:val="nil"/>
            </w:tcBorders>
          </w:tcPr>
          <w:p w14:paraId="7CE333D2" w14:textId="77777777" w:rsidR="00F85C36" w:rsidRPr="006649FE" w:rsidRDefault="00F85C36" w:rsidP="000330B0">
            <w:pPr>
              <w:keepNext/>
              <w:widowControl/>
              <w:jc w:val="center"/>
              <w:rPr>
                <w:sz w:val="20"/>
                <w:szCs w:val="20"/>
                <w:lang w:val="hu-HU"/>
              </w:rPr>
            </w:pPr>
            <w:r w:rsidRPr="006649FE">
              <w:rPr>
                <w:sz w:val="20"/>
                <w:szCs w:val="20"/>
                <w:lang w:val="hu-HU"/>
              </w:rPr>
              <w:t>63</w:t>
            </w:r>
          </w:p>
        </w:tc>
        <w:tc>
          <w:tcPr>
            <w:tcW w:w="1610" w:type="dxa"/>
            <w:tcBorders>
              <w:top w:val="nil"/>
              <w:left w:val="nil"/>
              <w:bottom w:val="nil"/>
              <w:right w:val="nil"/>
            </w:tcBorders>
          </w:tcPr>
          <w:p w14:paraId="3347F3E1" w14:textId="77777777" w:rsidR="00F85C36" w:rsidRPr="006649FE" w:rsidRDefault="00F85C36" w:rsidP="000330B0">
            <w:pPr>
              <w:keepNext/>
              <w:widowControl/>
              <w:jc w:val="center"/>
              <w:rPr>
                <w:sz w:val="20"/>
                <w:szCs w:val="20"/>
                <w:lang w:val="hu-HU"/>
              </w:rPr>
            </w:pPr>
            <w:r w:rsidRPr="006649FE">
              <w:rPr>
                <w:sz w:val="20"/>
                <w:szCs w:val="20"/>
                <w:lang w:val="hu-HU"/>
              </w:rPr>
              <w:t>78</w:t>
            </w:r>
          </w:p>
        </w:tc>
        <w:tc>
          <w:tcPr>
            <w:tcW w:w="1678" w:type="dxa"/>
            <w:tcBorders>
              <w:top w:val="nil"/>
              <w:left w:val="nil"/>
              <w:bottom w:val="nil"/>
              <w:right w:val="nil"/>
            </w:tcBorders>
          </w:tcPr>
          <w:p w14:paraId="6A63CA7D" w14:textId="77777777" w:rsidR="00F85C36" w:rsidRPr="006649FE" w:rsidRDefault="00F85C36" w:rsidP="000330B0">
            <w:pPr>
              <w:keepNext/>
              <w:widowControl/>
              <w:jc w:val="center"/>
              <w:rPr>
                <w:sz w:val="20"/>
                <w:szCs w:val="20"/>
                <w:lang w:val="hu-HU"/>
              </w:rPr>
            </w:pPr>
            <w:r w:rsidRPr="006649FE">
              <w:rPr>
                <w:sz w:val="20"/>
                <w:szCs w:val="20"/>
                <w:lang w:val="hu-HU"/>
              </w:rPr>
              <w:t>74</w:t>
            </w:r>
          </w:p>
        </w:tc>
      </w:tr>
      <w:tr w:rsidR="00F85C36" w:rsidRPr="006649FE" w14:paraId="30BA09E5" w14:textId="77777777" w:rsidTr="005062A6">
        <w:tc>
          <w:tcPr>
            <w:tcW w:w="2640" w:type="dxa"/>
            <w:tcBorders>
              <w:top w:val="nil"/>
              <w:left w:val="nil"/>
              <w:bottom w:val="single" w:sz="4" w:space="0" w:color="auto"/>
              <w:right w:val="nil"/>
            </w:tcBorders>
          </w:tcPr>
          <w:p w14:paraId="13D519A3" w14:textId="77777777" w:rsidR="00F85C36" w:rsidRPr="006649FE" w:rsidRDefault="00F85C36" w:rsidP="000330B0">
            <w:pPr>
              <w:keepNext/>
              <w:widowControl/>
              <w:jc w:val="right"/>
              <w:rPr>
                <w:sz w:val="20"/>
                <w:szCs w:val="20"/>
                <w:lang w:val="hu-HU"/>
              </w:rPr>
            </w:pPr>
            <w:r w:rsidRPr="006649FE">
              <w:rPr>
                <w:sz w:val="20"/>
                <w:szCs w:val="20"/>
                <w:lang w:val="hu-HU"/>
              </w:rPr>
              <w:t>Anaemia</w:t>
            </w:r>
          </w:p>
        </w:tc>
        <w:tc>
          <w:tcPr>
            <w:tcW w:w="1622" w:type="dxa"/>
            <w:tcBorders>
              <w:top w:val="nil"/>
              <w:left w:val="nil"/>
              <w:bottom w:val="single" w:sz="4" w:space="0" w:color="auto"/>
              <w:right w:val="nil"/>
            </w:tcBorders>
          </w:tcPr>
          <w:p w14:paraId="7145305E" w14:textId="77777777" w:rsidR="00F85C36" w:rsidRPr="006649FE" w:rsidRDefault="00F85C36" w:rsidP="000330B0">
            <w:pPr>
              <w:keepNext/>
              <w:widowControl/>
              <w:jc w:val="center"/>
              <w:rPr>
                <w:sz w:val="20"/>
                <w:szCs w:val="20"/>
                <w:lang w:val="hu-HU"/>
              </w:rPr>
            </w:pPr>
            <w:r w:rsidRPr="006649FE">
              <w:rPr>
                <w:sz w:val="20"/>
                <w:szCs w:val="20"/>
                <w:lang w:val="hu-HU"/>
              </w:rPr>
              <w:t>13</w:t>
            </w:r>
          </w:p>
        </w:tc>
        <w:tc>
          <w:tcPr>
            <w:tcW w:w="1508" w:type="dxa"/>
            <w:tcBorders>
              <w:top w:val="nil"/>
              <w:left w:val="nil"/>
              <w:bottom w:val="single" w:sz="4" w:space="0" w:color="auto"/>
              <w:right w:val="nil"/>
            </w:tcBorders>
          </w:tcPr>
          <w:p w14:paraId="065D8229" w14:textId="77777777" w:rsidR="00F85C36" w:rsidRPr="006649FE" w:rsidRDefault="00F85C36" w:rsidP="000330B0">
            <w:pPr>
              <w:keepNext/>
              <w:widowControl/>
              <w:jc w:val="center"/>
              <w:rPr>
                <w:sz w:val="20"/>
                <w:szCs w:val="20"/>
                <w:lang w:val="hu-HU"/>
              </w:rPr>
            </w:pPr>
            <w:r w:rsidRPr="006649FE">
              <w:rPr>
                <w:sz w:val="20"/>
                <w:szCs w:val="20"/>
                <w:lang w:val="hu-HU"/>
              </w:rPr>
              <w:t>47</w:t>
            </w:r>
          </w:p>
        </w:tc>
        <w:tc>
          <w:tcPr>
            <w:tcW w:w="1610" w:type="dxa"/>
            <w:tcBorders>
              <w:top w:val="nil"/>
              <w:left w:val="nil"/>
              <w:bottom w:val="single" w:sz="4" w:space="0" w:color="auto"/>
              <w:right w:val="nil"/>
            </w:tcBorders>
          </w:tcPr>
          <w:p w14:paraId="4C5703AF" w14:textId="77777777" w:rsidR="00F85C36" w:rsidRPr="006649FE" w:rsidRDefault="00F85C36" w:rsidP="000330B0">
            <w:pPr>
              <w:keepNext/>
              <w:widowControl/>
              <w:jc w:val="center"/>
              <w:rPr>
                <w:sz w:val="20"/>
                <w:szCs w:val="20"/>
                <w:lang w:val="hu-HU"/>
              </w:rPr>
            </w:pPr>
            <w:r w:rsidRPr="006649FE">
              <w:rPr>
                <w:sz w:val="20"/>
                <w:szCs w:val="20"/>
                <w:lang w:val="hu-HU"/>
              </w:rPr>
              <w:t>74</w:t>
            </w:r>
          </w:p>
        </w:tc>
        <w:tc>
          <w:tcPr>
            <w:tcW w:w="1678" w:type="dxa"/>
            <w:tcBorders>
              <w:top w:val="nil"/>
              <w:left w:val="nil"/>
              <w:bottom w:val="single" w:sz="4" w:space="0" w:color="auto"/>
              <w:right w:val="nil"/>
            </w:tcBorders>
          </w:tcPr>
          <w:p w14:paraId="41353188" w14:textId="77777777" w:rsidR="00F85C36" w:rsidRPr="006649FE" w:rsidRDefault="00F85C36" w:rsidP="000330B0">
            <w:pPr>
              <w:keepNext/>
              <w:widowControl/>
              <w:jc w:val="center"/>
              <w:rPr>
                <w:sz w:val="20"/>
                <w:szCs w:val="20"/>
                <w:lang w:val="hu-HU"/>
              </w:rPr>
            </w:pPr>
            <w:r w:rsidRPr="006649FE">
              <w:rPr>
                <w:sz w:val="20"/>
                <w:szCs w:val="20"/>
                <w:lang w:val="hu-HU"/>
              </w:rPr>
              <w:t>44</w:t>
            </w:r>
          </w:p>
        </w:tc>
      </w:tr>
    </w:tbl>
    <w:p w14:paraId="4C09A2EF" w14:textId="70677B4D" w:rsidR="00F85C36" w:rsidRPr="006649FE" w:rsidRDefault="00F85C36" w:rsidP="000330B0">
      <w:pPr>
        <w:pStyle w:val="Nincstrkz"/>
        <w:keepNext/>
        <w:rPr>
          <w:rFonts w:cs="Times New Roman"/>
          <w:sz w:val="20"/>
          <w:szCs w:val="20"/>
        </w:rPr>
      </w:pPr>
      <w:r w:rsidRPr="006649FE">
        <w:rPr>
          <w:rFonts w:cs="Times New Roman"/>
          <w:sz w:val="20"/>
          <w:szCs w:val="20"/>
          <w:vertAlign w:val="superscript"/>
        </w:rPr>
        <w:t xml:space="preserve">a </w:t>
      </w:r>
      <w:r w:rsidRPr="006649FE">
        <w:rPr>
          <w:rFonts w:cs="Times New Roman"/>
          <w:sz w:val="20"/>
          <w:szCs w:val="20"/>
        </w:rPr>
        <w:t>A III</w:t>
      </w:r>
      <w:r w:rsidR="004343B0">
        <w:rPr>
          <w:rFonts w:cs="Times New Roman"/>
          <w:sz w:val="20"/>
          <w:szCs w:val="20"/>
        </w:rPr>
        <w:t>. fázisú</w:t>
      </w:r>
      <w:r w:rsidRPr="006649FE">
        <w:rPr>
          <w:rFonts w:cs="Times New Roman"/>
          <w:sz w:val="20"/>
          <w:szCs w:val="20"/>
        </w:rPr>
        <w:t xml:space="preserve">, dózisoptimalizációs vizsgálat eredményeit a vizsgálat 2. évben végzett utolsó kontrollvizsgálatakor jelentették. </w:t>
      </w:r>
    </w:p>
    <w:p w14:paraId="62BBC51E" w14:textId="4CF22877" w:rsidR="00F85C36" w:rsidRPr="006649FE" w:rsidRDefault="00F85C36" w:rsidP="00BD0963">
      <w:pPr>
        <w:pStyle w:val="Nincstrkz"/>
        <w:rPr>
          <w:rFonts w:cs="Times New Roman"/>
          <w:sz w:val="20"/>
          <w:szCs w:val="20"/>
        </w:rPr>
      </w:pPr>
      <w:r w:rsidRPr="006649FE">
        <w:rPr>
          <w:rFonts w:cs="Times New Roman"/>
          <w:sz w:val="20"/>
          <w:szCs w:val="20"/>
          <w:vertAlign w:val="superscript"/>
        </w:rPr>
        <w:t>b</w:t>
      </w:r>
      <w:r w:rsidRPr="006649FE">
        <w:rPr>
          <w:rFonts w:cs="Times New Roman"/>
          <w:sz w:val="20"/>
          <w:szCs w:val="20"/>
        </w:rPr>
        <w:t xml:space="preserve"> A CA180-034 vizsgálat eredmény</w:t>
      </w:r>
      <w:r w:rsidR="00FD7AE8">
        <w:rPr>
          <w:rFonts w:cs="Times New Roman"/>
          <w:sz w:val="20"/>
          <w:szCs w:val="20"/>
        </w:rPr>
        <w:t>e</w:t>
      </w:r>
      <w:r w:rsidRPr="006649FE">
        <w:rPr>
          <w:rFonts w:cs="Times New Roman"/>
          <w:sz w:val="20"/>
          <w:szCs w:val="20"/>
        </w:rPr>
        <w:t>i a napi egyszeri 100 mg-os javasolt kezdő dózis mellett.</w:t>
      </w:r>
    </w:p>
    <w:p w14:paraId="2880DA00" w14:textId="010741DD" w:rsidR="00F85C36" w:rsidRPr="006649FE" w:rsidRDefault="00F85C36" w:rsidP="00BD0963">
      <w:pPr>
        <w:pStyle w:val="Nincstrkz"/>
        <w:rPr>
          <w:rFonts w:cs="Times New Roman"/>
          <w:sz w:val="20"/>
          <w:szCs w:val="20"/>
        </w:rPr>
      </w:pPr>
      <w:r w:rsidRPr="006649FE">
        <w:rPr>
          <w:rFonts w:cs="Times New Roman"/>
          <w:sz w:val="20"/>
          <w:szCs w:val="20"/>
          <w:vertAlign w:val="superscript"/>
        </w:rPr>
        <w:t>c</w:t>
      </w:r>
      <w:r w:rsidRPr="006649FE">
        <w:rPr>
          <w:rFonts w:cs="Times New Roman"/>
          <w:sz w:val="20"/>
          <w:szCs w:val="20"/>
        </w:rPr>
        <w:t xml:space="preserve"> A CA180-035 vizsgálat eredmény</w:t>
      </w:r>
      <w:r w:rsidR="00FD7AE8">
        <w:rPr>
          <w:rFonts w:cs="Times New Roman"/>
          <w:sz w:val="20"/>
          <w:szCs w:val="20"/>
        </w:rPr>
        <w:t>e</w:t>
      </w:r>
      <w:r w:rsidRPr="006649FE">
        <w:rPr>
          <w:rFonts w:cs="Times New Roman"/>
          <w:sz w:val="20"/>
          <w:szCs w:val="20"/>
        </w:rPr>
        <w:t>i a napi egyszeri 140 mg-os javasolt kezdő dózis mellett.</w:t>
      </w:r>
    </w:p>
    <w:p w14:paraId="69FB5DF5" w14:textId="422DE815" w:rsidR="00132931" w:rsidRDefault="00F85C36">
      <w:pPr>
        <w:pStyle w:val="Nincstrkz"/>
        <w:rPr>
          <w:rFonts w:cs="Times New Roman"/>
          <w:sz w:val="20"/>
          <w:szCs w:val="20"/>
        </w:rPr>
      </w:pPr>
      <w:r w:rsidRPr="006649FE">
        <w:rPr>
          <w:rFonts w:cs="Times New Roman"/>
          <w:sz w:val="20"/>
          <w:szCs w:val="20"/>
        </w:rPr>
        <w:t>CTC fokozatok: neutropenia (3-as fokozat: ≥ 0,5 – &lt; 1,0×10</w:t>
      </w:r>
      <w:r w:rsidRPr="006649FE">
        <w:rPr>
          <w:rFonts w:cs="Times New Roman"/>
          <w:sz w:val="20"/>
          <w:szCs w:val="20"/>
          <w:vertAlign w:val="superscript"/>
        </w:rPr>
        <w:t>9</w:t>
      </w:r>
      <w:r w:rsidRPr="006649FE">
        <w:rPr>
          <w:rFonts w:cs="Times New Roman"/>
          <w:sz w:val="20"/>
          <w:szCs w:val="20"/>
        </w:rPr>
        <w:t>/l, 4-es fokozat: &lt; 0,5×10</w:t>
      </w:r>
      <w:r w:rsidRPr="006649FE">
        <w:rPr>
          <w:rFonts w:cs="Times New Roman"/>
          <w:sz w:val="20"/>
          <w:szCs w:val="20"/>
          <w:vertAlign w:val="superscript"/>
        </w:rPr>
        <w:t>9</w:t>
      </w:r>
      <w:r w:rsidRPr="006649FE">
        <w:rPr>
          <w:rFonts w:cs="Times New Roman"/>
          <w:sz w:val="20"/>
          <w:szCs w:val="20"/>
        </w:rPr>
        <w:t>/l); thrombocytopenia (3-as fokozat: ≥ 25 – &lt; 50×10</w:t>
      </w:r>
      <w:r w:rsidRPr="006649FE">
        <w:rPr>
          <w:rFonts w:cs="Times New Roman"/>
          <w:sz w:val="20"/>
          <w:szCs w:val="20"/>
          <w:vertAlign w:val="superscript"/>
        </w:rPr>
        <w:t>9</w:t>
      </w:r>
      <w:r w:rsidRPr="006649FE">
        <w:rPr>
          <w:rFonts w:cs="Times New Roman"/>
          <w:sz w:val="20"/>
          <w:szCs w:val="20"/>
        </w:rPr>
        <w:t>/l, 4-es fokozat: &lt; 25×10</w:t>
      </w:r>
      <w:r w:rsidRPr="006649FE">
        <w:rPr>
          <w:rFonts w:cs="Times New Roman"/>
          <w:sz w:val="20"/>
          <w:szCs w:val="20"/>
          <w:vertAlign w:val="superscript"/>
        </w:rPr>
        <w:t>9</w:t>
      </w:r>
      <w:r w:rsidRPr="006649FE">
        <w:rPr>
          <w:rFonts w:cs="Times New Roman"/>
          <w:sz w:val="20"/>
          <w:szCs w:val="20"/>
        </w:rPr>
        <w:t>/l); anaemia (hemoglobin 3-as fokozat ≥ 65 – &lt; 80</w:t>
      </w:r>
      <w:r w:rsidR="00BD0963">
        <w:rPr>
          <w:rFonts w:cs="Times New Roman"/>
          <w:sz w:val="20"/>
          <w:szCs w:val="20"/>
        </w:rPr>
        <w:t> </w:t>
      </w:r>
      <w:r w:rsidRPr="006649FE">
        <w:rPr>
          <w:rFonts w:cs="Times New Roman"/>
          <w:sz w:val="20"/>
          <w:szCs w:val="20"/>
        </w:rPr>
        <w:t>g/l, 4-es fokozat &lt; 65</w:t>
      </w:r>
      <w:r w:rsidR="00BD0963">
        <w:rPr>
          <w:rFonts w:cs="Times New Roman"/>
          <w:sz w:val="20"/>
          <w:szCs w:val="20"/>
        </w:rPr>
        <w:t> </w:t>
      </w:r>
      <w:r w:rsidRPr="006649FE">
        <w:rPr>
          <w:rFonts w:cs="Times New Roman"/>
          <w:sz w:val="20"/>
          <w:szCs w:val="20"/>
        </w:rPr>
        <w:t>g/l).</w:t>
      </w:r>
    </w:p>
    <w:p w14:paraId="2264C8AA" w14:textId="168FC164" w:rsidR="00F85C36" w:rsidRDefault="00F85C36">
      <w:pPr>
        <w:pStyle w:val="Nincstrkz"/>
        <w:rPr>
          <w:rFonts w:cs="Times New Roman"/>
        </w:rPr>
      </w:pPr>
    </w:p>
    <w:p w14:paraId="6269F83B" w14:textId="37F21636" w:rsidR="00006EC0" w:rsidRPr="006649FE" w:rsidRDefault="00006EC0" w:rsidP="00006EC0">
      <w:pPr>
        <w:pStyle w:val="Nincstrkz"/>
        <w:rPr>
          <w:rFonts w:cs="Times New Roman"/>
        </w:rPr>
      </w:pPr>
      <w:r w:rsidRPr="006649FE">
        <w:rPr>
          <w:rFonts w:cs="Times New Roman"/>
        </w:rPr>
        <w:t>A napi egyszeri 100 mg-os adaggal kezelt betegek között a kumulatív 3-as vagy 4-es fokozatú cytopeniák aránya hasonló volt a 2. és 5. évben, többek között: neutropenia (35% vs. 36%), thrombocytopenia (23% vs. 24%) és anaemia (13% vs. 13%).</w:t>
      </w:r>
    </w:p>
    <w:p w14:paraId="11531EA8" w14:textId="59F6BE9C" w:rsidR="004209B8" w:rsidRPr="006649FE" w:rsidRDefault="004209B8" w:rsidP="004209B8">
      <w:pPr>
        <w:pStyle w:val="Nincstrkz"/>
        <w:rPr>
          <w:rFonts w:cs="Times New Roman"/>
        </w:rPr>
      </w:pPr>
      <w:r w:rsidRPr="006649FE">
        <w:rPr>
          <w:rFonts w:cs="Times New Roman"/>
        </w:rPr>
        <w:t>Azon betegek állapota, akiknél 3-as vagy 4-es fokozatú myelosuppressio alakult ki, ez rendszerint gyorsan rendeződött az adagolás átmeneti felfüggesztését és/vagy a dózis csökkentését követően és a kezelés végleges leállítása csak a betegek 5%-ánál vált szükségessé. A legtöbb beteg a myelosuppressio további je</w:t>
      </w:r>
      <w:r w:rsidR="00A275A9">
        <w:rPr>
          <w:rFonts w:cs="Times New Roman"/>
        </w:rPr>
        <w:t>le nélkül folytatta a kezelést.</w:t>
      </w:r>
    </w:p>
    <w:p w14:paraId="3CCBCEF9" w14:textId="77777777" w:rsidR="004209B8" w:rsidRPr="006649FE" w:rsidRDefault="004209B8" w:rsidP="004209B8">
      <w:pPr>
        <w:pStyle w:val="Nincstrkz"/>
        <w:rPr>
          <w:rFonts w:cs="Times New Roman"/>
        </w:rPr>
      </w:pPr>
    </w:p>
    <w:p w14:paraId="71D00C48" w14:textId="0F73F486" w:rsidR="004209B8" w:rsidRPr="006649FE" w:rsidRDefault="009E2DE8" w:rsidP="004209B8">
      <w:pPr>
        <w:pStyle w:val="Nincstrkz"/>
        <w:rPr>
          <w:rFonts w:cs="Times New Roman"/>
          <w:i/>
        </w:rPr>
      </w:pPr>
      <w:r>
        <w:rPr>
          <w:rFonts w:cs="Times New Roman"/>
          <w:i/>
        </w:rPr>
        <w:t>Biokémia</w:t>
      </w:r>
    </w:p>
    <w:p w14:paraId="55742097" w14:textId="7C4FC87C" w:rsidR="004209B8" w:rsidRPr="006649FE" w:rsidRDefault="008154CC" w:rsidP="004209B8">
      <w:pPr>
        <w:pStyle w:val="Nincstrkz"/>
        <w:rPr>
          <w:rFonts w:cs="Times New Roman"/>
        </w:rPr>
      </w:pPr>
      <w:r w:rsidRPr="008154CC">
        <w:rPr>
          <w:rFonts w:cs="Times New Roman"/>
        </w:rPr>
        <w:t>Újonnan diagnosztizált krónikus CML-ben szenvedő</w:t>
      </w:r>
      <w:r w:rsidR="002A4949">
        <w:rPr>
          <w:rFonts w:cs="Times New Roman"/>
        </w:rPr>
        <w:t xml:space="preserve"> </w:t>
      </w:r>
      <w:r w:rsidR="00455342">
        <w:rPr>
          <w:rFonts w:cs="Times New Roman"/>
        </w:rPr>
        <w:t>dazatinibbe</w:t>
      </w:r>
      <w:r w:rsidR="004209B8" w:rsidRPr="006649FE">
        <w:rPr>
          <w:rFonts w:cs="Times New Roman"/>
        </w:rPr>
        <w:t>l kezelt betegeknél 3-as vagy 4-es fokozatú hypophosphataemiát az esetek 4%-ában jelentettek, valamint a transzaminázok, a kreatinin és a bilirubin szintjének 3-as vagy 4-es fokozatú emelkedéséről a betegek kevesebb, mint 1%</w:t>
      </w:r>
      <w:r w:rsidR="004209B8" w:rsidRPr="006649FE">
        <w:rPr>
          <w:rFonts w:cs="Times New Roman"/>
        </w:rPr>
        <w:noBreakHyphen/>
        <w:t>ánál számoltak be, minimum 12 hónapos követés után. Minimum 60 hónapos követés után a 3-as vagy 4</w:t>
      </w:r>
      <w:r w:rsidR="004209B8" w:rsidRPr="006649FE">
        <w:rPr>
          <w:rFonts w:cs="Times New Roman"/>
        </w:rPr>
        <w:noBreakHyphen/>
        <w:t xml:space="preserve">es fokozatú hypophosphataemia kumulatív aránya 7% volt, a 3-as vagy 4-es fokozatú kreatinin- és bilirubinszint-emelkedés 1%-nak bizonyult, a 3-as vagy 4-es fokozatú transzaminázszint-emelkedés pedig 1% maradt. Ezen biokémiai laboratóriumi paraméterek miatt egy esetben sem kellett megszakítani a </w:t>
      </w:r>
      <w:r w:rsidR="00CC560E">
        <w:rPr>
          <w:rFonts w:cs="Times New Roman"/>
        </w:rPr>
        <w:t>dazatinib</w:t>
      </w:r>
      <w:r w:rsidR="004209B8" w:rsidRPr="006649FE">
        <w:rPr>
          <w:rFonts w:cs="Times New Roman"/>
        </w:rPr>
        <w:t xml:space="preserve">-kezelést. </w:t>
      </w:r>
    </w:p>
    <w:p w14:paraId="63131333" w14:textId="77777777" w:rsidR="004209B8" w:rsidRPr="006649FE" w:rsidRDefault="004209B8" w:rsidP="004209B8">
      <w:pPr>
        <w:pStyle w:val="Nincstrkz"/>
        <w:rPr>
          <w:rFonts w:cs="Times New Roman"/>
        </w:rPr>
      </w:pPr>
    </w:p>
    <w:p w14:paraId="6DD47D44" w14:textId="685ED7C8" w:rsidR="004209B8" w:rsidRPr="006649FE" w:rsidRDefault="004209B8" w:rsidP="004209B8">
      <w:pPr>
        <w:pStyle w:val="Nincstrkz"/>
        <w:rPr>
          <w:rFonts w:cs="Times New Roman"/>
          <w:i/>
        </w:rPr>
      </w:pPr>
      <w:r w:rsidRPr="006649FE">
        <w:rPr>
          <w:rFonts w:cs="Times New Roman"/>
          <w:i/>
        </w:rPr>
        <w:t>2</w:t>
      </w:r>
      <w:r w:rsidR="006B4900">
        <w:rPr>
          <w:rFonts w:cs="Times New Roman"/>
          <w:i/>
        </w:rPr>
        <w:t> </w:t>
      </w:r>
      <w:r w:rsidR="009E2DE8">
        <w:rPr>
          <w:rFonts w:cs="Times New Roman"/>
          <w:i/>
        </w:rPr>
        <w:t>éves utánkövetés</w:t>
      </w:r>
    </w:p>
    <w:p w14:paraId="0BD68F92" w14:textId="4DD031DD" w:rsidR="004209B8" w:rsidRPr="006649FE" w:rsidRDefault="004209B8" w:rsidP="008154CC">
      <w:pPr>
        <w:pStyle w:val="Nincstrkz"/>
        <w:rPr>
          <w:rFonts w:cs="Times New Roman"/>
        </w:rPr>
      </w:pPr>
      <w:r w:rsidRPr="006649FE">
        <w:rPr>
          <w:rFonts w:cs="Times New Roman"/>
        </w:rPr>
        <w:t xml:space="preserve">A transzaminázok és a bilirubin szintjének 3-as vagy 4-es fokozatú emelkedését </w:t>
      </w:r>
      <w:r w:rsidR="008154CC">
        <w:rPr>
          <w:rFonts w:cs="Times New Roman"/>
        </w:rPr>
        <w:t xml:space="preserve">a krónikus fázisú CML-ben szenvedő </w:t>
      </w:r>
      <w:r w:rsidR="008154CC" w:rsidRPr="008154CC">
        <w:rPr>
          <w:rFonts w:cs="Times New Roman"/>
        </w:rPr>
        <w:t>(rezisztens vagy imatinibet nem toleráló) betegek 1%-ánál</w:t>
      </w:r>
      <w:r w:rsidR="008154CC">
        <w:rPr>
          <w:rFonts w:cs="Times New Roman"/>
        </w:rPr>
        <w:t xml:space="preserve"> </w:t>
      </w:r>
      <w:r w:rsidRPr="006649FE">
        <w:rPr>
          <w:rFonts w:cs="Times New Roman"/>
        </w:rPr>
        <w:t>je</w:t>
      </w:r>
      <w:r w:rsidR="003078CF">
        <w:rPr>
          <w:rFonts w:cs="Times New Roman"/>
        </w:rPr>
        <w:t xml:space="preserve">lentették, </w:t>
      </w:r>
      <w:r w:rsidR="00FD7AE8">
        <w:rPr>
          <w:rFonts w:cs="Times New Roman"/>
        </w:rPr>
        <w:t xml:space="preserve">de </w:t>
      </w:r>
      <w:r w:rsidRPr="006649FE">
        <w:rPr>
          <w:rFonts w:cs="Times New Roman"/>
        </w:rPr>
        <w:t xml:space="preserve">ezek szintjének emelkedéséről gyakrabban (1–7%) számoltak be </w:t>
      </w:r>
      <w:r w:rsidR="00514C9A" w:rsidRPr="006649FE">
        <w:rPr>
          <w:rFonts w:cs="Times New Roman"/>
        </w:rPr>
        <w:t xml:space="preserve">előrehaladott CML és </w:t>
      </w:r>
      <w:r w:rsidRPr="006649FE">
        <w:rPr>
          <w:rFonts w:cs="Times New Roman"/>
        </w:rPr>
        <w:t>Ph+ ALL</w:t>
      </w:r>
      <w:r w:rsidR="00A275A9">
        <w:rPr>
          <w:rFonts w:cs="Times New Roman"/>
        </w:rPr>
        <w:t>-b</w:t>
      </w:r>
      <w:r w:rsidR="00C7412A">
        <w:rPr>
          <w:rFonts w:cs="Times New Roman"/>
        </w:rPr>
        <w:t>e</w:t>
      </w:r>
      <w:r w:rsidR="00A275A9">
        <w:rPr>
          <w:rFonts w:cs="Times New Roman"/>
        </w:rPr>
        <w:t>n szenvedő betegek</w:t>
      </w:r>
      <w:r w:rsidRPr="006649FE">
        <w:rPr>
          <w:rFonts w:cs="Times New Roman"/>
        </w:rPr>
        <w:t xml:space="preserve"> eseté</w:t>
      </w:r>
      <w:r w:rsidR="00A275A9">
        <w:rPr>
          <w:rFonts w:cs="Times New Roman"/>
        </w:rPr>
        <w:t>be</w:t>
      </w:r>
      <w:r w:rsidRPr="006649FE">
        <w:rPr>
          <w:rFonts w:cs="Times New Roman"/>
        </w:rPr>
        <w:t>n. Az eltérések általában jól kezelhetőek voltak a dózis csökkentésével vagy a kezelés megszakításával. A III</w:t>
      </w:r>
      <w:r w:rsidR="00826B8F">
        <w:rPr>
          <w:rFonts w:cs="Times New Roman"/>
        </w:rPr>
        <w:t>.</w:t>
      </w:r>
      <w:r w:rsidR="00B76069">
        <w:rPr>
          <w:rFonts w:cs="Times New Roman"/>
        </w:rPr>
        <w:t xml:space="preserve"> fázisú</w:t>
      </w:r>
      <w:r w:rsidRPr="006649FE">
        <w:rPr>
          <w:rFonts w:cs="Times New Roman"/>
        </w:rPr>
        <w:t xml:space="preserve">, dózisoptimalizációs vizsgálatban </w:t>
      </w:r>
      <w:r w:rsidR="00514C9A" w:rsidRPr="006649FE">
        <w:rPr>
          <w:rFonts w:cs="Times New Roman"/>
        </w:rPr>
        <w:t>krónikus fázisú CML esetén a transzaminázok és a bilirubin szintjének 3-as vagy 4-es fokozatú emelkedését jelentették a betegek ≤</w:t>
      </w:r>
      <w:r w:rsidR="00FD7AE8">
        <w:rPr>
          <w:rFonts w:cs="Times New Roman"/>
        </w:rPr>
        <w:t> </w:t>
      </w:r>
      <w:r w:rsidR="00514C9A" w:rsidRPr="006649FE">
        <w:rPr>
          <w:rFonts w:cs="Times New Roman"/>
        </w:rPr>
        <w:t>1%-ánál; az előfordulási arány hasonlóan alacsony volt a négy kezelt csoportban. A III</w:t>
      </w:r>
      <w:r w:rsidR="00514C9A">
        <w:rPr>
          <w:rFonts w:cs="Times New Roman"/>
        </w:rPr>
        <w:t>.</w:t>
      </w:r>
      <w:r w:rsidR="00D05DE0">
        <w:rPr>
          <w:rFonts w:cs="Times New Roman"/>
        </w:rPr>
        <w:t> </w:t>
      </w:r>
      <w:r w:rsidR="00514C9A">
        <w:rPr>
          <w:rFonts w:cs="Times New Roman"/>
        </w:rPr>
        <w:t>fázisú</w:t>
      </w:r>
      <w:r w:rsidR="00514C9A" w:rsidRPr="006649FE">
        <w:rPr>
          <w:rFonts w:cs="Times New Roman"/>
        </w:rPr>
        <w:t>, dózis-optimalizációs vizsgálatban előrehaladott fázisú CML és</w:t>
      </w:r>
      <w:r w:rsidR="00514C9A">
        <w:rPr>
          <w:rFonts w:cs="Times New Roman"/>
        </w:rPr>
        <w:t xml:space="preserve"> </w:t>
      </w:r>
      <w:r w:rsidRPr="006649FE">
        <w:rPr>
          <w:rFonts w:cs="Times New Roman"/>
        </w:rPr>
        <w:t xml:space="preserve">Ph+ ALL esetén minden kezelt csoportban a betegek 1–5%-ánál jelentették a transzaminázok és a bilirubin szintjének 3-as </w:t>
      </w:r>
      <w:r w:rsidR="009E2DE8">
        <w:rPr>
          <w:rFonts w:cs="Times New Roman"/>
        </w:rPr>
        <w:t>vagy 4-es fokozatú emelkedését.</w:t>
      </w:r>
    </w:p>
    <w:p w14:paraId="414E7CE0" w14:textId="77777777" w:rsidR="004209B8" w:rsidRPr="006649FE" w:rsidRDefault="004209B8" w:rsidP="004209B8">
      <w:pPr>
        <w:pStyle w:val="Nincstrkz"/>
        <w:rPr>
          <w:rFonts w:cs="Times New Roman"/>
        </w:rPr>
      </w:pPr>
    </w:p>
    <w:p w14:paraId="7B1976FC" w14:textId="4715CD71" w:rsidR="004209B8" w:rsidRPr="006649FE" w:rsidRDefault="004209B8" w:rsidP="004209B8">
      <w:pPr>
        <w:pStyle w:val="Nincstrkz"/>
        <w:rPr>
          <w:rFonts w:cs="Times New Roman"/>
        </w:rPr>
      </w:pPr>
      <w:r w:rsidRPr="006649FE">
        <w:rPr>
          <w:rFonts w:cs="Times New Roman"/>
        </w:rPr>
        <w:t xml:space="preserve">A </w:t>
      </w:r>
      <w:r w:rsidR="004A2A60">
        <w:rPr>
          <w:rFonts w:cs="Times New Roman"/>
        </w:rPr>
        <w:t>kiinduláskor</w:t>
      </w:r>
      <w:r w:rsidRPr="006649FE">
        <w:rPr>
          <w:rFonts w:cs="Times New Roman"/>
        </w:rPr>
        <w:t xml:space="preserve"> normál </w:t>
      </w:r>
      <w:r w:rsidR="00140257">
        <w:rPr>
          <w:rFonts w:cs="Times New Roman"/>
        </w:rPr>
        <w:t>kalcium</w:t>
      </w:r>
      <w:r w:rsidRPr="006649FE">
        <w:rPr>
          <w:rFonts w:cs="Times New Roman"/>
        </w:rPr>
        <w:t xml:space="preserve">szinttel rendelkező, </w:t>
      </w:r>
      <w:r w:rsidR="00BD580D">
        <w:rPr>
          <w:rFonts w:cs="Times New Roman"/>
        </w:rPr>
        <w:t>dazatinibbel</w:t>
      </w:r>
      <w:r w:rsidRPr="006649FE">
        <w:rPr>
          <w:rFonts w:cs="Times New Roman"/>
        </w:rPr>
        <w:t xml:space="preserve"> kezelt betegek mintegy 5%-ánál mértek 3-as vagy 4-es fokozatú átmeneti hypocalcaemiát a klinikai vizsgálat valamely szakaszában. Általánosságban kijelenthető, hogy nem volt összefüggés a csökkent kalciumszint és a klinikai tünetek között. A 3-as vagy 4-es fokozatú hypocalcaemia gyakran jól befolyásolhat</w:t>
      </w:r>
      <w:r w:rsidR="009E2DE8">
        <w:rPr>
          <w:rFonts w:cs="Times New Roman"/>
        </w:rPr>
        <w:t>ó volt per os kalciumpótlással.</w:t>
      </w:r>
    </w:p>
    <w:p w14:paraId="1AF6AB0B" w14:textId="3BDCDCDD" w:rsidR="004209B8" w:rsidRPr="006649FE" w:rsidRDefault="004209B8" w:rsidP="00514C9A">
      <w:pPr>
        <w:pStyle w:val="Nincstrkz"/>
        <w:rPr>
          <w:rFonts w:cs="Times New Roman"/>
        </w:rPr>
      </w:pPr>
      <w:r w:rsidRPr="006649FE">
        <w:rPr>
          <w:rFonts w:cs="Times New Roman"/>
        </w:rPr>
        <w:t xml:space="preserve">3-as vagy 4-es fokozatú hypocalcaemiát, hypokalaemiát és hypophosphataemiát </w:t>
      </w:r>
      <w:r w:rsidR="006E48DD" w:rsidRPr="006E48DD">
        <w:rPr>
          <w:rFonts w:cs="Times New Roman"/>
        </w:rPr>
        <w:t xml:space="preserve">a CML minden fázisában szenvedő betegnél jelentettek, ugyanakkor fokozott gyakorisággal számoltak be erről a </w:t>
      </w:r>
      <w:r w:rsidR="006E48DD" w:rsidRPr="006E48DD">
        <w:rPr>
          <w:rFonts w:cs="Times New Roman"/>
        </w:rPr>
        <w:lastRenderedPageBreak/>
        <w:t>myeloid vagy lymphoid blasztos fázisú CML-es és Ph+ ALL-es betegeknél</w:t>
      </w:r>
      <w:r w:rsidR="00A118BB">
        <w:rPr>
          <w:rFonts w:cs="Times New Roman"/>
        </w:rPr>
        <w:t>.</w:t>
      </w:r>
      <w:r w:rsidR="00514C9A">
        <w:rPr>
          <w:rFonts w:cs="Times New Roman"/>
        </w:rPr>
        <w:t xml:space="preserve"> </w:t>
      </w:r>
      <w:r w:rsidR="00514C9A" w:rsidRPr="00514C9A">
        <w:rPr>
          <w:rFonts w:cs="Times New Roman"/>
        </w:rPr>
        <w:t xml:space="preserve">A kreatininszint </w:t>
      </w:r>
      <w:r w:rsidR="000F4C5A">
        <w:rPr>
          <w:rFonts w:cs="Times New Roman"/>
        </w:rPr>
        <w:t xml:space="preserve">3-as </w:t>
      </w:r>
      <w:r w:rsidR="00514C9A" w:rsidRPr="00514C9A">
        <w:rPr>
          <w:rFonts w:cs="Times New Roman"/>
        </w:rPr>
        <w:t xml:space="preserve">vagy </w:t>
      </w:r>
      <w:r w:rsidR="000F4C5A">
        <w:rPr>
          <w:rFonts w:cs="Times New Roman"/>
        </w:rPr>
        <w:t xml:space="preserve">4-es </w:t>
      </w:r>
      <w:r w:rsidR="00514C9A" w:rsidRPr="00514C9A">
        <w:rPr>
          <w:rFonts w:cs="Times New Roman"/>
        </w:rPr>
        <w:t>fokozatú</w:t>
      </w:r>
      <w:r w:rsidR="00514C9A">
        <w:rPr>
          <w:rFonts w:cs="Times New Roman"/>
        </w:rPr>
        <w:t xml:space="preserve"> </w:t>
      </w:r>
      <w:r w:rsidR="00514C9A" w:rsidRPr="00514C9A">
        <w:rPr>
          <w:rFonts w:cs="Times New Roman"/>
        </w:rPr>
        <w:t>emelkedését jelentették a krónikus fázisú CML-es betegek &lt; 1%-ánál, míg az előrehaladott fázisú</w:t>
      </w:r>
      <w:r w:rsidR="002D2495">
        <w:rPr>
          <w:rFonts w:cs="Times New Roman"/>
        </w:rPr>
        <w:t xml:space="preserve"> </w:t>
      </w:r>
      <w:r w:rsidR="00514C9A" w:rsidRPr="00514C9A">
        <w:rPr>
          <w:rFonts w:cs="Times New Roman"/>
        </w:rPr>
        <w:t>CML-es betegeknél ennél nagyobb gyakorisággal, 1</w:t>
      </w:r>
      <w:r w:rsidR="00D05DE0">
        <w:rPr>
          <w:rFonts w:cs="Times New Roman"/>
        </w:rPr>
        <w:t>–</w:t>
      </w:r>
      <w:r w:rsidR="00514C9A" w:rsidRPr="00514C9A">
        <w:rPr>
          <w:rFonts w:cs="Times New Roman"/>
        </w:rPr>
        <w:t>4%-ban.</w:t>
      </w:r>
    </w:p>
    <w:p w14:paraId="040C8477" w14:textId="77777777" w:rsidR="004209B8" w:rsidRPr="006649FE" w:rsidRDefault="004209B8" w:rsidP="004209B8">
      <w:pPr>
        <w:pStyle w:val="Nincstrkz"/>
        <w:rPr>
          <w:rFonts w:cs="Times New Roman"/>
        </w:rPr>
      </w:pPr>
    </w:p>
    <w:p w14:paraId="1C178A10" w14:textId="77777777" w:rsidR="00E826A7" w:rsidRPr="00E826A7" w:rsidRDefault="00E826A7" w:rsidP="00E826A7">
      <w:pPr>
        <w:pStyle w:val="Nincstrkz"/>
        <w:rPr>
          <w:rFonts w:cs="Times New Roman"/>
          <w:u w:val="single"/>
        </w:rPr>
      </w:pPr>
      <w:r w:rsidRPr="00E826A7">
        <w:rPr>
          <w:rFonts w:cs="Times New Roman"/>
          <w:u w:val="single"/>
        </w:rPr>
        <w:t>Gyermekek és serdülők</w:t>
      </w:r>
    </w:p>
    <w:p w14:paraId="250C0FA9" w14:textId="2311DBBC" w:rsidR="00E826A7" w:rsidRDefault="00E826A7" w:rsidP="00E826A7">
      <w:pPr>
        <w:pStyle w:val="Nincstrkz"/>
        <w:rPr>
          <w:rFonts w:cs="Times New Roman"/>
        </w:rPr>
      </w:pPr>
      <w:r w:rsidRPr="00DE4589">
        <w:rPr>
          <w:rFonts w:cs="Times New Roman"/>
        </w:rPr>
        <w:t>A Ph+</w:t>
      </w:r>
      <w:r w:rsidR="00BD0963">
        <w:rPr>
          <w:rFonts w:cs="Times New Roman"/>
        </w:rPr>
        <w:t xml:space="preserve"> CML-CP</w:t>
      </w:r>
      <w:r w:rsidRPr="00DE4589">
        <w:rPr>
          <w:rFonts w:cs="Times New Roman"/>
        </w:rPr>
        <w:t>-ben szenvedő gyermekgyógyászati betegeknél</w:t>
      </w:r>
      <w:r w:rsidR="00BD0963">
        <w:rPr>
          <w:rFonts w:cs="Times New Roman"/>
        </w:rPr>
        <w:t xml:space="preserve"> a dazatinib monoterápia alkalmazásakor a biztonságossági profil összehasonlítható volt a felnőtteknél észlelt biztonságossági profillal. A Ph+ ALL-ben szenvedő gyermekgyógyászati betegeknél</w:t>
      </w:r>
      <w:r w:rsidRPr="00DE4589">
        <w:rPr>
          <w:rFonts w:cs="Times New Roman"/>
        </w:rPr>
        <w:t xml:space="preserve"> a kemoterápiával kombinációban</w:t>
      </w:r>
      <w:r w:rsidR="002D2495">
        <w:rPr>
          <w:rFonts w:cs="Times New Roman"/>
        </w:rPr>
        <w:t xml:space="preserve"> </w:t>
      </w:r>
      <w:r w:rsidRPr="00DE4589">
        <w:rPr>
          <w:rFonts w:cs="Times New Roman"/>
        </w:rPr>
        <w:t xml:space="preserve">alkalmazott </w:t>
      </w:r>
      <w:r w:rsidR="00DE4589">
        <w:rPr>
          <w:rFonts w:cs="Times New Roman"/>
        </w:rPr>
        <w:t xml:space="preserve">dazatinib </w:t>
      </w:r>
      <w:r w:rsidRPr="00DE4589">
        <w:rPr>
          <w:rFonts w:cs="Times New Roman"/>
        </w:rPr>
        <w:t xml:space="preserve">biztonságossági profilja konzisztens volt a felnőtteknél alkalmazott </w:t>
      </w:r>
      <w:r w:rsidR="005D735D">
        <w:rPr>
          <w:rFonts w:cs="Times New Roman"/>
        </w:rPr>
        <w:t>dazatinib</w:t>
      </w:r>
      <w:r w:rsidR="002D2495">
        <w:rPr>
          <w:rFonts w:cs="Times New Roman"/>
        </w:rPr>
        <w:t xml:space="preserve"> </w:t>
      </w:r>
      <w:r w:rsidRPr="00DE4589">
        <w:rPr>
          <w:rFonts w:cs="Times New Roman"/>
        </w:rPr>
        <w:t>ismert biztonságossági profiljával, és a kemoterápia várt hatásaival, kivéve, hogy a</w:t>
      </w:r>
      <w:r w:rsidR="005D735D">
        <w:rPr>
          <w:rFonts w:cs="Times New Roman"/>
        </w:rPr>
        <w:t xml:space="preserve"> g</w:t>
      </w:r>
      <w:r w:rsidRPr="00DE4589">
        <w:rPr>
          <w:rFonts w:cs="Times New Roman"/>
        </w:rPr>
        <w:t>yermekgyógyászati betegeknél alacsonyabb volt a pleuralis folyadékgyülem előfordulási aránya,</w:t>
      </w:r>
      <w:r w:rsidR="002D2495">
        <w:rPr>
          <w:rFonts w:cs="Times New Roman"/>
        </w:rPr>
        <w:t xml:space="preserve"> </w:t>
      </w:r>
      <w:r w:rsidRPr="00DE4589">
        <w:rPr>
          <w:rFonts w:cs="Times New Roman"/>
        </w:rPr>
        <w:t>mint a felnőtteknél.</w:t>
      </w:r>
    </w:p>
    <w:p w14:paraId="3CDE898A" w14:textId="7517E31E" w:rsidR="00BD0963" w:rsidRDefault="00BD0963" w:rsidP="00E826A7">
      <w:pPr>
        <w:pStyle w:val="Nincstrkz"/>
        <w:rPr>
          <w:rFonts w:cs="Times New Roman"/>
        </w:rPr>
      </w:pPr>
    </w:p>
    <w:p w14:paraId="3070E9BE" w14:textId="06D423F6" w:rsidR="00BD0963" w:rsidRPr="00DE4589" w:rsidRDefault="00BD0963" w:rsidP="00E826A7">
      <w:pPr>
        <w:pStyle w:val="Nincstrkz"/>
        <w:rPr>
          <w:rFonts w:cs="Times New Roman"/>
        </w:rPr>
      </w:pPr>
      <w:r w:rsidRPr="00BD0963">
        <w:rPr>
          <w:rFonts w:cs="Times New Roman"/>
        </w:rPr>
        <w:t>A gyermekgyógyászati CML-vizsgálatokban a laboratóriumi eltérések aránya konzisztens volt a laboratóriumi paraméterek felnőtteknél ismert profiljával.</w:t>
      </w:r>
    </w:p>
    <w:p w14:paraId="0FC6598C" w14:textId="77777777" w:rsidR="005D735D" w:rsidRDefault="005D735D" w:rsidP="00E826A7">
      <w:pPr>
        <w:pStyle w:val="Nincstrkz"/>
        <w:rPr>
          <w:rFonts w:cs="Times New Roman"/>
        </w:rPr>
      </w:pPr>
    </w:p>
    <w:p w14:paraId="0AA48082" w14:textId="4E3EAE74" w:rsidR="00E826A7" w:rsidRPr="00DE4589" w:rsidRDefault="00E826A7" w:rsidP="00E826A7">
      <w:pPr>
        <w:pStyle w:val="Nincstrkz"/>
        <w:rPr>
          <w:rFonts w:cs="Times New Roman"/>
        </w:rPr>
      </w:pPr>
      <w:r w:rsidRPr="00DE4589">
        <w:rPr>
          <w:rFonts w:cs="Times New Roman"/>
        </w:rPr>
        <w:t>A gyermekgyógyászati ALL vizsgálatokban a laboratóriumi eltérések aránya konzisztens volt a</w:t>
      </w:r>
      <w:r w:rsidR="002D2495">
        <w:rPr>
          <w:rFonts w:cs="Times New Roman"/>
        </w:rPr>
        <w:t xml:space="preserve"> </w:t>
      </w:r>
      <w:r w:rsidRPr="00DE4589">
        <w:rPr>
          <w:rFonts w:cs="Times New Roman"/>
        </w:rPr>
        <w:t>laboratóriumi paraméterek felnőtteknél ismert profiljával egy akut leukemiában szenvedő,</w:t>
      </w:r>
      <w:r w:rsidR="002D2495">
        <w:rPr>
          <w:rFonts w:cs="Times New Roman"/>
        </w:rPr>
        <w:t xml:space="preserve"> </w:t>
      </w:r>
      <w:r w:rsidRPr="00DE4589">
        <w:rPr>
          <w:rFonts w:cs="Times New Roman"/>
        </w:rPr>
        <w:t>kemoterápiás kezelésben részesülő beteg kontextusában.</w:t>
      </w:r>
    </w:p>
    <w:p w14:paraId="7CE27564" w14:textId="77777777" w:rsidR="00DE4589" w:rsidRDefault="00DE4589" w:rsidP="00E826A7">
      <w:pPr>
        <w:pStyle w:val="Nincstrkz"/>
        <w:rPr>
          <w:rFonts w:cs="Times New Roman"/>
          <w:u w:val="single"/>
        </w:rPr>
      </w:pPr>
    </w:p>
    <w:p w14:paraId="63E2BCA3" w14:textId="7F277FC7" w:rsidR="00E826A7" w:rsidRPr="00E826A7" w:rsidRDefault="007349CF" w:rsidP="00E826A7">
      <w:pPr>
        <w:pStyle w:val="Nincstrkz"/>
        <w:rPr>
          <w:rFonts w:cs="Times New Roman"/>
          <w:u w:val="single"/>
        </w:rPr>
      </w:pPr>
      <w:r>
        <w:rPr>
          <w:rFonts w:cs="Times New Roman"/>
          <w:u w:val="single"/>
        </w:rPr>
        <w:t>Különleges</w:t>
      </w:r>
      <w:r w:rsidRPr="00E826A7">
        <w:rPr>
          <w:rFonts w:cs="Times New Roman"/>
          <w:u w:val="single"/>
        </w:rPr>
        <w:t xml:space="preserve"> </w:t>
      </w:r>
      <w:r w:rsidR="00E826A7" w:rsidRPr="00E826A7">
        <w:rPr>
          <w:rFonts w:cs="Times New Roman"/>
          <w:u w:val="single"/>
        </w:rPr>
        <w:t>betegcsoportok</w:t>
      </w:r>
    </w:p>
    <w:p w14:paraId="2FF73E7B" w14:textId="295DF63F" w:rsidR="004209B8" w:rsidRPr="005D735D" w:rsidRDefault="005D735D" w:rsidP="00E826A7">
      <w:pPr>
        <w:pStyle w:val="Nincstrkz"/>
        <w:rPr>
          <w:rFonts w:cs="Times New Roman"/>
        </w:rPr>
      </w:pPr>
      <w:r>
        <w:rPr>
          <w:rFonts w:cs="Times New Roman"/>
        </w:rPr>
        <w:t>Míg a dazatinib</w:t>
      </w:r>
      <w:r w:rsidR="00E826A7" w:rsidRPr="005D735D">
        <w:rPr>
          <w:rFonts w:cs="Times New Roman"/>
        </w:rPr>
        <w:t xml:space="preserve"> biztonságossági profilja az időseknél a fiatalabb populációéhoz hasonló volt, a</w:t>
      </w:r>
      <w:r w:rsidR="002D2495">
        <w:rPr>
          <w:rFonts w:cs="Times New Roman"/>
        </w:rPr>
        <w:t xml:space="preserve"> </w:t>
      </w:r>
      <w:r w:rsidR="00435192">
        <w:rPr>
          <w:rFonts w:cs="Times New Roman"/>
        </w:rPr>
        <w:t>65</w:t>
      </w:r>
      <w:r w:rsidR="00A275A9">
        <w:rPr>
          <w:rFonts w:cs="Times New Roman"/>
        </w:rPr>
        <w:t> </w:t>
      </w:r>
      <w:r w:rsidR="00E826A7" w:rsidRPr="005D735D">
        <w:rPr>
          <w:rFonts w:cs="Times New Roman"/>
        </w:rPr>
        <w:t>éves és idősebb betegek nagyobb valószínűséggel tapasztalják a gyakran jelentett mellékhatásokat,</w:t>
      </w:r>
      <w:r w:rsidR="002D2495">
        <w:rPr>
          <w:rFonts w:cs="Times New Roman"/>
        </w:rPr>
        <w:t xml:space="preserve"> </w:t>
      </w:r>
      <w:r w:rsidR="00E826A7" w:rsidRPr="005D735D">
        <w:rPr>
          <w:rFonts w:cs="Times New Roman"/>
        </w:rPr>
        <w:t>mint például a fáradtságot, a pleuralis folyadékgyülemet, a dyspnoét, köhögést, a tápcsatorna</w:t>
      </w:r>
      <w:r w:rsidR="002D2495">
        <w:rPr>
          <w:rFonts w:cs="Times New Roman"/>
        </w:rPr>
        <w:t xml:space="preserve"> </w:t>
      </w:r>
      <w:r w:rsidR="00E826A7" w:rsidRPr="005D735D">
        <w:rPr>
          <w:rFonts w:cs="Times New Roman"/>
        </w:rPr>
        <w:t>alacsonyabb szakaszairól származó vérzést és az étvágyzavart, és nagyobb valószínűséggel</w:t>
      </w:r>
      <w:r w:rsidR="002D2495">
        <w:rPr>
          <w:rFonts w:cs="Times New Roman"/>
        </w:rPr>
        <w:t xml:space="preserve"> </w:t>
      </w:r>
      <w:r w:rsidR="00E826A7" w:rsidRPr="005D735D">
        <w:rPr>
          <w:rFonts w:cs="Times New Roman"/>
        </w:rPr>
        <w:t>tapasztalnak kevésbé gyakran jelentett mellékhatásokat, mint például hasi distensiót, szédülést,</w:t>
      </w:r>
      <w:r w:rsidR="002D2495">
        <w:rPr>
          <w:rFonts w:cs="Times New Roman"/>
        </w:rPr>
        <w:t xml:space="preserve"> </w:t>
      </w:r>
      <w:r w:rsidR="00E826A7" w:rsidRPr="005D735D">
        <w:rPr>
          <w:rFonts w:cs="Times New Roman"/>
        </w:rPr>
        <w:t>pericardialis folyadékgyülemet, pangásos szívelégtelenséget és testtömegcsökkenést, ezért náluk</w:t>
      </w:r>
      <w:r w:rsidR="002D2495">
        <w:rPr>
          <w:rFonts w:cs="Times New Roman"/>
        </w:rPr>
        <w:t xml:space="preserve"> </w:t>
      </w:r>
      <w:r w:rsidR="00E826A7" w:rsidRPr="005D735D">
        <w:rPr>
          <w:rFonts w:cs="Times New Roman"/>
        </w:rPr>
        <w:t>szoros</w:t>
      </w:r>
      <w:r w:rsidR="00435192">
        <w:rPr>
          <w:rFonts w:cs="Times New Roman"/>
        </w:rPr>
        <w:t xml:space="preserve"> ellenőrzés szükséges (lásd 4.4 </w:t>
      </w:r>
      <w:r w:rsidR="00E826A7" w:rsidRPr="005D735D">
        <w:rPr>
          <w:rFonts w:cs="Times New Roman"/>
        </w:rPr>
        <w:t>pont).</w:t>
      </w:r>
    </w:p>
    <w:p w14:paraId="63C5600B" w14:textId="77777777" w:rsidR="00E826A7" w:rsidRPr="006649FE" w:rsidRDefault="00E826A7" w:rsidP="00E826A7">
      <w:pPr>
        <w:pStyle w:val="Nincstrkz"/>
        <w:rPr>
          <w:rFonts w:cs="Times New Roman"/>
        </w:rPr>
      </w:pPr>
    </w:p>
    <w:p w14:paraId="3B24D365" w14:textId="77777777" w:rsidR="004209B8" w:rsidRPr="00EF4DFD" w:rsidRDefault="004209B8" w:rsidP="004209B8">
      <w:pPr>
        <w:pStyle w:val="Nincstrkz"/>
        <w:rPr>
          <w:u w:val="single"/>
        </w:rPr>
      </w:pPr>
      <w:bookmarkStart w:id="1" w:name="_Hlk505622233"/>
      <w:r w:rsidRPr="00EF4DFD">
        <w:rPr>
          <w:u w:val="single"/>
        </w:rPr>
        <w:t>Feltételezett mellékhatások bejelentése</w:t>
      </w:r>
    </w:p>
    <w:p w14:paraId="0ECE93F3" w14:textId="1D6FD813" w:rsidR="004209B8" w:rsidRPr="00EF4DFD" w:rsidRDefault="004209B8" w:rsidP="004209B8">
      <w:pPr>
        <w:pStyle w:val="Nincstrkz"/>
      </w:pPr>
      <w:r w:rsidRPr="00EF4DFD">
        <w:t>A gyógyszer engedélyezését követően lényeges a feltételezett mellékhatások bejelentése, mert ez fontos eszköze annak, hogy a gyógyszer előny/kockázat profilját folyamatosan figyelemmel lehess</w:t>
      </w:r>
      <w:r w:rsidR="00EF4DFD">
        <w:t>en kísérni.</w:t>
      </w:r>
    </w:p>
    <w:p w14:paraId="260E84FB" w14:textId="77777777" w:rsidR="00473248" w:rsidRDefault="00473248" w:rsidP="00473248">
      <w:pPr>
        <w:spacing w:line="240" w:lineRule="auto"/>
        <w:rPr>
          <w:lang w:val="hu-HU"/>
        </w:rPr>
      </w:pPr>
      <w:r w:rsidRPr="00EF4DFD">
        <w:rPr>
          <w:lang w:val="hu-HU"/>
        </w:rPr>
        <w:t xml:space="preserve">Az egészségügyi szakembereket kérjük, hogy jelentsék be a feltételezett mellékhatásokat a hatóság részére az </w:t>
      </w:r>
      <w:hyperlink r:id="rId7" w:history="1">
        <w:r w:rsidRPr="00EF4DFD">
          <w:rPr>
            <w:rStyle w:val="Hiperhivatkozs"/>
            <w:highlight w:val="lightGray"/>
            <w:lang w:val="hu-HU"/>
          </w:rPr>
          <w:t>V. függelékben</w:t>
        </w:r>
      </w:hyperlink>
      <w:r w:rsidRPr="00EF4DFD">
        <w:rPr>
          <w:highlight w:val="lightGray"/>
          <w:lang w:val="hu-HU"/>
        </w:rPr>
        <w:t xml:space="preserve"> található elérhetőségek valamelyikén keresztül</w:t>
      </w:r>
      <w:r w:rsidRPr="00EF4DFD">
        <w:rPr>
          <w:color w:val="008000"/>
          <w:lang w:val="hu-HU"/>
        </w:rPr>
        <w:t>.</w:t>
      </w:r>
    </w:p>
    <w:bookmarkEnd w:id="1"/>
    <w:p w14:paraId="0B0F8316" w14:textId="77777777" w:rsidR="004209B8" w:rsidRPr="006649FE" w:rsidRDefault="004209B8" w:rsidP="004209B8">
      <w:pPr>
        <w:pStyle w:val="Nincstrkz"/>
        <w:rPr>
          <w:rFonts w:cs="Times New Roman"/>
        </w:rPr>
      </w:pPr>
    </w:p>
    <w:p w14:paraId="6D248BFA" w14:textId="07DF2708" w:rsidR="004209B8" w:rsidRPr="006649FE" w:rsidRDefault="00EF4DFD" w:rsidP="004209B8">
      <w:pPr>
        <w:pStyle w:val="Nincstrkz"/>
        <w:tabs>
          <w:tab w:val="left" w:pos="567"/>
        </w:tabs>
        <w:rPr>
          <w:rFonts w:cs="Times New Roman"/>
          <w:b/>
        </w:rPr>
      </w:pPr>
      <w:r>
        <w:rPr>
          <w:rFonts w:cs="Times New Roman"/>
          <w:b/>
        </w:rPr>
        <w:t xml:space="preserve">4.9 </w:t>
      </w:r>
      <w:r>
        <w:rPr>
          <w:rFonts w:cs="Times New Roman"/>
          <w:b/>
        </w:rPr>
        <w:tab/>
        <w:t>Túladagolás</w:t>
      </w:r>
    </w:p>
    <w:p w14:paraId="2E1ADD5F" w14:textId="77777777" w:rsidR="004209B8" w:rsidRPr="006649FE" w:rsidRDefault="004209B8" w:rsidP="004209B8">
      <w:pPr>
        <w:pStyle w:val="Nincstrkz"/>
        <w:rPr>
          <w:rFonts w:cs="Times New Roman"/>
        </w:rPr>
      </w:pPr>
    </w:p>
    <w:p w14:paraId="57AB608C" w14:textId="26381994" w:rsidR="004209B8" w:rsidRPr="006649FE" w:rsidRDefault="004209B8" w:rsidP="004209B8">
      <w:pPr>
        <w:pStyle w:val="Nincstrkz"/>
        <w:rPr>
          <w:rFonts w:cs="Times New Roman"/>
        </w:rPr>
      </w:pPr>
      <w:r w:rsidRPr="006649FE">
        <w:rPr>
          <w:rFonts w:cs="Times New Roman"/>
        </w:rPr>
        <w:t xml:space="preserve">A </w:t>
      </w:r>
      <w:r w:rsidR="00C03658">
        <w:rPr>
          <w:rFonts w:cs="Times New Roman"/>
        </w:rPr>
        <w:t>dazatinib</w:t>
      </w:r>
      <w:r w:rsidRPr="006649FE">
        <w:rPr>
          <w:rFonts w:cs="Times New Roman"/>
        </w:rPr>
        <w:t xml:space="preserve"> túladagolásával szerzett tapasztalatok a klinikai vizsgálatok izolált eseteiből származnak. A legnagyobb mértékű, egy héten keresztül szedett, napi 280 mg dazatinib bevételével járó túladagolásról két betegnél számoltak be, amely mindkét esetben jelentős t</w:t>
      </w:r>
      <w:r w:rsidR="007349CF">
        <w:rPr>
          <w:rFonts w:cs="Times New Roman"/>
        </w:rPr>
        <w:t>h</w:t>
      </w:r>
      <w:r w:rsidRPr="006649FE">
        <w:rPr>
          <w:rFonts w:cs="Times New Roman"/>
        </w:rPr>
        <w:t>rombocytaszám csökkenéssel járt. Mivel a dazatinib 3-as vagy 4-es fokozatú myelosuppressióval társul (lásd 4.4 pont), azokat a betegeket, akik az ajánlottnál magasabb dózist vesznek be, szoros megfigyelés alatt kell tartani a myelosuppressio tekintetében, és megfelelő szupport</w:t>
      </w:r>
      <w:r w:rsidR="003C0B5F">
        <w:rPr>
          <w:rFonts w:cs="Times New Roman"/>
        </w:rPr>
        <w:t>ív kezelésben kell részesíteni.</w:t>
      </w:r>
    </w:p>
    <w:p w14:paraId="64A3CF4C" w14:textId="77777777" w:rsidR="004209B8" w:rsidRPr="006649FE" w:rsidRDefault="004209B8" w:rsidP="004209B8">
      <w:pPr>
        <w:pStyle w:val="Nincstrkz"/>
        <w:rPr>
          <w:rFonts w:cs="Times New Roman"/>
        </w:rPr>
      </w:pPr>
    </w:p>
    <w:p w14:paraId="7B547AC9" w14:textId="77777777" w:rsidR="004209B8" w:rsidRPr="006649FE" w:rsidRDefault="004209B8" w:rsidP="004209B8">
      <w:pPr>
        <w:pStyle w:val="Nincstrkz"/>
        <w:rPr>
          <w:rFonts w:cs="Times New Roman"/>
        </w:rPr>
      </w:pPr>
    </w:p>
    <w:p w14:paraId="72F76B99" w14:textId="199E32BE" w:rsidR="004209B8" w:rsidRPr="006649FE" w:rsidRDefault="00EF4DFD" w:rsidP="004209B8">
      <w:pPr>
        <w:pStyle w:val="Nincstrkz"/>
        <w:tabs>
          <w:tab w:val="left" w:pos="567"/>
        </w:tabs>
        <w:rPr>
          <w:rFonts w:cs="Times New Roman"/>
          <w:b/>
        </w:rPr>
      </w:pPr>
      <w:r>
        <w:rPr>
          <w:rFonts w:cs="Times New Roman"/>
          <w:b/>
        </w:rPr>
        <w:t xml:space="preserve">5. </w:t>
      </w:r>
      <w:r>
        <w:rPr>
          <w:rFonts w:cs="Times New Roman"/>
          <w:b/>
        </w:rPr>
        <w:tab/>
        <w:t>FARMAKOLÓGIAI TULAJDONSÁGOK</w:t>
      </w:r>
    </w:p>
    <w:p w14:paraId="18E7D315" w14:textId="77777777" w:rsidR="004209B8" w:rsidRPr="006649FE" w:rsidRDefault="004209B8" w:rsidP="004209B8">
      <w:pPr>
        <w:pStyle w:val="Nincstrkz"/>
        <w:rPr>
          <w:rFonts w:cs="Times New Roman"/>
        </w:rPr>
      </w:pPr>
    </w:p>
    <w:p w14:paraId="109981E8" w14:textId="4A1024B9" w:rsidR="004209B8" w:rsidRPr="006649FE" w:rsidRDefault="004209B8" w:rsidP="004209B8">
      <w:pPr>
        <w:pStyle w:val="Nincstrkz"/>
        <w:tabs>
          <w:tab w:val="left" w:pos="567"/>
        </w:tabs>
        <w:rPr>
          <w:rFonts w:cs="Times New Roman"/>
          <w:b/>
        </w:rPr>
      </w:pPr>
      <w:r w:rsidRPr="006649FE">
        <w:rPr>
          <w:rFonts w:cs="Times New Roman"/>
          <w:b/>
        </w:rPr>
        <w:t>5.1</w:t>
      </w:r>
      <w:r w:rsidR="00EF4DFD">
        <w:rPr>
          <w:rFonts w:cs="Times New Roman"/>
          <w:b/>
        </w:rPr>
        <w:t xml:space="preserve"> </w:t>
      </w:r>
      <w:r w:rsidR="00EF4DFD">
        <w:rPr>
          <w:rFonts w:cs="Times New Roman"/>
          <w:b/>
        </w:rPr>
        <w:tab/>
        <w:t>Farmakodinámiás tulajdonságok</w:t>
      </w:r>
    </w:p>
    <w:p w14:paraId="6C195A60" w14:textId="77777777" w:rsidR="004209B8" w:rsidRPr="006649FE" w:rsidRDefault="004209B8" w:rsidP="004209B8">
      <w:pPr>
        <w:pStyle w:val="Nincstrkz"/>
        <w:rPr>
          <w:rFonts w:cs="Times New Roman"/>
        </w:rPr>
      </w:pPr>
    </w:p>
    <w:p w14:paraId="23ACFE73" w14:textId="14BC9998" w:rsidR="004209B8" w:rsidRPr="006649FE" w:rsidRDefault="004209B8" w:rsidP="004209B8">
      <w:pPr>
        <w:pStyle w:val="Nincstrkz"/>
        <w:rPr>
          <w:rFonts w:cs="Times New Roman"/>
        </w:rPr>
      </w:pPr>
      <w:r w:rsidRPr="006649FE">
        <w:rPr>
          <w:rFonts w:cs="Times New Roman"/>
        </w:rPr>
        <w:t>Farmakoterápiás csoport: daganatellenes szerek; protein-kiná</w:t>
      </w:r>
      <w:r w:rsidR="00EF4DFD">
        <w:rPr>
          <w:rFonts w:cs="Times New Roman"/>
        </w:rPr>
        <w:t xml:space="preserve">z inhibitorok, ATC kód: </w:t>
      </w:r>
      <w:r w:rsidR="00495FE3" w:rsidRPr="00DF5290">
        <w:rPr>
          <w:lang w:val="en-GB"/>
        </w:rPr>
        <w:t>L01EA0</w:t>
      </w:r>
      <w:r w:rsidR="00C914CD">
        <w:rPr>
          <w:lang w:val="en-GB"/>
        </w:rPr>
        <w:t>2</w:t>
      </w:r>
      <w:r w:rsidR="00EF4DFD">
        <w:rPr>
          <w:rFonts w:cs="Times New Roman"/>
        </w:rPr>
        <w:t>.</w:t>
      </w:r>
    </w:p>
    <w:p w14:paraId="3EAA5912" w14:textId="47452071" w:rsidR="004209B8" w:rsidRDefault="004209B8" w:rsidP="004209B8">
      <w:pPr>
        <w:pStyle w:val="Nincstrkz"/>
        <w:rPr>
          <w:rFonts w:cs="Times New Roman"/>
        </w:rPr>
      </w:pPr>
    </w:p>
    <w:p w14:paraId="41FA6FEF" w14:textId="6D45C26F" w:rsidR="00B52D99" w:rsidRPr="00B52D99" w:rsidRDefault="00B52D99" w:rsidP="004209B8">
      <w:pPr>
        <w:pStyle w:val="Nincstrkz"/>
        <w:rPr>
          <w:rFonts w:cs="Times New Roman"/>
          <w:u w:val="single"/>
        </w:rPr>
      </w:pPr>
      <w:r w:rsidRPr="00B52D99">
        <w:rPr>
          <w:rFonts w:cs="Times New Roman"/>
          <w:u w:val="single"/>
        </w:rPr>
        <w:t>Farmakodinámiás tulajdonságok</w:t>
      </w:r>
    </w:p>
    <w:p w14:paraId="1AC211A6" w14:textId="72D635CD" w:rsidR="004209B8" w:rsidRPr="006649FE" w:rsidRDefault="004209B8" w:rsidP="004209B8">
      <w:pPr>
        <w:pStyle w:val="Nincstrkz"/>
        <w:rPr>
          <w:rFonts w:cs="Times New Roman"/>
        </w:rPr>
      </w:pPr>
      <w:r w:rsidRPr="006649FE">
        <w:rPr>
          <w:rFonts w:cs="Times New Roman"/>
        </w:rPr>
        <w:t>A dazatinib gátolja a BCR-ABL kinázt és az SRC-családba tartozó kinázokat, valamint számos más, szelektált onkogén-kinázt, beleértve a c-KIT, efrin (EPH) receptor kinázokat, és a PDGFbéta receptort. A dazatinib már szubnanomoláris, 0,6–0,8 nM koncentrációban is hatékony BCR-ABL kináz-inhibitor. Egyaránt kötődik a BCR-ABL enz</w:t>
      </w:r>
      <w:r w:rsidR="00EF4DFD">
        <w:rPr>
          <w:rFonts w:cs="Times New Roman"/>
        </w:rPr>
        <w:t>im inaktív és aktív formájához.</w:t>
      </w:r>
    </w:p>
    <w:p w14:paraId="222BCECB" w14:textId="67F06BF5" w:rsidR="004209B8" w:rsidRDefault="004209B8" w:rsidP="004209B8">
      <w:pPr>
        <w:pStyle w:val="Nincstrkz"/>
        <w:rPr>
          <w:rFonts w:cs="Times New Roman"/>
        </w:rPr>
      </w:pPr>
    </w:p>
    <w:p w14:paraId="29108D49" w14:textId="77777777" w:rsidR="00B52D99" w:rsidRPr="006649FE" w:rsidRDefault="00B52D99" w:rsidP="00B52D99">
      <w:pPr>
        <w:spacing w:line="240" w:lineRule="auto"/>
        <w:rPr>
          <w:u w:val="single"/>
          <w:lang w:val="hu-HU"/>
        </w:rPr>
      </w:pPr>
      <w:r w:rsidRPr="006649FE">
        <w:rPr>
          <w:u w:val="single"/>
          <w:lang w:val="hu-HU"/>
        </w:rPr>
        <w:t>Hatásmechanizmus</w:t>
      </w:r>
    </w:p>
    <w:p w14:paraId="05A91226" w14:textId="299BA34D" w:rsidR="004209B8" w:rsidRPr="006649FE" w:rsidRDefault="004209B8" w:rsidP="004209B8">
      <w:pPr>
        <w:pStyle w:val="Nincstrkz"/>
        <w:rPr>
          <w:rFonts w:cs="Times New Roman"/>
        </w:rPr>
      </w:pPr>
      <w:r w:rsidRPr="006649FE">
        <w:rPr>
          <w:rFonts w:cs="Times New Roman"/>
          <w:i/>
        </w:rPr>
        <w:t>In vitro</w:t>
      </w:r>
      <w:r w:rsidRPr="006649FE">
        <w:rPr>
          <w:rFonts w:cs="Times New Roman"/>
        </w:rPr>
        <w:t>, a dazatinib aktív az olyan leukaemiás sejtvonalakkal szemben, amelyek a betegség imatinibre érzékeny és rezisztens variánsait reprezentálják. Ezek a nem klinikai vizsgálatok azt mutatják, hogy a dazatinib képes leküzdeni az imatinib rezisztencia azon formáit, amelyeket a BCR-ABL fokozott expressziója, BCR-ABL kináz domain mutációk, az alternatív jelátviteli folyamatok aktivációja, beleértve az SRC családba tartozó kinázok (LYN, HCK), és Multidrug Rezisztencia gén fokozott expressziója eredményez. Mindezeken túl a dazatinib a SRC családba tartozó kinázokat is szubnanomo</w:t>
      </w:r>
      <w:r w:rsidR="008735FF">
        <w:rPr>
          <w:rFonts w:cs="Times New Roman"/>
        </w:rPr>
        <w:t>láris koncentrációkban gátolja.</w:t>
      </w:r>
    </w:p>
    <w:p w14:paraId="351A7BFB" w14:textId="4E7C07CA" w:rsidR="004209B8" w:rsidRDefault="004209B8" w:rsidP="004209B8">
      <w:pPr>
        <w:pStyle w:val="Nincstrkz"/>
        <w:rPr>
          <w:rFonts w:cs="Times New Roman"/>
        </w:rPr>
      </w:pPr>
    </w:p>
    <w:p w14:paraId="0743A6A1" w14:textId="02843226" w:rsidR="008E26F4" w:rsidRDefault="008E26F4" w:rsidP="008E26F4">
      <w:pPr>
        <w:pStyle w:val="Nincstrkz"/>
        <w:rPr>
          <w:rFonts w:cs="Times New Roman"/>
        </w:rPr>
      </w:pPr>
      <w:r w:rsidRPr="00E34B87">
        <w:rPr>
          <w:rFonts w:cs="Times New Roman"/>
          <w:i/>
        </w:rPr>
        <w:t>In vivo,</w:t>
      </w:r>
      <w:r w:rsidRPr="008E26F4">
        <w:rPr>
          <w:rFonts w:cs="Times New Roman"/>
        </w:rPr>
        <w:t xml:space="preserve"> egymástól független kísérletekben CML rágcsáló-modelljeit alkalmazva, a dazatinib</w:t>
      </w:r>
      <w:r w:rsidR="002D2495">
        <w:rPr>
          <w:rFonts w:cs="Times New Roman"/>
        </w:rPr>
        <w:t xml:space="preserve"> </w:t>
      </w:r>
      <w:r w:rsidRPr="008E26F4">
        <w:rPr>
          <w:rFonts w:cs="Times New Roman"/>
        </w:rPr>
        <w:t>meggátolta a CML krónikus fázisból blastos fázisba történő progresszióját, és meghosszabbította</w:t>
      </w:r>
      <w:r w:rsidR="002D2495">
        <w:rPr>
          <w:rFonts w:cs="Times New Roman"/>
        </w:rPr>
        <w:t xml:space="preserve"> </w:t>
      </w:r>
      <w:r w:rsidRPr="008E26F4">
        <w:rPr>
          <w:rFonts w:cs="Times New Roman"/>
        </w:rPr>
        <w:t>azoknak az egereknek a túlélését, amelyek CML-es betegekből származó különböző lokalizációjú</w:t>
      </w:r>
      <w:r w:rsidR="002D2495">
        <w:rPr>
          <w:rFonts w:cs="Times New Roman"/>
        </w:rPr>
        <w:t xml:space="preserve"> </w:t>
      </w:r>
      <w:r w:rsidRPr="008E26F4">
        <w:rPr>
          <w:rFonts w:cs="Times New Roman"/>
        </w:rPr>
        <w:t>(beleértve a központi idegrendszert is) sejtvonalakat hordoztak.</w:t>
      </w:r>
    </w:p>
    <w:p w14:paraId="2FA46223" w14:textId="77777777" w:rsidR="008E26F4" w:rsidRPr="006649FE" w:rsidRDefault="008E26F4" w:rsidP="008E26F4">
      <w:pPr>
        <w:pStyle w:val="Nincstrkz"/>
        <w:rPr>
          <w:rFonts w:cs="Times New Roman"/>
        </w:rPr>
      </w:pPr>
    </w:p>
    <w:p w14:paraId="54132DAA" w14:textId="77777777" w:rsidR="004209B8" w:rsidRPr="006649FE" w:rsidRDefault="004209B8" w:rsidP="004209B8">
      <w:pPr>
        <w:pStyle w:val="Nincstrkz"/>
        <w:rPr>
          <w:rFonts w:cs="Times New Roman"/>
          <w:u w:val="single"/>
        </w:rPr>
      </w:pPr>
      <w:r w:rsidRPr="006649FE">
        <w:rPr>
          <w:rFonts w:cs="Times New Roman"/>
          <w:u w:val="single"/>
        </w:rPr>
        <w:t xml:space="preserve">Klinikai hatásosság és biztonságosság </w:t>
      </w:r>
    </w:p>
    <w:p w14:paraId="6885E692" w14:textId="67BCCAFF" w:rsidR="002D2495" w:rsidRDefault="004209B8" w:rsidP="00D82396">
      <w:pPr>
        <w:pStyle w:val="Nincstrkz"/>
        <w:rPr>
          <w:rFonts w:cs="Times New Roman"/>
        </w:rPr>
      </w:pPr>
      <w:r w:rsidRPr="006649FE">
        <w:rPr>
          <w:rFonts w:cs="Times New Roman"/>
        </w:rPr>
        <w:t>A</w:t>
      </w:r>
      <w:r w:rsidR="005A2328">
        <w:rPr>
          <w:rFonts w:cs="Times New Roman"/>
        </w:rPr>
        <w:t>z</w:t>
      </w:r>
      <w:r w:rsidRPr="006649FE">
        <w:rPr>
          <w:rFonts w:cs="Times New Roman"/>
        </w:rPr>
        <w:t xml:space="preserve"> I</w:t>
      </w:r>
      <w:r w:rsidR="00140257">
        <w:rPr>
          <w:rFonts w:cs="Times New Roman"/>
        </w:rPr>
        <w:t>.</w:t>
      </w:r>
      <w:r w:rsidR="00C03658">
        <w:rPr>
          <w:rFonts w:cs="Times New Roman"/>
        </w:rPr>
        <w:t xml:space="preserve"> fázisú</w:t>
      </w:r>
      <w:r w:rsidRPr="006649FE">
        <w:rPr>
          <w:rFonts w:cs="Times New Roman"/>
        </w:rPr>
        <w:t xml:space="preserve"> vizsgálatban haematol</w:t>
      </w:r>
      <w:r w:rsidR="00C7412A">
        <w:rPr>
          <w:rFonts w:cs="Times New Roman"/>
        </w:rPr>
        <w:t>ó</w:t>
      </w:r>
      <w:r w:rsidRPr="006649FE">
        <w:rPr>
          <w:rFonts w:cs="Times New Roman"/>
        </w:rPr>
        <w:t xml:space="preserve">giai és citogenetikai válaszokat észleltek </w:t>
      </w:r>
      <w:r w:rsidR="00D82396" w:rsidRPr="00D82396">
        <w:rPr>
          <w:rFonts w:cs="Times New Roman"/>
        </w:rPr>
        <w:t>a CML valamennyi</w:t>
      </w:r>
      <w:r w:rsidR="002D2495">
        <w:rPr>
          <w:rFonts w:cs="Times New Roman"/>
        </w:rPr>
        <w:t xml:space="preserve"> </w:t>
      </w:r>
      <w:r w:rsidR="00D82396" w:rsidRPr="00D82396">
        <w:rPr>
          <w:rFonts w:cs="Times New Roman"/>
        </w:rPr>
        <w:t>fázisában és</w:t>
      </w:r>
      <w:r w:rsidR="00D82396">
        <w:rPr>
          <w:rFonts w:cs="Times New Roman"/>
        </w:rPr>
        <w:t xml:space="preserve"> </w:t>
      </w:r>
      <w:r w:rsidRPr="006649FE">
        <w:rPr>
          <w:rFonts w:cs="Times New Roman"/>
        </w:rPr>
        <w:t>Ph+ ALL-b</w:t>
      </w:r>
      <w:r w:rsidR="00C7412A">
        <w:rPr>
          <w:rFonts w:cs="Times New Roman"/>
        </w:rPr>
        <w:t>e</w:t>
      </w:r>
      <w:r w:rsidRPr="006649FE">
        <w:rPr>
          <w:rFonts w:cs="Times New Roman"/>
        </w:rPr>
        <w:t xml:space="preserve">n </w:t>
      </w:r>
      <w:r w:rsidR="0021310A">
        <w:rPr>
          <w:rFonts w:cs="Times New Roman"/>
        </w:rPr>
        <w:t>szenvedő</w:t>
      </w:r>
      <w:r w:rsidR="008735FF">
        <w:rPr>
          <w:rFonts w:cs="Times New Roman"/>
        </w:rPr>
        <w:t>,</w:t>
      </w:r>
      <w:r w:rsidR="00D82396">
        <w:rPr>
          <w:rFonts w:cs="Times New Roman"/>
        </w:rPr>
        <w:t xml:space="preserve"> </w:t>
      </w:r>
      <w:r w:rsidR="00D82396" w:rsidRPr="00D82396">
        <w:rPr>
          <w:rFonts w:cs="Times New Roman"/>
        </w:rPr>
        <w:t>az első 84 kezelt és</w:t>
      </w:r>
      <w:r w:rsidR="0021310A">
        <w:rPr>
          <w:rFonts w:cs="Times New Roman"/>
        </w:rPr>
        <w:t xml:space="preserve"> </w:t>
      </w:r>
      <w:r w:rsidRPr="006649FE">
        <w:rPr>
          <w:rFonts w:cs="Times New Roman"/>
        </w:rPr>
        <w:t>27 hónapon át követett beteg</w:t>
      </w:r>
      <w:r w:rsidR="00FB7039">
        <w:rPr>
          <w:rFonts w:cs="Times New Roman"/>
        </w:rPr>
        <w:t>ek</w:t>
      </w:r>
      <w:r w:rsidR="002D2495">
        <w:rPr>
          <w:rFonts w:cs="Times New Roman"/>
        </w:rPr>
        <w:t>nél.</w:t>
      </w:r>
    </w:p>
    <w:p w14:paraId="7ECBB8A8" w14:textId="052CF275" w:rsidR="004209B8" w:rsidRPr="006649FE" w:rsidRDefault="004209B8" w:rsidP="00D82396">
      <w:pPr>
        <w:pStyle w:val="Nincstrkz"/>
        <w:rPr>
          <w:rFonts w:cs="Times New Roman"/>
        </w:rPr>
      </w:pPr>
      <w:r w:rsidRPr="006649FE">
        <w:rPr>
          <w:rFonts w:cs="Times New Roman"/>
        </w:rPr>
        <w:t>A v</w:t>
      </w:r>
      <w:r w:rsidR="00FB7039">
        <w:rPr>
          <w:rFonts w:cs="Times New Roman"/>
        </w:rPr>
        <w:t xml:space="preserve">álaszok tartósnak bizonyultak </w:t>
      </w:r>
      <w:r w:rsidRPr="006649FE">
        <w:rPr>
          <w:rFonts w:cs="Times New Roman"/>
        </w:rPr>
        <w:t>a</w:t>
      </w:r>
      <w:r w:rsidR="00D82396">
        <w:rPr>
          <w:rFonts w:cs="Times New Roman"/>
        </w:rPr>
        <w:t xml:space="preserve"> </w:t>
      </w:r>
      <w:r w:rsidR="00D82396" w:rsidRPr="00D82396">
        <w:rPr>
          <w:rFonts w:cs="Times New Roman"/>
        </w:rPr>
        <w:t>CML és a</w:t>
      </w:r>
      <w:r w:rsidRPr="006649FE">
        <w:rPr>
          <w:rFonts w:cs="Times New Roman"/>
        </w:rPr>
        <w:t xml:space="preserve"> Ph+</w:t>
      </w:r>
      <w:r w:rsidR="00FB7039">
        <w:rPr>
          <w:rFonts w:cs="Times New Roman"/>
        </w:rPr>
        <w:t xml:space="preserve"> ALL</w:t>
      </w:r>
      <w:r w:rsidR="00D82396">
        <w:rPr>
          <w:rFonts w:cs="Times New Roman"/>
        </w:rPr>
        <w:t xml:space="preserve"> valamennyi fázisában</w:t>
      </w:r>
      <w:r w:rsidR="0021310A">
        <w:rPr>
          <w:rFonts w:cs="Times New Roman"/>
        </w:rPr>
        <w:t>.</w:t>
      </w:r>
    </w:p>
    <w:p w14:paraId="681BA2E8" w14:textId="00FD24B1" w:rsidR="004209B8" w:rsidRDefault="004209B8" w:rsidP="004209B8">
      <w:pPr>
        <w:pStyle w:val="Nincstrkz"/>
        <w:rPr>
          <w:rFonts w:cs="Times New Roman"/>
        </w:rPr>
      </w:pPr>
    </w:p>
    <w:p w14:paraId="0F038B37" w14:textId="1F92F404" w:rsidR="005127E2" w:rsidRDefault="005127E2" w:rsidP="005127E2">
      <w:pPr>
        <w:pStyle w:val="Nincstrkz"/>
        <w:rPr>
          <w:rFonts w:cs="Times New Roman"/>
        </w:rPr>
      </w:pPr>
      <w:r w:rsidRPr="005127E2">
        <w:rPr>
          <w:rFonts w:cs="Times New Roman"/>
        </w:rPr>
        <w:t>Négy egykarú, nem kontroll</w:t>
      </w:r>
      <w:r w:rsidR="00137A5F">
        <w:rPr>
          <w:rFonts w:cs="Times New Roman"/>
        </w:rPr>
        <w:t>os</w:t>
      </w:r>
      <w:r w:rsidRPr="005127E2">
        <w:rPr>
          <w:rFonts w:cs="Times New Roman"/>
        </w:rPr>
        <w:t>, nyílt</w:t>
      </w:r>
      <w:r w:rsidR="00137A5F">
        <w:rPr>
          <w:rFonts w:cs="Times New Roman"/>
        </w:rPr>
        <w:t>,</w:t>
      </w:r>
      <w:r w:rsidRPr="005127E2">
        <w:rPr>
          <w:rFonts w:cs="Times New Roman"/>
        </w:rPr>
        <w:t xml:space="preserve"> </w:t>
      </w:r>
      <w:r w:rsidR="00137A5F">
        <w:rPr>
          <w:rFonts w:cs="Times New Roman"/>
        </w:rPr>
        <w:t>II</w:t>
      </w:r>
      <w:r w:rsidRPr="005127E2">
        <w:rPr>
          <w:rFonts w:cs="Times New Roman"/>
        </w:rPr>
        <w:t>. fázisú klinikai vizsgálatban határozták meg a dazatinib</w:t>
      </w:r>
      <w:r w:rsidR="002D2495">
        <w:rPr>
          <w:rFonts w:cs="Times New Roman"/>
        </w:rPr>
        <w:t xml:space="preserve"> </w:t>
      </w:r>
      <w:r w:rsidRPr="005127E2">
        <w:rPr>
          <w:rFonts w:cs="Times New Roman"/>
        </w:rPr>
        <w:t xml:space="preserve">biztonságosságát és </w:t>
      </w:r>
      <w:r w:rsidR="007349CF">
        <w:rPr>
          <w:rFonts w:cs="Times New Roman"/>
        </w:rPr>
        <w:t>hatásosságát</w:t>
      </w:r>
      <w:r w:rsidR="007349CF" w:rsidRPr="005127E2">
        <w:rPr>
          <w:rFonts w:cs="Times New Roman"/>
        </w:rPr>
        <w:t xml:space="preserve"> </w:t>
      </w:r>
      <w:r w:rsidRPr="005127E2">
        <w:rPr>
          <w:rFonts w:cs="Times New Roman"/>
        </w:rPr>
        <w:t>olyan krónikus, akcelerált vagy myeloid blasztos fázisban levő</w:t>
      </w:r>
      <w:r w:rsidR="002D2495">
        <w:rPr>
          <w:rFonts w:cs="Times New Roman"/>
        </w:rPr>
        <w:t xml:space="preserve"> </w:t>
      </w:r>
      <w:r w:rsidRPr="005127E2">
        <w:rPr>
          <w:rFonts w:cs="Times New Roman"/>
        </w:rPr>
        <w:t>CML-es betegeken, akik az imatinib</w:t>
      </w:r>
      <w:r w:rsidR="007349CF">
        <w:rPr>
          <w:rFonts w:cs="Times New Roman"/>
        </w:rPr>
        <w:t>-</w:t>
      </w:r>
      <w:r w:rsidRPr="005127E2">
        <w:rPr>
          <w:rFonts w:cs="Times New Roman"/>
        </w:rPr>
        <w:t>terápiára nem reagáltak vagy azt nem tolerálták. Egy randomizált,</w:t>
      </w:r>
      <w:r w:rsidR="00D716DA">
        <w:rPr>
          <w:rFonts w:cs="Times New Roman"/>
        </w:rPr>
        <w:t xml:space="preserve"> </w:t>
      </w:r>
      <w:r w:rsidRPr="005127E2">
        <w:rPr>
          <w:rFonts w:cs="Times New Roman"/>
        </w:rPr>
        <w:t>nem-összehasonlító jellegű vizsgálatot végeztek olyan krónikus fázisú betegekkel, akik az előzetes</w:t>
      </w:r>
      <w:r w:rsidR="002D2495">
        <w:rPr>
          <w:rFonts w:cs="Times New Roman"/>
        </w:rPr>
        <w:t xml:space="preserve"> </w:t>
      </w:r>
      <w:r>
        <w:rPr>
          <w:rFonts w:cs="Times New Roman"/>
        </w:rPr>
        <w:t>400 vagy 600 </w:t>
      </w:r>
      <w:r w:rsidRPr="005127E2">
        <w:rPr>
          <w:rFonts w:cs="Times New Roman"/>
        </w:rPr>
        <w:t xml:space="preserve">mg imatinib terápiára nem reagáltak. A dazatinib </w:t>
      </w:r>
      <w:r>
        <w:rPr>
          <w:rFonts w:cs="Times New Roman"/>
        </w:rPr>
        <w:t>kezdő dózisa naponta kétszer 70 </w:t>
      </w:r>
      <w:r w:rsidRPr="005127E2">
        <w:rPr>
          <w:rFonts w:cs="Times New Roman"/>
        </w:rPr>
        <w:t>mg</w:t>
      </w:r>
      <w:r w:rsidR="002D2495">
        <w:rPr>
          <w:rFonts w:cs="Times New Roman"/>
        </w:rPr>
        <w:t xml:space="preserve"> </w:t>
      </w:r>
      <w:r w:rsidRPr="005127E2">
        <w:rPr>
          <w:rFonts w:cs="Times New Roman"/>
        </w:rPr>
        <w:t>volt. A hatékonyság növelése vagy a toxicitás kivédése céljából lehetőség volt dózismódosításokra</w:t>
      </w:r>
      <w:r w:rsidR="002D2495">
        <w:rPr>
          <w:rFonts w:cs="Times New Roman"/>
        </w:rPr>
        <w:t xml:space="preserve"> </w:t>
      </w:r>
      <w:r w:rsidRPr="005127E2">
        <w:rPr>
          <w:rFonts w:cs="Times New Roman"/>
        </w:rPr>
        <w:t>(lásd 4.2 pont).</w:t>
      </w:r>
    </w:p>
    <w:p w14:paraId="4BB2AC8F" w14:textId="77777777" w:rsidR="001C7E43" w:rsidRPr="005127E2" w:rsidRDefault="001C7E43" w:rsidP="005127E2">
      <w:pPr>
        <w:pStyle w:val="Nincstrkz"/>
        <w:rPr>
          <w:rFonts w:cs="Times New Roman"/>
        </w:rPr>
      </w:pPr>
    </w:p>
    <w:p w14:paraId="0A7557AC" w14:textId="70B06927" w:rsidR="005127E2" w:rsidRDefault="005127E2" w:rsidP="005127E2">
      <w:pPr>
        <w:pStyle w:val="Nincstrkz"/>
        <w:rPr>
          <w:rFonts w:cs="Times New Roman"/>
        </w:rPr>
      </w:pPr>
      <w:r w:rsidRPr="005127E2">
        <w:rPr>
          <w:rFonts w:cs="Times New Roman"/>
        </w:rPr>
        <w:t>A naponta egyszer és kétszer alkalmazott dazatinib hatásosságának összehasonlítására két</w:t>
      </w:r>
      <w:r w:rsidR="004B3F42">
        <w:rPr>
          <w:rFonts w:cs="Times New Roman"/>
        </w:rPr>
        <w:t xml:space="preserve"> </w:t>
      </w:r>
      <w:r w:rsidRPr="005127E2">
        <w:rPr>
          <w:rFonts w:cs="Times New Roman"/>
        </w:rPr>
        <w:t xml:space="preserve">randomizált, nyílt, </w:t>
      </w:r>
      <w:r w:rsidR="001E7343">
        <w:rPr>
          <w:rFonts w:cs="Times New Roman"/>
        </w:rPr>
        <w:t>III.</w:t>
      </w:r>
      <w:r w:rsidRPr="005127E2">
        <w:rPr>
          <w:rFonts w:cs="Times New Roman"/>
        </w:rPr>
        <w:t xml:space="preserve"> fázisú vizsgálatot végeztek. Ezen kívül egy nyílt, randomizált, összehasonlító</w:t>
      </w:r>
      <w:r w:rsidR="004B3F42">
        <w:rPr>
          <w:rFonts w:cs="Times New Roman"/>
        </w:rPr>
        <w:t xml:space="preserve"> </w:t>
      </w:r>
      <w:r w:rsidR="001E7343">
        <w:rPr>
          <w:rFonts w:cs="Times New Roman"/>
        </w:rPr>
        <w:t>III</w:t>
      </w:r>
      <w:r w:rsidRPr="005127E2">
        <w:rPr>
          <w:rFonts w:cs="Times New Roman"/>
        </w:rPr>
        <w:t>. fázisú vizsgálatot folytattak le újonnan diagnosztizált krónikus fázisú CML-es betegeknél.</w:t>
      </w:r>
    </w:p>
    <w:p w14:paraId="7F20D67F" w14:textId="77777777" w:rsidR="00AE0D43" w:rsidRDefault="004209B8" w:rsidP="004209B8">
      <w:pPr>
        <w:pStyle w:val="Nincstrkz"/>
        <w:rPr>
          <w:rFonts w:cs="Times New Roman"/>
        </w:rPr>
      </w:pPr>
      <w:r w:rsidRPr="006649FE">
        <w:rPr>
          <w:rFonts w:cs="Times New Roman"/>
        </w:rPr>
        <w:t>A dazatinib hatásossága a haematológiai és citogen</w:t>
      </w:r>
      <w:r w:rsidR="00AE0D43">
        <w:rPr>
          <w:rFonts w:cs="Times New Roman"/>
        </w:rPr>
        <w:t>etikai válaszok arányán alapul.</w:t>
      </w:r>
    </w:p>
    <w:p w14:paraId="07457EDE" w14:textId="6D22DE2D" w:rsidR="004209B8" w:rsidRPr="006649FE" w:rsidRDefault="004209B8" w:rsidP="004209B8">
      <w:pPr>
        <w:pStyle w:val="Nincstrkz"/>
        <w:rPr>
          <w:rFonts w:cs="Times New Roman"/>
        </w:rPr>
      </w:pPr>
      <w:r w:rsidRPr="006649FE">
        <w:rPr>
          <w:rFonts w:cs="Times New Roman"/>
        </w:rPr>
        <w:t>A válasz tartóssága és a becsült túlélési arány további bizonyítékot szolgáltat</w:t>
      </w:r>
      <w:r w:rsidR="008735FF">
        <w:rPr>
          <w:rFonts w:cs="Times New Roman"/>
        </w:rPr>
        <w:t xml:space="preserve"> a dazatinib klinikai előnyére.</w:t>
      </w:r>
    </w:p>
    <w:p w14:paraId="1020C34C" w14:textId="77777777" w:rsidR="004209B8" w:rsidRPr="006649FE" w:rsidRDefault="004209B8" w:rsidP="004209B8">
      <w:pPr>
        <w:pStyle w:val="Nincstrkz"/>
        <w:rPr>
          <w:rFonts w:cs="Times New Roman"/>
        </w:rPr>
      </w:pPr>
    </w:p>
    <w:p w14:paraId="53F0FA5F" w14:textId="76502196" w:rsidR="004209B8" w:rsidRPr="006649FE" w:rsidRDefault="004209B8" w:rsidP="004209B8">
      <w:pPr>
        <w:pStyle w:val="Nincstrkz"/>
        <w:rPr>
          <w:rFonts w:cs="Times New Roman"/>
        </w:rPr>
      </w:pPr>
      <w:r w:rsidRPr="006649FE">
        <w:rPr>
          <w:rFonts w:cs="Times New Roman"/>
        </w:rPr>
        <w:t>Összesen 2712 beteget vizsgáltak a klinikai vizsgálatok során, közülük 23% volt 65 éves vagy időse</w:t>
      </w:r>
      <w:r w:rsidR="008735FF">
        <w:rPr>
          <w:rFonts w:cs="Times New Roman"/>
        </w:rPr>
        <w:t>bb és 5% 75 éves vagy idősebb.</w:t>
      </w:r>
    </w:p>
    <w:p w14:paraId="7087D5BF" w14:textId="37992833" w:rsidR="00261C20" w:rsidRDefault="00261C20" w:rsidP="00261C20">
      <w:pPr>
        <w:pStyle w:val="Nincstrkz"/>
        <w:rPr>
          <w:rFonts w:cs="Times New Roman"/>
        </w:rPr>
      </w:pPr>
      <w:bookmarkStart w:id="2" w:name="_Hlk515872471"/>
      <w:bookmarkStart w:id="3" w:name="_Hlk515872142"/>
    </w:p>
    <w:p w14:paraId="56C637E1" w14:textId="77777777" w:rsidR="005127E2" w:rsidRPr="00591700" w:rsidRDefault="005127E2" w:rsidP="005127E2">
      <w:pPr>
        <w:pStyle w:val="Nincstrkz"/>
        <w:rPr>
          <w:rFonts w:cs="Times New Roman"/>
          <w:i/>
          <w:u w:val="single"/>
        </w:rPr>
      </w:pPr>
      <w:r w:rsidRPr="00591700">
        <w:rPr>
          <w:rFonts w:cs="Times New Roman"/>
          <w:i/>
          <w:u w:val="single"/>
        </w:rPr>
        <w:t>CML krónikus fázisa – Újonnan diagnosztizált</w:t>
      </w:r>
    </w:p>
    <w:p w14:paraId="73FF73BC" w14:textId="3D990336" w:rsidR="004B3F42" w:rsidRDefault="005127E2" w:rsidP="005127E2">
      <w:pPr>
        <w:pStyle w:val="Nincstrkz"/>
        <w:rPr>
          <w:rFonts w:cs="Times New Roman"/>
        </w:rPr>
      </w:pPr>
      <w:r w:rsidRPr="005127E2">
        <w:rPr>
          <w:rFonts w:cs="Times New Roman"/>
        </w:rPr>
        <w:t xml:space="preserve">Egy nemzetközi, nyílt, multicentrikus, randomizált, </w:t>
      </w:r>
      <w:r w:rsidR="008B0CAC">
        <w:rPr>
          <w:rFonts w:cs="Times New Roman"/>
        </w:rPr>
        <w:t>III</w:t>
      </w:r>
      <w:r w:rsidRPr="005127E2">
        <w:rPr>
          <w:rFonts w:cs="Times New Roman"/>
        </w:rPr>
        <w:t>. fázisú összehasonlító vizsgálatot végeztek</w:t>
      </w:r>
      <w:r w:rsidR="004B3F42">
        <w:rPr>
          <w:rFonts w:cs="Times New Roman"/>
        </w:rPr>
        <w:t xml:space="preserve"> </w:t>
      </w:r>
      <w:r w:rsidRPr="005127E2">
        <w:rPr>
          <w:rFonts w:cs="Times New Roman"/>
        </w:rPr>
        <w:t>újonnan diagnosztizált krónikus fázisú CML-es felnőtt betegek részvételével. A betegeket naponta</w:t>
      </w:r>
      <w:r w:rsidR="004B3F42">
        <w:rPr>
          <w:rFonts w:cs="Times New Roman"/>
        </w:rPr>
        <w:t xml:space="preserve"> </w:t>
      </w:r>
      <w:r>
        <w:rPr>
          <w:rFonts w:cs="Times New Roman"/>
        </w:rPr>
        <w:t>egyszer 100 </w:t>
      </w:r>
      <w:r w:rsidRPr="005127E2">
        <w:rPr>
          <w:rFonts w:cs="Times New Roman"/>
        </w:rPr>
        <w:t>m</w:t>
      </w:r>
      <w:r>
        <w:rPr>
          <w:rFonts w:cs="Times New Roman"/>
        </w:rPr>
        <w:t>g dazatinib-</w:t>
      </w:r>
      <w:r w:rsidR="00C914CD">
        <w:rPr>
          <w:rFonts w:cs="Times New Roman"/>
        </w:rPr>
        <w:t>,</w:t>
      </w:r>
      <w:r>
        <w:rPr>
          <w:rFonts w:cs="Times New Roman"/>
        </w:rPr>
        <w:t xml:space="preserve"> vagy naponta egyszer 400 </w:t>
      </w:r>
      <w:r w:rsidRPr="005127E2">
        <w:rPr>
          <w:rFonts w:cs="Times New Roman"/>
        </w:rPr>
        <w:t>mg imatinib-kezelésre randomizálták.</w:t>
      </w:r>
    </w:p>
    <w:p w14:paraId="6BEBC6BB" w14:textId="77777777" w:rsidR="004B3F42" w:rsidRDefault="005127E2" w:rsidP="005127E2">
      <w:pPr>
        <w:pStyle w:val="Nincstrkz"/>
        <w:rPr>
          <w:rFonts w:cs="Times New Roman"/>
        </w:rPr>
      </w:pPr>
      <w:r w:rsidRPr="005127E2">
        <w:rPr>
          <w:rFonts w:cs="Times New Roman"/>
        </w:rPr>
        <w:t>Az</w:t>
      </w:r>
      <w:r w:rsidR="004B3F42">
        <w:rPr>
          <w:rFonts w:cs="Times New Roman"/>
        </w:rPr>
        <w:t xml:space="preserve"> </w:t>
      </w:r>
      <w:r w:rsidRPr="005127E2">
        <w:rPr>
          <w:rFonts w:cs="Times New Roman"/>
        </w:rPr>
        <w:t>elsődleges végpont a megerősített teljes citog</w:t>
      </w:r>
      <w:r>
        <w:rPr>
          <w:rFonts w:cs="Times New Roman"/>
        </w:rPr>
        <w:t>enetikai válasz (cCCyR) volt 12 hónapon belül.</w:t>
      </w:r>
    </w:p>
    <w:p w14:paraId="2FF328AE" w14:textId="62D56376" w:rsidR="005127E2" w:rsidRPr="005127E2" w:rsidRDefault="005127E2" w:rsidP="005127E2">
      <w:pPr>
        <w:pStyle w:val="Nincstrkz"/>
        <w:rPr>
          <w:rFonts w:cs="Times New Roman"/>
        </w:rPr>
      </w:pPr>
      <w:r w:rsidRPr="005127E2">
        <w:rPr>
          <w:rFonts w:cs="Times New Roman"/>
        </w:rPr>
        <w:t>A</w:t>
      </w:r>
      <w:r>
        <w:rPr>
          <w:rFonts w:cs="Times New Roman"/>
        </w:rPr>
        <w:t xml:space="preserve"> </w:t>
      </w:r>
      <w:r w:rsidRPr="005127E2">
        <w:rPr>
          <w:rFonts w:cs="Times New Roman"/>
        </w:rPr>
        <w:t>másodlagos végpontok a következők voltak: a cCCyR időtartama (a válasz időtartamának</w:t>
      </w:r>
      <w:r w:rsidR="004B3F42">
        <w:rPr>
          <w:rFonts w:cs="Times New Roman"/>
        </w:rPr>
        <w:t xml:space="preserve"> </w:t>
      </w:r>
      <w:r w:rsidRPr="005127E2">
        <w:rPr>
          <w:rFonts w:cs="Times New Roman"/>
        </w:rPr>
        <w:t>mérőszáma), a jelentős molekuláris válasz (MMR) aránya, az MMR kialakulásáig eltelt idő, a</w:t>
      </w:r>
      <w:r w:rsidR="004B3F42">
        <w:rPr>
          <w:rFonts w:cs="Times New Roman"/>
        </w:rPr>
        <w:t xml:space="preserve"> </w:t>
      </w:r>
      <w:r w:rsidRPr="005127E2">
        <w:rPr>
          <w:rFonts w:cs="Times New Roman"/>
        </w:rPr>
        <w:t>progressziómentes túlélés (PFS) és a teljes túlélés (OS). A további releváns hatásossági eredmények a</w:t>
      </w:r>
      <w:r w:rsidR="004B3F42">
        <w:rPr>
          <w:rFonts w:cs="Times New Roman"/>
        </w:rPr>
        <w:t xml:space="preserve"> </w:t>
      </w:r>
      <w:r w:rsidRPr="005127E2">
        <w:rPr>
          <w:rFonts w:cs="Times New Roman"/>
        </w:rPr>
        <w:t>CCyR és a teljes molekuláris válasz (CMR) aránya volt. A vizsgálat folyamatban van.</w:t>
      </w:r>
    </w:p>
    <w:p w14:paraId="0A72154F" w14:textId="77777777" w:rsidR="005062A6" w:rsidRDefault="005062A6" w:rsidP="005127E2">
      <w:pPr>
        <w:pStyle w:val="Nincstrkz"/>
        <w:rPr>
          <w:rFonts w:cs="Times New Roman"/>
        </w:rPr>
      </w:pPr>
    </w:p>
    <w:p w14:paraId="6C7FA6BB" w14:textId="1265F735" w:rsidR="005127E2" w:rsidRDefault="005127E2" w:rsidP="005127E2">
      <w:pPr>
        <w:pStyle w:val="Nincstrkz"/>
        <w:rPr>
          <w:rFonts w:cs="Times New Roman"/>
        </w:rPr>
      </w:pPr>
      <w:r w:rsidRPr="005127E2">
        <w:rPr>
          <w:rFonts w:cs="Times New Roman"/>
        </w:rPr>
        <w:t>Összesen 519 beteget randomizáltak a kezelé</w:t>
      </w:r>
      <w:r>
        <w:rPr>
          <w:rFonts w:cs="Times New Roman"/>
        </w:rPr>
        <w:t>si csoportokba: 259-et a dazatinib</w:t>
      </w:r>
      <w:r w:rsidRPr="005127E2">
        <w:rPr>
          <w:rFonts w:cs="Times New Roman"/>
        </w:rPr>
        <w:t>-, 260-at pedig az</w:t>
      </w:r>
      <w:r w:rsidR="004B3F42">
        <w:rPr>
          <w:rFonts w:cs="Times New Roman"/>
        </w:rPr>
        <w:t xml:space="preserve"> </w:t>
      </w:r>
      <w:r w:rsidRPr="005127E2">
        <w:rPr>
          <w:rFonts w:cs="Times New Roman"/>
        </w:rPr>
        <w:t>imatinib-csoportba. A kiindulási jellemzők a két kezelési csoportban kiegyenlítettek voltak az életkor</w:t>
      </w:r>
      <w:r w:rsidR="004B3F42">
        <w:rPr>
          <w:rFonts w:cs="Times New Roman"/>
        </w:rPr>
        <w:t xml:space="preserve"> </w:t>
      </w:r>
      <w:r w:rsidR="002A647B">
        <w:rPr>
          <w:rFonts w:cs="Times New Roman"/>
        </w:rPr>
        <w:t>(medián életkor 46 </w:t>
      </w:r>
      <w:r w:rsidRPr="005127E2">
        <w:rPr>
          <w:rFonts w:cs="Times New Roman"/>
        </w:rPr>
        <w:t xml:space="preserve">év a </w:t>
      </w:r>
      <w:r>
        <w:rPr>
          <w:rFonts w:cs="Times New Roman"/>
        </w:rPr>
        <w:t>dazatinib</w:t>
      </w:r>
      <w:r w:rsidR="002A647B">
        <w:rPr>
          <w:rFonts w:cs="Times New Roman"/>
        </w:rPr>
        <w:t>-csoportban és 49 </w:t>
      </w:r>
      <w:r w:rsidRPr="005127E2">
        <w:rPr>
          <w:rFonts w:cs="Times New Roman"/>
        </w:rPr>
        <w:t>év az imatinib-csoportban, sorrendben a betegek</w:t>
      </w:r>
      <w:r w:rsidR="004B3F42">
        <w:rPr>
          <w:rFonts w:cs="Times New Roman"/>
        </w:rPr>
        <w:t xml:space="preserve"> </w:t>
      </w:r>
      <w:r w:rsidRPr="005127E2">
        <w:rPr>
          <w:rFonts w:cs="Times New Roman"/>
        </w:rPr>
        <w:t>10 és 11%-a volt 65 éves vagy annál idősebb), a nem (sorrendben 44 és 37% nő) és az etnikai</w:t>
      </w:r>
      <w:r w:rsidR="004B3F42">
        <w:rPr>
          <w:rFonts w:cs="Times New Roman"/>
        </w:rPr>
        <w:t xml:space="preserve"> </w:t>
      </w:r>
      <w:r w:rsidRPr="005127E2">
        <w:rPr>
          <w:rFonts w:cs="Times New Roman"/>
        </w:rPr>
        <w:t xml:space="preserve">hovatartozás (sorrendben 51 és 55% kaukázusi, </w:t>
      </w:r>
      <w:r>
        <w:rPr>
          <w:rFonts w:cs="Times New Roman"/>
        </w:rPr>
        <w:t>42 és 37% ázsiai) tekintetében.</w:t>
      </w:r>
    </w:p>
    <w:p w14:paraId="72E7162B" w14:textId="18882D7B" w:rsidR="005127E2" w:rsidRPr="005127E2" w:rsidRDefault="005127E2" w:rsidP="005127E2">
      <w:pPr>
        <w:pStyle w:val="Nincstrkz"/>
        <w:rPr>
          <w:rFonts w:cs="Times New Roman"/>
        </w:rPr>
      </w:pPr>
      <w:r w:rsidRPr="005127E2">
        <w:rPr>
          <w:rFonts w:cs="Times New Roman"/>
        </w:rPr>
        <w:t>A kiinduláskor a</w:t>
      </w:r>
      <w:r>
        <w:rPr>
          <w:rFonts w:cs="Times New Roman"/>
        </w:rPr>
        <w:t xml:space="preserve"> </w:t>
      </w:r>
      <w:r w:rsidRPr="005127E2">
        <w:rPr>
          <w:rFonts w:cs="Times New Roman"/>
        </w:rPr>
        <w:t xml:space="preserve">Hasford-pontszámok </w:t>
      </w:r>
      <w:r>
        <w:rPr>
          <w:rFonts w:cs="Times New Roman"/>
        </w:rPr>
        <w:t>eloszlása hasonló volt a dazatinib</w:t>
      </w:r>
      <w:r w:rsidRPr="005127E2">
        <w:rPr>
          <w:rFonts w:cs="Times New Roman"/>
        </w:rPr>
        <w:t xml:space="preserve"> és az imatinib kezelési csoportban (alacsony</w:t>
      </w:r>
      <w:r>
        <w:rPr>
          <w:rFonts w:cs="Times New Roman"/>
        </w:rPr>
        <w:t xml:space="preserve"> </w:t>
      </w:r>
      <w:r w:rsidRPr="005127E2">
        <w:rPr>
          <w:rFonts w:cs="Times New Roman"/>
        </w:rPr>
        <w:t>kockázat: 33% és 34%; közepes kockázat: 48% és 47%; nagy kockázat: 19% és 19%).</w:t>
      </w:r>
    </w:p>
    <w:p w14:paraId="09A801E0" w14:textId="4D556642" w:rsidR="005127E2" w:rsidRDefault="005127E2" w:rsidP="005127E2">
      <w:pPr>
        <w:pStyle w:val="Nincstrkz"/>
        <w:rPr>
          <w:rFonts w:cs="Times New Roman"/>
        </w:rPr>
      </w:pPr>
      <w:r w:rsidRPr="005127E2">
        <w:rPr>
          <w:rFonts w:cs="Times New Roman"/>
        </w:rPr>
        <w:lastRenderedPageBreak/>
        <w:t>Minimum</w:t>
      </w:r>
      <w:r>
        <w:rPr>
          <w:rFonts w:cs="Times New Roman"/>
        </w:rPr>
        <w:t xml:space="preserve"> 12 hónapos </w:t>
      </w:r>
      <w:r w:rsidR="00137A5F">
        <w:rPr>
          <w:rFonts w:cs="Times New Roman"/>
        </w:rPr>
        <w:t>után</w:t>
      </w:r>
      <w:r>
        <w:rPr>
          <w:rFonts w:cs="Times New Roman"/>
        </w:rPr>
        <w:t>követéssel a dazatinib</w:t>
      </w:r>
      <w:r w:rsidRPr="005127E2">
        <w:rPr>
          <w:rFonts w:cs="Times New Roman"/>
        </w:rPr>
        <w:t>-csoportba randomizált betegek 85%-a, valamint az</w:t>
      </w:r>
      <w:r w:rsidR="004B3F42">
        <w:rPr>
          <w:rFonts w:cs="Times New Roman"/>
        </w:rPr>
        <w:t xml:space="preserve"> </w:t>
      </w:r>
      <w:r w:rsidRPr="005127E2">
        <w:rPr>
          <w:rFonts w:cs="Times New Roman"/>
        </w:rPr>
        <w:t>imatinib-csoportba randomizált betegek 81%-a kapta továbbra is az elsővonalbeli kezelést. A betegség</w:t>
      </w:r>
      <w:r w:rsidR="004B3F42">
        <w:rPr>
          <w:rFonts w:cs="Times New Roman"/>
        </w:rPr>
        <w:t xml:space="preserve"> </w:t>
      </w:r>
      <w:r w:rsidRPr="005127E2">
        <w:rPr>
          <w:rFonts w:cs="Times New Roman"/>
        </w:rPr>
        <w:t xml:space="preserve">progressziója miatt a </w:t>
      </w:r>
      <w:r>
        <w:rPr>
          <w:rFonts w:cs="Times New Roman"/>
        </w:rPr>
        <w:t>dazatinib</w:t>
      </w:r>
      <w:r w:rsidRPr="005127E2">
        <w:rPr>
          <w:rFonts w:cs="Times New Roman"/>
        </w:rPr>
        <w:t>-kezelést kapó betegek 3%-ánál és az imatinibbel kezelt betegek</w:t>
      </w:r>
      <w:r w:rsidR="004B3F42">
        <w:rPr>
          <w:rFonts w:cs="Times New Roman"/>
        </w:rPr>
        <w:t xml:space="preserve"> </w:t>
      </w:r>
      <w:r w:rsidRPr="005127E2">
        <w:rPr>
          <w:rFonts w:cs="Times New Roman"/>
        </w:rPr>
        <w:t>5%-ánál kellett 12 hónapon belül leállítani a kezelést.</w:t>
      </w:r>
    </w:p>
    <w:p w14:paraId="08362037" w14:textId="3A78100E" w:rsidR="005127E2" w:rsidRDefault="005127E2" w:rsidP="005127E2">
      <w:pPr>
        <w:pStyle w:val="Nincstrkz"/>
        <w:rPr>
          <w:rFonts w:cs="Times New Roman"/>
        </w:rPr>
      </w:pPr>
    </w:p>
    <w:p w14:paraId="53260E09" w14:textId="321CF833" w:rsidR="006D1EE6" w:rsidRPr="006D1EE6" w:rsidRDefault="006D1EE6" w:rsidP="006D1EE6">
      <w:pPr>
        <w:pStyle w:val="Nincstrkz"/>
        <w:rPr>
          <w:rFonts w:cs="Times New Roman"/>
        </w:rPr>
      </w:pPr>
      <w:r>
        <w:rPr>
          <w:rFonts w:cs="Times New Roman"/>
        </w:rPr>
        <w:t xml:space="preserve">Minimum 60 hónapos </w:t>
      </w:r>
      <w:r w:rsidR="00137A5F">
        <w:rPr>
          <w:rFonts w:cs="Times New Roman"/>
        </w:rPr>
        <w:t>után</w:t>
      </w:r>
      <w:r>
        <w:rPr>
          <w:rFonts w:cs="Times New Roman"/>
        </w:rPr>
        <w:t>követéssel a dazatinib</w:t>
      </w:r>
      <w:r w:rsidRPr="006D1EE6">
        <w:rPr>
          <w:rFonts w:cs="Times New Roman"/>
        </w:rPr>
        <w:t>-csoportba randomizált betegek 60%-a, valamint az</w:t>
      </w:r>
      <w:r w:rsidR="004B3F42">
        <w:rPr>
          <w:rFonts w:cs="Times New Roman"/>
        </w:rPr>
        <w:t xml:space="preserve"> </w:t>
      </w:r>
      <w:r w:rsidRPr="006D1EE6">
        <w:rPr>
          <w:rFonts w:cs="Times New Roman"/>
        </w:rPr>
        <w:t>imatinib</w:t>
      </w:r>
      <w:r w:rsidR="008B0CAC">
        <w:rPr>
          <w:rFonts w:cs="Times New Roman"/>
        </w:rPr>
        <w:t>-</w:t>
      </w:r>
      <w:r w:rsidRPr="006D1EE6">
        <w:rPr>
          <w:rFonts w:cs="Times New Roman"/>
        </w:rPr>
        <w:t>csoportba randomizált betegek 63%-a kapta továbbra is az elsővonalbeli kezelést. A betegség</w:t>
      </w:r>
      <w:r w:rsidR="004B3F42">
        <w:rPr>
          <w:rFonts w:cs="Times New Roman"/>
        </w:rPr>
        <w:t xml:space="preserve"> </w:t>
      </w:r>
      <w:r w:rsidRPr="006D1EE6">
        <w:rPr>
          <w:rFonts w:cs="Times New Roman"/>
        </w:rPr>
        <w:t xml:space="preserve">progressziója miatt a </w:t>
      </w:r>
      <w:r>
        <w:rPr>
          <w:rFonts w:cs="Times New Roman"/>
        </w:rPr>
        <w:t>dazatinib</w:t>
      </w:r>
      <w:r w:rsidRPr="006D1EE6">
        <w:rPr>
          <w:rFonts w:cs="Times New Roman"/>
        </w:rPr>
        <w:t>-kezelést kapó betegek 11%-ánál és az imatinibbel kezelt betegek</w:t>
      </w:r>
      <w:r w:rsidR="004B3F42">
        <w:rPr>
          <w:rFonts w:cs="Times New Roman"/>
        </w:rPr>
        <w:t xml:space="preserve"> </w:t>
      </w:r>
      <w:r w:rsidRPr="006D1EE6">
        <w:rPr>
          <w:rFonts w:cs="Times New Roman"/>
        </w:rPr>
        <w:t>14%-ánál kellett 60</w:t>
      </w:r>
      <w:r>
        <w:rPr>
          <w:rFonts w:cs="Times New Roman"/>
        </w:rPr>
        <w:t> </w:t>
      </w:r>
      <w:r w:rsidRPr="006D1EE6">
        <w:rPr>
          <w:rFonts w:cs="Times New Roman"/>
        </w:rPr>
        <w:t>hónapon belül leállítani a kezelést.</w:t>
      </w:r>
    </w:p>
    <w:p w14:paraId="251A9541" w14:textId="77777777" w:rsidR="006D1EE6" w:rsidRDefault="006D1EE6" w:rsidP="006D1EE6">
      <w:pPr>
        <w:pStyle w:val="Nincstrkz"/>
        <w:rPr>
          <w:rFonts w:cs="Times New Roman"/>
        </w:rPr>
      </w:pPr>
    </w:p>
    <w:p w14:paraId="2B0CBF7B" w14:textId="1C6A7E3E" w:rsidR="006D1EE6" w:rsidRDefault="006D1EE6" w:rsidP="006D1EE6">
      <w:pPr>
        <w:pStyle w:val="Nincstrkz"/>
        <w:rPr>
          <w:rFonts w:cs="Times New Roman"/>
        </w:rPr>
      </w:pPr>
      <w:r w:rsidRPr="006D1EE6">
        <w:rPr>
          <w:rFonts w:cs="Times New Roman"/>
        </w:rPr>
        <w:t xml:space="preserve">A hatásossági adatokat </w:t>
      </w:r>
      <w:r w:rsidRPr="004B3F42">
        <w:rPr>
          <w:rFonts w:cs="Times New Roman"/>
        </w:rPr>
        <w:t xml:space="preserve">a </w:t>
      </w:r>
      <w:r w:rsidR="00705BFC">
        <w:rPr>
          <w:rFonts w:cs="Times New Roman"/>
        </w:rPr>
        <w:t>9</w:t>
      </w:r>
      <w:r w:rsidRPr="004B3F42">
        <w:rPr>
          <w:rFonts w:cs="Times New Roman"/>
        </w:rPr>
        <w:t>.</w:t>
      </w:r>
      <w:r w:rsidRPr="006D1EE6">
        <w:rPr>
          <w:rFonts w:cs="Times New Roman"/>
        </w:rPr>
        <w:t xml:space="preserve"> táblázatban</w:t>
      </w:r>
      <w:r>
        <w:rPr>
          <w:rFonts w:cs="Times New Roman"/>
        </w:rPr>
        <w:t xml:space="preserve"> mutatjuk be. A kezelés első 12 </w:t>
      </w:r>
      <w:r w:rsidRPr="006D1EE6">
        <w:rPr>
          <w:rFonts w:cs="Times New Roman"/>
        </w:rPr>
        <w:t>hónapjában a</w:t>
      </w:r>
      <w:r>
        <w:rPr>
          <w:rFonts w:cs="Times New Roman"/>
        </w:rPr>
        <w:t xml:space="preserve"> dazatinib</w:t>
      </w:r>
      <w:r w:rsidRPr="006D1EE6">
        <w:rPr>
          <w:rFonts w:cs="Times New Roman"/>
        </w:rPr>
        <w:t>-csoportban statisztikailag szignifikánsan több beteg érte el a cCCyR-t az</w:t>
      </w:r>
      <w:r>
        <w:rPr>
          <w:rFonts w:cs="Times New Roman"/>
        </w:rPr>
        <w:t xml:space="preserve"> </w:t>
      </w:r>
      <w:r w:rsidRPr="006D1EE6">
        <w:rPr>
          <w:rFonts w:cs="Times New Roman"/>
        </w:rPr>
        <w:t xml:space="preserve">imatinib-csoporthoz képest. A </w:t>
      </w:r>
      <w:r w:rsidR="00C804C1">
        <w:rPr>
          <w:rFonts w:cs="Times New Roman"/>
        </w:rPr>
        <w:t xml:space="preserve">dazatinib </w:t>
      </w:r>
      <w:r w:rsidRPr="006D1EE6">
        <w:rPr>
          <w:rFonts w:cs="Times New Roman"/>
        </w:rPr>
        <w:t>hatásossága valamennyi alcsoportban egyöntetűen</w:t>
      </w:r>
      <w:r>
        <w:rPr>
          <w:rFonts w:cs="Times New Roman"/>
        </w:rPr>
        <w:t xml:space="preserve"> </w:t>
      </w:r>
      <w:r w:rsidRPr="006D1EE6">
        <w:rPr>
          <w:rFonts w:cs="Times New Roman"/>
        </w:rPr>
        <w:t>igazolódott, beleértve az életkor, a nem és a kiindulási Hasford-pontszám szerinti alcsoportokat.</w:t>
      </w:r>
    </w:p>
    <w:p w14:paraId="4C8689E1" w14:textId="0CA87B59" w:rsidR="006D1EE6" w:rsidRDefault="006D1EE6" w:rsidP="006D1EE6">
      <w:pPr>
        <w:pStyle w:val="Nincstrkz"/>
        <w:rPr>
          <w:rFonts w:cs="Times New Roman"/>
        </w:rPr>
      </w:pPr>
    </w:p>
    <w:p w14:paraId="015F979F" w14:textId="2818D1E3" w:rsidR="006D1EE6" w:rsidRPr="006649FE" w:rsidRDefault="00705BFC" w:rsidP="004B3F42">
      <w:pPr>
        <w:pStyle w:val="Nincstrkz"/>
        <w:keepNext/>
        <w:keepLines/>
        <w:rPr>
          <w:rFonts w:eastAsia="Times New Roman" w:cs="Times New Roman"/>
        </w:rPr>
      </w:pPr>
      <w:r>
        <w:rPr>
          <w:rFonts w:cs="Times New Roman"/>
          <w:b/>
        </w:rPr>
        <w:t>9</w:t>
      </w:r>
      <w:r w:rsidR="006D1EE6" w:rsidRPr="004B3F42">
        <w:rPr>
          <w:rFonts w:cs="Times New Roman"/>
          <w:b/>
        </w:rPr>
        <w:t>. táblázat:</w:t>
      </w:r>
      <w:r w:rsidR="006D1EE6" w:rsidRPr="006649FE">
        <w:rPr>
          <w:rFonts w:cs="Times New Roman"/>
          <w:b/>
        </w:rPr>
        <w:t xml:space="preserve"> Egy III</w:t>
      </w:r>
      <w:r w:rsidR="006D1EE6">
        <w:rPr>
          <w:rFonts w:cs="Times New Roman"/>
          <w:b/>
        </w:rPr>
        <w:t>. fázisú</w:t>
      </w:r>
      <w:r w:rsidR="006D1EE6" w:rsidRPr="006649FE">
        <w:rPr>
          <w:rFonts w:cs="Times New Roman"/>
          <w:b/>
        </w:rPr>
        <w:t xml:space="preserve"> vizsgálatból kapott hatásossági eredmények, újonnan diagnosztizált krónikus fázisú CML-es betegeknél </w:t>
      </w:r>
    </w:p>
    <w:tbl>
      <w:tblPr>
        <w:tblStyle w:val="Rcsostblzat"/>
        <w:tblpPr w:leftFromText="180" w:rightFromText="180" w:vertAnchor="text" w:tblpX="-33" w:tblpY="1"/>
        <w:tblOverlap w:val="never"/>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3"/>
        <w:gridCol w:w="1276"/>
        <w:gridCol w:w="709"/>
        <w:gridCol w:w="2217"/>
        <w:gridCol w:w="1417"/>
      </w:tblGrid>
      <w:tr w:rsidR="006D1EE6" w:rsidRPr="006649FE" w14:paraId="13889684" w14:textId="77777777" w:rsidTr="005062A6">
        <w:tc>
          <w:tcPr>
            <w:tcW w:w="3453" w:type="dxa"/>
            <w:tcBorders>
              <w:top w:val="single" w:sz="4" w:space="0" w:color="auto"/>
              <w:bottom w:val="single" w:sz="4" w:space="0" w:color="auto"/>
            </w:tcBorders>
          </w:tcPr>
          <w:p w14:paraId="4B4859EC" w14:textId="77777777" w:rsidR="006D1EE6" w:rsidRPr="006649FE" w:rsidRDefault="006D1EE6" w:rsidP="005062A6">
            <w:pPr>
              <w:keepNext/>
              <w:keepLines/>
              <w:widowControl/>
              <w:jc w:val="center"/>
              <w:rPr>
                <w:sz w:val="20"/>
                <w:szCs w:val="20"/>
                <w:lang w:val="hu-HU"/>
              </w:rPr>
            </w:pPr>
          </w:p>
        </w:tc>
        <w:tc>
          <w:tcPr>
            <w:tcW w:w="1985" w:type="dxa"/>
            <w:gridSpan w:val="2"/>
            <w:tcBorders>
              <w:top w:val="single" w:sz="4" w:space="0" w:color="auto"/>
              <w:bottom w:val="single" w:sz="4" w:space="0" w:color="auto"/>
            </w:tcBorders>
          </w:tcPr>
          <w:p w14:paraId="31AE7E31" w14:textId="77777777" w:rsidR="006D1EE6" w:rsidRPr="006649FE" w:rsidRDefault="006D1EE6" w:rsidP="005062A6">
            <w:pPr>
              <w:keepNext/>
              <w:keepLines/>
              <w:widowControl/>
              <w:jc w:val="center"/>
              <w:rPr>
                <w:b/>
                <w:sz w:val="20"/>
                <w:szCs w:val="20"/>
                <w:lang w:val="hu-HU"/>
              </w:rPr>
            </w:pPr>
            <w:r w:rsidRPr="006649FE">
              <w:rPr>
                <w:b/>
                <w:sz w:val="20"/>
                <w:szCs w:val="20"/>
                <w:lang w:val="hu-HU"/>
              </w:rPr>
              <w:t xml:space="preserve">Dazatinib </w:t>
            </w:r>
          </w:p>
          <w:p w14:paraId="0E2BD95F" w14:textId="77777777" w:rsidR="006D1EE6" w:rsidRPr="006649FE" w:rsidRDefault="006D1EE6" w:rsidP="005062A6">
            <w:pPr>
              <w:keepNext/>
              <w:keepLines/>
              <w:widowControl/>
              <w:jc w:val="center"/>
              <w:rPr>
                <w:b/>
                <w:sz w:val="20"/>
                <w:szCs w:val="20"/>
                <w:lang w:val="hu-HU"/>
              </w:rPr>
            </w:pPr>
            <w:r w:rsidRPr="006649FE">
              <w:rPr>
                <w:b/>
                <w:sz w:val="20"/>
                <w:szCs w:val="20"/>
                <w:lang w:val="hu-HU"/>
              </w:rPr>
              <w:t>n= 259</w:t>
            </w:r>
          </w:p>
        </w:tc>
        <w:tc>
          <w:tcPr>
            <w:tcW w:w="2217" w:type="dxa"/>
            <w:tcBorders>
              <w:top w:val="single" w:sz="4" w:space="0" w:color="auto"/>
              <w:bottom w:val="single" w:sz="4" w:space="0" w:color="auto"/>
            </w:tcBorders>
          </w:tcPr>
          <w:p w14:paraId="433ED47F" w14:textId="77777777" w:rsidR="006D1EE6" w:rsidRPr="006649FE" w:rsidRDefault="006D1EE6" w:rsidP="005062A6">
            <w:pPr>
              <w:keepNext/>
              <w:keepLines/>
              <w:widowControl/>
              <w:jc w:val="center"/>
              <w:rPr>
                <w:b/>
                <w:sz w:val="20"/>
                <w:szCs w:val="20"/>
                <w:lang w:val="hu-HU"/>
              </w:rPr>
            </w:pPr>
            <w:r w:rsidRPr="006649FE">
              <w:rPr>
                <w:b/>
                <w:sz w:val="20"/>
                <w:szCs w:val="20"/>
                <w:lang w:val="hu-HU"/>
              </w:rPr>
              <w:t>Imatinib</w:t>
            </w:r>
          </w:p>
          <w:p w14:paraId="5C6AF4CF" w14:textId="77777777" w:rsidR="006D1EE6" w:rsidRPr="006649FE" w:rsidRDefault="006D1EE6" w:rsidP="005062A6">
            <w:pPr>
              <w:keepNext/>
              <w:keepLines/>
              <w:widowControl/>
              <w:jc w:val="center"/>
              <w:rPr>
                <w:b/>
                <w:sz w:val="20"/>
                <w:szCs w:val="20"/>
                <w:lang w:val="hu-HU"/>
              </w:rPr>
            </w:pPr>
            <w:r w:rsidRPr="006649FE">
              <w:rPr>
                <w:b/>
                <w:sz w:val="20"/>
                <w:szCs w:val="20"/>
                <w:lang w:val="hu-HU"/>
              </w:rPr>
              <w:t>n= 260</w:t>
            </w:r>
          </w:p>
        </w:tc>
        <w:tc>
          <w:tcPr>
            <w:tcW w:w="1417" w:type="dxa"/>
            <w:tcBorders>
              <w:top w:val="single" w:sz="4" w:space="0" w:color="auto"/>
              <w:bottom w:val="single" w:sz="4" w:space="0" w:color="auto"/>
            </w:tcBorders>
            <w:vAlign w:val="center"/>
          </w:tcPr>
          <w:p w14:paraId="0E3E9FE4" w14:textId="77777777" w:rsidR="006D1EE6" w:rsidRPr="006649FE" w:rsidRDefault="006D1EE6" w:rsidP="005062A6">
            <w:pPr>
              <w:keepNext/>
              <w:keepLines/>
              <w:widowControl/>
              <w:jc w:val="center"/>
              <w:rPr>
                <w:b/>
                <w:sz w:val="20"/>
                <w:szCs w:val="20"/>
                <w:lang w:val="hu-HU"/>
              </w:rPr>
            </w:pPr>
            <w:r w:rsidRPr="006649FE">
              <w:rPr>
                <w:b/>
                <w:sz w:val="20"/>
                <w:szCs w:val="20"/>
                <w:lang w:val="hu-HU"/>
              </w:rPr>
              <w:t>p-érték</w:t>
            </w:r>
          </w:p>
        </w:tc>
      </w:tr>
      <w:tr w:rsidR="006D1EE6" w:rsidRPr="006649FE" w14:paraId="363A3500" w14:textId="77777777" w:rsidTr="005062A6">
        <w:tc>
          <w:tcPr>
            <w:tcW w:w="3453" w:type="dxa"/>
            <w:tcBorders>
              <w:top w:val="single" w:sz="4" w:space="0" w:color="auto"/>
              <w:bottom w:val="single" w:sz="4" w:space="0" w:color="auto"/>
            </w:tcBorders>
          </w:tcPr>
          <w:p w14:paraId="7A0311A1" w14:textId="77777777" w:rsidR="006D1EE6" w:rsidRPr="006649FE" w:rsidRDefault="006D1EE6" w:rsidP="005062A6">
            <w:pPr>
              <w:keepNext/>
              <w:keepLines/>
              <w:widowControl/>
              <w:jc w:val="center"/>
              <w:rPr>
                <w:sz w:val="20"/>
                <w:szCs w:val="20"/>
                <w:lang w:val="hu-HU"/>
              </w:rPr>
            </w:pPr>
          </w:p>
        </w:tc>
        <w:tc>
          <w:tcPr>
            <w:tcW w:w="5619" w:type="dxa"/>
            <w:gridSpan w:val="4"/>
            <w:tcBorders>
              <w:top w:val="single" w:sz="4" w:space="0" w:color="auto"/>
              <w:bottom w:val="single" w:sz="4" w:space="0" w:color="auto"/>
            </w:tcBorders>
          </w:tcPr>
          <w:p w14:paraId="62C838DC" w14:textId="0DAB1045" w:rsidR="006D1EE6" w:rsidRPr="006649FE" w:rsidRDefault="006D1EE6" w:rsidP="005062A6">
            <w:pPr>
              <w:keepNext/>
              <w:keepLines/>
              <w:widowControl/>
              <w:jc w:val="center"/>
              <w:rPr>
                <w:b/>
                <w:sz w:val="20"/>
                <w:szCs w:val="20"/>
                <w:lang w:val="hu-HU"/>
              </w:rPr>
            </w:pPr>
            <w:r w:rsidRPr="006649FE">
              <w:rPr>
                <w:b/>
                <w:sz w:val="20"/>
                <w:szCs w:val="20"/>
                <w:lang w:val="hu-HU"/>
              </w:rPr>
              <w:t>Válaszarány (95%</w:t>
            </w:r>
            <w:r w:rsidR="008B0CAC">
              <w:rPr>
                <w:b/>
                <w:sz w:val="20"/>
                <w:szCs w:val="20"/>
                <w:lang w:val="hu-HU"/>
              </w:rPr>
              <w:t>-os</w:t>
            </w:r>
            <w:r w:rsidRPr="006649FE">
              <w:rPr>
                <w:b/>
                <w:sz w:val="20"/>
                <w:szCs w:val="20"/>
                <w:lang w:val="hu-HU"/>
              </w:rPr>
              <w:t xml:space="preserve"> CI)</w:t>
            </w:r>
          </w:p>
        </w:tc>
      </w:tr>
      <w:tr w:rsidR="006D1EE6" w:rsidRPr="006649FE" w14:paraId="5F79DD8D" w14:textId="77777777" w:rsidTr="005062A6">
        <w:tc>
          <w:tcPr>
            <w:tcW w:w="3453" w:type="dxa"/>
            <w:tcBorders>
              <w:top w:val="single" w:sz="4" w:space="0" w:color="auto"/>
            </w:tcBorders>
          </w:tcPr>
          <w:p w14:paraId="72101C1C" w14:textId="77777777" w:rsidR="006D1EE6" w:rsidRPr="006649FE" w:rsidRDefault="006D1EE6" w:rsidP="005062A6">
            <w:pPr>
              <w:keepNext/>
              <w:keepLines/>
              <w:widowControl/>
              <w:jc w:val="center"/>
              <w:rPr>
                <w:b/>
                <w:sz w:val="20"/>
                <w:szCs w:val="20"/>
                <w:lang w:val="hu-HU"/>
              </w:rPr>
            </w:pPr>
            <w:r w:rsidRPr="006649FE">
              <w:rPr>
                <w:b/>
                <w:sz w:val="20"/>
                <w:szCs w:val="20"/>
                <w:lang w:val="hu-HU"/>
              </w:rPr>
              <w:t>Citogenetikai válasz</w:t>
            </w:r>
          </w:p>
          <w:p w14:paraId="6F135994" w14:textId="77777777" w:rsidR="006D1EE6" w:rsidRPr="006649FE" w:rsidRDefault="006D1EE6" w:rsidP="005062A6">
            <w:pPr>
              <w:keepNext/>
              <w:keepLines/>
              <w:widowControl/>
              <w:jc w:val="center"/>
              <w:rPr>
                <w:sz w:val="20"/>
                <w:szCs w:val="20"/>
                <w:lang w:val="hu-HU"/>
              </w:rPr>
            </w:pPr>
            <w:r w:rsidRPr="006649FE">
              <w:rPr>
                <w:b/>
                <w:sz w:val="20"/>
                <w:szCs w:val="20"/>
                <w:lang w:val="hu-HU"/>
              </w:rPr>
              <w:t>12 hónapon belül</w:t>
            </w:r>
          </w:p>
        </w:tc>
        <w:tc>
          <w:tcPr>
            <w:tcW w:w="1985" w:type="dxa"/>
            <w:gridSpan w:val="2"/>
            <w:tcBorders>
              <w:top w:val="single" w:sz="4" w:space="0" w:color="auto"/>
            </w:tcBorders>
          </w:tcPr>
          <w:p w14:paraId="546062E6" w14:textId="77777777" w:rsidR="006D1EE6" w:rsidRPr="006649FE" w:rsidRDefault="006D1EE6" w:rsidP="005062A6">
            <w:pPr>
              <w:keepNext/>
              <w:keepLines/>
              <w:widowControl/>
              <w:jc w:val="center"/>
              <w:rPr>
                <w:sz w:val="20"/>
                <w:szCs w:val="20"/>
                <w:lang w:val="hu-HU"/>
              </w:rPr>
            </w:pPr>
          </w:p>
        </w:tc>
        <w:tc>
          <w:tcPr>
            <w:tcW w:w="2217" w:type="dxa"/>
            <w:tcBorders>
              <w:top w:val="single" w:sz="4" w:space="0" w:color="auto"/>
            </w:tcBorders>
          </w:tcPr>
          <w:p w14:paraId="10BEED32" w14:textId="77777777" w:rsidR="006D1EE6" w:rsidRPr="006649FE" w:rsidRDefault="006D1EE6" w:rsidP="005062A6">
            <w:pPr>
              <w:keepNext/>
              <w:keepLines/>
              <w:widowControl/>
              <w:jc w:val="center"/>
              <w:rPr>
                <w:sz w:val="20"/>
                <w:szCs w:val="20"/>
                <w:lang w:val="hu-HU"/>
              </w:rPr>
            </w:pPr>
          </w:p>
        </w:tc>
        <w:tc>
          <w:tcPr>
            <w:tcW w:w="1417" w:type="dxa"/>
            <w:tcBorders>
              <w:top w:val="single" w:sz="4" w:space="0" w:color="auto"/>
            </w:tcBorders>
          </w:tcPr>
          <w:p w14:paraId="079E5043" w14:textId="77777777" w:rsidR="006D1EE6" w:rsidRPr="006649FE" w:rsidRDefault="006D1EE6" w:rsidP="005062A6">
            <w:pPr>
              <w:keepNext/>
              <w:keepLines/>
              <w:widowControl/>
              <w:jc w:val="center"/>
              <w:rPr>
                <w:sz w:val="20"/>
                <w:szCs w:val="20"/>
                <w:lang w:val="hu-HU"/>
              </w:rPr>
            </w:pPr>
          </w:p>
        </w:tc>
      </w:tr>
      <w:tr w:rsidR="006D1EE6" w:rsidRPr="006649FE" w14:paraId="0D35DDDA" w14:textId="77777777" w:rsidTr="005062A6">
        <w:trPr>
          <w:trHeight w:val="381"/>
        </w:trPr>
        <w:tc>
          <w:tcPr>
            <w:tcW w:w="3453" w:type="dxa"/>
          </w:tcPr>
          <w:p w14:paraId="61354170" w14:textId="77777777" w:rsidR="006D1EE6" w:rsidRPr="006649FE" w:rsidRDefault="006D1EE6" w:rsidP="005062A6">
            <w:pPr>
              <w:keepNext/>
              <w:keepLines/>
              <w:widowControl/>
              <w:jc w:val="center"/>
              <w:rPr>
                <w:sz w:val="20"/>
                <w:szCs w:val="20"/>
                <w:lang w:val="hu-HU"/>
              </w:rPr>
            </w:pPr>
            <w:r w:rsidRPr="006649FE">
              <w:rPr>
                <w:sz w:val="20"/>
                <w:szCs w:val="20"/>
                <w:lang w:val="hu-HU"/>
              </w:rPr>
              <w:t>cCCyR</w:t>
            </w:r>
            <w:r w:rsidRPr="006649FE">
              <w:rPr>
                <w:sz w:val="24"/>
                <w:szCs w:val="24"/>
                <w:vertAlign w:val="superscript"/>
                <w:lang w:val="hu-HU"/>
              </w:rPr>
              <w:t>a</w:t>
            </w:r>
          </w:p>
        </w:tc>
        <w:tc>
          <w:tcPr>
            <w:tcW w:w="1985" w:type="dxa"/>
            <w:gridSpan w:val="2"/>
          </w:tcPr>
          <w:p w14:paraId="531C5003" w14:textId="77777777" w:rsidR="006D1EE6" w:rsidRPr="006649FE" w:rsidRDefault="006D1EE6" w:rsidP="005062A6">
            <w:pPr>
              <w:keepNext/>
              <w:keepLines/>
              <w:widowControl/>
              <w:jc w:val="center"/>
              <w:rPr>
                <w:b/>
                <w:sz w:val="20"/>
                <w:szCs w:val="20"/>
                <w:lang w:val="hu-HU"/>
              </w:rPr>
            </w:pPr>
            <w:r w:rsidRPr="006649FE">
              <w:rPr>
                <w:sz w:val="20"/>
                <w:szCs w:val="20"/>
                <w:lang w:val="hu-HU"/>
              </w:rPr>
              <w:t xml:space="preserve">76,8% (71,2–81,8) </w:t>
            </w:r>
          </w:p>
        </w:tc>
        <w:tc>
          <w:tcPr>
            <w:tcW w:w="2217" w:type="dxa"/>
          </w:tcPr>
          <w:p w14:paraId="00365344" w14:textId="77777777" w:rsidR="006D1EE6" w:rsidRPr="006649FE" w:rsidRDefault="006D1EE6" w:rsidP="005062A6">
            <w:pPr>
              <w:keepNext/>
              <w:keepLines/>
              <w:widowControl/>
              <w:jc w:val="center"/>
              <w:rPr>
                <w:sz w:val="20"/>
                <w:szCs w:val="20"/>
                <w:lang w:val="hu-HU"/>
              </w:rPr>
            </w:pPr>
            <w:r w:rsidRPr="006649FE">
              <w:rPr>
                <w:sz w:val="20"/>
                <w:szCs w:val="20"/>
                <w:lang w:val="hu-HU"/>
              </w:rPr>
              <w:t>66,2% (60,1–71,9)</w:t>
            </w:r>
          </w:p>
        </w:tc>
        <w:tc>
          <w:tcPr>
            <w:tcW w:w="1417" w:type="dxa"/>
          </w:tcPr>
          <w:p w14:paraId="3F2518D1" w14:textId="77777777" w:rsidR="006D1EE6" w:rsidRPr="006649FE" w:rsidRDefault="006D1EE6" w:rsidP="005062A6">
            <w:pPr>
              <w:keepNext/>
              <w:keepLines/>
              <w:widowControl/>
              <w:jc w:val="center"/>
              <w:rPr>
                <w:sz w:val="20"/>
                <w:szCs w:val="20"/>
                <w:lang w:val="hu-HU"/>
              </w:rPr>
            </w:pPr>
            <w:r w:rsidRPr="006649FE">
              <w:rPr>
                <w:sz w:val="20"/>
                <w:szCs w:val="20"/>
                <w:lang w:val="hu-HU"/>
              </w:rPr>
              <w:t>p&lt; 0,007*</w:t>
            </w:r>
          </w:p>
        </w:tc>
      </w:tr>
      <w:tr w:rsidR="006D1EE6" w:rsidRPr="006649FE" w14:paraId="5FCEA2B2" w14:textId="77777777" w:rsidTr="005062A6">
        <w:trPr>
          <w:trHeight w:val="273"/>
        </w:trPr>
        <w:tc>
          <w:tcPr>
            <w:tcW w:w="3453" w:type="dxa"/>
          </w:tcPr>
          <w:p w14:paraId="668CA07A" w14:textId="5B38BA25" w:rsidR="006D1EE6" w:rsidRPr="006649FE" w:rsidRDefault="006D1EE6" w:rsidP="005062A6">
            <w:pPr>
              <w:keepNext/>
              <w:keepLines/>
              <w:widowControl/>
              <w:jc w:val="center"/>
              <w:rPr>
                <w:sz w:val="20"/>
                <w:szCs w:val="20"/>
                <w:lang w:val="hu-HU"/>
              </w:rPr>
            </w:pPr>
            <w:r w:rsidRPr="006649FE">
              <w:rPr>
                <w:sz w:val="20"/>
                <w:szCs w:val="20"/>
                <w:lang w:val="hu-HU"/>
              </w:rPr>
              <w:t>CCyR</w:t>
            </w:r>
            <w:r w:rsidRPr="006649FE">
              <w:rPr>
                <w:sz w:val="24"/>
                <w:szCs w:val="24"/>
                <w:vertAlign w:val="superscript"/>
                <w:lang w:val="hu-HU"/>
              </w:rPr>
              <w:t>b</w:t>
            </w:r>
          </w:p>
        </w:tc>
        <w:tc>
          <w:tcPr>
            <w:tcW w:w="1985" w:type="dxa"/>
            <w:gridSpan w:val="2"/>
          </w:tcPr>
          <w:p w14:paraId="3BF54F92" w14:textId="77777777" w:rsidR="006D1EE6" w:rsidRPr="006649FE" w:rsidRDefault="006D1EE6" w:rsidP="005062A6">
            <w:pPr>
              <w:keepNext/>
              <w:keepLines/>
              <w:widowControl/>
              <w:jc w:val="center"/>
              <w:rPr>
                <w:sz w:val="20"/>
                <w:szCs w:val="20"/>
                <w:lang w:val="hu-HU"/>
              </w:rPr>
            </w:pPr>
            <w:r w:rsidRPr="006649FE">
              <w:rPr>
                <w:sz w:val="20"/>
                <w:szCs w:val="20"/>
                <w:lang w:val="hu-HU"/>
              </w:rPr>
              <w:t>85,3% (80,4-89,4)</w:t>
            </w:r>
          </w:p>
        </w:tc>
        <w:tc>
          <w:tcPr>
            <w:tcW w:w="2217" w:type="dxa"/>
          </w:tcPr>
          <w:p w14:paraId="4CFA796B" w14:textId="77777777" w:rsidR="006D1EE6" w:rsidRPr="006649FE" w:rsidRDefault="006D1EE6" w:rsidP="005062A6">
            <w:pPr>
              <w:keepNext/>
              <w:keepLines/>
              <w:widowControl/>
              <w:jc w:val="center"/>
              <w:rPr>
                <w:sz w:val="20"/>
                <w:szCs w:val="20"/>
                <w:lang w:val="hu-HU"/>
              </w:rPr>
            </w:pPr>
            <w:r w:rsidRPr="006649FE">
              <w:rPr>
                <w:sz w:val="20"/>
                <w:szCs w:val="20"/>
                <w:lang w:val="hu-HU"/>
              </w:rPr>
              <w:t>73,5% (67,7-78,7)</w:t>
            </w:r>
          </w:p>
        </w:tc>
        <w:tc>
          <w:tcPr>
            <w:tcW w:w="1417" w:type="dxa"/>
          </w:tcPr>
          <w:p w14:paraId="4010CE7F" w14:textId="77777777" w:rsidR="006D1EE6" w:rsidRPr="006649FE" w:rsidRDefault="006D1EE6" w:rsidP="005062A6">
            <w:pPr>
              <w:keepNext/>
              <w:keepLines/>
              <w:widowControl/>
              <w:jc w:val="center"/>
              <w:rPr>
                <w:sz w:val="20"/>
                <w:szCs w:val="20"/>
                <w:lang w:val="hu-HU"/>
              </w:rPr>
            </w:pPr>
            <w:r w:rsidRPr="006649FE">
              <w:rPr>
                <w:rFonts w:ascii="Cambria Math" w:hAnsi="Cambria Math" w:cs="Cambria Math"/>
                <w:sz w:val="20"/>
                <w:szCs w:val="20"/>
                <w:lang w:val="hu-HU"/>
              </w:rPr>
              <w:t>⎯</w:t>
            </w:r>
          </w:p>
        </w:tc>
      </w:tr>
      <w:tr w:rsidR="006D1EE6" w:rsidRPr="006649FE" w14:paraId="1351A606" w14:textId="77777777" w:rsidTr="005062A6">
        <w:tc>
          <w:tcPr>
            <w:tcW w:w="3453" w:type="dxa"/>
          </w:tcPr>
          <w:p w14:paraId="15446839" w14:textId="77777777" w:rsidR="006D1EE6" w:rsidRPr="006649FE" w:rsidRDefault="006D1EE6" w:rsidP="005062A6">
            <w:pPr>
              <w:keepNext/>
              <w:keepLines/>
              <w:widowControl/>
              <w:jc w:val="center"/>
              <w:rPr>
                <w:sz w:val="20"/>
                <w:szCs w:val="20"/>
                <w:lang w:val="hu-HU"/>
              </w:rPr>
            </w:pPr>
            <w:r w:rsidRPr="006649FE">
              <w:rPr>
                <w:b/>
                <w:sz w:val="20"/>
                <w:szCs w:val="20"/>
                <w:lang w:val="hu-HU"/>
              </w:rPr>
              <w:t>24 hónapon belül</w:t>
            </w:r>
          </w:p>
        </w:tc>
        <w:tc>
          <w:tcPr>
            <w:tcW w:w="1985" w:type="dxa"/>
            <w:gridSpan w:val="2"/>
          </w:tcPr>
          <w:p w14:paraId="7C5F1936" w14:textId="77777777" w:rsidR="006D1EE6" w:rsidRPr="006649FE" w:rsidRDefault="006D1EE6" w:rsidP="005062A6">
            <w:pPr>
              <w:keepNext/>
              <w:keepLines/>
              <w:widowControl/>
              <w:jc w:val="center"/>
              <w:rPr>
                <w:sz w:val="20"/>
                <w:szCs w:val="20"/>
                <w:lang w:val="hu-HU"/>
              </w:rPr>
            </w:pPr>
          </w:p>
        </w:tc>
        <w:tc>
          <w:tcPr>
            <w:tcW w:w="2217" w:type="dxa"/>
          </w:tcPr>
          <w:p w14:paraId="675729E5" w14:textId="77777777" w:rsidR="006D1EE6" w:rsidRPr="006649FE" w:rsidRDefault="006D1EE6" w:rsidP="005062A6">
            <w:pPr>
              <w:keepNext/>
              <w:keepLines/>
              <w:widowControl/>
              <w:jc w:val="center"/>
              <w:rPr>
                <w:sz w:val="20"/>
                <w:szCs w:val="20"/>
                <w:lang w:val="hu-HU"/>
              </w:rPr>
            </w:pPr>
          </w:p>
        </w:tc>
        <w:tc>
          <w:tcPr>
            <w:tcW w:w="1417" w:type="dxa"/>
          </w:tcPr>
          <w:p w14:paraId="15EF2B02" w14:textId="77777777" w:rsidR="006D1EE6" w:rsidRPr="006649FE" w:rsidRDefault="006D1EE6" w:rsidP="005062A6">
            <w:pPr>
              <w:keepNext/>
              <w:keepLines/>
              <w:widowControl/>
              <w:jc w:val="center"/>
              <w:rPr>
                <w:sz w:val="20"/>
                <w:szCs w:val="20"/>
                <w:lang w:val="hu-HU"/>
              </w:rPr>
            </w:pPr>
          </w:p>
        </w:tc>
      </w:tr>
      <w:tr w:rsidR="006D1EE6" w:rsidRPr="006649FE" w14:paraId="568850A1" w14:textId="77777777" w:rsidTr="005062A6">
        <w:trPr>
          <w:trHeight w:val="351"/>
        </w:trPr>
        <w:tc>
          <w:tcPr>
            <w:tcW w:w="3453" w:type="dxa"/>
          </w:tcPr>
          <w:p w14:paraId="3E5AF3CB" w14:textId="77777777" w:rsidR="006D1EE6" w:rsidRPr="006649FE" w:rsidRDefault="006D1EE6" w:rsidP="005062A6">
            <w:pPr>
              <w:keepNext/>
              <w:keepLines/>
              <w:widowControl/>
              <w:jc w:val="center"/>
              <w:rPr>
                <w:sz w:val="20"/>
                <w:szCs w:val="20"/>
                <w:lang w:val="hu-HU"/>
              </w:rPr>
            </w:pPr>
            <w:r w:rsidRPr="006649FE">
              <w:rPr>
                <w:sz w:val="20"/>
                <w:szCs w:val="20"/>
                <w:lang w:val="hu-HU"/>
              </w:rPr>
              <w:t>cCCyRa</w:t>
            </w:r>
          </w:p>
        </w:tc>
        <w:tc>
          <w:tcPr>
            <w:tcW w:w="1985" w:type="dxa"/>
            <w:gridSpan w:val="2"/>
          </w:tcPr>
          <w:p w14:paraId="424794C1" w14:textId="77777777" w:rsidR="006D1EE6" w:rsidRPr="006649FE" w:rsidRDefault="006D1EE6" w:rsidP="005062A6">
            <w:pPr>
              <w:keepNext/>
              <w:keepLines/>
              <w:widowControl/>
              <w:jc w:val="center"/>
              <w:rPr>
                <w:sz w:val="20"/>
                <w:szCs w:val="20"/>
                <w:lang w:val="hu-HU"/>
              </w:rPr>
            </w:pPr>
            <w:r w:rsidRPr="006649FE">
              <w:rPr>
                <w:sz w:val="20"/>
                <w:szCs w:val="20"/>
                <w:lang w:val="hu-HU"/>
              </w:rPr>
              <w:t>80,3%</w:t>
            </w:r>
          </w:p>
        </w:tc>
        <w:tc>
          <w:tcPr>
            <w:tcW w:w="2217" w:type="dxa"/>
          </w:tcPr>
          <w:p w14:paraId="4F227A11" w14:textId="77777777" w:rsidR="006D1EE6" w:rsidRPr="006649FE" w:rsidRDefault="006D1EE6" w:rsidP="005062A6">
            <w:pPr>
              <w:keepNext/>
              <w:keepLines/>
              <w:widowControl/>
              <w:jc w:val="center"/>
              <w:rPr>
                <w:sz w:val="20"/>
                <w:szCs w:val="20"/>
                <w:lang w:val="hu-HU"/>
              </w:rPr>
            </w:pPr>
            <w:r w:rsidRPr="006649FE">
              <w:rPr>
                <w:sz w:val="20"/>
                <w:szCs w:val="20"/>
                <w:lang w:val="hu-HU"/>
              </w:rPr>
              <w:t>74,2%</w:t>
            </w:r>
          </w:p>
        </w:tc>
        <w:tc>
          <w:tcPr>
            <w:tcW w:w="1417" w:type="dxa"/>
          </w:tcPr>
          <w:p w14:paraId="78B1C2BA" w14:textId="77777777" w:rsidR="006D1EE6" w:rsidRPr="006649FE" w:rsidRDefault="006D1EE6" w:rsidP="005062A6">
            <w:pPr>
              <w:keepNext/>
              <w:keepLines/>
              <w:widowControl/>
              <w:jc w:val="center"/>
              <w:rPr>
                <w:sz w:val="20"/>
                <w:szCs w:val="20"/>
                <w:lang w:val="hu-HU"/>
              </w:rPr>
            </w:pPr>
            <w:r w:rsidRPr="006649FE">
              <w:rPr>
                <w:rFonts w:ascii="Cambria Math" w:hAnsi="Cambria Math" w:cs="Cambria Math"/>
                <w:sz w:val="20"/>
                <w:szCs w:val="20"/>
                <w:lang w:val="hu-HU"/>
              </w:rPr>
              <w:t>⎯</w:t>
            </w:r>
          </w:p>
        </w:tc>
      </w:tr>
      <w:tr w:rsidR="006D1EE6" w:rsidRPr="006649FE" w14:paraId="6BFD6E17" w14:textId="77777777" w:rsidTr="005062A6">
        <w:tc>
          <w:tcPr>
            <w:tcW w:w="3453" w:type="dxa"/>
          </w:tcPr>
          <w:p w14:paraId="468A2274" w14:textId="2A49FEA0" w:rsidR="006D1EE6" w:rsidRPr="006649FE" w:rsidRDefault="006D1EE6" w:rsidP="005062A6">
            <w:pPr>
              <w:keepNext/>
              <w:widowControl/>
              <w:jc w:val="center"/>
              <w:rPr>
                <w:sz w:val="20"/>
                <w:szCs w:val="20"/>
                <w:lang w:val="hu-HU"/>
              </w:rPr>
            </w:pPr>
            <w:r w:rsidRPr="006649FE">
              <w:rPr>
                <w:sz w:val="20"/>
                <w:szCs w:val="20"/>
                <w:lang w:val="hu-HU"/>
              </w:rPr>
              <w:t>CCyR</w:t>
            </w:r>
            <w:r w:rsidRPr="006649FE">
              <w:rPr>
                <w:sz w:val="24"/>
                <w:szCs w:val="24"/>
                <w:vertAlign w:val="superscript"/>
                <w:lang w:val="hu-HU"/>
              </w:rPr>
              <w:t>b</w:t>
            </w:r>
          </w:p>
        </w:tc>
        <w:tc>
          <w:tcPr>
            <w:tcW w:w="1985" w:type="dxa"/>
            <w:gridSpan w:val="2"/>
          </w:tcPr>
          <w:p w14:paraId="3C58A08C" w14:textId="77777777" w:rsidR="006D1EE6" w:rsidRPr="006649FE" w:rsidRDefault="006D1EE6" w:rsidP="005062A6">
            <w:pPr>
              <w:keepNext/>
              <w:widowControl/>
              <w:jc w:val="center"/>
              <w:rPr>
                <w:sz w:val="20"/>
                <w:szCs w:val="20"/>
                <w:lang w:val="hu-HU"/>
              </w:rPr>
            </w:pPr>
            <w:r w:rsidRPr="006649FE">
              <w:rPr>
                <w:sz w:val="20"/>
                <w:szCs w:val="20"/>
                <w:lang w:val="hu-HU"/>
              </w:rPr>
              <w:t>87,3%</w:t>
            </w:r>
          </w:p>
        </w:tc>
        <w:tc>
          <w:tcPr>
            <w:tcW w:w="2217" w:type="dxa"/>
          </w:tcPr>
          <w:p w14:paraId="2F13DD9F" w14:textId="77777777" w:rsidR="006D1EE6" w:rsidRPr="006649FE" w:rsidRDefault="006D1EE6" w:rsidP="005062A6">
            <w:pPr>
              <w:keepNext/>
              <w:widowControl/>
              <w:jc w:val="center"/>
              <w:rPr>
                <w:sz w:val="20"/>
                <w:szCs w:val="20"/>
                <w:lang w:val="hu-HU"/>
              </w:rPr>
            </w:pPr>
            <w:r w:rsidRPr="006649FE">
              <w:rPr>
                <w:sz w:val="20"/>
                <w:szCs w:val="20"/>
                <w:lang w:val="hu-HU"/>
              </w:rPr>
              <w:t>82,3%</w:t>
            </w:r>
          </w:p>
        </w:tc>
        <w:tc>
          <w:tcPr>
            <w:tcW w:w="1417" w:type="dxa"/>
          </w:tcPr>
          <w:p w14:paraId="2829F089"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300DAAB" w14:textId="77777777" w:rsidTr="005062A6">
        <w:tc>
          <w:tcPr>
            <w:tcW w:w="3453" w:type="dxa"/>
          </w:tcPr>
          <w:p w14:paraId="74755CA4" w14:textId="77777777" w:rsidR="006D1EE6" w:rsidRPr="006649FE" w:rsidRDefault="006D1EE6" w:rsidP="005062A6">
            <w:pPr>
              <w:keepNext/>
              <w:widowControl/>
              <w:jc w:val="center"/>
              <w:rPr>
                <w:sz w:val="20"/>
                <w:szCs w:val="20"/>
                <w:lang w:val="hu-HU"/>
              </w:rPr>
            </w:pPr>
            <w:r w:rsidRPr="006649FE">
              <w:rPr>
                <w:b/>
                <w:sz w:val="20"/>
                <w:szCs w:val="20"/>
                <w:lang w:val="hu-HU"/>
              </w:rPr>
              <w:t>36 hónapon belül</w:t>
            </w:r>
          </w:p>
        </w:tc>
        <w:tc>
          <w:tcPr>
            <w:tcW w:w="1985" w:type="dxa"/>
            <w:gridSpan w:val="2"/>
          </w:tcPr>
          <w:p w14:paraId="556FFC2F" w14:textId="77777777" w:rsidR="006D1EE6" w:rsidRPr="006649FE" w:rsidRDefault="006D1EE6" w:rsidP="005062A6">
            <w:pPr>
              <w:keepNext/>
              <w:widowControl/>
              <w:jc w:val="center"/>
              <w:rPr>
                <w:sz w:val="20"/>
                <w:szCs w:val="20"/>
                <w:lang w:val="hu-HU"/>
              </w:rPr>
            </w:pPr>
          </w:p>
        </w:tc>
        <w:tc>
          <w:tcPr>
            <w:tcW w:w="2217" w:type="dxa"/>
          </w:tcPr>
          <w:p w14:paraId="442A739C" w14:textId="77777777" w:rsidR="006D1EE6" w:rsidRPr="006649FE" w:rsidRDefault="006D1EE6" w:rsidP="005062A6">
            <w:pPr>
              <w:keepNext/>
              <w:widowControl/>
              <w:jc w:val="center"/>
              <w:rPr>
                <w:sz w:val="20"/>
                <w:szCs w:val="20"/>
                <w:lang w:val="hu-HU"/>
              </w:rPr>
            </w:pPr>
          </w:p>
        </w:tc>
        <w:tc>
          <w:tcPr>
            <w:tcW w:w="1417" w:type="dxa"/>
          </w:tcPr>
          <w:p w14:paraId="2BA20E07" w14:textId="77777777" w:rsidR="006D1EE6" w:rsidRPr="006649FE" w:rsidRDefault="006D1EE6" w:rsidP="005062A6">
            <w:pPr>
              <w:keepNext/>
              <w:widowControl/>
              <w:jc w:val="center"/>
              <w:rPr>
                <w:sz w:val="20"/>
                <w:szCs w:val="20"/>
                <w:lang w:val="hu-HU"/>
              </w:rPr>
            </w:pPr>
          </w:p>
        </w:tc>
      </w:tr>
      <w:tr w:rsidR="006D1EE6" w:rsidRPr="006649FE" w14:paraId="45E8F444" w14:textId="77777777" w:rsidTr="005062A6">
        <w:trPr>
          <w:trHeight w:val="334"/>
        </w:trPr>
        <w:tc>
          <w:tcPr>
            <w:tcW w:w="3453" w:type="dxa"/>
          </w:tcPr>
          <w:p w14:paraId="52D18778" w14:textId="77777777" w:rsidR="006D1EE6" w:rsidRPr="006649FE" w:rsidRDefault="006D1EE6" w:rsidP="005062A6">
            <w:pPr>
              <w:keepNext/>
              <w:widowControl/>
              <w:jc w:val="center"/>
              <w:rPr>
                <w:sz w:val="20"/>
                <w:szCs w:val="20"/>
                <w:lang w:val="hu-HU"/>
              </w:rPr>
            </w:pPr>
            <w:r w:rsidRPr="006649FE">
              <w:rPr>
                <w:sz w:val="20"/>
                <w:szCs w:val="20"/>
                <w:lang w:val="hu-HU"/>
              </w:rPr>
              <w:t>cCCyR</w:t>
            </w:r>
            <w:r w:rsidRPr="006649FE">
              <w:rPr>
                <w:sz w:val="24"/>
                <w:szCs w:val="24"/>
                <w:vertAlign w:val="superscript"/>
                <w:lang w:val="hu-HU"/>
              </w:rPr>
              <w:t>a</w:t>
            </w:r>
          </w:p>
        </w:tc>
        <w:tc>
          <w:tcPr>
            <w:tcW w:w="1985" w:type="dxa"/>
            <w:gridSpan w:val="2"/>
          </w:tcPr>
          <w:p w14:paraId="4B46ED06" w14:textId="77777777" w:rsidR="006D1EE6" w:rsidRPr="006649FE" w:rsidRDefault="006D1EE6" w:rsidP="005062A6">
            <w:pPr>
              <w:keepNext/>
              <w:widowControl/>
              <w:jc w:val="center"/>
              <w:rPr>
                <w:sz w:val="20"/>
                <w:szCs w:val="20"/>
                <w:lang w:val="hu-HU"/>
              </w:rPr>
            </w:pPr>
            <w:r w:rsidRPr="006649FE">
              <w:rPr>
                <w:sz w:val="20"/>
                <w:szCs w:val="20"/>
                <w:lang w:val="hu-HU"/>
              </w:rPr>
              <w:t>82,6%</w:t>
            </w:r>
          </w:p>
        </w:tc>
        <w:tc>
          <w:tcPr>
            <w:tcW w:w="2217" w:type="dxa"/>
          </w:tcPr>
          <w:p w14:paraId="7AFFD545" w14:textId="77777777" w:rsidR="006D1EE6" w:rsidRPr="006649FE" w:rsidRDefault="006D1EE6" w:rsidP="005062A6">
            <w:pPr>
              <w:keepNext/>
              <w:widowControl/>
              <w:jc w:val="center"/>
              <w:rPr>
                <w:sz w:val="20"/>
                <w:szCs w:val="20"/>
                <w:lang w:val="hu-HU"/>
              </w:rPr>
            </w:pPr>
            <w:r w:rsidRPr="006649FE">
              <w:rPr>
                <w:sz w:val="20"/>
                <w:szCs w:val="20"/>
                <w:lang w:val="hu-HU"/>
              </w:rPr>
              <w:t>77,3%</w:t>
            </w:r>
          </w:p>
        </w:tc>
        <w:tc>
          <w:tcPr>
            <w:tcW w:w="1417" w:type="dxa"/>
          </w:tcPr>
          <w:p w14:paraId="43A5ACF4"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B55BFAA" w14:textId="77777777" w:rsidTr="005062A6">
        <w:trPr>
          <w:trHeight w:val="282"/>
        </w:trPr>
        <w:tc>
          <w:tcPr>
            <w:tcW w:w="3453" w:type="dxa"/>
          </w:tcPr>
          <w:p w14:paraId="14EFB690" w14:textId="73BA0A27" w:rsidR="006D1EE6" w:rsidRPr="006649FE" w:rsidRDefault="006D1EE6" w:rsidP="005062A6">
            <w:pPr>
              <w:keepNext/>
              <w:widowControl/>
              <w:jc w:val="center"/>
              <w:rPr>
                <w:sz w:val="20"/>
                <w:szCs w:val="20"/>
                <w:lang w:val="hu-HU"/>
              </w:rPr>
            </w:pPr>
            <w:r w:rsidRPr="006649FE">
              <w:rPr>
                <w:sz w:val="20"/>
                <w:szCs w:val="20"/>
                <w:lang w:val="hu-HU"/>
              </w:rPr>
              <w:t>CCyR</w:t>
            </w:r>
            <w:r w:rsidRPr="006649FE">
              <w:rPr>
                <w:sz w:val="24"/>
                <w:szCs w:val="24"/>
                <w:vertAlign w:val="superscript"/>
                <w:lang w:val="hu-HU"/>
              </w:rPr>
              <w:t>b</w:t>
            </w:r>
          </w:p>
        </w:tc>
        <w:tc>
          <w:tcPr>
            <w:tcW w:w="1985" w:type="dxa"/>
            <w:gridSpan w:val="2"/>
          </w:tcPr>
          <w:p w14:paraId="4B3B6E54" w14:textId="77777777" w:rsidR="006D1EE6" w:rsidRPr="006649FE" w:rsidRDefault="006D1EE6" w:rsidP="005062A6">
            <w:pPr>
              <w:keepNext/>
              <w:widowControl/>
              <w:jc w:val="center"/>
              <w:rPr>
                <w:sz w:val="20"/>
                <w:szCs w:val="20"/>
                <w:lang w:val="hu-HU"/>
              </w:rPr>
            </w:pPr>
            <w:r w:rsidRPr="006649FE">
              <w:rPr>
                <w:sz w:val="20"/>
                <w:szCs w:val="20"/>
                <w:lang w:val="hu-HU"/>
              </w:rPr>
              <w:t>88,0%</w:t>
            </w:r>
          </w:p>
        </w:tc>
        <w:tc>
          <w:tcPr>
            <w:tcW w:w="2217" w:type="dxa"/>
          </w:tcPr>
          <w:p w14:paraId="42047950" w14:textId="77777777" w:rsidR="006D1EE6" w:rsidRPr="006649FE" w:rsidRDefault="006D1EE6" w:rsidP="005062A6">
            <w:pPr>
              <w:keepNext/>
              <w:widowControl/>
              <w:jc w:val="center"/>
              <w:rPr>
                <w:sz w:val="20"/>
                <w:szCs w:val="20"/>
                <w:lang w:val="hu-HU"/>
              </w:rPr>
            </w:pPr>
            <w:r w:rsidRPr="006649FE">
              <w:rPr>
                <w:sz w:val="20"/>
                <w:szCs w:val="20"/>
                <w:lang w:val="hu-HU"/>
              </w:rPr>
              <w:t>83,5%</w:t>
            </w:r>
          </w:p>
        </w:tc>
        <w:tc>
          <w:tcPr>
            <w:tcW w:w="1417" w:type="dxa"/>
          </w:tcPr>
          <w:p w14:paraId="40AEC203"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EE08D92" w14:textId="77777777" w:rsidTr="005062A6">
        <w:tc>
          <w:tcPr>
            <w:tcW w:w="3453" w:type="dxa"/>
          </w:tcPr>
          <w:p w14:paraId="73A696AD" w14:textId="77777777" w:rsidR="006D1EE6" w:rsidRPr="006649FE" w:rsidRDefault="006D1EE6" w:rsidP="005062A6">
            <w:pPr>
              <w:keepNext/>
              <w:widowControl/>
              <w:jc w:val="center"/>
              <w:rPr>
                <w:b/>
                <w:sz w:val="20"/>
                <w:szCs w:val="20"/>
                <w:lang w:val="hu-HU"/>
              </w:rPr>
            </w:pPr>
            <w:r w:rsidRPr="006649FE">
              <w:rPr>
                <w:b/>
                <w:sz w:val="20"/>
                <w:szCs w:val="20"/>
                <w:lang w:val="hu-HU"/>
              </w:rPr>
              <w:t>48 hónapon belül</w:t>
            </w:r>
          </w:p>
        </w:tc>
        <w:tc>
          <w:tcPr>
            <w:tcW w:w="1985" w:type="dxa"/>
            <w:gridSpan w:val="2"/>
          </w:tcPr>
          <w:p w14:paraId="58EF5458" w14:textId="77777777" w:rsidR="006D1EE6" w:rsidRPr="006649FE" w:rsidRDefault="006D1EE6" w:rsidP="005062A6">
            <w:pPr>
              <w:keepNext/>
              <w:widowControl/>
              <w:jc w:val="center"/>
              <w:rPr>
                <w:sz w:val="20"/>
                <w:szCs w:val="20"/>
                <w:lang w:val="hu-HU"/>
              </w:rPr>
            </w:pPr>
          </w:p>
        </w:tc>
        <w:tc>
          <w:tcPr>
            <w:tcW w:w="2217" w:type="dxa"/>
          </w:tcPr>
          <w:p w14:paraId="7083AA94" w14:textId="77777777" w:rsidR="006D1EE6" w:rsidRPr="006649FE" w:rsidRDefault="006D1EE6" w:rsidP="005062A6">
            <w:pPr>
              <w:keepNext/>
              <w:widowControl/>
              <w:jc w:val="center"/>
              <w:rPr>
                <w:sz w:val="20"/>
                <w:szCs w:val="20"/>
                <w:lang w:val="hu-HU"/>
              </w:rPr>
            </w:pPr>
          </w:p>
        </w:tc>
        <w:tc>
          <w:tcPr>
            <w:tcW w:w="1417" w:type="dxa"/>
          </w:tcPr>
          <w:p w14:paraId="0633DE37" w14:textId="77777777" w:rsidR="006D1EE6" w:rsidRPr="006649FE" w:rsidRDefault="006D1EE6" w:rsidP="005062A6">
            <w:pPr>
              <w:keepNext/>
              <w:widowControl/>
              <w:jc w:val="center"/>
              <w:rPr>
                <w:sz w:val="20"/>
                <w:szCs w:val="20"/>
                <w:lang w:val="hu-HU"/>
              </w:rPr>
            </w:pPr>
          </w:p>
        </w:tc>
      </w:tr>
      <w:tr w:rsidR="006D1EE6" w:rsidRPr="006649FE" w14:paraId="644D98AB" w14:textId="77777777" w:rsidTr="005062A6">
        <w:trPr>
          <w:trHeight w:val="346"/>
        </w:trPr>
        <w:tc>
          <w:tcPr>
            <w:tcW w:w="3453" w:type="dxa"/>
          </w:tcPr>
          <w:p w14:paraId="57A3C63F" w14:textId="77777777" w:rsidR="006D1EE6" w:rsidRPr="006649FE" w:rsidRDefault="006D1EE6" w:rsidP="005062A6">
            <w:pPr>
              <w:keepNext/>
              <w:widowControl/>
              <w:jc w:val="center"/>
              <w:rPr>
                <w:sz w:val="20"/>
                <w:szCs w:val="20"/>
                <w:lang w:val="hu-HU"/>
              </w:rPr>
            </w:pPr>
            <w:r w:rsidRPr="006649FE">
              <w:rPr>
                <w:sz w:val="20"/>
                <w:szCs w:val="20"/>
                <w:lang w:val="hu-HU"/>
              </w:rPr>
              <w:t>cCCyR</w:t>
            </w:r>
            <w:r w:rsidRPr="006649FE">
              <w:rPr>
                <w:sz w:val="24"/>
                <w:szCs w:val="24"/>
                <w:vertAlign w:val="superscript"/>
                <w:lang w:val="hu-HU"/>
              </w:rPr>
              <w:t>a</w:t>
            </w:r>
          </w:p>
        </w:tc>
        <w:tc>
          <w:tcPr>
            <w:tcW w:w="1985" w:type="dxa"/>
            <w:gridSpan w:val="2"/>
          </w:tcPr>
          <w:p w14:paraId="40F93F2B" w14:textId="77777777" w:rsidR="006D1EE6" w:rsidRPr="006649FE" w:rsidRDefault="006D1EE6" w:rsidP="005062A6">
            <w:pPr>
              <w:keepNext/>
              <w:widowControl/>
              <w:jc w:val="center"/>
              <w:rPr>
                <w:sz w:val="20"/>
                <w:szCs w:val="20"/>
                <w:lang w:val="hu-HU"/>
              </w:rPr>
            </w:pPr>
            <w:r w:rsidRPr="006649FE">
              <w:rPr>
                <w:sz w:val="20"/>
                <w:szCs w:val="20"/>
                <w:lang w:val="hu-HU"/>
              </w:rPr>
              <w:t>82,6%</w:t>
            </w:r>
          </w:p>
        </w:tc>
        <w:tc>
          <w:tcPr>
            <w:tcW w:w="2217" w:type="dxa"/>
          </w:tcPr>
          <w:p w14:paraId="34F93E1F" w14:textId="77777777" w:rsidR="006D1EE6" w:rsidRPr="006649FE" w:rsidRDefault="006D1EE6" w:rsidP="005062A6">
            <w:pPr>
              <w:keepNext/>
              <w:widowControl/>
              <w:jc w:val="center"/>
              <w:rPr>
                <w:sz w:val="20"/>
                <w:szCs w:val="20"/>
                <w:lang w:val="hu-HU"/>
              </w:rPr>
            </w:pPr>
            <w:r w:rsidRPr="006649FE">
              <w:rPr>
                <w:sz w:val="20"/>
                <w:szCs w:val="20"/>
                <w:lang w:val="hu-HU"/>
              </w:rPr>
              <w:t>78,5%</w:t>
            </w:r>
          </w:p>
        </w:tc>
        <w:tc>
          <w:tcPr>
            <w:tcW w:w="1417" w:type="dxa"/>
          </w:tcPr>
          <w:p w14:paraId="58D0FB82"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0839405" w14:textId="77777777" w:rsidTr="005062A6">
        <w:trPr>
          <w:trHeight w:val="280"/>
        </w:trPr>
        <w:tc>
          <w:tcPr>
            <w:tcW w:w="3453" w:type="dxa"/>
          </w:tcPr>
          <w:p w14:paraId="0FE6CE49" w14:textId="432465B1" w:rsidR="006D1EE6" w:rsidRPr="006649FE" w:rsidRDefault="006D1EE6" w:rsidP="005062A6">
            <w:pPr>
              <w:keepNext/>
              <w:widowControl/>
              <w:jc w:val="center"/>
              <w:rPr>
                <w:sz w:val="20"/>
                <w:szCs w:val="20"/>
                <w:lang w:val="hu-HU"/>
              </w:rPr>
            </w:pPr>
            <w:r w:rsidRPr="006649FE">
              <w:rPr>
                <w:sz w:val="20"/>
                <w:szCs w:val="20"/>
                <w:lang w:val="hu-HU"/>
              </w:rPr>
              <w:t>CCyR</w:t>
            </w:r>
            <w:r w:rsidRPr="006649FE">
              <w:rPr>
                <w:sz w:val="24"/>
                <w:szCs w:val="24"/>
                <w:vertAlign w:val="superscript"/>
                <w:lang w:val="hu-HU"/>
              </w:rPr>
              <w:t>b</w:t>
            </w:r>
          </w:p>
        </w:tc>
        <w:tc>
          <w:tcPr>
            <w:tcW w:w="1985" w:type="dxa"/>
            <w:gridSpan w:val="2"/>
          </w:tcPr>
          <w:p w14:paraId="24848B28" w14:textId="77777777" w:rsidR="006D1EE6" w:rsidRPr="006649FE" w:rsidRDefault="006D1EE6" w:rsidP="005062A6">
            <w:pPr>
              <w:keepNext/>
              <w:widowControl/>
              <w:jc w:val="center"/>
              <w:rPr>
                <w:sz w:val="20"/>
                <w:szCs w:val="20"/>
                <w:lang w:val="hu-HU"/>
              </w:rPr>
            </w:pPr>
            <w:r w:rsidRPr="006649FE">
              <w:rPr>
                <w:sz w:val="20"/>
                <w:szCs w:val="20"/>
                <w:lang w:val="hu-HU"/>
              </w:rPr>
              <w:t>87,6%</w:t>
            </w:r>
          </w:p>
        </w:tc>
        <w:tc>
          <w:tcPr>
            <w:tcW w:w="2217" w:type="dxa"/>
          </w:tcPr>
          <w:p w14:paraId="0BDB3FB2" w14:textId="77777777" w:rsidR="006D1EE6" w:rsidRPr="006649FE" w:rsidRDefault="006D1EE6" w:rsidP="005062A6">
            <w:pPr>
              <w:keepNext/>
              <w:widowControl/>
              <w:jc w:val="center"/>
              <w:rPr>
                <w:sz w:val="20"/>
                <w:szCs w:val="20"/>
                <w:lang w:val="hu-HU"/>
              </w:rPr>
            </w:pPr>
            <w:r w:rsidRPr="006649FE">
              <w:rPr>
                <w:sz w:val="20"/>
                <w:szCs w:val="20"/>
                <w:lang w:val="hu-HU"/>
              </w:rPr>
              <w:t>83,8%</w:t>
            </w:r>
          </w:p>
        </w:tc>
        <w:tc>
          <w:tcPr>
            <w:tcW w:w="1417" w:type="dxa"/>
          </w:tcPr>
          <w:p w14:paraId="7527520C"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30C15637" w14:textId="77777777" w:rsidTr="005062A6">
        <w:tc>
          <w:tcPr>
            <w:tcW w:w="3453" w:type="dxa"/>
          </w:tcPr>
          <w:p w14:paraId="52D22875" w14:textId="77777777" w:rsidR="006D1EE6" w:rsidRPr="006649FE" w:rsidRDefault="006D1EE6" w:rsidP="005062A6">
            <w:pPr>
              <w:keepNext/>
              <w:widowControl/>
              <w:jc w:val="center"/>
              <w:rPr>
                <w:b/>
                <w:sz w:val="20"/>
                <w:szCs w:val="20"/>
                <w:lang w:val="hu-HU"/>
              </w:rPr>
            </w:pPr>
            <w:r w:rsidRPr="006649FE">
              <w:rPr>
                <w:b/>
                <w:sz w:val="20"/>
                <w:szCs w:val="20"/>
                <w:lang w:val="hu-HU"/>
              </w:rPr>
              <w:t>60 hónapon belül</w:t>
            </w:r>
          </w:p>
        </w:tc>
        <w:tc>
          <w:tcPr>
            <w:tcW w:w="1985" w:type="dxa"/>
            <w:gridSpan w:val="2"/>
          </w:tcPr>
          <w:p w14:paraId="6366E386" w14:textId="77777777" w:rsidR="006D1EE6" w:rsidRPr="006649FE" w:rsidRDefault="006D1EE6" w:rsidP="005062A6">
            <w:pPr>
              <w:keepNext/>
              <w:widowControl/>
              <w:jc w:val="center"/>
              <w:rPr>
                <w:sz w:val="20"/>
                <w:szCs w:val="20"/>
                <w:lang w:val="hu-HU"/>
              </w:rPr>
            </w:pPr>
          </w:p>
        </w:tc>
        <w:tc>
          <w:tcPr>
            <w:tcW w:w="2217" w:type="dxa"/>
          </w:tcPr>
          <w:p w14:paraId="7D337ADF" w14:textId="77777777" w:rsidR="006D1EE6" w:rsidRPr="006649FE" w:rsidRDefault="006D1EE6" w:rsidP="005062A6">
            <w:pPr>
              <w:keepNext/>
              <w:widowControl/>
              <w:jc w:val="center"/>
              <w:rPr>
                <w:sz w:val="20"/>
                <w:szCs w:val="20"/>
                <w:lang w:val="hu-HU"/>
              </w:rPr>
            </w:pPr>
          </w:p>
        </w:tc>
        <w:tc>
          <w:tcPr>
            <w:tcW w:w="1417" w:type="dxa"/>
          </w:tcPr>
          <w:p w14:paraId="3AFDAC22" w14:textId="77777777" w:rsidR="006D1EE6" w:rsidRPr="006649FE" w:rsidRDefault="006D1EE6" w:rsidP="005062A6">
            <w:pPr>
              <w:keepNext/>
              <w:widowControl/>
              <w:jc w:val="center"/>
              <w:rPr>
                <w:sz w:val="20"/>
                <w:szCs w:val="20"/>
                <w:lang w:val="hu-HU"/>
              </w:rPr>
            </w:pPr>
          </w:p>
        </w:tc>
      </w:tr>
      <w:tr w:rsidR="006D1EE6" w:rsidRPr="006649FE" w14:paraId="63D5524E" w14:textId="77777777" w:rsidTr="005062A6">
        <w:trPr>
          <w:trHeight w:val="330"/>
        </w:trPr>
        <w:tc>
          <w:tcPr>
            <w:tcW w:w="3453" w:type="dxa"/>
          </w:tcPr>
          <w:p w14:paraId="041548DC" w14:textId="77777777" w:rsidR="006D1EE6" w:rsidRPr="006649FE" w:rsidRDefault="006D1EE6" w:rsidP="005062A6">
            <w:pPr>
              <w:keepNext/>
              <w:widowControl/>
              <w:jc w:val="center"/>
              <w:rPr>
                <w:sz w:val="20"/>
                <w:szCs w:val="20"/>
                <w:lang w:val="hu-HU"/>
              </w:rPr>
            </w:pPr>
            <w:r w:rsidRPr="006649FE">
              <w:rPr>
                <w:sz w:val="20"/>
                <w:szCs w:val="20"/>
                <w:lang w:val="hu-HU"/>
              </w:rPr>
              <w:t>cCCyR</w:t>
            </w:r>
            <w:r w:rsidRPr="006649FE">
              <w:rPr>
                <w:sz w:val="24"/>
                <w:szCs w:val="24"/>
                <w:vertAlign w:val="superscript"/>
                <w:lang w:val="hu-HU"/>
              </w:rPr>
              <w:t>a</w:t>
            </w:r>
          </w:p>
        </w:tc>
        <w:tc>
          <w:tcPr>
            <w:tcW w:w="1985" w:type="dxa"/>
            <w:gridSpan w:val="2"/>
          </w:tcPr>
          <w:p w14:paraId="3F98E156" w14:textId="77777777" w:rsidR="006D1EE6" w:rsidRPr="006649FE" w:rsidRDefault="006D1EE6" w:rsidP="005062A6">
            <w:pPr>
              <w:keepNext/>
              <w:widowControl/>
              <w:jc w:val="center"/>
              <w:rPr>
                <w:sz w:val="20"/>
                <w:szCs w:val="20"/>
                <w:lang w:val="hu-HU"/>
              </w:rPr>
            </w:pPr>
            <w:r w:rsidRPr="006649FE">
              <w:rPr>
                <w:sz w:val="20"/>
                <w:szCs w:val="20"/>
                <w:lang w:val="hu-HU"/>
              </w:rPr>
              <w:t>83,0%</w:t>
            </w:r>
          </w:p>
        </w:tc>
        <w:tc>
          <w:tcPr>
            <w:tcW w:w="2217" w:type="dxa"/>
          </w:tcPr>
          <w:p w14:paraId="670969AB" w14:textId="77777777" w:rsidR="006D1EE6" w:rsidRPr="006649FE" w:rsidRDefault="006D1EE6" w:rsidP="005062A6">
            <w:pPr>
              <w:keepNext/>
              <w:widowControl/>
              <w:jc w:val="center"/>
              <w:rPr>
                <w:sz w:val="20"/>
                <w:szCs w:val="20"/>
                <w:lang w:val="hu-HU"/>
              </w:rPr>
            </w:pPr>
            <w:r w:rsidRPr="006649FE">
              <w:rPr>
                <w:sz w:val="20"/>
                <w:szCs w:val="20"/>
                <w:lang w:val="hu-HU"/>
              </w:rPr>
              <w:t>78,5%</w:t>
            </w:r>
          </w:p>
        </w:tc>
        <w:tc>
          <w:tcPr>
            <w:tcW w:w="1417" w:type="dxa"/>
          </w:tcPr>
          <w:p w14:paraId="6F27C59F"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78BC6CB4" w14:textId="77777777" w:rsidTr="005062A6">
        <w:trPr>
          <w:trHeight w:val="292"/>
        </w:trPr>
        <w:tc>
          <w:tcPr>
            <w:tcW w:w="3453" w:type="dxa"/>
          </w:tcPr>
          <w:p w14:paraId="09C369C2" w14:textId="665E03F3" w:rsidR="006D1EE6" w:rsidRPr="006649FE" w:rsidRDefault="006D1EE6" w:rsidP="005062A6">
            <w:pPr>
              <w:keepNext/>
              <w:widowControl/>
              <w:jc w:val="center"/>
              <w:rPr>
                <w:sz w:val="20"/>
                <w:szCs w:val="20"/>
                <w:lang w:val="hu-HU"/>
              </w:rPr>
            </w:pPr>
            <w:r w:rsidRPr="006649FE">
              <w:rPr>
                <w:sz w:val="20"/>
                <w:szCs w:val="20"/>
                <w:lang w:val="hu-HU"/>
              </w:rPr>
              <w:t>CCyR</w:t>
            </w:r>
            <w:r w:rsidRPr="006649FE">
              <w:rPr>
                <w:sz w:val="24"/>
                <w:szCs w:val="24"/>
                <w:vertAlign w:val="superscript"/>
                <w:lang w:val="hu-HU"/>
              </w:rPr>
              <w:t>b</w:t>
            </w:r>
          </w:p>
        </w:tc>
        <w:tc>
          <w:tcPr>
            <w:tcW w:w="1985" w:type="dxa"/>
            <w:gridSpan w:val="2"/>
          </w:tcPr>
          <w:p w14:paraId="28BCEEC7" w14:textId="77777777" w:rsidR="006D1EE6" w:rsidRPr="006649FE" w:rsidRDefault="006D1EE6" w:rsidP="005062A6">
            <w:pPr>
              <w:keepNext/>
              <w:widowControl/>
              <w:jc w:val="center"/>
              <w:rPr>
                <w:sz w:val="20"/>
                <w:szCs w:val="20"/>
                <w:lang w:val="hu-HU"/>
              </w:rPr>
            </w:pPr>
            <w:r w:rsidRPr="006649FE">
              <w:rPr>
                <w:sz w:val="20"/>
                <w:szCs w:val="20"/>
                <w:lang w:val="hu-HU"/>
              </w:rPr>
              <w:t>88,0%</w:t>
            </w:r>
          </w:p>
        </w:tc>
        <w:tc>
          <w:tcPr>
            <w:tcW w:w="2217" w:type="dxa"/>
          </w:tcPr>
          <w:p w14:paraId="7320FDB7" w14:textId="77777777" w:rsidR="006D1EE6" w:rsidRPr="006649FE" w:rsidRDefault="006D1EE6" w:rsidP="005062A6">
            <w:pPr>
              <w:keepNext/>
              <w:widowControl/>
              <w:jc w:val="center"/>
              <w:rPr>
                <w:sz w:val="20"/>
                <w:szCs w:val="20"/>
                <w:lang w:val="hu-HU"/>
              </w:rPr>
            </w:pPr>
            <w:r w:rsidRPr="006649FE">
              <w:rPr>
                <w:sz w:val="20"/>
                <w:szCs w:val="20"/>
                <w:lang w:val="hu-HU"/>
              </w:rPr>
              <w:t>83,8%</w:t>
            </w:r>
          </w:p>
        </w:tc>
        <w:tc>
          <w:tcPr>
            <w:tcW w:w="1417" w:type="dxa"/>
          </w:tcPr>
          <w:p w14:paraId="53B242E0"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7D4D39DC" w14:textId="77777777" w:rsidTr="005062A6">
        <w:tc>
          <w:tcPr>
            <w:tcW w:w="3453" w:type="dxa"/>
          </w:tcPr>
          <w:p w14:paraId="6FA333B8" w14:textId="77777777" w:rsidR="006D1EE6" w:rsidRPr="006649FE" w:rsidRDefault="006D1EE6" w:rsidP="005062A6">
            <w:pPr>
              <w:keepNext/>
              <w:widowControl/>
              <w:jc w:val="center"/>
              <w:rPr>
                <w:b/>
                <w:sz w:val="20"/>
                <w:szCs w:val="20"/>
                <w:lang w:val="hu-HU"/>
              </w:rPr>
            </w:pPr>
            <w:r w:rsidRPr="006649FE">
              <w:rPr>
                <w:b/>
                <w:sz w:val="20"/>
                <w:szCs w:val="20"/>
                <w:lang w:val="hu-HU"/>
              </w:rPr>
              <w:t>Jelentős molekuláris válasz</w:t>
            </w:r>
            <w:r w:rsidRPr="006649FE">
              <w:rPr>
                <w:b/>
                <w:sz w:val="24"/>
                <w:szCs w:val="24"/>
                <w:vertAlign w:val="superscript"/>
                <w:lang w:val="hu-HU"/>
              </w:rPr>
              <w:t>c</w:t>
            </w:r>
          </w:p>
        </w:tc>
        <w:tc>
          <w:tcPr>
            <w:tcW w:w="1985" w:type="dxa"/>
            <w:gridSpan w:val="2"/>
          </w:tcPr>
          <w:p w14:paraId="6303FD46" w14:textId="77777777" w:rsidR="006D1EE6" w:rsidRPr="006649FE" w:rsidRDefault="006D1EE6" w:rsidP="005062A6">
            <w:pPr>
              <w:keepNext/>
              <w:widowControl/>
              <w:jc w:val="center"/>
              <w:rPr>
                <w:sz w:val="20"/>
                <w:szCs w:val="20"/>
                <w:lang w:val="hu-HU"/>
              </w:rPr>
            </w:pPr>
          </w:p>
        </w:tc>
        <w:tc>
          <w:tcPr>
            <w:tcW w:w="2217" w:type="dxa"/>
          </w:tcPr>
          <w:p w14:paraId="2B1841C5" w14:textId="77777777" w:rsidR="006D1EE6" w:rsidRPr="006649FE" w:rsidRDefault="006D1EE6" w:rsidP="005062A6">
            <w:pPr>
              <w:keepNext/>
              <w:widowControl/>
              <w:jc w:val="center"/>
              <w:rPr>
                <w:sz w:val="20"/>
                <w:szCs w:val="20"/>
                <w:lang w:val="hu-HU"/>
              </w:rPr>
            </w:pPr>
          </w:p>
        </w:tc>
        <w:tc>
          <w:tcPr>
            <w:tcW w:w="1417" w:type="dxa"/>
          </w:tcPr>
          <w:p w14:paraId="5C9FE626" w14:textId="77777777" w:rsidR="006D1EE6" w:rsidRPr="006649FE" w:rsidRDefault="006D1EE6" w:rsidP="005062A6">
            <w:pPr>
              <w:keepNext/>
              <w:widowControl/>
              <w:jc w:val="center"/>
              <w:rPr>
                <w:sz w:val="20"/>
                <w:szCs w:val="20"/>
                <w:lang w:val="hu-HU"/>
              </w:rPr>
            </w:pPr>
          </w:p>
        </w:tc>
      </w:tr>
      <w:tr w:rsidR="006D1EE6" w:rsidRPr="006649FE" w14:paraId="6B7C409A" w14:textId="77777777" w:rsidTr="005062A6">
        <w:trPr>
          <w:trHeight w:val="283"/>
        </w:trPr>
        <w:tc>
          <w:tcPr>
            <w:tcW w:w="3453" w:type="dxa"/>
          </w:tcPr>
          <w:p w14:paraId="16B1A902" w14:textId="77777777" w:rsidR="006D1EE6" w:rsidRPr="006649FE" w:rsidRDefault="006D1EE6" w:rsidP="005062A6">
            <w:pPr>
              <w:keepNext/>
              <w:widowControl/>
              <w:jc w:val="center"/>
              <w:rPr>
                <w:b/>
                <w:sz w:val="20"/>
                <w:szCs w:val="20"/>
                <w:lang w:val="hu-HU"/>
              </w:rPr>
            </w:pPr>
            <w:r w:rsidRPr="006649FE">
              <w:rPr>
                <w:b/>
                <w:sz w:val="20"/>
                <w:szCs w:val="20"/>
                <w:lang w:val="hu-HU"/>
              </w:rPr>
              <w:t>12 hónapon belül</w:t>
            </w:r>
          </w:p>
        </w:tc>
        <w:tc>
          <w:tcPr>
            <w:tcW w:w="1985" w:type="dxa"/>
            <w:gridSpan w:val="2"/>
          </w:tcPr>
          <w:p w14:paraId="38AD5D69" w14:textId="77777777" w:rsidR="006D1EE6" w:rsidRPr="006649FE" w:rsidRDefault="006D1EE6" w:rsidP="005062A6">
            <w:pPr>
              <w:keepNext/>
              <w:widowControl/>
              <w:jc w:val="center"/>
              <w:rPr>
                <w:sz w:val="20"/>
                <w:szCs w:val="20"/>
                <w:lang w:val="hu-HU"/>
              </w:rPr>
            </w:pPr>
            <w:r w:rsidRPr="006649FE">
              <w:rPr>
                <w:sz w:val="20"/>
                <w:szCs w:val="20"/>
                <w:lang w:val="hu-HU"/>
              </w:rPr>
              <w:t>52,1% (45,9–58,3)</w:t>
            </w:r>
          </w:p>
        </w:tc>
        <w:tc>
          <w:tcPr>
            <w:tcW w:w="2217" w:type="dxa"/>
          </w:tcPr>
          <w:p w14:paraId="6DE55B03" w14:textId="77777777" w:rsidR="006D1EE6" w:rsidRPr="006649FE" w:rsidRDefault="006D1EE6" w:rsidP="005062A6">
            <w:pPr>
              <w:keepNext/>
              <w:widowControl/>
              <w:jc w:val="center"/>
              <w:rPr>
                <w:sz w:val="20"/>
                <w:szCs w:val="20"/>
                <w:lang w:val="hu-HU"/>
              </w:rPr>
            </w:pPr>
            <w:r w:rsidRPr="006649FE">
              <w:rPr>
                <w:sz w:val="20"/>
                <w:szCs w:val="20"/>
                <w:lang w:val="hu-HU"/>
              </w:rPr>
              <w:t>33,8% (28,1–39,9)</w:t>
            </w:r>
          </w:p>
        </w:tc>
        <w:tc>
          <w:tcPr>
            <w:tcW w:w="1417" w:type="dxa"/>
          </w:tcPr>
          <w:p w14:paraId="12E16213" w14:textId="77777777" w:rsidR="006D1EE6" w:rsidRPr="006649FE" w:rsidRDefault="006D1EE6" w:rsidP="005062A6">
            <w:pPr>
              <w:keepNext/>
              <w:widowControl/>
              <w:jc w:val="center"/>
              <w:rPr>
                <w:sz w:val="20"/>
                <w:szCs w:val="20"/>
                <w:lang w:val="hu-HU"/>
              </w:rPr>
            </w:pPr>
            <w:r w:rsidRPr="006649FE">
              <w:rPr>
                <w:sz w:val="20"/>
                <w:szCs w:val="20"/>
                <w:lang w:val="hu-HU"/>
              </w:rPr>
              <w:t>p&lt; 0,00003*</w:t>
            </w:r>
          </w:p>
        </w:tc>
      </w:tr>
      <w:tr w:rsidR="006D1EE6" w:rsidRPr="006649FE" w14:paraId="3E38320F" w14:textId="77777777" w:rsidTr="005062A6">
        <w:trPr>
          <w:trHeight w:val="301"/>
        </w:trPr>
        <w:tc>
          <w:tcPr>
            <w:tcW w:w="3453" w:type="dxa"/>
          </w:tcPr>
          <w:p w14:paraId="18C73BA6" w14:textId="77777777" w:rsidR="006D1EE6" w:rsidRPr="006649FE" w:rsidRDefault="006D1EE6" w:rsidP="005062A6">
            <w:pPr>
              <w:keepNext/>
              <w:widowControl/>
              <w:jc w:val="center"/>
              <w:rPr>
                <w:b/>
                <w:sz w:val="20"/>
                <w:szCs w:val="20"/>
                <w:lang w:val="hu-HU"/>
              </w:rPr>
            </w:pPr>
            <w:r w:rsidRPr="006649FE">
              <w:rPr>
                <w:b/>
                <w:sz w:val="20"/>
                <w:szCs w:val="20"/>
                <w:lang w:val="hu-HU"/>
              </w:rPr>
              <w:t>24 hónapon belül</w:t>
            </w:r>
          </w:p>
        </w:tc>
        <w:tc>
          <w:tcPr>
            <w:tcW w:w="1985" w:type="dxa"/>
            <w:gridSpan w:val="2"/>
          </w:tcPr>
          <w:p w14:paraId="2E4811C4" w14:textId="435E3452" w:rsidR="006D1EE6" w:rsidRPr="006649FE" w:rsidRDefault="006D1EE6" w:rsidP="001E7343">
            <w:pPr>
              <w:keepNext/>
              <w:widowControl/>
              <w:jc w:val="center"/>
              <w:rPr>
                <w:sz w:val="20"/>
                <w:szCs w:val="20"/>
                <w:lang w:val="hu-HU"/>
              </w:rPr>
            </w:pPr>
            <w:r w:rsidRPr="006649FE">
              <w:rPr>
                <w:sz w:val="20"/>
                <w:szCs w:val="20"/>
                <w:lang w:val="hu-HU"/>
              </w:rPr>
              <w:t>64,5% (58,3</w:t>
            </w:r>
            <w:r w:rsidR="001E7343">
              <w:rPr>
                <w:sz w:val="20"/>
                <w:szCs w:val="20"/>
                <w:lang w:val="hu-HU"/>
              </w:rPr>
              <w:t>–</w:t>
            </w:r>
            <w:r w:rsidRPr="006649FE">
              <w:rPr>
                <w:sz w:val="20"/>
                <w:szCs w:val="20"/>
                <w:lang w:val="hu-HU"/>
              </w:rPr>
              <w:t>70,3)</w:t>
            </w:r>
          </w:p>
        </w:tc>
        <w:tc>
          <w:tcPr>
            <w:tcW w:w="2217" w:type="dxa"/>
          </w:tcPr>
          <w:p w14:paraId="1DDE6A77" w14:textId="79C11E92" w:rsidR="006D1EE6" w:rsidRPr="006649FE" w:rsidRDefault="006D1EE6" w:rsidP="005062A6">
            <w:pPr>
              <w:keepNext/>
              <w:widowControl/>
              <w:jc w:val="center"/>
              <w:rPr>
                <w:sz w:val="20"/>
                <w:szCs w:val="20"/>
                <w:lang w:val="hu-HU"/>
              </w:rPr>
            </w:pPr>
            <w:r w:rsidRPr="006649FE">
              <w:rPr>
                <w:sz w:val="20"/>
                <w:szCs w:val="20"/>
                <w:lang w:val="hu-HU"/>
              </w:rPr>
              <w:t>50% (43,8</w:t>
            </w:r>
            <w:r w:rsidR="001E7343">
              <w:rPr>
                <w:sz w:val="20"/>
                <w:szCs w:val="20"/>
                <w:lang w:val="hu-HU"/>
              </w:rPr>
              <w:t>–</w:t>
            </w:r>
            <w:r w:rsidRPr="006649FE">
              <w:rPr>
                <w:sz w:val="20"/>
                <w:szCs w:val="20"/>
                <w:lang w:val="hu-HU"/>
              </w:rPr>
              <w:t>56,2)</w:t>
            </w:r>
          </w:p>
        </w:tc>
        <w:tc>
          <w:tcPr>
            <w:tcW w:w="1417" w:type="dxa"/>
          </w:tcPr>
          <w:p w14:paraId="78A71E09"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3C8CBC6" w14:textId="77777777" w:rsidTr="005062A6">
        <w:trPr>
          <w:trHeight w:val="277"/>
        </w:trPr>
        <w:tc>
          <w:tcPr>
            <w:tcW w:w="3453" w:type="dxa"/>
          </w:tcPr>
          <w:p w14:paraId="0CE54DC8" w14:textId="77777777" w:rsidR="006D1EE6" w:rsidRPr="006649FE" w:rsidRDefault="006D1EE6" w:rsidP="005062A6">
            <w:pPr>
              <w:keepNext/>
              <w:widowControl/>
              <w:jc w:val="center"/>
              <w:rPr>
                <w:sz w:val="20"/>
                <w:szCs w:val="20"/>
                <w:lang w:val="hu-HU"/>
              </w:rPr>
            </w:pPr>
            <w:r w:rsidRPr="006649FE">
              <w:rPr>
                <w:b/>
                <w:sz w:val="20"/>
                <w:szCs w:val="20"/>
                <w:lang w:val="hu-HU"/>
              </w:rPr>
              <w:t>36 hónapon belül</w:t>
            </w:r>
          </w:p>
        </w:tc>
        <w:tc>
          <w:tcPr>
            <w:tcW w:w="1985" w:type="dxa"/>
            <w:gridSpan w:val="2"/>
          </w:tcPr>
          <w:p w14:paraId="53E5AD73" w14:textId="7DD249F5" w:rsidR="006D1EE6" w:rsidRPr="006649FE" w:rsidRDefault="006D1EE6" w:rsidP="005062A6">
            <w:pPr>
              <w:keepNext/>
              <w:widowControl/>
              <w:jc w:val="center"/>
              <w:rPr>
                <w:sz w:val="20"/>
                <w:szCs w:val="20"/>
                <w:lang w:val="hu-HU"/>
              </w:rPr>
            </w:pPr>
            <w:r w:rsidRPr="006649FE">
              <w:rPr>
                <w:sz w:val="20"/>
                <w:szCs w:val="20"/>
                <w:lang w:val="hu-HU"/>
              </w:rPr>
              <w:t>69,1% (63,1</w:t>
            </w:r>
            <w:r w:rsidR="001E7343">
              <w:rPr>
                <w:sz w:val="20"/>
                <w:szCs w:val="20"/>
                <w:lang w:val="hu-HU"/>
              </w:rPr>
              <w:t>–</w:t>
            </w:r>
            <w:r w:rsidRPr="006649FE">
              <w:rPr>
                <w:sz w:val="20"/>
                <w:szCs w:val="20"/>
                <w:lang w:val="hu-HU"/>
              </w:rPr>
              <w:t>74,7)</w:t>
            </w:r>
          </w:p>
        </w:tc>
        <w:tc>
          <w:tcPr>
            <w:tcW w:w="2217" w:type="dxa"/>
          </w:tcPr>
          <w:p w14:paraId="2D3BECAB" w14:textId="425530E6" w:rsidR="006D1EE6" w:rsidRPr="006649FE" w:rsidRDefault="006D1EE6" w:rsidP="005062A6">
            <w:pPr>
              <w:keepNext/>
              <w:widowControl/>
              <w:jc w:val="center"/>
              <w:rPr>
                <w:sz w:val="20"/>
                <w:szCs w:val="20"/>
                <w:lang w:val="hu-HU"/>
              </w:rPr>
            </w:pPr>
            <w:r w:rsidRPr="006649FE">
              <w:rPr>
                <w:sz w:val="20"/>
                <w:szCs w:val="20"/>
                <w:lang w:val="hu-HU"/>
              </w:rPr>
              <w:t>56,2% (49,9</w:t>
            </w:r>
            <w:r w:rsidR="001E7343">
              <w:rPr>
                <w:sz w:val="20"/>
                <w:szCs w:val="20"/>
                <w:lang w:val="hu-HU"/>
              </w:rPr>
              <w:t>–</w:t>
            </w:r>
            <w:r w:rsidRPr="006649FE">
              <w:rPr>
                <w:sz w:val="20"/>
                <w:szCs w:val="20"/>
                <w:lang w:val="hu-HU"/>
              </w:rPr>
              <w:t>62,3)</w:t>
            </w:r>
          </w:p>
        </w:tc>
        <w:tc>
          <w:tcPr>
            <w:tcW w:w="1417" w:type="dxa"/>
          </w:tcPr>
          <w:p w14:paraId="6EF3386E"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1289A99C" w14:textId="77777777" w:rsidTr="005062A6">
        <w:trPr>
          <w:trHeight w:val="281"/>
        </w:trPr>
        <w:tc>
          <w:tcPr>
            <w:tcW w:w="3453" w:type="dxa"/>
          </w:tcPr>
          <w:p w14:paraId="493E2F7D" w14:textId="77777777" w:rsidR="006D1EE6" w:rsidRPr="006649FE" w:rsidRDefault="006D1EE6" w:rsidP="005062A6">
            <w:pPr>
              <w:keepNext/>
              <w:widowControl/>
              <w:jc w:val="center"/>
              <w:rPr>
                <w:sz w:val="20"/>
                <w:szCs w:val="20"/>
                <w:lang w:val="hu-HU"/>
              </w:rPr>
            </w:pPr>
            <w:r w:rsidRPr="006649FE">
              <w:rPr>
                <w:b/>
                <w:sz w:val="20"/>
                <w:szCs w:val="20"/>
                <w:lang w:val="hu-HU"/>
              </w:rPr>
              <w:t>48 hónapon belül</w:t>
            </w:r>
          </w:p>
        </w:tc>
        <w:tc>
          <w:tcPr>
            <w:tcW w:w="1985" w:type="dxa"/>
            <w:gridSpan w:val="2"/>
          </w:tcPr>
          <w:p w14:paraId="71B0AFF7" w14:textId="4ED0ADB5" w:rsidR="006D1EE6" w:rsidRPr="006649FE" w:rsidRDefault="006D1EE6" w:rsidP="005062A6">
            <w:pPr>
              <w:keepNext/>
              <w:widowControl/>
              <w:jc w:val="center"/>
              <w:rPr>
                <w:sz w:val="20"/>
                <w:szCs w:val="20"/>
                <w:lang w:val="hu-HU"/>
              </w:rPr>
            </w:pPr>
            <w:r w:rsidRPr="006649FE">
              <w:rPr>
                <w:sz w:val="20"/>
                <w:szCs w:val="20"/>
                <w:lang w:val="hu-HU"/>
              </w:rPr>
              <w:t>75,7% (70,0</w:t>
            </w:r>
            <w:r w:rsidR="001E7343">
              <w:rPr>
                <w:sz w:val="20"/>
                <w:szCs w:val="20"/>
                <w:lang w:val="hu-HU"/>
              </w:rPr>
              <w:t>–</w:t>
            </w:r>
            <w:r w:rsidRPr="006649FE">
              <w:rPr>
                <w:sz w:val="20"/>
                <w:szCs w:val="20"/>
                <w:lang w:val="hu-HU"/>
              </w:rPr>
              <w:t xml:space="preserve">80,8) </w:t>
            </w:r>
          </w:p>
        </w:tc>
        <w:tc>
          <w:tcPr>
            <w:tcW w:w="2217" w:type="dxa"/>
          </w:tcPr>
          <w:p w14:paraId="225B839A" w14:textId="1F5E2172" w:rsidR="006D1EE6" w:rsidRPr="006649FE" w:rsidRDefault="006D1EE6" w:rsidP="005062A6">
            <w:pPr>
              <w:keepNext/>
              <w:widowControl/>
              <w:jc w:val="center"/>
              <w:rPr>
                <w:sz w:val="20"/>
                <w:szCs w:val="20"/>
                <w:lang w:val="hu-HU"/>
              </w:rPr>
            </w:pPr>
            <w:r w:rsidRPr="006649FE">
              <w:rPr>
                <w:sz w:val="20"/>
                <w:szCs w:val="20"/>
                <w:lang w:val="hu-HU"/>
              </w:rPr>
              <w:t>62,7% (56,5</w:t>
            </w:r>
            <w:r w:rsidR="001E7343">
              <w:rPr>
                <w:sz w:val="20"/>
                <w:szCs w:val="20"/>
                <w:lang w:val="hu-HU"/>
              </w:rPr>
              <w:t>–</w:t>
            </w:r>
            <w:r w:rsidRPr="006649FE">
              <w:rPr>
                <w:sz w:val="20"/>
                <w:szCs w:val="20"/>
                <w:lang w:val="hu-HU"/>
              </w:rPr>
              <w:t>68,6)</w:t>
            </w:r>
          </w:p>
        </w:tc>
        <w:tc>
          <w:tcPr>
            <w:tcW w:w="1417" w:type="dxa"/>
          </w:tcPr>
          <w:p w14:paraId="2BD481F0"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2CFCA02" w14:textId="77777777" w:rsidTr="005062A6">
        <w:trPr>
          <w:trHeight w:val="285"/>
        </w:trPr>
        <w:tc>
          <w:tcPr>
            <w:tcW w:w="3453" w:type="dxa"/>
            <w:tcBorders>
              <w:bottom w:val="single" w:sz="4" w:space="0" w:color="auto"/>
            </w:tcBorders>
          </w:tcPr>
          <w:p w14:paraId="463C7BD8" w14:textId="77777777" w:rsidR="006D1EE6" w:rsidRPr="006649FE" w:rsidRDefault="006D1EE6" w:rsidP="005062A6">
            <w:pPr>
              <w:keepNext/>
              <w:widowControl/>
              <w:jc w:val="center"/>
              <w:rPr>
                <w:sz w:val="20"/>
                <w:szCs w:val="20"/>
                <w:lang w:val="hu-HU"/>
              </w:rPr>
            </w:pPr>
            <w:r w:rsidRPr="006649FE">
              <w:rPr>
                <w:b/>
                <w:sz w:val="20"/>
                <w:szCs w:val="20"/>
                <w:lang w:val="hu-HU"/>
              </w:rPr>
              <w:t>60 hónapon belül</w:t>
            </w:r>
          </w:p>
        </w:tc>
        <w:tc>
          <w:tcPr>
            <w:tcW w:w="1985" w:type="dxa"/>
            <w:gridSpan w:val="2"/>
            <w:tcBorders>
              <w:bottom w:val="single" w:sz="4" w:space="0" w:color="auto"/>
            </w:tcBorders>
          </w:tcPr>
          <w:p w14:paraId="1967F3D3" w14:textId="20C8F995" w:rsidR="006D1EE6" w:rsidRPr="006649FE" w:rsidRDefault="006D1EE6" w:rsidP="005062A6">
            <w:pPr>
              <w:keepNext/>
              <w:widowControl/>
              <w:jc w:val="center"/>
              <w:rPr>
                <w:sz w:val="20"/>
                <w:szCs w:val="20"/>
                <w:lang w:val="hu-HU"/>
              </w:rPr>
            </w:pPr>
            <w:r w:rsidRPr="006649FE">
              <w:rPr>
                <w:sz w:val="20"/>
                <w:szCs w:val="20"/>
                <w:lang w:val="hu-HU"/>
              </w:rPr>
              <w:t>76,4% (70,8</w:t>
            </w:r>
            <w:r w:rsidR="001E7343">
              <w:rPr>
                <w:sz w:val="20"/>
                <w:szCs w:val="20"/>
                <w:lang w:val="hu-HU"/>
              </w:rPr>
              <w:t>–</w:t>
            </w:r>
            <w:r w:rsidRPr="006649FE">
              <w:rPr>
                <w:sz w:val="20"/>
                <w:szCs w:val="20"/>
                <w:lang w:val="hu-HU"/>
              </w:rPr>
              <w:t xml:space="preserve">81,5) </w:t>
            </w:r>
          </w:p>
        </w:tc>
        <w:tc>
          <w:tcPr>
            <w:tcW w:w="2217" w:type="dxa"/>
            <w:tcBorders>
              <w:bottom w:val="single" w:sz="4" w:space="0" w:color="auto"/>
            </w:tcBorders>
          </w:tcPr>
          <w:p w14:paraId="44019DC6" w14:textId="31F0FF5C" w:rsidR="006D1EE6" w:rsidRPr="006649FE" w:rsidRDefault="006D1EE6" w:rsidP="005062A6">
            <w:pPr>
              <w:keepNext/>
              <w:widowControl/>
              <w:jc w:val="center"/>
              <w:rPr>
                <w:sz w:val="20"/>
                <w:szCs w:val="20"/>
                <w:lang w:val="hu-HU"/>
              </w:rPr>
            </w:pPr>
            <w:r w:rsidRPr="006649FE">
              <w:rPr>
                <w:sz w:val="20"/>
                <w:szCs w:val="20"/>
                <w:lang w:val="hu-HU"/>
              </w:rPr>
              <w:t>64,2% (58,1</w:t>
            </w:r>
            <w:r w:rsidR="001E7343">
              <w:rPr>
                <w:sz w:val="20"/>
                <w:szCs w:val="20"/>
                <w:lang w:val="hu-HU"/>
              </w:rPr>
              <w:t>–</w:t>
            </w:r>
            <w:r w:rsidRPr="006649FE">
              <w:rPr>
                <w:sz w:val="20"/>
                <w:szCs w:val="20"/>
                <w:lang w:val="hu-HU"/>
              </w:rPr>
              <w:t>70,1)</w:t>
            </w:r>
          </w:p>
        </w:tc>
        <w:tc>
          <w:tcPr>
            <w:tcW w:w="1417" w:type="dxa"/>
            <w:tcBorders>
              <w:bottom w:val="single" w:sz="4" w:space="0" w:color="auto"/>
            </w:tcBorders>
          </w:tcPr>
          <w:p w14:paraId="0D0E90A5" w14:textId="77777777" w:rsidR="006D1EE6" w:rsidRPr="006649FE" w:rsidRDefault="006D1EE6" w:rsidP="005062A6">
            <w:pPr>
              <w:keepNext/>
              <w:widowControl/>
              <w:jc w:val="center"/>
              <w:rPr>
                <w:sz w:val="20"/>
                <w:szCs w:val="20"/>
                <w:lang w:val="hu-HU"/>
              </w:rPr>
            </w:pPr>
            <w:r w:rsidRPr="006649FE">
              <w:rPr>
                <w:sz w:val="20"/>
                <w:szCs w:val="20"/>
                <w:lang w:val="hu-HU"/>
              </w:rPr>
              <w:t>p=0,0021</w:t>
            </w:r>
          </w:p>
        </w:tc>
      </w:tr>
      <w:tr w:rsidR="006D1EE6" w:rsidRPr="006649FE" w14:paraId="7D7D3FC1" w14:textId="77777777" w:rsidTr="005062A6">
        <w:trPr>
          <w:trHeight w:val="300"/>
        </w:trPr>
        <w:tc>
          <w:tcPr>
            <w:tcW w:w="4729" w:type="dxa"/>
            <w:gridSpan w:val="2"/>
          </w:tcPr>
          <w:p w14:paraId="78856DD0" w14:textId="77777777" w:rsidR="006D1EE6" w:rsidRPr="006649FE" w:rsidRDefault="006D1EE6" w:rsidP="005062A6">
            <w:pPr>
              <w:keepNext/>
              <w:widowControl/>
              <w:jc w:val="center"/>
              <w:rPr>
                <w:sz w:val="20"/>
                <w:szCs w:val="20"/>
                <w:lang w:val="hu-HU"/>
              </w:rPr>
            </w:pPr>
          </w:p>
        </w:tc>
        <w:tc>
          <w:tcPr>
            <w:tcW w:w="4343" w:type="dxa"/>
            <w:gridSpan w:val="3"/>
          </w:tcPr>
          <w:p w14:paraId="31D2C285" w14:textId="77777777" w:rsidR="006D1EE6" w:rsidRPr="006649FE" w:rsidRDefault="006D1EE6" w:rsidP="005062A6">
            <w:pPr>
              <w:keepNext/>
              <w:widowControl/>
              <w:jc w:val="center"/>
              <w:rPr>
                <w:b/>
                <w:sz w:val="20"/>
                <w:szCs w:val="20"/>
                <w:lang w:val="hu-HU"/>
              </w:rPr>
            </w:pPr>
            <w:r w:rsidRPr="006649FE">
              <w:rPr>
                <w:b/>
                <w:sz w:val="20"/>
                <w:szCs w:val="20"/>
                <w:lang w:val="hu-HU"/>
              </w:rPr>
              <w:t>Relatív hazárd (HR)</w:t>
            </w:r>
          </w:p>
        </w:tc>
      </w:tr>
      <w:tr w:rsidR="006D1EE6" w:rsidRPr="006649FE" w14:paraId="22C27FA3" w14:textId="77777777" w:rsidTr="005062A6">
        <w:trPr>
          <w:trHeight w:val="300"/>
        </w:trPr>
        <w:tc>
          <w:tcPr>
            <w:tcW w:w="4729" w:type="dxa"/>
            <w:gridSpan w:val="2"/>
          </w:tcPr>
          <w:p w14:paraId="4903CE57" w14:textId="77777777" w:rsidR="006D1EE6" w:rsidRPr="006649FE" w:rsidRDefault="006D1EE6" w:rsidP="005062A6">
            <w:pPr>
              <w:keepNext/>
              <w:widowControl/>
              <w:jc w:val="center"/>
              <w:rPr>
                <w:sz w:val="20"/>
                <w:szCs w:val="20"/>
                <w:lang w:val="hu-HU"/>
              </w:rPr>
            </w:pPr>
          </w:p>
        </w:tc>
        <w:tc>
          <w:tcPr>
            <w:tcW w:w="4343" w:type="dxa"/>
            <w:gridSpan w:val="3"/>
            <w:vAlign w:val="center"/>
          </w:tcPr>
          <w:p w14:paraId="320FC9EE" w14:textId="3FE31759" w:rsidR="006D1EE6" w:rsidRPr="006649FE" w:rsidRDefault="006D1EE6" w:rsidP="005062A6">
            <w:pPr>
              <w:keepNext/>
              <w:widowControl/>
              <w:jc w:val="center"/>
              <w:rPr>
                <w:b/>
                <w:sz w:val="20"/>
                <w:szCs w:val="20"/>
                <w:lang w:val="hu-HU"/>
              </w:rPr>
            </w:pPr>
            <w:r w:rsidRPr="006649FE">
              <w:rPr>
                <w:b/>
                <w:sz w:val="20"/>
                <w:szCs w:val="20"/>
                <w:lang w:val="hu-HU"/>
              </w:rPr>
              <w:t>12 hónapon belül (99,99%</w:t>
            </w:r>
            <w:r w:rsidR="001E7343">
              <w:rPr>
                <w:b/>
                <w:sz w:val="20"/>
                <w:szCs w:val="20"/>
                <w:lang w:val="hu-HU"/>
              </w:rPr>
              <w:t>-os</w:t>
            </w:r>
            <w:r w:rsidRPr="006649FE">
              <w:rPr>
                <w:b/>
                <w:sz w:val="20"/>
                <w:szCs w:val="20"/>
                <w:lang w:val="hu-HU"/>
              </w:rPr>
              <w:t xml:space="preserve"> CI)</w:t>
            </w:r>
          </w:p>
        </w:tc>
      </w:tr>
      <w:tr w:rsidR="006D1EE6" w:rsidRPr="006649FE" w14:paraId="7777DAF5" w14:textId="77777777" w:rsidTr="005062A6">
        <w:trPr>
          <w:trHeight w:val="300"/>
        </w:trPr>
        <w:tc>
          <w:tcPr>
            <w:tcW w:w="4729" w:type="dxa"/>
            <w:gridSpan w:val="2"/>
          </w:tcPr>
          <w:p w14:paraId="1AA75155"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cCCyR-ig eltelt idő </w:t>
            </w:r>
          </w:p>
        </w:tc>
        <w:tc>
          <w:tcPr>
            <w:tcW w:w="2926" w:type="dxa"/>
            <w:gridSpan w:val="2"/>
          </w:tcPr>
          <w:p w14:paraId="1FE7D770" w14:textId="4A1CF88E" w:rsidR="006D1EE6" w:rsidRPr="006649FE" w:rsidRDefault="006D1EE6" w:rsidP="005062A6">
            <w:pPr>
              <w:keepNext/>
              <w:widowControl/>
              <w:jc w:val="center"/>
              <w:rPr>
                <w:sz w:val="20"/>
                <w:szCs w:val="20"/>
                <w:lang w:val="hu-HU"/>
              </w:rPr>
            </w:pPr>
            <w:r w:rsidRPr="006649FE">
              <w:rPr>
                <w:sz w:val="20"/>
                <w:szCs w:val="20"/>
                <w:lang w:val="hu-HU"/>
              </w:rPr>
              <w:t>1,55 (1,0</w:t>
            </w:r>
            <w:r w:rsidR="001E7343">
              <w:rPr>
                <w:sz w:val="20"/>
                <w:szCs w:val="20"/>
                <w:lang w:val="hu-HU"/>
              </w:rPr>
              <w:t>–</w:t>
            </w:r>
            <w:r w:rsidRPr="006649FE">
              <w:rPr>
                <w:sz w:val="20"/>
                <w:szCs w:val="20"/>
                <w:lang w:val="hu-HU"/>
              </w:rPr>
              <w:t>2,3)</w:t>
            </w:r>
          </w:p>
        </w:tc>
        <w:tc>
          <w:tcPr>
            <w:tcW w:w="1417" w:type="dxa"/>
          </w:tcPr>
          <w:p w14:paraId="1C40A7F3" w14:textId="77777777" w:rsidR="006D1EE6" w:rsidRPr="006649FE" w:rsidRDefault="006D1EE6" w:rsidP="005062A6">
            <w:pPr>
              <w:keepNext/>
              <w:widowControl/>
              <w:jc w:val="center"/>
              <w:rPr>
                <w:sz w:val="20"/>
                <w:szCs w:val="20"/>
                <w:lang w:val="hu-HU"/>
              </w:rPr>
            </w:pPr>
            <w:r w:rsidRPr="006649FE">
              <w:rPr>
                <w:sz w:val="20"/>
                <w:szCs w:val="20"/>
                <w:lang w:val="hu-HU"/>
              </w:rPr>
              <w:t>p&lt; 0,0001*</w:t>
            </w:r>
          </w:p>
        </w:tc>
      </w:tr>
      <w:tr w:rsidR="006D1EE6" w:rsidRPr="006649FE" w14:paraId="2477B3D3" w14:textId="77777777" w:rsidTr="005062A6">
        <w:trPr>
          <w:trHeight w:val="300"/>
        </w:trPr>
        <w:tc>
          <w:tcPr>
            <w:tcW w:w="4729" w:type="dxa"/>
            <w:gridSpan w:val="2"/>
          </w:tcPr>
          <w:p w14:paraId="4C17E65C" w14:textId="77777777" w:rsidR="006D1EE6" w:rsidRPr="006649FE" w:rsidRDefault="006D1EE6" w:rsidP="005062A6">
            <w:pPr>
              <w:keepNext/>
              <w:widowControl/>
              <w:jc w:val="center"/>
              <w:rPr>
                <w:sz w:val="20"/>
                <w:szCs w:val="20"/>
                <w:lang w:val="hu-HU"/>
              </w:rPr>
            </w:pPr>
            <w:r w:rsidRPr="006649FE">
              <w:rPr>
                <w:sz w:val="20"/>
                <w:szCs w:val="20"/>
                <w:lang w:val="hu-HU"/>
              </w:rPr>
              <w:t xml:space="preserve">Az MMR-ig eltelt idő  </w:t>
            </w:r>
          </w:p>
        </w:tc>
        <w:tc>
          <w:tcPr>
            <w:tcW w:w="2926" w:type="dxa"/>
            <w:gridSpan w:val="2"/>
          </w:tcPr>
          <w:p w14:paraId="4BED2CEA" w14:textId="5B5B592D" w:rsidR="006D1EE6" w:rsidRPr="006649FE" w:rsidRDefault="006D1EE6" w:rsidP="005062A6">
            <w:pPr>
              <w:keepNext/>
              <w:widowControl/>
              <w:jc w:val="center"/>
              <w:rPr>
                <w:sz w:val="20"/>
                <w:szCs w:val="20"/>
                <w:lang w:val="hu-HU"/>
              </w:rPr>
            </w:pPr>
            <w:r w:rsidRPr="006649FE">
              <w:rPr>
                <w:sz w:val="20"/>
                <w:szCs w:val="20"/>
                <w:lang w:val="hu-HU"/>
              </w:rPr>
              <w:t>2,01 (1,2</w:t>
            </w:r>
            <w:r w:rsidR="001E7343">
              <w:rPr>
                <w:sz w:val="20"/>
                <w:szCs w:val="20"/>
                <w:lang w:val="hu-HU"/>
              </w:rPr>
              <w:t>–</w:t>
            </w:r>
            <w:r w:rsidRPr="006649FE">
              <w:rPr>
                <w:sz w:val="20"/>
                <w:szCs w:val="20"/>
                <w:lang w:val="hu-HU"/>
              </w:rPr>
              <w:t>3,4)</w:t>
            </w:r>
          </w:p>
        </w:tc>
        <w:tc>
          <w:tcPr>
            <w:tcW w:w="1417" w:type="dxa"/>
          </w:tcPr>
          <w:p w14:paraId="64E0F083" w14:textId="77777777" w:rsidR="006D1EE6" w:rsidRPr="006649FE" w:rsidRDefault="006D1EE6" w:rsidP="005062A6">
            <w:pPr>
              <w:keepNext/>
              <w:widowControl/>
              <w:jc w:val="center"/>
              <w:rPr>
                <w:sz w:val="20"/>
                <w:szCs w:val="20"/>
                <w:lang w:val="hu-HU"/>
              </w:rPr>
            </w:pPr>
            <w:r w:rsidRPr="006649FE">
              <w:rPr>
                <w:sz w:val="20"/>
                <w:szCs w:val="20"/>
                <w:lang w:val="hu-HU"/>
              </w:rPr>
              <w:t>p&lt; 0,0001*</w:t>
            </w:r>
          </w:p>
        </w:tc>
      </w:tr>
      <w:tr w:rsidR="006D1EE6" w:rsidRPr="006649FE" w14:paraId="671EBED4" w14:textId="77777777" w:rsidTr="005062A6">
        <w:trPr>
          <w:trHeight w:val="300"/>
        </w:trPr>
        <w:tc>
          <w:tcPr>
            <w:tcW w:w="4729" w:type="dxa"/>
            <w:gridSpan w:val="2"/>
          </w:tcPr>
          <w:p w14:paraId="1F3A5E27"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 időtartama </w:t>
            </w:r>
          </w:p>
        </w:tc>
        <w:tc>
          <w:tcPr>
            <w:tcW w:w="2926" w:type="dxa"/>
            <w:gridSpan w:val="2"/>
          </w:tcPr>
          <w:p w14:paraId="1D3AAFFF" w14:textId="2CC67099" w:rsidR="006D1EE6" w:rsidRPr="006649FE" w:rsidRDefault="006D1EE6" w:rsidP="005062A6">
            <w:pPr>
              <w:keepNext/>
              <w:widowControl/>
              <w:jc w:val="center"/>
              <w:rPr>
                <w:sz w:val="20"/>
                <w:szCs w:val="20"/>
                <w:lang w:val="hu-HU"/>
              </w:rPr>
            </w:pPr>
            <w:r w:rsidRPr="006649FE">
              <w:rPr>
                <w:sz w:val="20"/>
                <w:szCs w:val="20"/>
                <w:lang w:val="hu-HU"/>
              </w:rPr>
              <w:t>0,7 (0,4</w:t>
            </w:r>
            <w:r w:rsidR="001E7343">
              <w:rPr>
                <w:sz w:val="20"/>
                <w:szCs w:val="20"/>
                <w:lang w:val="hu-HU"/>
              </w:rPr>
              <w:t>–</w:t>
            </w:r>
            <w:r w:rsidRPr="006649FE">
              <w:rPr>
                <w:sz w:val="20"/>
                <w:szCs w:val="20"/>
                <w:lang w:val="hu-HU"/>
              </w:rPr>
              <w:t>1,4)</w:t>
            </w:r>
          </w:p>
        </w:tc>
        <w:tc>
          <w:tcPr>
            <w:tcW w:w="1417" w:type="dxa"/>
          </w:tcPr>
          <w:p w14:paraId="6F7E9B75" w14:textId="77777777" w:rsidR="006D1EE6" w:rsidRPr="006649FE" w:rsidRDefault="006D1EE6" w:rsidP="005062A6">
            <w:pPr>
              <w:keepNext/>
              <w:widowControl/>
              <w:jc w:val="center"/>
              <w:rPr>
                <w:sz w:val="20"/>
                <w:szCs w:val="20"/>
                <w:lang w:val="hu-HU"/>
              </w:rPr>
            </w:pPr>
            <w:r w:rsidRPr="006649FE">
              <w:rPr>
                <w:sz w:val="20"/>
                <w:szCs w:val="20"/>
                <w:lang w:val="hu-HU"/>
              </w:rPr>
              <w:t>p&lt; 0,035</w:t>
            </w:r>
          </w:p>
        </w:tc>
      </w:tr>
      <w:tr w:rsidR="006D1EE6" w:rsidRPr="006649FE" w14:paraId="5FCA40B5" w14:textId="77777777" w:rsidTr="005062A6">
        <w:trPr>
          <w:trHeight w:val="300"/>
        </w:trPr>
        <w:tc>
          <w:tcPr>
            <w:tcW w:w="4729" w:type="dxa"/>
            <w:gridSpan w:val="2"/>
          </w:tcPr>
          <w:p w14:paraId="218BB770" w14:textId="77777777" w:rsidR="006D1EE6" w:rsidRPr="006649FE" w:rsidRDefault="006D1EE6" w:rsidP="005062A6">
            <w:pPr>
              <w:keepNext/>
              <w:widowControl/>
              <w:jc w:val="center"/>
              <w:rPr>
                <w:sz w:val="20"/>
                <w:szCs w:val="20"/>
                <w:lang w:val="hu-HU"/>
              </w:rPr>
            </w:pPr>
          </w:p>
        </w:tc>
        <w:tc>
          <w:tcPr>
            <w:tcW w:w="4343" w:type="dxa"/>
            <w:gridSpan w:val="3"/>
            <w:vAlign w:val="center"/>
          </w:tcPr>
          <w:p w14:paraId="08091729" w14:textId="27A90FDF" w:rsidR="006D1EE6" w:rsidRPr="006649FE" w:rsidRDefault="006D1EE6" w:rsidP="005062A6">
            <w:pPr>
              <w:keepNext/>
              <w:widowControl/>
              <w:jc w:val="center"/>
              <w:rPr>
                <w:b/>
                <w:sz w:val="20"/>
                <w:szCs w:val="20"/>
                <w:lang w:val="hu-HU"/>
              </w:rPr>
            </w:pPr>
            <w:r w:rsidRPr="006649FE">
              <w:rPr>
                <w:b/>
                <w:sz w:val="20"/>
                <w:szCs w:val="20"/>
                <w:lang w:val="hu-HU"/>
              </w:rPr>
              <w:t>24 hónapon belül (95%</w:t>
            </w:r>
            <w:r w:rsidR="001E7343">
              <w:rPr>
                <w:b/>
                <w:sz w:val="20"/>
                <w:szCs w:val="20"/>
                <w:lang w:val="hu-HU"/>
              </w:rPr>
              <w:t>-os</w:t>
            </w:r>
            <w:r w:rsidRPr="006649FE">
              <w:rPr>
                <w:b/>
                <w:sz w:val="20"/>
                <w:szCs w:val="20"/>
                <w:lang w:val="hu-HU"/>
              </w:rPr>
              <w:t xml:space="preserve"> CI)</w:t>
            </w:r>
          </w:p>
        </w:tc>
      </w:tr>
      <w:tr w:rsidR="006D1EE6" w:rsidRPr="006649FE" w14:paraId="4E4C17CF" w14:textId="77777777" w:rsidTr="005062A6">
        <w:trPr>
          <w:trHeight w:val="300"/>
        </w:trPr>
        <w:tc>
          <w:tcPr>
            <w:tcW w:w="4729" w:type="dxa"/>
            <w:gridSpan w:val="2"/>
          </w:tcPr>
          <w:p w14:paraId="6D213E29"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cCCyR-ig eltelt idő  </w:t>
            </w:r>
          </w:p>
        </w:tc>
        <w:tc>
          <w:tcPr>
            <w:tcW w:w="2926" w:type="dxa"/>
            <w:gridSpan w:val="2"/>
          </w:tcPr>
          <w:p w14:paraId="2F5AA601" w14:textId="2D5B6DB0" w:rsidR="006D1EE6" w:rsidRPr="006649FE" w:rsidRDefault="006D1EE6" w:rsidP="005062A6">
            <w:pPr>
              <w:keepNext/>
              <w:widowControl/>
              <w:jc w:val="center"/>
              <w:rPr>
                <w:sz w:val="20"/>
                <w:szCs w:val="20"/>
                <w:lang w:val="hu-HU"/>
              </w:rPr>
            </w:pPr>
            <w:r w:rsidRPr="006649FE">
              <w:rPr>
                <w:sz w:val="20"/>
                <w:szCs w:val="20"/>
                <w:lang w:val="hu-HU"/>
              </w:rPr>
              <w:t>1,49 (1,22</w:t>
            </w:r>
            <w:r w:rsidR="001E7343">
              <w:rPr>
                <w:sz w:val="20"/>
                <w:szCs w:val="20"/>
                <w:lang w:val="hu-HU"/>
              </w:rPr>
              <w:t>–</w:t>
            </w:r>
            <w:r w:rsidRPr="006649FE">
              <w:rPr>
                <w:sz w:val="20"/>
                <w:szCs w:val="20"/>
                <w:lang w:val="hu-HU"/>
              </w:rPr>
              <w:t>1,82)</w:t>
            </w:r>
          </w:p>
        </w:tc>
        <w:tc>
          <w:tcPr>
            <w:tcW w:w="1417" w:type="dxa"/>
          </w:tcPr>
          <w:p w14:paraId="439F38A0"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5D924617" w14:textId="77777777" w:rsidTr="005062A6">
        <w:trPr>
          <w:trHeight w:val="300"/>
        </w:trPr>
        <w:tc>
          <w:tcPr>
            <w:tcW w:w="4729" w:type="dxa"/>
            <w:gridSpan w:val="2"/>
          </w:tcPr>
          <w:p w14:paraId="583A3731" w14:textId="77777777" w:rsidR="006D1EE6" w:rsidRPr="006649FE" w:rsidRDefault="006D1EE6" w:rsidP="005062A6">
            <w:pPr>
              <w:keepNext/>
              <w:widowControl/>
              <w:jc w:val="center"/>
              <w:rPr>
                <w:sz w:val="20"/>
                <w:szCs w:val="20"/>
                <w:lang w:val="hu-HU"/>
              </w:rPr>
            </w:pPr>
            <w:r w:rsidRPr="006649FE">
              <w:rPr>
                <w:sz w:val="20"/>
                <w:szCs w:val="20"/>
                <w:lang w:val="hu-HU"/>
              </w:rPr>
              <w:t xml:space="preserve">Az MMR-ig eltelt idő  </w:t>
            </w:r>
          </w:p>
        </w:tc>
        <w:tc>
          <w:tcPr>
            <w:tcW w:w="2926" w:type="dxa"/>
            <w:gridSpan w:val="2"/>
          </w:tcPr>
          <w:p w14:paraId="4C642838" w14:textId="28CF108E" w:rsidR="006D1EE6" w:rsidRPr="006649FE" w:rsidRDefault="006D1EE6" w:rsidP="005062A6">
            <w:pPr>
              <w:keepNext/>
              <w:widowControl/>
              <w:jc w:val="center"/>
              <w:rPr>
                <w:sz w:val="20"/>
                <w:szCs w:val="20"/>
                <w:lang w:val="hu-HU"/>
              </w:rPr>
            </w:pPr>
            <w:r w:rsidRPr="006649FE">
              <w:rPr>
                <w:sz w:val="20"/>
                <w:szCs w:val="20"/>
                <w:lang w:val="hu-HU"/>
              </w:rPr>
              <w:t>1,69 (1,34</w:t>
            </w:r>
            <w:r w:rsidR="001E7343">
              <w:rPr>
                <w:sz w:val="20"/>
                <w:szCs w:val="20"/>
                <w:lang w:val="hu-HU"/>
              </w:rPr>
              <w:t>–</w:t>
            </w:r>
            <w:r w:rsidRPr="006649FE">
              <w:rPr>
                <w:sz w:val="20"/>
                <w:szCs w:val="20"/>
                <w:lang w:val="hu-HU"/>
              </w:rPr>
              <w:t>2,12)</w:t>
            </w:r>
          </w:p>
        </w:tc>
        <w:tc>
          <w:tcPr>
            <w:tcW w:w="1417" w:type="dxa"/>
          </w:tcPr>
          <w:p w14:paraId="3967C8E2"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094C5B27" w14:textId="77777777" w:rsidTr="005062A6">
        <w:trPr>
          <w:trHeight w:val="300"/>
        </w:trPr>
        <w:tc>
          <w:tcPr>
            <w:tcW w:w="4729" w:type="dxa"/>
            <w:gridSpan w:val="2"/>
          </w:tcPr>
          <w:p w14:paraId="4F97BED7"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 időtartama </w:t>
            </w:r>
          </w:p>
        </w:tc>
        <w:tc>
          <w:tcPr>
            <w:tcW w:w="2926" w:type="dxa"/>
            <w:gridSpan w:val="2"/>
          </w:tcPr>
          <w:p w14:paraId="0B8119D2" w14:textId="61D44280" w:rsidR="006D1EE6" w:rsidRPr="006649FE" w:rsidRDefault="006D1EE6" w:rsidP="005062A6">
            <w:pPr>
              <w:keepNext/>
              <w:widowControl/>
              <w:jc w:val="center"/>
              <w:rPr>
                <w:sz w:val="20"/>
                <w:szCs w:val="20"/>
                <w:lang w:val="hu-HU"/>
              </w:rPr>
            </w:pPr>
            <w:r w:rsidRPr="006649FE">
              <w:rPr>
                <w:sz w:val="20"/>
                <w:szCs w:val="20"/>
                <w:lang w:val="hu-HU"/>
              </w:rPr>
              <w:t>0,77 (0,55</w:t>
            </w:r>
            <w:r w:rsidR="001E7343">
              <w:rPr>
                <w:sz w:val="20"/>
                <w:szCs w:val="20"/>
                <w:lang w:val="hu-HU"/>
              </w:rPr>
              <w:t>–</w:t>
            </w:r>
            <w:r w:rsidRPr="006649FE">
              <w:rPr>
                <w:sz w:val="20"/>
                <w:szCs w:val="20"/>
                <w:lang w:val="hu-HU"/>
              </w:rPr>
              <w:t>1,10)</w:t>
            </w:r>
          </w:p>
        </w:tc>
        <w:tc>
          <w:tcPr>
            <w:tcW w:w="1417" w:type="dxa"/>
          </w:tcPr>
          <w:p w14:paraId="72C84D5A"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787A347C" w14:textId="77777777" w:rsidTr="005062A6">
        <w:trPr>
          <w:trHeight w:val="300"/>
        </w:trPr>
        <w:tc>
          <w:tcPr>
            <w:tcW w:w="4729" w:type="dxa"/>
            <w:gridSpan w:val="2"/>
          </w:tcPr>
          <w:p w14:paraId="5151988C" w14:textId="77777777" w:rsidR="006D1EE6" w:rsidRPr="006649FE" w:rsidRDefault="006D1EE6" w:rsidP="005062A6">
            <w:pPr>
              <w:keepNext/>
              <w:widowControl/>
              <w:jc w:val="center"/>
              <w:rPr>
                <w:sz w:val="20"/>
                <w:szCs w:val="20"/>
                <w:lang w:val="hu-HU"/>
              </w:rPr>
            </w:pPr>
          </w:p>
        </w:tc>
        <w:tc>
          <w:tcPr>
            <w:tcW w:w="4343" w:type="dxa"/>
            <w:gridSpan w:val="3"/>
            <w:vAlign w:val="center"/>
          </w:tcPr>
          <w:p w14:paraId="4256013C" w14:textId="4B645900" w:rsidR="006D1EE6" w:rsidRPr="006649FE" w:rsidRDefault="006D1EE6" w:rsidP="005062A6">
            <w:pPr>
              <w:keepNext/>
              <w:widowControl/>
              <w:jc w:val="center"/>
              <w:rPr>
                <w:b/>
                <w:sz w:val="20"/>
                <w:szCs w:val="20"/>
                <w:lang w:val="hu-HU"/>
              </w:rPr>
            </w:pPr>
            <w:r w:rsidRPr="006649FE">
              <w:rPr>
                <w:b/>
                <w:sz w:val="20"/>
                <w:szCs w:val="20"/>
                <w:lang w:val="hu-HU"/>
              </w:rPr>
              <w:t>36 hónapon belül (95%</w:t>
            </w:r>
            <w:r w:rsidR="001E7343">
              <w:rPr>
                <w:b/>
                <w:sz w:val="20"/>
                <w:szCs w:val="20"/>
                <w:lang w:val="hu-HU"/>
              </w:rPr>
              <w:t>-os</w:t>
            </w:r>
            <w:r w:rsidRPr="006649FE">
              <w:rPr>
                <w:b/>
                <w:sz w:val="20"/>
                <w:szCs w:val="20"/>
                <w:lang w:val="hu-HU"/>
              </w:rPr>
              <w:t xml:space="preserve"> CI)</w:t>
            </w:r>
          </w:p>
        </w:tc>
      </w:tr>
      <w:tr w:rsidR="006D1EE6" w:rsidRPr="006649FE" w14:paraId="47E54509" w14:textId="77777777" w:rsidTr="005062A6">
        <w:trPr>
          <w:trHeight w:val="300"/>
        </w:trPr>
        <w:tc>
          <w:tcPr>
            <w:tcW w:w="4729" w:type="dxa"/>
            <w:gridSpan w:val="2"/>
          </w:tcPr>
          <w:p w14:paraId="033C6326" w14:textId="77777777" w:rsidR="006D1EE6" w:rsidRPr="006649FE" w:rsidRDefault="006D1EE6" w:rsidP="005062A6">
            <w:pPr>
              <w:keepNext/>
              <w:widowControl/>
              <w:jc w:val="center"/>
              <w:rPr>
                <w:sz w:val="20"/>
                <w:szCs w:val="20"/>
                <w:lang w:val="hu-HU"/>
              </w:rPr>
            </w:pPr>
            <w:r w:rsidRPr="006649FE">
              <w:rPr>
                <w:sz w:val="20"/>
                <w:szCs w:val="20"/>
                <w:lang w:val="hu-HU"/>
              </w:rPr>
              <w:lastRenderedPageBreak/>
              <w:t xml:space="preserve">A cCCyR-ig eltelt idő  </w:t>
            </w:r>
          </w:p>
        </w:tc>
        <w:tc>
          <w:tcPr>
            <w:tcW w:w="2926" w:type="dxa"/>
            <w:gridSpan w:val="2"/>
          </w:tcPr>
          <w:p w14:paraId="3EB46413" w14:textId="15DA9DF2" w:rsidR="006D1EE6" w:rsidRPr="006649FE" w:rsidRDefault="006D1EE6" w:rsidP="005062A6">
            <w:pPr>
              <w:keepNext/>
              <w:widowControl/>
              <w:jc w:val="center"/>
              <w:rPr>
                <w:sz w:val="20"/>
                <w:szCs w:val="20"/>
                <w:lang w:val="hu-HU"/>
              </w:rPr>
            </w:pPr>
            <w:r w:rsidRPr="006649FE">
              <w:rPr>
                <w:sz w:val="20"/>
                <w:szCs w:val="20"/>
                <w:lang w:val="hu-HU"/>
              </w:rPr>
              <w:t>1,48 (1,22</w:t>
            </w:r>
            <w:r w:rsidR="001E7343">
              <w:rPr>
                <w:sz w:val="20"/>
                <w:szCs w:val="20"/>
                <w:lang w:val="hu-HU"/>
              </w:rPr>
              <w:t>–</w:t>
            </w:r>
            <w:r w:rsidRPr="006649FE">
              <w:rPr>
                <w:sz w:val="20"/>
                <w:szCs w:val="20"/>
                <w:lang w:val="hu-HU"/>
              </w:rPr>
              <w:t>1,80)</w:t>
            </w:r>
          </w:p>
        </w:tc>
        <w:tc>
          <w:tcPr>
            <w:tcW w:w="1417" w:type="dxa"/>
          </w:tcPr>
          <w:p w14:paraId="296FFA62"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1B22E1A0" w14:textId="77777777" w:rsidTr="005062A6">
        <w:trPr>
          <w:trHeight w:val="300"/>
        </w:trPr>
        <w:tc>
          <w:tcPr>
            <w:tcW w:w="4729" w:type="dxa"/>
            <w:gridSpan w:val="2"/>
          </w:tcPr>
          <w:p w14:paraId="41965664" w14:textId="77777777" w:rsidR="006D1EE6" w:rsidRPr="006649FE" w:rsidRDefault="006D1EE6" w:rsidP="005062A6">
            <w:pPr>
              <w:keepNext/>
              <w:widowControl/>
              <w:jc w:val="center"/>
              <w:rPr>
                <w:sz w:val="20"/>
                <w:szCs w:val="20"/>
                <w:lang w:val="hu-HU"/>
              </w:rPr>
            </w:pPr>
            <w:r w:rsidRPr="006649FE">
              <w:rPr>
                <w:sz w:val="20"/>
                <w:szCs w:val="20"/>
                <w:lang w:val="hu-HU"/>
              </w:rPr>
              <w:t xml:space="preserve">Az MMR-ig eltelt idő  </w:t>
            </w:r>
          </w:p>
        </w:tc>
        <w:tc>
          <w:tcPr>
            <w:tcW w:w="2926" w:type="dxa"/>
            <w:gridSpan w:val="2"/>
          </w:tcPr>
          <w:p w14:paraId="3F7D184A" w14:textId="14007988" w:rsidR="006D1EE6" w:rsidRPr="006649FE" w:rsidRDefault="006D1EE6" w:rsidP="005062A6">
            <w:pPr>
              <w:keepNext/>
              <w:widowControl/>
              <w:jc w:val="center"/>
              <w:rPr>
                <w:sz w:val="20"/>
                <w:szCs w:val="20"/>
                <w:lang w:val="hu-HU"/>
              </w:rPr>
            </w:pPr>
            <w:r w:rsidRPr="006649FE">
              <w:rPr>
                <w:sz w:val="20"/>
                <w:szCs w:val="20"/>
                <w:lang w:val="hu-HU"/>
              </w:rPr>
              <w:t>1,59 (1,28</w:t>
            </w:r>
            <w:r w:rsidR="001E7343">
              <w:rPr>
                <w:sz w:val="20"/>
                <w:szCs w:val="20"/>
                <w:lang w:val="hu-HU"/>
              </w:rPr>
              <w:t>–</w:t>
            </w:r>
            <w:r w:rsidRPr="006649FE">
              <w:rPr>
                <w:sz w:val="20"/>
                <w:szCs w:val="20"/>
                <w:lang w:val="hu-HU"/>
              </w:rPr>
              <w:t>1,99)</w:t>
            </w:r>
          </w:p>
        </w:tc>
        <w:tc>
          <w:tcPr>
            <w:tcW w:w="1417" w:type="dxa"/>
          </w:tcPr>
          <w:p w14:paraId="3D19A02E"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2F3938F1" w14:textId="77777777" w:rsidTr="005062A6">
        <w:trPr>
          <w:trHeight w:val="300"/>
        </w:trPr>
        <w:tc>
          <w:tcPr>
            <w:tcW w:w="4729" w:type="dxa"/>
            <w:gridSpan w:val="2"/>
          </w:tcPr>
          <w:p w14:paraId="24367398"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 időtartama </w:t>
            </w:r>
          </w:p>
        </w:tc>
        <w:tc>
          <w:tcPr>
            <w:tcW w:w="2926" w:type="dxa"/>
            <w:gridSpan w:val="2"/>
          </w:tcPr>
          <w:p w14:paraId="57FD5819" w14:textId="3717A344" w:rsidR="006D1EE6" w:rsidRPr="006649FE" w:rsidRDefault="006D1EE6" w:rsidP="005062A6">
            <w:pPr>
              <w:keepNext/>
              <w:widowControl/>
              <w:jc w:val="center"/>
              <w:rPr>
                <w:sz w:val="20"/>
                <w:szCs w:val="20"/>
                <w:lang w:val="hu-HU"/>
              </w:rPr>
            </w:pPr>
            <w:r w:rsidRPr="006649FE">
              <w:rPr>
                <w:sz w:val="20"/>
                <w:szCs w:val="20"/>
                <w:lang w:val="hu-HU"/>
              </w:rPr>
              <w:t>0,77 (0,53</w:t>
            </w:r>
            <w:r w:rsidR="001E7343">
              <w:rPr>
                <w:sz w:val="20"/>
                <w:szCs w:val="20"/>
                <w:lang w:val="hu-HU"/>
              </w:rPr>
              <w:t>–</w:t>
            </w:r>
            <w:r w:rsidRPr="006649FE">
              <w:rPr>
                <w:sz w:val="20"/>
                <w:szCs w:val="20"/>
                <w:lang w:val="hu-HU"/>
              </w:rPr>
              <w:t>1,11)</w:t>
            </w:r>
          </w:p>
        </w:tc>
        <w:tc>
          <w:tcPr>
            <w:tcW w:w="1417" w:type="dxa"/>
          </w:tcPr>
          <w:p w14:paraId="2D2994AB"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377CA3D2" w14:textId="77777777" w:rsidTr="005062A6">
        <w:trPr>
          <w:trHeight w:val="300"/>
        </w:trPr>
        <w:tc>
          <w:tcPr>
            <w:tcW w:w="4729" w:type="dxa"/>
            <w:gridSpan w:val="2"/>
          </w:tcPr>
          <w:p w14:paraId="414A40B4" w14:textId="77777777" w:rsidR="006D1EE6" w:rsidRPr="006649FE" w:rsidRDefault="006D1EE6" w:rsidP="005062A6">
            <w:pPr>
              <w:keepNext/>
              <w:widowControl/>
              <w:jc w:val="center"/>
              <w:rPr>
                <w:b/>
                <w:sz w:val="20"/>
                <w:szCs w:val="20"/>
                <w:lang w:val="hu-HU"/>
              </w:rPr>
            </w:pPr>
          </w:p>
        </w:tc>
        <w:tc>
          <w:tcPr>
            <w:tcW w:w="4343" w:type="dxa"/>
            <w:gridSpan w:val="3"/>
          </w:tcPr>
          <w:p w14:paraId="58A11A59" w14:textId="68741564" w:rsidR="006D1EE6" w:rsidRPr="006649FE" w:rsidRDefault="006D1EE6" w:rsidP="005062A6">
            <w:pPr>
              <w:keepNext/>
              <w:widowControl/>
              <w:jc w:val="center"/>
              <w:rPr>
                <w:sz w:val="20"/>
                <w:szCs w:val="20"/>
                <w:lang w:val="hu-HU"/>
              </w:rPr>
            </w:pPr>
            <w:r w:rsidRPr="006649FE">
              <w:rPr>
                <w:b/>
                <w:sz w:val="20"/>
                <w:szCs w:val="20"/>
                <w:lang w:val="hu-HU"/>
              </w:rPr>
              <w:t>48 hónapon belül (95%</w:t>
            </w:r>
            <w:r w:rsidR="001E7343">
              <w:rPr>
                <w:b/>
                <w:sz w:val="20"/>
                <w:szCs w:val="20"/>
                <w:lang w:val="hu-HU"/>
              </w:rPr>
              <w:t>-os</w:t>
            </w:r>
            <w:r w:rsidRPr="006649FE">
              <w:rPr>
                <w:b/>
                <w:sz w:val="20"/>
                <w:szCs w:val="20"/>
                <w:lang w:val="hu-HU"/>
              </w:rPr>
              <w:t xml:space="preserve"> CI)</w:t>
            </w:r>
          </w:p>
        </w:tc>
      </w:tr>
      <w:tr w:rsidR="006D1EE6" w:rsidRPr="006649FE" w14:paraId="1FA6EABD" w14:textId="77777777" w:rsidTr="005062A6">
        <w:trPr>
          <w:trHeight w:val="300"/>
        </w:trPr>
        <w:tc>
          <w:tcPr>
            <w:tcW w:w="4729" w:type="dxa"/>
            <w:gridSpan w:val="2"/>
          </w:tcPr>
          <w:p w14:paraId="43A580D0"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cCCyR-ig eltelt idő  </w:t>
            </w:r>
          </w:p>
        </w:tc>
        <w:tc>
          <w:tcPr>
            <w:tcW w:w="2926" w:type="dxa"/>
            <w:gridSpan w:val="2"/>
          </w:tcPr>
          <w:p w14:paraId="3F4B7704" w14:textId="54796615" w:rsidR="006D1EE6" w:rsidRPr="006649FE" w:rsidRDefault="006D1EE6" w:rsidP="005062A6">
            <w:pPr>
              <w:keepNext/>
              <w:widowControl/>
              <w:jc w:val="center"/>
              <w:rPr>
                <w:sz w:val="20"/>
                <w:szCs w:val="20"/>
                <w:lang w:val="hu-HU"/>
              </w:rPr>
            </w:pPr>
            <w:r w:rsidRPr="006649FE">
              <w:rPr>
                <w:sz w:val="20"/>
                <w:szCs w:val="20"/>
                <w:lang w:val="hu-HU"/>
              </w:rPr>
              <w:t>1,45 (1,20</w:t>
            </w:r>
            <w:r w:rsidR="001E7343">
              <w:rPr>
                <w:sz w:val="20"/>
                <w:szCs w:val="20"/>
                <w:lang w:val="hu-HU"/>
              </w:rPr>
              <w:t>–</w:t>
            </w:r>
            <w:r w:rsidRPr="006649FE">
              <w:rPr>
                <w:sz w:val="20"/>
                <w:szCs w:val="20"/>
                <w:lang w:val="hu-HU"/>
              </w:rPr>
              <w:t>1,77)</w:t>
            </w:r>
          </w:p>
        </w:tc>
        <w:tc>
          <w:tcPr>
            <w:tcW w:w="1417" w:type="dxa"/>
          </w:tcPr>
          <w:p w14:paraId="4D21AAEB"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4989A1A6" w14:textId="77777777" w:rsidTr="005062A6">
        <w:trPr>
          <w:trHeight w:val="300"/>
        </w:trPr>
        <w:tc>
          <w:tcPr>
            <w:tcW w:w="4729" w:type="dxa"/>
            <w:gridSpan w:val="2"/>
          </w:tcPr>
          <w:p w14:paraId="618827AE" w14:textId="77777777" w:rsidR="006D1EE6" w:rsidRPr="006649FE" w:rsidRDefault="006D1EE6" w:rsidP="005062A6">
            <w:pPr>
              <w:keepNext/>
              <w:widowControl/>
              <w:jc w:val="center"/>
              <w:rPr>
                <w:sz w:val="20"/>
                <w:szCs w:val="20"/>
                <w:lang w:val="hu-HU"/>
              </w:rPr>
            </w:pPr>
            <w:r w:rsidRPr="006649FE">
              <w:rPr>
                <w:sz w:val="20"/>
                <w:szCs w:val="20"/>
                <w:lang w:val="hu-HU"/>
              </w:rPr>
              <w:t xml:space="preserve">Az MMR-ig eltelt idő  </w:t>
            </w:r>
          </w:p>
        </w:tc>
        <w:tc>
          <w:tcPr>
            <w:tcW w:w="2926" w:type="dxa"/>
            <w:gridSpan w:val="2"/>
          </w:tcPr>
          <w:p w14:paraId="3F6721F1" w14:textId="39B98907" w:rsidR="006D1EE6" w:rsidRPr="006649FE" w:rsidRDefault="006D1EE6" w:rsidP="005062A6">
            <w:pPr>
              <w:keepNext/>
              <w:widowControl/>
              <w:jc w:val="center"/>
              <w:rPr>
                <w:sz w:val="20"/>
                <w:szCs w:val="20"/>
                <w:lang w:val="hu-HU"/>
              </w:rPr>
            </w:pPr>
            <w:r w:rsidRPr="006649FE">
              <w:rPr>
                <w:sz w:val="20"/>
                <w:szCs w:val="20"/>
                <w:lang w:val="hu-HU"/>
              </w:rPr>
              <w:t>1,55 (1,26</w:t>
            </w:r>
            <w:r w:rsidR="001E7343">
              <w:rPr>
                <w:sz w:val="20"/>
                <w:szCs w:val="20"/>
                <w:lang w:val="hu-HU"/>
              </w:rPr>
              <w:t>–</w:t>
            </w:r>
            <w:r w:rsidRPr="006649FE">
              <w:rPr>
                <w:sz w:val="20"/>
                <w:szCs w:val="20"/>
                <w:lang w:val="hu-HU"/>
              </w:rPr>
              <w:t>1,91)</w:t>
            </w:r>
          </w:p>
        </w:tc>
        <w:tc>
          <w:tcPr>
            <w:tcW w:w="1417" w:type="dxa"/>
          </w:tcPr>
          <w:p w14:paraId="728DEB52"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752F561A" w14:textId="77777777" w:rsidTr="005062A6">
        <w:trPr>
          <w:trHeight w:val="300"/>
        </w:trPr>
        <w:tc>
          <w:tcPr>
            <w:tcW w:w="4729" w:type="dxa"/>
            <w:gridSpan w:val="2"/>
          </w:tcPr>
          <w:p w14:paraId="400B36B2"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 időtartama </w:t>
            </w:r>
          </w:p>
        </w:tc>
        <w:tc>
          <w:tcPr>
            <w:tcW w:w="2926" w:type="dxa"/>
            <w:gridSpan w:val="2"/>
          </w:tcPr>
          <w:p w14:paraId="093E18E5" w14:textId="48357273" w:rsidR="006D1EE6" w:rsidRPr="006649FE" w:rsidRDefault="006D1EE6" w:rsidP="005062A6">
            <w:pPr>
              <w:keepNext/>
              <w:widowControl/>
              <w:jc w:val="center"/>
              <w:rPr>
                <w:sz w:val="20"/>
                <w:szCs w:val="20"/>
                <w:lang w:val="hu-HU"/>
              </w:rPr>
            </w:pPr>
            <w:r w:rsidRPr="006649FE">
              <w:rPr>
                <w:sz w:val="20"/>
                <w:szCs w:val="20"/>
                <w:lang w:val="hu-HU"/>
              </w:rPr>
              <w:t>0,81 (0,56</w:t>
            </w:r>
            <w:r w:rsidR="001E7343">
              <w:rPr>
                <w:sz w:val="20"/>
                <w:szCs w:val="20"/>
                <w:lang w:val="hu-HU"/>
              </w:rPr>
              <w:t>–</w:t>
            </w:r>
            <w:r w:rsidRPr="006649FE">
              <w:rPr>
                <w:sz w:val="20"/>
                <w:szCs w:val="20"/>
                <w:lang w:val="hu-HU"/>
              </w:rPr>
              <w:t>1,17)</w:t>
            </w:r>
          </w:p>
        </w:tc>
        <w:tc>
          <w:tcPr>
            <w:tcW w:w="1417" w:type="dxa"/>
          </w:tcPr>
          <w:p w14:paraId="2E4DAE95" w14:textId="77777777" w:rsidR="006D1EE6" w:rsidRPr="006649FE" w:rsidRDefault="006D1EE6" w:rsidP="005062A6">
            <w:pPr>
              <w:keepNext/>
              <w:widowControl/>
              <w:jc w:val="center"/>
              <w:rPr>
                <w:sz w:val="20"/>
                <w:szCs w:val="20"/>
                <w:lang w:val="hu-HU"/>
              </w:rPr>
            </w:pPr>
            <w:r w:rsidRPr="006649FE">
              <w:rPr>
                <w:rFonts w:ascii="Cambria Math" w:hAnsi="Cambria Math" w:cs="Cambria Math"/>
                <w:sz w:val="20"/>
                <w:szCs w:val="20"/>
                <w:lang w:val="hu-HU"/>
              </w:rPr>
              <w:t>⎯</w:t>
            </w:r>
          </w:p>
        </w:tc>
      </w:tr>
      <w:tr w:rsidR="006D1EE6" w:rsidRPr="006649FE" w14:paraId="4978D9CD" w14:textId="77777777" w:rsidTr="005062A6">
        <w:trPr>
          <w:trHeight w:val="300"/>
        </w:trPr>
        <w:tc>
          <w:tcPr>
            <w:tcW w:w="4729" w:type="dxa"/>
            <w:gridSpan w:val="2"/>
          </w:tcPr>
          <w:p w14:paraId="34072AB1" w14:textId="77777777" w:rsidR="006D1EE6" w:rsidRPr="006649FE" w:rsidRDefault="006D1EE6" w:rsidP="005062A6">
            <w:pPr>
              <w:keepNext/>
              <w:widowControl/>
              <w:jc w:val="center"/>
              <w:rPr>
                <w:b/>
                <w:sz w:val="20"/>
                <w:szCs w:val="20"/>
                <w:lang w:val="hu-HU"/>
              </w:rPr>
            </w:pPr>
          </w:p>
        </w:tc>
        <w:tc>
          <w:tcPr>
            <w:tcW w:w="4343" w:type="dxa"/>
            <w:gridSpan w:val="3"/>
          </w:tcPr>
          <w:p w14:paraId="11FD9CE6" w14:textId="2B8CD7A9" w:rsidR="006D1EE6" w:rsidRPr="006649FE" w:rsidRDefault="006D1EE6" w:rsidP="005062A6">
            <w:pPr>
              <w:keepNext/>
              <w:widowControl/>
              <w:jc w:val="center"/>
              <w:rPr>
                <w:sz w:val="20"/>
                <w:szCs w:val="20"/>
                <w:lang w:val="hu-HU"/>
              </w:rPr>
            </w:pPr>
            <w:r w:rsidRPr="006649FE">
              <w:rPr>
                <w:b/>
                <w:bCs/>
                <w:sz w:val="20"/>
                <w:szCs w:val="20"/>
                <w:lang w:val="hu-HU"/>
              </w:rPr>
              <w:t xml:space="preserve">60 </w:t>
            </w:r>
            <w:r w:rsidRPr="006649FE">
              <w:rPr>
                <w:b/>
                <w:sz w:val="20"/>
                <w:szCs w:val="20"/>
                <w:lang w:val="hu-HU"/>
              </w:rPr>
              <w:t xml:space="preserve">hónapon belül </w:t>
            </w:r>
            <w:r w:rsidRPr="006649FE">
              <w:rPr>
                <w:b/>
                <w:bCs/>
                <w:sz w:val="20"/>
                <w:szCs w:val="20"/>
                <w:lang w:val="hu-HU"/>
              </w:rPr>
              <w:t>(95%</w:t>
            </w:r>
            <w:r w:rsidR="001E7343">
              <w:rPr>
                <w:b/>
                <w:bCs/>
                <w:sz w:val="20"/>
                <w:szCs w:val="20"/>
                <w:lang w:val="hu-HU"/>
              </w:rPr>
              <w:t>-os</w:t>
            </w:r>
            <w:r w:rsidRPr="006649FE">
              <w:rPr>
                <w:b/>
                <w:bCs/>
                <w:sz w:val="20"/>
                <w:szCs w:val="20"/>
                <w:lang w:val="hu-HU"/>
              </w:rPr>
              <w:t xml:space="preserve"> CI)</w:t>
            </w:r>
          </w:p>
        </w:tc>
      </w:tr>
      <w:tr w:rsidR="006D1EE6" w:rsidRPr="006649FE" w14:paraId="54BF34E2" w14:textId="77777777" w:rsidTr="005062A6">
        <w:trPr>
          <w:trHeight w:val="300"/>
        </w:trPr>
        <w:tc>
          <w:tcPr>
            <w:tcW w:w="4729" w:type="dxa"/>
            <w:gridSpan w:val="2"/>
          </w:tcPr>
          <w:p w14:paraId="3C487ACB"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cCCyR-ig eltelt idő  </w:t>
            </w:r>
          </w:p>
        </w:tc>
        <w:tc>
          <w:tcPr>
            <w:tcW w:w="2926" w:type="dxa"/>
            <w:gridSpan w:val="2"/>
          </w:tcPr>
          <w:p w14:paraId="439B981C" w14:textId="1A4209B0" w:rsidR="006D1EE6" w:rsidRPr="006649FE" w:rsidRDefault="006D1EE6" w:rsidP="005062A6">
            <w:pPr>
              <w:keepNext/>
              <w:widowControl/>
              <w:jc w:val="center"/>
              <w:rPr>
                <w:sz w:val="20"/>
                <w:szCs w:val="20"/>
                <w:lang w:val="hu-HU"/>
              </w:rPr>
            </w:pPr>
            <w:r w:rsidRPr="006649FE">
              <w:rPr>
                <w:sz w:val="20"/>
                <w:szCs w:val="20"/>
                <w:lang w:val="hu-HU"/>
              </w:rPr>
              <w:t>1,46 (1,20</w:t>
            </w:r>
            <w:r w:rsidR="001E7343">
              <w:rPr>
                <w:sz w:val="20"/>
                <w:szCs w:val="20"/>
                <w:lang w:val="hu-HU"/>
              </w:rPr>
              <w:t>–</w:t>
            </w:r>
            <w:r w:rsidRPr="006649FE">
              <w:rPr>
                <w:sz w:val="20"/>
                <w:szCs w:val="20"/>
                <w:lang w:val="hu-HU"/>
              </w:rPr>
              <w:t>1,77)</w:t>
            </w:r>
          </w:p>
        </w:tc>
        <w:tc>
          <w:tcPr>
            <w:tcW w:w="1417" w:type="dxa"/>
          </w:tcPr>
          <w:p w14:paraId="43274642" w14:textId="77777777" w:rsidR="006D1EE6" w:rsidRPr="006649FE" w:rsidRDefault="006D1EE6" w:rsidP="005062A6">
            <w:pPr>
              <w:keepNext/>
              <w:widowControl/>
              <w:jc w:val="center"/>
              <w:rPr>
                <w:sz w:val="20"/>
                <w:szCs w:val="20"/>
                <w:lang w:val="hu-HU"/>
              </w:rPr>
            </w:pPr>
            <w:r w:rsidRPr="006649FE">
              <w:rPr>
                <w:sz w:val="20"/>
                <w:szCs w:val="20"/>
                <w:lang w:val="hu-HU"/>
              </w:rPr>
              <w:t>p=0,0001</w:t>
            </w:r>
          </w:p>
        </w:tc>
      </w:tr>
      <w:tr w:rsidR="006D1EE6" w:rsidRPr="006649FE" w14:paraId="57ADF6F9" w14:textId="77777777" w:rsidTr="005062A6">
        <w:trPr>
          <w:trHeight w:val="300"/>
        </w:trPr>
        <w:tc>
          <w:tcPr>
            <w:tcW w:w="4729" w:type="dxa"/>
            <w:gridSpan w:val="2"/>
          </w:tcPr>
          <w:p w14:paraId="465C92F3" w14:textId="77777777" w:rsidR="006D1EE6" w:rsidRPr="006649FE" w:rsidRDefault="006D1EE6" w:rsidP="005062A6">
            <w:pPr>
              <w:keepNext/>
              <w:widowControl/>
              <w:jc w:val="center"/>
              <w:rPr>
                <w:sz w:val="20"/>
                <w:szCs w:val="20"/>
                <w:lang w:val="hu-HU"/>
              </w:rPr>
            </w:pPr>
            <w:r w:rsidRPr="006649FE">
              <w:rPr>
                <w:sz w:val="20"/>
                <w:szCs w:val="20"/>
                <w:lang w:val="hu-HU"/>
              </w:rPr>
              <w:t xml:space="preserve">Az MMR-ig eltelt idő  </w:t>
            </w:r>
          </w:p>
        </w:tc>
        <w:tc>
          <w:tcPr>
            <w:tcW w:w="2926" w:type="dxa"/>
            <w:gridSpan w:val="2"/>
          </w:tcPr>
          <w:p w14:paraId="687E4DBD" w14:textId="293099B6" w:rsidR="006D1EE6" w:rsidRPr="006649FE" w:rsidRDefault="006D1EE6" w:rsidP="005062A6">
            <w:pPr>
              <w:keepNext/>
              <w:widowControl/>
              <w:jc w:val="center"/>
              <w:rPr>
                <w:sz w:val="20"/>
                <w:szCs w:val="20"/>
                <w:lang w:val="hu-HU"/>
              </w:rPr>
            </w:pPr>
            <w:r w:rsidRPr="006649FE">
              <w:rPr>
                <w:sz w:val="20"/>
                <w:szCs w:val="20"/>
                <w:lang w:val="hu-HU"/>
              </w:rPr>
              <w:t>1,54 (1,25</w:t>
            </w:r>
            <w:r w:rsidR="001E7343">
              <w:rPr>
                <w:sz w:val="20"/>
                <w:szCs w:val="20"/>
                <w:lang w:val="hu-HU"/>
              </w:rPr>
              <w:t>–</w:t>
            </w:r>
            <w:r w:rsidRPr="006649FE">
              <w:rPr>
                <w:sz w:val="20"/>
                <w:szCs w:val="20"/>
                <w:lang w:val="hu-HU"/>
              </w:rPr>
              <w:t>1,89)</w:t>
            </w:r>
          </w:p>
        </w:tc>
        <w:tc>
          <w:tcPr>
            <w:tcW w:w="1417" w:type="dxa"/>
          </w:tcPr>
          <w:p w14:paraId="50794737" w14:textId="77777777" w:rsidR="006D1EE6" w:rsidRPr="006649FE" w:rsidRDefault="006D1EE6" w:rsidP="005062A6">
            <w:pPr>
              <w:keepNext/>
              <w:widowControl/>
              <w:jc w:val="center"/>
              <w:rPr>
                <w:sz w:val="20"/>
                <w:szCs w:val="20"/>
                <w:lang w:val="hu-HU"/>
              </w:rPr>
            </w:pPr>
            <w:r w:rsidRPr="006649FE">
              <w:rPr>
                <w:sz w:val="20"/>
                <w:szCs w:val="20"/>
                <w:lang w:val="hu-HU"/>
              </w:rPr>
              <w:t>p&lt;0,0001</w:t>
            </w:r>
          </w:p>
        </w:tc>
      </w:tr>
      <w:tr w:rsidR="006D1EE6" w:rsidRPr="006649FE" w14:paraId="15CF4868" w14:textId="77777777" w:rsidTr="005062A6">
        <w:trPr>
          <w:trHeight w:val="300"/>
        </w:trPr>
        <w:tc>
          <w:tcPr>
            <w:tcW w:w="4729" w:type="dxa"/>
            <w:gridSpan w:val="2"/>
            <w:tcBorders>
              <w:bottom w:val="single" w:sz="4" w:space="0" w:color="auto"/>
            </w:tcBorders>
          </w:tcPr>
          <w:p w14:paraId="47E8A12C" w14:textId="77777777" w:rsidR="006D1EE6" w:rsidRPr="006649FE" w:rsidRDefault="006D1EE6" w:rsidP="005062A6">
            <w:pPr>
              <w:keepNext/>
              <w:widowControl/>
              <w:jc w:val="center"/>
              <w:rPr>
                <w:sz w:val="20"/>
                <w:szCs w:val="20"/>
                <w:lang w:val="hu-HU"/>
              </w:rPr>
            </w:pPr>
            <w:r w:rsidRPr="006649FE">
              <w:rPr>
                <w:sz w:val="20"/>
                <w:szCs w:val="20"/>
                <w:lang w:val="hu-HU"/>
              </w:rPr>
              <w:t xml:space="preserve">A cCCyR időtartama </w:t>
            </w:r>
          </w:p>
        </w:tc>
        <w:tc>
          <w:tcPr>
            <w:tcW w:w="2926" w:type="dxa"/>
            <w:gridSpan w:val="2"/>
            <w:tcBorders>
              <w:bottom w:val="single" w:sz="4" w:space="0" w:color="auto"/>
            </w:tcBorders>
          </w:tcPr>
          <w:p w14:paraId="427BF258" w14:textId="664FAF6B" w:rsidR="006D1EE6" w:rsidRPr="006649FE" w:rsidRDefault="006D1EE6" w:rsidP="005062A6">
            <w:pPr>
              <w:keepNext/>
              <w:widowControl/>
              <w:jc w:val="center"/>
              <w:rPr>
                <w:sz w:val="20"/>
                <w:szCs w:val="20"/>
                <w:lang w:val="hu-HU"/>
              </w:rPr>
            </w:pPr>
            <w:r w:rsidRPr="006649FE">
              <w:rPr>
                <w:sz w:val="20"/>
                <w:szCs w:val="20"/>
                <w:lang w:val="hu-HU"/>
              </w:rPr>
              <w:t>0,79 (0,55</w:t>
            </w:r>
            <w:r w:rsidR="001E7343">
              <w:rPr>
                <w:sz w:val="20"/>
                <w:szCs w:val="20"/>
                <w:lang w:val="hu-HU"/>
              </w:rPr>
              <w:t>–</w:t>
            </w:r>
            <w:r w:rsidRPr="006649FE">
              <w:rPr>
                <w:sz w:val="20"/>
                <w:szCs w:val="20"/>
                <w:lang w:val="hu-HU"/>
              </w:rPr>
              <w:t>1,13)</w:t>
            </w:r>
          </w:p>
        </w:tc>
        <w:tc>
          <w:tcPr>
            <w:tcW w:w="1417" w:type="dxa"/>
            <w:tcBorders>
              <w:bottom w:val="single" w:sz="4" w:space="0" w:color="auto"/>
            </w:tcBorders>
          </w:tcPr>
          <w:p w14:paraId="280D003F" w14:textId="77777777" w:rsidR="006D1EE6" w:rsidRPr="006649FE" w:rsidRDefault="006D1EE6" w:rsidP="005062A6">
            <w:pPr>
              <w:keepNext/>
              <w:widowControl/>
              <w:jc w:val="center"/>
              <w:rPr>
                <w:sz w:val="20"/>
                <w:szCs w:val="20"/>
                <w:lang w:val="hu-HU"/>
              </w:rPr>
            </w:pPr>
            <w:r w:rsidRPr="006649FE">
              <w:rPr>
                <w:sz w:val="20"/>
                <w:szCs w:val="20"/>
                <w:lang w:val="hu-HU"/>
              </w:rPr>
              <w:t>p=0,1983</w:t>
            </w:r>
          </w:p>
        </w:tc>
      </w:tr>
    </w:tbl>
    <w:p w14:paraId="0800B84E" w14:textId="3FCA7A83" w:rsidR="006D1EE6" w:rsidRPr="006649FE" w:rsidRDefault="006D1EE6" w:rsidP="006D1EE6">
      <w:pPr>
        <w:pStyle w:val="Nincstrkz"/>
        <w:keepNext/>
        <w:rPr>
          <w:rFonts w:cs="Times New Roman"/>
          <w:sz w:val="20"/>
          <w:szCs w:val="20"/>
        </w:rPr>
      </w:pPr>
      <w:r w:rsidRPr="006649FE">
        <w:rPr>
          <w:rFonts w:cs="Times New Roman"/>
          <w:sz w:val="20"/>
          <w:szCs w:val="20"/>
          <w:vertAlign w:val="superscript"/>
        </w:rPr>
        <w:t>a</w:t>
      </w:r>
      <w:r w:rsidRPr="006649FE">
        <w:rPr>
          <w:rFonts w:cs="Times New Roman"/>
          <w:sz w:val="20"/>
          <w:szCs w:val="20"/>
        </w:rPr>
        <w:t xml:space="preserve"> Az igazolt teljes citogenetikai válasz (cCCyR) meghatározása: két egymást követő alkalommal (legalább 28</w:t>
      </w:r>
      <w:r w:rsidR="001E7343">
        <w:rPr>
          <w:rFonts w:cs="Times New Roman"/>
          <w:sz w:val="20"/>
          <w:szCs w:val="20"/>
        </w:rPr>
        <w:t> </w:t>
      </w:r>
      <w:r w:rsidRPr="006649FE">
        <w:rPr>
          <w:rFonts w:cs="Times New Roman"/>
          <w:sz w:val="20"/>
          <w:szCs w:val="20"/>
        </w:rPr>
        <w:t>nap különbséggel) észlelt válasz.</w:t>
      </w:r>
    </w:p>
    <w:p w14:paraId="2C67121D" w14:textId="5F9C8D9D" w:rsidR="006D1EE6" w:rsidRPr="006649FE" w:rsidRDefault="006D1EE6" w:rsidP="006D1EE6">
      <w:pPr>
        <w:pStyle w:val="Nincstrkz"/>
        <w:rPr>
          <w:rFonts w:cs="Times New Roman"/>
          <w:sz w:val="20"/>
          <w:szCs w:val="20"/>
        </w:rPr>
      </w:pPr>
      <w:r w:rsidRPr="006649FE">
        <w:rPr>
          <w:rFonts w:cs="Times New Roman"/>
          <w:sz w:val="20"/>
          <w:szCs w:val="20"/>
          <w:vertAlign w:val="superscript"/>
        </w:rPr>
        <w:t>b</w:t>
      </w:r>
      <w:r w:rsidRPr="006649FE">
        <w:rPr>
          <w:rFonts w:cs="Times New Roman"/>
          <w:sz w:val="20"/>
          <w:szCs w:val="20"/>
        </w:rPr>
        <w:t xml:space="preserve"> A teljes citogenetikai válasz (CCyR) egyetlen citogenetik</w:t>
      </w:r>
      <w:r w:rsidR="00D15A2C">
        <w:rPr>
          <w:rFonts w:cs="Times New Roman"/>
          <w:sz w:val="20"/>
          <w:szCs w:val="20"/>
        </w:rPr>
        <w:t>a</w:t>
      </w:r>
      <w:r w:rsidRPr="006649FE">
        <w:rPr>
          <w:rFonts w:cs="Times New Roman"/>
          <w:sz w:val="20"/>
          <w:szCs w:val="20"/>
        </w:rPr>
        <w:t>i csontvelő értékelésen alapul.</w:t>
      </w:r>
    </w:p>
    <w:p w14:paraId="5CE72F9F" w14:textId="13F1B826" w:rsidR="006D1EE6" w:rsidRPr="006649FE" w:rsidRDefault="006D1EE6" w:rsidP="006D1EE6">
      <w:pPr>
        <w:pStyle w:val="Nincstrkz"/>
        <w:rPr>
          <w:rFonts w:cs="Times New Roman"/>
          <w:sz w:val="20"/>
          <w:szCs w:val="20"/>
        </w:rPr>
      </w:pPr>
      <w:r w:rsidRPr="006649FE">
        <w:rPr>
          <w:rFonts w:cs="Times New Roman"/>
          <w:sz w:val="20"/>
          <w:szCs w:val="20"/>
          <w:vertAlign w:val="superscript"/>
        </w:rPr>
        <w:t>c</w:t>
      </w:r>
      <w:r w:rsidRPr="006649FE">
        <w:rPr>
          <w:rFonts w:cs="Times New Roman"/>
          <w:sz w:val="20"/>
          <w:szCs w:val="20"/>
        </w:rPr>
        <w:t xml:space="preserve"> A jelentős molekuláris válasz meghatározása (bármely időpontban): 0,1% alatti BCR-ABL arányok a nemzetközi szinten standardizált perifériás vérmintákból elvégzett RQ-PCR alapján. Ezek olyan kumulatív arányok, amelyek a meghatározott időkereten belüli minimális követési időt reprezentálják.</w:t>
      </w:r>
    </w:p>
    <w:p w14:paraId="4F201DAD" w14:textId="77777777" w:rsidR="00D15A2C" w:rsidRDefault="006D1EE6" w:rsidP="006D1EE6">
      <w:pPr>
        <w:pStyle w:val="Nincstrkz"/>
        <w:rPr>
          <w:rFonts w:cs="Times New Roman"/>
          <w:sz w:val="20"/>
          <w:szCs w:val="20"/>
        </w:rPr>
      </w:pPr>
      <w:r w:rsidRPr="006649FE">
        <w:rPr>
          <w:rFonts w:cs="Times New Roman"/>
          <w:sz w:val="20"/>
          <w:szCs w:val="20"/>
        </w:rPr>
        <w:t>* A Hasford-pontszámra korrigált és jelzett statisztikai szignifikancia egy előre meghatározott névleges szignifikanciaszint esetén.</w:t>
      </w:r>
    </w:p>
    <w:p w14:paraId="2C1AC40D" w14:textId="3B3243CD" w:rsidR="006D1EE6" w:rsidRPr="006649FE" w:rsidRDefault="006D1EE6" w:rsidP="006D1EE6">
      <w:pPr>
        <w:pStyle w:val="Nincstrkz"/>
        <w:rPr>
          <w:rFonts w:cs="Times New Roman"/>
          <w:sz w:val="20"/>
          <w:szCs w:val="20"/>
        </w:rPr>
      </w:pPr>
      <w:r w:rsidRPr="006649FE">
        <w:rPr>
          <w:rFonts w:cs="Times New Roman"/>
          <w:sz w:val="20"/>
          <w:szCs w:val="20"/>
        </w:rPr>
        <w:t>CI = konfidencia intervallum</w:t>
      </w:r>
    </w:p>
    <w:p w14:paraId="3690C7F2" w14:textId="0602DF6F" w:rsidR="006D1EE6" w:rsidRDefault="006D1EE6" w:rsidP="006D1EE6">
      <w:pPr>
        <w:pStyle w:val="Nincstrkz"/>
        <w:rPr>
          <w:rFonts w:cs="Times New Roman"/>
        </w:rPr>
      </w:pPr>
    </w:p>
    <w:p w14:paraId="52006499" w14:textId="125FD994" w:rsidR="006D1EE6" w:rsidRPr="006649FE" w:rsidRDefault="00D15A2C" w:rsidP="006D1EE6">
      <w:pPr>
        <w:pStyle w:val="Nincstrkz"/>
        <w:rPr>
          <w:rFonts w:cs="Times New Roman"/>
        </w:rPr>
      </w:pPr>
      <w:r>
        <w:rPr>
          <w:rFonts w:cs="Times New Roman"/>
        </w:rPr>
        <w:t xml:space="preserve">Hatvan </w:t>
      </w:r>
      <w:r w:rsidR="006D1EE6" w:rsidRPr="006649FE">
        <w:rPr>
          <w:rFonts w:cs="Times New Roman"/>
        </w:rPr>
        <w:t xml:space="preserve">hónapos követés után a cCCyR-ig eltelt medián idő 3,1 hónap volt a </w:t>
      </w:r>
      <w:r w:rsidR="006D1EE6">
        <w:rPr>
          <w:rFonts w:cs="Times New Roman"/>
        </w:rPr>
        <w:t>dazatinib</w:t>
      </w:r>
      <w:r w:rsidR="006D1EE6" w:rsidRPr="006649FE">
        <w:rPr>
          <w:rFonts w:cs="Times New Roman"/>
        </w:rPr>
        <w:t xml:space="preserve">-csoportban és 5,8 hónap az imatinib-csoportban, igazolt CCyR esetén. 60 hónapos követés után az MMR-ig eltelt medián idő 9,3 hónap volt a </w:t>
      </w:r>
      <w:r w:rsidR="006D1EE6">
        <w:rPr>
          <w:rFonts w:cs="Times New Roman"/>
        </w:rPr>
        <w:t>dazatinib</w:t>
      </w:r>
      <w:r w:rsidR="006D1EE6" w:rsidRPr="006649FE">
        <w:rPr>
          <w:rFonts w:cs="Times New Roman"/>
        </w:rPr>
        <w:t>-csoportban és 15,0 hónap az imatinib-csoportban, MMR esetén. Ezek az eredmények megfeleltek azoknak, amelyeket a 12., 24. és 36. hónapban kaptak.</w:t>
      </w:r>
    </w:p>
    <w:p w14:paraId="74201C51" w14:textId="77777777" w:rsidR="006D1EE6" w:rsidRPr="004209B8" w:rsidRDefault="006D1EE6" w:rsidP="006D1EE6">
      <w:pPr>
        <w:pStyle w:val="Nincstrkz"/>
        <w:rPr>
          <w:rFonts w:cs="Times New Roman"/>
        </w:rPr>
      </w:pPr>
    </w:p>
    <w:p w14:paraId="0EEB4E5C" w14:textId="214401A3" w:rsidR="006D1EE6" w:rsidRPr="004209B8" w:rsidRDefault="006D1EE6" w:rsidP="006D1EE6">
      <w:pPr>
        <w:pStyle w:val="Nincstrkz"/>
        <w:rPr>
          <w:rFonts w:cs="Times New Roman"/>
        </w:rPr>
      </w:pPr>
      <w:r w:rsidRPr="004209B8">
        <w:rPr>
          <w:rFonts w:cs="Times New Roman"/>
        </w:rPr>
        <w:t xml:space="preserve">A jelentős molekuláris válaszig (MMR) eltelt időt az </w:t>
      </w:r>
      <w:r w:rsidRPr="004209B8">
        <w:rPr>
          <w:rFonts w:cs="Times New Roman"/>
          <w:i/>
          <w:u w:val="single"/>
        </w:rPr>
        <w:t>1. ábra</w:t>
      </w:r>
      <w:r w:rsidRPr="004209B8">
        <w:rPr>
          <w:rFonts w:cs="Times New Roman"/>
        </w:rPr>
        <w:t xml:space="preserve"> mutatja egy grafikonon. A jelentős molekuláris válaszig eltelt idő konzisztensen rövidebb volt a dazatinibbel kezelt betegeknél, mint az imatinibbel kezelt betegeknél.</w:t>
      </w:r>
    </w:p>
    <w:p w14:paraId="2CFCAD94" w14:textId="77777777" w:rsidR="006D1EE6" w:rsidRPr="004209B8" w:rsidRDefault="006D1EE6" w:rsidP="006D1EE6">
      <w:pPr>
        <w:rPr>
          <w:lang w:val="hu-HU"/>
        </w:rPr>
      </w:pPr>
    </w:p>
    <w:p w14:paraId="01D7A6E3" w14:textId="77777777" w:rsidR="006D1EE6" w:rsidRPr="004209B8" w:rsidRDefault="006D1EE6" w:rsidP="006D1EE6">
      <w:pPr>
        <w:pStyle w:val="Cmsor1"/>
        <w:numPr>
          <w:ilvl w:val="0"/>
          <w:numId w:val="26"/>
        </w:numPr>
        <w:tabs>
          <w:tab w:val="left" w:pos="338"/>
        </w:tabs>
        <w:spacing w:before="52"/>
        <w:ind w:hanging="992"/>
        <w:jc w:val="left"/>
        <w:rPr>
          <w:b w:val="0"/>
          <w:bCs w:val="0"/>
          <w:lang w:val="hu-HU"/>
        </w:rPr>
      </w:pPr>
      <w:r w:rsidRPr="004209B8">
        <w:rPr>
          <w:lang w:val="hu-HU"/>
        </w:rPr>
        <w:t>ábra:</w:t>
      </w:r>
      <w:r w:rsidRPr="004209B8">
        <w:rPr>
          <w:spacing w:val="-9"/>
          <w:lang w:val="hu-HU"/>
        </w:rPr>
        <w:t xml:space="preserve"> </w:t>
      </w:r>
      <w:r w:rsidRPr="004209B8">
        <w:rPr>
          <w:lang w:val="hu-HU"/>
        </w:rPr>
        <w:t>A</w:t>
      </w:r>
      <w:r w:rsidRPr="004209B8">
        <w:rPr>
          <w:spacing w:val="-8"/>
          <w:lang w:val="hu-HU"/>
        </w:rPr>
        <w:t xml:space="preserve"> </w:t>
      </w:r>
      <w:r w:rsidRPr="004209B8">
        <w:rPr>
          <w:lang w:val="hu-HU"/>
        </w:rPr>
        <w:t>jelent</w:t>
      </w:r>
      <w:r w:rsidRPr="004209B8">
        <w:rPr>
          <w:rFonts w:cs="Times New Roman"/>
          <w:lang w:val="hu-HU"/>
        </w:rPr>
        <w:t>ő</w:t>
      </w:r>
      <w:r w:rsidRPr="004209B8">
        <w:rPr>
          <w:lang w:val="hu-HU"/>
        </w:rPr>
        <w:t>s</w:t>
      </w:r>
      <w:r w:rsidRPr="004209B8">
        <w:rPr>
          <w:spacing w:val="-8"/>
          <w:lang w:val="hu-HU"/>
        </w:rPr>
        <w:t xml:space="preserve"> </w:t>
      </w:r>
      <w:r w:rsidRPr="004209B8">
        <w:rPr>
          <w:lang w:val="hu-HU"/>
        </w:rPr>
        <w:t>molekuláris</w:t>
      </w:r>
      <w:r w:rsidRPr="004209B8">
        <w:rPr>
          <w:spacing w:val="-8"/>
          <w:lang w:val="hu-HU"/>
        </w:rPr>
        <w:t xml:space="preserve"> </w:t>
      </w:r>
      <w:r w:rsidRPr="004209B8">
        <w:rPr>
          <w:lang w:val="hu-HU"/>
        </w:rPr>
        <w:t>válaszig</w:t>
      </w:r>
      <w:r w:rsidRPr="004209B8">
        <w:rPr>
          <w:spacing w:val="-8"/>
          <w:lang w:val="hu-HU"/>
        </w:rPr>
        <w:t xml:space="preserve"> </w:t>
      </w:r>
      <w:r w:rsidRPr="004209B8">
        <w:rPr>
          <w:lang w:val="hu-HU"/>
        </w:rPr>
        <w:t>(MMR)</w:t>
      </w:r>
      <w:r w:rsidRPr="004209B8">
        <w:rPr>
          <w:spacing w:val="-8"/>
          <w:lang w:val="hu-HU"/>
        </w:rPr>
        <w:t xml:space="preserve"> </w:t>
      </w:r>
      <w:r w:rsidRPr="004209B8">
        <w:rPr>
          <w:lang w:val="hu-HU"/>
        </w:rPr>
        <w:t>eltelt</w:t>
      </w:r>
      <w:r w:rsidRPr="004209B8">
        <w:rPr>
          <w:spacing w:val="-8"/>
          <w:lang w:val="hu-HU"/>
        </w:rPr>
        <w:t xml:space="preserve"> </w:t>
      </w:r>
      <w:r w:rsidRPr="004209B8">
        <w:rPr>
          <w:spacing w:val="-1"/>
          <w:lang w:val="hu-HU"/>
        </w:rPr>
        <w:t>id</w:t>
      </w:r>
      <w:r w:rsidRPr="004209B8">
        <w:rPr>
          <w:rFonts w:cs="Times New Roman"/>
          <w:spacing w:val="-1"/>
          <w:lang w:val="hu-HU"/>
        </w:rPr>
        <w:t>ő</w:t>
      </w:r>
      <w:r w:rsidRPr="004209B8">
        <w:rPr>
          <w:rFonts w:cs="Times New Roman"/>
          <w:spacing w:val="-8"/>
          <w:lang w:val="hu-HU"/>
        </w:rPr>
        <w:t xml:space="preserve"> </w:t>
      </w:r>
      <w:r w:rsidRPr="004209B8">
        <w:rPr>
          <w:lang w:val="hu-HU"/>
        </w:rPr>
        <w:t>Kaplan-Meier–féle</w:t>
      </w:r>
      <w:r w:rsidRPr="004209B8">
        <w:rPr>
          <w:spacing w:val="-9"/>
          <w:lang w:val="hu-HU"/>
        </w:rPr>
        <w:t xml:space="preserve"> </w:t>
      </w:r>
      <w:r w:rsidRPr="004209B8">
        <w:rPr>
          <w:lang w:val="hu-HU"/>
        </w:rPr>
        <w:t>becslése</w:t>
      </w:r>
    </w:p>
    <w:p w14:paraId="492A123B" w14:textId="77777777" w:rsidR="006D1EE6" w:rsidRPr="004209B8" w:rsidRDefault="006D1EE6" w:rsidP="006D1EE6">
      <w:pPr>
        <w:rPr>
          <w:b/>
          <w:bCs/>
          <w:sz w:val="20"/>
          <w:szCs w:val="20"/>
          <w:lang w:val="hu-HU"/>
        </w:rPr>
      </w:pPr>
    </w:p>
    <w:p w14:paraId="6E0A2B03" w14:textId="77777777" w:rsidR="006D1EE6" w:rsidRPr="004209B8" w:rsidRDefault="006D1EE6" w:rsidP="006D1EE6">
      <w:pPr>
        <w:spacing w:line="200" w:lineRule="atLeast"/>
        <w:ind w:left="797"/>
        <w:rPr>
          <w:sz w:val="20"/>
          <w:szCs w:val="20"/>
          <w:lang w:val="hu-HU"/>
        </w:rPr>
      </w:pPr>
      <w:r w:rsidRPr="004209B8">
        <w:rPr>
          <w:noProof/>
          <w:sz w:val="20"/>
          <w:szCs w:val="20"/>
          <w:lang w:val="hu-HU" w:eastAsia="hu-HU"/>
        </w:rPr>
        <w:drawing>
          <wp:inline distT="0" distB="0" distL="0" distR="0" wp14:anchorId="2FC02814" wp14:editId="79CE484D">
            <wp:extent cx="5550695" cy="286282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5560755" cy="2868010"/>
                    </a:xfrm>
                    <a:prstGeom prst="rect">
                      <a:avLst/>
                    </a:prstGeom>
                  </pic:spPr>
                </pic:pic>
              </a:graphicData>
            </a:graphic>
          </wp:inline>
        </w:drawing>
      </w:r>
    </w:p>
    <w:p w14:paraId="1721112C" w14:textId="77777777" w:rsidR="006D1EE6" w:rsidRPr="004209B8" w:rsidRDefault="006D1EE6" w:rsidP="006D1EE6">
      <w:pPr>
        <w:spacing w:before="26"/>
        <w:ind w:right="2182"/>
        <w:jc w:val="right"/>
        <w:rPr>
          <w:sz w:val="18"/>
          <w:szCs w:val="18"/>
          <w:lang w:val="hu-HU"/>
        </w:rPr>
      </w:pPr>
      <w:r w:rsidRPr="004209B8">
        <w:rPr>
          <w:rFonts w:asciiTheme="minorHAnsi" w:eastAsiaTheme="minorHAnsi" w:hAnsiTheme="minorHAnsi" w:cstheme="minorBidi"/>
          <w:noProof/>
          <w:lang w:val="hu-HU" w:eastAsia="hu-HU"/>
        </w:rPr>
        <mc:AlternateContent>
          <mc:Choice Requires="wps">
            <w:drawing>
              <wp:anchor distT="0" distB="0" distL="114300" distR="114300" simplePos="0" relativeHeight="251659264" behindDoc="0" locked="0" layoutInCell="1" allowOverlap="1" wp14:anchorId="79B8A549" wp14:editId="3BA9D057">
                <wp:simplePos x="0" y="0"/>
                <wp:positionH relativeFrom="page">
                  <wp:posOffset>994410</wp:posOffset>
                </wp:positionH>
                <wp:positionV relativeFrom="paragraph">
                  <wp:posOffset>-2455545</wp:posOffset>
                </wp:positionV>
                <wp:extent cx="139700" cy="2047875"/>
                <wp:effectExtent l="3810" t="3175" r="0" b="0"/>
                <wp:wrapNone/>
                <wp:docPr id="6"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2047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F9434" w14:textId="77777777" w:rsidR="00F8309A" w:rsidRDefault="00F8309A" w:rsidP="006D1EE6">
                            <w:pPr>
                              <w:spacing w:line="204" w:lineRule="exact"/>
                              <w:ind w:left="20"/>
                              <w:rPr>
                                <w:sz w:val="18"/>
                                <w:szCs w:val="18"/>
                              </w:rPr>
                            </w:pPr>
                            <w:r>
                              <w:rPr>
                                <w:b/>
                                <w:sz w:val="18"/>
                              </w:rPr>
                              <w:t xml:space="preserve">A </w:t>
                            </w:r>
                            <w:r>
                              <w:rPr>
                                <w:b/>
                                <w:spacing w:val="-1"/>
                                <w:sz w:val="18"/>
                              </w:rPr>
                              <w:t>KEZELÉSRE</w:t>
                            </w:r>
                            <w:r>
                              <w:rPr>
                                <w:b/>
                                <w:sz w:val="18"/>
                              </w:rPr>
                              <w:t xml:space="preserve"> </w:t>
                            </w:r>
                            <w:r>
                              <w:rPr>
                                <w:b/>
                                <w:spacing w:val="-1"/>
                                <w:w w:val="99"/>
                                <w:sz w:val="18"/>
                              </w:rPr>
                              <w:t>REAGÁLÓK</w:t>
                            </w:r>
                            <w:r>
                              <w:rPr>
                                <w:b/>
                                <w:sz w:val="18"/>
                              </w:rPr>
                              <w:t xml:space="preserve"> </w:t>
                            </w:r>
                            <w:r>
                              <w:rPr>
                                <w:b/>
                                <w:spacing w:val="-1"/>
                                <w:sz w:val="18"/>
                              </w:rPr>
                              <w:t>ARÁNYA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8A549" id="_x0000_t202" coordsize="21600,21600" o:spt="202" path="m,l,21600r21600,l21600,xe">
                <v:stroke joinstyle="miter"/>
                <v:path gradientshapeok="t" o:connecttype="rect"/>
              </v:shapetype>
              <v:shape id="Szövegdoboz 6" o:spid="_x0000_s1026" type="#_x0000_t202" style="position:absolute;left:0;text-align:left;margin-left:78.3pt;margin-top:-193.35pt;width:11pt;height:161.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857twIAALAFAAAOAAAAZHJzL2Uyb0RvYy54bWysVNuOmzAQfa/Uf7D8znJZQgJastoNoaq0&#10;vUjbfoABE6yCTW0nZLfqb/UH+mMdm5Bkd1WpasuDNdjjM3Nmjufqet+1aEelYoKn2L/wMKK8FBXj&#10;mxR//pQ7C4yUJrwireA0xQ9U4evl61dXQ5/QQDSirahEAMJVMvQpbrTuE9dVZUM7oi5ETzkc1kJ2&#10;RMOv3LiVJAOgd60beF7kDkJWvRQlVQp2s/EQLy1+XdNSf6hrRTVqUwy5abtKuxZmdZdXJNlI0jes&#10;PKRB/iKLjjAOQY9QGdEEbSV7AdWxUgolan1Ris4Vdc1KajkAG997xua+IT21XKA4qj+WSf0/2PL9&#10;7qNErEpxhBEnHbTo/vHnjx3dVKIQjygyFRp6lYDjfQ+uen8r9tBpy1b1d6L8ohAXq4bwDb2RUgwN&#10;JRVk6Jub7tnVEUcZkGJ4JyoIRbZaWKB9LTtTPigIAnTo1MOxO3SvUWlCXsZzD05KOAq8cL6Yz2wI&#10;kky3e6n0Gyo6ZIwUS+i+RSe7O6VNNiSZXEwwLnLWtlYBLX+yAY7jDsSGq+bMZGEb+i324vVivQid&#10;MIjWTuhlmXOTr0Inyv35LLvMVqvM/27i+mHSsKqi3ISZxOWHf9a8g8xHWRzlpUTLKgNnUlJyU6xa&#10;iXYExJ3b71CQMzf3aRq2CMDlGSU/CL3bIHbyaDF3wjycOVDrheP58W0ceWEcZvlTSneM03+nhIYU&#10;x7NgNorpt9w8+73kRpKOaRgfLetSvDg6kcRIcM0r21pNWDvaZ6Uw6Z9KAe2eGm0FazQ6qlXviz2g&#10;GBUXonoA6UoBygIVwswDw6zBHH4HGCEpVl+3RFKM2rccXgBs68mQk1FMBuFlI2ASaYxGc6XHubTt&#10;Jds0AD6+MS5u4JXUzAr4lMjhbcFYsDwOI8zMnfN/63UatMtfAAAA//8DAFBLAwQUAAYACAAAACEA&#10;RFAJFN4AAAAMAQAADwAAAGRycy9kb3ducmV2LnhtbEyPzW7CMBCE75X6DtZW6g2ckmKiNA6qIqHe&#10;kEp5ABNv4wj/pLEh4e27nNrjzH6anam2s7PsimPsg5fwssyAoW+D7n0n4fi1WxTAYlJeKxs8Srhh&#10;hG39+FCpUofJf+L1kDpGIT6WSoJJaSg5j61Bp+IyDOjp9h1GpxLJseN6VBOFO8tXWSa4U72nD0YN&#10;2Bhsz4eLk7C/cTPlbn1sm0bsRf6zU+cPK+Xz0/z+BizhnP5guNen6lBTp1O4eB2ZJb0WglAJi7wQ&#10;G2B3ZFOQdSJLvK6A1xX/P6L+BQAA//8DAFBLAQItABQABgAIAAAAIQC2gziS/gAAAOEBAAATAAAA&#10;AAAAAAAAAAAAAAAAAABbQ29udGVudF9UeXBlc10ueG1sUEsBAi0AFAAGAAgAAAAhADj9If/WAAAA&#10;lAEAAAsAAAAAAAAAAAAAAAAALwEAAF9yZWxzLy5yZWxzUEsBAi0AFAAGAAgAAAAhAHYjznu3AgAA&#10;sAUAAA4AAAAAAAAAAAAAAAAALgIAAGRycy9lMm9Eb2MueG1sUEsBAi0AFAAGAAgAAAAhAERQCRTe&#10;AAAADAEAAA8AAAAAAAAAAAAAAAAAEQUAAGRycy9kb3ducmV2LnhtbFBLBQYAAAAABAAEAPMAAAAc&#10;BgAAAAA=&#10;" filled="f" stroked="f">
                <v:textbox style="layout-flow:vertical;mso-layout-flow-alt:bottom-to-top" inset="0,0,0,0">
                  <w:txbxContent>
                    <w:p w14:paraId="723F9434" w14:textId="77777777" w:rsidR="00F8309A" w:rsidRDefault="00F8309A" w:rsidP="006D1EE6">
                      <w:pPr>
                        <w:spacing w:line="204" w:lineRule="exact"/>
                        <w:ind w:left="20"/>
                        <w:rPr>
                          <w:sz w:val="18"/>
                          <w:szCs w:val="18"/>
                        </w:rPr>
                      </w:pPr>
                      <w:r>
                        <w:rPr>
                          <w:b/>
                          <w:sz w:val="18"/>
                        </w:rPr>
                        <w:t xml:space="preserve">A </w:t>
                      </w:r>
                      <w:r>
                        <w:rPr>
                          <w:b/>
                          <w:spacing w:val="-1"/>
                          <w:sz w:val="18"/>
                        </w:rPr>
                        <w:t>KEZELÉSRE</w:t>
                      </w:r>
                      <w:r>
                        <w:rPr>
                          <w:b/>
                          <w:sz w:val="18"/>
                        </w:rPr>
                        <w:t xml:space="preserve"> </w:t>
                      </w:r>
                      <w:r>
                        <w:rPr>
                          <w:b/>
                          <w:spacing w:val="-1"/>
                          <w:w w:val="99"/>
                          <w:sz w:val="18"/>
                        </w:rPr>
                        <w:t>REAGÁLÓK</w:t>
                      </w:r>
                      <w:r>
                        <w:rPr>
                          <w:b/>
                          <w:sz w:val="18"/>
                        </w:rPr>
                        <w:t xml:space="preserve"> </w:t>
                      </w:r>
                      <w:r>
                        <w:rPr>
                          <w:b/>
                          <w:spacing w:val="-1"/>
                          <w:sz w:val="18"/>
                        </w:rPr>
                        <w:t>ARÁNYA</w:t>
                      </w:r>
                    </w:p>
                  </w:txbxContent>
                </v:textbox>
                <w10:wrap anchorx="page"/>
              </v:shape>
            </w:pict>
          </mc:Fallback>
        </mc:AlternateContent>
      </w:r>
      <w:r w:rsidRPr="004209B8">
        <w:rPr>
          <w:b/>
          <w:w w:val="95"/>
          <w:sz w:val="18"/>
          <w:lang w:val="hu-HU"/>
        </w:rPr>
        <w:t>HÓNAPOK</w:t>
      </w:r>
    </w:p>
    <w:p w14:paraId="6A9C7ADB" w14:textId="77777777" w:rsidR="006D1EE6" w:rsidRPr="004209B8" w:rsidRDefault="006D1EE6" w:rsidP="006D1EE6">
      <w:pPr>
        <w:rPr>
          <w:b/>
          <w:bCs/>
          <w:sz w:val="11"/>
          <w:szCs w:val="11"/>
          <w:lang w:val="hu-HU"/>
        </w:rPr>
      </w:pPr>
    </w:p>
    <w:p w14:paraId="10221467" w14:textId="77777777" w:rsidR="006D1EE6" w:rsidRPr="004209B8" w:rsidRDefault="006D1EE6" w:rsidP="006D1EE6">
      <w:pPr>
        <w:tabs>
          <w:tab w:val="left" w:pos="612"/>
          <w:tab w:val="left" w:pos="5221"/>
        </w:tabs>
        <w:spacing w:before="76" w:line="207" w:lineRule="exact"/>
        <w:ind w:left="342"/>
        <w:rPr>
          <w:sz w:val="18"/>
          <w:szCs w:val="18"/>
          <w:lang w:val="hu-HU"/>
        </w:rPr>
      </w:pPr>
      <w:r w:rsidRPr="004209B8">
        <w:rPr>
          <w:sz w:val="18"/>
          <w:u w:val="single" w:color="000000"/>
          <w:lang w:val="hu-HU"/>
        </w:rPr>
        <w:t xml:space="preserve"> </w:t>
      </w:r>
      <w:r w:rsidRPr="004209B8">
        <w:rPr>
          <w:sz w:val="18"/>
          <w:u w:val="single" w:color="000000"/>
          <w:lang w:val="hu-HU"/>
        </w:rPr>
        <w:tab/>
      </w:r>
      <w:r w:rsidRPr="004209B8">
        <w:rPr>
          <w:sz w:val="18"/>
          <w:lang w:val="hu-HU"/>
        </w:rPr>
        <w:t xml:space="preserve"> </w:t>
      </w:r>
      <w:r w:rsidRPr="004209B8">
        <w:rPr>
          <w:spacing w:val="-1"/>
          <w:w w:val="95"/>
          <w:sz w:val="18"/>
          <w:lang w:val="hu-HU"/>
        </w:rPr>
        <w:t>Dazatinib</w:t>
      </w:r>
      <w:r w:rsidRPr="004209B8">
        <w:rPr>
          <w:spacing w:val="-1"/>
          <w:w w:val="95"/>
          <w:sz w:val="18"/>
          <w:lang w:val="hu-HU"/>
        </w:rPr>
        <w:tab/>
      </w:r>
      <w:r w:rsidRPr="004209B8">
        <w:rPr>
          <w:sz w:val="18"/>
          <w:lang w:val="hu-HU"/>
        </w:rPr>
        <w:t xml:space="preserve">------  </w:t>
      </w:r>
      <w:r w:rsidRPr="004209B8">
        <w:rPr>
          <w:spacing w:val="39"/>
          <w:sz w:val="18"/>
          <w:lang w:val="hu-HU"/>
        </w:rPr>
        <w:t xml:space="preserve"> </w:t>
      </w:r>
      <w:r w:rsidRPr="004209B8">
        <w:rPr>
          <w:sz w:val="18"/>
          <w:lang w:val="hu-HU"/>
        </w:rPr>
        <w:t>Imatinib</w:t>
      </w:r>
    </w:p>
    <w:p w14:paraId="06757C07" w14:textId="77777777" w:rsidR="006D1EE6" w:rsidRDefault="006D1EE6" w:rsidP="006D1EE6">
      <w:pPr>
        <w:tabs>
          <w:tab w:val="left" w:pos="5220"/>
        </w:tabs>
        <w:spacing w:line="207" w:lineRule="exact"/>
        <w:ind w:left="701"/>
        <w:rPr>
          <w:spacing w:val="-1"/>
          <w:sz w:val="18"/>
          <w:lang w:val="hu-HU"/>
        </w:rPr>
      </w:pPr>
      <w:r w:rsidRPr="004209B8">
        <w:rPr>
          <w:rFonts w:asciiTheme="minorHAnsi" w:eastAsiaTheme="minorHAnsi" w:hAnsiTheme="minorHAnsi" w:cstheme="minorBidi"/>
          <w:noProof/>
          <w:lang w:val="hu-HU" w:eastAsia="hu-HU"/>
        </w:rPr>
        <w:drawing>
          <wp:anchor distT="0" distB="0" distL="114300" distR="114300" simplePos="0" relativeHeight="251660288" behindDoc="1" locked="0" layoutInCell="1" allowOverlap="1" wp14:anchorId="7CAA65F4" wp14:editId="3016455E">
            <wp:simplePos x="0" y="0"/>
            <wp:positionH relativeFrom="page">
              <wp:posOffset>899795</wp:posOffset>
            </wp:positionH>
            <wp:positionV relativeFrom="paragraph">
              <wp:posOffset>20955</wp:posOffset>
            </wp:positionV>
            <wp:extent cx="372110" cy="85090"/>
            <wp:effectExtent l="0" t="0" r="8890" b="0"/>
            <wp:wrapNone/>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110" cy="85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09B8">
        <w:rPr>
          <w:sz w:val="18"/>
          <w:lang w:val="hu-HU"/>
        </w:rPr>
        <w:t>Cenzúrázott</w:t>
      </w:r>
      <w:r w:rsidRPr="004209B8">
        <w:rPr>
          <w:spacing w:val="-14"/>
          <w:sz w:val="18"/>
          <w:lang w:val="hu-HU"/>
        </w:rPr>
        <w:t xml:space="preserve"> </w:t>
      </w:r>
      <w:r w:rsidRPr="004209B8">
        <w:rPr>
          <w:spacing w:val="-1"/>
          <w:sz w:val="18"/>
          <w:lang w:val="hu-HU"/>
        </w:rPr>
        <w:t>adatok</w:t>
      </w:r>
      <w:r w:rsidRPr="004209B8">
        <w:rPr>
          <w:spacing w:val="-1"/>
          <w:sz w:val="18"/>
          <w:lang w:val="hu-HU"/>
        </w:rPr>
        <w:tab/>
      </w:r>
      <w:r w:rsidRPr="004209B8">
        <w:rPr>
          <w:noProof/>
          <w:sz w:val="18"/>
          <w:lang w:val="hu-HU" w:eastAsia="hu-HU"/>
        </w:rPr>
        <w:drawing>
          <wp:inline distT="0" distB="0" distL="0" distR="0" wp14:anchorId="616FE736" wp14:editId="1D05E813">
            <wp:extent cx="275843" cy="85344"/>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0" cstate="print"/>
                    <a:stretch>
                      <a:fillRect/>
                    </a:stretch>
                  </pic:blipFill>
                  <pic:spPr>
                    <a:xfrm>
                      <a:off x="0" y="0"/>
                      <a:ext cx="275843" cy="85344"/>
                    </a:xfrm>
                    <a:prstGeom prst="rect">
                      <a:avLst/>
                    </a:prstGeom>
                  </pic:spPr>
                </pic:pic>
              </a:graphicData>
            </a:graphic>
          </wp:inline>
        </w:drawing>
      </w:r>
      <w:r w:rsidRPr="004209B8">
        <w:rPr>
          <w:sz w:val="18"/>
          <w:lang w:val="hu-HU"/>
        </w:rPr>
        <w:t>Cenzúrázott</w:t>
      </w:r>
      <w:r w:rsidRPr="004209B8">
        <w:rPr>
          <w:spacing w:val="-13"/>
          <w:sz w:val="18"/>
          <w:lang w:val="hu-HU"/>
        </w:rPr>
        <w:t xml:space="preserve"> </w:t>
      </w:r>
      <w:r w:rsidRPr="004209B8">
        <w:rPr>
          <w:spacing w:val="-1"/>
          <w:sz w:val="18"/>
          <w:lang w:val="hu-HU"/>
        </w:rPr>
        <w:t>adatok</w:t>
      </w:r>
    </w:p>
    <w:p w14:paraId="6423CC64" w14:textId="77777777" w:rsidR="006D1EE6" w:rsidRPr="004209B8" w:rsidRDefault="006D1EE6" w:rsidP="006D1EE6">
      <w:pPr>
        <w:tabs>
          <w:tab w:val="left" w:pos="5220"/>
        </w:tabs>
        <w:spacing w:line="207" w:lineRule="exact"/>
        <w:rPr>
          <w:sz w:val="18"/>
          <w:szCs w:val="18"/>
          <w:lang w:val="hu-HU"/>
        </w:rPr>
      </w:pPr>
    </w:p>
    <w:p w14:paraId="4C650CD7" w14:textId="77777777" w:rsidR="006D1EE6" w:rsidRPr="00734B2F" w:rsidRDefault="006D1EE6" w:rsidP="006D1EE6">
      <w:pPr>
        <w:tabs>
          <w:tab w:val="left" w:pos="1818"/>
        </w:tabs>
        <w:ind w:left="117"/>
        <w:rPr>
          <w:sz w:val="18"/>
          <w:szCs w:val="18"/>
          <w:u w:val="single"/>
          <w:lang w:val="hu-HU"/>
        </w:rPr>
      </w:pPr>
      <w:r w:rsidRPr="00734B2F">
        <w:rPr>
          <w:spacing w:val="-1"/>
          <w:w w:val="95"/>
          <w:sz w:val="18"/>
          <w:u w:val="single"/>
          <w:lang w:val="hu-HU"/>
        </w:rPr>
        <w:t>CSOPORT</w:t>
      </w:r>
      <w:r w:rsidRPr="00734B2F">
        <w:rPr>
          <w:spacing w:val="-1"/>
          <w:w w:val="95"/>
          <w:sz w:val="18"/>
          <w:u w:val="single"/>
          <w:lang w:val="hu-HU"/>
        </w:rPr>
        <w:tab/>
      </w:r>
      <w:r w:rsidRPr="00734B2F">
        <w:rPr>
          <w:sz w:val="18"/>
          <w:u w:val="single"/>
          <w:lang w:val="hu-HU"/>
        </w:rPr>
        <w:t>#</w:t>
      </w:r>
      <w:r w:rsidRPr="00734B2F">
        <w:rPr>
          <w:spacing w:val="-2"/>
          <w:sz w:val="18"/>
          <w:u w:val="single"/>
          <w:lang w:val="hu-HU"/>
        </w:rPr>
        <w:t xml:space="preserve"> </w:t>
      </w:r>
      <w:r w:rsidRPr="00734B2F">
        <w:rPr>
          <w:spacing w:val="-1"/>
          <w:sz w:val="18"/>
          <w:u w:val="single"/>
          <w:lang w:val="hu-HU"/>
        </w:rPr>
        <w:t>KEZELÉSRE</w:t>
      </w:r>
      <w:r w:rsidRPr="00734B2F">
        <w:rPr>
          <w:spacing w:val="-3"/>
          <w:sz w:val="18"/>
          <w:u w:val="single"/>
          <w:lang w:val="hu-HU"/>
        </w:rPr>
        <w:t xml:space="preserve"> </w:t>
      </w:r>
      <w:r w:rsidRPr="00734B2F">
        <w:rPr>
          <w:spacing w:val="-1"/>
          <w:sz w:val="18"/>
          <w:u w:val="single"/>
          <w:lang w:val="hu-HU"/>
        </w:rPr>
        <w:t xml:space="preserve">REAGÁLÓK </w:t>
      </w:r>
      <w:r w:rsidRPr="00734B2F">
        <w:rPr>
          <w:sz w:val="18"/>
          <w:u w:val="single"/>
          <w:lang w:val="hu-HU"/>
        </w:rPr>
        <w:t>/</w:t>
      </w:r>
      <w:r w:rsidRPr="00734B2F">
        <w:rPr>
          <w:spacing w:val="-2"/>
          <w:sz w:val="18"/>
          <w:u w:val="single"/>
          <w:lang w:val="hu-HU"/>
        </w:rPr>
        <w:t xml:space="preserve"> </w:t>
      </w:r>
      <w:r w:rsidRPr="00734B2F">
        <w:rPr>
          <w:sz w:val="18"/>
          <w:u w:val="single"/>
          <w:lang w:val="hu-HU"/>
        </w:rPr>
        <w:t>#</w:t>
      </w:r>
      <w:r w:rsidRPr="00734B2F">
        <w:rPr>
          <w:spacing w:val="-2"/>
          <w:sz w:val="18"/>
          <w:u w:val="single"/>
          <w:lang w:val="hu-HU"/>
        </w:rPr>
        <w:t xml:space="preserve"> </w:t>
      </w:r>
      <w:r w:rsidRPr="00734B2F">
        <w:rPr>
          <w:spacing w:val="-1"/>
          <w:sz w:val="18"/>
          <w:u w:val="single"/>
          <w:lang w:val="hu-HU"/>
        </w:rPr>
        <w:t>RANDOMIZÁLT</w:t>
      </w:r>
      <w:r w:rsidRPr="00734B2F">
        <w:rPr>
          <w:sz w:val="18"/>
          <w:u w:val="single"/>
          <w:lang w:val="hu-HU"/>
        </w:rPr>
        <w:t xml:space="preserve">   </w:t>
      </w:r>
      <w:r w:rsidRPr="00734B2F">
        <w:rPr>
          <w:spacing w:val="6"/>
          <w:sz w:val="18"/>
          <w:u w:val="single"/>
          <w:lang w:val="hu-HU"/>
        </w:rPr>
        <w:t xml:space="preserve"> </w:t>
      </w:r>
      <w:r>
        <w:rPr>
          <w:spacing w:val="6"/>
          <w:sz w:val="18"/>
          <w:u w:val="single"/>
          <w:lang w:val="hu-HU"/>
        </w:rPr>
        <w:tab/>
      </w:r>
      <w:r w:rsidRPr="00734B2F">
        <w:rPr>
          <w:spacing w:val="-1"/>
          <w:sz w:val="18"/>
          <w:u w:val="single"/>
          <w:lang w:val="hu-HU"/>
        </w:rPr>
        <w:t>RELATÍV</w:t>
      </w:r>
      <w:r w:rsidRPr="00734B2F">
        <w:rPr>
          <w:spacing w:val="-2"/>
          <w:sz w:val="18"/>
          <w:u w:val="single"/>
          <w:lang w:val="hu-HU"/>
        </w:rPr>
        <w:t xml:space="preserve"> </w:t>
      </w:r>
      <w:r w:rsidRPr="00734B2F">
        <w:rPr>
          <w:spacing w:val="-1"/>
          <w:sz w:val="18"/>
          <w:u w:val="single"/>
          <w:lang w:val="hu-HU"/>
        </w:rPr>
        <w:t>HAZÁRD (95%-os</w:t>
      </w:r>
      <w:r w:rsidRPr="00734B2F">
        <w:rPr>
          <w:spacing w:val="-2"/>
          <w:sz w:val="18"/>
          <w:u w:val="single"/>
          <w:lang w:val="hu-HU"/>
        </w:rPr>
        <w:t xml:space="preserve"> </w:t>
      </w:r>
      <w:r w:rsidRPr="00734B2F">
        <w:rPr>
          <w:spacing w:val="-1"/>
          <w:sz w:val="18"/>
          <w:u w:val="single"/>
          <w:lang w:val="hu-HU"/>
        </w:rPr>
        <w:t>CI)</w:t>
      </w:r>
    </w:p>
    <w:p w14:paraId="5BAA7F40" w14:textId="77777777" w:rsidR="006D1EE6" w:rsidRPr="004209B8" w:rsidRDefault="006D1EE6" w:rsidP="006D1EE6">
      <w:pPr>
        <w:tabs>
          <w:tab w:val="left" w:pos="2952"/>
        </w:tabs>
        <w:spacing w:before="76" w:line="207" w:lineRule="exact"/>
        <w:ind w:left="117"/>
        <w:rPr>
          <w:sz w:val="18"/>
          <w:szCs w:val="18"/>
          <w:lang w:val="hu-HU"/>
        </w:rPr>
      </w:pPr>
      <w:r w:rsidRPr="004209B8">
        <w:rPr>
          <w:spacing w:val="-1"/>
          <w:w w:val="95"/>
          <w:sz w:val="18"/>
          <w:lang w:val="hu-HU"/>
        </w:rPr>
        <w:lastRenderedPageBreak/>
        <w:t>Dazatinib</w:t>
      </w:r>
      <w:r w:rsidRPr="004209B8">
        <w:rPr>
          <w:spacing w:val="-1"/>
          <w:w w:val="95"/>
          <w:sz w:val="18"/>
          <w:lang w:val="hu-HU"/>
        </w:rPr>
        <w:tab/>
      </w:r>
      <w:r w:rsidRPr="004209B8">
        <w:rPr>
          <w:sz w:val="18"/>
          <w:lang w:val="hu-HU"/>
        </w:rPr>
        <w:t>198/259</w:t>
      </w:r>
    </w:p>
    <w:p w14:paraId="36E0B0B6" w14:textId="77777777" w:rsidR="006D1EE6" w:rsidRPr="004209B8" w:rsidRDefault="006D1EE6" w:rsidP="006D1EE6">
      <w:pPr>
        <w:tabs>
          <w:tab w:val="left" w:pos="2952"/>
        </w:tabs>
        <w:spacing w:line="207" w:lineRule="exact"/>
        <w:ind w:left="117"/>
        <w:rPr>
          <w:sz w:val="18"/>
          <w:szCs w:val="18"/>
          <w:lang w:val="hu-HU"/>
        </w:rPr>
      </w:pPr>
      <w:r w:rsidRPr="004209B8">
        <w:rPr>
          <w:w w:val="95"/>
          <w:sz w:val="18"/>
          <w:lang w:val="hu-HU"/>
        </w:rPr>
        <w:t>Imatinib</w:t>
      </w:r>
      <w:r w:rsidRPr="004209B8">
        <w:rPr>
          <w:w w:val="95"/>
          <w:sz w:val="18"/>
          <w:lang w:val="hu-HU"/>
        </w:rPr>
        <w:tab/>
      </w:r>
      <w:r w:rsidRPr="004209B8">
        <w:rPr>
          <w:sz w:val="18"/>
          <w:lang w:val="hu-HU"/>
        </w:rPr>
        <w:t>167/260</w:t>
      </w:r>
    </w:p>
    <w:p w14:paraId="64E8169F" w14:textId="77777777" w:rsidR="006D1EE6" w:rsidRPr="00571049" w:rsidRDefault="006D1EE6" w:rsidP="006D1EE6">
      <w:pPr>
        <w:tabs>
          <w:tab w:val="left" w:pos="2953"/>
        </w:tabs>
        <w:ind w:left="117"/>
        <w:rPr>
          <w:spacing w:val="-1"/>
          <w:sz w:val="18"/>
          <w:szCs w:val="18"/>
          <w:lang w:val="hu-HU"/>
        </w:rPr>
      </w:pPr>
      <w:r w:rsidRPr="004209B8">
        <w:rPr>
          <w:spacing w:val="-1"/>
          <w:sz w:val="18"/>
          <w:szCs w:val="18"/>
          <w:lang w:val="hu-HU"/>
        </w:rPr>
        <w:t>Dazatinib</w:t>
      </w:r>
      <w:r w:rsidRPr="004209B8">
        <w:rPr>
          <w:spacing w:val="-7"/>
          <w:sz w:val="18"/>
          <w:szCs w:val="18"/>
          <w:lang w:val="hu-HU"/>
        </w:rPr>
        <w:t xml:space="preserve"> </w:t>
      </w:r>
      <w:r w:rsidRPr="004209B8">
        <w:rPr>
          <w:sz w:val="18"/>
          <w:szCs w:val="18"/>
          <w:lang w:val="hu-HU"/>
        </w:rPr>
        <w:t>jobb,</w:t>
      </w:r>
      <w:r w:rsidRPr="004209B8">
        <w:rPr>
          <w:spacing w:val="-6"/>
          <w:sz w:val="18"/>
          <w:szCs w:val="18"/>
          <w:lang w:val="hu-HU"/>
        </w:rPr>
        <w:t xml:space="preserve"> </w:t>
      </w:r>
      <w:r w:rsidRPr="004209B8">
        <w:rPr>
          <w:spacing w:val="-1"/>
          <w:sz w:val="18"/>
          <w:szCs w:val="18"/>
          <w:lang w:val="hu-HU"/>
        </w:rPr>
        <w:t>mint</w:t>
      </w:r>
      <w:r w:rsidRPr="004209B8">
        <w:rPr>
          <w:spacing w:val="-6"/>
          <w:sz w:val="18"/>
          <w:szCs w:val="18"/>
          <w:lang w:val="hu-HU"/>
        </w:rPr>
        <w:t xml:space="preserve"> </w:t>
      </w:r>
      <w:r w:rsidRPr="004209B8">
        <w:rPr>
          <w:sz w:val="18"/>
          <w:szCs w:val="18"/>
          <w:lang w:val="hu-HU"/>
        </w:rPr>
        <w:t>az</w:t>
      </w:r>
      <w:r w:rsidRPr="004209B8">
        <w:rPr>
          <w:spacing w:val="-6"/>
          <w:sz w:val="18"/>
          <w:szCs w:val="18"/>
          <w:lang w:val="hu-HU"/>
        </w:rPr>
        <w:t xml:space="preserve"> </w:t>
      </w:r>
      <w:r w:rsidRPr="004209B8">
        <w:rPr>
          <w:spacing w:val="-1"/>
          <w:sz w:val="18"/>
          <w:szCs w:val="18"/>
          <w:lang w:val="hu-HU"/>
        </w:rPr>
        <w:t>imatinib</w:t>
      </w:r>
      <w:r>
        <w:rPr>
          <w:spacing w:val="-1"/>
          <w:sz w:val="18"/>
          <w:szCs w:val="18"/>
          <w:lang w:val="hu-HU"/>
        </w:rPr>
        <w:t xml:space="preserve"> </w:t>
      </w:r>
      <w:r>
        <w:rPr>
          <w:spacing w:val="-1"/>
          <w:sz w:val="18"/>
          <w:szCs w:val="18"/>
          <w:lang w:val="hu-HU"/>
        </w:rPr>
        <w:tab/>
      </w:r>
      <w:r>
        <w:rPr>
          <w:spacing w:val="-1"/>
          <w:sz w:val="18"/>
          <w:szCs w:val="18"/>
          <w:lang w:val="hu-HU"/>
        </w:rPr>
        <w:tab/>
      </w:r>
      <w:r>
        <w:rPr>
          <w:spacing w:val="-1"/>
          <w:sz w:val="18"/>
          <w:szCs w:val="18"/>
          <w:lang w:val="hu-HU"/>
        </w:rPr>
        <w:tab/>
      </w:r>
      <w:r>
        <w:rPr>
          <w:spacing w:val="-1"/>
          <w:sz w:val="18"/>
          <w:szCs w:val="18"/>
          <w:lang w:val="hu-HU"/>
        </w:rPr>
        <w:tab/>
      </w:r>
      <w:r>
        <w:rPr>
          <w:spacing w:val="-1"/>
          <w:sz w:val="18"/>
          <w:szCs w:val="18"/>
          <w:lang w:val="hu-HU"/>
        </w:rPr>
        <w:tab/>
      </w:r>
      <w:r>
        <w:rPr>
          <w:spacing w:val="-1"/>
          <w:sz w:val="18"/>
          <w:szCs w:val="18"/>
          <w:lang w:val="hu-HU"/>
        </w:rPr>
        <w:tab/>
      </w:r>
      <w:r>
        <w:rPr>
          <w:spacing w:val="-1"/>
          <w:sz w:val="18"/>
          <w:szCs w:val="18"/>
          <w:lang w:val="hu-HU"/>
        </w:rPr>
        <w:tab/>
      </w:r>
      <w:r w:rsidRPr="004209B8">
        <w:rPr>
          <w:sz w:val="18"/>
          <w:szCs w:val="18"/>
          <w:lang w:val="hu-HU"/>
        </w:rPr>
        <w:t>1,54 (</w:t>
      </w:r>
      <w:r w:rsidRPr="004209B8">
        <w:rPr>
          <w:spacing w:val="-1"/>
          <w:sz w:val="18"/>
          <w:szCs w:val="18"/>
          <w:lang w:val="hu-HU"/>
        </w:rPr>
        <w:t xml:space="preserve"> </w:t>
      </w:r>
      <w:r w:rsidRPr="004209B8">
        <w:rPr>
          <w:sz w:val="18"/>
          <w:szCs w:val="18"/>
          <w:lang w:val="hu-HU"/>
        </w:rPr>
        <w:t>1,25</w:t>
      </w:r>
      <w:r w:rsidRPr="004209B8">
        <w:rPr>
          <w:spacing w:val="-1"/>
          <w:sz w:val="18"/>
          <w:szCs w:val="18"/>
          <w:lang w:val="hu-HU"/>
        </w:rPr>
        <w:t xml:space="preserve"> </w:t>
      </w:r>
      <w:r w:rsidRPr="004209B8">
        <w:rPr>
          <w:sz w:val="18"/>
          <w:szCs w:val="18"/>
          <w:lang w:val="hu-HU"/>
        </w:rPr>
        <w:t xml:space="preserve">– </w:t>
      </w:r>
      <w:r w:rsidRPr="004209B8">
        <w:rPr>
          <w:spacing w:val="-1"/>
          <w:sz w:val="18"/>
          <w:szCs w:val="18"/>
          <w:lang w:val="hu-HU"/>
        </w:rPr>
        <w:t>1,89)</w:t>
      </w:r>
    </w:p>
    <w:p w14:paraId="36B8D02B" w14:textId="77777777" w:rsidR="006D1EE6" w:rsidRPr="004209B8" w:rsidRDefault="006D1EE6" w:rsidP="006D1EE6">
      <w:pPr>
        <w:rPr>
          <w:lang w:val="hu-HU"/>
        </w:rPr>
      </w:pPr>
    </w:p>
    <w:p w14:paraId="6B16C581" w14:textId="226548BF" w:rsidR="006D1EE6" w:rsidRPr="004209B8" w:rsidRDefault="006D1EE6" w:rsidP="006D1EE6">
      <w:pPr>
        <w:pStyle w:val="Nincstrkz"/>
        <w:rPr>
          <w:rFonts w:cs="Times New Roman"/>
        </w:rPr>
      </w:pPr>
      <w:r w:rsidRPr="004209B8">
        <w:rPr>
          <w:rFonts w:cs="Times New Roman"/>
        </w:rPr>
        <w:t xml:space="preserve">A cCCyR aránya a </w:t>
      </w:r>
      <w:r>
        <w:rPr>
          <w:rFonts w:cs="Times New Roman"/>
        </w:rPr>
        <w:t>dazatinib</w:t>
      </w:r>
      <w:r w:rsidRPr="004209B8">
        <w:rPr>
          <w:rFonts w:cs="Times New Roman"/>
        </w:rPr>
        <w:t xml:space="preserve"> és imatinib kezelési csoportokban 3 (54% és 30%), 6 (70% és 56%), 9</w:t>
      </w:r>
      <w:r w:rsidR="001E7343">
        <w:rPr>
          <w:rFonts w:cs="Times New Roman"/>
        </w:rPr>
        <w:t> </w:t>
      </w:r>
      <w:r w:rsidRPr="004209B8">
        <w:rPr>
          <w:rFonts w:cs="Times New Roman"/>
        </w:rPr>
        <w:t xml:space="preserve">(75% és 63%), 24 (80% és 74%), 36 (83% és 77%), 48 (83% és 79%) és 60 (83% és 79%) hónapon belül megfelelt az elsődleges végpontnak. Az MMR aránya a </w:t>
      </w:r>
      <w:r>
        <w:rPr>
          <w:rFonts w:cs="Times New Roman"/>
        </w:rPr>
        <w:t>dazatinib</w:t>
      </w:r>
      <w:r w:rsidRPr="004209B8">
        <w:rPr>
          <w:rFonts w:cs="Times New Roman"/>
        </w:rPr>
        <w:t xml:space="preserve"> és imatinib kezelési csoportokban 3 (8% és 0,4%), 6 (27% és 8%), 9 (39% és 18%), 12 (46% és 28%), 24 (64% és 46%), 36 (67% és 55%), 48 (73% és 60%) és 60 (76% és 64%) hónapon belül ugyancsak megfelelt az elsődleges végpontnak.</w:t>
      </w:r>
    </w:p>
    <w:p w14:paraId="63A3D56E" w14:textId="77777777" w:rsidR="006D1EE6" w:rsidRPr="004209B8" w:rsidRDefault="006D1EE6" w:rsidP="006D1EE6">
      <w:pPr>
        <w:pStyle w:val="Nincstrkz"/>
        <w:rPr>
          <w:rFonts w:cs="Times New Roman"/>
        </w:rPr>
      </w:pPr>
    </w:p>
    <w:p w14:paraId="1F3FC8A3" w14:textId="77777777" w:rsidR="006D1EE6" w:rsidRPr="004209B8" w:rsidRDefault="006D1EE6" w:rsidP="006D1EE6">
      <w:pPr>
        <w:rPr>
          <w:lang w:val="hu-HU"/>
        </w:rPr>
      </w:pPr>
      <w:r w:rsidRPr="004209B8">
        <w:rPr>
          <w:lang w:val="hu-HU"/>
        </w:rPr>
        <w:t xml:space="preserve">A jelentős molekuláris válaszarányokat </w:t>
      </w:r>
      <w:r>
        <w:rPr>
          <w:lang w:val="hu-HU"/>
        </w:rPr>
        <w:t xml:space="preserve">(MMR) </w:t>
      </w:r>
      <w:r w:rsidRPr="004209B8">
        <w:rPr>
          <w:lang w:val="hu-HU"/>
        </w:rPr>
        <w:t xml:space="preserve">meghatározott időpontokban a </w:t>
      </w:r>
      <w:r w:rsidRPr="000330B0">
        <w:rPr>
          <w:lang w:val="hu-HU"/>
        </w:rPr>
        <w:t>2. ábra</w:t>
      </w:r>
      <w:r w:rsidRPr="004209B8">
        <w:rPr>
          <w:lang w:val="hu-HU"/>
        </w:rPr>
        <w:t xml:space="preserve"> mutatja egy grafikonon. A jelentős molekuláris válaszarányok konzisztensen magasabbak volt</w:t>
      </w:r>
      <w:r>
        <w:rPr>
          <w:lang w:val="hu-HU"/>
        </w:rPr>
        <w:t>ak</w:t>
      </w:r>
      <w:r w:rsidRPr="004209B8">
        <w:rPr>
          <w:lang w:val="hu-HU"/>
        </w:rPr>
        <w:t xml:space="preserve"> a dazatinibbel kezelt betegeknél, mint az imatinibbel kezelt betegeknél.</w:t>
      </w:r>
    </w:p>
    <w:p w14:paraId="7557386C" w14:textId="77777777" w:rsidR="006D1EE6" w:rsidRPr="004209B8" w:rsidRDefault="006D1EE6" w:rsidP="006D1EE6">
      <w:pPr>
        <w:rPr>
          <w:lang w:val="hu-HU"/>
        </w:rPr>
      </w:pPr>
    </w:p>
    <w:p w14:paraId="5239DECF" w14:textId="287B505A" w:rsidR="006D1EE6" w:rsidRPr="004F13B2" w:rsidRDefault="006D1EE6" w:rsidP="001E7343">
      <w:pPr>
        <w:pStyle w:val="Nincstrkz"/>
        <w:keepNext/>
        <w:rPr>
          <w:b/>
          <w:bCs/>
        </w:rPr>
      </w:pPr>
      <w:r w:rsidRPr="004F13B2">
        <w:rPr>
          <w:b/>
          <w:noProof/>
          <w:lang w:eastAsia="hu-HU"/>
        </w:rPr>
        <mc:AlternateContent>
          <mc:Choice Requires="wps">
            <w:drawing>
              <wp:anchor distT="0" distB="0" distL="114300" distR="114300" simplePos="0" relativeHeight="251661312" behindDoc="0" locked="0" layoutInCell="1" allowOverlap="1" wp14:anchorId="06A4D222" wp14:editId="7C1E22C9">
                <wp:simplePos x="0" y="0"/>
                <wp:positionH relativeFrom="page">
                  <wp:posOffset>896620</wp:posOffset>
                </wp:positionH>
                <wp:positionV relativeFrom="paragraph">
                  <wp:posOffset>1351280</wp:posOffset>
                </wp:positionV>
                <wp:extent cx="139700" cy="838200"/>
                <wp:effectExtent l="1270" t="0" r="1905" b="1270"/>
                <wp:wrapNone/>
                <wp:docPr id="26" name="Szövegdoboz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D9150" w14:textId="77777777" w:rsidR="00F8309A" w:rsidRDefault="00F8309A" w:rsidP="006D1EE6">
                            <w:pPr>
                              <w:spacing w:line="204" w:lineRule="exact"/>
                              <w:ind w:left="20"/>
                              <w:rPr>
                                <w:sz w:val="18"/>
                                <w:szCs w:val="18"/>
                              </w:rPr>
                            </w:pPr>
                            <w:r>
                              <w:rPr>
                                <w:b/>
                                <w:w w:val="99"/>
                                <w:sz w:val="18"/>
                              </w:rPr>
                              <w:t>MMR</w:t>
                            </w:r>
                            <w:r>
                              <w:rPr>
                                <w:b/>
                                <w:sz w:val="18"/>
                              </w:rPr>
                              <w:t xml:space="preserve"> %</w:t>
                            </w:r>
                            <w:r>
                              <w:rPr>
                                <w:b/>
                                <w:spacing w:val="-1"/>
                                <w:sz w:val="18"/>
                              </w:rPr>
                              <w:t xml:space="preserve"> aránya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4D222" id="Szövegdoboz 26" o:spid="_x0000_s1027" type="#_x0000_t202" style="position:absolute;margin-left:70.6pt;margin-top:106.4pt;width:11pt;height:6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zoYuAIAALgFAAAOAAAAZHJzL2Uyb0RvYy54bWysVNtunDAQfa/Uf7D8TriE3QUUNkqWpaqU&#10;XqS0H2DALFbBprZ3Ian6W/2B/ljHZm9JVKlqy4M12OMzc2aO5+p67Fq0o1IxwVPsX3gYUV6KivFN&#10;ij9/yp0II6UJr0grOE3xA1X4evn61dXQJzQQjWgrKhGAcJUMfYobrfvEdVXZ0I6oC9FTDoe1kB3R&#10;8Cs3biXJAOhd6waeN3cHIateipIqBbvZdIiXFr+uaak/1LWiGrUphty0XaVdC7O6yyuSbCTpG1bu&#10;0yB/kUVHGIegR6iMaIK2kr2A6lgphRK1vihF54q6ZiW1HICN7z1jc9+QnlouUBzVH8uk/h9s+X73&#10;USJWpTiYY8RJBz26f/z5Y0c3lSjEI4JtqNHQqwRc73tw1uOtGKHXlq/q70T5RSEuVg3hG3ojpRga&#10;SirI0Tc33bOrE44yIMXwTlQQi2y1sEBjLTtTQCgJAnTo1cOxP3TUqDQhL+OFByclHEWXEfTfRiDJ&#10;4XIvlX5DRYeMkWIJ7bfgZHentEmGJAcXE4uLnLWtlUDLn2yA47QDoeGqOTNJ2I5+i714Ha2j0AmD&#10;+doJvSxzbvJV6MxzfzHLLrPVKvO/m7h+mDSsqig3YQ7q8sM/695e55MujvpSomWVgTMpKbkpVq1E&#10;OwLqzu23L8iZm/s0DVsE4PKMkh+E3m0QO/k8WjhhHs4cKHXkeH58G8+9MA6z/CmlO8bpv1NCQ4rj&#10;WTCbtPRbbp79XnIjScc0zI+WdaCIoxNJjALXvLKt1YS1k31WCpP+qRTQ7kOjrV6NRCex6rEY7fOw&#10;YjZaLkT1AAKWAgQGWoTZB4ZZgwX8DjBKUqy+bomkGLVvObwD2NYHQx6M4mAQXjYCJpLGaDJXeppP&#10;216yTQPg00vj4gbeSs2sjk+J7F8YjAdLZz/KzPw5/7dep4G7/AUAAP//AwBQSwMEFAAGAAgAAAAh&#10;AIzuDf7dAAAACwEAAA8AAABkcnMvZG93bnJldi54bWxMj81qwzAQhO+FvIPYQG+N/FcTXMuhGEJv&#10;gaZ5AMVSLRNp5VpK7Lx9N6f2OLMfszP1bnGW3fQUBo8C0k0CTGPn1YC9gNPX/mULLESJSlqPWsBd&#10;B9g1q6daVsrP+Klvx9gzCsFQSQEmxrHiPHRGOxk2ftRIt28/ORlJTj1Xk5wp3FmeJUnJnRyQPhg5&#10;6tbo7nK8OgGHOzdz7l5PXduWhzL/2cvLhxXieb28vwGLeol/MDzqU3VoqNPZX1EFZkkXaUaogCzN&#10;aMODKHNyzgLyotgCb2r+f0PzCwAA//8DAFBLAQItABQABgAIAAAAIQC2gziS/gAAAOEBAAATAAAA&#10;AAAAAAAAAAAAAAAAAABbQ29udGVudF9UeXBlc10ueG1sUEsBAi0AFAAGAAgAAAAhADj9If/WAAAA&#10;lAEAAAsAAAAAAAAAAAAAAAAALwEAAF9yZWxzLy5yZWxzUEsBAi0AFAAGAAgAAAAhAFQPOhi4AgAA&#10;uAUAAA4AAAAAAAAAAAAAAAAALgIAAGRycy9lMm9Eb2MueG1sUEsBAi0AFAAGAAgAAAAhAIzuDf7d&#10;AAAACwEAAA8AAAAAAAAAAAAAAAAAEgUAAGRycy9kb3ducmV2LnhtbFBLBQYAAAAABAAEAPMAAAAc&#10;BgAAAAA=&#10;" filled="f" stroked="f">
                <v:textbox style="layout-flow:vertical;mso-layout-flow-alt:bottom-to-top" inset="0,0,0,0">
                  <w:txbxContent>
                    <w:p w14:paraId="18FD9150" w14:textId="77777777" w:rsidR="00F8309A" w:rsidRDefault="00F8309A" w:rsidP="006D1EE6">
                      <w:pPr>
                        <w:spacing w:line="204" w:lineRule="exact"/>
                        <w:ind w:left="20"/>
                        <w:rPr>
                          <w:sz w:val="18"/>
                          <w:szCs w:val="18"/>
                        </w:rPr>
                      </w:pPr>
                      <w:r>
                        <w:rPr>
                          <w:b/>
                          <w:w w:val="99"/>
                          <w:sz w:val="18"/>
                        </w:rPr>
                        <w:t>MMR</w:t>
                      </w:r>
                      <w:r>
                        <w:rPr>
                          <w:b/>
                          <w:sz w:val="18"/>
                        </w:rPr>
                        <w:t xml:space="preserve"> </w:t>
                      </w:r>
                      <w:proofErr w:type="gramStart"/>
                      <w:r>
                        <w:rPr>
                          <w:b/>
                          <w:sz w:val="18"/>
                        </w:rPr>
                        <w:t>%</w:t>
                      </w:r>
                      <w:proofErr w:type="gramEnd"/>
                      <w:r>
                        <w:rPr>
                          <w:b/>
                          <w:spacing w:val="-1"/>
                          <w:sz w:val="18"/>
                        </w:rPr>
                        <w:t xml:space="preserve"> aránya</w:t>
                      </w:r>
                    </w:p>
                  </w:txbxContent>
                </v:textbox>
                <w10:wrap anchorx="page"/>
              </v:shape>
            </w:pict>
          </mc:Fallback>
        </mc:AlternateContent>
      </w:r>
      <w:r>
        <w:rPr>
          <w:b/>
          <w:w w:val="95"/>
        </w:rPr>
        <w:t>2.</w:t>
      </w:r>
      <w:r w:rsidR="001E7343">
        <w:rPr>
          <w:b/>
          <w:w w:val="95"/>
        </w:rPr>
        <w:t xml:space="preserve"> </w:t>
      </w:r>
      <w:r w:rsidRPr="004F13B2">
        <w:rPr>
          <w:b/>
          <w:w w:val="95"/>
        </w:rPr>
        <w:t xml:space="preserve">ábra: </w:t>
      </w:r>
      <w:r w:rsidRPr="004F13B2">
        <w:rPr>
          <w:b/>
        </w:rPr>
        <w:t>Az</w:t>
      </w:r>
      <w:r w:rsidRPr="004F13B2">
        <w:rPr>
          <w:b/>
          <w:spacing w:val="-10"/>
        </w:rPr>
        <w:t xml:space="preserve"> </w:t>
      </w:r>
      <w:r w:rsidRPr="004F13B2">
        <w:rPr>
          <w:b/>
        </w:rPr>
        <w:t>idő</w:t>
      </w:r>
      <w:r w:rsidRPr="004F13B2">
        <w:rPr>
          <w:b/>
          <w:spacing w:val="-8"/>
        </w:rPr>
        <w:t xml:space="preserve"> </w:t>
      </w:r>
      <w:r w:rsidRPr="004F13B2">
        <w:rPr>
          <w:b/>
        </w:rPr>
        <w:t>múlásával</w:t>
      </w:r>
      <w:r w:rsidRPr="004F13B2">
        <w:rPr>
          <w:b/>
          <w:spacing w:val="-8"/>
        </w:rPr>
        <w:t xml:space="preserve"> </w:t>
      </w:r>
      <w:r w:rsidRPr="004F13B2">
        <w:rPr>
          <w:b/>
        </w:rPr>
        <w:t>mutatkozó</w:t>
      </w:r>
      <w:r w:rsidRPr="004F13B2">
        <w:rPr>
          <w:b/>
          <w:spacing w:val="-9"/>
        </w:rPr>
        <w:t xml:space="preserve"> </w:t>
      </w:r>
      <w:r w:rsidRPr="004F13B2">
        <w:rPr>
          <w:b/>
        </w:rPr>
        <w:t>jelentős</w:t>
      </w:r>
      <w:r w:rsidRPr="004F13B2">
        <w:rPr>
          <w:b/>
          <w:spacing w:val="-7"/>
        </w:rPr>
        <w:t xml:space="preserve"> </w:t>
      </w:r>
      <w:r w:rsidRPr="004F13B2">
        <w:rPr>
          <w:b/>
        </w:rPr>
        <w:t>molekuláris</w:t>
      </w:r>
      <w:r w:rsidRPr="004F13B2">
        <w:rPr>
          <w:b/>
          <w:spacing w:val="-7"/>
        </w:rPr>
        <w:t xml:space="preserve"> </w:t>
      </w:r>
      <w:r w:rsidRPr="004F13B2">
        <w:rPr>
          <w:b/>
        </w:rPr>
        <w:t>válaszarányok</w:t>
      </w:r>
      <w:r w:rsidRPr="004F13B2">
        <w:rPr>
          <w:b/>
          <w:spacing w:val="-8"/>
        </w:rPr>
        <w:t xml:space="preserve"> </w:t>
      </w:r>
      <w:r w:rsidRPr="004F13B2">
        <w:rPr>
          <w:b/>
        </w:rPr>
        <w:t>(MMR</w:t>
      </w:r>
      <w:r w:rsidRPr="004F13B2">
        <w:rPr>
          <w:b/>
          <w:spacing w:val="-8"/>
        </w:rPr>
        <w:t xml:space="preserve"> </w:t>
      </w:r>
      <w:r w:rsidRPr="004F13B2">
        <w:rPr>
          <w:b/>
        </w:rPr>
        <w:t>arányok)</w:t>
      </w:r>
      <w:r w:rsidRPr="004F13B2">
        <w:rPr>
          <w:b/>
          <w:spacing w:val="-8"/>
        </w:rPr>
        <w:t xml:space="preserve"> </w:t>
      </w:r>
      <w:r>
        <w:rPr>
          <w:rFonts w:cs="Times New Roman"/>
          <w:b/>
          <w:spacing w:val="-8"/>
        </w:rPr>
        <w:t>−</w:t>
      </w:r>
      <w:r w:rsidRPr="004F13B2">
        <w:rPr>
          <w:b/>
          <w:spacing w:val="69"/>
          <w:w w:val="99"/>
        </w:rPr>
        <w:t xml:space="preserve"> </w:t>
      </w:r>
      <w:r w:rsidRPr="004F13B2">
        <w:rPr>
          <w:b/>
        </w:rPr>
        <w:t>minden</w:t>
      </w:r>
      <w:r w:rsidRPr="004F13B2">
        <w:rPr>
          <w:b/>
          <w:spacing w:val="-9"/>
        </w:rPr>
        <w:t xml:space="preserve"> </w:t>
      </w:r>
      <w:r w:rsidRPr="004F13B2">
        <w:rPr>
          <w:b/>
        </w:rPr>
        <w:t>randomizált</w:t>
      </w:r>
      <w:r w:rsidRPr="004F13B2">
        <w:rPr>
          <w:b/>
          <w:spacing w:val="-9"/>
        </w:rPr>
        <w:t xml:space="preserve"> </w:t>
      </w:r>
      <w:r w:rsidRPr="004F13B2">
        <w:rPr>
          <w:b/>
        </w:rPr>
        <w:t>beteg</w:t>
      </w:r>
      <w:r w:rsidRPr="004F13B2">
        <w:rPr>
          <w:b/>
          <w:spacing w:val="-9"/>
        </w:rPr>
        <w:t xml:space="preserve"> </w:t>
      </w:r>
      <w:r w:rsidRPr="004F13B2">
        <w:rPr>
          <w:b/>
        </w:rPr>
        <w:t>egy</w:t>
      </w:r>
      <w:r w:rsidRPr="004F13B2">
        <w:rPr>
          <w:b/>
          <w:spacing w:val="-9"/>
        </w:rPr>
        <w:t xml:space="preserve"> </w:t>
      </w:r>
      <w:r w:rsidRPr="004F13B2">
        <w:rPr>
          <w:b/>
        </w:rPr>
        <w:t>újonnan</w:t>
      </w:r>
      <w:r w:rsidRPr="004F13B2">
        <w:rPr>
          <w:b/>
          <w:spacing w:val="-9"/>
        </w:rPr>
        <w:t xml:space="preserve"> </w:t>
      </w:r>
      <w:r w:rsidRPr="004F13B2">
        <w:rPr>
          <w:b/>
        </w:rPr>
        <w:t>diagnosztizált,</w:t>
      </w:r>
      <w:r w:rsidRPr="004F13B2">
        <w:rPr>
          <w:b/>
          <w:spacing w:val="-9"/>
        </w:rPr>
        <w:t xml:space="preserve"> </w:t>
      </w:r>
      <w:r w:rsidRPr="004F13B2">
        <w:rPr>
          <w:b/>
        </w:rPr>
        <w:t>krónikus</w:t>
      </w:r>
      <w:r w:rsidRPr="004F13B2">
        <w:rPr>
          <w:b/>
          <w:spacing w:val="-9"/>
        </w:rPr>
        <w:t xml:space="preserve"> </w:t>
      </w:r>
      <w:r w:rsidRPr="004F13B2">
        <w:rPr>
          <w:b/>
        </w:rPr>
        <w:t>fázisú</w:t>
      </w:r>
      <w:r w:rsidRPr="004F13B2">
        <w:rPr>
          <w:b/>
          <w:spacing w:val="-9"/>
        </w:rPr>
        <w:t xml:space="preserve"> </w:t>
      </w:r>
      <w:r w:rsidRPr="004F13B2">
        <w:rPr>
          <w:b/>
        </w:rPr>
        <w:t>CML-ben</w:t>
      </w:r>
      <w:r w:rsidRPr="004F13B2">
        <w:rPr>
          <w:b/>
          <w:spacing w:val="43"/>
          <w:w w:val="99"/>
        </w:rPr>
        <w:t xml:space="preserve"> </w:t>
      </w:r>
      <w:r w:rsidRPr="004F13B2">
        <w:rPr>
          <w:b/>
        </w:rPr>
        <w:t>szenvedő</w:t>
      </w:r>
      <w:r w:rsidRPr="004F13B2">
        <w:rPr>
          <w:b/>
          <w:spacing w:val="-9"/>
        </w:rPr>
        <w:t xml:space="preserve"> </w:t>
      </w:r>
      <w:r w:rsidRPr="004F13B2">
        <w:rPr>
          <w:b/>
        </w:rPr>
        <w:t>betegekkel</w:t>
      </w:r>
      <w:r w:rsidRPr="004F13B2">
        <w:rPr>
          <w:b/>
          <w:spacing w:val="-9"/>
        </w:rPr>
        <w:t xml:space="preserve"> </w:t>
      </w:r>
      <w:r w:rsidRPr="004F13B2">
        <w:rPr>
          <w:b/>
        </w:rPr>
        <w:t>végzett</w:t>
      </w:r>
      <w:r w:rsidRPr="004F13B2">
        <w:rPr>
          <w:b/>
          <w:spacing w:val="-9"/>
        </w:rPr>
        <w:t xml:space="preserve"> </w:t>
      </w:r>
      <w:r w:rsidRPr="004F13B2">
        <w:rPr>
          <w:b/>
        </w:rPr>
        <w:t>III</w:t>
      </w:r>
      <w:r w:rsidR="009B7EE9">
        <w:rPr>
          <w:b/>
        </w:rPr>
        <w:t>.</w:t>
      </w:r>
      <w:r>
        <w:rPr>
          <w:b/>
        </w:rPr>
        <w:t xml:space="preserve"> fázisú</w:t>
      </w:r>
      <w:r w:rsidRPr="004F13B2">
        <w:rPr>
          <w:b/>
          <w:spacing w:val="-8"/>
        </w:rPr>
        <w:t xml:space="preserve"> </w:t>
      </w:r>
      <w:r w:rsidRPr="004F13B2">
        <w:rPr>
          <w:b/>
        </w:rPr>
        <w:t>vizsgálatban</w:t>
      </w:r>
    </w:p>
    <w:p w14:paraId="112585F1" w14:textId="77777777" w:rsidR="006D1EE6" w:rsidRPr="004209B8" w:rsidRDefault="006D1EE6" w:rsidP="001E7343">
      <w:pPr>
        <w:keepNext/>
        <w:spacing w:line="200" w:lineRule="atLeast"/>
        <w:ind w:left="684"/>
        <w:rPr>
          <w:sz w:val="20"/>
          <w:szCs w:val="20"/>
          <w:lang w:val="hu-HU"/>
        </w:rPr>
      </w:pPr>
      <w:r w:rsidRPr="004209B8">
        <w:rPr>
          <w:noProof/>
          <w:sz w:val="20"/>
          <w:szCs w:val="20"/>
          <w:lang w:val="hu-HU" w:eastAsia="hu-HU"/>
        </w:rPr>
        <mc:AlternateContent>
          <mc:Choice Requires="wpg">
            <w:drawing>
              <wp:inline distT="0" distB="0" distL="0" distR="0" wp14:anchorId="2B298151" wp14:editId="7252C37C">
                <wp:extent cx="5401310" cy="3020060"/>
                <wp:effectExtent l="0" t="1270" r="3810" b="0"/>
                <wp:docPr id="7" name="Csoportba foglalás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1310" cy="3020060"/>
                          <a:chOff x="0" y="0"/>
                          <a:chExt cx="8506" cy="4756"/>
                        </a:xfrm>
                      </wpg:grpSpPr>
                      <pic:pic xmlns:pic="http://schemas.openxmlformats.org/drawingml/2006/picture">
                        <pic:nvPicPr>
                          <pic:cNvPr id="8"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06" cy="4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9" name="Group 8"/>
                        <wpg:cNvGrpSpPr>
                          <a:grpSpLocks/>
                        </wpg:cNvGrpSpPr>
                        <wpg:grpSpPr bwMode="auto">
                          <a:xfrm>
                            <a:off x="702" y="1819"/>
                            <a:ext cx="1294" cy="720"/>
                            <a:chOff x="702" y="1819"/>
                            <a:chExt cx="1294" cy="720"/>
                          </a:xfrm>
                        </wpg:grpSpPr>
                        <wps:wsp>
                          <wps:cNvPr id="10" name="Freeform 9"/>
                          <wps:cNvSpPr>
                            <a:spLocks/>
                          </wps:cNvSpPr>
                          <wps:spPr bwMode="auto">
                            <a:xfrm>
                              <a:off x="702" y="1819"/>
                              <a:ext cx="1294" cy="720"/>
                            </a:xfrm>
                            <a:custGeom>
                              <a:avLst/>
                              <a:gdLst>
                                <a:gd name="T0" fmla="+- 0 702 702"/>
                                <a:gd name="T1" fmla="*/ T0 w 1294"/>
                                <a:gd name="T2" fmla="+- 0 2539 1819"/>
                                <a:gd name="T3" fmla="*/ 2539 h 720"/>
                                <a:gd name="T4" fmla="+- 0 1996 702"/>
                                <a:gd name="T5" fmla="*/ T4 w 1294"/>
                                <a:gd name="T6" fmla="+- 0 2539 1819"/>
                                <a:gd name="T7" fmla="*/ 2539 h 720"/>
                                <a:gd name="T8" fmla="+- 0 1996 702"/>
                                <a:gd name="T9" fmla="*/ T8 w 1294"/>
                                <a:gd name="T10" fmla="+- 0 1819 1819"/>
                                <a:gd name="T11" fmla="*/ 1819 h 720"/>
                                <a:gd name="T12" fmla="+- 0 702 702"/>
                                <a:gd name="T13" fmla="*/ T12 w 1294"/>
                                <a:gd name="T14" fmla="+- 0 1819 1819"/>
                                <a:gd name="T15" fmla="*/ 1819 h 720"/>
                                <a:gd name="T16" fmla="+- 0 702 702"/>
                                <a:gd name="T17" fmla="*/ T16 w 1294"/>
                                <a:gd name="T18" fmla="+- 0 2539 1819"/>
                                <a:gd name="T19" fmla="*/ 2539 h 720"/>
                              </a:gdLst>
                              <a:ahLst/>
                              <a:cxnLst>
                                <a:cxn ang="0">
                                  <a:pos x="T1" y="T3"/>
                                </a:cxn>
                                <a:cxn ang="0">
                                  <a:pos x="T5" y="T7"/>
                                </a:cxn>
                                <a:cxn ang="0">
                                  <a:pos x="T9" y="T11"/>
                                </a:cxn>
                                <a:cxn ang="0">
                                  <a:pos x="T13" y="T15"/>
                                </a:cxn>
                                <a:cxn ang="0">
                                  <a:pos x="T17" y="T19"/>
                                </a:cxn>
                              </a:cxnLst>
                              <a:rect l="0" t="0" r="r" b="b"/>
                              <a:pathLst>
                                <a:path w="1294" h="720">
                                  <a:moveTo>
                                    <a:pt x="0" y="720"/>
                                  </a:moveTo>
                                  <a:lnTo>
                                    <a:pt x="1294" y="720"/>
                                  </a:lnTo>
                                  <a:lnTo>
                                    <a:pt x="1294"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10"/>
                        <wpg:cNvGrpSpPr>
                          <a:grpSpLocks/>
                        </wpg:cNvGrpSpPr>
                        <wpg:grpSpPr bwMode="auto">
                          <a:xfrm>
                            <a:off x="2352" y="935"/>
                            <a:ext cx="1294" cy="720"/>
                            <a:chOff x="2352" y="935"/>
                            <a:chExt cx="1294" cy="720"/>
                          </a:xfrm>
                        </wpg:grpSpPr>
                        <wps:wsp>
                          <wps:cNvPr id="12" name="Freeform 11"/>
                          <wps:cNvSpPr>
                            <a:spLocks/>
                          </wps:cNvSpPr>
                          <wps:spPr bwMode="auto">
                            <a:xfrm>
                              <a:off x="2352" y="935"/>
                              <a:ext cx="1294" cy="720"/>
                            </a:xfrm>
                            <a:custGeom>
                              <a:avLst/>
                              <a:gdLst>
                                <a:gd name="T0" fmla="+- 0 2352 2352"/>
                                <a:gd name="T1" fmla="*/ T0 w 1294"/>
                                <a:gd name="T2" fmla="+- 0 1655 935"/>
                                <a:gd name="T3" fmla="*/ 1655 h 720"/>
                                <a:gd name="T4" fmla="+- 0 3646 2352"/>
                                <a:gd name="T5" fmla="*/ T4 w 1294"/>
                                <a:gd name="T6" fmla="+- 0 1655 935"/>
                                <a:gd name="T7" fmla="*/ 1655 h 720"/>
                                <a:gd name="T8" fmla="+- 0 3646 2352"/>
                                <a:gd name="T9" fmla="*/ T8 w 1294"/>
                                <a:gd name="T10" fmla="+- 0 935 935"/>
                                <a:gd name="T11" fmla="*/ 935 h 720"/>
                                <a:gd name="T12" fmla="+- 0 2352 2352"/>
                                <a:gd name="T13" fmla="*/ T12 w 1294"/>
                                <a:gd name="T14" fmla="+- 0 935 935"/>
                                <a:gd name="T15" fmla="*/ 935 h 720"/>
                                <a:gd name="T16" fmla="+- 0 2352 2352"/>
                                <a:gd name="T17" fmla="*/ T16 w 1294"/>
                                <a:gd name="T18" fmla="+- 0 1655 935"/>
                                <a:gd name="T19" fmla="*/ 1655 h 720"/>
                              </a:gdLst>
                              <a:ahLst/>
                              <a:cxnLst>
                                <a:cxn ang="0">
                                  <a:pos x="T1" y="T3"/>
                                </a:cxn>
                                <a:cxn ang="0">
                                  <a:pos x="T5" y="T7"/>
                                </a:cxn>
                                <a:cxn ang="0">
                                  <a:pos x="T9" y="T11"/>
                                </a:cxn>
                                <a:cxn ang="0">
                                  <a:pos x="T13" y="T15"/>
                                </a:cxn>
                                <a:cxn ang="0">
                                  <a:pos x="T17" y="T19"/>
                                </a:cxn>
                              </a:cxnLst>
                              <a:rect l="0" t="0" r="r" b="b"/>
                              <a:pathLst>
                                <a:path w="1294" h="720">
                                  <a:moveTo>
                                    <a:pt x="0" y="720"/>
                                  </a:moveTo>
                                  <a:lnTo>
                                    <a:pt x="1294" y="720"/>
                                  </a:lnTo>
                                  <a:lnTo>
                                    <a:pt x="1294"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 name="Group 12"/>
                        <wpg:cNvGrpSpPr>
                          <a:grpSpLocks/>
                        </wpg:cNvGrpSpPr>
                        <wpg:grpSpPr bwMode="auto">
                          <a:xfrm>
                            <a:off x="3882" y="755"/>
                            <a:ext cx="1294" cy="720"/>
                            <a:chOff x="3882" y="755"/>
                            <a:chExt cx="1294" cy="720"/>
                          </a:xfrm>
                        </wpg:grpSpPr>
                        <wps:wsp>
                          <wps:cNvPr id="14" name="Freeform 13"/>
                          <wps:cNvSpPr>
                            <a:spLocks/>
                          </wps:cNvSpPr>
                          <wps:spPr bwMode="auto">
                            <a:xfrm>
                              <a:off x="3882" y="755"/>
                              <a:ext cx="1294" cy="720"/>
                            </a:xfrm>
                            <a:custGeom>
                              <a:avLst/>
                              <a:gdLst>
                                <a:gd name="T0" fmla="+- 0 3882 3882"/>
                                <a:gd name="T1" fmla="*/ T0 w 1294"/>
                                <a:gd name="T2" fmla="+- 0 1475 755"/>
                                <a:gd name="T3" fmla="*/ 1475 h 720"/>
                                <a:gd name="T4" fmla="+- 0 5176 3882"/>
                                <a:gd name="T5" fmla="*/ T4 w 1294"/>
                                <a:gd name="T6" fmla="+- 0 1475 755"/>
                                <a:gd name="T7" fmla="*/ 1475 h 720"/>
                                <a:gd name="T8" fmla="+- 0 5176 3882"/>
                                <a:gd name="T9" fmla="*/ T8 w 1294"/>
                                <a:gd name="T10" fmla="+- 0 755 755"/>
                                <a:gd name="T11" fmla="*/ 755 h 720"/>
                                <a:gd name="T12" fmla="+- 0 3882 3882"/>
                                <a:gd name="T13" fmla="*/ T12 w 1294"/>
                                <a:gd name="T14" fmla="+- 0 755 755"/>
                                <a:gd name="T15" fmla="*/ 755 h 720"/>
                                <a:gd name="T16" fmla="+- 0 3882 3882"/>
                                <a:gd name="T17" fmla="*/ T16 w 1294"/>
                                <a:gd name="T18" fmla="+- 0 1475 755"/>
                                <a:gd name="T19" fmla="*/ 1475 h 720"/>
                              </a:gdLst>
                              <a:ahLst/>
                              <a:cxnLst>
                                <a:cxn ang="0">
                                  <a:pos x="T1" y="T3"/>
                                </a:cxn>
                                <a:cxn ang="0">
                                  <a:pos x="T5" y="T7"/>
                                </a:cxn>
                                <a:cxn ang="0">
                                  <a:pos x="T9" y="T11"/>
                                </a:cxn>
                                <a:cxn ang="0">
                                  <a:pos x="T13" y="T15"/>
                                </a:cxn>
                                <a:cxn ang="0">
                                  <a:pos x="T17" y="T19"/>
                                </a:cxn>
                              </a:cxnLst>
                              <a:rect l="0" t="0" r="r" b="b"/>
                              <a:pathLst>
                                <a:path w="1294" h="720">
                                  <a:moveTo>
                                    <a:pt x="0" y="720"/>
                                  </a:moveTo>
                                  <a:lnTo>
                                    <a:pt x="1294" y="720"/>
                                  </a:lnTo>
                                  <a:lnTo>
                                    <a:pt x="1294"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14"/>
                        <wpg:cNvGrpSpPr>
                          <a:grpSpLocks/>
                        </wpg:cNvGrpSpPr>
                        <wpg:grpSpPr bwMode="auto">
                          <a:xfrm>
                            <a:off x="5416" y="469"/>
                            <a:ext cx="1293" cy="720"/>
                            <a:chOff x="5416" y="469"/>
                            <a:chExt cx="1293" cy="720"/>
                          </a:xfrm>
                        </wpg:grpSpPr>
                        <wps:wsp>
                          <wps:cNvPr id="16" name="Freeform 15"/>
                          <wps:cNvSpPr>
                            <a:spLocks/>
                          </wps:cNvSpPr>
                          <wps:spPr bwMode="auto">
                            <a:xfrm>
                              <a:off x="5416" y="469"/>
                              <a:ext cx="1293" cy="720"/>
                            </a:xfrm>
                            <a:custGeom>
                              <a:avLst/>
                              <a:gdLst>
                                <a:gd name="T0" fmla="+- 0 5416 5416"/>
                                <a:gd name="T1" fmla="*/ T0 w 1293"/>
                                <a:gd name="T2" fmla="+- 0 1189 469"/>
                                <a:gd name="T3" fmla="*/ 1189 h 720"/>
                                <a:gd name="T4" fmla="+- 0 6708 5416"/>
                                <a:gd name="T5" fmla="*/ T4 w 1293"/>
                                <a:gd name="T6" fmla="+- 0 1189 469"/>
                                <a:gd name="T7" fmla="*/ 1189 h 720"/>
                                <a:gd name="T8" fmla="+- 0 6708 5416"/>
                                <a:gd name="T9" fmla="*/ T8 w 1293"/>
                                <a:gd name="T10" fmla="+- 0 469 469"/>
                                <a:gd name="T11" fmla="*/ 469 h 720"/>
                                <a:gd name="T12" fmla="+- 0 5416 5416"/>
                                <a:gd name="T13" fmla="*/ T12 w 1293"/>
                                <a:gd name="T14" fmla="+- 0 469 469"/>
                                <a:gd name="T15" fmla="*/ 469 h 720"/>
                                <a:gd name="T16" fmla="+- 0 5416 5416"/>
                                <a:gd name="T17" fmla="*/ T16 w 1293"/>
                                <a:gd name="T18" fmla="+- 0 1189 469"/>
                                <a:gd name="T19" fmla="*/ 1189 h 720"/>
                              </a:gdLst>
                              <a:ahLst/>
                              <a:cxnLst>
                                <a:cxn ang="0">
                                  <a:pos x="T1" y="T3"/>
                                </a:cxn>
                                <a:cxn ang="0">
                                  <a:pos x="T5" y="T7"/>
                                </a:cxn>
                                <a:cxn ang="0">
                                  <a:pos x="T9" y="T11"/>
                                </a:cxn>
                                <a:cxn ang="0">
                                  <a:pos x="T13" y="T15"/>
                                </a:cxn>
                                <a:cxn ang="0">
                                  <a:pos x="T17" y="T19"/>
                                </a:cxn>
                              </a:cxnLst>
                              <a:rect l="0" t="0" r="r" b="b"/>
                              <a:pathLst>
                                <a:path w="1293" h="720">
                                  <a:moveTo>
                                    <a:pt x="0" y="720"/>
                                  </a:moveTo>
                                  <a:lnTo>
                                    <a:pt x="1292" y="720"/>
                                  </a:lnTo>
                                  <a:lnTo>
                                    <a:pt x="1292"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 name="Group 16"/>
                        <wpg:cNvGrpSpPr>
                          <a:grpSpLocks/>
                        </wpg:cNvGrpSpPr>
                        <wpg:grpSpPr bwMode="auto">
                          <a:xfrm>
                            <a:off x="5845" y="734"/>
                            <a:ext cx="720" cy="2"/>
                            <a:chOff x="5845" y="734"/>
                            <a:chExt cx="720" cy="2"/>
                          </a:xfrm>
                        </wpg:grpSpPr>
                        <wps:wsp>
                          <wps:cNvPr id="18" name="Freeform 17"/>
                          <wps:cNvSpPr>
                            <a:spLocks/>
                          </wps:cNvSpPr>
                          <wps:spPr bwMode="auto">
                            <a:xfrm>
                              <a:off x="5845" y="734"/>
                              <a:ext cx="720" cy="2"/>
                            </a:xfrm>
                            <a:custGeom>
                              <a:avLst/>
                              <a:gdLst>
                                <a:gd name="T0" fmla="+- 0 5845 5845"/>
                                <a:gd name="T1" fmla="*/ T0 w 720"/>
                                <a:gd name="T2" fmla="+- 0 6565 5845"/>
                                <a:gd name="T3" fmla="*/ T2 w 720"/>
                              </a:gdLst>
                              <a:ahLst/>
                              <a:cxnLst>
                                <a:cxn ang="0">
                                  <a:pos x="T1" y="0"/>
                                </a:cxn>
                                <a:cxn ang="0">
                                  <a:pos x="T3" y="0"/>
                                </a:cxn>
                              </a:cxnLst>
                              <a:rect l="0" t="0" r="r" b="b"/>
                              <a:pathLst>
                                <a:path w="720">
                                  <a:moveTo>
                                    <a:pt x="0" y="0"/>
                                  </a:moveTo>
                                  <a:lnTo>
                                    <a:pt x="720" y="0"/>
                                  </a:lnTo>
                                </a:path>
                              </a:pathLst>
                            </a:custGeom>
                            <a:noFill/>
                            <a:ln w="96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18"/>
                        <wpg:cNvGrpSpPr>
                          <a:grpSpLocks/>
                        </wpg:cNvGrpSpPr>
                        <wpg:grpSpPr bwMode="auto">
                          <a:xfrm>
                            <a:off x="7050" y="349"/>
                            <a:ext cx="1294" cy="720"/>
                            <a:chOff x="7050" y="349"/>
                            <a:chExt cx="1294" cy="720"/>
                          </a:xfrm>
                        </wpg:grpSpPr>
                        <wps:wsp>
                          <wps:cNvPr id="20" name="Freeform 19"/>
                          <wps:cNvSpPr>
                            <a:spLocks/>
                          </wps:cNvSpPr>
                          <wps:spPr bwMode="auto">
                            <a:xfrm>
                              <a:off x="7050" y="349"/>
                              <a:ext cx="1294" cy="720"/>
                            </a:xfrm>
                            <a:custGeom>
                              <a:avLst/>
                              <a:gdLst>
                                <a:gd name="T0" fmla="+- 0 7050 7050"/>
                                <a:gd name="T1" fmla="*/ T0 w 1294"/>
                                <a:gd name="T2" fmla="+- 0 1069 349"/>
                                <a:gd name="T3" fmla="*/ 1069 h 720"/>
                                <a:gd name="T4" fmla="+- 0 8344 7050"/>
                                <a:gd name="T5" fmla="*/ T4 w 1294"/>
                                <a:gd name="T6" fmla="+- 0 1069 349"/>
                                <a:gd name="T7" fmla="*/ 1069 h 720"/>
                                <a:gd name="T8" fmla="+- 0 8344 7050"/>
                                <a:gd name="T9" fmla="*/ T8 w 1294"/>
                                <a:gd name="T10" fmla="+- 0 349 349"/>
                                <a:gd name="T11" fmla="*/ 349 h 720"/>
                                <a:gd name="T12" fmla="+- 0 7050 7050"/>
                                <a:gd name="T13" fmla="*/ T12 w 1294"/>
                                <a:gd name="T14" fmla="+- 0 349 349"/>
                                <a:gd name="T15" fmla="*/ 349 h 720"/>
                                <a:gd name="T16" fmla="+- 0 7050 7050"/>
                                <a:gd name="T17" fmla="*/ T16 w 1294"/>
                                <a:gd name="T18" fmla="+- 0 1069 349"/>
                                <a:gd name="T19" fmla="*/ 1069 h 720"/>
                              </a:gdLst>
                              <a:ahLst/>
                              <a:cxnLst>
                                <a:cxn ang="0">
                                  <a:pos x="T1" y="T3"/>
                                </a:cxn>
                                <a:cxn ang="0">
                                  <a:pos x="T5" y="T7"/>
                                </a:cxn>
                                <a:cxn ang="0">
                                  <a:pos x="T9" y="T11"/>
                                </a:cxn>
                                <a:cxn ang="0">
                                  <a:pos x="T13" y="T15"/>
                                </a:cxn>
                                <a:cxn ang="0">
                                  <a:pos x="T17" y="T19"/>
                                </a:cxn>
                              </a:cxnLst>
                              <a:rect l="0" t="0" r="r" b="b"/>
                              <a:pathLst>
                                <a:path w="1294" h="720">
                                  <a:moveTo>
                                    <a:pt x="0" y="720"/>
                                  </a:moveTo>
                                  <a:lnTo>
                                    <a:pt x="1294" y="720"/>
                                  </a:lnTo>
                                  <a:lnTo>
                                    <a:pt x="1294"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Text Box 20"/>
                          <wps:cNvSpPr txBox="1">
                            <a:spLocks noChangeArrowheads="1"/>
                          </wps:cNvSpPr>
                          <wps:spPr bwMode="auto">
                            <a:xfrm>
                              <a:off x="2782" y="1028"/>
                              <a:ext cx="721"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7A406" w14:textId="77777777" w:rsidR="00F8309A" w:rsidRDefault="00F8309A" w:rsidP="006D1EE6">
                                <w:pPr>
                                  <w:spacing w:line="183"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r>
                                  <w:rPr>
                                    <w:rFonts w:ascii="Arial" w:hAnsi="Arial"/>
                                    <w:spacing w:val="-1"/>
                                    <w:sz w:val="18"/>
                                    <w:u w:val="single" w:color="000000"/>
                                  </w:rPr>
                                  <w:t>2.</w:t>
                                </w:r>
                                <w:r>
                                  <w:rPr>
                                    <w:rFonts w:ascii="Arial" w:hAnsi="Arial"/>
                                    <w:spacing w:val="-2"/>
                                    <w:sz w:val="18"/>
                                    <w:u w:val="single" w:color="000000"/>
                                  </w:rPr>
                                  <w:t xml:space="preserve"> </w:t>
                                </w:r>
                                <w:r>
                                  <w:rPr>
                                    <w:rFonts w:ascii="Arial" w:hAnsi="Arial"/>
                                    <w:spacing w:val="-1"/>
                                    <w:sz w:val="18"/>
                                    <w:u w:val="single" w:color="000000"/>
                                  </w:rPr>
                                  <w:t>évre</w:t>
                                </w:r>
                              </w:p>
                              <w:p w14:paraId="48EC2E2E" w14:textId="77777777" w:rsidR="00F8309A" w:rsidRDefault="00F8309A" w:rsidP="006D1EE6">
                                <w:pPr>
                                  <w:spacing w:line="183" w:lineRule="exact"/>
                                  <w:ind w:left="356"/>
                                  <w:rPr>
                                    <w:rFonts w:ascii="Arial" w:eastAsia="Arial" w:hAnsi="Arial" w:cs="Arial"/>
                                    <w:sz w:val="16"/>
                                    <w:szCs w:val="16"/>
                                  </w:rPr>
                                </w:pPr>
                                <w:r>
                                  <w:rPr>
                                    <w:rFonts w:ascii="Arial"/>
                                    <w:spacing w:val="-1"/>
                                    <w:sz w:val="16"/>
                                  </w:rPr>
                                  <w:t>64%,</w:t>
                                </w:r>
                              </w:p>
                              <w:p w14:paraId="27B476CD" w14:textId="77777777" w:rsidR="00F8309A" w:rsidRDefault="00F8309A" w:rsidP="006D1EE6">
                                <w:pPr>
                                  <w:spacing w:before="1"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0,0001</w:t>
                                </w:r>
                              </w:p>
                            </w:txbxContent>
                          </wps:txbx>
                          <wps:bodyPr rot="0" vert="horz" wrap="square" lIns="0" tIns="0" rIns="0" bIns="0" anchor="t" anchorCtr="0" upright="1">
                            <a:noAutofit/>
                          </wps:bodyPr>
                        </wps:wsp>
                        <wps:wsp>
                          <wps:cNvPr id="22" name="Text Box 21"/>
                          <wps:cNvSpPr txBox="1">
                            <a:spLocks noChangeArrowheads="1"/>
                          </wps:cNvSpPr>
                          <wps:spPr bwMode="auto">
                            <a:xfrm>
                              <a:off x="4312" y="848"/>
                              <a:ext cx="721"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3914D" w14:textId="77777777" w:rsidR="00F8309A" w:rsidRDefault="00F8309A" w:rsidP="006D1EE6">
                                <w:pPr>
                                  <w:spacing w:line="183"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r>
                                  <w:rPr>
                                    <w:rFonts w:ascii="Arial" w:hAnsi="Arial"/>
                                    <w:spacing w:val="-1"/>
                                    <w:sz w:val="18"/>
                                    <w:u w:val="single" w:color="000000"/>
                                  </w:rPr>
                                  <w:t>3.</w:t>
                                </w:r>
                                <w:r>
                                  <w:rPr>
                                    <w:rFonts w:ascii="Arial" w:hAnsi="Arial"/>
                                    <w:spacing w:val="-2"/>
                                    <w:sz w:val="18"/>
                                    <w:u w:val="single" w:color="000000"/>
                                  </w:rPr>
                                  <w:t xml:space="preserve"> </w:t>
                                </w:r>
                                <w:r>
                                  <w:rPr>
                                    <w:rFonts w:ascii="Arial" w:hAnsi="Arial"/>
                                    <w:spacing w:val="-1"/>
                                    <w:sz w:val="18"/>
                                    <w:u w:val="single" w:color="000000"/>
                                  </w:rPr>
                                  <w:t>évre</w:t>
                                </w:r>
                              </w:p>
                              <w:p w14:paraId="26EA1070" w14:textId="77777777" w:rsidR="00F8309A" w:rsidRDefault="00F8309A" w:rsidP="006D1EE6">
                                <w:pPr>
                                  <w:spacing w:line="183" w:lineRule="exact"/>
                                  <w:ind w:left="356"/>
                                  <w:rPr>
                                    <w:rFonts w:ascii="Arial" w:eastAsia="Arial" w:hAnsi="Arial" w:cs="Arial"/>
                                    <w:sz w:val="16"/>
                                    <w:szCs w:val="16"/>
                                  </w:rPr>
                                </w:pPr>
                                <w:r>
                                  <w:rPr>
                                    <w:rFonts w:ascii="Arial"/>
                                    <w:spacing w:val="-1"/>
                                    <w:sz w:val="16"/>
                                  </w:rPr>
                                  <w:t>67%,</w:t>
                                </w:r>
                              </w:p>
                              <w:p w14:paraId="7C856DE1" w14:textId="77777777" w:rsidR="00F8309A" w:rsidRDefault="00F8309A" w:rsidP="006D1EE6">
                                <w:pPr>
                                  <w:spacing w:before="1"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0,0055</w:t>
                                </w:r>
                              </w:p>
                            </w:txbxContent>
                          </wps:txbx>
                          <wps:bodyPr rot="0" vert="horz" wrap="square" lIns="0" tIns="0" rIns="0" bIns="0" anchor="t" anchorCtr="0" upright="1">
                            <a:noAutofit/>
                          </wps:bodyPr>
                        </wps:wsp>
                        <wps:wsp>
                          <wps:cNvPr id="23" name="Text Box 22"/>
                          <wps:cNvSpPr txBox="1">
                            <a:spLocks noChangeArrowheads="1"/>
                          </wps:cNvSpPr>
                          <wps:spPr bwMode="auto">
                            <a:xfrm>
                              <a:off x="5845" y="562"/>
                              <a:ext cx="72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47EA7" w14:textId="77777777" w:rsidR="00F8309A" w:rsidRDefault="00F8309A" w:rsidP="006D1EE6">
                                <w:pPr>
                                  <w:spacing w:line="184" w:lineRule="exact"/>
                                  <w:rPr>
                                    <w:rFonts w:ascii="Arial" w:eastAsia="Arial" w:hAnsi="Arial" w:cs="Arial"/>
                                    <w:sz w:val="18"/>
                                    <w:szCs w:val="18"/>
                                  </w:rPr>
                                </w:pPr>
                                <w:r>
                                  <w:rPr>
                                    <w:rFonts w:ascii="Arial" w:hAnsi="Arial"/>
                                    <w:sz w:val="18"/>
                                  </w:rPr>
                                  <w:t>A</w:t>
                                </w:r>
                                <w:r>
                                  <w:rPr>
                                    <w:rFonts w:ascii="Arial" w:hAnsi="Arial"/>
                                    <w:spacing w:val="-2"/>
                                    <w:sz w:val="18"/>
                                  </w:rPr>
                                  <w:t xml:space="preserve"> </w:t>
                                </w:r>
                                <w:r>
                                  <w:rPr>
                                    <w:rFonts w:ascii="Arial" w:hAnsi="Arial"/>
                                    <w:spacing w:val="-1"/>
                                    <w:sz w:val="18"/>
                                  </w:rPr>
                                  <w:t>4. évre</w:t>
                                </w:r>
                              </w:p>
                              <w:p w14:paraId="730B83AA" w14:textId="77777777" w:rsidR="00F8309A" w:rsidRDefault="00F8309A" w:rsidP="006D1EE6">
                                <w:pPr>
                                  <w:spacing w:line="183" w:lineRule="exact"/>
                                  <w:ind w:left="356"/>
                                  <w:rPr>
                                    <w:rFonts w:ascii="Arial" w:eastAsia="Arial" w:hAnsi="Arial" w:cs="Arial"/>
                                    <w:sz w:val="16"/>
                                    <w:szCs w:val="16"/>
                                  </w:rPr>
                                </w:pPr>
                                <w:r>
                                  <w:rPr>
                                    <w:rFonts w:ascii="Arial"/>
                                    <w:spacing w:val="-1"/>
                                    <w:sz w:val="16"/>
                                  </w:rPr>
                                  <w:t>73%,</w:t>
                                </w:r>
                              </w:p>
                              <w:p w14:paraId="1BC6F70A" w14:textId="77777777" w:rsidR="00F8309A" w:rsidRDefault="00F8309A" w:rsidP="006D1EE6">
                                <w:pPr>
                                  <w:spacing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0,0021</w:t>
                                </w:r>
                              </w:p>
                            </w:txbxContent>
                          </wps:txbx>
                          <wps:bodyPr rot="0" vert="horz" wrap="square" lIns="0" tIns="0" rIns="0" bIns="0" anchor="t" anchorCtr="0" upright="1">
                            <a:noAutofit/>
                          </wps:bodyPr>
                        </wps:wsp>
                        <wps:wsp>
                          <wps:cNvPr id="24" name="Text Box 23"/>
                          <wps:cNvSpPr txBox="1">
                            <a:spLocks noChangeArrowheads="1"/>
                          </wps:cNvSpPr>
                          <wps:spPr bwMode="auto">
                            <a:xfrm>
                              <a:off x="7390" y="442"/>
                              <a:ext cx="81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2E9D0" w14:textId="77777777" w:rsidR="00F8309A" w:rsidRDefault="00F8309A" w:rsidP="006D1EE6">
                                <w:pPr>
                                  <w:spacing w:line="184" w:lineRule="exact"/>
                                  <w:rPr>
                                    <w:rFonts w:ascii="Arial" w:eastAsia="Arial" w:hAnsi="Arial" w:cs="Arial"/>
                                    <w:sz w:val="18"/>
                                    <w:szCs w:val="18"/>
                                  </w:rPr>
                                </w:pPr>
                                <w:r>
                                  <w:rPr>
                                    <w:rFonts w:ascii="Arial" w:hAnsi="Arial"/>
                                    <w:spacing w:val="-1"/>
                                    <w:sz w:val="18"/>
                                    <w:u w:val="single" w:color="000000"/>
                                  </w:rPr>
                                  <w:t>Az</w:t>
                                </w:r>
                                <w:r>
                                  <w:rPr>
                                    <w:rFonts w:ascii="Arial" w:hAnsi="Arial"/>
                                    <w:spacing w:val="-3"/>
                                    <w:sz w:val="18"/>
                                    <w:u w:val="single" w:color="000000"/>
                                  </w:rPr>
                                  <w:t xml:space="preserve"> </w:t>
                                </w:r>
                                <w:r>
                                  <w:rPr>
                                    <w:rFonts w:ascii="Arial" w:hAnsi="Arial"/>
                                    <w:spacing w:val="-1"/>
                                    <w:sz w:val="18"/>
                                    <w:u w:val="single" w:color="000000"/>
                                  </w:rPr>
                                  <w:t>5.</w:t>
                                </w:r>
                                <w:r>
                                  <w:rPr>
                                    <w:rFonts w:ascii="Arial" w:hAnsi="Arial"/>
                                    <w:spacing w:val="-2"/>
                                    <w:sz w:val="18"/>
                                    <w:u w:val="single" w:color="000000"/>
                                  </w:rPr>
                                  <w:t xml:space="preserve"> </w:t>
                                </w:r>
                                <w:r>
                                  <w:rPr>
                                    <w:rFonts w:ascii="Arial" w:hAnsi="Arial"/>
                                    <w:spacing w:val="-1"/>
                                    <w:sz w:val="18"/>
                                    <w:u w:val="single" w:color="000000"/>
                                  </w:rPr>
                                  <w:t>évre</w:t>
                                </w:r>
                              </w:p>
                              <w:p w14:paraId="3890774D" w14:textId="77777777" w:rsidR="00F8309A" w:rsidRDefault="00F8309A" w:rsidP="006D1EE6">
                                <w:pPr>
                                  <w:spacing w:line="183" w:lineRule="exact"/>
                                  <w:ind w:left="446"/>
                                  <w:rPr>
                                    <w:rFonts w:ascii="Arial" w:eastAsia="Arial" w:hAnsi="Arial" w:cs="Arial"/>
                                    <w:sz w:val="16"/>
                                    <w:szCs w:val="16"/>
                                  </w:rPr>
                                </w:pPr>
                                <w:r>
                                  <w:rPr>
                                    <w:rFonts w:ascii="Arial"/>
                                    <w:spacing w:val="-1"/>
                                    <w:sz w:val="16"/>
                                  </w:rPr>
                                  <w:t>76%,</w:t>
                                </w:r>
                              </w:p>
                              <w:p w14:paraId="193D9B4B" w14:textId="77777777" w:rsidR="00F8309A" w:rsidRDefault="00F8309A" w:rsidP="006D1EE6">
                                <w:pPr>
                                  <w:spacing w:line="180" w:lineRule="exact"/>
                                  <w:ind w:left="9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0,0022</w:t>
                                </w:r>
                              </w:p>
                            </w:txbxContent>
                          </wps:txbx>
                          <wps:bodyPr rot="0" vert="horz" wrap="square" lIns="0" tIns="0" rIns="0" bIns="0" anchor="t" anchorCtr="0" upright="1">
                            <a:noAutofit/>
                          </wps:bodyPr>
                        </wps:wsp>
                        <wps:wsp>
                          <wps:cNvPr id="25" name="Text Box 24"/>
                          <wps:cNvSpPr txBox="1">
                            <a:spLocks noChangeArrowheads="1"/>
                          </wps:cNvSpPr>
                          <wps:spPr bwMode="auto">
                            <a:xfrm>
                              <a:off x="1042" y="1912"/>
                              <a:ext cx="81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85D53" w14:textId="77777777" w:rsidR="00F8309A" w:rsidRDefault="00F8309A" w:rsidP="006D1EE6">
                                <w:pPr>
                                  <w:spacing w:line="184" w:lineRule="exact"/>
                                  <w:rPr>
                                    <w:rFonts w:ascii="Arial" w:eastAsia="Arial" w:hAnsi="Arial" w:cs="Arial"/>
                                    <w:sz w:val="18"/>
                                    <w:szCs w:val="18"/>
                                  </w:rPr>
                                </w:pPr>
                                <w:r>
                                  <w:rPr>
                                    <w:rFonts w:ascii="Arial" w:hAnsi="Arial"/>
                                    <w:spacing w:val="-1"/>
                                    <w:sz w:val="18"/>
                                    <w:u w:val="single" w:color="000000"/>
                                  </w:rPr>
                                  <w:t>Az</w:t>
                                </w:r>
                                <w:r>
                                  <w:rPr>
                                    <w:rFonts w:ascii="Arial" w:hAnsi="Arial"/>
                                    <w:spacing w:val="-3"/>
                                    <w:sz w:val="18"/>
                                    <w:u w:val="single" w:color="000000"/>
                                  </w:rPr>
                                  <w:t xml:space="preserve"> </w:t>
                                </w:r>
                                <w:r>
                                  <w:rPr>
                                    <w:rFonts w:ascii="Arial" w:hAnsi="Arial"/>
                                    <w:spacing w:val="-1"/>
                                    <w:sz w:val="18"/>
                                    <w:u w:val="single" w:color="000000"/>
                                  </w:rPr>
                                  <w:t>1.</w:t>
                                </w:r>
                                <w:r>
                                  <w:rPr>
                                    <w:rFonts w:ascii="Arial" w:hAnsi="Arial"/>
                                    <w:spacing w:val="-2"/>
                                    <w:sz w:val="18"/>
                                    <w:u w:val="single" w:color="000000"/>
                                  </w:rPr>
                                  <w:t xml:space="preserve"> </w:t>
                                </w:r>
                                <w:r>
                                  <w:rPr>
                                    <w:rFonts w:ascii="Arial" w:hAnsi="Arial"/>
                                    <w:spacing w:val="-1"/>
                                    <w:sz w:val="18"/>
                                    <w:u w:val="single" w:color="000000"/>
                                  </w:rPr>
                                  <w:t>évre</w:t>
                                </w:r>
                              </w:p>
                              <w:p w14:paraId="02E11C49" w14:textId="77777777" w:rsidR="00F8309A" w:rsidRDefault="00F8309A" w:rsidP="006D1EE6">
                                <w:pPr>
                                  <w:spacing w:line="183" w:lineRule="exact"/>
                                  <w:ind w:left="446"/>
                                  <w:rPr>
                                    <w:rFonts w:ascii="Arial" w:eastAsia="Arial" w:hAnsi="Arial" w:cs="Arial"/>
                                    <w:sz w:val="16"/>
                                    <w:szCs w:val="16"/>
                                  </w:rPr>
                                </w:pPr>
                                <w:r>
                                  <w:rPr>
                                    <w:rFonts w:ascii="Arial"/>
                                    <w:spacing w:val="-1"/>
                                    <w:sz w:val="16"/>
                                  </w:rPr>
                                  <w:t>46%,</w:t>
                                </w:r>
                              </w:p>
                              <w:p w14:paraId="1106DBFD" w14:textId="77777777" w:rsidR="00F8309A" w:rsidRDefault="00F8309A" w:rsidP="006D1EE6">
                                <w:pPr>
                                  <w:spacing w:line="180" w:lineRule="exact"/>
                                  <w:ind w:left="9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0,0001</w:t>
                                </w:r>
                              </w:p>
                            </w:txbxContent>
                          </wps:txbx>
                          <wps:bodyPr rot="0" vert="horz" wrap="square" lIns="0" tIns="0" rIns="0" bIns="0" anchor="t" anchorCtr="0" upright="1">
                            <a:noAutofit/>
                          </wps:bodyPr>
                        </wps:wsp>
                      </wpg:grpSp>
                    </wpg:wgp>
                  </a:graphicData>
                </a:graphic>
              </wp:inline>
            </w:drawing>
          </mc:Choice>
          <mc:Fallback>
            <w:pict>
              <v:group w14:anchorId="2B298151" id="Csoportba foglalás 7" o:spid="_x0000_s1028" style="width:425.3pt;height:237.8pt;mso-position-horizontal-relative:char;mso-position-vertical-relative:line" coordsize="8506,4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6vfLJgsAAJZSAAAOAAAAZHJzL2Uyb0RvYy54bWzsXOtu28oR/l+g77Dg&#10;zxaKSInUDbEPHNkKDpDTBj3uA1AUJRGHIlmStpwWfZg+y3mxfrPLyy7JtRVbdtKUAWJR4nD325nd&#10;mW/2wvc/PRxCdu+nWRBHF4b1zjSYH3nxJoh2F8bfb1eDmcGy3I02bhhH/oXxxc+Mny7/+If3x2Th&#10;j+J9HG78lKGQKFsckwtjn+fJYjjMvL1/cLN3ceJHuLmN04Ob42u6G25S94jSD+FwZJqT4TFON0ka&#10;e36W4ddrcdO45OVvt76X/3W7zfychRcGsOX8b8r/runv8PK9u9ilbrIPvAKG+wwUBzeIUGlV1LWb&#10;u+wuDVpFHQIvjbN4m7/z4sMw3m4Dz+dtQGsss9Gaj2l8l/C27BbHXVKpCapt6OnZxXp/uf+csmBz&#10;YUwNFrkHmGiZxUmc5muXbeNd6Ia//ydjU1LUMdktIP8xTX5NPqeitbj8FHu/Zbg9bN6n7zshzNbH&#10;X+INCnfv8pgr6mGbHqgIqIA9cHt8qezhP+TMw4+ObVpjC2bzcG9skr0Li3l7mLX1nLe/KZ6cOeZE&#10;PGZPnQmBH7oLUSWHWcC6fJ8E3gL/C9XiqqXap7sgnsrvUt8oCjmcVMbBTX+7SwboBYmbB+sgDPIv&#10;vEdDOwQquv8ceKRl+lJbCcNJWAl3qVJhmVJGPOFSi7hVWBQv926086+yBEMBAxSPlz+laXzc++4m&#10;o59JQ2op/KuCYh0GySoIQzIbXRftxWhq9MYOlYmefh17dwc/ysXQTf0QTY+jbB8kmcHShX9Y++iJ&#10;6c8bi/cR9INPWU7VUY/gw+lfo9mVac5HHwZLx1wObHN6M7ia29PB1LyZ2qY9s5bW8t/0tGUv7jIf&#10;anDD6yQosOLXFtrOsVN4GTEq+ehm9y73IaIvARDvUyVEdC9SCWHNUu9vUDbkcJ2nfu7t6XILzRW/&#10;Q7i6wdVca5ZskGF0PW/APNLt0SnSLP/oxwdGF9AyMHItu/dQsmhVKUJ4o5hszVsRRsoPgC9+KRsv&#10;22duzm9mNzN7YI8mN7DP9fXgarW0B5OVNXWux9fL5bVV2mcfbDZ+RNW83Dxc23EYbMoemqW79TJM&#10;hdlW/F/hB7JabEjdpIZRmpQKq7vc3BrZ5ofRfLCazKYDe2U7g/nUnA1Ma/5hPjHtuX29Upv0KYj8&#10;lzeJHS+MuTNyuJUk0NTFpLaZ/F+7be7iEOQIrmFwuDBmlZC7oEF/E224aXM3CMW1pAqCX6sC5i4N&#10;zTsrdc/CW6C3irDA/WkVIYqIMi99FY9jbEYQmzGCIua5YsjUHBkMkcKaWXOqS9iQAok1mtsiHExH&#10;zQjSfqoOI63noIuuKHJMwF6y0iHi22lOhrhLV9z/de8mPqxOxdaunwKh8P2r1PeJEjHezEKqjMmZ&#10;HJD58+IOiZ3kWdoKoaHQqcZKHe7CuxPehdReehQYd1M48N2mwH6LVmwPIUjWnwfMZKiM/gtz1UKI&#10;U0LoT0N2a7Ij45bgNq2FYG2ppJEznrPa9LXYuBRDWVxoz6peUEuhf0iFWfP5pAuXU0oRLluDC8xD&#10;KkqLC4SraqMeFwK+VJgOF4ZaVdbtTIOLOpBcFoZJp8IsWfukUdapMUvVv86SsvpvrZEOW0P/Wmyy&#10;BR7BptpAh002wa010WFTbaA1KLxObQXVohgo1VBw9yLeYsw8RMXwwBUDTyMGTAMoiTMit7cwBPzZ&#10;7bhw7pCiuxphaIaEOVVHfY8LAyoJw9QYVE9KWzAiF3dOE4deuTj3T2Xp4rNoMLGPZk6WGgw52Vr4&#10;ArBi0hPXBi4pFgpvvEeqAidONw7xvX8bc5G8TgaKwY3q6vthJMuJgoCwFi0Fys+EF1gJ8qCBEsvb&#10;5acQw7hCYafItCv0wjjzhQ2oydwYVdtJZZJf1XMAHb8pmVpF5ngbSGNlSP8hiA7y5ILPvIDblAFS&#10;xN11vPkCHpPGoMqwL6Y4cLGP038a7Ijpggsj+8edS0lf+HOEcD+3bBtiOf9iO2Rnlsp31vIdN/JQ&#10;1IWRGxj1dLnM8Q2P3CVpsNujJpEARfEV8uVtwOk54ROo0EnoCxgHvyqybEGuOpkYeXRBHQQVQyRA&#10;l3tNLjYaO4KMzcfcZ5zGxdpPfa9cDI1rcDHhSskuoGxnI2NtjbwiGaPKGK8RvYMiVsnZZEJwIh2z&#10;Jo7DKuPXRcl0gMt0cguVDYwn9qQTl0wGTqRjOlwyFdDjUpmAFpdMBE6lY9BVl74UMkYynfpqcDG9&#10;IWX1n8zGdNBk9euhqVRMD022wMlkTGdOhYup9kQI7LmYTD57Llaww56LRWA3L5x06rkY5rMe42Jw&#10;wQoX45Mfr8nFxrOZ4GJT5yu4WPup75WLgSw0uRjPmM/NxdoaeUUuRpUxXuMZuBgWwVhlfA0XI5lO&#10;bqFyMceaTjpxyWTgVC6mwSUzAUuLS+ViWlzP4WLQVZe+FC5GMp36anAxvSGfxcV00GT166GpXEwP&#10;TbbA6VxMY06Viyn27LlYOfvWz4uJSbByZq3nYj0Xe/15MXhNhYvZrz0v5tgWfDBmi+1Je40SAYF2&#10;uhSTxEjRyl0u7acULqY+B5/67dYo0bgmF+Oc89xcrK0RiYtp9KFOpn/FIiVVxniNJ3AxTj3lyTNw&#10;b3nVzZrNWWV8DRcjmU5uoXKxCXYhdOKSyUDJxVq4VC5gaXDJTIDLdOJSuZgWVxcXa+FqLFNCV136&#10;UrgYyXTianAxvSE7uVgbmqp/HTRZ/Xpoqv710GQLVFysDU01gc6cKhdT+lnPxc7DxdCVzrNGWSTt&#10;WEpSqVFJkao1SiH4uBgWl/o1ypds/+vnxV55jRJ+TuFifNvua86LOTMbnpoI15jzvnqNki/fEhUr&#10;NibVRKz1SE3E1Ie+KQtDLGiysGIH93lXJ0/VYKWM51MwKJ7x6p6iYBV7rrmVysAmzqS7KIUD0Eal&#10;oqgXBcbSKz++HQdVS96Zy6JWfL5gWoDQ63fJlLh0e2R4b5YwiaADUE/uUqn2mtDmE76cMMFeAEKi&#10;37+i38P69HLCj78ZGVovt+vwjR+0jfNH3KWC9ECJAG+wY9gRvGhst7NxcP3ubHxqNp+qg4DYMSY9&#10;B9t9s2ycNiE148ArbRluakTKxlU9Vvp4digg9WNvLmp8KhRwYzSE1FhgmcgcK+PXEUMOBVymM7tU&#10;s8HZ2LY7ccnpYJmNF4SjrlHNBnW45FxQj0tNBbW4urLxFq5GNg5ddelLycZJplNfjWxcb0hZ/Sfv&#10;UtFBk9Wvh6bqXw9NtkCVjbe1pppAZ041G6e+WOkN46TfpfJSCiS88XmycQx2ShWezsaFYMmvymS9&#10;/Ox3DH8XR6OeppXVwTD9aSia1P7f42KE+tUPK42qHce3RAU+xA9MjBxpIYDlD/i93OtcnFt65Hyq&#10;9KhgvycdZxpNi90vljnihFJO84GSuJoj6J/ETcqTkP1hyf6w5HMPS6ruIX9YP/CD9sV+r3Iz/8lH&#10;DEDmxfECXIijBbgQxwpwccYjBW/jIEDERW5SOwh+GEka5W/jIOwx8VJ4gZnd+4dh9SYL/WSN7rCR&#10;dIJYHMKGP4XzL04bMXF+vz9MrZnKqfwDX9qjUfCVR5B+MP+AHLDpHyrPWZyweRv/UE1yO5NiOaCc&#10;3JgSyxH8oTx1KeZ6+pctrFbFoqXkRnr/8HUvW9DwBz7Z0PsHpNlN/1B5zjf1D9PxHK4X/MG2G/5h&#10;RtNivX+glR/5hSU9fzjPy1g0/qHab/f/zR8w7dv0D5XnfFP/YJnwC+QfLHBfsWZREojeQfRva6pe&#10;WHX+tzVpHESxseb7TTDqV/QV7zfAyw/53rziRY30dkX5O5eqXyd5+V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yy2sJ3QAAAAUBAAAPAAAAZHJzL2Rvd25yZXYueG1sTI9BS8NA&#10;EIXvgv9hGcGb3URNLGk2pRT1VIS2gvQ2zU6T0OxsyG6T9N+7etHLwOM93vsmX06mFQP1rrGsIJ5F&#10;IIhLqxuuFHzu3x7mIJxH1thaJgVXcrAsbm9yzLQdeUvDzlcilLDLUEHtfZdJ6cqaDLqZ7YiDd7K9&#10;QR9kX0nd4xjKTSsfoyiVBhsOCzV2tK6pPO8uRsH7iOPqKX4dNufT+nrYJx9fm5iUur+bVgsQnib/&#10;F4Yf/IAORWA62gtrJ1oF4RH/e4M3T6IUxFHB80uSgixy+Z+++AYAAP//AwBQSwMECgAAAAAAAAAh&#10;AKTny2yKFwAAihcAABQAAABkcnMvbWVkaWEvaW1hZ2UxLnBuZ4lQTkcNChoKAAAADUlIRFIAAAI6&#10;AAABPAgDAAAA/ifrcgAAAwBQTFRFAAAA////X19fFhYWNDQ0MzMz4uLin5+f39/fz8/Pr6+v5+fn&#10;9/f38/Pz6+vrtra2ioqKJycnt7e329vbw8PD7+/vHBwczMzMxcXFsrKyp6enJSUlXFxcUVFRbm5u&#10;SUlJeHh4fHx88PDwZmZmLCwshYWFHR0d09PTQkJC6enp+Pj4MDAwra2tmZmZKCgo3NzcfX19lpaW&#10;vb29WFhYhISEkZGRSkpKfn5+2trahoaGPDw8s7Ozv7+/0tLSWlpaj4+PGRkZOzs719fXJCQkoaGh&#10;xsbGICAgLi4uISEhLS0th4eHiYmJf39/V1dXU1NTOjo6cXFxNzc3dHR0RUVFYmJidXV1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h0utEwAAAAFi&#10;S0dEAIgFHUgAAAAJcEhZcwAADsQAAA7EAZUrDhsAABQjSURBVHic7Z0Je+u2lYbFcKT22jcxc5OM&#10;OVIl17Jr2W48096lSbqn05npTPft//+VEXeQBCDiE0CC5Pc+T5xr0zJg6DXOIbEtAkIgFkNXgIwV&#10;qkNAqA4BoToEhOoQEKpDQKgOAaE6BGRR/W+xqD4ScorMk0SX1Jv8IyEnWWQfqA4xpQpYVIcYoVHn&#10;ozDhX4aqGfGck73OctV/pcgYoDoE5OTNOdUhck6mxFSHyKE6BITqEBCqQ0CoDgGhOgSE6hAQqkNA&#10;qA4BoToEhOoQEKpDQKgOAaE6BITqEBCqQ0CoDgGhOgSE6hAQqkNABHU4rX2kfOe7vRTz6qL++aL2&#10;Ly6mGSNUh4Bcvu6lmI8/qX+uUecqSviU6vjOm8teivns8/rn9VyH6oyRwQNW9hkD1vgYXB3mOsQI&#10;3pyPn8F7HQVUx3uoDgGhOmRcUJ3xw15ncnzxqp9yqM7k+O53+imH6pBxQXXcwV7HVVUmD9VxVZXJ&#10;Q3VcVYWMG6rjDvY6rqoyeaiOq6pMHqrjqipk3FAdd7DXcVWVyUN1XFVl8sxHHU4wJSZwWrs7ZtPr&#10;UB3bzEadLFRRHXvMRh32OsQIjTrZYdX/OkF1mn8/jmCv00OteobqIPDmPKA6GHwkSCwxS3XY6yCw&#10;1wmoDgbVCagOBtUhlpilOux1ENjrBFSnxnXckX+jOlQnYR3lbMKOfI/qkIRtV2NKdo2fMEt1Zt7r&#10;xElnsxSkuNl24fvsdWavTpQbc1vErH2nlzFNDuauTtnZGL6zVGfy7DrkLdvunY2SWaoz6V6nizlh&#10;BBTDXieYtjp39x3MgYqhOsHk1PmBeIf0kKixdlEM1ZkYh+32sdmpODGnhV/qvPqin2Im0+usZOHo&#10;4slJWX73OgMN5DnCtTrHDucmt+VRHGx6dlMc1QlGqM6d9PFuEah++GV8sFWSBr/VIUf2UQvdEOVy&#10;qHoKi2kW2fLPIVdEsNd5iaLbDnfXBcdAde3FfJ3BFw5TnaVKkgvpHJo0UFGdgOoEd+ljmXDTjlma&#10;UQMP1FkENXXSsfno35nr9EjS6dxG0cvQ9eiCRp1sHtnmP3qszbx7nUOWDxv/rQ7f6yyKDwxYdjBT&#10;ZxVl+0NcGD+WoTrBvNWJ83zYvL09UWcW2xV4SXpv9Xj2LJr+8OuR4Jx7naM6y+gKKWf4XkcO1YHp&#10;ok7tOc4WK8dyqxVxJ9syJygdoTpBT+qYr1YB0pwUu61W3mcv8gd9hSJ+qzMdDtvOS+POVscui+J/&#10;TXUU36iGvY4xh61k+pVDYSz3OvnubkXXUxrid68zWnXkc8l/ZLsYOS4C1kLsfrJ/UZ3AsjpJH7OV&#10;zSV//PLHFovR4ESdvPMRLPJbHW85qNfTSkPTYzGqPT7Ke6riPmuhsMQvdXztdd52SF3ac8k9Xf15&#10;CvHmvLpD973X8UEdySS9fHRJSTozuD2XfKTqqKA6wQl1pIsMwsbMccmEqzZUx1VVPEWhzruRpi7u&#10;8EudXv5+VN1KhWSSHjK6NIFeJ3noUAyP+N3r9KHO08VJdSwtMrCsjngQgzi2dG6rrYXffCf54jjU&#10;eXPpvox1yxRX6ly+sfNzMsTjX+oDBEirJR1pHoK7qvPZ5+0KaelVncvXzotYvT+2xg+dF5Pw2uof&#10;gjCc3VAHabXEifxxwlvhIdWH4nr1xbfFlz7+RFYhDRMIWLW7oSR6f/oTF8W0sBuwFuIpieLYkmGr&#10;7dNmENTpit8By406rYDU3MbVEZbVCernlZVjS4atVkxkDSPDe0a/1XGT67RSma8+P/0iC7jLdYIy&#10;aiWYtVqpjmkF5pPrxKIttVGndTNqO8J+riNXR9dq4kYH2fPucjjOtAKaXMeDU/hsBqyaOvVLHk0w&#10;NaD2/uR36M/HtOW6aLXbypIyFokTWM98J/0++5PqGJI83lwWrVZNad0UXUx/6gy9DstirrMO1dPE&#10;m1HbEXZzHSmpOkWr1WZD52+beHjImVs2qXOd2s1fwgCHVVvMdXTqjDLXafKSPNW7DcOHu6LVDm63&#10;9lLnOpMKWId0noRKnUkErCIULYcfOZ+UOulz9OZRKiVUB8FvdazlOnp1RpvrrMXbp3xO2ksvI3+B&#10;9rmOBzfnVnKdOJvW96ieJzHGXCe1Jutp4salHkb+EqY8hrWqRql0fY71gFVuwrioz4aAA9azkO5e&#10;518rTiKSqDN4wFIwInWE1u1XnepjbUgbVkecjFZMACl+uV0cN/fCoDoBlOsIDy6qdXQf6af12c11&#10;FvWPlTpdc51985Zapk7epcaSt2P4XEeO77lOfcvPZWOOiRy7uY4Yr2qzITrmOgdh6WjW2E/CwNPd&#10;6R/AXCeAut66Ot3OebJ/c17vefI7jY4BS5ylBzU2A1aANEKyW6xwpk+32UtO1amGtFN18mhU5ieH&#10;eNeobKLOpja4bQjVCZCovUT+VO3nOtLZEGmuEzfuiratLvIpfonOOoaIuU4ARO3DPaKO5ec6stkQ&#10;Ccdc5/mleUPdVudsmOsEQNebvBHmu8X2NhCxT8972IgTaNJJNVeqmyUIBqzAuBH2ERSv+lMnu8sG&#10;twjsDNUJjKN2+s7cmKeWvY1hJRV8uHVdDnOdwDRqP1+A97O9jWHtoz7Oe2CuE5h2vcnf9AbZonoS&#10;ky4qGLCCzo2QHXySnjkGrfF1rE56P76N9lTHVVUkdIva+2qPrYcOz+nbuM11ioHKVQ9zk1OY6wRd&#10;o7aw1gHbWMB6rhNXj2iiqHhys3I7N7mCuU6g63oPwlY3yXDhrpgih2A7YO131WqdsLofZ8ByVRUJ&#10;6kZobG2yOWuPLdvqHLvBVTGUIDwnno86Hpw4rIzaYYPznrJBuc6qmlVTbTn5dfrpS3KoTP6VtDPM&#10;hh3mk+tUQzDiN/iR6yS6PAox66zhQizXEecglsWXU23uJTWaTa7jw+pPZdebvDuaGaOGQAFLr46s&#10;crMJWK3Vnxm+qGNpk7YUSJ21MHWvnIX4obUdlsBs1Mk+E9QZ4LBqRdTex3bVGe06LDnD5zpBQ50B&#10;DquWR+3VC/wER45ZrnOIIuzPZ1a5ztCrP+Vdb4Q//AvKSVi6owj1rNsrn7oxn4DlwepPSSPkz2Y3&#10;0IhDUKZvtVUuxupg8/nmo46cIZ/rJI+QsxUPy1vo51XzhGvqmOQ6+tXrWmaV60gY8rlO9QgZnMab&#10;qVMErPJ37ZrrrHS33qeZTa6jYMCA9fw+e+OwTCPIu5raWoXs1+0asM5UhwHLVVUk1BthlT9ChmuQ&#10;nUJYqKM+irBWaHpfuSorcMazSKrjqioSalH7jCyjQuh1KnV0uU50XkcnwlzHVVXarL/6pnH03Ub2&#10;lNaE6qZRWCB1jNqxUFA5Cn9VpuVW1GGu46oqbWpbcFoYIVdx7Hp1I1LLM2KkCAOWq6q0aaljb8Sz&#10;xgl1bK3KpDquqtLi8FjO/sOPvuvCMWorA9Y5aXkD5jquqtJiayvJOMUY9xLUwFynF3WSZX9chwXh&#10;c8A6qvNT1+f6Jo9qVlQHwWN11psw/JnrQm6Sx4ycr4Pgca6T3PT83HUhYbLsj7kOgse5TqLOl64L&#10;SWf+MGAheBywjur85BeuCzmqc011IPxW585yF/+hcSbdXXITx7nJGP7mOlfHt/Ury1F715i1kQ5Q&#10;8bkOhr+5TvI2/9Jy16tQhwELwdeAtd7e21fn+l0Yvhc3LU5PBaA6GF6qc5sf1/PRr+x28UtxbFOA&#10;uQ6CNtcZakVEMWK+thy1twp1mOsg6HKdwRYOZ+rs4ifLXW8chjeyk0YYsBB067CCYdR52m7C8CXd&#10;gdpyIxwUhy5QHQQDdbLbk1+7Uyc/u+emugkaKGo7Yja5TmPlSYGTXudt5Uwo3j8PFLUdMZtcp77y&#10;pMSJOo3t3cL7/P7ZXtf7FGumbzBgIWhvzvvqdd5+WzlTOxv1/EZ4yrdse6+bEU91EE6p08fN+SEx&#10;513NmZzzo3bVn92o/WCug+DDGFasXOwAR+1yArwQCtXLKZjrIPgwhpVs0P/ua9kVpOtNN2orPbm6&#10;De81e7RlMGAh+DAQsQzDR6k5UCNkK6p2xeKpdYfFW1QHwRN1FDksErUzdTbFfumHDou3mOsgeJDr&#10;bB/CULFB/6svzH9clAxhpAPinbn8jXkxAF+86qUYqNUAmq02gDpJJ6H4oUDXe9iar/RlwELwIGDZ&#10;VWcNLBKnOgh+qBMrDgkGul5EHQYsBD8CluoS0AiH8jSP7lAdhOHViTTqDNT1OoIBy3INQqpjGaoT&#10;dO16yx2c0D2UGLAQhg9Yure8UyOIe39h52JRHQQv1FFeU3a9++ShX35btjtbHQYshMEDVgypEwsP&#10;g1bhuTs4UR2EwdXRpTrKrjeLUXlN9mfv9seAhTB4wILV2chXNyBQHQQf1FFP/VR1vVvtq4xhwELw&#10;IWCpL8obIY4f7e5PSXUQBlZnqY1Xiq5XWG1jBwYsBE3A6uMUPkidKNpSHQ2Dq9PL2Z8n1FF0vat3&#10;ws5cFmDAQjA4rPrK+mHVq+oWW+ziqhNdOYaF4IE6jZ0ussOqP3WijtjFCcdyDtT1OmI2ASv7zGnA&#10;WtcmCFIdS8xBnV3t6cxCCFh5kQxYCIMHrB7S5Jo6teiYn+haNsJeOHMIG+LUQXUQdPvrOL853wnz&#10;LRbCf+XWPmXXW571a/cxcg4DFsKQAxE74cneovggqhOValEdA6apznorcF+psyjOra8UWgSCOs9x&#10;hf1zjhiwEHociEjefnFa1unxhMjeuZtaqA5Cj+qsmtqcnNXXlzoMWAg9BqxcnZ0Qe2L9lBuqAzE5&#10;ddY3YfhwzHC631vvdwxYCJMLWMlSvaXRK+Iz1scYQXUQelPneeevOgxYCL0FrCTT2V2f/j6Bozr/&#10;af/RsQSqg9CrOoZdSHKkA1aYIQxYCL0FrKM6D4ZdCNXBmKA6ZplOssTzt/+FFWYIAxZCnwHLVB3O&#10;18GgOgHn62AwYAVUB4PqBAxYGAxYAdXBoDoBAxbG8AHL7gRTc3UOcfxjqgMwuDqWp7WbqnNIDo/9&#10;LQMWgBcBy546+wtDddJ9u6gOwsTUiU3GzQ/b7fYxUedHDFgAgwesoHn25206F/2/e1AnzuYTPjLX&#10;gfBAndrSqGO2kk4J/R9Ync2dwTdnq2Z4c44wfMCqL40qwAOWZv3U23x5zV35zY/pqhmqgzC4OvWl&#10;USVO1CkOd22GND7XQfAgYEmhOjBUByrnpDrvJMecM2BBDB6wFGDq7F9OqSM9F5jqIExLnVi/zcC1&#10;Qh0GLIRpBawT6gRUxyKTU2dzq7sefy37MgMWwqQC1grcFofqIFCdgAELY1IBi+okUB2gFGiKYMCA&#10;hTG1gKVUZxs+Ko9CozoIc1Fn9ajZFo4BC2FKAWt1q1Yn0u0oSHUQpqSObp5XpNuLkgELYUoB64Q6&#10;S+V2tlQHYWLqLF/kl1ba/QIZsBAmFrBUT3Ui7Y5NVAeB6gQMWBgTC1gadZbqzb6oDsJM1FlrN1Jm&#10;wELwIGBlSyIsTGvXzy7VQHUQhlenPL317MU0sDoMWAiDB6xq0fC56qzhQ6yoDsLg6rRWf8KHVePq&#10;MGAhDB+wmuqgh1U/fRuG97ftrz+fOpiG6mD4p07GqYB1HTe5COWT1ldheHOiM7p8rb9uiY8/6aWY&#10;15e9FDNUq52rzmEjOTCtqc5TqVSor92bfhr7s897KebyTS/FDNVq596cr6Xm3CfrHfblqZ3lNz2c&#10;6HUYsBA8CFhSOqhzs22S7GCxeilz5VKdU7NOqQ7CeNV53MsufFgeb7Pybufttr4pihLmOgge5DpS&#10;9Oo8v1es40wPNd+Y3qIz10HwINeRoldnpbibytRZ3navWAoDFsI4A5ZWnffGj4SoDsJo1Xn4IL2y&#10;O3WouQzmOgjjzHU+Ut41Qeow10EYZ66ztKsOAxbCOAMW1dFAdbRXw/BKfuXihrkOcx3d1TBUXd8y&#10;12Guo7uqVudwcopFGwYshNEGLPDQIylUB2GU6nx4sKsOcx2EUeY6yWiDTXWY6yCMMddZ38vVuYoi&#10;5Y4EWhiwEMYYsJJVwO+f21+HnukkUB2EsaojcwRWh7kOwhhznaM6u/Yd+DJUGHUa5joIvuQ6BnOT&#10;D1vprhVnqMOAheBJwFKsiFgKc9aLK3Eo+eIq/5zqUJ1UHfm6B7U66A07cx0ET3IdQZ336Uz03/Wp&#10;DnMdBE9yHUGdr9OFd/+rU2erGDZHYcBC8Dpg9QXVQaA6AXMdDE9yHVuHVWMw10HwJNdpwYAFM7OA&#10;1YLqwMxendtkg6b/i1QAV9Qv+eb3FotRX/n9NwMXM/pW23dRJ93b6w/3qp+nvvLHP6mu/Pkvqit/&#10;/Zvqyu9UF9RX/vJn1ZW7v6uu3PxDdeX+D8YV+NtfVVfUrfaPG9WVP/1RdQVoNaQCYqsduqiTslLu&#10;bqK+Eik3Zd8qT6ZRX1Hv6aS8Eis3S1jL1zof2SkHUNSBG6iAutXUVUPaU1k1pALNK1SnBtWhOgHV&#10;CahOCtUZqTpP35pf+SDfAePIu2vzKxvVBfWV63eqKxf/VF35p/K2/VvlqjKgAupWU1cNaU9l1ZAK&#10;NK90UyeQ7vmmv/IsmbQM/7C+rgxegRG1Z0d1CGlCdQgI1SEgVIeAdFOnORPDyUukm8V3eI3ZS4rv&#10;Nn8NUI5pI5gXAzZBa1rW6Ze0iun0etOCoJfIT3I7/Rqzl5SFmJQSiKeFGbzG/A0ybzjgNYvyhSav&#10;aLWAS3UMX7Ao/2X0GkBSsTSTopA/BuMyzIoBmqDodc1lC/pRBwxYhiUhPTygDtgdGDYCrI5ZE2S1&#10;MlNnIWkBfwIW0G4B1OssypcZveiMEGxSL7NSFlgTlH8L3YvpN2BB6gCxB+qojJNR9+pg6esCq5pR&#10;C4xCHST2ADni+X9zXV6DdIjGWSKU6wCNhqnT3825aXcABXpjR/u8OTfuEMGqnd8CxkoQkkF1CMj/&#10;A6xfU1UBNAb0AAAAAElFTkSuQmCCUEsBAi0AFAAGAAgAAAAhALGCZ7YKAQAAEwIAABMAAAAAAAAA&#10;AAAAAAAAAAAAAFtDb250ZW50X1R5cGVzXS54bWxQSwECLQAUAAYACAAAACEAOP0h/9YAAACUAQAA&#10;CwAAAAAAAAAAAAAAAAA7AQAAX3JlbHMvLnJlbHNQSwECLQAUAAYACAAAACEAiur3yyYLAACWUgAA&#10;DgAAAAAAAAAAAAAAAAA6AgAAZHJzL2Uyb0RvYy54bWxQSwECLQAUAAYACAAAACEAqiYOvrwAAAAh&#10;AQAAGQAAAAAAAAAAAAAAAACMDQAAZHJzL19yZWxzL2Uyb0RvYy54bWwucmVsc1BLAQItABQABgAI&#10;AAAAIQByy2sJ3QAAAAUBAAAPAAAAAAAAAAAAAAAAAH8OAABkcnMvZG93bnJldi54bWxQSwECLQAK&#10;AAAAAAAAACEApOfLbIoXAACKFwAAFAAAAAAAAAAAAAAAAACJDwAAZHJzL21lZGlhL2ltYWdlMS5w&#10;bmdQSwUGAAAAAAYABgB8AQAARS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9" type="#_x0000_t75" style="position:absolute;width:8506;height:4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TqvgAAANoAAAAPAAAAZHJzL2Rvd25yZXYueG1sRE9Li8Iw&#10;EL4L+x/CLHjTVA8iXaOI7oJ4ER8sHodmbIvNpCTRdv/9zkHw+PG9F6veNepJIdaeDUzGGSjiwtua&#10;SwOX889oDiomZIuNZzLwRxFWy4/BAnPrOz7S85RKJSEcczRQpdTmWseiIodx7Fti4W4+OEwCQ6lt&#10;wE7CXaOnWTbTDmuWhgpb2lRU3E8PJ71ddrjeA/m1+97P2+01Ht1vNGb42a+/QCXq01v8cu+sAdkq&#10;V+QG6OU/AAAA//8DAFBLAQItABQABgAIAAAAIQDb4fbL7gAAAIUBAAATAAAAAAAAAAAAAAAAAAAA&#10;AABbQ29udGVudF9UeXBlc10ueG1sUEsBAi0AFAAGAAgAAAAhAFr0LFu/AAAAFQEAAAsAAAAAAAAA&#10;AAAAAAAAHwEAAF9yZWxzLy5yZWxzUEsBAi0AFAAGAAgAAAAhAGxfVOq+AAAA2gAAAA8AAAAAAAAA&#10;AAAAAAAABwIAAGRycy9kb3ducmV2LnhtbFBLBQYAAAAAAwADALcAAADyAgAAAAA=&#10;">
                  <v:imagedata r:id="rId12" o:title=""/>
                </v:shape>
                <v:group id="Group 8" o:spid="_x0000_s1030" style="position:absolute;left:702;top:1819;width:1294;height:720" coordorigin="702,1819"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9" o:spid="_x0000_s1031" style="position:absolute;left:702;top:1819;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7wwAAANsAAAAPAAAAZHJzL2Rvd25yZXYueG1sRI9Na8JA&#10;EIbvBf/DMoKXopt6kBJdRQKWgu2hUcHjmB2TYHY2ZLcx/fcdodDbDPN+PLPaDK5RPXWh9mzgZZaA&#10;Ii68rbk0cDzspq+gQkS22HgmAz8UYLMePa0wtf7OX9TnsVQSwiFFA1WMbap1KCpyGGa+JZbb1XcO&#10;o6xdqW2Hdwl3jZ4nyUI7rFkaKmwpq6i45d/uUfJZXmj/dj4dP9rbc5a5U97PjZmMh+0SVKQh/ov/&#10;3O9W8IVefpEB9PoXAAD//wMAUEsBAi0AFAAGAAgAAAAhANvh9svuAAAAhQEAABMAAAAAAAAAAAAA&#10;AAAAAAAAAFtDb250ZW50X1R5cGVzXS54bWxQSwECLQAUAAYACAAAACEAWvQsW78AAAAVAQAACwAA&#10;AAAAAAAAAAAAAAAfAQAAX3JlbHMvLnJlbHNQSwECLQAUAAYACAAAACEAat/q+8MAAADbAAAADwAA&#10;AAAAAAAAAAAAAAAHAgAAZHJzL2Rvd25yZXYueG1sUEsFBgAAAAADAAMAtwAAAPcCAAAAAA==&#10;" path="m,720r1294,l1294,,,,,720xe" stroked="f">
                    <v:path arrowok="t" o:connecttype="custom" o:connectlocs="0,2539;1294,2539;1294,1819;0,1819;0,2539" o:connectangles="0,0,0,0,0"/>
                  </v:shape>
                </v:group>
                <v:group id="Group 10" o:spid="_x0000_s1032" style="position:absolute;left:2352;top:935;width:1294;height:720" coordorigin="2352,935"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1" o:spid="_x0000_s1033" style="position:absolute;left:2352;top:935;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dEXwwAAANsAAAAPAAAAZHJzL2Rvd25yZXYueG1sRI9Bi8Iw&#10;EIXvC/6HMMJeFk23B1mqUaSgLLgerAoex2Zsi82kNLHWf28EYW8zvDfvezNb9KYWHbWusqzgexyB&#10;IM6trrhQcNivRj8gnEfWWFsmBQ9ysJgPPmaYaHvnHXWZL0QIYZeggtL7JpHS5SUZdGPbEAftYluD&#10;PqxtIXWL9xBuahlH0UQarDgQSmwoLSm/ZjfzgmyLM23Wp+Phr7l+pak5Zl2s1OewX05BeOr9v/l9&#10;/atD/Rhev4QB5PwJAAD//wMAUEsBAi0AFAAGAAgAAAAhANvh9svuAAAAhQEAABMAAAAAAAAAAAAA&#10;AAAAAAAAAFtDb250ZW50X1R5cGVzXS54bWxQSwECLQAUAAYACAAAACEAWvQsW78AAAAVAQAACwAA&#10;AAAAAAAAAAAAAAAfAQAAX3JlbHMvLnJlbHNQSwECLQAUAAYACAAAACEA9UHRF8MAAADbAAAADwAA&#10;AAAAAAAAAAAAAAAHAgAAZHJzL2Rvd25yZXYueG1sUEsFBgAAAAADAAMAtwAAAPcCAAAAAA==&#10;" path="m,720r1294,l1294,,,,,720xe" stroked="f">
                    <v:path arrowok="t" o:connecttype="custom" o:connectlocs="0,1655;1294,1655;1294,935;0,935;0,1655" o:connectangles="0,0,0,0,0"/>
                  </v:shape>
                </v:group>
                <v:group id="Group 12" o:spid="_x0000_s1034" style="position:absolute;left:3882;top:755;width:1294;height:720" coordorigin="3882,755"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13" o:spid="_x0000_s1035" style="position:absolute;left:3882;top:755;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Oz4xQAAANsAAAAPAAAAZHJzL2Rvd25yZXYueG1sRI9Ba8JA&#10;EIXvBf/DMoVeSt1UpJToKiVgEVoPTRPwOGbHJJidXbJrTP+9Kwi9zfDevO/Ncj2aTgzU+9aygtdp&#10;AoK4srrlWkHxu3l5B+EDssbOMin4Iw/r1eRhiam2F/6hIQ+1iCHsU1TQhOBSKX3VkEE/tY44akfb&#10;Gwxx7Wupe7zEcNPJWZK8SYMtR0KDjrKGqlN+NjfIrj7Q1+e+LL7d6TnLTJkPM6WeHsePBYhAY/g3&#10;36+3Otafw+2XOIBcXQEAAP//AwBQSwECLQAUAAYACAAAACEA2+H2y+4AAACFAQAAEwAAAAAAAAAA&#10;AAAAAAAAAAAAW0NvbnRlbnRfVHlwZXNdLnhtbFBLAQItABQABgAIAAAAIQBa9CxbvwAAABUBAAAL&#10;AAAAAAAAAAAAAAAAAB8BAABfcmVscy8ucmVsc1BLAQItABQABgAIAAAAIQAV5Oz4xQAAANsAAAAP&#10;AAAAAAAAAAAAAAAAAAcCAABkcnMvZG93bnJldi54bWxQSwUGAAAAAAMAAwC3AAAA+QIAAAAA&#10;" path="m,720r1294,l1294,,,,,720xe" stroked="f">
                    <v:path arrowok="t" o:connecttype="custom" o:connectlocs="0,1475;1294,1475;1294,755;0,755;0,1475" o:connectangles="0,0,0,0,0"/>
                  </v:shape>
                </v:group>
                <v:group id="Group 14" o:spid="_x0000_s1036" style="position:absolute;left:5416;top:469;width:1293;height:720" coordorigin="5416,469"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15" o:spid="_x0000_s1037" style="position:absolute;left:5416;top:469;width:1293;height:720;visibility:visible;mso-wrap-style:square;v-text-anchor:top"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tXvgAAANsAAAAPAAAAZHJzL2Rvd25yZXYueG1sRE9Ni8Iw&#10;EL0L+x/CLHjTdEVEqlFUdmEFL7Z6H5KxKTaT0kTt/vuNIHibx/uc5bp3jbhTF2rPCr7GGQhi7U3N&#10;lYJT+TOagwgR2WDjmRT8UYD16mOwxNz4Bx/pXsRKpBAOOSqwMba5lEFbchjGviVO3MV3DmOCXSVN&#10;h48U7ho5ybKZdFhzarDY0s6SvhY3p4AbPn/381IWdr+9THV5uOpdUGr42W8WICL18S1+uX9Nmj+D&#10;5y/pALn6BwAA//8DAFBLAQItABQABgAIAAAAIQDb4fbL7gAAAIUBAAATAAAAAAAAAAAAAAAAAAAA&#10;AABbQ29udGVudF9UeXBlc10ueG1sUEsBAi0AFAAGAAgAAAAhAFr0LFu/AAAAFQEAAAsAAAAAAAAA&#10;AAAAAAAAHwEAAF9yZWxzLy5yZWxzUEsBAi0AFAAGAAgAAAAhACpe+1e+AAAA2wAAAA8AAAAAAAAA&#10;AAAAAAAABwIAAGRycy9kb3ducmV2LnhtbFBLBQYAAAAAAwADALcAAADyAgAAAAA=&#10;" path="m,720r1292,l1292,,,,,720xe" stroked="f">
                    <v:path arrowok="t" o:connecttype="custom" o:connectlocs="0,1189;1292,1189;1292,469;0,469;0,1189" o:connectangles="0,0,0,0,0"/>
                  </v:shape>
                </v:group>
                <v:group id="Group 16" o:spid="_x0000_s1038" style="position:absolute;left:5845;top:734;width:720;height:2" coordorigin="5845,734"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7" o:spid="_x0000_s1039" style="position:absolute;left:5845;top:734;width:720;height:2;visibility:visible;mso-wrap-style:square;v-text-anchor:top"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Te8wwAAANsAAAAPAAAAZHJzL2Rvd25yZXYueG1sRI/disJA&#10;DIXvBd9hiOCdTl1hkeoooiwsiqjdfYDQSX+wkymdWa1vby4WvEs4J+d8WW1616g7daH2bGA2TUAR&#10;597WXBr4/fmaLECFiGyx8UwGnhRgsx4OVpha/+Ar3bNYKgnhkKKBKsY21TrkFTkMU98Si1b4zmGU&#10;tSu17fAh4a7RH0nyqR3WLA0VtrSrKL9lf85AeTzND9vmUvN8P4vZrTjv+qQwZjzqt0tQkfr4Nv9f&#10;f1vBF1j5RQbQ6xcAAAD//wMAUEsBAi0AFAAGAAgAAAAhANvh9svuAAAAhQEAABMAAAAAAAAAAAAA&#10;AAAAAAAAAFtDb250ZW50X1R5cGVzXS54bWxQSwECLQAUAAYACAAAACEAWvQsW78AAAAVAQAACwAA&#10;AAAAAAAAAAAAAAAfAQAAX3JlbHMvLnJlbHNQSwECLQAUAAYACAAAACEAMNU3vMMAAADbAAAADwAA&#10;AAAAAAAAAAAAAAAHAgAAZHJzL2Rvd25yZXYueG1sUEsFBgAAAAADAAMAtwAAAPcCAAAAAA==&#10;" path="m,l720,e" filled="f" strokeweight=".76pt">
                    <v:path arrowok="t" o:connecttype="custom" o:connectlocs="0,0;720,0" o:connectangles="0,0"/>
                  </v:shape>
                </v:group>
                <v:group id="Group 18" o:spid="_x0000_s1040" style="position:absolute;left:7050;top:349;width:1294;height:720" coordorigin="7050,349"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19" o:spid="_x0000_s1041" style="position:absolute;left:7050;top:349;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yBGwAAAANsAAAAPAAAAZHJzL2Rvd25yZXYueG1sRE9Ni8Iw&#10;EL0v+B/CCF4WTe1hWapRpKAIrgergsexGdtiMylNrN1/bxaEPT7e93zZm1p01LrKsoLpJAJBnFtd&#10;caHgdFyPv0E4j6yxtkwKfsnBcjH4mGOi7ZMP1GW+ECGEXYIKSu+bREqXl2TQTWxDHLibbQ36ANtC&#10;6hafIdzUMo6iL2mw4tBQYkNpSfk9e5i/kn1xpd3mcj79NPfPNDXnrIuVGg371QyEp97/i9/urVYQ&#10;h/XhS/gBcvECAAD//wMAUEsBAi0AFAAGAAgAAAAhANvh9svuAAAAhQEAABMAAAAAAAAAAAAAAAAA&#10;AAAAAFtDb250ZW50X1R5cGVzXS54bWxQSwECLQAUAAYACAAAACEAWvQsW78AAAAVAQAACwAAAAAA&#10;AAAAAAAAAAAfAQAAX3JlbHMvLnJlbHNQSwECLQAUAAYACAAAACEApLMgRsAAAADbAAAADwAAAAAA&#10;AAAAAAAAAAAHAgAAZHJzL2Rvd25yZXYueG1sUEsFBgAAAAADAAMAtwAAAPQCAAAAAA==&#10;" path="m,720r1294,l1294,,,,,720xe" stroked="f">
                    <v:path arrowok="t" o:connecttype="custom" o:connectlocs="0,1069;1294,1069;1294,349;0,349;0,1069" o:connectangles="0,0,0,0,0"/>
                  </v:shape>
                  <v:shape id="Text Box 20" o:spid="_x0000_s1042" type="#_x0000_t202" style="position:absolute;left:2782;top:1028;width:721;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FC7A406" w14:textId="77777777" w:rsidR="00F8309A" w:rsidRDefault="00F8309A" w:rsidP="006D1EE6">
                          <w:pPr>
                            <w:spacing w:line="183"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proofErr w:type="gramStart"/>
                          <w:r>
                            <w:rPr>
                              <w:rFonts w:ascii="Arial" w:hAnsi="Arial"/>
                              <w:spacing w:val="-1"/>
                              <w:sz w:val="18"/>
                              <w:u w:val="single" w:color="000000"/>
                            </w:rPr>
                            <w:t>2</w:t>
                          </w:r>
                          <w:proofErr w:type="gramEnd"/>
                          <w:r>
                            <w:rPr>
                              <w:rFonts w:ascii="Arial" w:hAnsi="Arial"/>
                              <w:spacing w:val="-1"/>
                              <w:sz w:val="18"/>
                              <w:u w:val="single" w:color="000000"/>
                            </w:rPr>
                            <w:t>.</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48EC2E2E"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64%</w:t>
                          </w:r>
                          <w:proofErr w:type="gramEnd"/>
                          <w:r>
                            <w:rPr>
                              <w:rFonts w:ascii="Arial"/>
                              <w:spacing w:val="-1"/>
                              <w:sz w:val="16"/>
                            </w:rPr>
                            <w:t>,</w:t>
                          </w:r>
                        </w:p>
                        <w:p w14:paraId="27B476CD" w14:textId="77777777" w:rsidR="00F8309A" w:rsidRDefault="00F8309A" w:rsidP="006D1EE6">
                          <w:pPr>
                            <w:spacing w:before="1"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0,0001</w:t>
                          </w:r>
                        </w:p>
                      </w:txbxContent>
                    </v:textbox>
                  </v:shape>
                  <v:shape id="Text Box 21" o:spid="_x0000_s1043" type="#_x0000_t202" style="position:absolute;left:4312;top:848;width:721;height: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5F03914D" w14:textId="77777777" w:rsidR="00F8309A" w:rsidRDefault="00F8309A" w:rsidP="006D1EE6">
                          <w:pPr>
                            <w:spacing w:line="183"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proofErr w:type="gramStart"/>
                          <w:r>
                            <w:rPr>
                              <w:rFonts w:ascii="Arial" w:hAnsi="Arial"/>
                              <w:spacing w:val="-1"/>
                              <w:sz w:val="18"/>
                              <w:u w:val="single" w:color="000000"/>
                            </w:rPr>
                            <w:t>3</w:t>
                          </w:r>
                          <w:proofErr w:type="gramEnd"/>
                          <w:r>
                            <w:rPr>
                              <w:rFonts w:ascii="Arial" w:hAnsi="Arial"/>
                              <w:spacing w:val="-1"/>
                              <w:sz w:val="18"/>
                              <w:u w:val="single" w:color="000000"/>
                            </w:rPr>
                            <w:t>.</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26EA1070"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67%</w:t>
                          </w:r>
                          <w:proofErr w:type="gramEnd"/>
                          <w:r>
                            <w:rPr>
                              <w:rFonts w:ascii="Arial"/>
                              <w:spacing w:val="-1"/>
                              <w:sz w:val="16"/>
                            </w:rPr>
                            <w:t>,</w:t>
                          </w:r>
                        </w:p>
                        <w:p w14:paraId="7C856DE1" w14:textId="77777777" w:rsidR="00F8309A" w:rsidRDefault="00F8309A" w:rsidP="006D1EE6">
                          <w:pPr>
                            <w:spacing w:before="1"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0,0055</w:t>
                          </w:r>
                        </w:p>
                      </w:txbxContent>
                    </v:textbox>
                  </v:shape>
                  <v:shape id="Text Box 22" o:spid="_x0000_s1044" type="#_x0000_t202" style="position:absolute;left:5845;top:562;width:72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0D47EA7" w14:textId="77777777" w:rsidR="00F8309A" w:rsidRDefault="00F8309A" w:rsidP="006D1EE6">
                          <w:pPr>
                            <w:spacing w:line="184" w:lineRule="exact"/>
                            <w:rPr>
                              <w:rFonts w:ascii="Arial" w:eastAsia="Arial" w:hAnsi="Arial" w:cs="Arial"/>
                              <w:sz w:val="18"/>
                              <w:szCs w:val="18"/>
                            </w:rPr>
                          </w:pPr>
                          <w:r>
                            <w:rPr>
                              <w:rFonts w:ascii="Arial" w:hAnsi="Arial"/>
                              <w:sz w:val="18"/>
                            </w:rPr>
                            <w:t>A</w:t>
                          </w:r>
                          <w:r>
                            <w:rPr>
                              <w:rFonts w:ascii="Arial" w:hAnsi="Arial"/>
                              <w:spacing w:val="-2"/>
                              <w:sz w:val="18"/>
                            </w:rPr>
                            <w:t xml:space="preserve"> </w:t>
                          </w:r>
                          <w:proofErr w:type="gramStart"/>
                          <w:r>
                            <w:rPr>
                              <w:rFonts w:ascii="Arial" w:hAnsi="Arial"/>
                              <w:spacing w:val="-1"/>
                              <w:sz w:val="18"/>
                            </w:rPr>
                            <w:t>4</w:t>
                          </w:r>
                          <w:proofErr w:type="gramEnd"/>
                          <w:r>
                            <w:rPr>
                              <w:rFonts w:ascii="Arial" w:hAnsi="Arial"/>
                              <w:spacing w:val="-1"/>
                              <w:sz w:val="18"/>
                            </w:rPr>
                            <w:t xml:space="preserve">. </w:t>
                          </w:r>
                          <w:proofErr w:type="gramStart"/>
                          <w:r>
                            <w:rPr>
                              <w:rFonts w:ascii="Arial" w:hAnsi="Arial"/>
                              <w:spacing w:val="-1"/>
                              <w:sz w:val="18"/>
                            </w:rPr>
                            <w:t>évre</w:t>
                          </w:r>
                          <w:proofErr w:type="gramEnd"/>
                        </w:p>
                        <w:p w14:paraId="730B83AA"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73%</w:t>
                          </w:r>
                          <w:proofErr w:type="gramEnd"/>
                          <w:r>
                            <w:rPr>
                              <w:rFonts w:ascii="Arial"/>
                              <w:spacing w:val="-1"/>
                              <w:sz w:val="16"/>
                            </w:rPr>
                            <w:t>,</w:t>
                          </w:r>
                        </w:p>
                        <w:p w14:paraId="1BC6F70A" w14:textId="77777777" w:rsidR="00F8309A" w:rsidRDefault="00F8309A" w:rsidP="006D1EE6">
                          <w:pPr>
                            <w:spacing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0,0021</w:t>
                          </w:r>
                        </w:p>
                      </w:txbxContent>
                    </v:textbox>
                  </v:shape>
                  <v:shape id="Text Box 23" o:spid="_x0000_s1045" type="#_x0000_t202" style="position:absolute;left:7390;top:442;width:81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08C2E9D0" w14:textId="77777777" w:rsidR="00F8309A" w:rsidRDefault="00F8309A" w:rsidP="006D1EE6">
                          <w:pPr>
                            <w:spacing w:line="184" w:lineRule="exact"/>
                            <w:rPr>
                              <w:rFonts w:ascii="Arial" w:eastAsia="Arial" w:hAnsi="Arial" w:cs="Arial"/>
                              <w:sz w:val="18"/>
                              <w:szCs w:val="18"/>
                            </w:rPr>
                          </w:pPr>
                          <w:proofErr w:type="gramStart"/>
                          <w:r>
                            <w:rPr>
                              <w:rFonts w:ascii="Arial" w:hAnsi="Arial"/>
                              <w:spacing w:val="-1"/>
                              <w:sz w:val="18"/>
                              <w:u w:val="single" w:color="000000"/>
                            </w:rPr>
                            <w:t>Az</w:t>
                          </w:r>
                          <w:proofErr w:type="gramEnd"/>
                          <w:r>
                            <w:rPr>
                              <w:rFonts w:ascii="Arial" w:hAnsi="Arial"/>
                              <w:spacing w:val="-3"/>
                              <w:sz w:val="18"/>
                              <w:u w:val="single" w:color="000000"/>
                            </w:rPr>
                            <w:t xml:space="preserve"> </w:t>
                          </w:r>
                          <w:r>
                            <w:rPr>
                              <w:rFonts w:ascii="Arial" w:hAnsi="Arial"/>
                              <w:spacing w:val="-1"/>
                              <w:sz w:val="18"/>
                              <w:u w:val="single" w:color="000000"/>
                            </w:rPr>
                            <w:t>5.</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3890774D" w14:textId="77777777" w:rsidR="00F8309A" w:rsidRDefault="00F8309A" w:rsidP="006D1EE6">
                          <w:pPr>
                            <w:spacing w:line="183" w:lineRule="exact"/>
                            <w:ind w:left="446"/>
                            <w:rPr>
                              <w:rFonts w:ascii="Arial" w:eastAsia="Arial" w:hAnsi="Arial" w:cs="Arial"/>
                              <w:sz w:val="16"/>
                              <w:szCs w:val="16"/>
                            </w:rPr>
                          </w:pPr>
                          <w:proofErr w:type="gramStart"/>
                          <w:r>
                            <w:rPr>
                              <w:rFonts w:ascii="Arial"/>
                              <w:spacing w:val="-1"/>
                              <w:sz w:val="16"/>
                            </w:rPr>
                            <w:t>76%</w:t>
                          </w:r>
                          <w:proofErr w:type="gramEnd"/>
                          <w:r>
                            <w:rPr>
                              <w:rFonts w:ascii="Arial"/>
                              <w:spacing w:val="-1"/>
                              <w:sz w:val="16"/>
                            </w:rPr>
                            <w:t>,</w:t>
                          </w:r>
                        </w:p>
                        <w:p w14:paraId="193D9B4B" w14:textId="77777777" w:rsidR="00F8309A" w:rsidRDefault="00F8309A" w:rsidP="006D1EE6">
                          <w:pPr>
                            <w:spacing w:line="180" w:lineRule="exact"/>
                            <w:ind w:left="9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0,0022</w:t>
                          </w:r>
                        </w:p>
                      </w:txbxContent>
                    </v:textbox>
                  </v:shape>
                  <v:shape id="Text Box 24" o:spid="_x0000_s1046" type="#_x0000_t202" style="position:absolute;left:1042;top:1912;width:81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3B85D53" w14:textId="77777777" w:rsidR="00F8309A" w:rsidRDefault="00F8309A" w:rsidP="006D1EE6">
                          <w:pPr>
                            <w:spacing w:line="184" w:lineRule="exact"/>
                            <w:rPr>
                              <w:rFonts w:ascii="Arial" w:eastAsia="Arial" w:hAnsi="Arial" w:cs="Arial"/>
                              <w:sz w:val="18"/>
                              <w:szCs w:val="18"/>
                            </w:rPr>
                          </w:pPr>
                          <w:proofErr w:type="gramStart"/>
                          <w:r>
                            <w:rPr>
                              <w:rFonts w:ascii="Arial" w:hAnsi="Arial"/>
                              <w:spacing w:val="-1"/>
                              <w:sz w:val="18"/>
                              <w:u w:val="single" w:color="000000"/>
                            </w:rPr>
                            <w:t>Az</w:t>
                          </w:r>
                          <w:proofErr w:type="gramEnd"/>
                          <w:r>
                            <w:rPr>
                              <w:rFonts w:ascii="Arial" w:hAnsi="Arial"/>
                              <w:spacing w:val="-3"/>
                              <w:sz w:val="18"/>
                              <w:u w:val="single" w:color="000000"/>
                            </w:rPr>
                            <w:t xml:space="preserve"> </w:t>
                          </w:r>
                          <w:r>
                            <w:rPr>
                              <w:rFonts w:ascii="Arial" w:hAnsi="Arial"/>
                              <w:spacing w:val="-1"/>
                              <w:sz w:val="18"/>
                              <w:u w:val="single" w:color="000000"/>
                            </w:rPr>
                            <w:t>1.</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02E11C49" w14:textId="77777777" w:rsidR="00F8309A" w:rsidRDefault="00F8309A" w:rsidP="006D1EE6">
                          <w:pPr>
                            <w:spacing w:line="183" w:lineRule="exact"/>
                            <w:ind w:left="446"/>
                            <w:rPr>
                              <w:rFonts w:ascii="Arial" w:eastAsia="Arial" w:hAnsi="Arial" w:cs="Arial"/>
                              <w:sz w:val="16"/>
                              <w:szCs w:val="16"/>
                            </w:rPr>
                          </w:pPr>
                          <w:proofErr w:type="gramStart"/>
                          <w:r>
                            <w:rPr>
                              <w:rFonts w:ascii="Arial"/>
                              <w:spacing w:val="-1"/>
                              <w:sz w:val="16"/>
                            </w:rPr>
                            <w:t>46%</w:t>
                          </w:r>
                          <w:proofErr w:type="gramEnd"/>
                          <w:r>
                            <w:rPr>
                              <w:rFonts w:ascii="Arial"/>
                              <w:spacing w:val="-1"/>
                              <w:sz w:val="16"/>
                            </w:rPr>
                            <w:t>,</w:t>
                          </w:r>
                        </w:p>
                        <w:p w14:paraId="1106DBFD" w14:textId="77777777" w:rsidR="00F8309A" w:rsidRDefault="00F8309A" w:rsidP="006D1EE6">
                          <w:pPr>
                            <w:spacing w:line="180" w:lineRule="exact"/>
                            <w:ind w:left="9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0,0001</w:t>
                          </w:r>
                        </w:p>
                      </w:txbxContent>
                    </v:textbox>
                  </v:shape>
                </v:group>
                <w10:anchorlock/>
              </v:group>
            </w:pict>
          </mc:Fallback>
        </mc:AlternateContent>
      </w:r>
    </w:p>
    <w:p w14:paraId="679020C0" w14:textId="5420D398" w:rsidR="006D1EE6" w:rsidRPr="00734B2F" w:rsidRDefault="006D1EE6" w:rsidP="001E7343">
      <w:pPr>
        <w:keepNext/>
        <w:spacing w:line="200" w:lineRule="atLeast"/>
        <w:ind w:left="3544"/>
        <w:rPr>
          <w:b/>
          <w:sz w:val="20"/>
          <w:szCs w:val="20"/>
          <w:lang w:val="hu-HU"/>
        </w:rPr>
      </w:pPr>
      <w:r w:rsidRPr="00E2325C">
        <w:rPr>
          <w:b/>
          <w:lang w:val="pt-PT"/>
        </w:rPr>
        <w:t>A randomizáció óta eltelt hónapok</w:t>
      </w:r>
    </w:p>
    <w:p w14:paraId="1F455A6A" w14:textId="77777777" w:rsidR="006D1EE6" w:rsidRDefault="006D1EE6" w:rsidP="001E7343">
      <w:pPr>
        <w:keepNext/>
        <w:spacing w:line="200" w:lineRule="atLeast"/>
        <w:rPr>
          <w:sz w:val="20"/>
          <w:szCs w:val="20"/>
          <w:lang w:val="hu-HU"/>
        </w:rPr>
      </w:pPr>
    </w:p>
    <w:p w14:paraId="42AA673B" w14:textId="77777777" w:rsidR="006D1EE6" w:rsidRPr="00E2325C" w:rsidRDefault="006D1EE6" w:rsidP="001E7343">
      <w:pPr>
        <w:keepNext/>
        <w:spacing w:line="200" w:lineRule="atLeast"/>
        <w:rPr>
          <w:u w:val="single"/>
          <w:lang w:val="pt-PT"/>
        </w:rPr>
      </w:pPr>
      <w:r w:rsidRPr="00E2325C">
        <w:rPr>
          <w:lang w:val="pt-PT"/>
        </w:rPr>
        <w:tab/>
      </w:r>
      <w:r w:rsidRPr="00E2325C">
        <w:rPr>
          <w:lang w:val="pt-PT"/>
        </w:rPr>
        <w:tab/>
      </w:r>
      <w:r w:rsidRPr="00E2325C">
        <w:rPr>
          <w:lang w:val="pt-PT"/>
        </w:rPr>
        <w:tab/>
      </w:r>
      <w:r w:rsidRPr="00E2325C">
        <w:rPr>
          <w:lang w:val="pt-PT"/>
        </w:rPr>
        <w:tab/>
      </w:r>
      <w:r w:rsidRPr="00E2325C">
        <w:rPr>
          <w:lang w:val="pt-PT"/>
        </w:rPr>
        <w:tab/>
      </w:r>
      <w:r w:rsidRPr="00E2325C">
        <w:rPr>
          <w:lang w:val="pt-PT"/>
        </w:rPr>
        <w:tab/>
      </w:r>
      <w:r w:rsidRPr="00E2325C">
        <w:rPr>
          <w:lang w:val="pt-PT"/>
        </w:rPr>
        <w:tab/>
        <w:t xml:space="preserve"> </w:t>
      </w:r>
      <w:r w:rsidRPr="00E2325C">
        <w:rPr>
          <w:u w:val="single"/>
          <w:lang w:val="pt-PT"/>
        </w:rPr>
        <w:t xml:space="preserve">N </w:t>
      </w:r>
    </w:p>
    <w:p w14:paraId="1E470A4B" w14:textId="77777777" w:rsidR="006D1EE6" w:rsidRPr="00E2325C" w:rsidRDefault="006D1EE6" w:rsidP="001E7343">
      <w:pPr>
        <w:keepNext/>
        <w:spacing w:line="200" w:lineRule="atLeast"/>
        <w:rPr>
          <w:lang w:val="pt-PT"/>
        </w:rPr>
      </w:pPr>
      <w:r w:rsidRPr="00E2325C">
        <w:rPr>
          <w:lang w:val="pt-PT"/>
        </w:rPr>
        <w:t>────</w:t>
      </w:r>
      <w:r w:rsidRPr="00E2325C">
        <w:rPr>
          <w:lang w:val="pt-PT"/>
        </w:rPr>
        <w:tab/>
        <w:t xml:space="preserve">Dazatinib naponta egyszer 100 mg </w:t>
      </w:r>
      <w:r w:rsidRPr="00E2325C">
        <w:rPr>
          <w:lang w:val="pt-PT"/>
        </w:rPr>
        <w:tab/>
        <w:t xml:space="preserve">259 </w:t>
      </w:r>
    </w:p>
    <w:p w14:paraId="26629A24" w14:textId="77777777" w:rsidR="006D1EE6" w:rsidRPr="00886FF8" w:rsidRDefault="006D1EE6" w:rsidP="001E7343">
      <w:pPr>
        <w:keepNext/>
        <w:spacing w:line="200" w:lineRule="atLeast"/>
        <w:rPr>
          <w:sz w:val="20"/>
          <w:szCs w:val="20"/>
          <w:lang w:val="hu-HU"/>
        </w:rPr>
      </w:pPr>
      <w:r w:rsidRPr="00E2325C">
        <w:rPr>
          <w:lang w:val="pt-PT"/>
        </w:rPr>
        <w:t xml:space="preserve">-  -  -  - Imatinib naponta egyszer 400 mg </w:t>
      </w:r>
      <w:r w:rsidRPr="00E2325C">
        <w:rPr>
          <w:lang w:val="pt-PT"/>
        </w:rPr>
        <w:tab/>
        <w:t xml:space="preserve">260 </w:t>
      </w:r>
    </w:p>
    <w:p w14:paraId="37425880" w14:textId="0573CD07" w:rsidR="006D1EE6" w:rsidRDefault="006D1EE6" w:rsidP="001E7343">
      <w:pPr>
        <w:pStyle w:val="Nincstrkz"/>
        <w:keepNext/>
        <w:rPr>
          <w:rFonts w:cs="Times New Roman"/>
        </w:rPr>
      </w:pPr>
    </w:p>
    <w:p w14:paraId="7BD8E529" w14:textId="456C31E1" w:rsidR="006D1EE6" w:rsidRPr="006649FE" w:rsidRDefault="006D1EE6" w:rsidP="006D1EE6">
      <w:pPr>
        <w:pStyle w:val="Nincstrkz"/>
        <w:rPr>
          <w:rFonts w:cs="Times New Roman"/>
        </w:rPr>
      </w:pPr>
      <w:r w:rsidRPr="006649FE">
        <w:rPr>
          <w:rFonts w:cs="Times New Roman"/>
        </w:rPr>
        <w:t xml:space="preserve">A bármely időpontban ≤ 0,01%-os (4-log-csökkenés) BCR-ABL arányt elérő betegek aránya magasabb volt a </w:t>
      </w:r>
      <w:r>
        <w:rPr>
          <w:rFonts w:cs="Times New Roman"/>
        </w:rPr>
        <w:t>dazatinib</w:t>
      </w:r>
      <w:r w:rsidRPr="006649FE">
        <w:rPr>
          <w:rFonts w:cs="Times New Roman"/>
        </w:rPr>
        <w:t xml:space="preserve">-csoportban, mint az imatinib-csoportban (54,1% versus 45%). A bármely időpontban ≤ 0,0032%-os (4,5-log-csökkenés) BCR-ABL arányt elérő betegek aránya magasabb volt a </w:t>
      </w:r>
      <w:r>
        <w:rPr>
          <w:rFonts w:cs="Times New Roman"/>
        </w:rPr>
        <w:t>dazatinib</w:t>
      </w:r>
      <w:r w:rsidRPr="006649FE">
        <w:rPr>
          <w:rFonts w:cs="Times New Roman"/>
        </w:rPr>
        <w:t>-csoportban, mint az imatinib-csoportban (44% versus 34%).</w:t>
      </w:r>
    </w:p>
    <w:p w14:paraId="4ADC4550" w14:textId="77777777" w:rsidR="006D1EE6" w:rsidRPr="006649FE" w:rsidRDefault="006D1EE6" w:rsidP="006D1EE6">
      <w:pPr>
        <w:pStyle w:val="Nincstrkz"/>
        <w:rPr>
          <w:rFonts w:cs="Times New Roman"/>
        </w:rPr>
      </w:pPr>
    </w:p>
    <w:p w14:paraId="7F5BEBCB" w14:textId="1F250671" w:rsidR="006D1EE6" w:rsidRPr="006649FE" w:rsidRDefault="006D1EE6" w:rsidP="006D1EE6">
      <w:pPr>
        <w:pStyle w:val="Nincstrkz"/>
      </w:pPr>
      <w:r w:rsidRPr="006649FE">
        <w:t xml:space="preserve">Az MR4,5 arányokig eltelt időt a </w:t>
      </w:r>
      <w:r w:rsidRPr="000330B0">
        <w:t>3. ábra</w:t>
      </w:r>
      <w:r w:rsidRPr="006649FE">
        <w:t xml:space="preserve"> mutatja egy grafikonon. Az idő múlásával mutatkozó MR4,5 arányok konzisztensen magasabbak volt</w:t>
      </w:r>
      <w:r w:rsidR="00517703">
        <w:t>ak</w:t>
      </w:r>
      <w:r w:rsidRPr="006649FE">
        <w:t xml:space="preserve"> a dazatinibbel kezelt betegeknél, mint azoknál, akiket imatinibbel kezeltek. </w:t>
      </w:r>
    </w:p>
    <w:p w14:paraId="0471D3DE" w14:textId="446B3F32" w:rsidR="006C387E" w:rsidRDefault="006C387E">
      <w:pPr>
        <w:tabs>
          <w:tab w:val="clear" w:pos="567"/>
        </w:tabs>
        <w:spacing w:after="160" w:line="259" w:lineRule="auto"/>
        <w:rPr>
          <w:rFonts w:eastAsiaTheme="minorHAnsi" w:cstheme="minorBidi"/>
          <w:lang w:val="hu-HU"/>
        </w:rPr>
      </w:pPr>
      <w:r w:rsidRPr="00E2325C">
        <w:rPr>
          <w:lang w:val="hu-HU"/>
        </w:rPr>
        <w:br w:type="page"/>
      </w:r>
    </w:p>
    <w:p w14:paraId="61642A5E" w14:textId="77777777" w:rsidR="006D1EE6" w:rsidRPr="006649FE" w:rsidRDefault="006D1EE6" w:rsidP="006D1EE6">
      <w:pPr>
        <w:pStyle w:val="Nincstrkz"/>
      </w:pPr>
    </w:p>
    <w:p w14:paraId="1DD9AEB6" w14:textId="77777777" w:rsidR="006D1EE6" w:rsidRPr="006649FE" w:rsidRDefault="006D1EE6" w:rsidP="006D1EE6">
      <w:pPr>
        <w:pStyle w:val="Nincstrkz"/>
        <w:rPr>
          <w:sz w:val="20"/>
          <w:szCs w:val="20"/>
        </w:rPr>
      </w:pPr>
      <w:r w:rsidRPr="006649FE">
        <w:rPr>
          <w:b/>
          <w:bCs/>
        </w:rPr>
        <w:t xml:space="preserve">3. ábra: Az idő múlásával mutatkozó MR4,5 arányok </w:t>
      </w:r>
      <w:r>
        <w:rPr>
          <w:rFonts w:cs="Times New Roman"/>
          <w:b/>
          <w:bCs/>
        </w:rPr>
        <w:t>−</w:t>
      </w:r>
      <w:r w:rsidRPr="006649FE">
        <w:rPr>
          <w:b/>
          <w:bCs/>
        </w:rPr>
        <w:t xml:space="preserve"> minden randomizált beteg egy újonnan diagnosztizált, krónikus fázisú CML-ben szenvedő betegekkel végzett III</w:t>
      </w:r>
      <w:r>
        <w:rPr>
          <w:b/>
          <w:bCs/>
        </w:rPr>
        <w:t>. fázisú</w:t>
      </w:r>
      <w:r w:rsidRPr="006649FE">
        <w:rPr>
          <w:b/>
          <w:bCs/>
        </w:rPr>
        <w:t xml:space="preserve"> vizsgálatban</w:t>
      </w:r>
    </w:p>
    <w:p w14:paraId="43104566" w14:textId="77777777" w:rsidR="006D1EE6" w:rsidRPr="004F13B2" w:rsidRDefault="006D1EE6" w:rsidP="006D1EE6">
      <w:pPr>
        <w:pStyle w:val="Nincstrkz"/>
      </w:pPr>
    </w:p>
    <w:p w14:paraId="62432641" w14:textId="77777777" w:rsidR="006D1EE6" w:rsidRDefault="006D1EE6" w:rsidP="006D1EE6">
      <w:pPr>
        <w:pStyle w:val="Cmsor1"/>
        <w:tabs>
          <w:tab w:val="left" w:pos="458"/>
          <w:tab w:val="left" w:pos="1371"/>
        </w:tabs>
        <w:spacing w:before="52"/>
        <w:ind w:right="2120"/>
        <w:rPr>
          <w:rFonts w:cs="Times New Roman"/>
          <w:sz w:val="20"/>
          <w:szCs w:val="20"/>
        </w:rPr>
      </w:pPr>
      <w:r w:rsidRPr="004F13B2">
        <w:rPr>
          <w:noProof/>
          <w:lang w:val="hu-HU" w:eastAsia="hu-HU"/>
        </w:rPr>
        <mc:AlternateContent>
          <mc:Choice Requires="wps">
            <w:drawing>
              <wp:anchor distT="0" distB="0" distL="114300" distR="114300" simplePos="0" relativeHeight="251663360" behindDoc="0" locked="0" layoutInCell="1" allowOverlap="1" wp14:anchorId="57189413" wp14:editId="64F59071">
                <wp:simplePos x="0" y="0"/>
                <wp:positionH relativeFrom="page">
                  <wp:posOffset>1121410</wp:posOffset>
                </wp:positionH>
                <wp:positionV relativeFrom="paragraph">
                  <wp:posOffset>1363980</wp:posOffset>
                </wp:positionV>
                <wp:extent cx="139700" cy="873125"/>
                <wp:effectExtent l="0" t="1905" r="0" b="1270"/>
                <wp:wrapNone/>
                <wp:docPr id="69" name="Szövegdoboz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87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5F09B" w14:textId="77777777" w:rsidR="00F8309A" w:rsidRDefault="00F8309A" w:rsidP="006D1EE6">
                            <w:pPr>
                              <w:spacing w:line="204" w:lineRule="exact"/>
                              <w:ind w:left="20"/>
                              <w:rPr>
                                <w:sz w:val="18"/>
                                <w:szCs w:val="18"/>
                              </w:rPr>
                            </w:pPr>
                            <w:r>
                              <w:rPr>
                                <w:b/>
                                <w:sz w:val="18"/>
                              </w:rPr>
                              <w:t>MR4,5 %</w:t>
                            </w:r>
                            <w:r>
                              <w:rPr>
                                <w:b/>
                                <w:spacing w:val="-1"/>
                                <w:sz w:val="18"/>
                              </w:rPr>
                              <w:t xml:space="preserve"> aránya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89413" id="Szövegdoboz 69" o:spid="_x0000_s1047" type="#_x0000_t202" style="position:absolute;left:0;text-align:left;margin-left:88.3pt;margin-top:107.4pt;width:11pt;height:68.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jfTugIAALgFAAAOAAAAZHJzL2Uyb0RvYy54bWysVNtunDAQfa/Uf7D8TriEvYDCRsmyVJXS&#10;i5T2AwwYsAo2tb3LJlV/qz/QH+vYLLubRJWqtjxYgz0+M2fmeK6u912LdlQqJniC/QsPI8oLUTJe&#10;J/jzp8xZYqQ04SVpBacJfqAKX69ev7oa+pgGohFtSSUCEK7ioU9wo3Ufu64qGtoRdSF6yuGwErIj&#10;Gn5l7ZaSDIDetW7geXN3ELLspSioUrCbjod4ZfGrihb6Q1UpqlGbYMhN21XaNTeru7oicS1J37Di&#10;kAb5iyw6wjgEPUKlRBO0lewFVMcKKZSo9EUhOldUFSuo5QBsfO8Zm/uG9NRygeKo/lgm9f9gi/e7&#10;jxKxMsHzCCNOOujR/ePPHztalyIXjwi2oUZDr2Jwve/BWe9vxR56bfmq/k4UXxTiYt0QXtMbKcXQ&#10;UFJCjr656Z5dHXGUAcmHd6KEWGSrhQXaV7IzBYSSIECHXj0c+0P3GhUm5GW08OCkgKPl4tIPZjYC&#10;iafLvVT6DRUdMkaCJbTfgpPdndImGRJPLiYWFxlrWyuBlj/ZAMdxB0LDVXNmkrAd/RZ50Wa5WYZO&#10;GMw3TuilqXOTrUNnnvmLWXqZrtep/93E9cO4YWVJuQkzqcsP/6x7B52PujjqS4mWlQbOpKRkna9b&#10;iXYE1J3Z71CQMzf3aRq2CMDlGSU/CL3bIHKy+XLhhFk4c6DUS8fzo9to7oVRmGZPKd0xTv+dEhoS&#10;HM2gj5bOb7l59nvJjcQd0zA/WtaBIo5OJDYK3PDStlYT1o72WSlM+qdSQLunRlu9GomOYtX7fG+f&#10;x8JEN1rORfkAApYCBAZahNkHhlmDBfwOMEoSrL5uiaQYtW85vAPY1pMhJyOfDMKLRsBE0hiN5lqP&#10;82nbS1Y3AD6+NC5u4K1UzOr4lMjhhcF4sHQOo8zMn/N/63UauKtfAAAA//8DAFBLAwQUAAYACAAA&#10;ACEAte0f894AAAALAQAADwAAAGRycy9kb3ducmV2LnhtbEyPwU7DMBBE70j8g7VI3KjThJoS4lQo&#10;UsWtEqUf4MYmjmqvQ+w26d+zPcFxZp9mZ6rN7B27mDH2ASUsFxkwg23QPXYSDl/bpzWwmBRq5QIa&#10;CVcTYVPf31Wq1GHCT3PZp45RCMZSSbApDSXnsbXGq7gIg0G6fYfRq0Ry7Lge1UTh3vE8ywT3qkf6&#10;YNVgGmva0/7sJeyu3E6FXx3aphE7Ufxs1enDSfn4ML+/AUtmTn8w3OpTdaip0zGcUUfmSL8IQaiE&#10;fPlMG27E65qco4RilRfA64r/31D/AgAA//8DAFBLAQItABQABgAIAAAAIQC2gziS/gAAAOEBAAAT&#10;AAAAAAAAAAAAAAAAAAAAAABbQ29udGVudF9UeXBlc10ueG1sUEsBAi0AFAAGAAgAAAAhADj9If/W&#10;AAAAlAEAAAsAAAAAAAAAAAAAAAAALwEAAF9yZWxzLy5yZWxzUEsBAi0AFAAGAAgAAAAhAJeeN9O6&#10;AgAAuAUAAA4AAAAAAAAAAAAAAAAALgIAAGRycy9lMm9Eb2MueG1sUEsBAi0AFAAGAAgAAAAhALXt&#10;H/PeAAAACwEAAA8AAAAAAAAAAAAAAAAAFAUAAGRycy9kb3ducmV2LnhtbFBLBQYAAAAABAAEAPMA&#10;AAAfBgAAAAA=&#10;" filled="f" stroked="f">
                <v:textbox style="layout-flow:vertical;mso-layout-flow-alt:bottom-to-top" inset="0,0,0,0">
                  <w:txbxContent>
                    <w:p w14:paraId="2FF5F09B" w14:textId="77777777" w:rsidR="00F8309A" w:rsidRDefault="00F8309A" w:rsidP="006D1EE6">
                      <w:pPr>
                        <w:spacing w:line="204" w:lineRule="exact"/>
                        <w:ind w:left="20"/>
                        <w:rPr>
                          <w:sz w:val="18"/>
                          <w:szCs w:val="18"/>
                        </w:rPr>
                      </w:pPr>
                      <w:r>
                        <w:rPr>
                          <w:b/>
                          <w:sz w:val="18"/>
                        </w:rPr>
                        <w:t>MR4</w:t>
                      </w:r>
                      <w:proofErr w:type="gramStart"/>
                      <w:r>
                        <w:rPr>
                          <w:b/>
                          <w:sz w:val="18"/>
                        </w:rPr>
                        <w:t>,5</w:t>
                      </w:r>
                      <w:proofErr w:type="gramEnd"/>
                      <w:r>
                        <w:rPr>
                          <w:b/>
                          <w:sz w:val="18"/>
                        </w:rPr>
                        <w:t xml:space="preserve"> %</w:t>
                      </w:r>
                      <w:r>
                        <w:rPr>
                          <w:b/>
                          <w:spacing w:val="-1"/>
                          <w:sz w:val="18"/>
                        </w:rPr>
                        <w:t xml:space="preserve"> aránya</w:t>
                      </w:r>
                    </w:p>
                  </w:txbxContent>
                </v:textbox>
                <w10:wrap anchorx="page"/>
              </v:shape>
            </w:pict>
          </mc:Fallback>
        </mc:AlternateContent>
      </w:r>
      <w:r>
        <w:rPr>
          <w:noProof/>
          <w:sz w:val="20"/>
          <w:szCs w:val="20"/>
          <w:lang w:val="hu-HU" w:eastAsia="hu-HU"/>
        </w:rPr>
        <mc:AlternateContent>
          <mc:Choice Requires="wpg">
            <w:drawing>
              <wp:inline distT="0" distB="0" distL="0" distR="0" wp14:anchorId="3BB31C56" wp14:editId="6152EE8D">
                <wp:extent cx="5126355" cy="2828925"/>
                <wp:effectExtent l="3810" t="0" r="0" b="4445"/>
                <wp:docPr id="48" name="Csoportba foglalás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26355" cy="2828925"/>
                          <a:chOff x="0" y="0"/>
                          <a:chExt cx="8073" cy="4455"/>
                        </a:xfrm>
                      </wpg:grpSpPr>
                      <pic:pic xmlns:pic="http://schemas.openxmlformats.org/drawingml/2006/picture">
                        <pic:nvPicPr>
                          <pic:cNvPr id="49"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72" cy="4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50" name="Group 49"/>
                        <wpg:cNvGrpSpPr>
                          <a:grpSpLocks/>
                        </wpg:cNvGrpSpPr>
                        <wpg:grpSpPr bwMode="auto">
                          <a:xfrm>
                            <a:off x="6388" y="1408"/>
                            <a:ext cx="1293" cy="720"/>
                            <a:chOff x="6388" y="1408"/>
                            <a:chExt cx="1293" cy="720"/>
                          </a:xfrm>
                        </wpg:grpSpPr>
                        <wps:wsp>
                          <wps:cNvPr id="51" name="Freeform 50"/>
                          <wps:cNvSpPr>
                            <a:spLocks/>
                          </wps:cNvSpPr>
                          <wps:spPr bwMode="auto">
                            <a:xfrm>
                              <a:off x="6388" y="1408"/>
                              <a:ext cx="1293" cy="720"/>
                            </a:xfrm>
                            <a:custGeom>
                              <a:avLst/>
                              <a:gdLst>
                                <a:gd name="T0" fmla="+- 0 6388 6388"/>
                                <a:gd name="T1" fmla="*/ T0 w 1293"/>
                                <a:gd name="T2" fmla="+- 0 2128 1408"/>
                                <a:gd name="T3" fmla="*/ 2128 h 720"/>
                                <a:gd name="T4" fmla="+- 0 7680 6388"/>
                                <a:gd name="T5" fmla="*/ T4 w 1293"/>
                                <a:gd name="T6" fmla="+- 0 2128 1408"/>
                                <a:gd name="T7" fmla="*/ 2128 h 720"/>
                                <a:gd name="T8" fmla="+- 0 7680 6388"/>
                                <a:gd name="T9" fmla="*/ T8 w 1293"/>
                                <a:gd name="T10" fmla="+- 0 1408 1408"/>
                                <a:gd name="T11" fmla="*/ 1408 h 720"/>
                                <a:gd name="T12" fmla="+- 0 6388 6388"/>
                                <a:gd name="T13" fmla="*/ T12 w 1293"/>
                                <a:gd name="T14" fmla="+- 0 1408 1408"/>
                                <a:gd name="T15" fmla="*/ 1408 h 720"/>
                                <a:gd name="T16" fmla="+- 0 6388 6388"/>
                                <a:gd name="T17" fmla="*/ T16 w 1293"/>
                                <a:gd name="T18" fmla="+- 0 2128 1408"/>
                                <a:gd name="T19" fmla="*/ 2128 h 720"/>
                              </a:gdLst>
                              <a:ahLst/>
                              <a:cxnLst>
                                <a:cxn ang="0">
                                  <a:pos x="T1" y="T3"/>
                                </a:cxn>
                                <a:cxn ang="0">
                                  <a:pos x="T5" y="T7"/>
                                </a:cxn>
                                <a:cxn ang="0">
                                  <a:pos x="T9" y="T11"/>
                                </a:cxn>
                                <a:cxn ang="0">
                                  <a:pos x="T13" y="T15"/>
                                </a:cxn>
                                <a:cxn ang="0">
                                  <a:pos x="T17" y="T19"/>
                                </a:cxn>
                              </a:cxnLst>
                              <a:rect l="0" t="0" r="r" b="b"/>
                              <a:pathLst>
                                <a:path w="1293" h="720">
                                  <a:moveTo>
                                    <a:pt x="0" y="720"/>
                                  </a:moveTo>
                                  <a:lnTo>
                                    <a:pt x="1292" y="720"/>
                                  </a:lnTo>
                                  <a:lnTo>
                                    <a:pt x="1292"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51"/>
                        <wpg:cNvGrpSpPr>
                          <a:grpSpLocks/>
                        </wpg:cNvGrpSpPr>
                        <wpg:grpSpPr bwMode="auto">
                          <a:xfrm>
                            <a:off x="524" y="2914"/>
                            <a:ext cx="1293" cy="720"/>
                            <a:chOff x="524" y="2914"/>
                            <a:chExt cx="1293" cy="720"/>
                          </a:xfrm>
                        </wpg:grpSpPr>
                        <wps:wsp>
                          <wps:cNvPr id="53" name="Freeform 52"/>
                          <wps:cNvSpPr>
                            <a:spLocks/>
                          </wps:cNvSpPr>
                          <wps:spPr bwMode="auto">
                            <a:xfrm>
                              <a:off x="524" y="2914"/>
                              <a:ext cx="1293" cy="720"/>
                            </a:xfrm>
                            <a:custGeom>
                              <a:avLst/>
                              <a:gdLst>
                                <a:gd name="T0" fmla="+- 0 524 524"/>
                                <a:gd name="T1" fmla="*/ T0 w 1293"/>
                                <a:gd name="T2" fmla="+- 0 3634 2914"/>
                                <a:gd name="T3" fmla="*/ 3634 h 720"/>
                                <a:gd name="T4" fmla="+- 0 1817 524"/>
                                <a:gd name="T5" fmla="*/ T4 w 1293"/>
                                <a:gd name="T6" fmla="+- 0 3634 2914"/>
                                <a:gd name="T7" fmla="*/ 3634 h 720"/>
                                <a:gd name="T8" fmla="+- 0 1817 524"/>
                                <a:gd name="T9" fmla="*/ T8 w 1293"/>
                                <a:gd name="T10" fmla="+- 0 2914 2914"/>
                                <a:gd name="T11" fmla="*/ 2914 h 720"/>
                                <a:gd name="T12" fmla="+- 0 524 524"/>
                                <a:gd name="T13" fmla="*/ T12 w 1293"/>
                                <a:gd name="T14" fmla="+- 0 2914 2914"/>
                                <a:gd name="T15" fmla="*/ 2914 h 720"/>
                                <a:gd name="T16" fmla="+- 0 524 524"/>
                                <a:gd name="T17" fmla="*/ T16 w 1293"/>
                                <a:gd name="T18" fmla="+- 0 3634 2914"/>
                                <a:gd name="T19" fmla="*/ 3634 h 720"/>
                              </a:gdLst>
                              <a:ahLst/>
                              <a:cxnLst>
                                <a:cxn ang="0">
                                  <a:pos x="T1" y="T3"/>
                                </a:cxn>
                                <a:cxn ang="0">
                                  <a:pos x="T5" y="T7"/>
                                </a:cxn>
                                <a:cxn ang="0">
                                  <a:pos x="T9" y="T11"/>
                                </a:cxn>
                                <a:cxn ang="0">
                                  <a:pos x="T13" y="T15"/>
                                </a:cxn>
                                <a:cxn ang="0">
                                  <a:pos x="T17" y="T19"/>
                                </a:cxn>
                              </a:cxnLst>
                              <a:rect l="0" t="0" r="r" b="b"/>
                              <a:pathLst>
                                <a:path w="1293" h="720">
                                  <a:moveTo>
                                    <a:pt x="0" y="720"/>
                                  </a:moveTo>
                                  <a:lnTo>
                                    <a:pt x="1293" y="720"/>
                                  </a:lnTo>
                                  <a:lnTo>
                                    <a:pt x="1293"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53"/>
                        <wpg:cNvGrpSpPr>
                          <a:grpSpLocks/>
                        </wpg:cNvGrpSpPr>
                        <wpg:grpSpPr bwMode="auto">
                          <a:xfrm>
                            <a:off x="1979" y="2644"/>
                            <a:ext cx="1294" cy="720"/>
                            <a:chOff x="1979" y="2644"/>
                            <a:chExt cx="1294" cy="720"/>
                          </a:xfrm>
                        </wpg:grpSpPr>
                        <wps:wsp>
                          <wps:cNvPr id="55" name="Freeform 54"/>
                          <wps:cNvSpPr>
                            <a:spLocks/>
                          </wps:cNvSpPr>
                          <wps:spPr bwMode="auto">
                            <a:xfrm>
                              <a:off x="1979" y="2644"/>
                              <a:ext cx="1294" cy="720"/>
                            </a:xfrm>
                            <a:custGeom>
                              <a:avLst/>
                              <a:gdLst>
                                <a:gd name="T0" fmla="+- 0 1979 1979"/>
                                <a:gd name="T1" fmla="*/ T0 w 1294"/>
                                <a:gd name="T2" fmla="+- 0 3364 2644"/>
                                <a:gd name="T3" fmla="*/ 3364 h 720"/>
                                <a:gd name="T4" fmla="+- 0 3272 1979"/>
                                <a:gd name="T5" fmla="*/ T4 w 1294"/>
                                <a:gd name="T6" fmla="+- 0 3364 2644"/>
                                <a:gd name="T7" fmla="*/ 3364 h 720"/>
                                <a:gd name="T8" fmla="+- 0 3272 1979"/>
                                <a:gd name="T9" fmla="*/ T8 w 1294"/>
                                <a:gd name="T10" fmla="+- 0 2644 2644"/>
                                <a:gd name="T11" fmla="*/ 2644 h 720"/>
                                <a:gd name="T12" fmla="+- 0 1979 1979"/>
                                <a:gd name="T13" fmla="*/ T12 w 1294"/>
                                <a:gd name="T14" fmla="+- 0 2644 2644"/>
                                <a:gd name="T15" fmla="*/ 2644 h 720"/>
                                <a:gd name="T16" fmla="+- 0 1979 1979"/>
                                <a:gd name="T17" fmla="*/ T16 w 1294"/>
                                <a:gd name="T18" fmla="+- 0 3364 2644"/>
                                <a:gd name="T19" fmla="*/ 3364 h 720"/>
                              </a:gdLst>
                              <a:ahLst/>
                              <a:cxnLst>
                                <a:cxn ang="0">
                                  <a:pos x="T1" y="T3"/>
                                </a:cxn>
                                <a:cxn ang="0">
                                  <a:pos x="T5" y="T7"/>
                                </a:cxn>
                                <a:cxn ang="0">
                                  <a:pos x="T9" y="T11"/>
                                </a:cxn>
                                <a:cxn ang="0">
                                  <a:pos x="T13" y="T15"/>
                                </a:cxn>
                                <a:cxn ang="0">
                                  <a:pos x="T17" y="T19"/>
                                </a:cxn>
                              </a:cxnLst>
                              <a:rect l="0" t="0" r="r" b="b"/>
                              <a:pathLst>
                                <a:path w="1294" h="720">
                                  <a:moveTo>
                                    <a:pt x="0" y="720"/>
                                  </a:moveTo>
                                  <a:lnTo>
                                    <a:pt x="1293" y="720"/>
                                  </a:lnTo>
                                  <a:lnTo>
                                    <a:pt x="1293"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55"/>
                        <wpg:cNvGrpSpPr>
                          <a:grpSpLocks/>
                        </wpg:cNvGrpSpPr>
                        <wpg:grpSpPr bwMode="auto">
                          <a:xfrm>
                            <a:off x="3484" y="2302"/>
                            <a:ext cx="1293" cy="720"/>
                            <a:chOff x="3484" y="2302"/>
                            <a:chExt cx="1293" cy="720"/>
                          </a:xfrm>
                        </wpg:grpSpPr>
                        <wps:wsp>
                          <wps:cNvPr id="57" name="Freeform 56"/>
                          <wps:cNvSpPr>
                            <a:spLocks/>
                          </wps:cNvSpPr>
                          <wps:spPr bwMode="auto">
                            <a:xfrm>
                              <a:off x="3484" y="2302"/>
                              <a:ext cx="1293" cy="720"/>
                            </a:xfrm>
                            <a:custGeom>
                              <a:avLst/>
                              <a:gdLst>
                                <a:gd name="T0" fmla="+- 0 3484 3484"/>
                                <a:gd name="T1" fmla="*/ T0 w 1293"/>
                                <a:gd name="T2" fmla="+- 0 3022 2302"/>
                                <a:gd name="T3" fmla="*/ 3022 h 720"/>
                                <a:gd name="T4" fmla="+- 0 4776 3484"/>
                                <a:gd name="T5" fmla="*/ T4 w 1293"/>
                                <a:gd name="T6" fmla="+- 0 3022 2302"/>
                                <a:gd name="T7" fmla="*/ 3022 h 720"/>
                                <a:gd name="T8" fmla="+- 0 4776 3484"/>
                                <a:gd name="T9" fmla="*/ T8 w 1293"/>
                                <a:gd name="T10" fmla="+- 0 2302 2302"/>
                                <a:gd name="T11" fmla="*/ 2302 h 720"/>
                                <a:gd name="T12" fmla="+- 0 3484 3484"/>
                                <a:gd name="T13" fmla="*/ T12 w 1293"/>
                                <a:gd name="T14" fmla="+- 0 2302 2302"/>
                                <a:gd name="T15" fmla="*/ 2302 h 720"/>
                                <a:gd name="T16" fmla="+- 0 3484 3484"/>
                                <a:gd name="T17" fmla="*/ T16 w 1293"/>
                                <a:gd name="T18" fmla="+- 0 3022 2302"/>
                                <a:gd name="T19" fmla="*/ 3022 h 720"/>
                              </a:gdLst>
                              <a:ahLst/>
                              <a:cxnLst>
                                <a:cxn ang="0">
                                  <a:pos x="T1" y="T3"/>
                                </a:cxn>
                                <a:cxn ang="0">
                                  <a:pos x="T5" y="T7"/>
                                </a:cxn>
                                <a:cxn ang="0">
                                  <a:pos x="T9" y="T11"/>
                                </a:cxn>
                                <a:cxn ang="0">
                                  <a:pos x="T13" y="T15"/>
                                </a:cxn>
                                <a:cxn ang="0">
                                  <a:pos x="T17" y="T19"/>
                                </a:cxn>
                              </a:cxnLst>
                              <a:rect l="0" t="0" r="r" b="b"/>
                              <a:pathLst>
                                <a:path w="1293" h="720">
                                  <a:moveTo>
                                    <a:pt x="0" y="720"/>
                                  </a:moveTo>
                                  <a:lnTo>
                                    <a:pt x="1292" y="720"/>
                                  </a:lnTo>
                                  <a:lnTo>
                                    <a:pt x="1292"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57"/>
                        <wpg:cNvGrpSpPr>
                          <a:grpSpLocks/>
                        </wpg:cNvGrpSpPr>
                        <wpg:grpSpPr bwMode="auto">
                          <a:xfrm>
                            <a:off x="3913" y="2566"/>
                            <a:ext cx="720" cy="2"/>
                            <a:chOff x="3913" y="2566"/>
                            <a:chExt cx="720" cy="2"/>
                          </a:xfrm>
                        </wpg:grpSpPr>
                        <wps:wsp>
                          <wps:cNvPr id="59" name="Freeform 58"/>
                          <wps:cNvSpPr>
                            <a:spLocks/>
                          </wps:cNvSpPr>
                          <wps:spPr bwMode="auto">
                            <a:xfrm>
                              <a:off x="3913" y="2566"/>
                              <a:ext cx="720" cy="2"/>
                            </a:xfrm>
                            <a:custGeom>
                              <a:avLst/>
                              <a:gdLst>
                                <a:gd name="T0" fmla="+- 0 3913 3913"/>
                                <a:gd name="T1" fmla="*/ T0 w 720"/>
                                <a:gd name="T2" fmla="+- 0 4633 3913"/>
                                <a:gd name="T3" fmla="*/ T2 w 720"/>
                              </a:gdLst>
                              <a:ahLst/>
                              <a:cxnLst>
                                <a:cxn ang="0">
                                  <a:pos x="T1" y="0"/>
                                </a:cxn>
                                <a:cxn ang="0">
                                  <a:pos x="T3" y="0"/>
                                </a:cxn>
                              </a:cxnLst>
                              <a:rect l="0" t="0" r="r" b="b"/>
                              <a:pathLst>
                                <a:path w="720">
                                  <a:moveTo>
                                    <a:pt x="0" y="0"/>
                                  </a:moveTo>
                                  <a:lnTo>
                                    <a:pt x="720" y="0"/>
                                  </a:lnTo>
                                </a:path>
                              </a:pathLst>
                            </a:custGeom>
                            <a:noFill/>
                            <a:ln w="96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59"/>
                        <wpg:cNvGrpSpPr>
                          <a:grpSpLocks/>
                        </wpg:cNvGrpSpPr>
                        <wpg:grpSpPr bwMode="auto">
                          <a:xfrm>
                            <a:off x="4996" y="1888"/>
                            <a:ext cx="1294" cy="720"/>
                            <a:chOff x="4996" y="1888"/>
                            <a:chExt cx="1294" cy="720"/>
                          </a:xfrm>
                        </wpg:grpSpPr>
                        <wps:wsp>
                          <wps:cNvPr id="61" name="Freeform 60"/>
                          <wps:cNvSpPr>
                            <a:spLocks/>
                          </wps:cNvSpPr>
                          <wps:spPr bwMode="auto">
                            <a:xfrm>
                              <a:off x="4996" y="1888"/>
                              <a:ext cx="1294" cy="720"/>
                            </a:xfrm>
                            <a:custGeom>
                              <a:avLst/>
                              <a:gdLst>
                                <a:gd name="T0" fmla="+- 0 4996 4996"/>
                                <a:gd name="T1" fmla="*/ T0 w 1294"/>
                                <a:gd name="T2" fmla="+- 0 2608 1888"/>
                                <a:gd name="T3" fmla="*/ 2608 h 720"/>
                                <a:gd name="T4" fmla="+- 0 6289 4996"/>
                                <a:gd name="T5" fmla="*/ T4 w 1294"/>
                                <a:gd name="T6" fmla="+- 0 2608 1888"/>
                                <a:gd name="T7" fmla="*/ 2608 h 720"/>
                                <a:gd name="T8" fmla="+- 0 6289 4996"/>
                                <a:gd name="T9" fmla="*/ T8 w 1294"/>
                                <a:gd name="T10" fmla="+- 0 1888 1888"/>
                                <a:gd name="T11" fmla="*/ 1888 h 720"/>
                                <a:gd name="T12" fmla="+- 0 4996 4996"/>
                                <a:gd name="T13" fmla="*/ T12 w 1294"/>
                                <a:gd name="T14" fmla="+- 0 1888 1888"/>
                                <a:gd name="T15" fmla="*/ 1888 h 720"/>
                                <a:gd name="T16" fmla="+- 0 4996 4996"/>
                                <a:gd name="T17" fmla="*/ T16 w 1294"/>
                                <a:gd name="T18" fmla="+- 0 2608 1888"/>
                                <a:gd name="T19" fmla="*/ 2608 h 720"/>
                              </a:gdLst>
                              <a:ahLst/>
                              <a:cxnLst>
                                <a:cxn ang="0">
                                  <a:pos x="T1" y="T3"/>
                                </a:cxn>
                                <a:cxn ang="0">
                                  <a:pos x="T5" y="T7"/>
                                </a:cxn>
                                <a:cxn ang="0">
                                  <a:pos x="T9" y="T11"/>
                                </a:cxn>
                                <a:cxn ang="0">
                                  <a:pos x="T13" y="T15"/>
                                </a:cxn>
                                <a:cxn ang="0">
                                  <a:pos x="T17" y="T19"/>
                                </a:cxn>
                              </a:cxnLst>
                              <a:rect l="0" t="0" r="r" b="b"/>
                              <a:pathLst>
                                <a:path w="1294" h="720">
                                  <a:moveTo>
                                    <a:pt x="0" y="720"/>
                                  </a:moveTo>
                                  <a:lnTo>
                                    <a:pt x="1293" y="720"/>
                                  </a:lnTo>
                                  <a:lnTo>
                                    <a:pt x="1293" y="0"/>
                                  </a:lnTo>
                                  <a:lnTo>
                                    <a:pt x="0" y="0"/>
                                  </a:lnTo>
                                  <a:lnTo>
                                    <a:pt x="0" y="7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61"/>
                        <wpg:cNvGrpSpPr>
                          <a:grpSpLocks/>
                        </wpg:cNvGrpSpPr>
                        <wpg:grpSpPr bwMode="auto">
                          <a:xfrm>
                            <a:off x="5425" y="2152"/>
                            <a:ext cx="720" cy="2"/>
                            <a:chOff x="5425" y="2152"/>
                            <a:chExt cx="720" cy="2"/>
                          </a:xfrm>
                        </wpg:grpSpPr>
                        <wps:wsp>
                          <wps:cNvPr id="63" name="Freeform 62"/>
                          <wps:cNvSpPr>
                            <a:spLocks/>
                          </wps:cNvSpPr>
                          <wps:spPr bwMode="auto">
                            <a:xfrm>
                              <a:off x="5425" y="2152"/>
                              <a:ext cx="720" cy="2"/>
                            </a:xfrm>
                            <a:custGeom>
                              <a:avLst/>
                              <a:gdLst>
                                <a:gd name="T0" fmla="+- 0 5425 5425"/>
                                <a:gd name="T1" fmla="*/ T0 w 720"/>
                                <a:gd name="T2" fmla="+- 0 6145 5425"/>
                                <a:gd name="T3" fmla="*/ T2 w 720"/>
                              </a:gdLst>
                              <a:ahLst/>
                              <a:cxnLst>
                                <a:cxn ang="0">
                                  <a:pos x="T1" y="0"/>
                                </a:cxn>
                                <a:cxn ang="0">
                                  <a:pos x="T3" y="0"/>
                                </a:cxn>
                              </a:cxnLst>
                              <a:rect l="0" t="0" r="r" b="b"/>
                              <a:pathLst>
                                <a:path w="720">
                                  <a:moveTo>
                                    <a:pt x="0" y="0"/>
                                  </a:moveTo>
                                  <a:lnTo>
                                    <a:pt x="720" y="0"/>
                                  </a:lnTo>
                                </a:path>
                              </a:pathLst>
                            </a:custGeom>
                            <a:noFill/>
                            <a:ln w="965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3"/>
                          <wps:cNvSpPr txBox="1">
                            <a:spLocks noChangeArrowheads="1"/>
                          </wps:cNvSpPr>
                          <wps:spPr bwMode="auto">
                            <a:xfrm>
                              <a:off x="5425" y="1981"/>
                              <a:ext cx="72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3B7FF" w14:textId="77777777" w:rsidR="00F8309A" w:rsidRDefault="00F8309A" w:rsidP="006D1EE6">
                                <w:pPr>
                                  <w:spacing w:line="184" w:lineRule="exact"/>
                                  <w:rPr>
                                    <w:rFonts w:ascii="Arial" w:eastAsia="Arial" w:hAnsi="Arial" w:cs="Arial"/>
                                    <w:sz w:val="18"/>
                                    <w:szCs w:val="18"/>
                                  </w:rPr>
                                </w:pPr>
                                <w:r>
                                  <w:rPr>
                                    <w:rFonts w:ascii="Arial" w:hAnsi="Arial"/>
                                    <w:sz w:val="18"/>
                                  </w:rPr>
                                  <w:t>A</w:t>
                                </w:r>
                                <w:r>
                                  <w:rPr>
                                    <w:rFonts w:ascii="Arial" w:hAnsi="Arial"/>
                                    <w:spacing w:val="-2"/>
                                    <w:sz w:val="18"/>
                                  </w:rPr>
                                  <w:t xml:space="preserve"> </w:t>
                                </w:r>
                                <w:r>
                                  <w:rPr>
                                    <w:rFonts w:ascii="Arial" w:hAnsi="Arial"/>
                                    <w:spacing w:val="-1"/>
                                    <w:sz w:val="18"/>
                                  </w:rPr>
                                  <w:t>4. évre</w:t>
                                </w:r>
                              </w:p>
                              <w:p w14:paraId="38967526" w14:textId="77777777" w:rsidR="00F8309A" w:rsidRDefault="00F8309A" w:rsidP="006D1EE6">
                                <w:pPr>
                                  <w:spacing w:line="183" w:lineRule="exact"/>
                                  <w:ind w:left="356"/>
                                  <w:rPr>
                                    <w:rFonts w:ascii="Arial" w:eastAsia="Arial" w:hAnsi="Arial" w:cs="Arial"/>
                                    <w:sz w:val="16"/>
                                    <w:szCs w:val="16"/>
                                  </w:rPr>
                                </w:pPr>
                                <w:r>
                                  <w:rPr>
                                    <w:rFonts w:ascii="Arial"/>
                                    <w:spacing w:val="-1"/>
                                    <w:sz w:val="16"/>
                                  </w:rPr>
                                  <w:t>34%,</w:t>
                                </w:r>
                              </w:p>
                              <w:p w14:paraId="7F18FF87" w14:textId="77777777" w:rsidR="00F8309A" w:rsidRDefault="00F8309A" w:rsidP="006D1EE6">
                                <w:pPr>
                                  <w:spacing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0,0055</w:t>
                                </w:r>
                              </w:p>
                            </w:txbxContent>
                          </wps:txbx>
                          <wps:bodyPr rot="0" vert="horz" wrap="square" lIns="0" tIns="0" rIns="0" bIns="0" anchor="t" anchorCtr="0" upright="1">
                            <a:noAutofit/>
                          </wps:bodyPr>
                        </wps:wsp>
                        <wps:wsp>
                          <wps:cNvPr id="65" name="Text Box 64"/>
                          <wps:cNvSpPr txBox="1">
                            <a:spLocks noChangeArrowheads="1"/>
                          </wps:cNvSpPr>
                          <wps:spPr bwMode="auto">
                            <a:xfrm>
                              <a:off x="6726" y="1499"/>
                              <a:ext cx="81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CDE8A2" w14:textId="77777777" w:rsidR="00F8309A" w:rsidRDefault="00F8309A" w:rsidP="006D1EE6">
                                <w:pPr>
                                  <w:spacing w:line="184" w:lineRule="exact"/>
                                  <w:rPr>
                                    <w:rFonts w:ascii="Arial" w:eastAsia="Arial" w:hAnsi="Arial" w:cs="Arial"/>
                                    <w:sz w:val="18"/>
                                    <w:szCs w:val="18"/>
                                  </w:rPr>
                                </w:pPr>
                                <w:r>
                                  <w:rPr>
                                    <w:rFonts w:ascii="Arial" w:hAnsi="Arial"/>
                                    <w:spacing w:val="-1"/>
                                    <w:sz w:val="18"/>
                                    <w:u w:val="single" w:color="000000"/>
                                  </w:rPr>
                                  <w:t>Az</w:t>
                                </w:r>
                                <w:r>
                                  <w:rPr>
                                    <w:rFonts w:ascii="Arial" w:hAnsi="Arial"/>
                                    <w:spacing w:val="-3"/>
                                    <w:sz w:val="18"/>
                                    <w:u w:val="single" w:color="000000"/>
                                  </w:rPr>
                                  <w:t xml:space="preserve"> </w:t>
                                </w:r>
                                <w:r>
                                  <w:rPr>
                                    <w:rFonts w:ascii="Arial" w:hAnsi="Arial"/>
                                    <w:spacing w:val="-1"/>
                                    <w:sz w:val="18"/>
                                    <w:u w:val="single" w:color="000000"/>
                                  </w:rPr>
                                  <w:t>5.</w:t>
                                </w:r>
                                <w:r>
                                  <w:rPr>
                                    <w:rFonts w:ascii="Arial" w:hAnsi="Arial"/>
                                    <w:spacing w:val="-2"/>
                                    <w:sz w:val="18"/>
                                    <w:u w:val="single" w:color="000000"/>
                                  </w:rPr>
                                  <w:t xml:space="preserve"> </w:t>
                                </w:r>
                                <w:r>
                                  <w:rPr>
                                    <w:rFonts w:ascii="Arial" w:hAnsi="Arial"/>
                                    <w:spacing w:val="-1"/>
                                    <w:sz w:val="18"/>
                                    <w:u w:val="single" w:color="000000"/>
                                  </w:rPr>
                                  <w:t>évre</w:t>
                                </w:r>
                              </w:p>
                              <w:p w14:paraId="4A626F49" w14:textId="77777777" w:rsidR="00F8309A" w:rsidRDefault="00F8309A" w:rsidP="006D1EE6">
                                <w:pPr>
                                  <w:spacing w:line="183" w:lineRule="exact"/>
                                  <w:ind w:left="446"/>
                                  <w:rPr>
                                    <w:rFonts w:ascii="Arial" w:eastAsia="Arial" w:hAnsi="Arial" w:cs="Arial"/>
                                    <w:sz w:val="16"/>
                                    <w:szCs w:val="16"/>
                                  </w:rPr>
                                </w:pPr>
                                <w:r>
                                  <w:rPr>
                                    <w:rFonts w:ascii="Arial"/>
                                    <w:spacing w:val="-1"/>
                                    <w:sz w:val="16"/>
                                  </w:rPr>
                                  <w:t>42%,</w:t>
                                </w:r>
                              </w:p>
                              <w:p w14:paraId="3D541498" w14:textId="77777777" w:rsidR="00F8309A" w:rsidRDefault="00F8309A" w:rsidP="006D1EE6">
                                <w:pPr>
                                  <w:spacing w:line="180" w:lineRule="exact"/>
                                  <w:ind w:left="9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0,0251</w:t>
                                </w:r>
                              </w:p>
                            </w:txbxContent>
                          </wps:txbx>
                          <wps:bodyPr rot="0" vert="horz" wrap="square" lIns="0" tIns="0" rIns="0" bIns="0" anchor="t" anchorCtr="0" upright="1">
                            <a:noAutofit/>
                          </wps:bodyPr>
                        </wps:wsp>
                        <wps:wsp>
                          <wps:cNvPr id="66" name="Text Box 65"/>
                          <wps:cNvSpPr txBox="1">
                            <a:spLocks noChangeArrowheads="1"/>
                          </wps:cNvSpPr>
                          <wps:spPr bwMode="auto">
                            <a:xfrm>
                              <a:off x="864" y="3005"/>
                              <a:ext cx="81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220E6" w14:textId="77777777" w:rsidR="00F8309A" w:rsidRDefault="00F8309A" w:rsidP="006D1EE6">
                                <w:pPr>
                                  <w:spacing w:line="184" w:lineRule="exact"/>
                                  <w:rPr>
                                    <w:rFonts w:ascii="Arial" w:eastAsia="Arial" w:hAnsi="Arial" w:cs="Arial"/>
                                    <w:sz w:val="18"/>
                                    <w:szCs w:val="18"/>
                                  </w:rPr>
                                </w:pPr>
                                <w:r>
                                  <w:rPr>
                                    <w:rFonts w:ascii="Arial" w:hAnsi="Arial"/>
                                    <w:spacing w:val="-1"/>
                                    <w:sz w:val="18"/>
                                    <w:u w:val="single" w:color="000000"/>
                                  </w:rPr>
                                  <w:t>Az</w:t>
                                </w:r>
                                <w:r>
                                  <w:rPr>
                                    <w:rFonts w:ascii="Arial" w:hAnsi="Arial"/>
                                    <w:spacing w:val="-3"/>
                                    <w:sz w:val="18"/>
                                    <w:u w:val="single" w:color="000000"/>
                                  </w:rPr>
                                  <w:t xml:space="preserve"> </w:t>
                                </w:r>
                                <w:r>
                                  <w:rPr>
                                    <w:rFonts w:ascii="Arial" w:hAnsi="Arial"/>
                                    <w:spacing w:val="-1"/>
                                    <w:sz w:val="18"/>
                                    <w:u w:val="single" w:color="000000"/>
                                  </w:rPr>
                                  <w:t>1.</w:t>
                                </w:r>
                                <w:r>
                                  <w:rPr>
                                    <w:rFonts w:ascii="Arial" w:hAnsi="Arial"/>
                                    <w:spacing w:val="-2"/>
                                    <w:sz w:val="18"/>
                                    <w:u w:val="single" w:color="000000"/>
                                  </w:rPr>
                                  <w:t xml:space="preserve"> </w:t>
                                </w:r>
                                <w:r>
                                  <w:rPr>
                                    <w:rFonts w:ascii="Arial" w:hAnsi="Arial"/>
                                    <w:spacing w:val="-1"/>
                                    <w:sz w:val="18"/>
                                    <w:u w:val="single" w:color="000000"/>
                                  </w:rPr>
                                  <w:t>évre</w:t>
                                </w:r>
                              </w:p>
                              <w:p w14:paraId="40B506AC" w14:textId="77777777" w:rsidR="00F8309A" w:rsidRDefault="00F8309A" w:rsidP="006D1EE6">
                                <w:pPr>
                                  <w:spacing w:line="183" w:lineRule="exact"/>
                                  <w:ind w:left="535"/>
                                  <w:rPr>
                                    <w:rFonts w:ascii="Arial" w:eastAsia="Arial" w:hAnsi="Arial" w:cs="Arial"/>
                                    <w:sz w:val="16"/>
                                    <w:szCs w:val="16"/>
                                  </w:rPr>
                                </w:pPr>
                                <w:r>
                                  <w:rPr>
                                    <w:rFonts w:ascii="Arial"/>
                                    <w:spacing w:val="-1"/>
                                    <w:sz w:val="16"/>
                                  </w:rPr>
                                  <w:t>5%,</w:t>
                                </w:r>
                              </w:p>
                              <w:p w14:paraId="7BCDDCA2" w14:textId="77777777" w:rsidR="00F8309A" w:rsidRDefault="00F8309A" w:rsidP="006D1EE6">
                                <w:pPr>
                                  <w:spacing w:line="180" w:lineRule="exact"/>
                                  <w:ind w:left="9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0,2394</w:t>
                                </w:r>
                              </w:p>
                            </w:txbxContent>
                          </wps:txbx>
                          <wps:bodyPr rot="0" vert="horz" wrap="square" lIns="0" tIns="0" rIns="0" bIns="0" anchor="t" anchorCtr="0" upright="1">
                            <a:noAutofit/>
                          </wps:bodyPr>
                        </wps:wsp>
                        <wps:wsp>
                          <wps:cNvPr id="67" name="Text Box 66"/>
                          <wps:cNvSpPr txBox="1">
                            <a:spLocks noChangeArrowheads="1"/>
                          </wps:cNvSpPr>
                          <wps:spPr bwMode="auto">
                            <a:xfrm>
                              <a:off x="2408" y="2735"/>
                              <a:ext cx="721"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4D43C" w14:textId="77777777" w:rsidR="00F8309A" w:rsidRDefault="00F8309A" w:rsidP="006D1EE6">
                                <w:pPr>
                                  <w:spacing w:line="184"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r>
                                  <w:rPr>
                                    <w:rFonts w:ascii="Arial" w:hAnsi="Arial"/>
                                    <w:spacing w:val="-1"/>
                                    <w:sz w:val="18"/>
                                    <w:u w:val="single" w:color="000000"/>
                                  </w:rPr>
                                  <w:t>2.</w:t>
                                </w:r>
                                <w:r>
                                  <w:rPr>
                                    <w:rFonts w:ascii="Arial" w:hAnsi="Arial"/>
                                    <w:spacing w:val="-2"/>
                                    <w:sz w:val="18"/>
                                    <w:u w:val="single" w:color="000000"/>
                                  </w:rPr>
                                  <w:t xml:space="preserve"> </w:t>
                                </w:r>
                                <w:r>
                                  <w:rPr>
                                    <w:rFonts w:ascii="Arial" w:hAnsi="Arial"/>
                                    <w:spacing w:val="-1"/>
                                    <w:sz w:val="18"/>
                                    <w:u w:val="single" w:color="000000"/>
                                  </w:rPr>
                                  <w:t>évre</w:t>
                                </w:r>
                              </w:p>
                              <w:p w14:paraId="72BED1D1" w14:textId="77777777" w:rsidR="00F8309A" w:rsidRDefault="00F8309A" w:rsidP="006D1EE6">
                                <w:pPr>
                                  <w:spacing w:line="183" w:lineRule="exact"/>
                                  <w:ind w:left="356"/>
                                  <w:rPr>
                                    <w:rFonts w:ascii="Arial" w:eastAsia="Arial" w:hAnsi="Arial" w:cs="Arial"/>
                                    <w:sz w:val="16"/>
                                    <w:szCs w:val="16"/>
                                  </w:rPr>
                                </w:pPr>
                                <w:r>
                                  <w:rPr>
                                    <w:rFonts w:ascii="Arial"/>
                                    <w:spacing w:val="-1"/>
                                    <w:sz w:val="16"/>
                                  </w:rPr>
                                  <w:t>19%,</w:t>
                                </w:r>
                              </w:p>
                              <w:p w14:paraId="1D843ED5" w14:textId="77777777" w:rsidR="00F8309A" w:rsidRDefault="00F8309A" w:rsidP="006D1EE6">
                                <w:pPr>
                                  <w:spacing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0,0008</w:t>
                                </w:r>
                              </w:p>
                            </w:txbxContent>
                          </wps:txbx>
                          <wps:bodyPr rot="0" vert="horz" wrap="square" lIns="0" tIns="0" rIns="0" bIns="0" anchor="t" anchorCtr="0" upright="1">
                            <a:noAutofit/>
                          </wps:bodyPr>
                        </wps:wsp>
                        <wps:wsp>
                          <wps:cNvPr id="68" name="Text Box 67"/>
                          <wps:cNvSpPr txBox="1">
                            <a:spLocks noChangeArrowheads="1"/>
                          </wps:cNvSpPr>
                          <wps:spPr bwMode="auto">
                            <a:xfrm>
                              <a:off x="3913" y="2395"/>
                              <a:ext cx="721"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CDB318" w14:textId="77777777" w:rsidR="00F8309A" w:rsidRDefault="00F8309A" w:rsidP="006D1EE6">
                                <w:pPr>
                                  <w:spacing w:line="183" w:lineRule="exact"/>
                                  <w:rPr>
                                    <w:rFonts w:ascii="Arial" w:eastAsia="Arial" w:hAnsi="Arial" w:cs="Arial"/>
                                    <w:sz w:val="18"/>
                                    <w:szCs w:val="18"/>
                                  </w:rPr>
                                </w:pPr>
                                <w:r>
                                  <w:rPr>
                                    <w:rFonts w:ascii="Arial" w:hAnsi="Arial"/>
                                    <w:sz w:val="18"/>
                                  </w:rPr>
                                  <w:t>A</w:t>
                                </w:r>
                                <w:r>
                                  <w:rPr>
                                    <w:rFonts w:ascii="Arial" w:hAnsi="Arial"/>
                                    <w:spacing w:val="-2"/>
                                    <w:sz w:val="18"/>
                                  </w:rPr>
                                  <w:t xml:space="preserve"> </w:t>
                                </w:r>
                                <w:r>
                                  <w:rPr>
                                    <w:rFonts w:ascii="Arial" w:hAnsi="Arial"/>
                                    <w:spacing w:val="-1"/>
                                    <w:sz w:val="18"/>
                                  </w:rPr>
                                  <w:t>3. évre</w:t>
                                </w:r>
                              </w:p>
                              <w:p w14:paraId="305C687A" w14:textId="77777777" w:rsidR="00F8309A" w:rsidRDefault="00F8309A" w:rsidP="006D1EE6">
                                <w:pPr>
                                  <w:spacing w:line="183" w:lineRule="exact"/>
                                  <w:ind w:left="356"/>
                                  <w:rPr>
                                    <w:rFonts w:ascii="Arial" w:eastAsia="Arial" w:hAnsi="Arial" w:cs="Arial"/>
                                    <w:sz w:val="16"/>
                                    <w:szCs w:val="16"/>
                                  </w:rPr>
                                </w:pPr>
                                <w:r>
                                  <w:rPr>
                                    <w:rFonts w:ascii="Arial"/>
                                    <w:spacing w:val="-1"/>
                                    <w:sz w:val="16"/>
                                  </w:rPr>
                                  <w:t>24%,</w:t>
                                </w:r>
                              </w:p>
                              <w:p w14:paraId="6420D21B" w14:textId="77777777" w:rsidR="00F8309A" w:rsidRDefault="00F8309A" w:rsidP="006D1EE6">
                                <w:pPr>
                                  <w:spacing w:line="180" w:lineRule="exact"/>
                                  <w:ind w:left="3"/>
                                  <w:rPr>
                                    <w:rFonts w:ascii="Arial" w:eastAsia="Arial" w:hAnsi="Arial" w:cs="Arial"/>
                                    <w:sz w:val="16"/>
                                    <w:szCs w:val="16"/>
                                  </w:rPr>
                                </w:pPr>
                                <w:r>
                                  <w:rPr>
                                    <w:rFonts w:ascii="Arial"/>
                                    <w:sz w:val="16"/>
                                  </w:rPr>
                                  <w:t>p&lt;</w:t>
                                </w:r>
                                <w:r>
                                  <w:rPr>
                                    <w:rFonts w:ascii="Arial"/>
                                    <w:spacing w:val="-7"/>
                                    <w:sz w:val="16"/>
                                  </w:rPr>
                                  <w:t xml:space="preserve"> </w:t>
                                </w:r>
                                <w:r>
                                  <w:rPr>
                                    <w:rFonts w:ascii="Arial"/>
                                    <w:sz w:val="16"/>
                                  </w:rPr>
                                  <w:t>0,0013</w:t>
                                </w:r>
                              </w:p>
                            </w:txbxContent>
                          </wps:txbx>
                          <wps:bodyPr rot="0" vert="horz" wrap="square" lIns="0" tIns="0" rIns="0" bIns="0" anchor="t" anchorCtr="0" upright="1">
                            <a:noAutofit/>
                          </wps:bodyPr>
                        </wps:wsp>
                      </wpg:grpSp>
                    </wpg:wgp>
                  </a:graphicData>
                </a:graphic>
              </wp:inline>
            </w:drawing>
          </mc:Choice>
          <mc:Fallback>
            <w:pict>
              <v:group w14:anchorId="3BB31C56" id="Csoportba foglalás 48" o:spid="_x0000_s1048" style="width:403.65pt;height:222.75pt;mso-position-horizontal-relative:char;mso-position-vertical-relative:line" coordsize="8073,44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0lXc9QsAANpYAAAOAAAAZHJzL2Uyb0RvYy54bWzsXOuO27oR/l+g7yD4&#10;ZwtnJVmWL4hzkOzl4ABpG/RsH0Bry7ZwbMmVtOvNKfowfZa+WL8ZihIpkbvea5KtA2QtW0Py48xw&#10;5iNF6v1Pt9uNcxPnRZKls573zu05cTrPFkm6mvX+cXnRH/ecoozSRbTJ0njW+xoXvZ8+/PEP7/e7&#10;aexn62yziHMHlaTFdL+b9dZluZuenBTzdbyNinfZLk5xc5nl26jE13x1ssijPWrfbk581w1P9lm+&#10;2OXZPC4K/HombvY+cP3LZTwv/7ZcFnHpbGY9YCv5b85/r+jvyYf30XSVR7t1Mq9gRI9AsY2SFI3W&#10;VZ1FZeRc50mnqm0yz7MiW5bv5tn2JFsuk3nMfUBvPLfVm5/z7HrHfVlN96tdrSaotqWnR1c7/+vN&#10;l9xJFrNeAEul0RY2Oi2yXZaXV5GzzFabaPPf/xQO7kJV+91qihI/57tfd19y0V9cfs7mvxW4fdK+&#10;T99XQti52v8lW6D26LrMWFW3y3xLVUAJzi1b5Gttkfi2dOb4cej54WA47Dlz3PPH/njiD4XN5msY&#10;tlNuvj6vSo7d0UAUCwJUQOiiqWiSYVawPrzfJfMp/lfKxVVHufc7IUqV13ncqyrZHlTHNsp/u971&#10;4Qe7qEyukk1SfmWfhnYIVHrzJZmTlumLYqeJtBNuU6uVbaSUKBNRn9guTpqdrqN0FX8sdhgOGKQo&#10;L3/K82y/jqNFQT+TjvRa+KuG42qT7C6SzYYMR9dVjzGiWh5pUJrw9rNsfr2N01IM3zzeoPNZWqyT&#10;XdFz8mm8vYrhjfkvC4+9BJ7wuSipOfIJHlL/8scfXXfif+qfDt3TfuCOzvsfJ8GoP3LPR4EbjL1T&#10;7/TfVNoLptdFDDVEm7NdUmHFrx20xvFTRRoxMnmEOzcRxxHhTQDEXiUhwsFIJYS1yOd/h7Ihh+sy&#10;j8v5mi6X0Fz1O4TrG6zmRrNkgwLj63FDBo7v144faI4Pp8iL8uc42zp0AS0DI2s5uoGSRa+kCOFN&#10;M7I192KTaj8AvvhFdl61z8SdnI/Px0E/8MNz2OfsrP/x4jTohxfeaHg2ODs9PfOkfdbJYhGn1MzT&#10;zcPazjbJQnpoka+uTje5MNsF/6sUUjRiJ+QmDQxpUqqscbmJ5wfuJ3/SvwjHo35wEQz7k5E77rve&#10;5NMkdINJcHahd+lzksZP75Kzn/UmQwS9u/vm8r9u36LpNimRYDfJdtYb10LRlAb9ebpg05ZRshHX&#10;iioIfqMKmFsamp2V3LOKFvBWkRg4otY5osoqQyRdkVU4mTnBhEC28wTlzefKI+FgjEyGdOEFLict&#10;YUbKJp4/qXLCyK9Sf51GDMWaZNIpCH2Ycsl+BxZTyKCIb4cFGuIwpvz/6zraxbA8VdskgCEFcE7U&#10;F3kcEzVyoGXWKovJ1FyoeVm5Q7UdFF4MKqEBYdRkrZBoOr8WMYY8VsYVGHhRhfHVokJ/CddYbjeg&#10;W3/uO65DrfEf6grJSzF0V4j96cS5dJ29w9ZoCSHkKXX5nj92Gvs3dcH8dV0stHZqV2ikAinFwEbh&#10;WKBrAwMtqSu7DCzAQinEdVmBjaQYOmkHBsdWemkFBobQABtbgHm6+klbRpV5qv5ZyqgzT7eA3Zqq&#10;CS4934ZOt4EdnWqEO9DpZrCjU+1w6YU2dLohrFb1VEvoZsWAqYdEtBbZF2PnNq2GCa4csDZixDQc&#10;dllBZPcSxkBouxyQL6IKSNFdizB0Q8Kjg4QBlYRh7kOq9mBGFpfU+m4kHvTK4hz+JXDxWXWYuEh7&#10;lpb3HMzSrsTAA0smPbE2cEmZUcTl9axHg5hubLOb+DJjkbKZHFRDHM019zepKoeK4L9A2IhKAfm5&#10;4wprQY64qFHelp9CDGMLlR0i021wvsmKWNiAusx2rvtOKlPiq0JjiHQewHYkb6upHfeBNCYT/Jug&#10;PZg5V+zmCUxHZkqRga+yxVewmjwDcYZ9seiBi3WW/95z9lhAmPWKf15HNAnc/JIi8U+8IIBYyV+C&#10;IdnZydU7V+qdKJ2jqlmv7GHU0+VpiW8ocr3Lk9UaLYnpUJp9xPx5mTBZJ3wCFZyEvoB78FU16xZE&#10;y8zL4O4qLwOpgMu9JC8b+gjpGBQ+FCMGtJVMwMfl7L5b6ntlZQiIbVbmC50q3AuD9KmsrKsRqx4x&#10;tOUiixo0HkDK0JhDDcI3nkjJBuEgcBrbN2RL5QMsZKQXLTow9kYmXCoZOJCRWXGpTMCOSycCngWX&#10;SgMuDyRkpCujwjRCxlJGjbUImc2SqvoPpmN2bKoF7sCm0zEbNtUEB5Mxq0E1MqZbFAPlSMaYRn4n&#10;ZEywyy430lmWoH8HEq0jGTtsMcKw6vnUNagjGcPi1l1kDNlNI2M8vXtJMuZNRmK+54dBl40BDj1v&#10;qYafwsYMxTQ6phes6Yf+wKUiqtXaKL4d5pcPXCRDImrTMe4otY61tGdbJDOoROFjFoXok7gH8DFq&#10;zeEmD2BkHdqmL9EMBiEIRm1/CyMjISO/QNeUtaiBP/KNwFRCIClZB5hOB6zAVD7AQkZgOiWzAjNx&#10;sg6w1iIZacuoMp2TkZQRWouT2a1pZGVddLoN7OhUI7CUGZ1uBjs61Q41L+uiaxnC5m46L9P87cjL&#10;5Crf03gZ/OR5FsmOvMzwOPqHfTZ45GX38DIERI2X8WL3S/KyQTDGWKVVsoHLq0eHPbw0FNN4GYat&#10;Qui+KS9D7mjzsvAllskMKlF4mUUhj+Zl1JrDTR7Ay5jdq8tpLV7m+r7T2N/Cy0jImMV1ThCMRqER&#10;mEoJJC/rANMJAVzSDEzlAyxkBKbTASswEy/rAGvzMrRqVJnOy0jKCK3Fy+zWNPKyLjrdBmRLMzrV&#10;CCxlRtcyg9XXVDvUvKyLTjcEG8zkbjov0/ztyMueh5fBnZ6Hlx0fXh55WWszIi10iG1adPW2Hl4i&#10;gmm8jHc4vCgvm1QbHvxhyHSl4WX8YJe3J4unZPWjy0G3TEPK9FLflJEh4bYZWbXZ+3lXygz6kIzM&#10;oo3H0zGo3uH27qNj9RpnQ7N0NhaEA3NVGhWgbUxVVU/KjfIhxd27adC08tCDZdEqPp+wSkDo7Tto&#10;JC7b/hk2oIJJPKcBqHt3sNT7UGhjCu92DYc+I7HvbbHvdr1/Rvv2ty1D6xhX7Aq8KeSNJoEQm2O0&#10;JPDiO4uDyQRMHF7ujbHFmCOLDGB4EgnOr8yxMRzlFhZDsSYPdArCet9sZ3HY3VkMLaOjz/3QxKAS&#10;qyZrhTw6G1Br2HgO492XDdgaLSE9HfghbZOt7d9kDTUdsJBxKqdPDEOcZzICU+eFcnLeWV/XZ4VW&#10;YOqk0A5MnxNagZkm5x1grck5acuoMm1yzlJGnbUm53Zrqiaot7J00ek2sKNTjXAHOt0MdnSqHerJ&#10;eRedbgirVbXJuW5WDJjjZpan0iERl59nci7oWkMP5SYW+VnvLNZ5nbwtP487i7+LA1X3U8z6OJn9&#10;DNUbnpyHSJgqLwOpYAbxcieHhwHOx/FDEw9TB07fkk3wvMQ0OTeUaUiZXqomIN9gG0uIkNCanEO/&#10;rM/nnZwb9GHWYa2NR9Mxasrh9lpMSz1oxAe9qpBpf1QSeoG5Ko0KHCfnmCodJ+etA+oHHvmmNRH7&#10;SsSDzxRj+GBc/ciTc0pdL37GNQRJF3HvksLQp+wWR0Nbcc8pb/G7PBhTnau449UG2iRWJuB7z9jX&#10;gdGbjDmTqSu/iFiUXIaBPGInj1vIQ/THc/bHc/aPPWcvXVQsv5S3V7f8npZ6bf6Bj3SQA8RZNFyI&#10;c2i4EGfQcPGM589eJ0CA8bUDBE+mlVH+OgEiHPnVqiDm/jr7HNMKxzFAUAY95Giq8vYJ8QIPkSyr&#10;s6mOePfLD7vZ7vlfxGEJENU6+IOf+b6xAIFB2Q4Q1fa9eub0OgFiTGQGLGHgugygIRDH+HB8UU/9&#10;rqJXiw9Ynq8WEP6/GQQW5NsBor0T9XUCBN4shVV/RAh/NGhFiJF/ZBDiZXNHBvECr/KyMAjQ1mOE&#10;mPXCeptZswhR7TR7ZQrRbJ0aTOwRgqOXsj57XIQgN4ZClPW74xzjYS/7s0WI+iHE98ohmoc11Rtx&#10;8AJddobqZb/0hl71O0s1ryT+8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E&#10;oMTp3QAAAAUBAAAPAAAAZHJzL2Rvd25yZXYueG1sTI9Ba8JAEIXvhf6HZQq91U3UtJJmIyK2JxGq&#10;hdLbmB2TYHY2ZNck/vtue7GXgcd7vPdNthxNI3rqXG1ZQTyJQBAXVtdcKvg8vD0tQDiPrLGxTAqu&#10;5GCZ399lmGo78Af1e1+KUMIuRQWV920qpSsqMugmtiUO3sl2Bn2QXSl1h0MoN42cRtGzNFhzWKiw&#10;pXVFxXl/MQreBxxWs3jTb8+n9fX7kOy+tjEp9fgwrl5BeBr9LQy/+AEd8sB0tBfWTjQKwiP+7wZv&#10;Eb3MQBwVzOdJAjLP5H/6/AcAAP//AwBQSwMECgAAAAAAAAAhANViGMnIEwAAyBMAABQAAABkcnMv&#10;bWVkaWEvaW1hZ2UxLnBuZ4lQTkcNChoKAAAADUlIRFIAAAIeAAABKQgDAAAA64rb8AAAAwBQTFRF&#10;AAAA////X19fUVFRSEhI3Nzc09PTxcXFWFhYp6enbm5u19fX7+/vx8fHr6+v39/fj4+P6+vr9/f3&#10;4+Pj+Pj4Ly8vlZWVw8PD5+fnq6urzMzMo6Ojv7+/z8/PioqKREREkZGRQkJCf39/n5+f+/v72tra&#10;W1tbLS0tkJCQt7e38/PzMzMzFhYWZmZmmZmZPz8/JSUlSUlJU1NTHR0d8PDwfHx84uLi6enpTExM&#10;T09PHBwcjIyMjo6Otra2LCwshISEnp6eOzs7ubm5dnZ2aGhoYmJiMTExSkpKvb29ISEhampqKysr&#10;wMDAGBgYWlpagYGBJycnQ0NDXl5ewsLCfX19aWlpIiIirKysgoKCiYmJh4eHhYWFRUVFKSkpcXFx&#10;Nzc3Hh4e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tGOYjAAAAAFiS0dEAIgFHUgAAAAJcEhZcwAADsQA&#10;AA7EAZUrDhsAABBhSURBVHic7Z0Nf9u2EcYpcxMjrUu7zt1at1GiZm63SfbcWJbXdY6bdtmy16x7&#10;X5u2+/6fYiL4BpIAdEcSBkQ8/9/mxrQgkuKjO+BwB0QTALREri8A+AzkAQxAHsAA5AEMRNWPqPgB&#10;QE6piSj9XwRzAmQgD2CgdC6QB2ijlcdRvOM733V3ZcADtPKYJjvuzdxdGfAAs3OZQx5hU8kj7aBG&#10;jYEt5BE45p4o5BE4kAcwAHkAA5AHMAB5AAOQBzAAeQADkAcwAHkAA5AHMAB5AAOQBzAAeQADkAcw&#10;AHkAA5AHMAB5AAOQBzBQyUNVJQd5eMX3XrN+iu/Xf42kfyAV2XPuv279FG/Uf4U8DogfvGn9FD+s&#10;/6qRx/HxPC2DeutH1q8H0Pnx29ZP8U79V8jjgHAoD1HjIjmXE1El96716wF00PcABtxaD1TJeY7D&#10;ga0SyMMrHDoXJZCHV0AewIDDuIcSyMMrYD0Ol/fes34KyONwed3+s8PI5XCBPICBBw+sn8JlWEwF&#10;5EEHfQ9gANYDGEDfAxiAcwEGIA8QGpDHUMB6AAOQBzAwcnmgDKof4x7YIte0J+MOi0EePQnAuUAe&#10;3QnLeswWOx6Op87F+hfvNfsdA4+KKB+l8liOp0rufdsnCMG5jHfkAnmQCDXuAedCItRMdciDRKjy&#10;gHMhEapzgTxIhCoP6w9v3EF1JZAHHcjjkIFzIRGqc4E8SIQqDwxsSWBgawlYj0MG8iABeVgC8jhk&#10;0Pcggb6HJWA9DhnIg0So8nhs+wTjTiZUMiJ5IKhOwsug+mP79w3nQsJL5wJ5kAhVHm//xPopMLAl&#10;oc1Uj7Jc5NpfYT3ojNt6QB49Gbc8Ji6LKCEPEk7lUS+iPE13g/oAfQ8y4+571OVxfHyU7iX34U+t&#10;X4/gZz+3fgqExUjod4OauCvBhnMh4bSIcuJOHrAeJJxbD0cjlwf2nSqC6iQQVLfEyJ2LCsiDDuRh&#10;DciDRKjyAJ7ihzxgPUiEaj0gDxKhygMDWxKhDmwRFiMRaq4pnAuJUJ0LrAeJUK0HJvRJhFolB+dC&#10;IlTnAnmQgDysAXmQ8FIe6HuQQN/DGrAeJLy0HpAHiVDlgaA6CZdBdZdbDSIsRsKj3aAEcC50xu1c&#10;Ipd7yUEeJCAPa0AeJLTyaDiX1TrljvaSQ9yDhDdbDebAetAJy3oIIA8645aH050o4VxIIKhuDVgP&#10;El5GTSEPEqHKA0F1EqFmqkMeJEKVB5wLiVCdC+RBAvKwBuRBwkt5IO5BAnEPa8B6kPDSekAeJEKV&#10;B5wLiVCdC5IJSYRaYwvnQiJU5wLrQSJU64GgOolQg+qQB4lQ5YG+Bwm32WLYDaoPY5fHxF0hA/AU&#10;1LkMxbitBzLVezJueUwa8jgTm4WdW78eAUYuJByOXJrW4063GkRYjITT3aAc1rnAuZAItQwK8iCB&#10;ORdrwLmQwJyLJcbdNVUC50IHzsUakAeJUOWBZEISoSYTwnqQCNV6QB4kQpUHRi4kQh25IO5BItS4&#10;B+RBIlR5oO9BItS+B6wHiVCtB+IeJBD3sAacCwkvnQvkQSJUecC5kIBzsQasR51HsZJf1F8FeQyF&#10;1/KI10Qu6u0gj6GAPKyBORcSnedczlcqKXykcC5P6g3rdS6uamwhDxJceUxn+UO/3Ilh0WKjaKKf&#10;kotQJdcH/5zL6VK2FbQ2hhLsmjzmqereuqMqOciDBFMecyGLlbAfV8Q21BrbaVoldw9xDzK+xT2y&#10;3miSbFmn0O4lJ4Bz6Yxv1kPII+GeglqCLYA86Hglj8yvLBbsU5jlgb3kOuOVc5kzeqM1vAyqI9+D&#10;BD3fYyePqw62w9N8D8iDRKjyQN+DBLXvIWKkvBFLgZcT+rAeJKjWo4c8vLQeCKqToAbVV+vLOL7u&#10;dAov61zgXEhonct5fTLlYr3a+15ijJoNVOVwhpfOBfIgUZPHppLD/LI5GbtXHlKQPJInYr2UB+Ie&#10;JGpxj60pbWO/9cgffbbYcaUCL+MesB4kZOuxvV/TQ5zUONn/ZqU6JrIKvLQekAcJSR5JGhftEtio&#10;iKQffvc94FwonP3y4zKrK5tT6f5etQn6qNKHl84F8qAQrDwQFttP0up/3u8W+cqQBrayc/EyLIa+&#10;xx5mcZxmBv5KShq+So4tnMjLvgesxx4WwlwsP7F4igwvrQeC6ntYiLKDXwe6eBSci5k4m2KzV4Id&#10;x9fZHI2XzgXyMDOIPLbSrMxN49h6fZMdMu7I4KoMChi5We0GsaqiJRby0GfeOhbHqjbYLGwohrMe&#10;23mjsvFpnjfazXrM4uwpkuSBveQsMW55TBrymKUu6eG7Xa6HD+SRcparQVkvnb6AKY9p8Xa39NQg&#10;vTzqG5WKDJPlp6zr6QwGtimyLJqV8+IFzBLsyjTQq6EMA1t3ziXUsNhpbRZ+50MuczWoP3fmwpVJ&#10;UWAbT8ltdGEx9D160sW5zJsuxJzGw3QuSYdJOy+3GgzUesxaPQyzPJjWY6qzQga8DKqHN6G/2ey8&#10;yW3aLWBkeWFlQmv45VyOz88zc7HknCLUdU0Dk8cmKRNFWSss0OURk5KRFXgpj8CcSz7inO+8CStU&#10;TnIuYhpl1VUeXjoXyINEqPIIzLlk8rjHzgUkOZeEMgbS4qVzCUse0/nOcsyTU/YpQpVHSEH1OH62&#10;7rSuEzGofrJe93hqXmaLjVkeSYPsy22WR70+unxIKnmcSG+dHRmfPMbsXNqTrxf7JkEa9dHlM1I5&#10;F3keLzuSJN3WbhB46VzGIo/mstSqmfn1WpmX1UC2HEx59MJLeYxgYLv57LNztRp2Y5S6eyHMn8r1&#10;0dUzkge2i9yFtJ1LLzCwtYNGGys58ZdOVP2UKhxT6zHLDVO8vurhQ7R4aT1GII9sbj6Oz9mWQoHs&#10;VaJKH6k8pJ1Z+tRQ6oA87AB52OPw+x6pOuZJsh3kkeWr2+cepnIuad/DsjzQ9+jNNrcMN4pkcqu4&#10;nNB3WQZ1OPJIs3haKYAZz4Y5gwGH8nCaa+ph1HTTjGHkiwA2BiaV/fiIsJ5XH24Wi8/f2f+ynniZ&#10;qe6hPDQhrZz7uX+R3L/tZW9TYf7G7ikmxr3kaiE6kWP/QaDOZSqqCjTc7j4Yxcordpeeu1mky788&#10;t3kKAbUMSpRsfRjmXnL5Hn3z/a+UsCsP4dScdk0nE2fOxauB7WKRqYOZMWF36TkhD5eZ6pBHDuRR&#10;UY1cRHRu5APba82YVMFiwXSs1p3LFoUMtri5+W3al3pGVsd99ikgD2tYdy7Sg5+rAxoy/BnWiW3n&#10;cpqOlkKtkrNaY7tZSPMU69veizBp8Gg3qB54WWNry7kIW3CV6WLJzwxnMbRzkcK2RfAtVOdix3ps&#10;5cjn72zfytDW46i69iINLFTrYSWoLq2ltRg2U73Mw5hIsYChg+qrtjyYqwN1IZBM9ZMkEel9ZeRz&#10;wAn9qCguyDPJs6Ns5yJ6RMUvlRguZ9nc3lkcP2q0CNW5DC6PaTZlclRl5w6ZLSbnCJfJOkPJwxCP&#10;gzwGAvLoiJfyGJKzdDLxIvugLV1+pPoPm1iulZO3Gr2jeVAKfshjKOvxYqeMy3zXzqdJrVzMlvUo&#10;zUcX68FsEar1GEgei3wwmC7/eNRI3hpaHmXta5EqzJNHVkHHPG+o8hhmYCuGKs920jhT/NHWwLa0&#10;HryBbSd5hDqwHSYstjJ1N+5u4crrKv+0HJlOm8eSJO1lME8Ralish3O5uZAnWvXVzXdXoS9tT11G&#10;XRLFMT6hOhem9biWytDuyeooh4Sl4S9v0LL1WFXaJFmPToRqPZgT+o3VhC9aQ8KojEmU9zf0F296&#10;WkzxbfL10EkLM/Qi1Al9yIOEU3kcTJXc9Kguj3atadSISUyG73vE88aWOb//g/UPy3URpatUZJ48&#10;UuMhF8Irik5KmQ8uj2JzvtV8ng88cnn80frqZW67pg7lwXMuqTzMK+GU91GZj26fbHs1/HIMcnGR&#10;hy022d//ZD8o4dq5HIT12N7uTQms5FHqg2E9TqqdEdqjInlHtloru6nIAo+sh6j1+LNXVXL513RO&#10;mGsrnEtlPRjyWFUj5FvFoFlDWPIQ+BVUl764/OtiPDxJHpP1suFctNguwZ44DqpHE793g5IyR8+Z&#10;q67JHqGIZM8Mx56WWqCv/oRMdWuQnEsqj9vsm8wtRuDKo8uC5GN3LgpcW4/aKm7pQvXE7/KmaiWC&#10;V7vR6F+K0Fkx5plKCTjNY126XLAe1oA8SIQqD03cQ/YJAuq6v4oJUp+2++lKqHMumr5HUx195OHR&#10;fi6dCbXvoZTHdZrKvaz5F2qXdFv5jaKcGvIg4aU86s5lXq3CcY++qnCafrXUrwUL50LCf+cixTee&#10;MnJn8mY6ecB6kPDSerTlccVcaONFvII8BsBLeYigerUVxa5Dae5ltHPzZiZppHizl1wPQs1Uf/Bx&#10;VdlGGaK0RyZpAVRsCrVDHiS8lMdL4wj2tJX6k1TLVVN7J3AuJLx0LpAHiVDl8VexPWMs5/JKYQ55&#10;tcmse7Hre3CvDPIg4Yc8tk1zsf6i6FfmRSySDWnLowOIe5BwGveYJsmyJYwcxUR7Lo+2c+kArAcJ&#10;p9ZDXkFyWYS9/6aRx5Kd1mEC8iBxR/JIauvI1gtTGmvL7vTwyd+rrVHKCsluu/TpgHMhYXYuQyQT&#10;Tot8YSVJazfenTzesLnsbcbdVejbw3W+xwCpyNea3sVR7kmqeOeLvMXscv0P8c0rV4LsvB6TATgX&#10;Ekbn0l8e0yr1XznIkObbivc+vc2sR5Ep38yHHgZYDxKWrQfkYRGP5CGWylt+uvvXP7+oKBzDQ92x&#10;f5U9DDEGPWmOSGdt57I79u83q6uJmh2gYcCcCwnjnIskDzF/+vDd3b9qy+8QKd6wXK7zMn5kCH/n&#10;E/pFaZsNeaDvQYLf9xhEHuv13LBqUpHvUfRN0TVV4lweqoHtVApaFn844R873bdhRrkoh7RrPHCL&#10;H1Nyj6WBLayHFtfWo4lXRZT9gDxI8OQhgln/WajhHtf/5eV/1ce//JL5RtoGi5fMd2Lf3Vdf6Rqw&#10;L5b7MfGfhPYP1ceU7JeHmDl5/krzVl+/rz7+6vlz9R+++VbzTt9+oz7+5MlQDRb/0xx/pblW9l1r&#10;T/01u4XuWnV3zb5W7V1LLWb75SGY6YYcK03yxXym8UmJbu2+WJNbql03mN1golugWuc/2XetPfWK&#10;3UJ3rbq7Zl+rvtfQaAF5QB6GFpAH5GFoAXlAHoYWkAfkYWhBkMexrrpId+7rY11GqK6F7vhGl07I&#10;bmC4WPVx9l3rr3Wwu9MdZ1+r9q6bLRC9BgYgD2AA8gAGCPLgpl+w0zUUW0HsfT2nQbVEMqsF65K4&#10;DSb5OrK81/PuupzhJLdonQHy0LaAPCiNufPr3LtW7hSy7/WcBhFbUFnKK+eSuA2yy2G1YH9Meate&#10;N2FBHp2sB+uDmnCvKs9hZV0T92nzbrxIeWI8PJ48Iu63KGthXx5drCz7YbO9EVtPVhtE0v8Z79/B&#10;AvYzgYcqD55dnojvBk9RfOvB+6YWX1ZGA7ZkI85d+ywPdh+N7YVtdiW69D06vp7b47JuPe5i5ML6&#10;ajOdS9StD8/tSnT4VnANGusU3cZrjSviPkoQFJAHMAB5AAOQBzAAeQAD/wdctl02ei3J0gAAAABJ&#10;RU5ErkJgglBLAQItABQABgAIAAAAIQCxgme2CgEAABMCAAATAAAAAAAAAAAAAAAAAAAAAABbQ29u&#10;dGVudF9UeXBlc10ueG1sUEsBAi0AFAAGAAgAAAAhADj9If/WAAAAlAEAAAsAAAAAAAAAAAAAAAAA&#10;OwEAAF9yZWxzLy5yZWxzUEsBAi0AFAAGAAgAAAAhAA3SVdz1CwAA2lgAAA4AAAAAAAAAAAAAAAAA&#10;OgIAAGRycy9lMm9Eb2MueG1sUEsBAi0AFAAGAAgAAAAhAKomDr68AAAAIQEAABkAAAAAAAAAAAAA&#10;AAAAWw4AAGRycy9fcmVscy9lMm9Eb2MueG1sLnJlbHNQSwECLQAUAAYACAAAACEAxKDE6d0AAAAF&#10;AQAADwAAAAAAAAAAAAAAAABODwAAZHJzL2Rvd25yZXYueG1sUEsBAi0ACgAAAAAAAAAhANViGMnI&#10;EwAAyBMAABQAAAAAAAAAAAAAAAAAWBAAAGRycy9tZWRpYS9pbWFnZTEucG5nUEsFBgAAAAAGAAYA&#10;fAEAAFIkAAAAAA==&#10;">
                <v:shape id="Picture 48" o:spid="_x0000_s1049" type="#_x0000_t75" style="position:absolute;width:8072;height:4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NgAwQAAANsAAAAPAAAAZHJzL2Rvd25yZXYueG1sRI9RawIx&#10;EITfC/0PYQu+1VzlEHs1ihQKLQhF2x+wXNa708smJFvv/PemIPg4zMw3zHI9ul6dKabOs4GXaQGK&#10;uPa248bA78/H8wJUEmSLvWcycKEE69XjwxIr6wfe0XkvjcoQThUaaEVCpXWqW3KYpj4QZ+/go0PJ&#10;MjbaRhwy3PV6VhRz7bDjvNBioPeW6tP+zxk4ll+SJIjE3bbs3Qw3h/A9GDN5GjdvoIRGuYdv7U9r&#10;oHyF/y/5B+jVFQAA//8DAFBLAQItABQABgAIAAAAIQDb4fbL7gAAAIUBAAATAAAAAAAAAAAAAAAA&#10;AAAAAABbQ29udGVudF9UeXBlc10ueG1sUEsBAi0AFAAGAAgAAAAhAFr0LFu/AAAAFQEAAAsAAAAA&#10;AAAAAAAAAAAAHwEAAF9yZWxzLy5yZWxzUEsBAi0AFAAGAAgAAAAhABIo2ADBAAAA2wAAAA8AAAAA&#10;AAAAAAAAAAAABwIAAGRycy9kb3ducmV2LnhtbFBLBQYAAAAAAwADALcAAAD1AgAAAAA=&#10;">
                  <v:imagedata r:id="rId14" o:title=""/>
                </v:shape>
                <v:group id="Group 49" o:spid="_x0000_s1050" style="position:absolute;left:6388;top:1408;width:1293;height:720" coordorigin="6388,1408"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0" o:spid="_x0000_s1051" style="position:absolute;left:6388;top:1408;width:1293;height:720;visibility:visible;mso-wrap-style:square;v-text-anchor:top"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drjwgAAANsAAAAPAAAAZHJzL2Rvd25yZXYueG1sRI/BasMw&#10;EETvgf6D2EJviZzSBONGDm1oIYFeYif3RVpbJtbKWGri/n1UKPQ4zMwbZrOdXC+uNIbOs4LlIgNB&#10;rL3puFVwqj/nOYgQkQ32nknBDwXYlg+zDRbG3/hI1yq2IkE4FKjAxjgUUgZtyWFY+IE4eY0fHcYk&#10;x1aaEW8J7nr5nGVr6bDjtGBxoJ0lfam+nQLu+fwx5bWs7OG9edH110XvglJPj9PbK4hIU/wP/7X3&#10;RsFqCb9f0g+Q5R0AAP//AwBQSwECLQAUAAYACAAAACEA2+H2y+4AAACFAQAAEwAAAAAAAAAAAAAA&#10;AAAAAAAAW0NvbnRlbnRfVHlwZXNdLnhtbFBLAQItABQABgAIAAAAIQBa9CxbvwAAABUBAAALAAAA&#10;AAAAAAAAAAAAAB8BAABfcmVscy8ucmVsc1BLAQItABQABgAIAAAAIQAz3drjwgAAANsAAAAPAAAA&#10;AAAAAAAAAAAAAAcCAABkcnMvZG93bnJldi54bWxQSwUGAAAAAAMAAwC3AAAA9gIAAAAA&#10;" path="m,720r1292,l1292,,,,,720xe" stroked="f">
                    <v:path arrowok="t" o:connecttype="custom" o:connectlocs="0,2128;1292,2128;1292,1408;0,1408;0,2128" o:connectangles="0,0,0,0,0"/>
                  </v:shape>
                </v:group>
                <v:group id="Group 51" o:spid="_x0000_s1052" style="position:absolute;left:524;top:2914;width:1293;height:720" coordorigin="524,2914"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52" o:spid="_x0000_s1053" style="position:absolute;left:524;top:2914;width:1293;height:720;visibility:visible;mso-wrap-style:square;v-text-anchor:top"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EPwgAAANsAAAAPAAAAZHJzL2Rvd25yZXYueG1sRI9BawIx&#10;FITvQv9DeAVvmq1Vka1RWqmg4MXd9v5InpvFzcuyibr+eyMUehxm5htmue5dI67UhdqzgrdxBoJY&#10;e1NzpeCn3I4WIEJENth4JgV3CrBevQyWmBt/4yNdi1iJBOGQowIbY5tLGbQlh2HsW+LknXznMCbZ&#10;VdJ0eEtw18hJls2lw5rTgsWWNpb0ubg4Bdzw73e/KGVh91+nqS4PZ70JSg1f+88PEJH6+B/+a++M&#10;gtk7PL+kHyBXDwAAAP//AwBQSwECLQAUAAYACAAAACEA2+H2y+4AAACFAQAAEwAAAAAAAAAAAAAA&#10;AAAAAAAAW0NvbnRlbnRfVHlwZXNdLnhtbFBLAQItABQABgAIAAAAIQBa9CxbvwAAABUBAAALAAAA&#10;AAAAAAAAAAAAAB8BAABfcmVscy8ucmVsc1BLAQItABQABgAIAAAAIQCsQ+EPwgAAANsAAAAPAAAA&#10;AAAAAAAAAAAAAAcCAABkcnMvZG93bnJldi54bWxQSwUGAAAAAAMAAwC3AAAA9gIAAAAA&#10;" path="m,720r1293,l1293,,,,,720xe" stroked="f">
                    <v:path arrowok="t" o:connecttype="custom" o:connectlocs="0,3634;1293,3634;1293,2914;0,2914;0,3634" o:connectangles="0,0,0,0,0"/>
                  </v:shape>
                </v:group>
                <v:group id="Group 53" o:spid="_x0000_s1054" style="position:absolute;left:1979;top:2644;width:1294;height:720" coordorigin="1979,2644"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54" o:spid="_x0000_s1055" style="position:absolute;left:1979;top:2644;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vCjwwAAANsAAAAPAAAAZHJzL2Rvd25yZXYueG1sRI/NisIw&#10;FIX3gu8QruBGNFVwkGoUKTgIMy6mKri8Nte22NyUJlM7bz8RBJeH8/NxVpvOVKKlxpWWFUwnEQji&#10;zOqScwWn4268AOE8ssbKMin4Iwebdb+3wljbB/9Qm/pchBF2MSoovK9jKV1WkEE3sTVx8G62MeiD&#10;bHKpG3yEcVPJWRR9SIMlB0KBNSUFZff01zwhh/xKX5+X8+m7vo+SxJzTdqbUcNBtlyA8df4dfrX3&#10;WsF8Ds8v4QfI9T8AAAD//wMAUEsBAi0AFAAGAAgAAAAhANvh9svuAAAAhQEAABMAAAAAAAAAAAAA&#10;AAAAAAAAAFtDb250ZW50X1R5cGVzXS54bWxQSwECLQAUAAYACAAAACEAWvQsW78AAAAVAQAACwAA&#10;AAAAAAAAAAAAAAAfAQAAX3JlbHMvLnJlbHNQSwECLQAUAAYACAAAACEA7MLwo8MAAADbAAAADwAA&#10;AAAAAAAAAAAAAAAHAgAAZHJzL2Rvd25yZXYueG1sUEsFBgAAAAADAAMAtwAAAPcCAAAAAA==&#10;" path="m,720r1293,l1293,,,,,720xe" stroked="f">
                    <v:path arrowok="t" o:connecttype="custom" o:connectlocs="0,3364;1293,3364;1293,2644;0,2644;0,3364" o:connectangles="0,0,0,0,0"/>
                  </v:shape>
                </v:group>
                <v:group id="Group 55" o:spid="_x0000_s1056" style="position:absolute;left:3484;top:2302;width:1293;height:720" coordorigin="3484,2302"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6" o:spid="_x0000_s1057" style="position:absolute;left:3484;top:2302;width:1293;height:720;visibility:visible;mso-wrap-style:square;v-text-anchor:top" coordsize="12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OcMwgAAANsAAAAPAAAAZHJzL2Rvd25yZXYueG1sRI9PawIx&#10;FMTvQr9DeAVvmq3UP2yN0koFBS/utvdH8twsbl6WTdT12xuh0OMwM79hluveNeJKXag9K3gbZyCI&#10;tTc1Vwp+yu1oASJEZIONZ1JwpwDr1ctgibnxNz7StYiVSBAOOSqwMba5lEFbchjGviVO3sl3DmOS&#10;XSVNh7cEd42cZNlMOqw5LVhsaWNJn4uLU8AN/373i1IWdv91etfl4aw3Qanha//5ASJSH//Df+2d&#10;UTCdw/NL+gFy9QAAAP//AwBQSwECLQAUAAYACAAAACEA2+H2y+4AAACFAQAAEwAAAAAAAAAAAAAA&#10;AAAAAAAAW0NvbnRlbnRfVHlwZXNdLnhtbFBLAQItABQABgAIAAAAIQBa9CxbvwAAABUBAAALAAAA&#10;AAAAAAAAAAAAAB8BAABfcmVscy8ucmVsc1BLAQItABQABgAIAAAAIQDTeOcMwgAAANsAAAAPAAAA&#10;AAAAAAAAAAAAAAcCAABkcnMvZG93bnJldi54bWxQSwUGAAAAAAMAAwC3AAAA9gIAAAAA&#10;" path="m,720r1292,l1292,,,,,720xe" stroked="f">
                    <v:path arrowok="t" o:connecttype="custom" o:connectlocs="0,3022;1292,3022;1292,2302;0,2302;0,3022" o:connectangles="0,0,0,0,0"/>
                  </v:shape>
                </v:group>
                <v:group id="Group 57" o:spid="_x0000_s1058" style="position:absolute;left:3913;top:2566;width:720;height:2" coordorigin="3913,2566"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8" o:spid="_x0000_s1059" style="position:absolute;left:3913;top:2566;width:720;height:2;visibility:visible;mso-wrap-style:square;v-text-anchor:top"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yvnwgAAANsAAAAPAAAAZHJzL2Rvd25yZXYueG1sRI/disIw&#10;FITvF3yHcATvNFVRtBpFFEGUZdfqAxya0x9sTkoTtb69ERb2cpiZb5jlujWVeFDjSssKhoMIBHFq&#10;dcm5gutl35+BcB5ZY2WZFLzIwXrV+VpirO2Tz/RIfC4ChF2MCgrv61hKlxZk0A1sTRy8zDYGfZBN&#10;LnWDzwA3lRxF0VQaLDksFFjTtqD0ltyNgvz0PT5uqt+Sx7uhT27Zz7aNMqV63XazAOGp9f/hv/ZB&#10;K5jM4fMl/AC5egMAAP//AwBQSwECLQAUAAYACAAAACEA2+H2y+4AAACFAQAAEwAAAAAAAAAAAAAA&#10;AAAAAAAAW0NvbnRlbnRfVHlwZXNdLnhtbFBLAQItABQABgAIAAAAIQBa9CxbvwAAABUBAAALAAAA&#10;AAAAAAAAAAAAAB8BAABfcmVscy8ucmVsc1BLAQItABQABgAIAAAAIQDJ8yvnwgAAANsAAAAPAAAA&#10;AAAAAAAAAAAAAAcCAABkcnMvZG93bnJldi54bWxQSwUGAAAAAAMAAwC3AAAA9gIAAAAA&#10;" path="m,l720,e" filled="f" strokeweight=".76pt">
                    <v:path arrowok="t" o:connecttype="custom" o:connectlocs="0,0;720,0" o:connectangles="0,0"/>
                  </v:shape>
                </v:group>
                <v:group id="Group 59" o:spid="_x0000_s1060" style="position:absolute;left:4996;top:1888;width:1294;height:720" coordorigin="4996,1888"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60" o:spid="_x0000_s1061" style="position:absolute;left:4996;top:1888;width:1294;height:720;visibility:visible;mso-wrap-style:square;v-text-anchor:top" coordsize="129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TwdxAAAANsAAAAPAAAAZHJzL2Rvd25yZXYueG1sRI/NasJA&#10;FIX3Bd9huIKbUifJQkqaUSSgFLSLRgNd3mauSTBzJ2SmMb59Ryh0eTg/HyfbTKYTIw2utawgXkYg&#10;iCurW64VnE+7l1cQziNr7CyTgjs52KxnTxmm2t74k8bC1yKMsEtRQeN9n0rpqoYMuqXtiYN3sYNB&#10;H+RQSz3gLYybTiZRtJIGWw6EBnvKG6quxY95QD7qbzrsv8rzsb8+57kpizFRajGftm8gPE3+P/zX&#10;ftcKVjE8voQfINe/AAAA//8DAFBLAQItABQABgAIAAAAIQDb4fbL7gAAAIUBAAATAAAAAAAAAAAA&#10;AAAAAAAAAABbQ29udGVudF9UeXBlc10ueG1sUEsBAi0AFAAGAAgAAAAhAFr0LFu/AAAAFQEAAAsA&#10;AAAAAAAAAAAAAAAAHwEAAF9yZWxzLy5yZWxzUEsBAi0AFAAGAAgAAAAhAF2VPB3EAAAA2wAAAA8A&#10;AAAAAAAAAAAAAAAABwIAAGRycy9kb3ducmV2LnhtbFBLBQYAAAAAAwADALcAAAD4AgAAAAA=&#10;" path="m,720r1293,l1293,,,,,720xe" stroked="f">
                    <v:path arrowok="t" o:connecttype="custom" o:connectlocs="0,2608;1293,2608;1293,1888;0,1888;0,2608" o:connectangles="0,0,0,0,0"/>
                  </v:shape>
                </v:group>
                <v:group id="Group 61" o:spid="_x0000_s1062" style="position:absolute;left:5425;top:2152;width:720;height:2" coordorigin="5425,2152"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62" o:spid="_x0000_s1063" style="position:absolute;left:5425;top:2152;width:720;height:2;visibility:visible;mso-wrap-style:square;v-text-anchor:top" coordsize="7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9awxAAAANsAAAAPAAAAZHJzL2Rvd25yZXYueG1sRI/NasMw&#10;EITvhb6D2EJutewaQnGthOBSCAmljZMHWKz1D7FWxlJs5+2rQqHHYWa+YfLtYnox0eg6ywqSKAZB&#10;XFndcaPgcv54fgXhPLLG3jIpuJOD7ebxIcdM25lPNJW+EQHCLkMFrfdDJqWrWjLoIjsQB6+2o0Ef&#10;5NhIPeIc4KaXL3G8lgY7DgstDlS0VF3Lm1HQHD/Tw67/7jh9T3x5rb+KJa6VWj0tuzcQnhb/H/5r&#10;77WCdQq/X8IPkJsfAAAA//8DAFBLAQItABQABgAIAAAAIQDb4fbL7gAAAIUBAAATAAAAAAAAAAAA&#10;AAAAAAAAAABbQ29udGVudF9UeXBlc10ueG1sUEsBAi0AFAAGAAgAAAAhAFr0LFu/AAAAFQEAAAsA&#10;AAAAAAAAAAAAAAAAHwEAAF9yZWxzLy5yZWxzUEsBAi0AFAAGAAgAAAAhAGZ31rDEAAAA2wAAAA8A&#10;AAAAAAAAAAAAAAAABwIAAGRycy9kb3ducmV2LnhtbFBLBQYAAAAAAwADALcAAAD4AgAAAAA=&#10;" path="m,l720,e" filled="f" strokeweight=".76pt">
                    <v:path arrowok="t" o:connecttype="custom" o:connectlocs="0,0;720,0" o:connectangles="0,0"/>
                  </v:shape>
                  <v:shape id="Text Box 63" o:spid="_x0000_s1064" type="#_x0000_t202" style="position:absolute;left:5425;top:1981;width:72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1C63B7FF" w14:textId="77777777" w:rsidR="00F8309A" w:rsidRDefault="00F8309A" w:rsidP="006D1EE6">
                          <w:pPr>
                            <w:spacing w:line="184" w:lineRule="exact"/>
                            <w:rPr>
                              <w:rFonts w:ascii="Arial" w:eastAsia="Arial" w:hAnsi="Arial" w:cs="Arial"/>
                              <w:sz w:val="18"/>
                              <w:szCs w:val="18"/>
                            </w:rPr>
                          </w:pPr>
                          <w:r>
                            <w:rPr>
                              <w:rFonts w:ascii="Arial" w:hAnsi="Arial"/>
                              <w:sz w:val="18"/>
                            </w:rPr>
                            <w:t>A</w:t>
                          </w:r>
                          <w:r>
                            <w:rPr>
                              <w:rFonts w:ascii="Arial" w:hAnsi="Arial"/>
                              <w:spacing w:val="-2"/>
                              <w:sz w:val="18"/>
                            </w:rPr>
                            <w:t xml:space="preserve"> </w:t>
                          </w:r>
                          <w:proofErr w:type="gramStart"/>
                          <w:r>
                            <w:rPr>
                              <w:rFonts w:ascii="Arial" w:hAnsi="Arial"/>
                              <w:spacing w:val="-1"/>
                              <w:sz w:val="18"/>
                            </w:rPr>
                            <w:t>4</w:t>
                          </w:r>
                          <w:proofErr w:type="gramEnd"/>
                          <w:r>
                            <w:rPr>
                              <w:rFonts w:ascii="Arial" w:hAnsi="Arial"/>
                              <w:spacing w:val="-1"/>
                              <w:sz w:val="18"/>
                            </w:rPr>
                            <w:t xml:space="preserve">. </w:t>
                          </w:r>
                          <w:proofErr w:type="gramStart"/>
                          <w:r>
                            <w:rPr>
                              <w:rFonts w:ascii="Arial" w:hAnsi="Arial"/>
                              <w:spacing w:val="-1"/>
                              <w:sz w:val="18"/>
                            </w:rPr>
                            <w:t>évre</w:t>
                          </w:r>
                          <w:proofErr w:type="gramEnd"/>
                        </w:p>
                        <w:p w14:paraId="38967526"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34%</w:t>
                          </w:r>
                          <w:proofErr w:type="gramEnd"/>
                          <w:r>
                            <w:rPr>
                              <w:rFonts w:ascii="Arial"/>
                              <w:spacing w:val="-1"/>
                              <w:sz w:val="16"/>
                            </w:rPr>
                            <w:t>,</w:t>
                          </w:r>
                        </w:p>
                        <w:p w14:paraId="7F18FF87" w14:textId="77777777" w:rsidR="00F8309A" w:rsidRDefault="00F8309A" w:rsidP="006D1EE6">
                          <w:pPr>
                            <w:spacing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0,0055</w:t>
                          </w:r>
                        </w:p>
                      </w:txbxContent>
                    </v:textbox>
                  </v:shape>
                  <v:shape id="Text Box 64" o:spid="_x0000_s1065" type="#_x0000_t202" style="position:absolute;left:6726;top:1499;width:81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64CDE8A2" w14:textId="77777777" w:rsidR="00F8309A" w:rsidRDefault="00F8309A" w:rsidP="006D1EE6">
                          <w:pPr>
                            <w:spacing w:line="184" w:lineRule="exact"/>
                            <w:rPr>
                              <w:rFonts w:ascii="Arial" w:eastAsia="Arial" w:hAnsi="Arial" w:cs="Arial"/>
                              <w:sz w:val="18"/>
                              <w:szCs w:val="18"/>
                            </w:rPr>
                          </w:pPr>
                          <w:proofErr w:type="gramStart"/>
                          <w:r>
                            <w:rPr>
                              <w:rFonts w:ascii="Arial" w:hAnsi="Arial"/>
                              <w:spacing w:val="-1"/>
                              <w:sz w:val="18"/>
                              <w:u w:val="single" w:color="000000"/>
                            </w:rPr>
                            <w:t>Az</w:t>
                          </w:r>
                          <w:proofErr w:type="gramEnd"/>
                          <w:r>
                            <w:rPr>
                              <w:rFonts w:ascii="Arial" w:hAnsi="Arial"/>
                              <w:spacing w:val="-3"/>
                              <w:sz w:val="18"/>
                              <w:u w:val="single" w:color="000000"/>
                            </w:rPr>
                            <w:t xml:space="preserve"> </w:t>
                          </w:r>
                          <w:r>
                            <w:rPr>
                              <w:rFonts w:ascii="Arial" w:hAnsi="Arial"/>
                              <w:spacing w:val="-1"/>
                              <w:sz w:val="18"/>
                              <w:u w:val="single" w:color="000000"/>
                            </w:rPr>
                            <w:t>5.</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4A626F49" w14:textId="77777777" w:rsidR="00F8309A" w:rsidRDefault="00F8309A" w:rsidP="006D1EE6">
                          <w:pPr>
                            <w:spacing w:line="183" w:lineRule="exact"/>
                            <w:ind w:left="446"/>
                            <w:rPr>
                              <w:rFonts w:ascii="Arial" w:eastAsia="Arial" w:hAnsi="Arial" w:cs="Arial"/>
                              <w:sz w:val="16"/>
                              <w:szCs w:val="16"/>
                            </w:rPr>
                          </w:pPr>
                          <w:proofErr w:type="gramStart"/>
                          <w:r>
                            <w:rPr>
                              <w:rFonts w:ascii="Arial"/>
                              <w:spacing w:val="-1"/>
                              <w:sz w:val="16"/>
                            </w:rPr>
                            <w:t>42%</w:t>
                          </w:r>
                          <w:proofErr w:type="gramEnd"/>
                          <w:r>
                            <w:rPr>
                              <w:rFonts w:ascii="Arial"/>
                              <w:spacing w:val="-1"/>
                              <w:sz w:val="16"/>
                            </w:rPr>
                            <w:t>,</w:t>
                          </w:r>
                        </w:p>
                        <w:p w14:paraId="3D541498" w14:textId="77777777" w:rsidR="00F8309A" w:rsidRDefault="00F8309A" w:rsidP="006D1EE6">
                          <w:pPr>
                            <w:spacing w:line="180" w:lineRule="exact"/>
                            <w:ind w:left="9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0,0251</w:t>
                          </w:r>
                        </w:p>
                      </w:txbxContent>
                    </v:textbox>
                  </v:shape>
                  <v:shape id="Text Box 65" o:spid="_x0000_s1066" type="#_x0000_t202" style="position:absolute;left:864;top:3005;width:81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640220E6" w14:textId="77777777" w:rsidR="00F8309A" w:rsidRDefault="00F8309A" w:rsidP="006D1EE6">
                          <w:pPr>
                            <w:spacing w:line="184" w:lineRule="exact"/>
                            <w:rPr>
                              <w:rFonts w:ascii="Arial" w:eastAsia="Arial" w:hAnsi="Arial" w:cs="Arial"/>
                              <w:sz w:val="18"/>
                              <w:szCs w:val="18"/>
                            </w:rPr>
                          </w:pPr>
                          <w:proofErr w:type="gramStart"/>
                          <w:r>
                            <w:rPr>
                              <w:rFonts w:ascii="Arial" w:hAnsi="Arial"/>
                              <w:spacing w:val="-1"/>
                              <w:sz w:val="18"/>
                              <w:u w:val="single" w:color="000000"/>
                            </w:rPr>
                            <w:t>Az</w:t>
                          </w:r>
                          <w:proofErr w:type="gramEnd"/>
                          <w:r>
                            <w:rPr>
                              <w:rFonts w:ascii="Arial" w:hAnsi="Arial"/>
                              <w:spacing w:val="-3"/>
                              <w:sz w:val="18"/>
                              <w:u w:val="single" w:color="000000"/>
                            </w:rPr>
                            <w:t xml:space="preserve"> </w:t>
                          </w:r>
                          <w:r>
                            <w:rPr>
                              <w:rFonts w:ascii="Arial" w:hAnsi="Arial"/>
                              <w:spacing w:val="-1"/>
                              <w:sz w:val="18"/>
                              <w:u w:val="single" w:color="000000"/>
                            </w:rPr>
                            <w:t>1.</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40B506AC" w14:textId="77777777" w:rsidR="00F8309A" w:rsidRDefault="00F8309A" w:rsidP="006D1EE6">
                          <w:pPr>
                            <w:spacing w:line="183" w:lineRule="exact"/>
                            <w:ind w:left="535"/>
                            <w:rPr>
                              <w:rFonts w:ascii="Arial" w:eastAsia="Arial" w:hAnsi="Arial" w:cs="Arial"/>
                              <w:sz w:val="16"/>
                              <w:szCs w:val="16"/>
                            </w:rPr>
                          </w:pPr>
                          <w:proofErr w:type="gramStart"/>
                          <w:r>
                            <w:rPr>
                              <w:rFonts w:ascii="Arial"/>
                              <w:spacing w:val="-1"/>
                              <w:sz w:val="16"/>
                            </w:rPr>
                            <w:t>5</w:t>
                          </w:r>
                          <w:proofErr w:type="gramEnd"/>
                          <w:r>
                            <w:rPr>
                              <w:rFonts w:ascii="Arial"/>
                              <w:spacing w:val="-1"/>
                              <w:sz w:val="16"/>
                            </w:rPr>
                            <w:t>%,</w:t>
                          </w:r>
                        </w:p>
                        <w:p w14:paraId="7BCDDCA2" w14:textId="77777777" w:rsidR="00F8309A" w:rsidRDefault="00F8309A" w:rsidP="006D1EE6">
                          <w:pPr>
                            <w:spacing w:line="180" w:lineRule="exact"/>
                            <w:ind w:left="9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0,2394</w:t>
                          </w:r>
                        </w:p>
                      </w:txbxContent>
                    </v:textbox>
                  </v:shape>
                  <v:shape id="Text Box 66" o:spid="_x0000_s1067" type="#_x0000_t202" style="position:absolute;left:2408;top:2735;width:72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5134D43C" w14:textId="77777777" w:rsidR="00F8309A" w:rsidRDefault="00F8309A" w:rsidP="006D1EE6">
                          <w:pPr>
                            <w:spacing w:line="184" w:lineRule="exact"/>
                            <w:rPr>
                              <w:rFonts w:ascii="Arial" w:eastAsia="Arial" w:hAnsi="Arial" w:cs="Arial"/>
                              <w:sz w:val="18"/>
                              <w:szCs w:val="18"/>
                            </w:rPr>
                          </w:pPr>
                          <w:r>
                            <w:rPr>
                              <w:rFonts w:ascii="Arial" w:hAnsi="Arial"/>
                              <w:sz w:val="18"/>
                              <w:u w:val="single" w:color="000000"/>
                            </w:rPr>
                            <w:t>A</w:t>
                          </w:r>
                          <w:r>
                            <w:rPr>
                              <w:rFonts w:ascii="Arial" w:hAnsi="Arial"/>
                              <w:spacing w:val="-2"/>
                              <w:sz w:val="18"/>
                              <w:u w:val="single" w:color="000000"/>
                            </w:rPr>
                            <w:t xml:space="preserve"> </w:t>
                          </w:r>
                          <w:proofErr w:type="gramStart"/>
                          <w:r>
                            <w:rPr>
                              <w:rFonts w:ascii="Arial" w:hAnsi="Arial"/>
                              <w:spacing w:val="-1"/>
                              <w:sz w:val="18"/>
                              <w:u w:val="single" w:color="000000"/>
                            </w:rPr>
                            <w:t>2</w:t>
                          </w:r>
                          <w:proofErr w:type="gramEnd"/>
                          <w:r>
                            <w:rPr>
                              <w:rFonts w:ascii="Arial" w:hAnsi="Arial"/>
                              <w:spacing w:val="-1"/>
                              <w:sz w:val="18"/>
                              <w:u w:val="single" w:color="000000"/>
                            </w:rPr>
                            <w:t>.</w:t>
                          </w:r>
                          <w:r>
                            <w:rPr>
                              <w:rFonts w:ascii="Arial" w:hAnsi="Arial"/>
                              <w:spacing w:val="-2"/>
                              <w:sz w:val="18"/>
                              <w:u w:val="single" w:color="000000"/>
                            </w:rPr>
                            <w:t xml:space="preserve"> </w:t>
                          </w:r>
                          <w:proofErr w:type="gramStart"/>
                          <w:r>
                            <w:rPr>
                              <w:rFonts w:ascii="Arial" w:hAnsi="Arial"/>
                              <w:spacing w:val="-1"/>
                              <w:sz w:val="18"/>
                              <w:u w:val="single" w:color="000000"/>
                            </w:rPr>
                            <w:t>évre</w:t>
                          </w:r>
                          <w:proofErr w:type="gramEnd"/>
                        </w:p>
                        <w:p w14:paraId="72BED1D1"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19%</w:t>
                          </w:r>
                          <w:proofErr w:type="gramEnd"/>
                          <w:r>
                            <w:rPr>
                              <w:rFonts w:ascii="Arial"/>
                              <w:spacing w:val="-1"/>
                              <w:sz w:val="16"/>
                            </w:rPr>
                            <w:t>,</w:t>
                          </w:r>
                        </w:p>
                        <w:p w14:paraId="1D843ED5" w14:textId="77777777" w:rsidR="00F8309A" w:rsidRDefault="00F8309A" w:rsidP="006D1EE6">
                          <w:pPr>
                            <w:spacing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0,0008</w:t>
                          </w:r>
                        </w:p>
                      </w:txbxContent>
                    </v:textbox>
                  </v:shape>
                  <v:shape id="Text Box 67" o:spid="_x0000_s1068" type="#_x0000_t202" style="position:absolute;left:3913;top:2395;width:721;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2ACDB318" w14:textId="77777777" w:rsidR="00F8309A" w:rsidRDefault="00F8309A" w:rsidP="006D1EE6">
                          <w:pPr>
                            <w:spacing w:line="183" w:lineRule="exact"/>
                            <w:rPr>
                              <w:rFonts w:ascii="Arial" w:eastAsia="Arial" w:hAnsi="Arial" w:cs="Arial"/>
                              <w:sz w:val="18"/>
                              <w:szCs w:val="18"/>
                            </w:rPr>
                          </w:pPr>
                          <w:r>
                            <w:rPr>
                              <w:rFonts w:ascii="Arial" w:hAnsi="Arial"/>
                              <w:sz w:val="18"/>
                            </w:rPr>
                            <w:t>A</w:t>
                          </w:r>
                          <w:r>
                            <w:rPr>
                              <w:rFonts w:ascii="Arial" w:hAnsi="Arial"/>
                              <w:spacing w:val="-2"/>
                              <w:sz w:val="18"/>
                            </w:rPr>
                            <w:t xml:space="preserve"> </w:t>
                          </w:r>
                          <w:proofErr w:type="gramStart"/>
                          <w:r>
                            <w:rPr>
                              <w:rFonts w:ascii="Arial" w:hAnsi="Arial"/>
                              <w:spacing w:val="-1"/>
                              <w:sz w:val="18"/>
                            </w:rPr>
                            <w:t>3</w:t>
                          </w:r>
                          <w:proofErr w:type="gramEnd"/>
                          <w:r>
                            <w:rPr>
                              <w:rFonts w:ascii="Arial" w:hAnsi="Arial"/>
                              <w:spacing w:val="-1"/>
                              <w:sz w:val="18"/>
                            </w:rPr>
                            <w:t xml:space="preserve">. </w:t>
                          </w:r>
                          <w:proofErr w:type="gramStart"/>
                          <w:r>
                            <w:rPr>
                              <w:rFonts w:ascii="Arial" w:hAnsi="Arial"/>
                              <w:spacing w:val="-1"/>
                              <w:sz w:val="18"/>
                            </w:rPr>
                            <w:t>évre</w:t>
                          </w:r>
                          <w:proofErr w:type="gramEnd"/>
                        </w:p>
                        <w:p w14:paraId="305C687A" w14:textId="77777777" w:rsidR="00F8309A" w:rsidRDefault="00F8309A" w:rsidP="006D1EE6">
                          <w:pPr>
                            <w:spacing w:line="183" w:lineRule="exact"/>
                            <w:ind w:left="356"/>
                            <w:rPr>
                              <w:rFonts w:ascii="Arial" w:eastAsia="Arial" w:hAnsi="Arial" w:cs="Arial"/>
                              <w:sz w:val="16"/>
                              <w:szCs w:val="16"/>
                            </w:rPr>
                          </w:pPr>
                          <w:proofErr w:type="gramStart"/>
                          <w:r>
                            <w:rPr>
                              <w:rFonts w:ascii="Arial"/>
                              <w:spacing w:val="-1"/>
                              <w:sz w:val="16"/>
                            </w:rPr>
                            <w:t>24%</w:t>
                          </w:r>
                          <w:proofErr w:type="gramEnd"/>
                          <w:r>
                            <w:rPr>
                              <w:rFonts w:ascii="Arial"/>
                              <w:spacing w:val="-1"/>
                              <w:sz w:val="16"/>
                            </w:rPr>
                            <w:t>,</w:t>
                          </w:r>
                        </w:p>
                        <w:p w14:paraId="6420D21B" w14:textId="77777777" w:rsidR="00F8309A" w:rsidRDefault="00F8309A" w:rsidP="006D1EE6">
                          <w:pPr>
                            <w:spacing w:line="180" w:lineRule="exact"/>
                            <w:ind w:left="3"/>
                            <w:rPr>
                              <w:rFonts w:ascii="Arial" w:eastAsia="Arial" w:hAnsi="Arial" w:cs="Arial"/>
                              <w:sz w:val="16"/>
                              <w:szCs w:val="16"/>
                            </w:rPr>
                          </w:pPr>
                          <w:proofErr w:type="gramStart"/>
                          <w:r>
                            <w:rPr>
                              <w:rFonts w:ascii="Arial"/>
                              <w:sz w:val="16"/>
                            </w:rPr>
                            <w:t>p</w:t>
                          </w:r>
                          <w:proofErr w:type="gramEnd"/>
                          <w:r>
                            <w:rPr>
                              <w:rFonts w:ascii="Arial"/>
                              <w:sz w:val="16"/>
                            </w:rPr>
                            <w:t>&lt;</w:t>
                          </w:r>
                          <w:r>
                            <w:rPr>
                              <w:rFonts w:ascii="Arial"/>
                              <w:spacing w:val="-7"/>
                              <w:sz w:val="16"/>
                            </w:rPr>
                            <w:t xml:space="preserve"> </w:t>
                          </w:r>
                          <w:r>
                            <w:rPr>
                              <w:rFonts w:ascii="Arial"/>
                              <w:sz w:val="16"/>
                            </w:rPr>
                            <w:t>0,0013</w:t>
                          </w:r>
                        </w:p>
                      </w:txbxContent>
                    </v:textbox>
                  </v:shape>
                </v:group>
                <w10:anchorlock/>
              </v:group>
            </w:pict>
          </mc:Fallback>
        </mc:AlternateContent>
      </w:r>
    </w:p>
    <w:p w14:paraId="451F8167" w14:textId="77777777" w:rsidR="006D1EE6" w:rsidRPr="00167A36" w:rsidRDefault="006D1EE6" w:rsidP="006D1EE6">
      <w:pPr>
        <w:spacing w:line="200" w:lineRule="atLeast"/>
        <w:rPr>
          <w:b/>
          <w:sz w:val="20"/>
          <w:szCs w:val="20"/>
          <w:lang w:val="hu-HU"/>
        </w:rPr>
      </w:pPr>
      <w:r>
        <w:tab/>
      </w:r>
      <w:r>
        <w:tab/>
      </w:r>
      <w:r>
        <w:tab/>
      </w:r>
      <w:r>
        <w:tab/>
      </w:r>
      <w:r>
        <w:tab/>
      </w:r>
      <w:r>
        <w:tab/>
      </w:r>
      <w:r>
        <w:tab/>
      </w:r>
      <w:r>
        <w:tab/>
      </w:r>
      <w:r w:rsidRPr="00E2325C">
        <w:rPr>
          <w:b/>
          <w:lang w:val="pt-PT"/>
        </w:rPr>
        <w:t>A randomizáció óta eltelt hónapok</w:t>
      </w:r>
    </w:p>
    <w:p w14:paraId="64B41492" w14:textId="77777777" w:rsidR="006D1EE6" w:rsidRPr="00E2325C" w:rsidRDefault="006D1EE6" w:rsidP="006D1EE6">
      <w:pPr>
        <w:spacing w:line="200" w:lineRule="atLeast"/>
        <w:rPr>
          <w:lang w:val="pt-PT"/>
        </w:rPr>
      </w:pPr>
    </w:p>
    <w:p w14:paraId="6B86222B" w14:textId="77777777" w:rsidR="006D1EE6" w:rsidRPr="00E2325C" w:rsidRDefault="006D1EE6" w:rsidP="006D1EE6">
      <w:pPr>
        <w:spacing w:line="200" w:lineRule="atLeast"/>
        <w:rPr>
          <w:u w:val="single"/>
          <w:lang w:val="pt-PT"/>
        </w:rPr>
      </w:pPr>
      <w:r w:rsidRPr="00E2325C">
        <w:rPr>
          <w:u w:val="single"/>
          <w:lang w:val="pt-PT"/>
        </w:rPr>
        <w:tab/>
      </w:r>
      <w:r w:rsidRPr="00E2325C">
        <w:rPr>
          <w:u w:val="single"/>
          <w:lang w:val="pt-PT"/>
        </w:rPr>
        <w:tab/>
      </w:r>
      <w:r w:rsidRPr="00E2325C">
        <w:rPr>
          <w:u w:val="single"/>
          <w:lang w:val="pt-PT"/>
        </w:rPr>
        <w:tab/>
      </w:r>
      <w:r w:rsidRPr="00E2325C">
        <w:rPr>
          <w:u w:val="single"/>
          <w:lang w:val="pt-PT"/>
        </w:rPr>
        <w:tab/>
      </w:r>
      <w:r w:rsidRPr="00E2325C">
        <w:rPr>
          <w:u w:val="single"/>
          <w:lang w:val="pt-PT"/>
        </w:rPr>
        <w:tab/>
      </w:r>
      <w:r w:rsidRPr="00E2325C">
        <w:rPr>
          <w:u w:val="single"/>
          <w:lang w:val="pt-PT"/>
        </w:rPr>
        <w:tab/>
      </w:r>
      <w:r w:rsidRPr="00E2325C">
        <w:rPr>
          <w:u w:val="single"/>
          <w:lang w:val="pt-PT"/>
        </w:rPr>
        <w:tab/>
        <w:t xml:space="preserve"> N </w:t>
      </w:r>
    </w:p>
    <w:p w14:paraId="13D9B280" w14:textId="77777777" w:rsidR="006D1EE6" w:rsidRPr="00E2325C" w:rsidRDefault="006D1EE6" w:rsidP="006D1EE6">
      <w:pPr>
        <w:spacing w:line="200" w:lineRule="atLeast"/>
        <w:rPr>
          <w:lang w:val="pt-PT"/>
        </w:rPr>
      </w:pPr>
      <w:r w:rsidRPr="00E2325C">
        <w:rPr>
          <w:lang w:val="pt-PT"/>
        </w:rPr>
        <w:t>────</w:t>
      </w:r>
      <w:r w:rsidRPr="00E2325C">
        <w:rPr>
          <w:lang w:val="pt-PT"/>
        </w:rPr>
        <w:tab/>
        <w:t xml:space="preserve">Dazatinib naponta egyszer 100 mg </w:t>
      </w:r>
      <w:r w:rsidRPr="00E2325C">
        <w:rPr>
          <w:lang w:val="pt-PT"/>
        </w:rPr>
        <w:tab/>
        <w:t xml:space="preserve">259 </w:t>
      </w:r>
    </w:p>
    <w:p w14:paraId="21A19B1D" w14:textId="77777777" w:rsidR="006D1EE6" w:rsidRPr="00886FF8" w:rsidRDefault="006D1EE6" w:rsidP="006D1EE6">
      <w:pPr>
        <w:spacing w:line="200" w:lineRule="atLeast"/>
        <w:rPr>
          <w:sz w:val="20"/>
          <w:szCs w:val="20"/>
          <w:lang w:val="hu-HU"/>
        </w:rPr>
      </w:pPr>
      <w:r w:rsidRPr="00E2325C">
        <w:rPr>
          <w:lang w:val="pt-PT"/>
        </w:rPr>
        <w:t xml:space="preserve">-  -  -  -  Imatinib naponta egyszer 400 mg </w:t>
      </w:r>
      <w:r w:rsidRPr="00E2325C">
        <w:rPr>
          <w:lang w:val="pt-PT"/>
        </w:rPr>
        <w:tab/>
        <w:t xml:space="preserve">260 </w:t>
      </w:r>
    </w:p>
    <w:p w14:paraId="4FC86D5E" w14:textId="77777777" w:rsidR="006D1EE6" w:rsidRPr="00E2325C" w:rsidRDefault="006D1EE6" w:rsidP="006D1EE6">
      <w:pPr>
        <w:spacing w:line="200" w:lineRule="atLeast"/>
        <w:rPr>
          <w:lang w:val="pt-PT"/>
        </w:rPr>
      </w:pPr>
    </w:p>
    <w:p w14:paraId="7784829F" w14:textId="38989C7E" w:rsidR="006D1EE6" w:rsidRPr="006649FE" w:rsidRDefault="006D1EE6" w:rsidP="006D1EE6">
      <w:pPr>
        <w:pStyle w:val="Nincstrkz"/>
        <w:rPr>
          <w:rFonts w:cs="Times New Roman"/>
        </w:rPr>
      </w:pPr>
      <w:r w:rsidRPr="006649FE">
        <w:rPr>
          <w:rFonts w:cs="Times New Roman"/>
        </w:rPr>
        <w:t xml:space="preserve">A Hasford-pontszámmal meghatározott MMR arány bármely időpontban, minden kockázati csoportban magasabb volt a </w:t>
      </w:r>
      <w:r>
        <w:rPr>
          <w:rFonts w:cs="Times New Roman"/>
        </w:rPr>
        <w:t>dazatinib</w:t>
      </w:r>
      <w:r w:rsidRPr="006649FE">
        <w:rPr>
          <w:rFonts w:cs="Times New Roman"/>
        </w:rPr>
        <w:t>-csoportban, mint az imatinib-csoportban (alacsony kockázat: 90% és 69%; közepes kockázat: 71% és 65%; magas kockázat: 67% és 54%, a megadott sorrendben).</w:t>
      </w:r>
    </w:p>
    <w:p w14:paraId="3193FAC9" w14:textId="77777777" w:rsidR="006D1EE6" w:rsidRPr="006649FE" w:rsidRDefault="006D1EE6" w:rsidP="006D1EE6">
      <w:pPr>
        <w:pStyle w:val="Nincstrkz"/>
        <w:rPr>
          <w:rFonts w:cs="Times New Roman"/>
        </w:rPr>
      </w:pPr>
    </w:p>
    <w:p w14:paraId="1508AF96" w14:textId="3F4FEFA6" w:rsidR="006D1EE6" w:rsidRPr="006649FE" w:rsidRDefault="006D1EE6" w:rsidP="006D1EE6">
      <w:pPr>
        <w:pStyle w:val="Nincstrkz"/>
        <w:rPr>
          <w:rFonts w:cs="Times New Roman"/>
        </w:rPr>
      </w:pPr>
      <w:r w:rsidRPr="006649FE">
        <w:rPr>
          <w:rFonts w:cs="Times New Roman"/>
        </w:rPr>
        <w:t>Egy további analízis szerint, több, dazatinibbel kezelt beteg (84%) ért el korai m</w:t>
      </w:r>
      <w:r>
        <w:rPr>
          <w:rFonts w:cs="Times New Roman"/>
        </w:rPr>
        <w:t>o</w:t>
      </w:r>
      <w:r w:rsidRPr="006649FE">
        <w:rPr>
          <w:rFonts w:cs="Times New Roman"/>
        </w:rPr>
        <w:t xml:space="preserve">lekuláris választ (meghatározása BCR-ABL szintek alapján ≤10% a 3. hónapban) az imatinibbel kezelt betegekhez képest (64%). Azoknál a betegeknél, akik korai molekuláris választ értek el, kisebb volt a transzformáció kockázata, magasabb arányú volt a progressziómentes túlélés (PFS) és magasabb arányú volt </w:t>
      </w:r>
      <w:r w:rsidR="009B7EE9">
        <w:rPr>
          <w:rFonts w:cs="Times New Roman"/>
        </w:rPr>
        <w:t xml:space="preserve">a teljes </w:t>
      </w:r>
      <w:r w:rsidRPr="006649FE">
        <w:rPr>
          <w:rFonts w:cs="Times New Roman"/>
        </w:rPr>
        <w:t xml:space="preserve">túlélés (OS), ahogy azt a </w:t>
      </w:r>
      <w:r w:rsidR="00CB18DD" w:rsidRPr="000330B0">
        <w:rPr>
          <w:rFonts w:cs="Times New Roman"/>
        </w:rPr>
        <w:t>10</w:t>
      </w:r>
      <w:r w:rsidRPr="000330B0">
        <w:rPr>
          <w:rFonts w:cs="Times New Roman"/>
        </w:rPr>
        <w:t>. táblázat</w:t>
      </w:r>
      <w:r w:rsidRPr="006649FE">
        <w:rPr>
          <w:rFonts w:cs="Times New Roman"/>
        </w:rPr>
        <w:t xml:space="preserve"> mutatja.</w:t>
      </w:r>
    </w:p>
    <w:p w14:paraId="0944DAAC" w14:textId="77777777" w:rsidR="006D1EE6" w:rsidRPr="006649FE" w:rsidRDefault="006D1EE6" w:rsidP="006D1EE6">
      <w:pPr>
        <w:pStyle w:val="Nincstrkz"/>
        <w:rPr>
          <w:rFonts w:cs="Times New Roman"/>
        </w:rPr>
      </w:pPr>
    </w:p>
    <w:p w14:paraId="3185AF68" w14:textId="2CB5C47A" w:rsidR="006D1EE6" w:rsidRPr="006649FE" w:rsidRDefault="00CB18DD" w:rsidP="009D579B">
      <w:pPr>
        <w:pStyle w:val="Nincstrkz"/>
        <w:ind w:left="1276" w:hanging="1276"/>
        <w:rPr>
          <w:rFonts w:cs="Times New Roman"/>
          <w:b/>
        </w:rPr>
      </w:pPr>
      <w:r>
        <w:rPr>
          <w:rFonts w:cs="Times New Roman"/>
          <w:b/>
        </w:rPr>
        <w:t>10</w:t>
      </w:r>
      <w:r w:rsidR="001E7343">
        <w:rPr>
          <w:rFonts w:cs="Times New Roman"/>
          <w:b/>
        </w:rPr>
        <w:t xml:space="preserve">. </w:t>
      </w:r>
      <w:r w:rsidR="006D1EE6" w:rsidRPr="006649FE">
        <w:rPr>
          <w:rFonts w:cs="Times New Roman"/>
          <w:b/>
        </w:rPr>
        <w:t xml:space="preserve">táblázat: </w:t>
      </w:r>
      <w:r w:rsidR="009D579B">
        <w:rPr>
          <w:rFonts w:cs="Times New Roman"/>
          <w:b/>
        </w:rPr>
        <w:t>Dazatinibbel kezelt betegek, akiknek a 3. hónapban a BCR-ABL-szintje</w:t>
      </w:r>
      <w:r w:rsidR="009D579B" w:rsidRPr="006649FE">
        <w:rPr>
          <w:rFonts w:cs="Times New Roman"/>
          <w:b/>
        </w:rPr>
        <w:t xml:space="preserve"> </w:t>
      </w:r>
      <w:r w:rsidR="006D1EE6" w:rsidRPr="006649FE">
        <w:rPr>
          <w:rFonts w:cs="Times New Roman"/>
          <w:b/>
        </w:rPr>
        <w:t>≤</w:t>
      </w:r>
      <w:r>
        <w:rPr>
          <w:rFonts w:cs="Times New Roman"/>
          <w:b/>
        </w:rPr>
        <w:t> </w:t>
      </w:r>
      <w:r w:rsidR="006D1EE6" w:rsidRPr="006649FE">
        <w:rPr>
          <w:rFonts w:cs="Times New Roman"/>
          <w:b/>
        </w:rPr>
        <w:t>10%</w:t>
      </w:r>
      <w:r w:rsidR="009D579B">
        <w:rPr>
          <w:rFonts w:cs="Times New Roman"/>
          <w:b/>
        </w:rPr>
        <w:t>, illetve</w:t>
      </w:r>
      <w:r w:rsidR="006D1EE6" w:rsidRPr="006649FE">
        <w:rPr>
          <w:rFonts w:cs="Times New Roman"/>
          <w:b/>
        </w:rPr>
        <w:t xml:space="preserve"> &gt;</w:t>
      </w:r>
      <w:r>
        <w:rPr>
          <w:rFonts w:cs="Times New Roman"/>
          <w:b/>
        </w:rPr>
        <w:t> </w:t>
      </w:r>
      <w:r w:rsidR="006D1EE6" w:rsidRPr="006649FE">
        <w:rPr>
          <w:rFonts w:cs="Times New Roman"/>
          <w:b/>
        </w:rPr>
        <w:t>10%</w:t>
      </w:r>
    </w:p>
    <w:tbl>
      <w:tblPr>
        <w:tblStyle w:val="Rcsostblzat"/>
        <w:tblW w:w="0" w:type="auto"/>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9"/>
        <w:gridCol w:w="2563"/>
        <w:gridCol w:w="2821"/>
      </w:tblGrid>
      <w:tr w:rsidR="006D1EE6" w:rsidRPr="00E2325C" w14:paraId="1D6D8A94" w14:textId="77777777" w:rsidTr="005062A6">
        <w:tc>
          <w:tcPr>
            <w:tcW w:w="3629" w:type="dxa"/>
            <w:tcBorders>
              <w:top w:val="single" w:sz="4" w:space="0" w:color="auto"/>
              <w:bottom w:val="single" w:sz="4" w:space="0" w:color="auto"/>
            </w:tcBorders>
            <w:vAlign w:val="bottom"/>
          </w:tcPr>
          <w:p w14:paraId="70A70816" w14:textId="77777777" w:rsidR="006D1EE6" w:rsidRPr="006649FE" w:rsidRDefault="006D1EE6" w:rsidP="005062A6">
            <w:pPr>
              <w:rPr>
                <w:b/>
                <w:bCs/>
                <w:position w:val="-1"/>
                <w:sz w:val="20"/>
                <w:szCs w:val="20"/>
                <w:lang w:val="hu-HU"/>
              </w:rPr>
            </w:pPr>
            <w:r w:rsidRPr="006649FE">
              <w:rPr>
                <w:b/>
                <w:bCs/>
                <w:position w:val="-1"/>
                <w:sz w:val="20"/>
                <w:szCs w:val="20"/>
                <w:lang w:val="hu-HU"/>
              </w:rPr>
              <w:t>Dazatinib N = 235</w:t>
            </w:r>
          </w:p>
        </w:tc>
        <w:tc>
          <w:tcPr>
            <w:tcW w:w="2563" w:type="dxa"/>
            <w:tcBorders>
              <w:top w:val="single" w:sz="4" w:space="0" w:color="auto"/>
              <w:bottom w:val="single" w:sz="4" w:space="0" w:color="auto"/>
            </w:tcBorders>
            <w:vAlign w:val="bottom"/>
          </w:tcPr>
          <w:p w14:paraId="52EE35FE" w14:textId="70DBA6BB" w:rsidR="006D1EE6" w:rsidRPr="006649FE" w:rsidRDefault="009D579B" w:rsidP="005062A6">
            <w:pPr>
              <w:jc w:val="center"/>
              <w:rPr>
                <w:b/>
                <w:bCs/>
                <w:position w:val="-1"/>
                <w:sz w:val="20"/>
                <w:szCs w:val="20"/>
                <w:lang w:val="hu-HU"/>
              </w:rPr>
            </w:pPr>
            <w:r w:rsidRPr="006649FE">
              <w:rPr>
                <w:b/>
                <w:bCs/>
                <w:position w:val="-1"/>
                <w:sz w:val="20"/>
                <w:szCs w:val="20"/>
                <w:lang w:val="hu-HU"/>
              </w:rPr>
              <w:t>a 3.</w:t>
            </w:r>
            <w:r>
              <w:rPr>
                <w:b/>
                <w:bCs/>
                <w:position w:val="-1"/>
                <w:sz w:val="20"/>
                <w:szCs w:val="20"/>
                <w:lang w:val="hu-HU"/>
              </w:rPr>
              <w:t> </w:t>
            </w:r>
            <w:r w:rsidRPr="006649FE">
              <w:rPr>
                <w:b/>
                <w:bCs/>
                <w:position w:val="-1"/>
                <w:sz w:val="20"/>
                <w:szCs w:val="20"/>
                <w:lang w:val="hu-HU"/>
              </w:rPr>
              <w:t xml:space="preserve">hónapban </w:t>
            </w:r>
            <w:r w:rsidR="006D1EE6" w:rsidRPr="006649FE">
              <w:rPr>
                <w:b/>
                <w:bCs/>
                <w:position w:val="-1"/>
                <w:sz w:val="20"/>
                <w:szCs w:val="20"/>
                <w:lang w:val="hu-HU"/>
              </w:rPr>
              <w:t>≤ 10%</w:t>
            </w:r>
            <w:r w:rsidR="006D1EE6">
              <w:rPr>
                <w:b/>
                <w:bCs/>
                <w:position w:val="-1"/>
                <w:sz w:val="20"/>
                <w:szCs w:val="20"/>
                <w:lang w:val="hu-HU"/>
              </w:rPr>
              <w:t xml:space="preserve"> </w:t>
            </w:r>
            <w:r w:rsidR="006D1EE6" w:rsidRPr="006649FE">
              <w:rPr>
                <w:b/>
                <w:bCs/>
                <w:position w:val="-1"/>
                <w:sz w:val="20"/>
                <w:szCs w:val="20"/>
                <w:lang w:val="hu-HU"/>
              </w:rPr>
              <w:t xml:space="preserve">BCR-ABL szinttel </w:t>
            </w:r>
          </w:p>
          <w:p w14:paraId="179A30CF" w14:textId="36BEA6AE" w:rsidR="006D1EE6" w:rsidRPr="006649FE" w:rsidRDefault="006D1EE6" w:rsidP="009D579B">
            <w:pPr>
              <w:jc w:val="center"/>
              <w:rPr>
                <w:b/>
                <w:bCs/>
                <w:position w:val="-1"/>
                <w:sz w:val="20"/>
                <w:szCs w:val="20"/>
                <w:lang w:val="hu-HU"/>
              </w:rPr>
            </w:pPr>
            <w:r w:rsidRPr="006649FE">
              <w:rPr>
                <w:b/>
                <w:bCs/>
                <w:position w:val="-1"/>
                <w:sz w:val="20"/>
                <w:szCs w:val="20"/>
                <w:lang w:val="hu-HU"/>
              </w:rPr>
              <w:t xml:space="preserve">rendelkező betegek </w:t>
            </w:r>
          </w:p>
        </w:tc>
        <w:tc>
          <w:tcPr>
            <w:tcW w:w="2821" w:type="dxa"/>
            <w:tcBorders>
              <w:top w:val="single" w:sz="4" w:space="0" w:color="auto"/>
              <w:bottom w:val="single" w:sz="4" w:space="0" w:color="auto"/>
            </w:tcBorders>
            <w:vAlign w:val="bottom"/>
          </w:tcPr>
          <w:p w14:paraId="114F3F62" w14:textId="4198915C" w:rsidR="006D1EE6" w:rsidRPr="006649FE" w:rsidRDefault="009D579B" w:rsidP="005062A6">
            <w:pPr>
              <w:jc w:val="center"/>
              <w:rPr>
                <w:b/>
                <w:bCs/>
                <w:position w:val="-1"/>
                <w:sz w:val="20"/>
                <w:szCs w:val="20"/>
                <w:lang w:val="hu-HU"/>
              </w:rPr>
            </w:pPr>
            <w:r w:rsidRPr="006649FE">
              <w:rPr>
                <w:b/>
                <w:bCs/>
                <w:position w:val="-1"/>
                <w:sz w:val="20"/>
                <w:szCs w:val="20"/>
                <w:lang w:val="hu-HU"/>
              </w:rPr>
              <w:t>a 3.</w:t>
            </w:r>
            <w:r>
              <w:rPr>
                <w:b/>
                <w:bCs/>
                <w:position w:val="-1"/>
                <w:sz w:val="20"/>
                <w:szCs w:val="20"/>
                <w:lang w:val="hu-HU"/>
              </w:rPr>
              <w:t> </w:t>
            </w:r>
            <w:r w:rsidRPr="006649FE">
              <w:rPr>
                <w:b/>
                <w:bCs/>
                <w:position w:val="-1"/>
                <w:sz w:val="20"/>
                <w:szCs w:val="20"/>
                <w:lang w:val="hu-HU"/>
              </w:rPr>
              <w:t xml:space="preserve">hónapban </w:t>
            </w:r>
            <w:r w:rsidR="006D1EE6" w:rsidRPr="006649FE">
              <w:rPr>
                <w:b/>
                <w:bCs/>
                <w:position w:val="-1"/>
                <w:sz w:val="20"/>
                <w:szCs w:val="20"/>
                <w:lang w:val="hu-HU"/>
              </w:rPr>
              <w:t xml:space="preserve">&gt;10% BCR-ABL szinttel </w:t>
            </w:r>
          </w:p>
          <w:p w14:paraId="283F3F56" w14:textId="2849A729" w:rsidR="006D1EE6" w:rsidRPr="006649FE" w:rsidRDefault="006D1EE6" w:rsidP="009D579B">
            <w:pPr>
              <w:jc w:val="center"/>
              <w:rPr>
                <w:b/>
                <w:bCs/>
                <w:position w:val="-1"/>
                <w:sz w:val="20"/>
                <w:szCs w:val="20"/>
                <w:lang w:val="hu-HU"/>
              </w:rPr>
            </w:pPr>
            <w:r w:rsidRPr="006649FE">
              <w:rPr>
                <w:b/>
                <w:bCs/>
                <w:position w:val="-1"/>
                <w:sz w:val="20"/>
                <w:szCs w:val="20"/>
                <w:lang w:val="hu-HU"/>
              </w:rPr>
              <w:t xml:space="preserve">rendelkező betegek </w:t>
            </w:r>
          </w:p>
        </w:tc>
      </w:tr>
      <w:tr w:rsidR="006D1EE6" w:rsidRPr="006649FE" w14:paraId="590AFFF0" w14:textId="77777777" w:rsidTr="005062A6">
        <w:tc>
          <w:tcPr>
            <w:tcW w:w="3629" w:type="dxa"/>
            <w:tcBorders>
              <w:top w:val="single" w:sz="4" w:space="0" w:color="auto"/>
            </w:tcBorders>
          </w:tcPr>
          <w:p w14:paraId="0E6A1C6C" w14:textId="77777777" w:rsidR="006D1EE6" w:rsidRPr="006649FE" w:rsidRDefault="006D1EE6" w:rsidP="005062A6">
            <w:pPr>
              <w:rPr>
                <w:bCs/>
                <w:position w:val="-1"/>
                <w:sz w:val="20"/>
                <w:szCs w:val="20"/>
                <w:lang w:val="hu-HU"/>
              </w:rPr>
            </w:pPr>
            <w:r w:rsidRPr="006649FE">
              <w:rPr>
                <w:bCs/>
                <w:position w:val="-1"/>
                <w:sz w:val="20"/>
                <w:szCs w:val="20"/>
                <w:lang w:val="hu-HU"/>
              </w:rPr>
              <w:t xml:space="preserve">Betegek száma (%) </w:t>
            </w:r>
          </w:p>
        </w:tc>
        <w:tc>
          <w:tcPr>
            <w:tcW w:w="2563" w:type="dxa"/>
            <w:tcBorders>
              <w:top w:val="single" w:sz="4" w:space="0" w:color="auto"/>
            </w:tcBorders>
          </w:tcPr>
          <w:p w14:paraId="17D107BF" w14:textId="77777777" w:rsidR="006D1EE6" w:rsidRPr="006649FE" w:rsidRDefault="006D1EE6" w:rsidP="005062A6">
            <w:pPr>
              <w:jc w:val="center"/>
              <w:rPr>
                <w:bCs/>
                <w:position w:val="-1"/>
                <w:sz w:val="20"/>
                <w:szCs w:val="20"/>
                <w:lang w:val="hu-HU"/>
              </w:rPr>
            </w:pPr>
            <w:r w:rsidRPr="006649FE">
              <w:rPr>
                <w:bCs/>
                <w:position w:val="-1"/>
                <w:sz w:val="20"/>
                <w:szCs w:val="20"/>
                <w:lang w:val="hu-HU"/>
              </w:rPr>
              <w:t>198 (84,3)</w:t>
            </w:r>
          </w:p>
        </w:tc>
        <w:tc>
          <w:tcPr>
            <w:tcW w:w="2821" w:type="dxa"/>
            <w:tcBorders>
              <w:top w:val="single" w:sz="4" w:space="0" w:color="auto"/>
            </w:tcBorders>
          </w:tcPr>
          <w:p w14:paraId="4922D9D1" w14:textId="77777777" w:rsidR="006D1EE6" w:rsidRPr="006649FE" w:rsidRDefault="006D1EE6" w:rsidP="005062A6">
            <w:pPr>
              <w:jc w:val="center"/>
              <w:rPr>
                <w:bCs/>
                <w:position w:val="-1"/>
                <w:sz w:val="20"/>
                <w:szCs w:val="20"/>
                <w:lang w:val="hu-HU"/>
              </w:rPr>
            </w:pPr>
            <w:r w:rsidRPr="006649FE">
              <w:rPr>
                <w:bCs/>
                <w:position w:val="-1"/>
                <w:sz w:val="20"/>
                <w:szCs w:val="20"/>
                <w:lang w:val="hu-HU"/>
              </w:rPr>
              <w:t>37 (15,7)</w:t>
            </w:r>
          </w:p>
        </w:tc>
      </w:tr>
      <w:tr w:rsidR="006D1EE6" w:rsidRPr="006649FE" w14:paraId="513589A7" w14:textId="77777777" w:rsidTr="005062A6">
        <w:tc>
          <w:tcPr>
            <w:tcW w:w="3629" w:type="dxa"/>
          </w:tcPr>
          <w:p w14:paraId="1609924D" w14:textId="2C9E9701" w:rsidR="006D1EE6" w:rsidRPr="006649FE" w:rsidRDefault="006D1EE6" w:rsidP="005062A6">
            <w:pPr>
              <w:rPr>
                <w:bCs/>
                <w:position w:val="-1"/>
                <w:sz w:val="20"/>
                <w:szCs w:val="20"/>
                <w:lang w:val="hu-HU"/>
              </w:rPr>
            </w:pPr>
            <w:r w:rsidRPr="006649FE">
              <w:rPr>
                <w:bCs/>
                <w:position w:val="-1"/>
                <w:sz w:val="20"/>
                <w:szCs w:val="20"/>
                <w:lang w:val="hu-HU"/>
              </w:rPr>
              <w:t>Transzformáció a 60.</w:t>
            </w:r>
            <w:r w:rsidR="00CB18DD">
              <w:rPr>
                <w:bCs/>
                <w:position w:val="-1"/>
                <w:sz w:val="20"/>
                <w:szCs w:val="20"/>
                <w:lang w:val="hu-HU"/>
              </w:rPr>
              <w:t> </w:t>
            </w:r>
            <w:r w:rsidRPr="006649FE">
              <w:rPr>
                <w:bCs/>
                <w:position w:val="-1"/>
                <w:sz w:val="20"/>
                <w:szCs w:val="20"/>
                <w:lang w:val="hu-HU"/>
              </w:rPr>
              <w:t>hónapban, n/N (%)</w:t>
            </w:r>
          </w:p>
        </w:tc>
        <w:tc>
          <w:tcPr>
            <w:tcW w:w="2563" w:type="dxa"/>
          </w:tcPr>
          <w:p w14:paraId="083E4DF9" w14:textId="77777777" w:rsidR="006D1EE6" w:rsidRPr="006649FE" w:rsidRDefault="006D1EE6" w:rsidP="005062A6">
            <w:pPr>
              <w:jc w:val="center"/>
              <w:rPr>
                <w:bCs/>
                <w:position w:val="-1"/>
                <w:sz w:val="20"/>
                <w:szCs w:val="20"/>
                <w:lang w:val="hu-HU"/>
              </w:rPr>
            </w:pPr>
            <w:r w:rsidRPr="006649FE">
              <w:rPr>
                <w:bCs/>
                <w:position w:val="-1"/>
                <w:sz w:val="20"/>
                <w:szCs w:val="20"/>
                <w:lang w:val="hu-HU"/>
              </w:rPr>
              <w:t>6/198 (3,0)</w:t>
            </w:r>
          </w:p>
        </w:tc>
        <w:tc>
          <w:tcPr>
            <w:tcW w:w="2821" w:type="dxa"/>
          </w:tcPr>
          <w:p w14:paraId="5941ED32" w14:textId="77777777" w:rsidR="006D1EE6" w:rsidRPr="006649FE" w:rsidRDefault="006D1EE6" w:rsidP="005062A6">
            <w:pPr>
              <w:jc w:val="center"/>
              <w:rPr>
                <w:bCs/>
                <w:position w:val="-1"/>
                <w:sz w:val="20"/>
                <w:szCs w:val="20"/>
                <w:lang w:val="hu-HU"/>
              </w:rPr>
            </w:pPr>
            <w:r w:rsidRPr="006649FE">
              <w:rPr>
                <w:bCs/>
                <w:position w:val="-1"/>
                <w:sz w:val="20"/>
                <w:szCs w:val="20"/>
                <w:lang w:val="hu-HU"/>
              </w:rPr>
              <w:t>5/37 (13,5)</w:t>
            </w:r>
          </w:p>
        </w:tc>
      </w:tr>
      <w:tr w:rsidR="006D1EE6" w:rsidRPr="006649FE" w14:paraId="2AC1BFEA" w14:textId="77777777" w:rsidTr="005062A6">
        <w:tc>
          <w:tcPr>
            <w:tcW w:w="3629" w:type="dxa"/>
          </w:tcPr>
          <w:p w14:paraId="0DEEBA7E" w14:textId="5B13C34D" w:rsidR="006D1EE6" w:rsidRPr="006649FE" w:rsidRDefault="006D1EE6" w:rsidP="005062A6">
            <w:pPr>
              <w:rPr>
                <w:bCs/>
                <w:position w:val="-1"/>
                <w:sz w:val="20"/>
                <w:szCs w:val="20"/>
                <w:lang w:val="hu-HU"/>
              </w:rPr>
            </w:pPr>
            <w:r w:rsidRPr="006649FE">
              <w:rPr>
                <w:bCs/>
                <w:position w:val="-1"/>
                <w:sz w:val="20"/>
                <w:szCs w:val="20"/>
                <w:lang w:val="hu-HU"/>
              </w:rPr>
              <w:t>PSF aránya a 60.</w:t>
            </w:r>
            <w:r w:rsidR="00CB18DD">
              <w:rPr>
                <w:bCs/>
                <w:position w:val="-1"/>
                <w:sz w:val="20"/>
                <w:szCs w:val="20"/>
                <w:lang w:val="hu-HU"/>
              </w:rPr>
              <w:t> </w:t>
            </w:r>
            <w:r w:rsidRPr="006649FE">
              <w:rPr>
                <w:bCs/>
                <w:position w:val="-1"/>
                <w:sz w:val="20"/>
                <w:szCs w:val="20"/>
                <w:lang w:val="hu-HU"/>
              </w:rPr>
              <w:t>hónapban (95%</w:t>
            </w:r>
            <w:r w:rsidR="001E7343">
              <w:rPr>
                <w:bCs/>
                <w:position w:val="-1"/>
                <w:sz w:val="20"/>
                <w:szCs w:val="20"/>
                <w:lang w:val="hu-HU"/>
              </w:rPr>
              <w:t>-os</w:t>
            </w:r>
            <w:r w:rsidRPr="006649FE">
              <w:rPr>
                <w:bCs/>
                <w:position w:val="-1"/>
                <w:sz w:val="20"/>
                <w:szCs w:val="20"/>
                <w:lang w:val="hu-HU"/>
              </w:rPr>
              <w:t xml:space="preserve"> CI)</w:t>
            </w:r>
          </w:p>
        </w:tc>
        <w:tc>
          <w:tcPr>
            <w:tcW w:w="2563" w:type="dxa"/>
          </w:tcPr>
          <w:p w14:paraId="1A7519B1" w14:textId="26E60869" w:rsidR="006D1EE6" w:rsidRPr="006649FE" w:rsidRDefault="006D1EE6" w:rsidP="005062A6">
            <w:pPr>
              <w:jc w:val="center"/>
              <w:rPr>
                <w:bCs/>
                <w:position w:val="-1"/>
                <w:sz w:val="20"/>
                <w:szCs w:val="20"/>
                <w:lang w:val="hu-HU"/>
              </w:rPr>
            </w:pPr>
            <w:r w:rsidRPr="006649FE">
              <w:rPr>
                <w:bCs/>
                <w:position w:val="-1"/>
                <w:sz w:val="20"/>
                <w:szCs w:val="20"/>
                <w:lang w:val="hu-HU"/>
              </w:rPr>
              <w:t>92,0% (89,6</w:t>
            </w:r>
            <w:r w:rsidR="001E7343">
              <w:rPr>
                <w:sz w:val="20"/>
                <w:szCs w:val="20"/>
                <w:lang w:val="hu-HU"/>
              </w:rPr>
              <w:t>–</w:t>
            </w:r>
            <w:r w:rsidRPr="006649FE">
              <w:rPr>
                <w:bCs/>
                <w:position w:val="-1"/>
                <w:sz w:val="20"/>
                <w:szCs w:val="20"/>
                <w:lang w:val="hu-HU"/>
              </w:rPr>
              <w:t>95,2)</w:t>
            </w:r>
          </w:p>
        </w:tc>
        <w:tc>
          <w:tcPr>
            <w:tcW w:w="2821" w:type="dxa"/>
          </w:tcPr>
          <w:p w14:paraId="19674B55" w14:textId="6F974236" w:rsidR="006D1EE6" w:rsidRPr="006649FE" w:rsidRDefault="006D1EE6" w:rsidP="005062A6">
            <w:pPr>
              <w:jc w:val="center"/>
              <w:rPr>
                <w:bCs/>
                <w:position w:val="-1"/>
                <w:sz w:val="20"/>
                <w:szCs w:val="20"/>
                <w:lang w:val="hu-HU"/>
              </w:rPr>
            </w:pPr>
            <w:r w:rsidRPr="006649FE">
              <w:rPr>
                <w:bCs/>
                <w:position w:val="-1"/>
                <w:sz w:val="20"/>
                <w:szCs w:val="20"/>
                <w:lang w:val="hu-HU"/>
              </w:rPr>
              <w:t>73,8% (52,0</w:t>
            </w:r>
            <w:r w:rsidR="001E7343">
              <w:rPr>
                <w:sz w:val="20"/>
                <w:szCs w:val="20"/>
                <w:lang w:val="hu-HU"/>
              </w:rPr>
              <w:t>–</w:t>
            </w:r>
            <w:r w:rsidRPr="006649FE">
              <w:rPr>
                <w:bCs/>
                <w:position w:val="-1"/>
                <w:sz w:val="20"/>
                <w:szCs w:val="20"/>
                <w:lang w:val="hu-HU"/>
              </w:rPr>
              <w:t>86,8)</w:t>
            </w:r>
          </w:p>
        </w:tc>
      </w:tr>
      <w:tr w:rsidR="006D1EE6" w:rsidRPr="006649FE" w14:paraId="4FBC018A" w14:textId="77777777" w:rsidTr="005062A6">
        <w:tc>
          <w:tcPr>
            <w:tcW w:w="3629" w:type="dxa"/>
            <w:tcBorders>
              <w:bottom w:val="single" w:sz="4" w:space="0" w:color="auto"/>
            </w:tcBorders>
          </w:tcPr>
          <w:p w14:paraId="65EC4B26" w14:textId="203834D2" w:rsidR="006D1EE6" w:rsidRPr="006649FE" w:rsidRDefault="006D1EE6" w:rsidP="005062A6">
            <w:pPr>
              <w:rPr>
                <w:bCs/>
                <w:position w:val="-1"/>
                <w:sz w:val="20"/>
                <w:szCs w:val="20"/>
                <w:lang w:val="hu-HU"/>
              </w:rPr>
            </w:pPr>
            <w:r w:rsidRPr="006649FE">
              <w:rPr>
                <w:bCs/>
                <w:position w:val="-1"/>
                <w:sz w:val="20"/>
                <w:szCs w:val="20"/>
                <w:lang w:val="hu-HU"/>
              </w:rPr>
              <w:t>OS aránya a 60.</w:t>
            </w:r>
            <w:r w:rsidR="00CB18DD">
              <w:rPr>
                <w:bCs/>
                <w:position w:val="-1"/>
                <w:sz w:val="20"/>
                <w:szCs w:val="20"/>
                <w:lang w:val="hu-HU"/>
              </w:rPr>
              <w:t> </w:t>
            </w:r>
            <w:r w:rsidRPr="006649FE">
              <w:rPr>
                <w:bCs/>
                <w:position w:val="-1"/>
                <w:sz w:val="20"/>
                <w:szCs w:val="20"/>
                <w:lang w:val="hu-HU"/>
              </w:rPr>
              <w:t>hónapban (95%</w:t>
            </w:r>
            <w:r w:rsidR="001E7343">
              <w:rPr>
                <w:bCs/>
                <w:position w:val="-1"/>
                <w:sz w:val="20"/>
                <w:szCs w:val="20"/>
                <w:lang w:val="hu-HU"/>
              </w:rPr>
              <w:t>-os</w:t>
            </w:r>
            <w:r w:rsidRPr="006649FE">
              <w:rPr>
                <w:bCs/>
                <w:position w:val="-1"/>
                <w:sz w:val="20"/>
                <w:szCs w:val="20"/>
                <w:lang w:val="hu-HU"/>
              </w:rPr>
              <w:t xml:space="preserve"> CI)</w:t>
            </w:r>
          </w:p>
        </w:tc>
        <w:tc>
          <w:tcPr>
            <w:tcW w:w="2563" w:type="dxa"/>
            <w:tcBorders>
              <w:bottom w:val="single" w:sz="4" w:space="0" w:color="auto"/>
            </w:tcBorders>
          </w:tcPr>
          <w:p w14:paraId="350BD429" w14:textId="3C270AAF" w:rsidR="006D1EE6" w:rsidRPr="006649FE" w:rsidRDefault="006D1EE6" w:rsidP="005062A6">
            <w:pPr>
              <w:jc w:val="center"/>
              <w:rPr>
                <w:bCs/>
                <w:position w:val="-1"/>
                <w:sz w:val="20"/>
                <w:szCs w:val="20"/>
                <w:lang w:val="hu-HU"/>
              </w:rPr>
            </w:pPr>
            <w:r w:rsidRPr="006649FE">
              <w:rPr>
                <w:bCs/>
                <w:position w:val="-1"/>
                <w:sz w:val="20"/>
                <w:szCs w:val="20"/>
                <w:lang w:val="hu-HU"/>
              </w:rPr>
              <w:t>93,8% (89,3</w:t>
            </w:r>
            <w:r w:rsidR="001E7343">
              <w:rPr>
                <w:sz w:val="20"/>
                <w:szCs w:val="20"/>
                <w:lang w:val="hu-HU"/>
              </w:rPr>
              <w:t>–</w:t>
            </w:r>
            <w:r w:rsidRPr="006649FE">
              <w:rPr>
                <w:bCs/>
                <w:position w:val="-1"/>
                <w:sz w:val="20"/>
                <w:szCs w:val="20"/>
                <w:lang w:val="hu-HU"/>
              </w:rPr>
              <w:t>96,4)</w:t>
            </w:r>
          </w:p>
        </w:tc>
        <w:tc>
          <w:tcPr>
            <w:tcW w:w="2821" w:type="dxa"/>
            <w:tcBorders>
              <w:bottom w:val="single" w:sz="4" w:space="0" w:color="auto"/>
            </w:tcBorders>
          </w:tcPr>
          <w:p w14:paraId="21D6FD31" w14:textId="2517822B" w:rsidR="006D1EE6" w:rsidRPr="006649FE" w:rsidRDefault="006D1EE6" w:rsidP="005062A6">
            <w:pPr>
              <w:jc w:val="center"/>
              <w:rPr>
                <w:bCs/>
                <w:position w:val="-1"/>
                <w:sz w:val="20"/>
                <w:szCs w:val="20"/>
                <w:lang w:val="hu-HU"/>
              </w:rPr>
            </w:pPr>
            <w:r w:rsidRPr="006649FE">
              <w:rPr>
                <w:bCs/>
                <w:position w:val="-1"/>
                <w:sz w:val="20"/>
                <w:szCs w:val="20"/>
                <w:lang w:val="hu-HU"/>
              </w:rPr>
              <w:t>80,6% (63,5</w:t>
            </w:r>
            <w:r w:rsidR="001E7343">
              <w:rPr>
                <w:sz w:val="20"/>
                <w:szCs w:val="20"/>
                <w:lang w:val="hu-HU"/>
              </w:rPr>
              <w:t>–</w:t>
            </w:r>
            <w:r w:rsidRPr="006649FE">
              <w:rPr>
                <w:bCs/>
                <w:position w:val="-1"/>
                <w:sz w:val="20"/>
                <w:szCs w:val="20"/>
                <w:lang w:val="hu-HU"/>
              </w:rPr>
              <w:t>90,2)</w:t>
            </w:r>
          </w:p>
        </w:tc>
      </w:tr>
    </w:tbl>
    <w:p w14:paraId="7A93E292" w14:textId="77777777" w:rsidR="006D1EE6" w:rsidRPr="006649FE" w:rsidRDefault="006D1EE6" w:rsidP="006D1EE6">
      <w:pPr>
        <w:pStyle w:val="Nincstrkz"/>
        <w:rPr>
          <w:rFonts w:cs="Times New Roman"/>
        </w:rPr>
      </w:pPr>
    </w:p>
    <w:p w14:paraId="1667FA45" w14:textId="3DA2B4FE" w:rsidR="006D1EE6" w:rsidRPr="006649FE" w:rsidRDefault="009D579B" w:rsidP="006D1EE6">
      <w:pPr>
        <w:pStyle w:val="Nincstrkz"/>
        <w:rPr>
          <w:rFonts w:cs="Times New Roman"/>
        </w:rPr>
      </w:pPr>
      <w:r>
        <w:rPr>
          <w:rFonts w:cs="Times New Roman"/>
        </w:rPr>
        <w:t xml:space="preserve">A teljes </w:t>
      </w:r>
      <w:r w:rsidR="006D1EE6" w:rsidRPr="006649FE">
        <w:rPr>
          <w:rFonts w:cs="Times New Roman"/>
        </w:rPr>
        <w:t xml:space="preserve">túlélés arányokat </w:t>
      </w:r>
      <w:r>
        <w:rPr>
          <w:rFonts w:cs="Times New Roman"/>
        </w:rPr>
        <w:t xml:space="preserve">a </w:t>
      </w:r>
      <w:r w:rsidR="006D1EE6" w:rsidRPr="006649FE">
        <w:rPr>
          <w:rFonts w:cs="Times New Roman"/>
        </w:rPr>
        <w:t xml:space="preserve">meghatározott időpontokban a </w:t>
      </w:r>
      <w:r w:rsidR="000F4C5A">
        <w:rPr>
          <w:rFonts w:cs="Times New Roman"/>
        </w:rPr>
        <w:t xml:space="preserve">4-es </w:t>
      </w:r>
      <w:r w:rsidR="006D1EE6" w:rsidRPr="000330B0">
        <w:rPr>
          <w:rFonts w:cs="Times New Roman"/>
        </w:rPr>
        <w:t>ábra</w:t>
      </w:r>
      <w:r w:rsidR="006D1EE6" w:rsidRPr="006649FE">
        <w:rPr>
          <w:rFonts w:cs="Times New Roman"/>
        </w:rPr>
        <w:t xml:space="preserve"> mutatja egy grafikonon. </w:t>
      </w:r>
      <w:r>
        <w:rPr>
          <w:rFonts w:cs="Times New Roman"/>
        </w:rPr>
        <w:t xml:space="preserve">A teljes </w:t>
      </w:r>
      <w:r w:rsidR="006D1EE6" w:rsidRPr="006649FE">
        <w:rPr>
          <w:rFonts w:cs="Times New Roman"/>
        </w:rPr>
        <w:t xml:space="preserve">túlélés aránya következetesen magasabb volt azoknál a dazatinibbel kezelt betegeknél, akik a 3. hónapban ≤ 10%-os BCR-ABL-szintet értek el, mint azoknál, akik nem. </w:t>
      </w:r>
    </w:p>
    <w:p w14:paraId="2DF8ED07" w14:textId="0C5AF320" w:rsidR="006C387E" w:rsidRDefault="006C387E">
      <w:pPr>
        <w:tabs>
          <w:tab w:val="clear" w:pos="567"/>
        </w:tabs>
        <w:spacing w:after="160" w:line="259" w:lineRule="auto"/>
        <w:rPr>
          <w:rFonts w:eastAsiaTheme="minorHAnsi" w:cstheme="minorBidi"/>
          <w:noProof/>
          <w:lang w:val="hu-HU"/>
        </w:rPr>
      </w:pPr>
      <w:r w:rsidRPr="00E2325C">
        <w:rPr>
          <w:noProof/>
          <w:lang w:val="hu-HU"/>
        </w:rPr>
        <w:br w:type="page"/>
      </w:r>
    </w:p>
    <w:p w14:paraId="182DDA2F" w14:textId="77777777" w:rsidR="006D1EE6" w:rsidRPr="00261C20" w:rsidRDefault="006D1EE6" w:rsidP="006D1EE6">
      <w:pPr>
        <w:pStyle w:val="Nincstrkz"/>
        <w:rPr>
          <w:noProof/>
        </w:rPr>
      </w:pPr>
    </w:p>
    <w:p w14:paraId="41A9F5B7" w14:textId="58ADBA33" w:rsidR="006D1EE6" w:rsidRPr="00261C20" w:rsidRDefault="006D1EE6" w:rsidP="00A04BFC">
      <w:pPr>
        <w:pStyle w:val="Cmsor1"/>
        <w:tabs>
          <w:tab w:val="left" w:pos="567"/>
        </w:tabs>
        <w:spacing w:before="52"/>
        <w:ind w:left="0" w:right="-2"/>
        <w:rPr>
          <w:b w:val="0"/>
          <w:bCs w:val="0"/>
          <w:noProof/>
          <w:lang w:val="hu-HU"/>
        </w:rPr>
      </w:pPr>
      <w:r w:rsidRPr="00261C20">
        <w:rPr>
          <w:noProof/>
          <w:lang w:val="hu-HU" w:eastAsia="hu-HU"/>
        </w:rPr>
        <w:drawing>
          <wp:anchor distT="0" distB="0" distL="114300" distR="114300" simplePos="0" relativeHeight="251666432" behindDoc="1" locked="0" layoutInCell="1" allowOverlap="1" wp14:anchorId="7030EBB1" wp14:editId="1FCED8D8">
            <wp:simplePos x="0" y="0"/>
            <wp:positionH relativeFrom="page">
              <wp:posOffset>1398905</wp:posOffset>
            </wp:positionH>
            <wp:positionV relativeFrom="paragraph">
              <wp:posOffset>682625</wp:posOffset>
            </wp:positionV>
            <wp:extent cx="5643880" cy="1991360"/>
            <wp:effectExtent l="0" t="0" r="0" b="8890"/>
            <wp:wrapNone/>
            <wp:docPr id="73" name="Kép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3880" cy="1991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1C20">
        <w:rPr>
          <w:noProof/>
          <w:lang w:val="hu-HU" w:eastAsia="hu-HU"/>
        </w:rPr>
        <mc:AlternateContent>
          <mc:Choice Requires="wps">
            <w:drawing>
              <wp:anchor distT="0" distB="0" distL="114300" distR="114300" simplePos="0" relativeHeight="251665408" behindDoc="0" locked="0" layoutInCell="1" allowOverlap="1" wp14:anchorId="5D618D8A" wp14:editId="027FD462">
                <wp:simplePos x="0" y="0"/>
                <wp:positionH relativeFrom="page">
                  <wp:posOffset>1002665</wp:posOffset>
                </wp:positionH>
                <wp:positionV relativeFrom="paragraph">
                  <wp:posOffset>716915</wp:posOffset>
                </wp:positionV>
                <wp:extent cx="139700" cy="1351915"/>
                <wp:effectExtent l="0" t="0" r="12700" b="635"/>
                <wp:wrapNone/>
                <wp:docPr id="72" name="Szövegdoboz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1351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1581A" w14:textId="77777777" w:rsidR="00F8309A" w:rsidRDefault="00F8309A" w:rsidP="006D1EE6">
                            <w:pPr>
                              <w:spacing w:line="204" w:lineRule="exact"/>
                              <w:ind w:left="20"/>
                              <w:rPr>
                                <w:sz w:val="18"/>
                                <w:szCs w:val="18"/>
                              </w:rPr>
                            </w:pPr>
                            <w:r>
                              <w:rPr>
                                <w:b/>
                                <w:spacing w:val="-1"/>
                                <w:sz w:val="18"/>
                              </w:rPr>
                              <w:t>AZ</w:t>
                            </w:r>
                            <w:r>
                              <w:rPr>
                                <w:b/>
                                <w:sz w:val="18"/>
                              </w:rPr>
                              <w:t xml:space="preserve"> </w:t>
                            </w:r>
                            <w:r>
                              <w:rPr>
                                <w:b/>
                                <w:spacing w:val="-1"/>
                                <w:w w:val="99"/>
                                <w:sz w:val="18"/>
                              </w:rPr>
                              <w:t>ÉL</w:t>
                            </w:r>
                            <w:r>
                              <w:rPr>
                                <w:b/>
                                <w:spacing w:val="-1"/>
                                <w:sz w:val="18"/>
                              </w:rPr>
                              <w:t>Ő</w:t>
                            </w:r>
                            <w:r>
                              <w:rPr>
                                <w:b/>
                                <w:spacing w:val="-1"/>
                                <w:w w:val="99"/>
                                <w:sz w:val="18"/>
                              </w:rPr>
                              <w:t>K</w:t>
                            </w:r>
                            <w:r>
                              <w:rPr>
                                <w:b/>
                                <w:sz w:val="18"/>
                              </w:rPr>
                              <w:t xml:space="preserve"> </w:t>
                            </w:r>
                            <w:r>
                              <w:rPr>
                                <w:b/>
                                <w:spacing w:val="-2"/>
                                <w:sz w:val="18"/>
                              </w:rPr>
                              <w:t>ARÁNYA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18D8A" id="Szövegdoboz 72" o:spid="_x0000_s1069" type="#_x0000_t202" style="position:absolute;margin-left:78.95pt;margin-top:56.45pt;width:11pt;height:106.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bxYvAIAALoFAAAOAAAAZHJzL2Uyb0RvYy54bWysVNtunDAQfa/Uf7D8TrgsewGFjZJlqSql&#10;FyntBxgwYBVsanuXTar+Vn+gP9axWTabRJWqtjxYgz0+M2fmeC6vDl2L9lQqJniC/QsPI8oLUTJe&#10;J/jzp8xZYaQ04SVpBacJvqcKX61fv7oc+pgGohFtSSUCEK7ioU9wo3Ufu64qGtoRdSF6yuGwErIj&#10;Gn5l7ZaSDIDetW7geQt3ELLspSioUrCbjod4bfGrihb6Q1UpqlGbYMhN21XaNTeru74kcS1J37Di&#10;mAb5iyw6wjgEPUGlRBO0k+wFVMcKKZSo9EUhOldUFSuo5QBsfO8Zm7uG9NRygeKo/lQm9f9gi/f7&#10;jxKxMsHLACNOOujR3cPPH3talyIXDwi2oUZDr2JwvevBWR9uxAF6bfmq/lYUXxTiYtMQXtNrKcXQ&#10;UFJCjr656Z5dHXGUAcmHd6KEWGSnhQU6VLIzBYSSIECHXt2f+kMPGhUm5CxaenBSwJE/m/uRP7ch&#10;SDzd7qXSb6jokDESLKH/Fp3sb5U22ZB4cjHBuMhY21oNtPzJBjiOOxAbrpozk4Vt6bfIi7ar7Sp0&#10;wmCxdUIvTZ3rbBM6i8xfztNZutmk/ncT1w/jhpUl5SbMJC8//LP2HYU+CuMkMCVaVho4k5KSdb5p&#10;JdoTkHdmv2NBztzcp2nYIgCXZ5T8IPRugsjJFqulE2bh3IFarxzPj26ihRdGYZo9pXTLOP13SmhI&#10;cDQP5qOYfsvNs99LbiTumIYB0rIuwauTE4mNBLe8tK3VhLWjfVYKk/5jKaDdU6OtYI1GR7XqQ36w&#10;78OfmfBGzbko70HCUoDCQI0w/cAwa7CE3wGGSYLV1x2RFKP2LYeXANt6MuRk5JNBeNEImEkao9Hc&#10;6HFC7XrJ6gbAx7fGxTW8lopZIT8mcnxjMCAsn+MwMxPo/N96PY7c9S8AAAD//wMAUEsDBBQABgAI&#10;AAAAIQDaofvF3QAAAAsBAAAPAAAAZHJzL2Rvd25yZXYueG1sTI/NbsIwEITvlfoO1lbqrTgkSoA0&#10;Dqoiod6QCjzAErtxhH/S2JDw9l1O7W1GO5r9ptrO1rCbGkPvnYDlIgGmXOtl7zoBp+PubQ0sRHQS&#10;jXdKwF0F2NbPTxWW0k/uS90OsWNU4kKJAnSMQ8l5aLWyGBZ+UI5u3360GMmOHZcjTlRuDU+TpOAW&#10;e0cfNA6q0aq9HK5WwP7O9ZTZ/NQ2TbEvsp8dXj6NEK8v88c7sKjm+BeGBz6hQ01MZ391MjBDPl9t&#10;KEpimZJ4JFYbEmcBWZqvgdcV/7+h/gUAAP//AwBQSwECLQAUAAYACAAAACEAtoM4kv4AAADhAQAA&#10;EwAAAAAAAAAAAAAAAAAAAAAAW0NvbnRlbnRfVHlwZXNdLnhtbFBLAQItABQABgAIAAAAIQA4/SH/&#10;1gAAAJQBAAALAAAAAAAAAAAAAAAAAC8BAABfcmVscy8ucmVsc1BLAQItABQABgAIAAAAIQB32bxY&#10;vAIAALoFAAAOAAAAAAAAAAAAAAAAAC4CAABkcnMvZTJvRG9jLnhtbFBLAQItABQABgAIAAAAIQDa&#10;ofvF3QAAAAsBAAAPAAAAAAAAAAAAAAAAABYFAABkcnMvZG93bnJldi54bWxQSwUGAAAAAAQABADz&#10;AAAAIAYAAAAA&#10;" filled="f" stroked="f">
                <v:textbox style="layout-flow:vertical;mso-layout-flow-alt:bottom-to-top" inset="0,0,0,0">
                  <w:txbxContent>
                    <w:p w14:paraId="38F1581A" w14:textId="77777777" w:rsidR="00F8309A" w:rsidRDefault="00F8309A" w:rsidP="006D1EE6">
                      <w:pPr>
                        <w:spacing w:line="204" w:lineRule="exact"/>
                        <w:ind w:left="20"/>
                        <w:rPr>
                          <w:sz w:val="18"/>
                          <w:szCs w:val="18"/>
                        </w:rPr>
                      </w:pPr>
                      <w:r>
                        <w:rPr>
                          <w:b/>
                          <w:spacing w:val="-1"/>
                          <w:sz w:val="18"/>
                        </w:rPr>
                        <w:t>AZ</w:t>
                      </w:r>
                      <w:r>
                        <w:rPr>
                          <w:b/>
                          <w:sz w:val="18"/>
                        </w:rPr>
                        <w:t xml:space="preserve"> </w:t>
                      </w:r>
                      <w:r>
                        <w:rPr>
                          <w:b/>
                          <w:spacing w:val="-1"/>
                          <w:w w:val="99"/>
                          <w:sz w:val="18"/>
                        </w:rPr>
                        <w:t>ÉL</w:t>
                      </w:r>
                      <w:r>
                        <w:rPr>
                          <w:b/>
                          <w:spacing w:val="-1"/>
                          <w:sz w:val="18"/>
                        </w:rPr>
                        <w:t>Ő</w:t>
                      </w:r>
                      <w:r>
                        <w:rPr>
                          <w:b/>
                          <w:spacing w:val="-1"/>
                          <w:w w:val="99"/>
                          <w:sz w:val="18"/>
                        </w:rPr>
                        <w:t>K</w:t>
                      </w:r>
                      <w:r>
                        <w:rPr>
                          <w:b/>
                          <w:sz w:val="18"/>
                        </w:rPr>
                        <w:t xml:space="preserve"> </w:t>
                      </w:r>
                      <w:r>
                        <w:rPr>
                          <w:b/>
                          <w:spacing w:val="-2"/>
                          <w:sz w:val="18"/>
                        </w:rPr>
                        <w:t>ARÁNYA</w:t>
                      </w:r>
                    </w:p>
                  </w:txbxContent>
                </v:textbox>
                <w10:wrap anchorx="page"/>
              </v:shape>
            </w:pict>
          </mc:Fallback>
        </mc:AlternateContent>
      </w:r>
      <w:r w:rsidRPr="00261C20">
        <w:rPr>
          <w:noProof/>
          <w:lang w:val="hu-HU"/>
        </w:rPr>
        <w:t>4.</w:t>
      </w:r>
      <w:r w:rsidRPr="00261C20">
        <w:rPr>
          <w:noProof/>
          <w:spacing w:val="-7"/>
          <w:lang w:val="hu-HU"/>
        </w:rPr>
        <w:t xml:space="preserve"> </w:t>
      </w:r>
      <w:r w:rsidRPr="00261C20">
        <w:rPr>
          <w:noProof/>
          <w:lang w:val="hu-HU"/>
        </w:rPr>
        <w:t>ábra: A</w:t>
      </w:r>
      <w:r>
        <w:rPr>
          <w:noProof/>
          <w:lang w:val="hu-HU"/>
        </w:rPr>
        <w:t xml:space="preserve"> dazatinibre vonatkozó</w:t>
      </w:r>
      <w:r w:rsidRPr="00261C20">
        <w:rPr>
          <w:noProof/>
          <w:lang w:val="hu-HU"/>
        </w:rPr>
        <w:t xml:space="preserve"> </w:t>
      </w:r>
      <w:r w:rsidR="009D579B">
        <w:rPr>
          <w:noProof/>
          <w:lang w:val="hu-HU"/>
        </w:rPr>
        <w:t xml:space="preserve">teljes </w:t>
      </w:r>
      <w:r w:rsidRPr="00261C20">
        <w:rPr>
          <w:noProof/>
          <w:lang w:val="hu-HU"/>
        </w:rPr>
        <w:t>túlélés</w:t>
      </w:r>
      <w:r w:rsidRPr="00261C20">
        <w:rPr>
          <w:noProof/>
          <w:spacing w:val="-7"/>
          <w:lang w:val="hu-HU"/>
        </w:rPr>
        <w:t xml:space="preserve"> </w:t>
      </w:r>
      <w:r w:rsidRPr="00261C20">
        <w:rPr>
          <w:noProof/>
          <w:lang w:val="hu-HU"/>
        </w:rPr>
        <w:t>jellemz</w:t>
      </w:r>
      <w:r w:rsidRPr="00261C20">
        <w:rPr>
          <w:rFonts w:cs="Times New Roman"/>
          <w:noProof/>
          <w:lang w:val="hu-HU"/>
        </w:rPr>
        <w:t>ő</w:t>
      </w:r>
      <w:r w:rsidRPr="00261C20">
        <w:rPr>
          <w:rFonts w:cs="Times New Roman"/>
          <w:noProof/>
          <w:spacing w:val="-7"/>
          <w:lang w:val="hu-HU"/>
        </w:rPr>
        <w:t xml:space="preserve"> </w:t>
      </w:r>
      <w:r w:rsidRPr="00261C20">
        <w:rPr>
          <w:noProof/>
          <w:lang w:val="hu-HU"/>
        </w:rPr>
        <w:t>pontdiagramja</w:t>
      </w:r>
      <w:r w:rsidRPr="00261C20">
        <w:rPr>
          <w:noProof/>
          <w:spacing w:val="-5"/>
          <w:lang w:val="hu-HU"/>
        </w:rPr>
        <w:t xml:space="preserve"> </w:t>
      </w:r>
      <w:r w:rsidRPr="00261C20">
        <w:rPr>
          <w:noProof/>
          <w:lang w:val="hu-HU"/>
        </w:rPr>
        <w:t>BCR-ABL</w:t>
      </w:r>
      <w:r w:rsidRPr="00261C20">
        <w:rPr>
          <w:noProof/>
          <w:spacing w:val="-7"/>
          <w:lang w:val="hu-HU"/>
        </w:rPr>
        <w:t xml:space="preserve"> </w:t>
      </w:r>
      <w:r w:rsidRPr="00261C20">
        <w:rPr>
          <w:noProof/>
          <w:spacing w:val="-1"/>
          <w:lang w:val="hu-HU"/>
        </w:rPr>
        <w:t>szintenként</w:t>
      </w:r>
      <w:r w:rsidRPr="00261C20">
        <w:rPr>
          <w:noProof/>
          <w:spacing w:val="-7"/>
          <w:lang w:val="hu-HU"/>
        </w:rPr>
        <w:t xml:space="preserve"> </w:t>
      </w:r>
      <w:r w:rsidRPr="00261C20">
        <w:rPr>
          <w:noProof/>
          <w:lang w:val="hu-HU"/>
        </w:rPr>
        <w:t>(</w:t>
      </w:r>
      <w:r w:rsidRPr="00261C20">
        <w:rPr>
          <w:rFonts w:cs="Times New Roman"/>
          <w:noProof/>
          <w:lang w:val="hu-HU"/>
        </w:rPr>
        <w:t>≤</w:t>
      </w:r>
      <w:r w:rsidR="001E7343">
        <w:rPr>
          <w:rFonts w:cs="Times New Roman"/>
          <w:noProof/>
          <w:lang w:val="hu-HU"/>
        </w:rPr>
        <w:t> </w:t>
      </w:r>
      <w:r w:rsidRPr="00261C20">
        <w:rPr>
          <w:noProof/>
          <w:lang w:val="hu-HU"/>
        </w:rPr>
        <w:t>10%</w:t>
      </w:r>
      <w:r w:rsidRPr="00261C20">
        <w:rPr>
          <w:noProof/>
          <w:spacing w:val="-6"/>
          <w:lang w:val="hu-HU"/>
        </w:rPr>
        <w:t xml:space="preserve"> </w:t>
      </w:r>
      <w:r w:rsidRPr="00261C20">
        <w:rPr>
          <w:noProof/>
          <w:lang w:val="hu-HU"/>
        </w:rPr>
        <w:t>vagy</w:t>
      </w:r>
      <w:r w:rsidRPr="00261C20">
        <w:rPr>
          <w:noProof/>
          <w:spacing w:val="-9"/>
          <w:lang w:val="hu-HU"/>
        </w:rPr>
        <w:t xml:space="preserve"> </w:t>
      </w:r>
      <w:r w:rsidRPr="00261C20">
        <w:rPr>
          <w:noProof/>
          <w:lang w:val="hu-HU"/>
        </w:rPr>
        <w:t>&gt;</w:t>
      </w:r>
      <w:r w:rsidR="00CB18DD">
        <w:rPr>
          <w:noProof/>
          <w:spacing w:val="-6"/>
          <w:lang w:val="hu-HU"/>
        </w:rPr>
        <w:t> </w:t>
      </w:r>
      <w:r w:rsidRPr="00261C20">
        <w:rPr>
          <w:noProof/>
          <w:lang w:val="hu-HU"/>
        </w:rPr>
        <w:t>10%)</w:t>
      </w:r>
      <w:r w:rsidRPr="00261C20">
        <w:rPr>
          <w:noProof/>
          <w:spacing w:val="22"/>
          <w:w w:val="99"/>
          <w:lang w:val="hu-HU"/>
        </w:rPr>
        <w:t xml:space="preserve"> </w:t>
      </w:r>
      <w:r w:rsidRPr="00261C20">
        <w:rPr>
          <w:noProof/>
          <w:lang w:val="hu-HU"/>
        </w:rPr>
        <w:t>a</w:t>
      </w:r>
      <w:r w:rsidRPr="00261C20">
        <w:rPr>
          <w:noProof/>
          <w:spacing w:val="-8"/>
          <w:lang w:val="hu-HU"/>
        </w:rPr>
        <w:t xml:space="preserve"> </w:t>
      </w:r>
      <w:r w:rsidRPr="00261C20">
        <w:rPr>
          <w:noProof/>
          <w:lang w:val="hu-HU"/>
        </w:rPr>
        <w:t>3.</w:t>
      </w:r>
      <w:r w:rsidRPr="00261C20">
        <w:rPr>
          <w:noProof/>
          <w:spacing w:val="-8"/>
          <w:lang w:val="hu-HU"/>
        </w:rPr>
        <w:t xml:space="preserve"> </w:t>
      </w:r>
      <w:r w:rsidRPr="00261C20">
        <w:rPr>
          <w:noProof/>
          <w:spacing w:val="-1"/>
          <w:lang w:val="hu-HU"/>
        </w:rPr>
        <w:t>hónapban</w:t>
      </w:r>
      <w:r w:rsidRPr="00261C20">
        <w:rPr>
          <w:noProof/>
          <w:spacing w:val="-7"/>
          <w:lang w:val="hu-HU"/>
        </w:rPr>
        <w:t xml:space="preserve"> </w:t>
      </w:r>
      <w:r w:rsidRPr="00261C20">
        <w:rPr>
          <w:noProof/>
          <w:lang w:val="hu-HU"/>
        </w:rPr>
        <w:t>egy</w:t>
      </w:r>
      <w:r w:rsidRPr="00261C20">
        <w:rPr>
          <w:noProof/>
          <w:spacing w:val="-8"/>
          <w:lang w:val="hu-HU"/>
        </w:rPr>
        <w:t xml:space="preserve"> </w:t>
      </w:r>
      <w:r w:rsidRPr="00261C20">
        <w:rPr>
          <w:noProof/>
          <w:lang w:val="hu-HU"/>
        </w:rPr>
        <w:t>újonnan</w:t>
      </w:r>
      <w:r w:rsidRPr="00261C20">
        <w:rPr>
          <w:noProof/>
          <w:spacing w:val="-7"/>
          <w:lang w:val="hu-HU"/>
        </w:rPr>
        <w:t xml:space="preserve"> </w:t>
      </w:r>
      <w:r w:rsidRPr="00261C20">
        <w:rPr>
          <w:noProof/>
          <w:spacing w:val="-1"/>
          <w:lang w:val="hu-HU"/>
        </w:rPr>
        <w:t>diagnosztizált,</w:t>
      </w:r>
      <w:r w:rsidRPr="00261C20">
        <w:rPr>
          <w:noProof/>
          <w:spacing w:val="-8"/>
          <w:lang w:val="hu-HU"/>
        </w:rPr>
        <w:t xml:space="preserve"> </w:t>
      </w:r>
      <w:r w:rsidRPr="00261C20">
        <w:rPr>
          <w:noProof/>
          <w:lang w:val="hu-HU"/>
        </w:rPr>
        <w:t>krónikus</w:t>
      </w:r>
      <w:r w:rsidRPr="00261C20">
        <w:rPr>
          <w:noProof/>
          <w:spacing w:val="-8"/>
          <w:lang w:val="hu-HU"/>
        </w:rPr>
        <w:t xml:space="preserve"> </w:t>
      </w:r>
      <w:r w:rsidRPr="00261C20">
        <w:rPr>
          <w:noProof/>
          <w:spacing w:val="-1"/>
          <w:lang w:val="hu-HU"/>
        </w:rPr>
        <w:t>fázisú</w:t>
      </w:r>
      <w:r w:rsidRPr="00261C20">
        <w:rPr>
          <w:noProof/>
          <w:spacing w:val="-7"/>
          <w:lang w:val="hu-HU"/>
        </w:rPr>
        <w:t xml:space="preserve"> </w:t>
      </w:r>
      <w:r w:rsidRPr="00261C20">
        <w:rPr>
          <w:noProof/>
          <w:lang w:val="hu-HU"/>
        </w:rPr>
        <w:t>CML-ben</w:t>
      </w:r>
      <w:r w:rsidRPr="00261C20">
        <w:rPr>
          <w:noProof/>
          <w:spacing w:val="-8"/>
          <w:lang w:val="hu-HU"/>
        </w:rPr>
        <w:t xml:space="preserve"> </w:t>
      </w:r>
      <w:r w:rsidRPr="00261C20">
        <w:rPr>
          <w:noProof/>
          <w:lang w:val="hu-HU"/>
        </w:rPr>
        <w:t>szenved</w:t>
      </w:r>
      <w:r w:rsidRPr="00261C20">
        <w:rPr>
          <w:rFonts w:cs="Times New Roman"/>
          <w:noProof/>
          <w:lang w:val="hu-HU"/>
        </w:rPr>
        <w:t>ő</w:t>
      </w:r>
      <w:r w:rsidRPr="00261C20">
        <w:rPr>
          <w:rFonts w:cs="Times New Roman"/>
          <w:noProof/>
          <w:spacing w:val="47"/>
          <w:w w:val="99"/>
          <w:lang w:val="hu-HU"/>
        </w:rPr>
        <w:t xml:space="preserve"> </w:t>
      </w:r>
      <w:r w:rsidRPr="00261C20">
        <w:rPr>
          <w:noProof/>
          <w:lang w:val="hu-HU"/>
        </w:rPr>
        <w:t>betegekkel</w:t>
      </w:r>
      <w:r w:rsidRPr="00261C20">
        <w:rPr>
          <w:noProof/>
          <w:spacing w:val="-9"/>
          <w:lang w:val="hu-HU"/>
        </w:rPr>
        <w:t xml:space="preserve"> </w:t>
      </w:r>
      <w:r w:rsidRPr="00261C20">
        <w:rPr>
          <w:noProof/>
          <w:lang w:val="hu-HU"/>
        </w:rPr>
        <w:t>végzett</w:t>
      </w:r>
      <w:r w:rsidRPr="00261C20">
        <w:rPr>
          <w:noProof/>
          <w:spacing w:val="-8"/>
          <w:lang w:val="hu-HU"/>
        </w:rPr>
        <w:t xml:space="preserve"> </w:t>
      </w:r>
      <w:r w:rsidRPr="00261C20">
        <w:rPr>
          <w:noProof/>
          <w:lang w:val="hu-HU"/>
        </w:rPr>
        <w:t>III</w:t>
      </w:r>
      <w:r>
        <w:rPr>
          <w:noProof/>
          <w:lang w:val="hu-HU"/>
        </w:rPr>
        <w:t>. fázisú</w:t>
      </w:r>
      <w:r w:rsidRPr="00261C20">
        <w:rPr>
          <w:noProof/>
          <w:spacing w:val="-9"/>
          <w:lang w:val="hu-HU"/>
        </w:rPr>
        <w:t xml:space="preserve"> </w:t>
      </w:r>
      <w:r w:rsidRPr="00261C20">
        <w:rPr>
          <w:noProof/>
          <w:spacing w:val="-1"/>
          <w:lang w:val="hu-HU"/>
        </w:rPr>
        <w:t>vizsgálatban</w:t>
      </w:r>
    </w:p>
    <w:p w14:paraId="304454F5" w14:textId="77777777" w:rsidR="006D1EE6" w:rsidRPr="00261C20" w:rsidRDefault="006D1EE6" w:rsidP="006D1EE6">
      <w:pPr>
        <w:rPr>
          <w:b/>
          <w:bCs/>
          <w:noProof/>
          <w:sz w:val="20"/>
          <w:szCs w:val="20"/>
          <w:lang w:val="hu-HU"/>
        </w:rPr>
      </w:pPr>
    </w:p>
    <w:p w14:paraId="487C0EEC" w14:textId="77777777" w:rsidR="006D1EE6" w:rsidRPr="00261C20" w:rsidRDefault="006D1EE6" w:rsidP="006D1EE6">
      <w:pPr>
        <w:rPr>
          <w:b/>
          <w:bCs/>
          <w:noProof/>
          <w:sz w:val="20"/>
          <w:szCs w:val="20"/>
          <w:lang w:val="hu-HU"/>
        </w:rPr>
      </w:pPr>
    </w:p>
    <w:p w14:paraId="5A555E5B" w14:textId="77777777" w:rsidR="006D1EE6" w:rsidRPr="00261C20" w:rsidRDefault="006D1EE6" w:rsidP="006D1EE6">
      <w:pPr>
        <w:rPr>
          <w:b/>
          <w:bCs/>
          <w:noProof/>
          <w:sz w:val="20"/>
          <w:szCs w:val="20"/>
          <w:lang w:val="hu-HU"/>
        </w:rPr>
      </w:pPr>
    </w:p>
    <w:p w14:paraId="1811B51C" w14:textId="77777777" w:rsidR="006D1EE6" w:rsidRPr="00261C20" w:rsidRDefault="006D1EE6" w:rsidP="006D1EE6">
      <w:pPr>
        <w:rPr>
          <w:b/>
          <w:bCs/>
          <w:noProof/>
          <w:sz w:val="20"/>
          <w:szCs w:val="20"/>
          <w:lang w:val="hu-HU"/>
        </w:rPr>
      </w:pPr>
    </w:p>
    <w:p w14:paraId="7A5DA3CC" w14:textId="77777777" w:rsidR="006D1EE6" w:rsidRPr="00261C20" w:rsidRDefault="006D1EE6" w:rsidP="006D1EE6">
      <w:pPr>
        <w:rPr>
          <w:b/>
          <w:bCs/>
          <w:noProof/>
          <w:sz w:val="20"/>
          <w:szCs w:val="20"/>
          <w:lang w:val="hu-HU"/>
        </w:rPr>
      </w:pPr>
    </w:p>
    <w:p w14:paraId="7561C4E3" w14:textId="77777777" w:rsidR="006D1EE6" w:rsidRPr="00261C20" w:rsidRDefault="006D1EE6" w:rsidP="006D1EE6">
      <w:pPr>
        <w:rPr>
          <w:b/>
          <w:bCs/>
          <w:noProof/>
          <w:sz w:val="20"/>
          <w:szCs w:val="20"/>
          <w:lang w:val="hu-HU"/>
        </w:rPr>
      </w:pPr>
    </w:p>
    <w:p w14:paraId="42CB3B5D" w14:textId="77777777" w:rsidR="006D1EE6" w:rsidRPr="00261C20" w:rsidRDefault="006D1EE6" w:rsidP="006D1EE6">
      <w:pPr>
        <w:rPr>
          <w:b/>
          <w:bCs/>
          <w:noProof/>
          <w:sz w:val="20"/>
          <w:szCs w:val="20"/>
          <w:lang w:val="hu-HU"/>
        </w:rPr>
      </w:pPr>
    </w:p>
    <w:p w14:paraId="09B14537" w14:textId="77777777" w:rsidR="006D1EE6" w:rsidRPr="00261C20" w:rsidRDefault="006D1EE6" w:rsidP="006D1EE6">
      <w:pPr>
        <w:rPr>
          <w:b/>
          <w:bCs/>
          <w:noProof/>
          <w:sz w:val="20"/>
          <w:szCs w:val="20"/>
          <w:lang w:val="hu-HU"/>
        </w:rPr>
      </w:pPr>
    </w:p>
    <w:p w14:paraId="70B90E11" w14:textId="77777777" w:rsidR="006D1EE6" w:rsidRPr="00261C20" w:rsidRDefault="006D1EE6" w:rsidP="006D1EE6">
      <w:pPr>
        <w:rPr>
          <w:b/>
          <w:bCs/>
          <w:noProof/>
          <w:sz w:val="20"/>
          <w:szCs w:val="20"/>
          <w:lang w:val="hu-HU"/>
        </w:rPr>
      </w:pPr>
    </w:p>
    <w:p w14:paraId="065DA022" w14:textId="77777777" w:rsidR="006D1EE6" w:rsidRPr="00261C20" w:rsidRDefault="006D1EE6" w:rsidP="006D1EE6">
      <w:pPr>
        <w:rPr>
          <w:b/>
          <w:bCs/>
          <w:noProof/>
          <w:sz w:val="20"/>
          <w:szCs w:val="20"/>
          <w:lang w:val="hu-HU"/>
        </w:rPr>
      </w:pPr>
    </w:p>
    <w:p w14:paraId="50D4F8DD" w14:textId="77777777" w:rsidR="006D1EE6" w:rsidRPr="00261C20" w:rsidRDefault="006D1EE6" w:rsidP="006D1EE6">
      <w:pPr>
        <w:rPr>
          <w:b/>
          <w:bCs/>
          <w:noProof/>
          <w:sz w:val="20"/>
          <w:szCs w:val="20"/>
          <w:lang w:val="hu-HU"/>
        </w:rPr>
      </w:pPr>
    </w:p>
    <w:p w14:paraId="155C1F30" w14:textId="77777777" w:rsidR="006D1EE6" w:rsidRPr="00261C20" w:rsidRDefault="006D1EE6" w:rsidP="006D1EE6">
      <w:pPr>
        <w:rPr>
          <w:b/>
          <w:bCs/>
          <w:noProof/>
          <w:sz w:val="20"/>
          <w:szCs w:val="20"/>
          <w:lang w:val="hu-HU"/>
        </w:rPr>
      </w:pPr>
    </w:p>
    <w:p w14:paraId="0A25334E" w14:textId="77777777" w:rsidR="006D1EE6" w:rsidRPr="00261C20" w:rsidRDefault="006D1EE6" w:rsidP="006D1EE6">
      <w:pPr>
        <w:rPr>
          <w:b/>
          <w:bCs/>
          <w:noProof/>
          <w:sz w:val="20"/>
          <w:szCs w:val="20"/>
          <w:lang w:val="hu-HU"/>
        </w:rPr>
      </w:pPr>
    </w:p>
    <w:p w14:paraId="502DFA05" w14:textId="77777777" w:rsidR="006D1EE6" w:rsidRPr="00261C20" w:rsidRDefault="006D1EE6" w:rsidP="006D1EE6">
      <w:pPr>
        <w:spacing w:before="11"/>
        <w:rPr>
          <w:bCs/>
          <w:noProof/>
          <w:lang w:val="hu-HU"/>
        </w:rPr>
      </w:pPr>
    </w:p>
    <w:tbl>
      <w:tblPr>
        <w:tblStyle w:val="TableNormal1"/>
        <w:tblW w:w="9825" w:type="dxa"/>
        <w:tblInd w:w="102" w:type="dxa"/>
        <w:tblLayout w:type="fixed"/>
        <w:tblLook w:val="01E0" w:firstRow="1" w:lastRow="1" w:firstColumn="1" w:lastColumn="1" w:noHBand="0" w:noVBand="0"/>
      </w:tblPr>
      <w:tblGrid>
        <w:gridCol w:w="1989"/>
        <w:gridCol w:w="375"/>
        <w:gridCol w:w="375"/>
        <w:gridCol w:w="375"/>
        <w:gridCol w:w="365"/>
        <w:gridCol w:w="375"/>
        <w:gridCol w:w="385"/>
        <w:gridCol w:w="375"/>
        <w:gridCol w:w="1865"/>
        <w:gridCol w:w="2529"/>
        <w:gridCol w:w="322"/>
        <w:gridCol w:w="269"/>
        <w:gridCol w:w="226"/>
      </w:tblGrid>
      <w:tr w:rsidR="001E7343" w:rsidRPr="00261C20" w14:paraId="12D57A6B" w14:textId="77777777" w:rsidTr="001E7343">
        <w:trPr>
          <w:trHeight w:hRule="exact" w:val="294"/>
        </w:trPr>
        <w:tc>
          <w:tcPr>
            <w:tcW w:w="9825" w:type="dxa"/>
            <w:gridSpan w:val="13"/>
            <w:tcBorders>
              <w:top w:val="nil"/>
              <w:left w:val="nil"/>
              <w:bottom w:val="nil"/>
              <w:right w:val="nil"/>
            </w:tcBorders>
          </w:tcPr>
          <w:p w14:paraId="2D78EAD3" w14:textId="38D0CA71" w:rsidR="001E7343" w:rsidRPr="00261C20" w:rsidRDefault="001E7343" w:rsidP="001E7343">
            <w:pPr>
              <w:ind w:left="5139"/>
              <w:rPr>
                <w:noProof/>
                <w:lang w:val="hu-HU"/>
              </w:rPr>
            </w:pPr>
            <w:r w:rsidRPr="00261C20">
              <w:rPr>
                <w:b/>
                <w:noProof/>
                <w:sz w:val="18"/>
                <w:lang w:val="hu-HU"/>
              </w:rPr>
              <w:t>HÓNAPOK</w:t>
            </w:r>
          </w:p>
        </w:tc>
      </w:tr>
      <w:tr w:rsidR="006D1EE6" w:rsidRPr="00261C20" w14:paraId="6D8F18E2" w14:textId="77777777" w:rsidTr="001E7343">
        <w:trPr>
          <w:trHeight w:hRule="exact" w:val="386"/>
        </w:trPr>
        <w:tc>
          <w:tcPr>
            <w:tcW w:w="1989" w:type="dxa"/>
            <w:tcBorders>
              <w:top w:val="nil"/>
              <w:left w:val="nil"/>
              <w:bottom w:val="nil"/>
              <w:right w:val="nil"/>
            </w:tcBorders>
          </w:tcPr>
          <w:p w14:paraId="22C62594" w14:textId="77777777" w:rsidR="006D1EE6" w:rsidRPr="00261C20" w:rsidRDefault="006D1EE6" w:rsidP="005062A6">
            <w:pPr>
              <w:pStyle w:val="TableParagraph"/>
              <w:spacing w:line="196" w:lineRule="exact"/>
              <w:ind w:left="55"/>
              <w:rPr>
                <w:rFonts w:ascii="Times New Roman" w:eastAsia="Times New Roman" w:hAnsi="Times New Roman" w:cs="Times New Roman"/>
                <w:noProof/>
                <w:sz w:val="18"/>
                <w:szCs w:val="18"/>
                <w:lang w:val="hu-HU"/>
              </w:rPr>
            </w:pPr>
            <w:r w:rsidRPr="00261C20">
              <w:rPr>
                <w:rFonts w:ascii="Times New Roman" w:hAnsi="Times New Roman"/>
                <w:b/>
                <w:noProof/>
                <w:spacing w:val="-1"/>
                <w:sz w:val="18"/>
                <w:lang w:val="hu-HU"/>
              </w:rPr>
              <w:t>Veszélyeztetett</w:t>
            </w:r>
            <w:r w:rsidRPr="00261C20">
              <w:rPr>
                <w:rFonts w:ascii="Times New Roman" w:hAnsi="Times New Roman"/>
                <w:b/>
                <w:noProof/>
                <w:spacing w:val="-14"/>
                <w:sz w:val="18"/>
                <w:lang w:val="hu-HU"/>
              </w:rPr>
              <w:t xml:space="preserve"> </w:t>
            </w:r>
            <w:r w:rsidRPr="00261C20">
              <w:rPr>
                <w:rFonts w:ascii="Times New Roman" w:hAnsi="Times New Roman"/>
                <w:b/>
                <w:noProof/>
                <w:spacing w:val="-1"/>
                <w:sz w:val="18"/>
                <w:lang w:val="hu-HU"/>
              </w:rPr>
              <w:t>betegek</w:t>
            </w:r>
          </w:p>
          <w:p w14:paraId="269C55EA" w14:textId="77777777" w:rsidR="006D1EE6" w:rsidRPr="00261C20" w:rsidRDefault="006D1EE6" w:rsidP="005062A6">
            <w:pPr>
              <w:pStyle w:val="TableParagraph"/>
              <w:spacing w:line="182" w:lineRule="exact"/>
              <w:ind w:left="55"/>
              <w:rPr>
                <w:rFonts w:ascii="Arial Narrow" w:eastAsia="Arial Narrow" w:hAnsi="Arial Narrow" w:cs="Arial Narrow"/>
                <w:noProof/>
                <w:sz w:val="16"/>
                <w:szCs w:val="16"/>
                <w:lang w:val="hu-HU"/>
              </w:rPr>
            </w:pPr>
            <w:r w:rsidRPr="00261C20">
              <w:rPr>
                <w:rFonts w:ascii="Arial Narrow"/>
                <w:noProof/>
                <w:spacing w:val="-18"/>
                <w:sz w:val="16"/>
                <w:lang w:val="hu-HU"/>
              </w:rPr>
              <w:t>&lt;=10%</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198</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15"/>
                <w:sz w:val="16"/>
                <w:lang w:val="hu-HU"/>
              </w:rPr>
              <w:t>198</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197</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15"/>
                <w:sz w:val="16"/>
                <w:lang w:val="hu-HU"/>
              </w:rPr>
              <w:t>196</w:t>
            </w:r>
          </w:p>
        </w:tc>
        <w:tc>
          <w:tcPr>
            <w:tcW w:w="375" w:type="dxa"/>
            <w:tcBorders>
              <w:top w:val="nil"/>
              <w:left w:val="nil"/>
              <w:bottom w:val="nil"/>
              <w:right w:val="nil"/>
            </w:tcBorders>
          </w:tcPr>
          <w:p w14:paraId="5698BFDB"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3D052A32"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5"/>
                <w:sz w:val="16"/>
                <w:lang w:val="hu-HU"/>
              </w:rPr>
              <w:t>195</w:t>
            </w:r>
          </w:p>
        </w:tc>
        <w:tc>
          <w:tcPr>
            <w:tcW w:w="375" w:type="dxa"/>
            <w:tcBorders>
              <w:top w:val="nil"/>
              <w:left w:val="nil"/>
              <w:bottom w:val="nil"/>
              <w:right w:val="nil"/>
            </w:tcBorders>
          </w:tcPr>
          <w:p w14:paraId="0A30A0C0"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06939E66"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5"/>
                <w:sz w:val="16"/>
                <w:lang w:val="hu-HU"/>
              </w:rPr>
              <w:t>193</w:t>
            </w:r>
          </w:p>
        </w:tc>
        <w:tc>
          <w:tcPr>
            <w:tcW w:w="375" w:type="dxa"/>
            <w:tcBorders>
              <w:top w:val="nil"/>
              <w:left w:val="nil"/>
              <w:bottom w:val="nil"/>
              <w:right w:val="nil"/>
            </w:tcBorders>
          </w:tcPr>
          <w:p w14:paraId="68306ED1"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251837DF"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5"/>
                <w:sz w:val="16"/>
                <w:lang w:val="hu-HU"/>
              </w:rPr>
              <w:t>193</w:t>
            </w:r>
          </w:p>
        </w:tc>
        <w:tc>
          <w:tcPr>
            <w:tcW w:w="365" w:type="dxa"/>
            <w:tcBorders>
              <w:top w:val="nil"/>
              <w:left w:val="nil"/>
              <w:bottom w:val="nil"/>
              <w:right w:val="nil"/>
            </w:tcBorders>
          </w:tcPr>
          <w:p w14:paraId="2D2427BA"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5F14C982"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21"/>
                <w:sz w:val="16"/>
                <w:lang w:val="hu-HU"/>
              </w:rPr>
              <w:t>191</w:t>
            </w:r>
          </w:p>
        </w:tc>
        <w:tc>
          <w:tcPr>
            <w:tcW w:w="375" w:type="dxa"/>
            <w:tcBorders>
              <w:top w:val="nil"/>
              <w:left w:val="nil"/>
              <w:bottom w:val="nil"/>
              <w:right w:val="nil"/>
            </w:tcBorders>
          </w:tcPr>
          <w:p w14:paraId="3B83703F"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3C75E991" w14:textId="77777777" w:rsidR="006D1EE6" w:rsidRPr="00261C20" w:rsidRDefault="006D1EE6" w:rsidP="005062A6">
            <w:pPr>
              <w:pStyle w:val="TableParagraph"/>
              <w:ind w:left="108"/>
              <w:rPr>
                <w:rFonts w:ascii="Arial Narrow" w:eastAsia="Arial Narrow" w:hAnsi="Arial Narrow" w:cs="Arial Narrow"/>
                <w:noProof/>
                <w:sz w:val="16"/>
                <w:szCs w:val="16"/>
                <w:lang w:val="hu-HU"/>
              </w:rPr>
            </w:pPr>
            <w:r w:rsidRPr="00261C20">
              <w:rPr>
                <w:rFonts w:ascii="Arial Narrow"/>
                <w:noProof/>
                <w:spacing w:val="-21"/>
                <w:sz w:val="16"/>
                <w:lang w:val="hu-HU"/>
              </w:rPr>
              <w:t>191</w:t>
            </w:r>
          </w:p>
        </w:tc>
        <w:tc>
          <w:tcPr>
            <w:tcW w:w="385" w:type="dxa"/>
            <w:tcBorders>
              <w:top w:val="nil"/>
              <w:left w:val="nil"/>
              <w:bottom w:val="nil"/>
              <w:right w:val="nil"/>
            </w:tcBorders>
          </w:tcPr>
          <w:p w14:paraId="128E40DC"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765B01F3" w14:textId="77777777" w:rsidR="006D1EE6" w:rsidRPr="00261C20" w:rsidRDefault="006D1EE6" w:rsidP="005062A6">
            <w:pPr>
              <w:pStyle w:val="TableParagraph"/>
              <w:ind w:left="108"/>
              <w:rPr>
                <w:rFonts w:ascii="Arial Narrow" w:eastAsia="Arial Narrow" w:hAnsi="Arial Narrow" w:cs="Arial Narrow"/>
                <w:noProof/>
                <w:sz w:val="16"/>
                <w:szCs w:val="16"/>
                <w:lang w:val="hu-HU"/>
              </w:rPr>
            </w:pPr>
            <w:r w:rsidRPr="00261C20">
              <w:rPr>
                <w:rFonts w:ascii="Arial Narrow"/>
                <w:noProof/>
                <w:spacing w:val="-15"/>
                <w:sz w:val="16"/>
                <w:lang w:val="hu-HU"/>
              </w:rPr>
              <w:t>190</w:t>
            </w:r>
          </w:p>
        </w:tc>
        <w:tc>
          <w:tcPr>
            <w:tcW w:w="375" w:type="dxa"/>
            <w:tcBorders>
              <w:top w:val="nil"/>
              <w:left w:val="nil"/>
              <w:bottom w:val="nil"/>
              <w:right w:val="nil"/>
            </w:tcBorders>
          </w:tcPr>
          <w:p w14:paraId="1C66B2CD"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2AE62F20"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5"/>
                <w:sz w:val="16"/>
                <w:lang w:val="hu-HU"/>
              </w:rPr>
              <w:t>188</w:t>
            </w:r>
          </w:p>
        </w:tc>
        <w:tc>
          <w:tcPr>
            <w:tcW w:w="1865" w:type="dxa"/>
            <w:tcBorders>
              <w:top w:val="nil"/>
              <w:left w:val="nil"/>
              <w:bottom w:val="nil"/>
              <w:right w:val="nil"/>
            </w:tcBorders>
          </w:tcPr>
          <w:p w14:paraId="5BAAB17F"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3E682AEE"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5"/>
                <w:sz w:val="16"/>
                <w:lang w:val="hu-HU"/>
              </w:rPr>
              <w:t>187</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187</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15"/>
                <w:sz w:val="16"/>
                <w:lang w:val="hu-HU"/>
              </w:rPr>
              <w:t>184</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182</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21"/>
                <w:sz w:val="16"/>
                <w:lang w:val="hu-HU"/>
              </w:rPr>
              <w:t>181</w:t>
            </w:r>
          </w:p>
        </w:tc>
        <w:tc>
          <w:tcPr>
            <w:tcW w:w="2529" w:type="dxa"/>
            <w:tcBorders>
              <w:top w:val="nil"/>
              <w:left w:val="nil"/>
              <w:bottom w:val="nil"/>
              <w:right w:val="nil"/>
            </w:tcBorders>
          </w:tcPr>
          <w:p w14:paraId="3D43C57A"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6BFBAB11" w14:textId="77777777" w:rsidR="006D1EE6" w:rsidRPr="00261C20" w:rsidRDefault="006D1EE6" w:rsidP="005062A6">
            <w:pPr>
              <w:pStyle w:val="TableParagraph"/>
              <w:ind w:left="108"/>
              <w:rPr>
                <w:rFonts w:ascii="Arial Narrow" w:eastAsia="Arial Narrow" w:hAnsi="Arial Narrow" w:cs="Arial Narrow"/>
                <w:noProof/>
                <w:sz w:val="16"/>
                <w:szCs w:val="16"/>
                <w:lang w:val="hu-HU"/>
              </w:rPr>
            </w:pPr>
            <w:r w:rsidRPr="00261C20">
              <w:rPr>
                <w:rFonts w:ascii="Arial Narrow"/>
                <w:noProof/>
                <w:spacing w:val="-15"/>
                <w:sz w:val="16"/>
                <w:lang w:val="hu-HU"/>
              </w:rPr>
              <w:t>180</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179</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179</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15"/>
                <w:sz w:val="16"/>
                <w:lang w:val="hu-HU"/>
              </w:rPr>
              <w:t>177</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5"/>
                <w:sz w:val="16"/>
                <w:lang w:val="hu-HU"/>
              </w:rPr>
              <w:t>171</w:t>
            </w:r>
            <w:r w:rsidRPr="00261C20">
              <w:rPr>
                <w:rFonts w:ascii="Arial Narrow"/>
                <w:noProof/>
                <w:sz w:val="16"/>
                <w:lang w:val="hu-HU"/>
              </w:rPr>
              <w:t xml:space="preserve">    </w:t>
            </w:r>
            <w:r w:rsidRPr="00261C20">
              <w:rPr>
                <w:rFonts w:ascii="Arial Narrow"/>
                <w:noProof/>
                <w:spacing w:val="15"/>
                <w:sz w:val="16"/>
                <w:lang w:val="hu-HU"/>
              </w:rPr>
              <w:t xml:space="preserve"> </w:t>
            </w:r>
            <w:r w:rsidRPr="00261C20">
              <w:rPr>
                <w:rFonts w:ascii="Arial Narrow"/>
                <w:noProof/>
                <w:spacing w:val="-11"/>
                <w:sz w:val="16"/>
                <w:lang w:val="hu-HU"/>
              </w:rPr>
              <w:t>96</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21"/>
                <w:sz w:val="16"/>
                <w:lang w:val="hu-HU"/>
              </w:rPr>
              <w:t>54</w:t>
            </w:r>
          </w:p>
        </w:tc>
        <w:tc>
          <w:tcPr>
            <w:tcW w:w="322" w:type="dxa"/>
            <w:tcBorders>
              <w:top w:val="nil"/>
              <w:left w:val="nil"/>
              <w:bottom w:val="nil"/>
              <w:right w:val="nil"/>
            </w:tcBorders>
          </w:tcPr>
          <w:p w14:paraId="30DE8B89"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649BD106"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pacing w:val="-11"/>
                <w:sz w:val="16"/>
                <w:lang w:val="hu-HU"/>
              </w:rPr>
              <w:t>29</w:t>
            </w:r>
          </w:p>
        </w:tc>
        <w:tc>
          <w:tcPr>
            <w:tcW w:w="269" w:type="dxa"/>
            <w:tcBorders>
              <w:top w:val="nil"/>
              <w:left w:val="nil"/>
              <w:bottom w:val="nil"/>
              <w:right w:val="nil"/>
            </w:tcBorders>
          </w:tcPr>
          <w:p w14:paraId="48AEAD3E"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70390A19" w14:textId="77777777" w:rsidR="006D1EE6" w:rsidRPr="00261C20" w:rsidRDefault="006D1EE6" w:rsidP="005062A6">
            <w:pPr>
              <w:pStyle w:val="TableParagraph"/>
              <w:jc w:val="center"/>
              <w:rPr>
                <w:rFonts w:ascii="Arial Narrow" w:eastAsia="Arial Narrow" w:hAnsi="Arial Narrow" w:cs="Arial Narrow"/>
                <w:noProof/>
                <w:sz w:val="16"/>
                <w:szCs w:val="16"/>
                <w:lang w:val="hu-HU"/>
              </w:rPr>
            </w:pPr>
            <w:r w:rsidRPr="00261C20">
              <w:rPr>
                <w:rFonts w:ascii="Arial Narrow"/>
                <w:noProof/>
                <w:sz w:val="16"/>
                <w:lang w:val="hu-HU"/>
              </w:rPr>
              <w:t>3</w:t>
            </w:r>
          </w:p>
        </w:tc>
        <w:tc>
          <w:tcPr>
            <w:tcW w:w="226" w:type="dxa"/>
            <w:tcBorders>
              <w:top w:val="nil"/>
              <w:left w:val="nil"/>
              <w:bottom w:val="nil"/>
              <w:right w:val="nil"/>
            </w:tcBorders>
          </w:tcPr>
          <w:p w14:paraId="57455478" w14:textId="77777777" w:rsidR="006D1EE6" w:rsidRPr="00261C20" w:rsidRDefault="006D1EE6" w:rsidP="005062A6">
            <w:pPr>
              <w:pStyle w:val="TableParagraph"/>
              <w:spacing w:before="11"/>
              <w:rPr>
                <w:rFonts w:ascii="Times New Roman" w:eastAsia="Times New Roman" w:hAnsi="Times New Roman" w:cs="Times New Roman"/>
                <w:b/>
                <w:bCs/>
                <w:noProof/>
                <w:sz w:val="16"/>
                <w:szCs w:val="16"/>
                <w:lang w:val="hu-HU"/>
              </w:rPr>
            </w:pPr>
          </w:p>
          <w:p w14:paraId="19C6754F" w14:textId="77777777" w:rsidR="006D1EE6" w:rsidRPr="00261C20" w:rsidRDefault="006D1EE6" w:rsidP="005062A6">
            <w:pPr>
              <w:pStyle w:val="TableParagraph"/>
              <w:ind w:left="98"/>
              <w:rPr>
                <w:rFonts w:ascii="Arial Narrow" w:eastAsia="Arial Narrow" w:hAnsi="Arial Narrow" w:cs="Arial Narrow"/>
                <w:noProof/>
                <w:sz w:val="16"/>
                <w:szCs w:val="16"/>
                <w:lang w:val="hu-HU"/>
              </w:rPr>
            </w:pPr>
            <w:r w:rsidRPr="00261C20">
              <w:rPr>
                <w:rFonts w:ascii="Arial Narrow"/>
                <w:noProof/>
                <w:sz w:val="16"/>
                <w:lang w:val="hu-HU"/>
              </w:rPr>
              <w:t>0</w:t>
            </w:r>
          </w:p>
        </w:tc>
      </w:tr>
      <w:tr w:rsidR="006D1EE6" w:rsidRPr="00261C20" w14:paraId="5687EACD" w14:textId="77777777" w:rsidTr="001E7343">
        <w:trPr>
          <w:trHeight w:hRule="exact" w:val="272"/>
        </w:trPr>
        <w:tc>
          <w:tcPr>
            <w:tcW w:w="1989" w:type="dxa"/>
            <w:tcBorders>
              <w:top w:val="nil"/>
              <w:left w:val="nil"/>
              <w:bottom w:val="nil"/>
              <w:right w:val="nil"/>
            </w:tcBorders>
          </w:tcPr>
          <w:p w14:paraId="25BA975B" w14:textId="77777777" w:rsidR="006D1EE6" w:rsidRPr="00261C20" w:rsidRDefault="006D1EE6" w:rsidP="005062A6">
            <w:pPr>
              <w:pStyle w:val="TableParagraph"/>
              <w:tabs>
                <w:tab w:val="left" w:pos="586"/>
                <w:tab w:val="left" w:pos="962"/>
                <w:tab w:val="left" w:pos="1336"/>
                <w:tab w:val="left" w:pos="1712"/>
              </w:tabs>
              <w:spacing w:line="176" w:lineRule="exact"/>
              <w:ind w:left="55"/>
              <w:rPr>
                <w:rFonts w:ascii="Arial Narrow" w:eastAsia="Arial Narrow" w:hAnsi="Arial Narrow" w:cs="Arial Narrow"/>
                <w:noProof/>
                <w:sz w:val="16"/>
                <w:szCs w:val="16"/>
                <w:lang w:val="hu-HU"/>
              </w:rPr>
            </w:pPr>
            <w:r w:rsidRPr="00261C20">
              <w:rPr>
                <w:rFonts w:ascii="Arial Narrow"/>
                <w:noProof/>
                <w:spacing w:val="-16"/>
                <w:sz w:val="16"/>
                <w:lang w:val="hu-HU"/>
              </w:rPr>
              <w:t>&gt;10%</w:t>
            </w:r>
            <w:r w:rsidRPr="00261C20">
              <w:rPr>
                <w:rFonts w:ascii="Arial Narrow"/>
                <w:noProof/>
                <w:spacing w:val="-16"/>
                <w:sz w:val="16"/>
                <w:lang w:val="hu-HU"/>
              </w:rPr>
              <w:tab/>
            </w:r>
            <w:r w:rsidRPr="00261C20">
              <w:rPr>
                <w:rFonts w:ascii="Arial Narrow"/>
                <w:noProof/>
                <w:spacing w:val="-11"/>
                <w:sz w:val="16"/>
                <w:lang w:val="hu-HU"/>
              </w:rPr>
              <w:t>37</w:t>
            </w:r>
            <w:r w:rsidRPr="00261C20">
              <w:rPr>
                <w:rFonts w:ascii="Arial Narrow"/>
                <w:noProof/>
                <w:spacing w:val="-11"/>
                <w:sz w:val="16"/>
                <w:lang w:val="hu-HU"/>
              </w:rPr>
              <w:tab/>
              <w:t>37</w:t>
            </w:r>
            <w:r w:rsidRPr="00261C20">
              <w:rPr>
                <w:rFonts w:ascii="Arial Narrow"/>
                <w:noProof/>
                <w:spacing w:val="-11"/>
                <w:sz w:val="16"/>
                <w:lang w:val="hu-HU"/>
              </w:rPr>
              <w:tab/>
              <w:t>37</w:t>
            </w:r>
            <w:r w:rsidRPr="00261C20">
              <w:rPr>
                <w:rFonts w:ascii="Arial Narrow"/>
                <w:noProof/>
                <w:spacing w:val="-11"/>
                <w:sz w:val="16"/>
                <w:lang w:val="hu-HU"/>
              </w:rPr>
              <w:tab/>
              <w:t>35</w:t>
            </w:r>
          </w:p>
        </w:tc>
        <w:tc>
          <w:tcPr>
            <w:tcW w:w="375" w:type="dxa"/>
            <w:tcBorders>
              <w:top w:val="nil"/>
              <w:left w:val="nil"/>
              <w:bottom w:val="nil"/>
              <w:right w:val="nil"/>
            </w:tcBorders>
          </w:tcPr>
          <w:p w14:paraId="024D3E47"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pacing w:val="-21"/>
                <w:sz w:val="16"/>
                <w:lang w:val="hu-HU"/>
              </w:rPr>
              <w:t>34</w:t>
            </w:r>
          </w:p>
        </w:tc>
        <w:tc>
          <w:tcPr>
            <w:tcW w:w="375" w:type="dxa"/>
            <w:tcBorders>
              <w:top w:val="nil"/>
              <w:left w:val="nil"/>
              <w:bottom w:val="nil"/>
              <w:right w:val="nil"/>
            </w:tcBorders>
          </w:tcPr>
          <w:p w14:paraId="685AD074"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pacing w:val="-21"/>
                <w:sz w:val="16"/>
                <w:lang w:val="hu-HU"/>
              </w:rPr>
              <w:t>34</w:t>
            </w:r>
          </w:p>
        </w:tc>
        <w:tc>
          <w:tcPr>
            <w:tcW w:w="375" w:type="dxa"/>
            <w:tcBorders>
              <w:top w:val="nil"/>
              <w:left w:val="nil"/>
              <w:bottom w:val="nil"/>
              <w:right w:val="nil"/>
            </w:tcBorders>
          </w:tcPr>
          <w:p w14:paraId="7EFBE7DA"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pacing w:val="-21"/>
                <w:sz w:val="16"/>
                <w:lang w:val="hu-HU"/>
              </w:rPr>
              <w:t>34</w:t>
            </w:r>
          </w:p>
        </w:tc>
        <w:tc>
          <w:tcPr>
            <w:tcW w:w="365" w:type="dxa"/>
            <w:tcBorders>
              <w:top w:val="nil"/>
              <w:left w:val="nil"/>
              <w:bottom w:val="nil"/>
              <w:right w:val="nil"/>
            </w:tcBorders>
          </w:tcPr>
          <w:p w14:paraId="20FA94C0"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pacing w:val="-11"/>
                <w:sz w:val="16"/>
                <w:lang w:val="hu-HU"/>
              </w:rPr>
              <w:t>33</w:t>
            </w:r>
          </w:p>
        </w:tc>
        <w:tc>
          <w:tcPr>
            <w:tcW w:w="375" w:type="dxa"/>
            <w:tcBorders>
              <w:top w:val="nil"/>
              <w:left w:val="nil"/>
              <w:bottom w:val="nil"/>
              <w:right w:val="nil"/>
            </w:tcBorders>
          </w:tcPr>
          <w:p w14:paraId="48295BA5" w14:textId="77777777" w:rsidR="006D1EE6" w:rsidRPr="00261C20" w:rsidRDefault="006D1EE6" w:rsidP="005062A6">
            <w:pPr>
              <w:pStyle w:val="TableParagraph"/>
              <w:spacing w:line="176" w:lineRule="exact"/>
              <w:ind w:left="108"/>
              <w:rPr>
                <w:rFonts w:ascii="Arial Narrow" w:eastAsia="Arial Narrow" w:hAnsi="Arial Narrow" w:cs="Arial Narrow"/>
                <w:noProof/>
                <w:sz w:val="16"/>
                <w:szCs w:val="16"/>
                <w:lang w:val="hu-HU"/>
              </w:rPr>
            </w:pPr>
            <w:r w:rsidRPr="00261C20">
              <w:rPr>
                <w:rFonts w:ascii="Arial Narrow"/>
                <w:noProof/>
                <w:spacing w:val="-11"/>
                <w:sz w:val="16"/>
                <w:lang w:val="hu-HU"/>
              </w:rPr>
              <w:t>33</w:t>
            </w:r>
          </w:p>
        </w:tc>
        <w:tc>
          <w:tcPr>
            <w:tcW w:w="385" w:type="dxa"/>
            <w:tcBorders>
              <w:top w:val="nil"/>
              <w:left w:val="nil"/>
              <w:bottom w:val="nil"/>
              <w:right w:val="nil"/>
            </w:tcBorders>
          </w:tcPr>
          <w:p w14:paraId="75ADB73C" w14:textId="77777777" w:rsidR="006D1EE6" w:rsidRPr="00261C20" w:rsidRDefault="006D1EE6" w:rsidP="005062A6">
            <w:pPr>
              <w:pStyle w:val="TableParagraph"/>
              <w:spacing w:line="176" w:lineRule="exact"/>
              <w:ind w:left="108"/>
              <w:rPr>
                <w:rFonts w:ascii="Arial Narrow" w:eastAsia="Arial Narrow" w:hAnsi="Arial Narrow" w:cs="Arial Narrow"/>
                <w:noProof/>
                <w:sz w:val="16"/>
                <w:szCs w:val="16"/>
                <w:lang w:val="hu-HU"/>
              </w:rPr>
            </w:pPr>
            <w:r w:rsidRPr="00261C20">
              <w:rPr>
                <w:rFonts w:ascii="Arial Narrow"/>
                <w:noProof/>
                <w:spacing w:val="-21"/>
                <w:sz w:val="16"/>
                <w:lang w:val="hu-HU"/>
              </w:rPr>
              <w:t>31</w:t>
            </w:r>
          </w:p>
        </w:tc>
        <w:tc>
          <w:tcPr>
            <w:tcW w:w="375" w:type="dxa"/>
            <w:tcBorders>
              <w:top w:val="nil"/>
              <w:left w:val="nil"/>
              <w:bottom w:val="nil"/>
              <w:right w:val="nil"/>
            </w:tcBorders>
          </w:tcPr>
          <w:p w14:paraId="245B6106"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pacing w:val="-11"/>
                <w:sz w:val="16"/>
                <w:lang w:val="hu-HU"/>
              </w:rPr>
              <w:t>30</w:t>
            </w:r>
          </w:p>
        </w:tc>
        <w:tc>
          <w:tcPr>
            <w:tcW w:w="1865" w:type="dxa"/>
            <w:tcBorders>
              <w:top w:val="nil"/>
              <w:left w:val="nil"/>
              <w:bottom w:val="nil"/>
              <w:right w:val="nil"/>
            </w:tcBorders>
          </w:tcPr>
          <w:p w14:paraId="60A5F021" w14:textId="77777777" w:rsidR="006D1EE6" w:rsidRPr="00261C20" w:rsidRDefault="006D1EE6" w:rsidP="005062A6">
            <w:pPr>
              <w:pStyle w:val="TableParagraph"/>
              <w:tabs>
                <w:tab w:val="left" w:pos="472"/>
                <w:tab w:val="left" w:pos="848"/>
                <w:tab w:val="left" w:pos="1222"/>
                <w:tab w:val="left" w:pos="1598"/>
              </w:tabs>
              <w:spacing w:line="176" w:lineRule="exact"/>
              <w:ind w:left="98"/>
              <w:rPr>
                <w:rFonts w:ascii="Arial Narrow" w:eastAsia="Arial Narrow" w:hAnsi="Arial Narrow" w:cs="Arial Narrow"/>
                <w:noProof/>
                <w:sz w:val="16"/>
                <w:szCs w:val="16"/>
                <w:lang w:val="hu-HU"/>
              </w:rPr>
            </w:pPr>
            <w:r w:rsidRPr="00261C20">
              <w:rPr>
                <w:rFonts w:ascii="Arial Narrow"/>
                <w:noProof/>
                <w:spacing w:val="-11"/>
                <w:sz w:val="16"/>
                <w:lang w:val="hu-HU"/>
              </w:rPr>
              <w:t>29</w:t>
            </w:r>
            <w:r w:rsidRPr="00261C20">
              <w:rPr>
                <w:rFonts w:ascii="Arial Narrow"/>
                <w:noProof/>
                <w:spacing w:val="-11"/>
                <w:sz w:val="16"/>
                <w:lang w:val="hu-HU"/>
              </w:rPr>
              <w:tab/>
              <w:t>29</w:t>
            </w:r>
            <w:r w:rsidRPr="00261C20">
              <w:rPr>
                <w:rFonts w:ascii="Arial Narrow"/>
                <w:noProof/>
                <w:spacing w:val="-11"/>
                <w:sz w:val="16"/>
                <w:lang w:val="hu-HU"/>
              </w:rPr>
              <w:tab/>
              <w:t>29</w:t>
            </w:r>
            <w:r w:rsidRPr="00261C20">
              <w:rPr>
                <w:rFonts w:ascii="Arial Narrow"/>
                <w:noProof/>
                <w:spacing w:val="-11"/>
                <w:sz w:val="16"/>
                <w:lang w:val="hu-HU"/>
              </w:rPr>
              <w:tab/>
              <w:t>28</w:t>
            </w:r>
            <w:r w:rsidRPr="00261C20">
              <w:rPr>
                <w:rFonts w:ascii="Arial Narrow"/>
                <w:noProof/>
                <w:spacing w:val="-11"/>
                <w:sz w:val="16"/>
                <w:lang w:val="hu-HU"/>
              </w:rPr>
              <w:tab/>
              <w:t>28</w:t>
            </w:r>
          </w:p>
        </w:tc>
        <w:tc>
          <w:tcPr>
            <w:tcW w:w="2529" w:type="dxa"/>
            <w:tcBorders>
              <w:top w:val="nil"/>
              <w:left w:val="nil"/>
              <w:bottom w:val="nil"/>
              <w:right w:val="nil"/>
            </w:tcBorders>
          </w:tcPr>
          <w:p w14:paraId="58FA10BB" w14:textId="77777777" w:rsidR="006D1EE6" w:rsidRPr="00261C20" w:rsidRDefault="006D1EE6" w:rsidP="005062A6">
            <w:pPr>
              <w:pStyle w:val="TableParagraph"/>
              <w:tabs>
                <w:tab w:val="left" w:pos="483"/>
                <w:tab w:val="left" w:pos="857"/>
                <w:tab w:val="left" w:pos="1233"/>
                <w:tab w:val="left" w:pos="1607"/>
                <w:tab w:val="left" w:pos="1983"/>
              </w:tabs>
              <w:spacing w:line="176" w:lineRule="exact"/>
              <w:ind w:left="108"/>
              <w:rPr>
                <w:rFonts w:ascii="Arial Narrow" w:eastAsia="Arial Narrow" w:hAnsi="Arial Narrow" w:cs="Arial Narrow"/>
                <w:noProof/>
                <w:sz w:val="16"/>
                <w:szCs w:val="16"/>
                <w:lang w:val="hu-HU"/>
              </w:rPr>
            </w:pPr>
            <w:r w:rsidRPr="00261C20">
              <w:rPr>
                <w:rFonts w:ascii="Arial Narrow"/>
                <w:noProof/>
                <w:spacing w:val="-11"/>
                <w:sz w:val="16"/>
                <w:lang w:val="hu-HU"/>
              </w:rPr>
              <w:t>28</w:t>
            </w:r>
            <w:r w:rsidRPr="00261C20">
              <w:rPr>
                <w:rFonts w:ascii="Arial Narrow"/>
                <w:noProof/>
                <w:spacing w:val="-11"/>
                <w:sz w:val="16"/>
                <w:lang w:val="hu-HU"/>
              </w:rPr>
              <w:tab/>
              <w:t>27</w:t>
            </w:r>
            <w:r w:rsidRPr="00261C20">
              <w:rPr>
                <w:rFonts w:ascii="Arial Narrow"/>
                <w:noProof/>
                <w:spacing w:val="-11"/>
                <w:sz w:val="16"/>
                <w:lang w:val="hu-HU"/>
              </w:rPr>
              <w:tab/>
              <w:t>27</w:t>
            </w:r>
            <w:r w:rsidRPr="00261C20">
              <w:rPr>
                <w:rFonts w:ascii="Arial Narrow"/>
                <w:noProof/>
                <w:spacing w:val="-11"/>
                <w:sz w:val="16"/>
                <w:lang w:val="hu-HU"/>
              </w:rPr>
              <w:tab/>
              <w:t>27</w:t>
            </w:r>
            <w:r w:rsidRPr="00261C20">
              <w:rPr>
                <w:rFonts w:ascii="Arial Narrow"/>
                <w:noProof/>
                <w:spacing w:val="-11"/>
                <w:sz w:val="16"/>
                <w:lang w:val="hu-HU"/>
              </w:rPr>
              <w:tab/>
              <w:t>26</w:t>
            </w:r>
            <w:r w:rsidRPr="00261C20">
              <w:rPr>
                <w:rFonts w:ascii="Arial Narrow"/>
                <w:noProof/>
                <w:spacing w:val="-11"/>
                <w:sz w:val="16"/>
                <w:lang w:val="hu-HU"/>
              </w:rPr>
              <w:tab/>
              <w:t>15</w:t>
            </w:r>
            <w:r w:rsidRPr="00261C20">
              <w:rPr>
                <w:rFonts w:ascii="Arial Narrow"/>
                <w:noProof/>
                <w:sz w:val="16"/>
                <w:lang w:val="hu-HU"/>
              </w:rPr>
              <w:t xml:space="preserve">    </w:t>
            </w:r>
            <w:r w:rsidRPr="00261C20">
              <w:rPr>
                <w:rFonts w:ascii="Arial Narrow"/>
                <w:noProof/>
                <w:spacing w:val="14"/>
                <w:sz w:val="16"/>
                <w:lang w:val="hu-HU"/>
              </w:rPr>
              <w:t xml:space="preserve"> </w:t>
            </w:r>
            <w:r w:rsidRPr="00261C20">
              <w:rPr>
                <w:rFonts w:ascii="Arial Narrow"/>
                <w:noProof/>
                <w:spacing w:val="-11"/>
                <w:sz w:val="16"/>
                <w:lang w:val="hu-HU"/>
              </w:rPr>
              <w:t>10</w:t>
            </w:r>
          </w:p>
        </w:tc>
        <w:tc>
          <w:tcPr>
            <w:tcW w:w="322" w:type="dxa"/>
            <w:tcBorders>
              <w:top w:val="nil"/>
              <w:left w:val="nil"/>
              <w:bottom w:val="nil"/>
              <w:right w:val="nil"/>
            </w:tcBorders>
          </w:tcPr>
          <w:p w14:paraId="0C60C19C"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z w:val="16"/>
                <w:lang w:val="hu-HU"/>
              </w:rPr>
              <w:t>6</w:t>
            </w:r>
          </w:p>
        </w:tc>
        <w:tc>
          <w:tcPr>
            <w:tcW w:w="269" w:type="dxa"/>
            <w:tcBorders>
              <w:top w:val="nil"/>
              <w:left w:val="nil"/>
              <w:bottom w:val="nil"/>
              <w:right w:val="nil"/>
            </w:tcBorders>
          </w:tcPr>
          <w:p w14:paraId="76F031D2" w14:textId="77777777" w:rsidR="006D1EE6" w:rsidRPr="00261C20" w:rsidRDefault="006D1EE6" w:rsidP="005062A6">
            <w:pPr>
              <w:pStyle w:val="TableParagraph"/>
              <w:spacing w:line="176" w:lineRule="exact"/>
              <w:jc w:val="center"/>
              <w:rPr>
                <w:rFonts w:ascii="Arial Narrow" w:eastAsia="Arial Narrow" w:hAnsi="Arial Narrow" w:cs="Arial Narrow"/>
                <w:noProof/>
                <w:sz w:val="16"/>
                <w:szCs w:val="16"/>
                <w:lang w:val="hu-HU"/>
              </w:rPr>
            </w:pPr>
            <w:r w:rsidRPr="00261C20">
              <w:rPr>
                <w:rFonts w:ascii="Arial Narrow"/>
                <w:noProof/>
                <w:sz w:val="16"/>
                <w:lang w:val="hu-HU"/>
              </w:rPr>
              <w:t>0</w:t>
            </w:r>
          </w:p>
        </w:tc>
        <w:tc>
          <w:tcPr>
            <w:tcW w:w="226" w:type="dxa"/>
            <w:tcBorders>
              <w:top w:val="nil"/>
              <w:left w:val="nil"/>
              <w:bottom w:val="nil"/>
              <w:right w:val="nil"/>
            </w:tcBorders>
          </w:tcPr>
          <w:p w14:paraId="77B42F4F" w14:textId="77777777" w:rsidR="006D1EE6" w:rsidRPr="00261C20" w:rsidRDefault="006D1EE6" w:rsidP="005062A6">
            <w:pPr>
              <w:pStyle w:val="TableParagraph"/>
              <w:spacing w:line="176" w:lineRule="exact"/>
              <w:ind w:left="98"/>
              <w:rPr>
                <w:rFonts w:ascii="Arial Narrow" w:eastAsia="Arial Narrow" w:hAnsi="Arial Narrow" w:cs="Arial Narrow"/>
                <w:noProof/>
                <w:sz w:val="16"/>
                <w:szCs w:val="16"/>
                <w:lang w:val="hu-HU"/>
              </w:rPr>
            </w:pPr>
            <w:r w:rsidRPr="00261C20">
              <w:rPr>
                <w:rFonts w:ascii="Arial Narrow"/>
                <w:noProof/>
                <w:sz w:val="16"/>
                <w:lang w:val="hu-HU"/>
              </w:rPr>
              <w:t>0</w:t>
            </w:r>
          </w:p>
        </w:tc>
      </w:tr>
    </w:tbl>
    <w:p w14:paraId="3747931D" w14:textId="77777777" w:rsidR="006D1EE6" w:rsidRPr="00261C20" w:rsidRDefault="006D1EE6" w:rsidP="006D1EE6">
      <w:pPr>
        <w:tabs>
          <w:tab w:val="left" w:pos="653"/>
          <w:tab w:val="left" w:pos="4828"/>
        </w:tabs>
        <w:spacing w:before="110" w:line="207" w:lineRule="exact"/>
        <w:ind w:left="382"/>
        <w:rPr>
          <w:noProof/>
          <w:sz w:val="18"/>
          <w:szCs w:val="18"/>
          <w:lang w:val="hu-HU"/>
        </w:rPr>
      </w:pPr>
      <w:r w:rsidRPr="00261C20">
        <w:rPr>
          <w:noProof/>
          <w:sz w:val="18"/>
          <w:szCs w:val="18"/>
          <w:u w:val="single" w:color="000000"/>
          <w:lang w:val="hu-HU"/>
        </w:rPr>
        <w:t xml:space="preserve"> </w:t>
      </w:r>
      <w:r w:rsidRPr="00261C20">
        <w:rPr>
          <w:noProof/>
          <w:sz w:val="18"/>
          <w:szCs w:val="18"/>
          <w:u w:val="single" w:color="000000"/>
          <w:lang w:val="hu-HU"/>
        </w:rPr>
        <w:tab/>
      </w:r>
      <w:r w:rsidRPr="00261C20">
        <w:rPr>
          <w:noProof/>
          <w:spacing w:val="-1"/>
          <w:w w:val="95"/>
          <w:sz w:val="18"/>
          <w:szCs w:val="18"/>
          <w:lang w:val="hu-HU"/>
        </w:rPr>
        <w:t>≤10%</w:t>
      </w:r>
      <w:r w:rsidRPr="00261C20">
        <w:rPr>
          <w:noProof/>
          <w:spacing w:val="-1"/>
          <w:w w:val="95"/>
          <w:sz w:val="18"/>
          <w:szCs w:val="18"/>
          <w:lang w:val="hu-HU"/>
        </w:rPr>
        <w:tab/>
      </w:r>
      <w:r w:rsidRPr="00261C20">
        <w:rPr>
          <w:noProof/>
          <w:sz w:val="18"/>
          <w:szCs w:val="18"/>
          <w:lang w:val="hu-HU"/>
        </w:rPr>
        <w:t>------</w:t>
      </w:r>
      <w:r w:rsidRPr="00261C20">
        <w:rPr>
          <w:noProof/>
          <w:spacing w:val="-6"/>
          <w:sz w:val="18"/>
          <w:szCs w:val="18"/>
          <w:lang w:val="hu-HU"/>
        </w:rPr>
        <w:t xml:space="preserve"> </w:t>
      </w:r>
      <w:r w:rsidRPr="00261C20">
        <w:rPr>
          <w:noProof/>
          <w:sz w:val="18"/>
          <w:szCs w:val="18"/>
          <w:lang w:val="hu-HU"/>
        </w:rPr>
        <w:t>&gt;10%</w:t>
      </w:r>
    </w:p>
    <w:p w14:paraId="4FE394CE" w14:textId="0ABEA636" w:rsidR="006D1EE6" w:rsidRPr="00261C20" w:rsidRDefault="007E49A6" w:rsidP="006D1EE6">
      <w:pPr>
        <w:tabs>
          <w:tab w:val="left" w:pos="4693"/>
        </w:tabs>
        <w:spacing w:line="207" w:lineRule="exact"/>
        <w:ind w:left="741"/>
        <w:rPr>
          <w:noProof/>
          <w:sz w:val="18"/>
          <w:szCs w:val="18"/>
          <w:lang w:val="hu-HU"/>
        </w:rPr>
      </w:pPr>
      <w:r w:rsidRPr="00261C20">
        <w:rPr>
          <w:noProof/>
          <w:lang w:val="hu-HU" w:eastAsia="hu-HU"/>
        </w:rPr>
        <w:drawing>
          <wp:anchor distT="0" distB="0" distL="114300" distR="114300" simplePos="0" relativeHeight="251669504" behindDoc="1" locked="0" layoutInCell="1" allowOverlap="1" wp14:anchorId="3EE0B981" wp14:editId="4E3964E7">
            <wp:simplePos x="0" y="0"/>
            <wp:positionH relativeFrom="page">
              <wp:posOffset>899795</wp:posOffset>
            </wp:positionH>
            <wp:positionV relativeFrom="paragraph">
              <wp:posOffset>20955</wp:posOffset>
            </wp:positionV>
            <wp:extent cx="372110" cy="85090"/>
            <wp:effectExtent l="0" t="0" r="889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110" cy="85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pacing w:val="-1"/>
          <w:w w:val="95"/>
          <w:sz w:val="18"/>
          <w:lang w:val="hu-HU"/>
        </w:rPr>
        <w:t>Cenzorált</w:t>
      </w:r>
      <w:r w:rsidR="006D1EE6" w:rsidRPr="00261C20">
        <w:rPr>
          <w:noProof/>
          <w:spacing w:val="-1"/>
          <w:w w:val="95"/>
          <w:sz w:val="18"/>
          <w:lang w:val="hu-HU"/>
        </w:rPr>
        <w:tab/>
      </w:r>
      <w:r w:rsidR="006D1EE6" w:rsidRPr="00261C20">
        <w:rPr>
          <w:noProof/>
          <w:sz w:val="18"/>
          <w:lang w:val="hu-HU" w:eastAsia="hu-HU"/>
        </w:rPr>
        <w:drawing>
          <wp:inline distT="0" distB="0" distL="0" distR="0" wp14:anchorId="40DEC40F" wp14:editId="3D1445B9">
            <wp:extent cx="276606" cy="85343"/>
            <wp:effectExtent l="0" t="0" r="0" b="0"/>
            <wp:docPr id="7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276606" cy="85343"/>
                    </a:xfrm>
                    <a:prstGeom prst="rect">
                      <a:avLst/>
                    </a:prstGeom>
                  </pic:spPr>
                </pic:pic>
              </a:graphicData>
            </a:graphic>
          </wp:inline>
        </w:drawing>
      </w:r>
      <w:r>
        <w:rPr>
          <w:noProof/>
          <w:spacing w:val="-1"/>
          <w:sz w:val="18"/>
          <w:lang w:val="hu-HU"/>
        </w:rPr>
        <w:t>Cenzorált</w:t>
      </w:r>
    </w:p>
    <w:p w14:paraId="68D0716F" w14:textId="77777777" w:rsidR="006D1EE6" w:rsidRPr="00261C20" w:rsidRDefault="006D1EE6" w:rsidP="006D1EE6">
      <w:pPr>
        <w:spacing w:before="4"/>
        <w:rPr>
          <w:noProof/>
          <w:sz w:val="11"/>
          <w:szCs w:val="11"/>
          <w:lang w:val="hu-HU"/>
        </w:rPr>
      </w:pPr>
    </w:p>
    <w:tbl>
      <w:tblPr>
        <w:tblStyle w:val="TableNormal1"/>
        <w:tblW w:w="0" w:type="auto"/>
        <w:tblInd w:w="102" w:type="dxa"/>
        <w:tblLayout w:type="fixed"/>
        <w:tblLook w:val="01E0" w:firstRow="1" w:lastRow="1" w:firstColumn="1" w:lastColumn="1" w:noHBand="0" w:noVBand="0"/>
      </w:tblPr>
      <w:tblGrid>
        <w:gridCol w:w="1311"/>
        <w:gridCol w:w="3073"/>
        <w:gridCol w:w="2024"/>
        <w:gridCol w:w="2715"/>
      </w:tblGrid>
      <w:tr w:rsidR="006D1EE6" w:rsidRPr="00261C20" w14:paraId="40993933" w14:textId="77777777" w:rsidTr="005062A6">
        <w:trPr>
          <w:trHeight w:hRule="exact" w:val="294"/>
        </w:trPr>
        <w:tc>
          <w:tcPr>
            <w:tcW w:w="1311" w:type="dxa"/>
            <w:tcBorders>
              <w:top w:val="nil"/>
              <w:left w:val="nil"/>
              <w:bottom w:val="nil"/>
              <w:right w:val="nil"/>
            </w:tcBorders>
          </w:tcPr>
          <w:p w14:paraId="1F9C9DEC" w14:textId="77777777" w:rsidR="006D1EE6" w:rsidRPr="00261C20" w:rsidRDefault="006D1EE6" w:rsidP="005062A6">
            <w:pPr>
              <w:pStyle w:val="TableParagraph"/>
              <w:spacing w:before="76"/>
              <w:ind w:left="55"/>
              <w:rPr>
                <w:rFonts w:ascii="Times New Roman" w:eastAsia="Times New Roman" w:hAnsi="Times New Roman" w:cs="Times New Roman"/>
                <w:noProof/>
                <w:sz w:val="18"/>
                <w:szCs w:val="18"/>
                <w:lang w:val="hu-HU"/>
              </w:rPr>
            </w:pPr>
            <w:r w:rsidRPr="00261C20">
              <w:rPr>
                <w:rFonts w:ascii="Times New Roman"/>
                <w:noProof/>
                <w:spacing w:val="-1"/>
                <w:sz w:val="18"/>
                <w:lang w:val="hu-HU"/>
              </w:rPr>
              <w:t>CSOPORT</w:t>
            </w:r>
          </w:p>
        </w:tc>
        <w:tc>
          <w:tcPr>
            <w:tcW w:w="3073" w:type="dxa"/>
            <w:tcBorders>
              <w:top w:val="nil"/>
              <w:left w:val="nil"/>
              <w:bottom w:val="nil"/>
              <w:right w:val="nil"/>
            </w:tcBorders>
          </w:tcPr>
          <w:p w14:paraId="56631E1B" w14:textId="77777777" w:rsidR="006D1EE6" w:rsidRPr="00261C20" w:rsidRDefault="006D1EE6" w:rsidP="005062A6">
            <w:pPr>
              <w:pStyle w:val="TableParagraph"/>
              <w:spacing w:before="76"/>
              <w:ind w:left="446"/>
              <w:rPr>
                <w:rFonts w:ascii="Times New Roman" w:eastAsia="Times New Roman" w:hAnsi="Times New Roman" w:cs="Times New Roman"/>
                <w:noProof/>
                <w:sz w:val="18"/>
                <w:szCs w:val="18"/>
                <w:lang w:val="hu-HU"/>
              </w:rPr>
            </w:pPr>
            <w:r w:rsidRPr="00261C20">
              <w:rPr>
                <w:rFonts w:ascii="Times New Roman" w:hAnsi="Times New Roman"/>
                <w:noProof/>
                <w:sz w:val="18"/>
                <w:lang w:val="hu-HU"/>
              </w:rPr>
              <w:t>#</w:t>
            </w:r>
            <w:r w:rsidRPr="00261C20">
              <w:rPr>
                <w:rFonts w:ascii="Times New Roman" w:hAnsi="Times New Roman"/>
                <w:noProof/>
                <w:spacing w:val="-3"/>
                <w:sz w:val="18"/>
                <w:lang w:val="hu-HU"/>
              </w:rPr>
              <w:t xml:space="preserve"> </w:t>
            </w:r>
            <w:r w:rsidRPr="00261C20">
              <w:rPr>
                <w:rFonts w:ascii="Times New Roman" w:hAnsi="Times New Roman"/>
                <w:noProof/>
                <w:spacing w:val="-1"/>
                <w:sz w:val="18"/>
                <w:lang w:val="hu-HU"/>
              </w:rPr>
              <w:t xml:space="preserve">HALÁLOZÁS/ </w:t>
            </w:r>
            <w:r w:rsidRPr="00261C20">
              <w:rPr>
                <w:rFonts w:ascii="Times New Roman" w:hAnsi="Times New Roman"/>
                <w:noProof/>
                <w:sz w:val="18"/>
                <w:lang w:val="hu-HU"/>
              </w:rPr>
              <w:t>#</w:t>
            </w:r>
            <w:r w:rsidRPr="00261C20">
              <w:rPr>
                <w:rFonts w:ascii="Times New Roman" w:hAnsi="Times New Roman"/>
                <w:noProof/>
                <w:spacing w:val="-3"/>
                <w:sz w:val="18"/>
                <w:lang w:val="hu-HU"/>
              </w:rPr>
              <w:t xml:space="preserve"> </w:t>
            </w:r>
            <w:r w:rsidRPr="00261C20">
              <w:rPr>
                <w:rFonts w:ascii="Times New Roman" w:hAnsi="Times New Roman"/>
                <w:noProof/>
                <w:sz w:val="18"/>
                <w:lang w:val="hu-HU"/>
              </w:rPr>
              <w:t>Land</w:t>
            </w:r>
            <w:r w:rsidRPr="00261C20">
              <w:rPr>
                <w:rFonts w:ascii="Times New Roman" w:hAnsi="Times New Roman"/>
                <w:noProof/>
                <w:spacing w:val="-3"/>
                <w:sz w:val="18"/>
                <w:lang w:val="hu-HU"/>
              </w:rPr>
              <w:t xml:space="preserve"> </w:t>
            </w:r>
            <w:r w:rsidRPr="00261C20">
              <w:rPr>
                <w:rFonts w:ascii="Times New Roman" w:hAnsi="Times New Roman"/>
                <w:noProof/>
                <w:spacing w:val="-1"/>
                <w:sz w:val="18"/>
                <w:lang w:val="hu-HU"/>
              </w:rPr>
              <w:t>betegek</w:t>
            </w:r>
          </w:p>
        </w:tc>
        <w:tc>
          <w:tcPr>
            <w:tcW w:w="2024" w:type="dxa"/>
            <w:tcBorders>
              <w:top w:val="nil"/>
              <w:left w:val="nil"/>
              <w:bottom w:val="nil"/>
              <w:right w:val="nil"/>
            </w:tcBorders>
          </w:tcPr>
          <w:p w14:paraId="3386D491" w14:textId="77777777" w:rsidR="006D1EE6" w:rsidRPr="00261C20" w:rsidRDefault="006D1EE6" w:rsidP="005062A6">
            <w:pPr>
              <w:pStyle w:val="TableParagraph"/>
              <w:spacing w:before="76"/>
              <w:ind w:left="206"/>
              <w:rPr>
                <w:rFonts w:ascii="Times New Roman" w:eastAsia="Times New Roman" w:hAnsi="Times New Roman" w:cs="Times New Roman"/>
                <w:noProof/>
                <w:sz w:val="18"/>
                <w:szCs w:val="18"/>
                <w:lang w:val="hu-HU"/>
              </w:rPr>
            </w:pPr>
            <w:r w:rsidRPr="00261C20">
              <w:rPr>
                <w:rFonts w:ascii="Times New Roman" w:hAnsi="Times New Roman"/>
                <w:noProof/>
                <w:spacing w:val="-1"/>
                <w:sz w:val="18"/>
                <w:lang w:val="hu-HU"/>
              </w:rPr>
              <w:t>MEDIÁN</w:t>
            </w:r>
            <w:r w:rsidRPr="00261C20">
              <w:rPr>
                <w:rFonts w:ascii="Times New Roman" w:hAnsi="Times New Roman"/>
                <w:noProof/>
                <w:sz w:val="18"/>
                <w:lang w:val="hu-HU"/>
              </w:rPr>
              <w:t xml:space="preserve"> </w:t>
            </w:r>
            <w:r w:rsidRPr="00261C20">
              <w:rPr>
                <w:rFonts w:ascii="Times New Roman" w:hAnsi="Times New Roman"/>
                <w:noProof/>
                <w:spacing w:val="-1"/>
                <w:sz w:val="18"/>
                <w:lang w:val="hu-HU"/>
              </w:rPr>
              <w:t>(95%-os</w:t>
            </w:r>
            <w:r w:rsidRPr="00261C20">
              <w:rPr>
                <w:rFonts w:ascii="Times New Roman" w:hAnsi="Times New Roman"/>
                <w:noProof/>
                <w:sz w:val="18"/>
                <w:lang w:val="hu-HU"/>
              </w:rPr>
              <w:t xml:space="preserve"> </w:t>
            </w:r>
            <w:r w:rsidRPr="00261C20">
              <w:rPr>
                <w:rFonts w:ascii="Times New Roman" w:hAnsi="Times New Roman"/>
                <w:noProof/>
                <w:spacing w:val="-1"/>
                <w:sz w:val="18"/>
                <w:lang w:val="hu-HU"/>
              </w:rPr>
              <w:t>CI)</w:t>
            </w:r>
          </w:p>
        </w:tc>
        <w:tc>
          <w:tcPr>
            <w:tcW w:w="2715" w:type="dxa"/>
            <w:tcBorders>
              <w:top w:val="nil"/>
              <w:left w:val="nil"/>
              <w:bottom w:val="nil"/>
              <w:right w:val="nil"/>
            </w:tcBorders>
          </w:tcPr>
          <w:p w14:paraId="56958196" w14:textId="77777777" w:rsidR="006D1EE6" w:rsidRPr="00261C20" w:rsidRDefault="006D1EE6" w:rsidP="005062A6">
            <w:pPr>
              <w:pStyle w:val="TableParagraph"/>
              <w:spacing w:before="76"/>
              <w:ind w:left="156"/>
              <w:rPr>
                <w:rFonts w:ascii="Times New Roman" w:eastAsia="Times New Roman" w:hAnsi="Times New Roman" w:cs="Times New Roman"/>
                <w:noProof/>
                <w:sz w:val="18"/>
                <w:szCs w:val="18"/>
                <w:lang w:val="hu-HU"/>
              </w:rPr>
            </w:pPr>
            <w:r w:rsidRPr="00261C20">
              <w:rPr>
                <w:rFonts w:ascii="Times New Roman" w:hAnsi="Times New Roman"/>
                <w:noProof/>
                <w:spacing w:val="-1"/>
                <w:sz w:val="18"/>
                <w:lang w:val="hu-HU"/>
              </w:rPr>
              <w:t>RELATÍV</w:t>
            </w:r>
            <w:r w:rsidRPr="00261C20">
              <w:rPr>
                <w:rFonts w:ascii="Times New Roman" w:hAnsi="Times New Roman"/>
                <w:noProof/>
                <w:spacing w:val="-3"/>
                <w:sz w:val="18"/>
                <w:lang w:val="hu-HU"/>
              </w:rPr>
              <w:t xml:space="preserve"> </w:t>
            </w:r>
            <w:r w:rsidRPr="00261C20">
              <w:rPr>
                <w:rFonts w:ascii="Times New Roman" w:hAnsi="Times New Roman"/>
                <w:noProof/>
                <w:spacing w:val="-1"/>
                <w:sz w:val="18"/>
                <w:lang w:val="hu-HU"/>
              </w:rPr>
              <w:t>HAZÁRD</w:t>
            </w:r>
            <w:r w:rsidRPr="00261C20">
              <w:rPr>
                <w:rFonts w:ascii="Times New Roman" w:hAnsi="Times New Roman"/>
                <w:noProof/>
                <w:spacing w:val="-3"/>
                <w:sz w:val="18"/>
                <w:lang w:val="hu-HU"/>
              </w:rPr>
              <w:t xml:space="preserve"> </w:t>
            </w:r>
            <w:r w:rsidRPr="00261C20">
              <w:rPr>
                <w:rFonts w:ascii="Times New Roman" w:hAnsi="Times New Roman"/>
                <w:noProof/>
                <w:spacing w:val="-1"/>
                <w:sz w:val="18"/>
                <w:lang w:val="hu-HU"/>
              </w:rPr>
              <w:t>(95%-os</w:t>
            </w:r>
            <w:r w:rsidRPr="00261C20">
              <w:rPr>
                <w:rFonts w:ascii="Times New Roman" w:hAnsi="Times New Roman"/>
                <w:noProof/>
                <w:spacing w:val="-2"/>
                <w:sz w:val="18"/>
                <w:lang w:val="hu-HU"/>
              </w:rPr>
              <w:t xml:space="preserve"> </w:t>
            </w:r>
            <w:r w:rsidRPr="00261C20">
              <w:rPr>
                <w:rFonts w:ascii="Times New Roman" w:hAnsi="Times New Roman"/>
                <w:noProof/>
                <w:spacing w:val="-1"/>
                <w:sz w:val="18"/>
                <w:lang w:val="hu-HU"/>
              </w:rPr>
              <w:t>CI)</w:t>
            </w:r>
          </w:p>
        </w:tc>
      </w:tr>
      <w:tr w:rsidR="006D1EE6" w:rsidRPr="00261C20" w14:paraId="7A207DDE" w14:textId="77777777" w:rsidTr="005062A6">
        <w:trPr>
          <w:trHeight w:hRule="exact" w:val="207"/>
        </w:trPr>
        <w:tc>
          <w:tcPr>
            <w:tcW w:w="1311" w:type="dxa"/>
            <w:tcBorders>
              <w:top w:val="nil"/>
              <w:left w:val="nil"/>
              <w:bottom w:val="nil"/>
              <w:right w:val="nil"/>
            </w:tcBorders>
          </w:tcPr>
          <w:p w14:paraId="51342DF9" w14:textId="77777777" w:rsidR="006D1EE6" w:rsidRPr="00261C20" w:rsidRDefault="006D1EE6" w:rsidP="005062A6">
            <w:pPr>
              <w:pStyle w:val="TableParagraph"/>
              <w:spacing w:line="198" w:lineRule="exact"/>
              <w:ind w:left="55"/>
              <w:rPr>
                <w:rFonts w:ascii="Times New Roman" w:eastAsia="Times New Roman" w:hAnsi="Times New Roman" w:cs="Times New Roman"/>
                <w:noProof/>
                <w:sz w:val="18"/>
                <w:szCs w:val="18"/>
                <w:lang w:val="hu-HU"/>
              </w:rPr>
            </w:pPr>
            <w:r w:rsidRPr="00261C20">
              <w:rPr>
                <w:rFonts w:ascii="Times New Roman" w:eastAsia="Times New Roman" w:hAnsi="Times New Roman" w:cs="Times New Roman"/>
                <w:noProof/>
                <w:spacing w:val="-1"/>
                <w:sz w:val="18"/>
                <w:szCs w:val="18"/>
                <w:lang w:val="hu-HU"/>
              </w:rPr>
              <w:t>≤10%</w:t>
            </w:r>
          </w:p>
        </w:tc>
        <w:tc>
          <w:tcPr>
            <w:tcW w:w="3073" w:type="dxa"/>
            <w:tcBorders>
              <w:top w:val="nil"/>
              <w:left w:val="nil"/>
              <w:bottom w:val="nil"/>
              <w:right w:val="nil"/>
            </w:tcBorders>
          </w:tcPr>
          <w:p w14:paraId="59D47821" w14:textId="77777777" w:rsidR="006D1EE6" w:rsidRPr="00261C20" w:rsidRDefault="006D1EE6" w:rsidP="005062A6">
            <w:pPr>
              <w:pStyle w:val="TableParagraph"/>
              <w:spacing w:line="198" w:lineRule="exact"/>
              <w:ind w:left="445"/>
              <w:rPr>
                <w:rFonts w:ascii="Times New Roman" w:eastAsia="Times New Roman" w:hAnsi="Times New Roman" w:cs="Times New Roman"/>
                <w:noProof/>
                <w:sz w:val="18"/>
                <w:szCs w:val="18"/>
                <w:lang w:val="hu-HU"/>
              </w:rPr>
            </w:pPr>
            <w:r w:rsidRPr="00261C20">
              <w:rPr>
                <w:rFonts w:ascii="Times New Roman"/>
                <w:noProof/>
                <w:sz w:val="18"/>
                <w:lang w:val="hu-HU"/>
              </w:rPr>
              <w:t>14/198</w:t>
            </w:r>
          </w:p>
        </w:tc>
        <w:tc>
          <w:tcPr>
            <w:tcW w:w="2024" w:type="dxa"/>
            <w:tcBorders>
              <w:top w:val="nil"/>
              <w:left w:val="nil"/>
              <w:bottom w:val="nil"/>
              <w:right w:val="nil"/>
            </w:tcBorders>
          </w:tcPr>
          <w:p w14:paraId="47117F8D" w14:textId="77777777" w:rsidR="006D1EE6" w:rsidRPr="00261C20" w:rsidRDefault="006D1EE6" w:rsidP="005062A6">
            <w:pPr>
              <w:pStyle w:val="TableParagraph"/>
              <w:spacing w:line="198" w:lineRule="exact"/>
              <w:ind w:left="207"/>
              <w:rPr>
                <w:rFonts w:ascii="Times New Roman" w:eastAsia="Times New Roman" w:hAnsi="Times New Roman" w:cs="Times New Roman"/>
                <w:noProof/>
                <w:sz w:val="18"/>
                <w:szCs w:val="18"/>
                <w:lang w:val="hu-HU"/>
              </w:rPr>
            </w:pPr>
            <w:r w:rsidRPr="00261C20">
              <w:rPr>
                <w:rFonts w:ascii="Times New Roman"/>
                <w:noProof/>
                <w:sz w:val="18"/>
                <w:lang w:val="hu-HU"/>
              </w:rPr>
              <w:t xml:space="preserve">.(. </w:t>
            </w:r>
            <w:r w:rsidRPr="00261C20">
              <w:rPr>
                <w:rFonts w:ascii="Times New Roman"/>
                <w:noProof/>
                <w:spacing w:val="1"/>
                <w:sz w:val="18"/>
                <w:lang w:val="hu-HU"/>
              </w:rPr>
              <w:t xml:space="preserve"> </w:t>
            </w:r>
            <w:r w:rsidRPr="00261C20">
              <w:rPr>
                <w:rFonts w:ascii="Times New Roman"/>
                <w:noProof/>
                <w:sz w:val="18"/>
                <w:lang w:val="hu-HU"/>
              </w:rPr>
              <w:t>-</w:t>
            </w:r>
            <w:r w:rsidRPr="00261C20">
              <w:rPr>
                <w:rFonts w:ascii="Times New Roman"/>
                <w:noProof/>
                <w:spacing w:val="-1"/>
                <w:sz w:val="18"/>
                <w:lang w:val="hu-HU"/>
              </w:rPr>
              <w:t xml:space="preserve"> </w:t>
            </w:r>
            <w:r w:rsidRPr="00261C20">
              <w:rPr>
                <w:rFonts w:ascii="Times New Roman"/>
                <w:noProof/>
                <w:sz w:val="18"/>
                <w:lang w:val="hu-HU"/>
              </w:rPr>
              <w:t>.)</w:t>
            </w:r>
          </w:p>
        </w:tc>
        <w:tc>
          <w:tcPr>
            <w:tcW w:w="2715" w:type="dxa"/>
            <w:tcBorders>
              <w:top w:val="nil"/>
              <w:left w:val="nil"/>
              <w:bottom w:val="nil"/>
              <w:right w:val="nil"/>
            </w:tcBorders>
          </w:tcPr>
          <w:p w14:paraId="05571DD7" w14:textId="77777777" w:rsidR="006D1EE6" w:rsidRPr="00261C20" w:rsidRDefault="006D1EE6" w:rsidP="005062A6">
            <w:pPr>
              <w:rPr>
                <w:noProof/>
                <w:lang w:val="hu-HU"/>
              </w:rPr>
            </w:pPr>
          </w:p>
        </w:tc>
      </w:tr>
      <w:tr w:rsidR="006D1EE6" w:rsidRPr="00261C20" w14:paraId="6D72177D" w14:textId="77777777" w:rsidTr="005062A6">
        <w:trPr>
          <w:trHeight w:hRule="exact" w:val="207"/>
        </w:trPr>
        <w:tc>
          <w:tcPr>
            <w:tcW w:w="1311" w:type="dxa"/>
            <w:tcBorders>
              <w:top w:val="nil"/>
              <w:left w:val="nil"/>
              <w:bottom w:val="nil"/>
              <w:right w:val="nil"/>
            </w:tcBorders>
          </w:tcPr>
          <w:p w14:paraId="4B89B9C4" w14:textId="77777777" w:rsidR="006D1EE6" w:rsidRPr="00261C20" w:rsidRDefault="006D1EE6" w:rsidP="005062A6">
            <w:pPr>
              <w:pStyle w:val="TableParagraph"/>
              <w:spacing w:line="197" w:lineRule="exact"/>
              <w:ind w:left="55"/>
              <w:rPr>
                <w:rFonts w:ascii="Times New Roman" w:eastAsia="Times New Roman" w:hAnsi="Times New Roman" w:cs="Times New Roman"/>
                <w:noProof/>
                <w:sz w:val="18"/>
                <w:szCs w:val="18"/>
                <w:lang w:val="hu-HU"/>
              </w:rPr>
            </w:pPr>
            <w:r w:rsidRPr="00261C20">
              <w:rPr>
                <w:rFonts w:ascii="Times New Roman"/>
                <w:noProof/>
                <w:sz w:val="18"/>
                <w:lang w:val="hu-HU"/>
              </w:rPr>
              <w:t>&gt;10%</w:t>
            </w:r>
          </w:p>
        </w:tc>
        <w:tc>
          <w:tcPr>
            <w:tcW w:w="3073" w:type="dxa"/>
            <w:tcBorders>
              <w:top w:val="nil"/>
              <w:left w:val="nil"/>
              <w:bottom w:val="nil"/>
              <w:right w:val="nil"/>
            </w:tcBorders>
          </w:tcPr>
          <w:p w14:paraId="7DA86173" w14:textId="77777777" w:rsidR="006D1EE6" w:rsidRPr="00261C20" w:rsidRDefault="006D1EE6" w:rsidP="005062A6">
            <w:pPr>
              <w:pStyle w:val="TableParagraph"/>
              <w:spacing w:line="197" w:lineRule="exact"/>
              <w:ind w:left="445"/>
              <w:rPr>
                <w:rFonts w:ascii="Times New Roman" w:eastAsia="Times New Roman" w:hAnsi="Times New Roman" w:cs="Times New Roman"/>
                <w:noProof/>
                <w:sz w:val="18"/>
                <w:szCs w:val="18"/>
                <w:lang w:val="hu-HU"/>
              </w:rPr>
            </w:pPr>
            <w:r w:rsidRPr="00261C20">
              <w:rPr>
                <w:rFonts w:ascii="Times New Roman"/>
                <w:noProof/>
                <w:sz w:val="18"/>
                <w:lang w:val="hu-HU"/>
              </w:rPr>
              <w:t>8/37</w:t>
            </w:r>
          </w:p>
        </w:tc>
        <w:tc>
          <w:tcPr>
            <w:tcW w:w="2024" w:type="dxa"/>
            <w:tcBorders>
              <w:top w:val="nil"/>
              <w:left w:val="nil"/>
              <w:bottom w:val="nil"/>
              <w:right w:val="nil"/>
            </w:tcBorders>
          </w:tcPr>
          <w:p w14:paraId="3FAF8365" w14:textId="77777777" w:rsidR="006D1EE6" w:rsidRPr="00261C20" w:rsidRDefault="006D1EE6" w:rsidP="005062A6">
            <w:pPr>
              <w:pStyle w:val="TableParagraph"/>
              <w:spacing w:line="197" w:lineRule="exact"/>
              <w:ind w:left="207"/>
              <w:rPr>
                <w:rFonts w:ascii="Times New Roman" w:eastAsia="Times New Roman" w:hAnsi="Times New Roman" w:cs="Times New Roman"/>
                <w:noProof/>
                <w:sz w:val="18"/>
                <w:szCs w:val="18"/>
                <w:lang w:val="hu-HU"/>
              </w:rPr>
            </w:pPr>
            <w:r w:rsidRPr="00261C20">
              <w:rPr>
                <w:rFonts w:ascii="Times New Roman"/>
                <w:noProof/>
                <w:sz w:val="18"/>
                <w:lang w:val="hu-HU"/>
              </w:rPr>
              <w:t xml:space="preserve">.(. </w:t>
            </w:r>
            <w:r w:rsidRPr="00261C20">
              <w:rPr>
                <w:rFonts w:ascii="Times New Roman"/>
                <w:noProof/>
                <w:spacing w:val="1"/>
                <w:sz w:val="18"/>
                <w:lang w:val="hu-HU"/>
              </w:rPr>
              <w:t xml:space="preserve"> </w:t>
            </w:r>
            <w:r w:rsidRPr="00261C20">
              <w:rPr>
                <w:rFonts w:ascii="Times New Roman"/>
                <w:noProof/>
                <w:sz w:val="18"/>
                <w:lang w:val="hu-HU"/>
              </w:rPr>
              <w:t>-</w:t>
            </w:r>
            <w:r w:rsidRPr="00261C20">
              <w:rPr>
                <w:rFonts w:ascii="Times New Roman"/>
                <w:noProof/>
                <w:spacing w:val="-1"/>
                <w:sz w:val="18"/>
                <w:lang w:val="hu-HU"/>
              </w:rPr>
              <w:t xml:space="preserve"> </w:t>
            </w:r>
            <w:r w:rsidRPr="00261C20">
              <w:rPr>
                <w:rFonts w:ascii="Times New Roman"/>
                <w:noProof/>
                <w:sz w:val="18"/>
                <w:lang w:val="hu-HU"/>
              </w:rPr>
              <w:t>.)</w:t>
            </w:r>
          </w:p>
        </w:tc>
        <w:tc>
          <w:tcPr>
            <w:tcW w:w="2715" w:type="dxa"/>
            <w:tcBorders>
              <w:top w:val="nil"/>
              <w:left w:val="nil"/>
              <w:bottom w:val="nil"/>
              <w:right w:val="nil"/>
            </w:tcBorders>
          </w:tcPr>
          <w:p w14:paraId="4B509507" w14:textId="77777777" w:rsidR="006D1EE6" w:rsidRPr="00261C20" w:rsidRDefault="006D1EE6" w:rsidP="005062A6">
            <w:pPr>
              <w:rPr>
                <w:noProof/>
                <w:lang w:val="hu-HU"/>
              </w:rPr>
            </w:pPr>
          </w:p>
        </w:tc>
      </w:tr>
      <w:tr w:rsidR="006D1EE6" w:rsidRPr="00261C20" w14:paraId="252343D3" w14:textId="77777777" w:rsidTr="005062A6">
        <w:trPr>
          <w:trHeight w:hRule="exact" w:val="294"/>
        </w:trPr>
        <w:tc>
          <w:tcPr>
            <w:tcW w:w="1311" w:type="dxa"/>
            <w:tcBorders>
              <w:top w:val="nil"/>
              <w:left w:val="nil"/>
              <w:bottom w:val="nil"/>
              <w:right w:val="nil"/>
            </w:tcBorders>
          </w:tcPr>
          <w:p w14:paraId="4CFC1078" w14:textId="77777777" w:rsidR="006D1EE6" w:rsidRPr="00261C20" w:rsidRDefault="006D1EE6" w:rsidP="005062A6">
            <w:pPr>
              <w:rPr>
                <w:noProof/>
                <w:lang w:val="hu-HU"/>
              </w:rPr>
            </w:pPr>
          </w:p>
        </w:tc>
        <w:tc>
          <w:tcPr>
            <w:tcW w:w="3073" w:type="dxa"/>
            <w:tcBorders>
              <w:top w:val="nil"/>
              <w:left w:val="nil"/>
              <w:bottom w:val="nil"/>
              <w:right w:val="nil"/>
            </w:tcBorders>
          </w:tcPr>
          <w:p w14:paraId="7D10A162" w14:textId="77777777" w:rsidR="006D1EE6" w:rsidRPr="00261C20" w:rsidRDefault="006D1EE6" w:rsidP="005062A6">
            <w:pPr>
              <w:rPr>
                <w:noProof/>
                <w:lang w:val="hu-HU"/>
              </w:rPr>
            </w:pPr>
          </w:p>
        </w:tc>
        <w:tc>
          <w:tcPr>
            <w:tcW w:w="2024" w:type="dxa"/>
            <w:tcBorders>
              <w:top w:val="nil"/>
              <w:left w:val="nil"/>
              <w:bottom w:val="nil"/>
              <w:right w:val="nil"/>
            </w:tcBorders>
          </w:tcPr>
          <w:p w14:paraId="020C2BFC" w14:textId="77777777" w:rsidR="006D1EE6" w:rsidRPr="00261C20" w:rsidRDefault="006D1EE6" w:rsidP="005062A6">
            <w:pPr>
              <w:rPr>
                <w:noProof/>
                <w:lang w:val="hu-HU"/>
              </w:rPr>
            </w:pPr>
          </w:p>
        </w:tc>
        <w:tc>
          <w:tcPr>
            <w:tcW w:w="2715" w:type="dxa"/>
            <w:tcBorders>
              <w:top w:val="nil"/>
              <w:left w:val="nil"/>
              <w:bottom w:val="nil"/>
              <w:right w:val="nil"/>
            </w:tcBorders>
          </w:tcPr>
          <w:p w14:paraId="28000DEF" w14:textId="77777777" w:rsidR="006D1EE6" w:rsidRPr="00261C20" w:rsidRDefault="006D1EE6" w:rsidP="005062A6">
            <w:pPr>
              <w:pStyle w:val="TableParagraph"/>
              <w:spacing w:line="198" w:lineRule="exact"/>
              <w:ind w:left="451"/>
              <w:rPr>
                <w:rFonts w:ascii="Times New Roman" w:eastAsia="Times New Roman" w:hAnsi="Times New Roman" w:cs="Times New Roman"/>
                <w:noProof/>
                <w:sz w:val="18"/>
                <w:szCs w:val="18"/>
                <w:lang w:val="hu-HU"/>
              </w:rPr>
            </w:pPr>
            <w:r w:rsidRPr="00261C20">
              <w:rPr>
                <w:rFonts w:ascii="Times New Roman" w:eastAsia="Times New Roman" w:hAnsi="Times New Roman" w:cs="Times New Roman"/>
                <w:noProof/>
                <w:sz w:val="18"/>
                <w:szCs w:val="18"/>
                <w:lang w:val="hu-HU"/>
              </w:rPr>
              <w:t xml:space="preserve">0,29 </w:t>
            </w:r>
            <w:r w:rsidRPr="00261C20">
              <w:rPr>
                <w:rFonts w:ascii="Times New Roman" w:eastAsia="Times New Roman" w:hAnsi="Times New Roman" w:cs="Times New Roman"/>
                <w:noProof/>
                <w:spacing w:val="-1"/>
                <w:sz w:val="18"/>
                <w:szCs w:val="18"/>
                <w:lang w:val="hu-HU"/>
              </w:rPr>
              <w:t>(0,12–0,69)</w:t>
            </w:r>
          </w:p>
        </w:tc>
      </w:tr>
    </w:tbl>
    <w:p w14:paraId="54EDB065" w14:textId="77777777" w:rsidR="006D1EE6" w:rsidRPr="00261C20" w:rsidRDefault="006D1EE6" w:rsidP="006D1EE6">
      <w:pPr>
        <w:spacing w:before="7"/>
        <w:rPr>
          <w:noProof/>
          <w:lang w:val="hu-HU"/>
        </w:rPr>
      </w:pPr>
    </w:p>
    <w:p w14:paraId="1798D42E" w14:textId="0FAE5A09" w:rsidR="006D1EE6" w:rsidRPr="006649FE" w:rsidRDefault="006D1EE6" w:rsidP="006D1EE6">
      <w:pPr>
        <w:pStyle w:val="Nincstrkz"/>
        <w:rPr>
          <w:rFonts w:cs="Times New Roman"/>
        </w:rPr>
      </w:pPr>
      <w:r w:rsidRPr="006649FE">
        <w:rPr>
          <w:rFonts w:cs="Times New Roman"/>
        </w:rPr>
        <w:t xml:space="preserve">A betegség progressziójának meghatározása az alábbiak szerint történt: a megfelelő terápia ellenére emelkedő fehérvérsejtszám, CHR vesztés, részleges CyR vagy CCyR, súlyosbodás akcelerált vagy blasztos fázisba, illetve halálozás. A becsült 60 hónapos PFS arány 88,9% (CI: 84%–92,4%) volt mind a dazatinib, mint pedig az imatinib kezelési csoportban. A 60. hónapban az akcelerált vagy blasztos fázisba történő átalakulás kevesebb dazatinibbel kezelt betegnél következett be (n = 15; 5,8%), mint imatinibbel kezelt betegnél (n = 14; 5%). A becsült 60 hónapos túlélés a dazatinibbel és az imatinibbel kezelt betegek esetén sorrendben 90,9% (CI: 86,6%–93,8%) és 89,6% (CI: 85,2%–92,8%) volt. A dazatinib és az imatinib között nem volt statisztikailag szignifikáns különbség </w:t>
      </w:r>
      <w:r w:rsidR="007E49A6">
        <w:rPr>
          <w:rFonts w:cs="Times New Roman"/>
        </w:rPr>
        <w:t xml:space="preserve">a teljes </w:t>
      </w:r>
      <w:r w:rsidRPr="006649FE">
        <w:rPr>
          <w:rFonts w:cs="Times New Roman"/>
        </w:rPr>
        <w:t xml:space="preserve">túlélésben (HR 1,01; 95%-os CI 0,58–1,73; p = 0,9800) és a progressziómentes túlélésben (HR 1,00, 95%-os CI: 0,58–1,72, p = 0,9998). </w:t>
      </w:r>
    </w:p>
    <w:p w14:paraId="5D10B4E9" w14:textId="77777777" w:rsidR="006D1EE6" w:rsidRPr="006649FE" w:rsidRDefault="006D1EE6" w:rsidP="006D1EE6">
      <w:pPr>
        <w:pStyle w:val="Nincstrkz"/>
        <w:rPr>
          <w:rFonts w:cs="Times New Roman"/>
        </w:rPr>
      </w:pPr>
    </w:p>
    <w:p w14:paraId="64F9446E" w14:textId="77777777" w:rsidR="006D1EE6" w:rsidRPr="006649FE" w:rsidRDefault="006D1EE6" w:rsidP="006D1EE6">
      <w:pPr>
        <w:pStyle w:val="Nincstrkz"/>
        <w:rPr>
          <w:rFonts w:cs="Times New Roman"/>
        </w:rPr>
      </w:pPr>
      <w:r w:rsidRPr="006649FE">
        <w:rPr>
          <w:rFonts w:cs="Times New Roman"/>
        </w:rPr>
        <w:t xml:space="preserve">Azoknál a betegeknél, akik a betegség progressziójáról számoltak be, vagy akik abbahagyták a dazatinib vagy az imatinib terápiát, BCR-ABL szekvencia-meghatározást végeztek a betegektől levett, rendelkezésre álló vérmintákból. Mindkét kezelési karon hasonló mutációs arányt figyeltek meg. A dazatinibbel kezelt betegeknél megfigyelt mutációk a T315I, F317I/L és V299L voltak. Másfajta mutációkat mutattak ki az imatinib kezelési karon. </w:t>
      </w:r>
      <w:r w:rsidRPr="006649FE">
        <w:rPr>
          <w:rFonts w:cs="Times New Roman"/>
          <w:i/>
        </w:rPr>
        <w:t>In vitro</w:t>
      </w:r>
      <w:r w:rsidRPr="006649FE">
        <w:rPr>
          <w:rFonts w:cs="Times New Roman"/>
        </w:rPr>
        <w:t xml:space="preserve"> adatok alapján a dazatinib nem mutatott aktivitást a T315I mutációval szemben. </w:t>
      </w:r>
    </w:p>
    <w:p w14:paraId="49C31E7B" w14:textId="77777777" w:rsidR="006D1EE6" w:rsidRPr="006649FE" w:rsidRDefault="006D1EE6" w:rsidP="006D1EE6">
      <w:pPr>
        <w:pStyle w:val="Nincstrkz"/>
        <w:rPr>
          <w:rFonts w:cs="Times New Roman"/>
        </w:rPr>
      </w:pPr>
    </w:p>
    <w:p w14:paraId="5D752B73" w14:textId="4B234F67" w:rsidR="006D1EE6" w:rsidRPr="006649FE" w:rsidRDefault="006D1EE6" w:rsidP="006D1EE6">
      <w:pPr>
        <w:pStyle w:val="Nincstrkz"/>
        <w:rPr>
          <w:rFonts w:cs="Times New Roman"/>
          <w:i/>
          <w:u w:val="single"/>
        </w:rPr>
      </w:pPr>
      <w:r w:rsidRPr="006649FE">
        <w:rPr>
          <w:rFonts w:cs="Times New Roman"/>
          <w:i/>
          <w:u w:val="single"/>
        </w:rPr>
        <w:t>CML krónikus fázisa –A korábbi imatinib-kezeléssel szembeni rezisztencia</w:t>
      </w:r>
    </w:p>
    <w:p w14:paraId="7310C1A7" w14:textId="340EEF4D" w:rsidR="006D1EE6" w:rsidRPr="006649FE" w:rsidRDefault="006D1EE6" w:rsidP="006D1EE6">
      <w:pPr>
        <w:pStyle w:val="Nincstrkz"/>
        <w:rPr>
          <w:rFonts w:cs="Times New Roman"/>
        </w:rPr>
      </w:pPr>
      <w:r w:rsidRPr="006649FE">
        <w:rPr>
          <w:rFonts w:cs="Times New Roman"/>
        </w:rPr>
        <w:t xml:space="preserve">Két klinikai vizsgálatot végeztek olyan betegekkel, akik az imatinib terápiára rezisztensek voltak vagy azt nem tolerálták; ezen vizsgálatokban az elsődleges </w:t>
      </w:r>
      <w:r w:rsidR="007E49A6">
        <w:rPr>
          <w:rFonts w:cs="Times New Roman"/>
        </w:rPr>
        <w:t>hatásossági</w:t>
      </w:r>
      <w:r w:rsidR="007E49A6" w:rsidRPr="006649FE">
        <w:rPr>
          <w:rFonts w:cs="Times New Roman"/>
        </w:rPr>
        <w:t xml:space="preserve"> </w:t>
      </w:r>
      <w:r w:rsidRPr="006649FE">
        <w:rPr>
          <w:rFonts w:cs="Times New Roman"/>
        </w:rPr>
        <w:t>végpont a „jelentős/major citogenetikai válasz” (Major Cytogenetic Response: MCyR) volt.</w:t>
      </w:r>
    </w:p>
    <w:p w14:paraId="64E20C91" w14:textId="77777777" w:rsidR="006D1EE6" w:rsidRPr="006649FE" w:rsidRDefault="006D1EE6" w:rsidP="006D1EE6">
      <w:pPr>
        <w:pStyle w:val="Nincstrkz"/>
        <w:rPr>
          <w:rFonts w:cs="Times New Roman"/>
        </w:rPr>
      </w:pPr>
    </w:p>
    <w:p w14:paraId="4F08FBE7" w14:textId="3BFF2547" w:rsidR="006D1EE6" w:rsidRPr="006649FE" w:rsidRDefault="006D1EE6" w:rsidP="006D1EE6">
      <w:pPr>
        <w:pStyle w:val="Nincstrkz"/>
        <w:rPr>
          <w:rFonts w:cs="Times New Roman"/>
        </w:rPr>
      </w:pPr>
      <w:bookmarkStart w:id="4" w:name="_Hlk515872391"/>
      <w:r w:rsidRPr="006649FE">
        <w:rPr>
          <w:rFonts w:cs="Times New Roman"/>
          <w:i/>
        </w:rPr>
        <w:t>1. vizsgálat</w:t>
      </w:r>
      <w:r w:rsidRPr="006649FE">
        <w:rPr>
          <w:rFonts w:cs="Times New Roman"/>
          <w:i/>
        </w:rPr>
        <w:br/>
      </w:r>
      <w:r w:rsidRPr="006649FE">
        <w:rPr>
          <w:rFonts w:cs="Times New Roman"/>
        </w:rPr>
        <w:t>Egy nyílt, randomizált, nem</w:t>
      </w:r>
      <w:r w:rsidR="007E49A6">
        <w:rPr>
          <w:rFonts w:cs="Times New Roman"/>
        </w:rPr>
        <w:t xml:space="preserve"> </w:t>
      </w:r>
      <w:r w:rsidRPr="006649FE">
        <w:rPr>
          <w:rFonts w:cs="Times New Roman"/>
        </w:rPr>
        <w:t xml:space="preserve">összehasonlító jellegű multicentrikus vizsgálatot végeztek olyan betegekkel, akik a kezdeti 400 vagy 600 mg imatinib-terápiára nem reagáltak. A betegeket (2:1 arányban) </w:t>
      </w:r>
      <w:r w:rsidR="007E49A6">
        <w:rPr>
          <w:rFonts w:cs="Times New Roman"/>
        </w:rPr>
        <w:t xml:space="preserve">a </w:t>
      </w:r>
      <w:r w:rsidRPr="006649FE">
        <w:rPr>
          <w:rFonts w:cs="Times New Roman"/>
        </w:rPr>
        <w:t>dazatinib</w:t>
      </w:r>
      <w:r w:rsidR="007E49A6">
        <w:rPr>
          <w:rFonts w:cs="Times New Roman"/>
        </w:rPr>
        <w:t>-</w:t>
      </w:r>
      <w:r w:rsidRPr="006649FE">
        <w:rPr>
          <w:rFonts w:cs="Times New Roman"/>
        </w:rPr>
        <w:t xml:space="preserve"> (napi kétszer 70 mg) vagy </w:t>
      </w:r>
      <w:r w:rsidR="007E49A6">
        <w:rPr>
          <w:rFonts w:cs="Times New Roman"/>
        </w:rPr>
        <w:t xml:space="preserve">az </w:t>
      </w:r>
      <w:r w:rsidRPr="006649FE">
        <w:rPr>
          <w:rFonts w:cs="Times New Roman"/>
        </w:rPr>
        <w:t>imatinib</w:t>
      </w:r>
      <w:r w:rsidR="007E49A6">
        <w:rPr>
          <w:rFonts w:cs="Times New Roman"/>
        </w:rPr>
        <w:t>-</w:t>
      </w:r>
      <w:r w:rsidRPr="006649FE">
        <w:rPr>
          <w:rFonts w:cs="Times New Roman"/>
        </w:rPr>
        <w:t xml:space="preserve"> (napi kétszer 400 mg) csoportba </w:t>
      </w:r>
      <w:r w:rsidRPr="006649FE">
        <w:rPr>
          <w:rFonts w:cs="Times New Roman"/>
        </w:rPr>
        <w:lastRenderedPageBreak/>
        <w:t>randomizálták. Az alternatív kezelési karba való áthelyezés (crossover) akkor volt lehetséges, ha a betegség progressziója nyilvánvalóvá vált vagy intolerancia lépett fel, amely dózismódosítással nem volt kiküszöbölhető. Az elsődleges végpont a MCyR volt a 12. héten. 150 betegre vonatkozóan nyertek adatokat: ezek közül 101-et randomizáltak a dazatinib-csoportba, 49-et pedig az imatinib</w:t>
      </w:r>
      <w:r w:rsidRPr="006649FE">
        <w:rPr>
          <w:rFonts w:cs="Times New Roman"/>
        </w:rPr>
        <w:noBreakHyphen/>
        <w:t xml:space="preserve">csoportba (valamennyi imatinib-reziztens volt). A diagnózis és a randomizáció között eltelt medián időtartam 64 hónap volt a dazatinib-csoportban, és 52 hónap az imatinib-csoportban. </w:t>
      </w:r>
    </w:p>
    <w:p w14:paraId="26B4B5F8" w14:textId="77777777" w:rsidR="006D1EE6" w:rsidRPr="006649FE" w:rsidRDefault="006D1EE6" w:rsidP="006D1EE6">
      <w:pPr>
        <w:pStyle w:val="Nincstrkz"/>
        <w:rPr>
          <w:rFonts w:cs="Times New Roman"/>
        </w:rPr>
      </w:pPr>
    </w:p>
    <w:p w14:paraId="7DB5B7E4" w14:textId="05815BC6" w:rsidR="006D1EE6" w:rsidRPr="006649FE" w:rsidRDefault="006D1EE6" w:rsidP="006D1EE6">
      <w:pPr>
        <w:pStyle w:val="Nincstrkz"/>
        <w:rPr>
          <w:rFonts w:cs="Times New Roman"/>
        </w:rPr>
      </w:pPr>
      <w:bookmarkStart w:id="5" w:name="_Hlk515872425"/>
      <w:bookmarkEnd w:id="4"/>
      <w:r w:rsidRPr="007E030B">
        <w:rPr>
          <w:rFonts w:cs="Times New Roman"/>
        </w:rPr>
        <w:t>Valamennyi b</w:t>
      </w:r>
      <w:r w:rsidRPr="006649FE">
        <w:rPr>
          <w:rFonts w:cs="Times New Roman"/>
        </w:rPr>
        <w:t>eteg extenzív előkezelésben részesült. Előzetesen az imatinibr</w:t>
      </w:r>
      <w:r w:rsidR="004C2D92">
        <w:rPr>
          <w:rFonts w:cs="Times New Roman"/>
        </w:rPr>
        <w:t>e</w:t>
      </w:r>
      <w:r w:rsidRPr="006649FE">
        <w:rPr>
          <w:rFonts w:cs="Times New Roman"/>
        </w:rPr>
        <w:t xml:space="preserve"> teljes haematológiai válasz (CHR) a betegek 93%-ánál alakult ki. Korábbi MCyR az imatinibre sorrendben 28%</w:t>
      </w:r>
      <w:r w:rsidR="007E49A6">
        <w:rPr>
          <w:rFonts w:cs="Times New Roman"/>
        </w:rPr>
        <w:t>,</w:t>
      </w:r>
      <w:r w:rsidRPr="006649FE">
        <w:rPr>
          <w:rFonts w:cs="Times New Roman"/>
        </w:rPr>
        <w:t xml:space="preserve"> illetve 29%-ban jött létre a dazatinib illetve az imatinib karokba beválasztott betegeknél. A dazatinib-kezelés átlagos időtartama 23 hónap (a betegek 44%-át &gt; 24 hónapig kezelték), az imatinib-kezelés átlagos időtar</w:t>
      </w:r>
      <w:r>
        <w:rPr>
          <w:rFonts w:cs="Times New Roman"/>
        </w:rPr>
        <w:t>t</w:t>
      </w:r>
      <w:r w:rsidRPr="006649FE">
        <w:rPr>
          <w:rFonts w:cs="Times New Roman"/>
        </w:rPr>
        <w:t>ama 3 hónap volt (a betegek 10%-át kezelték &gt; 24 hónapig). A dazatinib</w:t>
      </w:r>
      <w:r w:rsidR="007E49A6">
        <w:rPr>
          <w:rFonts w:cs="Times New Roman"/>
        </w:rPr>
        <w:t>-</w:t>
      </w:r>
      <w:r w:rsidRPr="006649FE">
        <w:rPr>
          <w:rFonts w:cs="Times New Roman"/>
        </w:rPr>
        <w:t>karban a betegek 93%</w:t>
      </w:r>
      <w:r w:rsidRPr="006649FE">
        <w:rPr>
          <w:rFonts w:cs="Times New Roman"/>
        </w:rPr>
        <w:noBreakHyphen/>
        <w:t>a ért el CHR-t a crossovert megelőzően, míg az imatinib</w:t>
      </w:r>
      <w:r w:rsidR="007E49A6">
        <w:rPr>
          <w:rFonts w:cs="Times New Roman"/>
        </w:rPr>
        <w:t>-</w:t>
      </w:r>
      <w:r w:rsidRPr="006649FE">
        <w:rPr>
          <w:rFonts w:cs="Times New Roman"/>
        </w:rPr>
        <w:t>karban a betegek 82%-a ért el CHR-t a crossover el</w:t>
      </w:r>
      <w:r>
        <w:rPr>
          <w:rFonts w:cs="Times New Roman"/>
        </w:rPr>
        <w:t>ő</w:t>
      </w:r>
      <w:r w:rsidRPr="006649FE">
        <w:rPr>
          <w:rFonts w:cs="Times New Roman"/>
        </w:rPr>
        <w:t xml:space="preserve">tt. </w:t>
      </w:r>
    </w:p>
    <w:bookmarkEnd w:id="5"/>
    <w:p w14:paraId="3F5CAD00" w14:textId="77777777" w:rsidR="006D1EE6" w:rsidRPr="006649FE" w:rsidRDefault="006D1EE6" w:rsidP="006D1EE6">
      <w:pPr>
        <w:pStyle w:val="Nincstrkz"/>
        <w:rPr>
          <w:rFonts w:cs="Times New Roman"/>
        </w:rPr>
      </w:pPr>
    </w:p>
    <w:p w14:paraId="6165A68D" w14:textId="1D60BE6B" w:rsidR="006D1EE6" w:rsidRPr="006649FE" w:rsidRDefault="007E49A6" w:rsidP="006D1EE6">
      <w:pPr>
        <w:pStyle w:val="Nincstrkz"/>
        <w:rPr>
          <w:rFonts w:cs="Times New Roman"/>
        </w:rPr>
      </w:pPr>
      <w:r>
        <w:rPr>
          <w:rFonts w:cs="Times New Roman"/>
        </w:rPr>
        <w:t>Három</w:t>
      </w:r>
      <w:r w:rsidR="006D1EE6" w:rsidRPr="006649FE">
        <w:rPr>
          <w:rFonts w:cs="Times New Roman"/>
        </w:rPr>
        <w:t xml:space="preserve"> hónap elteltével gyakrabban tapasztaltak MCyR-t a dazatinib karban (36%), mint az imatinib</w:t>
      </w:r>
      <w:r>
        <w:rPr>
          <w:rFonts w:cs="Times New Roman"/>
        </w:rPr>
        <w:t>-</w:t>
      </w:r>
      <w:r w:rsidR="006D1EE6" w:rsidRPr="006649FE">
        <w:rPr>
          <w:rFonts w:cs="Times New Roman"/>
        </w:rPr>
        <w:t>karon (29%). Jelentős különbség, hogy a betegek 22%-ánál jelentettek „teljes citogenetikai választ” (Complete Cytogenetic Response: CCyR) a dazatinib</w:t>
      </w:r>
      <w:r w:rsidR="00A75BFC">
        <w:rPr>
          <w:rFonts w:cs="Times New Roman"/>
        </w:rPr>
        <w:t>-</w:t>
      </w:r>
      <w:r w:rsidR="006D1EE6" w:rsidRPr="006649FE">
        <w:rPr>
          <w:rFonts w:cs="Times New Roman"/>
        </w:rPr>
        <w:t>karon, míg az imatinib</w:t>
      </w:r>
      <w:r w:rsidR="00A75BFC">
        <w:rPr>
          <w:rFonts w:cs="Times New Roman"/>
        </w:rPr>
        <w:t>-</w:t>
      </w:r>
      <w:r w:rsidR="006D1EE6" w:rsidRPr="006649FE">
        <w:rPr>
          <w:rFonts w:cs="Times New Roman"/>
        </w:rPr>
        <w:t>karban csak 8% érte el a CCyR-t. A hosszabb kezeléssel és utánkövetéssel (átlagosan 24 hónap) MCyR-t a dazatinib</w:t>
      </w:r>
      <w:r w:rsidR="006D1EE6" w:rsidRPr="006649FE">
        <w:rPr>
          <w:rFonts w:cs="Times New Roman"/>
        </w:rPr>
        <w:noBreakHyphen/>
        <w:t>kezelésben részesült betegek 53%-a (CCyR 44%-ban) és az imatinibbel kezelt betegek 33%</w:t>
      </w:r>
      <w:r w:rsidR="006D1EE6" w:rsidRPr="006649FE">
        <w:rPr>
          <w:rFonts w:cs="Times New Roman"/>
        </w:rPr>
        <w:noBreakHyphen/>
        <w:t xml:space="preserve">a (CCyR 18%-ban) ért el a crossover előtt. Azon betegek közül, akik a vizsgálatba való bevonást megelőzően 400 mg imatinibet kaptak, 61% érte el a MCyR-t a dazatinib-csoportban és 50% az imatinib-csoportban. </w:t>
      </w:r>
    </w:p>
    <w:p w14:paraId="13B348FD" w14:textId="002524F5" w:rsidR="006D1EE6" w:rsidRPr="006649FE" w:rsidRDefault="006D1EE6" w:rsidP="006D1EE6">
      <w:pPr>
        <w:pStyle w:val="Nincstrkz"/>
        <w:rPr>
          <w:rFonts w:cs="Times New Roman"/>
        </w:rPr>
      </w:pPr>
      <w:r w:rsidRPr="006649FE">
        <w:rPr>
          <w:rFonts w:cs="Times New Roman"/>
        </w:rPr>
        <w:t>A Kaplan-Meier becslés alapján, azon betegek aránya, akiknél a MCyR 1 évig fennmaradt 92% (95% CI: [85%–100%]) volt a dazatinib, (CCyR 97%, 95%</w:t>
      </w:r>
      <w:r w:rsidR="001E7343">
        <w:rPr>
          <w:rFonts w:cs="Times New Roman"/>
        </w:rPr>
        <w:t>-os</w:t>
      </w:r>
      <w:r w:rsidRPr="006649FE">
        <w:rPr>
          <w:rFonts w:cs="Times New Roman"/>
        </w:rPr>
        <w:t xml:space="preserve"> CI: [92%–100%]) és 74% (95%</w:t>
      </w:r>
      <w:r w:rsidR="001E7343">
        <w:rPr>
          <w:rFonts w:cs="Times New Roman"/>
        </w:rPr>
        <w:t>-os</w:t>
      </w:r>
      <w:r w:rsidRPr="006649FE">
        <w:rPr>
          <w:rFonts w:cs="Times New Roman"/>
        </w:rPr>
        <w:t xml:space="preserve"> CI: [49%–100%]) az imatinib mellett (CCyR 100%). Azon betegek aránya, akiknél a MCyR 18 hónapig fennmaradt 90% (95%</w:t>
      </w:r>
      <w:r w:rsidR="001E7343">
        <w:rPr>
          <w:rFonts w:cs="Times New Roman"/>
        </w:rPr>
        <w:t>-os</w:t>
      </w:r>
      <w:r w:rsidRPr="006649FE">
        <w:rPr>
          <w:rFonts w:cs="Times New Roman"/>
        </w:rPr>
        <w:t xml:space="preserve"> CI: [82%–98%]) volt a dazatinib (CCyR 94%, 95%</w:t>
      </w:r>
      <w:r w:rsidR="001E7343">
        <w:rPr>
          <w:rFonts w:cs="Times New Roman"/>
        </w:rPr>
        <w:t>-os</w:t>
      </w:r>
      <w:r w:rsidRPr="006649FE">
        <w:rPr>
          <w:rFonts w:cs="Times New Roman"/>
        </w:rPr>
        <w:t xml:space="preserve"> CI: [87%–100%]) és 74% (95%</w:t>
      </w:r>
      <w:r w:rsidR="001E7343">
        <w:rPr>
          <w:rFonts w:cs="Times New Roman"/>
        </w:rPr>
        <w:t>-os</w:t>
      </w:r>
      <w:r w:rsidRPr="006649FE">
        <w:rPr>
          <w:rFonts w:cs="Times New Roman"/>
        </w:rPr>
        <w:t xml:space="preserve"> CI: [49%–100%]) volt az imatinib mellett (CCyR 100%). </w:t>
      </w:r>
    </w:p>
    <w:p w14:paraId="0F33508D" w14:textId="531EF2C7" w:rsidR="006D1EE6" w:rsidRPr="006649FE" w:rsidRDefault="006D1EE6" w:rsidP="006D1EE6">
      <w:pPr>
        <w:pStyle w:val="Nincstrkz"/>
        <w:rPr>
          <w:rFonts w:cs="Times New Roman"/>
        </w:rPr>
      </w:pPr>
      <w:r w:rsidRPr="006649FE">
        <w:rPr>
          <w:rFonts w:cs="Times New Roman"/>
        </w:rPr>
        <w:t>A Kaplan-Meier becslés alapján, azon betegek aránya, akiknél 1 éves „progressziómentes túlélést” (Progression-Free Survival: PFS) értek el, 91% (95%</w:t>
      </w:r>
      <w:r w:rsidR="001E7343">
        <w:rPr>
          <w:rFonts w:cs="Times New Roman"/>
        </w:rPr>
        <w:t>-os</w:t>
      </w:r>
      <w:r w:rsidRPr="006649FE">
        <w:rPr>
          <w:rFonts w:cs="Times New Roman"/>
        </w:rPr>
        <w:t xml:space="preserve"> CI: [85%–97%]) volt a dazatinib és 73% (95%</w:t>
      </w:r>
      <w:r w:rsidR="001E7343">
        <w:rPr>
          <w:rFonts w:cs="Times New Roman"/>
        </w:rPr>
        <w:t>-os</w:t>
      </w:r>
      <w:r w:rsidRPr="006649FE">
        <w:rPr>
          <w:rFonts w:cs="Times New Roman"/>
        </w:rPr>
        <w:t xml:space="preserve"> CI: [54%–91%]) volt imatinib mellett. Azon betegek aránya, akiknél 2 éves PFS-t értek el 86% (95%</w:t>
      </w:r>
      <w:r w:rsidR="001E7343">
        <w:rPr>
          <w:rFonts w:cs="Times New Roman"/>
        </w:rPr>
        <w:t>-os</w:t>
      </w:r>
      <w:r w:rsidRPr="006649FE">
        <w:rPr>
          <w:rFonts w:cs="Times New Roman"/>
        </w:rPr>
        <w:t xml:space="preserve"> CI: [78%–93%]) volt a dazatinib és 65% (95%</w:t>
      </w:r>
      <w:r w:rsidR="001E7343">
        <w:rPr>
          <w:rFonts w:cs="Times New Roman"/>
        </w:rPr>
        <w:t>-os</w:t>
      </w:r>
      <w:r w:rsidRPr="006649FE">
        <w:rPr>
          <w:rFonts w:cs="Times New Roman"/>
        </w:rPr>
        <w:t xml:space="preserve"> CI: [43%–87%]) az imatinib mellett. </w:t>
      </w:r>
    </w:p>
    <w:p w14:paraId="3EA5D8B6" w14:textId="77777777" w:rsidR="006D1EE6" w:rsidRPr="006649FE" w:rsidRDefault="006D1EE6" w:rsidP="006D1EE6">
      <w:pPr>
        <w:pStyle w:val="Nincstrkz"/>
        <w:rPr>
          <w:rFonts w:cs="Times New Roman"/>
        </w:rPr>
      </w:pPr>
    </w:p>
    <w:p w14:paraId="7B778D63" w14:textId="7931B08B" w:rsidR="006D1EE6" w:rsidRPr="006649FE" w:rsidRDefault="006D1EE6" w:rsidP="006D1EE6">
      <w:pPr>
        <w:pStyle w:val="Nincstrkz"/>
        <w:rPr>
          <w:rFonts w:cs="Times New Roman"/>
        </w:rPr>
      </w:pPr>
      <w:r w:rsidRPr="006649FE">
        <w:rPr>
          <w:rFonts w:cs="Times New Roman"/>
        </w:rPr>
        <w:t>A dazatinib</w:t>
      </w:r>
      <w:r w:rsidR="00A75BFC">
        <w:rPr>
          <w:rFonts w:cs="Times New Roman"/>
        </w:rPr>
        <w:t>-</w:t>
      </w:r>
      <w:r w:rsidRPr="006649FE">
        <w:rPr>
          <w:rFonts w:cs="Times New Roman"/>
        </w:rPr>
        <w:t>karon az összes beteg 43%-ánál, míg az imatinib</w:t>
      </w:r>
      <w:r w:rsidR="00A75BFC">
        <w:rPr>
          <w:rFonts w:cs="Times New Roman"/>
        </w:rPr>
        <w:t>-</w:t>
      </w:r>
      <w:r w:rsidRPr="006649FE">
        <w:rPr>
          <w:rFonts w:cs="Times New Roman"/>
        </w:rPr>
        <w:t>kar betegeinek 82%-ánál bizonyult a kezelés elégtelennek, amit a betegség progressziójaként vagy másik kezelésre való áttérésként definiáltak (a terápiás válasz hiánya, a vizsgálati gyógyszerkészítmény iránti intolerancia stb.).</w:t>
      </w:r>
    </w:p>
    <w:p w14:paraId="347815E9" w14:textId="77777777" w:rsidR="006D1EE6" w:rsidRPr="006649FE" w:rsidRDefault="006D1EE6" w:rsidP="006D1EE6">
      <w:pPr>
        <w:pStyle w:val="Nincstrkz"/>
        <w:rPr>
          <w:rFonts w:cs="Times New Roman"/>
        </w:rPr>
      </w:pPr>
    </w:p>
    <w:p w14:paraId="7DED6ABA" w14:textId="77777777" w:rsidR="006D1EE6" w:rsidRPr="006649FE" w:rsidRDefault="006D1EE6" w:rsidP="006D1EE6">
      <w:pPr>
        <w:pStyle w:val="Nincstrkz"/>
        <w:rPr>
          <w:rFonts w:cs="Times New Roman"/>
        </w:rPr>
      </w:pPr>
      <w:r w:rsidRPr="006649FE">
        <w:rPr>
          <w:rFonts w:cs="Times New Roman"/>
        </w:rPr>
        <w:t>A jelentős molekuláris válasz (meghatározása szerint a perifériás vérmintában RQ-PCR-ral mérve a BCR-ABL/kontroll transzkriptátumok ≤ 0,1%) a crossover előtt a dazatinib</w:t>
      </w:r>
      <w:r>
        <w:rPr>
          <w:rFonts w:cs="Times New Roman"/>
        </w:rPr>
        <w:t>ra vonatkozóan</w:t>
      </w:r>
      <w:r w:rsidRPr="006649FE">
        <w:rPr>
          <w:rFonts w:cs="Times New Roman"/>
        </w:rPr>
        <w:t xml:space="preserve"> 29%</w:t>
      </w:r>
      <w:r>
        <w:rPr>
          <w:rFonts w:cs="Times New Roman"/>
        </w:rPr>
        <w:t xml:space="preserve">, </w:t>
      </w:r>
      <w:r w:rsidRPr="006649FE">
        <w:rPr>
          <w:rFonts w:cs="Times New Roman"/>
        </w:rPr>
        <w:t xml:space="preserve">az imatinib mellett </w:t>
      </w:r>
      <w:r>
        <w:rPr>
          <w:rFonts w:cs="Times New Roman"/>
        </w:rPr>
        <w:t xml:space="preserve">pedig </w:t>
      </w:r>
      <w:r w:rsidRPr="006649FE">
        <w:rPr>
          <w:rFonts w:cs="Times New Roman"/>
        </w:rPr>
        <w:t xml:space="preserve">12% volt. </w:t>
      </w:r>
    </w:p>
    <w:p w14:paraId="18244EAB" w14:textId="77777777" w:rsidR="006D1EE6" w:rsidRPr="006649FE" w:rsidRDefault="006D1EE6" w:rsidP="006D1EE6">
      <w:pPr>
        <w:pStyle w:val="Nincstrkz"/>
        <w:rPr>
          <w:rFonts w:cs="Times New Roman"/>
        </w:rPr>
      </w:pPr>
    </w:p>
    <w:p w14:paraId="43EABB94" w14:textId="191FAE34" w:rsidR="006D1EE6" w:rsidRPr="006649FE" w:rsidRDefault="00B17D93" w:rsidP="006D1EE6">
      <w:pPr>
        <w:pStyle w:val="Nincstrkz"/>
        <w:rPr>
          <w:rFonts w:cs="Times New Roman"/>
          <w:i/>
        </w:rPr>
      </w:pPr>
      <w:r>
        <w:rPr>
          <w:rFonts w:cs="Times New Roman"/>
          <w:i/>
        </w:rPr>
        <w:t>2. vizsgálat</w:t>
      </w:r>
    </w:p>
    <w:p w14:paraId="1F2B0538" w14:textId="36237391" w:rsidR="006D1EE6" w:rsidRPr="006649FE" w:rsidRDefault="006D1EE6" w:rsidP="006D1EE6">
      <w:pPr>
        <w:pStyle w:val="Nincstrkz"/>
        <w:rPr>
          <w:rFonts w:cs="Times New Roman"/>
        </w:rPr>
      </w:pPr>
      <w:r w:rsidRPr="006649FE">
        <w:rPr>
          <w:rFonts w:cs="Times New Roman"/>
        </w:rPr>
        <w:t>Egy nyílt, egykarú, multicentrikus vizsgálatot végeztek imatinib-rezisztens vagy azt nem toleráló betegekkel (pl. olyanokkal, akiknél imatinib-kezelés során jelentős toxicitást tapasztaltak, ami ele</w:t>
      </w:r>
      <w:r w:rsidR="00365998">
        <w:rPr>
          <w:rFonts w:cs="Times New Roman"/>
        </w:rPr>
        <w:t>ve kizárta a további kezelést).</w:t>
      </w:r>
    </w:p>
    <w:p w14:paraId="5073F0C3" w14:textId="30ADEE48" w:rsidR="006D1EE6" w:rsidRPr="006649FE" w:rsidRDefault="006D1EE6" w:rsidP="006D1EE6">
      <w:pPr>
        <w:pStyle w:val="Nincstrkz"/>
        <w:rPr>
          <w:rFonts w:cs="Times New Roman"/>
        </w:rPr>
      </w:pPr>
      <w:r w:rsidRPr="006649FE">
        <w:rPr>
          <w:rFonts w:cs="Times New Roman"/>
        </w:rPr>
        <w:t>Összesen 387 (288 imatinib rezisztens és 99 intoleráns) beteg kapott naponta kétszer 70 mg dazatinibet. A diagnózis és a kezelés kezdete között átlagosan 61 hónap telt el. A betegek többsége (53%) előzetes imatinib-kezelésben részesült több mint 3 éven át. A legtöbb rezisztens beteg (72%) &gt; 600 mg imatinib</w:t>
      </w:r>
      <w:r w:rsidR="005F3320">
        <w:rPr>
          <w:rFonts w:cs="Times New Roman"/>
        </w:rPr>
        <w:t>e</w:t>
      </w:r>
      <w:r w:rsidRPr="006649FE">
        <w:rPr>
          <w:rFonts w:cs="Times New Roman"/>
        </w:rPr>
        <w:t>t kapott. Az imatinib</w:t>
      </w:r>
      <w:r w:rsidR="005F3320">
        <w:rPr>
          <w:rFonts w:cs="Times New Roman"/>
        </w:rPr>
        <w:t>e</w:t>
      </w:r>
      <w:r w:rsidRPr="006649FE">
        <w:rPr>
          <w:rFonts w:cs="Times New Roman"/>
        </w:rPr>
        <w:t>n kívül a betegek 35%-a kapott előzetesen citotoxikus kemoterápiát, 65%-a interferont és 10% esett át előzetesen őssejt transzplantáción. A betegek 38%</w:t>
      </w:r>
      <w:r w:rsidRPr="006649FE">
        <w:rPr>
          <w:rFonts w:cs="Times New Roman"/>
        </w:rPr>
        <w:noBreakHyphen/>
        <w:t>ánál voltak kimutathatók a kiinduláskor olyan mutációk, amelyek az imatinib rezisztencia kialakulásáért felelősek. A dazatinib-kezelés medián időtartama 24 hónap volt</w:t>
      </w:r>
      <w:r>
        <w:rPr>
          <w:rFonts w:cs="Times New Roman"/>
        </w:rPr>
        <w:t>,</w:t>
      </w:r>
      <w:r w:rsidRPr="006649FE">
        <w:rPr>
          <w:rFonts w:cs="Times New Roman"/>
        </w:rPr>
        <w:t xml:space="preserve"> a betegek 51%-át több mint 24 hónapig kezelték. A hatásosságra vonatkozó adatok a 7. táblázatban találhatók. Az imatinib</w:t>
      </w:r>
      <w:r w:rsidRPr="006649FE">
        <w:rPr>
          <w:rFonts w:cs="Times New Roman"/>
        </w:rPr>
        <w:noBreakHyphen/>
        <w:t xml:space="preserve">rezisztens betegek 55%-a és az imatinib-intoleráns betegek 82%-a ért el MCyR-t. Minimum 24 hónapos utánkövetéssel a 240, MCyR-t mutató betegből 21-nél észleltek progressziót. A medián MCyR időtartamot nem érték el. </w:t>
      </w:r>
    </w:p>
    <w:p w14:paraId="0AE84442" w14:textId="77777777" w:rsidR="006D1EE6" w:rsidRPr="006649FE" w:rsidRDefault="006D1EE6" w:rsidP="006D1EE6">
      <w:pPr>
        <w:pStyle w:val="Nincstrkz"/>
        <w:rPr>
          <w:rFonts w:cs="Times New Roman"/>
        </w:rPr>
      </w:pPr>
    </w:p>
    <w:p w14:paraId="0B8F3C2C" w14:textId="024EB0FF" w:rsidR="006D1EE6" w:rsidRPr="006649FE" w:rsidRDefault="006D1EE6" w:rsidP="006D1EE6">
      <w:pPr>
        <w:pStyle w:val="Nincstrkz"/>
        <w:rPr>
          <w:rFonts w:cs="Times New Roman"/>
        </w:rPr>
      </w:pPr>
      <w:r w:rsidRPr="006649FE">
        <w:rPr>
          <w:rFonts w:cs="Times New Roman"/>
        </w:rPr>
        <w:lastRenderedPageBreak/>
        <w:t>A Kaplan</w:t>
      </w:r>
      <w:r w:rsidR="00C273E3">
        <w:rPr>
          <w:rFonts w:cs="Times New Roman"/>
        </w:rPr>
        <w:t>–</w:t>
      </w:r>
      <w:r w:rsidRPr="006649FE">
        <w:rPr>
          <w:rFonts w:cs="Times New Roman"/>
        </w:rPr>
        <w:t>Meier becslés alapján a betegek 95%-ánál maradt fenn a MCyR 1 évig (95%</w:t>
      </w:r>
      <w:r w:rsidR="001E7343">
        <w:rPr>
          <w:rFonts w:cs="Times New Roman"/>
        </w:rPr>
        <w:t>-os</w:t>
      </w:r>
      <w:r w:rsidRPr="006649FE">
        <w:rPr>
          <w:rFonts w:cs="Times New Roman"/>
        </w:rPr>
        <w:t xml:space="preserve"> CI: [92%</w:t>
      </w:r>
      <w:r w:rsidRPr="006649FE">
        <w:rPr>
          <w:rFonts w:cs="Times New Roman"/>
        </w:rPr>
        <w:noBreakHyphen/>
        <w:t>98%]), és 88%-nál 2 évig (95%</w:t>
      </w:r>
      <w:r w:rsidR="001E7343">
        <w:rPr>
          <w:rFonts w:cs="Times New Roman"/>
        </w:rPr>
        <w:t>-os</w:t>
      </w:r>
      <w:r w:rsidRPr="006649FE">
        <w:rPr>
          <w:rFonts w:cs="Times New Roman"/>
        </w:rPr>
        <w:t xml:space="preserve"> CI: [83%–93%]). Azon betegek aránya, akiknél a CCyR 1 évig maradt fenn 97% volt (95%</w:t>
      </w:r>
      <w:r w:rsidR="001E7343">
        <w:rPr>
          <w:rFonts w:cs="Times New Roman"/>
        </w:rPr>
        <w:t>-os</w:t>
      </w:r>
      <w:r w:rsidRPr="006649FE">
        <w:rPr>
          <w:rFonts w:cs="Times New Roman"/>
        </w:rPr>
        <w:t xml:space="preserve"> CI: [94%–99%]), 90%-nál (95%</w:t>
      </w:r>
      <w:r w:rsidR="001E7343">
        <w:rPr>
          <w:rFonts w:cs="Times New Roman"/>
        </w:rPr>
        <w:t>-os</w:t>
      </w:r>
      <w:r w:rsidRPr="006649FE">
        <w:rPr>
          <w:rFonts w:cs="Times New Roman"/>
        </w:rPr>
        <w:t xml:space="preserve"> CI: [86%–95%]) pedig 2 évig. Azon imatinib-rezisztens betegek közül, akik az imatinibbel előzetesen nem értek el MCyR-t (n=188), 42%</w:t>
      </w:r>
      <w:r>
        <w:rPr>
          <w:rFonts w:cs="Times New Roman"/>
        </w:rPr>
        <w:noBreakHyphen/>
      </w:r>
      <w:r w:rsidRPr="006649FE">
        <w:rPr>
          <w:rFonts w:cs="Times New Roman"/>
        </w:rPr>
        <w:t xml:space="preserve">nál sikerült MCyR-t elérni a dazatinib-kezelés mellett. </w:t>
      </w:r>
    </w:p>
    <w:p w14:paraId="11040D33" w14:textId="77777777" w:rsidR="006D1EE6" w:rsidRPr="006649FE" w:rsidRDefault="006D1EE6" w:rsidP="006D1EE6">
      <w:pPr>
        <w:pStyle w:val="Nincstrkz"/>
        <w:rPr>
          <w:rFonts w:cs="Times New Roman"/>
        </w:rPr>
      </w:pPr>
      <w:r w:rsidRPr="006649FE">
        <w:rPr>
          <w:rFonts w:cs="Times New Roman"/>
        </w:rPr>
        <w:t>A vizsgálatba bevont betegek 38%-ánál összesen 45</w:t>
      </w:r>
      <w:r>
        <w:rPr>
          <w:rFonts w:cs="Times New Roman"/>
        </w:rPr>
        <w:t>,</w:t>
      </w:r>
      <w:r w:rsidRPr="006649FE">
        <w:rPr>
          <w:rFonts w:cs="Times New Roman"/>
        </w:rPr>
        <w:t xml:space="preserve"> különböző BCR-ABL mutáció volt kimutatható. Azon betegeknél, akiknél a T315I kivételével különböző, imatinib-rezisztenciával összefüggésbe hozható BCR-ABL mutációk voltak kimutathatók, teljes haematológiai válasz vagy MCyR volt elérhető. A 2. év végén a MCyR aránya hasonló volt azoknál a betegeknél, akiknél volt kezdeti BCR-ABL mutáció, P-loop mutáció, illetve semmilyen mutáció nem volt (sorrendben 63%, 61% illetve 62%).</w:t>
      </w:r>
    </w:p>
    <w:p w14:paraId="637B0D41" w14:textId="77777777" w:rsidR="006D1EE6" w:rsidRPr="006649FE" w:rsidRDefault="006D1EE6" w:rsidP="006D1EE6">
      <w:pPr>
        <w:pStyle w:val="Nincstrkz"/>
        <w:rPr>
          <w:rFonts w:cs="Times New Roman"/>
        </w:rPr>
      </w:pPr>
    </w:p>
    <w:p w14:paraId="02B86B81" w14:textId="3E1A4E7A" w:rsidR="006D1EE6" w:rsidRPr="006649FE" w:rsidRDefault="006D1EE6" w:rsidP="006D1EE6">
      <w:pPr>
        <w:pStyle w:val="Nincstrkz"/>
        <w:rPr>
          <w:rFonts w:cs="Times New Roman"/>
        </w:rPr>
      </w:pPr>
      <w:r w:rsidRPr="006649FE">
        <w:rPr>
          <w:rFonts w:cs="Times New Roman"/>
        </w:rPr>
        <w:t>Az imatinib-rezisztens betegek között a PFS becsült aránya 88% volt (95%</w:t>
      </w:r>
      <w:r w:rsidR="001E7343">
        <w:rPr>
          <w:rFonts w:cs="Times New Roman"/>
        </w:rPr>
        <w:t>-os</w:t>
      </w:r>
      <w:r w:rsidRPr="006649FE">
        <w:rPr>
          <w:rFonts w:cs="Times New Roman"/>
        </w:rPr>
        <w:t xml:space="preserve"> CI: [84%–92%]) az 1.</w:t>
      </w:r>
      <w:r w:rsidR="001E7343">
        <w:rPr>
          <w:rFonts w:cs="Times New Roman"/>
        </w:rPr>
        <w:t> </w:t>
      </w:r>
      <w:r w:rsidRPr="006649FE">
        <w:rPr>
          <w:rFonts w:cs="Times New Roman"/>
        </w:rPr>
        <w:t>év és 75% (95%</w:t>
      </w:r>
      <w:r w:rsidR="001E7343">
        <w:rPr>
          <w:rFonts w:cs="Times New Roman"/>
        </w:rPr>
        <w:t>-os</w:t>
      </w:r>
      <w:r w:rsidRPr="006649FE">
        <w:rPr>
          <w:rFonts w:cs="Times New Roman"/>
        </w:rPr>
        <w:t xml:space="preserve"> CI: [69%–81%]) volt a 2. év végén. Az imatinib-intoleráns betegeknél a PFS becsült aránya 98% (95%</w:t>
      </w:r>
      <w:r w:rsidR="001E7343">
        <w:rPr>
          <w:rFonts w:cs="Times New Roman"/>
        </w:rPr>
        <w:t>-os</w:t>
      </w:r>
      <w:r w:rsidRPr="006649FE">
        <w:rPr>
          <w:rFonts w:cs="Times New Roman"/>
        </w:rPr>
        <w:t xml:space="preserve"> CI: [95%–100%]) volt az 1. év és 94% (95%</w:t>
      </w:r>
      <w:r w:rsidR="001E7343">
        <w:rPr>
          <w:rFonts w:cs="Times New Roman"/>
        </w:rPr>
        <w:t>-os</w:t>
      </w:r>
      <w:r w:rsidRPr="006649FE">
        <w:rPr>
          <w:rFonts w:cs="Times New Roman"/>
        </w:rPr>
        <w:t xml:space="preserve"> CI: [88%–99%]) volt a 2. év végén.</w:t>
      </w:r>
    </w:p>
    <w:p w14:paraId="7800F51F" w14:textId="77777777" w:rsidR="006D1EE6" w:rsidRPr="006649FE" w:rsidRDefault="006D1EE6" w:rsidP="006D1EE6">
      <w:pPr>
        <w:pStyle w:val="Nincstrkz"/>
        <w:rPr>
          <w:rFonts w:cs="Times New Roman"/>
        </w:rPr>
      </w:pPr>
    </w:p>
    <w:p w14:paraId="57C8AE7C" w14:textId="1FE8DAB7" w:rsidR="006D1EE6" w:rsidRPr="006649FE" w:rsidRDefault="006D1EE6" w:rsidP="006D1EE6">
      <w:pPr>
        <w:pStyle w:val="Nincstrkz"/>
        <w:rPr>
          <w:rFonts w:cs="Times New Roman"/>
        </w:rPr>
      </w:pPr>
      <w:r w:rsidRPr="006649FE">
        <w:rPr>
          <w:rFonts w:cs="Times New Roman"/>
        </w:rPr>
        <w:t>A major molekuláris válasz aránya a 24. hónapban 45% volt (35% az imatinib-rezisztens betegeknél és 74% az imatinib-intoler</w:t>
      </w:r>
      <w:r w:rsidR="00C273E3">
        <w:rPr>
          <w:rFonts w:cs="Times New Roman"/>
        </w:rPr>
        <w:t>á</w:t>
      </w:r>
      <w:r w:rsidRPr="006649FE">
        <w:rPr>
          <w:rFonts w:cs="Times New Roman"/>
        </w:rPr>
        <w:t xml:space="preserve">ns betegeknél). </w:t>
      </w:r>
    </w:p>
    <w:p w14:paraId="48DA9E24" w14:textId="77777777" w:rsidR="006D1EE6" w:rsidRPr="006649FE" w:rsidRDefault="006D1EE6" w:rsidP="006D1EE6">
      <w:pPr>
        <w:pStyle w:val="Nincstrkz"/>
        <w:rPr>
          <w:rFonts w:cs="Times New Roman"/>
        </w:rPr>
      </w:pPr>
    </w:p>
    <w:p w14:paraId="05F1B5C8" w14:textId="77777777" w:rsidR="006D1EE6" w:rsidRPr="006649FE" w:rsidRDefault="006D1EE6" w:rsidP="006D1EE6">
      <w:pPr>
        <w:pStyle w:val="Nincstrkz"/>
        <w:rPr>
          <w:rFonts w:cs="Times New Roman"/>
          <w:i/>
          <w:u w:val="single"/>
        </w:rPr>
      </w:pPr>
      <w:r w:rsidRPr="006649FE">
        <w:rPr>
          <w:rFonts w:cs="Times New Roman"/>
          <w:i/>
          <w:u w:val="single"/>
        </w:rPr>
        <w:t xml:space="preserve">Akcelerált fázisban levő CML </w:t>
      </w:r>
    </w:p>
    <w:p w14:paraId="24D75FF2" w14:textId="0B859CC6" w:rsidR="006D1EE6" w:rsidRPr="006649FE" w:rsidRDefault="006D1EE6" w:rsidP="006D1EE6">
      <w:pPr>
        <w:pStyle w:val="Nincstrkz"/>
        <w:rPr>
          <w:rFonts w:cs="Times New Roman"/>
        </w:rPr>
      </w:pPr>
      <w:r w:rsidRPr="006649FE">
        <w:rPr>
          <w:rFonts w:cs="Times New Roman"/>
        </w:rPr>
        <w:t xml:space="preserve">Egy nyílt, egykarú, multicentrikus vizsgálatot végeztek imatinibet nem toleráló vagy aziránt rezisztens betegeken. Összesen 174 beteg kapott naponta kétszer 70 mg dazatinibet (161 imatinib-rezisztens és 13 imatinib-intoleráns beteg). A diagnózis és a kezelés kezdete között átlagosan 82 hónap telt el. A dazatinib-kezelés medián időtartama 14 hónap volt, a több mint 24 hónapig kezelt betegek 31%-ánál. A major molekuláris válasz aránya a 24. hónapban 46% volt (41 CCyR-t elért beteget értékelve). További </w:t>
      </w:r>
      <w:r w:rsidR="00C273E3">
        <w:rPr>
          <w:rFonts w:cs="Times New Roman"/>
        </w:rPr>
        <w:t>hatásosságra</w:t>
      </w:r>
      <w:r w:rsidR="00C273E3" w:rsidRPr="006649FE">
        <w:rPr>
          <w:rFonts w:cs="Times New Roman"/>
        </w:rPr>
        <w:t xml:space="preserve"> </w:t>
      </w:r>
      <w:r w:rsidRPr="006649FE">
        <w:rPr>
          <w:rFonts w:cs="Times New Roman"/>
        </w:rPr>
        <w:t xml:space="preserve">vonatkozó adatok </w:t>
      </w:r>
      <w:r w:rsidRPr="00B17D93">
        <w:rPr>
          <w:rFonts w:cs="Times New Roman"/>
        </w:rPr>
        <w:t xml:space="preserve">a </w:t>
      </w:r>
      <w:r w:rsidR="00C273E3">
        <w:rPr>
          <w:rFonts w:cs="Times New Roman"/>
        </w:rPr>
        <w:t>11</w:t>
      </w:r>
      <w:r w:rsidRPr="00B17D93">
        <w:rPr>
          <w:rFonts w:cs="Times New Roman"/>
        </w:rPr>
        <w:t>. táblázatban</w:t>
      </w:r>
      <w:r w:rsidRPr="006649FE">
        <w:rPr>
          <w:rFonts w:cs="Times New Roman"/>
        </w:rPr>
        <w:t xml:space="preserve"> találhatók. </w:t>
      </w:r>
    </w:p>
    <w:p w14:paraId="758899C8" w14:textId="77777777" w:rsidR="006D1EE6" w:rsidRPr="006649FE" w:rsidRDefault="006D1EE6" w:rsidP="006D1EE6">
      <w:pPr>
        <w:pStyle w:val="Nincstrkz"/>
        <w:rPr>
          <w:rFonts w:cs="Times New Roman"/>
        </w:rPr>
      </w:pPr>
    </w:p>
    <w:p w14:paraId="148089D1" w14:textId="77777777" w:rsidR="006D1EE6" w:rsidRPr="006649FE" w:rsidRDefault="006D1EE6" w:rsidP="006D1EE6">
      <w:pPr>
        <w:pStyle w:val="Nincstrkz"/>
        <w:keepNext/>
        <w:rPr>
          <w:rFonts w:cs="Times New Roman"/>
          <w:i/>
          <w:u w:val="single"/>
        </w:rPr>
      </w:pPr>
      <w:r w:rsidRPr="006649FE">
        <w:rPr>
          <w:rFonts w:cs="Times New Roman"/>
          <w:i/>
          <w:u w:val="single"/>
        </w:rPr>
        <w:t xml:space="preserve">Myeloid blasztos fázisban levő CML </w:t>
      </w:r>
    </w:p>
    <w:p w14:paraId="2233C9A8" w14:textId="5AC7C2C2" w:rsidR="006D1EE6" w:rsidRPr="006649FE" w:rsidRDefault="006D1EE6" w:rsidP="006D1EE6">
      <w:pPr>
        <w:pStyle w:val="Nincstrkz"/>
        <w:keepNext/>
        <w:rPr>
          <w:rFonts w:cs="Times New Roman"/>
        </w:rPr>
      </w:pPr>
      <w:r w:rsidRPr="006649FE">
        <w:rPr>
          <w:rFonts w:cs="Times New Roman"/>
        </w:rPr>
        <w:t xml:space="preserve">Egy nyílt, egykarú, multicentrikus vizsgálatot végeztek </w:t>
      </w:r>
      <w:r w:rsidR="006D4D9D" w:rsidRPr="006649FE">
        <w:rPr>
          <w:rFonts w:cs="Times New Roman"/>
        </w:rPr>
        <w:t>imatinib</w:t>
      </w:r>
      <w:r w:rsidR="006D4D9D">
        <w:rPr>
          <w:rFonts w:cs="Times New Roman"/>
        </w:rPr>
        <w:t>e</w:t>
      </w:r>
      <w:r w:rsidR="006D4D9D" w:rsidRPr="006649FE">
        <w:rPr>
          <w:rFonts w:cs="Times New Roman"/>
        </w:rPr>
        <w:t xml:space="preserve">t </w:t>
      </w:r>
      <w:r w:rsidRPr="006649FE">
        <w:rPr>
          <w:rFonts w:cs="Times New Roman"/>
        </w:rPr>
        <w:t>nem toleráló vagy aziránt rezisztens betegekkel. Összesen 109 beteg (99 imatinib-rezisztens és 10 intoleráns) kapott naponta kétszer 70 mg dazatinibet. A diagnózis és a kezelés kezdete között átlagosan 48 hónap telt el. A dazatinib-kezelés medián időtartama 3,5 hónap volt</w:t>
      </w:r>
      <w:r>
        <w:rPr>
          <w:rFonts w:cs="Times New Roman"/>
        </w:rPr>
        <w:t>, a betegek 12%-át több</w:t>
      </w:r>
      <w:r w:rsidRPr="006649FE">
        <w:rPr>
          <w:rFonts w:cs="Times New Roman"/>
        </w:rPr>
        <w:t xml:space="preserve"> mint 24 hónapig kezelt</w:t>
      </w:r>
      <w:r>
        <w:rPr>
          <w:rFonts w:cs="Times New Roman"/>
        </w:rPr>
        <w:t>ék</w:t>
      </w:r>
      <w:r w:rsidRPr="006649FE">
        <w:rPr>
          <w:rFonts w:cs="Times New Roman"/>
        </w:rPr>
        <w:t xml:space="preserve">. A major molekuláris válasz aránya a 24. hónapban 68% volt (19 CCyR-t elért beteget értékelve). További </w:t>
      </w:r>
      <w:r w:rsidR="00C273E3">
        <w:rPr>
          <w:rFonts w:cs="Times New Roman"/>
        </w:rPr>
        <w:t>hatásosságra</w:t>
      </w:r>
      <w:r w:rsidR="00C273E3" w:rsidRPr="006649FE">
        <w:rPr>
          <w:rFonts w:cs="Times New Roman"/>
        </w:rPr>
        <w:t xml:space="preserve"> </w:t>
      </w:r>
      <w:r w:rsidRPr="006649FE">
        <w:rPr>
          <w:rFonts w:cs="Times New Roman"/>
        </w:rPr>
        <w:t xml:space="preserve">vonatkozó adatok a </w:t>
      </w:r>
      <w:r w:rsidR="00C273E3">
        <w:rPr>
          <w:rFonts w:cs="Times New Roman"/>
        </w:rPr>
        <w:t>11</w:t>
      </w:r>
      <w:r w:rsidRPr="006649FE">
        <w:rPr>
          <w:rFonts w:cs="Times New Roman"/>
        </w:rPr>
        <w:t xml:space="preserve">. táblázatban találhatók. </w:t>
      </w:r>
    </w:p>
    <w:p w14:paraId="37CBE462" w14:textId="77777777" w:rsidR="006D1EE6" w:rsidRPr="006649FE" w:rsidRDefault="006D1EE6" w:rsidP="006D1EE6">
      <w:pPr>
        <w:pStyle w:val="Nincstrkz"/>
        <w:rPr>
          <w:rFonts w:cs="Times New Roman"/>
        </w:rPr>
      </w:pPr>
    </w:p>
    <w:p w14:paraId="24055FD7" w14:textId="77777777" w:rsidR="006D1EE6" w:rsidRPr="006649FE" w:rsidRDefault="006D1EE6" w:rsidP="006D1EE6">
      <w:pPr>
        <w:pStyle w:val="Nincstrkz"/>
        <w:rPr>
          <w:rFonts w:cs="Times New Roman"/>
          <w:i/>
          <w:u w:val="single"/>
        </w:rPr>
      </w:pPr>
      <w:r w:rsidRPr="006649FE">
        <w:rPr>
          <w:rFonts w:cs="Times New Roman"/>
          <w:i/>
          <w:u w:val="single"/>
        </w:rPr>
        <w:t xml:space="preserve">Lymphoid blasztos fázisban levő CML és Ph+ ALL </w:t>
      </w:r>
    </w:p>
    <w:p w14:paraId="7D3A8595" w14:textId="2768A3B7" w:rsidR="006D1EE6" w:rsidRPr="006649FE" w:rsidRDefault="006D1EE6" w:rsidP="006D1EE6">
      <w:pPr>
        <w:pStyle w:val="Nincstrkz"/>
        <w:rPr>
          <w:rFonts w:cs="Times New Roman"/>
        </w:rPr>
      </w:pPr>
      <w:r w:rsidRPr="006649FE">
        <w:rPr>
          <w:rFonts w:cs="Times New Roman"/>
        </w:rPr>
        <w:t>Egy nyílt, egykarú, multicentrikus vizsgálatot végeztek olyan lymphoid blasztos fázisban levő CML</w:t>
      </w:r>
      <w:r w:rsidRPr="006649FE">
        <w:rPr>
          <w:rFonts w:cs="Times New Roman"/>
        </w:rPr>
        <w:noBreakHyphen/>
        <w:t>es és Ph+ ALL-es betegek</w:t>
      </w:r>
      <w:r>
        <w:rPr>
          <w:rFonts w:cs="Times New Roman"/>
        </w:rPr>
        <w:t>kel</w:t>
      </w:r>
      <w:r w:rsidRPr="006649FE">
        <w:rPr>
          <w:rFonts w:cs="Times New Roman"/>
        </w:rPr>
        <w:t>, akik az előzetes imatinib-kezelést nem tolerálták vagy rezisztensek voltak. Összesen 48 (42 imatinib-rezisztens és 6 intoleráns beteg), lymphoid blasztos fázisban levő CML-es beteg kapott naponta kétszer 70 mg dazatinibet. A diagnózis és a kezelés kezdete között eltelt medián időtartam 28 hónap volt. A dazatinib-kezelés átlagos időtartama 3 hónap volt, a betegek 2%-át több mint 24 hónapig kezelték. A major molekuláris válasz aránya a 24.</w:t>
      </w:r>
      <w:r w:rsidR="00075368">
        <w:rPr>
          <w:rFonts w:cs="Times New Roman"/>
        </w:rPr>
        <w:t> </w:t>
      </w:r>
      <w:r w:rsidRPr="006649FE">
        <w:rPr>
          <w:rFonts w:cs="Times New Roman"/>
        </w:rPr>
        <w:t>hónapban 50% volt (összesen 22 CCyR-t elért kezelt beteg). Ezenkívül 46 Ph+ ALL-es beteg kapott naponta kétszer 70 mg dazatinibet (44 imatinib-rezisztens és 2 intoleráns). A diagnózis és a kezelés kezdete között eltelt medián időtartam 18 hónap volt. A dazatinib-kezelés medián időtartama 3 hónap volt, a betegek 7%-át több mint 24 hónapig kezelték. A major molekuláris válasz aránya a 24.</w:t>
      </w:r>
      <w:r w:rsidR="00C273E3">
        <w:rPr>
          <w:rFonts w:cs="Times New Roman"/>
        </w:rPr>
        <w:t> </w:t>
      </w:r>
      <w:r w:rsidRPr="006649FE">
        <w:rPr>
          <w:rFonts w:cs="Times New Roman"/>
        </w:rPr>
        <w:t xml:space="preserve">hónapban 52% volt (összesen 25 CCyR-t elért kezelt beteg). További, a </w:t>
      </w:r>
      <w:r w:rsidR="00075368">
        <w:rPr>
          <w:rFonts w:cs="Times New Roman"/>
        </w:rPr>
        <w:t>hatásosságra</w:t>
      </w:r>
      <w:r w:rsidR="00075368" w:rsidRPr="006649FE">
        <w:rPr>
          <w:rFonts w:cs="Times New Roman"/>
        </w:rPr>
        <w:t xml:space="preserve"> </w:t>
      </w:r>
      <w:r w:rsidRPr="006649FE">
        <w:rPr>
          <w:rFonts w:cs="Times New Roman"/>
        </w:rPr>
        <w:t xml:space="preserve">vonatkozó adatok a </w:t>
      </w:r>
      <w:r w:rsidR="00CB18DD">
        <w:rPr>
          <w:rFonts w:cs="Times New Roman"/>
        </w:rPr>
        <w:t>11</w:t>
      </w:r>
      <w:r w:rsidRPr="006649FE">
        <w:rPr>
          <w:rFonts w:cs="Times New Roman"/>
        </w:rPr>
        <w:t>. táblázatban találhatók. Figyelemre méltó, hogy a major haematol</w:t>
      </w:r>
      <w:r w:rsidR="00C7412A">
        <w:rPr>
          <w:rFonts w:cs="Times New Roman"/>
        </w:rPr>
        <w:t>ó</w:t>
      </w:r>
      <w:r w:rsidRPr="006649FE">
        <w:rPr>
          <w:rFonts w:cs="Times New Roman"/>
        </w:rPr>
        <w:t>giai válaszok (major haematologic responses: MaHR) gyorsan kialakultak (az első dazatinib adagolást követően többnyire 35 napon belül, a lymphoid blasztos fázisban levő CML-es betegeknél, és 55 napon belül a Ph+ ALL-es betegeknél).</w:t>
      </w:r>
    </w:p>
    <w:p w14:paraId="49239419" w14:textId="77777777" w:rsidR="006D1EE6" w:rsidRPr="006649FE" w:rsidRDefault="006D1EE6" w:rsidP="006D1EE6">
      <w:pPr>
        <w:pStyle w:val="Nincstrkz"/>
        <w:rPr>
          <w:rFonts w:cs="Times New Roman"/>
        </w:rPr>
      </w:pPr>
    </w:p>
    <w:p w14:paraId="74F55D5E" w14:textId="745D7107" w:rsidR="006D1EE6" w:rsidRPr="009B1786" w:rsidRDefault="00CB18DD" w:rsidP="009355D3">
      <w:pPr>
        <w:pStyle w:val="Nincstrkz"/>
        <w:keepNext/>
        <w:rPr>
          <w:rFonts w:cs="Times New Roman"/>
          <w:b/>
        </w:rPr>
      </w:pPr>
      <w:r>
        <w:rPr>
          <w:rFonts w:cs="Times New Roman"/>
          <w:b/>
        </w:rPr>
        <w:lastRenderedPageBreak/>
        <w:t>11</w:t>
      </w:r>
      <w:r w:rsidR="009355D3">
        <w:rPr>
          <w:rFonts w:cs="Times New Roman"/>
          <w:b/>
        </w:rPr>
        <w:t xml:space="preserve">. </w:t>
      </w:r>
      <w:r w:rsidR="006D1EE6" w:rsidRPr="006649FE">
        <w:rPr>
          <w:rFonts w:cs="Times New Roman"/>
          <w:b/>
        </w:rPr>
        <w:t xml:space="preserve">táblázat: A </w:t>
      </w:r>
      <w:r w:rsidR="006D1EE6">
        <w:rPr>
          <w:rFonts w:cs="Times New Roman"/>
          <w:b/>
        </w:rPr>
        <w:t>d</w:t>
      </w:r>
      <w:r w:rsidR="006D1EE6" w:rsidRPr="006649FE">
        <w:rPr>
          <w:rFonts w:cs="Times New Roman"/>
          <w:b/>
        </w:rPr>
        <w:t>a</w:t>
      </w:r>
      <w:r w:rsidR="006D1EE6">
        <w:rPr>
          <w:rFonts w:cs="Times New Roman"/>
          <w:b/>
        </w:rPr>
        <w:t>z</w:t>
      </w:r>
      <w:r w:rsidR="006D1EE6" w:rsidRPr="006649FE">
        <w:rPr>
          <w:rFonts w:cs="Times New Roman"/>
          <w:b/>
        </w:rPr>
        <w:t>atinib hatásossága a II</w:t>
      </w:r>
      <w:r w:rsidR="006D1EE6">
        <w:rPr>
          <w:rFonts w:cs="Times New Roman"/>
          <w:b/>
        </w:rPr>
        <w:t>. fázisú</w:t>
      </w:r>
      <w:r w:rsidR="006D1EE6" w:rsidRPr="006649FE">
        <w:rPr>
          <w:rFonts w:cs="Times New Roman"/>
          <w:b/>
        </w:rPr>
        <w:t>, egykarú klinikai vizsgálatokban</w:t>
      </w:r>
      <w:r w:rsidR="006D1EE6" w:rsidRPr="006649FE">
        <w:rPr>
          <w:rFonts w:cs="Times New Roman"/>
          <w:b/>
          <w:vertAlign w:val="superscript"/>
        </w:rPr>
        <w:t>a</w:t>
      </w:r>
    </w:p>
    <w:p w14:paraId="040BDAA2" w14:textId="77777777" w:rsidR="006D1EE6" w:rsidRPr="009B1786" w:rsidRDefault="006D1EE6" w:rsidP="006D1EE6">
      <w:pPr>
        <w:pStyle w:val="Nincstrkz"/>
        <w:keepNext/>
        <w:rPr>
          <w:rFonts w:cs="Times New Roman"/>
        </w:rPr>
      </w:pPr>
    </w:p>
    <w:tbl>
      <w:tblPr>
        <w:tblW w:w="9026" w:type="dxa"/>
        <w:tblInd w:w="117" w:type="dxa"/>
        <w:tblLayout w:type="fixed"/>
        <w:tblCellMar>
          <w:left w:w="0" w:type="dxa"/>
          <w:right w:w="0" w:type="dxa"/>
        </w:tblCellMar>
        <w:tblLook w:val="01E0" w:firstRow="1" w:lastRow="1" w:firstColumn="1" w:lastColumn="1" w:noHBand="0" w:noVBand="0"/>
      </w:tblPr>
      <w:tblGrid>
        <w:gridCol w:w="2008"/>
        <w:gridCol w:w="1277"/>
        <w:gridCol w:w="1418"/>
        <w:gridCol w:w="1417"/>
        <w:gridCol w:w="1513"/>
        <w:gridCol w:w="1393"/>
      </w:tblGrid>
      <w:tr w:rsidR="006D1EE6" w:rsidRPr="006649FE" w14:paraId="76AD1F54" w14:textId="77777777" w:rsidTr="005062A6">
        <w:trPr>
          <w:trHeight w:hRule="exact" w:val="750"/>
        </w:trPr>
        <w:tc>
          <w:tcPr>
            <w:tcW w:w="2008" w:type="dxa"/>
            <w:tcBorders>
              <w:top w:val="single" w:sz="4" w:space="0" w:color="000000"/>
              <w:left w:val="nil"/>
              <w:bottom w:val="nil"/>
              <w:right w:val="nil"/>
            </w:tcBorders>
          </w:tcPr>
          <w:p w14:paraId="55CF3984" w14:textId="77777777" w:rsidR="006D1EE6" w:rsidRPr="006649FE" w:rsidRDefault="006D1EE6" w:rsidP="00BD4A3C">
            <w:pPr>
              <w:keepNext/>
              <w:spacing w:line="240" w:lineRule="auto"/>
              <w:ind w:left="57"/>
              <w:rPr>
                <w:sz w:val="20"/>
                <w:szCs w:val="20"/>
                <w:lang w:val="hu-HU"/>
              </w:rPr>
            </w:pPr>
          </w:p>
        </w:tc>
        <w:tc>
          <w:tcPr>
            <w:tcW w:w="1277" w:type="dxa"/>
            <w:tcBorders>
              <w:top w:val="single" w:sz="4" w:space="0" w:color="000000"/>
              <w:left w:val="nil"/>
              <w:bottom w:val="nil"/>
              <w:right w:val="nil"/>
            </w:tcBorders>
          </w:tcPr>
          <w:p w14:paraId="09DE4D6E"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Krónikus</w:t>
            </w:r>
          </w:p>
          <w:p w14:paraId="304D2B96"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(n= 387)</w:t>
            </w:r>
          </w:p>
        </w:tc>
        <w:tc>
          <w:tcPr>
            <w:tcW w:w="1418" w:type="dxa"/>
            <w:tcBorders>
              <w:top w:val="single" w:sz="4" w:space="0" w:color="000000"/>
              <w:left w:val="nil"/>
              <w:bottom w:val="nil"/>
              <w:right w:val="nil"/>
            </w:tcBorders>
          </w:tcPr>
          <w:p w14:paraId="1B8DDCEE"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Akcelerált</w:t>
            </w:r>
          </w:p>
          <w:p w14:paraId="2C615C38"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(n= 174)</w:t>
            </w:r>
          </w:p>
        </w:tc>
        <w:tc>
          <w:tcPr>
            <w:tcW w:w="1417" w:type="dxa"/>
            <w:tcBorders>
              <w:top w:val="single" w:sz="4" w:space="0" w:color="000000"/>
              <w:left w:val="nil"/>
              <w:bottom w:val="nil"/>
              <w:right w:val="nil"/>
            </w:tcBorders>
          </w:tcPr>
          <w:p w14:paraId="2E1BAE4E"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Myeloid blasztos</w:t>
            </w:r>
          </w:p>
          <w:p w14:paraId="76FAB7A1"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(n= 109)</w:t>
            </w:r>
          </w:p>
        </w:tc>
        <w:tc>
          <w:tcPr>
            <w:tcW w:w="1513" w:type="dxa"/>
            <w:tcBorders>
              <w:top w:val="single" w:sz="4" w:space="0" w:color="000000"/>
              <w:left w:val="nil"/>
              <w:bottom w:val="nil"/>
              <w:right w:val="nil"/>
            </w:tcBorders>
          </w:tcPr>
          <w:p w14:paraId="0B639EC4"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Lymphoid blasztos</w:t>
            </w:r>
          </w:p>
          <w:p w14:paraId="07CE81AD"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(n= 48)</w:t>
            </w:r>
          </w:p>
        </w:tc>
        <w:tc>
          <w:tcPr>
            <w:tcW w:w="1393" w:type="dxa"/>
            <w:tcBorders>
              <w:top w:val="single" w:sz="4" w:space="0" w:color="000000"/>
              <w:left w:val="nil"/>
              <w:bottom w:val="nil"/>
              <w:right w:val="nil"/>
            </w:tcBorders>
          </w:tcPr>
          <w:p w14:paraId="18516D5E"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Ph+ ALL</w:t>
            </w:r>
          </w:p>
          <w:p w14:paraId="06DD6660" w14:textId="77777777" w:rsidR="006D1EE6" w:rsidRPr="006649FE" w:rsidRDefault="006D1EE6" w:rsidP="005062A6">
            <w:pPr>
              <w:keepNext/>
              <w:spacing w:line="240" w:lineRule="auto"/>
              <w:ind w:left="57"/>
              <w:jc w:val="center"/>
              <w:rPr>
                <w:b/>
                <w:sz w:val="20"/>
                <w:szCs w:val="20"/>
                <w:lang w:val="hu-HU"/>
              </w:rPr>
            </w:pPr>
            <w:r w:rsidRPr="006649FE">
              <w:rPr>
                <w:b/>
                <w:sz w:val="20"/>
                <w:szCs w:val="20"/>
                <w:lang w:val="hu-HU"/>
              </w:rPr>
              <w:t>(n= 46)</w:t>
            </w:r>
          </w:p>
        </w:tc>
      </w:tr>
      <w:tr w:rsidR="006D1EE6" w:rsidRPr="006649FE" w14:paraId="5C54D2F0" w14:textId="77777777" w:rsidTr="005062A6">
        <w:trPr>
          <w:trHeight w:hRule="exact" w:val="383"/>
        </w:trPr>
        <w:tc>
          <w:tcPr>
            <w:tcW w:w="9026" w:type="dxa"/>
            <w:gridSpan w:val="6"/>
            <w:tcBorders>
              <w:top w:val="single" w:sz="4" w:space="0" w:color="000000"/>
              <w:left w:val="nil"/>
              <w:bottom w:val="nil"/>
              <w:right w:val="nil"/>
            </w:tcBorders>
          </w:tcPr>
          <w:p w14:paraId="6A97CB08" w14:textId="77777777" w:rsidR="006D1EE6" w:rsidRPr="006649FE" w:rsidRDefault="006D1EE6" w:rsidP="00BD4A3C">
            <w:pPr>
              <w:keepNext/>
              <w:spacing w:line="240" w:lineRule="auto"/>
              <w:ind w:left="57"/>
              <w:rPr>
                <w:b/>
                <w:bCs/>
                <w:spacing w:val="1"/>
                <w:sz w:val="20"/>
                <w:szCs w:val="20"/>
                <w:lang w:val="hu-HU"/>
              </w:rPr>
            </w:pPr>
            <w:r w:rsidRPr="006649FE">
              <w:rPr>
                <w:b/>
                <w:bCs/>
                <w:spacing w:val="1"/>
                <w:sz w:val="20"/>
                <w:szCs w:val="20"/>
                <w:lang w:val="hu-HU"/>
              </w:rPr>
              <w:t>Haematol</w:t>
            </w:r>
            <w:r>
              <w:rPr>
                <w:b/>
                <w:bCs/>
                <w:spacing w:val="1"/>
                <w:sz w:val="20"/>
                <w:szCs w:val="20"/>
                <w:lang w:val="hu-HU"/>
              </w:rPr>
              <w:t>ó</w:t>
            </w:r>
            <w:r w:rsidRPr="006649FE">
              <w:rPr>
                <w:b/>
                <w:bCs/>
                <w:spacing w:val="1"/>
                <w:sz w:val="20"/>
                <w:szCs w:val="20"/>
                <w:lang w:val="hu-HU"/>
              </w:rPr>
              <w:t>giai válaszarány</w:t>
            </w:r>
            <w:r w:rsidRPr="006649FE">
              <w:rPr>
                <w:b/>
                <w:bCs/>
                <w:spacing w:val="1"/>
                <w:sz w:val="24"/>
                <w:szCs w:val="24"/>
                <w:vertAlign w:val="superscript"/>
                <w:lang w:val="hu-HU"/>
              </w:rPr>
              <w:t>b</w:t>
            </w:r>
            <w:r w:rsidRPr="006649FE">
              <w:rPr>
                <w:b/>
                <w:bCs/>
                <w:spacing w:val="1"/>
                <w:sz w:val="20"/>
                <w:szCs w:val="20"/>
                <w:lang w:val="hu-HU"/>
              </w:rPr>
              <w:t xml:space="preserve"> (%)</w:t>
            </w:r>
          </w:p>
        </w:tc>
      </w:tr>
      <w:tr w:rsidR="006D1EE6" w:rsidRPr="006649FE" w14:paraId="5D52A648" w14:textId="77777777" w:rsidTr="005062A6">
        <w:trPr>
          <w:trHeight w:hRule="exact" w:val="811"/>
        </w:trPr>
        <w:tc>
          <w:tcPr>
            <w:tcW w:w="2008" w:type="dxa"/>
            <w:tcBorders>
              <w:top w:val="single" w:sz="4" w:space="0" w:color="000000"/>
              <w:left w:val="nil"/>
              <w:bottom w:val="nil"/>
              <w:right w:val="nil"/>
            </w:tcBorders>
          </w:tcPr>
          <w:p w14:paraId="3D2D23A5" w14:textId="7F3041D3" w:rsidR="006D1EE6" w:rsidRPr="006649FE" w:rsidRDefault="006D1EE6" w:rsidP="00BD4A3C">
            <w:pPr>
              <w:spacing w:line="240" w:lineRule="auto"/>
              <w:ind w:left="57" w:hanging="32"/>
              <w:rPr>
                <w:sz w:val="20"/>
                <w:szCs w:val="20"/>
                <w:lang w:val="hu-HU"/>
              </w:rPr>
            </w:pPr>
            <w:r w:rsidRPr="006649FE">
              <w:rPr>
                <w:spacing w:val="-1"/>
                <w:sz w:val="20"/>
                <w:szCs w:val="20"/>
                <w:lang w:val="hu-HU"/>
              </w:rPr>
              <w:t>Ma</w:t>
            </w:r>
            <w:r w:rsidRPr="006649FE">
              <w:rPr>
                <w:sz w:val="20"/>
                <w:szCs w:val="20"/>
                <w:lang w:val="hu-HU"/>
              </w:rPr>
              <w:t xml:space="preserve">HR </w:t>
            </w:r>
            <w:r w:rsidRPr="006649FE">
              <w:rPr>
                <w:spacing w:val="-1"/>
                <w:sz w:val="20"/>
                <w:szCs w:val="20"/>
                <w:lang w:val="hu-HU"/>
              </w:rPr>
              <w:t>(</w:t>
            </w:r>
            <w:r w:rsidRPr="006649FE">
              <w:rPr>
                <w:spacing w:val="1"/>
                <w:sz w:val="20"/>
                <w:szCs w:val="20"/>
                <w:lang w:val="hu-HU"/>
              </w:rPr>
              <w:t>9</w:t>
            </w:r>
            <w:r w:rsidRPr="006649FE">
              <w:rPr>
                <w:spacing w:val="-1"/>
                <w:sz w:val="20"/>
                <w:szCs w:val="20"/>
                <w:lang w:val="hu-HU"/>
              </w:rPr>
              <w:t>5</w:t>
            </w:r>
            <w:r w:rsidRPr="006649FE">
              <w:rPr>
                <w:sz w:val="20"/>
                <w:szCs w:val="20"/>
                <w:lang w:val="hu-HU"/>
              </w:rPr>
              <w:t>%</w:t>
            </w:r>
            <w:r w:rsidR="001E7343">
              <w:rPr>
                <w:sz w:val="20"/>
                <w:szCs w:val="20"/>
                <w:lang w:val="hu-HU"/>
              </w:rPr>
              <w:t>-os</w:t>
            </w:r>
            <w:r w:rsidRPr="006649FE">
              <w:rPr>
                <w:sz w:val="20"/>
                <w:szCs w:val="20"/>
                <w:lang w:val="hu-HU"/>
              </w:rPr>
              <w:t xml:space="preserve"> </w:t>
            </w:r>
            <w:r w:rsidRPr="006649FE">
              <w:rPr>
                <w:spacing w:val="-1"/>
                <w:sz w:val="20"/>
                <w:szCs w:val="20"/>
                <w:lang w:val="hu-HU"/>
              </w:rPr>
              <w:t>C</w:t>
            </w:r>
            <w:r w:rsidRPr="006649FE">
              <w:rPr>
                <w:sz w:val="20"/>
                <w:szCs w:val="20"/>
                <w:lang w:val="hu-HU"/>
              </w:rPr>
              <w:t xml:space="preserve">I) </w:t>
            </w:r>
          </w:p>
          <w:p w14:paraId="07BD3E59" w14:textId="34C1B27F" w:rsidR="006D1EE6" w:rsidRPr="006649FE" w:rsidRDefault="006D1EE6" w:rsidP="000330B0">
            <w:pPr>
              <w:spacing w:line="240" w:lineRule="auto"/>
              <w:ind w:left="311" w:hanging="32"/>
              <w:rPr>
                <w:sz w:val="20"/>
                <w:szCs w:val="20"/>
                <w:lang w:val="hu-HU"/>
              </w:rPr>
            </w:pPr>
            <w:r w:rsidRPr="006649FE">
              <w:rPr>
                <w:sz w:val="20"/>
                <w:szCs w:val="20"/>
                <w:lang w:val="hu-HU"/>
              </w:rPr>
              <w:t>CHR (</w:t>
            </w:r>
            <w:r w:rsidRPr="006649FE">
              <w:rPr>
                <w:spacing w:val="1"/>
                <w:sz w:val="20"/>
                <w:szCs w:val="20"/>
                <w:lang w:val="hu-HU"/>
              </w:rPr>
              <w:t>9</w:t>
            </w:r>
            <w:r w:rsidRPr="006649FE">
              <w:rPr>
                <w:sz w:val="20"/>
                <w:szCs w:val="20"/>
                <w:lang w:val="hu-HU"/>
              </w:rPr>
              <w:t>5%</w:t>
            </w:r>
            <w:r w:rsidR="001E7343">
              <w:rPr>
                <w:sz w:val="20"/>
                <w:szCs w:val="20"/>
                <w:lang w:val="hu-HU"/>
              </w:rPr>
              <w:t>-os</w:t>
            </w:r>
            <w:r w:rsidRPr="006649FE">
              <w:rPr>
                <w:sz w:val="20"/>
                <w:szCs w:val="20"/>
                <w:lang w:val="hu-HU"/>
              </w:rPr>
              <w:t xml:space="preserve"> CI)</w:t>
            </w:r>
          </w:p>
          <w:p w14:paraId="020D81CD" w14:textId="3FB73FB4" w:rsidR="006D1EE6" w:rsidRPr="006649FE" w:rsidRDefault="006D1EE6" w:rsidP="000330B0">
            <w:pPr>
              <w:spacing w:line="240" w:lineRule="auto"/>
              <w:ind w:left="311" w:hanging="32"/>
              <w:rPr>
                <w:sz w:val="20"/>
                <w:szCs w:val="20"/>
                <w:lang w:val="hu-HU"/>
              </w:rPr>
            </w:pPr>
            <w:r w:rsidRPr="006649FE">
              <w:rPr>
                <w:position w:val="-1"/>
                <w:sz w:val="20"/>
                <w:szCs w:val="20"/>
                <w:lang w:val="hu-HU"/>
              </w:rPr>
              <w:t xml:space="preserve">NEL </w:t>
            </w:r>
            <w:r w:rsidRPr="006649FE">
              <w:rPr>
                <w:spacing w:val="-1"/>
                <w:position w:val="-1"/>
                <w:sz w:val="20"/>
                <w:szCs w:val="20"/>
                <w:lang w:val="hu-HU"/>
              </w:rPr>
              <w:t>(</w:t>
            </w:r>
            <w:r w:rsidRPr="006649FE">
              <w:rPr>
                <w:position w:val="-1"/>
                <w:sz w:val="20"/>
                <w:szCs w:val="20"/>
                <w:lang w:val="hu-HU"/>
              </w:rPr>
              <w:t>95%</w:t>
            </w:r>
            <w:r w:rsidR="001E7343">
              <w:rPr>
                <w:sz w:val="20"/>
                <w:szCs w:val="20"/>
                <w:lang w:val="hu-HU"/>
              </w:rPr>
              <w:t>-os</w:t>
            </w:r>
            <w:r w:rsidRPr="006649FE">
              <w:rPr>
                <w:spacing w:val="-1"/>
                <w:position w:val="-1"/>
                <w:sz w:val="20"/>
                <w:szCs w:val="20"/>
                <w:lang w:val="hu-HU"/>
              </w:rPr>
              <w:t xml:space="preserve"> </w:t>
            </w:r>
            <w:r w:rsidRPr="006649FE">
              <w:rPr>
                <w:position w:val="-1"/>
                <w:sz w:val="20"/>
                <w:szCs w:val="20"/>
                <w:lang w:val="hu-HU"/>
              </w:rPr>
              <w:t>C</w:t>
            </w:r>
            <w:r w:rsidRPr="006649FE">
              <w:rPr>
                <w:spacing w:val="-1"/>
                <w:position w:val="-1"/>
                <w:sz w:val="20"/>
                <w:szCs w:val="20"/>
                <w:lang w:val="hu-HU"/>
              </w:rPr>
              <w:t>I</w:t>
            </w:r>
            <w:r w:rsidRPr="006649FE">
              <w:rPr>
                <w:position w:val="-1"/>
                <w:sz w:val="20"/>
                <w:szCs w:val="20"/>
                <w:lang w:val="hu-HU"/>
              </w:rPr>
              <w:t>)</w:t>
            </w:r>
          </w:p>
        </w:tc>
        <w:tc>
          <w:tcPr>
            <w:tcW w:w="1277" w:type="dxa"/>
            <w:tcBorders>
              <w:top w:val="single" w:sz="4" w:space="0" w:color="000000"/>
              <w:left w:val="nil"/>
              <w:bottom w:val="nil"/>
              <w:right w:val="nil"/>
            </w:tcBorders>
          </w:tcPr>
          <w:p w14:paraId="5B39420E"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n</w:t>
            </w:r>
            <w:r w:rsidRPr="006649FE">
              <w:rPr>
                <w:sz w:val="20"/>
                <w:szCs w:val="20"/>
                <w:lang w:val="hu-HU"/>
              </w:rPr>
              <w:t>/a</w:t>
            </w:r>
          </w:p>
          <w:p w14:paraId="3EA7EFDA"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91</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(88</w:t>
            </w:r>
            <w:r w:rsidRPr="006649FE">
              <w:rPr>
                <w:b/>
                <w:bCs/>
                <w:spacing w:val="-1"/>
                <w:sz w:val="20"/>
                <w:szCs w:val="20"/>
                <w:lang w:val="hu-HU"/>
              </w:rPr>
              <w:t>-9</w:t>
            </w:r>
            <w:r w:rsidRPr="006649FE">
              <w:rPr>
                <w:b/>
                <w:bCs/>
                <w:spacing w:val="1"/>
                <w:sz w:val="20"/>
                <w:szCs w:val="20"/>
                <w:lang w:val="hu-HU"/>
              </w:rPr>
              <w:t>4</w:t>
            </w:r>
            <w:r w:rsidRPr="006649FE">
              <w:rPr>
                <w:b/>
                <w:bCs/>
                <w:sz w:val="20"/>
                <w:szCs w:val="20"/>
                <w:lang w:val="hu-HU"/>
              </w:rPr>
              <w:t>)</w:t>
            </w:r>
          </w:p>
          <w:p w14:paraId="4BA943BA"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n/a</w:t>
            </w:r>
          </w:p>
        </w:tc>
        <w:tc>
          <w:tcPr>
            <w:tcW w:w="1418" w:type="dxa"/>
            <w:tcBorders>
              <w:top w:val="single" w:sz="4" w:space="0" w:color="000000"/>
              <w:left w:val="nil"/>
              <w:bottom w:val="nil"/>
              <w:right w:val="nil"/>
            </w:tcBorders>
          </w:tcPr>
          <w:p w14:paraId="379825FD"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64</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(57</w:t>
            </w:r>
            <w:r w:rsidRPr="006649FE">
              <w:rPr>
                <w:b/>
                <w:bCs/>
                <w:spacing w:val="-1"/>
                <w:sz w:val="20"/>
                <w:szCs w:val="20"/>
                <w:lang w:val="hu-HU"/>
              </w:rPr>
              <w:t>-7</w:t>
            </w:r>
            <w:r w:rsidRPr="006649FE">
              <w:rPr>
                <w:b/>
                <w:bCs/>
                <w:spacing w:val="1"/>
                <w:sz w:val="20"/>
                <w:szCs w:val="20"/>
                <w:lang w:val="hu-HU"/>
              </w:rPr>
              <w:t>2</w:t>
            </w:r>
            <w:r w:rsidRPr="006649FE">
              <w:rPr>
                <w:b/>
                <w:bCs/>
                <w:sz w:val="20"/>
                <w:szCs w:val="20"/>
                <w:lang w:val="hu-HU"/>
              </w:rPr>
              <w:t>)</w:t>
            </w:r>
          </w:p>
          <w:p w14:paraId="62F63892"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(4</w:t>
            </w:r>
            <w:r w:rsidRPr="006649FE">
              <w:rPr>
                <w:sz w:val="20"/>
                <w:szCs w:val="20"/>
                <w:lang w:val="hu-HU"/>
              </w:rPr>
              <w:t>2</w:t>
            </w:r>
            <w:r w:rsidRPr="006649FE">
              <w:rPr>
                <w:spacing w:val="-1"/>
                <w:sz w:val="20"/>
                <w:szCs w:val="20"/>
                <w:lang w:val="hu-HU"/>
              </w:rPr>
              <w:t>-5</w:t>
            </w:r>
            <w:r w:rsidRPr="006649FE">
              <w:rPr>
                <w:spacing w:val="1"/>
                <w:sz w:val="20"/>
                <w:szCs w:val="20"/>
                <w:lang w:val="hu-HU"/>
              </w:rPr>
              <w:t>8</w:t>
            </w:r>
            <w:r w:rsidRPr="006649FE">
              <w:rPr>
                <w:sz w:val="20"/>
                <w:szCs w:val="20"/>
                <w:lang w:val="hu-HU"/>
              </w:rPr>
              <w:t>)</w:t>
            </w:r>
          </w:p>
          <w:p w14:paraId="1AE514D4"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1</w:t>
            </w:r>
            <w:r w:rsidRPr="006649FE">
              <w:rPr>
                <w:spacing w:val="-1"/>
                <w:position w:val="-1"/>
                <w:sz w:val="20"/>
                <w:szCs w:val="20"/>
                <w:lang w:val="hu-HU"/>
              </w:rPr>
              <w:t>4</w:t>
            </w:r>
            <w:r w:rsidRPr="006649FE">
              <w:rPr>
                <w:position w:val="-1"/>
                <w:sz w:val="20"/>
                <w:szCs w:val="20"/>
                <w:lang w:val="hu-HU"/>
              </w:rPr>
              <w:t>%</w:t>
            </w:r>
            <w:r w:rsidRPr="006649FE">
              <w:rPr>
                <w:spacing w:val="1"/>
                <w:position w:val="-1"/>
                <w:sz w:val="20"/>
                <w:szCs w:val="20"/>
                <w:lang w:val="hu-HU"/>
              </w:rPr>
              <w:t xml:space="preserve"> </w:t>
            </w:r>
            <w:r w:rsidRPr="006649FE">
              <w:rPr>
                <w:spacing w:val="-1"/>
                <w:position w:val="-1"/>
                <w:sz w:val="20"/>
                <w:szCs w:val="20"/>
                <w:lang w:val="hu-HU"/>
              </w:rPr>
              <w:t>(1</w:t>
            </w:r>
            <w:r w:rsidRPr="006649FE">
              <w:rPr>
                <w:position w:val="-1"/>
                <w:sz w:val="20"/>
                <w:szCs w:val="20"/>
                <w:lang w:val="hu-HU"/>
              </w:rPr>
              <w:t>0</w:t>
            </w:r>
            <w:r w:rsidRPr="006649FE">
              <w:rPr>
                <w:spacing w:val="-1"/>
                <w:position w:val="-1"/>
                <w:sz w:val="20"/>
                <w:szCs w:val="20"/>
                <w:lang w:val="hu-HU"/>
              </w:rPr>
              <w:t>-2</w:t>
            </w:r>
            <w:r w:rsidRPr="006649FE">
              <w:rPr>
                <w:spacing w:val="1"/>
                <w:position w:val="-1"/>
                <w:sz w:val="20"/>
                <w:szCs w:val="20"/>
                <w:lang w:val="hu-HU"/>
              </w:rPr>
              <w:t>1</w:t>
            </w:r>
            <w:r w:rsidRPr="006649FE">
              <w:rPr>
                <w:position w:val="-1"/>
                <w:sz w:val="20"/>
                <w:szCs w:val="20"/>
                <w:lang w:val="hu-HU"/>
              </w:rPr>
              <w:t>)</w:t>
            </w:r>
          </w:p>
        </w:tc>
        <w:tc>
          <w:tcPr>
            <w:tcW w:w="1417" w:type="dxa"/>
            <w:tcBorders>
              <w:top w:val="single" w:sz="4" w:space="0" w:color="000000"/>
              <w:left w:val="nil"/>
              <w:bottom w:val="nil"/>
              <w:right w:val="nil"/>
            </w:tcBorders>
          </w:tcPr>
          <w:p w14:paraId="615CD00C"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33</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(24</w:t>
            </w:r>
            <w:r w:rsidRPr="006649FE">
              <w:rPr>
                <w:b/>
                <w:bCs/>
                <w:spacing w:val="-1"/>
                <w:sz w:val="20"/>
                <w:szCs w:val="20"/>
                <w:lang w:val="hu-HU"/>
              </w:rPr>
              <w:t>-4</w:t>
            </w:r>
            <w:r w:rsidRPr="006649FE">
              <w:rPr>
                <w:b/>
                <w:bCs/>
                <w:spacing w:val="1"/>
                <w:sz w:val="20"/>
                <w:szCs w:val="20"/>
                <w:lang w:val="hu-HU"/>
              </w:rPr>
              <w:t>3</w:t>
            </w:r>
            <w:r w:rsidRPr="006649FE">
              <w:rPr>
                <w:b/>
                <w:bCs/>
                <w:sz w:val="20"/>
                <w:szCs w:val="20"/>
                <w:lang w:val="hu-HU"/>
              </w:rPr>
              <w:t>)</w:t>
            </w:r>
          </w:p>
          <w:p w14:paraId="40A63DB1" w14:textId="77777777" w:rsidR="006D1EE6" w:rsidRPr="006649FE" w:rsidRDefault="006D1EE6" w:rsidP="005062A6">
            <w:pPr>
              <w:spacing w:line="240" w:lineRule="auto"/>
              <w:ind w:left="57"/>
              <w:jc w:val="center"/>
              <w:rPr>
                <w:sz w:val="20"/>
                <w:szCs w:val="20"/>
                <w:lang w:val="hu-HU"/>
              </w:rPr>
            </w:pPr>
            <w:r w:rsidRPr="006649FE">
              <w:rPr>
                <w:sz w:val="20"/>
                <w:szCs w:val="20"/>
                <w:lang w:val="hu-HU"/>
              </w:rPr>
              <w:t>2</w:t>
            </w:r>
            <w:r w:rsidRPr="006649FE">
              <w:rPr>
                <w:spacing w:val="-1"/>
                <w:sz w:val="20"/>
                <w:szCs w:val="20"/>
                <w:lang w:val="hu-HU"/>
              </w:rPr>
              <w:t>6</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8</w:t>
            </w:r>
            <w:r w:rsidRPr="006649FE">
              <w:rPr>
                <w:spacing w:val="-1"/>
                <w:sz w:val="20"/>
                <w:szCs w:val="20"/>
                <w:lang w:val="hu-HU"/>
              </w:rPr>
              <w:t>-3</w:t>
            </w:r>
            <w:r w:rsidRPr="006649FE">
              <w:rPr>
                <w:spacing w:val="1"/>
                <w:sz w:val="20"/>
                <w:szCs w:val="20"/>
                <w:lang w:val="hu-HU"/>
              </w:rPr>
              <w:t>5</w:t>
            </w:r>
            <w:r w:rsidRPr="006649FE">
              <w:rPr>
                <w:sz w:val="20"/>
                <w:szCs w:val="20"/>
                <w:lang w:val="hu-HU"/>
              </w:rPr>
              <w:t>)</w:t>
            </w:r>
          </w:p>
          <w:p w14:paraId="44998744"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7% (</w:t>
            </w:r>
            <w:r w:rsidRPr="006649FE">
              <w:rPr>
                <w:spacing w:val="-1"/>
                <w:position w:val="-1"/>
                <w:sz w:val="20"/>
                <w:szCs w:val="20"/>
                <w:lang w:val="hu-HU"/>
              </w:rPr>
              <w:t>3-</w:t>
            </w:r>
            <w:r w:rsidRPr="006649FE">
              <w:rPr>
                <w:spacing w:val="1"/>
                <w:position w:val="-1"/>
                <w:sz w:val="20"/>
                <w:szCs w:val="20"/>
                <w:lang w:val="hu-HU"/>
              </w:rPr>
              <w:t>1</w:t>
            </w:r>
            <w:r w:rsidRPr="006649FE">
              <w:rPr>
                <w:spacing w:val="-1"/>
                <w:position w:val="-1"/>
                <w:sz w:val="20"/>
                <w:szCs w:val="20"/>
                <w:lang w:val="hu-HU"/>
              </w:rPr>
              <w:t>4</w:t>
            </w:r>
            <w:r w:rsidRPr="006649FE">
              <w:rPr>
                <w:position w:val="-1"/>
                <w:sz w:val="20"/>
                <w:szCs w:val="20"/>
                <w:lang w:val="hu-HU"/>
              </w:rPr>
              <w:t>)</w:t>
            </w:r>
          </w:p>
        </w:tc>
        <w:tc>
          <w:tcPr>
            <w:tcW w:w="1513" w:type="dxa"/>
            <w:tcBorders>
              <w:top w:val="single" w:sz="4" w:space="0" w:color="000000"/>
              <w:left w:val="nil"/>
              <w:bottom w:val="nil"/>
              <w:right w:val="nil"/>
            </w:tcBorders>
          </w:tcPr>
          <w:p w14:paraId="50E71EFB"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35</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(22</w:t>
            </w:r>
            <w:r w:rsidRPr="006649FE">
              <w:rPr>
                <w:b/>
                <w:bCs/>
                <w:spacing w:val="-1"/>
                <w:sz w:val="20"/>
                <w:szCs w:val="20"/>
                <w:lang w:val="hu-HU"/>
              </w:rPr>
              <w:t>-5</w:t>
            </w:r>
            <w:r w:rsidRPr="006649FE">
              <w:rPr>
                <w:b/>
                <w:bCs/>
                <w:spacing w:val="1"/>
                <w:sz w:val="20"/>
                <w:szCs w:val="20"/>
                <w:lang w:val="hu-HU"/>
              </w:rPr>
              <w:t>1</w:t>
            </w:r>
            <w:r w:rsidRPr="006649FE">
              <w:rPr>
                <w:b/>
                <w:bCs/>
                <w:sz w:val="20"/>
                <w:szCs w:val="20"/>
                <w:lang w:val="hu-HU"/>
              </w:rPr>
              <w:t>)</w:t>
            </w:r>
          </w:p>
          <w:p w14:paraId="4D9C76DF" w14:textId="77777777" w:rsidR="006D1EE6" w:rsidRPr="006649FE" w:rsidRDefault="006D1EE6" w:rsidP="005062A6">
            <w:pPr>
              <w:spacing w:line="240" w:lineRule="auto"/>
              <w:ind w:left="57"/>
              <w:jc w:val="center"/>
              <w:rPr>
                <w:sz w:val="20"/>
                <w:szCs w:val="20"/>
                <w:lang w:val="hu-HU"/>
              </w:rPr>
            </w:pPr>
            <w:r w:rsidRPr="006649FE">
              <w:rPr>
                <w:sz w:val="20"/>
                <w:szCs w:val="20"/>
                <w:lang w:val="hu-HU"/>
              </w:rPr>
              <w:t>2</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7</w:t>
            </w:r>
            <w:r w:rsidRPr="006649FE">
              <w:rPr>
                <w:spacing w:val="-1"/>
                <w:sz w:val="20"/>
                <w:szCs w:val="20"/>
                <w:lang w:val="hu-HU"/>
              </w:rPr>
              <w:t>-4</w:t>
            </w:r>
            <w:r w:rsidRPr="006649FE">
              <w:rPr>
                <w:spacing w:val="1"/>
                <w:sz w:val="20"/>
                <w:szCs w:val="20"/>
                <w:lang w:val="hu-HU"/>
              </w:rPr>
              <w:t>4</w:t>
            </w:r>
            <w:r w:rsidRPr="006649FE">
              <w:rPr>
                <w:sz w:val="20"/>
                <w:szCs w:val="20"/>
                <w:lang w:val="hu-HU"/>
              </w:rPr>
              <w:t>)</w:t>
            </w:r>
          </w:p>
          <w:p w14:paraId="0689343D"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6% (</w:t>
            </w:r>
            <w:r w:rsidRPr="006649FE">
              <w:rPr>
                <w:spacing w:val="-1"/>
                <w:position w:val="-1"/>
                <w:sz w:val="20"/>
                <w:szCs w:val="20"/>
                <w:lang w:val="hu-HU"/>
              </w:rPr>
              <w:t>1-</w:t>
            </w:r>
            <w:r w:rsidRPr="006649FE">
              <w:rPr>
                <w:spacing w:val="1"/>
                <w:position w:val="-1"/>
                <w:sz w:val="20"/>
                <w:szCs w:val="20"/>
                <w:lang w:val="hu-HU"/>
              </w:rPr>
              <w:t>1</w:t>
            </w:r>
            <w:r w:rsidRPr="006649FE">
              <w:rPr>
                <w:spacing w:val="-1"/>
                <w:position w:val="-1"/>
                <w:sz w:val="20"/>
                <w:szCs w:val="20"/>
                <w:lang w:val="hu-HU"/>
              </w:rPr>
              <w:t>7</w:t>
            </w:r>
            <w:r w:rsidRPr="006649FE">
              <w:rPr>
                <w:position w:val="-1"/>
                <w:sz w:val="20"/>
                <w:szCs w:val="20"/>
                <w:lang w:val="hu-HU"/>
              </w:rPr>
              <w:t>)</w:t>
            </w:r>
          </w:p>
        </w:tc>
        <w:tc>
          <w:tcPr>
            <w:tcW w:w="1393" w:type="dxa"/>
            <w:tcBorders>
              <w:top w:val="single" w:sz="4" w:space="0" w:color="000000"/>
              <w:left w:val="nil"/>
              <w:bottom w:val="nil"/>
              <w:right w:val="nil"/>
            </w:tcBorders>
          </w:tcPr>
          <w:p w14:paraId="58A5B8DD"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41</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(27</w:t>
            </w:r>
            <w:r w:rsidRPr="006649FE">
              <w:rPr>
                <w:b/>
                <w:bCs/>
                <w:spacing w:val="-1"/>
                <w:sz w:val="20"/>
                <w:szCs w:val="20"/>
                <w:lang w:val="hu-HU"/>
              </w:rPr>
              <w:t>-5</w:t>
            </w:r>
            <w:r w:rsidRPr="006649FE">
              <w:rPr>
                <w:b/>
                <w:bCs/>
                <w:spacing w:val="1"/>
                <w:sz w:val="20"/>
                <w:szCs w:val="20"/>
                <w:lang w:val="hu-HU"/>
              </w:rPr>
              <w:t>7</w:t>
            </w:r>
            <w:r w:rsidRPr="006649FE">
              <w:rPr>
                <w:b/>
                <w:bCs/>
                <w:sz w:val="20"/>
                <w:szCs w:val="20"/>
                <w:lang w:val="hu-HU"/>
              </w:rPr>
              <w:t>)</w:t>
            </w:r>
          </w:p>
          <w:p w14:paraId="68B1D2AB" w14:textId="77777777" w:rsidR="006D1EE6" w:rsidRPr="006649FE" w:rsidRDefault="006D1EE6" w:rsidP="005062A6">
            <w:pPr>
              <w:spacing w:line="240" w:lineRule="auto"/>
              <w:ind w:left="57"/>
              <w:jc w:val="center"/>
              <w:rPr>
                <w:sz w:val="20"/>
                <w:szCs w:val="20"/>
                <w:lang w:val="hu-HU"/>
              </w:rPr>
            </w:pPr>
            <w:r w:rsidRPr="006649FE">
              <w:rPr>
                <w:sz w:val="20"/>
                <w:szCs w:val="20"/>
                <w:lang w:val="hu-HU"/>
              </w:rPr>
              <w:t>3</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1</w:t>
            </w:r>
            <w:r w:rsidRPr="006649FE">
              <w:rPr>
                <w:spacing w:val="-1"/>
                <w:sz w:val="20"/>
                <w:szCs w:val="20"/>
                <w:lang w:val="hu-HU"/>
              </w:rPr>
              <w:t>-5</w:t>
            </w:r>
            <w:r w:rsidRPr="006649FE">
              <w:rPr>
                <w:spacing w:val="1"/>
                <w:sz w:val="20"/>
                <w:szCs w:val="20"/>
                <w:lang w:val="hu-HU"/>
              </w:rPr>
              <w:t>0</w:t>
            </w:r>
            <w:r w:rsidRPr="006649FE">
              <w:rPr>
                <w:sz w:val="20"/>
                <w:szCs w:val="20"/>
                <w:lang w:val="hu-HU"/>
              </w:rPr>
              <w:t>)</w:t>
            </w:r>
          </w:p>
          <w:p w14:paraId="08EBE8E7"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7% (</w:t>
            </w:r>
            <w:r w:rsidRPr="006649FE">
              <w:rPr>
                <w:spacing w:val="-1"/>
                <w:position w:val="-1"/>
                <w:sz w:val="20"/>
                <w:szCs w:val="20"/>
                <w:lang w:val="hu-HU"/>
              </w:rPr>
              <w:t>1-</w:t>
            </w:r>
            <w:r w:rsidRPr="006649FE">
              <w:rPr>
                <w:spacing w:val="1"/>
                <w:position w:val="-1"/>
                <w:sz w:val="20"/>
                <w:szCs w:val="20"/>
                <w:lang w:val="hu-HU"/>
              </w:rPr>
              <w:t>1</w:t>
            </w:r>
            <w:r w:rsidRPr="006649FE">
              <w:rPr>
                <w:spacing w:val="-1"/>
                <w:position w:val="-1"/>
                <w:sz w:val="20"/>
                <w:szCs w:val="20"/>
                <w:lang w:val="hu-HU"/>
              </w:rPr>
              <w:t>8</w:t>
            </w:r>
            <w:r w:rsidRPr="006649FE">
              <w:rPr>
                <w:position w:val="-1"/>
                <w:sz w:val="20"/>
                <w:szCs w:val="20"/>
                <w:lang w:val="hu-HU"/>
              </w:rPr>
              <w:t>)</w:t>
            </w:r>
          </w:p>
        </w:tc>
      </w:tr>
      <w:tr w:rsidR="006D1EE6" w:rsidRPr="00AA0F10" w14:paraId="1998B35F" w14:textId="77777777" w:rsidTr="005062A6">
        <w:trPr>
          <w:trHeight w:hRule="exact" w:val="305"/>
        </w:trPr>
        <w:tc>
          <w:tcPr>
            <w:tcW w:w="9026" w:type="dxa"/>
            <w:gridSpan w:val="6"/>
            <w:tcBorders>
              <w:top w:val="nil"/>
              <w:left w:val="nil"/>
              <w:bottom w:val="nil"/>
              <w:right w:val="nil"/>
            </w:tcBorders>
          </w:tcPr>
          <w:p w14:paraId="46C1F31E" w14:textId="77777777" w:rsidR="006D1EE6" w:rsidRPr="006649FE" w:rsidRDefault="006D1EE6" w:rsidP="00BD4A3C">
            <w:pPr>
              <w:spacing w:line="240" w:lineRule="auto"/>
              <w:ind w:left="57"/>
              <w:rPr>
                <w:sz w:val="20"/>
                <w:szCs w:val="20"/>
                <w:lang w:val="hu-HU"/>
              </w:rPr>
            </w:pPr>
            <w:r w:rsidRPr="006649FE">
              <w:rPr>
                <w:spacing w:val="-2"/>
                <w:sz w:val="20"/>
                <w:szCs w:val="20"/>
                <w:lang w:val="hu-HU"/>
              </w:rPr>
              <w:t>M</w:t>
            </w:r>
            <w:r w:rsidRPr="006649FE">
              <w:rPr>
                <w:sz w:val="20"/>
                <w:szCs w:val="20"/>
                <w:lang w:val="hu-HU"/>
              </w:rPr>
              <w:t>aHR</w:t>
            </w:r>
            <w:r w:rsidRPr="006649FE">
              <w:rPr>
                <w:spacing w:val="1"/>
                <w:sz w:val="20"/>
                <w:szCs w:val="20"/>
                <w:lang w:val="hu-HU"/>
              </w:rPr>
              <w:t xml:space="preserve"> időtartam </w:t>
            </w:r>
            <w:r w:rsidRPr="006649FE">
              <w:rPr>
                <w:spacing w:val="-1"/>
                <w:sz w:val="20"/>
                <w:szCs w:val="20"/>
                <w:lang w:val="hu-HU"/>
              </w:rPr>
              <w:t>(</w:t>
            </w:r>
            <w:r w:rsidRPr="006649FE">
              <w:rPr>
                <w:sz w:val="20"/>
                <w:szCs w:val="20"/>
                <w:lang w:val="hu-HU"/>
              </w:rPr>
              <w:t>%;</w:t>
            </w:r>
            <w:r w:rsidRPr="006649FE">
              <w:rPr>
                <w:spacing w:val="1"/>
                <w:sz w:val="20"/>
                <w:szCs w:val="20"/>
                <w:lang w:val="hu-HU"/>
              </w:rPr>
              <w:t xml:space="preserve"> </w:t>
            </w:r>
            <w:r w:rsidRPr="006649FE">
              <w:rPr>
                <w:sz w:val="20"/>
                <w:szCs w:val="20"/>
                <w:lang w:val="hu-HU"/>
              </w:rPr>
              <w:t>K</w:t>
            </w:r>
            <w:r w:rsidRPr="006649FE">
              <w:rPr>
                <w:spacing w:val="-1"/>
                <w:sz w:val="20"/>
                <w:szCs w:val="20"/>
                <w:lang w:val="hu-HU"/>
              </w:rPr>
              <w:t>a</w:t>
            </w:r>
            <w:r w:rsidRPr="006649FE">
              <w:rPr>
                <w:sz w:val="20"/>
                <w:szCs w:val="20"/>
                <w:lang w:val="hu-HU"/>
              </w:rPr>
              <w:t>p</w:t>
            </w:r>
            <w:r w:rsidRPr="006649FE">
              <w:rPr>
                <w:spacing w:val="-2"/>
                <w:sz w:val="20"/>
                <w:szCs w:val="20"/>
                <w:lang w:val="hu-HU"/>
              </w:rPr>
              <w:t>l</w:t>
            </w:r>
            <w:r w:rsidRPr="006649FE">
              <w:rPr>
                <w:sz w:val="20"/>
                <w:szCs w:val="20"/>
                <w:lang w:val="hu-HU"/>
              </w:rPr>
              <w:t>an-Meier becslés)</w:t>
            </w:r>
          </w:p>
        </w:tc>
      </w:tr>
      <w:tr w:rsidR="006D1EE6" w:rsidRPr="006649FE" w14:paraId="7091FEA7" w14:textId="77777777" w:rsidTr="005062A6">
        <w:trPr>
          <w:trHeight w:hRule="exact" w:val="270"/>
        </w:trPr>
        <w:tc>
          <w:tcPr>
            <w:tcW w:w="2008" w:type="dxa"/>
            <w:tcBorders>
              <w:top w:val="nil"/>
              <w:left w:val="nil"/>
              <w:bottom w:val="nil"/>
              <w:right w:val="nil"/>
            </w:tcBorders>
          </w:tcPr>
          <w:p w14:paraId="12260574" w14:textId="77777777" w:rsidR="006D1EE6" w:rsidRPr="006649FE" w:rsidRDefault="006D1EE6" w:rsidP="000330B0">
            <w:pPr>
              <w:spacing w:line="240" w:lineRule="auto"/>
              <w:ind w:left="311"/>
              <w:rPr>
                <w:sz w:val="20"/>
                <w:szCs w:val="20"/>
                <w:lang w:val="hu-HU"/>
              </w:rPr>
            </w:pPr>
            <w:r w:rsidRPr="006649FE">
              <w:rPr>
                <w:sz w:val="20"/>
                <w:szCs w:val="20"/>
                <w:lang w:val="hu-HU"/>
              </w:rPr>
              <w:t>1</w:t>
            </w:r>
            <w:r w:rsidRPr="006649FE">
              <w:rPr>
                <w:spacing w:val="1"/>
                <w:sz w:val="20"/>
                <w:szCs w:val="20"/>
                <w:lang w:val="hu-HU"/>
              </w:rPr>
              <w:t xml:space="preserve"> </w:t>
            </w:r>
            <w:r w:rsidRPr="006649FE">
              <w:rPr>
                <w:spacing w:val="-1"/>
                <w:sz w:val="20"/>
                <w:szCs w:val="20"/>
                <w:lang w:val="hu-HU"/>
              </w:rPr>
              <w:t>év</w:t>
            </w:r>
          </w:p>
        </w:tc>
        <w:tc>
          <w:tcPr>
            <w:tcW w:w="1277" w:type="dxa"/>
            <w:tcBorders>
              <w:top w:val="nil"/>
              <w:left w:val="nil"/>
              <w:bottom w:val="nil"/>
              <w:right w:val="nil"/>
            </w:tcBorders>
          </w:tcPr>
          <w:p w14:paraId="57ABE09F" w14:textId="77777777" w:rsidR="006D1EE6" w:rsidRPr="006649FE" w:rsidRDefault="006D1EE6" w:rsidP="005062A6">
            <w:pPr>
              <w:spacing w:line="240" w:lineRule="auto"/>
              <w:ind w:left="57"/>
              <w:jc w:val="center"/>
              <w:rPr>
                <w:sz w:val="20"/>
                <w:szCs w:val="20"/>
                <w:lang w:val="hu-HU"/>
              </w:rPr>
            </w:pPr>
            <w:r w:rsidRPr="006649FE">
              <w:rPr>
                <w:sz w:val="20"/>
                <w:szCs w:val="20"/>
                <w:lang w:val="hu-HU"/>
              </w:rPr>
              <w:t>n/a</w:t>
            </w:r>
          </w:p>
        </w:tc>
        <w:tc>
          <w:tcPr>
            <w:tcW w:w="1418" w:type="dxa"/>
            <w:tcBorders>
              <w:top w:val="nil"/>
              <w:left w:val="nil"/>
              <w:bottom w:val="nil"/>
              <w:right w:val="nil"/>
            </w:tcBorders>
          </w:tcPr>
          <w:p w14:paraId="77D5176A"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1</w:t>
            </w:r>
            <w:r w:rsidRPr="006649FE">
              <w:rPr>
                <w:spacing w:val="-1"/>
                <w:sz w:val="20"/>
                <w:szCs w:val="20"/>
                <w:lang w:val="hu-HU"/>
              </w:rPr>
              <w:t>-8</w:t>
            </w:r>
            <w:r w:rsidRPr="006649FE">
              <w:rPr>
                <w:spacing w:val="1"/>
                <w:sz w:val="20"/>
                <w:szCs w:val="20"/>
                <w:lang w:val="hu-HU"/>
              </w:rPr>
              <w:t>7</w:t>
            </w:r>
            <w:r w:rsidRPr="006649FE">
              <w:rPr>
                <w:sz w:val="20"/>
                <w:szCs w:val="20"/>
                <w:lang w:val="hu-HU"/>
              </w:rPr>
              <w:t>)</w:t>
            </w:r>
          </w:p>
        </w:tc>
        <w:tc>
          <w:tcPr>
            <w:tcW w:w="1417" w:type="dxa"/>
            <w:tcBorders>
              <w:top w:val="nil"/>
              <w:left w:val="nil"/>
              <w:bottom w:val="nil"/>
              <w:right w:val="nil"/>
            </w:tcBorders>
          </w:tcPr>
          <w:p w14:paraId="44F02DAD"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5</w:t>
            </w:r>
            <w:r w:rsidRPr="006649FE">
              <w:rPr>
                <w:spacing w:val="-1"/>
                <w:sz w:val="20"/>
                <w:szCs w:val="20"/>
                <w:lang w:val="hu-HU"/>
              </w:rPr>
              <w:t>-8</w:t>
            </w:r>
            <w:r w:rsidRPr="006649FE">
              <w:rPr>
                <w:spacing w:val="1"/>
                <w:sz w:val="20"/>
                <w:szCs w:val="20"/>
                <w:lang w:val="hu-HU"/>
              </w:rPr>
              <w:t>7</w:t>
            </w:r>
            <w:r w:rsidRPr="006649FE">
              <w:rPr>
                <w:sz w:val="20"/>
                <w:szCs w:val="20"/>
                <w:lang w:val="hu-HU"/>
              </w:rPr>
              <w:t>)</w:t>
            </w:r>
          </w:p>
        </w:tc>
        <w:tc>
          <w:tcPr>
            <w:tcW w:w="1513" w:type="dxa"/>
            <w:tcBorders>
              <w:top w:val="nil"/>
              <w:left w:val="nil"/>
              <w:bottom w:val="nil"/>
              <w:right w:val="nil"/>
            </w:tcBorders>
          </w:tcPr>
          <w:p w14:paraId="4D151C8A" w14:textId="77777777" w:rsidR="006D1EE6" w:rsidRPr="006649FE" w:rsidRDefault="006D1EE6" w:rsidP="005062A6">
            <w:pPr>
              <w:spacing w:line="240" w:lineRule="auto"/>
              <w:ind w:left="57"/>
              <w:jc w:val="center"/>
              <w:rPr>
                <w:sz w:val="20"/>
                <w:szCs w:val="20"/>
                <w:lang w:val="hu-HU"/>
              </w:rPr>
            </w:pPr>
            <w:r w:rsidRPr="006649FE">
              <w:rPr>
                <w:sz w:val="20"/>
                <w:szCs w:val="20"/>
                <w:lang w:val="hu-HU"/>
              </w:rPr>
              <w:t>2</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w:t>
            </w:r>
            <w:r w:rsidRPr="006649FE">
              <w:rPr>
                <w:spacing w:val="-1"/>
                <w:sz w:val="20"/>
                <w:szCs w:val="20"/>
                <w:lang w:val="hu-HU"/>
              </w:rPr>
              <w:t>5</w:t>
            </w:r>
            <w:r w:rsidRPr="006649FE">
              <w:rPr>
                <w:sz w:val="20"/>
                <w:szCs w:val="20"/>
                <w:lang w:val="hu-HU"/>
              </w:rPr>
              <w:t>6)</w:t>
            </w:r>
          </w:p>
        </w:tc>
        <w:tc>
          <w:tcPr>
            <w:tcW w:w="1393" w:type="dxa"/>
            <w:tcBorders>
              <w:top w:val="nil"/>
              <w:left w:val="nil"/>
              <w:bottom w:val="nil"/>
              <w:right w:val="nil"/>
            </w:tcBorders>
          </w:tcPr>
          <w:p w14:paraId="3DF4BA0B" w14:textId="77777777" w:rsidR="006D1EE6" w:rsidRPr="006649FE" w:rsidRDefault="006D1EE6" w:rsidP="005062A6">
            <w:pPr>
              <w:spacing w:line="240" w:lineRule="auto"/>
              <w:ind w:left="57"/>
              <w:jc w:val="center"/>
              <w:rPr>
                <w:sz w:val="20"/>
                <w:szCs w:val="20"/>
                <w:lang w:val="hu-HU"/>
              </w:rPr>
            </w:pPr>
            <w:r w:rsidRPr="006649FE">
              <w:rPr>
                <w:sz w:val="20"/>
                <w:szCs w:val="20"/>
                <w:lang w:val="hu-HU"/>
              </w:rPr>
              <w:t>3</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w:t>
            </w:r>
            <w:r w:rsidRPr="006649FE">
              <w:rPr>
                <w:spacing w:val="-1"/>
                <w:sz w:val="20"/>
                <w:szCs w:val="20"/>
                <w:lang w:val="hu-HU"/>
              </w:rPr>
              <w:t>5</w:t>
            </w:r>
            <w:r w:rsidRPr="006649FE">
              <w:rPr>
                <w:sz w:val="20"/>
                <w:szCs w:val="20"/>
                <w:lang w:val="hu-HU"/>
              </w:rPr>
              <w:t>6)</w:t>
            </w:r>
          </w:p>
        </w:tc>
      </w:tr>
      <w:tr w:rsidR="006D1EE6" w:rsidRPr="006649FE" w14:paraId="5B8C4788" w14:textId="77777777" w:rsidTr="005062A6">
        <w:trPr>
          <w:trHeight w:hRule="exact" w:val="274"/>
        </w:trPr>
        <w:tc>
          <w:tcPr>
            <w:tcW w:w="2008" w:type="dxa"/>
            <w:tcBorders>
              <w:top w:val="nil"/>
              <w:left w:val="nil"/>
              <w:bottom w:val="single" w:sz="4" w:space="0" w:color="000000"/>
              <w:right w:val="nil"/>
            </w:tcBorders>
          </w:tcPr>
          <w:p w14:paraId="2BE33186" w14:textId="77777777" w:rsidR="006D1EE6" w:rsidRPr="006649FE" w:rsidRDefault="006D1EE6" w:rsidP="000330B0">
            <w:pPr>
              <w:spacing w:line="240" w:lineRule="auto"/>
              <w:ind w:left="311"/>
              <w:rPr>
                <w:sz w:val="20"/>
                <w:szCs w:val="20"/>
                <w:lang w:val="hu-HU"/>
              </w:rPr>
            </w:pPr>
            <w:r w:rsidRPr="006649FE">
              <w:rPr>
                <w:sz w:val="20"/>
                <w:szCs w:val="20"/>
                <w:lang w:val="hu-HU"/>
              </w:rPr>
              <w:t>2</w:t>
            </w:r>
            <w:r w:rsidRPr="006649FE">
              <w:rPr>
                <w:spacing w:val="1"/>
                <w:sz w:val="20"/>
                <w:szCs w:val="20"/>
                <w:lang w:val="hu-HU"/>
              </w:rPr>
              <w:t xml:space="preserve"> </w:t>
            </w:r>
            <w:r w:rsidRPr="006649FE">
              <w:rPr>
                <w:spacing w:val="-1"/>
                <w:sz w:val="20"/>
                <w:szCs w:val="20"/>
                <w:lang w:val="hu-HU"/>
              </w:rPr>
              <w:t>év</w:t>
            </w:r>
          </w:p>
        </w:tc>
        <w:tc>
          <w:tcPr>
            <w:tcW w:w="1277" w:type="dxa"/>
            <w:tcBorders>
              <w:top w:val="nil"/>
              <w:left w:val="nil"/>
              <w:bottom w:val="single" w:sz="4" w:space="0" w:color="000000"/>
              <w:right w:val="nil"/>
            </w:tcBorders>
          </w:tcPr>
          <w:p w14:paraId="45EFA80A" w14:textId="77777777" w:rsidR="006D1EE6" w:rsidRPr="006649FE" w:rsidRDefault="006D1EE6" w:rsidP="005062A6">
            <w:pPr>
              <w:spacing w:line="240" w:lineRule="auto"/>
              <w:ind w:left="57"/>
              <w:jc w:val="center"/>
              <w:rPr>
                <w:sz w:val="20"/>
                <w:szCs w:val="20"/>
                <w:lang w:val="hu-HU"/>
              </w:rPr>
            </w:pPr>
            <w:r w:rsidRPr="006649FE">
              <w:rPr>
                <w:sz w:val="20"/>
                <w:szCs w:val="20"/>
                <w:lang w:val="hu-HU"/>
              </w:rPr>
              <w:t>n/a</w:t>
            </w:r>
          </w:p>
        </w:tc>
        <w:tc>
          <w:tcPr>
            <w:tcW w:w="1418" w:type="dxa"/>
            <w:tcBorders>
              <w:top w:val="nil"/>
              <w:left w:val="nil"/>
              <w:bottom w:val="single" w:sz="4" w:space="0" w:color="000000"/>
              <w:right w:val="nil"/>
            </w:tcBorders>
          </w:tcPr>
          <w:p w14:paraId="160E509E" w14:textId="77777777" w:rsidR="006D1EE6" w:rsidRPr="006649FE" w:rsidRDefault="006D1EE6" w:rsidP="005062A6">
            <w:pPr>
              <w:spacing w:line="240" w:lineRule="auto"/>
              <w:ind w:left="57"/>
              <w:jc w:val="center"/>
              <w:rPr>
                <w:sz w:val="20"/>
                <w:szCs w:val="20"/>
                <w:lang w:val="hu-HU"/>
              </w:rPr>
            </w:pPr>
            <w:r w:rsidRPr="006649FE">
              <w:rPr>
                <w:sz w:val="20"/>
                <w:szCs w:val="20"/>
                <w:lang w:val="hu-HU"/>
              </w:rPr>
              <w:t>6</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0</w:t>
            </w:r>
            <w:r w:rsidRPr="006649FE">
              <w:rPr>
                <w:spacing w:val="-1"/>
                <w:sz w:val="20"/>
                <w:szCs w:val="20"/>
                <w:lang w:val="hu-HU"/>
              </w:rPr>
              <w:t>-7</w:t>
            </w:r>
            <w:r w:rsidRPr="006649FE">
              <w:rPr>
                <w:spacing w:val="1"/>
                <w:sz w:val="20"/>
                <w:szCs w:val="20"/>
                <w:lang w:val="hu-HU"/>
              </w:rPr>
              <w:t>0</w:t>
            </w:r>
            <w:r w:rsidRPr="006649FE">
              <w:rPr>
                <w:sz w:val="20"/>
                <w:szCs w:val="20"/>
                <w:lang w:val="hu-HU"/>
              </w:rPr>
              <w:t>)</w:t>
            </w:r>
          </w:p>
        </w:tc>
        <w:tc>
          <w:tcPr>
            <w:tcW w:w="1417" w:type="dxa"/>
            <w:tcBorders>
              <w:top w:val="nil"/>
              <w:left w:val="nil"/>
              <w:bottom w:val="single" w:sz="4" w:space="0" w:color="000000"/>
              <w:right w:val="nil"/>
            </w:tcBorders>
          </w:tcPr>
          <w:p w14:paraId="3E376DBA"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1</w:t>
            </w:r>
            <w:r w:rsidRPr="006649FE">
              <w:rPr>
                <w:spacing w:val="-1"/>
                <w:sz w:val="20"/>
                <w:szCs w:val="20"/>
                <w:lang w:val="hu-HU"/>
              </w:rPr>
              <w:t>-6</w:t>
            </w:r>
            <w:r w:rsidRPr="006649FE">
              <w:rPr>
                <w:spacing w:val="1"/>
                <w:sz w:val="20"/>
                <w:szCs w:val="20"/>
                <w:lang w:val="hu-HU"/>
              </w:rPr>
              <w:t>0</w:t>
            </w:r>
            <w:r w:rsidRPr="006649FE">
              <w:rPr>
                <w:sz w:val="20"/>
                <w:szCs w:val="20"/>
                <w:lang w:val="hu-HU"/>
              </w:rPr>
              <w:t>)</w:t>
            </w:r>
          </w:p>
        </w:tc>
        <w:tc>
          <w:tcPr>
            <w:tcW w:w="1513" w:type="dxa"/>
            <w:tcBorders>
              <w:top w:val="nil"/>
              <w:left w:val="nil"/>
              <w:bottom w:val="single" w:sz="4" w:space="0" w:color="000000"/>
              <w:right w:val="nil"/>
            </w:tcBorders>
          </w:tcPr>
          <w:p w14:paraId="6F79587A" w14:textId="77777777" w:rsidR="006D1EE6" w:rsidRPr="006649FE" w:rsidRDefault="006D1EE6" w:rsidP="005062A6">
            <w:pPr>
              <w:spacing w:line="240" w:lineRule="auto"/>
              <w:ind w:left="57"/>
              <w:jc w:val="center"/>
              <w:rPr>
                <w:sz w:val="20"/>
                <w:szCs w:val="20"/>
                <w:lang w:val="hu-HU"/>
              </w:rPr>
            </w:pPr>
            <w:r w:rsidRPr="006649FE">
              <w:rPr>
                <w:sz w:val="20"/>
                <w:szCs w:val="20"/>
                <w:lang w:val="hu-HU"/>
              </w:rPr>
              <w:t>1</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(0</w:t>
            </w:r>
            <w:r w:rsidRPr="006649FE">
              <w:rPr>
                <w:sz w:val="20"/>
                <w:szCs w:val="20"/>
                <w:lang w:val="hu-HU"/>
              </w:rPr>
              <w:t>-</w:t>
            </w:r>
            <w:r w:rsidRPr="006649FE">
              <w:rPr>
                <w:spacing w:val="-1"/>
                <w:sz w:val="20"/>
                <w:szCs w:val="20"/>
                <w:lang w:val="hu-HU"/>
              </w:rPr>
              <w:t>2</w:t>
            </w:r>
            <w:r w:rsidRPr="006649FE">
              <w:rPr>
                <w:sz w:val="20"/>
                <w:szCs w:val="20"/>
                <w:lang w:val="hu-HU"/>
              </w:rPr>
              <w:t>8)</w:t>
            </w:r>
          </w:p>
        </w:tc>
        <w:tc>
          <w:tcPr>
            <w:tcW w:w="1393" w:type="dxa"/>
            <w:tcBorders>
              <w:top w:val="nil"/>
              <w:left w:val="nil"/>
              <w:bottom w:val="single" w:sz="4" w:space="0" w:color="000000"/>
              <w:right w:val="nil"/>
            </w:tcBorders>
          </w:tcPr>
          <w:p w14:paraId="1D442D58" w14:textId="77777777" w:rsidR="006D1EE6" w:rsidRPr="006649FE" w:rsidRDefault="006D1EE6" w:rsidP="005062A6">
            <w:pPr>
              <w:spacing w:line="240" w:lineRule="auto"/>
              <w:ind w:left="57"/>
              <w:jc w:val="center"/>
              <w:rPr>
                <w:sz w:val="20"/>
                <w:szCs w:val="20"/>
                <w:lang w:val="hu-HU"/>
              </w:rPr>
            </w:pPr>
            <w:r w:rsidRPr="006649FE">
              <w:rPr>
                <w:sz w:val="20"/>
                <w:szCs w:val="20"/>
                <w:lang w:val="hu-HU"/>
              </w:rPr>
              <w:t>2</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w:t>
            </w:r>
            <w:r w:rsidRPr="006649FE">
              <w:rPr>
                <w:spacing w:val="-1"/>
                <w:sz w:val="20"/>
                <w:szCs w:val="20"/>
                <w:lang w:val="hu-HU"/>
              </w:rPr>
              <w:t>4</w:t>
            </w:r>
            <w:r w:rsidRPr="006649FE">
              <w:rPr>
                <w:sz w:val="20"/>
                <w:szCs w:val="20"/>
                <w:lang w:val="hu-HU"/>
              </w:rPr>
              <w:t>7)</w:t>
            </w:r>
          </w:p>
        </w:tc>
      </w:tr>
      <w:tr w:rsidR="006D1EE6" w:rsidRPr="006649FE" w14:paraId="53536433" w14:textId="77777777" w:rsidTr="005062A6">
        <w:trPr>
          <w:trHeight w:hRule="exact" w:val="366"/>
        </w:trPr>
        <w:tc>
          <w:tcPr>
            <w:tcW w:w="9026" w:type="dxa"/>
            <w:gridSpan w:val="6"/>
            <w:tcBorders>
              <w:top w:val="nil"/>
              <w:left w:val="nil"/>
              <w:bottom w:val="nil"/>
              <w:right w:val="nil"/>
            </w:tcBorders>
          </w:tcPr>
          <w:p w14:paraId="2FA11FF2" w14:textId="77777777" w:rsidR="006D1EE6" w:rsidRPr="006649FE" w:rsidRDefault="006D1EE6" w:rsidP="00BD4A3C">
            <w:pPr>
              <w:spacing w:line="240" w:lineRule="auto"/>
              <w:ind w:left="57"/>
              <w:rPr>
                <w:sz w:val="20"/>
                <w:szCs w:val="20"/>
                <w:lang w:val="hu-HU"/>
              </w:rPr>
            </w:pPr>
            <w:r w:rsidRPr="006649FE">
              <w:rPr>
                <w:b/>
                <w:bCs/>
                <w:sz w:val="20"/>
                <w:szCs w:val="20"/>
                <w:lang w:val="hu-HU"/>
              </w:rPr>
              <w:t>Citogenetikai válasz</w:t>
            </w:r>
            <w:r w:rsidRPr="006649FE">
              <w:rPr>
                <w:b/>
                <w:bCs/>
                <w:spacing w:val="1"/>
                <w:sz w:val="24"/>
                <w:szCs w:val="24"/>
                <w:vertAlign w:val="superscript"/>
                <w:lang w:val="hu-HU"/>
              </w:rPr>
              <w:t xml:space="preserve">c </w:t>
            </w:r>
            <w:r w:rsidRPr="006649FE">
              <w:rPr>
                <w:b/>
                <w:bCs/>
                <w:sz w:val="20"/>
                <w:szCs w:val="20"/>
                <w:lang w:val="hu-HU"/>
              </w:rPr>
              <w:t>(</w:t>
            </w:r>
            <w:r w:rsidRPr="006649FE">
              <w:rPr>
                <w:b/>
                <w:bCs/>
                <w:spacing w:val="-4"/>
                <w:sz w:val="20"/>
                <w:szCs w:val="20"/>
                <w:lang w:val="hu-HU"/>
              </w:rPr>
              <w:t>%</w:t>
            </w:r>
            <w:r w:rsidRPr="006649FE">
              <w:rPr>
                <w:b/>
                <w:bCs/>
                <w:sz w:val="20"/>
                <w:szCs w:val="20"/>
                <w:lang w:val="hu-HU"/>
              </w:rPr>
              <w:t>)</w:t>
            </w:r>
          </w:p>
        </w:tc>
      </w:tr>
      <w:tr w:rsidR="006D1EE6" w:rsidRPr="006649FE" w14:paraId="1F3D0877" w14:textId="77777777" w:rsidTr="005062A6">
        <w:trPr>
          <w:trHeight w:hRule="exact" w:val="332"/>
        </w:trPr>
        <w:tc>
          <w:tcPr>
            <w:tcW w:w="2008" w:type="dxa"/>
            <w:tcBorders>
              <w:top w:val="single" w:sz="4" w:space="0" w:color="000000"/>
              <w:left w:val="nil"/>
              <w:bottom w:val="nil"/>
              <w:right w:val="nil"/>
            </w:tcBorders>
          </w:tcPr>
          <w:p w14:paraId="4137D7D6" w14:textId="571E4ECD" w:rsidR="006D1EE6" w:rsidRPr="006649FE" w:rsidRDefault="006D1EE6" w:rsidP="00BD4A3C">
            <w:pPr>
              <w:spacing w:line="240" w:lineRule="auto"/>
              <w:ind w:left="57"/>
              <w:rPr>
                <w:sz w:val="20"/>
                <w:szCs w:val="20"/>
                <w:lang w:val="hu-HU"/>
              </w:rPr>
            </w:pPr>
            <w:r w:rsidRPr="006649FE">
              <w:rPr>
                <w:sz w:val="20"/>
                <w:szCs w:val="20"/>
                <w:lang w:val="hu-HU"/>
              </w:rPr>
              <w:t>MCyR (</w:t>
            </w:r>
            <w:r w:rsidRPr="006649FE">
              <w:rPr>
                <w:spacing w:val="1"/>
                <w:sz w:val="20"/>
                <w:szCs w:val="20"/>
                <w:lang w:val="hu-HU"/>
              </w:rPr>
              <w:t>9</w:t>
            </w:r>
            <w:r w:rsidRPr="006649FE">
              <w:rPr>
                <w:sz w:val="20"/>
                <w:szCs w:val="20"/>
                <w:lang w:val="hu-HU"/>
              </w:rPr>
              <w:t>5%</w:t>
            </w:r>
            <w:r w:rsidR="007A19CF">
              <w:rPr>
                <w:sz w:val="20"/>
                <w:szCs w:val="20"/>
                <w:lang w:val="hu-HU"/>
              </w:rPr>
              <w:t>-os</w:t>
            </w:r>
            <w:r w:rsidRPr="006649FE">
              <w:rPr>
                <w:sz w:val="20"/>
                <w:szCs w:val="20"/>
                <w:lang w:val="hu-HU"/>
              </w:rPr>
              <w:t xml:space="preserve"> </w:t>
            </w:r>
            <w:r w:rsidRPr="006649FE">
              <w:rPr>
                <w:spacing w:val="-2"/>
                <w:sz w:val="20"/>
                <w:szCs w:val="20"/>
                <w:lang w:val="hu-HU"/>
              </w:rPr>
              <w:t>C</w:t>
            </w:r>
            <w:r w:rsidRPr="006649FE">
              <w:rPr>
                <w:sz w:val="20"/>
                <w:szCs w:val="20"/>
                <w:lang w:val="hu-HU"/>
              </w:rPr>
              <w:t>I)</w:t>
            </w:r>
          </w:p>
        </w:tc>
        <w:tc>
          <w:tcPr>
            <w:tcW w:w="1277" w:type="dxa"/>
            <w:tcBorders>
              <w:top w:val="single" w:sz="4" w:space="0" w:color="000000"/>
              <w:left w:val="nil"/>
              <w:bottom w:val="nil"/>
              <w:right w:val="nil"/>
            </w:tcBorders>
          </w:tcPr>
          <w:p w14:paraId="16600862" w14:textId="77777777" w:rsidR="006D1EE6" w:rsidRPr="006649FE" w:rsidRDefault="006D1EE6" w:rsidP="005062A6">
            <w:pPr>
              <w:spacing w:line="240" w:lineRule="auto"/>
              <w:ind w:left="57"/>
              <w:jc w:val="center"/>
              <w:rPr>
                <w:sz w:val="20"/>
                <w:szCs w:val="20"/>
                <w:lang w:val="hu-HU"/>
              </w:rPr>
            </w:pPr>
            <w:r w:rsidRPr="006649FE">
              <w:rPr>
                <w:b/>
                <w:bCs/>
                <w:spacing w:val="1"/>
                <w:sz w:val="20"/>
                <w:szCs w:val="20"/>
                <w:lang w:val="hu-HU"/>
              </w:rPr>
              <w:t>62</w:t>
            </w:r>
            <w:r w:rsidRPr="006649FE">
              <w:rPr>
                <w:b/>
                <w:bCs/>
                <w:sz w:val="20"/>
                <w:szCs w:val="20"/>
                <w:lang w:val="hu-HU"/>
              </w:rPr>
              <w:t>%</w:t>
            </w:r>
            <w:r w:rsidRPr="006649FE">
              <w:rPr>
                <w:b/>
                <w:bCs/>
                <w:spacing w:val="-3"/>
                <w:sz w:val="20"/>
                <w:szCs w:val="20"/>
                <w:lang w:val="hu-HU"/>
              </w:rPr>
              <w:t xml:space="preserve"> </w:t>
            </w:r>
            <w:r w:rsidRPr="006649FE">
              <w:rPr>
                <w:b/>
                <w:bCs/>
                <w:spacing w:val="1"/>
                <w:sz w:val="20"/>
                <w:szCs w:val="20"/>
                <w:lang w:val="hu-HU"/>
              </w:rPr>
              <w:t>(57</w:t>
            </w:r>
            <w:r w:rsidRPr="006649FE">
              <w:rPr>
                <w:b/>
                <w:bCs/>
                <w:spacing w:val="-1"/>
                <w:sz w:val="20"/>
                <w:szCs w:val="20"/>
                <w:lang w:val="hu-HU"/>
              </w:rPr>
              <w:t>-6</w:t>
            </w:r>
            <w:r w:rsidRPr="006649FE">
              <w:rPr>
                <w:b/>
                <w:bCs/>
                <w:spacing w:val="1"/>
                <w:sz w:val="20"/>
                <w:szCs w:val="20"/>
                <w:lang w:val="hu-HU"/>
              </w:rPr>
              <w:t>7</w:t>
            </w:r>
            <w:r w:rsidRPr="006649FE">
              <w:rPr>
                <w:b/>
                <w:bCs/>
                <w:sz w:val="20"/>
                <w:szCs w:val="20"/>
                <w:lang w:val="hu-HU"/>
              </w:rPr>
              <w:t>)</w:t>
            </w:r>
          </w:p>
        </w:tc>
        <w:tc>
          <w:tcPr>
            <w:tcW w:w="1418" w:type="dxa"/>
            <w:tcBorders>
              <w:top w:val="single" w:sz="4" w:space="0" w:color="000000"/>
              <w:left w:val="nil"/>
              <w:bottom w:val="nil"/>
              <w:right w:val="nil"/>
            </w:tcBorders>
          </w:tcPr>
          <w:p w14:paraId="7D2E50B2"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3</w:t>
            </w:r>
            <w:r w:rsidRPr="006649FE">
              <w:rPr>
                <w:spacing w:val="-1"/>
                <w:sz w:val="20"/>
                <w:szCs w:val="20"/>
                <w:lang w:val="hu-HU"/>
              </w:rPr>
              <w:t>-4</w:t>
            </w:r>
            <w:r w:rsidRPr="006649FE">
              <w:rPr>
                <w:spacing w:val="1"/>
                <w:sz w:val="20"/>
                <w:szCs w:val="20"/>
                <w:lang w:val="hu-HU"/>
              </w:rPr>
              <w:t>8</w:t>
            </w:r>
            <w:r w:rsidRPr="006649FE">
              <w:rPr>
                <w:sz w:val="20"/>
                <w:szCs w:val="20"/>
                <w:lang w:val="hu-HU"/>
              </w:rPr>
              <w:t>)</w:t>
            </w:r>
          </w:p>
        </w:tc>
        <w:tc>
          <w:tcPr>
            <w:tcW w:w="1417" w:type="dxa"/>
            <w:tcBorders>
              <w:top w:val="single" w:sz="4" w:space="0" w:color="000000"/>
              <w:left w:val="nil"/>
              <w:bottom w:val="nil"/>
              <w:right w:val="nil"/>
            </w:tcBorders>
          </w:tcPr>
          <w:p w14:paraId="74DAA63C" w14:textId="77777777" w:rsidR="006D1EE6" w:rsidRPr="006649FE" w:rsidRDefault="006D1EE6" w:rsidP="005062A6">
            <w:pPr>
              <w:spacing w:line="240" w:lineRule="auto"/>
              <w:ind w:left="57"/>
              <w:jc w:val="center"/>
              <w:rPr>
                <w:sz w:val="20"/>
                <w:szCs w:val="20"/>
                <w:lang w:val="hu-HU"/>
              </w:rPr>
            </w:pPr>
            <w:r w:rsidRPr="006649FE">
              <w:rPr>
                <w:sz w:val="20"/>
                <w:szCs w:val="20"/>
                <w:lang w:val="hu-HU"/>
              </w:rPr>
              <w:t>3</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5</w:t>
            </w:r>
            <w:r w:rsidRPr="006649FE">
              <w:rPr>
                <w:spacing w:val="-1"/>
                <w:sz w:val="20"/>
                <w:szCs w:val="20"/>
                <w:lang w:val="hu-HU"/>
              </w:rPr>
              <w:t>-4</w:t>
            </w:r>
            <w:r w:rsidRPr="006649FE">
              <w:rPr>
                <w:spacing w:val="1"/>
                <w:sz w:val="20"/>
                <w:szCs w:val="20"/>
                <w:lang w:val="hu-HU"/>
              </w:rPr>
              <w:t>4</w:t>
            </w:r>
            <w:r w:rsidRPr="006649FE">
              <w:rPr>
                <w:sz w:val="20"/>
                <w:szCs w:val="20"/>
                <w:lang w:val="hu-HU"/>
              </w:rPr>
              <w:t>)</w:t>
            </w:r>
          </w:p>
        </w:tc>
        <w:tc>
          <w:tcPr>
            <w:tcW w:w="1513" w:type="dxa"/>
            <w:tcBorders>
              <w:top w:val="single" w:sz="4" w:space="0" w:color="000000"/>
              <w:left w:val="nil"/>
              <w:bottom w:val="nil"/>
              <w:right w:val="nil"/>
            </w:tcBorders>
          </w:tcPr>
          <w:p w14:paraId="03284975"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7</w:t>
            </w:r>
            <w:r w:rsidRPr="006649FE">
              <w:rPr>
                <w:spacing w:val="-1"/>
                <w:sz w:val="20"/>
                <w:szCs w:val="20"/>
                <w:lang w:val="hu-HU"/>
              </w:rPr>
              <w:t>-6</w:t>
            </w:r>
            <w:r w:rsidRPr="006649FE">
              <w:rPr>
                <w:spacing w:val="1"/>
                <w:sz w:val="20"/>
                <w:szCs w:val="20"/>
                <w:lang w:val="hu-HU"/>
              </w:rPr>
              <w:t>7</w:t>
            </w:r>
            <w:r w:rsidRPr="006649FE">
              <w:rPr>
                <w:sz w:val="20"/>
                <w:szCs w:val="20"/>
                <w:lang w:val="hu-HU"/>
              </w:rPr>
              <w:t>)</w:t>
            </w:r>
          </w:p>
        </w:tc>
        <w:tc>
          <w:tcPr>
            <w:tcW w:w="1393" w:type="dxa"/>
            <w:tcBorders>
              <w:top w:val="single" w:sz="4" w:space="0" w:color="000000"/>
              <w:left w:val="nil"/>
              <w:bottom w:val="nil"/>
              <w:right w:val="nil"/>
            </w:tcBorders>
          </w:tcPr>
          <w:p w14:paraId="3B96B225"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7</w:t>
            </w:r>
            <w:r w:rsidRPr="006649FE">
              <w:rPr>
                <w:sz w:val="20"/>
                <w:szCs w:val="20"/>
                <w:lang w:val="hu-HU"/>
              </w:rPr>
              <w:t>%</w:t>
            </w:r>
            <w:r w:rsidRPr="006649FE">
              <w:rPr>
                <w:spacing w:val="1"/>
                <w:sz w:val="20"/>
                <w:szCs w:val="20"/>
                <w:lang w:val="hu-HU"/>
              </w:rPr>
              <w:t xml:space="preserve"> </w:t>
            </w:r>
            <w:r w:rsidRPr="006649FE">
              <w:rPr>
                <w:spacing w:val="-1"/>
                <w:sz w:val="20"/>
                <w:szCs w:val="20"/>
                <w:lang w:val="hu-HU"/>
              </w:rPr>
              <w:t>(4</w:t>
            </w:r>
            <w:r w:rsidRPr="006649FE">
              <w:rPr>
                <w:sz w:val="20"/>
                <w:szCs w:val="20"/>
                <w:lang w:val="hu-HU"/>
              </w:rPr>
              <w:t>1</w:t>
            </w:r>
            <w:r w:rsidRPr="006649FE">
              <w:rPr>
                <w:spacing w:val="-1"/>
                <w:sz w:val="20"/>
                <w:szCs w:val="20"/>
                <w:lang w:val="hu-HU"/>
              </w:rPr>
              <w:t>-7</w:t>
            </w:r>
            <w:r w:rsidRPr="006649FE">
              <w:rPr>
                <w:spacing w:val="1"/>
                <w:sz w:val="20"/>
                <w:szCs w:val="20"/>
                <w:lang w:val="hu-HU"/>
              </w:rPr>
              <w:t>1</w:t>
            </w:r>
            <w:r w:rsidRPr="006649FE">
              <w:rPr>
                <w:sz w:val="20"/>
                <w:szCs w:val="20"/>
                <w:lang w:val="hu-HU"/>
              </w:rPr>
              <w:t>)</w:t>
            </w:r>
          </w:p>
        </w:tc>
      </w:tr>
      <w:tr w:rsidR="006D1EE6" w:rsidRPr="006649FE" w14:paraId="58F99DBA" w14:textId="77777777" w:rsidTr="005062A6">
        <w:trPr>
          <w:trHeight w:hRule="exact" w:val="325"/>
        </w:trPr>
        <w:tc>
          <w:tcPr>
            <w:tcW w:w="2008" w:type="dxa"/>
            <w:tcBorders>
              <w:top w:val="nil"/>
              <w:left w:val="nil"/>
              <w:bottom w:val="single" w:sz="4" w:space="0" w:color="000000"/>
              <w:right w:val="nil"/>
            </w:tcBorders>
          </w:tcPr>
          <w:p w14:paraId="037A919B" w14:textId="0D8D7BED" w:rsidR="006D1EE6" w:rsidRPr="006649FE" w:rsidRDefault="006D1EE6" w:rsidP="000330B0">
            <w:pPr>
              <w:spacing w:line="240" w:lineRule="auto"/>
              <w:ind w:left="311"/>
              <w:rPr>
                <w:sz w:val="20"/>
                <w:szCs w:val="20"/>
                <w:lang w:val="hu-HU"/>
              </w:rPr>
            </w:pPr>
            <w:r w:rsidRPr="006649FE">
              <w:rPr>
                <w:spacing w:val="-1"/>
                <w:sz w:val="20"/>
                <w:szCs w:val="20"/>
                <w:lang w:val="hu-HU"/>
              </w:rPr>
              <w:t>CCy</w:t>
            </w:r>
            <w:r w:rsidRPr="006649FE">
              <w:rPr>
                <w:sz w:val="20"/>
                <w:szCs w:val="20"/>
                <w:lang w:val="hu-HU"/>
              </w:rPr>
              <w:t>R (</w:t>
            </w:r>
            <w:r w:rsidRPr="006649FE">
              <w:rPr>
                <w:spacing w:val="1"/>
                <w:sz w:val="20"/>
                <w:szCs w:val="20"/>
                <w:lang w:val="hu-HU"/>
              </w:rPr>
              <w:t>9</w:t>
            </w:r>
            <w:r w:rsidRPr="006649FE">
              <w:rPr>
                <w:spacing w:val="-1"/>
                <w:sz w:val="20"/>
                <w:szCs w:val="20"/>
                <w:lang w:val="hu-HU"/>
              </w:rPr>
              <w:t>5</w:t>
            </w:r>
            <w:r w:rsidRPr="006649FE">
              <w:rPr>
                <w:sz w:val="20"/>
                <w:szCs w:val="20"/>
                <w:lang w:val="hu-HU"/>
              </w:rPr>
              <w:t>%</w:t>
            </w:r>
            <w:r w:rsidR="007A19CF">
              <w:rPr>
                <w:sz w:val="20"/>
                <w:szCs w:val="20"/>
                <w:lang w:val="hu-HU"/>
              </w:rPr>
              <w:t>-os</w:t>
            </w:r>
            <w:r w:rsidRPr="006649FE">
              <w:rPr>
                <w:sz w:val="20"/>
                <w:szCs w:val="20"/>
                <w:lang w:val="hu-HU"/>
              </w:rPr>
              <w:t xml:space="preserve"> </w:t>
            </w:r>
            <w:r w:rsidRPr="006649FE">
              <w:rPr>
                <w:spacing w:val="-1"/>
                <w:sz w:val="20"/>
                <w:szCs w:val="20"/>
                <w:lang w:val="hu-HU"/>
              </w:rPr>
              <w:t>C</w:t>
            </w:r>
            <w:r w:rsidRPr="006649FE">
              <w:rPr>
                <w:sz w:val="20"/>
                <w:szCs w:val="20"/>
                <w:lang w:val="hu-HU"/>
              </w:rPr>
              <w:t>I)</w:t>
            </w:r>
          </w:p>
        </w:tc>
        <w:tc>
          <w:tcPr>
            <w:tcW w:w="1277" w:type="dxa"/>
            <w:tcBorders>
              <w:top w:val="nil"/>
              <w:left w:val="nil"/>
              <w:bottom w:val="single" w:sz="4" w:space="0" w:color="000000"/>
              <w:right w:val="nil"/>
            </w:tcBorders>
          </w:tcPr>
          <w:p w14:paraId="103088A8"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5</w:t>
            </w:r>
            <w:r w:rsidRPr="006649FE">
              <w:rPr>
                <w:spacing w:val="-1"/>
                <w:sz w:val="20"/>
                <w:szCs w:val="20"/>
                <w:lang w:val="hu-HU"/>
              </w:rPr>
              <w:t>4</w:t>
            </w:r>
            <w:r w:rsidRPr="006649FE">
              <w:rPr>
                <w:sz w:val="20"/>
                <w:szCs w:val="20"/>
                <w:lang w:val="hu-HU"/>
              </w:rPr>
              <w:t xml:space="preserve">% </w:t>
            </w:r>
            <w:r w:rsidRPr="006649FE">
              <w:rPr>
                <w:spacing w:val="-1"/>
                <w:sz w:val="20"/>
                <w:szCs w:val="20"/>
                <w:lang w:val="hu-HU"/>
              </w:rPr>
              <w:t>(4</w:t>
            </w:r>
            <w:r w:rsidRPr="006649FE">
              <w:rPr>
                <w:spacing w:val="1"/>
                <w:sz w:val="20"/>
                <w:szCs w:val="20"/>
                <w:lang w:val="hu-HU"/>
              </w:rPr>
              <w:t>8</w:t>
            </w:r>
            <w:r w:rsidRPr="006649FE">
              <w:rPr>
                <w:spacing w:val="-1"/>
                <w:sz w:val="20"/>
                <w:szCs w:val="20"/>
                <w:lang w:val="hu-HU"/>
              </w:rPr>
              <w:t>-5</w:t>
            </w:r>
            <w:r w:rsidRPr="006649FE">
              <w:rPr>
                <w:spacing w:val="1"/>
                <w:sz w:val="20"/>
                <w:szCs w:val="20"/>
                <w:lang w:val="hu-HU"/>
              </w:rPr>
              <w:t>9</w:t>
            </w:r>
            <w:r w:rsidRPr="006649FE">
              <w:rPr>
                <w:sz w:val="20"/>
                <w:szCs w:val="20"/>
                <w:lang w:val="hu-HU"/>
              </w:rPr>
              <w:t>)</w:t>
            </w:r>
          </w:p>
        </w:tc>
        <w:tc>
          <w:tcPr>
            <w:tcW w:w="1418" w:type="dxa"/>
            <w:tcBorders>
              <w:top w:val="nil"/>
              <w:left w:val="nil"/>
              <w:bottom w:val="single" w:sz="4" w:space="0" w:color="000000"/>
              <w:right w:val="nil"/>
            </w:tcBorders>
          </w:tcPr>
          <w:p w14:paraId="30F741FD"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3</w:t>
            </w:r>
            <w:r w:rsidRPr="006649FE">
              <w:rPr>
                <w:spacing w:val="-1"/>
                <w:sz w:val="20"/>
                <w:szCs w:val="20"/>
                <w:lang w:val="hu-HU"/>
              </w:rPr>
              <w:t>3</w:t>
            </w:r>
            <w:r w:rsidRPr="006649FE">
              <w:rPr>
                <w:sz w:val="20"/>
                <w:szCs w:val="20"/>
                <w:lang w:val="hu-HU"/>
              </w:rPr>
              <w:t xml:space="preserve">% </w:t>
            </w:r>
            <w:r w:rsidRPr="006649FE">
              <w:rPr>
                <w:spacing w:val="-1"/>
                <w:sz w:val="20"/>
                <w:szCs w:val="20"/>
                <w:lang w:val="hu-HU"/>
              </w:rPr>
              <w:t>(2</w:t>
            </w:r>
            <w:r w:rsidRPr="006649FE">
              <w:rPr>
                <w:spacing w:val="1"/>
                <w:sz w:val="20"/>
                <w:szCs w:val="20"/>
                <w:lang w:val="hu-HU"/>
              </w:rPr>
              <w:t>6</w:t>
            </w:r>
            <w:r w:rsidRPr="006649FE">
              <w:rPr>
                <w:spacing w:val="-1"/>
                <w:sz w:val="20"/>
                <w:szCs w:val="20"/>
                <w:lang w:val="hu-HU"/>
              </w:rPr>
              <w:t>-4</w:t>
            </w:r>
            <w:r w:rsidRPr="006649FE">
              <w:rPr>
                <w:spacing w:val="1"/>
                <w:sz w:val="20"/>
                <w:szCs w:val="20"/>
                <w:lang w:val="hu-HU"/>
              </w:rPr>
              <w:t>1</w:t>
            </w:r>
            <w:r w:rsidRPr="006649FE">
              <w:rPr>
                <w:sz w:val="20"/>
                <w:szCs w:val="20"/>
                <w:lang w:val="hu-HU"/>
              </w:rPr>
              <w:t>)</w:t>
            </w:r>
          </w:p>
        </w:tc>
        <w:tc>
          <w:tcPr>
            <w:tcW w:w="1417" w:type="dxa"/>
            <w:tcBorders>
              <w:top w:val="nil"/>
              <w:left w:val="nil"/>
              <w:bottom w:val="single" w:sz="4" w:space="0" w:color="000000"/>
              <w:right w:val="nil"/>
            </w:tcBorders>
          </w:tcPr>
          <w:p w14:paraId="18AB6027"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2</w:t>
            </w:r>
            <w:r w:rsidRPr="006649FE">
              <w:rPr>
                <w:spacing w:val="-1"/>
                <w:sz w:val="20"/>
                <w:szCs w:val="20"/>
                <w:lang w:val="hu-HU"/>
              </w:rPr>
              <w:t>7</w:t>
            </w:r>
            <w:r w:rsidRPr="006649FE">
              <w:rPr>
                <w:sz w:val="20"/>
                <w:szCs w:val="20"/>
                <w:lang w:val="hu-HU"/>
              </w:rPr>
              <w:t xml:space="preserve">% </w:t>
            </w:r>
            <w:r w:rsidRPr="006649FE">
              <w:rPr>
                <w:spacing w:val="-1"/>
                <w:sz w:val="20"/>
                <w:szCs w:val="20"/>
                <w:lang w:val="hu-HU"/>
              </w:rPr>
              <w:t>(1</w:t>
            </w:r>
            <w:r w:rsidRPr="006649FE">
              <w:rPr>
                <w:spacing w:val="1"/>
                <w:sz w:val="20"/>
                <w:szCs w:val="20"/>
                <w:lang w:val="hu-HU"/>
              </w:rPr>
              <w:t>9</w:t>
            </w:r>
            <w:r w:rsidRPr="006649FE">
              <w:rPr>
                <w:spacing w:val="-1"/>
                <w:sz w:val="20"/>
                <w:szCs w:val="20"/>
                <w:lang w:val="hu-HU"/>
              </w:rPr>
              <w:t>-3</w:t>
            </w:r>
            <w:r w:rsidRPr="006649FE">
              <w:rPr>
                <w:spacing w:val="1"/>
                <w:sz w:val="20"/>
                <w:szCs w:val="20"/>
                <w:lang w:val="hu-HU"/>
              </w:rPr>
              <w:t>6</w:t>
            </w:r>
            <w:r w:rsidRPr="006649FE">
              <w:rPr>
                <w:sz w:val="20"/>
                <w:szCs w:val="20"/>
                <w:lang w:val="hu-HU"/>
              </w:rPr>
              <w:t>)</w:t>
            </w:r>
          </w:p>
        </w:tc>
        <w:tc>
          <w:tcPr>
            <w:tcW w:w="1513" w:type="dxa"/>
            <w:tcBorders>
              <w:top w:val="nil"/>
              <w:left w:val="nil"/>
              <w:bottom w:val="single" w:sz="4" w:space="0" w:color="000000"/>
              <w:right w:val="nil"/>
            </w:tcBorders>
          </w:tcPr>
          <w:p w14:paraId="01947876"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4</w:t>
            </w:r>
            <w:r w:rsidRPr="006649FE">
              <w:rPr>
                <w:spacing w:val="-1"/>
                <w:sz w:val="20"/>
                <w:szCs w:val="20"/>
                <w:lang w:val="hu-HU"/>
              </w:rPr>
              <w:t>6</w:t>
            </w:r>
            <w:r w:rsidRPr="006649FE">
              <w:rPr>
                <w:sz w:val="20"/>
                <w:szCs w:val="20"/>
                <w:lang w:val="hu-HU"/>
              </w:rPr>
              <w:t xml:space="preserve">% </w:t>
            </w:r>
            <w:r w:rsidRPr="006649FE">
              <w:rPr>
                <w:spacing w:val="-1"/>
                <w:sz w:val="20"/>
                <w:szCs w:val="20"/>
                <w:lang w:val="hu-HU"/>
              </w:rPr>
              <w:t>(3</w:t>
            </w:r>
            <w:r w:rsidRPr="006649FE">
              <w:rPr>
                <w:spacing w:val="1"/>
                <w:sz w:val="20"/>
                <w:szCs w:val="20"/>
                <w:lang w:val="hu-HU"/>
              </w:rPr>
              <w:t>1</w:t>
            </w:r>
            <w:r w:rsidRPr="006649FE">
              <w:rPr>
                <w:spacing w:val="-1"/>
                <w:sz w:val="20"/>
                <w:szCs w:val="20"/>
                <w:lang w:val="hu-HU"/>
              </w:rPr>
              <w:t>-6</w:t>
            </w:r>
            <w:r w:rsidRPr="006649FE">
              <w:rPr>
                <w:spacing w:val="1"/>
                <w:sz w:val="20"/>
                <w:szCs w:val="20"/>
                <w:lang w:val="hu-HU"/>
              </w:rPr>
              <w:t>1</w:t>
            </w:r>
            <w:r w:rsidRPr="006649FE">
              <w:rPr>
                <w:sz w:val="20"/>
                <w:szCs w:val="20"/>
                <w:lang w:val="hu-HU"/>
              </w:rPr>
              <w:t>)</w:t>
            </w:r>
          </w:p>
        </w:tc>
        <w:tc>
          <w:tcPr>
            <w:tcW w:w="1393" w:type="dxa"/>
            <w:tcBorders>
              <w:top w:val="nil"/>
              <w:left w:val="nil"/>
              <w:bottom w:val="single" w:sz="4" w:space="0" w:color="000000"/>
              <w:right w:val="nil"/>
            </w:tcBorders>
          </w:tcPr>
          <w:p w14:paraId="37DDF480" w14:textId="77777777" w:rsidR="006D1EE6" w:rsidRPr="006649FE" w:rsidRDefault="006D1EE6" w:rsidP="005062A6">
            <w:pPr>
              <w:spacing w:line="240" w:lineRule="auto"/>
              <w:ind w:left="57"/>
              <w:jc w:val="center"/>
              <w:rPr>
                <w:sz w:val="20"/>
                <w:szCs w:val="20"/>
                <w:lang w:val="hu-HU"/>
              </w:rPr>
            </w:pPr>
            <w:r w:rsidRPr="006649FE">
              <w:rPr>
                <w:spacing w:val="1"/>
                <w:sz w:val="20"/>
                <w:szCs w:val="20"/>
                <w:lang w:val="hu-HU"/>
              </w:rPr>
              <w:t>5</w:t>
            </w:r>
            <w:r w:rsidRPr="006649FE">
              <w:rPr>
                <w:spacing w:val="-1"/>
                <w:sz w:val="20"/>
                <w:szCs w:val="20"/>
                <w:lang w:val="hu-HU"/>
              </w:rPr>
              <w:t>4</w:t>
            </w:r>
            <w:r w:rsidRPr="006649FE">
              <w:rPr>
                <w:sz w:val="20"/>
                <w:szCs w:val="20"/>
                <w:lang w:val="hu-HU"/>
              </w:rPr>
              <w:t xml:space="preserve">% </w:t>
            </w:r>
            <w:r w:rsidRPr="006649FE">
              <w:rPr>
                <w:spacing w:val="-1"/>
                <w:sz w:val="20"/>
                <w:szCs w:val="20"/>
                <w:lang w:val="hu-HU"/>
              </w:rPr>
              <w:t>(3</w:t>
            </w:r>
            <w:r w:rsidRPr="006649FE">
              <w:rPr>
                <w:spacing w:val="1"/>
                <w:sz w:val="20"/>
                <w:szCs w:val="20"/>
                <w:lang w:val="hu-HU"/>
              </w:rPr>
              <w:t>9</w:t>
            </w:r>
            <w:r w:rsidRPr="006649FE">
              <w:rPr>
                <w:spacing w:val="-1"/>
                <w:sz w:val="20"/>
                <w:szCs w:val="20"/>
                <w:lang w:val="hu-HU"/>
              </w:rPr>
              <w:t>-6</w:t>
            </w:r>
            <w:r w:rsidRPr="006649FE">
              <w:rPr>
                <w:spacing w:val="1"/>
                <w:sz w:val="20"/>
                <w:szCs w:val="20"/>
                <w:lang w:val="hu-HU"/>
              </w:rPr>
              <w:t>9</w:t>
            </w:r>
            <w:r w:rsidRPr="006649FE">
              <w:rPr>
                <w:sz w:val="20"/>
                <w:szCs w:val="20"/>
                <w:lang w:val="hu-HU"/>
              </w:rPr>
              <w:t>)</w:t>
            </w:r>
          </w:p>
        </w:tc>
      </w:tr>
      <w:tr w:rsidR="006D1EE6" w:rsidRPr="006649FE" w14:paraId="50173BB7" w14:textId="77777777" w:rsidTr="005062A6">
        <w:trPr>
          <w:trHeight w:hRule="exact" w:val="336"/>
        </w:trPr>
        <w:tc>
          <w:tcPr>
            <w:tcW w:w="9026" w:type="dxa"/>
            <w:gridSpan w:val="6"/>
            <w:tcBorders>
              <w:top w:val="nil"/>
              <w:left w:val="nil"/>
              <w:bottom w:val="single" w:sz="4" w:space="0" w:color="auto"/>
              <w:right w:val="nil"/>
            </w:tcBorders>
          </w:tcPr>
          <w:p w14:paraId="7B24DBF5" w14:textId="77777777" w:rsidR="006D1EE6" w:rsidRPr="006649FE" w:rsidRDefault="006D1EE6" w:rsidP="00BD4A3C">
            <w:pPr>
              <w:spacing w:line="240" w:lineRule="auto"/>
              <w:ind w:left="57"/>
              <w:rPr>
                <w:sz w:val="20"/>
                <w:szCs w:val="20"/>
                <w:lang w:val="hu-HU"/>
              </w:rPr>
            </w:pPr>
            <w:r w:rsidRPr="006649FE">
              <w:rPr>
                <w:b/>
                <w:bCs/>
                <w:sz w:val="20"/>
                <w:szCs w:val="20"/>
                <w:lang w:val="hu-HU"/>
              </w:rPr>
              <w:t>Túlélés</w:t>
            </w:r>
            <w:r w:rsidRPr="006649FE">
              <w:rPr>
                <w:b/>
                <w:bCs/>
                <w:spacing w:val="-1"/>
                <w:sz w:val="20"/>
                <w:szCs w:val="20"/>
                <w:lang w:val="hu-HU"/>
              </w:rPr>
              <w:t xml:space="preserve"> </w:t>
            </w:r>
            <w:r w:rsidRPr="006649FE">
              <w:rPr>
                <w:b/>
                <w:bCs/>
                <w:spacing w:val="2"/>
                <w:sz w:val="20"/>
                <w:szCs w:val="20"/>
                <w:lang w:val="hu-HU"/>
              </w:rPr>
              <w:t>(</w:t>
            </w:r>
            <w:r w:rsidRPr="006649FE">
              <w:rPr>
                <w:b/>
                <w:bCs/>
                <w:spacing w:val="-4"/>
                <w:sz w:val="20"/>
                <w:szCs w:val="20"/>
                <w:lang w:val="hu-HU"/>
              </w:rPr>
              <w:t>%</w:t>
            </w:r>
            <w:r w:rsidRPr="006649FE">
              <w:rPr>
                <w:b/>
                <w:bCs/>
                <w:sz w:val="20"/>
                <w:szCs w:val="20"/>
                <w:lang w:val="hu-HU"/>
              </w:rPr>
              <w:t>;</w:t>
            </w:r>
            <w:r w:rsidRPr="006649FE">
              <w:rPr>
                <w:b/>
                <w:bCs/>
                <w:spacing w:val="1"/>
                <w:sz w:val="20"/>
                <w:szCs w:val="20"/>
                <w:lang w:val="hu-HU"/>
              </w:rPr>
              <w:t xml:space="preserve"> </w:t>
            </w:r>
            <w:r w:rsidRPr="006649FE">
              <w:rPr>
                <w:b/>
                <w:bCs/>
                <w:sz w:val="20"/>
                <w:szCs w:val="20"/>
                <w:lang w:val="hu-HU"/>
              </w:rPr>
              <w:t>Kap</w:t>
            </w:r>
            <w:r w:rsidRPr="006649FE">
              <w:rPr>
                <w:b/>
                <w:bCs/>
                <w:spacing w:val="-2"/>
                <w:sz w:val="20"/>
                <w:szCs w:val="20"/>
                <w:lang w:val="hu-HU"/>
              </w:rPr>
              <w:t>l</w:t>
            </w:r>
            <w:r w:rsidRPr="006649FE">
              <w:rPr>
                <w:b/>
                <w:bCs/>
                <w:sz w:val="20"/>
                <w:szCs w:val="20"/>
                <w:lang w:val="hu-HU"/>
              </w:rPr>
              <w:t>a</w:t>
            </w:r>
            <w:r w:rsidRPr="006649FE">
              <w:rPr>
                <w:b/>
                <w:bCs/>
                <w:spacing w:val="-1"/>
                <w:sz w:val="20"/>
                <w:szCs w:val="20"/>
                <w:lang w:val="hu-HU"/>
              </w:rPr>
              <w:t>n</w:t>
            </w:r>
            <w:r w:rsidRPr="006649FE">
              <w:rPr>
                <w:b/>
                <w:bCs/>
                <w:sz w:val="20"/>
                <w:szCs w:val="20"/>
                <w:lang w:val="hu-HU"/>
              </w:rPr>
              <w:t>-Meier</w:t>
            </w:r>
            <w:r w:rsidRPr="006649FE">
              <w:rPr>
                <w:b/>
                <w:bCs/>
                <w:spacing w:val="-1"/>
                <w:sz w:val="20"/>
                <w:szCs w:val="20"/>
                <w:lang w:val="hu-HU"/>
              </w:rPr>
              <w:t xml:space="preserve"> </w:t>
            </w:r>
            <w:r w:rsidRPr="006649FE">
              <w:rPr>
                <w:b/>
                <w:bCs/>
                <w:sz w:val="20"/>
                <w:szCs w:val="20"/>
                <w:lang w:val="hu-HU"/>
              </w:rPr>
              <w:t>becslés)</w:t>
            </w:r>
          </w:p>
        </w:tc>
      </w:tr>
      <w:tr w:rsidR="006D1EE6" w:rsidRPr="006649FE" w14:paraId="5EF6761B" w14:textId="77777777" w:rsidTr="005062A6">
        <w:trPr>
          <w:trHeight w:hRule="exact" w:val="273"/>
        </w:trPr>
        <w:tc>
          <w:tcPr>
            <w:tcW w:w="2008" w:type="dxa"/>
            <w:tcBorders>
              <w:top w:val="single" w:sz="4" w:space="0" w:color="auto"/>
              <w:left w:val="nil"/>
              <w:right w:val="nil"/>
            </w:tcBorders>
          </w:tcPr>
          <w:p w14:paraId="265AC31C" w14:textId="77777777" w:rsidR="006D1EE6" w:rsidRPr="006649FE" w:rsidRDefault="006D1EE6" w:rsidP="00BD4A3C">
            <w:pPr>
              <w:spacing w:line="240" w:lineRule="auto"/>
              <w:ind w:left="57"/>
              <w:rPr>
                <w:sz w:val="20"/>
                <w:szCs w:val="20"/>
                <w:lang w:val="hu-HU"/>
              </w:rPr>
            </w:pPr>
            <w:r w:rsidRPr="006649FE">
              <w:rPr>
                <w:sz w:val="20"/>
                <w:szCs w:val="20"/>
                <w:lang w:val="hu-HU"/>
              </w:rPr>
              <w:t>Progressziómentes</w:t>
            </w:r>
          </w:p>
        </w:tc>
        <w:tc>
          <w:tcPr>
            <w:tcW w:w="1277" w:type="dxa"/>
            <w:tcBorders>
              <w:top w:val="single" w:sz="4" w:space="0" w:color="auto"/>
              <w:left w:val="nil"/>
              <w:right w:val="nil"/>
            </w:tcBorders>
          </w:tcPr>
          <w:p w14:paraId="02FBC4AB" w14:textId="77777777" w:rsidR="006D1EE6" w:rsidRPr="006649FE" w:rsidRDefault="006D1EE6" w:rsidP="005062A6">
            <w:pPr>
              <w:spacing w:line="240" w:lineRule="auto"/>
              <w:ind w:left="57"/>
              <w:rPr>
                <w:sz w:val="20"/>
                <w:szCs w:val="20"/>
                <w:lang w:val="hu-HU"/>
              </w:rPr>
            </w:pPr>
          </w:p>
        </w:tc>
        <w:tc>
          <w:tcPr>
            <w:tcW w:w="1418" w:type="dxa"/>
            <w:tcBorders>
              <w:top w:val="single" w:sz="4" w:space="0" w:color="auto"/>
              <w:left w:val="nil"/>
              <w:right w:val="nil"/>
            </w:tcBorders>
          </w:tcPr>
          <w:p w14:paraId="0FB49024" w14:textId="77777777" w:rsidR="006D1EE6" w:rsidRPr="006649FE" w:rsidRDefault="006D1EE6" w:rsidP="005062A6">
            <w:pPr>
              <w:spacing w:line="240" w:lineRule="auto"/>
              <w:ind w:left="57"/>
              <w:rPr>
                <w:sz w:val="20"/>
                <w:szCs w:val="20"/>
                <w:lang w:val="hu-HU"/>
              </w:rPr>
            </w:pPr>
          </w:p>
        </w:tc>
        <w:tc>
          <w:tcPr>
            <w:tcW w:w="1417" w:type="dxa"/>
            <w:tcBorders>
              <w:top w:val="single" w:sz="4" w:space="0" w:color="auto"/>
              <w:left w:val="nil"/>
              <w:right w:val="nil"/>
            </w:tcBorders>
          </w:tcPr>
          <w:p w14:paraId="1D0A7B84" w14:textId="77777777" w:rsidR="006D1EE6" w:rsidRPr="006649FE" w:rsidRDefault="006D1EE6" w:rsidP="005062A6">
            <w:pPr>
              <w:spacing w:line="240" w:lineRule="auto"/>
              <w:ind w:left="57"/>
              <w:rPr>
                <w:sz w:val="20"/>
                <w:szCs w:val="20"/>
                <w:lang w:val="hu-HU"/>
              </w:rPr>
            </w:pPr>
          </w:p>
        </w:tc>
        <w:tc>
          <w:tcPr>
            <w:tcW w:w="1513" w:type="dxa"/>
            <w:tcBorders>
              <w:top w:val="single" w:sz="4" w:space="0" w:color="auto"/>
              <w:left w:val="nil"/>
              <w:right w:val="nil"/>
            </w:tcBorders>
          </w:tcPr>
          <w:p w14:paraId="3631378B" w14:textId="77777777" w:rsidR="006D1EE6" w:rsidRPr="006649FE" w:rsidRDefault="006D1EE6" w:rsidP="005062A6">
            <w:pPr>
              <w:spacing w:line="240" w:lineRule="auto"/>
              <w:ind w:left="57"/>
              <w:rPr>
                <w:sz w:val="20"/>
                <w:szCs w:val="20"/>
                <w:lang w:val="hu-HU"/>
              </w:rPr>
            </w:pPr>
          </w:p>
        </w:tc>
        <w:tc>
          <w:tcPr>
            <w:tcW w:w="1393" w:type="dxa"/>
            <w:tcBorders>
              <w:top w:val="single" w:sz="4" w:space="0" w:color="auto"/>
              <w:left w:val="nil"/>
              <w:right w:val="nil"/>
            </w:tcBorders>
          </w:tcPr>
          <w:p w14:paraId="192C9901" w14:textId="77777777" w:rsidR="006D1EE6" w:rsidRPr="006649FE" w:rsidRDefault="006D1EE6" w:rsidP="005062A6">
            <w:pPr>
              <w:spacing w:line="240" w:lineRule="auto"/>
              <w:ind w:left="57"/>
              <w:rPr>
                <w:sz w:val="20"/>
                <w:szCs w:val="20"/>
                <w:lang w:val="hu-HU"/>
              </w:rPr>
            </w:pPr>
          </w:p>
        </w:tc>
      </w:tr>
      <w:tr w:rsidR="006D1EE6" w:rsidRPr="006649FE" w14:paraId="3A3D2005" w14:textId="77777777" w:rsidTr="005062A6">
        <w:trPr>
          <w:trHeight w:hRule="exact" w:val="266"/>
        </w:trPr>
        <w:tc>
          <w:tcPr>
            <w:tcW w:w="2008" w:type="dxa"/>
            <w:tcBorders>
              <w:left w:val="nil"/>
              <w:bottom w:val="nil"/>
              <w:right w:val="nil"/>
            </w:tcBorders>
          </w:tcPr>
          <w:p w14:paraId="301DD33C" w14:textId="77777777" w:rsidR="006D1EE6" w:rsidRPr="006649FE" w:rsidRDefault="006D1EE6" w:rsidP="000330B0">
            <w:pPr>
              <w:spacing w:line="240" w:lineRule="auto"/>
              <w:ind w:left="311"/>
              <w:rPr>
                <w:sz w:val="20"/>
                <w:szCs w:val="20"/>
                <w:lang w:val="hu-HU"/>
              </w:rPr>
            </w:pPr>
            <w:r w:rsidRPr="006649FE">
              <w:rPr>
                <w:sz w:val="20"/>
                <w:szCs w:val="20"/>
                <w:lang w:val="hu-HU"/>
              </w:rPr>
              <w:t>1 év</w:t>
            </w:r>
          </w:p>
        </w:tc>
        <w:tc>
          <w:tcPr>
            <w:tcW w:w="1277" w:type="dxa"/>
            <w:tcBorders>
              <w:left w:val="nil"/>
              <w:bottom w:val="nil"/>
              <w:right w:val="nil"/>
            </w:tcBorders>
          </w:tcPr>
          <w:p w14:paraId="033D6E15" w14:textId="77777777" w:rsidR="006D1EE6" w:rsidRPr="006649FE" w:rsidRDefault="006D1EE6" w:rsidP="005062A6">
            <w:pPr>
              <w:spacing w:line="240" w:lineRule="auto"/>
              <w:ind w:left="57"/>
              <w:rPr>
                <w:sz w:val="20"/>
                <w:szCs w:val="20"/>
                <w:lang w:val="hu-HU"/>
              </w:rPr>
            </w:pPr>
            <w:r w:rsidRPr="006649FE">
              <w:rPr>
                <w:sz w:val="20"/>
                <w:szCs w:val="20"/>
                <w:lang w:val="hu-HU"/>
              </w:rPr>
              <w:t>9</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8</w:t>
            </w:r>
            <w:r w:rsidRPr="006649FE">
              <w:rPr>
                <w:spacing w:val="-1"/>
                <w:sz w:val="20"/>
                <w:szCs w:val="20"/>
                <w:lang w:val="hu-HU"/>
              </w:rPr>
              <w:t>-9</w:t>
            </w:r>
            <w:r w:rsidRPr="006649FE">
              <w:rPr>
                <w:spacing w:val="1"/>
                <w:sz w:val="20"/>
                <w:szCs w:val="20"/>
                <w:lang w:val="hu-HU"/>
              </w:rPr>
              <w:t>4</w:t>
            </w:r>
            <w:r w:rsidRPr="006649FE">
              <w:rPr>
                <w:sz w:val="20"/>
                <w:szCs w:val="20"/>
                <w:lang w:val="hu-HU"/>
              </w:rPr>
              <w:t>)</w:t>
            </w:r>
          </w:p>
        </w:tc>
        <w:tc>
          <w:tcPr>
            <w:tcW w:w="1418" w:type="dxa"/>
            <w:tcBorders>
              <w:left w:val="nil"/>
              <w:bottom w:val="nil"/>
              <w:right w:val="nil"/>
            </w:tcBorders>
          </w:tcPr>
          <w:p w14:paraId="66B4C177" w14:textId="77777777" w:rsidR="006D1EE6" w:rsidRPr="006649FE" w:rsidRDefault="006D1EE6" w:rsidP="005062A6">
            <w:pPr>
              <w:spacing w:line="240" w:lineRule="auto"/>
              <w:ind w:left="57"/>
              <w:rPr>
                <w:sz w:val="20"/>
                <w:szCs w:val="20"/>
                <w:lang w:val="hu-HU"/>
              </w:rPr>
            </w:pPr>
            <w:r w:rsidRPr="006649FE">
              <w:rPr>
                <w:sz w:val="20"/>
                <w:szCs w:val="20"/>
                <w:lang w:val="hu-HU"/>
              </w:rPr>
              <w:t>6</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7</w:t>
            </w:r>
            <w:r w:rsidRPr="006649FE">
              <w:rPr>
                <w:spacing w:val="-1"/>
                <w:sz w:val="20"/>
                <w:szCs w:val="20"/>
                <w:lang w:val="hu-HU"/>
              </w:rPr>
              <w:t>-7</w:t>
            </w:r>
            <w:r w:rsidRPr="006649FE">
              <w:rPr>
                <w:spacing w:val="1"/>
                <w:sz w:val="20"/>
                <w:szCs w:val="20"/>
                <w:lang w:val="hu-HU"/>
              </w:rPr>
              <w:t>2</w:t>
            </w:r>
            <w:r w:rsidRPr="006649FE">
              <w:rPr>
                <w:sz w:val="20"/>
                <w:szCs w:val="20"/>
                <w:lang w:val="hu-HU"/>
              </w:rPr>
              <w:t>)</w:t>
            </w:r>
          </w:p>
        </w:tc>
        <w:tc>
          <w:tcPr>
            <w:tcW w:w="1417" w:type="dxa"/>
            <w:tcBorders>
              <w:left w:val="nil"/>
              <w:bottom w:val="nil"/>
              <w:right w:val="nil"/>
            </w:tcBorders>
          </w:tcPr>
          <w:p w14:paraId="3F6EE805" w14:textId="77777777" w:rsidR="006D1EE6" w:rsidRPr="006649FE" w:rsidRDefault="006D1EE6" w:rsidP="005062A6">
            <w:pPr>
              <w:spacing w:line="240" w:lineRule="auto"/>
              <w:ind w:left="57"/>
              <w:rPr>
                <w:sz w:val="20"/>
                <w:szCs w:val="20"/>
                <w:lang w:val="hu-HU"/>
              </w:rPr>
            </w:pPr>
            <w:r w:rsidRPr="006649FE">
              <w:rPr>
                <w:sz w:val="20"/>
                <w:szCs w:val="20"/>
                <w:lang w:val="hu-HU"/>
              </w:rPr>
              <w:t>3</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5</w:t>
            </w:r>
            <w:r w:rsidRPr="006649FE">
              <w:rPr>
                <w:spacing w:val="-1"/>
                <w:sz w:val="20"/>
                <w:szCs w:val="20"/>
                <w:lang w:val="hu-HU"/>
              </w:rPr>
              <w:t>-4</w:t>
            </w:r>
            <w:r w:rsidRPr="006649FE">
              <w:rPr>
                <w:spacing w:val="1"/>
                <w:sz w:val="20"/>
                <w:szCs w:val="20"/>
                <w:lang w:val="hu-HU"/>
              </w:rPr>
              <w:t>5</w:t>
            </w:r>
            <w:r w:rsidRPr="006649FE">
              <w:rPr>
                <w:sz w:val="20"/>
                <w:szCs w:val="20"/>
                <w:lang w:val="hu-HU"/>
              </w:rPr>
              <w:t>)</w:t>
            </w:r>
          </w:p>
        </w:tc>
        <w:tc>
          <w:tcPr>
            <w:tcW w:w="1513" w:type="dxa"/>
            <w:tcBorders>
              <w:left w:val="nil"/>
              <w:bottom w:val="nil"/>
              <w:right w:val="nil"/>
            </w:tcBorders>
          </w:tcPr>
          <w:p w14:paraId="1CC7E6FA" w14:textId="77777777" w:rsidR="006D1EE6" w:rsidRPr="006649FE" w:rsidRDefault="006D1EE6" w:rsidP="005062A6">
            <w:pPr>
              <w:spacing w:line="240" w:lineRule="auto"/>
              <w:ind w:left="57"/>
              <w:rPr>
                <w:sz w:val="20"/>
                <w:szCs w:val="20"/>
                <w:lang w:val="hu-HU"/>
              </w:rPr>
            </w:pPr>
            <w:r w:rsidRPr="006649FE">
              <w:rPr>
                <w:sz w:val="20"/>
                <w:szCs w:val="20"/>
                <w:lang w:val="hu-HU"/>
              </w:rPr>
              <w:t>1</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w:t>
            </w:r>
            <w:r w:rsidRPr="006649FE">
              <w:rPr>
                <w:spacing w:val="-1"/>
                <w:sz w:val="20"/>
                <w:szCs w:val="20"/>
                <w:lang w:val="hu-HU"/>
              </w:rPr>
              <w:t>2</w:t>
            </w:r>
            <w:r w:rsidRPr="006649FE">
              <w:rPr>
                <w:sz w:val="20"/>
                <w:szCs w:val="20"/>
                <w:lang w:val="hu-HU"/>
              </w:rPr>
              <w:t>5)</w:t>
            </w:r>
          </w:p>
        </w:tc>
        <w:tc>
          <w:tcPr>
            <w:tcW w:w="1393" w:type="dxa"/>
            <w:tcBorders>
              <w:left w:val="nil"/>
              <w:bottom w:val="nil"/>
              <w:right w:val="nil"/>
            </w:tcBorders>
          </w:tcPr>
          <w:p w14:paraId="3BF4D286" w14:textId="77777777" w:rsidR="006D1EE6" w:rsidRPr="006649FE" w:rsidRDefault="006D1EE6" w:rsidP="005062A6">
            <w:pPr>
              <w:spacing w:line="240" w:lineRule="auto"/>
              <w:ind w:left="57"/>
              <w:rPr>
                <w:sz w:val="20"/>
                <w:szCs w:val="20"/>
                <w:lang w:val="hu-HU"/>
              </w:rPr>
            </w:pPr>
            <w:r w:rsidRPr="006649FE">
              <w:rPr>
                <w:sz w:val="20"/>
                <w:szCs w:val="20"/>
                <w:lang w:val="hu-HU"/>
              </w:rPr>
              <w:t>2</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(9</w:t>
            </w:r>
            <w:r w:rsidRPr="006649FE">
              <w:rPr>
                <w:sz w:val="20"/>
                <w:szCs w:val="20"/>
                <w:lang w:val="hu-HU"/>
              </w:rPr>
              <w:t>-</w:t>
            </w:r>
            <w:r w:rsidRPr="006649FE">
              <w:rPr>
                <w:spacing w:val="-1"/>
                <w:sz w:val="20"/>
                <w:szCs w:val="20"/>
                <w:lang w:val="hu-HU"/>
              </w:rPr>
              <w:t>3</w:t>
            </w:r>
            <w:r w:rsidRPr="006649FE">
              <w:rPr>
                <w:sz w:val="20"/>
                <w:szCs w:val="20"/>
                <w:lang w:val="hu-HU"/>
              </w:rPr>
              <w:t>4)</w:t>
            </w:r>
          </w:p>
        </w:tc>
      </w:tr>
      <w:tr w:rsidR="006D1EE6" w:rsidRPr="006649FE" w14:paraId="33E0F99D" w14:textId="77777777" w:rsidTr="005062A6">
        <w:trPr>
          <w:trHeight w:hRule="exact" w:val="328"/>
        </w:trPr>
        <w:tc>
          <w:tcPr>
            <w:tcW w:w="2008" w:type="dxa"/>
            <w:tcBorders>
              <w:top w:val="nil"/>
              <w:left w:val="nil"/>
              <w:bottom w:val="single" w:sz="4" w:space="0" w:color="000000"/>
              <w:right w:val="nil"/>
            </w:tcBorders>
          </w:tcPr>
          <w:p w14:paraId="56022247" w14:textId="77777777" w:rsidR="006D1EE6" w:rsidRPr="006649FE" w:rsidRDefault="006D1EE6" w:rsidP="000330B0">
            <w:pPr>
              <w:spacing w:line="240" w:lineRule="auto"/>
              <w:ind w:left="311"/>
              <w:rPr>
                <w:sz w:val="20"/>
                <w:szCs w:val="20"/>
                <w:lang w:val="hu-HU"/>
              </w:rPr>
            </w:pPr>
            <w:r w:rsidRPr="006649FE">
              <w:rPr>
                <w:sz w:val="20"/>
                <w:szCs w:val="20"/>
                <w:lang w:val="hu-HU"/>
              </w:rPr>
              <w:t>2</w:t>
            </w:r>
            <w:r w:rsidRPr="006649FE">
              <w:rPr>
                <w:spacing w:val="1"/>
                <w:sz w:val="20"/>
                <w:szCs w:val="20"/>
                <w:lang w:val="hu-HU"/>
              </w:rPr>
              <w:t xml:space="preserve"> </w:t>
            </w:r>
            <w:r w:rsidRPr="006649FE">
              <w:rPr>
                <w:spacing w:val="-1"/>
                <w:sz w:val="20"/>
                <w:szCs w:val="20"/>
                <w:lang w:val="hu-HU"/>
              </w:rPr>
              <w:t>év</w:t>
            </w:r>
          </w:p>
        </w:tc>
        <w:tc>
          <w:tcPr>
            <w:tcW w:w="1277" w:type="dxa"/>
            <w:tcBorders>
              <w:top w:val="nil"/>
              <w:left w:val="nil"/>
              <w:bottom w:val="single" w:sz="4" w:space="0" w:color="000000"/>
              <w:right w:val="nil"/>
            </w:tcBorders>
          </w:tcPr>
          <w:p w14:paraId="2AE9DC0E" w14:textId="77777777" w:rsidR="006D1EE6" w:rsidRPr="006649FE" w:rsidRDefault="006D1EE6" w:rsidP="005062A6">
            <w:pPr>
              <w:spacing w:line="240" w:lineRule="auto"/>
              <w:ind w:left="57"/>
              <w:rPr>
                <w:sz w:val="20"/>
                <w:szCs w:val="20"/>
                <w:lang w:val="hu-HU"/>
              </w:rPr>
            </w:pPr>
            <w:r w:rsidRPr="006649FE">
              <w:rPr>
                <w:sz w:val="20"/>
                <w:szCs w:val="20"/>
                <w:lang w:val="hu-HU"/>
              </w:rPr>
              <w:t>8</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5</w:t>
            </w:r>
            <w:r w:rsidRPr="006649FE">
              <w:rPr>
                <w:spacing w:val="-1"/>
                <w:sz w:val="20"/>
                <w:szCs w:val="20"/>
                <w:lang w:val="hu-HU"/>
              </w:rPr>
              <w:t>-8</w:t>
            </w:r>
            <w:r w:rsidRPr="006649FE">
              <w:rPr>
                <w:spacing w:val="1"/>
                <w:sz w:val="20"/>
                <w:szCs w:val="20"/>
                <w:lang w:val="hu-HU"/>
              </w:rPr>
              <w:t>4</w:t>
            </w:r>
            <w:r w:rsidRPr="006649FE">
              <w:rPr>
                <w:sz w:val="20"/>
                <w:szCs w:val="20"/>
                <w:lang w:val="hu-HU"/>
              </w:rPr>
              <w:t>)</w:t>
            </w:r>
          </w:p>
        </w:tc>
        <w:tc>
          <w:tcPr>
            <w:tcW w:w="1418" w:type="dxa"/>
            <w:tcBorders>
              <w:top w:val="nil"/>
              <w:left w:val="nil"/>
              <w:bottom w:val="single" w:sz="4" w:space="0" w:color="000000"/>
              <w:right w:val="nil"/>
            </w:tcBorders>
          </w:tcPr>
          <w:p w14:paraId="68ABCBE4" w14:textId="77777777" w:rsidR="006D1EE6" w:rsidRPr="006649FE" w:rsidRDefault="006D1EE6" w:rsidP="005062A6">
            <w:pPr>
              <w:spacing w:line="240" w:lineRule="auto"/>
              <w:ind w:left="57"/>
              <w:rPr>
                <w:sz w:val="20"/>
                <w:szCs w:val="20"/>
                <w:lang w:val="hu-HU"/>
              </w:rPr>
            </w:pPr>
            <w:r w:rsidRPr="006649FE">
              <w:rPr>
                <w:sz w:val="20"/>
                <w:szCs w:val="20"/>
                <w:lang w:val="hu-HU"/>
              </w:rPr>
              <w:t>4</w:t>
            </w:r>
            <w:r w:rsidRPr="006649FE">
              <w:rPr>
                <w:spacing w:val="-1"/>
                <w:sz w:val="20"/>
                <w:szCs w:val="20"/>
                <w:lang w:val="hu-HU"/>
              </w:rPr>
              <w:t>6</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8</w:t>
            </w:r>
            <w:r w:rsidRPr="006649FE">
              <w:rPr>
                <w:spacing w:val="-1"/>
                <w:sz w:val="20"/>
                <w:szCs w:val="20"/>
                <w:lang w:val="hu-HU"/>
              </w:rPr>
              <w:t>-5</w:t>
            </w:r>
            <w:r w:rsidRPr="006649FE">
              <w:rPr>
                <w:spacing w:val="1"/>
                <w:sz w:val="20"/>
                <w:szCs w:val="20"/>
                <w:lang w:val="hu-HU"/>
              </w:rPr>
              <w:t>4</w:t>
            </w:r>
            <w:r w:rsidRPr="006649FE">
              <w:rPr>
                <w:sz w:val="20"/>
                <w:szCs w:val="20"/>
                <w:lang w:val="hu-HU"/>
              </w:rPr>
              <w:t>)</w:t>
            </w:r>
          </w:p>
        </w:tc>
        <w:tc>
          <w:tcPr>
            <w:tcW w:w="1417" w:type="dxa"/>
            <w:tcBorders>
              <w:top w:val="nil"/>
              <w:left w:val="nil"/>
              <w:bottom w:val="single" w:sz="4" w:space="0" w:color="000000"/>
              <w:right w:val="nil"/>
            </w:tcBorders>
          </w:tcPr>
          <w:p w14:paraId="21B9DC9F" w14:textId="77777777" w:rsidR="006D1EE6" w:rsidRPr="006649FE" w:rsidRDefault="006D1EE6" w:rsidP="005062A6">
            <w:pPr>
              <w:spacing w:line="240" w:lineRule="auto"/>
              <w:ind w:left="57"/>
              <w:rPr>
                <w:sz w:val="20"/>
                <w:szCs w:val="20"/>
                <w:lang w:val="hu-HU"/>
              </w:rPr>
            </w:pPr>
            <w:r w:rsidRPr="006649FE">
              <w:rPr>
                <w:sz w:val="20"/>
                <w:szCs w:val="20"/>
                <w:lang w:val="hu-HU"/>
              </w:rPr>
              <w:t>2</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1</w:t>
            </w:r>
            <w:r w:rsidRPr="006649FE">
              <w:rPr>
                <w:spacing w:val="-1"/>
                <w:sz w:val="20"/>
                <w:szCs w:val="20"/>
                <w:lang w:val="hu-HU"/>
              </w:rPr>
              <w:t>-2</w:t>
            </w:r>
            <w:r w:rsidRPr="006649FE">
              <w:rPr>
                <w:spacing w:val="1"/>
                <w:sz w:val="20"/>
                <w:szCs w:val="20"/>
                <w:lang w:val="hu-HU"/>
              </w:rPr>
              <w:t>9</w:t>
            </w:r>
            <w:r w:rsidRPr="006649FE">
              <w:rPr>
                <w:sz w:val="20"/>
                <w:szCs w:val="20"/>
                <w:lang w:val="hu-HU"/>
              </w:rPr>
              <w:t>)</w:t>
            </w:r>
          </w:p>
        </w:tc>
        <w:tc>
          <w:tcPr>
            <w:tcW w:w="1513" w:type="dxa"/>
            <w:tcBorders>
              <w:top w:val="nil"/>
              <w:left w:val="nil"/>
              <w:bottom w:val="single" w:sz="4" w:space="0" w:color="000000"/>
              <w:right w:val="nil"/>
            </w:tcBorders>
          </w:tcPr>
          <w:p w14:paraId="72517DBA" w14:textId="77777777" w:rsidR="006D1EE6" w:rsidRPr="006649FE" w:rsidRDefault="006D1EE6" w:rsidP="005062A6">
            <w:pPr>
              <w:spacing w:line="240" w:lineRule="auto"/>
              <w:ind w:left="57"/>
              <w:rPr>
                <w:sz w:val="20"/>
                <w:szCs w:val="20"/>
                <w:lang w:val="hu-HU"/>
              </w:rPr>
            </w:pPr>
            <w:r w:rsidRPr="006649FE">
              <w:rPr>
                <w:sz w:val="20"/>
                <w:szCs w:val="20"/>
                <w:lang w:val="hu-HU"/>
              </w:rPr>
              <w:t>5% (</w:t>
            </w:r>
            <w:r w:rsidRPr="006649FE">
              <w:rPr>
                <w:spacing w:val="-1"/>
                <w:sz w:val="20"/>
                <w:szCs w:val="20"/>
                <w:lang w:val="hu-HU"/>
              </w:rPr>
              <w:t>0-</w:t>
            </w:r>
            <w:r w:rsidRPr="006649FE">
              <w:rPr>
                <w:spacing w:val="1"/>
                <w:sz w:val="20"/>
                <w:szCs w:val="20"/>
                <w:lang w:val="hu-HU"/>
              </w:rPr>
              <w:t>1</w:t>
            </w:r>
            <w:r w:rsidRPr="006649FE">
              <w:rPr>
                <w:spacing w:val="-1"/>
                <w:sz w:val="20"/>
                <w:szCs w:val="20"/>
                <w:lang w:val="hu-HU"/>
              </w:rPr>
              <w:t>3</w:t>
            </w:r>
            <w:r w:rsidRPr="006649FE">
              <w:rPr>
                <w:sz w:val="20"/>
                <w:szCs w:val="20"/>
                <w:lang w:val="hu-HU"/>
              </w:rPr>
              <w:t>)</w:t>
            </w:r>
          </w:p>
        </w:tc>
        <w:tc>
          <w:tcPr>
            <w:tcW w:w="1393" w:type="dxa"/>
            <w:tcBorders>
              <w:top w:val="nil"/>
              <w:left w:val="nil"/>
              <w:bottom w:val="single" w:sz="4" w:space="0" w:color="000000"/>
              <w:right w:val="nil"/>
            </w:tcBorders>
          </w:tcPr>
          <w:p w14:paraId="3B512ABA" w14:textId="77777777" w:rsidR="006D1EE6" w:rsidRPr="006649FE" w:rsidRDefault="006D1EE6" w:rsidP="005062A6">
            <w:pPr>
              <w:spacing w:line="240" w:lineRule="auto"/>
              <w:ind w:left="57"/>
              <w:rPr>
                <w:sz w:val="20"/>
                <w:szCs w:val="20"/>
                <w:lang w:val="hu-HU"/>
              </w:rPr>
            </w:pPr>
            <w:r w:rsidRPr="006649FE">
              <w:rPr>
                <w:sz w:val="20"/>
                <w:szCs w:val="20"/>
                <w:lang w:val="hu-HU"/>
              </w:rPr>
              <w:t>1</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w:t>
            </w:r>
            <w:r w:rsidRPr="006649FE">
              <w:rPr>
                <w:spacing w:val="-1"/>
                <w:sz w:val="20"/>
                <w:szCs w:val="20"/>
                <w:lang w:val="hu-HU"/>
              </w:rPr>
              <w:t>2</w:t>
            </w:r>
            <w:r w:rsidRPr="006649FE">
              <w:rPr>
                <w:sz w:val="20"/>
                <w:szCs w:val="20"/>
                <w:lang w:val="hu-HU"/>
              </w:rPr>
              <w:t>3)</w:t>
            </w:r>
          </w:p>
        </w:tc>
      </w:tr>
      <w:tr w:rsidR="006D1EE6" w:rsidRPr="006649FE" w14:paraId="734867C1" w14:textId="77777777" w:rsidTr="005062A6">
        <w:trPr>
          <w:trHeight w:hRule="exact" w:val="285"/>
        </w:trPr>
        <w:tc>
          <w:tcPr>
            <w:tcW w:w="2008" w:type="dxa"/>
            <w:tcBorders>
              <w:top w:val="nil"/>
              <w:left w:val="nil"/>
              <w:bottom w:val="nil"/>
              <w:right w:val="nil"/>
            </w:tcBorders>
          </w:tcPr>
          <w:p w14:paraId="58D4BFEB" w14:textId="77777777" w:rsidR="006D1EE6" w:rsidRPr="006649FE" w:rsidRDefault="006D1EE6" w:rsidP="00BD4A3C">
            <w:pPr>
              <w:spacing w:line="240" w:lineRule="auto"/>
              <w:ind w:left="57"/>
              <w:rPr>
                <w:sz w:val="20"/>
                <w:szCs w:val="20"/>
                <w:lang w:val="hu-HU"/>
              </w:rPr>
            </w:pPr>
            <w:r w:rsidRPr="006649FE">
              <w:rPr>
                <w:sz w:val="20"/>
                <w:szCs w:val="20"/>
                <w:lang w:val="hu-HU"/>
              </w:rPr>
              <w:t>Összesen</w:t>
            </w:r>
          </w:p>
        </w:tc>
        <w:tc>
          <w:tcPr>
            <w:tcW w:w="1277" w:type="dxa"/>
            <w:tcBorders>
              <w:top w:val="nil"/>
              <w:left w:val="nil"/>
              <w:bottom w:val="nil"/>
              <w:right w:val="nil"/>
            </w:tcBorders>
          </w:tcPr>
          <w:p w14:paraId="74D389F0" w14:textId="77777777" w:rsidR="006D1EE6" w:rsidRPr="006649FE" w:rsidRDefault="006D1EE6" w:rsidP="005062A6">
            <w:pPr>
              <w:spacing w:line="240" w:lineRule="auto"/>
              <w:ind w:left="57"/>
              <w:rPr>
                <w:sz w:val="20"/>
                <w:szCs w:val="20"/>
                <w:lang w:val="hu-HU"/>
              </w:rPr>
            </w:pPr>
          </w:p>
        </w:tc>
        <w:tc>
          <w:tcPr>
            <w:tcW w:w="1418" w:type="dxa"/>
            <w:tcBorders>
              <w:top w:val="nil"/>
              <w:left w:val="nil"/>
              <w:bottom w:val="nil"/>
              <w:right w:val="nil"/>
            </w:tcBorders>
          </w:tcPr>
          <w:p w14:paraId="725FA7C8" w14:textId="77777777" w:rsidR="006D1EE6" w:rsidRPr="006649FE" w:rsidRDefault="006D1EE6" w:rsidP="005062A6">
            <w:pPr>
              <w:spacing w:line="240" w:lineRule="auto"/>
              <w:ind w:left="57"/>
              <w:rPr>
                <w:sz w:val="20"/>
                <w:szCs w:val="20"/>
                <w:lang w:val="hu-HU"/>
              </w:rPr>
            </w:pPr>
          </w:p>
        </w:tc>
        <w:tc>
          <w:tcPr>
            <w:tcW w:w="1417" w:type="dxa"/>
            <w:tcBorders>
              <w:top w:val="nil"/>
              <w:left w:val="nil"/>
              <w:bottom w:val="nil"/>
              <w:right w:val="nil"/>
            </w:tcBorders>
          </w:tcPr>
          <w:p w14:paraId="5AB49D90" w14:textId="77777777" w:rsidR="006D1EE6" w:rsidRPr="006649FE" w:rsidRDefault="006D1EE6" w:rsidP="005062A6">
            <w:pPr>
              <w:spacing w:line="240" w:lineRule="auto"/>
              <w:ind w:left="57"/>
              <w:rPr>
                <w:sz w:val="20"/>
                <w:szCs w:val="20"/>
                <w:lang w:val="hu-HU"/>
              </w:rPr>
            </w:pPr>
          </w:p>
        </w:tc>
        <w:tc>
          <w:tcPr>
            <w:tcW w:w="1513" w:type="dxa"/>
            <w:tcBorders>
              <w:top w:val="nil"/>
              <w:left w:val="nil"/>
              <w:bottom w:val="nil"/>
              <w:right w:val="nil"/>
            </w:tcBorders>
          </w:tcPr>
          <w:p w14:paraId="5E0D8B88" w14:textId="77777777" w:rsidR="006D1EE6" w:rsidRPr="006649FE" w:rsidRDefault="006D1EE6" w:rsidP="005062A6">
            <w:pPr>
              <w:spacing w:line="240" w:lineRule="auto"/>
              <w:ind w:left="57"/>
              <w:rPr>
                <w:sz w:val="20"/>
                <w:szCs w:val="20"/>
                <w:lang w:val="hu-HU"/>
              </w:rPr>
            </w:pPr>
          </w:p>
        </w:tc>
        <w:tc>
          <w:tcPr>
            <w:tcW w:w="1393" w:type="dxa"/>
            <w:tcBorders>
              <w:top w:val="nil"/>
              <w:left w:val="nil"/>
              <w:bottom w:val="nil"/>
              <w:right w:val="nil"/>
            </w:tcBorders>
          </w:tcPr>
          <w:p w14:paraId="48AEC1AA" w14:textId="77777777" w:rsidR="006D1EE6" w:rsidRPr="006649FE" w:rsidRDefault="006D1EE6" w:rsidP="005062A6">
            <w:pPr>
              <w:spacing w:line="240" w:lineRule="auto"/>
              <w:ind w:left="57"/>
              <w:rPr>
                <w:sz w:val="20"/>
                <w:szCs w:val="20"/>
                <w:lang w:val="hu-HU"/>
              </w:rPr>
            </w:pPr>
          </w:p>
        </w:tc>
      </w:tr>
      <w:tr w:rsidR="006D1EE6" w:rsidRPr="006649FE" w14:paraId="647F8C6F" w14:textId="77777777" w:rsidTr="005062A6">
        <w:trPr>
          <w:trHeight w:hRule="exact" w:val="278"/>
        </w:trPr>
        <w:tc>
          <w:tcPr>
            <w:tcW w:w="2008" w:type="dxa"/>
            <w:tcBorders>
              <w:top w:val="nil"/>
              <w:left w:val="nil"/>
              <w:bottom w:val="nil"/>
              <w:right w:val="nil"/>
            </w:tcBorders>
          </w:tcPr>
          <w:p w14:paraId="3BC13E84" w14:textId="77777777" w:rsidR="006D1EE6" w:rsidRPr="006649FE" w:rsidRDefault="006D1EE6" w:rsidP="000330B0">
            <w:pPr>
              <w:spacing w:line="240" w:lineRule="auto"/>
              <w:ind w:left="311"/>
              <w:rPr>
                <w:sz w:val="20"/>
                <w:szCs w:val="20"/>
                <w:lang w:val="hu-HU"/>
              </w:rPr>
            </w:pPr>
            <w:r w:rsidRPr="006649FE">
              <w:rPr>
                <w:sz w:val="20"/>
                <w:szCs w:val="20"/>
                <w:lang w:val="hu-HU"/>
              </w:rPr>
              <w:t>1 év</w:t>
            </w:r>
          </w:p>
        </w:tc>
        <w:tc>
          <w:tcPr>
            <w:tcW w:w="1277" w:type="dxa"/>
            <w:tcBorders>
              <w:top w:val="nil"/>
              <w:left w:val="nil"/>
              <w:bottom w:val="nil"/>
              <w:right w:val="nil"/>
            </w:tcBorders>
          </w:tcPr>
          <w:p w14:paraId="7F881AE7" w14:textId="77777777" w:rsidR="006D1EE6" w:rsidRPr="006649FE" w:rsidRDefault="006D1EE6" w:rsidP="005062A6">
            <w:pPr>
              <w:spacing w:line="240" w:lineRule="auto"/>
              <w:ind w:left="57"/>
              <w:rPr>
                <w:sz w:val="20"/>
                <w:szCs w:val="20"/>
                <w:lang w:val="hu-HU"/>
              </w:rPr>
            </w:pPr>
            <w:r w:rsidRPr="006649FE">
              <w:rPr>
                <w:sz w:val="20"/>
                <w:szCs w:val="20"/>
                <w:lang w:val="hu-HU"/>
              </w:rPr>
              <w:t>9</w:t>
            </w:r>
            <w:r w:rsidRPr="006649FE">
              <w:rPr>
                <w:spacing w:val="-1"/>
                <w:sz w:val="20"/>
                <w:szCs w:val="20"/>
                <w:lang w:val="hu-HU"/>
              </w:rPr>
              <w:t>7</w:t>
            </w:r>
            <w:r w:rsidRPr="006649FE">
              <w:rPr>
                <w:sz w:val="20"/>
                <w:szCs w:val="20"/>
                <w:lang w:val="hu-HU"/>
              </w:rPr>
              <w:t>%</w:t>
            </w:r>
            <w:r w:rsidRPr="006649FE">
              <w:rPr>
                <w:spacing w:val="1"/>
                <w:sz w:val="20"/>
                <w:szCs w:val="20"/>
                <w:lang w:val="hu-HU"/>
              </w:rPr>
              <w:t xml:space="preserve"> </w:t>
            </w:r>
            <w:r w:rsidRPr="006649FE">
              <w:rPr>
                <w:spacing w:val="-1"/>
                <w:sz w:val="20"/>
                <w:szCs w:val="20"/>
                <w:lang w:val="hu-HU"/>
              </w:rPr>
              <w:t>(9</w:t>
            </w:r>
            <w:r w:rsidRPr="006649FE">
              <w:rPr>
                <w:sz w:val="20"/>
                <w:szCs w:val="20"/>
                <w:lang w:val="hu-HU"/>
              </w:rPr>
              <w:t>5</w:t>
            </w:r>
            <w:r w:rsidRPr="006649FE">
              <w:rPr>
                <w:spacing w:val="-1"/>
                <w:sz w:val="20"/>
                <w:szCs w:val="20"/>
                <w:lang w:val="hu-HU"/>
              </w:rPr>
              <w:t>-9</w:t>
            </w:r>
            <w:r w:rsidRPr="006649FE">
              <w:rPr>
                <w:spacing w:val="1"/>
                <w:sz w:val="20"/>
                <w:szCs w:val="20"/>
                <w:lang w:val="hu-HU"/>
              </w:rPr>
              <w:t>9</w:t>
            </w:r>
            <w:r w:rsidRPr="006649FE">
              <w:rPr>
                <w:sz w:val="20"/>
                <w:szCs w:val="20"/>
                <w:lang w:val="hu-HU"/>
              </w:rPr>
              <w:t>)</w:t>
            </w:r>
          </w:p>
        </w:tc>
        <w:tc>
          <w:tcPr>
            <w:tcW w:w="1418" w:type="dxa"/>
            <w:tcBorders>
              <w:top w:val="nil"/>
              <w:left w:val="nil"/>
              <w:bottom w:val="nil"/>
              <w:right w:val="nil"/>
            </w:tcBorders>
          </w:tcPr>
          <w:p w14:paraId="237CFEAA" w14:textId="77777777" w:rsidR="006D1EE6" w:rsidRPr="006649FE" w:rsidRDefault="006D1EE6" w:rsidP="005062A6">
            <w:pPr>
              <w:spacing w:line="240" w:lineRule="auto"/>
              <w:ind w:left="57"/>
              <w:rPr>
                <w:sz w:val="20"/>
                <w:szCs w:val="20"/>
                <w:lang w:val="hu-HU"/>
              </w:rPr>
            </w:pPr>
            <w:r w:rsidRPr="006649FE">
              <w:rPr>
                <w:sz w:val="20"/>
                <w:szCs w:val="20"/>
                <w:lang w:val="hu-HU"/>
              </w:rPr>
              <w:t>8</w:t>
            </w:r>
            <w:r w:rsidRPr="006649FE">
              <w:rPr>
                <w:spacing w:val="-1"/>
                <w:sz w:val="20"/>
                <w:szCs w:val="20"/>
                <w:lang w:val="hu-HU"/>
              </w:rPr>
              <w:t>3</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7</w:t>
            </w:r>
            <w:r w:rsidRPr="006649FE">
              <w:rPr>
                <w:spacing w:val="-1"/>
                <w:sz w:val="20"/>
                <w:szCs w:val="20"/>
                <w:lang w:val="hu-HU"/>
              </w:rPr>
              <w:t>-8</w:t>
            </w:r>
            <w:r w:rsidRPr="006649FE">
              <w:rPr>
                <w:spacing w:val="1"/>
                <w:sz w:val="20"/>
                <w:szCs w:val="20"/>
                <w:lang w:val="hu-HU"/>
              </w:rPr>
              <w:t>9</w:t>
            </w:r>
            <w:r w:rsidRPr="006649FE">
              <w:rPr>
                <w:sz w:val="20"/>
                <w:szCs w:val="20"/>
                <w:lang w:val="hu-HU"/>
              </w:rPr>
              <w:t>)</w:t>
            </w:r>
          </w:p>
        </w:tc>
        <w:tc>
          <w:tcPr>
            <w:tcW w:w="1417" w:type="dxa"/>
            <w:tcBorders>
              <w:top w:val="nil"/>
              <w:left w:val="nil"/>
              <w:bottom w:val="nil"/>
              <w:right w:val="nil"/>
            </w:tcBorders>
          </w:tcPr>
          <w:p w14:paraId="0D428538" w14:textId="77777777" w:rsidR="006D1EE6" w:rsidRPr="006649FE" w:rsidRDefault="006D1EE6" w:rsidP="005062A6">
            <w:pPr>
              <w:spacing w:line="240" w:lineRule="auto"/>
              <w:ind w:left="57"/>
              <w:rPr>
                <w:sz w:val="20"/>
                <w:szCs w:val="20"/>
                <w:lang w:val="hu-HU"/>
              </w:rPr>
            </w:pPr>
            <w:r w:rsidRPr="006649FE">
              <w:rPr>
                <w:sz w:val="20"/>
                <w:szCs w:val="20"/>
                <w:lang w:val="hu-HU"/>
              </w:rPr>
              <w:t>4</w:t>
            </w:r>
            <w:r w:rsidRPr="006649FE">
              <w:rPr>
                <w:spacing w:val="-1"/>
                <w:sz w:val="20"/>
                <w:szCs w:val="20"/>
                <w:lang w:val="hu-HU"/>
              </w:rPr>
              <w:t>8</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8</w:t>
            </w:r>
            <w:r w:rsidRPr="006649FE">
              <w:rPr>
                <w:spacing w:val="-1"/>
                <w:sz w:val="20"/>
                <w:szCs w:val="20"/>
                <w:lang w:val="hu-HU"/>
              </w:rPr>
              <w:t>-5</w:t>
            </w:r>
            <w:r w:rsidRPr="006649FE">
              <w:rPr>
                <w:spacing w:val="1"/>
                <w:sz w:val="20"/>
                <w:szCs w:val="20"/>
                <w:lang w:val="hu-HU"/>
              </w:rPr>
              <w:t>9</w:t>
            </w:r>
            <w:r w:rsidRPr="006649FE">
              <w:rPr>
                <w:sz w:val="20"/>
                <w:szCs w:val="20"/>
                <w:lang w:val="hu-HU"/>
              </w:rPr>
              <w:t>)</w:t>
            </w:r>
          </w:p>
        </w:tc>
        <w:tc>
          <w:tcPr>
            <w:tcW w:w="1513" w:type="dxa"/>
            <w:tcBorders>
              <w:top w:val="nil"/>
              <w:left w:val="nil"/>
              <w:bottom w:val="nil"/>
              <w:right w:val="nil"/>
            </w:tcBorders>
          </w:tcPr>
          <w:p w14:paraId="4BFD776E" w14:textId="77777777" w:rsidR="006D1EE6" w:rsidRPr="006649FE" w:rsidRDefault="006D1EE6" w:rsidP="005062A6">
            <w:pPr>
              <w:spacing w:line="240" w:lineRule="auto"/>
              <w:ind w:left="57"/>
              <w:rPr>
                <w:sz w:val="20"/>
                <w:szCs w:val="20"/>
                <w:lang w:val="hu-HU"/>
              </w:rPr>
            </w:pPr>
            <w:r w:rsidRPr="006649FE">
              <w:rPr>
                <w:sz w:val="20"/>
                <w:szCs w:val="20"/>
                <w:lang w:val="hu-HU"/>
              </w:rPr>
              <w:t>3</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4</w:t>
            </w:r>
            <w:r w:rsidRPr="006649FE">
              <w:rPr>
                <w:spacing w:val="-1"/>
                <w:sz w:val="20"/>
                <w:szCs w:val="20"/>
                <w:lang w:val="hu-HU"/>
              </w:rPr>
              <w:t>-4</w:t>
            </w:r>
            <w:r w:rsidRPr="006649FE">
              <w:rPr>
                <w:spacing w:val="1"/>
                <w:sz w:val="20"/>
                <w:szCs w:val="20"/>
                <w:lang w:val="hu-HU"/>
              </w:rPr>
              <w:t>7</w:t>
            </w:r>
            <w:r w:rsidRPr="006649FE">
              <w:rPr>
                <w:sz w:val="20"/>
                <w:szCs w:val="20"/>
                <w:lang w:val="hu-HU"/>
              </w:rPr>
              <w:t>)</w:t>
            </w:r>
          </w:p>
        </w:tc>
        <w:tc>
          <w:tcPr>
            <w:tcW w:w="1393" w:type="dxa"/>
            <w:tcBorders>
              <w:top w:val="nil"/>
              <w:left w:val="nil"/>
              <w:bottom w:val="nil"/>
              <w:right w:val="nil"/>
            </w:tcBorders>
          </w:tcPr>
          <w:p w14:paraId="55DB98BE" w14:textId="77777777" w:rsidR="006D1EE6" w:rsidRPr="006649FE" w:rsidRDefault="006D1EE6" w:rsidP="005062A6">
            <w:pPr>
              <w:spacing w:line="240" w:lineRule="auto"/>
              <w:ind w:left="57"/>
              <w:rPr>
                <w:sz w:val="20"/>
                <w:szCs w:val="20"/>
                <w:lang w:val="hu-HU"/>
              </w:rPr>
            </w:pPr>
            <w:r w:rsidRPr="006649FE">
              <w:rPr>
                <w:sz w:val="20"/>
                <w:szCs w:val="20"/>
                <w:lang w:val="hu-HU"/>
              </w:rPr>
              <w:t>3</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0</w:t>
            </w:r>
            <w:r w:rsidRPr="006649FE">
              <w:rPr>
                <w:spacing w:val="-1"/>
                <w:sz w:val="20"/>
                <w:szCs w:val="20"/>
                <w:lang w:val="hu-HU"/>
              </w:rPr>
              <w:t>-5</w:t>
            </w:r>
            <w:r w:rsidRPr="006649FE">
              <w:rPr>
                <w:spacing w:val="1"/>
                <w:sz w:val="20"/>
                <w:szCs w:val="20"/>
                <w:lang w:val="hu-HU"/>
              </w:rPr>
              <w:t>1</w:t>
            </w:r>
            <w:r w:rsidRPr="006649FE">
              <w:rPr>
                <w:sz w:val="20"/>
                <w:szCs w:val="20"/>
                <w:lang w:val="hu-HU"/>
              </w:rPr>
              <w:t>)</w:t>
            </w:r>
          </w:p>
        </w:tc>
      </w:tr>
      <w:tr w:rsidR="006D1EE6" w:rsidRPr="006649FE" w14:paraId="7009F3EB" w14:textId="77777777" w:rsidTr="005062A6">
        <w:trPr>
          <w:trHeight w:hRule="exact" w:val="328"/>
        </w:trPr>
        <w:tc>
          <w:tcPr>
            <w:tcW w:w="2008" w:type="dxa"/>
            <w:tcBorders>
              <w:top w:val="nil"/>
              <w:left w:val="nil"/>
              <w:bottom w:val="single" w:sz="4" w:space="0" w:color="000000"/>
              <w:right w:val="nil"/>
            </w:tcBorders>
          </w:tcPr>
          <w:p w14:paraId="0C3B6F3F" w14:textId="77777777" w:rsidR="006D1EE6" w:rsidRPr="006649FE" w:rsidRDefault="006D1EE6" w:rsidP="000330B0">
            <w:pPr>
              <w:spacing w:line="240" w:lineRule="auto"/>
              <w:ind w:left="311"/>
              <w:rPr>
                <w:sz w:val="20"/>
                <w:szCs w:val="20"/>
                <w:lang w:val="hu-HU"/>
              </w:rPr>
            </w:pPr>
            <w:r w:rsidRPr="006649FE">
              <w:rPr>
                <w:sz w:val="20"/>
                <w:szCs w:val="20"/>
                <w:lang w:val="hu-HU"/>
              </w:rPr>
              <w:t>2</w:t>
            </w:r>
            <w:r w:rsidRPr="006649FE">
              <w:rPr>
                <w:spacing w:val="1"/>
                <w:sz w:val="20"/>
                <w:szCs w:val="20"/>
                <w:lang w:val="hu-HU"/>
              </w:rPr>
              <w:t xml:space="preserve"> </w:t>
            </w:r>
            <w:r w:rsidRPr="006649FE">
              <w:rPr>
                <w:spacing w:val="-1"/>
                <w:sz w:val="20"/>
                <w:szCs w:val="20"/>
                <w:lang w:val="hu-HU"/>
              </w:rPr>
              <w:t>év</w:t>
            </w:r>
          </w:p>
        </w:tc>
        <w:tc>
          <w:tcPr>
            <w:tcW w:w="1277" w:type="dxa"/>
            <w:tcBorders>
              <w:top w:val="nil"/>
              <w:left w:val="nil"/>
              <w:bottom w:val="single" w:sz="4" w:space="0" w:color="000000"/>
              <w:right w:val="nil"/>
            </w:tcBorders>
          </w:tcPr>
          <w:p w14:paraId="5F276D19" w14:textId="77777777" w:rsidR="006D1EE6" w:rsidRPr="006649FE" w:rsidRDefault="006D1EE6" w:rsidP="005062A6">
            <w:pPr>
              <w:spacing w:line="240" w:lineRule="auto"/>
              <w:ind w:left="57"/>
              <w:rPr>
                <w:sz w:val="20"/>
                <w:szCs w:val="20"/>
                <w:lang w:val="hu-HU"/>
              </w:rPr>
            </w:pPr>
            <w:r w:rsidRPr="006649FE">
              <w:rPr>
                <w:sz w:val="20"/>
                <w:szCs w:val="20"/>
                <w:lang w:val="hu-HU"/>
              </w:rPr>
              <w:t>9</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(9</w:t>
            </w:r>
            <w:r w:rsidRPr="006649FE">
              <w:rPr>
                <w:sz w:val="20"/>
                <w:szCs w:val="20"/>
                <w:lang w:val="hu-HU"/>
              </w:rPr>
              <w:t>1</w:t>
            </w:r>
            <w:r w:rsidRPr="006649FE">
              <w:rPr>
                <w:spacing w:val="-1"/>
                <w:sz w:val="20"/>
                <w:szCs w:val="20"/>
                <w:lang w:val="hu-HU"/>
              </w:rPr>
              <w:t>-9</w:t>
            </w:r>
            <w:r w:rsidRPr="006649FE">
              <w:rPr>
                <w:spacing w:val="1"/>
                <w:sz w:val="20"/>
                <w:szCs w:val="20"/>
                <w:lang w:val="hu-HU"/>
              </w:rPr>
              <w:t>7</w:t>
            </w:r>
            <w:r w:rsidRPr="006649FE">
              <w:rPr>
                <w:sz w:val="20"/>
                <w:szCs w:val="20"/>
                <w:lang w:val="hu-HU"/>
              </w:rPr>
              <w:t>)</w:t>
            </w:r>
          </w:p>
        </w:tc>
        <w:tc>
          <w:tcPr>
            <w:tcW w:w="1418" w:type="dxa"/>
            <w:tcBorders>
              <w:top w:val="nil"/>
              <w:left w:val="nil"/>
              <w:bottom w:val="single" w:sz="4" w:space="0" w:color="000000"/>
              <w:right w:val="nil"/>
            </w:tcBorders>
          </w:tcPr>
          <w:p w14:paraId="06912E2E" w14:textId="77777777" w:rsidR="006D1EE6" w:rsidRPr="006649FE" w:rsidRDefault="006D1EE6" w:rsidP="005062A6">
            <w:pPr>
              <w:spacing w:line="240" w:lineRule="auto"/>
              <w:ind w:left="57"/>
              <w:rPr>
                <w:sz w:val="20"/>
                <w:szCs w:val="20"/>
                <w:lang w:val="hu-HU"/>
              </w:rPr>
            </w:pPr>
            <w:r w:rsidRPr="006649FE">
              <w:rPr>
                <w:sz w:val="20"/>
                <w:szCs w:val="20"/>
                <w:lang w:val="hu-HU"/>
              </w:rPr>
              <w:t>7</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(6</w:t>
            </w:r>
            <w:r w:rsidRPr="006649FE">
              <w:rPr>
                <w:sz w:val="20"/>
                <w:szCs w:val="20"/>
                <w:lang w:val="hu-HU"/>
              </w:rPr>
              <w:t>4</w:t>
            </w:r>
            <w:r w:rsidRPr="006649FE">
              <w:rPr>
                <w:spacing w:val="-1"/>
                <w:sz w:val="20"/>
                <w:szCs w:val="20"/>
                <w:lang w:val="hu-HU"/>
              </w:rPr>
              <w:t>-7</w:t>
            </w:r>
            <w:r w:rsidRPr="006649FE">
              <w:rPr>
                <w:spacing w:val="1"/>
                <w:sz w:val="20"/>
                <w:szCs w:val="20"/>
                <w:lang w:val="hu-HU"/>
              </w:rPr>
              <w:t>9</w:t>
            </w:r>
            <w:r w:rsidRPr="006649FE">
              <w:rPr>
                <w:sz w:val="20"/>
                <w:szCs w:val="20"/>
                <w:lang w:val="hu-HU"/>
              </w:rPr>
              <w:t>)</w:t>
            </w:r>
          </w:p>
        </w:tc>
        <w:tc>
          <w:tcPr>
            <w:tcW w:w="1417" w:type="dxa"/>
            <w:tcBorders>
              <w:top w:val="nil"/>
              <w:left w:val="nil"/>
              <w:bottom w:val="single" w:sz="4" w:space="0" w:color="000000"/>
              <w:right w:val="nil"/>
            </w:tcBorders>
          </w:tcPr>
          <w:p w14:paraId="0AA542E0" w14:textId="77777777" w:rsidR="006D1EE6" w:rsidRPr="006649FE" w:rsidRDefault="006D1EE6" w:rsidP="005062A6">
            <w:pPr>
              <w:spacing w:line="240" w:lineRule="auto"/>
              <w:ind w:left="57"/>
              <w:rPr>
                <w:sz w:val="20"/>
                <w:szCs w:val="20"/>
                <w:lang w:val="hu-HU"/>
              </w:rPr>
            </w:pPr>
            <w:r w:rsidRPr="006649FE">
              <w:rPr>
                <w:sz w:val="20"/>
                <w:szCs w:val="20"/>
                <w:lang w:val="hu-HU"/>
              </w:rPr>
              <w:t>3</w:t>
            </w:r>
            <w:r w:rsidRPr="006649FE">
              <w:rPr>
                <w:spacing w:val="-1"/>
                <w:sz w:val="20"/>
                <w:szCs w:val="20"/>
                <w:lang w:val="hu-HU"/>
              </w:rPr>
              <w:t>8</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7</w:t>
            </w:r>
            <w:r w:rsidRPr="006649FE">
              <w:rPr>
                <w:spacing w:val="-1"/>
                <w:sz w:val="20"/>
                <w:szCs w:val="20"/>
                <w:lang w:val="hu-HU"/>
              </w:rPr>
              <w:t>-5</w:t>
            </w:r>
            <w:r w:rsidRPr="006649FE">
              <w:rPr>
                <w:spacing w:val="1"/>
                <w:sz w:val="20"/>
                <w:szCs w:val="20"/>
                <w:lang w:val="hu-HU"/>
              </w:rPr>
              <w:t>0</w:t>
            </w:r>
            <w:r w:rsidRPr="006649FE">
              <w:rPr>
                <w:sz w:val="20"/>
                <w:szCs w:val="20"/>
                <w:lang w:val="hu-HU"/>
              </w:rPr>
              <w:t>)</w:t>
            </w:r>
          </w:p>
        </w:tc>
        <w:tc>
          <w:tcPr>
            <w:tcW w:w="1513" w:type="dxa"/>
            <w:tcBorders>
              <w:top w:val="nil"/>
              <w:left w:val="nil"/>
              <w:bottom w:val="single" w:sz="4" w:space="0" w:color="000000"/>
              <w:right w:val="nil"/>
            </w:tcBorders>
          </w:tcPr>
          <w:p w14:paraId="01034CA4" w14:textId="77777777" w:rsidR="006D1EE6" w:rsidRPr="006649FE" w:rsidRDefault="006D1EE6" w:rsidP="005062A6">
            <w:pPr>
              <w:spacing w:line="240" w:lineRule="auto"/>
              <w:ind w:left="57"/>
              <w:rPr>
                <w:sz w:val="20"/>
                <w:szCs w:val="20"/>
                <w:lang w:val="hu-HU"/>
              </w:rPr>
            </w:pPr>
            <w:r w:rsidRPr="006649FE">
              <w:rPr>
                <w:sz w:val="20"/>
                <w:szCs w:val="20"/>
                <w:lang w:val="hu-HU"/>
              </w:rPr>
              <w:t>2</w:t>
            </w:r>
            <w:r w:rsidRPr="006649FE">
              <w:rPr>
                <w:spacing w:val="-1"/>
                <w:sz w:val="20"/>
                <w:szCs w:val="20"/>
                <w:lang w:val="hu-HU"/>
              </w:rPr>
              <w:t>6</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0</w:t>
            </w:r>
            <w:r w:rsidRPr="006649FE">
              <w:rPr>
                <w:spacing w:val="-1"/>
                <w:sz w:val="20"/>
                <w:szCs w:val="20"/>
                <w:lang w:val="hu-HU"/>
              </w:rPr>
              <w:t>-4</w:t>
            </w:r>
            <w:r w:rsidRPr="006649FE">
              <w:rPr>
                <w:spacing w:val="1"/>
                <w:sz w:val="20"/>
                <w:szCs w:val="20"/>
                <w:lang w:val="hu-HU"/>
              </w:rPr>
              <w:t>2</w:t>
            </w:r>
            <w:r w:rsidRPr="006649FE">
              <w:rPr>
                <w:sz w:val="20"/>
                <w:szCs w:val="20"/>
                <w:lang w:val="hu-HU"/>
              </w:rPr>
              <w:t>)</w:t>
            </w:r>
          </w:p>
        </w:tc>
        <w:tc>
          <w:tcPr>
            <w:tcW w:w="1393" w:type="dxa"/>
            <w:tcBorders>
              <w:top w:val="nil"/>
              <w:left w:val="nil"/>
              <w:bottom w:val="single" w:sz="4" w:space="0" w:color="000000"/>
              <w:right w:val="nil"/>
            </w:tcBorders>
          </w:tcPr>
          <w:p w14:paraId="769FEB11" w14:textId="77777777" w:rsidR="006D1EE6" w:rsidRPr="006649FE" w:rsidRDefault="006D1EE6" w:rsidP="005062A6">
            <w:pPr>
              <w:spacing w:line="240" w:lineRule="auto"/>
              <w:ind w:left="57"/>
              <w:rPr>
                <w:sz w:val="20"/>
                <w:szCs w:val="20"/>
                <w:lang w:val="hu-HU"/>
              </w:rPr>
            </w:pPr>
            <w:r w:rsidRPr="006649FE">
              <w:rPr>
                <w:sz w:val="20"/>
                <w:szCs w:val="20"/>
                <w:lang w:val="hu-HU"/>
              </w:rPr>
              <w:t>3</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6</w:t>
            </w:r>
            <w:r w:rsidRPr="006649FE">
              <w:rPr>
                <w:spacing w:val="-1"/>
                <w:sz w:val="20"/>
                <w:szCs w:val="20"/>
                <w:lang w:val="hu-HU"/>
              </w:rPr>
              <w:t>-4</w:t>
            </w:r>
            <w:r w:rsidRPr="006649FE">
              <w:rPr>
                <w:spacing w:val="1"/>
                <w:sz w:val="20"/>
                <w:szCs w:val="20"/>
                <w:lang w:val="hu-HU"/>
              </w:rPr>
              <w:t>7</w:t>
            </w:r>
            <w:r w:rsidRPr="006649FE">
              <w:rPr>
                <w:sz w:val="20"/>
                <w:szCs w:val="20"/>
                <w:lang w:val="hu-HU"/>
              </w:rPr>
              <w:t>)</w:t>
            </w:r>
          </w:p>
        </w:tc>
      </w:tr>
    </w:tbl>
    <w:p w14:paraId="48DF76C8" w14:textId="77777777" w:rsidR="006D1EE6" w:rsidRPr="00E34B87" w:rsidRDefault="006D1EE6" w:rsidP="006D1EE6">
      <w:pPr>
        <w:pStyle w:val="Nincstrkz"/>
        <w:rPr>
          <w:rFonts w:cs="Times New Roman"/>
          <w:sz w:val="18"/>
          <w:szCs w:val="18"/>
        </w:rPr>
      </w:pPr>
      <w:r w:rsidRPr="00E34B87">
        <w:rPr>
          <w:rFonts w:cs="Times New Roman"/>
          <w:sz w:val="18"/>
          <w:szCs w:val="18"/>
        </w:rPr>
        <w:t>A fenti táblázatban szereplő adatok olyan vizsgálatokból származnak, ahol a kezdő adag napi kétszer 70 mg volt. Az ajánlott kezdő dózist lásd a 4.2 pontban.</w:t>
      </w:r>
    </w:p>
    <w:p w14:paraId="3FDCAC99" w14:textId="77777777" w:rsidR="006D1EE6" w:rsidRPr="00E34B87" w:rsidRDefault="006D1EE6" w:rsidP="006D1EE6">
      <w:pPr>
        <w:pStyle w:val="Nincstrkz"/>
        <w:rPr>
          <w:rFonts w:cs="Times New Roman"/>
          <w:sz w:val="18"/>
          <w:szCs w:val="18"/>
        </w:rPr>
      </w:pPr>
    </w:p>
    <w:p w14:paraId="0FD65089" w14:textId="27A1A26F" w:rsidR="006D1EE6" w:rsidRPr="00E34B87" w:rsidRDefault="006D1EE6" w:rsidP="006D1EE6">
      <w:pPr>
        <w:pStyle w:val="Nincstrkz"/>
        <w:rPr>
          <w:rFonts w:cs="Times New Roman"/>
          <w:sz w:val="18"/>
          <w:szCs w:val="18"/>
        </w:rPr>
      </w:pPr>
      <w:r w:rsidRPr="00E34B87">
        <w:rPr>
          <w:rFonts w:cs="Times New Roman"/>
          <w:sz w:val="18"/>
          <w:szCs w:val="18"/>
          <w:vertAlign w:val="superscript"/>
        </w:rPr>
        <w:t>a</w:t>
      </w:r>
      <w:r w:rsidRPr="00E34B87">
        <w:rPr>
          <w:rFonts w:cs="Times New Roman"/>
          <w:sz w:val="18"/>
          <w:szCs w:val="18"/>
        </w:rPr>
        <w:t xml:space="preserve"> A félkövér számok az elsődleges végpont eredményeit jelentik</w:t>
      </w:r>
      <w:r w:rsidR="00B17D93" w:rsidRPr="00E34B87">
        <w:rPr>
          <w:rFonts w:cs="Times New Roman"/>
          <w:sz w:val="18"/>
          <w:szCs w:val="18"/>
        </w:rPr>
        <w:t>.</w:t>
      </w:r>
    </w:p>
    <w:p w14:paraId="2BDC6147" w14:textId="77777777" w:rsidR="006D1EE6" w:rsidRPr="00E34B87" w:rsidRDefault="006D1EE6" w:rsidP="006D1EE6">
      <w:pPr>
        <w:pStyle w:val="Nincstrkz"/>
        <w:rPr>
          <w:rFonts w:cs="Times New Roman"/>
          <w:sz w:val="18"/>
          <w:szCs w:val="18"/>
        </w:rPr>
      </w:pPr>
    </w:p>
    <w:p w14:paraId="408C9B89" w14:textId="77777777" w:rsidR="006D1EE6" w:rsidRPr="00E34B87" w:rsidRDefault="006D1EE6" w:rsidP="006D1EE6">
      <w:pPr>
        <w:pStyle w:val="Nincstrkz"/>
        <w:rPr>
          <w:rFonts w:cs="Times New Roman"/>
          <w:sz w:val="18"/>
          <w:szCs w:val="18"/>
        </w:rPr>
      </w:pPr>
      <w:r w:rsidRPr="00E34B87">
        <w:rPr>
          <w:rFonts w:cs="Times New Roman"/>
          <w:sz w:val="18"/>
          <w:szCs w:val="18"/>
          <w:vertAlign w:val="superscript"/>
        </w:rPr>
        <w:t>b</w:t>
      </w:r>
      <w:r w:rsidRPr="00E34B87">
        <w:rPr>
          <w:rFonts w:cs="Times New Roman"/>
          <w:sz w:val="18"/>
          <w:szCs w:val="18"/>
        </w:rPr>
        <w:t xml:space="preserve"> Haematológiai válasz kritériumok (mindegyik megerősítve 4 hét elteltével): Major haematológiai válasz: (major haematologic response: MaHR) = Komplett haematológiai válasz (CHR) + nincs leukémiára utaló jel (NEL). </w:t>
      </w:r>
    </w:p>
    <w:p w14:paraId="6D37C031" w14:textId="77FFDBC9" w:rsidR="006D1EE6" w:rsidRPr="00E34B87" w:rsidRDefault="006D1EE6" w:rsidP="00BD1417">
      <w:pPr>
        <w:pStyle w:val="Nincstrkz"/>
        <w:rPr>
          <w:rFonts w:cs="Times New Roman"/>
          <w:sz w:val="18"/>
          <w:szCs w:val="18"/>
        </w:rPr>
      </w:pPr>
      <w:r w:rsidRPr="00E34B87">
        <w:rPr>
          <w:rFonts w:cs="Times New Roman"/>
          <w:sz w:val="18"/>
          <w:szCs w:val="18"/>
        </w:rPr>
        <w:t>CHR (krónikus CML): fehérvérsejtszám (fvs) ≤ az adott intézmény normálértékek felső határa, &lt;</w:t>
      </w:r>
      <w:r w:rsidR="00080412" w:rsidRPr="00E34B87">
        <w:rPr>
          <w:rFonts w:cs="Times New Roman"/>
          <w:sz w:val="18"/>
          <w:szCs w:val="18"/>
        </w:rPr>
        <w:t> </w:t>
      </w:r>
      <w:r w:rsidRPr="00E34B87">
        <w:rPr>
          <w:rFonts w:cs="Times New Roman"/>
          <w:sz w:val="18"/>
          <w:szCs w:val="18"/>
        </w:rPr>
        <w:t xml:space="preserve"> 450 000/mm</w:t>
      </w:r>
      <w:r w:rsidRPr="00E34B87">
        <w:rPr>
          <w:rFonts w:cs="Times New Roman"/>
          <w:sz w:val="18"/>
          <w:szCs w:val="18"/>
          <w:vertAlign w:val="superscript"/>
        </w:rPr>
        <w:t>3</w:t>
      </w:r>
      <w:r w:rsidRPr="00E34B87">
        <w:rPr>
          <w:rFonts w:cs="Times New Roman"/>
          <w:sz w:val="18"/>
          <w:szCs w:val="18"/>
        </w:rPr>
        <w:t xml:space="preserve">, nincs blaszt és promyelocyta a perifériás vérben, &lt; 5% myelocyta és metamyelocyta a perifériás vérben, &lt; 20% bazofil a perifériás vérben és nincs extramedullaris érintettség. </w:t>
      </w:r>
    </w:p>
    <w:p w14:paraId="0ED50773" w14:textId="74C66235" w:rsidR="006D1EE6" w:rsidRPr="00E34B87" w:rsidRDefault="006D1EE6" w:rsidP="00BD1417">
      <w:pPr>
        <w:pStyle w:val="Nincstrkz"/>
        <w:rPr>
          <w:rFonts w:cs="Times New Roman"/>
          <w:sz w:val="18"/>
          <w:szCs w:val="18"/>
        </w:rPr>
      </w:pPr>
      <w:r w:rsidRPr="00E34B87">
        <w:rPr>
          <w:rFonts w:cs="Times New Roman"/>
          <w:sz w:val="18"/>
          <w:szCs w:val="18"/>
        </w:rPr>
        <w:t>CHR (előrehaladott CML/Ph+ ALL): fvs ≤ az adott intézmény normálértékének felső határa (abszolút neut</w:t>
      </w:r>
      <w:r w:rsidR="00510ECA" w:rsidRPr="00E34B87">
        <w:rPr>
          <w:rFonts w:cs="Times New Roman"/>
          <w:sz w:val="18"/>
          <w:szCs w:val="18"/>
        </w:rPr>
        <w:t>r</w:t>
      </w:r>
      <w:r w:rsidRPr="00E34B87">
        <w:rPr>
          <w:rFonts w:cs="Times New Roman"/>
          <w:sz w:val="18"/>
          <w:szCs w:val="18"/>
        </w:rPr>
        <w:t>ofilszám) ≥</w:t>
      </w:r>
      <w:r w:rsidR="007A19CF">
        <w:rPr>
          <w:rFonts w:cs="Times New Roman"/>
          <w:sz w:val="18"/>
          <w:szCs w:val="18"/>
        </w:rPr>
        <w:t> </w:t>
      </w:r>
      <w:r w:rsidRPr="00E34B87">
        <w:rPr>
          <w:rFonts w:cs="Times New Roman"/>
          <w:sz w:val="18"/>
          <w:szCs w:val="18"/>
        </w:rPr>
        <w:t>1000/mm</w:t>
      </w:r>
      <w:r w:rsidRPr="00E34B87">
        <w:rPr>
          <w:rFonts w:cs="Times New Roman"/>
          <w:sz w:val="18"/>
          <w:szCs w:val="18"/>
          <w:vertAlign w:val="superscript"/>
        </w:rPr>
        <w:t>3</w:t>
      </w:r>
      <w:r w:rsidRPr="00E34B87">
        <w:rPr>
          <w:rFonts w:cs="Times New Roman"/>
          <w:sz w:val="18"/>
          <w:szCs w:val="18"/>
        </w:rPr>
        <w:t>, thrombocytaszám ≥ 100 000/mm</w:t>
      </w:r>
      <w:r w:rsidRPr="00E34B87">
        <w:rPr>
          <w:rFonts w:cs="Times New Roman"/>
          <w:sz w:val="18"/>
          <w:szCs w:val="18"/>
          <w:vertAlign w:val="superscript"/>
        </w:rPr>
        <w:t>3</w:t>
      </w:r>
      <w:r w:rsidRPr="00E34B87">
        <w:rPr>
          <w:rFonts w:cs="Times New Roman"/>
          <w:sz w:val="18"/>
          <w:szCs w:val="18"/>
        </w:rPr>
        <w:t xml:space="preserve">, nincs blaszt és promyelocyta a periferiás vérben, csontvelői blasztok ≤ 5%, &lt; 5% myelocyta és metamyelocyta a perifériás vérben, &lt; </w:t>
      </w:r>
      <w:r w:rsidR="00080412" w:rsidRPr="00E34B87">
        <w:rPr>
          <w:rFonts w:cs="Times New Roman"/>
          <w:sz w:val="18"/>
          <w:szCs w:val="18"/>
        </w:rPr>
        <w:t> </w:t>
      </w:r>
      <w:r w:rsidRPr="00E34B87">
        <w:rPr>
          <w:rFonts w:cs="Times New Roman"/>
          <w:sz w:val="18"/>
          <w:szCs w:val="18"/>
        </w:rPr>
        <w:t>20% bazofil a perifériás vérben és nincs extramedullaris érintettség.</w:t>
      </w:r>
    </w:p>
    <w:p w14:paraId="1D8B6CC5" w14:textId="3FC619AC" w:rsidR="006D1EE6" w:rsidRPr="00E34B87" w:rsidRDefault="006D1EE6" w:rsidP="00BD1417">
      <w:pPr>
        <w:pStyle w:val="Nincstrkz"/>
        <w:rPr>
          <w:rFonts w:cs="Times New Roman"/>
          <w:sz w:val="18"/>
          <w:szCs w:val="18"/>
        </w:rPr>
      </w:pPr>
      <w:r w:rsidRPr="00E34B87">
        <w:rPr>
          <w:rFonts w:cs="Times New Roman"/>
          <w:sz w:val="18"/>
          <w:szCs w:val="18"/>
        </w:rPr>
        <w:t>NEL: azonos kritériumok mint a CHR-nél, de ANC ≥ 500/mm</w:t>
      </w:r>
      <w:r w:rsidRPr="00E34B87">
        <w:rPr>
          <w:rFonts w:cs="Times New Roman"/>
          <w:sz w:val="18"/>
          <w:szCs w:val="18"/>
          <w:vertAlign w:val="superscript"/>
        </w:rPr>
        <w:t>3</w:t>
      </w:r>
      <w:r w:rsidRPr="00E34B87">
        <w:rPr>
          <w:rFonts w:cs="Times New Roman"/>
          <w:sz w:val="18"/>
          <w:szCs w:val="18"/>
        </w:rPr>
        <w:t xml:space="preserve"> és &lt; 1000/mm</w:t>
      </w:r>
      <w:r w:rsidRPr="00E34B87">
        <w:rPr>
          <w:rFonts w:cs="Times New Roman"/>
          <w:sz w:val="18"/>
          <w:szCs w:val="18"/>
          <w:vertAlign w:val="superscript"/>
        </w:rPr>
        <w:t>3</w:t>
      </w:r>
      <w:r w:rsidRPr="00E34B87">
        <w:rPr>
          <w:rFonts w:cs="Times New Roman"/>
          <w:sz w:val="18"/>
          <w:szCs w:val="18"/>
        </w:rPr>
        <w:t xml:space="preserve"> vagy a thrombocytaszám ≥ 20 000/mm</w:t>
      </w:r>
      <w:r w:rsidRPr="00E34B87">
        <w:rPr>
          <w:rFonts w:cs="Times New Roman"/>
          <w:sz w:val="18"/>
          <w:szCs w:val="18"/>
          <w:vertAlign w:val="superscript"/>
        </w:rPr>
        <w:t>3</w:t>
      </w:r>
      <w:r w:rsidRPr="00E34B87">
        <w:rPr>
          <w:rFonts w:cs="Times New Roman"/>
          <w:sz w:val="18"/>
          <w:szCs w:val="18"/>
        </w:rPr>
        <w:t xml:space="preserve"> és ≤</w:t>
      </w:r>
      <w:r w:rsidR="00075368">
        <w:rPr>
          <w:rFonts w:cs="Times New Roman"/>
          <w:sz w:val="18"/>
          <w:szCs w:val="18"/>
        </w:rPr>
        <w:t> </w:t>
      </w:r>
      <w:r w:rsidRPr="00E34B87">
        <w:rPr>
          <w:rFonts w:cs="Times New Roman"/>
          <w:sz w:val="18"/>
          <w:szCs w:val="18"/>
        </w:rPr>
        <w:t>100 000/mm</w:t>
      </w:r>
      <w:r w:rsidRPr="00E34B87">
        <w:rPr>
          <w:rFonts w:cs="Times New Roman"/>
          <w:sz w:val="18"/>
          <w:szCs w:val="18"/>
          <w:vertAlign w:val="superscript"/>
        </w:rPr>
        <w:t>3</w:t>
      </w:r>
      <w:r w:rsidRPr="00E34B87">
        <w:rPr>
          <w:rFonts w:cs="Times New Roman"/>
          <w:sz w:val="18"/>
          <w:szCs w:val="18"/>
        </w:rPr>
        <w:t xml:space="preserve">. </w:t>
      </w:r>
    </w:p>
    <w:p w14:paraId="08D87891" w14:textId="77777777" w:rsidR="006D1EE6" w:rsidRPr="00E34B87" w:rsidRDefault="006D1EE6" w:rsidP="006D1EE6">
      <w:pPr>
        <w:pStyle w:val="Nincstrkz"/>
        <w:rPr>
          <w:rFonts w:cs="Times New Roman"/>
          <w:sz w:val="18"/>
          <w:szCs w:val="18"/>
        </w:rPr>
      </w:pPr>
    </w:p>
    <w:p w14:paraId="73961296" w14:textId="77777777" w:rsidR="006D1EE6" w:rsidRPr="00E34B87" w:rsidRDefault="006D1EE6" w:rsidP="006D1EE6">
      <w:pPr>
        <w:pStyle w:val="Nincstrkz"/>
        <w:rPr>
          <w:rFonts w:cs="Times New Roman"/>
          <w:sz w:val="18"/>
          <w:szCs w:val="18"/>
        </w:rPr>
      </w:pPr>
      <w:r w:rsidRPr="00E34B87">
        <w:rPr>
          <w:rFonts w:cs="Times New Roman"/>
          <w:sz w:val="18"/>
          <w:szCs w:val="18"/>
          <w:vertAlign w:val="superscript"/>
        </w:rPr>
        <w:t>c</w:t>
      </w:r>
      <w:r w:rsidRPr="00E34B87">
        <w:rPr>
          <w:rFonts w:cs="Times New Roman"/>
          <w:sz w:val="18"/>
          <w:szCs w:val="18"/>
        </w:rPr>
        <w:t xml:space="preserve"> Citogenetikai válasz kritériumok: teljes (0% Ph+ metaphasis) vagy részleges (&gt; 0%–35%). A major citogenetikai válasz (MCyR) (&gt; 0%–35%) magában foglalja mind a teljes, mind a részleges válaszokat. </w:t>
      </w:r>
    </w:p>
    <w:p w14:paraId="5F54025F" w14:textId="77777777" w:rsidR="006D1EE6" w:rsidRPr="00E34B87" w:rsidRDefault="006D1EE6" w:rsidP="006D1EE6">
      <w:pPr>
        <w:pStyle w:val="Nincstrkz"/>
        <w:rPr>
          <w:rFonts w:cs="Times New Roman"/>
          <w:sz w:val="18"/>
          <w:szCs w:val="18"/>
        </w:rPr>
      </w:pPr>
    </w:p>
    <w:p w14:paraId="34EBD659" w14:textId="77777777" w:rsidR="006D1EE6" w:rsidRPr="00E34B87" w:rsidRDefault="006D1EE6" w:rsidP="006D1EE6">
      <w:pPr>
        <w:pStyle w:val="Nincstrkz"/>
        <w:rPr>
          <w:rFonts w:cs="Times New Roman"/>
          <w:sz w:val="18"/>
          <w:szCs w:val="18"/>
        </w:rPr>
      </w:pPr>
      <w:r w:rsidRPr="00E34B87">
        <w:rPr>
          <w:rFonts w:cs="Times New Roman"/>
          <w:sz w:val="18"/>
          <w:szCs w:val="18"/>
        </w:rPr>
        <w:t>n/a = nem értelmezhető; CI = konfidencia intervallum; ULN = upper limit of normal range: a normálérték felső határa</w:t>
      </w:r>
    </w:p>
    <w:p w14:paraId="568AD405" w14:textId="77777777" w:rsidR="006D1EE6" w:rsidRPr="006649FE" w:rsidRDefault="006D1EE6" w:rsidP="006D1EE6">
      <w:pPr>
        <w:pStyle w:val="Nincstrkz"/>
        <w:rPr>
          <w:rFonts w:cs="Times New Roman"/>
        </w:rPr>
      </w:pPr>
    </w:p>
    <w:p w14:paraId="26F4ACCB" w14:textId="77777777" w:rsidR="006D1EE6" w:rsidRPr="006649FE" w:rsidRDefault="006D1EE6" w:rsidP="006D1EE6">
      <w:pPr>
        <w:pStyle w:val="Nincstrkz"/>
        <w:rPr>
          <w:rFonts w:cs="Times New Roman"/>
        </w:rPr>
      </w:pPr>
      <w:r w:rsidRPr="006649FE">
        <w:rPr>
          <w:rFonts w:cs="Times New Roman"/>
        </w:rPr>
        <w:t xml:space="preserve">A dazatinib csontvelő-transzplantáción átesett betegek állapotára gyakorolt hatását még nem értékelték ki teljes mértékben. </w:t>
      </w:r>
    </w:p>
    <w:p w14:paraId="1395AD95" w14:textId="77777777" w:rsidR="006D1EE6" w:rsidRPr="006649FE" w:rsidRDefault="006D1EE6" w:rsidP="006D1EE6">
      <w:pPr>
        <w:pStyle w:val="Nincstrkz"/>
        <w:rPr>
          <w:rFonts w:cs="Times New Roman"/>
        </w:rPr>
      </w:pPr>
    </w:p>
    <w:p w14:paraId="43A6C176" w14:textId="77777777" w:rsidR="006D1EE6" w:rsidRPr="006649FE" w:rsidRDefault="006D1EE6" w:rsidP="006D1EE6">
      <w:pPr>
        <w:pStyle w:val="Nincstrkz"/>
        <w:widowControl w:val="0"/>
        <w:rPr>
          <w:rFonts w:cs="Times New Roman"/>
          <w:i/>
          <w:u w:val="single"/>
        </w:rPr>
      </w:pPr>
      <w:r w:rsidRPr="006649FE">
        <w:rPr>
          <w:rFonts w:cs="Times New Roman"/>
          <w:i/>
          <w:u w:val="single"/>
        </w:rPr>
        <w:t>III</w:t>
      </w:r>
      <w:r>
        <w:rPr>
          <w:rFonts w:cs="Times New Roman"/>
          <w:i/>
          <w:u w:val="single"/>
        </w:rPr>
        <w:t>. fázisú</w:t>
      </w:r>
      <w:r w:rsidRPr="006649FE">
        <w:rPr>
          <w:rFonts w:cs="Times New Roman"/>
          <w:i/>
          <w:u w:val="single"/>
        </w:rPr>
        <w:t xml:space="preserve"> klinikai vizsgálatok krónikus, akcelerált vagy myeloid blasztos fázisú CML-ben és Ph+ ALL-ben szenvedő, az imatinib-kezelésre nem reagáló vagy azt nem toleráló betegeknél </w:t>
      </w:r>
    </w:p>
    <w:p w14:paraId="6F589E36" w14:textId="77777777" w:rsidR="006D1EE6" w:rsidRPr="006649FE" w:rsidRDefault="006D1EE6" w:rsidP="006D1EE6">
      <w:pPr>
        <w:pStyle w:val="Nincstrkz"/>
        <w:widowControl w:val="0"/>
        <w:rPr>
          <w:rFonts w:cs="Times New Roman"/>
        </w:rPr>
      </w:pPr>
    </w:p>
    <w:p w14:paraId="35BA6F5C" w14:textId="77777777" w:rsidR="006D1EE6" w:rsidRPr="006649FE" w:rsidRDefault="006D1EE6" w:rsidP="006D1EE6">
      <w:pPr>
        <w:pStyle w:val="Nincstrkz"/>
        <w:widowControl w:val="0"/>
        <w:rPr>
          <w:rFonts w:cs="Times New Roman"/>
        </w:rPr>
      </w:pPr>
      <w:r w:rsidRPr="006649FE">
        <w:rPr>
          <w:rFonts w:cs="Times New Roman"/>
        </w:rPr>
        <w:t xml:space="preserve">Két randomizált, nyílt vizsgálatot végeztek a dazatinib hatásosságának értékelésére, összehasonlítva a napi egyszeri dazatinib adagolást a naponta kétszeri adagolással. Az alábbi eredmények a dazatinib-terápia megkezdését követő, minimálisan 2 éves és 7 éves követésen alapulnak. </w:t>
      </w:r>
    </w:p>
    <w:p w14:paraId="4C4EEC12" w14:textId="77777777" w:rsidR="006D1EE6" w:rsidRPr="006649FE" w:rsidRDefault="006D1EE6" w:rsidP="006D1EE6">
      <w:pPr>
        <w:pStyle w:val="Nincstrkz"/>
        <w:rPr>
          <w:rFonts w:cs="Times New Roman"/>
        </w:rPr>
      </w:pPr>
    </w:p>
    <w:p w14:paraId="0AC34B9B" w14:textId="77777777" w:rsidR="006D1EE6" w:rsidRPr="006649FE" w:rsidRDefault="006D1EE6" w:rsidP="006D1EE6">
      <w:pPr>
        <w:pStyle w:val="Nincstrkz"/>
        <w:rPr>
          <w:rFonts w:cs="Times New Roman"/>
          <w:i/>
        </w:rPr>
      </w:pPr>
      <w:r w:rsidRPr="006649FE">
        <w:rPr>
          <w:rFonts w:cs="Times New Roman"/>
          <w:i/>
        </w:rPr>
        <w:t xml:space="preserve">1. vizsgálat </w:t>
      </w:r>
    </w:p>
    <w:p w14:paraId="01381D5A" w14:textId="2DD3A657" w:rsidR="006D1EE6" w:rsidRPr="006649FE" w:rsidRDefault="006D1EE6" w:rsidP="006D1EE6">
      <w:pPr>
        <w:pStyle w:val="Nincstrkz"/>
        <w:rPr>
          <w:rFonts w:cs="Times New Roman"/>
        </w:rPr>
      </w:pPr>
      <w:r w:rsidRPr="006649FE">
        <w:rPr>
          <w:rFonts w:cs="Times New Roman"/>
        </w:rPr>
        <w:t>Krónikus fázisú CML-es vizsgálatban az elsődleges végpont a MCyR volt imatinib-rezisztens betegeknél. A fő másodlagos végpont a MCyR elérése volt a teljes napi adag szinttel, az imatinib</w:t>
      </w:r>
      <w:r w:rsidRPr="006649FE">
        <w:rPr>
          <w:rFonts w:cs="Times New Roman"/>
        </w:rPr>
        <w:noBreakHyphen/>
        <w:t xml:space="preserve">rezisztens betegeknél. Egyéb másodlagos végpontok közé tartozott a MCyR időtartama, a </w:t>
      </w:r>
      <w:r w:rsidRPr="006649FE">
        <w:rPr>
          <w:rFonts w:cs="Times New Roman"/>
        </w:rPr>
        <w:lastRenderedPageBreak/>
        <w:t xml:space="preserve">PFS és </w:t>
      </w:r>
      <w:r w:rsidR="00075368">
        <w:rPr>
          <w:rFonts w:cs="Times New Roman"/>
        </w:rPr>
        <w:t xml:space="preserve">a teljes </w:t>
      </w:r>
      <w:r w:rsidRPr="006649FE">
        <w:rPr>
          <w:rFonts w:cs="Times New Roman"/>
        </w:rPr>
        <w:t>túlélés. Az összesen 670 betegből 497 volt imatinib-rezisztens, akiket naponta egyszer 100 mg, naponta egyszer 140 mg, naponta kétszer 50 mg vagy naponta kétszer 70 mg dazatinib</w:t>
      </w:r>
      <w:r w:rsidRPr="006649FE">
        <w:rPr>
          <w:rFonts w:cs="Times New Roman"/>
        </w:rPr>
        <w:noBreakHyphen/>
        <w:t>csoportokba randomizáltak. A kezelés medián időtartama a még mindig kezelésben részesülő, és minimum 5 éve utánkövetett összes betegnél (n = 205) 59 hónap volt (tartomány 28</w:t>
      </w:r>
      <w:r w:rsidRPr="006649FE">
        <w:rPr>
          <w:rFonts w:cs="Times New Roman"/>
        </w:rPr>
        <w:noBreakHyphen/>
        <w:t>66 hónap). A kezelés medián időtartama a 7 éve követett összes betegnél 29,8 hónap volt (tartomány &lt; 1</w:t>
      </w:r>
      <w:r w:rsidR="007A19CF">
        <w:rPr>
          <w:rFonts w:cs="Times New Roman"/>
        </w:rPr>
        <w:t>–</w:t>
      </w:r>
      <w:r w:rsidRPr="006649FE">
        <w:rPr>
          <w:rFonts w:cs="Times New Roman"/>
        </w:rPr>
        <w:t>92,9 hónap).</w:t>
      </w:r>
    </w:p>
    <w:p w14:paraId="60CAC755" w14:textId="77777777" w:rsidR="006D1EE6" w:rsidRPr="006649FE" w:rsidRDefault="006D1EE6" w:rsidP="006D1EE6">
      <w:pPr>
        <w:pStyle w:val="Nincstrkz"/>
        <w:rPr>
          <w:rFonts w:cs="Times New Roman"/>
        </w:rPr>
      </w:pPr>
    </w:p>
    <w:p w14:paraId="5E4DE637" w14:textId="26577AAA" w:rsidR="006D1EE6" w:rsidRPr="006649FE" w:rsidRDefault="006D1EE6" w:rsidP="006D1EE6">
      <w:pPr>
        <w:pStyle w:val="Nincstrkz"/>
        <w:rPr>
          <w:rFonts w:cs="Times New Roman"/>
        </w:rPr>
      </w:pPr>
      <w:r w:rsidRPr="006649FE">
        <w:rPr>
          <w:rFonts w:cs="Times New Roman"/>
        </w:rPr>
        <w:t xml:space="preserve">A hatásosságot minden dazatinibbel kezelt csoportban elérték, a napi egyszeri adagolási rend szerint kezelt csoport az elsődleges végpontot tekintve összehasonlítható </w:t>
      </w:r>
      <w:r w:rsidR="00075368">
        <w:rPr>
          <w:rFonts w:cs="Times New Roman"/>
        </w:rPr>
        <w:t>hatásosságot</w:t>
      </w:r>
      <w:r w:rsidR="00075368" w:rsidRPr="006649FE">
        <w:rPr>
          <w:rFonts w:cs="Times New Roman"/>
        </w:rPr>
        <w:t xml:space="preserve"> </w:t>
      </w:r>
      <w:r w:rsidRPr="006649FE">
        <w:rPr>
          <w:rFonts w:cs="Times New Roman"/>
        </w:rPr>
        <w:t xml:space="preserve">mutatott (nem rosszabb) a naponta kétszeri adagolási rend alapján kezeltekéhez képest (különbség a MCyR-ben 1,9%; 95% konfidencia intervallum [-6,8%–10,6%]), ugyanakkor a napi egyszeri 100 mg-os </w:t>
      </w:r>
      <w:r w:rsidR="00075368">
        <w:rPr>
          <w:rFonts w:cs="Times New Roman"/>
        </w:rPr>
        <w:t xml:space="preserve">adagolási rend </w:t>
      </w:r>
      <w:r w:rsidRPr="006649FE">
        <w:rPr>
          <w:rFonts w:cs="Times New Roman"/>
        </w:rPr>
        <w:t xml:space="preserve">nagyobb biztonságosságot és tolerabilitást igazolt. A hatásosságra vonatkozó eredményeket a </w:t>
      </w:r>
      <w:r w:rsidR="00BD1417">
        <w:rPr>
          <w:rFonts w:cs="Times New Roman"/>
        </w:rPr>
        <w:t>1</w:t>
      </w:r>
      <w:r w:rsidR="00CB18DD">
        <w:rPr>
          <w:rFonts w:cs="Times New Roman"/>
        </w:rPr>
        <w:t>2</w:t>
      </w:r>
      <w:r w:rsidRPr="006649FE">
        <w:rPr>
          <w:rFonts w:cs="Times New Roman"/>
        </w:rPr>
        <w:t xml:space="preserve">. és </w:t>
      </w:r>
      <w:r w:rsidR="00BD1417">
        <w:rPr>
          <w:rFonts w:cs="Times New Roman"/>
        </w:rPr>
        <w:t>1</w:t>
      </w:r>
      <w:r w:rsidR="00CB18DD">
        <w:rPr>
          <w:rFonts w:cs="Times New Roman"/>
        </w:rPr>
        <w:t>3</w:t>
      </w:r>
      <w:r w:rsidRPr="006649FE">
        <w:rPr>
          <w:rFonts w:cs="Times New Roman"/>
        </w:rPr>
        <w:t xml:space="preserve">. táblázat tartalmazza. </w:t>
      </w:r>
    </w:p>
    <w:p w14:paraId="6D85A538" w14:textId="77777777" w:rsidR="006D1EE6" w:rsidRPr="006649FE" w:rsidRDefault="006D1EE6" w:rsidP="006D1EE6">
      <w:pPr>
        <w:pStyle w:val="Nincstrkz"/>
        <w:rPr>
          <w:rFonts w:cs="Times New Roman"/>
        </w:rPr>
      </w:pPr>
    </w:p>
    <w:p w14:paraId="3B203BFF" w14:textId="0509818F" w:rsidR="006D1EE6" w:rsidRPr="006649FE" w:rsidRDefault="009355D3" w:rsidP="007A19CF">
      <w:pPr>
        <w:pStyle w:val="Nincstrkz"/>
        <w:keepNext/>
        <w:rPr>
          <w:rFonts w:cs="Times New Roman"/>
          <w:b/>
        </w:rPr>
      </w:pPr>
      <w:r>
        <w:rPr>
          <w:rFonts w:cs="Times New Roman"/>
          <w:b/>
        </w:rPr>
        <w:t>1</w:t>
      </w:r>
      <w:r w:rsidR="00CB18DD">
        <w:rPr>
          <w:rFonts w:cs="Times New Roman"/>
          <w:b/>
        </w:rPr>
        <w:t>2</w:t>
      </w:r>
      <w:r w:rsidR="007A19CF">
        <w:rPr>
          <w:rFonts w:cs="Times New Roman"/>
          <w:b/>
        </w:rPr>
        <w:t xml:space="preserve">. </w:t>
      </w:r>
      <w:r w:rsidR="006D1EE6" w:rsidRPr="006649FE">
        <w:rPr>
          <w:rFonts w:cs="Times New Roman"/>
          <w:b/>
        </w:rPr>
        <w:t xml:space="preserve">táblázat: A </w:t>
      </w:r>
      <w:r w:rsidR="006D1EE6">
        <w:rPr>
          <w:rFonts w:cs="Times New Roman"/>
          <w:b/>
        </w:rPr>
        <w:t>dazatinib</w:t>
      </w:r>
      <w:r w:rsidR="006D1EE6" w:rsidRPr="006649FE">
        <w:rPr>
          <w:rFonts w:cs="Times New Roman"/>
          <w:b/>
        </w:rPr>
        <w:t xml:space="preserve"> hatásossága a III</w:t>
      </w:r>
      <w:r w:rsidR="007A19CF">
        <w:rPr>
          <w:rFonts w:cs="Times New Roman"/>
          <w:b/>
        </w:rPr>
        <w:t>.</w:t>
      </w:r>
      <w:r w:rsidR="006D1EE6">
        <w:rPr>
          <w:rFonts w:cs="Times New Roman"/>
          <w:b/>
        </w:rPr>
        <w:t xml:space="preserve"> fázisú,</w:t>
      </w:r>
      <w:r w:rsidR="006D1EE6" w:rsidRPr="006649FE">
        <w:rPr>
          <w:rFonts w:cs="Times New Roman"/>
          <w:b/>
        </w:rPr>
        <w:t xml:space="preserve"> dózisoptimalizálási vizsgálatban: imatinib-rezisztens vagy</w:t>
      </w:r>
      <w:r w:rsidR="006D1EE6" w:rsidRPr="006649FE">
        <w:rPr>
          <w:rFonts w:cs="Times New Roman"/>
        </w:rPr>
        <w:t xml:space="preserve"> </w:t>
      </w:r>
      <w:r w:rsidR="006D1EE6" w:rsidRPr="006649FE">
        <w:rPr>
          <w:rFonts w:cs="Times New Roman"/>
          <w:b/>
        </w:rPr>
        <w:t>-intoleráns, krónikus fázisú CML (2 éves eredmények)</w:t>
      </w:r>
      <w:r w:rsidR="006D1EE6" w:rsidRPr="006649FE">
        <w:rPr>
          <w:rFonts w:cs="Times New Roman"/>
          <w:b/>
          <w:vertAlign w:val="superscript"/>
        </w:rPr>
        <w:t>a</w:t>
      </w:r>
    </w:p>
    <w:tbl>
      <w:tblPr>
        <w:tblStyle w:val="Rcsostblzat"/>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1"/>
        <w:gridCol w:w="3829"/>
      </w:tblGrid>
      <w:tr w:rsidR="006D1EE6" w:rsidRPr="006649FE" w14:paraId="4AEE45F9" w14:textId="77777777" w:rsidTr="005062A6">
        <w:tc>
          <w:tcPr>
            <w:tcW w:w="5241" w:type="dxa"/>
            <w:tcBorders>
              <w:top w:val="single" w:sz="4" w:space="0" w:color="auto"/>
            </w:tcBorders>
          </w:tcPr>
          <w:p w14:paraId="5EAA79C8" w14:textId="58BC0E75" w:rsidR="006D1EE6" w:rsidRPr="006649FE" w:rsidRDefault="00075368" w:rsidP="005062A6">
            <w:pPr>
              <w:keepNext/>
              <w:widowControl/>
              <w:rPr>
                <w:sz w:val="20"/>
                <w:szCs w:val="20"/>
                <w:lang w:val="hu-HU"/>
              </w:rPr>
            </w:pPr>
            <w:r>
              <w:rPr>
                <w:b/>
                <w:bCs/>
                <w:sz w:val="20"/>
                <w:szCs w:val="20"/>
                <w:lang w:val="hu-HU"/>
              </w:rPr>
              <w:t>Összes</w:t>
            </w:r>
            <w:r w:rsidRPr="006649FE">
              <w:rPr>
                <w:b/>
                <w:bCs/>
                <w:sz w:val="20"/>
                <w:szCs w:val="20"/>
                <w:lang w:val="hu-HU"/>
              </w:rPr>
              <w:t xml:space="preserve"> </w:t>
            </w:r>
            <w:r w:rsidR="006D1EE6" w:rsidRPr="006649FE">
              <w:rPr>
                <w:b/>
                <w:bCs/>
                <w:sz w:val="20"/>
                <w:szCs w:val="20"/>
                <w:lang w:val="hu-HU"/>
              </w:rPr>
              <w:t>beteg</w:t>
            </w:r>
          </w:p>
        </w:tc>
        <w:tc>
          <w:tcPr>
            <w:tcW w:w="3829" w:type="dxa"/>
            <w:tcBorders>
              <w:top w:val="single" w:sz="4" w:space="0" w:color="auto"/>
              <w:bottom w:val="single" w:sz="4" w:space="0" w:color="auto"/>
            </w:tcBorders>
          </w:tcPr>
          <w:p w14:paraId="4D0EC6D2" w14:textId="77777777" w:rsidR="006D1EE6" w:rsidRPr="006649FE" w:rsidRDefault="006D1EE6" w:rsidP="005062A6">
            <w:pPr>
              <w:keepNext/>
              <w:widowControl/>
              <w:jc w:val="center"/>
              <w:rPr>
                <w:sz w:val="20"/>
                <w:szCs w:val="20"/>
                <w:lang w:val="hu-HU"/>
              </w:rPr>
            </w:pPr>
            <w:r w:rsidRPr="006649FE">
              <w:rPr>
                <w:b/>
                <w:bCs/>
                <w:sz w:val="20"/>
                <w:szCs w:val="20"/>
                <w:lang w:val="hu-HU"/>
              </w:rPr>
              <w:t>n=167</w:t>
            </w:r>
          </w:p>
        </w:tc>
      </w:tr>
      <w:tr w:rsidR="006D1EE6" w:rsidRPr="006649FE" w14:paraId="5761B40F" w14:textId="77777777" w:rsidTr="005062A6">
        <w:tc>
          <w:tcPr>
            <w:tcW w:w="5241" w:type="dxa"/>
            <w:tcBorders>
              <w:bottom w:val="single" w:sz="4" w:space="0" w:color="auto"/>
            </w:tcBorders>
          </w:tcPr>
          <w:p w14:paraId="31FF3993" w14:textId="77777777" w:rsidR="006D1EE6" w:rsidRPr="006649FE" w:rsidRDefault="006D1EE6" w:rsidP="005062A6">
            <w:pPr>
              <w:keepNext/>
              <w:widowControl/>
              <w:rPr>
                <w:sz w:val="20"/>
                <w:szCs w:val="20"/>
                <w:lang w:val="hu-HU"/>
              </w:rPr>
            </w:pPr>
            <w:r w:rsidRPr="006649FE">
              <w:rPr>
                <w:b/>
                <w:bCs/>
                <w:sz w:val="20"/>
                <w:szCs w:val="20"/>
                <w:lang w:val="hu-HU"/>
              </w:rPr>
              <w:t>Imatinib-rezisztens betegek</w:t>
            </w:r>
          </w:p>
        </w:tc>
        <w:tc>
          <w:tcPr>
            <w:tcW w:w="3829" w:type="dxa"/>
            <w:tcBorders>
              <w:top w:val="single" w:sz="4" w:space="0" w:color="auto"/>
              <w:bottom w:val="single" w:sz="4" w:space="0" w:color="auto"/>
            </w:tcBorders>
          </w:tcPr>
          <w:p w14:paraId="27508742" w14:textId="77777777" w:rsidR="006D1EE6" w:rsidRPr="006649FE" w:rsidRDefault="006D1EE6" w:rsidP="005062A6">
            <w:pPr>
              <w:keepNext/>
              <w:widowControl/>
              <w:jc w:val="center"/>
              <w:rPr>
                <w:b/>
                <w:sz w:val="20"/>
                <w:szCs w:val="20"/>
                <w:lang w:val="hu-HU"/>
              </w:rPr>
            </w:pPr>
            <w:r w:rsidRPr="006649FE">
              <w:rPr>
                <w:b/>
                <w:bCs/>
                <w:sz w:val="20"/>
                <w:szCs w:val="20"/>
                <w:lang w:val="hu-HU"/>
              </w:rPr>
              <w:t>n=124</w:t>
            </w:r>
          </w:p>
        </w:tc>
      </w:tr>
      <w:tr w:rsidR="006D1EE6" w:rsidRPr="006649FE" w14:paraId="2EA9A784" w14:textId="77777777" w:rsidTr="005062A6">
        <w:tc>
          <w:tcPr>
            <w:tcW w:w="5241" w:type="dxa"/>
            <w:tcBorders>
              <w:top w:val="single" w:sz="4" w:space="0" w:color="auto"/>
            </w:tcBorders>
          </w:tcPr>
          <w:p w14:paraId="5A458F6B" w14:textId="41839198" w:rsidR="006D1EE6" w:rsidRPr="006649FE" w:rsidRDefault="006D1EE6" w:rsidP="00C7412A">
            <w:pPr>
              <w:keepNext/>
              <w:widowControl/>
              <w:rPr>
                <w:b/>
                <w:sz w:val="20"/>
                <w:szCs w:val="20"/>
                <w:lang w:val="hu-HU"/>
              </w:rPr>
            </w:pPr>
            <w:r w:rsidRPr="006649FE">
              <w:rPr>
                <w:b/>
                <w:sz w:val="20"/>
                <w:szCs w:val="20"/>
                <w:lang w:val="hu-HU"/>
              </w:rPr>
              <w:t>Haematol</w:t>
            </w:r>
            <w:r w:rsidR="00C7412A">
              <w:rPr>
                <w:b/>
                <w:sz w:val="20"/>
                <w:szCs w:val="20"/>
                <w:lang w:val="hu-HU"/>
              </w:rPr>
              <w:t>ó</w:t>
            </w:r>
            <w:r w:rsidRPr="006649FE">
              <w:rPr>
                <w:b/>
                <w:sz w:val="20"/>
                <w:szCs w:val="20"/>
                <w:lang w:val="hu-HU"/>
              </w:rPr>
              <w:t>giai válaszarány</w:t>
            </w:r>
            <w:r w:rsidRPr="006649FE">
              <w:rPr>
                <w:b/>
                <w:vertAlign w:val="superscript"/>
                <w:lang w:val="hu-HU"/>
              </w:rPr>
              <w:t>b</w:t>
            </w:r>
            <w:r w:rsidRPr="006649FE">
              <w:rPr>
                <w:b/>
                <w:sz w:val="20"/>
                <w:szCs w:val="20"/>
                <w:lang w:val="hu-HU"/>
              </w:rPr>
              <w:t xml:space="preserve"> (%) (95%</w:t>
            </w:r>
            <w:r w:rsidR="007A19CF">
              <w:rPr>
                <w:b/>
                <w:sz w:val="20"/>
                <w:szCs w:val="20"/>
                <w:lang w:val="hu-HU"/>
              </w:rPr>
              <w:t>-os</w:t>
            </w:r>
            <w:r w:rsidRPr="006649FE">
              <w:rPr>
                <w:b/>
                <w:sz w:val="20"/>
                <w:szCs w:val="20"/>
                <w:lang w:val="hu-HU"/>
              </w:rPr>
              <w:t xml:space="preserve"> CI)</w:t>
            </w:r>
          </w:p>
        </w:tc>
        <w:tc>
          <w:tcPr>
            <w:tcW w:w="3829" w:type="dxa"/>
            <w:tcBorders>
              <w:top w:val="single" w:sz="4" w:space="0" w:color="auto"/>
            </w:tcBorders>
          </w:tcPr>
          <w:p w14:paraId="399BF242" w14:textId="77777777" w:rsidR="006D1EE6" w:rsidRPr="006649FE" w:rsidRDefault="006D1EE6" w:rsidP="005062A6">
            <w:pPr>
              <w:keepNext/>
              <w:widowControl/>
              <w:jc w:val="center"/>
              <w:rPr>
                <w:b/>
                <w:sz w:val="20"/>
                <w:szCs w:val="20"/>
                <w:lang w:val="hu-HU"/>
              </w:rPr>
            </w:pPr>
          </w:p>
        </w:tc>
      </w:tr>
      <w:tr w:rsidR="006D1EE6" w:rsidRPr="006649FE" w14:paraId="5AAA89DF" w14:textId="77777777" w:rsidTr="005062A6">
        <w:tc>
          <w:tcPr>
            <w:tcW w:w="5241" w:type="dxa"/>
          </w:tcPr>
          <w:p w14:paraId="3D8C4F1E" w14:textId="77777777" w:rsidR="006D1EE6" w:rsidRPr="006649FE" w:rsidRDefault="006D1EE6" w:rsidP="005062A6">
            <w:pPr>
              <w:keepNext/>
              <w:widowControl/>
              <w:rPr>
                <w:sz w:val="20"/>
                <w:szCs w:val="20"/>
                <w:lang w:val="hu-HU"/>
              </w:rPr>
            </w:pPr>
            <w:r w:rsidRPr="006649FE">
              <w:rPr>
                <w:sz w:val="20"/>
                <w:szCs w:val="20"/>
                <w:lang w:val="hu-HU"/>
              </w:rPr>
              <w:t>CHR</w:t>
            </w:r>
          </w:p>
        </w:tc>
        <w:tc>
          <w:tcPr>
            <w:tcW w:w="3829" w:type="dxa"/>
          </w:tcPr>
          <w:p w14:paraId="4AC3F569" w14:textId="77777777" w:rsidR="006D1EE6" w:rsidRPr="006649FE" w:rsidRDefault="006D1EE6" w:rsidP="005062A6">
            <w:pPr>
              <w:keepNext/>
              <w:widowControl/>
              <w:jc w:val="center"/>
              <w:rPr>
                <w:b/>
                <w:sz w:val="20"/>
                <w:szCs w:val="20"/>
                <w:lang w:val="hu-HU"/>
              </w:rPr>
            </w:pPr>
            <w:r w:rsidRPr="006649FE">
              <w:rPr>
                <w:b/>
                <w:sz w:val="20"/>
                <w:szCs w:val="20"/>
                <w:lang w:val="hu-HU"/>
              </w:rPr>
              <w:t>92% (86–95)</w:t>
            </w:r>
          </w:p>
        </w:tc>
      </w:tr>
      <w:tr w:rsidR="006D1EE6" w:rsidRPr="006649FE" w14:paraId="62003B09" w14:textId="77777777" w:rsidTr="005062A6">
        <w:tc>
          <w:tcPr>
            <w:tcW w:w="5241" w:type="dxa"/>
          </w:tcPr>
          <w:p w14:paraId="5B7809D9" w14:textId="159B20A7" w:rsidR="006D1EE6" w:rsidRPr="006649FE" w:rsidRDefault="006D1EE6" w:rsidP="005062A6">
            <w:pPr>
              <w:keepNext/>
              <w:widowControl/>
              <w:rPr>
                <w:b/>
                <w:sz w:val="20"/>
                <w:szCs w:val="20"/>
                <w:lang w:val="hu-HU"/>
              </w:rPr>
            </w:pPr>
            <w:r w:rsidRPr="006649FE">
              <w:rPr>
                <w:b/>
                <w:sz w:val="20"/>
                <w:szCs w:val="20"/>
                <w:lang w:val="hu-HU"/>
              </w:rPr>
              <w:t>Citoge</w:t>
            </w:r>
            <w:r>
              <w:rPr>
                <w:b/>
                <w:sz w:val="20"/>
                <w:szCs w:val="20"/>
                <w:lang w:val="hu-HU"/>
              </w:rPr>
              <w:t>n</w:t>
            </w:r>
            <w:r w:rsidRPr="006649FE">
              <w:rPr>
                <w:b/>
                <w:sz w:val="20"/>
                <w:szCs w:val="20"/>
                <w:lang w:val="hu-HU"/>
              </w:rPr>
              <w:t>etikai válaszarány</w:t>
            </w:r>
            <w:r w:rsidRPr="006649FE">
              <w:rPr>
                <w:b/>
                <w:vertAlign w:val="superscript"/>
                <w:lang w:val="hu-HU"/>
              </w:rPr>
              <w:t>c</w:t>
            </w:r>
            <w:r w:rsidRPr="006649FE">
              <w:rPr>
                <w:b/>
                <w:sz w:val="20"/>
                <w:szCs w:val="20"/>
                <w:lang w:val="hu-HU"/>
              </w:rPr>
              <w:t xml:space="preserve"> (%) (95%</w:t>
            </w:r>
            <w:r w:rsidR="007A19CF">
              <w:rPr>
                <w:b/>
                <w:sz w:val="20"/>
                <w:szCs w:val="20"/>
                <w:lang w:val="hu-HU"/>
              </w:rPr>
              <w:t>-os</w:t>
            </w:r>
            <w:r w:rsidRPr="006649FE">
              <w:rPr>
                <w:b/>
                <w:sz w:val="20"/>
                <w:szCs w:val="20"/>
                <w:lang w:val="hu-HU"/>
              </w:rPr>
              <w:t xml:space="preserve"> CI)</w:t>
            </w:r>
          </w:p>
        </w:tc>
        <w:tc>
          <w:tcPr>
            <w:tcW w:w="3829" w:type="dxa"/>
          </w:tcPr>
          <w:p w14:paraId="271EC1DE" w14:textId="77777777" w:rsidR="006D1EE6" w:rsidRPr="006649FE" w:rsidRDefault="006D1EE6" w:rsidP="005062A6">
            <w:pPr>
              <w:keepNext/>
              <w:widowControl/>
              <w:jc w:val="center"/>
              <w:rPr>
                <w:b/>
                <w:sz w:val="20"/>
                <w:szCs w:val="20"/>
                <w:lang w:val="hu-HU"/>
              </w:rPr>
            </w:pPr>
          </w:p>
        </w:tc>
      </w:tr>
      <w:tr w:rsidR="006D1EE6" w:rsidRPr="006649FE" w14:paraId="3EE52BD3" w14:textId="77777777" w:rsidTr="005062A6">
        <w:tc>
          <w:tcPr>
            <w:tcW w:w="5241" w:type="dxa"/>
          </w:tcPr>
          <w:p w14:paraId="3DE5BCDC" w14:textId="77777777" w:rsidR="006D1EE6" w:rsidRPr="006649FE" w:rsidRDefault="006D1EE6" w:rsidP="005062A6">
            <w:pPr>
              <w:keepNext/>
              <w:widowControl/>
              <w:rPr>
                <w:sz w:val="20"/>
                <w:szCs w:val="20"/>
                <w:lang w:val="hu-HU"/>
              </w:rPr>
            </w:pPr>
            <w:r w:rsidRPr="006649FE">
              <w:rPr>
                <w:sz w:val="20"/>
                <w:szCs w:val="20"/>
                <w:lang w:val="hu-HU"/>
              </w:rPr>
              <w:t>MCyR</w:t>
            </w:r>
          </w:p>
        </w:tc>
        <w:tc>
          <w:tcPr>
            <w:tcW w:w="3829" w:type="dxa"/>
          </w:tcPr>
          <w:p w14:paraId="318B0FAD" w14:textId="77777777" w:rsidR="006D1EE6" w:rsidRPr="006649FE" w:rsidRDefault="006D1EE6" w:rsidP="005062A6">
            <w:pPr>
              <w:keepNext/>
              <w:widowControl/>
              <w:jc w:val="center"/>
              <w:rPr>
                <w:b/>
                <w:sz w:val="20"/>
                <w:szCs w:val="20"/>
                <w:lang w:val="hu-HU"/>
              </w:rPr>
            </w:pPr>
          </w:p>
        </w:tc>
      </w:tr>
      <w:tr w:rsidR="006D1EE6" w:rsidRPr="006649FE" w14:paraId="0FA2E687" w14:textId="77777777" w:rsidTr="005062A6">
        <w:tc>
          <w:tcPr>
            <w:tcW w:w="5241" w:type="dxa"/>
          </w:tcPr>
          <w:p w14:paraId="78CF1E88" w14:textId="6F754E0E" w:rsidR="006D1EE6" w:rsidRPr="006649FE" w:rsidRDefault="00837A73" w:rsidP="005062A6">
            <w:pPr>
              <w:ind w:firstLine="317"/>
              <w:rPr>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3829" w:type="dxa"/>
          </w:tcPr>
          <w:p w14:paraId="3CD3424A" w14:textId="77777777" w:rsidR="006D1EE6" w:rsidRPr="006649FE" w:rsidRDefault="006D1EE6" w:rsidP="005062A6">
            <w:pPr>
              <w:jc w:val="center"/>
              <w:rPr>
                <w:b/>
                <w:sz w:val="20"/>
                <w:szCs w:val="20"/>
                <w:lang w:val="hu-HU"/>
              </w:rPr>
            </w:pPr>
            <w:r w:rsidRPr="006649FE">
              <w:rPr>
                <w:b/>
                <w:sz w:val="20"/>
                <w:szCs w:val="20"/>
                <w:lang w:val="hu-HU"/>
              </w:rPr>
              <w:t>63% (56–71)</w:t>
            </w:r>
          </w:p>
        </w:tc>
      </w:tr>
      <w:tr w:rsidR="006D1EE6" w:rsidRPr="006649FE" w14:paraId="5585CDEF" w14:textId="77777777" w:rsidTr="005062A6">
        <w:tc>
          <w:tcPr>
            <w:tcW w:w="5241" w:type="dxa"/>
          </w:tcPr>
          <w:p w14:paraId="7772941E" w14:textId="77777777" w:rsidR="006D1EE6" w:rsidRPr="006649FE" w:rsidRDefault="006D1EE6" w:rsidP="005062A6">
            <w:pPr>
              <w:ind w:firstLine="317"/>
              <w:rPr>
                <w:sz w:val="20"/>
                <w:szCs w:val="20"/>
                <w:lang w:val="hu-HU"/>
              </w:rPr>
            </w:pPr>
            <w:r w:rsidRPr="006649FE">
              <w:rPr>
                <w:sz w:val="20"/>
                <w:szCs w:val="20"/>
                <w:lang w:val="hu-HU"/>
              </w:rPr>
              <w:t>Imatinib-rezisztens betegek</w:t>
            </w:r>
          </w:p>
        </w:tc>
        <w:tc>
          <w:tcPr>
            <w:tcW w:w="3829" w:type="dxa"/>
          </w:tcPr>
          <w:p w14:paraId="01A94341" w14:textId="77777777" w:rsidR="006D1EE6" w:rsidRPr="006649FE" w:rsidRDefault="006D1EE6" w:rsidP="005062A6">
            <w:pPr>
              <w:jc w:val="center"/>
              <w:rPr>
                <w:b/>
                <w:sz w:val="20"/>
                <w:szCs w:val="20"/>
                <w:lang w:val="hu-HU"/>
              </w:rPr>
            </w:pPr>
            <w:r w:rsidRPr="006649FE">
              <w:rPr>
                <w:b/>
                <w:sz w:val="20"/>
                <w:szCs w:val="20"/>
                <w:lang w:val="hu-HU"/>
              </w:rPr>
              <w:t>59% (50–68)</w:t>
            </w:r>
          </w:p>
        </w:tc>
      </w:tr>
      <w:tr w:rsidR="006D1EE6" w:rsidRPr="006649FE" w14:paraId="08095815" w14:textId="77777777" w:rsidTr="005062A6">
        <w:tc>
          <w:tcPr>
            <w:tcW w:w="5241" w:type="dxa"/>
          </w:tcPr>
          <w:p w14:paraId="093A21F2" w14:textId="77777777" w:rsidR="006D1EE6" w:rsidRPr="006649FE" w:rsidRDefault="006D1EE6" w:rsidP="00837A73">
            <w:pPr>
              <w:rPr>
                <w:sz w:val="20"/>
                <w:szCs w:val="20"/>
                <w:lang w:val="hu-HU"/>
              </w:rPr>
            </w:pPr>
            <w:r w:rsidRPr="006649FE">
              <w:rPr>
                <w:sz w:val="20"/>
                <w:szCs w:val="20"/>
                <w:lang w:val="hu-HU"/>
              </w:rPr>
              <w:t>CCyR</w:t>
            </w:r>
          </w:p>
        </w:tc>
        <w:tc>
          <w:tcPr>
            <w:tcW w:w="3829" w:type="dxa"/>
          </w:tcPr>
          <w:p w14:paraId="1634F0DF" w14:textId="77777777" w:rsidR="006D1EE6" w:rsidRPr="006649FE" w:rsidRDefault="006D1EE6" w:rsidP="005062A6">
            <w:pPr>
              <w:jc w:val="center"/>
              <w:rPr>
                <w:b/>
                <w:sz w:val="20"/>
                <w:szCs w:val="20"/>
                <w:lang w:val="hu-HU"/>
              </w:rPr>
            </w:pPr>
          </w:p>
        </w:tc>
      </w:tr>
      <w:tr w:rsidR="006D1EE6" w:rsidRPr="006649FE" w14:paraId="76DC85FE" w14:textId="77777777" w:rsidTr="005062A6">
        <w:tc>
          <w:tcPr>
            <w:tcW w:w="5241" w:type="dxa"/>
          </w:tcPr>
          <w:p w14:paraId="6984D287" w14:textId="02406720" w:rsidR="006D1EE6" w:rsidRPr="006649FE" w:rsidRDefault="00837A73" w:rsidP="000330B0">
            <w:pPr>
              <w:tabs>
                <w:tab w:val="clear" w:pos="567"/>
              </w:tabs>
              <w:ind w:firstLine="322"/>
              <w:rPr>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3829" w:type="dxa"/>
          </w:tcPr>
          <w:p w14:paraId="278D6806" w14:textId="77777777" w:rsidR="006D1EE6" w:rsidRPr="006649FE" w:rsidRDefault="006D1EE6" w:rsidP="005062A6">
            <w:pPr>
              <w:jc w:val="center"/>
              <w:rPr>
                <w:b/>
                <w:sz w:val="20"/>
                <w:szCs w:val="20"/>
                <w:lang w:val="hu-HU"/>
              </w:rPr>
            </w:pPr>
            <w:r w:rsidRPr="006649FE">
              <w:rPr>
                <w:b/>
                <w:sz w:val="20"/>
                <w:szCs w:val="20"/>
                <w:lang w:val="hu-HU"/>
              </w:rPr>
              <w:t>50% (42–58)</w:t>
            </w:r>
          </w:p>
        </w:tc>
      </w:tr>
      <w:tr w:rsidR="006D1EE6" w:rsidRPr="006649FE" w14:paraId="71D53617" w14:textId="77777777" w:rsidTr="005062A6">
        <w:tc>
          <w:tcPr>
            <w:tcW w:w="5241" w:type="dxa"/>
          </w:tcPr>
          <w:p w14:paraId="050D5CFC" w14:textId="77777777" w:rsidR="006D1EE6" w:rsidRPr="006649FE" w:rsidRDefault="006D1EE6" w:rsidP="000330B0">
            <w:pPr>
              <w:tabs>
                <w:tab w:val="clear" w:pos="567"/>
              </w:tabs>
              <w:ind w:firstLine="322"/>
              <w:rPr>
                <w:sz w:val="20"/>
                <w:szCs w:val="20"/>
                <w:lang w:val="hu-HU"/>
              </w:rPr>
            </w:pPr>
            <w:r w:rsidRPr="006649FE">
              <w:rPr>
                <w:sz w:val="20"/>
                <w:szCs w:val="20"/>
                <w:lang w:val="hu-HU"/>
              </w:rPr>
              <w:t>Imatinib-rezisztens betegek</w:t>
            </w:r>
          </w:p>
        </w:tc>
        <w:tc>
          <w:tcPr>
            <w:tcW w:w="3829" w:type="dxa"/>
          </w:tcPr>
          <w:p w14:paraId="6CB4DED3" w14:textId="77777777" w:rsidR="006D1EE6" w:rsidRPr="006649FE" w:rsidRDefault="006D1EE6" w:rsidP="005062A6">
            <w:pPr>
              <w:jc w:val="center"/>
              <w:rPr>
                <w:b/>
                <w:sz w:val="20"/>
                <w:szCs w:val="20"/>
                <w:lang w:val="hu-HU"/>
              </w:rPr>
            </w:pPr>
            <w:r w:rsidRPr="006649FE">
              <w:rPr>
                <w:b/>
                <w:sz w:val="20"/>
                <w:szCs w:val="20"/>
                <w:lang w:val="hu-HU"/>
              </w:rPr>
              <w:t>44% (35–53)</w:t>
            </w:r>
          </w:p>
        </w:tc>
      </w:tr>
      <w:tr w:rsidR="006D1EE6" w:rsidRPr="006649FE" w14:paraId="74588F2D" w14:textId="77777777" w:rsidTr="005062A6">
        <w:tc>
          <w:tcPr>
            <w:tcW w:w="9070" w:type="dxa"/>
            <w:gridSpan w:val="2"/>
          </w:tcPr>
          <w:p w14:paraId="1B8910DC" w14:textId="723723DC" w:rsidR="006D1EE6" w:rsidRPr="006649FE" w:rsidRDefault="006D1EE6" w:rsidP="005062A6">
            <w:pPr>
              <w:rPr>
                <w:b/>
                <w:sz w:val="20"/>
                <w:szCs w:val="20"/>
                <w:lang w:val="hu-HU"/>
              </w:rPr>
            </w:pPr>
            <w:r w:rsidRPr="006649FE">
              <w:rPr>
                <w:b/>
                <w:sz w:val="20"/>
                <w:szCs w:val="20"/>
                <w:lang w:val="hu-HU"/>
              </w:rPr>
              <w:t>Major molekuláris válasz a CCyR-t elérő betegeknél</w:t>
            </w:r>
            <w:r w:rsidRPr="006649FE">
              <w:rPr>
                <w:b/>
                <w:vertAlign w:val="superscript"/>
                <w:lang w:val="hu-HU"/>
              </w:rPr>
              <w:t>d</w:t>
            </w:r>
            <w:r w:rsidRPr="006649FE">
              <w:rPr>
                <w:b/>
                <w:sz w:val="20"/>
                <w:szCs w:val="20"/>
                <w:lang w:val="hu-HU"/>
              </w:rPr>
              <w:t xml:space="preserve"> (%) (95%</w:t>
            </w:r>
            <w:r w:rsidR="007A19CF">
              <w:rPr>
                <w:b/>
                <w:sz w:val="20"/>
                <w:szCs w:val="20"/>
                <w:lang w:val="hu-HU"/>
              </w:rPr>
              <w:t>-os</w:t>
            </w:r>
            <w:r w:rsidRPr="006649FE">
              <w:rPr>
                <w:b/>
                <w:sz w:val="20"/>
                <w:szCs w:val="20"/>
                <w:lang w:val="hu-HU"/>
              </w:rPr>
              <w:t xml:space="preserve"> CI)</w:t>
            </w:r>
          </w:p>
        </w:tc>
      </w:tr>
      <w:tr w:rsidR="006D1EE6" w:rsidRPr="006649FE" w14:paraId="2019C9DE" w14:textId="77777777" w:rsidTr="005062A6">
        <w:tc>
          <w:tcPr>
            <w:tcW w:w="5241" w:type="dxa"/>
          </w:tcPr>
          <w:p w14:paraId="0479A797" w14:textId="7BC0E9CC" w:rsidR="006D1EE6" w:rsidRPr="006649FE" w:rsidRDefault="00837A73" w:rsidP="005062A6">
            <w:pPr>
              <w:rPr>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3829" w:type="dxa"/>
          </w:tcPr>
          <w:p w14:paraId="4A1EF13F" w14:textId="77777777" w:rsidR="006D1EE6" w:rsidRPr="006649FE" w:rsidRDefault="006D1EE6" w:rsidP="005062A6">
            <w:pPr>
              <w:jc w:val="center"/>
              <w:rPr>
                <w:b/>
                <w:sz w:val="20"/>
                <w:szCs w:val="20"/>
                <w:lang w:val="hu-HU"/>
              </w:rPr>
            </w:pPr>
            <w:r w:rsidRPr="006649FE">
              <w:rPr>
                <w:b/>
                <w:sz w:val="20"/>
                <w:szCs w:val="20"/>
                <w:lang w:val="hu-HU"/>
              </w:rPr>
              <w:t>69% (58–79)</w:t>
            </w:r>
          </w:p>
        </w:tc>
      </w:tr>
      <w:tr w:rsidR="006D1EE6" w:rsidRPr="006649FE" w14:paraId="4B5FCCB9" w14:textId="77777777" w:rsidTr="005062A6">
        <w:tc>
          <w:tcPr>
            <w:tcW w:w="5241" w:type="dxa"/>
            <w:tcBorders>
              <w:bottom w:val="single" w:sz="4" w:space="0" w:color="auto"/>
            </w:tcBorders>
          </w:tcPr>
          <w:p w14:paraId="1862042C" w14:textId="77777777" w:rsidR="006D1EE6" w:rsidRPr="006649FE" w:rsidRDefault="006D1EE6" w:rsidP="005062A6">
            <w:pPr>
              <w:rPr>
                <w:sz w:val="20"/>
                <w:szCs w:val="20"/>
                <w:lang w:val="hu-HU"/>
              </w:rPr>
            </w:pPr>
            <w:r w:rsidRPr="006649FE">
              <w:rPr>
                <w:sz w:val="20"/>
                <w:szCs w:val="20"/>
                <w:lang w:val="hu-HU"/>
              </w:rPr>
              <w:t>Imatinib-rezisztens betegek</w:t>
            </w:r>
          </w:p>
        </w:tc>
        <w:tc>
          <w:tcPr>
            <w:tcW w:w="3829" w:type="dxa"/>
            <w:tcBorders>
              <w:bottom w:val="single" w:sz="4" w:space="0" w:color="auto"/>
            </w:tcBorders>
          </w:tcPr>
          <w:p w14:paraId="0346BA25" w14:textId="77777777" w:rsidR="006D1EE6" w:rsidRPr="006649FE" w:rsidRDefault="006D1EE6" w:rsidP="005062A6">
            <w:pPr>
              <w:jc w:val="center"/>
              <w:rPr>
                <w:b/>
                <w:sz w:val="20"/>
                <w:szCs w:val="20"/>
                <w:lang w:val="hu-HU"/>
              </w:rPr>
            </w:pPr>
            <w:r w:rsidRPr="006649FE">
              <w:rPr>
                <w:b/>
                <w:sz w:val="20"/>
                <w:szCs w:val="20"/>
                <w:lang w:val="hu-HU"/>
              </w:rPr>
              <w:t>72% (58–83)</w:t>
            </w:r>
          </w:p>
        </w:tc>
      </w:tr>
    </w:tbl>
    <w:p w14:paraId="353DA04A" w14:textId="77777777" w:rsidR="006D1EE6" w:rsidRPr="00E34B87" w:rsidRDefault="006D1EE6" w:rsidP="006D1EE6">
      <w:pPr>
        <w:pStyle w:val="Nincstrkz"/>
        <w:rPr>
          <w:rFonts w:cs="Times New Roman"/>
          <w:sz w:val="18"/>
          <w:szCs w:val="18"/>
        </w:rPr>
      </w:pPr>
      <w:r w:rsidRPr="00E34B87">
        <w:rPr>
          <w:rFonts w:cs="Times New Roman"/>
          <w:sz w:val="18"/>
          <w:szCs w:val="18"/>
          <w:vertAlign w:val="superscript"/>
        </w:rPr>
        <w:t>a</w:t>
      </w:r>
      <w:r w:rsidRPr="00E34B87">
        <w:rPr>
          <w:rFonts w:cs="Times New Roman"/>
          <w:sz w:val="18"/>
          <w:szCs w:val="18"/>
        </w:rPr>
        <w:t xml:space="preserve"> A napi egyszeri 100 mg-os javasolt kezdő dózis mellett jelentett eredmények. </w:t>
      </w:r>
    </w:p>
    <w:p w14:paraId="2AB5D522" w14:textId="7D8604A6" w:rsidR="006D1EE6" w:rsidRPr="00E34B87" w:rsidRDefault="006D1EE6" w:rsidP="006D1EE6">
      <w:pPr>
        <w:pStyle w:val="Nincstrkz"/>
        <w:rPr>
          <w:rFonts w:cs="Times New Roman"/>
          <w:sz w:val="18"/>
          <w:szCs w:val="18"/>
        </w:rPr>
      </w:pPr>
      <w:r w:rsidRPr="00E34B87">
        <w:rPr>
          <w:rFonts w:cs="Times New Roman"/>
          <w:sz w:val="18"/>
          <w:szCs w:val="18"/>
          <w:vertAlign w:val="superscript"/>
        </w:rPr>
        <w:t>b</w:t>
      </w:r>
      <w:r w:rsidRPr="00E34B87">
        <w:rPr>
          <w:rFonts w:cs="Times New Roman"/>
          <w:sz w:val="18"/>
          <w:szCs w:val="18"/>
        </w:rPr>
        <w:t xml:space="preserve"> Haematológiai válaszadási kritériumok (4 hét után az összes válaszreakció megerősítésre került): Teljes haematológiai remisszió (CHR) (krónikus CML): a fehérvérsejtszám ≤ az adott intézeti normálérték felső határa, thrombocytaszám &lt;450 000/mm</w:t>
      </w:r>
      <w:r w:rsidRPr="00E34B87">
        <w:rPr>
          <w:rFonts w:cs="Times New Roman"/>
          <w:sz w:val="18"/>
          <w:szCs w:val="18"/>
          <w:vertAlign w:val="superscript"/>
        </w:rPr>
        <w:t>3</w:t>
      </w:r>
      <w:r w:rsidRPr="00E34B87">
        <w:rPr>
          <w:rFonts w:cs="Times New Roman"/>
          <w:sz w:val="18"/>
          <w:szCs w:val="18"/>
        </w:rPr>
        <w:t>, nincsenek blasztok vagy promyelocyták a perifériás vérben, &lt; 5% myelocyta plusz metamyelocyta a perifériás vérben, &lt; 20% bazofil a perifériás vérben, és nincs extramedullaris érintettség.</w:t>
      </w:r>
    </w:p>
    <w:p w14:paraId="4B5C7E0D" w14:textId="7D3E5AEB" w:rsidR="006D1EE6" w:rsidRPr="00E34B87" w:rsidRDefault="006D1EE6" w:rsidP="006D1EE6">
      <w:pPr>
        <w:pStyle w:val="Nincstrkz"/>
        <w:rPr>
          <w:rFonts w:cs="Times New Roman"/>
          <w:sz w:val="18"/>
          <w:szCs w:val="18"/>
        </w:rPr>
      </w:pPr>
      <w:r w:rsidRPr="00E34B87">
        <w:rPr>
          <w:rFonts w:cs="Times New Roman"/>
          <w:sz w:val="18"/>
          <w:szCs w:val="18"/>
          <w:vertAlign w:val="superscript"/>
        </w:rPr>
        <w:t>c</w:t>
      </w:r>
      <w:r w:rsidRPr="00E34B87">
        <w:rPr>
          <w:rFonts w:cs="Times New Roman"/>
          <w:sz w:val="18"/>
          <w:szCs w:val="18"/>
        </w:rPr>
        <w:t xml:space="preserve"> Citogenetikai válaszreakció kritériumai: teljes (0% Ph+ metafázisok) vagy részleges (&gt;0%–35%). MCyR (0%-35%) a teljes és a részleges válasz kombinációja.</w:t>
      </w:r>
    </w:p>
    <w:p w14:paraId="19F93E45" w14:textId="5F6DFCCD" w:rsidR="006D1EE6" w:rsidRPr="00E34B87" w:rsidRDefault="006D1EE6" w:rsidP="006D1EE6">
      <w:pPr>
        <w:pStyle w:val="Nincstrkz"/>
        <w:rPr>
          <w:rFonts w:cs="Times New Roman"/>
          <w:sz w:val="18"/>
          <w:szCs w:val="18"/>
        </w:rPr>
      </w:pPr>
      <w:r w:rsidRPr="00E34B87">
        <w:rPr>
          <w:rFonts w:cs="Times New Roman"/>
          <w:sz w:val="18"/>
          <w:szCs w:val="18"/>
          <w:vertAlign w:val="superscript"/>
        </w:rPr>
        <w:t>d</w:t>
      </w:r>
      <w:r w:rsidRPr="00E34B87">
        <w:rPr>
          <w:rFonts w:cs="Times New Roman"/>
          <w:sz w:val="18"/>
          <w:szCs w:val="18"/>
        </w:rPr>
        <w:t xml:space="preserve"> Jelentős molekuláris válasz kritériumok: Meghatározása szerint a BCR-ABL/kontroll transzkripció ≤ </w:t>
      </w:r>
      <w:r w:rsidR="00080412" w:rsidRPr="00E34B87">
        <w:rPr>
          <w:rFonts w:cs="Times New Roman"/>
          <w:sz w:val="18"/>
          <w:szCs w:val="18"/>
        </w:rPr>
        <w:t> </w:t>
      </w:r>
      <w:r w:rsidRPr="00E34B87">
        <w:rPr>
          <w:rFonts w:cs="Times New Roman"/>
          <w:sz w:val="18"/>
          <w:szCs w:val="18"/>
        </w:rPr>
        <w:t>0,1% valós idejű polimeráz</w:t>
      </w:r>
      <w:r w:rsidR="00837A73">
        <w:rPr>
          <w:rFonts w:cs="Times New Roman"/>
          <w:sz w:val="18"/>
          <w:szCs w:val="18"/>
        </w:rPr>
        <w:t xml:space="preserve"> </w:t>
      </w:r>
      <w:r w:rsidRPr="00E34B87">
        <w:rPr>
          <w:rFonts w:cs="Times New Roman"/>
          <w:sz w:val="18"/>
          <w:szCs w:val="18"/>
        </w:rPr>
        <w:t xml:space="preserve">láncreakcióval, perifériás vérmintából meghatározva. </w:t>
      </w:r>
    </w:p>
    <w:p w14:paraId="09D69AF6" w14:textId="77777777" w:rsidR="006D1EE6" w:rsidRPr="006649FE" w:rsidRDefault="006D1EE6" w:rsidP="006D1EE6">
      <w:pPr>
        <w:pStyle w:val="Nincstrkz"/>
        <w:rPr>
          <w:rFonts w:cs="Times New Roman"/>
        </w:rPr>
      </w:pPr>
    </w:p>
    <w:p w14:paraId="09038432" w14:textId="1977ECC6" w:rsidR="006D1EE6" w:rsidRPr="006649FE" w:rsidRDefault="00B17D93" w:rsidP="006D1EE6">
      <w:pPr>
        <w:pStyle w:val="Nincstrkz"/>
        <w:keepNext/>
        <w:rPr>
          <w:rFonts w:cs="Times New Roman"/>
          <w:b/>
        </w:rPr>
      </w:pPr>
      <w:r>
        <w:rPr>
          <w:rFonts w:cs="Times New Roman"/>
          <w:b/>
        </w:rPr>
        <w:t>1</w:t>
      </w:r>
      <w:r w:rsidR="00CB18DD">
        <w:rPr>
          <w:rFonts w:cs="Times New Roman"/>
          <w:b/>
        </w:rPr>
        <w:t>3</w:t>
      </w:r>
      <w:r w:rsidR="006D1EE6" w:rsidRPr="006649FE">
        <w:rPr>
          <w:rFonts w:cs="Times New Roman"/>
          <w:b/>
        </w:rPr>
        <w:t>.</w:t>
      </w:r>
      <w:r w:rsidR="009355D3">
        <w:rPr>
          <w:rFonts w:cs="Times New Roman"/>
          <w:b/>
        </w:rPr>
        <w:t xml:space="preserve"> </w:t>
      </w:r>
      <w:r w:rsidR="006D1EE6" w:rsidRPr="006649FE">
        <w:rPr>
          <w:rFonts w:cs="Times New Roman"/>
          <w:b/>
        </w:rPr>
        <w:t xml:space="preserve">táblázat: A </w:t>
      </w:r>
      <w:r w:rsidR="006D1EE6">
        <w:rPr>
          <w:rFonts w:cs="Times New Roman"/>
          <w:b/>
        </w:rPr>
        <w:t>dazatinib</w:t>
      </w:r>
      <w:r w:rsidR="006D1EE6" w:rsidRPr="006649FE">
        <w:rPr>
          <w:rFonts w:cs="Times New Roman"/>
          <w:b/>
        </w:rPr>
        <w:t xml:space="preserve"> hosszú távú hatásossága a III</w:t>
      </w:r>
      <w:r w:rsidR="00080412">
        <w:rPr>
          <w:rFonts w:cs="Times New Roman"/>
          <w:b/>
        </w:rPr>
        <w:t>.</w:t>
      </w:r>
      <w:r w:rsidR="006D1EE6">
        <w:rPr>
          <w:rFonts w:cs="Times New Roman"/>
          <w:b/>
        </w:rPr>
        <w:t xml:space="preserve"> fázisú</w:t>
      </w:r>
      <w:r w:rsidR="006D1EE6" w:rsidRPr="006649FE">
        <w:rPr>
          <w:rFonts w:cs="Times New Roman"/>
          <w:b/>
        </w:rPr>
        <w:t>, dózisoptimalizációs vizsgálatban: Imatinib-rezisztens vagy -intoleráns, krónikus fázisú CML-ben szenvedő betegek</w:t>
      </w:r>
      <w:r w:rsidR="006D1EE6" w:rsidRPr="006649FE">
        <w:rPr>
          <w:rFonts w:cs="Times New Roman"/>
          <w:b/>
          <w:vertAlign w:val="superscript"/>
        </w:rPr>
        <w:t>a</w:t>
      </w:r>
      <w:r w:rsidR="006D1EE6" w:rsidRPr="006649FE">
        <w:rPr>
          <w:rFonts w:cs="Times New Roman"/>
          <w:b/>
        </w:rPr>
        <w:t xml:space="preserve"> </w:t>
      </w:r>
    </w:p>
    <w:tbl>
      <w:tblPr>
        <w:tblW w:w="9072" w:type="dxa"/>
        <w:tblLayout w:type="fixed"/>
        <w:tblCellMar>
          <w:left w:w="0" w:type="dxa"/>
          <w:right w:w="0" w:type="dxa"/>
        </w:tblCellMar>
        <w:tblLook w:val="01E0" w:firstRow="1" w:lastRow="1" w:firstColumn="1" w:lastColumn="1" w:noHBand="0" w:noVBand="0"/>
      </w:tblPr>
      <w:tblGrid>
        <w:gridCol w:w="2410"/>
        <w:gridCol w:w="2336"/>
        <w:gridCol w:w="1350"/>
        <w:gridCol w:w="1559"/>
        <w:gridCol w:w="1417"/>
      </w:tblGrid>
      <w:tr w:rsidR="006D1EE6" w:rsidRPr="006649FE" w14:paraId="74DD2D77" w14:textId="77777777" w:rsidTr="005062A6">
        <w:trPr>
          <w:trHeight w:hRule="exact" w:val="252"/>
        </w:trPr>
        <w:tc>
          <w:tcPr>
            <w:tcW w:w="2410" w:type="dxa"/>
            <w:tcBorders>
              <w:top w:val="nil"/>
              <w:left w:val="nil"/>
              <w:right w:val="nil"/>
            </w:tcBorders>
          </w:tcPr>
          <w:p w14:paraId="66F327D0" w14:textId="77777777" w:rsidR="006D1EE6" w:rsidRPr="006649FE" w:rsidRDefault="006D1EE6" w:rsidP="005062A6">
            <w:pPr>
              <w:keepNext/>
              <w:spacing w:line="240" w:lineRule="auto"/>
              <w:ind w:left="57"/>
              <w:rPr>
                <w:sz w:val="20"/>
                <w:szCs w:val="20"/>
                <w:lang w:val="hu-HU"/>
              </w:rPr>
            </w:pPr>
          </w:p>
        </w:tc>
        <w:tc>
          <w:tcPr>
            <w:tcW w:w="6662" w:type="dxa"/>
            <w:gridSpan w:val="4"/>
            <w:tcBorders>
              <w:top w:val="single" w:sz="4" w:space="0" w:color="000000"/>
              <w:left w:val="nil"/>
              <w:bottom w:val="single" w:sz="4" w:space="0" w:color="000000"/>
              <w:right w:val="nil"/>
            </w:tcBorders>
          </w:tcPr>
          <w:p w14:paraId="194B3281" w14:textId="77777777" w:rsidR="006D1EE6" w:rsidRPr="006649FE" w:rsidRDefault="006D1EE6" w:rsidP="005062A6">
            <w:pPr>
              <w:keepNext/>
              <w:spacing w:line="240" w:lineRule="auto"/>
              <w:ind w:left="57"/>
              <w:jc w:val="center"/>
              <w:rPr>
                <w:sz w:val="20"/>
                <w:szCs w:val="20"/>
                <w:lang w:val="hu-HU"/>
              </w:rPr>
            </w:pPr>
            <w:r w:rsidRPr="006649FE">
              <w:rPr>
                <w:b/>
                <w:bCs/>
                <w:position w:val="-1"/>
                <w:sz w:val="20"/>
                <w:szCs w:val="20"/>
                <w:lang w:val="hu-HU"/>
              </w:rPr>
              <w:t>Minimális</w:t>
            </w:r>
            <w:r w:rsidRPr="006649FE">
              <w:rPr>
                <w:b/>
                <w:bCs/>
                <w:spacing w:val="-1"/>
                <w:position w:val="-1"/>
                <w:sz w:val="20"/>
                <w:szCs w:val="20"/>
                <w:lang w:val="hu-HU"/>
              </w:rPr>
              <w:t xml:space="preserve"> </w:t>
            </w:r>
            <w:r w:rsidRPr="006649FE">
              <w:rPr>
                <w:b/>
                <w:bCs/>
                <w:position w:val="-1"/>
                <w:sz w:val="20"/>
                <w:szCs w:val="20"/>
                <w:lang w:val="hu-HU"/>
              </w:rPr>
              <w:t>utánkövetési időtartam</w:t>
            </w:r>
          </w:p>
        </w:tc>
      </w:tr>
      <w:tr w:rsidR="006D1EE6" w:rsidRPr="006649FE" w14:paraId="0FE2B013" w14:textId="77777777" w:rsidTr="005062A6">
        <w:trPr>
          <w:trHeight w:hRule="exact" w:val="283"/>
        </w:trPr>
        <w:tc>
          <w:tcPr>
            <w:tcW w:w="2410" w:type="dxa"/>
            <w:tcBorders>
              <w:top w:val="nil"/>
              <w:left w:val="nil"/>
              <w:bottom w:val="single" w:sz="4" w:space="0" w:color="000000"/>
              <w:right w:val="nil"/>
            </w:tcBorders>
          </w:tcPr>
          <w:p w14:paraId="64262DAE" w14:textId="77777777" w:rsidR="006D1EE6" w:rsidRPr="006649FE" w:rsidRDefault="006D1EE6" w:rsidP="005062A6">
            <w:pPr>
              <w:keepNext/>
              <w:spacing w:line="240" w:lineRule="auto"/>
              <w:ind w:left="57"/>
              <w:rPr>
                <w:sz w:val="20"/>
                <w:szCs w:val="20"/>
                <w:lang w:val="hu-HU"/>
              </w:rPr>
            </w:pPr>
          </w:p>
        </w:tc>
        <w:tc>
          <w:tcPr>
            <w:tcW w:w="2336" w:type="dxa"/>
            <w:tcBorders>
              <w:top w:val="single" w:sz="4" w:space="0" w:color="000000"/>
              <w:left w:val="nil"/>
              <w:bottom w:val="single" w:sz="4" w:space="0" w:color="000000"/>
              <w:right w:val="nil"/>
            </w:tcBorders>
          </w:tcPr>
          <w:p w14:paraId="27B36B5E" w14:textId="77777777" w:rsidR="006D1EE6" w:rsidRPr="006649FE" w:rsidRDefault="006D1EE6" w:rsidP="005062A6">
            <w:pPr>
              <w:keepNext/>
              <w:spacing w:line="240" w:lineRule="auto"/>
              <w:ind w:left="57"/>
              <w:jc w:val="center"/>
              <w:rPr>
                <w:sz w:val="20"/>
                <w:szCs w:val="20"/>
                <w:lang w:val="hu-HU"/>
              </w:rPr>
            </w:pPr>
            <w:r w:rsidRPr="006649FE">
              <w:rPr>
                <w:b/>
                <w:bCs/>
                <w:sz w:val="20"/>
                <w:szCs w:val="20"/>
                <w:lang w:val="hu-HU"/>
              </w:rPr>
              <w:t>1 év</w:t>
            </w:r>
          </w:p>
        </w:tc>
        <w:tc>
          <w:tcPr>
            <w:tcW w:w="1350" w:type="dxa"/>
            <w:tcBorders>
              <w:top w:val="single" w:sz="4" w:space="0" w:color="000000"/>
              <w:left w:val="nil"/>
              <w:bottom w:val="single" w:sz="4" w:space="0" w:color="000000"/>
              <w:right w:val="nil"/>
            </w:tcBorders>
          </w:tcPr>
          <w:p w14:paraId="292AB1FE" w14:textId="77777777" w:rsidR="006D1EE6" w:rsidRPr="006649FE" w:rsidRDefault="006D1EE6" w:rsidP="005062A6">
            <w:pPr>
              <w:keepNext/>
              <w:spacing w:line="240" w:lineRule="auto"/>
              <w:ind w:left="57"/>
              <w:jc w:val="center"/>
              <w:rPr>
                <w:sz w:val="20"/>
                <w:szCs w:val="20"/>
                <w:lang w:val="hu-HU"/>
              </w:rPr>
            </w:pPr>
            <w:r w:rsidRPr="006649FE">
              <w:rPr>
                <w:b/>
                <w:bCs/>
                <w:sz w:val="20"/>
                <w:szCs w:val="20"/>
                <w:lang w:val="hu-HU"/>
              </w:rPr>
              <w:t>2 év</w:t>
            </w:r>
          </w:p>
        </w:tc>
        <w:tc>
          <w:tcPr>
            <w:tcW w:w="1559" w:type="dxa"/>
            <w:tcBorders>
              <w:top w:val="single" w:sz="4" w:space="0" w:color="000000"/>
              <w:left w:val="nil"/>
              <w:bottom w:val="single" w:sz="4" w:space="0" w:color="000000"/>
              <w:right w:val="nil"/>
            </w:tcBorders>
          </w:tcPr>
          <w:p w14:paraId="65FB23A1" w14:textId="77777777" w:rsidR="006D1EE6" w:rsidRPr="006649FE" w:rsidRDefault="006D1EE6" w:rsidP="005062A6">
            <w:pPr>
              <w:keepNext/>
              <w:spacing w:line="240" w:lineRule="auto"/>
              <w:ind w:left="57"/>
              <w:jc w:val="center"/>
              <w:rPr>
                <w:sz w:val="20"/>
                <w:szCs w:val="20"/>
                <w:lang w:val="hu-HU"/>
              </w:rPr>
            </w:pPr>
            <w:r w:rsidRPr="006649FE">
              <w:rPr>
                <w:b/>
                <w:bCs/>
                <w:sz w:val="20"/>
                <w:szCs w:val="20"/>
                <w:lang w:val="hu-HU"/>
              </w:rPr>
              <w:t>5 év</w:t>
            </w:r>
          </w:p>
        </w:tc>
        <w:tc>
          <w:tcPr>
            <w:tcW w:w="1417" w:type="dxa"/>
            <w:tcBorders>
              <w:top w:val="single" w:sz="4" w:space="0" w:color="000000"/>
              <w:left w:val="nil"/>
              <w:bottom w:val="single" w:sz="4" w:space="0" w:color="000000"/>
              <w:right w:val="nil"/>
            </w:tcBorders>
          </w:tcPr>
          <w:p w14:paraId="6E92C6D4" w14:textId="77777777" w:rsidR="006D1EE6" w:rsidRPr="006649FE" w:rsidRDefault="006D1EE6" w:rsidP="005062A6">
            <w:pPr>
              <w:keepNext/>
              <w:spacing w:line="240" w:lineRule="auto"/>
              <w:ind w:left="57"/>
              <w:jc w:val="center"/>
              <w:rPr>
                <w:sz w:val="20"/>
                <w:szCs w:val="20"/>
                <w:lang w:val="hu-HU"/>
              </w:rPr>
            </w:pPr>
            <w:r w:rsidRPr="006649FE">
              <w:rPr>
                <w:b/>
                <w:bCs/>
                <w:sz w:val="20"/>
                <w:szCs w:val="20"/>
                <w:lang w:val="hu-HU"/>
              </w:rPr>
              <w:t>7 év</w:t>
            </w:r>
          </w:p>
        </w:tc>
      </w:tr>
      <w:tr w:rsidR="006D1EE6" w:rsidRPr="006649FE" w14:paraId="3DB084F3" w14:textId="77777777" w:rsidTr="005062A6">
        <w:trPr>
          <w:trHeight w:hRule="exact" w:val="233"/>
        </w:trPr>
        <w:tc>
          <w:tcPr>
            <w:tcW w:w="2410" w:type="dxa"/>
            <w:tcBorders>
              <w:top w:val="single" w:sz="4" w:space="0" w:color="000000"/>
              <w:left w:val="nil"/>
              <w:bottom w:val="nil"/>
              <w:right w:val="nil"/>
            </w:tcBorders>
          </w:tcPr>
          <w:p w14:paraId="06898287" w14:textId="77777777" w:rsidR="006D1EE6" w:rsidRPr="006649FE" w:rsidRDefault="006D1EE6" w:rsidP="005062A6">
            <w:pPr>
              <w:keepNext/>
              <w:spacing w:line="240" w:lineRule="auto"/>
              <w:ind w:left="57"/>
              <w:rPr>
                <w:sz w:val="20"/>
                <w:szCs w:val="20"/>
                <w:lang w:val="hu-HU"/>
              </w:rPr>
            </w:pPr>
            <w:r w:rsidRPr="006649FE">
              <w:rPr>
                <w:b/>
                <w:bCs/>
                <w:sz w:val="20"/>
                <w:szCs w:val="20"/>
                <w:lang w:val="hu-HU"/>
              </w:rPr>
              <w:t xml:space="preserve">Major </w:t>
            </w:r>
            <w:r w:rsidRPr="006649FE">
              <w:rPr>
                <w:b/>
                <w:bCs/>
                <w:spacing w:val="-1"/>
                <w:sz w:val="20"/>
                <w:szCs w:val="20"/>
                <w:lang w:val="hu-HU"/>
              </w:rPr>
              <w:t>m</w:t>
            </w:r>
            <w:r w:rsidRPr="006649FE">
              <w:rPr>
                <w:b/>
                <w:bCs/>
                <w:spacing w:val="1"/>
                <w:sz w:val="20"/>
                <w:szCs w:val="20"/>
                <w:lang w:val="hu-HU"/>
              </w:rPr>
              <w:t>o</w:t>
            </w:r>
            <w:r w:rsidRPr="006649FE">
              <w:rPr>
                <w:b/>
                <w:bCs/>
                <w:sz w:val="20"/>
                <w:szCs w:val="20"/>
                <w:lang w:val="hu-HU"/>
              </w:rPr>
              <w:t>lekuláris válaszponse</w:t>
            </w:r>
          </w:p>
        </w:tc>
        <w:tc>
          <w:tcPr>
            <w:tcW w:w="2336" w:type="dxa"/>
            <w:tcBorders>
              <w:top w:val="single" w:sz="4" w:space="0" w:color="000000"/>
              <w:left w:val="nil"/>
              <w:bottom w:val="nil"/>
              <w:right w:val="nil"/>
            </w:tcBorders>
          </w:tcPr>
          <w:p w14:paraId="64611C4E" w14:textId="77777777" w:rsidR="006D1EE6" w:rsidRPr="006649FE" w:rsidRDefault="006D1EE6" w:rsidP="005062A6">
            <w:pPr>
              <w:keepNext/>
              <w:spacing w:line="240" w:lineRule="auto"/>
              <w:ind w:left="57"/>
              <w:jc w:val="center"/>
              <w:rPr>
                <w:sz w:val="20"/>
                <w:szCs w:val="20"/>
                <w:lang w:val="hu-HU"/>
              </w:rPr>
            </w:pPr>
          </w:p>
        </w:tc>
        <w:tc>
          <w:tcPr>
            <w:tcW w:w="1350" w:type="dxa"/>
            <w:tcBorders>
              <w:top w:val="single" w:sz="4" w:space="0" w:color="000000"/>
              <w:left w:val="nil"/>
              <w:bottom w:val="nil"/>
              <w:right w:val="nil"/>
            </w:tcBorders>
          </w:tcPr>
          <w:p w14:paraId="7C87BD11" w14:textId="77777777" w:rsidR="006D1EE6" w:rsidRPr="006649FE" w:rsidRDefault="006D1EE6" w:rsidP="005062A6">
            <w:pPr>
              <w:keepNext/>
              <w:spacing w:line="240" w:lineRule="auto"/>
              <w:ind w:left="57"/>
              <w:jc w:val="center"/>
              <w:rPr>
                <w:sz w:val="20"/>
                <w:szCs w:val="20"/>
                <w:lang w:val="hu-HU"/>
              </w:rPr>
            </w:pPr>
          </w:p>
        </w:tc>
        <w:tc>
          <w:tcPr>
            <w:tcW w:w="1559" w:type="dxa"/>
            <w:tcBorders>
              <w:top w:val="single" w:sz="4" w:space="0" w:color="000000"/>
              <w:left w:val="nil"/>
              <w:bottom w:val="nil"/>
              <w:right w:val="nil"/>
            </w:tcBorders>
          </w:tcPr>
          <w:p w14:paraId="7E6D221E" w14:textId="77777777" w:rsidR="006D1EE6" w:rsidRPr="006649FE" w:rsidRDefault="006D1EE6" w:rsidP="005062A6">
            <w:pPr>
              <w:keepNext/>
              <w:spacing w:line="240" w:lineRule="auto"/>
              <w:ind w:left="57"/>
              <w:jc w:val="center"/>
              <w:rPr>
                <w:sz w:val="20"/>
                <w:szCs w:val="20"/>
                <w:lang w:val="hu-HU"/>
              </w:rPr>
            </w:pPr>
          </w:p>
        </w:tc>
        <w:tc>
          <w:tcPr>
            <w:tcW w:w="1417" w:type="dxa"/>
            <w:tcBorders>
              <w:top w:val="single" w:sz="4" w:space="0" w:color="000000"/>
              <w:left w:val="nil"/>
              <w:bottom w:val="nil"/>
              <w:right w:val="nil"/>
            </w:tcBorders>
          </w:tcPr>
          <w:p w14:paraId="3BC2DD4C" w14:textId="77777777" w:rsidR="006D1EE6" w:rsidRPr="006649FE" w:rsidRDefault="006D1EE6" w:rsidP="005062A6">
            <w:pPr>
              <w:keepNext/>
              <w:spacing w:line="240" w:lineRule="auto"/>
              <w:ind w:left="57"/>
              <w:jc w:val="center"/>
              <w:rPr>
                <w:sz w:val="20"/>
                <w:szCs w:val="20"/>
                <w:lang w:val="hu-HU"/>
              </w:rPr>
            </w:pPr>
          </w:p>
        </w:tc>
      </w:tr>
      <w:tr w:rsidR="006D1EE6" w:rsidRPr="006649FE" w14:paraId="7F6D9662" w14:textId="77777777" w:rsidTr="005062A6">
        <w:trPr>
          <w:trHeight w:hRule="exact" w:val="349"/>
        </w:trPr>
        <w:tc>
          <w:tcPr>
            <w:tcW w:w="2410" w:type="dxa"/>
            <w:tcBorders>
              <w:top w:val="nil"/>
              <w:left w:val="nil"/>
              <w:bottom w:val="nil"/>
              <w:right w:val="nil"/>
            </w:tcBorders>
          </w:tcPr>
          <w:p w14:paraId="37E93E09" w14:textId="28C339E7" w:rsidR="006D1EE6" w:rsidRPr="006649FE" w:rsidRDefault="00837A73" w:rsidP="005062A6">
            <w:pPr>
              <w:keepNext/>
              <w:spacing w:line="240" w:lineRule="auto"/>
              <w:ind w:left="57"/>
              <w:rPr>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2336" w:type="dxa"/>
            <w:tcBorders>
              <w:top w:val="nil"/>
              <w:left w:val="nil"/>
              <w:bottom w:val="nil"/>
              <w:right w:val="nil"/>
            </w:tcBorders>
          </w:tcPr>
          <w:p w14:paraId="09FDBE5B" w14:textId="77777777" w:rsidR="006D1EE6" w:rsidRPr="006649FE" w:rsidRDefault="006D1EE6" w:rsidP="005062A6">
            <w:pPr>
              <w:keepNext/>
              <w:spacing w:line="240" w:lineRule="auto"/>
              <w:ind w:left="57"/>
              <w:jc w:val="center"/>
              <w:rPr>
                <w:sz w:val="20"/>
                <w:szCs w:val="20"/>
                <w:lang w:val="hu-HU"/>
              </w:rPr>
            </w:pPr>
            <w:r w:rsidRPr="006649FE">
              <w:rPr>
                <w:sz w:val="20"/>
                <w:szCs w:val="20"/>
                <w:lang w:val="hu-HU"/>
              </w:rPr>
              <w:t>NA</w:t>
            </w:r>
          </w:p>
        </w:tc>
        <w:tc>
          <w:tcPr>
            <w:tcW w:w="1350" w:type="dxa"/>
            <w:tcBorders>
              <w:top w:val="nil"/>
              <w:left w:val="nil"/>
              <w:bottom w:val="nil"/>
              <w:right w:val="nil"/>
            </w:tcBorders>
          </w:tcPr>
          <w:p w14:paraId="667C6FCA" w14:textId="77777777" w:rsidR="006D1EE6" w:rsidRPr="006649FE" w:rsidRDefault="006D1EE6" w:rsidP="005062A6">
            <w:pPr>
              <w:keepNext/>
              <w:spacing w:line="240" w:lineRule="auto"/>
              <w:ind w:left="57"/>
              <w:jc w:val="center"/>
              <w:rPr>
                <w:sz w:val="20"/>
                <w:szCs w:val="20"/>
                <w:lang w:val="hu-HU"/>
              </w:rPr>
            </w:pPr>
            <w:r w:rsidRPr="006649FE">
              <w:rPr>
                <w:sz w:val="20"/>
                <w:szCs w:val="20"/>
                <w:lang w:val="hu-HU"/>
              </w:rPr>
              <w:t>3</w:t>
            </w:r>
            <w:r w:rsidRPr="006649FE">
              <w:rPr>
                <w:spacing w:val="-1"/>
                <w:sz w:val="20"/>
                <w:szCs w:val="20"/>
                <w:lang w:val="hu-HU"/>
              </w:rPr>
              <w:t>7</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7/</w:t>
            </w:r>
            <w:r w:rsidRPr="006649FE">
              <w:rPr>
                <w:spacing w:val="-1"/>
                <w:sz w:val="20"/>
                <w:szCs w:val="20"/>
                <w:lang w:val="hu-HU"/>
              </w:rPr>
              <w:t>1</w:t>
            </w:r>
            <w:r w:rsidRPr="006649FE">
              <w:rPr>
                <w:spacing w:val="1"/>
                <w:sz w:val="20"/>
                <w:szCs w:val="20"/>
                <w:lang w:val="hu-HU"/>
              </w:rPr>
              <w:t>5</w:t>
            </w:r>
            <w:r w:rsidRPr="006649FE">
              <w:rPr>
                <w:spacing w:val="-1"/>
                <w:sz w:val="20"/>
                <w:szCs w:val="20"/>
                <w:lang w:val="hu-HU"/>
              </w:rPr>
              <w:t>4</w:t>
            </w:r>
            <w:r w:rsidRPr="006649FE">
              <w:rPr>
                <w:sz w:val="20"/>
                <w:szCs w:val="20"/>
                <w:lang w:val="hu-HU"/>
              </w:rPr>
              <w:t>)</w:t>
            </w:r>
          </w:p>
        </w:tc>
        <w:tc>
          <w:tcPr>
            <w:tcW w:w="1559" w:type="dxa"/>
            <w:tcBorders>
              <w:top w:val="nil"/>
              <w:left w:val="nil"/>
              <w:bottom w:val="nil"/>
              <w:right w:val="nil"/>
            </w:tcBorders>
          </w:tcPr>
          <w:p w14:paraId="4ED98434" w14:textId="77777777" w:rsidR="006D1EE6" w:rsidRPr="006649FE" w:rsidRDefault="006D1EE6" w:rsidP="005062A6">
            <w:pPr>
              <w:keepNext/>
              <w:spacing w:line="240" w:lineRule="auto"/>
              <w:ind w:left="57"/>
              <w:jc w:val="center"/>
              <w:rPr>
                <w:sz w:val="20"/>
                <w:szCs w:val="20"/>
                <w:lang w:val="hu-HU"/>
              </w:rPr>
            </w:pPr>
            <w:r w:rsidRPr="006649FE">
              <w:rPr>
                <w:sz w:val="20"/>
                <w:szCs w:val="20"/>
                <w:lang w:val="hu-HU"/>
              </w:rPr>
              <w:t>4</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1/</w:t>
            </w:r>
            <w:r w:rsidRPr="006649FE">
              <w:rPr>
                <w:spacing w:val="-1"/>
                <w:sz w:val="20"/>
                <w:szCs w:val="20"/>
                <w:lang w:val="hu-HU"/>
              </w:rPr>
              <w:t>1</w:t>
            </w:r>
            <w:r w:rsidRPr="006649FE">
              <w:rPr>
                <w:spacing w:val="1"/>
                <w:sz w:val="20"/>
                <w:szCs w:val="20"/>
                <w:lang w:val="hu-HU"/>
              </w:rPr>
              <w:t>6</w:t>
            </w:r>
            <w:r w:rsidRPr="006649FE">
              <w:rPr>
                <w:spacing w:val="-1"/>
                <w:sz w:val="20"/>
                <w:szCs w:val="20"/>
                <w:lang w:val="hu-HU"/>
              </w:rPr>
              <w:t>0</w:t>
            </w:r>
            <w:r w:rsidRPr="006649FE">
              <w:rPr>
                <w:sz w:val="20"/>
                <w:szCs w:val="20"/>
                <w:lang w:val="hu-HU"/>
              </w:rPr>
              <w:t>)</w:t>
            </w:r>
          </w:p>
        </w:tc>
        <w:tc>
          <w:tcPr>
            <w:tcW w:w="1417" w:type="dxa"/>
            <w:tcBorders>
              <w:top w:val="nil"/>
              <w:left w:val="nil"/>
              <w:bottom w:val="nil"/>
              <w:right w:val="nil"/>
            </w:tcBorders>
          </w:tcPr>
          <w:p w14:paraId="09B1A758" w14:textId="77777777" w:rsidR="006D1EE6" w:rsidRPr="006649FE" w:rsidRDefault="006D1EE6" w:rsidP="005062A6">
            <w:pPr>
              <w:keepNext/>
              <w:spacing w:line="240" w:lineRule="auto"/>
              <w:ind w:left="57"/>
              <w:jc w:val="center"/>
              <w:rPr>
                <w:sz w:val="20"/>
                <w:szCs w:val="20"/>
                <w:lang w:val="hu-HU"/>
              </w:rPr>
            </w:pPr>
            <w:r w:rsidRPr="006649FE">
              <w:rPr>
                <w:sz w:val="20"/>
                <w:szCs w:val="20"/>
                <w:lang w:val="hu-HU"/>
              </w:rPr>
              <w:t>4</w:t>
            </w:r>
            <w:r w:rsidRPr="006649FE">
              <w:rPr>
                <w:spacing w:val="-1"/>
                <w:sz w:val="20"/>
                <w:szCs w:val="20"/>
                <w:lang w:val="hu-HU"/>
              </w:rPr>
              <w:t>6</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3/</w:t>
            </w:r>
            <w:r w:rsidRPr="006649FE">
              <w:rPr>
                <w:spacing w:val="-1"/>
                <w:sz w:val="20"/>
                <w:szCs w:val="20"/>
                <w:lang w:val="hu-HU"/>
              </w:rPr>
              <w:t>1</w:t>
            </w:r>
            <w:r w:rsidRPr="006649FE">
              <w:rPr>
                <w:spacing w:val="1"/>
                <w:sz w:val="20"/>
                <w:szCs w:val="20"/>
                <w:lang w:val="hu-HU"/>
              </w:rPr>
              <w:t>6</w:t>
            </w:r>
            <w:r w:rsidRPr="006649FE">
              <w:rPr>
                <w:spacing w:val="-1"/>
                <w:sz w:val="20"/>
                <w:szCs w:val="20"/>
                <w:lang w:val="hu-HU"/>
              </w:rPr>
              <w:t>0</w:t>
            </w:r>
            <w:r w:rsidRPr="006649FE">
              <w:rPr>
                <w:sz w:val="20"/>
                <w:szCs w:val="20"/>
                <w:lang w:val="hu-HU"/>
              </w:rPr>
              <w:t>)</w:t>
            </w:r>
          </w:p>
        </w:tc>
      </w:tr>
      <w:tr w:rsidR="006D1EE6" w:rsidRPr="006649FE" w14:paraId="4DA0F588" w14:textId="77777777" w:rsidTr="005062A6">
        <w:trPr>
          <w:trHeight w:hRule="exact" w:val="350"/>
        </w:trPr>
        <w:tc>
          <w:tcPr>
            <w:tcW w:w="2410" w:type="dxa"/>
            <w:tcBorders>
              <w:top w:val="nil"/>
              <w:left w:val="nil"/>
              <w:bottom w:val="nil"/>
              <w:right w:val="nil"/>
            </w:tcBorders>
          </w:tcPr>
          <w:p w14:paraId="2A2F2F61" w14:textId="77777777" w:rsidR="006D1EE6" w:rsidRPr="006649FE" w:rsidRDefault="006D1EE6" w:rsidP="005062A6">
            <w:pPr>
              <w:spacing w:line="240" w:lineRule="auto"/>
              <w:ind w:left="57"/>
              <w:rPr>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-rezisztens betegek</w:t>
            </w:r>
          </w:p>
        </w:tc>
        <w:tc>
          <w:tcPr>
            <w:tcW w:w="2336" w:type="dxa"/>
            <w:tcBorders>
              <w:top w:val="nil"/>
              <w:left w:val="nil"/>
              <w:bottom w:val="nil"/>
              <w:right w:val="nil"/>
            </w:tcBorders>
          </w:tcPr>
          <w:p w14:paraId="6F3966CA" w14:textId="77777777" w:rsidR="006D1EE6" w:rsidRPr="006649FE" w:rsidRDefault="006D1EE6" w:rsidP="005062A6">
            <w:pPr>
              <w:spacing w:line="240" w:lineRule="auto"/>
              <w:ind w:left="57"/>
              <w:jc w:val="center"/>
              <w:rPr>
                <w:sz w:val="20"/>
                <w:szCs w:val="20"/>
                <w:lang w:val="hu-HU"/>
              </w:rPr>
            </w:pPr>
            <w:r w:rsidRPr="006649FE">
              <w:rPr>
                <w:sz w:val="20"/>
                <w:szCs w:val="20"/>
                <w:lang w:val="hu-HU"/>
              </w:rPr>
              <w:t>NA</w:t>
            </w:r>
          </w:p>
        </w:tc>
        <w:tc>
          <w:tcPr>
            <w:tcW w:w="1350" w:type="dxa"/>
            <w:tcBorders>
              <w:top w:val="nil"/>
              <w:left w:val="nil"/>
              <w:bottom w:val="nil"/>
              <w:right w:val="nil"/>
            </w:tcBorders>
          </w:tcPr>
          <w:p w14:paraId="08294953" w14:textId="77777777" w:rsidR="006D1EE6" w:rsidRPr="006649FE" w:rsidRDefault="006D1EE6" w:rsidP="005062A6">
            <w:pPr>
              <w:spacing w:line="240" w:lineRule="auto"/>
              <w:ind w:left="57"/>
              <w:jc w:val="center"/>
              <w:rPr>
                <w:sz w:val="20"/>
                <w:szCs w:val="20"/>
                <w:lang w:val="hu-HU"/>
              </w:rPr>
            </w:pPr>
            <w:r w:rsidRPr="006649FE">
              <w:rPr>
                <w:sz w:val="20"/>
                <w:szCs w:val="20"/>
                <w:lang w:val="hu-HU"/>
              </w:rPr>
              <w:t>3</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(4</w:t>
            </w:r>
            <w:r w:rsidRPr="006649FE">
              <w:rPr>
                <w:sz w:val="20"/>
                <w:szCs w:val="20"/>
                <w:lang w:val="hu-HU"/>
              </w:rPr>
              <w:t>1/</w:t>
            </w:r>
            <w:r w:rsidRPr="006649FE">
              <w:rPr>
                <w:spacing w:val="-1"/>
                <w:sz w:val="20"/>
                <w:szCs w:val="20"/>
                <w:lang w:val="hu-HU"/>
              </w:rPr>
              <w:t>1</w:t>
            </w:r>
            <w:r w:rsidRPr="006649FE">
              <w:rPr>
                <w:spacing w:val="1"/>
                <w:sz w:val="20"/>
                <w:szCs w:val="20"/>
                <w:lang w:val="hu-HU"/>
              </w:rPr>
              <w:t>1</w:t>
            </w:r>
            <w:r w:rsidRPr="006649FE">
              <w:rPr>
                <w:spacing w:val="-1"/>
                <w:sz w:val="20"/>
                <w:szCs w:val="20"/>
                <w:lang w:val="hu-HU"/>
              </w:rPr>
              <w:t>7</w:t>
            </w:r>
            <w:r w:rsidRPr="006649FE">
              <w:rPr>
                <w:sz w:val="20"/>
                <w:szCs w:val="20"/>
                <w:lang w:val="hu-HU"/>
              </w:rPr>
              <w:t>)</w:t>
            </w:r>
          </w:p>
        </w:tc>
        <w:tc>
          <w:tcPr>
            <w:tcW w:w="1559" w:type="dxa"/>
            <w:tcBorders>
              <w:top w:val="nil"/>
              <w:left w:val="nil"/>
              <w:bottom w:val="nil"/>
              <w:right w:val="nil"/>
            </w:tcBorders>
          </w:tcPr>
          <w:p w14:paraId="32EEA508"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0/</w:t>
            </w:r>
            <w:r w:rsidRPr="006649FE">
              <w:rPr>
                <w:spacing w:val="-1"/>
                <w:sz w:val="20"/>
                <w:szCs w:val="20"/>
                <w:lang w:val="hu-HU"/>
              </w:rPr>
              <w:t>1</w:t>
            </w:r>
            <w:r w:rsidRPr="006649FE">
              <w:rPr>
                <w:spacing w:val="1"/>
                <w:sz w:val="20"/>
                <w:szCs w:val="20"/>
                <w:lang w:val="hu-HU"/>
              </w:rPr>
              <w:t>2</w:t>
            </w:r>
            <w:r w:rsidRPr="006649FE">
              <w:rPr>
                <w:spacing w:val="-1"/>
                <w:sz w:val="20"/>
                <w:szCs w:val="20"/>
                <w:lang w:val="hu-HU"/>
              </w:rPr>
              <w:t>0</w:t>
            </w:r>
            <w:r w:rsidRPr="006649FE">
              <w:rPr>
                <w:sz w:val="20"/>
                <w:szCs w:val="20"/>
                <w:lang w:val="hu-HU"/>
              </w:rPr>
              <w:t>)</w:t>
            </w:r>
          </w:p>
        </w:tc>
        <w:tc>
          <w:tcPr>
            <w:tcW w:w="1417" w:type="dxa"/>
            <w:tcBorders>
              <w:top w:val="nil"/>
              <w:left w:val="nil"/>
              <w:bottom w:val="nil"/>
              <w:right w:val="nil"/>
            </w:tcBorders>
          </w:tcPr>
          <w:p w14:paraId="083E005F"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3</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1/</w:t>
            </w:r>
            <w:r w:rsidRPr="006649FE">
              <w:rPr>
                <w:spacing w:val="-1"/>
                <w:sz w:val="20"/>
                <w:szCs w:val="20"/>
                <w:lang w:val="hu-HU"/>
              </w:rPr>
              <w:t>1</w:t>
            </w:r>
            <w:r w:rsidRPr="006649FE">
              <w:rPr>
                <w:spacing w:val="1"/>
                <w:sz w:val="20"/>
                <w:szCs w:val="20"/>
                <w:lang w:val="hu-HU"/>
              </w:rPr>
              <w:t>2</w:t>
            </w:r>
            <w:r w:rsidRPr="006649FE">
              <w:rPr>
                <w:spacing w:val="-1"/>
                <w:sz w:val="20"/>
                <w:szCs w:val="20"/>
                <w:lang w:val="hu-HU"/>
              </w:rPr>
              <w:t>0</w:t>
            </w:r>
            <w:r w:rsidRPr="006649FE">
              <w:rPr>
                <w:sz w:val="20"/>
                <w:szCs w:val="20"/>
                <w:lang w:val="hu-HU"/>
              </w:rPr>
              <w:t>)</w:t>
            </w:r>
          </w:p>
        </w:tc>
      </w:tr>
      <w:tr w:rsidR="006D1EE6" w:rsidRPr="006649FE" w14:paraId="3E85672A" w14:textId="77777777" w:rsidTr="005062A6">
        <w:trPr>
          <w:trHeight w:hRule="exact" w:val="296"/>
        </w:trPr>
        <w:tc>
          <w:tcPr>
            <w:tcW w:w="2410" w:type="dxa"/>
            <w:tcBorders>
              <w:top w:val="nil"/>
              <w:left w:val="nil"/>
              <w:bottom w:val="nil"/>
              <w:right w:val="nil"/>
            </w:tcBorders>
          </w:tcPr>
          <w:p w14:paraId="32F84503" w14:textId="77777777" w:rsidR="006D1EE6" w:rsidRPr="006649FE" w:rsidRDefault="006D1EE6" w:rsidP="005062A6">
            <w:pPr>
              <w:spacing w:line="240" w:lineRule="auto"/>
              <w:ind w:left="57"/>
              <w:rPr>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-in</w:t>
            </w:r>
            <w:r w:rsidRPr="006649FE">
              <w:rPr>
                <w:spacing w:val="-2"/>
                <w:sz w:val="20"/>
                <w:szCs w:val="20"/>
                <w:lang w:val="hu-HU"/>
              </w:rPr>
              <w:t>t</w:t>
            </w:r>
            <w:r w:rsidRPr="006649FE">
              <w:rPr>
                <w:sz w:val="20"/>
                <w:szCs w:val="20"/>
                <w:lang w:val="hu-HU"/>
              </w:rPr>
              <w:t>oleráns betegek</w:t>
            </w:r>
          </w:p>
        </w:tc>
        <w:tc>
          <w:tcPr>
            <w:tcW w:w="2336" w:type="dxa"/>
            <w:tcBorders>
              <w:top w:val="nil"/>
              <w:left w:val="nil"/>
              <w:bottom w:val="nil"/>
              <w:right w:val="nil"/>
            </w:tcBorders>
          </w:tcPr>
          <w:p w14:paraId="797C5F6D" w14:textId="77777777" w:rsidR="006D1EE6" w:rsidRPr="006649FE" w:rsidRDefault="006D1EE6" w:rsidP="005062A6">
            <w:pPr>
              <w:spacing w:line="240" w:lineRule="auto"/>
              <w:ind w:left="57"/>
              <w:jc w:val="center"/>
              <w:rPr>
                <w:sz w:val="20"/>
                <w:szCs w:val="20"/>
                <w:lang w:val="hu-HU"/>
              </w:rPr>
            </w:pPr>
            <w:r w:rsidRPr="006649FE">
              <w:rPr>
                <w:sz w:val="20"/>
                <w:szCs w:val="20"/>
                <w:lang w:val="hu-HU"/>
              </w:rPr>
              <w:t>NA</w:t>
            </w:r>
          </w:p>
        </w:tc>
        <w:tc>
          <w:tcPr>
            <w:tcW w:w="1350" w:type="dxa"/>
            <w:tcBorders>
              <w:top w:val="nil"/>
              <w:left w:val="nil"/>
              <w:bottom w:val="nil"/>
              <w:right w:val="nil"/>
            </w:tcBorders>
          </w:tcPr>
          <w:p w14:paraId="3365C28C"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3</w:t>
            </w:r>
            <w:r w:rsidRPr="006649FE">
              <w:rPr>
                <w:sz w:val="20"/>
                <w:szCs w:val="20"/>
                <w:lang w:val="hu-HU"/>
              </w:rPr>
              <w:t>%</w:t>
            </w:r>
            <w:r w:rsidRPr="006649FE">
              <w:rPr>
                <w:spacing w:val="1"/>
                <w:sz w:val="20"/>
                <w:szCs w:val="20"/>
                <w:lang w:val="hu-HU"/>
              </w:rPr>
              <w:t xml:space="preserve"> </w:t>
            </w:r>
            <w:r w:rsidRPr="006649FE">
              <w:rPr>
                <w:spacing w:val="-1"/>
                <w:sz w:val="20"/>
                <w:szCs w:val="20"/>
                <w:lang w:val="hu-HU"/>
              </w:rPr>
              <w:t>(1</w:t>
            </w:r>
            <w:r w:rsidRPr="006649FE">
              <w:rPr>
                <w:sz w:val="20"/>
                <w:szCs w:val="20"/>
                <w:lang w:val="hu-HU"/>
              </w:rPr>
              <w:t>6/</w:t>
            </w:r>
            <w:r w:rsidRPr="006649FE">
              <w:rPr>
                <w:spacing w:val="-1"/>
                <w:sz w:val="20"/>
                <w:szCs w:val="20"/>
                <w:lang w:val="hu-HU"/>
              </w:rPr>
              <w:t>3</w:t>
            </w:r>
            <w:r w:rsidRPr="006649FE">
              <w:rPr>
                <w:spacing w:val="1"/>
                <w:sz w:val="20"/>
                <w:szCs w:val="20"/>
                <w:lang w:val="hu-HU"/>
              </w:rPr>
              <w:t>7</w:t>
            </w:r>
            <w:r w:rsidRPr="006649FE">
              <w:rPr>
                <w:sz w:val="20"/>
                <w:szCs w:val="20"/>
                <w:lang w:val="hu-HU"/>
              </w:rPr>
              <w:t>)</w:t>
            </w:r>
          </w:p>
        </w:tc>
        <w:tc>
          <w:tcPr>
            <w:tcW w:w="1559" w:type="dxa"/>
            <w:tcBorders>
              <w:top w:val="nil"/>
              <w:left w:val="nil"/>
              <w:bottom w:val="nil"/>
              <w:right w:val="nil"/>
            </w:tcBorders>
          </w:tcPr>
          <w:p w14:paraId="61E548B4"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3</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1/</w:t>
            </w:r>
            <w:r w:rsidRPr="006649FE">
              <w:rPr>
                <w:spacing w:val="-1"/>
                <w:sz w:val="20"/>
                <w:szCs w:val="20"/>
                <w:lang w:val="hu-HU"/>
              </w:rPr>
              <w:t>4</w:t>
            </w:r>
            <w:r w:rsidRPr="006649FE">
              <w:rPr>
                <w:spacing w:val="1"/>
                <w:sz w:val="20"/>
                <w:szCs w:val="20"/>
                <w:lang w:val="hu-HU"/>
              </w:rPr>
              <w:t>0</w:t>
            </w:r>
            <w:r w:rsidRPr="006649FE">
              <w:rPr>
                <w:sz w:val="20"/>
                <w:szCs w:val="20"/>
                <w:lang w:val="hu-HU"/>
              </w:rPr>
              <w:t>)</w:t>
            </w:r>
          </w:p>
        </w:tc>
        <w:tc>
          <w:tcPr>
            <w:tcW w:w="1417" w:type="dxa"/>
            <w:tcBorders>
              <w:top w:val="nil"/>
              <w:left w:val="nil"/>
              <w:bottom w:val="nil"/>
              <w:right w:val="nil"/>
            </w:tcBorders>
          </w:tcPr>
          <w:p w14:paraId="3423050C"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2/</w:t>
            </w:r>
            <w:r w:rsidRPr="006649FE">
              <w:rPr>
                <w:spacing w:val="-1"/>
                <w:sz w:val="20"/>
                <w:szCs w:val="20"/>
                <w:lang w:val="hu-HU"/>
              </w:rPr>
              <w:t>4</w:t>
            </w:r>
            <w:r w:rsidRPr="006649FE">
              <w:rPr>
                <w:spacing w:val="1"/>
                <w:sz w:val="20"/>
                <w:szCs w:val="20"/>
                <w:lang w:val="hu-HU"/>
              </w:rPr>
              <w:t>0</w:t>
            </w:r>
            <w:r w:rsidRPr="006649FE">
              <w:rPr>
                <w:sz w:val="20"/>
                <w:szCs w:val="20"/>
                <w:lang w:val="hu-HU"/>
              </w:rPr>
              <w:t>)</w:t>
            </w:r>
          </w:p>
        </w:tc>
      </w:tr>
      <w:tr w:rsidR="006D1EE6" w:rsidRPr="006649FE" w14:paraId="65DB7B2C" w14:textId="77777777" w:rsidTr="005062A6">
        <w:trPr>
          <w:trHeight w:hRule="exact" w:val="272"/>
        </w:trPr>
        <w:tc>
          <w:tcPr>
            <w:tcW w:w="2410" w:type="dxa"/>
            <w:tcBorders>
              <w:top w:val="nil"/>
              <w:left w:val="nil"/>
              <w:bottom w:val="nil"/>
              <w:right w:val="nil"/>
            </w:tcBorders>
          </w:tcPr>
          <w:p w14:paraId="1ED38CE1" w14:textId="77777777" w:rsidR="006D1EE6" w:rsidRPr="006649FE" w:rsidRDefault="006D1EE6" w:rsidP="005062A6">
            <w:pPr>
              <w:spacing w:line="240" w:lineRule="auto"/>
              <w:ind w:left="57"/>
              <w:rPr>
                <w:sz w:val="20"/>
                <w:szCs w:val="20"/>
                <w:lang w:val="hu-HU"/>
              </w:rPr>
            </w:pPr>
            <w:r w:rsidRPr="006649FE">
              <w:rPr>
                <w:b/>
                <w:bCs/>
                <w:sz w:val="20"/>
                <w:szCs w:val="20"/>
                <w:lang w:val="hu-HU"/>
              </w:rPr>
              <w:t>Progressziómentes túlélés</w:t>
            </w:r>
          </w:p>
        </w:tc>
        <w:tc>
          <w:tcPr>
            <w:tcW w:w="2336" w:type="dxa"/>
            <w:tcBorders>
              <w:top w:val="nil"/>
              <w:left w:val="nil"/>
              <w:bottom w:val="nil"/>
              <w:right w:val="nil"/>
            </w:tcBorders>
          </w:tcPr>
          <w:p w14:paraId="34D04651" w14:textId="77777777" w:rsidR="006D1EE6" w:rsidRPr="006649FE" w:rsidRDefault="006D1EE6" w:rsidP="005062A6">
            <w:pPr>
              <w:spacing w:line="240" w:lineRule="auto"/>
              <w:ind w:left="57"/>
              <w:jc w:val="center"/>
              <w:rPr>
                <w:sz w:val="20"/>
                <w:szCs w:val="20"/>
                <w:lang w:val="hu-HU"/>
              </w:rPr>
            </w:pPr>
          </w:p>
        </w:tc>
        <w:tc>
          <w:tcPr>
            <w:tcW w:w="1350" w:type="dxa"/>
            <w:tcBorders>
              <w:top w:val="nil"/>
              <w:left w:val="nil"/>
              <w:bottom w:val="nil"/>
              <w:right w:val="nil"/>
            </w:tcBorders>
          </w:tcPr>
          <w:p w14:paraId="35265C35" w14:textId="77777777" w:rsidR="006D1EE6" w:rsidRPr="006649FE" w:rsidRDefault="006D1EE6" w:rsidP="005062A6">
            <w:pPr>
              <w:spacing w:line="240" w:lineRule="auto"/>
              <w:ind w:left="57"/>
              <w:jc w:val="center"/>
              <w:rPr>
                <w:sz w:val="20"/>
                <w:szCs w:val="20"/>
                <w:lang w:val="hu-HU"/>
              </w:rPr>
            </w:pPr>
          </w:p>
        </w:tc>
        <w:tc>
          <w:tcPr>
            <w:tcW w:w="1559" w:type="dxa"/>
            <w:tcBorders>
              <w:top w:val="nil"/>
              <w:left w:val="nil"/>
              <w:bottom w:val="nil"/>
              <w:right w:val="nil"/>
            </w:tcBorders>
          </w:tcPr>
          <w:p w14:paraId="1BAC1B5F" w14:textId="77777777" w:rsidR="006D1EE6" w:rsidRPr="006649FE" w:rsidRDefault="006D1EE6" w:rsidP="005062A6">
            <w:pPr>
              <w:spacing w:line="240" w:lineRule="auto"/>
              <w:ind w:left="57"/>
              <w:jc w:val="center"/>
              <w:rPr>
                <w:sz w:val="20"/>
                <w:szCs w:val="20"/>
                <w:lang w:val="hu-HU"/>
              </w:rPr>
            </w:pPr>
          </w:p>
        </w:tc>
        <w:tc>
          <w:tcPr>
            <w:tcW w:w="1417" w:type="dxa"/>
            <w:tcBorders>
              <w:top w:val="nil"/>
              <w:left w:val="nil"/>
              <w:bottom w:val="nil"/>
              <w:right w:val="nil"/>
            </w:tcBorders>
          </w:tcPr>
          <w:p w14:paraId="34A2D53E" w14:textId="77777777" w:rsidR="006D1EE6" w:rsidRPr="006649FE" w:rsidRDefault="006D1EE6" w:rsidP="005062A6">
            <w:pPr>
              <w:spacing w:line="240" w:lineRule="auto"/>
              <w:ind w:left="57"/>
              <w:jc w:val="center"/>
              <w:rPr>
                <w:sz w:val="20"/>
                <w:szCs w:val="20"/>
                <w:lang w:val="hu-HU"/>
              </w:rPr>
            </w:pPr>
          </w:p>
        </w:tc>
      </w:tr>
      <w:tr w:rsidR="006D1EE6" w:rsidRPr="006649FE" w14:paraId="7CE98951" w14:textId="77777777" w:rsidTr="005062A6">
        <w:trPr>
          <w:trHeight w:hRule="exact" w:val="359"/>
        </w:trPr>
        <w:tc>
          <w:tcPr>
            <w:tcW w:w="2410" w:type="dxa"/>
            <w:tcBorders>
              <w:top w:val="nil"/>
              <w:left w:val="nil"/>
              <w:bottom w:val="nil"/>
              <w:right w:val="nil"/>
            </w:tcBorders>
          </w:tcPr>
          <w:p w14:paraId="3011240C" w14:textId="649121D1" w:rsidR="006D1EE6" w:rsidRPr="006649FE" w:rsidRDefault="00837A73" w:rsidP="005062A6">
            <w:pPr>
              <w:spacing w:line="240" w:lineRule="auto"/>
              <w:ind w:left="57"/>
              <w:rPr>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2336" w:type="dxa"/>
            <w:tcBorders>
              <w:top w:val="nil"/>
              <w:left w:val="nil"/>
              <w:bottom w:val="nil"/>
              <w:right w:val="nil"/>
            </w:tcBorders>
          </w:tcPr>
          <w:p w14:paraId="1CA0AAC4" w14:textId="77777777" w:rsidR="006D1EE6" w:rsidRPr="006649FE" w:rsidRDefault="006D1EE6" w:rsidP="005062A6">
            <w:pPr>
              <w:spacing w:line="240" w:lineRule="auto"/>
              <w:ind w:left="57"/>
              <w:jc w:val="center"/>
              <w:rPr>
                <w:sz w:val="20"/>
                <w:szCs w:val="20"/>
                <w:lang w:val="hu-HU"/>
              </w:rPr>
            </w:pPr>
            <w:r w:rsidRPr="006649FE">
              <w:rPr>
                <w:sz w:val="20"/>
                <w:szCs w:val="20"/>
                <w:lang w:val="hu-HU"/>
              </w:rPr>
              <w:t>9</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 xml:space="preserve">6, </w:t>
            </w:r>
            <w:r w:rsidRPr="006649FE">
              <w:rPr>
                <w:spacing w:val="-1"/>
                <w:sz w:val="20"/>
                <w:szCs w:val="20"/>
                <w:lang w:val="hu-HU"/>
              </w:rPr>
              <w:t>9</w:t>
            </w:r>
            <w:r w:rsidRPr="006649FE">
              <w:rPr>
                <w:spacing w:val="1"/>
                <w:sz w:val="20"/>
                <w:szCs w:val="20"/>
                <w:lang w:val="hu-HU"/>
              </w:rPr>
              <w:t>5</w:t>
            </w:r>
            <w:r w:rsidRPr="006649FE">
              <w:rPr>
                <w:sz w:val="20"/>
                <w:szCs w:val="20"/>
                <w:lang w:val="hu-HU"/>
              </w:rPr>
              <w:t>)</w:t>
            </w:r>
          </w:p>
        </w:tc>
        <w:tc>
          <w:tcPr>
            <w:tcW w:w="1350" w:type="dxa"/>
            <w:tcBorders>
              <w:top w:val="nil"/>
              <w:left w:val="nil"/>
              <w:bottom w:val="nil"/>
              <w:right w:val="nil"/>
            </w:tcBorders>
          </w:tcPr>
          <w:p w14:paraId="5AC3E2D7" w14:textId="77777777" w:rsidR="006D1EE6" w:rsidRPr="006649FE" w:rsidRDefault="006D1EE6" w:rsidP="005062A6">
            <w:pPr>
              <w:spacing w:line="240" w:lineRule="auto"/>
              <w:ind w:left="57"/>
              <w:jc w:val="center"/>
              <w:rPr>
                <w:sz w:val="20"/>
                <w:szCs w:val="20"/>
                <w:lang w:val="hu-HU"/>
              </w:rPr>
            </w:pPr>
            <w:r w:rsidRPr="006649FE">
              <w:rPr>
                <w:sz w:val="20"/>
                <w:szCs w:val="20"/>
                <w:lang w:val="hu-HU"/>
              </w:rPr>
              <w:t>8</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 xml:space="preserve">3, </w:t>
            </w:r>
            <w:r w:rsidRPr="006649FE">
              <w:rPr>
                <w:spacing w:val="-1"/>
                <w:sz w:val="20"/>
                <w:szCs w:val="20"/>
                <w:lang w:val="hu-HU"/>
              </w:rPr>
              <w:t>8</w:t>
            </w:r>
            <w:r w:rsidRPr="006649FE">
              <w:rPr>
                <w:spacing w:val="1"/>
                <w:sz w:val="20"/>
                <w:szCs w:val="20"/>
                <w:lang w:val="hu-HU"/>
              </w:rPr>
              <w:t>7</w:t>
            </w:r>
            <w:r w:rsidRPr="006649FE">
              <w:rPr>
                <w:sz w:val="20"/>
                <w:szCs w:val="20"/>
                <w:lang w:val="hu-HU"/>
              </w:rPr>
              <w:t>)</w:t>
            </w:r>
          </w:p>
        </w:tc>
        <w:tc>
          <w:tcPr>
            <w:tcW w:w="1559" w:type="dxa"/>
            <w:tcBorders>
              <w:top w:val="nil"/>
              <w:left w:val="nil"/>
              <w:bottom w:val="nil"/>
              <w:right w:val="nil"/>
            </w:tcBorders>
          </w:tcPr>
          <w:p w14:paraId="27E23071" w14:textId="77777777" w:rsidR="006D1EE6" w:rsidRPr="006649FE" w:rsidRDefault="006D1EE6" w:rsidP="005062A6">
            <w:pPr>
              <w:spacing w:line="240" w:lineRule="auto"/>
              <w:ind w:left="57"/>
              <w:jc w:val="center"/>
              <w:rPr>
                <w:sz w:val="20"/>
                <w:szCs w:val="20"/>
                <w:lang w:val="hu-HU"/>
              </w:rPr>
            </w:pPr>
            <w:r w:rsidRPr="006649FE">
              <w:rPr>
                <w:sz w:val="20"/>
                <w:szCs w:val="20"/>
                <w:lang w:val="hu-HU"/>
              </w:rPr>
              <w:t>5</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(4</w:t>
            </w:r>
            <w:r w:rsidRPr="006649FE">
              <w:rPr>
                <w:sz w:val="20"/>
                <w:szCs w:val="20"/>
                <w:lang w:val="hu-HU"/>
              </w:rPr>
              <w:t xml:space="preserve">1, </w:t>
            </w:r>
            <w:r w:rsidRPr="006649FE">
              <w:rPr>
                <w:spacing w:val="-1"/>
                <w:sz w:val="20"/>
                <w:szCs w:val="20"/>
                <w:lang w:val="hu-HU"/>
              </w:rPr>
              <w:t>6</w:t>
            </w:r>
            <w:r w:rsidRPr="006649FE">
              <w:rPr>
                <w:spacing w:val="1"/>
                <w:sz w:val="20"/>
                <w:szCs w:val="20"/>
                <w:lang w:val="hu-HU"/>
              </w:rPr>
              <w:t>0</w:t>
            </w:r>
            <w:r w:rsidRPr="006649FE">
              <w:rPr>
                <w:sz w:val="20"/>
                <w:szCs w:val="20"/>
                <w:lang w:val="hu-HU"/>
              </w:rPr>
              <w:t>)</w:t>
            </w:r>
          </w:p>
        </w:tc>
        <w:tc>
          <w:tcPr>
            <w:tcW w:w="1417" w:type="dxa"/>
            <w:tcBorders>
              <w:top w:val="nil"/>
              <w:left w:val="nil"/>
              <w:bottom w:val="nil"/>
              <w:right w:val="nil"/>
            </w:tcBorders>
          </w:tcPr>
          <w:p w14:paraId="2B692CD4"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 xml:space="preserve">3, </w:t>
            </w:r>
            <w:r w:rsidRPr="006649FE">
              <w:rPr>
                <w:spacing w:val="-1"/>
                <w:sz w:val="20"/>
                <w:szCs w:val="20"/>
                <w:lang w:val="hu-HU"/>
              </w:rPr>
              <w:t>5</w:t>
            </w:r>
            <w:r w:rsidRPr="006649FE">
              <w:rPr>
                <w:spacing w:val="1"/>
                <w:sz w:val="20"/>
                <w:szCs w:val="20"/>
                <w:lang w:val="hu-HU"/>
              </w:rPr>
              <w:t>1</w:t>
            </w:r>
            <w:r w:rsidRPr="006649FE">
              <w:rPr>
                <w:sz w:val="20"/>
                <w:szCs w:val="20"/>
                <w:lang w:val="hu-HU"/>
              </w:rPr>
              <w:t>)</w:t>
            </w:r>
          </w:p>
        </w:tc>
      </w:tr>
      <w:tr w:rsidR="006D1EE6" w:rsidRPr="006649FE" w14:paraId="2344737E" w14:textId="77777777" w:rsidTr="005062A6">
        <w:trPr>
          <w:trHeight w:hRule="exact" w:val="350"/>
        </w:trPr>
        <w:tc>
          <w:tcPr>
            <w:tcW w:w="2410" w:type="dxa"/>
            <w:tcBorders>
              <w:top w:val="nil"/>
              <w:left w:val="nil"/>
              <w:bottom w:val="nil"/>
              <w:right w:val="nil"/>
            </w:tcBorders>
          </w:tcPr>
          <w:p w14:paraId="2645F37F" w14:textId="77777777" w:rsidR="006D1EE6" w:rsidRPr="006649FE" w:rsidRDefault="006D1EE6" w:rsidP="005062A6">
            <w:pPr>
              <w:spacing w:line="240" w:lineRule="auto"/>
              <w:ind w:left="57"/>
              <w:rPr>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-rezisztens betegek</w:t>
            </w:r>
          </w:p>
        </w:tc>
        <w:tc>
          <w:tcPr>
            <w:tcW w:w="2336" w:type="dxa"/>
            <w:tcBorders>
              <w:top w:val="nil"/>
              <w:left w:val="nil"/>
              <w:bottom w:val="nil"/>
              <w:right w:val="nil"/>
            </w:tcBorders>
          </w:tcPr>
          <w:p w14:paraId="649B0768" w14:textId="77777777" w:rsidR="006D1EE6" w:rsidRPr="006649FE" w:rsidRDefault="006D1EE6" w:rsidP="005062A6">
            <w:pPr>
              <w:spacing w:line="240" w:lineRule="auto"/>
              <w:ind w:left="57"/>
              <w:jc w:val="center"/>
              <w:rPr>
                <w:sz w:val="20"/>
                <w:szCs w:val="20"/>
                <w:lang w:val="hu-HU"/>
              </w:rPr>
            </w:pPr>
            <w:r w:rsidRPr="006649FE">
              <w:rPr>
                <w:sz w:val="20"/>
                <w:szCs w:val="20"/>
                <w:lang w:val="hu-HU"/>
              </w:rPr>
              <w:t>8</w:t>
            </w:r>
            <w:r w:rsidRPr="006649FE">
              <w:rPr>
                <w:spacing w:val="-1"/>
                <w:sz w:val="20"/>
                <w:szCs w:val="20"/>
                <w:lang w:val="hu-HU"/>
              </w:rPr>
              <w:t>8</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2,</w:t>
            </w:r>
            <w:r w:rsidRPr="006649FE">
              <w:rPr>
                <w:spacing w:val="-1"/>
                <w:sz w:val="20"/>
                <w:szCs w:val="20"/>
                <w:lang w:val="hu-HU"/>
              </w:rPr>
              <w:t xml:space="preserve"> 9</w:t>
            </w:r>
            <w:r w:rsidRPr="006649FE">
              <w:rPr>
                <w:spacing w:val="1"/>
                <w:sz w:val="20"/>
                <w:szCs w:val="20"/>
                <w:lang w:val="hu-HU"/>
              </w:rPr>
              <w:t>4</w:t>
            </w:r>
            <w:r w:rsidRPr="006649FE">
              <w:rPr>
                <w:sz w:val="20"/>
                <w:szCs w:val="20"/>
                <w:lang w:val="hu-HU"/>
              </w:rPr>
              <w:t>)</w:t>
            </w:r>
          </w:p>
        </w:tc>
        <w:tc>
          <w:tcPr>
            <w:tcW w:w="1350" w:type="dxa"/>
            <w:tcBorders>
              <w:top w:val="nil"/>
              <w:left w:val="nil"/>
              <w:bottom w:val="nil"/>
              <w:right w:val="nil"/>
            </w:tcBorders>
          </w:tcPr>
          <w:p w14:paraId="2A780A6F"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7</w:t>
            </w:r>
            <w:r w:rsidRPr="006649FE">
              <w:rPr>
                <w:sz w:val="20"/>
                <w:szCs w:val="20"/>
                <w:lang w:val="hu-HU"/>
              </w:rPr>
              <w:t>%</w:t>
            </w:r>
            <w:r w:rsidRPr="006649FE">
              <w:rPr>
                <w:spacing w:val="1"/>
                <w:sz w:val="20"/>
                <w:szCs w:val="20"/>
                <w:lang w:val="hu-HU"/>
              </w:rPr>
              <w:t xml:space="preserve"> </w:t>
            </w:r>
            <w:r w:rsidRPr="006649FE">
              <w:rPr>
                <w:spacing w:val="-1"/>
                <w:sz w:val="20"/>
                <w:szCs w:val="20"/>
                <w:lang w:val="hu-HU"/>
              </w:rPr>
              <w:t>(6</w:t>
            </w:r>
            <w:r w:rsidRPr="006649FE">
              <w:rPr>
                <w:sz w:val="20"/>
                <w:szCs w:val="20"/>
                <w:lang w:val="hu-HU"/>
              </w:rPr>
              <w:t>8,</w:t>
            </w:r>
            <w:r w:rsidRPr="006649FE">
              <w:rPr>
                <w:spacing w:val="-1"/>
                <w:sz w:val="20"/>
                <w:szCs w:val="20"/>
                <w:lang w:val="hu-HU"/>
              </w:rPr>
              <w:t xml:space="preserve"> 8</w:t>
            </w:r>
            <w:r w:rsidRPr="006649FE">
              <w:rPr>
                <w:spacing w:val="1"/>
                <w:sz w:val="20"/>
                <w:szCs w:val="20"/>
                <w:lang w:val="hu-HU"/>
              </w:rPr>
              <w:t>5</w:t>
            </w:r>
            <w:r w:rsidRPr="006649FE">
              <w:rPr>
                <w:sz w:val="20"/>
                <w:szCs w:val="20"/>
                <w:lang w:val="hu-HU"/>
              </w:rPr>
              <w:t>)</w:t>
            </w:r>
          </w:p>
        </w:tc>
        <w:tc>
          <w:tcPr>
            <w:tcW w:w="1559" w:type="dxa"/>
            <w:tcBorders>
              <w:top w:val="nil"/>
              <w:left w:val="nil"/>
              <w:bottom w:val="nil"/>
              <w:right w:val="nil"/>
            </w:tcBorders>
          </w:tcPr>
          <w:p w14:paraId="5A34FC25" w14:textId="77777777" w:rsidR="006D1EE6" w:rsidRPr="006649FE" w:rsidRDefault="006D1EE6" w:rsidP="005062A6">
            <w:pPr>
              <w:spacing w:line="240" w:lineRule="auto"/>
              <w:ind w:left="57"/>
              <w:jc w:val="center"/>
              <w:rPr>
                <w:sz w:val="20"/>
                <w:szCs w:val="20"/>
                <w:lang w:val="hu-HU"/>
              </w:rPr>
            </w:pPr>
            <w:r w:rsidRPr="006649FE">
              <w:rPr>
                <w:sz w:val="20"/>
                <w:szCs w:val="20"/>
                <w:lang w:val="hu-HU"/>
              </w:rPr>
              <w:t>4</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(3</w:t>
            </w:r>
            <w:r w:rsidRPr="006649FE">
              <w:rPr>
                <w:sz w:val="20"/>
                <w:szCs w:val="20"/>
                <w:lang w:val="hu-HU"/>
              </w:rPr>
              <w:t>9,</w:t>
            </w:r>
            <w:r w:rsidRPr="006649FE">
              <w:rPr>
                <w:spacing w:val="-1"/>
                <w:sz w:val="20"/>
                <w:szCs w:val="20"/>
                <w:lang w:val="hu-HU"/>
              </w:rPr>
              <w:t xml:space="preserve"> 5</w:t>
            </w:r>
            <w:r w:rsidRPr="006649FE">
              <w:rPr>
                <w:spacing w:val="1"/>
                <w:sz w:val="20"/>
                <w:szCs w:val="20"/>
                <w:lang w:val="hu-HU"/>
              </w:rPr>
              <w:t>9</w:t>
            </w:r>
            <w:r w:rsidRPr="006649FE">
              <w:rPr>
                <w:sz w:val="20"/>
                <w:szCs w:val="20"/>
                <w:lang w:val="hu-HU"/>
              </w:rPr>
              <w:t>)</w:t>
            </w:r>
          </w:p>
        </w:tc>
        <w:tc>
          <w:tcPr>
            <w:tcW w:w="1417" w:type="dxa"/>
            <w:tcBorders>
              <w:top w:val="nil"/>
              <w:left w:val="nil"/>
              <w:bottom w:val="nil"/>
              <w:right w:val="nil"/>
            </w:tcBorders>
          </w:tcPr>
          <w:p w14:paraId="3DB9FDA5" w14:textId="77777777" w:rsidR="006D1EE6" w:rsidRPr="006649FE" w:rsidRDefault="006D1EE6" w:rsidP="005062A6">
            <w:pPr>
              <w:spacing w:line="240" w:lineRule="auto"/>
              <w:ind w:left="57"/>
              <w:jc w:val="center"/>
              <w:rPr>
                <w:sz w:val="20"/>
                <w:szCs w:val="20"/>
                <w:lang w:val="hu-HU"/>
              </w:rPr>
            </w:pPr>
            <w:r w:rsidRPr="006649FE">
              <w:rPr>
                <w:sz w:val="20"/>
                <w:szCs w:val="20"/>
                <w:lang w:val="hu-HU"/>
              </w:rPr>
              <w:t>3</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(2</w:t>
            </w:r>
            <w:r w:rsidRPr="006649FE">
              <w:rPr>
                <w:sz w:val="20"/>
                <w:szCs w:val="20"/>
                <w:lang w:val="hu-HU"/>
              </w:rPr>
              <w:t>9,</w:t>
            </w:r>
            <w:r w:rsidRPr="006649FE">
              <w:rPr>
                <w:spacing w:val="-1"/>
                <w:sz w:val="20"/>
                <w:szCs w:val="20"/>
                <w:lang w:val="hu-HU"/>
              </w:rPr>
              <w:t xml:space="preserve"> 4</w:t>
            </w:r>
            <w:r w:rsidRPr="006649FE">
              <w:rPr>
                <w:spacing w:val="1"/>
                <w:sz w:val="20"/>
                <w:szCs w:val="20"/>
                <w:lang w:val="hu-HU"/>
              </w:rPr>
              <w:t>9</w:t>
            </w:r>
            <w:r w:rsidRPr="006649FE">
              <w:rPr>
                <w:sz w:val="20"/>
                <w:szCs w:val="20"/>
                <w:lang w:val="hu-HU"/>
              </w:rPr>
              <w:t>)</w:t>
            </w:r>
          </w:p>
        </w:tc>
      </w:tr>
      <w:tr w:rsidR="006D1EE6" w:rsidRPr="006649FE" w14:paraId="58C0A4A0" w14:textId="77777777" w:rsidTr="005062A6">
        <w:trPr>
          <w:trHeight w:hRule="exact" w:val="275"/>
        </w:trPr>
        <w:tc>
          <w:tcPr>
            <w:tcW w:w="2410" w:type="dxa"/>
            <w:tcBorders>
              <w:top w:val="nil"/>
              <w:left w:val="nil"/>
              <w:bottom w:val="nil"/>
              <w:right w:val="nil"/>
            </w:tcBorders>
          </w:tcPr>
          <w:p w14:paraId="140F665E" w14:textId="77777777" w:rsidR="006D1EE6" w:rsidRPr="006649FE" w:rsidRDefault="006D1EE6" w:rsidP="005062A6">
            <w:pPr>
              <w:spacing w:line="240" w:lineRule="auto"/>
              <w:ind w:left="57"/>
              <w:rPr>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-in</w:t>
            </w:r>
            <w:r w:rsidRPr="006649FE">
              <w:rPr>
                <w:spacing w:val="-2"/>
                <w:sz w:val="20"/>
                <w:szCs w:val="20"/>
                <w:lang w:val="hu-HU"/>
              </w:rPr>
              <w:t>t</w:t>
            </w:r>
            <w:r w:rsidRPr="006649FE">
              <w:rPr>
                <w:sz w:val="20"/>
                <w:szCs w:val="20"/>
                <w:lang w:val="hu-HU"/>
              </w:rPr>
              <w:t>oleráns betegek</w:t>
            </w:r>
          </w:p>
        </w:tc>
        <w:tc>
          <w:tcPr>
            <w:tcW w:w="2336" w:type="dxa"/>
            <w:tcBorders>
              <w:top w:val="nil"/>
              <w:left w:val="nil"/>
              <w:bottom w:val="nil"/>
              <w:right w:val="nil"/>
            </w:tcBorders>
          </w:tcPr>
          <w:p w14:paraId="2DD6E377"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9</w:t>
            </w:r>
            <w:r w:rsidRPr="006649FE">
              <w:rPr>
                <w:spacing w:val="-1"/>
                <w:position w:val="-1"/>
                <w:sz w:val="20"/>
                <w:szCs w:val="20"/>
                <w:lang w:val="hu-HU"/>
              </w:rPr>
              <w:t>7</w:t>
            </w:r>
            <w:r w:rsidRPr="006649FE">
              <w:rPr>
                <w:position w:val="-1"/>
                <w:sz w:val="20"/>
                <w:szCs w:val="20"/>
                <w:lang w:val="hu-HU"/>
              </w:rPr>
              <w:t>%</w:t>
            </w:r>
            <w:r w:rsidRPr="006649FE">
              <w:rPr>
                <w:spacing w:val="1"/>
                <w:position w:val="-1"/>
                <w:sz w:val="20"/>
                <w:szCs w:val="20"/>
                <w:lang w:val="hu-HU"/>
              </w:rPr>
              <w:t xml:space="preserve"> </w:t>
            </w:r>
            <w:r w:rsidRPr="006649FE">
              <w:rPr>
                <w:spacing w:val="-1"/>
                <w:position w:val="-1"/>
                <w:sz w:val="20"/>
                <w:szCs w:val="20"/>
                <w:lang w:val="hu-HU"/>
              </w:rPr>
              <w:t>(9</w:t>
            </w:r>
            <w:r w:rsidRPr="006649FE">
              <w:rPr>
                <w:position w:val="-1"/>
                <w:sz w:val="20"/>
                <w:szCs w:val="20"/>
                <w:lang w:val="hu-HU"/>
              </w:rPr>
              <w:t xml:space="preserve">2, </w:t>
            </w:r>
            <w:r w:rsidRPr="006649FE">
              <w:rPr>
                <w:spacing w:val="-1"/>
                <w:position w:val="-1"/>
                <w:sz w:val="20"/>
                <w:szCs w:val="20"/>
                <w:lang w:val="hu-HU"/>
              </w:rPr>
              <w:t>1</w:t>
            </w:r>
            <w:r w:rsidRPr="006649FE">
              <w:rPr>
                <w:spacing w:val="1"/>
                <w:position w:val="-1"/>
                <w:sz w:val="20"/>
                <w:szCs w:val="20"/>
                <w:lang w:val="hu-HU"/>
              </w:rPr>
              <w:t>0</w:t>
            </w:r>
            <w:r w:rsidRPr="006649FE">
              <w:rPr>
                <w:spacing w:val="-1"/>
                <w:position w:val="-1"/>
                <w:sz w:val="20"/>
                <w:szCs w:val="20"/>
                <w:lang w:val="hu-HU"/>
              </w:rPr>
              <w:t>0</w:t>
            </w:r>
            <w:r w:rsidRPr="006649FE">
              <w:rPr>
                <w:position w:val="-1"/>
                <w:sz w:val="20"/>
                <w:szCs w:val="20"/>
                <w:lang w:val="hu-HU"/>
              </w:rPr>
              <w:t>)</w:t>
            </w:r>
          </w:p>
        </w:tc>
        <w:tc>
          <w:tcPr>
            <w:tcW w:w="1350" w:type="dxa"/>
            <w:tcBorders>
              <w:top w:val="nil"/>
              <w:left w:val="nil"/>
              <w:bottom w:val="nil"/>
              <w:right w:val="nil"/>
            </w:tcBorders>
          </w:tcPr>
          <w:p w14:paraId="27E1125D"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8</w:t>
            </w:r>
            <w:r w:rsidRPr="006649FE">
              <w:rPr>
                <w:spacing w:val="-1"/>
                <w:position w:val="-1"/>
                <w:sz w:val="20"/>
                <w:szCs w:val="20"/>
                <w:lang w:val="hu-HU"/>
              </w:rPr>
              <w:t>7</w:t>
            </w:r>
            <w:r w:rsidRPr="006649FE">
              <w:rPr>
                <w:position w:val="-1"/>
                <w:sz w:val="20"/>
                <w:szCs w:val="20"/>
                <w:lang w:val="hu-HU"/>
              </w:rPr>
              <w:t>%</w:t>
            </w:r>
            <w:r w:rsidRPr="006649FE">
              <w:rPr>
                <w:spacing w:val="1"/>
                <w:position w:val="-1"/>
                <w:sz w:val="20"/>
                <w:szCs w:val="20"/>
                <w:lang w:val="hu-HU"/>
              </w:rPr>
              <w:t xml:space="preserve"> </w:t>
            </w:r>
            <w:r w:rsidRPr="006649FE">
              <w:rPr>
                <w:spacing w:val="-1"/>
                <w:position w:val="-1"/>
                <w:sz w:val="20"/>
                <w:szCs w:val="20"/>
                <w:lang w:val="hu-HU"/>
              </w:rPr>
              <w:t>(7</w:t>
            </w:r>
            <w:r w:rsidRPr="006649FE">
              <w:rPr>
                <w:position w:val="-1"/>
                <w:sz w:val="20"/>
                <w:szCs w:val="20"/>
                <w:lang w:val="hu-HU"/>
              </w:rPr>
              <w:t xml:space="preserve">6, </w:t>
            </w:r>
            <w:r w:rsidRPr="006649FE">
              <w:rPr>
                <w:spacing w:val="-1"/>
                <w:position w:val="-1"/>
                <w:sz w:val="20"/>
                <w:szCs w:val="20"/>
                <w:lang w:val="hu-HU"/>
              </w:rPr>
              <w:t>9</w:t>
            </w:r>
            <w:r w:rsidRPr="006649FE">
              <w:rPr>
                <w:spacing w:val="1"/>
                <w:position w:val="-1"/>
                <w:sz w:val="20"/>
                <w:szCs w:val="20"/>
                <w:lang w:val="hu-HU"/>
              </w:rPr>
              <w:t>9</w:t>
            </w:r>
            <w:r w:rsidRPr="006649FE">
              <w:rPr>
                <w:position w:val="-1"/>
                <w:sz w:val="20"/>
                <w:szCs w:val="20"/>
                <w:lang w:val="hu-HU"/>
              </w:rPr>
              <w:t>)</w:t>
            </w:r>
          </w:p>
        </w:tc>
        <w:tc>
          <w:tcPr>
            <w:tcW w:w="1559" w:type="dxa"/>
            <w:tcBorders>
              <w:top w:val="nil"/>
              <w:left w:val="nil"/>
              <w:bottom w:val="nil"/>
              <w:right w:val="nil"/>
            </w:tcBorders>
          </w:tcPr>
          <w:p w14:paraId="008A543A"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5</w:t>
            </w:r>
            <w:r w:rsidRPr="006649FE">
              <w:rPr>
                <w:spacing w:val="-1"/>
                <w:position w:val="-1"/>
                <w:sz w:val="20"/>
                <w:szCs w:val="20"/>
                <w:lang w:val="hu-HU"/>
              </w:rPr>
              <w:t>6</w:t>
            </w:r>
            <w:r w:rsidRPr="006649FE">
              <w:rPr>
                <w:position w:val="-1"/>
                <w:sz w:val="20"/>
                <w:szCs w:val="20"/>
                <w:lang w:val="hu-HU"/>
              </w:rPr>
              <w:t>%</w:t>
            </w:r>
            <w:r w:rsidRPr="006649FE">
              <w:rPr>
                <w:spacing w:val="1"/>
                <w:position w:val="-1"/>
                <w:sz w:val="20"/>
                <w:szCs w:val="20"/>
                <w:lang w:val="hu-HU"/>
              </w:rPr>
              <w:t xml:space="preserve"> </w:t>
            </w:r>
            <w:r w:rsidRPr="006649FE">
              <w:rPr>
                <w:spacing w:val="-1"/>
                <w:position w:val="-1"/>
                <w:sz w:val="20"/>
                <w:szCs w:val="20"/>
                <w:lang w:val="hu-HU"/>
              </w:rPr>
              <w:t>(3</w:t>
            </w:r>
            <w:r w:rsidRPr="006649FE">
              <w:rPr>
                <w:position w:val="-1"/>
                <w:sz w:val="20"/>
                <w:szCs w:val="20"/>
                <w:lang w:val="hu-HU"/>
              </w:rPr>
              <w:t xml:space="preserve">7, </w:t>
            </w:r>
            <w:r w:rsidRPr="006649FE">
              <w:rPr>
                <w:spacing w:val="-1"/>
                <w:position w:val="-1"/>
                <w:sz w:val="20"/>
                <w:szCs w:val="20"/>
                <w:lang w:val="hu-HU"/>
              </w:rPr>
              <w:t>7</w:t>
            </w:r>
            <w:r w:rsidRPr="006649FE">
              <w:rPr>
                <w:spacing w:val="1"/>
                <w:position w:val="-1"/>
                <w:sz w:val="20"/>
                <w:szCs w:val="20"/>
                <w:lang w:val="hu-HU"/>
              </w:rPr>
              <w:t>6</w:t>
            </w:r>
            <w:r w:rsidRPr="006649FE">
              <w:rPr>
                <w:position w:val="-1"/>
                <w:sz w:val="20"/>
                <w:szCs w:val="20"/>
                <w:lang w:val="hu-HU"/>
              </w:rPr>
              <w:t>)</w:t>
            </w:r>
          </w:p>
        </w:tc>
        <w:tc>
          <w:tcPr>
            <w:tcW w:w="1417" w:type="dxa"/>
            <w:tcBorders>
              <w:top w:val="nil"/>
              <w:left w:val="nil"/>
              <w:bottom w:val="nil"/>
              <w:right w:val="nil"/>
            </w:tcBorders>
          </w:tcPr>
          <w:p w14:paraId="55CDF1C3" w14:textId="77777777" w:rsidR="006D1EE6" w:rsidRPr="006649FE" w:rsidRDefault="006D1EE6" w:rsidP="005062A6">
            <w:pPr>
              <w:spacing w:line="240" w:lineRule="auto"/>
              <w:ind w:left="57"/>
              <w:jc w:val="center"/>
              <w:rPr>
                <w:sz w:val="20"/>
                <w:szCs w:val="20"/>
                <w:lang w:val="hu-HU"/>
              </w:rPr>
            </w:pPr>
            <w:r w:rsidRPr="006649FE">
              <w:rPr>
                <w:position w:val="-1"/>
                <w:sz w:val="20"/>
                <w:szCs w:val="20"/>
                <w:lang w:val="hu-HU"/>
              </w:rPr>
              <w:t>5</w:t>
            </w:r>
            <w:r w:rsidRPr="006649FE">
              <w:rPr>
                <w:spacing w:val="-1"/>
                <w:position w:val="-1"/>
                <w:sz w:val="20"/>
                <w:szCs w:val="20"/>
                <w:lang w:val="hu-HU"/>
              </w:rPr>
              <w:t>1</w:t>
            </w:r>
            <w:r w:rsidRPr="006649FE">
              <w:rPr>
                <w:position w:val="-1"/>
                <w:sz w:val="20"/>
                <w:szCs w:val="20"/>
                <w:lang w:val="hu-HU"/>
              </w:rPr>
              <w:t>%</w:t>
            </w:r>
            <w:r w:rsidRPr="006649FE">
              <w:rPr>
                <w:spacing w:val="1"/>
                <w:position w:val="-1"/>
                <w:sz w:val="20"/>
                <w:szCs w:val="20"/>
                <w:lang w:val="hu-HU"/>
              </w:rPr>
              <w:t xml:space="preserve"> </w:t>
            </w:r>
            <w:r w:rsidRPr="006649FE">
              <w:rPr>
                <w:spacing w:val="-1"/>
                <w:position w:val="-1"/>
                <w:sz w:val="20"/>
                <w:szCs w:val="20"/>
                <w:lang w:val="hu-HU"/>
              </w:rPr>
              <w:t>(3</w:t>
            </w:r>
            <w:r w:rsidRPr="006649FE">
              <w:rPr>
                <w:position w:val="-1"/>
                <w:sz w:val="20"/>
                <w:szCs w:val="20"/>
                <w:lang w:val="hu-HU"/>
              </w:rPr>
              <w:t xml:space="preserve">2, </w:t>
            </w:r>
            <w:r w:rsidRPr="006649FE">
              <w:rPr>
                <w:spacing w:val="-1"/>
                <w:position w:val="-1"/>
                <w:sz w:val="20"/>
                <w:szCs w:val="20"/>
                <w:lang w:val="hu-HU"/>
              </w:rPr>
              <w:t>6</w:t>
            </w:r>
            <w:r w:rsidRPr="006649FE">
              <w:rPr>
                <w:spacing w:val="1"/>
                <w:position w:val="-1"/>
                <w:sz w:val="20"/>
                <w:szCs w:val="20"/>
                <w:lang w:val="hu-HU"/>
              </w:rPr>
              <w:t>7</w:t>
            </w:r>
            <w:r w:rsidRPr="006649FE">
              <w:rPr>
                <w:position w:val="-1"/>
                <w:sz w:val="20"/>
                <w:szCs w:val="20"/>
                <w:lang w:val="hu-HU"/>
              </w:rPr>
              <w:t>)</w:t>
            </w:r>
          </w:p>
        </w:tc>
      </w:tr>
      <w:tr w:rsidR="006D1EE6" w:rsidRPr="006649FE" w14:paraId="763D871D" w14:textId="77777777" w:rsidTr="005062A6">
        <w:trPr>
          <w:trHeight w:hRule="exact" w:val="275"/>
        </w:trPr>
        <w:tc>
          <w:tcPr>
            <w:tcW w:w="2410" w:type="dxa"/>
            <w:tcBorders>
              <w:top w:val="nil"/>
              <w:left w:val="nil"/>
              <w:bottom w:val="nil"/>
              <w:right w:val="nil"/>
            </w:tcBorders>
          </w:tcPr>
          <w:p w14:paraId="71786ACF" w14:textId="2ECB3308" w:rsidR="006D1EE6" w:rsidRPr="006649FE" w:rsidRDefault="00837A73" w:rsidP="00837A73">
            <w:pPr>
              <w:spacing w:line="240" w:lineRule="auto"/>
              <w:ind w:left="57"/>
              <w:rPr>
                <w:position w:val="-1"/>
                <w:sz w:val="20"/>
                <w:szCs w:val="20"/>
                <w:lang w:val="hu-HU"/>
              </w:rPr>
            </w:pPr>
            <w:r>
              <w:rPr>
                <w:b/>
                <w:bCs/>
                <w:sz w:val="20"/>
                <w:szCs w:val="20"/>
                <w:lang w:val="hu-HU"/>
              </w:rPr>
              <w:t xml:space="preserve">Teljes </w:t>
            </w:r>
            <w:r w:rsidR="006D1EE6" w:rsidRPr="006649FE">
              <w:rPr>
                <w:b/>
                <w:bCs/>
                <w:sz w:val="20"/>
                <w:szCs w:val="20"/>
                <w:lang w:val="hu-HU"/>
              </w:rPr>
              <w:t>túlélés</w:t>
            </w:r>
          </w:p>
        </w:tc>
        <w:tc>
          <w:tcPr>
            <w:tcW w:w="2336" w:type="dxa"/>
            <w:tcBorders>
              <w:top w:val="nil"/>
              <w:left w:val="nil"/>
              <w:bottom w:val="nil"/>
              <w:right w:val="nil"/>
            </w:tcBorders>
          </w:tcPr>
          <w:p w14:paraId="33A67B7D" w14:textId="77777777" w:rsidR="006D1EE6" w:rsidRPr="006649FE" w:rsidRDefault="006D1EE6" w:rsidP="005062A6">
            <w:pPr>
              <w:spacing w:line="240" w:lineRule="auto"/>
              <w:ind w:left="57"/>
              <w:jc w:val="center"/>
              <w:rPr>
                <w:position w:val="-1"/>
                <w:sz w:val="20"/>
                <w:szCs w:val="20"/>
                <w:lang w:val="hu-HU"/>
              </w:rPr>
            </w:pPr>
          </w:p>
        </w:tc>
        <w:tc>
          <w:tcPr>
            <w:tcW w:w="1350" w:type="dxa"/>
            <w:tcBorders>
              <w:top w:val="nil"/>
              <w:left w:val="nil"/>
              <w:bottom w:val="nil"/>
              <w:right w:val="nil"/>
            </w:tcBorders>
          </w:tcPr>
          <w:p w14:paraId="14DC40A8" w14:textId="77777777" w:rsidR="006D1EE6" w:rsidRPr="006649FE" w:rsidRDefault="006D1EE6" w:rsidP="005062A6">
            <w:pPr>
              <w:spacing w:line="240" w:lineRule="auto"/>
              <w:ind w:left="57"/>
              <w:jc w:val="center"/>
              <w:rPr>
                <w:position w:val="-1"/>
                <w:sz w:val="20"/>
                <w:szCs w:val="20"/>
                <w:lang w:val="hu-HU"/>
              </w:rPr>
            </w:pPr>
          </w:p>
        </w:tc>
        <w:tc>
          <w:tcPr>
            <w:tcW w:w="1559" w:type="dxa"/>
            <w:tcBorders>
              <w:top w:val="nil"/>
              <w:left w:val="nil"/>
              <w:bottom w:val="nil"/>
              <w:right w:val="nil"/>
            </w:tcBorders>
          </w:tcPr>
          <w:p w14:paraId="60A92321" w14:textId="77777777" w:rsidR="006D1EE6" w:rsidRPr="006649FE" w:rsidRDefault="006D1EE6" w:rsidP="005062A6">
            <w:pPr>
              <w:spacing w:line="240" w:lineRule="auto"/>
              <w:ind w:left="57"/>
              <w:jc w:val="center"/>
              <w:rPr>
                <w:position w:val="-1"/>
                <w:sz w:val="20"/>
                <w:szCs w:val="20"/>
                <w:lang w:val="hu-HU"/>
              </w:rPr>
            </w:pPr>
          </w:p>
        </w:tc>
        <w:tc>
          <w:tcPr>
            <w:tcW w:w="1417" w:type="dxa"/>
            <w:tcBorders>
              <w:top w:val="nil"/>
              <w:left w:val="nil"/>
              <w:bottom w:val="nil"/>
              <w:right w:val="nil"/>
            </w:tcBorders>
          </w:tcPr>
          <w:p w14:paraId="53B5885F" w14:textId="77777777" w:rsidR="006D1EE6" w:rsidRPr="006649FE" w:rsidRDefault="006D1EE6" w:rsidP="005062A6">
            <w:pPr>
              <w:spacing w:line="240" w:lineRule="auto"/>
              <w:ind w:left="57"/>
              <w:jc w:val="center"/>
              <w:rPr>
                <w:position w:val="-1"/>
                <w:sz w:val="20"/>
                <w:szCs w:val="20"/>
                <w:lang w:val="hu-HU"/>
              </w:rPr>
            </w:pPr>
          </w:p>
        </w:tc>
      </w:tr>
      <w:tr w:rsidR="006D1EE6" w:rsidRPr="006649FE" w14:paraId="2EE8FC42" w14:textId="77777777" w:rsidTr="005062A6">
        <w:trPr>
          <w:trHeight w:hRule="exact" w:val="275"/>
        </w:trPr>
        <w:tc>
          <w:tcPr>
            <w:tcW w:w="2410" w:type="dxa"/>
            <w:tcBorders>
              <w:top w:val="nil"/>
              <w:left w:val="nil"/>
              <w:bottom w:val="nil"/>
              <w:right w:val="nil"/>
            </w:tcBorders>
          </w:tcPr>
          <w:p w14:paraId="3175653D" w14:textId="44718728" w:rsidR="006D1EE6" w:rsidRPr="006649FE" w:rsidRDefault="00837A73" w:rsidP="005062A6">
            <w:pPr>
              <w:spacing w:line="240" w:lineRule="auto"/>
              <w:ind w:left="57"/>
              <w:rPr>
                <w:b/>
                <w:bCs/>
                <w:sz w:val="20"/>
                <w:szCs w:val="20"/>
                <w:lang w:val="hu-HU"/>
              </w:rPr>
            </w:pPr>
            <w:r>
              <w:rPr>
                <w:sz w:val="20"/>
                <w:szCs w:val="20"/>
                <w:lang w:val="hu-HU"/>
              </w:rPr>
              <w:t>Összes</w:t>
            </w:r>
            <w:r w:rsidRPr="006649FE">
              <w:rPr>
                <w:sz w:val="20"/>
                <w:szCs w:val="20"/>
                <w:lang w:val="hu-HU"/>
              </w:rPr>
              <w:t xml:space="preserve"> </w:t>
            </w:r>
            <w:r w:rsidR="006D1EE6" w:rsidRPr="006649FE">
              <w:rPr>
                <w:sz w:val="20"/>
                <w:szCs w:val="20"/>
                <w:lang w:val="hu-HU"/>
              </w:rPr>
              <w:t>beteg</w:t>
            </w:r>
          </w:p>
        </w:tc>
        <w:tc>
          <w:tcPr>
            <w:tcW w:w="2336" w:type="dxa"/>
            <w:tcBorders>
              <w:top w:val="nil"/>
              <w:left w:val="nil"/>
              <w:bottom w:val="nil"/>
              <w:right w:val="nil"/>
            </w:tcBorders>
          </w:tcPr>
          <w:p w14:paraId="7FB998D1" w14:textId="77777777" w:rsidR="006D1EE6" w:rsidRPr="006649FE" w:rsidRDefault="006D1EE6" w:rsidP="005062A6">
            <w:pPr>
              <w:spacing w:line="240" w:lineRule="auto"/>
              <w:ind w:left="57"/>
              <w:jc w:val="center"/>
              <w:rPr>
                <w:sz w:val="20"/>
                <w:szCs w:val="20"/>
                <w:lang w:val="hu-HU"/>
              </w:rPr>
            </w:pPr>
            <w:r w:rsidRPr="006649FE">
              <w:rPr>
                <w:sz w:val="20"/>
                <w:szCs w:val="20"/>
                <w:lang w:val="hu-HU"/>
              </w:rPr>
              <w:t>9</w:t>
            </w:r>
            <w:r w:rsidRPr="006649FE">
              <w:rPr>
                <w:spacing w:val="-1"/>
                <w:sz w:val="20"/>
                <w:szCs w:val="20"/>
                <w:lang w:val="hu-HU"/>
              </w:rPr>
              <w:t>6</w:t>
            </w:r>
            <w:r w:rsidRPr="006649FE">
              <w:rPr>
                <w:sz w:val="20"/>
                <w:szCs w:val="20"/>
                <w:lang w:val="hu-HU"/>
              </w:rPr>
              <w:t>%</w:t>
            </w:r>
            <w:r w:rsidRPr="006649FE">
              <w:rPr>
                <w:spacing w:val="1"/>
                <w:sz w:val="20"/>
                <w:szCs w:val="20"/>
                <w:lang w:val="hu-HU"/>
              </w:rPr>
              <w:t xml:space="preserve"> </w:t>
            </w:r>
            <w:r w:rsidRPr="006649FE">
              <w:rPr>
                <w:spacing w:val="-1"/>
                <w:sz w:val="20"/>
                <w:szCs w:val="20"/>
                <w:lang w:val="hu-HU"/>
              </w:rPr>
              <w:t>(9</w:t>
            </w:r>
            <w:r w:rsidRPr="006649FE">
              <w:rPr>
                <w:sz w:val="20"/>
                <w:szCs w:val="20"/>
                <w:lang w:val="hu-HU"/>
              </w:rPr>
              <w:t xml:space="preserve">3, </w:t>
            </w:r>
            <w:r w:rsidRPr="006649FE">
              <w:rPr>
                <w:spacing w:val="-1"/>
                <w:sz w:val="20"/>
                <w:szCs w:val="20"/>
                <w:lang w:val="hu-HU"/>
              </w:rPr>
              <w:t>9</w:t>
            </w:r>
            <w:r w:rsidRPr="006649FE">
              <w:rPr>
                <w:spacing w:val="1"/>
                <w:sz w:val="20"/>
                <w:szCs w:val="20"/>
                <w:lang w:val="hu-HU"/>
              </w:rPr>
              <w:t>9</w:t>
            </w:r>
            <w:r w:rsidRPr="006649FE">
              <w:rPr>
                <w:sz w:val="20"/>
                <w:szCs w:val="20"/>
                <w:lang w:val="hu-HU"/>
              </w:rPr>
              <w:t>)</w:t>
            </w:r>
          </w:p>
        </w:tc>
        <w:tc>
          <w:tcPr>
            <w:tcW w:w="1350" w:type="dxa"/>
            <w:tcBorders>
              <w:top w:val="nil"/>
              <w:left w:val="nil"/>
              <w:bottom w:val="nil"/>
              <w:right w:val="nil"/>
            </w:tcBorders>
          </w:tcPr>
          <w:p w14:paraId="0E288AF5" w14:textId="77777777" w:rsidR="006D1EE6" w:rsidRPr="006649FE" w:rsidRDefault="006D1EE6" w:rsidP="005062A6">
            <w:pPr>
              <w:spacing w:line="240" w:lineRule="auto"/>
              <w:ind w:left="57"/>
              <w:jc w:val="center"/>
              <w:rPr>
                <w:sz w:val="20"/>
                <w:szCs w:val="20"/>
                <w:lang w:val="hu-HU"/>
              </w:rPr>
            </w:pPr>
            <w:r w:rsidRPr="006649FE">
              <w:rPr>
                <w:sz w:val="20"/>
                <w:szCs w:val="20"/>
                <w:lang w:val="hu-HU"/>
              </w:rPr>
              <w:t>9</w:t>
            </w:r>
            <w:r w:rsidRPr="006649FE">
              <w:rPr>
                <w:spacing w:val="-1"/>
                <w:sz w:val="20"/>
                <w:szCs w:val="20"/>
                <w:lang w:val="hu-HU"/>
              </w:rPr>
              <w:t>1</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 xml:space="preserve">6, </w:t>
            </w:r>
            <w:r w:rsidRPr="006649FE">
              <w:rPr>
                <w:spacing w:val="-1"/>
                <w:sz w:val="20"/>
                <w:szCs w:val="20"/>
                <w:lang w:val="hu-HU"/>
              </w:rPr>
              <w:t>9</w:t>
            </w:r>
            <w:r w:rsidRPr="006649FE">
              <w:rPr>
                <w:spacing w:val="1"/>
                <w:sz w:val="20"/>
                <w:szCs w:val="20"/>
                <w:lang w:val="hu-HU"/>
              </w:rPr>
              <w:t>6</w:t>
            </w:r>
            <w:r w:rsidRPr="006649FE">
              <w:rPr>
                <w:sz w:val="20"/>
                <w:szCs w:val="20"/>
                <w:lang w:val="hu-HU"/>
              </w:rPr>
              <w:t>)</w:t>
            </w:r>
          </w:p>
        </w:tc>
        <w:tc>
          <w:tcPr>
            <w:tcW w:w="1559" w:type="dxa"/>
            <w:tcBorders>
              <w:top w:val="nil"/>
              <w:left w:val="nil"/>
              <w:bottom w:val="nil"/>
              <w:right w:val="nil"/>
            </w:tcBorders>
          </w:tcPr>
          <w:p w14:paraId="44678463"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8</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 xml:space="preserve">2, </w:t>
            </w:r>
            <w:r w:rsidRPr="006649FE">
              <w:rPr>
                <w:spacing w:val="-1"/>
                <w:sz w:val="20"/>
                <w:szCs w:val="20"/>
                <w:lang w:val="hu-HU"/>
              </w:rPr>
              <w:t>8</w:t>
            </w:r>
            <w:r w:rsidRPr="006649FE">
              <w:rPr>
                <w:spacing w:val="1"/>
                <w:sz w:val="20"/>
                <w:szCs w:val="20"/>
                <w:lang w:val="hu-HU"/>
              </w:rPr>
              <w:t>5</w:t>
            </w:r>
            <w:r w:rsidRPr="006649FE">
              <w:rPr>
                <w:sz w:val="20"/>
                <w:szCs w:val="20"/>
                <w:lang w:val="hu-HU"/>
              </w:rPr>
              <w:t>)</w:t>
            </w:r>
          </w:p>
        </w:tc>
        <w:tc>
          <w:tcPr>
            <w:tcW w:w="1417" w:type="dxa"/>
            <w:tcBorders>
              <w:top w:val="nil"/>
              <w:left w:val="nil"/>
              <w:bottom w:val="nil"/>
              <w:right w:val="nil"/>
            </w:tcBorders>
          </w:tcPr>
          <w:p w14:paraId="524EAA52" w14:textId="77777777" w:rsidR="006D1EE6" w:rsidRPr="006649FE" w:rsidRDefault="006D1EE6" w:rsidP="005062A6">
            <w:pPr>
              <w:spacing w:line="240" w:lineRule="auto"/>
              <w:ind w:left="57"/>
              <w:jc w:val="center"/>
              <w:rPr>
                <w:sz w:val="20"/>
                <w:szCs w:val="20"/>
                <w:lang w:val="hu-HU"/>
              </w:rPr>
            </w:pPr>
            <w:r w:rsidRPr="006649FE">
              <w:rPr>
                <w:sz w:val="20"/>
                <w:szCs w:val="20"/>
                <w:lang w:val="hu-HU"/>
              </w:rPr>
              <w:t>6</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 xml:space="preserve">6, </w:t>
            </w:r>
            <w:r w:rsidRPr="006649FE">
              <w:rPr>
                <w:spacing w:val="-1"/>
                <w:sz w:val="20"/>
                <w:szCs w:val="20"/>
                <w:lang w:val="hu-HU"/>
              </w:rPr>
              <w:t>7</w:t>
            </w:r>
            <w:r w:rsidRPr="006649FE">
              <w:rPr>
                <w:spacing w:val="1"/>
                <w:sz w:val="20"/>
                <w:szCs w:val="20"/>
                <w:lang w:val="hu-HU"/>
              </w:rPr>
              <w:t>2</w:t>
            </w:r>
            <w:r w:rsidRPr="006649FE">
              <w:rPr>
                <w:sz w:val="20"/>
                <w:szCs w:val="20"/>
                <w:lang w:val="hu-HU"/>
              </w:rPr>
              <w:t>)</w:t>
            </w:r>
          </w:p>
        </w:tc>
      </w:tr>
      <w:tr w:rsidR="006D1EE6" w:rsidRPr="006649FE" w14:paraId="4643F39D" w14:textId="77777777" w:rsidTr="005062A6">
        <w:trPr>
          <w:trHeight w:hRule="exact" w:val="275"/>
        </w:trPr>
        <w:tc>
          <w:tcPr>
            <w:tcW w:w="2410" w:type="dxa"/>
            <w:tcBorders>
              <w:top w:val="nil"/>
              <w:left w:val="nil"/>
              <w:right w:val="nil"/>
            </w:tcBorders>
          </w:tcPr>
          <w:p w14:paraId="3B223C1B" w14:textId="77777777" w:rsidR="006D1EE6" w:rsidRPr="006649FE" w:rsidRDefault="006D1EE6" w:rsidP="005062A6">
            <w:pPr>
              <w:spacing w:line="240" w:lineRule="auto"/>
              <w:ind w:left="57"/>
              <w:rPr>
                <w:b/>
                <w:bCs/>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-rezisztens betegek</w:t>
            </w:r>
          </w:p>
        </w:tc>
        <w:tc>
          <w:tcPr>
            <w:tcW w:w="2336" w:type="dxa"/>
            <w:tcBorders>
              <w:top w:val="nil"/>
              <w:left w:val="nil"/>
              <w:right w:val="nil"/>
            </w:tcBorders>
          </w:tcPr>
          <w:p w14:paraId="2B68A044" w14:textId="77777777" w:rsidR="006D1EE6" w:rsidRPr="006649FE" w:rsidRDefault="006D1EE6" w:rsidP="005062A6">
            <w:pPr>
              <w:spacing w:line="240" w:lineRule="auto"/>
              <w:ind w:left="57"/>
              <w:jc w:val="center"/>
              <w:rPr>
                <w:sz w:val="20"/>
                <w:szCs w:val="20"/>
                <w:lang w:val="hu-HU"/>
              </w:rPr>
            </w:pPr>
            <w:r w:rsidRPr="006649FE">
              <w:rPr>
                <w:sz w:val="20"/>
                <w:szCs w:val="20"/>
                <w:lang w:val="hu-HU"/>
              </w:rPr>
              <w:t>9</w:t>
            </w:r>
            <w:r w:rsidRPr="006649FE">
              <w:rPr>
                <w:spacing w:val="-1"/>
                <w:sz w:val="20"/>
                <w:szCs w:val="20"/>
                <w:lang w:val="hu-HU"/>
              </w:rPr>
              <w:t>4</w:t>
            </w:r>
            <w:r w:rsidRPr="006649FE">
              <w:rPr>
                <w:sz w:val="20"/>
                <w:szCs w:val="20"/>
                <w:lang w:val="hu-HU"/>
              </w:rPr>
              <w:t>%</w:t>
            </w:r>
            <w:r w:rsidRPr="006649FE">
              <w:rPr>
                <w:spacing w:val="1"/>
                <w:sz w:val="20"/>
                <w:szCs w:val="20"/>
                <w:lang w:val="hu-HU"/>
              </w:rPr>
              <w:t xml:space="preserve"> </w:t>
            </w:r>
            <w:r w:rsidRPr="006649FE">
              <w:rPr>
                <w:spacing w:val="-1"/>
                <w:sz w:val="20"/>
                <w:szCs w:val="20"/>
                <w:lang w:val="hu-HU"/>
              </w:rPr>
              <w:t>(9</w:t>
            </w:r>
            <w:r w:rsidRPr="006649FE">
              <w:rPr>
                <w:sz w:val="20"/>
                <w:szCs w:val="20"/>
                <w:lang w:val="hu-HU"/>
              </w:rPr>
              <w:t>0,</w:t>
            </w:r>
            <w:r w:rsidRPr="006649FE">
              <w:rPr>
                <w:spacing w:val="-1"/>
                <w:sz w:val="20"/>
                <w:szCs w:val="20"/>
                <w:lang w:val="hu-HU"/>
              </w:rPr>
              <w:t xml:space="preserve"> 9</w:t>
            </w:r>
            <w:r w:rsidRPr="006649FE">
              <w:rPr>
                <w:spacing w:val="1"/>
                <w:sz w:val="20"/>
                <w:szCs w:val="20"/>
                <w:lang w:val="hu-HU"/>
              </w:rPr>
              <w:t>8</w:t>
            </w:r>
            <w:r w:rsidRPr="006649FE">
              <w:rPr>
                <w:sz w:val="20"/>
                <w:szCs w:val="20"/>
                <w:lang w:val="hu-HU"/>
              </w:rPr>
              <w:t>)</w:t>
            </w:r>
          </w:p>
        </w:tc>
        <w:tc>
          <w:tcPr>
            <w:tcW w:w="1350" w:type="dxa"/>
            <w:tcBorders>
              <w:top w:val="nil"/>
              <w:left w:val="nil"/>
              <w:right w:val="nil"/>
            </w:tcBorders>
          </w:tcPr>
          <w:p w14:paraId="67D91CFA" w14:textId="77777777" w:rsidR="006D1EE6" w:rsidRPr="006649FE" w:rsidRDefault="006D1EE6" w:rsidP="005062A6">
            <w:pPr>
              <w:spacing w:line="240" w:lineRule="auto"/>
              <w:ind w:left="57"/>
              <w:jc w:val="center"/>
              <w:rPr>
                <w:sz w:val="20"/>
                <w:szCs w:val="20"/>
                <w:lang w:val="hu-HU"/>
              </w:rPr>
            </w:pPr>
            <w:r w:rsidRPr="006649FE">
              <w:rPr>
                <w:sz w:val="20"/>
                <w:szCs w:val="20"/>
                <w:lang w:val="hu-HU"/>
              </w:rPr>
              <w:t>8</w:t>
            </w:r>
            <w:r w:rsidRPr="006649FE">
              <w:rPr>
                <w:spacing w:val="-1"/>
                <w:sz w:val="20"/>
                <w:szCs w:val="20"/>
                <w:lang w:val="hu-HU"/>
              </w:rPr>
              <w:t>9</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4,</w:t>
            </w:r>
            <w:r w:rsidRPr="006649FE">
              <w:rPr>
                <w:spacing w:val="-1"/>
                <w:sz w:val="20"/>
                <w:szCs w:val="20"/>
                <w:lang w:val="hu-HU"/>
              </w:rPr>
              <w:t xml:space="preserve"> 9</w:t>
            </w:r>
            <w:r w:rsidRPr="006649FE">
              <w:rPr>
                <w:spacing w:val="1"/>
                <w:sz w:val="20"/>
                <w:szCs w:val="20"/>
                <w:lang w:val="hu-HU"/>
              </w:rPr>
              <w:t>5</w:t>
            </w:r>
            <w:r w:rsidRPr="006649FE">
              <w:rPr>
                <w:sz w:val="20"/>
                <w:szCs w:val="20"/>
                <w:lang w:val="hu-HU"/>
              </w:rPr>
              <w:t>)</w:t>
            </w:r>
          </w:p>
        </w:tc>
        <w:tc>
          <w:tcPr>
            <w:tcW w:w="1559" w:type="dxa"/>
            <w:tcBorders>
              <w:top w:val="nil"/>
              <w:left w:val="nil"/>
              <w:right w:val="nil"/>
            </w:tcBorders>
          </w:tcPr>
          <w:p w14:paraId="0F399F94"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7</w:t>
            </w:r>
            <w:r w:rsidRPr="006649FE">
              <w:rPr>
                <w:sz w:val="20"/>
                <w:szCs w:val="20"/>
                <w:lang w:val="hu-HU"/>
              </w:rPr>
              <w:t>%</w:t>
            </w:r>
            <w:r w:rsidRPr="006649FE">
              <w:rPr>
                <w:spacing w:val="1"/>
                <w:sz w:val="20"/>
                <w:szCs w:val="20"/>
                <w:lang w:val="hu-HU"/>
              </w:rPr>
              <w:t xml:space="preserve"> </w:t>
            </w:r>
            <w:r w:rsidRPr="006649FE">
              <w:rPr>
                <w:spacing w:val="-1"/>
                <w:sz w:val="20"/>
                <w:szCs w:val="20"/>
                <w:lang w:val="hu-HU"/>
              </w:rPr>
              <w:t>(6</w:t>
            </w:r>
            <w:r w:rsidRPr="006649FE">
              <w:rPr>
                <w:sz w:val="20"/>
                <w:szCs w:val="20"/>
                <w:lang w:val="hu-HU"/>
              </w:rPr>
              <w:t>9,</w:t>
            </w:r>
            <w:r w:rsidRPr="006649FE">
              <w:rPr>
                <w:spacing w:val="-1"/>
                <w:sz w:val="20"/>
                <w:szCs w:val="20"/>
                <w:lang w:val="hu-HU"/>
              </w:rPr>
              <w:t xml:space="preserve"> 8</w:t>
            </w:r>
            <w:r w:rsidRPr="006649FE">
              <w:rPr>
                <w:spacing w:val="1"/>
                <w:sz w:val="20"/>
                <w:szCs w:val="20"/>
                <w:lang w:val="hu-HU"/>
              </w:rPr>
              <w:t>5</w:t>
            </w:r>
            <w:r w:rsidRPr="006649FE">
              <w:rPr>
                <w:sz w:val="20"/>
                <w:szCs w:val="20"/>
                <w:lang w:val="hu-HU"/>
              </w:rPr>
              <w:t>)</w:t>
            </w:r>
          </w:p>
        </w:tc>
        <w:tc>
          <w:tcPr>
            <w:tcW w:w="1417" w:type="dxa"/>
            <w:tcBorders>
              <w:top w:val="nil"/>
              <w:left w:val="nil"/>
              <w:right w:val="nil"/>
            </w:tcBorders>
          </w:tcPr>
          <w:p w14:paraId="30ABB4CD" w14:textId="77777777" w:rsidR="006D1EE6" w:rsidRPr="006649FE" w:rsidRDefault="006D1EE6" w:rsidP="005062A6">
            <w:pPr>
              <w:spacing w:line="240" w:lineRule="auto"/>
              <w:ind w:left="57"/>
              <w:jc w:val="center"/>
              <w:rPr>
                <w:sz w:val="20"/>
                <w:szCs w:val="20"/>
                <w:lang w:val="hu-HU"/>
              </w:rPr>
            </w:pPr>
            <w:r w:rsidRPr="006649FE">
              <w:rPr>
                <w:sz w:val="20"/>
                <w:szCs w:val="20"/>
                <w:lang w:val="hu-HU"/>
              </w:rPr>
              <w:t>6</w:t>
            </w:r>
            <w:r w:rsidRPr="006649FE">
              <w:rPr>
                <w:spacing w:val="-1"/>
                <w:sz w:val="20"/>
                <w:szCs w:val="20"/>
                <w:lang w:val="hu-HU"/>
              </w:rPr>
              <w:t>3</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3,</w:t>
            </w:r>
            <w:r w:rsidRPr="006649FE">
              <w:rPr>
                <w:spacing w:val="-1"/>
                <w:sz w:val="20"/>
                <w:szCs w:val="20"/>
                <w:lang w:val="hu-HU"/>
              </w:rPr>
              <w:t xml:space="preserve"> 7</w:t>
            </w:r>
            <w:r w:rsidRPr="006649FE">
              <w:rPr>
                <w:spacing w:val="1"/>
                <w:sz w:val="20"/>
                <w:szCs w:val="20"/>
                <w:lang w:val="hu-HU"/>
              </w:rPr>
              <w:t>1</w:t>
            </w:r>
            <w:r w:rsidRPr="006649FE">
              <w:rPr>
                <w:sz w:val="20"/>
                <w:szCs w:val="20"/>
                <w:lang w:val="hu-HU"/>
              </w:rPr>
              <w:t>)</w:t>
            </w:r>
          </w:p>
        </w:tc>
      </w:tr>
      <w:tr w:rsidR="006D1EE6" w:rsidRPr="006649FE" w14:paraId="2CAE88CC" w14:textId="77777777" w:rsidTr="005062A6">
        <w:trPr>
          <w:trHeight w:hRule="exact" w:val="275"/>
        </w:trPr>
        <w:tc>
          <w:tcPr>
            <w:tcW w:w="2410" w:type="dxa"/>
            <w:tcBorders>
              <w:top w:val="nil"/>
              <w:left w:val="nil"/>
              <w:bottom w:val="single" w:sz="4" w:space="0" w:color="auto"/>
              <w:right w:val="nil"/>
            </w:tcBorders>
          </w:tcPr>
          <w:p w14:paraId="37E5B164" w14:textId="77777777" w:rsidR="006D1EE6" w:rsidRPr="006649FE" w:rsidRDefault="006D1EE6" w:rsidP="005062A6">
            <w:pPr>
              <w:spacing w:line="240" w:lineRule="auto"/>
              <w:ind w:left="57"/>
              <w:rPr>
                <w:b/>
                <w:bCs/>
                <w:sz w:val="20"/>
                <w:szCs w:val="20"/>
                <w:lang w:val="hu-HU"/>
              </w:rPr>
            </w:pPr>
            <w:r w:rsidRPr="006649FE">
              <w:rPr>
                <w:sz w:val="20"/>
                <w:szCs w:val="20"/>
                <w:lang w:val="hu-HU"/>
              </w:rPr>
              <w:t>I</w:t>
            </w:r>
            <w:r w:rsidRPr="006649FE">
              <w:rPr>
                <w:spacing w:val="-2"/>
                <w:sz w:val="20"/>
                <w:szCs w:val="20"/>
                <w:lang w:val="hu-HU"/>
              </w:rPr>
              <w:t>m</w:t>
            </w:r>
            <w:r w:rsidRPr="006649FE">
              <w:rPr>
                <w:sz w:val="20"/>
                <w:szCs w:val="20"/>
                <w:lang w:val="hu-HU"/>
              </w:rPr>
              <w:t>ati</w:t>
            </w:r>
            <w:r w:rsidRPr="006649FE">
              <w:rPr>
                <w:spacing w:val="1"/>
                <w:sz w:val="20"/>
                <w:szCs w:val="20"/>
                <w:lang w:val="hu-HU"/>
              </w:rPr>
              <w:t>n</w:t>
            </w:r>
            <w:r w:rsidRPr="006649FE">
              <w:rPr>
                <w:sz w:val="20"/>
                <w:szCs w:val="20"/>
                <w:lang w:val="hu-HU"/>
              </w:rPr>
              <w:t>i</w:t>
            </w:r>
            <w:r w:rsidRPr="006649FE">
              <w:rPr>
                <w:spacing w:val="1"/>
                <w:sz w:val="20"/>
                <w:szCs w:val="20"/>
                <w:lang w:val="hu-HU"/>
              </w:rPr>
              <w:t>b</w:t>
            </w:r>
            <w:r w:rsidRPr="006649FE">
              <w:rPr>
                <w:sz w:val="20"/>
                <w:szCs w:val="20"/>
                <w:lang w:val="hu-HU"/>
              </w:rPr>
              <w:t>-in</w:t>
            </w:r>
            <w:r w:rsidRPr="006649FE">
              <w:rPr>
                <w:spacing w:val="-2"/>
                <w:sz w:val="20"/>
                <w:szCs w:val="20"/>
                <w:lang w:val="hu-HU"/>
              </w:rPr>
              <w:t>t</w:t>
            </w:r>
            <w:r w:rsidRPr="006649FE">
              <w:rPr>
                <w:sz w:val="20"/>
                <w:szCs w:val="20"/>
                <w:lang w:val="hu-HU"/>
              </w:rPr>
              <w:t>oleráns betegek</w:t>
            </w:r>
          </w:p>
        </w:tc>
        <w:tc>
          <w:tcPr>
            <w:tcW w:w="2336" w:type="dxa"/>
            <w:tcBorders>
              <w:top w:val="nil"/>
              <w:left w:val="nil"/>
              <w:bottom w:val="single" w:sz="4" w:space="0" w:color="auto"/>
              <w:right w:val="nil"/>
            </w:tcBorders>
          </w:tcPr>
          <w:p w14:paraId="01D31DA0" w14:textId="77777777" w:rsidR="006D1EE6" w:rsidRPr="006649FE" w:rsidRDefault="006D1EE6" w:rsidP="005062A6">
            <w:pPr>
              <w:spacing w:line="240" w:lineRule="auto"/>
              <w:ind w:left="57"/>
              <w:jc w:val="center"/>
              <w:rPr>
                <w:sz w:val="20"/>
                <w:szCs w:val="20"/>
                <w:lang w:val="hu-HU"/>
              </w:rPr>
            </w:pPr>
            <w:r w:rsidRPr="006649FE">
              <w:rPr>
                <w:sz w:val="20"/>
                <w:szCs w:val="20"/>
                <w:lang w:val="hu-HU"/>
              </w:rPr>
              <w:t>1</w:t>
            </w:r>
            <w:r w:rsidRPr="006649FE">
              <w:rPr>
                <w:spacing w:val="-1"/>
                <w:sz w:val="20"/>
                <w:szCs w:val="20"/>
                <w:lang w:val="hu-HU"/>
              </w:rPr>
              <w:t>0</w:t>
            </w:r>
            <w:r w:rsidRPr="006649FE">
              <w:rPr>
                <w:sz w:val="20"/>
                <w:szCs w:val="20"/>
                <w:lang w:val="hu-HU"/>
              </w:rPr>
              <w:t>0%</w:t>
            </w:r>
            <w:r w:rsidRPr="006649FE">
              <w:rPr>
                <w:spacing w:val="-1"/>
                <w:sz w:val="20"/>
                <w:szCs w:val="20"/>
                <w:lang w:val="hu-HU"/>
              </w:rPr>
              <w:t xml:space="preserve"> (</w:t>
            </w:r>
            <w:r w:rsidRPr="006649FE">
              <w:rPr>
                <w:spacing w:val="1"/>
                <w:sz w:val="20"/>
                <w:szCs w:val="20"/>
                <w:lang w:val="hu-HU"/>
              </w:rPr>
              <w:t>1</w:t>
            </w:r>
            <w:r w:rsidRPr="006649FE">
              <w:rPr>
                <w:spacing w:val="-1"/>
                <w:sz w:val="20"/>
                <w:szCs w:val="20"/>
                <w:lang w:val="hu-HU"/>
              </w:rPr>
              <w:t>0</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10</w:t>
            </w:r>
            <w:r w:rsidRPr="006649FE">
              <w:rPr>
                <w:spacing w:val="1"/>
                <w:sz w:val="20"/>
                <w:szCs w:val="20"/>
                <w:lang w:val="hu-HU"/>
              </w:rPr>
              <w:t>0</w:t>
            </w:r>
            <w:r w:rsidRPr="006649FE">
              <w:rPr>
                <w:sz w:val="20"/>
                <w:szCs w:val="20"/>
                <w:lang w:val="hu-HU"/>
              </w:rPr>
              <w:t>)</w:t>
            </w:r>
          </w:p>
        </w:tc>
        <w:tc>
          <w:tcPr>
            <w:tcW w:w="1350" w:type="dxa"/>
            <w:tcBorders>
              <w:top w:val="nil"/>
              <w:left w:val="nil"/>
              <w:bottom w:val="single" w:sz="4" w:space="0" w:color="auto"/>
              <w:right w:val="nil"/>
            </w:tcBorders>
          </w:tcPr>
          <w:p w14:paraId="1B2443DE" w14:textId="77777777" w:rsidR="006D1EE6" w:rsidRPr="006649FE" w:rsidRDefault="006D1EE6" w:rsidP="005062A6">
            <w:pPr>
              <w:spacing w:line="240" w:lineRule="auto"/>
              <w:ind w:left="57"/>
              <w:jc w:val="center"/>
              <w:rPr>
                <w:sz w:val="20"/>
                <w:szCs w:val="20"/>
                <w:lang w:val="hu-HU"/>
              </w:rPr>
            </w:pPr>
            <w:r w:rsidRPr="006649FE">
              <w:rPr>
                <w:sz w:val="20"/>
                <w:szCs w:val="20"/>
                <w:lang w:val="hu-HU"/>
              </w:rPr>
              <w:t>9</w:t>
            </w:r>
            <w:r w:rsidRPr="006649FE">
              <w:rPr>
                <w:spacing w:val="-1"/>
                <w:sz w:val="20"/>
                <w:szCs w:val="20"/>
                <w:lang w:val="hu-HU"/>
              </w:rPr>
              <w:t>5</w:t>
            </w:r>
            <w:r w:rsidRPr="006649FE">
              <w:rPr>
                <w:sz w:val="20"/>
                <w:szCs w:val="20"/>
                <w:lang w:val="hu-HU"/>
              </w:rPr>
              <w:t>%</w:t>
            </w:r>
            <w:r w:rsidRPr="006649FE">
              <w:rPr>
                <w:spacing w:val="1"/>
                <w:sz w:val="20"/>
                <w:szCs w:val="20"/>
                <w:lang w:val="hu-HU"/>
              </w:rPr>
              <w:t xml:space="preserve"> </w:t>
            </w:r>
            <w:r w:rsidRPr="006649FE">
              <w:rPr>
                <w:spacing w:val="-1"/>
                <w:sz w:val="20"/>
                <w:szCs w:val="20"/>
                <w:lang w:val="hu-HU"/>
              </w:rPr>
              <w:t>(8</w:t>
            </w:r>
            <w:r w:rsidRPr="006649FE">
              <w:rPr>
                <w:sz w:val="20"/>
                <w:szCs w:val="20"/>
                <w:lang w:val="hu-HU"/>
              </w:rPr>
              <w:t xml:space="preserve">8, </w:t>
            </w:r>
            <w:r w:rsidRPr="006649FE">
              <w:rPr>
                <w:spacing w:val="-1"/>
                <w:sz w:val="20"/>
                <w:szCs w:val="20"/>
                <w:lang w:val="hu-HU"/>
              </w:rPr>
              <w:t>1</w:t>
            </w:r>
            <w:r w:rsidRPr="006649FE">
              <w:rPr>
                <w:spacing w:val="1"/>
                <w:sz w:val="20"/>
                <w:szCs w:val="20"/>
                <w:lang w:val="hu-HU"/>
              </w:rPr>
              <w:t>0</w:t>
            </w:r>
            <w:r w:rsidRPr="006649FE">
              <w:rPr>
                <w:spacing w:val="-1"/>
                <w:sz w:val="20"/>
                <w:szCs w:val="20"/>
                <w:lang w:val="hu-HU"/>
              </w:rPr>
              <w:t>0</w:t>
            </w:r>
            <w:r w:rsidRPr="006649FE">
              <w:rPr>
                <w:sz w:val="20"/>
                <w:szCs w:val="20"/>
                <w:lang w:val="hu-HU"/>
              </w:rPr>
              <w:t>)</w:t>
            </w:r>
          </w:p>
        </w:tc>
        <w:tc>
          <w:tcPr>
            <w:tcW w:w="1559" w:type="dxa"/>
            <w:tcBorders>
              <w:top w:val="nil"/>
              <w:left w:val="nil"/>
              <w:bottom w:val="single" w:sz="4" w:space="0" w:color="auto"/>
              <w:right w:val="nil"/>
            </w:tcBorders>
          </w:tcPr>
          <w:p w14:paraId="594C4CBA" w14:textId="77777777" w:rsidR="006D1EE6" w:rsidRPr="006649FE" w:rsidRDefault="006D1EE6" w:rsidP="005062A6">
            <w:pPr>
              <w:spacing w:line="240" w:lineRule="auto"/>
              <w:ind w:left="57"/>
              <w:jc w:val="center"/>
              <w:rPr>
                <w:sz w:val="20"/>
                <w:szCs w:val="20"/>
                <w:lang w:val="hu-HU"/>
              </w:rPr>
            </w:pPr>
            <w:r w:rsidRPr="006649FE">
              <w:rPr>
                <w:sz w:val="20"/>
                <w:szCs w:val="20"/>
                <w:lang w:val="hu-HU"/>
              </w:rPr>
              <w:t>8</w:t>
            </w:r>
            <w:r w:rsidRPr="006649FE">
              <w:rPr>
                <w:spacing w:val="-1"/>
                <w:sz w:val="20"/>
                <w:szCs w:val="20"/>
                <w:lang w:val="hu-HU"/>
              </w:rPr>
              <w:t>2</w:t>
            </w:r>
            <w:r w:rsidRPr="006649FE">
              <w:rPr>
                <w:sz w:val="20"/>
                <w:szCs w:val="20"/>
                <w:lang w:val="hu-HU"/>
              </w:rPr>
              <w:t>%</w:t>
            </w:r>
            <w:r w:rsidRPr="006649FE">
              <w:rPr>
                <w:spacing w:val="1"/>
                <w:sz w:val="20"/>
                <w:szCs w:val="20"/>
                <w:lang w:val="hu-HU"/>
              </w:rPr>
              <w:t xml:space="preserve"> </w:t>
            </w:r>
            <w:r w:rsidRPr="006649FE">
              <w:rPr>
                <w:spacing w:val="-1"/>
                <w:sz w:val="20"/>
                <w:szCs w:val="20"/>
                <w:lang w:val="hu-HU"/>
              </w:rPr>
              <w:t>(7</w:t>
            </w:r>
            <w:r w:rsidRPr="006649FE">
              <w:rPr>
                <w:sz w:val="20"/>
                <w:szCs w:val="20"/>
                <w:lang w:val="hu-HU"/>
              </w:rPr>
              <w:t xml:space="preserve">0, </w:t>
            </w:r>
            <w:r w:rsidRPr="006649FE">
              <w:rPr>
                <w:spacing w:val="-1"/>
                <w:sz w:val="20"/>
                <w:szCs w:val="20"/>
                <w:lang w:val="hu-HU"/>
              </w:rPr>
              <w:t>9</w:t>
            </w:r>
            <w:r w:rsidRPr="006649FE">
              <w:rPr>
                <w:spacing w:val="1"/>
                <w:sz w:val="20"/>
                <w:szCs w:val="20"/>
                <w:lang w:val="hu-HU"/>
              </w:rPr>
              <w:t>4</w:t>
            </w:r>
            <w:r w:rsidRPr="006649FE">
              <w:rPr>
                <w:sz w:val="20"/>
                <w:szCs w:val="20"/>
                <w:lang w:val="hu-HU"/>
              </w:rPr>
              <w:t>)</w:t>
            </w:r>
          </w:p>
        </w:tc>
        <w:tc>
          <w:tcPr>
            <w:tcW w:w="1417" w:type="dxa"/>
            <w:tcBorders>
              <w:top w:val="nil"/>
              <w:left w:val="nil"/>
              <w:bottom w:val="single" w:sz="4" w:space="0" w:color="auto"/>
              <w:right w:val="nil"/>
            </w:tcBorders>
          </w:tcPr>
          <w:p w14:paraId="5F286B70" w14:textId="77777777" w:rsidR="006D1EE6" w:rsidRPr="006649FE" w:rsidRDefault="006D1EE6" w:rsidP="005062A6">
            <w:pPr>
              <w:spacing w:line="240" w:lineRule="auto"/>
              <w:ind w:left="57"/>
              <w:jc w:val="center"/>
              <w:rPr>
                <w:sz w:val="20"/>
                <w:szCs w:val="20"/>
                <w:lang w:val="hu-HU"/>
              </w:rPr>
            </w:pPr>
            <w:r w:rsidRPr="006649FE">
              <w:rPr>
                <w:sz w:val="20"/>
                <w:szCs w:val="20"/>
                <w:lang w:val="hu-HU"/>
              </w:rPr>
              <w:t>7</w:t>
            </w:r>
            <w:r w:rsidRPr="006649FE">
              <w:rPr>
                <w:spacing w:val="-1"/>
                <w:sz w:val="20"/>
                <w:szCs w:val="20"/>
                <w:lang w:val="hu-HU"/>
              </w:rPr>
              <w:t>0</w:t>
            </w:r>
            <w:r w:rsidRPr="006649FE">
              <w:rPr>
                <w:sz w:val="20"/>
                <w:szCs w:val="20"/>
                <w:lang w:val="hu-HU"/>
              </w:rPr>
              <w:t>%</w:t>
            </w:r>
            <w:r w:rsidRPr="006649FE">
              <w:rPr>
                <w:spacing w:val="1"/>
                <w:sz w:val="20"/>
                <w:szCs w:val="20"/>
                <w:lang w:val="hu-HU"/>
              </w:rPr>
              <w:t xml:space="preserve"> </w:t>
            </w:r>
            <w:r w:rsidRPr="006649FE">
              <w:rPr>
                <w:spacing w:val="-1"/>
                <w:sz w:val="20"/>
                <w:szCs w:val="20"/>
                <w:lang w:val="hu-HU"/>
              </w:rPr>
              <w:t>(5</w:t>
            </w:r>
            <w:r w:rsidRPr="006649FE">
              <w:rPr>
                <w:sz w:val="20"/>
                <w:szCs w:val="20"/>
                <w:lang w:val="hu-HU"/>
              </w:rPr>
              <w:t xml:space="preserve">2, </w:t>
            </w:r>
            <w:r w:rsidRPr="006649FE">
              <w:rPr>
                <w:spacing w:val="-1"/>
                <w:sz w:val="20"/>
                <w:szCs w:val="20"/>
                <w:lang w:val="hu-HU"/>
              </w:rPr>
              <w:t>8</w:t>
            </w:r>
            <w:r w:rsidRPr="006649FE">
              <w:rPr>
                <w:spacing w:val="1"/>
                <w:sz w:val="20"/>
                <w:szCs w:val="20"/>
                <w:lang w:val="hu-HU"/>
              </w:rPr>
              <w:t>2</w:t>
            </w:r>
            <w:r w:rsidRPr="006649FE">
              <w:rPr>
                <w:sz w:val="20"/>
                <w:szCs w:val="20"/>
                <w:lang w:val="hu-HU"/>
              </w:rPr>
              <w:t>)</w:t>
            </w:r>
          </w:p>
        </w:tc>
      </w:tr>
    </w:tbl>
    <w:p w14:paraId="3EC2BD2C" w14:textId="48CD3B72" w:rsidR="006D1EE6" w:rsidRPr="00E34B87" w:rsidRDefault="006D1EE6" w:rsidP="006D1EE6">
      <w:pPr>
        <w:pStyle w:val="Nincstrkz"/>
        <w:rPr>
          <w:rFonts w:cs="Times New Roman"/>
          <w:sz w:val="18"/>
          <w:szCs w:val="18"/>
        </w:rPr>
      </w:pPr>
      <w:r w:rsidRPr="00E34B87">
        <w:rPr>
          <w:rFonts w:cs="Times New Roman"/>
          <w:sz w:val="18"/>
          <w:szCs w:val="18"/>
          <w:vertAlign w:val="superscript"/>
        </w:rPr>
        <w:lastRenderedPageBreak/>
        <w:t>a</w:t>
      </w:r>
      <w:r w:rsidRPr="00E34B87">
        <w:rPr>
          <w:rFonts w:cs="Times New Roman"/>
          <w:sz w:val="18"/>
          <w:szCs w:val="18"/>
        </w:rPr>
        <w:t xml:space="preserve"> A napi egyszeri 100 mg-os javasolt kezdő dózis mellett jelentett eredmények.</w:t>
      </w:r>
    </w:p>
    <w:p w14:paraId="60F69EE7" w14:textId="525AEDC9" w:rsidR="006D1EE6" w:rsidRPr="00E34B87" w:rsidRDefault="006D1EE6" w:rsidP="006D1EE6">
      <w:pPr>
        <w:pStyle w:val="Nincstrkz"/>
        <w:rPr>
          <w:rFonts w:cs="Times New Roman"/>
          <w:sz w:val="18"/>
          <w:szCs w:val="18"/>
        </w:rPr>
      </w:pPr>
      <w:r w:rsidRPr="00E34B87">
        <w:rPr>
          <w:rFonts w:cs="Times New Roman"/>
          <w:sz w:val="18"/>
          <w:szCs w:val="18"/>
          <w:vertAlign w:val="superscript"/>
        </w:rPr>
        <w:t xml:space="preserve">b </w:t>
      </w:r>
      <w:r w:rsidRPr="00E34B87">
        <w:rPr>
          <w:rFonts w:cs="Times New Roman"/>
          <w:sz w:val="18"/>
          <w:szCs w:val="18"/>
        </w:rPr>
        <w:t>A progresszió definíciója a következő volt: emelkedő fehérvérsejtszám, a CHR vagy MCyR megszűnése, a Ph+ metafázisok ≥30%-os emelkedése, amit az akcelerált fázisú/blasztos fázisú betegség vagy a halálozás támaszt alá. A progressziómentes túlélést beválogatás szerinti (intent-to-treat) elvek szerint analizálták, és a betegeket az események bekövetkezéséig követték, beleértve a későbbi kezelést is.</w:t>
      </w:r>
    </w:p>
    <w:p w14:paraId="66182456" w14:textId="77777777" w:rsidR="004F1BF3" w:rsidRDefault="004F1BF3" w:rsidP="006D1EE6">
      <w:pPr>
        <w:pStyle w:val="Nincstrkz"/>
        <w:rPr>
          <w:rFonts w:cs="Times New Roman"/>
        </w:rPr>
      </w:pPr>
    </w:p>
    <w:p w14:paraId="218A5CE9" w14:textId="13BACABD" w:rsidR="006D1EE6" w:rsidRPr="006649FE" w:rsidRDefault="006D1EE6" w:rsidP="006D1EE6">
      <w:pPr>
        <w:pStyle w:val="Nincstrkz"/>
        <w:rPr>
          <w:rFonts w:cs="Times New Roman"/>
        </w:rPr>
      </w:pPr>
      <w:r w:rsidRPr="006649FE">
        <w:rPr>
          <w:rFonts w:cs="Times New Roman"/>
        </w:rPr>
        <w:t>A Kaplan-Meier-féle becslés alapján azon betegek aránya, akiknél a MCyR 18 hónapig fennállt, 93% (95%</w:t>
      </w:r>
      <w:r w:rsidR="009355D3">
        <w:rPr>
          <w:rFonts w:cs="Times New Roman"/>
        </w:rPr>
        <w:t>-os</w:t>
      </w:r>
      <w:r w:rsidRPr="006649FE">
        <w:rPr>
          <w:rFonts w:cs="Times New Roman"/>
        </w:rPr>
        <w:t xml:space="preserve"> CI: [88%–98%]) volt a naponta egyszer 100 mg dazatinibbel kezelt csoportban.</w:t>
      </w:r>
    </w:p>
    <w:p w14:paraId="31ACDBE5" w14:textId="63F268FF" w:rsidR="006D1EE6" w:rsidRPr="006649FE" w:rsidRDefault="006D1EE6" w:rsidP="006D1EE6">
      <w:pPr>
        <w:pStyle w:val="Nincstrkz"/>
        <w:rPr>
          <w:rFonts w:cs="Times New Roman"/>
        </w:rPr>
      </w:pPr>
      <w:r w:rsidRPr="006649FE">
        <w:rPr>
          <w:rFonts w:cs="Times New Roman"/>
        </w:rPr>
        <w:t>A hatásosságot imatinibet nem toleráló betegeknél is vizsgálták. Ebben a betegpopulációban az egyszer 100 mg-mal kezeltek közül McyR-t a bete</w:t>
      </w:r>
      <w:r w:rsidR="00B17D93">
        <w:rPr>
          <w:rFonts w:cs="Times New Roman"/>
        </w:rPr>
        <w:t>gek 77%-a, CcyR-t 67%-a ért el.</w:t>
      </w:r>
    </w:p>
    <w:p w14:paraId="3FBABB4D" w14:textId="77777777" w:rsidR="00B17D93" w:rsidRPr="009355D3" w:rsidRDefault="00B17D93" w:rsidP="006D1EE6">
      <w:pPr>
        <w:pStyle w:val="Nincstrkz"/>
        <w:keepNext/>
        <w:rPr>
          <w:rFonts w:cs="Times New Roman"/>
        </w:rPr>
      </w:pPr>
    </w:p>
    <w:p w14:paraId="7ADD85E8" w14:textId="7279A4F8" w:rsidR="006D1EE6" w:rsidRPr="006649FE" w:rsidRDefault="006D1EE6" w:rsidP="006D1EE6">
      <w:pPr>
        <w:pStyle w:val="Nincstrkz"/>
        <w:keepNext/>
        <w:rPr>
          <w:rFonts w:cs="Times New Roman"/>
          <w:i/>
        </w:rPr>
      </w:pPr>
      <w:r w:rsidRPr="006649FE">
        <w:rPr>
          <w:rFonts w:cs="Times New Roman"/>
          <w:i/>
        </w:rPr>
        <w:t xml:space="preserve">2. vizsgálat </w:t>
      </w:r>
    </w:p>
    <w:p w14:paraId="1F67212D" w14:textId="05611336" w:rsidR="006D1EE6" w:rsidRPr="006649FE" w:rsidRDefault="006D1EE6" w:rsidP="006D1EE6">
      <w:pPr>
        <w:pStyle w:val="Nincstrkz"/>
        <w:keepNext/>
        <w:rPr>
          <w:rFonts w:cs="Times New Roman"/>
        </w:rPr>
      </w:pPr>
      <w:r w:rsidRPr="006649FE">
        <w:rPr>
          <w:rFonts w:cs="Times New Roman"/>
        </w:rPr>
        <w:t>Az előrehaladott fázisú CML és Ph+ ALL-</w:t>
      </w:r>
      <w:r w:rsidR="00837A73">
        <w:rPr>
          <w:rFonts w:cs="Times New Roman"/>
        </w:rPr>
        <w:t>re</w:t>
      </w:r>
      <w:r w:rsidRPr="006649FE">
        <w:rPr>
          <w:rFonts w:cs="Times New Roman"/>
        </w:rPr>
        <w:t xml:space="preserve"> vonatkozó klinikai vizsgálatban az elsődleges végpont a MaHR volt. Az összes 611 beteget vagy a naponta egyszer 140 mg</w:t>
      </w:r>
      <w:r>
        <w:rPr>
          <w:rFonts w:cs="Times New Roman"/>
        </w:rPr>
        <w:t>,</w:t>
      </w:r>
      <w:r w:rsidRPr="006649FE">
        <w:rPr>
          <w:rFonts w:cs="Times New Roman"/>
        </w:rPr>
        <w:t xml:space="preserve"> vagy a naponta kétszer 70 mg dazatinib-csoportba randomizálták. Az átlagos kezelés időtartama kb. 6 hónap volt (tartomány</w:t>
      </w:r>
      <w:r w:rsidR="000A0D37">
        <w:rPr>
          <w:rFonts w:cs="Times New Roman"/>
        </w:rPr>
        <w:t xml:space="preserve">: </w:t>
      </w:r>
      <w:r w:rsidRPr="006649FE">
        <w:rPr>
          <w:rFonts w:cs="Times New Roman"/>
        </w:rPr>
        <w:t>0,03</w:t>
      </w:r>
      <w:r w:rsidR="000A0D37">
        <w:rPr>
          <w:rFonts w:cs="Times New Roman"/>
        </w:rPr>
        <w:noBreakHyphen/>
      </w:r>
      <w:r w:rsidRPr="006649FE">
        <w:rPr>
          <w:rFonts w:cs="Times New Roman"/>
        </w:rPr>
        <w:t xml:space="preserve">31 hónap). </w:t>
      </w:r>
    </w:p>
    <w:p w14:paraId="5270739E" w14:textId="77777777" w:rsidR="006D1EE6" w:rsidRPr="006649FE" w:rsidRDefault="006D1EE6" w:rsidP="006D1EE6">
      <w:pPr>
        <w:pStyle w:val="Nincstrkz"/>
        <w:rPr>
          <w:rFonts w:cs="Times New Roman"/>
        </w:rPr>
      </w:pPr>
    </w:p>
    <w:p w14:paraId="3F105E0C" w14:textId="0AB818A0" w:rsidR="006D1EE6" w:rsidRPr="006649FE" w:rsidRDefault="006D1EE6" w:rsidP="006D1EE6">
      <w:pPr>
        <w:pStyle w:val="Nincstrkz"/>
        <w:rPr>
          <w:rFonts w:cs="Times New Roman"/>
        </w:rPr>
      </w:pPr>
      <w:r w:rsidRPr="006649FE">
        <w:rPr>
          <w:rFonts w:cs="Times New Roman"/>
        </w:rPr>
        <w:t>A napi egyszeri adagolási rend hatásossága az elsődleges végpont tekintetében hasonló volt (nem rosszabb), mint a naponta kétszeri adagolási rendé (különbség a MaHR-ban 0,8%; 95%</w:t>
      </w:r>
      <w:r w:rsidR="00837A73">
        <w:rPr>
          <w:rFonts w:cs="Times New Roman"/>
        </w:rPr>
        <w:t>-os</w:t>
      </w:r>
      <w:r w:rsidRPr="006649FE">
        <w:rPr>
          <w:rFonts w:cs="Times New Roman"/>
        </w:rPr>
        <w:t xml:space="preserve"> konfidencia intervallum [-7,1%–8,7%]), ugyanakkor a napi egyszeri 140 mg-os </w:t>
      </w:r>
      <w:r w:rsidR="00837A73">
        <w:rPr>
          <w:rFonts w:cs="Times New Roman"/>
        </w:rPr>
        <w:t>adagolási rend</w:t>
      </w:r>
      <w:r w:rsidR="00837A73" w:rsidRPr="006649FE">
        <w:rPr>
          <w:rFonts w:cs="Times New Roman"/>
        </w:rPr>
        <w:t xml:space="preserve"> </w:t>
      </w:r>
      <w:r w:rsidRPr="006649FE">
        <w:rPr>
          <w:rFonts w:cs="Times New Roman"/>
        </w:rPr>
        <w:t>nagyobb biztonságosságot és tolerabilitást</w:t>
      </w:r>
      <w:r w:rsidR="00F2527C">
        <w:rPr>
          <w:rFonts w:cs="Times New Roman"/>
        </w:rPr>
        <w:t xml:space="preserve"> igazolt. A válaszarányokat a 1</w:t>
      </w:r>
      <w:r w:rsidR="00CB18DD">
        <w:rPr>
          <w:rFonts w:cs="Times New Roman"/>
        </w:rPr>
        <w:t>4</w:t>
      </w:r>
      <w:r w:rsidRPr="006649FE">
        <w:rPr>
          <w:rFonts w:cs="Times New Roman"/>
        </w:rPr>
        <w:t>. táblázat tartalmazza.</w:t>
      </w:r>
    </w:p>
    <w:p w14:paraId="71F4D08B" w14:textId="77777777" w:rsidR="006D1EE6" w:rsidRPr="006649FE" w:rsidRDefault="006D1EE6" w:rsidP="006D1EE6">
      <w:pPr>
        <w:pStyle w:val="Nincstrkz"/>
        <w:rPr>
          <w:rFonts w:cs="Times New Roman"/>
        </w:rPr>
      </w:pPr>
    </w:p>
    <w:p w14:paraId="57F14AB2" w14:textId="53956BD2" w:rsidR="006D1EE6" w:rsidRPr="006649FE" w:rsidRDefault="00F2527C" w:rsidP="006D1EE6">
      <w:pPr>
        <w:pStyle w:val="Nincstrkz"/>
        <w:rPr>
          <w:rFonts w:cs="Times New Roman"/>
          <w:b/>
        </w:rPr>
      </w:pPr>
      <w:r>
        <w:rPr>
          <w:rFonts w:cs="Times New Roman"/>
          <w:b/>
        </w:rPr>
        <w:t>1</w:t>
      </w:r>
      <w:r w:rsidR="00CB18DD">
        <w:rPr>
          <w:rFonts w:cs="Times New Roman"/>
          <w:b/>
        </w:rPr>
        <w:t>4</w:t>
      </w:r>
      <w:r w:rsidR="006D1EE6" w:rsidRPr="006649FE">
        <w:rPr>
          <w:rFonts w:cs="Times New Roman"/>
          <w:b/>
        </w:rPr>
        <w:t>.</w:t>
      </w:r>
      <w:r w:rsidR="009355D3">
        <w:rPr>
          <w:rFonts w:cs="Times New Roman"/>
          <w:b/>
        </w:rPr>
        <w:t xml:space="preserve"> </w:t>
      </w:r>
      <w:r w:rsidR="006D1EE6" w:rsidRPr="006649FE">
        <w:rPr>
          <w:rFonts w:cs="Times New Roman"/>
          <w:b/>
        </w:rPr>
        <w:t>táblázat: A dazatinib hatásossága a III</w:t>
      </w:r>
      <w:r w:rsidR="00080412">
        <w:rPr>
          <w:rFonts w:cs="Times New Roman"/>
          <w:b/>
        </w:rPr>
        <w:t>.</w:t>
      </w:r>
      <w:r w:rsidR="006D1EE6">
        <w:rPr>
          <w:rFonts w:cs="Times New Roman"/>
          <w:b/>
        </w:rPr>
        <w:t xml:space="preserve"> fázisú</w:t>
      </w:r>
      <w:r w:rsidR="006D1EE6" w:rsidRPr="006649FE">
        <w:rPr>
          <w:rFonts w:cs="Times New Roman"/>
          <w:b/>
        </w:rPr>
        <w:t xml:space="preserve">, dózis-optimalizációs klinikai vizsgálatban: </w:t>
      </w:r>
      <w:r>
        <w:rPr>
          <w:rFonts w:cs="Times New Roman"/>
          <w:b/>
        </w:rPr>
        <w:t>Előrehaladott CML és Ph+ ALL (2 </w:t>
      </w:r>
      <w:r w:rsidR="006D1EE6" w:rsidRPr="006649FE">
        <w:rPr>
          <w:rFonts w:cs="Times New Roman"/>
          <w:b/>
        </w:rPr>
        <w:t>éves eredmények)</w:t>
      </w:r>
      <w:r w:rsidR="006D1EE6" w:rsidRPr="006649FE">
        <w:rPr>
          <w:rFonts w:cs="Times New Roman"/>
          <w:b/>
          <w:vertAlign w:val="superscript"/>
        </w:rPr>
        <w:t>a</w:t>
      </w:r>
    </w:p>
    <w:p w14:paraId="5ECB8593" w14:textId="77777777" w:rsidR="006D1EE6" w:rsidRPr="006649FE" w:rsidRDefault="006D1EE6" w:rsidP="006D1EE6">
      <w:pPr>
        <w:spacing w:line="240" w:lineRule="auto"/>
        <w:ind w:left="57"/>
        <w:rPr>
          <w:sz w:val="10"/>
          <w:szCs w:val="10"/>
          <w:lang w:val="hu-HU"/>
        </w:rPr>
      </w:pPr>
    </w:p>
    <w:tbl>
      <w:tblPr>
        <w:tblW w:w="9072" w:type="dxa"/>
        <w:tblLayout w:type="fixed"/>
        <w:tblCellMar>
          <w:left w:w="0" w:type="dxa"/>
          <w:right w:w="0" w:type="dxa"/>
        </w:tblCellMar>
        <w:tblLook w:val="01E0" w:firstRow="1" w:lastRow="1" w:firstColumn="1" w:lastColumn="1" w:noHBand="0" w:noVBand="0"/>
      </w:tblPr>
      <w:tblGrid>
        <w:gridCol w:w="1843"/>
        <w:gridCol w:w="1701"/>
        <w:gridCol w:w="1985"/>
        <w:gridCol w:w="1930"/>
        <w:gridCol w:w="1613"/>
      </w:tblGrid>
      <w:tr w:rsidR="006D1EE6" w:rsidRPr="006649FE" w14:paraId="2DE9DC20" w14:textId="77777777" w:rsidTr="005062A6">
        <w:trPr>
          <w:trHeight w:hRule="exact" w:val="469"/>
        </w:trPr>
        <w:tc>
          <w:tcPr>
            <w:tcW w:w="1843" w:type="dxa"/>
            <w:tcBorders>
              <w:top w:val="single" w:sz="4" w:space="0" w:color="000000"/>
              <w:left w:val="nil"/>
              <w:bottom w:val="single" w:sz="4" w:space="0" w:color="000000"/>
              <w:right w:val="nil"/>
            </w:tcBorders>
          </w:tcPr>
          <w:p w14:paraId="40D03C5B" w14:textId="77777777" w:rsidR="006D1EE6" w:rsidRPr="006649FE" w:rsidRDefault="006D1EE6" w:rsidP="005062A6">
            <w:pPr>
              <w:spacing w:line="240" w:lineRule="auto"/>
              <w:ind w:left="57"/>
              <w:rPr>
                <w:sz w:val="20"/>
                <w:szCs w:val="20"/>
                <w:lang w:val="hu-HU"/>
              </w:rPr>
            </w:pPr>
          </w:p>
        </w:tc>
        <w:tc>
          <w:tcPr>
            <w:tcW w:w="1701" w:type="dxa"/>
            <w:tcBorders>
              <w:top w:val="single" w:sz="4" w:space="0" w:color="000000"/>
              <w:left w:val="nil"/>
              <w:bottom w:val="single" w:sz="4" w:space="0" w:color="000000"/>
              <w:right w:val="nil"/>
            </w:tcBorders>
          </w:tcPr>
          <w:p w14:paraId="0FA854BD" w14:textId="77777777" w:rsidR="006D1EE6" w:rsidRPr="006649FE" w:rsidRDefault="006D1EE6" w:rsidP="005062A6">
            <w:pPr>
              <w:spacing w:line="240" w:lineRule="auto"/>
              <w:ind w:left="57"/>
              <w:jc w:val="center"/>
              <w:rPr>
                <w:sz w:val="20"/>
                <w:szCs w:val="20"/>
                <w:lang w:val="hu-HU"/>
              </w:rPr>
            </w:pPr>
            <w:r w:rsidRPr="006649FE">
              <w:rPr>
                <w:b/>
                <w:bCs/>
                <w:sz w:val="20"/>
                <w:szCs w:val="20"/>
                <w:lang w:val="hu-HU"/>
              </w:rPr>
              <w:t>Akcelerált</w:t>
            </w:r>
          </w:p>
          <w:p w14:paraId="47C79CCB" w14:textId="77777777" w:rsidR="006D1EE6" w:rsidRPr="006649FE" w:rsidRDefault="006D1EE6" w:rsidP="005062A6">
            <w:pPr>
              <w:spacing w:line="240" w:lineRule="auto"/>
              <w:ind w:left="57"/>
              <w:jc w:val="center"/>
              <w:rPr>
                <w:sz w:val="20"/>
                <w:szCs w:val="20"/>
                <w:lang w:val="hu-HU"/>
              </w:rPr>
            </w:pPr>
            <w:r w:rsidRPr="006649FE">
              <w:rPr>
                <w:b/>
                <w:bCs/>
                <w:sz w:val="20"/>
                <w:szCs w:val="20"/>
                <w:lang w:val="hu-HU"/>
              </w:rPr>
              <w:t>(n=</w:t>
            </w:r>
            <w:r w:rsidRPr="006649FE">
              <w:rPr>
                <w:b/>
                <w:bCs/>
                <w:spacing w:val="-1"/>
                <w:sz w:val="20"/>
                <w:szCs w:val="20"/>
                <w:lang w:val="hu-HU"/>
              </w:rPr>
              <w:t xml:space="preserve"> 1</w:t>
            </w:r>
            <w:r w:rsidRPr="006649FE">
              <w:rPr>
                <w:b/>
                <w:bCs/>
                <w:spacing w:val="1"/>
                <w:sz w:val="20"/>
                <w:szCs w:val="20"/>
                <w:lang w:val="hu-HU"/>
              </w:rPr>
              <w:t>5</w:t>
            </w:r>
            <w:r w:rsidRPr="006649FE">
              <w:rPr>
                <w:b/>
                <w:bCs/>
                <w:spacing w:val="-1"/>
                <w:sz w:val="20"/>
                <w:szCs w:val="20"/>
                <w:lang w:val="hu-HU"/>
              </w:rPr>
              <w:t>8)</w:t>
            </w:r>
          </w:p>
        </w:tc>
        <w:tc>
          <w:tcPr>
            <w:tcW w:w="1985" w:type="dxa"/>
            <w:tcBorders>
              <w:top w:val="single" w:sz="4" w:space="0" w:color="000000"/>
              <w:left w:val="nil"/>
              <w:bottom w:val="single" w:sz="4" w:space="0" w:color="000000"/>
              <w:right w:val="nil"/>
            </w:tcBorders>
          </w:tcPr>
          <w:p w14:paraId="4FD6F22F" w14:textId="77777777" w:rsidR="006D1EE6" w:rsidRPr="006649FE" w:rsidRDefault="006D1EE6" w:rsidP="005062A6">
            <w:pPr>
              <w:spacing w:line="240" w:lineRule="auto"/>
              <w:ind w:left="57"/>
              <w:jc w:val="center"/>
              <w:rPr>
                <w:sz w:val="20"/>
                <w:szCs w:val="20"/>
                <w:lang w:val="hu-HU"/>
              </w:rPr>
            </w:pPr>
            <w:r w:rsidRPr="006649FE">
              <w:rPr>
                <w:b/>
                <w:bCs/>
                <w:sz w:val="20"/>
                <w:szCs w:val="20"/>
                <w:lang w:val="hu-HU"/>
              </w:rPr>
              <w:t>Mye</w:t>
            </w:r>
            <w:r w:rsidRPr="006649FE">
              <w:rPr>
                <w:b/>
                <w:bCs/>
                <w:spacing w:val="-2"/>
                <w:sz w:val="20"/>
                <w:szCs w:val="20"/>
                <w:lang w:val="hu-HU"/>
              </w:rPr>
              <w:t>l</w:t>
            </w:r>
            <w:r w:rsidRPr="006649FE">
              <w:rPr>
                <w:b/>
                <w:bCs/>
                <w:sz w:val="20"/>
                <w:szCs w:val="20"/>
                <w:lang w:val="hu-HU"/>
              </w:rPr>
              <w:t>oid b</w:t>
            </w:r>
            <w:r w:rsidRPr="006649FE">
              <w:rPr>
                <w:b/>
                <w:bCs/>
                <w:spacing w:val="-2"/>
                <w:sz w:val="20"/>
                <w:szCs w:val="20"/>
                <w:lang w:val="hu-HU"/>
              </w:rPr>
              <w:t>l</w:t>
            </w:r>
            <w:r w:rsidRPr="006649FE">
              <w:rPr>
                <w:b/>
                <w:bCs/>
                <w:sz w:val="20"/>
                <w:szCs w:val="20"/>
                <w:lang w:val="hu-HU"/>
              </w:rPr>
              <w:t>asztos</w:t>
            </w:r>
          </w:p>
          <w:p w14:paraId="0415D822" w14:textId="77777777" w:rsidR="006D1EE6" w:rsidRPr="006649FE" w:rsidRDefault="006D1EE6" w:rsidP="005062A6">
            <w:pPr>
              <w:spacing w:line="240" w:lineRule="auto"/>
              <w:ind w:left="57"/>
              <w:jc w:val="center"/>
              <w:rPr>
                <w:sz w:val="20"/>
                <w:szCs w:val="20"/>
                <w:lang w:val="hu-HU"/>
              </w:rPr>
            </w:pPr>
            <w:r w:rsidRPr="006649FE">
              <w:rPr>
                <w:b/>
                <w:bCs/>
                <w:sz w:val="20"/>
                <w:szCs w:val="20"/>
                <w:lang w:val="hu-HU"/>
              </w:rPr>
              <w:t>(n=</w:t>
            </w:r>
            <w:r w:rsidRPr="006649FE">
              <w:rPr>
                <w:b/>
                <w:bCs/>
                <w:spacing w:val="-1"/>
                <w:sz w:val="20"/>
                <w:szCs w:val="20"/>
                <w:lang w:val="hu-HU"/>
              </w:rPr>
              <w:t xml:space="preserve"> 7</w:t>
            </w:r>
            <w:r w:rsidRPr="006649FE">
              <w:rPr>
                <w:b/>
                <w:bCs/>
                <w:spacing w:val="1"/>
                <w:sz w:val="20"/>
                <w:szCs w:val="20"/>
                <w:lang w:val="hu-HU"/>
              </w:rPr>
              <w:t>5</w:t>
            </w:r>
            <w:r w:rsidRPr="006649FE">
              <w:rPr>
                <w:b/>
                <w:bCs/>
                <w:sz w:val="20"/>
                <w:szCs w:val="20"/>
                <w:lang w:val="hu-HU"/>
              </w:rPr>
              <w:t>)</w:t>
            </w:r>
          </w:p>
        </w:tc>
        <w:tc>
          <w:tcPr>
            <w:tcW w:w="1930" w:type="dxa"/>
            <w:tcBorders>
              <w:top w:val="single" w:sz="4" w:space="0" w:color="000000"/>
              <w:left w:val="nil"/>
              <w:bottom w:val="single" w:sz="4" w:space="0" w:color="000000"/>
              <w:right w:val="nil"/>
            </w:tcBorders>
          </w:tcPr>
          <w:p w14:paraId="551148C6" w14:textId="77777777" w:rsidR="006D1EE6" w:rsidRPr="006649FE" w:rsidRDefault="006D1EE6" w:rsidP="005062A6">
            <w:pPr>
              <w:spacing w:line="240" w:lineRule="auto"/>
              <w:ind w:left="57"/>
              <w:jc w:val="center"/>
              <w:rPr>
                <w:sz w:val="20"/>
                <w:szCs w:val="20"/>
                <w:lang w:val="hu-HU"/>
              </w:rPr>
            </w:pPr>
            <w:r w:rsidRPr="006649FE">
              <w:rPr>
                <w:b/>
                <w:bCs/>
                <w:sz w:val="20"/>
                <w:szCs w:val="20"/>
                <w:lang w:val="hu-HU"/>
              </w:rPr>
              <w:t>L</w:t>
            </w:r>
            <w:r w:rsidRPr="006649FE">
              <w:rPr>
                <w:b/>
                <w:bCs/>
                <w:spacing w:val="1"/>
                <w:sz w:val="20"/>
                <w:szCs w:val="20"/>
                <w:lang w:val="hu-HU"/>
              </w:rPr>
              <w:t>y</w:t>
            </w:r>
            <w:r w:rsidRPr="006649FE">
              <w:rPr>
                <w:b/>
                <w:bCs/>
                <w:sz w:val="20"/>
                <w:szCs w:val="20"/>
                <w:lang w:val="hu-HU"/>
              </w:rPr>
              <w:t>mph</w:t>
            </w:r>
            <w:r w:rsidRPr="006649FE">
              <w:rPr>
                <w:b/>
                <w:bCs/>
                <w:spacing w:val="1"/>
                <w:sz w:val="20"/>
                <w:szCs w:val="20"/>
                <w:lang w:val="hu-HU"/>
              </w:rPr>
              <w:t>o</w:t>
            </w:r>
            <w:r w:rsidRPr="006649FE">
              <w:rPr>
                <w:b/>
                <w:bCs/>
                <w:sz w:val="20"/>
                <w:szCs w:val="20"/>
                <w:lang w:val="hu-HU"/>
              </w:rPr>
              <w:t>id</w:t>
            </w:r>
            <w:r w:rsidRPr="006649FE">
              <w:rPr>
                <w:b/>
                <w:bCs/>
                <w:spacing w:val="-1"/>
                <w:sz w:val="20"/>
                <w:szCs w:val="20"/>
                <w:lang w:val="hu-HU"/>
              </w:rPr>
              <w:t xml:space="preserve"> </w:t>
            </w:r>
            <w:r w:rsidRPr="006649FE">
              <w:rPr>
                <w:b/>
                <w:bCs/>
                <w:sz w:val="20"/>
                <w:szCs w:val="20"/>
                <w:lang w:val="hu-HU"/>
              </w:rPr>
              <w:t>blasztos (n=</w:t>
            </w:r>
            <w:r w:rsidRPr="006649FE">
              <w:rPr>
                <w:b/>
                <w:bCs/>
                <w:spacing w:val="-1"/>
                <w:sz w:val="20"/>
                <w:szCs w:val="20"/>
                <w:lang w:val="hu-HU"/>
              </w:rPr>
              <w:t xml:space="preserve"> 3</w:t>
            </w:r>
            <w:r w:rsidRPr="006649FE">
              <w:rPr>
                <w:b/>
                <w:bCs/>
                <w:spacing w:val="1"/>
                <w:sz w:val="20"/>
                <w:szCs w:val="20"/>
                <w:lang w:val="hu-HU"/>
              </w:rPr>
              <w:t>3</w:t>
            </w:r>
            <w:r w:rsidRPr="006649FE">
              <w:rPr>
                <w:b/>
                <w:bCs/>
                <w:sz w:val="20"/>
                <w:szCs w:val="20"/>
                <w:lang w:val="hu-HU"/>
              </w:rPr>
              <w:t>)</w:t>
            </w:r>
          </w:p>
        </w:tc>
        <w:tc>
          <w:tcPr>
            <w:tcW w:w="1613" w:type="dxa"/>
            <w:tcBorders>
              <w:top w:val="single" w:sz="4" w:space="0" w:color="000000"/>
              <w:left w:val="nil"/>
              <w:bottom w:val="single" w:sz="4" w:space="0" w:color="000000"/>
              <w:right w:val="nil"/>
            </w:tcBorders>
          </w:tcPr>
          <w:p w14:paraId="1321A528" w14:textId="77777777" w:rsidR="006D1EE6" w:rsidRPr="006649FE" w:rsidRDefault="006D1EE6" w:rsidP="005062A6">
            <w:pPr>
              <w:spacing w:line="240" w:lineRule="auto"/>
              <w:ind w:left="57" w:hanging="76"/>
              <w:jc w:val="center"/>
              <w:rPr>
                <w:b/>
                <w:bCs/>
                <w:sz w:val="20"/>
                <w:szCs w:val="20"/>
                <w:lang w:val="hu-HU"/>
              </w:rPr>
            </w:pPr>
            <w:r w:rsidRPr="006649FE">
              <w:rPr>
                <w:b/>
                <w:bCs/>
                <w:sz w:val="20"/>
                <w:szCs w:val="20"/>
                <w:lang w:val="hu-HU"/>
              </w:rPr>
              <w:t xml:space="preserve">Ph+ALL </w:t>
            </w:r>
          </w:p>
          <w:p w14:paraId="0CC99F1D" w14:textId="77777777" w:rsidR="006D1EE6" w:rsidRPr="006649FE" w:rsidRDefault="006D1EE6" w:rsidP="005062A6">
            <w:pPr>
              <w:spacing w:line="240" w:lineRule="auto"/>
              <w:ind w:left="57" w:hanging="76"/>
              <w:jc w:val="center"/>
              <w:rPr>
                <w:sz w:val="20"/>
                <w:szCs w:val="20"/>
                <w:lang w:val="hu-HU"/>
              </w:rPr>
            </w:pPr>
            <w:r w:rsidRPr="006649FE">
              <w:rPr>
                <w:b/>
                <w:bCs/>
                <w:sz w:val="20"/>
                <w:szCs w:val="20"/>
                <w:lang w:val="hu-HU"/>
              </w:rPr>
              <w:t>(n=</w:t>
            </w:r>
            <w:r w:rsidRPr="006649FE">
              <w:rPr>
                <w:b/>
                <w:bCs/>
                <w:spacing w:val="-1"/>
                <w:sz w:val="20"/>
                <w:szCs w:val="20"/>
                <w:lang w:val="hu-HU"/>
              </w:rPr>
              <w:t xml:space="preserve"> 4</w:t>
            </w:r>
            <w:r w:rsidRPr="006649FE">
              <w:rPr>
                <w:b/>
                <w:bCs/>
                <w:spacing w:val="1"/>
                <w:sz w:val="20"/>
                <w:szCs w:val="20"/>
                <w:lang w:val="hu-HU"/>
              </w:rPr>
              <w:t>0</w:t>
            </w:r>
            <w:r w:rsidRPr="006649FE">
              <w:rPr>
                <w:b/>
                <w:bCs/>
                <w:sz w:val="20"/>
                <w:szCs w:val="20"/>
                <w:lang w:val="hu-HU"/>
              </w:rPr>
              <w:t>)</w:t>
            </w:r>
          </w:p>
        </w:tc>
      </w:tr>
      <w:tr w:rsidR="006D1EE6" w:rsidRPr="006649FE" w14:paraId="7D3F1E4E" w14:textId="77777777" w:rsidTr="005062A6">
        <w:trPr>
          <w:trHeight w:hRule="exact" w:val="542"/>
        </w:trPr>
        <w:tc>
          <w:tcPr>
            <w:tcW w:w="1843" w:type="dxa"/>
            <w:tcBorders>
              <w:top w:val="single" w:sz="4" w:space="0" w:color="000000"/>
              <w:left w:val="nil"/>
              <w:bottom w:val="nil"/>
              <w:right w:val="nil"/>
            </w:tcBorders>
          </w:tcPr>
          <w:p w14:paraId="7FAE8120" w14:textId="77777777" w:rsidR="006D1EE6" w:rsidRPr="006649FE" w:rsidRDefault="006D1EE6" w:rsidP="005062A6">
            <w:pPr>
              <w:spacing w:line="240" w:lineRule="auto"/>
              <w:ind w:left="57"/>
              <w:rPr>
                <w:sz w:val="20"/>
                <w:szCs w:val="20"/>
                <w:lang w:val="hu-HU"/>
              </w:rPr>
            </w:pPr>
            <w:r w:rsidRPr="006649FE">
              <w:rPr>
                <w:b/>
                <w:bCs/>
                <w:sz w:val="20"/>
                <w:szCs w:val="20"/>
                <w:lang w:val="hu-HU"/>
              </w:rPr>
              <w:t>MaHR</w:t>
            </w:r>
            <w:r w:rsidRPr="006649FE">
              <w:rPr>
                <w:b/>
                <w:bCs/>
                <w:sz w:val="20"/>
                <w:szCs w:val="20"/>
                <w:vertAlign w:val="superscript"/>
                <w:lang w:val="hu-HU"/>
              </w:rPr>
              <w:t>b</w:t>
            </w:r>
          </w:p>
          <w:p w14:paraId="649CB018" w14:textId="119426B7" w:rsidR="006D1EE6" w:rsidRPr="006649FE" w:rsidRDefault="006D1EE6" w:rsidP="005062A6">
            <w:pPr>
              <w:spacing w:line="240" w:lineRule="auto"/>
              <w:ind w:left="57"/>
              <w:rPr>
                <w:sz w:val="20"/>
                <w:szCs w:val="20"/>
                <w:lang w:val="hu-HU"/>
              </w:rPr>
            </w:pPr>
            <w:r w:rsidRPr="006649FE">
              <w:rPr>
                <w:sz w:val="20"/>
                <w:szCs w:val="20"/>
                <w:lang w:val="hu-HU"/>
              </w:rPr>
              <w:t>(95%</w:t>
            </w:r>
            <w:r w:rsidR="009355D3">
              <w:rPr>
                <w:sz w:val="20"/>
                <w:szCs w:val="20"/>
                <w:lang w:val="hu-HU"/>
              </w:rPr>
              <w:t>-os</w:t>
            </w:r>
            <w:r w:rsidRPr="006649FE">
              <w:rPr>
                <w:spacing w:val="-5"/>
                <w:sz w:val="20"/>
                <w:szCs w:val="20"/>
                <w:lang w:val="hu-HU"/>
              </w:rPr>
              <w:t xml:space="preserve"> </w:t>
            </w:r>
            <w:r w:rsidRPr="006649FE">
              <w:rPr>
                <w:sz w:val="20"/>
                <w:szCs w:val="20"/>
                <w:lang w:val="hu-HU"/>
              </w:rPr>
              <w:t>CI)</w:t>
            </w:r>
          </w:p>
        </w:tc>
        <w:tc>
          <w:tcPr>
            <w:tcW w:w="1701" w:type="dxa"/>
            <w:tcBorders>
              <w:top w:val="single" w:sz="4" w:space="0" w:color="000000"/>
              <w:left w:val="nil"/>
              <w:bottom w:val="nil"/>
              <w:right w:val="nil"/>
            </w:tcBorders>
          </w:tcPr>
          <w:p w14:paraId="6A1C7224"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6</w:t>
            </w:r>
            <w:r w:rsidRPr="006649FE">
              <w:rPr>
                <w:spacing w:val="-1"/>
                <w:sz w:val="20"/>
                <w:szCs w:val="20"/>
                <w:lang w:val="hu-HU"/>
              </w:rPr>
              <w:t>6</w:t>
            </w:r>
            <w:r w:rsidRPr="006649FE">
              <w:rPr>
                <w:sz w:val="20"/>
                <w:szCs w:val="20"/>
                <w:lang w:val="hu-HU"/>
              </w:rPr>
              <w:t>%</w:t>
            </w:r>
          </w:p>
          <w:p w14:paraId="6053BEB8" w14:textId="3481D94F" w:rsidR="006D1EE6" w:rsidRPr="006649FE" w:rsidRDefault="006D1EE6" w:rsidP="009355D3">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5</w:t>
            </w:r>
            <w:r w:rsidRPr="006649FE">
              <w:rPr>
                <w:spacing w:val="1"/>
                <w:sz w:val="20"/>
                <w:szCs w:val="20"/>
                <w:lang w:val="hu-HU"/>
              </w:rPr>
              <w:t>9</w:t>
            </w:r>
            <w:r w:rsidR="009355D3">
              <w:rPr>
                <w:spacing w:val="1"/>
                <w:sz w:val="20"/>
                <w:szCs w:val="20"/>
                <w:lang w:val="hu-HU"/>
              </w:rPr>
              <w:t>–</w:t>
            </w:r>
            <w:r w:rsidRPr="006649FE">
              <w:rPr>
                <w:spacing w:val="-1"/>
                <w:sz w:val="20"/>
                <w:szCs w:val="20"/>
                <w:lang w:val="hu-HU"/>
              </w:rPr>
              <w:t>7</w:t>
            </w:r>
            <w:r w:rsidRPr="006649FE">
              <w:rPr>
                <w:spacing w:val="1"/>
                <w:sz w:val="20"/>
                <w:szCs w:val="20"/>
                <w:lang w:val="hu-HU"/>
              </w:rPr>
              <w:t>4</w:t>
            </w:r>
            <w:r w:rsidRPr="006649FE">
              <w:rPr>
                <w:sz w:val="20"/>
                <w:szCs w:val="20"/>
                <w:lang w:val="hu-HU"/>
              </w:rPr>
              <w:t>)</w:t>
            </w:r>
          </w:p>
        </w:tc>
        <w:tc>
          <w:tcPr>
            <w:tcW w:w="1985" w:type="dxa"/>
            <w:tcBorders>
              <w:top w:val="single" w:sz="4" w:space="0" w:color="000000"/>
              <w:left w:val="nil"/>
              <w:bottom w:val="nil"/>
              <w:right w:val="nil"/>
            </w:tcBorders>
          </w:tcPr>
          <w:p w14:paraId="07C88B6A"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2</w:t>
            </w:r>
            <w:r w:rsidRPr="006649FE">
              <w:rPr>
                <w:spacing w:val="-1"/>
                <w:sz w:val="20"/>
                <w:szCs w:val="20"/>
                <w:lang w:val="hu-HU"/>
              </w:rPr>
              <w:t>8</w:t>
            </w:r>
            <w:r w:rsidRPr="006649FE">
              <w:rPr>
                <w:sz w:val="20"/>
                <w:szCs w:val="20"/>
                <w:lang w:val="hu-HU"/>
              </w:rPr>
              <w:t>%</w:t>
            </w:r>
          </w:p>
          <w:p w14:paraId="33990A92" w14:textId="6308E9A8"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8</w:t>
            </w:r>
            <w:r w:rsidR="009355D3">
              <w:rPr>
                <w:spacing w:val="1"/>
                <w:sz w:val="20"/>
                <w:szCs w:val="20"/>
                <w:lang w:val="hu-HU"/>
              </w:rPr>
              <w:t>–</w:t>
            </w:r>
            <w:r w:rsidRPr="006649FE">
              <w:rPr>
                <w:spacing w:val="-1"/>
                <w:sz w:val="20"/>
                <w:szCs w:val="20"/>
                <w:lang w:val="hu-HU"/>
              </w:rPr>
              <w:t>4</w:t>
            </w:r>
            <w:r w:rsidRPr="006649FE">
              <w:rPr>
                <w:spacing w:val="1"/>
                <w:sz w:val="20"/>
                <w:szCs w:val="20"/>
                <w:lang w:val="hu-HU"/>
              </w:rPr>
              <w:t>0</w:t>
            </w:r>
            <w:r w:rsidRPr="006649FE">
              <w:rPr>
                <w:sz w:val="20"/>
                <w:szCs w:val="20"/>
                <w:lang w:val="hu-HU"/>
              </w:rPr>
              <w:t>)</w:t>
            </w:r>
          </w:p>
        </w:tc>
        <w:tc>
          <w:tcPr>
            <w:tcW w:w="1930" w:type="dxa"/>
            <w:tcBorders>
              <w:top w:val="single" w:sz="4" w:space="0" w:color="000000"/>
              <w:left w:val="nil"/>
              <w:bottom w:val="nil"/>
              <w:right w:val="nil"/>
            </w:tcBorders>
          </w:tcPr>
          <w:p w14:paraId="11374B33"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4</w:t>
            </w:r>
            <w:r w:rsidRPr="006649FE">
              <w:rPr>
                <w:spacing w:val="-1"/>
                <w:sz w:val="20"/>
                <w:szCs w:val="20"/>
                <w:lang w:val="hu-HU"/>
              </w:rPr>
              <w:t>2</w:t>
            </w:r>
            <w:r w:rsidRPr="006649FE">
              <w:rPr>
                <w:sz w:val="20"/>
                <w:szCs w:val="20"/>
                <w:lang w:val="hu-HU"/>
              </w:rPr>
              <w:t>%</w:t>
            </w:r>
          </w:p>
          <w:p w14:paraId="114C93EF" w14:textId="44F231A2" w:rsidR="006D1EE6" w:rsidRPr="006649FE" w:rsidRDefault="006D1EE6" w:rsidP="005062A6">
            <w:pPr>
              <w:spacing w:line="240" w:lineRule="auto"/>
              <w:ind w:left="57" w:hanging="1"/>
              <w:jc w:val="center"/>
              <w:rPr>
                <w:sz w:val="20"/>
                <w:szCs w:val="20"/>
                <w:lang w:val="hu-HU"/>
              </w:rPr>
            </w:pPr>
            <w:r w:rsidRPr="006649FE">
              <w:rPr>
                <w:spacing w:val="1"/>
                <w:sz w:val="20"/>
                <w:szCs w:val="20"/>
                <w:lang w:val="hu-HU"/>
              </w:rPr>
              <w:t>(</w:t>
            </w:r>
            <w:r w:rsidRPr="006649FE">
              <w:rPr>
                <w:spacing w:val="-1"/>
                <w:sz w:val="20"/>
                <w:szCs w:val="20"/>
                <w:lang w:val="hu-HU"/>
              </w:rPr>
              <w:t>2</w:t>
            </w:r>
            <w:r w:rsidRPr="006649FE">
              <w:rPr>
                <w:spacing w:val="1"/>
                <w:sz w:val="20"/>
                <w:szCs w:val="20"/>
                <w:lang w:val="hu-HU"/>
              </w:rPr>
              <w:t>6</w:t>
            </w:r>
            <w:r w:rsidR="009355D3">
              <w:rPr>
                <w:spacing w:val="1"/>
                <w:sz w:val="20"/>
                <w:szCs w:val="20"/>
                <w:lang w:val="hu-HU"/>
              </w:rPr>
              <w:t>–</w:t>
            </w:r>
            <w:r w:rsidRPr="006649FE">
              <w:rPr>
                <w:spacing w:val="-1"/>
                <w:sz w:val="20"/>
                <w:szCs w:val="20"/>
                <w:lang w:val="hu-HU"/>
              </w:rPr>
              <w:t>6</w:t>
            </w:r>
            <w:r w:rsidRPr="006649FE">
              <w:rPr>
                <w:spacing w:val="1"/>
                <w:sz w:val="20"/>
                <w:szCs w:val="20"/>
                <w:lang w:val="hu-HU"/>
              </w:rPr>
              <w:t>1</w:t>
            </w:r>
            <w:r w:rsidRPr="006649FE">
              <w:rPr>
                <w:sz w:val="20"/>
                <w:szCs w:val="20"/>
                <w:lang w:val="hu-HU"/>
              </w:rPr>
              <w:t>)</w:t>
            </w:r>
          </w:p>
        </w:tc>
        <w:tc>
          <w:tcPr>
            <w:tcW w:w="1613" w:type="dxa"/>
            <w:tcBorders>
              <w:top w:val="single" w:sz="4" w:space="0" w:color="000000"/>
              <w:left w:val="nil"/>
              <w:bottom w:val="nil"/>
              <w:right w:val="nil"/>
            </w:tcBorders>
          </w:tcPr>
          <w:p w14:paraId="41D3F856" w14:textId="77777777"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3</w:t>
            </w:r>
            <w:r w:rsidRPr="006649FE">
              <w:rPr>
                <w:spacing w:val="-1"/>
                <w:sz w:val="20"/>
                <w:szCs w:val="20"/>
                <w:lang w:val="hu-HU"/>
              </w:rPr>
              <w:t>8</w:t>
            </w:r>
            <w:r w:rsidRPr="006649FE">
              <w:rPr>
                <w:sz w:val="20"/>
                <w:szCs w:val="20"/>
                <w:lang w:val="hu-HU"/>
              </w:rPr>
              <w:t>%</w:t>
            </w:r>
          </w:p>
          <w:p w14:paraId="7BEAE423" w14:textId="791FCDBF"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w:t>
            </w:r>
            <w:r w:rsidRPr="006649FE">
              <w:rPr>
                <w:spacing w:val="-1"/>
                <w:sz w:val="20"/>
                <w:szCs w:val="20"/>
                <w:lang w:val="hu-HU"/>
              </w:rPr>
              <w:t>2</w:t>
            </w:r>
            <w:r w:rsidRPr="006649FE">
              <w:rPr>
                <w:spacing w:val="1"/>
                <w:sz w:val="20"/>
                <w:szCs w:val="20"/>
                <w:lang w:val="hu-HU"/>
              </w:rPr>
              <w:t>3</w:t>
            </w:r>
            <w:r w:rsidR="009355D3">
              <w:rPr>
                <w:spacing w:val="1"/>
                <w:sz w:val="20"/>
                <w:szCs w:val="20"/>
                <w:lang w:val="hu-HU"/>
              </w:rPr>
              <w:t>–</w:t>
            </w:r>
            <w:r w:rsidRPr="006649FE">
              <w:rPr>
                <w:spacing w:val="-1"/>
                <w:sz w:val="20"/>
                <w:szCs w:val="20"/>
                <w:lang w:val="hu-HU"/>
              </w:rPr>
              <w:t>5</w:t>
            </w:r>
            <w:r w:rsidRPr="006649FE">
              <w:rPr>
                <w:spacing w:val="1"/>
                <w:sz w:val="20"/>
                <w:szCs w:val="20"/>
                <w:lang w:val="hu-HU"/>
              </w:rPr>
              <w:t>4</w:t>
            </w:r>
            <w:r w:rsidRPr="006649FE">
              <w:rPr>
                <w:sz w:val="20"/>
                <w:szCs w:val="20"/>
                <w:lang w:val="hu-HU"/>
              </w:rPr>
              <w:t>)</w:t>
            </w:r>
          </w:p>
        </w:tc>
      </w:tr>
      <w:tr w:rsidR="006D1EE6" w:rsidRPr="006649FE" w14:paraId="030DD68F" w14:textId="77777777" w:rsidTr="005062A6">
        <w:trPr>
          <w:trHeight w:hRule="exact" w:val="586"/>
        </w:trPr>
        <w:tc>
          <w:tcPr>
            <w:tcW w:w="1843" w:type="dxa"/>
            <w:tcBorders>
              <w:top w:val="nil"/>
              <w:left w:val="nil"/>
              <w:bottom w:val="nil"/>
              <w:right w:val="nil"/>
            </w:tcBorders>
          </w:tcPr>
          <w:p w14:paraId="797A7F75" w14:textId="77777777" w:rsidR="006D1EE6" w:rsidRPr="006649FE" w:rsidRDefault="006D1EE6" w:rsidP="005062A6">
            <w:pPr>
              <w:spacing w:line="240" w:lineRule="auto"/>
              <w:ind w:left="57"/>
              <w:rPr>
                <w:sz w:val="20"/>
                <w:szCs w:val="20"/>
                <w:lang w:val="hu-HU"/>
              </w:rPr>
            </w:pPr>
            <w:r w:rsidRPr="006649FE">
              <w:rPr>
                <w:w w:val="99"/>
                <w:sz w:val="20"/>
                <w:szCs w:val="20"/>
                <w:lang w:val="hu-HU"/>
              </w:rPr>
              <w:t>CHR</w:t>
            </w:r>
            <w:r w:rsidRPr="006649FE">
              <w:rPr>
                <w:b/>
                <w:bCs/>
                <w:sz w:val="20"/>
                <w:szCs w:val="20"/>
                <w:vertAlign w:val="superscript"/>
                <w:lang w:val="hu-HU"/>
              </w:rPr>
              <w:t>b</w:t>
            </w:r>
          </w:p>
          <w:p w14:paraId="6B78A5B6" w14:textId="62B27EA0" w:rsidR="006D1EE6" w:rsidRPr="006649FE" w:rsidRDefault="006D1EE6" w:rsidP="005062A6">
            <w:pPr>
              <w:spacing w:line="240" w:lineRule="auto"/>
              <w:ind w:left="57"/>
              <w:rPr>
                <w:sz w:val="20"/>
                <w:szCs w:val="20"/>
                <w:lang w:val="hu-HU"/>
              </w:rPr>
            </w:pPr>
            <w:r w:rsidRPr="006649FE">
              <w:rPr>
                <w:sz w:val="20"/>
                <w:szCs w:val="20"/>
                <w:lang w:val="hu-HU"/>
              </w:rPr>
              <w:t>(95%</w:t>
            </w:r>
            <w:r w:rsidR="009355D3">
              <w:rPr>
                <w:sz w:val="20"/>
                <w:szCs w:val="20"/>
                <w:lang w:val="hu-HU"/>
              </w:rPr>
              <w:t>-os</w:t>
            </w:r>
            <w:r w:rsidRPr="006649FE">
              <w:rPr>
                <w:spacing w:val="-5"/>
                <w:sz w:val="20"/>
                <w:szCs w:val="20"/>
                <w:lang w:val="hu-HU"/>
              </w:rPr>
              <w:t xml:space="preserve"> </w:t>
            </w:r>
            <w:r w:rsidRPr="006649FE">
              <w:rPr>
                <w:w w:val="99"/>
                <w:sz w:val="20"/>
                <w:szCs w:val="20"/>
                <w:lang w:val="hu-HU"/>
              </w:rPr>
              <w:t>CI)</w:t>
            </w:r>
          </w:p>
        </w:tc>
        <w:tc>
          <w:tcPr>
            <w:tcW w:w="1701" w:type="dxa"/>
            <w:tcBorders>
              <w:top w:val="nil"/>
              <w:left w:val="nil"/>
              <w:bottom w:val="nil"/>
              <w:right w:val="nil"/>
            </w:tcBorders>
          </w:tcPr>
          <w:p w14:paraId="0E7A1ADA"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4</w:t>
            </w:r>
            <w:r w:rsidRPr="006649FE">
              <w:rPr>
                <w:spacing w:val="-1"/>
                <w:sz w:val="20"/>
                <w:szCs w:val="20"/>
                <w:lang w:val="hu-HU"/>
              </w:rPr>
              <w:t>7</w:t>
            </w:r>
            <w:r w:rsidRPr="006649FE">
              <w:rPr>
                <w:sz w:val="20"/>
                <w:szCs w:val="20"/>
                <w:lang w:val="hu-HU"/>
              </w:rPr>
              <w:t>%</w:t>
            </w:r>
          </w:p>
          <w:p w14:paraId="7D64C7AD" w14:textId="51765E38"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4</w:t>
            </w:r>
            <w:r w:rsidRPr="006649FE">
              <w:rPr>
                <w:spacing w:val="1"/>
                <w:sz w:val="20"/>
                <w:szCs w:val="20"/>
                <w:lang w:val="hu-HU"/>
              </w:rPr>
              <w:t>0</w:t>
            </w:r>
            <w:r w:rsidR="009355D3">
              <w:rPr>
                <w:spacing w:val="1"/>
                <w:sz w:val="20"/>
                <w:szCs w:val="20"/>
                <w:lang w:val="hu-HU"/>
              </w:rPr>
              <w:t>–</w:t>
            </w:r>
            <w:r w:rsidRPr="006649FE">
              <w:rPr>
                <w:spacing w:val="-1"/>
                <w:sz w:val="20"/>
                <w:szCs w:val="20"/>
                <w:lang w:val="hu-HU"/>
              </w:rPr>
              <w:t>5</w:t>
            </w:r>
            <w:r w:rsidRPr="006649FE">
              <w:rPr>
                <w:spacing w:val="1"/>
                <w:sz w:val="20"/>
                <w:szCs w:val="20"/>
                <w:lang w:val="hu-HU"/>
              </w:rPr>
              <w:t>6</w:t>
            </w:r>
            <w:r w:rsidRPr="006649FE">
              <w:rPr>
                <w:sz w:val="20"/>
                <w:szCs w:val="20"/>
                <w:lang w:val="hu-HU"/>
              </w:rPr>
              <w:t>)</w:t>
            </w:r>
          </w:p>
        </w:tc>
        <w:tc>
          <w:tcPr>
            <w:tcW w:w="1985" w:type="dxa"/>
            <w:tcBorders>
              <w:top w:val="nil"/>
              <w:left w:val="nil"/>
              <w:bottom w:val="nil"/>
              <w:right w:val="nil"/>
            </w:tcBorders>
          </w:tcPr>
          <w:p w14:paraId="1E4D37AD"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1</w:t>
            </w:r>
            <w:r w:rsidRPr="006649FE">
              <w:rPr>
                <w:spacing w:val="-1"/>
                <w:sz w:val="20"/>
                <w:szCs w:val="20"/>
                <w:lang w:val="hu-HU"/>
              </w:rPr>
              <w:t>7</w:t>
            </w:r>
            <w:r w:rsidRPr="006649FE">
              <w:rPr>
                <w:sz w:val="20"/>
                <w:szCs w:val="20"/>
                <w:lang w:val="hu-HU"/>
              </w:rPr>
              <w:t>%</w:t>
            </w:r>
          </w:p>
          <w:p w14:paraId="135DBD32" w14:textId="00DDB8C7"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0</w:t>
            </w:r>
            <w:r w:rsidR="009355D3">
              <w:rPr>
                <w:spacing w:val="1"/>
                <w:sz w:val="20"/>
                <w:szCs w:val="20"/>
                <w:lang w:val="hu-HU"/>
              </w:rPr>
              <w:t>–</w:t>
            </w:r>
            <w:r w:rsidRPr="006649FE">
              <w:rPr>
                <w:spacing w:val="-1"/>
                <w:sz w:val="20"/>
                <w:szCs w:val="20"/>
                <w:lang w:val="hu-HU"/>
              </w:rPr>
              <w:t>2</w:t>
            </w:r>
            <w:r w:rsidRPr="006649FE">
              <w:rPr>
                <w:spacing w:val="1"/>
                <w:sz w:val="20"/>
                <w:szCs w:val="20"/>
                <w:lang w:val="hu-HU"/>
              </w:rPr>
              <w:t>8</w:t>
            </w:r>
            <w:r w:rsidRPr="006649FE">
              <w:rPr>
                <w:sz w:val="20"/>
                <w:szCs w:val="20"/>
                <w:lang w:val="hu-HU"/>
              </w:rPr>
              <w:t>)</w:t>
            </w:r>
          </w:p>
        </w:tc>
        <w:tc>
          <w:tcPr>
            <w:tcW w:w="1930" w:type="dxa"/>
            <w:tcBorders>
              <w:top w:val="nil"/>
              <w:left w:val="nil"/>
              <w:bottom w:val="nil"/>
              <w:right w:val="nil"/>
            </w:tcBorders>
          </w:tcPr>
          <w:p w14:paraId="0E2FD65F"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2</w:t>
            </w:r>
            <w:r w:rsidRPr="006649FE">
              <w:rPr>
                <w:spacing w:val="-1"/>
                <w:sz w:val="20"/>
                <w:szCs w:val="20"/>
                <w:lang w:val="hu-HU"/>
              </w:rPr>
              <w:t>1</w:t>
            </w:r>
            <w:r w:rsidRPr="006649FE">
              <w:rPr>
                <w:sz w:val="20"/>
                <w:szCs w:val="20"/>
                <w:lang w:val="hu-HU"/>
              </w:rPr>
              <w:t>%</w:t>
            </w:r>
          </w:p>
          <w:p w14:paraId="5C3FBE9F" w14:textId="2DCF37D8" w:rsidR="006D1EE6" w:rsidRPr="006649FE" w:rsidRDefault="006D1EE6" w:rsidP="005062A6">
            <w:pPr>
              <w:spacing w:line="240" w:lineRule="auto"/>
              <w:ind w:left="57" w:hanging="1"/>
              <w:jc w:val="center"/>
              <w:rPr>
                <w:sz w:val="20"/>
                <w:szCs w:val="20"/>
                <w:lang w:val="hu-HU"/>
              </w:rPr>
            </w:pPr>
            <w:r w:rsidRPr="006649FE">
              <w:rPr>
                <w:sz w:val="20"/>
                <w:szCs w:val="20"/>
                <w:lang w:val="hu-HU"/>
              </w:rPr>
              <w:t>(</w:t>
            </w:r>
            <w:r w:rsidRPr="006649FE">
              <w:rPr>
                <w:spacing w:val="-1"/>
                <w:sz w:val="20"/>
                <w:szCs w:val="20"/>
                <w:lang w:val="hu-HU"/>
              </w:rPr>
              <w:t>9</w:t>
            </w:r>
            <w:r w:rsidR="009355D3">
              <w:rPr>
                <w:spacing w:val="1"/>
                <w:sz w:val="20"/>
                <w:szCs w:val="20"/>
                <w:lang w:val="hu-HU"/>
              </w:rPr>
              <w:t>–</w:t>
            </w:r>
            <w:r w:rsidRPr="006649FE">
              <w:rPr>
                <w:spacing w:val="-1"/>
                <w:sz w:val="20"/>
                <w:szCs w:val="20"/>
                <w:lang w:val="hu-HU"/>
              </w:rPr>
              <w:t>39</w:t>
            </w:r>
            <w:r w:rsidRPr="006649FE">
              <w:rPr>
                <w:sz w:val="20"/>
                <w:szCs w:val="20"/>
                <w:lang w:val="hu-HU"/>
              </w:rPr>
              <w:t>)</w:t>
            </w:r>
          </w:p>
        </w:tc>
        <w:tc>
          <w:tcPr>
            <w:tcW w:w="1613" w:type="dxa"/>
            <w:tcBorders>
              <w:top w:val="nil"/>
              <w:left w:val="nil"/>
              <w:bottom w:val="nil"/>
              <w:right w:val="nil"/>
            </w:tcBorders>
          </w:tcPr>
          <w:p w14:paraId="1480B7E0" w14:textId="77777777"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3</w:t>
            </w:r>
            <w:r w:rsidRPr="006649FE">
              <w:rPr>
                <w:spacing w:val="-1"/>
                <w:sz w:val="20"/>
                <w:szCs w:val="20"/>
                <w:lang w:val="hu-HU"/>
              </w:rPr>
              <w:t>3</w:t>
            </w:r>
            <w:r w:rsidRPr="006649FE">
              <w:rPr>
                <w:sz w:val="20"/>
                <w:szCs w:val="20"/>
                <w:lang w:val="hu-HU"/>
              </w:rPr>
              <w:t>%</w:t>
            </w:r>
          </w:p>
          <w:p w14:paraId="291AC53F" w14:textId="0C122FE7"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9</w:t>
            </w:r>
            <w:r w:rsidR="009355D3">
              <w:rPr>
                <w:spacing w:val="1"/>
                <w:sz w:val="20"/>
                <w:szCs w:val="20"/>
                <w:lang w:val="hu-HU"/>
              </w:rPr>
              <w:t>–</w:t>
            </w:r>
            <w:r w:rsidRPr="006649FE">
              <w:rPr>
                <w:spacing w:val="-1"/>
                <w:sz w:val="20"/>
                <w:szCs w:val="20"/>
                <w:lang w:val="hu-HU"/>
              </w:rPr>
              <w:t>4</w:t>
            </w:r>
            <w:r w:rsidRPr="006649FE">
              <w:rPr>
                <w:spacing w:val="1"/>
                <w:sz w:val="20"/>
                <w:szCs w:val="20"/>
                <w:lang w:val="hu-HU"/>
              </w:rPr>
              <w:t>9</w:t>
            </w:r>
            <w:r w:rsidRPr="006649FE">
              <w:rPr>
                <w:sz w:val="20"/>
                <w:szCs w:val="20"/>
                <w:lang w:val="hu-HU"/>
              </w:rPr>
              <w:t>)</w:t>
            </w:r>
          </w:p>
        </w:tc>
      </w:tr>
      <w:tr w:rsidR="006D1EE6" w:rsidRPr="006649FE" w14:paraId="2D122C5A" w14:textId="77777777" w:rsidTr="005062A6">
        <w:trPr>
          <w:trHeight w:hRule="exact" w:val="560"/>
        </w:trPr>
        <w:tc>
          <w:tcPr>
            <w:tcW w:w="1843" w:type="dxa"/>
            <w:tcBorders>
              <w:top w:val="nil"/>
              <w:left w:val="nil"/>
              <w:bottom w:val="single" w:sz="4" w:space="0" w:color="000000"/>
              <w:right w:val="nil"/>
            </w:tcBorders>
          </w:tcPr>
          <w:p w14:paraId="44ECE92A" w14:textId="77777777" w:rsidR="006D1EE6" w:rsidRPr="006649FE" w:rsidRDefault="006D1EE6" w:rsidP="005062A6">
            <w:pPr>
              <w:spacing w:line="240" w:lineRule="auto"/>
              <w:ind w:left="57"/>
              <w:rPr>
                <w:sz w:val="20"/>
                <w:szCs w:val="20"/>
                <w:lang w:val="hu-HU"/>
              </w:rPr>
            </w:pPr>
            <w:r w:rsidRPr="006649FE">
              <w:rPr>
                <w:sz w:val="20"/>
                <w:szCs w:val="20"/>
                <w:lang w:val="hu-HU"/>
              </w:rPr>
              <w:t>NEL</w:t>
            </w:r>
            <w:r w:rsidRPr="006649FE">
              <w:rPr>
                <w:b/>
                <w:bCs/>
                <w:sz w:val="20"/>
                <w:szCs w:val="20"/>
                <w:vertAlign w:val="superscript"/>
                <w:lang w:val="hu-HU"/>
              </w:rPr>
              <w:t>b</w:t>
            </w:r>
          </w:p>
          <w:p w14:paraId="4FB9D975" w14:textId="03755168" w:rsidR="006D1EE6" w:rsidRPr="006649FE" w:rsidRDefault="006D1EE6" w:rsidP="005062A6">
            <w:pPr>
              <w:spacing w:line="240" w:lineRule="auto"/>
              <w:ind w:left="57"/>
              <w:rPr>
                <w:sz w:val="20"/>
                <w:szCs w:val="20"/>
                <w:lang w:val="hu-HU"/>
              </w:rPr>
            </w:pPr>
            <w:r w:rsidRPr="006649FE">
              <w:rPr>
                <w:sz w:val="20"/>
                <w:szCs w:val="20"/>
                <w:lang w:val="hu-HU"/>
              </w:rPr>
              <w:t>(95%</w:t>
            </w:r>
            <w:r w:rsidR="009355D3">
              <w:rPr>
                <w:sz w:val="20"/>
                <w:szCs w:val="20"/>
                <w:lang w:val="hu-HU"/>
              </w:rPr>
              <w:t>-os</w:t>
            </w:r>
            <w:r w:rsidRPr="006649FE">
              <w:rPr>
                <w:spacing w:val="-5"/>
                <w:sz w:val="20"/>
                <w:szCs w:val="20"/>
                <w:lang w:val="hu-HU"/>
              </w:rPr>
              <w:t xml:space="preserve"> </w:t>
            </w:r>
            <w:r w:rsidRPr="006649FE">
              <w:rPr>
                <w:sz w:val="20"/>
                <w:szCs w:val="20"/>
                <w:lang w:val="hu-HU"/>
              </w:rPr>
              <w:t>CI)</w:t>
            </w:r>
          </w:p>
        </w:tc>
        <w:tc>
          <w:tcPr>
            <w:tcW w:w="1701" w:type="dxa"/>
            <w:tcBorders>
              <w:top w:val="nil"/>
              <w:left w:val="nil"/>
              <w:bottom w:val="single" w:sz="4" w:space="0" w:color="000000"/>
              <w:right w:val="nil"/>
            </w:tcBorders>
          </w:tcPr>
          <w:p w14:paraId="27D84F3F"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1</w:t>
            </w:r>
            <w:r w:rsidRPr="006649FE">
              <w:rPr>
                <w:spacing w:val="-1"/>
                <w:sz w:val="20"/>
                <w:szCs w:val="20"/>
                <w:lang w:val="hu-HU"/>
              </w:rPr>
              <w:t>9</w:t>
            </w:r>
            <w:r w:rsidRPr="006649FE">
              <w:rPr>
                <w:sz w:val="20"/>
                <w:szCs w:val="20"/>
                <w:lang w:val="hu-HU"/>
              </w:rPr>
              <w:t>%</w:t>
            </w:r>
          </w:p>
          <w:p w14:paraId="3064F363" w14:textId="3BADF573"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3</w:t>
            </w:r>
            <w:r w:rsidR="009355D3">
              <w:rPr>
                <w:spacing w:val="1"/>
                <w:sz w:val="20"/>
                <w:szCs w:val="20"/>
                <w:lang w:val="hu-HU"/>
              </w:rPr>
              <w:t>–</w:t>
            </w:r>
            <w:r w:rsidRPr="006649FE">
              <w:rPr>
                <w:spacing w:val="-1"/>
                <w:sz w:val="20"/>
                <w:szCs w:val="20"/>
                <w:lang w:val="hu-HU"/>
              </w:rPr>
              <w:t>2</w:t>
            </w:r>
            <w:r w:rsidRPr="006649FE">
              <w:rPr>
                <w:spacing w:val="1"/>
                <w:sz w:val="20"/>
                <w:szCs w:val="20"/>
                <w:lang w:val="hu-HU"/>
              </w:rPr>
              <w:t>6</w:t>
            </w:r>
            <w:r w:rsidRPr="006649FE">
              <w:rPr>
                <w:sz w:val="20"/>
                <w:szCs w:val="20"/>
                <w:lang w:val="hu-HU"/>
              </w:rPr>
              <w:t>)</w:t>
            </w:r>
          </w:p>
        </w:tc>
        <w:tc>
          <w:tcPr>
            <w:tcW w:w="1985" w:type="dxa"/>
            <w:tcBorders>
              <w:top w:val="nil"/>
              <w:left w:val="nil"/>
              <w:bottom w:val="single" w:sz="4" w:space="0" w:color="000000"/>
              <w:right w:val="nil"/>
            </w:tcBorders>
          </w:tcPr>
          <w:p w14:paraId="2BD9EC17"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1</w:t>
            </w:r>
            <w:r w:rsidRPr="006649FE">
              <w:rPr>
                <w:spacing w:val="-1"/>
                <w:sz w:val="20"/>
                <w:szCs w:val="20"/>
                <w:lang w:val="hu-HU"/>
              </w:rPr>
              <w:t>1</w:t>
            </w:r>
            <w:r w:rsidRPr="006649FE">
              <w:rPr>
                <w:sz w:val="20"/>
                <w:szCs w:val="20"/>
                <w:lang w:val="hu-HU"/>
              </w:rPr>
              <w:t>%</w:t>
            </w:r>
          </w:p>
          <w:p w14:paraId="62430100" w14:textId="72863144" w:rsidR="006D1EE6" w:rsidRPr="006649FE" w:rsidRDefault="006D1EE6" w:rsidP="005062A6">
            <w:pPr>
              <w:spacing w:line="240" w:lineRule="auto"/>
              <w:ind w:left="57" w:hanging="1"/>
              <w:jc w:val="center"/>
              <w:rPr>
                <w:sz w:val="20"/>
                <w:szCs w:val="20"/>
                <w:lang w:val="hu-HU"/>
              </w:rPr>
            </w:pPr>
            <w:r w:rsidRPr="006649FE">
              <w:rPr>
                <w:sz w:val="20"/>
                <w:szCs w:val="20"/>
                <w:lang w:val="hu-HU"/>
              </w:rPr>
              <w:t>(</w:t>
            </w:r>
            <w:r w:rsidRPr="006649FE">
              <w:rPr>
                <w:spacing w:val="-1"/>
                <w:sz w:val="20"/>
                <w:szCs w:val="20"/>
                <w:lang w:val="hu-HU"/>
              </w:rPr>
              <w:t>5</w:t>
            </w:r>
            <w:r w:rsidR="009355D3">
              <w:rPr>
                <w:spacing w:val="1"/>
                <w:sz w:val="20"/>
                <w:szCs w:val="20"/>
                <w:lang w:val="hu-HU"/>
              </w:rPr>
              <w:t>–</w:t>
            </w:r>
            <w:r w:rsidRPr="006649FE">
              <w:rPr>
                <w:spacing w:val="-1"/>
                <w:sz w:val="20"/>
                <w:szCs w:val="20"/>
                <w:lang w:val="hu-HU"/>
              </w:rPr>
              <w:t>20</w:t>
            </w:r>
            <w:r w:rsidRPr="006649FE">
              <w:rPr>
                <w:sz w:val="20"/>
                <w:szCs w:val="20"/>
                <w:lang w:val="hu-HU"/>
              </w:rPr>
              <w:t>)</w:t>
            </w:r>
          </w:p>
        </w:tc>
        <w:tc>
          <w:tcPr>
            <w:tcW w:w="1930" w:type="dxa"/>
            <w:tcBorders>
              <w:top w:val="nil"/>
              <w:left w:val="nil"/>
              <w:bottom w:val="single" w:sz="4" w:space="0" w:color="000000"/>
              <w:right w:val="nil"/>
            </w:tcBorders>
          </w:tcPr>
          <w:p w14:paraId="3F8A4440"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2</w:t>
            </w:r>
            <w:r w:rsidRPr="006649FE">
              <w:rPr>
                <w:spacing w:val="-1"/>
                <w:sz w:val="20"/>
                <w:szCs w:val="20"/>
                <w:lang w:val="hu-HU"/>
              </w:rPr>
              <w:t>1</w:t>
            </w:r>
            <w:r w:rsidRPr="006649FE">
              <w:rPr>
                <w:sz w:val="20"/>
                <w:szCs w:val="20"/>
                <w:lang w:val="hu-HU"/>
              </w:rPr>
              <w:t>%</w:t>
            </w:r>
          </w:p>
          <w:p w14:paraId="366930A1" w14:textId="2EDB0569" w:rsidR="006D1EE6" w:rsidRPr="006649FE" w:rsidRDefault="006D1EE6" w:rsidP="005062A6">
            <w:pPr>
              <w:spacing w:line="240" w:lineRule="auto"/>
              <w:ind w:left="57" w:hanging="1"/>
              <w:jc w:val="center"/>
              <w:rPr>
                <w:sz w:val="20"/>
                <w:szCs w:val="20"/>
                <w:lang w:val="hu-HU"/>
              </w:rPr>
            </w:pPr>
            <w:r w:rsidRPr="006649FE">
              <w:rPr>
                <w:sz w:val="20"/>
                <w:szCs w:val="20"/>
                <w:lang w:val="hu-HU"/>
              </w:rPr>
              <w:t>(</w:t>
            </w:r>
            <w:r w:rsidRPr="006649FE">
              <w:rPr>
                <w:spacing w:val="-1"/>
                <w:sz w:val="20"/>
                <w:szCs w:val="20"/>
                <w:lang w:val="hu-HU"/>
              </w:rPr>
              <w:t>9</w:t>
            </w:r>
            <w:r w:rsidR="009355D3">
              <w:rPr>
                <w:spacing w:val="1"/>
                <w:sz w:val="20"/>
                <w:szCs w:val="20"/>
                <w:lang w:val="hu-HU"/>
              </w:rPr>
              <w:t>–</w:t>
            </w:r>
            <w:r w:rsidRPr="006649FE">
              <w:rPr>
                <w:spacing w:val="-1"/>
                <w:sz w:val="20"/>
                <w:szCs w:val="20"/>
                <w:lang w:val="hu-HU"/>
              </w:rPr>
              <w:t>39</w:t>
            </w:r>
            <w:r w:rsidRPr="006649FE">
              <w:rPr>
                <w:sz w:val="20"/>
                <w:szCs w:val="20"/>
                <w:lang w:val="hu-HU"/>
              </w:rPr>
              <w:t>)</w:t>
            </w:r>
          </w:p>
        </w:tc>
        <w:tc>
          <w:tcPr>
            <w:tcW w:w="1613" w:type="dxa"/>
            <w:tcBorders>
              <w:top w:val="nil"/>
              <w:left w:val="nil"/>
              <w:bottom w:val="single" w:sz="4" w:space="0" w:color="000000"/>
              <w:right w:val="nil"/>
            </w:tcBorders>
          </w:tcPr>
          <w:p w14:paraId="7C7B611C" w14:textId="77777777" w:rsidR="006D1EE6" w:rsidRPr="006649FE" w:rsidRDefault="006D1EE6" w:rsidP="005062A6">
            <w:pPr>
              <w:spacing w:line="240" w:lineRule="auto"/>
              <w:ind w:left="57" w:firstLine="116"/>
              <w:jc w:val="center"/>
              <w:rPr>
                <w:spacing w:val="1"/>
                <w:sz w:val="20"/>
                <w:szCs w:val="20"/>
                <w:lang w:val="hu-HU"/>
              </w:rPr>
            </w:pPr>
            <w:r w:rsidRPr="006649FE">
              <w:rPr>
                <w:spacing w:val="1"/>
                <w:sz w:val="20"/>
                <w:szCs w:val="20"/>
                <w:lang w:val="hu-HU"/>
              </w:rPr>
              <w:t>5%</w:t>
            </w:r>
          </w:p>
          <w:p w14:paraId="24495A19" w14:textId="3F8A7D8D" w:rsidR="006D1EE6" w:rsidRPr="006649FE" w:rsidRDefault="006D1EE6" w:rsidP="005062A6">
            <w:pPr>
              <w:spacing w:line="240" w:lineRule="auto"/>
              <w:ind w:left="57" w:firstLine="116"/>
              <w:jc w:val="center"/>
              <w:rPr>
                <w:sz w:val="20"/>
                <w:szCs w:val="20"/>
                <w:lang w:val="hu-HU"/>
              </w:rPr>
            </w:pPr>
            <w:r w:rsidRPr="006649FE">
              <w:rPr>
                <w:sz w:val="20"/>
                <w:szCs w:val="20"/>
                <w:lang w:val="hu-HU"/>
              </w:rPr>
              <w:t>(</w:t>
            </w:r>
            <w:r w:rsidRPr="006649FE">
              <w:rPr>
                <w:spacing w:val="-1"/>
                <w:sz w:val="20"/>
                <w:szCs w:val="20"/>
                <w:lang w:val="hu-HU"/>
              </w:rPr>
              <w:t>1</w:t>
            </w:r>
            <w:r w:rsidR="009355D3">
              <w:rPr>
                <w:spacing w:val="1"/>
                <w:sz w:val="20"/>
                <w:szCs w:val="20"/>
                <w:lang w:val="hu-HU"/>
              </w:rPr>
              <w:t>–</w:t>
            </w:r>
            <w:r w:rsidRPr="006649FE">
              <w:rPr>
                <w:spacing w:val="-1"/>
                <w:sz w:val="20"/>
                <w:szCs w:val="20"/>
                <w:lang w:val="hu-HU"/>
              </w:rPr>
              <w:t>17</w:t>
            </w:r>
            <w:r w:rsidRPr="006649FE">
              <w:rPr>
                <w:sz w:val="20"/>
                <w:szCs w:val="20"/>
                <w:lang w:val="hu-HU"/>
              </w:rPr>
              <w:t>)</w:t>
            </w:r>
          </w:p>
        </w:tc>
      </w:tr>
      <w:tr w:rsidR="006D1EE6" w:rsidRPr="006649FE" w14:paraId="5F99C063" w14:textId="77777777" w:rsidTr="005062A6">
        <w:trPr>
          <w:trHeight w:hRule="exact" w:val="597"/>
        </w:trPr>
        <w:tc>
          <w:tcPr>
            <w:tcW w:w="1843" w:type="dxa"/>
            <w:tcBorders>
              <w:top w:val="single" w:sz="4" w:space="0" w:color="000000"/>
              <w:left w:val="nil"/>
              <w:bottom w:val="nil"/>
              <w:right w:val="nil"/>
            </w:tcBorders>
          </w:tcPr>
          <w:p w14:paraId="2D3C462C" w14:textId="77777777" w:rsidR="006D1EE6" w:rsidRPr="006649FE" w:rsidRDefault="006D1EE6" w:rsidP="005062A6">
            <w:pPr>
              <w:spacing w:line="240" w:lineRule="auto"/>
              <w:ind w:left="57"/>
              <w:rPr>
                <w:sz w:val="20"/>
                <w:szCs w:val="20"/>
                <w:lang w:val="hu-HU"/>
              </w:rPr>
            </w:pPr>
            <w:r w:rsidRPr="006649FE">
              <w:rPr>
                <w:b/>
                <w:bCs/>
                <w:sz w:val="20"/>
                <w:szCs w:val="20"/>
                <w:lang w:val="hu-HU"/>
              </w:rPr>
              <w:t>MCyR</w:t>
            </w:r>
            <w:r w:rsidRPr="006649FE">
              <w:rPr>
                <w:b/>
                <w:bCs/>
                <w:sz w:val="20"/>
                <w:szCs w:val="20"/>
                <w:vertAlign w:val="superscript"/>
                <w:lang w:val="hu-HU"/>
              </w:rPr>
              <w:t>c</w:t>
            </w:r>
          </w:p>
          <w:p w14:paraId="7C5CD8C7" w14:textId="04F5804B" w:rsidR="006D1EE6" w:rsidRPr="006649FE" w:rsidRDefault="006D1EE6" w:rsidP="005062A6">
            <w:pPr>
              <w:spacing w:line="240" w:lineRule="auto"/>
              <w:ind w:left="57"/>
              <w:rPr>
                <w:sz w:val="20"/>
                <w:szCs w:val="20"/>
                <w:lang w:val="hu-HU"/>
              </w:rPr>
            </w:pPr>
            <w:r w:rsidRPr="006649FE">
              <w:rPr>
                <w:sz w:val="20"/>
                <w:szCs w:val="20"/>
                <w:lang w:val="hu-HU"/>
              </w:rPr>
              <w:t>(95%</w:t>
            </w:r>
            <w:r w:rsidR="009355D3">
              <w:rPr>
                <w:sz w:val="20"/>
                <w:szCs w:val="20"/>
                <w:lang w:val="hu-HU"/>
              </w:rPr>
              <w:t>-os</w:t>
            </w:r>
            <w:r w:rsidRPr="006649FE">
              <w:rPr>
                <w:spacing w:val="-5"/>
                <w:sz w:val="20"/>
                <w:szCs w:val="20"/>
                <w:lang w:val="hu-HU"/>
              </w:rPr>
              <w:t xml:space="preserve"> </w:t>
            </w:r>
            <w:r w:rsidRPr="006649FE">
              <w:rPr>
                <w:sz w:val="20"/>
                <w:szCs w:val="20"/>
                <w:lang w:val="hu-HU"/>
              </w:rPr>
              <w:t>CI)</w:t>
            </w:r>
          </w:p>
        </w:tc>
        <w:tc>
          <w:tcPr>
            <w:tcW w:w="1701" w:type="dxa"/>
            <w:tcBorders>
              <w:top w:val="single" w:sz="4" w:space="0" w:color="000000"/>
              <w:left w:val="nil"/>
              <w:bottom w:val="nil"/>
              <w:right w:val="nil"/>
            </w:tcBorders>
          </w:tcPr>
          <w:p w14:paraId="10F53F7C"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3</w:t>
            </w:r>
            <w:r w:rsidRPr="006649FE">
              <w:rPr>
                <w:spacing w:val="-1"/>
                <w:sz w:val="20"/>
                <w:szCs w:val="20"/>
                <w:lang w:val="hu-HU"/>
              </w:rPr>
              <w:t>9</w:t>
            </w:r>
            <w:r w:rsidRPr="006649FE">
              <w:rPr>
                <w:sz w:val="20"/>
                <w:szCs w:val="20"/>
                <w:lang w:val="hu-HU"/>
              </w:rPr>
              <w:t>%</w:t>
            </w:r>
          </w:p>
          <w:p w14:paraId="2B912ED2" w14:textId="4DE31237"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3</w:t>
            </w:r>
            <w:r w:rsidRPr="006649FE">
              <w:rPr>
                <w:spacing w:val="1"/>
                <w:sz w:val="20"/>
                <w:szCs w:val="20"/>
                <w:lang w:val="hu-HU"/>
              </w:rPr>
              <w:t>1</w:t>
            </w:r>
            <w:r w:rsidR="009355D3">
              <w:rPr>
                <w:spacing w:val="1"/>
                <w:sz w:val="20"/>
                <w:szCs w:val="20"/>
                <w:lang w:val="hu-HU"/>
              </w:rPr>
              <w:t>–</w:t>
            </w:r>
            <w:r w:rsidRPr="006649FE">
              <w:rPr>
                <w:spacing w:val="-1"/>
                <w:sz w:val="20"/>
                <w:szCs w:val="20"/>
                <w:lang w:val="hu-HU"/>
              </w:rPr>
              <w:t>4</w:t>
            </w:r>
            <w:r w:rsidRPr="006649FE">
              <w:rPr>
                <w:spacing w:val="1"/>
                <w:sz w:val="20"/>
                <w:szCs w:val="20"/>
                <w:lang w:val="hu-HU"/>
              </w:rPr>
              <w:t>7</w:t>
            </w:r>
            <w:r w:rsidRPr="006649FE">
              <w:rPr>
                <w:sz w:val="20"/>
                <w:szCs w:val="20"/>
                <w:lang w:val="hu-HU"/>
              </w:rPr>
              <w:t>)</w:t>
            </w:r>
          </w:p>
        </w:tc>
        <w:tc>
          <w:tcPr>
            <w:tcW w:w="1985" w:type="dxa"/>
            <w:tcBorders>
              <w:top w:val="single" w:sz="4" w:space="0" w:color="000000"/>
              <w:left w:val="nil"/>
              <w:bottom w:val="nil"/>
              <w:right w:val="nil"/>
            </w:tcBorders>
          </w:tcPr>
          <w:p w14:paraId="7BBDFFA8"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2</w:t>
            </w:r>
            <w:r w:rsidRPr="006649FE">
              <w:rPr>
                <w:spacing w:val="-1"/>
                <w:sz w:val="20"/>
                <w:szCs w:val="20"/>
                <w:lang w:val="hu-HU"/>
              </w:rPr>
              <w:t>8</w:t>
            </w:r>
            <w:r w:rsidRPr="006649FE">
              <w:rPr>
                <w:sz w:val="20"/>
                <w:szCs w:val="20"/>
                <w:lang w:val="hu-HU"/>
              </w:rPr>
              <w:t>%</w:t>
            </w:r>
          </w:p>
          <w:p w14:paraId="4305DA46" w14:textId="720FE40E"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8</w:t>
            </w:r>
            <w:r w:rsidR="009355D3">
              <w:rPr>
                <w:spacing w:val="1"/>
                <w:sz w:val="20"/>
                <w:szCs w:val="20"/>
                <w:lang w:val="hu-HU"/>
              </w:rPr>
              <w:t>–</w:t>
            </w:r>
            <w:r w:rsidRPr="006649FE">
              <w:rPr>
                <w:spacing w:val="-1"/>
                <w:sz w:val="20"/>
                <w:szCs w:val="20"/>
                <w:lang w:val="hu-HU"/>
              </w:rPr>
              <w:t>4</w:t>
            </w:r>
            <w:r w:rsidRPr="006649FE">
              <w:rPr>
                <w:spacing w:val="1"/>
                <w:sz w:val="20"/>
                <w:szCs w:val="20"/>
                <w:lang w:val="hu-HU"/>
              </w:rPr>
              <w:t>0</w:t>
            </w:r>
            <w:r w:rsidRPr="006649FE">
              <w:rPr>
                <w:sz w:val="20"/>
                <w:szCs w:val="20"/>
                <w:lang w:val="hu-HU"/>
              </w:rPr>
              <w:t>)</w:t>
            </w:r>
          </w:p>
        </w:tc>
        <w:tc>
          <w:tcPr>
            <w:tcW w:w="1930" w:type="dxa"/>
            <w:tcBorders>
              <w:top w:val="single" w:sz="4" w:space="0" w:color="000000"/>
              <w:left w:val="nil"/>
              <w:bottom w:val="nil"/>
              <w:right w:val="nil"/>
            </w:tcBorders>
          </w:tcPr>
          <w:p w14:paraId="52938E37"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5</w:t>
            </w:r>
            <w:r w:rsidRPr="006649FE">
              <w:rPr>
                <w:spacing w:val="-1"/>
                <w:sz w:val="20"/>
                <w:szCs w:val="20"/>
                <w:lang w:val="hu-HU"/>
              </w:rPr>
              <w:t>2</w:t>
            </w:r>
            <w:r w:rsidRPr="006649FE">
              <w:rPr>
                <w:sz w:val="20"/>
                <w:szCs w:val="20"/>
                <w:lang w:val="hu-HU"/>
              </w:rPr>
              <w:t>%</w:t>
            </w:r>
          </w:p>
          <w:p w14:paraId="01C3A535" w14:textId="4E9557D8" w:rsidR="006D1EE6" w:rsidRPr="006649FE" w:rsidRDefault="006D1EE6" w:rsidP="005062A6">
            <w:pPr>
              <w:spacing w:line="240" w:lineRule="auto"/>
              <w:ind w:left="57" w:hanging="1"/>
              <w:jc w:val="center"/>
              <w:rPr>
                <w:sz w:val="20"/>
                <w:szCs w:val="20"/>
                <w:lang w:val="hu-HU"/>
              </w:rPr>
            </w:pPr>
            <w:r w:rsidRPr="006649FE">
              <w:rPr>
                <w:spacing w:val="1"/>
                <w:sz w:val="20"/>
                <w:szCs w:val="20"/>
                <w:lang w:val="hu-HU"/>
              </w:rPr>
              <w:t>(</w:t>
            </w:r>
            <w:r w:rsidRPr="006649FE">
              <w:rPr>
                <w:spacing w:val="-1"/>
                <w:sz w:val="20"/>
                <w:szCs w:val="20"/>
                <w:lang w:val="hu-HU"/>
              </w:rPr>
              <w:t>3</w:t>
            </w:r>
            <w:r w:rsidRPr="006649FE">
              <w:rPr>
                <w:spacing w:val="1"/>
                <w:sz w:val="20"/>
                <w:szCs w:val="20"/>
                <w:lang w:val="hu-HU"/>
              </w:rPr>
              <w:t>4</w:t>
            </w:r>
            <w:r w:rsidR="009355D3">
              <w:rPr>
                <w:spacing w:val="1"/>
                <w:sz w:val="20"/>
                <w:szCs w:val="20"/>
                <w:lang w:val="hu-HU"/>
              </w:rPr>
              <w:t>–</w:t>
            </w:r>
            <w:r w:rsidRPr="006649FE">
              <w:rPr>
                <w:spacing w:val="-1"/>
                <w:sz w:val="20"/>
                <w:szCs w:val="20"/>
                <w:lang w:val="hu-HU"/>
              </w:rPr>
              <w:t>6</w:t>
            </w:r>
            <w:r w:rsidRPr="006649FE">
              <w:rPr>
                <w:spacing w:val="1"/>
                <w:sz w:val="20"/>
                <w:szCs w:val="20"/>
                <w:lang w:val="hu-HU"/>
              </w:rPr>
              <w:t>9</w:t>
            </w:r>
            <w:r w:rsidRPr="006649FE">
              <w:rPr>
                <w:sz w:val="20"/>
                <w:szCs w:val="20"/>
                <w:lang w:val="hu-HU"/>
              </w:rPr>
              <w:t>)</w:t>
            </w:r>
          </w:p>
        </w:tc>
        <w:tc>
          <w:tcPr>
            <w:tcW w:w="1613" w:type="dxa"/>
            <w:tcBorders>
              <w:top w:val="single" w:sz="4" w:space="0" w:color="000000"/>
              <w:left w:val="nil"/>
              <w:bottom w:val="nil"/>
              <w:right w:val="nil"/>
            </w:tcBorders>
          </w:tcPr>
          <w:p w14:paraId="49A591D5" w14:textId="77777777"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7</w:t>
            </w:r>
            <w:r w:rsidRPr="006649FE">
              <w:rPr>
                <w:spacing w:val="-1"/>
                <w:sz w:val="20"/>
                <w:szCs w:val="20"/>
                <w:lang w:val="hu-HU"/>
              </w:rPr>
              <w:t>0</w:t>
            </w:r>
            <w:r w:rsidRPr="006649FE">
              <w:rPr>
                <w:sz w:val="20"/>
                <w:szCs w:val="20"/>
                <w:lang w:val="hu-HU"/>
              </w:rPr>
              <w:t>%</w:t>
            </w:r>
          </w:p>
          <w:p w14:paraId="6FD87F55" w14:textId="7F9C0EDD"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w:t>
            </w:r>
            <w:r w:rsidRPr="006649FE">
              <w:rPr>
                <w:spacing w:val="-1"/>
                <w:sz w:val="20"/>
                <w:szCs w:val="20"/>
                <w:lang w:val="hu-HU"/>
              </w:rPr>
              <w:t>5</w:t>
            </w:r>
            <w:r w:rsidRPr="006649FE">
              <w:rPr>
                <w:spacing w:val="1"/>
                <w:sz w:val="20"/>
                <w:szCs w:val="20"/>
                <w:lang w:val="hu-HU"/>
              </w:rPr>
              <w:t>4</w:t>
            </w:r>
            <w:r w:rsidR="009355D3">
              <w:rPr>
                <w:spacing w:val="1"/>
                <w:sz w:val="20"/>
                <w:szCs w:val="20"/>
                <w:lang w:val="hu-HU"/>
              </w:rPr>
              <w:t>–</w:t>
            </w:r>
            <w:r w:rsidRPr="006649FE">
              <w:rPr>
                <w:spacing w:val="-1"/>
                <w:sz w:val="20"/>
                <w:szCs w:val="20"/>
                <w:lang w:val="hu-HU"/>
              </w:rPr>
              <w:t>8</w:t>
            </w:r>
            <w:r w:rsidRPr="006649FE">
              <w:rPr>
                <w:spacing w:val="1"/>
                <w:sz w:val="20"/>
                <w:szCs w:val="20"/>
                <w:lang w:val="hu-HU"/>
              </w:rPr>
              <w:t>3</w:t>
            </w:r>
            <w:r w:rsidRPr="006649FE">
              <w:rPr>
                <w:sz w:val="20"/>
                <w:szCs w:val="20"/>
                <w:lang w:val="hu-HU"/>
              </w:rPr>
              <w:t>)</w:t>
            </w:r>
          </w:p>
        </w:tc>
      </w:tr>
      <w:tr w:rsidR="006D1EE6" w:rsidRPr="006649FE" w14:paraId="58D7582E" w14:textId="77777777" w:rsidTr="005062A6">
        <w:trPr>
          <w:trHeight w:hRule="exact" w:val="561"/>
        </w:trPr>
        <w:tc>
          <w:tcPr>
            <w:tcW w:w="1843" w:type="dxa"/>
            <w:tcBorders>
              <w:top w:val="nil"/>
              <w:left w:val="nil"/>
              <w:bottom w:val="single" w:sz="4" w:space="0" w:color="000000"/>
              <w:right w:val="nil"/>
            </w:tcBorders>
          </w:tcPr>
          <w:p w14:paraId="28766E02" w14:textId="77777777" w:rsidR="006D1EE6" w:rsidRPr="006649FE" w:rsidRDefault="006D1EE6" w:rsidP="005062A6">
            <w:pPr>
              <w:spacing w:line="240" w:lineRule="auto"/>
              <w:ind w:left="57" w:firstLine="55"/>
              <w:rPr>
                <w:sz w:val="20"/>
                <w:szCs w:val="20"/>
                <w:lang w:val="hu-HU"/>
              </w:rPr>
            </w:pPr>
            <w:r w:rsidRPr="006649FE">
              <w:rPr>
                <w:sz w:val="20"/>
                <w:szCs w:val="20"/>
                <w:lang w:val="hu-HU"/>
              </w:rPr>
              <w:t>CC</w:t>
            </w:r>
            <w:r w:rsidRPr="006649FE">
              <w:rPr>
                <w:spacing w:val="2"/>
                <w:sz w:val="20"/>
                <w:szCs w:val="20"/>
                <w:lang w:val="hu-HU"/>
              </w:rPr>
              <w:t>y</w:t>
            </w:r>
            <w:r w:rsidRPr="006649FE">
              <w:rPr>
                <w:sz w:val="20"/>
                <w:szCs w:val="20"/>
                <w:lang w:val="hu-HU"/>
              </w:rPr>
              <w:t xml:space="preserve">R </w:t>
            </w:r>
          </w:p>
          <w:p w14:paraId="6267069C" w14:textId="5E1F7A90" w:rsidR="006D1EE6" w:rsidRPr="006649FE" w:rsidRDefault="006D1EE6" w:rsidP="005062A6">
            <w:pPr>
              <w:spacing w:line="240" w:lineRule="auto"/>
              <w:ind w:left="57" w:firstLine="55"/>
              <w:rPr>
                <w:sz w:val="20"/>
                <w:szCs w:val="20"/>
                <w:lang w:val="hu-HU"/>
              </w:rPr>
            </w:pPr>
            <w:r w:rsidRPr="006649FE">
              <w:rPr>
                <w:sz w:val="20"/>
                <w:szCs w:val="20"/>
                <w:lang w:val="hu-HU"/>
              </w:rPr>
              <w:t>(95%</w:t>
            </w:r>
            <w:r w:rsidR="009355D3">
              <w:rPr>
                <w:sz w:val="20"/>
                <w:szCs w:val="20"/>
                <w:lang w:val="hu-HU"/>
              </w:rPr>
              <w:t>-os</w:t>
            </w:r>
            <w:r w:rsidRPr="006649FE">
              <w:rPr>
                <w:spacing w:val="-5"/>
                <w:sz w:val="20"/>
                <w:szCs w:val="20"/>
                <w:lang w:val="hu-HU"/>
              </w:rPr>
              <w:t xml:space="preserve"> </w:t>
            </w:r>
            <w:r w:rsidRPr="006649FE">
              <w:rPr>
                <w:sz w:val="20"/>
                <w:szCs w:val="20"/>
                <w:lang w:val="hu-HU"/>
              </w:rPr>
              <w:t>CI)</w:t>
            </w:r>
          </w:p>
        </w:tc>
        <w:tc>
          <w:tcPr>
            <w:tcW w:w="1701" w:type="dxa"/>
            <w:tcBorders>
              <w:top w:val="nil"/>
              <w:left w:val="nil"/>
              <w:bottom w:val="single" w:sz="4" w:space="0" w:color="000000"/>
              <w:right w:val="nil"/>
            </w:tcBorders>
          </w:tcPr>
          <w:p w14:paraId="25757E3E"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3</w:t>
            </w:r>
            <w:r w:rsidRPr="006649FE">
              <w:rPr>
                <w:spacing w:val="-1"/>
                <w:sz w:val="20"/>
                <w:szCs w:val="20"/>
                <w:lang w:val="hu-HU"/>
              </w:rPr>
              <w:t>2</w:t>
            </w:r>
            <w:r w:rsidRPr="006649FE">
              <w:rPr>
                <w:sz w:val="20"/>
                <w:szCs w:val="20"/>
                <w:lang w:val="hu-HU"/>
              </w:rPr>
              <w:t>%</w:t>
            </w:r>
          </w:p>
          <w:p w14:paraId="2778D5C2" w14:textId="6655D226"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2</w:t>
            </w:r>
            <w:r w:rsidRPr="006649FE">
              <w:rPr>
                <w:spacing w:val="1"/>
                <w:sz w:val="20"/>
                <w:szCs w:val="20"/>
                <w:lang w:val="hu-HU"/>
              </w:rPr>
              <w:t>5</w:t>
            </w:r>
            <w:r w:rsidR="009355D3">
              <w:rPr>
                <w:spacing w:val="1"/>
                <w:sz w:val="20"/>
                <w:szCs w:val="20"/>
                <w:lang w:val="hu-HU"/>
              </w:rPr>
              <w:t>–</w:t>
            </w:r>
            <w:r w:rsidRPr="006649FE">
              <w:rPr>
                <w:spacing w:val="-1"/>
                <w:sz w:val="20"/>
                <w:szCs w:val="20"/>
                <w:lang w:val="hu-HU"/>
              </w:rPr>
              <w:t>4</w:t>
            </w:r>
            <w:r w:rsidRPr="006649FE">
              <w:rPr>
                <w:spacing w:val="1"/>
                <w:sz w:val="20"/>
                <w:szCs w:val="20"/>
                <w:lang w:val="hu-HU"/>
              </w:rPr>
              <w:t>0</w:t>
            </w:r>
            <w:r w:rsidRPr="006649FE">
              <w:rPr>
                <w:sz w:val="20"/>
                <w:szCs w:val="20"/>
                <w:lang w:val="hu-HU"/>
              </w:rPr>
              <w:t>)</w:t>
            </w:r>
          </w:p>
        </w:tc>
        <w:tc>
          <w:tcPr>
            <w:tcW w:w="1985" w:type="dxa"/>
            <w:tcBorders>
              <w:top w:val="nil"/>
              <w:left w:val="nil"/>
              <w:bottom w:val="single" w:sz="4" w:space="0" w:color="000000"/>
              <w:right w:val="nil"/>
            </w:tcBorders>
          </w:tcPr>
          <w:p w14:paraId="61AD4705" w14:textId="77777777" w:rsidR="006D1EE6" w:rsidRPr="006649FE" w:rsidRDefault="006D1EE6" w:rsidP="005062A6">
            <w:pPr>
              <w:spacing w:line="240" w:lineRule="auto"/>
              <w:ind w:left="57" w:firstLine="116"/>
              <w:jc w:val="center"/>
              <w:rPr>
                <w:sz w:val="20"/>
                <w:szCs w:val="20"/>
                <w:lang w:val="hu-HU"/>
              </w:rPr>
            </w:pPr>
            <w:r w:rsidRPr="006649FE">
              <w:rPr>
                <w:sz w:val="20"/>
                <w:szCs w:val="20"/>
                <w:lang w:val="hu-HU"/>
              </w:rPr>
              <w:t>1</w:t>
            </w:r>
            <w:r w:rsidRPr="006649FE">
              <w:rPr>
                <w:spacing w:val="-1"/>
                <w:sz w:val="20"/>
                <w:szCs w:val="20"/>
                <w:lang w:val="hu-HU"/>
              </w:rPr>
              <w:t>7</w:t>
            </w:r>
            <w:r w:rsidRPr="006649FE">
              <w:rPr>
                <w:sz w:val="20"/>
                <w:szCs w:val="20"/>
                <w:lang w:val="hu-HU"/>
              </w:rPr>
              <w:t>%</w:t>
            </w:r>
          </w:p>
          <w:p w14:paraId="4F8A78F6" w14:textId="3A41A18B" w:rsidR="006D1EE6" w:rsidRPr="006649FE" w:rsidRDefault="006D1EE6" w:rsidP="005062A6">
            <w:pPr>
              <w:spacing w:line="240" w:lineRule="auto"/>
              <w:ind w:left="57" w:firstLine="116"/>
              <w:jc w:val="center"/>
              <w:rPr>
                <w:sz w:val="20"/>
                <w:szCs w:val="20"/>
                <w:lang w:val="hu-HU"/>
              </w:rPr>
            </w:pPr>
            <w:r w:rsidRPr="006649FE">
              <w:rPr>
                <w:spacing w:val="1"/>
                <w:sz w:val="20"/>
                <w:szCs w:val="20"/>
                <w:lang w:val="hu-HU"/>
              </w:rPr>
              <w:t>(</w:t>
            </w:r>
            <w:r w:rsidRPr="006649FE">
              <w:rPr>
                <w:spacing w:val="-1"/>
                <w:sz w:val="20"/>
                <w:szCs w:val="20"/>
                <w:lang w:val="hu-HU"/>
              </w:rPr>
              <w:t>1</w:t>
            </w:r>
            <w:r w:rsidRPr="006649FE">
              <w:rPr>
                <w:spacing w:val="1"/>
                <w:sz w:val="20"/>
                <w:szCs w:val="20"/>
                <w:lang w:val="hu-HU"/>
              </w:rPr>
              <w:t>0</w:t>
            </w:r>
            <w:r w:rsidR="009355D3">
              <w:rPr>
                <w:spacing w:val="1"/>
                <w:sz w:val="20"/>
                <w:szCs w:val="20"/>
                <w:lang w:val="hu-HU"/>
              </w:rPr>
              <w:t>–</w:t>
            </w:r>
            <w:r w:rsidRPr="006649FE">
              <w:rPr>
                <w:spacing w:val="-1"/>
                <w:sz w:val="20"/>
                <w:szCs w:val="20"/>
                <w:lang w:val="hu-HU"/>
              </w:rPr>
              <w:t>2</w:t>
            </w:r>
            <w:r w:rsidRPr="006649FE">
              <w:rPr>
                <w:spacing w:val="1"/>
                <w:sz w:val="20"/>
                <w:szCs w:val="20"/>
                <w:lang w:val="hu-HU"/>
              </w:rPr>
              <w:t>8</w:t>
            </w:r>
            <w:r w:rsidRPr="006649FE">
              <w:rPr>
                <w:sz w:val="20"/>
                <w:szCs w:val="20"/>
                <w:lang w:val="hu-HU"/>
              </w:rPr>
              <w:t>)</w:t>
            </w:r>
          </w:p>
        </w:tc>
        <w:tc>
          <w:tcPr>
            <w:tcW w:w="1930" w:type="dxa"/>
            <w:tcBorders>
              <w:top w:val="nil"/>
              <w:left w:val="nil"/>
              <w:bottom w:val="single" w:sz="4" w:space="0" w:color="000000"/>
              <w:right w:val="nil"/>
            </w:tcBorders>
          </w:tcPr>
          <w:p w14:paraId="0E4F4FA9" w14:textId="77777777" w:rsidR="006D1EE6" w:rsidRPr="006649FE" w:rsidRDefault="006D1EE6" w:rsidP="005062A6">
            <w:pPr>
              <w:spacing w:line="240" w:lineRule="auto"/>
              <w:ind w:left="57" w:hanging="1"/>
              <w:jc w:val="center"/>
              <w:rPr>
                <w:sz w:val="20"/>
                <w:szCs w:val="20"/>
                <w:lang w:val="hu-HU"/>
              </w:rPr>
            </w:pPr>
            <w:r w:rsidRPr="006649FE">
              <w:rPr>
                <w:sz w:val="20"/>
                <w:szCs w:val="20"/>
                <w:lang w:val="hu-HU"/>
              </w:rPr>
              <w:t>3</w:t>
            </w:r>
            <w:r w:rsidRPr="006649FE">
              <w:rPr>
                <w:spacing w:val="-1"/>
                <w:sz w:val="20"/>
                <w:szCs w:val="20"/>
                <w:lang w:val="hu-HU"/>
              </w:rPr>
              <w:t>9</w:t>
            </w:r>
            <w:r w:rsidRPr="006649FE">
              <w:rPr>
                <w:sz w:val="20"/>
                <w:szCs w:val="20"/>
                <w:lang w:val="hu-HU"/>
              </w:rPr>
              <w:t>%</w:t>
            </w:r>
          </w:p>
          <w:p w14:paraId="13AFB527" w14:textId="4145FF87" w:rsidR="006D1EE6" w:rsidRPr="006649FE" w:rsidRDefault="006D1EE6" w:rsidP="005062A6">
            <w:pPr>
              <w:spacing w:line="240" w:lineRule="auto"/>
              <w:ind w:left="57" w:hanging="1"/>
              <w:jc w:val="center"/>
              <w:rPr>
                <w:sz w:val="20"/>
                <w:szCs w:val="20"/>
                <w:lang w:val="hu-HU"/>
              </w:rPr>
            </w:pPr>
            <w:r w:rsidRPr="006649FE">
              <w:rPr>
                <w:spacing w:val="1"/>
                <w:sz w:val="20"/>
                <w:szCs w:val="20"/>
                <w:lang w:val="hu-HU"/>
              </w:rPr>
              <w:t>(</w:t>
            </w:r>
            <w:r w:rsidRPr="006649FE">
              <w:rPr>
                <w:spacing w:val="-1"/>
                <w:sz w:val="20"/>
                <w:szCs w:val="20"/>
                <w:lang w:val="hu-HU"/>
              </w:rPr>
              <w:t>2</w:t>
            </w:r>
            <w:r w:rsidRPr="006649FE">
              <w:rPr>
                <w:spacing w:val="1"/>
                <w:sz w:val="20"/>
                <w:szCs w:val="20"/>
                <w:lang w:val="hu-HU"/>
              </w:rPr>
              <w:t>3</w:t>
            </w:r>
            <w:r w:rsidR="009355D3">
              <w:rPr>
                <w:spacing w:val="1"/>
                <w:sz w:val="20"/>
                <w:szCs w:val="20"/>
                <w:lang w:val="hu-HU"/>
              </w:rPr>
              <w:t>–</w:t>
            </w:r>
            <w:r w:rsidRPr="006649FE">
              <w:rPr>
                <w:spacing w:val="-1"/>
                <w:sz w:val="20"/>
                <w:szCs w:val="20"/>
                <w:lang w:val="hu-HU"/>
              </w:rPr>
              <w:t>5</w:t>
            </w:r>
            <w:r w:rsidRPr="006649FE">
              <w:rPr>
                <w:spacing w:val="1"/>
                <w:sz w:val="20"/>
                <w:szCs w:val="20"/>
                <w:lang w:val="hu-HU"/>
              </w:rPr>
              <w:t>8</w:t>
            </w:r>
            <w:r w:rsidRPr="006649FE">
              <w:rPr>
                <w:sz w:val="20"/>
                <w:szCs w:val="20"/>
                <w:lang w:val="hu-HU"/>
              </w:rPr>
              <w:t>)</w:t>
            </w:r>
          </w:p>
        </w:tc>
        <w:tc>
          <w:tcPr>
            <w:tcW w:w="1613" w:type="dxa"/>
            <w:tcBorders>
              <w:top w:val="nil"/>
              <w:left w:val="nil"/>
              <w:bottom w:val="single" w:sz="4" w:space="0" w:color="000000"/>
              <w:right w:val="nil"/>
            </w:tcBorders>
          </w:tcPr>
          <w:p w14:paraId="56C559D4" w14:textId="77777777"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5</w:t>
            </w:r>
            <w:r w:rsidRPr="006649FE">
              <w:rPr>
                <w:spacing w:val="-1"/>
                <w:sz w:val="20"/>
                <w:szCs w:val="20"/>
                <w:lang w:val="hu-HU"/>
              </w:rPr>
              <w:t>0</w:t>
            </w:r>
            <w:r w:rsidRPr="006649FE">
              <w:rPr>
                <w:sz w:val="20"/>
                <w:szCs w:val="20"/>
                <w:lang w:val="hu-HU"/>
              </w:rPr>
              <w:t>%</w:t>
            </w:r>
          </w:p>
          <w:p w14:paraId="6C1410D9" w14:textId="48B305F6" w:rsidR="006D1EE6" w:rsidRPr="006649FE" w:rsidRDefault="006D1EE6" w:rsidP="005062A6">
            <w:pPr>
              <w:spacing w:line="240" w:lineRule="auto"/>
              <w:ind w:left="57" w:firstLine="118"/>
              <w:jc w:val="center"/>
              <w:rPr>
                <w:sz w:val="20"/>
                <w:szCs w:val="20"/>
                <w:lang w:val="hu-HU"/>
              </w:rPr>
            </w:pPr>
            <w:r w:rsidRPr="006649FE">
              <w:rPr>
                <w:spacing w:val="1"/>
                <w:sz w:val="20"/>
                <w:szCs w:val="20"/>
                <w:lang w:val="hu-HU"/>
              </w:rPr>
              <w:t>(</w:t>
            </w:r>
            <w:r w:rsidRPr="006649FE">
              <w:rPr>
                <w:spacing w:val="-1"/>
                <w:sz w:val="20"/>
                <w:szCs w:val="20"/>
                <w:lang w:val="hu-HU"/>
              </w:rPr>
              <w:t>3</w:t>
            </w:r>
            <w:r w:rsidRPr="006649FE">
              <w:rPr>
                <w:spacing w:val="1"/>
                <w:sz w:val="20"/>
                <w:szCs w:val="20"/>
                <w:lang w:val="hu-HU"/>
              </w:rPr>
              <w:t>4</w:t>
            </w:r>
            <w:r w:rsidR="009355D3">
              <w:rPr>
                <w:spacing w:val="1"/>
                <w:sz w:val="20"/>
                <w:szCs w:val="20"/>
                <w:lang w:val="hu-HU"/>
              </w:rPr>
              <w:t>–</w:t>
            </w:r>
            <w:r w:rsidRPr="006649FE">
              <w:rPr>
                <w:spacing w:val="-1"/>
                <w:sz w:val="20"/>
                <w:szCs w:val="20"/>
                <w:lang w:val="hu-HU"/>
              </w:rPr>
              <w:t>6</w:t>
            </w:r>
            <w:r w:rsidRPr="006649FE">
              <w:rPr>
                <w:spacing w:val="1"/>
                <w:sz w:val="20"/>
                <w:szCs w:val="20"/>
                <w:lang w:val="hu-HU"/>
              </w:rPr>
              <w:t>6</w:t>
            </w:r>
            <w:r w:rsidRPr="006649FE">
              <w:rPr>
                <w:sz w:val="20"/>
                <w:szCs w:val="20"/>
                <w:lang w:val="hu-HU"/>
              </w:rPr>
              <w:t>)</w:t>
            </w:r>
          </w:p>
        </w:tc>
      </w:tr>
    </w:tbl>
    <w:p w14:paraId="46F53538" w14:textId="10BC9554" w:rsidR="006D1EE6" w:rsidRPr="00E34B87" w:rsidRDefault="006D1EE6" w:rsidP="006D1EE6">
      <w:pPr>
        <w:pStyle w:val="Nincstrkz"/>
        <w:rPr>
          <w:rFonts w:cs="Times New Roman"/>
          <w:sz w:val="18"/>
          <w:szCs w:val="18"/>
        </w:rPr>
      </w:pPr>
      <w:r w:rsidRPr="00E34B87">
        <w:rPr>
          <w:rFonts w:cs="Times New Roman"/>
          <w:sz w:val="18"/>
          <w:szCs w:val="18"/>
          <w:vertAlign w:val="superscript"/>
        </w:rPr>
        <w:t xml:space="preserve">a </w:t>
      </w:r>
      <w:r w:rsidRPr="00E34B87">
        <w:rPr>
          <w:rFonts w:cs="Times New Roman"/>
          <w:sz w:val="18"/>
          <w:szCs w:val="18"/>
        </w:rPr>
        <w:t>A napi egyszeri 140 mg-os javasolt kezdő dózis mellett jelentett eredmények (lásd 4.2 pont).</w:t>
      </w:r>
    </w:p>
    <w:p w14:paraId="57FF0D11" w14:textId="26562BE3" w:rsidR="006D1EE6" w:rsidRPr="00E34B87" w:rsidRDefault="006D1EE6" w:rsidP="00093D08">
      <w:pPr>
        <w:pStyle w:val="Nincstrkz"/>
        <w:rPr>
          <w:rFonts w:cs="Times New Roman"/>
          <w:sz w:val="18"/>
          <w:szCs w:val="18"/>
        </w:rPr>
      </w:pPr>
      <w:r w:rsidRPr="00E34B87">
        <w:rPr>
          <w:rFonts w:cs="Times New Roman"/>
          <w:sz w:val="18"/>
          <w:szCs w:val="18"/>
          <w:vertAlign w:val="superscript"/>
        </w:rPr>
        <w:t xml:space="preserve">b </w:t>
      </w:r>
      <w:r w:rsidRPr="00E34B87">
        <w:rPr>
          <w:rFonts w:cs="Times New Roman"/>
          <w:sz w:val="18"/>
          <w:szCs w:val="18"/>
        </w:rPr>
        <w:t>Haematológiai válasz kritériumok (mindegyik megerősítve 4 hét elteltével): jelentős/major haematológiai válasz: (major haematologic response: MaHR) = komplett haematol</w:t>
      </w:r>
      <w:r w:rsidR="00C7412A">
        <w:rPr>
          <w:rFonts w:cs="Times New Roman"/>
          <w:sz w:val="18"/>
          <w:szCs w:val="18"/>
        </w:rPr>
        <w:t>ó</w:t>
      </w:r>
      <w:r w:rsidRPr="00E34B87">
        <w:rPr>
          <w:rFonts w:cs="Times New Roman"/>
          <w:sz w:val="18"/>
          <w:szCs w:val="18"/>
        </w:rPr>
        <w:t>giai válasz (complete haematologic response:</w:t>
      </w:r>
      <w:r w:rsidR="00C7412A">
        <w:rPr>
          <w:rFonts w:cs="Times New Roman"/>
          <w:sz w:val="18"/>
          <w:szCs w:val="18"/>
        </w:rPr>
        <w:t xml:space="preserve"> </w:t>
      </w:r>
      <w:r w:rsidRPr="00E34B87">
        <w:rPr>
          <w:rFonts w:cs="Times New Roman"/>
          <w:sz w:val="18"/>
          <w:szCs w:val="18"/>
        </w:rPr>
        <w:t>CHR) + nincs leukémiára utaló jel (</w:t>
      </w:r>
      <w:r w:rsidR="00C85EA8" w:rsidRPr="00E34B87">
        <w:rPr>
          <w:rFonts w:cs="Times New Roman"/>
          <w:sz w:val="18"/>
          <w:szCs w:val="18"/>
        </w:rPr>
        <w:t xml:space="preserve">no evidence of leukemia: NEL). </w:t>
      </w:r>
      <w:r w:rsidRPr="00E34B87">
        <w:rPr>
          <w:rFonts w:cs="Times New Roman"/>
          <w:sz w:val="18"/>
          <w:szCs w:val="18"/>
        </w:rPr>
        <w:t>CHR: fehérvérsejtszám (fvs) ≤ mint a szokásos normálérték felső határa, ANC ≥</w:t>
      </w:r>
      <w:r w:rsidR="009355D3">
        <w:rPr>
          <w:rFonts w:cs="Times New Roman"/>
          <w:sz w:val="18"/>
          <w:szCs w:val="18"/>
        </w:rPr>
        <w:t> </w:t>
      </w:r>
      <w:r w:rsidRPr="00E34B87">
        <w:rPr>
          <w:rFonts w:cs="Times New Roman"/>
          <w:sz w:val="18"/>
          <w:szCs w:val="18"/>
        </w:rPr>
        <w:t>1000/mm</w:t>
      </w:r>
      <w:r w:rsidRPr="00E34B87">
        <w:rPr>
          <w:rFonts w:cs="Times New Roman"/>
          <w:sz w:val="18"/>
          <w:szCs w:val="18"/>
          <w:vertAlign w:val="superscript"/>
        </w:rPr>
        <w:t>3</w:t>
      </w:r>
      <w:r w:rsidRPr="00E34B87">
        <w:rPr>
          <w:rFonts w:cs="Times New Roman"/>
          <w:sz w:val="18"/>
          <w:szCs w:val="18"/>
        </w:rPr>
        <w:t>, thrombocytaszám ≥ 100</w:t>
      </w:r>
      <w:r w:rsidR="009355D3">
        <w:rPr>
          <w:rFonts w:cs="Times New Roman"/>
          <w:sz w:val="18"/>
          <w:szCs w:val="18"/>
        </w:rPr>
        <w:t> </w:t>
      </w:r>
      <w:r w:rsidRPr="00E34B87">
        <w:rPr>
          <w:rFonts w:cs="Times New Roman"/>
          <w:sz w:val="18"/>
          <w:szCs w:val="18"/>
        </w:rPr>
        <w:t>000/mm</w:t>
      </w:r>
      <w:r w:rsidRPr="00E34B87">
        <w:rPr>
          <w:rFonts w:cs="Times New Roman"/>
          <w:sz w:val="18"/>
          <w:szCs w:val="18"/>
          <w:vertAlign w:val="superscript"/>
        </w:rPr>
        <w:t>3</w:t>
      </w:r>
      <w:r w:rsidRPr="00E34B87">
        <w:rPr>
          <w:rFonts w:cs="Times New Roman"/>
          <w:sz w:val="18"/>
          <w:szCs w:val="18"/>
        </w:rPr>
        <w:t>, nincs blaszt vagy promyelocyta a periferiás vérben, ≤ 5% csontvelői blasztok a perifériás vérben, &lt; 5% myelocyta és metamyelocyta a perifériás vérben, &lt; 20% basophil a perifériás vérben és nincs extramedullaris érintettség. NEL: azonos kritériumok mint a CHR-nél, de ANC ≥ 500/mm</w:t>
      </w:r>
      <w:r w:rsidRPr="00E34B87">
        <w:rPr>
          <w:rFonts w:cs="Times New Roman"/>
          <w:sz w:val="18"/>
          <w:szCs w:val="18"/>
          <w:vertAlign w:val="superscript"/>
        </w:rPr>
        <w:t>3</w:t>
      </w:r>
      <w:r w:rsidRPr="00E34B87">
        <w:rPr>
          <w:rFonts w:cs="Times New Roman"/>
          <w:sz w:val="18"/>
          <w:szCs w:val="18"/>
        </w:rPr>
        <w:t xml:space="preserve"> és &lt; 1000/mm</w:t>
      </w:r>
      <w:r w:rsidRPr="00E34B87">
        <w:rPr>
          <w:rFonts w:cs="Times New Roman"/>
          <w:sz w:val="18"/>
          <w:szCs w:val="18"/>
          <w:vertAlign w:val="superscript"/>
        </w:rPr>
        <w:t>3</w:t>
      </w:r>
      <w:r w:rsidRPr="00E34B87">
        <w:rPr>
          <w:rFonts w:cs="Times New Roman"/>
          <w:sz w:val="18"/>
          <w:szCs w:val="18"/>
        </w:rPr>
        <w:t xml:space="preserve"> vagy a thrombocytaszám ≥ 20 000/mm</w:t>
      </w:r>
      <w:r w:rsidRPr="00E34B87">
        <w:rPr>
          <w:rFonts w:cs="Times New Roman"/>
          <w:sz w:val="18"/>
          <w:szCs w:val="18"/>
          <w:vertAlign w:val="superscript"/>
        </w:rPr>
        <w:t>3</w:t>
      </w:r>
      <w:r w:rsidRPr="00E34B87">
        <w:rPr>
          <w:rFonts w:cs="Times New Roman"/>
          <w:sz w:val="18"/>
          <w:szCs w:val="18"/>
        </w:rPr>
        <w:t xml:space="preserve"> és ≤ 100 000/mm</w:t>
      </w:r>
      <w:r w:rsidRPr="00E34B87">
        <w:rPr>
          <w:rFonts w:cs="Times New Roman"/>
          <w:sz w:val="18"/>
          <w:szCs w:val="18"/>
          <w:vertAlign w:val="superscript"/>
        </w:rPr>
        <w:t>3</w:t>
      </w:r>
      <w:r w:rsidRPr="00E34B87">
        <w:rPr>
          <w:rFonts w:cs="Times New Roman"/>
          <w:sz w:val="18"/>
          <w:szCs w:val="18"/>
        </w:rPr>
        <w:t>.</w:t>
      </w:r>
    </w:p>
    <w:p w14:paraId="534FA3D6" w14:textId="7E2A909D" w:rsidR="006D1EE6" w:rsidRPr="00E34B87" w:rsidRDefault="006D1EE6" w:rsidP="006D1EE6">
      <w:pPr>
        <w:pStyle w:val="Nincstrkz"/>
        <w:rPr>
          <w:rFonts w:cs="Times New Roman"/>
          <w:sz w:val="18"/>
          <w:szCs w:val="18"/>
        </w:rPr>
      </w:pPr>
      <w:r w:rsidRPr="00E34B87">
        <w:rPr>
          <w:rFonts w:cs="Times New Roman"/>
          <w:sz w:val="18"/>
          <w:szCs w:val="18"/>
          <w:vertAlign w:val="superscript"/>
        </w:rPr>
        <w:t>c</w:t>
      </w:r>
      <w:r w:rsidRPr="00E34B87">
        <w:rPr>
          <w:rFonts w:cs="Times New Roman"/>
          <w:sz w:val="18"/>
          <w:szCs w:val="18"/>
        </w:rPr>
        <w:t xml:space="preserve"> A jelentős/major citogenetikai válasz (MCyR) magában foglalja mind a teljes (0% Ph+ metaphasis), mind a részleges (&gt;</w:t>
      </w:r>
      <w:r w:rsidR="009355D3">
        <w:rPr>
          <w:rFonts w:cs="Times New Roman"/>
          <w:sz w:val="18"/>
          <w:szCs w:val="18"/>
        </w:rPr>
        <w:t> </w:t>
      </w:r>
      <w:r w:rsidRPr="00E34B87">
        <w:rPr>
          <w:rFonts w:cs="Times New Roman"/>
          <w:sz w:val="18"/>
          <w:szCs w:val="18"/>
        </w:rPr>
        <w:t>0%–35%) válaszokat.</w:t>
      </w:r>
    </w:p>
    <w:p w14:paraId="766B48DA" w14:textId="77777777" w:rsidR="006D1EE6" w:rsidRPr="00E34B87" w:rsidRDefault="006D1EE6" w:rsidP="006D1EE6">
      <w:pPr>
        <w:pStyle w:val="Nincstrkz"/>
        <w:rPr>
          <w:rFonts w:cs="Times New Roman"/>
          <w:sz w:val="18"/>
          <w:szCs w:val="18"/>
        </w:rPr>
      </w:pPr>
      <w:r w:rsidRPr="00E34B87">
        <w:rPr>
          <w:rFonts w:cs="Times New Roman"/>
          <w:sz w:val="18"/>
          <w:szCs w:val="18"/>
        </w:rPr>
        <w:t>CI = konfidencia intervallum, ULN = upper limit of normal range: a normálérték felső határa.</w:t>
      </w:r>
    </w:p>
    <w:p w14:paraId="0CD6C085" w14:textId="77777777" w:rsidR="006D1EE6" w:rsidRPr="00E34B87" w:rsidRDefault="006D1EE6" w:rsidP="006D1EE6">
      <w:pPr>
        <w:pStyle w:val="Nincstrkz"/>
        <w:rPr>
          <w:rFonts w:cs="Times New Roman"/>
          <w:sz w:val="18"/>
          <w:szCs w:val="18"/>
        </w:rPr>
      </w:pPr>
    </w:p>
    <w:p w14:paraId="25A46265" w14:textId="0F930B0E" w:rsidR="006D1EE6" w:rsidRPr="006649FE" w:rsidRDefault="006D1EE6" w:rsidP="006D1EE6">
      <w:pPr>
        <w:pStyle w:val="Nincstrkz"/>
        <w:rPr>
          <w:rFonts w:cs="Times New Roman"/>
        </w:rPr>
      </w:pPr>
      <w:r w:rsidRPr="006649FE">
        <w:rPr>
          <w:rFonts w:cs="Times New Roman"/>
        </w:rPr>
        <w:t xml:space="preserve">Napi egyszeri 140 mg-os </w:t>
      </w:r>
      <w:r w:rsidR="00837A73">
        <w:rPr>
          <w:rFonts w:cs="Times New Roman"/>
        </w:rPr>
        <w:t>adagolási rend szerint</w:t>
      </w:r>
      <w:r w:rsidR="00837A73" w:rsidRPr="006649FE">
        <w:rPr>
          <w:rFonts w:cs="Times New Roman"/>
        </w:rPr>
        <w:t xml:space="preserve"> </w:t>
      </w:r>
      <w:r w:rsidRPr="006649FE">
        <w:rPr>
          <w:rFonts w:cs="Times New Roman"/>
        </w:rPr>
        <w:t xml:space="preserve">kezelt, akcelerált fázisú CML-es betegek a jelentős haematológiai válasz időtartamát és </w:t>
      </w:r>
      <w:r w:rsidR="00837A73">
        <w:rPr>
          <w:rFonts w:cs="Times New Roman"/>
        </w:rPr>
        <w:t xml:space="preserve">a teljes </w:t>
      </w:r>
      <w:r w:rsidRPr="006649FE">
        <w:rPr>
          <w:rFonts w:cs="Times New Roman"/>
        </w:rPr>
        <w:t xml:space="preserve">túlélés medián értékét nem érték el, a medián PFS 25 hónap </w:t>
      </w:r>
      <w:r w:rsidR="00771874">
        <w:rPr>
          <w:rFonts w:cs="Times New Roman"/>
        </w:rPr>
        <w:t>volt.</w:t>
      </w:r>
    </w:p>
    <w:p w14:paraId="1FC08363" w14:textId="71304DCF" w:rsidR="006D1EE6" w:rsidRPr="006649FE" w:rsidRDefault="006D1EE6" w:rsidP="006D1EE6">
      <w:pPr>
        <w:pStyle w:val="Nincstrkz"/>
        <w:rPr>
          <w:rFonts w:cs="Times New Roman"/>
        </w:rPr>
      </w:pPr>
      <w:r w:rsidRPr="006649FE">
        <w:rPr>
          <w:rFonts w:cs="Times New Roman"/>
        </w:rPr>
        <w:t xml:space="preserve">A napi egyszeri 140 mg-os </w:t>
      </w:r>
      <w:r w:rsidR="006159A7">
        <w:rPr>
          <w:rFonts w:cs="Times New Roman"/>
        </w:rPr>
        <w:t>adagolási rend szerint</w:t>
      </w:r>
      <w:r w:rsidR="006159A7" w:rsidRPr="006649FE">
        <w:rPr>
          <w:rFonts w:cs="Times New Roman"/>
        </w:rPr>
        <w:t xml:space="preserve"> </w:t>
      </w:r>
      <w:r w:rsidRPr="006649FE">
        <w:rPr>
          <w:rFonts w:cs="Times New Roman"/>
        </w:rPr>
        <w:t xml:space="preserve">kezelt myeloid blasztos fázisú CML-es betegeknél a medián MaHR időtartam 8 hónap volt, a medián PFS 4 hónap, míg az átlagos </w:t>
      </w:r>
      <w:r w:rsidR="006159A7">
        <w:rPr>
          <w:rFonts w:cs="Times New Roman"/>
        </w:rPr>
        <w:t xml:space="preserve">teljes </w:t>
      </w:r>
      <w:r w:rsidRPr="006649FE">
        <w:rPr>
          <w:rFonts w:cs="Times New Roman"/>
        </w:rPr>
        <w:t xml:space="preserve">túlélés 8 hónapnak bizonyult. A napi egyszeri 140 mg-os </w:t>
      </w:r>
      <w:r w:rsidR="006159A7">
        <w:rPr>
          <w:rFonts w:cs="Times New Roman"/>
        </w:rPr>
        <w:t>adagolási rend szerint</w:t>
      </w:r>
      <w:r w:rsidR="006159A7" w:rsidRPr="006649FE">
        <w:rPr>
          <w:rFonts w:cs="Times New Roman"/>
        </w:rPr>
        <w:t xml:space="preserve"> </w:t>
      </w:r>
      <w:r w:rsidRPr="006649FE">
        <w:rPr>
          <w:rFonts w:cs="Times New Roman"/>
        </w:rPr>
        <w:t xml:space="preserve">kezelt lymphoid blasztos fázisú CML-es betegeknél a medián MaHR időtartam 5 hónap, a medián PFS 5 hónap, </w:t>
      </w:r>
      <w:r w:rsidR="006159A7">
        <w:rPr>
          <w:rFonts w:cs="Times New Roman"/>
        </w:rPr>
        <w:t xml:space="preserve">a teljes </w:t>
      </w:r>
      <w:r w:rsidRPr="006649FE">
        <w:rPr>
          <w:rFonts w:cs="Times New Roman"/>
        </w:rPr>
        <w:t xml:space="preserve">túlélés pedig 11 hónap volt. </w:t>
      </w:r>
    </w:p>
    <w:p w14:paraId="377D3E30" w14:textId="77777777" w:rsidR="006D1EE6" w:rsidRPr="006649FE" w:rsidRDefault="006D1EE6" w:rsidP="006D1EE6">
      <w:pPr>
        <w:pStyle w:val="Nincstrkz"/>
        <w:rPr>
          <w:rFonts w:cs="Times New Roman"/>
        </w:rPr>
      </w:pPr>
    </w:p>
    <w:p w14:paraId="5AC78D61" w14:textId="2D23E77E" w:rsidR="006D1EE6" w:rsidRPr="006649FE" w:rsidRDefault="006D1EE6" w:rsidP="006D1EE6">
      <w:pPr>
        <w:pStyle w:val="Nincstrkz"/>
        <w:rPr>
          <w:rFonts w:cs="Times New Roman"/>
        </w:rPr>
      </w:pPr>
      <w:r w:rsidRPr="006649FE">
        <w:rPr>
          <w:rFonts w:cs="Times New Roman"/>
        </w:rPr>
        <w:t xml:space="preserve">A napi egyszeri 140 mg-os </w:t>
      </w:r>
      <w:r w:rsidR="006159A7">
        <w:rPr>
          <w:rFonts w:cs="Times New Roman"/>
        </w:rPr>
        <w:t>adagolási rend szerint</w:t>
      </w:r>
      <w:r w:rsidR="006159A7" w:rsidRPr="006649FE">
        <w:rPr>
          <w:rFonts w:cs="Times New Roman"/>
        </w:rPr>
        <w:t xml:space="preserve"> </w:t>
      </w:r>
      <w:r w:rsidRPr="006649FE">
        <w:rPr>
          <w:rFonts w:cs="Times New Roman"/>
        </w:rPr>
        <w:t xml:space="preserve">kezelt Ph+ ALL-es betegeknél a medián MaHR időtartam 5 hónap volt, a medián PFS rendre 4 hónap, </w:t>
      </w:r>
      <w:r w:rsidR="006159A7">
        <w:rPr>
          <w:rFonts w:cs="Times New Roman"/>
        </w:rPr>
        <w:t xml:space="preserve">a teljes </w:t>
      </w:r>
      <w:r w:rsidRPr="006649FE">
        <w:rPr>
          <w:rFonts w:cs="Times New Roman"/>
        </w:rPr>
        <w:t xml:space="preserve">túlélés pedig 7 hónap volt. </w:t>
      </w:r>
    </w:p>
    <w:bookmarkEnd w:id="2"/>
    <w:p w14:paraId="0A6F8BAC" w14:textId="14259B01" w:rsidR="00261C20" w:rsidRDefault="00261C20" w:rsidP="00261C20">
      <w:pPr>
        <w:pStyle w:val="Nincstrkz"/>
        <w:rPr>
          <w:rFonts w:cs="Times New Roman"/>
        </w:rPr>
      </w:pPr>
    </w:p>
    <w:p w14:paraId="7EE716F8" w14:textId="61877CDD" w:rsidR="002F5004" w:rsidRDefault="009212C5" w:rsidP="00261C20">
      <w:pPr>
        <w:pStyle w:val="Nincstrkz"/>
        <w:rPr>
          <w:rFonts w:cs="Times New Roman"/>
          <w:u w:val="single"/>
        </w:rPr>
      </w:pPr>
      <w:r w:rsidRPr="009212C5">
        <w:rPr>
          <w:rFonts w:cs="Times New Roman"/>
          <w:u w:val="single"/>
        </w:rPr>
        <w:t>Gyermekek és serdülők</w:t>
      </w:r>
    </w:p>
    <w:p w14:paraId="1D1A057E" w14:textId="55749407" w:rsidR="00D50B2B" w:rsidRPr="000330B0" w:rsidRDefault="002F5004" w:rsidP="004504C1">
      <w:pPr>
        <w:pStyle w:val="Nincstrkz"/>
        <w:rPr>
          <w:rFonts w:cs="Times New Roman"/>
          <w:i/>
        </w:rPr>
      </w:pPr>
      <w:r w:rsidRPr="000330B0">
        <w:rPr>
          <w:rFonts w:cs="Times New Roman"/>
          <w:i/>
        </w:rPr>
        <w:t>CML-ben szenvedő gyermekgyógyászati betegek</w:t>
      </w:r>
    </w:p>
    <w:p w14:paraId="7192199A" w14:textId="3E5A077A" w:rsidR="002F5004" w:rsidRPr="000330B0" w:rsidRDefault="002F5004" w:rsidP="004504C1">
      <w:pPr>
        <w:pStyle w:val="Nincstrkz"/>
        <w:rPr>
          <w:rFonts w:cs="Times New Roman"/>
        </w:rPr>
      </w:pPr>
      <w:r w:rsidRPr="000330B0">
        <w:rPr>
          <w:rFonts w:cs="Times New Roman"/>
        </w:rPr>
        <w:t xml:space="preserve">A két gyermekgyógyászati vizsgálatban kezelt, 130, krónikus fázisú CML-ben (CML-CP) szenvedő betegből egy </w:t>
      </w:r>
      <w:r w:rsidR="006159A7">
        <w:rPr>
          <w:rFonts w:cs="Times New Roman"/>
        </w:rPr>
        <w:t>I</w:t>
      </w:r>
      <w:r w:rsidRPr="000330B0">
        <w:rPr>
          <w:rFonts w:cs="Times New Roman"/>
        </w:rPr>
        <w:t xml:space="preserve">. fázisú, nyílt elrendezésű, nem randomizált, dóziskereső vizsgálatban, és egy </w:t>
      </w:r>
      <w:r w:rsidR="006159A7">
        <w:rPr>
          <w:rFonts w:cs="Times New Roman"/>
        </w:rPr>
        <w:t>II</w:t>
      </w:r>
      <w:r w:rsidRPr="000330B0">
        <w:rPr>
          <w:rFonts w:cs="Times New Roman"/>
        </w:rPr>
        <w:t>. fázisú, nyílt elrendezésű, nem randomizált vizsgálatban 84 beteg (kizárólag a 2. fázisú vizsgálatból) szenvedett újonnan diagnosztizált CML-CP-ben, és 46 beteg (17 beteg az 1. fázisú vizsgálatból és 29</w:t>
      </w:r>
      <w:r w:rsidR="006159A7">
        <w:rPr>
          <w:rFonts w:cs="Times New Roman"/>
        </w:rPr>
        <w:t> </w:t>
      </w:r>
      <w:r w:rsidRPr="000330B0">
        <w:rPr>
          <w:rFonts w:cs="Times New Roman"/>
        </w:rPr>
        <w:t xml:space="preserve">beteg a </w:t>
      </w:r>
      <w:r w:rsidR="006159A7">
        <w:rPr>
          <w:rFonts w:cs="Times New Roman"/>
        </w:rPr>
        <w:t>II</w:t>
      </w:r>
      <w:r w:rsidRPr="000330B0">
        <w:rPr>
          <w:rFonts w:cs="Times New Roman"/>
        </w:rPr>
        <w:t>. fázisú vizsgálatból) volt rezisztens vagy intoleráns a korábbi imatinib</w:t>
      </w:r>
      <w:r w:rsidR="006159A7">
        <w:rPr>
          <w:rFonts w:cs="Times New Roman"/>
        </w:rPr>
        <w:t>-</w:t>
      </w:r>
      <w:r w:rsidRPr="000330B0">
        <w:rPr>
          <w:rFonts w:cs="Times New Roman"/>
        </w:rPr>
        <w:t>kezelésre. A 130, CML-CP-ben szenvedő beteg közül 97</w:t>
      </w:r>
      <w:r w:rsidR="00F6655A" w:rsidRPr="00203350">
        <w:rPr>
          <w:rFonts w:cs="Times New Roman"/>
        </w:rPr>
        <w:t>-et kezeltek naponta egyszer 60 </w:t>
      </w:r>
      <w:r w:rsidRPr="000330B0">
        <w:rPr>
          <w:rFonts w:cs="Times New Roman"/>
        </w:rPr>
        <w:t>mg/m</w:t>
      </w:r>
      <w:r w:rsidRPr="000330B0">
        <w:rPr>
          <w:rFonts w:cs="Times New Roman"/>
          <w:vertAlign w:val="superscript"/>
        </w:rPr>
        <w:t>2</w:t>
      </w:r>
      <w:r w:rsidRPr="000330B0">
        <w:rPr>
          <w:rFonts w:cs="Times New Roman"/>
        </w:rPr>
        <w:t xml:space="preserve"> dazatinib</w:t>
      </w:r>
      <w:r w:rsidR="006159A7">
        <w:rPr>
          <w:rFonts w:cs="Times New Roman"/>
        </w:rPr>
        <w:t xml:space="preserve"> tablettával</w:t>
      </w:r>
      <w:r w:rsidRPr="000330B0">
        <w:rPr>
          <w:rFonts w:cs="Times New Roman"/>
        </w:rPr>
        <w:t xml:space="preserve"> (a</w:t>
      </w:r>
      <w:r w:rsidR="00F6655A">
        <w:rPr>
          <w:rFonts w:cs="Times New Roman"/>
        </w:rPr>
        <w:t xml:space="preserve"> </w:t>
      </w:r>
      <w:r w:rsidRPr="000330B0">
        <w:rPr>
          <w:rFonts w:cs="Times New Roman"/>
        </w:rPr>
        <w:t>napi egyszeri, maximális dózis 100</w:t>
      </w:r>
      <w:r w:rsidR="00F6655A">
        <w:rPr>
          <w:rFonts w:cs="Times New Roman"/>
        </w:rPr>
        <w:t> </w:t>
      </w:r>
      <w:r w:rsidRPr="000330B0">
        <w:rPr>
          <w:rFonts w:cs="Times New Roman"/>
        </w:rPr>
        <w:t>mg a nagy testfelszínű betegeknél). A betegeket a betegség progressziójáig vagy elfogadhatatlan mértékű toxicitásig kezelték.</w:t>
      </w:r>
    </w:p>
    <w:p w14:paraId="23AF3EAC" w14:textId="20238C3C" w:rsidR="002F5004" w:rsidRDefault="002F5004" w:rsidP="004504C1">
      <w:pPr>
        <w:pStyle w:val="Nincstrkz"/>
        <w:rPr>
          <w:rFonts w:cs="Times New Roman"/>
          <w:i/>
          <w:u w:val="single"/>
        </w:rPr>
      </w:pPr>
    </w:p>
    <w:p w14:paraId="0EC7A6FA" w14:textId="01D26BC9" w:rsidR="00F6655A" w:rsidRPr="000330B0" w:rsidRDefault="00F6655A" w:rsidP="004504C1">
      <w:pPr>
        <w:pStyle w:val="Nincstrkz"/>
        <w:rPr>
          <w:rFonts w:cs="Times New Roman"/>
        </w:rPr>
      </w:pPr>
      <w:r w:rsidRPr="000330B0">
        <w:rPr>
          <w:rFonts w:cs="Times New Roman"/>
        </w:rPr>
        <w:t>A legfontosabb hatásossági végpont a teljes citogenetikai válasz (CCyR), a major citogenetikai válasz (MCyR) és a major molekuláris válasz (MMR) volt. Az eredményeket az 15. táblázat mutatja.</w:t>
      </w:r>
    </w:p>
    <w:p w14:paraId="007DB8CE" w14:textId="6F905A29" w:rsidR="00F6655A" w:rsidRDefault="00F6655A" w:rsidP="004504C1">
      <w:pPr>
        <w:pStyle w:val="Nincstrkz"/>
        <w:rPr>
          <w:rFonts w:cs="Times New Roman"/>
          <w:i/>
          <w:u w:val="single"/>
        </w:rPr>
      </w:pPr>
    </w:p>
    <w:p w14:paraId="19725F65" w14:textId="1EDD9DBA" w:rsidR="00F6655A" w:rsidRPr="00F6655A" w:rsidRDefault="00F6655A" w:rsidP="000330B0">
      <w:pPr>
        <w:keepNext/>
        <w:tabs>
          <w:tab w:val="clear" w:pos="567"/>
        </w:tabs>
        <w:spacing w:line="240" w:lineRule="auto"/>
        <w:ind w:left="1412" w:hanging="1412"/>
        <w:outlineLvl w:val="0"/>
        <w:rPr>
          <w:b/>
          <w:kern w:val="32"/>
          <w:lang w:eastAsia="sl-SI"/>
        </w:rPr>
      </w:pPr>
      <w:r w:rsidRPr="00F6655A">
        <w:rPr>
          <w:b/>
          <w:kern w:val="32"/>
          <w:lang w:eastAsia="sl-SI"/>
        </w:rPr>
        <w:t>15</w:t>
      </w:r>
      <w:r w:rsidR="006159A7">
        <w:rPr>
          <w:b/>
          <w:kern w:val="32"/>
          <w:lang w:eastAsia="sl-SI"/>
        </w:rPr>
        <w:t>.</w:t>
      </w:r>
      <w:r>
        <w:rPr>
          <w:b/>
          <w:kern w:val="32"/>
          <w:lang w:eastAsia="sl-SI"/>
        </w:rPr>
        <w:t xml:space="preserve"> táblázat </w:t>
      </w:r>
      <w:r>
        <w:rPr>
          <w:b/>
          <w:kern w:val="32"/>
          <w:lang w:eastAsia="sl-SI"/>
        </w:rPr>
        <w:tab/>
        <w:t xml:space="preserve">A dazatinib hatásossága a </w:t>
      </w:r>
      <w:r w:rsidRPr="00F6655A">
        <w:rPr>
          <w:b/>
          <w:kern w:val="32"/>
          <w:lang w:eastAsia="sl-SI"/>
        </w:rPr>
        <w:t>CML-CP</w:t>
      </w:r>
      <w:r>
        <w:rPr>
          <w:b/>
          <w:kern w:val="32"/>
          <w:lang w:eastAsia="sl-SI"/>
        </w:rPr>
        <w:t>-ben szenvedő gyermekgyógyászati betegeknél</w:t>
      </w:r>
      <w:r w:rsidRPr="00F6655A">
        <w:rPr>
          <w:b/>
          <w:kern w:val="32"/>
          <w:lang w:eastAsia="sl-SI"/>
        </w:rPr>
        <w:t xml:space="preserve"> </w:t>
      </w:r>
    </w:p>
    <w:p w14:paraId="53C26C93" w14:textId="07412290" w:rsidR="00F6655A" w:rsidRPr="00F6655A" w:rsidRDefault="00F6655A" w:rsidP="000330B0">
      <w:pPr>
        <w:keepNext/>
        <w:tabs>
          <w:tab w:val="clear" w:pos="567"/>
        </w:tabs>
        <w:spacing w:line="250" w:lineRule="auto"/>
        <w:ind w:left="1410"/>
        <w:outlineLvl w:val="0"/>
        <w:rPr>
          <w:b/>
          <w:kern w:val="32"/>
          <w:lang w:eastAsia="sl-SI"/>
        </w:rPr>
      </w:pPr>
      <w:r>
        <w:rPr>
          <w:b/>
          <w:kern w:val="32"/>
          <w:lang w:eastAsia="sl-SI"/>
        </w:rPr>
        <w:t>Az idő múlásával mutatkozó kumulatív válasz, minimum követési periódusonként</w:t>
      </w:r>
    </w:p>
    <w:tbl>
      <w:tblPr>
        <w:tblW w:w="9923" w:type="dxa"/>
        <w:tblLayout w:type="fixed"/>
        <w:tblCellMar>
          <w:left w:w="0" w:type="dxa"/>
          <w:right w:w="0" w:type="dxa"/>
        </w:tblCellMar>
        <w:tblLook w:val="01E0" w:firstRow="1" w:lastRow="1" w:firstColumn="1" w:lastColumn="1" w:noHBand="0" w:noVBand="0"/>
      </w:tblPr>
      <w:tblGrid>
        <w:gridCol w:w="2268"/>
        <w:gridCol w:w="1913"/>
        <w:gridCol w:w="1914"/>
        <w:gridCol w:w="1914"/>
        <w:gridCol w:w="1914"/>
      </w:tblGrid>
      <w:tr w:rsidR="00F6655A" w:rsidRPr="00F6655A" w14:paraId="5F961573" w14:textId="77777777" w:rsidTr="004B1988">
        <w:trPr>
          <w:trHeight w:hRule="exact" w:val="252"/>
        </w:trPr>
        <w:tc>
          <w:tcPr>
            <w:tcW w:w="2268" w:type="dxa"/>
            <w:tcBorders>
              <w:top w:val="single" w:sz="5" w:space="0" w:color="231F20"/>
              <w:left w:val="nil"/>
              <w:bottom w:val="single" w:sz="7" w:space="0" w:color="231F20"/>
              <w:right w:val="nil"/>
            </w:tcBorders>
          </w:tcPr>
          <w:p w14:paraId="64CC16CC" w14:textId="77777777" w:rsidR="00F6655A" w:rsidRPr="00F6655A" w:rsidRDefault="00F6655A" w:rsidP="00F6655A">
            <w:pPr>
              <w:tabs>
                <w:tab w:val="clear" w:pos="567"/>
              </w:tabs>
              <w:spacing w:line="240" w:lineRule="auto"/>
              <w:rPr>
                <w:lang w:eastAsia="sl-SI"/>
              </w:rPr>
            </w:pPr>
          </w:p>
        </w:tc>
        <w:tc>
          <w:tcPr>
            <w:tcW w:w="1913" w:type="dxa"/>
            <w:tcBorders>
              <w:top w:val="single" w:sz="5" w:space="0" w:color="231F20"/>
              <w:left w:val="nil"/>
              <w:bottom w:val="single" w:sz="7" w:space="0" w:color="231F20"/>
              <w:right w:val="nil"/>
            </w:tcBorders>
          </w:tcPr>
          <w:p w14:paraId="04937052" w14:textId="622E431D" w:rsidR="00F6655A" w:rsidRPr="00F6655A" w:rsidRDefault="00F6655A" w:rsidP="00F6655A">
            <w:pPr>
              <w:widowControl w:val="0"/>
              <w:tabs>
                <w:tab w:val="clear" w:pos="567"/>
              </w:tabs>
              <w:autoSpaceDE w:val="0"/>
              <w:autoSpaceDN w:val="0"/>
              <w:adjustRightInd w:val="0"/>
              <w:spacing w:before="6" w:line="229" w:lineRule="exact"/>
              <w:jc w:val="center"/>
            </w:pPr>
            <w:r w:rsidRPr="00F6655A">
              <w:rPr>
                <w:b/>
                <w:color w:val="231F20"/>
                <w:w w:val="105"/>
              </w:rPr>
              <w:t>3</w:t>
            </w:r>
            <w:r w:rsidR="00BA15B7">
              <w:rPr>
                <w:b/>
                <w:color w:val="231F20"/>
                <w:spacing w:val="-17"/>
                <w:w w:val="105"/>
              </w:rPr>
              <w:t> hónap</w:t>
            </w:r>
          </w:p>
        </w:tc>
        <w:tc>
          <w:tcPr>
            <w:tcW w:w="1914" w:type="dxa"/>
            <w:tcBorders>
              <w:top w:val="single" w:sz="5" w:space="0" w:color="231F20"/>
              <w:left w:val="nil"/>
              <w:bottom w:val="single" w:sz="7" w:space="0" w:color="231F20"/>
              <w:right w:val="nil"/>
            </w:tcBorders>
          </w:tcPr>
          <w:p w14:paraId="2748B5F5" w14:textId="70F4540E" w:rsidR="00F6655A" w:rsidRPr="00F6655A" w:rsidRDefault="00F6655A" w:rsidP="00F6655A">
            <w:pPr>
              <w:widowControl w:val="0"/>
              <w:tabs>
                <w:tab w:val="clear" w:pos="567"/>
              </w:tabs>
              <w:autoSpaceDE w:val="0"/>
              <w:autoSpaceDN w:val="0"/>
              <w:adjustRightInd w:val="0"/>
              <w:spacing w:before="6" w:line="229" w:lineRule="exact"/>
              <w:jc w:val="center"/>
            </w:pPr>
            <w:r w:rsidRPr="00F6655A">
              <w:rPr>
                <w:b/>
                <w:color w:val="231F20"/>
                <w:w w:val="105"/>
              </w:rPr>
              <w:t>6</w:t>
            </w:r>
            <w:r w:rsidR="00BA15B7">
              <w:rPr>
                <w:b/>
                <w:color w:val="231F20"/>
                <w:spacing w:val="-17"/>
                <w:w w:val="105"/>
              </w:rPr>
              <w:t xml:space="preserve">  hónap</w:t>
            </w:r>
          </w:p>
        </w:tc>
        <w:tc>
          <w:tcPr>
            <w:tcW w:w="1914" w:type="dxa"/>
            <w:tcBorders>
              <w:top w:val="single" w:sz="5" w:space="0" w:color="231F20"/>
              <w:left w:val="nil"/>
              <w:bottom w:val="single" w:sz="7" w:space="0" w:color="231F20"/>
              <w:right w:val="nil"/>
            </w:tcBorders>
          </w:tcPr>
          <w:p w14:paraId="2B794C60" w14:textId="18DC877D" w:rsidR="00F6655A" w:rsidRPr="00F6655A" w:rsidRDefault="00F6655A" w:rsidP="00203350">
            <w:pPr>
              <w:widowControl w:val="0"/>
              <w:tabs>
                <w:tab w:val="clear" w:pos="567"/>
              </w:tabs>
              <w:autoSpaceDE w:val="0"/>
              <w:autoSpaceDN w:val="0"/>
              <w:adjustRightInd w:val="0"/>
              <w:spacing w:before="6" w:line="229" w:lineRule="exact"/>
              <w:jc w:val="center"/>
            </w:pPr>
            <w:r w:rsidRPr="00F6655A">
              <w:rPr>
                <w:b/>
                <w:color w:val="231F20"/>
                <w:spacing w:val="-1"/>
                <w:w w:val="105"/>
              </w:rPr>
              <w:t>12</w:t>
            </w:r>
            <w:r w:rsidR="00BA15B7">
              <w:rPr>
                <w:b/>
                <w:color w:val="231F20"/>
                <w:spacing w:val="-17"/>
                <w:w w:val="105"/>
              </w:rPr>
              <w:t> hónap</w:t>
            </w:r>
          </w:p>
        </w:tc>
        <w:tc>
          <w:tcPr>
            <w:tcW w:w="1914" w:type="dxa"/>
            <w:tcBorders>
              <w:top w:val="single" w:sz="5" w:space="0" w:color="231F20"/>
              <w:left w:val="nil"/>
              <w:bottom w:val="single" w:sz="7" w:space="0" w:color="231F20"/>
              <w:right w:val="nil"/>
            </w:tcBorders>
          </w:tcPr>
          <w:p w14:paraId="6773C694" w14:textId="474355EF" w:rsidR="00F6655A" w:rsidRPr="00F6655A" w:rsidRDefault="00F6655A" w:rsidP="00F6655A">
            <w:pPr>
              <w:widowControl w:val="0"/>
              <w:tabs>
                <w:tab w:val="clear" w:pos="567"/>
              </w:tabs>
              <w:autoSpaceDE w:val="0"/>
              <w:autoSpaceDN w:val="0"/>
              <w:adjustRightInd w:val="0"/>
              <w:spacing w:before="6" w:line="229" w:lineRule="exact"/>
              <w:jc w:val="center"/>
            </w:pPr>
            <w:r w:rsidRPr="00F6655A">
              <w:rPr>
                <w:b/>
                <w:color w:val="231F20"/>
                <w:spacing w:val="-1"/>
                <w:w w:val="105"/>
              </w:rPr>
              <w:t>24</w:t>
            </w:r>
            <w:r w:rsidRPr="00F6655A">
              <w:rPr>
                <w:b/>
                <w:color w:val="231F20"/>
                <w:spacing w:val="-18"/>
                <w:w w:val="105"/>
              </w:rPr>
              <w:t xml:space="preserve"> </w:t>
            </w:r>
            <w:r w:rsidR="00BA15B7">
              <w:rPr>
                <w:b/>
                <w:color w:val="231F20"/>
                <w:spacing w:val="-17"/>
                <w:w w:val="105"/>
              </w:rPr>
              <w:t> hónap</w:t>
            </w:r>
          </w:p>
        </w:tc>
      </w:tr>
      <w:tr w:rsidR="00F6655A" w:rsidRPr="00F6655A" w14:paraId="3A465FEB" w14:textId="77777777" w:rsidTr="004B1988">
        <w:trPr>
          <w:trHeight w:hRule="exact" w:val="249"/>
        </w:trPr>
        <w:tc>
          <w:tcPr>
            <w:tcW w:w="2268" w:type="dxa"/>
            <w:tcBorders>
              <w:top w:val="single" w:sz="7" w:space="0" w:color="231F20"/>
              <w:left w:val="nil"/>
              <w:bottom w:val="nil"/>
              <w:right w:val="nil"/>
            </w:tcBorders>
          </w:tcPr>
          <w:p w14:paraId="1BC1B605" w14:textId="77777777" w:rsidR="00F6655A" w:rsidRPr="00F6655A" w:rsidRDefault="00F6655A" w:rsidP="00F6655A">
            <w:pPr>
              <w:widowControl w:val="0"/>
              <w:tabs>
                <w:tab w:val="clear" w:pos="567"/>
              </w:tabs>
              <w:autoSpaceDE w:val="0"/>
              <w:autoSpaceDN w:val="0"/>
              <w:adjustRightInd w:val="0"/>
              <w:spacing w:before="5" w:line="240" w:lineRule="auto"/>
            </w:pPr>
            <w:r w:rsidRPr="00F6655A">
              <w:rPr>
                <w:b/>
                <w:color w:val="231F20"/>
                <w:spacing w:val="-1"/>
                <w:w w:val="105"/>
              </w:rPr>
              <w:t>CCyR</w:t>
            </w:r>
          </w:p>
        </w:tc>
        <w:tc>
          <w:tcPr>
            <w:tcW w:w="1913" w:type="dxa"/>
            <w:tcBorders>
              <w:top w:val="single" w:sz="7" w:space="0" w:color="231F20"/>
              <w:left w:val="nil"/>
              <w:bottom w:val="nil"/>
              <w:right w:val="nil"/>
            </w:tcBorders>
          </w:tcPr>
          <w:p w14:paraId="71709E1A" w14:textId="77777777" w:rsidR="00F6655A" w:rsidRPr="00F6655A" w:rsidRDefault="00F6655A" w:rsidP="00F6655A">
            <w:pPr>
              <w:tabs>
                <w:tab w:val="clear" w:pos="567"/>
              </w:tabs>
              <w:spacing w:line="240" w:lineRule="auto"/>
              <w:jc w:val="center"/>
              <w:rPr>
                <w:lang w:eastAsia="sl-SI"/>
              </w:rPr>
            </w:pPr>
          </w:p>
        </w:tc>
        <w:tc>
          <w:tcPr>
            <w:tcW w:w="1914" w:type="dxa"/>
            <w:tcBorders>
              <w:top w:val="single" w:sz="7" w:space="0" w:color="231F20"/>
              <w:left w:val="nil"/>
              <w:bottom w:val="nil"/>
              <w:right w:val="nil"/>
            </w:tcBorders>
          </w:tcPr>
          <w:p w14:paraId="086E45CF" w14:textId="77777777" w:rsidR="00F6655A" w:rsidRPr="00F6655A" w:rsidRDefault="00F6655A" w:rsidP="00F6655A">
            <w:pPr>
              <w:tabs>
                <w:tab w:val="clear" w:pos="567"/>
              </w:tabs>
              <w:spacing w:line="240" w:lineRule="auto"/>
              <w:jc w:val="center"/>
              <w:rPr>
                <w:lang w:eastAsia="sl-SI"/>
              </w:rPr>
            </w:pPr>
          </w:p>
        </w:tc>
        <w:tc>
          <w:tcPr>
            <w:tcW w:w="1914" w:type="dxa"/>
            <w:tcBorders>
              <w:top w:val="single" w:sz="7" w:space="0" w:color="231F20"/>
              <w:left w:val="nil"/>
              <w:bottom w:val="nil"/>
              <w:right w:val="nil"/>
            </w:tcBorders>
          </w:tcPr>
          <w:p w14:paraId="0978BB24" w14:textId="77777777" w:rsidR="00F6655A" w:rsidRPr="00F6655A" w:rsidRDefault="00F6655A" w:rsidP="00F6655A">
            <w:pPr>
              <w:tabs>
                <w:tab w:val="clear" w:pos="567"/>
              </w:tabs>
              <w:spacing w:line="240" w:lineRule="auto"/>
              <w:jc w:val="center"/>
              <w:rPr>
                <w:lang w:eastAsia="sl-SI"/>
              </w:rPr>
            </w:pPr>
          </w:p>
        </w:tc>
        <w:tc>
          <w:tcPr>
            <w:tcW w:w="1914" w:type="dxa"/>
            <w:tcBorders>
              <w:top w:val="single" w:sz="7" w:space="0" w:color="231F20"/>
              <w:left w:val="nil"/>
              <w:bottom w:val="nil"/>
              <w:right w:val="nil"/>
            </w:tcBorders>
          </w:tcPr>
          <w:p w14:paraId="77B01C9B" w14:textId="77777777" w:rsidR="00F6655A" w:rsidRPr="00F6655A" w:rsidRDefault="00F6655A" w:rsidP="00F6655A">
            <w:pPr>
              <w:tabs>
                <w:tab w:val="clear" w:pos="567"/>
              </w:tabs>
              <w:spacing w:line="240" w:lineRule="auto"/>
              <w:jc w:val="center"/>
              <w:rPr>
                <w:lang w:eastAsia="sl-SI"/>
              </w:rPr>
            </w:pPr>
          </w:p>
        </w:tc>
      </w:tr>
      <w:tr w:rsidR="00F6655A" w:rsidRPr="00F6655A" w14:paraId="2F50B05B" w14:textId="77777777" w:rsidTr="004B1988">
        <w:trPr>
          <w:trHeight w:hRule="exact" w:val="238"/>
        </w:trPr>
        <w:tc>
          <w:tcPr>
            <w:tcW w:w="2268" w:type="dxa"/>
            <w:tcBorders>
              <w:top w:val="nil"/>
              <w:left w:val="nil"/>
              <w:bottom w:val="nil"/>
              <w:right w:val="nil"/>
            </w:tcBorders>
          </w:tcPr>
          <w:p w14:paraId="38DA8CB8" w14:textId="77777777" w:rsidR="00F6655A" w:rsidRPr="00F6655A" w:rsidRDefault="00F6655A" w:rsidP="00F6655A">
            <w:pPr>
              <w:widowControl w:val="0"/>
              <w:tabs>
                <w:tab w:val="clear" w:pos="567"/>
              </w:tabs>
              <w:autoSpaceDE w:val="0"/>
              <w:autoSpaceDN w:val="0"/>
              <w:adjustRightInd w:val="0"/>
              <w:spacing w:line="226" w:lineRule="exact"/>
            </w:pPr>
            <w:r w:rsidRPr="00F6655A">
              <w:rPr>
                <w:b/>
                <w:color w:val="231F20"/>
                <w:spacing w:val="-1"/>
                <w:w w:val="105"/>
              </w:rPr>
              <w:t>(95%</w:t>
            </w:r>
            <w:r w:rsidRPr="00F6655A">
              <w:rPr>
                <w:b/>
                <w:color w:val="231F20"/>
                <w:spacing w:val="-17"/>
                <w:w w:val="105"/>
              </w:rPr>
              <w:t xml:space="preserve"> </w:t>
            </w:r>
            <w:r w:rsidRPr="00F6655A">
              <w:rPr>
                <w:b/>
                <w:color w:val="231F20"/>
                <w:spacing w:val="-1"/>
                <w:w w:val="105"/>
              </w:rPr>
              <w:t>CI)</w:t>
            </w:r>
          </w:p>
        </w:tc>
        <w:tc>
          <w:tcPr>
            <w:tcW w:w="1913" w:type="dxa"/>
            <w:tcBorders>
              <w:top w:val="nil"/>
              <w:left w:val="nil"/>
              <w:bottom w:val="nil"/>
              <w:right w:val="nil"/>
            </w:tcBorders>
          </w:tcPr>
          <w:p w14:paraId="33553A39"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67A76C34"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1CEEFC61"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1754E7E3" w14:textId="77777777" w:rsidR="00F6655A" w:rsidRPr="00F6655A" w:rsidRDefault="00F6655A" w:rsidP="00F6655A">
            <w:pPr>
              <w:tabs>
                <w:tab w:val="clear" w:pos="567"/>
              </w:tabs>
              <w:spacing w:line="240" w:lineRule="auto"/>
              <w:jc w:val="center"/>
              <w:rPr>
                <w:lang w:eastAsia="sl-SI"/>
              </w:rPr>
            </w:pPr>
          </w:p>
        </w:tc>
      </w:tr>
      <w:tr w:rsidR="00F6655A" w:rsidRPr="00F6655A" w14:paraId="11CE1D6F" w14:textId="77777777" w:rsidTr="004B1988">
        <w:trPr>
          <w:trHeight w:hRule="exact" w:val="225"/>
        </w:trPr>
        <w:tc>
          <w:tcPr>
            <w:tcW w:w="2268" w:type="dxa"/>
            <w:tcBorders>
              <w:top w:val="nil"/>
              <w:left w:val="nil"/>
              <w:bottom w:val="nil"/>
              <w:right w:val="nil"/>
            </w:tcBorders>
          </w:tcPr>
          <w:p w14:paraId="458A5213" w14:textId="6CC859F4" w:rsidR="00F6655A" w:rsidRPr="00F6655A" w:rsidRDefault="003E622B" w:rsidP="00F6655A">
            <w:pPr>
              <w:widowControl w:val="0"/>
              <w:tabs>
                <w:tab w:val="clear" w:pos="567"/>
              </w:tabs>
              <w:autoSpaceDE w:val="0"/>
              <w:autoSpaceDN w:val="0"/>
              <w:adjustRightInd w:val="0"/>
              <w:spacing w:line="225" w:lineRule="exact"/>
            </w:pPr>
            <w:r>
              <w:rPr>
                <w:color w:val="231F20"/>
                <w:w w:val="105"/>
              </w:rPr>
              <w:t>Újonnan diagnosztizált</w:t>
            </w:r>
          </w:p>
        </w:tc>
        <w:tc>
          <w:tcPr>
            <w:tcW w:w="1913" w:type="dxa"/>
            <w:tcBorders>
              <w:top w:val="nil"/>
              <w:left w:val="nil"/>
              <w:bottom w:val="nil"/>
              <w:right w:val="nil"/>
            </w:tcBorders>
          </w:tcPr>
          <w:p w14:paraId="667B7386" w14:textId="36F8AA35"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w w:val="105"/>
              </w:rPr>
              <w:t>43</w:t>
            </w:r>
            <w:r w:rsidR="00463AE4">
              <w:rPr>
                <w:color w:val="231F20"/>
                <w:w w:val="105"/>
              </w:rPr>
              <w:t>,</w:t>
            </w:r>
            <w:r w:rsidRPr="00F6655A">
              <w:rPr>
                <w:color w:val="231F20"/>
                <w:w w:val="105"/>
              </w:rPr>
              <w:t>1%</w:t>
            </w:r>
          </w:p>
        </w:tc>
        <w:tc>
          <w:tcPr>
            <w:tcW w:w="1914" w:type="dxa"/>
            <w:tcBorders>
              <w:top w:val="nil"/>
              <w:left w:val="nil"/>
              <w:bottom w:val="nil"/>
              <w:right w:val="nil"/>
            </w:tcBorders>
          </w:tcPr>
          <w:p w14:paraId="290BC69B" w14:textId="7CA69196"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spacing w:val="-1"/>
                <w:w w:val="105"/>
              </w:rPr>
              <w:t>66</w:t>
            </w:r>
            <w:r w:rsidR="00463AE4">
              <w:rPr>
                <w:color w:val="231F20"/>
                <w:spacing w:val="-1"/>
                <w:w w:val="105"/>
              </w:rPr>
              <w:t>,</w:t>
            </w:r>
            <w:r w:rsidRPr="00F6655A">
              <w:rPr>
                <w:color w:val="231F20"/>
                <w:spacing w:val="-1"/>
                <w:w w:val="105"/>
              </w:rPr>
              <w:t>7%</w:t>
            </w:r>
          </w:p>
        </w:tc>
        <w:tc>
          <w:tcPr>
            <w:tcW w:w="1914" w:type="dxa"/>
            <w:tcBorders>
              <w:top w:val="nil"/>
              <w:left w:val="nil"/>
              <w:bottom w:val="nil"/>
              <w:right w:val="nil"/>
            </w:tcBorders>
          </w:tcPr>
          <w:p w14:paraId="43CEE381" w14:textId="1D2C1BA2"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spacing w:val="-1"/>
                <w:w w:val="105"/>
              </w:rPr>
              <w:t>96</w:t>
            </w:r>
            <w:r w:rsidR="00463AE4">
              <w:rPr>
                <w:color w:val="231F20"/>
                <w:spacing w:val="-1"/>
                <w:w w:val="105"/>
              </w:rPr>
              <w:t>,</w:t>
            </w:r>
            <w:r w:rsidRPr="00F6655A">
              <w:rPr>
                <w:color w:val="231F20"/>
                <w:spacing w:val="-1"/>
                <w:w w:val="105"/>
              </w:rPr>
              <w:t>1%</w:t>
            </w:r>
          </w:p>
        </w:tc>
        <w:tc>
          <w:tcPr>
            <w:tcW w:w="1914" w:type="dxa"/>
            <w:tcBorders>
              <w:top w:val="nil"/>
              <w:left w:val="nil"/>
              <w:bottom w:val="nil"/>
              <w:right w:val="nil"/>
            </w:tcBorders>
          </w:tcPr>
          <w:p w14:paraId="72FA925E" w14:textId="402CDE4F"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w w:val="105"/>
              </w:rPr>
              <w:t>96</w:t>
            </w:r>
            <w:r w:rsidR="00463AE4">
              <w:rPr>
                <w:color w:val="231F20"/>
                <w:w w:val="105"/>
              </w:rPr>
              <w:t>,</w:t>
            </w:r>
            <w:r w:rsidRPr="00F6655A">
              <w:rPr>
                <w:color w:val="231F20"/>
                <w:w w:val="105"/>
              </w:rPr>
              <w:t>1%</w:t>
            </w:r>
          </w:p>
        </w:tc>
      </w:tr>
      <w:tr w:rsidR="00F6655A" w:rsidRPr="00F6655A" w14:paraId="29D60B03" w14:textId="77777777" w:rsidTr="004B1988">
        <w:trPr>
          <w:trHeight w:hRule="exact" w:val="368"/>
        </w:trPr>
        <w:tc>
          <w:tcPr>
            <w:tcW w:w="2268" w:type="dxa"/>
            <w:tcBorders>
              <w:top w:val="nil"/>
              <w:left w:val="nil"/>
              <w:bottom w:val="nil"/>
              <w:right w:val="nil"/>
            </w:tcBorders>
          </w:tcPr>
          <w:p w14:paraId="2B4BD36A" w14:textId="77777777" w:rsidR="00F6655A" w:rsidRPr="00F6655A" w:rsidRDefault="00F6655A" w:rsidP="00F6655A">
            <w:pPr>
              <w:widowControl w:val="0"/>
              <w:tabs>
                <w:tab w:val="clear" w:pos="567"/>
              </w:tabs>
              <w:autoSpaceDE w:val="0"/>
              <w:autoSpaceDN w:val="0"/>
              <w:adjustRightInd w:val="0"/>
              <w:spacing w:line="236"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8"/>
                <w:w w:val="105"/>
              </w:rPr>
              <w:t xml:space="preserve"> </w:t>
            </w:r>
            <w:r w:rsidRPr="00F6655A">
              <w:rPr>
                <w:color w:val="231F20"/>
                <w:spacing w:val="-1"/>
                <w:w w:val="105"/>
              </w:rPr>
              <w:t>51)</w:t>
            </w:r>
            <w:r w:rsidRPr="00F6655A">
              <w:rPr>
                <w:color w:val="231F20"/>
                <w:spacing w:val="-2"/>
                <w:w w:val="105"/>
                <w:position w:val="8"/>
              </w:rPr>
              <w:t>a</w:t>
            </w:r>
          </w:p>
        </w:tc>
        <w:tc>
          <w:tcPr>
            <w:tcW w:w="1913" w:type="dxa"/>
            <w:tcBorders>
              <w:top w:val="nil"/>
              <w:left w:val="nil"/>
              <w:bottom w:val="nil"/>
              <w:right w:val="nil"/>
            </w:tcBorders>
          </w:tcPr>
          <w:p w14:paraId="16FA43CE" w14:textId="7E510797" w:rsidR="00F6655A" w:rsidRPr="00F6655A" w:rsidRDefault="00F6655A" w:rsidP="00F6655A">
            <w:pPr>
              <w:widowControl w:val="0"/>
              <w:tabs>
                <w:tab w:val="clear" w:pos="567"/>
              </w:tabs>
              <w:autoSpaceDE w:val="0"/>
              <w:autoSpaceDN w:val="0"/>
              <w:adjustRightInd w:val="0"/>
              <w:spacing w:before="6" w:line="240" w:lineRule="auto"/>
              <w:jc w:val="center"/>
            </w:pPr>
            <w:r w:rsidRPr="00F6655A">
              <w:rPr>
                <w:color w:val="231F20"/>
                <w:spacing w:val="-1"/>
                <w:w w:val="105"/>
              </w:rPr>
              <w:t>(29</w:t>
            </w:r>
            <w:r w:rsidR="00463AE4">
              <w:rPr>
                <w:color w:val="231F20"/>
                <w:spacing w:val="-1"/>
                <w:w w:val="105"/>
              </w:rPr>
              <w:t>,</w:t>
            </w:r>
            <w:r w:rsidRPr="00F6655A">
              <w:rPr>
                <w:color w:val="231F20"/>
                <w:spacing w:val="-1"/>
                <w:w w:val="105"/>
              </w:rPr>
              <w:t>3</w:t>
            </w:r>
            <w:r w:rsidR="00463AE4">
              <w:rPr>
                <w:color w:val="231F20"/>
                <w:spacing w:val="-1"/>
                <w:w w:val="105"/>
              </w:rPr>
              <w:t>–</w:t>
            </w:r>
            <w:r w:rsidRPr="00F6655A">
              <w:rPr>
                <w:color w:val="231F20"/>
                <w:spacing w:val="-1"/>
                <w:w w:val="105"/>
              </w:rPr>
              <w:t>57</w:t>
            </w:r>
            <w:r w:rsidR="00463AE4">
              <w:rPr>
                <w:color w:val="231F20"/>
                <w:spacing w:val="-1"/>
                <w:w w:val="105"/>
              </w:rPr>
              <w:t>,</w:t>
            </w:r>
            <w:r w:rsidRPr="00F6655A">
              <w:rPr>
                <w:color w:val="231F20"/>
                <w:spacing w:val="-1"/>
                <w:w w:val="105"/>
              </w:rPr>
              <w:t>8)</w:t>
            </w:r>
          </w:p>
        </w:tc>
        <w:tc>
          <w:tcPr>
            <w:tcW w:w="1914" w:type="dxa"/>
            <w:tcBorders>
              <w:top w:val="nil"/>
              <w:left w:val="nil"/>
              <w:bottom w:val="nil"/>
              <w:right w:val="nil"/>
            </w:tcBorders>
          </w:tcPr>
          <w:p w14:paraId="1A07F574" w14:textId="40706D93" w:rsidR="00F6655A" w:rsidRPr="00F6655A" w:rsidRDefault="00F6655A" w:rsidP="00F6655A">
            <w:pPr>
              <w:widowControl w:val="0"/>
              <w:tabs>
                <w:tab w:val="clear" w:pos="567"/>
              </w:tabs>
              <w:autoSpaceDE w:val="0"/>
              <w:autoSpaceDN w:val="0"/>
              <w:adjustRightInd w:val="0"/>
              <w:spacing w:before="6" w:line="240" w:lineRule="auto"/>
              <w:jc w:val="center"/>
            </w:pPr>
            <w:r w:rsidRPr="00F6655A">
              <w:rPr>
                <w:color w:val="231F20"/>
                <w:spacing w:val="-1"/>
                <w:w w:val="105"/>
              </w:rPr>
              <w:t>(52</w:t>
            </w:r>
            <w:r w:rsidR="00463AE4">
              <w:rPr>
                <w:color w:val="231F20"/>
                <w:spacing w:val="-1"/>
                <w:w w:val="105"/>
              </w:rPr>
              <w:t>,</w:t>
            </w:r>
            <w:r w:rsidRPr="00F6655A">
              <w:rPr>
                <w:color w:val="231F20"/>
                <w:spacing w:val="-1"/>
                <w:w w:val="105"/>
              </w:rPr>
              <w:t>1</w:t>
            </w:r>
            <w:r w:rsidR="00463AE4">
              <w:rPr>
                <w:color w:val="231F20"/>
                <w:spacing w:val="-1"/>
                <w:w w:val="105"/>
              </w:rPr>
              <w:t>–</w:t>
            </w:r>
            <w:r w:rsidRPr="00F6655A">
              <w:rPr>
                <w:color w:val="231F20"/>
                <w:spacing w:val="-1"/>
                <w:w w:val="105"/>
              </w:rPr>
              <w:t>79</w:t>
            </w:r>
            <w:r w:rsidR="00463AE4">
              <w:rPr>
                <w:color w:val="231F20"/>
                <w:spacing w:val="-1"/>
                <w:w w:val="105"/>
              </w:rPr>
              <w:t>,</w:t>
            </w:r>
            <w:r w:rsidRPr="00F6655A">
              <w:rPr>
                <w:color w:val="231F20"/>
                <w:spacing w:val="-1"/>
                <w:w w:val="105"/>
              </w:rPr>
              <w:t>2)</w:t>
            </w:r>
          </w:p>
        </w:tc>
        <w:tc>
          <w:tcPr>
            <w:tcW w:w="1914" w:type="dxa"/>
            <w:tcBorders>
              <w:top w:val="nil"/>
              <w:left w:val="nil"/>
              <w:bottom w:val="nil"/>
              <w:right w:val="nil"/>
            </w:tcBorders>
          </w:tcPr>
          <w:p w14:paraId="3E601EC9" w14:textId="7F1F63EA" w:rsidR="00F6655A" w:rsidRPr="00F6655A" w:rsidRDefault="00F6655A" w:rsidP="00F6655A">
            <w:pPr>
              <w:widowControl w:val="0"/>
              <w:tabs>
                <w:tab w:val="clear" w:pos="567"/>
              </w:tabs>
              <w:autoSpaceDE w:val="0"/>
              <w:autoSpaceDN w:val="0"/>
              <w:adjustRightInd w:val="0"/>
              <w:spacing w:before="6" w:line="240" w:lineRule="auto"/>
              <w:jc w:val="center"/>
            </w:pPr>
            <w:r w:rsidRPr="00F6655A">
              <w:rPr>
                <w:color w:val="231F20"/>
                <w:spacing w:val="-1"/>
                <w:w w:val="105"/>
              </w:rPr>
              <w:t>(86</w:t>
            </w:r>
            <w:r w:rsidR="00463AE4">
              <w:rPr>
                <w:color w:val="231F20"/>
                <w:spacing w:val="-1"/>
                <w:w w:val="105"/>
              </w:rPr>
              <w:t>,</w:t>
            </w:r>
            <w:r w:rsidRPr="00F6655A">
              <w:rPr>
                <w:color w:val="231F20"/>
                <w:spacing w:val="-1"/>
                <w:w w:val="105"/>
              </w:rPr>
              <w:t>5</w:t>
            </w:r>
            <w:r w:rsidR="00463AE4">
              <w:rPr>
                <w:color w:val="231F20"/>
                <w:spacing w:val="-1"/>
                <w:w w:val="105"/>
              </w:rPr>
              <w:t>–</w:t>
            </w:r>
            <w:r w:rsidRPr="00F6655A">
              <w:rPr>
                <w:color w:val="231F20"/>
                <w:spacing w:val="-1"/>
                <w:w w:val="105"/>
              </w:rPr>
              <w:t>99</w:t>
            </w:r>
            <w:r w:rsidR="00463AE4">
              <w:rPr>
                <w:color w:val="231F20"/>
                <w:spacing w:val="-1"/>
                <w:w w:val="105"/>
              </w:rPr>
              <w:t>,</w:t>
            </w:r>
            <w:r w:rsidRPr="00F6655A">
              <w:rPr>
                <w:color w:val="231F20"/>
                <w:spacing w:val="-1"/>
                <w:w w:val="105"/>
              </w:rPr>
              <w:t>5)</w:t>
            </w:r>
          </w:p>
        </w:tc>
        <w:tc>
          <w:tcPr>
            <w:tcW w:w="1914" w:type="dxa"/>
            <w:tcBorders>
              <w:top w:val="nil"/>
              <w:left w:val="nil"/>
              <w:bottom w:val="nil"/>
              <w:right w:val="nil"/>
            </w:tcBorders>
          </w:tcPr>
          <w:p w14:paraId="0889CEFA" w14:textId="30BFA726" w:rsidR="00F6655A" w:rsidRPr="00F6655A" w:rsidRDefault="00F6655A" w:rsidP="00F6655A">
            <w:pPr>
              <w:widowControl w:val="0"/>
              <w:tabs>
                <w:tab w:val="clear" w:pos="567"/>
              </w:tabs>
              <w:autoSpaceDE w:val="0"/>
              <w:autoSpaceDN w:val="0"/>
              <w:adjustRightInd w:val="0"/>
              <w:spacing w:before="6" w:line="240" w:lineRule="auto"/>
              <w:jc w:val="center"/>
            </w:pPr>
            <w:r w:rsidRPr="00F6655A">
              <w:rPr>
                <w:color w:val="231F20"/>
                <w:spacing w:val="-1"/>
                <w:w w:val="105"/>
              </w:rPr>
              <w:t>(86</w:t>
            </w:r>
            <w:r w:rsidR="00463AE4">
              <w:rPr>
                <w:color w:val="231F20"/>
                <w:spacing w:val="-1"/>
                <w:w w:val="105"/>
              </w:rPr>
              <w:t>,</w:t>
            </w:r>
            <w:r w:rsidRPr="00F6655A">
              <w:rPr>
                <w:color w:val="231F20"/>
                <w:spacing w:val="-1"/>
                <w:w w:val="105"/>
              </w:rPr>
              <w:t>5</w:t>
            </w:r>
            <w:r w:rsidR="00463AE4">
              <w:rPr>
                <w:color w:val="231F20"/>
                <w:spacing w:val="-1"/>
                <w:w w:val="105"/>
              </w:rPr>
              <w:t>–</w:t>
            </w:r>
            <w:r w:rsidRPr="00F6655A">
              <w:rPr>
                <w:color w:val="231F20"/>
                <w:spacing w:val="-1"/>
                <w:w w:val="105"/>
              </w:rPr>
              <w:t>99</w:t>
            </w:r>
            <w:r w:rsidR="00463AE4">
              <w:rPr>
                <w:color w:val="231F20"/>
                <w:spacing w:val="-1"/>
                <w:w w:val="105"/>
              </w:rPr>
              <w:t>,</w:t>
            </w:r>
            <w:r w:rsidRPr="00F6655A">
              <w:rPr>
                <w:color w:val="231F20"/>
                <w:spacing w:val="-1"/>
                <w:w w:val="105"/>
              </w:rPr>
              <w:t>5)</w:t>
            </w:r>
          </w:p>
        </w:tc>
      </w:tr>
      <w:tr w:rsidR="00F6655A" w:rsidRPr="00F6655A" w14:paraId="08536F85" w14:textId="77777777" w:rsidTr="004B1988">
        <w:trPr>
          <w:trHeight w:hRule="exact" w:val="345"/>
        </w:trPr>
        <w:tc>
          <w:tcPr>
            <w:tcW w:w="2268" w:type="dxa"/>
            <w:tcBorders>
              <w:top w:val="nil"/>
              <w:left w:val="nil"/>
              <w:bottom w:val="nil"/>
              <w:right w:val="nil"/>
            </w:tcBorders>
          </w:tcPr>
          <w:p w14:paraId="137142CA" w14:textId="7C77763E" w:rsidR="00F6655A" w:rsidRPr="00F6655A" w:rsidRDefault="003E622B" w:rsidP="00F6655A">
            <w:pPr>
              <w:widowControl w:val="0"/>
              <w:tabs>
                <w:tab w:val="clear" w:pos="567"/>
              </w:tabs>
              <w:autoSpaceDE w:val="0"/>
              <w:autoSpaceDN w:val="0"/>
              <w:adjustRightInd w:val="0"/>
              <w:spacing w:before="114" w:line="240" w:lineRule="auto"/>
            </w:pPr>
            <w:r>
              <w:rPr>
                <w:color w:val="231F20"/>
                <w:spacing w:val="-1"/>
                <w:w w:val="105"/>
              </w:rPr>
              <w:t>Korábbi</w:t>
            </w:r>
            <w:r w:rsidR="00F6655A" w:rsidRPr="00F6655A">
              <w:rPr>
                <w:color w:val="231F20"/>
                <w:spacing w:val="-22"/>
                <w:w w:val="105"/>
              </w:rPr>
              <w:t xml:space="preserve"> </w:t>
            </w:r>
            <w:r w:rsidR="00F6655A" w:rsidRPr="00F6655A">
              <w:rPr>
                <w:color w:val="231F20"/>
                <w:spacing w:val="-1"/>
                <w:w w:val="105"/>
              </w:rPr>
              <w:t>imatinib</w:t>
            </w:r>
          </w:p>
        </w:tc>
        <w:tc>
          <w:tcPr>
            <w:tcW w:w="1913" w:type="dxa"/>
            <w:tcBorders>
              <w:top w:val="nil"/>
              <w:left w:val="nil"/>
              <w:bottom w:val="nil"/>
              <w:right w:val="nil"/>
            </w:tcBorders>
          </w:tcPr>
          <w:p w14:paraId="7B1C0AE8" w14:textId="437C2496"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45</w:t>
            </w:r>
            <w:r w:rsidR="00463AE4">
              <w:rPr>
                <w:color w:val="231F20"/>
                <w:spacing w:val="-1"/>
                <w:w w:val="105"/>
              </w:rPr>
              <w:t>,</w:t>
            </w:r>
            <w:r w:rsidRPr="00F6655A">
              <w:rPr>
                <w:color w:val="231F20"/>
                <w:spacing w:val="-1"/>
                <w:w w:val="105"/>
              </w:rPr>
              <w:t>7%</w:t>
            </w:r>
          </w:p>
        </w:tc>
        <w:tc>
          <w:tcPr>
            <w:tcW w:w="1914" w:type="dxa"/>
            <w:tcBorders>
              <w:top w:val="nil"/>
              <w:left w:val="nil"/>
              <w:bottom w:val="nil"/>
              <w:right w:val="nil"/>
            </w:tcBorders>
          </w:tcPr>
          <w:p w14:paraId="7DDB6A14" w14:textId="0C9468C9"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w w:val="105"/>
              </w:rPr>
              <w:t>71</w:t>
            </w:r>
            <w:r w:rsidR="00463AE4">
              <w:rPr>
                <w:color w:val="231F20"/>
                <w:w w:val="105"/>
              </w:rPr>
              <w:t>,</w:t>
            </w:r>
            <w:r w:rsidRPr="00F6655A">
              <w:rPr>
                <w:color w:val="231F20"/>
                <w:w w:val="105"/>
              </w:rPr>
              <w:t>7%</w:t>
            </w:r>
          </w:p>
        </w:tc>
        <w:tc>
          <w:tcPr>
            <w:tcW w:w="1914" w:type="dxa"/>
            <w:tcBorders>
              <w:top w:val="nil"/>
              <w:left w:val="nil"/>
              <w:bottom w:val="nil"/>
              <w:right w:val="nil"/>
            </w:tcBorders>
          </w:tcPr>
          <w:p w14:paraId="65816E96" w14:textId="348495C7"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78</w:t>
            </w:r>
            <w:r w:rsidR="00463AE4">
              <w:rPr>
                <w:color w:val="231F20"/>
                <w:spacing w:val="-1"/>
                <w:w w:val="105"/>
              </w:rPr>
              <w:t>,</w:t>
            </w:r>
            <w:r w:rsidRPr="00F6655A">
              <w:rPr>
                <w:color w:val="231F20"/>
                <w:spacing w:val="-1"/>
                <w:w w:val="105"/>
              </w:rPr>
              <w:t>3%</w:t>
            </w:r>
          </w:p>
        </w:tc>
        <w:tc>
          <w:tcPr>
            <w:tcW w:w="1914" w:type="dxa"/>
            <w:tcBorders>
              <w:top w:val="nil"/>
              <w:left w:val="nil"/>
              <w:bottom w:val="nil"/>
              <w:right w:val="nil"/>
            </w:tcBorders>
          </w:tcPr>
          <w:p w14:paraId="317C4AEF" w14:textId="5D72B3F4"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82</w:t>
            </w:r>
            <w:r w:rsidR="00463AE4">
              <w:rPr>
                <w:color w:val="231F20"/>
                <w:spacing w:val="-1"/>
                <w:w w:val="105"/>
              </w:rPr>
              <w:t>,</w:t>
            </w:r>
            <w:r w:rsidRPr="00F6655A">
              <w:rPr>
                <w:color w:val="231F20"/>
                <w:spacing w:val="-1"/>
                <w:w w:val="105"/>
              </w:rPr>
              <w:t>6%</w:t>
            </w:r>
          </w:p>
        </w:tc>
      </w:tr>
      <w:tr w:rsidR="00F6655A" w:rsidRPr="00F6655A" w14:paraId="640FE8C3" w14:textId="77777777" w:rsidTr="004B1988">
        <w:trPr>
          <w:trHeight w:hRule="exact" w:val="371"/>
        </w:trPr>
        <w:tc>
          <w:tcPr>
            <w:tcW w:w="2268" w:type="dxa"/>
            <w:tcBorders>
              <w:top w:val="nil"/>
              <w:left w:val="nil"/>
              <w:bottom w:val="nil"/>
              <w:right w:val="nil"/>
            </w:tcBorders>
          </w:tcPr>
          <w:p w14:paraId="03E9F9BE" w14:textId="77777777" w:rsidR="00F6655A" w:rsidRPr="00F6655A" w:rsidRDefault="00F6655A" w:rsidP="00F6655A">
            <w:pPr>
              <w:widowControl w:val="0"/>
              <w:tabs>
                <w:tab w:val="clear" w:pos="567"/>
              </w:tabs>
              <w:autoSpaceDE w:val="0"/>
              <w:autoSpaceDN w:val="0"/>
              <w:adjustRightInd w:val="0"/>
              <w:spacing w:line="238"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9"/>
                <w:w w:val="105"/>
              </w:rPr>
              <w:t xml:space="preserve"> </w:t>
            </w:r>
            <w:r w:rsidRPr="00F6655A">
              <w:rPr>
                <w:color w:val="231F20"/>
                <w:w w:val="105"/>
              </w:rPr>
              <w:t>46)</w:t>
            </w:r>
            <w:r w:rsidRPr="00F6655A">
              <w:rPr>
                <w:color w:val="231F20"/>
                <w:w w:val="105"/>
                <w:position w:val="9"/>
              </w:rPr>
              <w:t>b</w:t>
            </w:r>
          </w:p>
        </w:tc>
        <w:tc>
          <w:tcPr>
            <w:tcW w:w="1913" w:type="dxa"/>
            <w:tcBorders>
              <w:top w:val="nil"/>
              <w:left w:val="nil"/>
              <w:bottom w:val="nil"/>
              <w:right w:val="nil"/>
            </w:tcBorders>
          </w:tcPr>
          <w:p w14:paraId="421E98E2" w14:textId="4DBBC979" w:rsidR="00F6655A" w:rsidRPr="00F6655A" w:rsidRDefault="00F6655A" w:rsidP="00F6655A">
            <w:pPr>
              <w:widowControl w:val="0"/>
              <w:tabs>
                <w:tab w:val="clear" w:pos="567"/>
              </w:tabs>
              <w:autoSpaceDE w:val="0"/>
              <w:autoSpaceDN w:val="0"/>
              <w:adjustRightInd w:val="0"/>
              <w:spacing w:before="8" w:line="240" w:lineRule="auto"/>
              <w:jc w:val="center"/>
            </w:pPr>
            <w:r w:rsidRPr="00F6655A">
              <w:rPr>
                <w:color w:val="231F20"/>
                <w:spacing w:val="-1"/>
                <w:w w:val="105"/>
              </w:rPr>
              <w:t>(30</w:t>
            </w:r>
            <w:r w:rsidR="00463AE4">
              <w:rPr>
                <w:color w:val="231F20"/>
                <w:spacing w:val="-1"/>
                <w:w w:val="105"/>
              </w:rPr>
              <w:t>,</w:t>
            </w:r>
            <w:r w:rsidRPr="00F6655A">
              <w:rPr>
                <w:color w:val="231F20"/>
                <w:spacing w:val="-1"/>
                <w:w w:val="105"/>
              </w:rPr>
              <w:t>9</w:t>
            </w:r>
            <w:r w:rsidR="00463AE4">
              <w:rPr>
                <w:color w:val="231F20"/>
                <w:spacing w:val="-1"/>
                <w:w w:val="105"/>
              </w:rPr>
              <w:t>–</w:t>
            </w:r>
            <w:r w:rsidRPr="00F6655A">
              <w:rPr>
                <w:color w:val="231F20"/>
                <w:spacing w:val="-1"/>
                <w:w w:val="105"/>
              </w:rPr>
              <w:t>61</w:t>
            </w:r>
            <w:r w:rsidR="00463AE4">
              <w:rPr>
                <w:color w:val="231F20"/>
                <w:spacing w:val="-1"/>
                <w:w w:val="105"/>
              </w:rPr>
              <w:t>,</w:t>
            </w:r>
            <w:r w:rsidRPr="00F6655A">
              <w:rPr>
                <w:color w:val="231F20"/>
                <w:spacing w:val="-1"/>
                <w:w w:val="105"/>
              </w:rPr>
              <w:t>0)</w:t>
            </w:r>
          </w:p>
        </w:tc>
        <w:tc>
          <w:tcPr>
            <w:tcW w:w="1914" w:type="dxa"/>
            <w:tcBorders>
              <w:top w:val="nil"/>
              <w:left w:val="nil"/>
              <w:bottom w:val="nil"/>
              <w:right w:val="nil"/>
            </w:tcBorders>
          </w:tcPr>
          <w:p w14:paraId="2ADBEC0C" w14:textId="0536DABE" w:rsidR="00F6655A" w:rsidRPr="00F6655A" w:rsidRDefault="00F6655A" w:rsidP="00F6655A">
            <w:pPr>
              <w:widowControl w:val="0"/>
              <w:tabs>
                <w:tab w:val="clear" w:pos="567"/>
              </w:tabs>
              <w:autoSpaceDE w:val="0"/>
              <w:autoSpaceDN w:val="0"/>
              <w:adjustRightInd w:val="0"/>
              <w:spacing w:before="8" w:line="240" w:lineRule="auto"/>
              <w:jc w:val="center"/>
            </w:pPr>
            <w:r w:rsidRPr="00F6655A">
              <w:rPr>
                <w:color w:val="231F20"/>
                <w:spacing w:val="-1"/>
                <w:w w:val="105"/>
              </w:rPr>
              <w:t>(56</w:t>
            </w:r>
            <w:r w:rsidR="00463AE4">
              <w:rPr>
                <w:color w:val="231F20"/>
                <w:spacing w:val="-1"/>
                <w:w w:val="105"/>
              </w:rPr>
              <w:t>,</w:t>
            </w:r>
            <w:r w:rsidRPr="00F6655A">
              <w:rPr>
                <w:color w:val="231F20"/>
                <w:spacing w:val="-1"/>
                <w:w w:val="105"/>
              </w:rPr>
              <w:t>5</w:t>
            </w:r>
            <w:r w:rsidR="00463AE4">
              <w:rPr>
                <w:color w:val="231F20"/>
                <w:spacing w:val="-1"/>
                <w:w w:val="105"/>
              </w:rPr>
              <w:t>–</w:t>
            </w:r>
            <w:r w:rsidRPr="00F6655A">
              <w:rPr>
                <w:color w:val="231F20"/>
                <w:spacing w:val="-1"/>
                <w:w w:val="105"/>
              </w:rPr>
              <w:t>84</w:t>
            </w:r>
            <w:r w:rsidR="00463AE4">
              <w:rPr>
                <w:color w:val="231F20"/>
                <w:spacing w:val="-1"/>
                <w:w w:val="105"/>
              </w:rPr>
              <w:t>,</w:t>
            </w:r>
            <w:r w:rsidRPr="00F6655A">
              <w:rPr>
                <w:color w:val="231F20"/>
                <w:spacing w:val="-1"/>
                <w:w w:val="105"/>
              </w:rPr>
              <w:t>0)</w:t>
            </w:r>
          </w:p>
        </w:tc>
        <w:tc>
          <w:tcPr>
            <w:tcW w:w="1914" w:type="dxa"/>
            <w:tcBorders>
              <w:top w:val="nil"/>
              <w:left w:val="nil"/>
              <w:bottom w:val="nil"/>
              <w:right w:val="nil"/>
            </w:tcBorders>
          </w:tcPr>
          <w:p w14:paraId="51FB48F2" w14:textId="0E8AA91E" w:rsidR="00F6655A" w:rsidRPr="00F6655A" w:rsidRDefault="00F6655A" w:rsidP="00F6655A">
            <w:pPr>
              <w:widowControl w:val="0"/>
              <w:tabs>
                <w:tab w:val="clear" w:pos="567"/>
              </w:tabs>
              <w:autoSpaceDE w:val="0"/>
              <w:autoSpaceDN w:val="0"/>
              <w:adjustRightInd w:val="0"/>
              <w:spacing w:before="8" w:line="240" w:lineRule="auto"/>
              <w:jc w:val="center"/>
            </w:pPr>
            <w:r w:rsidRPr="00F6655A">
              <w:rPr>
                <w:color w:val="231F20"/>
                <w:spacing w:val="-1"/>
                <w:w w:val="105"/>
              </w:rPr>
              <w:t>(63</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89</w:t>
            </w:r>
            <w:r w:rsidR="00463AE4">
              <w:rPr>
                <w:color w:val="231F20"/>
                <w:spacing w:val="-1"/>
                <w:w w:val="105"/>
              </w:rPr>
              <w:t>,</w:t>
            </w:r>
            <w:r w:rsidRPr="00F6655A">
              <w:rPr>
                <w:color w:val="231F20"/>
                <w:spacing w:val="-1"/>
                <w:w w:val="105"/>
              </w:rPr>
              <w:t>1)</w:t>
            </w:r>
          </w:p>
        </w:tc>
        <w:tc>
          <w:tcPr>
            <w:tcW w:w="1914" w:type="dxa"/>
            <w:tcBorders>
              <w:top w:val="nil"/>
              <w:left w:val="nil"/>
              <w:bottom w:val="nil"/>
              <w:right w:val="nil"/>
            </w:tcBorders>
          </w:tcPr>
          <w:p w14:paraId="302A5BC9" w14:textId="3985F9F3" w:rsidR="00F6655A" w:rsidRPr="00F6655A" w:rsidRDefault="00F6655A" w:rsidP="00F6655A">
            <w:pPr>
              <w:widowControl w:val="0"/>
              <w:tabs>
                <w:tab w:val="clear" w:pos="567"/>
              </w:tabs>
              <w:autoSpaceDE w:val="0"/>
              <w:autoSpaceDN w:val="0"/>
              <w:adjustRightInd w:val="0"/>
              <w:spacing w:before="8" w:line="240" w:lineRule="auto"/>
              <w:jc w:val="center"/>
            </w:pPr>
            <w:r w:rsidRPr="00F6655A">
              <w:rPr>
                <w:color w:val="231F20"/>
                <w:spacing w:val="-1"/>
                <w:w w:val="105"/>
              </w:rPr>
              <w:t>(68</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92</w:t>
            </w:r>
            <w:r w:rsidR="00463AE4">
              <w:rPr>
                <w:color w:val="231F20"/>
                <w:spacing w:val="-1"/>
                <w:w w:val="105"/>
              </w:rPr>
              <w:t>,</w:t>
            </w:r>
            <w:r w:rsidRPr="00F6655A">
              <w:rPr>
                <w:color w:val="231F20"/>
                <w:spacing w:val="-1"/>
                <w:w w:val="105"/>
              </w:rPr>
              <w:t>2)</w:t>
            </w:r>
          </w:p>
        </w:tc>
      </w:tr>
      <w:tr w:rsidR="00F6655A" w:rsidRPr="00F6655A" w14:paraId="566F0CA1" w14:textId="77777777" w:rsidTr="004B1988">
        <w:trPr>
          <w:trHeight w:hRule="exact" w:val="357"/>
        </w:trPr>
        <w:tc>
          <w:tcPr>
            <w:tcW w:w="2268" w:type="dxa"/>
            <w:tcBorders>
              <w:top w:val="nil"/>
              <w:left w:val="nil"/>
              <w:bottom w:val="nil"/>
              <w:right w:val="nil"/>
            </w:tcBorders>
          </w:tcPr>
          <w:p w14:paraId="51616A43" w14:textId="77777777" w:rsidR="00F6655A" w:rsidRPr="00F6655A" w:rsidRDefault="00F6655A" w:rsidP="00F6655A">
            <w:pPr>
              <w:widowControl w:val="0"/>
              <w:tabs>
                <w:tab w:val="clear" w:pos="567"/>
              </w:tabs>
              <w:autoSpaceDE w:val="0"/>
              <w:autoSpaceDN w:val="0"/>
              <w:adjustRightInd w:val="0"/>
              <w:spacing w:before="115" w:line="240" w:lineRule="auto"/>
            </w:pPr>
            <w:r w:rsidRPr="00F6655A">
              <w:rPr>
                <w:b/>
                <w:color w:val="231F20"/>
                <w:spacing w:val="-1"/>
                <w:w w:val="105"/>
              </w:rPr>
              <w:t>MCyR</w:t>
            </w:r>
          </w:p>
        </w:tc>
        <w:tc>
          <w:tcPr>
            <w:tcW w:w="1913" w:type="dxa"/>
            <w:tcBorders>
              <w:top w:val="nil"/>
              <w:left w:val="nil"/>
              <w:bottom w:val="nil"/>
              <w:right w:val="nil"/>
            </w:tcBorders>
          </w:tcPr>
          <w:p w14:paraId="21367BFC"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423F3EC0"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0F571B2D"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1BBA5582" w14:textId="77777777" w:rsidR="00F6655A" w:rsidRPr="00F6655A" w:rsidRDefault="00F6655A" w:rsidP="00F6655A">
            <w:pPr>
              <w:tabs>
                <w:tab w:val="clear" w:pos="567"/>
              </w:tabs>
              <w:spacing w:line="240" w:lineRule="auto"/>
              <w:jc w:val="center"/>
              <w:rPr>
                <w:lang w:eastAsia="sl-SI"/>
              </w:rPr>
            </w:pPr>
          </w:p>
        </w:tc>
      </w:tr>
      <w:tr w:rsidR="00F6655A" w:rsidRPr="00F6655A" w14:paraId="3B9F0A7E" w14:textId="77777777" w:rsidTr="004B1988">
        <w:trPr>
          <w:trHeight w:hRule="exact" w:val="237"/>
        </w:trPr>
        <w:tc>
          <w:tcPr>
            <w:tcW w:w="2268" w:type="dxa"/>
            <w:tcBorders>
              <w:top w:val="nil"/>
              <w:left w:val="nil"/>
              <w:bottom w:val="nil"/>
              <w:right w:val="nil"/>
            </w:tcBorders>
          </w:tcPr>
          <w:p w14:paraId="7D44635D" w14:textId="77777777" w:rsidR="00F6655A" w:rsidRPr="00F6655A" w:rsidRDefault="00F6655A" w:rsidP="00F6655A">
            <w:pPr>
              <w:widowControl w:val="0"/>
              <w:tabs>
                <w:tab w:val="clear" w:pos="567"/>
              </w:tabs>
              <w:autoSpaceDE w:val="0"/>
              <w:autoSpaceDN w:val="0"/>
              <w:adjustRightInd w:val="0"/>
              <w:spacing w:line="224" w:lineRule="exact"/>
            </w:pPr>
            <w:r w:rsidRPr="00F6655A">
              <w:rPr>
                <w:b/>
                <w:color w:val="231F20"/>
                <w:spacing w:val="-1"/>
                <w:w w:val="105"/>
              </w:rPr>
              <w:t>(95%</w:t>
            </w:r>
            <w:r w:rsidRPr="00F6655A">
              <w:rPr>
                <w:b/>
                <w:color w:val="231F20"/>
                <w:spacing w:val="-17"/>
                <w:w w:val="105"/>
              </w:rPr>
              <w:t xml:space="preserve"> </w:t>
            </w:r>
            <w:r w:rsidRPr="00F6655A">
              <w:rPr>
                <w:b/>
                <w:color w:val="231F20"/>
                <w:spacing w:val="-1"/>
                <w:w w:val="105"/>
              </w:rPr>
              <w:t>CI)</w:t>
            </w:r>
          </w:p>
        </w:tc>
        <w:tc>
          <w:tcPr>
            <w:tcW w:w="1913" w:type="dxa"/>
            <w:tcBorders>
              <w:top w:val="nil"/>
              <w:left w:val="nil"/>
              <w:bottom w:val="nil"/>
              <w:right w:val="nil"/>
            </w:tcBorders>
          </w:tcPr>
          <w:p w14:paraId="43A4CFAF"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24C051CE"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010F0E87"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39ACF77B" w14:textId="77777777" w:rsidR="00F6655A" w:rsidRPr="00F6655A" w:rsidRDefault="00F6655A" w:rsidP="00F6655A">
            <w:pPr>
              <w:tabs>
                <w:tab w:val="clear" w:pos="567"/>
              </w:tabs>
              <w:spacing w:line="240" w:lineRule="auto"/>
              <w:jc w:val="center"/>
              <w:rPr>
                <w:lang w:eastAsia="sl-SI"/>
              </w:rPr>
            </w:pPr>
          </w:p>
        </w:tc>
      </w:tr>
      <w:tr w:rsidR="00F6655A" w:rsidRPr="00F6655A" w14:paraId="497D0B62" w14:textId="77777777" w:rsidTr="004B1988">
        <w:trPr>
          <w:trHeight w:hRule="exact" w:val="226"/>
        </w:trPr>
        <w:tc>
          <w:tcPr>
            <w:tcW w:w="2268" w:type="dxa"/>
            <w:tcBorders>
              <w:top w:val="nil"/>
              <w:left w:val="nil"/>
              <w:bottom w:val="nil"/>
              <w:right w:val="nil"/>
            </w:tcBorders>
          </w:tcPr>
          <w:p w14:paraId="5F625CC9" w14:textId="59D7005E" w:rsidR="00F6655A" w:rsidRPr="00F6655A" w:rsidRDefault="003E622B" w:rsidP="00F6655A">
            <w:pPr>
              <w:widowControl w:val="0"/>
              <w:tabs>
                <w:tab w:val="clear" w:pos="567"/>
              </w:tabs>
              <w:autoSpaceDE w:val="0"/>
              <w:autoSpaceDN w:val="0"/>
              <w:adjustRightInd w:val="0"/>
              <w:spacing w:line="225" w:lineRule="exact"/>
            </w:pPr>
            <w:r>
              <w:rPr>
                <w:color w:val="231F20"/>
                <w:w w:val="105"/>
              </w:rPr>
              <w:t>Újonnan diagnosztizált</w:t>
            </w:r>
          </w:p>
        </w:tc>
        <w:tc>
          <w:tcPr>
            <w:tcW w:w="1913" w:type="dxa"/>
            <w:tcBorders>
              <w:top w:val="nil"/>
              <w:left w:val="nil"/>
              <w:bottom w:val="nil"/>
              <w:right w:val="nil"/>
            </w:tcBorders>
          </w:tcPr>
          <w:p w14:paraId="5B8E8321" w14:textId="63D2B990"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w w:val="105"/>
              </w:rPr>
              <w:t>60</w:t>
            </w:r>
            <w:r w:rsidR="00463AE4">
              <w:rPr>
                <w:color w:val="231F20"/>
                <w:w w:val="105"/>
              </w:rPr>
              <w:t>,</w:t>
            </w:r>
            <w:r w:rsidRPr="00F6655A">
              <w:rPr>
                <w:color w:val="231F20"/>
                <w:w w:val="105"/>
              </w:rPr>
              <w:t>8%</w:t>
            </w:r>
          </w:p>
        </w:tc>
        <w:tc>
          <w:tcPr>
            <w:tcW w:w="1914" w:type="dxa"/>
            <w:tcBorders>
              <w:top w:val="nil"/>
              <w:left w:val="nil"/>
              <w:bottom w:val="nil"/>
              <w:right w:val="nil"/>
            </w:tcBorders>
          </w:tcPr>
          <w:p w14:paraId="0549695A" w14:textId="2625C4CC"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spacing w:val="-1"/>
                <w:w w:val="105"/>
              </w:rPr>
              <w:t>90</w:t>
            </w:r>
            <w:r w:rsidR="00463AE4">
              <w:rPr>
                <w:color w:val="231F20"/>
                <w:spacing w:val="-1"/>
                <w:w w:val="105"/>
              </w:rPr>
              <w:t>,</w:t>
            </w:r>
            <w:r w:rsidRPr="00F6655A">
              <w:rPr>
                <w:color w:val="231F20"/>
                <w:spacing w:val="-1"/>
                <w:w w:val="105"/>
              </w:rPr>
              <w:t>2%</w:t>
            </w:r>
          </w:p>
        </w:tc>
        <w:tc>
          <w:tcPr>
            <w:tcW w:w="1914" w:type="dxa"/>
            <w:tcBorders>
              <w:top w:val="nil"/>
              <w:left w:val="nil"/>
              <w:bottom w:val="nil"/>
              <w:right w:val="nil"/>
            </w:tcBorders>
          </w:tcPr>
          <w:p w14:paraId="6C5B456F" w14:textId="11FB86C7"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spacing w:val="-1"/>
                <w:w w:val="105"/>
              </w:rPr>
              <w:t>98</w:t>
            </w:r>
            <w:r w:rsidR="00463AE4">
              <w:rPr>
                <w:color w:val="231F20"/>
                <w:spacing w:val="-1"/>
                <w:w w:val="105"/>
              </w:rPr>
              <w:t>,</w:t>
            </w:r>
            <w:r w:rsidRPr="00F6655A">
              <w:rPr>
                <w:color w:val="231F20"/>
                <w:spacing w:val="-1"/>
                <w:w w:val="105"/>
              </w:rPr>
              <w:t>0%</w:t>
            </w:r>
          </w:p>
        </w:tc>
        <w:tc>
          <w:tcPr>
            <w:tcW w:w="1914" w:type="dxa"/>
            <w:tcBorders>
              <w:top w:val="nil"/>
              <w:left w:val="nil"/>
              <w:bottom w:val="nil"/>
              <w:right w:val="nil"/>
            </w:tcBorders>
          </w:tcPr>
          <w:p w14:paraId="0483A5D2" w14:textId="796E2A66" w:rsidR="00F6655A" w:rsidRPr="00F6655A" w:rsidRDefault="00F6655A" w:rsidP="00F6655A">
            <w:pPr>
              <w:widowControl w:val="0"/>
              <w:tabs>
                <w:tab w:val="clear" w:pos="567"/>
              </w:tabs>
              <w:autoSpaceDE w:val="0"/>
              <w:autoSpaceDN w:val="0"/>
              <w:adjustRightInd w:val="0"/>
              <w:spacing w:line="225" w:lineRule="exact"/>
              <w:jc w:val="center"/>
            </w:pPr>
            <w:r w:rsidRPr="00F6655A">
              <w:rPr>
                <w:color w:val="231F20"/>
                <w:w w:val="105"/>
              </w:rPr>
              <w:t>98</w:t>
            </w:r>
            <w:r w:rsidR="00463AE4">
              <w:rPr>
                <w:color w:val="231F20"/>
                <w:w w:val="105"/>
              </w:rPr>
              <w:t>,</w:t>
            </w:r>
            <w:r w:rsidRPr="00F6655A">
              <w:rPr>
                <w:color w:val="231F20"/>
                <w:w w:val="105"/>
              </w:rPr>
              <w:t>0%</w:t>
            </w:r>
          </w:p>
        </w:tc>
      </w:tr>
      <w:tr w:rsidR="00F6655A" w:rsidRPr="00F6655A" w14:paraId="1772D36D" w14:textId="77777777" w:rsidTr="004B1988">
        <w:trPr>
          <w:trHeight w:hRule="exact" w:val="369"/>
        </w:trPr>
        <w:tc>
          <w:tcPr>
            <w:tcW w:w="2268" w:type="dxa"/>
            <w:tcBorders>
              <w:top w:val="nil"/>
              <w:left w:val="nil"/>
              <w:bottom w:val="nil"/>
              <w:right w:val="nil"/>
            </w:tcBorders>
          </w:tcPr>
          <w:p w14:paraId="5D2A7AE1" w14:textId="77777777" w:rsidR="00F6655A" w:rsidRPr="00F6655A" w:rsidRDefault="00F6655A" w:rsidP="00F6655A">
            <w:pPr>
              <w:widowControl w:val="0"/>
              <w:tabs>
                <w:tab w:val="clear" w:pos="567"/>
              </w:tabs>
              <w:autoSpaceDE w:val="0"/>
              <w:autoSpaceDN w:val="0"/>
              <w:adjustRightInd w:val="0"/>
              <w:spacing w:line="237"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8"/>
                <w:w w:val="105"/>
              </w:rPr>
              <w:t xml:space="preserve"> </w:t>
            </w:r>
            <w:r w:rsidRPr="00F6655A">
              <w:rPr>
                <w:color w:val="231F20"/>
                <w:spacing w:val="-1"/>
                <w:w w:val="105"/>
              </w:rPr>
              <w:t>51)</w:t>
            </w:r>
            <w:r w:rsidRPr="00F6655A">
              <w:rPr>
                <w:color w:val="231F20"/>
                <w:spacing w:val="-2"/>
                <w:w w:val="105"/>
                <w:position w:val="8"/>
              </w:rPr>
              <w:t>a</w:t>
            </w:r>
          </w:p>
        </w:tc>
        <w:tc>
          <w:tcPr>
            <w:tcW w:w="1913" w:type="dxa"/>
            <w:tcBorders>
              <w:top w:val="nil"/>
              <w:left w:val="nil"/>
              <w:bottom w:val="nil"/>
              <w:right w:val="nil"/>
            </w:tcBorders>
          </w:tcPr>
          <w:p w14:paraId="41B8E021" w14:textId="1EFE164C"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(46</w:t>
            </w:r>
            <w:r w:rsidR="00463AE4">
              <w:rPr>
                <w:color w:val="231F20"/>
                <w:spacing w:val="-1"/>
                <w:w w:val="105"/>
              </w:rPr>
              <w:t>,</w:t>
            </w:r>
            <w:r w:rsidRPr="00F6655A">
              <w:rPr>
                <w:color w:val="231F20"/>
                <w:spacing w:val="-1"/>
                <w:w w:val="105"/>
              </w:rPr>
              <w:t>1</w:t>
            </w:r>
            <w:r w:rsidR="00463AE4">
              <w:rPr>
                <w:color w:val="231F20"/>
                <w:spacing w:val="-1"/>
                <w:w w:val="105"/>
              </w:rPr>
              <w:t>–</w:t>
            </w:r>
            <w:r w:rsidRPr="00F6655A">
              <w:rPr>
                <w:color w:val="231F20"/>
                <w:spacing w:val="-1"/>
                <w:w w:val="105"/>
              </w:rPr>
              <w:t>74</w:t>
            </w:r>
            <w:r w:rsidR="00463AE4">
              <w:rPr>
                <w:color w:val="231F20"/>
                <w:spacing w:val="-1"/>
                <w:w w:val="105"/>
              </w:rPr>
              <w:t>,</w:t>
            </w:r>
            <w:r w:rsidRPr="00F6655A">
              <w:rPr>
                <w:color w:val="231F20"/>
                <w:spacing w:val="-1"/>
                <w:w w:val="105"/>
              </w:rPr>
              <w:t>2)</w:t>
            </w:r>
          </w:p>
        </w:tc>
        <w:tc>
          <w:tcPr>
            <w:tcW w:w="1914" w:type="dxa"/>
            <w:tcBorders>
              <w:top w:val="nil"/>
              <w:left w:val="nil"/>
              <w:bottom w:val="nil"/>
              <w:right w:val="nil"/>
            </w:tcBorders>
          </w:tcPr>
          <w:p w14:paraId="6C7B3C62" w14:textId="383D16BF"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(78</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96</w:t>
            </w:r>
            <w:r w:rsidR="00463AE4">
              <w:rPr>
                <w:color w:val="231F20"/>
                <w:spacing w:val="-1"/>
                <w:w w:val="105"/>
              </w:rPr>
              <w:t>,</w:t>
            </w:r>
            <w:r w:rsidRPr="00F6655A">
              <w:rPr>
                <w:color w:val="231F20"/>
                <w:spacing w:val="-1"/>
                <w:w w:val="105"/>
              </w:rPr>
              <w:t>7)</w:t>
            </w:r>
          </w:p>
        </w:tc>
        <w:tc>
          <w:tcPr>
            <w:tcW w:w="1914" w:type="dxa"/>
            <w:tcBorders>
              <w:top w:val="nil"/>
              <w:left w:val="nil"/>
              <w:bottom w:val="nil"/>
              <w:right w:val="nil"/>
            </w:tcBorders>
          </w:tcPr>
          <w:p w14:paraId="4EC8791B" w14:textId="1FA975A4"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(89</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100)</w:t>
            </w:r>
          </w:p>
        </w:tc>
        <w:tc>
          <w:tcPr>
            <w:tcW w:w="1914" w:type="dxa"/>
            <w:tcBorders>
              <w:top w:val="nil"/>
              <w:left w:val="nil"/>
              <w:bottom w:val="nil"/>
              <w:right w:val="nil"/>
            </w:tcBorders>
          </w:tcPr>
          <w:p w14:paraId="7BDAE43C" w14:textId="53249402"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(89</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100)</w:t>
            </w:r>
          </w:p>
        </w:tc>
      </w:tr>
      <w:tr w:rsidR="00F6655A" w:rsidRPr="00F6655A" w14:paraId="0E0052FF" w14:textId="77777777" w:rsidTr="004B1988">
        <w:trPr>
          <w:trHeight w:hRule="exact" w:val="344"/>
        </w:trPr>
        <w:tc>
          <w:tcPr>
            <w:tcW w:w="2268" w:type="dxa"/>
            <w:tcBorders>
              <w:top w:val="nil"/>
              <w:left w:val="nil"/>
              <w:bottom w:val="nil"/>
              <w:right w:val="nil"/>
            </w:tcBorders>
          </w:tcPr>
          <w:p w14:paraId="2B25B95E" w14:textId="1EAC7C38" w:rsidR="00F6655A" w:rsidRPr="00F6655A" w:rsidRDefault="003E622B" w:rsidP="00F6655A">
            <w:pPr>
              <w:widowControl w:val="0"/>
              <w:tabs>
                <w:tab w:val="clear" w:pos="567"/>
              </w:tabs>
              <w:autoSpaceDE w:val="0"/>
              <w:autoSpaceDN w:val="0"/>
              <w:adjustRightInd w:val="0"/>
              <w:spacing w:before="114" w:line="240" w:lineRule="auto"/>
            </w:pPr>
            <w:r>
              <w:rPr>
                <w:color w:val="231F20"/>
                <w:spacing w:val="-1"/>
                <w:w w:val="105"/>
              </w:rPr>
              <w:t>Korábbi</w:t>
            </w:r>
            <w:r w:rsidR="00F6655A" w:rsidRPr="00F6655A">
              <w:rPr>
                <w:color w:val="231F20"/>
                <w:spacing w:val="-22"/>
                <w:w w:val="105"/>
              </w:rPr>
              <w:t xml:space="preserve"> </w:t>
            </w:r>
            <w:r w:rsidR="00F6655A" w:rsidRPr="00F6655A">
              <w:rPr>
                <w:color w:val="231F20"/>
                <w:spacing w:val="-1"/>
                <w:w w:val="105"/>
              </w:rPr>
              <w:t>imatinib</w:t>
            </w:r>
          </w:p>
        </w:tc>
        <w:tc>
          <w:tcPr>
            <w:tcW w:w="1913" w:type="dxa"/>
            <w:tcBorders>
              <w:top w:val="nil"/>
              <w:left w:val="nil"/>
              <w:bottom w:val="nil"/>
              <w:right w:val="nil"/>
            </w:tcBorders>
          </w:tcPr>
          <w:p w14:paraId="61450A89" w14:textId="3D4EF056"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60</w:t>
            </w:r>
            <w:r w:rsidR="00463AE4">
              <w:rPr>
                <w:color w:val="231F20"/>
                <w:spacing w:val="-1"/>
                <w:w w:val="105"/>
              </w:rPr>
              <w:t>,</w:t>
            </w:r>
            <w:r w:rsidRPr="00F6655A">
              <w:rPr>
                <w:color w:val="231F20"/>
                <w:spacing w:val="-1"/>
                <w:w w:val="105"/>
              </w:rPr>
              <w:t>9%</w:t>
            </w:r>
          </w:p>
        </w:tc>
        <w:tc>
          <w:tcPr>
            <w:tcW w:w="1914" w:type="dxa"/>
            <w:tcBorders>
              <w:top w:val="nil"/>
              <w:left w:val="nil"/>
              <w:bottom w:val="nil"/>
              <w:right w:val="nil"/>
            </w:tcBorders>
          </w:tcPr>
          <w:p w14:paraId="30B21D3C" w14:textId="1866E464"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w w:val="105"/>
              </w:rPr>
              <w:t>82</w:t>
            </w:r>
            <w:r w:rsidR="00463AE4">
              <w:rPr>
                <w:color w:val="231F20"/>
                <w:w w:val="105"/>
              </w:rPr>
              <w:t>,</w:t>
            </w:r>
            <w:r w:rsidRPr="00F6655A">
              <w:rPr>
                <w:color w:val="231F20"/>
                <w:w w:val="105"/>
              </w:rPr>
              <w:t>6%</w:t>
            </w:r>
          </w:p>
        </w:tc>
        <w:tc>
          <w:tcPr>
            <w:tcW w:w="1914" w:type="dxa"/>
            <w:tcBorders>
              <w:top w:val="nil"/>
              <w:left w:val="nil"/>
              <w:bottom w:val="nil"/>
              <w:right w:val="nil"/>
            </w:tcBorders>
          </w:tcPr>
          <w:p w14:paraId="3C185D1D" w14:textId="3E549F4E"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89</w:t>
            </w:r>
            <w:r w:rsidR="00463AE4">
              <w:rPr>
                <w:color w:val="231F20"/>
                <w:spacing w:val="-1"/>
                <w:w w:val="105"/>
              </w:rPr>
              <w:t>,</w:t>
            </w:r>
            <w:r w:rsidRPr="00F6655A">
              <w:rPr>
                <w:color w:val="231F20"/>
                <w:spacing w:val="-1"/>
                <w:w w:val="105"/>
              </w:rPr>
              <w:t>1%</w:t>
            </w:r>
          </w:p>
        </w:tc>
        <w:tc>
          <w:tcPr>
            <w:tcW w:w="1914" w:type="dxa"/>
            <w:tcBorders>
              <w:top w:val="nil"/>
              <w:left w:val="nil"/>
              <w:bottom w:val="nil"/>
              <w:right w:val="nil"/>
            </w:tcBorders>
          </w:tcPr>
          <w:p w14:paraId="0DB904F8" w14:textId="4F70380B"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89</w:t>
            </w:r>
            <w:r w:rsidR="00463AE4">
              <w:rPr>
                <w:color w:val="231F20"/>
                <w:spacing w:val="-1"/>
                <w:w w:val="105"/>
              </w:rPr>
              <w:t>,</w:t>
            </w:r>
            <w:r w:rsidRPr="00F6655A">
              <w:rPr>
                <w:color w:val="231F20"/>
                <w:spacing w:val="-1"/>
                <w:w w:val="105"/>
              </w:rPr>
              <w:t>1%</w:t>
            </w:r>
          </w:p>
        </w:tc>
      </w:tr>
      <w:tr w:rsidR="00F6655A" w:rsidRPr="00F6655A" w14:paraId="15CC4C55" w14:textId="77777777" w:rsidTr="004B1988">
        <w:trPr>
          <w:trHeight w:hRule="exact" w:val="370"/>
        </w:trPr>
        <w:tc>
          <w:tcPr>
            <w:tcW w:w="2268" w:type="dxa"/>
            <w:tcBorders>
              <w:top w:val="nil"/>
              <w:left w:val="nil"/>
              <w:bottom w:val="nil"/>
              <w:right w:val="nil"/>
            </w:tcBorders>
          </w:tcPr>
          <w:p w14:paraId="3D7CBD41" w14:textId="77777777" w:rsidR="00F6655A" w:rsidRPr="00F6655A" w:rsidRDefault="00F6655A" w:rsidP="00F6655A">
            <w:pPr>
              <w:widowControl w:val="0"/>
              <w:tabs>
                <w:tab w:val="clear" w:pos="567"/>
              </w:tabs>
              <w:autoSpaceDE w:val="0"/>
              <w:autoSpaceDN w:val="0"/>
              <w:adjustRightInd w:val="0"/>
              <w:spacing w:line="238"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8"/>
                <w:w w:val="105"/>
              </w:rPr>
              <w:t xml:space="preserve"> </w:t>
            </w:r>
            <w:r w:rsidRPr="00F6655A">
              <w:rPr>
                <w:color w:val="231F20"/>
                <w:spacing w:val="-1"/>
                <w:w w:val="105"/>
              </w:rPr>
              <w:t>46)</w:t>
            </w:r>
            <w:r w:rsidRPr="00F6655A">
              <w:rPr>
                <w:color w:val="231F20"/>
                <w:spacing w:val="-2"/>
                <w:w w:val="105"/>
                <w:position w:val="9"/>
              </w:rPr>
              <w:t>b</w:t>
            </w:r>
          </w:p>
        </w:tc>
        <w:tc>
          <w:tcPr>
            <w:tcW w:w="1913" w:type="dxa"/>
            <w:tcBorders>
              <w:top w:val="nil"/>
              <w:left w:val="nil"/>
              <w:bottom w:val="nil"/>
              <w:right w:val="nil"/>
            </w:tcBorders>
          </w:tcPr>
          <w:p w14:paraId="75753E6D" w14:textId="51032D61"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(45</w:t>
            </w:r>
            <w:r w:rsidR="00463AE4">
              <w:rPr>
                <w:color w:val="231F20"/>
                <w:spacing w:val="-1"/>
                <w:w w:val="105"/>
              </w:rPr>
              <w:t>,</w:t>
            </w:r>
            <w:r w:rsidRPr="00F6655A">
              <w:rPr>
                <w:color w:val="231F20"/>
                <w:spacing w:val="-1"/>
                <w:w w:val="105"/>
              </w:rPr>
              <w:t>4</w:t>
            </w:r>
            <w:r w:rsidR="00463AE4">
              <w:rPr>
                <w:color w:val="231F20"/>
                <w:spacing w:val="-1"/>
                <w:w w:val="105"/>
              </w:rPr>
              <w:t>–</w:t>
            </w:r>
            <w:r w:rsidRPr="00F6655A">
              <w:rPr>
                <w:color w:val="231F20"/>
                <w:spacing w:val="-1"/>
                <w:w w:val="105"/>
              </w:rPr>
              <w:t>74</w:t>
            </w:r>
            <w:r w:rsidR="00463AE4">
              <w:rPr>
                <w:color w:val="231F20"/>
                <w:spacing w:val="-1"/>
                <w:w w:val="105"/>
              </w:rPr>
              <w:t>,</w:t>
            </w:r>
            <w:r w:rsidRPr="00F6655A">
              <w:rPr>
                <w:color w:val="231F20"/>
                <w:spacing w:val="-1"/>
                <w:w w:val="105"/>
              </w:rPr>
              <w:t>9)</w:t>
            </w:r>
          </w:p>
        </w:tc>
        <w:tc>
          <w:tcPr>
            <w:tcW w:w="1914" w:type="dxa"/>
            <w:tcBorders>
              <w:top w:val="nil"/>
              <w:left w:val="nil"/>
              <w:bottom w:val="nil"/>
              <w:right w:val="nil"/>
            </w:tcBorders>
          </w:tcPr>
          <w:p w14:paraId="2DE8D74E" w14:textId="161939BC"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(68</w:t>
            </w:r>
            <w:r w:rsidR="00463AE4">
              <w:rPr>
                <w:color w:val="231F20"/>
                <w:spacing w:val="-1"/>
                <w:w w:val="105"/>
              </w:rPr>
              <w:t>,</w:t>
            </w:r>
            <w:r w:rsidRPr="00F6655A">
              <w:rPr>
                <w:color w:val="231F20"/>
                <w:spacing w:val="-1"/>
                <w:w w:val="105"/>
              </w:rPr>
              <w:t>6</w:t>
            </w:r>
            <w:r w:rsidR="00463AE4">
              <w:rPr>
                <w:color w:val="231F20"/>
                <w:spacing w:val="-1"/>
                <w:w w:val="105"/>
              </w:rPr>
              <w:t>–</w:t>
            </w:r>
            <w:r w:rsidRPr="00F6655A">
              <w:rPr>
                <w:color w:val="231F20"/>
                <w:spacing w:val="-1"/>
                <w:w w:val="105"/>
              </w:rPr>
              <w:t>92</w:t>
            </w:r>
            <w:r w:rsidR="00463AE4">
              <w:rPr>
                <w:color w:val="231F20"/>
                <w:spacing w:val="-1"/>
                <w:w w:val="105"/>
              </w:rPr>
              <w:t>,</w:t>
            </w:r>
            <w:r w:rsidRPr="00F6655A">
              <w:rPr>
                <w:color w:val="231F20"/>
                <w:spacing w:val="-1"/>
                <w:w w:val="105"/>
              </w:rPr>
              <w:t>2)</w:t>
            </w:r>
          </w:p>
        </w:tc>
        <w:tc>
          <w:tcPr>
            <w:tcW w:w="1914" w:type="dxa"/>
            <w:tcBorders>
              <w:top w:val="nil"/>
              <w:left w:val="nil"/>
              <w:bottom w:val="nil"/>
              <w:right w:val="nil"/>
            </w:tcBorders>
          </w:tcPr>
          <w:p w14:paraId="5898A0FA" w14:textId="7771B94A"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(76</w:t>
            </w:r>
            <w:r w:rsidR="00463AE4">
              <w:rPr>
                <w:color w:val="231F20"/>
                <w:spacing w:val="-1"/>
                <w:w w:val="105"/>
              </w:rPr>
              <w:t>,</w:t>
            </w:r>
            <w:r w:rsidRPr="00F6655A">
              <w:rPr>
                <w:color w:val="231F20"/>
                <w:spacing w:val="-1"/>
                <w:w w:val="105"/>
              </w:rPr>
              <w:t>4</w:t>
            </w:r>
            <w:r w:rsidR="00463AE4">
              <w:rPr>
                <w:color w:val="231F20"/>
                <w:spacing w:val="-1"/>
                <w:w w:val="105"/>
              </w:rPr>
              <w:t>–</w:t>
            </w:r>
            <w:r w:rsidRPr="00F6655A">
              <w:rPr>
                <w:color w:val="231F20"/>
                <w:spacing w:val="-1"/>
                <w:w w:val="105"/>
              </w:rPr>
              <w:t>96</w:t>
            </w:r>
            <w:r w:rsidR="00463AE4">
              <w:rPr>
                <w:color w:val="231F20"/>
                <w:spacing w:val="-1"/>
                <w:w w:val="105"/>
              </w:rPr>
              <w:t>,</w:t>
            </w:r>
            <w:r w:rsidRPr="00F6655A">
              <w:rPr>
                <w:color w:val="231F20"/>
                <w:spacing w:val="-1"/>
                <w:w w:val="105"/>
              </w:rPr>
              <w:t>4)</w:t>
            </w:r>
          </w:p>
        </w:tc>
        <w:tc>
          <w:tcPr>
            <w:tcW w:w="1914" w:type="dxa"/>
            <w:tcBorders>
              <w:top w:val="nil"/>
              <w:left w:val="nil"/>
              <w:bottom w:val="nil"/>
              <w:right w:val="nil"/>
            </w:tcBorders>
          </w:tcPr>
          <w:p w14:paraId="72648842" w14:textId="43326255"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(76</w:t>
            </w:r>
            <w:r w:rsidR="00463AE4">
              <w:rPr>
                <w:color w:val="231F20"/>
                <w:spacing w:val="-1"/>
                <w:w w:val="105"/>
              </w:rPr>
              <w:t>,</w:t>
            </w:r>
            <w:r w:rsidRPr="00F6655A">
              <w:rPr>
                <w:color w:val="231F20"/>
                <w:spacing w:val="-1"/>
                <w:w w:val="105"/>
              </w:rPr>
              <w:t>4</w:t>
            </w:r>
            <w:r w:rsidR="00463AE4">
              <w:rPr>
                <w:color w:val="231F20"/>
                <w:spacing w:val="-1"/>
                <w:w w:val="105"/>
              </w:rPr>
              <w:t>–</w:t>
            </w:r>
            <w:r w:rsidRPr="00F6655A">
              <w:rPr>
                <w:color w:val="231F20"/>
                <w:w w:val="105"/>
              </w:rPr>
              <w:t>96</w:t>
            </w:r>
            <w:r w:rsidR="00463AE4">
              <w:rPr>
                <w:color w:val="231F20"/>
                <w:w w:val="105"/>
              </w:rPr>
              <w:t>,</w:t>
            </w:r>
            <w:r w:rsidRPr="00F6655A">
              <w:rPr>
                <w:color w:val="231F20"/>
                <w:w w:val="105"/>
              </w:rPr>
              <w:t>4)</w:t>
            </w:r>
          </w:p>
        </w:tc>
      </w:tr>
      <w:tr w:rsidR="00F6655A" w:rsidRPr="00F6655A" w14:paraId="45219BF4" w14:textId="77777777" w:rsidTr="004B1988">
        <w:trPr>
          <w:trHeight w:hRule="exact" w:val="358"/>
        </w:trPr>
        <w:tc>
          <w:tcPr>
            <w:tcW w:w="2268" w:type="dxa"/>
            <w:tcBorders>
              <w:top w:val="nil"/>
              <w:left w:val="nil"/>
              <w:bottom w:val="nil"/>
              <w:right w:val="nil"/>
            </w:tcBorders>
          </w:tcPr>
          <w:p w14:paraId="59991233" w14:textId="77777777" w:rsidR="00F6655A" w:rsidRPr="00F6655A" w:rsidRDefault="00F6655A" w:rsidP="00F6655A">
            <w:pPr>
              <w:widowControl w:val="0"/>
              <w:tabs>
                <w:tab w:val="clear" w:pos="567"/>
              </w:tabs>
              <w:autoSpaceDE w:val="0"/>
              <w:autoSpaceDN w:val="0"/>
              <w:adjustRightInd w:val="0"/>
              <w:spacing w:before="115" w:line="240" w:lineRule="auto"/>
            </w:pPr>
            <w:r w:rsidRPr="00F6655A">
              <w:rPr>
                <w:b/>
                <w:color w:val="231F20"/>
                <w:spacing w:val="-1"/>
                <w:w w:val="105"/>
              </w:rPr>
              <w:t>MMR</w:t>
            </w:r>
          </w:p>
        </w:tc>
        <w:tc>
          <w:tcPr>
            <w:tcW w:w="1913" w:type="dxa"/>
            <w:tcBorders>
              <w:top w:val="nil"/>
              <w:left w:val="nil"/>
              <w:bottom w:val="nil"/>
              <w:right w:val="nil"/>
            </w:tcBorders>
          </w:tcPr>
          <w:p w14:paraId="605C06A4"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4577B2CB"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1C130132"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2021A0C6" w14:textId="77777777" w:rsidR="00F6655A" w:rsidRPr="00F6655A" w:rsidRDefault="00F6655A" w:rsidP="00F6655A">
            <w:pPr>
              <w:tabs>
                <w:tab w:val="clear" w:pos="567"/>
              </w:tabs>
              <w:spacing w:line="240" w:lineRule="auto"/>
              <w:jc w:val="center"/>
              <w:rPr>
                <w:lang w:eastAsia="sl-SI"/>
              </w:rPr>
            </w:pPr>
          </w:p>
        </w:tc>
      </w:tr>
      <w:tr w:rsidR="00F6655A" w:rsidRPr="00F6655A" w14:paraId="6286F440" w14:textId="77777777" w:rsidTr="004B1988">
        <w:trPr>
          <w:trHeight w:hRule="exact" w:val="238"/>
        </w:trPr>
        <w:tc>
          <w:tcPr>
            <w:tcW w:w="2268" w:type="dxa"/>
            <w:tcBorders>
              <w:top w:val="nil"/>
              <w:left w:val="nil"/>
              <w:bottom w:val="nil"/>
              <w:right w:val="nil"/>
            </w:tcBorders>
          </w:tcPr>
          <w:p w14:paraId="3568B92E" w14:textId="77777777" w:rsidR="00F6655A" w:rsidRPr="00F6655A" w:rsidRDefault="00F6655A" w:rsidP="00F6655A">
            <w:pPr>
              <w:widowControl w:val="0"/>
              <w:tabs>
                <w:tab w:val="clear" w:pos="567"/>
              </w:tabs>
              <w:autoSpaceDE w:val="0"/>
              <w:autoSpaceDN w:val="0"/>
              <w:adjustRightInd w:val="0"/>
              <w:spacing w:line="225" w:lineRule="exact"/>
            </w:pPr>
            <w:r w:rsidRPr="00F6655A">
              <w:rPr>
                <w:b/>
                <w:color w:val="231F20"/>
                <w:spacing w:val="-1"/>
                <w:w w:val="105"/>
              </w:rPr>
              <w:t>(95%</w:t>
            </w:r>
            <w:r w:rsidRPr="00F6655A">
              <w:rPr>
                <w:b/>
                <w:color w:val="231F20"/>
                <w:spacing w:val="-17"/>
                <w:w w:val="105"/>
              </w:rPr>
              <w:t xml:space="preserve"> </w:t>
            </w:r>
            <w:r w:rsidRPr="00F6655A">
              <w:rPr>
                <w:b/>
                <w:color w:val="231F20"/>
                <w:spacing w:val="-1"/>
                <w:w w:val="105"/>
              </w:rPr>
              <w:t>CI)</w:t>
            </w:r>
          </w:p>
        </w:tc>
        <w:tc>
          <w:tcPr>
            <w:tcW w:w="1913" w:type="dxa"/>
            <w:tcBorders>
              <w:top w:val="nil"/>
              <w:left w:val="nil"/>
              <w:bottom w:val="nil"/>
              <w:right w:val="nil"/>
            </w:tcBorders>
          </w:tcPr>
          <w:p w14:paraId="0D94F5E0"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26A955E3"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4950B231" w14:textId="77777777" w:rsidR="00F6655A" w:rsidRPr="00F6655A" w:rsidRDefault="00F6655A" w:rsidP="00F6655A">
            <w:pPr>
              <w:tabs>
                <w:tab w:val="clear" w:pos="567"/>
              </w:tabs>
              <w:spacing w:line="240" w:lineRule="auto"/>
              <w:jc w:val="center"/>
              <w:rPr>
                <w:lang w:eastAsia="sl-SI"/>
              </w:rPr>
            </w:pPr>
          </w:p>
        </w:tc>
        <w:tc>
          <w:tcPr>
            <w:tcW w:w="1914" w:type="dxa"/>
            <w:tcBorders>
              <w:top w:val="nil"/>
              <w:left w:val="nil"/>
              <w:bottom w:val="nil"/>
              <w:right w:val="nil"/>
            </w:tcBorders>
          </w:tcPr>
          <w:p w14:paraId="37D0DBA4" w14:textId="77777777" w:rsidR="00F6655A" w:rsidRPr="00F6655A" w:rsidRDefault="00F6655A" w:rsidP="00F6655A">
            <w:pPr>
              <w:tabs>
                <w:tab w:val="clear" w:pos="567"/>
              </w:tabs>
              <w:spacing w:line="240" w:lineRule="auto"/>
              <w:jc w:val="center"/>
              <w:rPr>
                <w:lang w:eastAsia="sl-SI"/>
              </w:rPr>
            </w:pPr>
          </w:p>
        </w:tc>
      </w:tr>
      <w:tr w:rsidR="00F6655A" w:rsidRPr="00F6655A" w14:paraId="77D9CDDB" w14:textId="77777777" w:rsidTr="004B1988">
        <w:trPr>
          <w:trHeight w:hRule="exact" w:val="225"/>
        </w:trPr>
        <w:tc>
          <w:tcPr>
            <w:tcW w:w="2268" w:type="dxa"/>
            <w:tcBorders>
              <w:top w:val="nil"/>
              <w:left w:val="nil"/>
              <w:bottom w:val="nil"/>
              <w:right w:val="nil"/>
            </w:tcBorders>
          </w:tcPr>
          <w:p w14:paraId="6E5514A3" w14:textId="2CD9C483" w:rsidR="00F6655A" w:rsidRPr="00F6655A" w:rsidRDefault="003E622B" w:rsidP="00F6655A">
            <w:pPr>
              <w:widowControl w:val="0"/>
              <w:tabs>
                <w:tab w:val="clear" w:pos="567"/>
              </w:tabs>
              <w:autoSpaceDE w:val="0"/>
              <w:autoSpaceDN w:val="0"/>
              <w:adjustRightInd w:val="0"/>
              <w:spacing w:line="225" w:lineRule="exact"/>
            </w:pPr>
            <w:r>
              <w:rPr>
                <w:color w:val="231F20"/>
                <w:w w:val="105"/>
              </w:rPr>
              <w:t>Újonnan diagnosztizált</w:t>
            </w:r>
          </w:p>
        </w:tc>
        <w:tc>
          <w:tcPr>
            <w:tcW w:w="1913" w:type="dxa"/>
            <w:tcBorders>
              <w:top w:val="nil"/>
              <w:left w:val="nil"/>
              <w:bottom w:val="nil"/>
              <w:right w:val="nil"/>
            </w:tcBorders>
          </w:tcPr>
          <w:p w14:paraId="5105A5CD" w14:textId="7EF3422C" w:rsidR="00F6655A" w:rsidRPr="00F6655A" w:rsidRDefault="00F6655A" w:rsidP="00F6655A">
            <w:pPr>
              <w:widowControl w:val="0"/>
              <w:tabs>
                <w:tab w:val="clear" w:pos="567"/>
              </w:tabs>
              <w:autoSpaceDE w:val="0"/>
              <w:autoSpaceDN w:val="0"/>
              <w:adjustRightInd w:val="0"/>
              <w:spacing w:line="225" w:lineRule="exact"/>
              <w:ind w:right="77"/>
              <w:jc w:val="center"/>
            </w:pPr>
            <w:r w:rsidRPr="00F6655A">
              <w:rPr>
                <w:color w:val="231F20"/>
                <w:spacing w:val="-1"/>
                <w:w w:val="105"/>
              </w:rPr>
              <w:t>7</w:t>
            </w:r>
            <w:r w:rsidR="00463AE4">
              <w:rPr>
                <w:color w:val="231F20"/>
                <w:spacing w:val="-1"/>
                <w:w w:val="105"/>
              </w:rPr>
              <w:t>,</w:t>
            </w:r>
            <w:r w:rsidRPr="00F6655A">
              <w:rPr>
                <w:color w:val="231F20"/>
                <w:spacing w:val="-1"/>
                <w:w w:val="105"/>
              </w:rPr>
              <w:t>8%</w:t>
            </w:r>
          </w:p>
        </w:tc>
        <w:tc>
          <w:tcPr>
            <w:tcW w:w="1914" w:type="dxa"/>
            <w:tcBorders>
              <w:top w:val="nil"/>
              <w:left w:val="nil"/>
              <w:bottom w:val="nil"/>
              <w:right w:val="nil"/>
            </w:tcBorders>
          </w:tcPr>
          <w:p w14:paraId="60B69B96" w14:textId="553E9662" w:rsidR="00F6655A" w:rsidRPr="00F6655A" w:rsidRDefault="00F6655A" w:rsidP="00F6655A">
            <w:pPr>
              <w:widowControl w:val="0"/>
              <w:tabs>
                <w:tab w:val="clear" w:pos="567"/>
              </w:tabs>
              <w:autoSpaceDE w:val="0"/>
              <w:autoSpaceDN w:val="0"/>
              <w:adjustRightInd w:val="0"/>
              <w:spacing w:line="225" w:lineRule="exact"/>
              <w:ind w:right="47"/>
              <w:jc w:val="center"/>
            </w:pPr>
            <w:r w:rsidRPr="00F6655A">
              <w:rPr>
                <w:color w:val="231F20"/>
                <w:w w:val="105"/>
              </w:rPr>
              <w:t>31</w:t>
            </w:r>
            <w:r w:rsidR="00463AE4">
              <w:rPr>
                <w:color w:val="231F20"/>
                <w:w w:val="105"/>
              </w:rPr>
              <w:t>,</w:t>
            </w:r>
            <w:r w:rsidRPr="00F6655A">
              <w:rPr>
                <w:color w:val="231F20"/>
                <w:w w:val="105"/>
              </w:rPr>
              <w:t>4%</w:t>
            </w:r>
          </w:p>
        </w:tc>
        <w:tc>
          <w:tcPr>
            <w:tcW w:w="1914" w:type="dxa"/>
            <w:tcBorders>
              <w:top w:val="nil"/>
              <w:left w:val="nil"/>
              <w:bottom w:val="nil"/>
              <w:right w:val="nil"/>
            </w:tcBorders>
          </w:tcPr>
          <w:p w14:paraId="587BBBD5" w14:textId="5D1C05F1" w:rsidR="00F6655A" w:rsidRPr="00F6655A" w:rsidRDefault="00F6655A" w:rsidP="00F6655A">
            <w:pPr>
              <w:widowControl w:val="0"/>
              <w:tabs>
                <w:tab w:val="clear" w:pos="567"/>
              </w:tabs>
              <w:autoSpaceDE w:val="0"/>
              <w:autoSpaceDN w:val="0"/>
              <w:adjustRightInd w:val="0"/>
              <w:spacing w:line="225" w:lineRule="exact"/>
              <w:ind w:right="50"/>
              <w:jc w:val="center"/>
            </w:pPr>
            <w:r w:rsidRPr="00F6655A">
              <w:rPr>
                <w:color w:val="231F20"/>
                <w:spacing w:val="-1"/>
                <w:w w:val="105"/>
              </w:rPr>
              <w:t>56</w:t>
            </w:r>
            <w:r w:rsidR="00463AE4">
              <w:rPr>
                <w:color w:val="231F20"/>
                <w:spacing w:val="-1"/>
                <w:w w:val="105"/>
              </w:rPr>
              <w:t>,</w:t>
            </w:r>
            <w:r w:rsidRPr="00F6655A">
              <w:rPr>
                <w:color w:val="231F20"/>
                <w:spacing w:val="-1"/>
                <w:w w:val="105"/>
              </w:rPr>
              <w:t>9%</w:t>
            </w:r>
          </w:p>
        </w:tc>
        <w:tc>
          <w:tcPr>
            <w:tcW w:w="1914" w:type="dxa"/>
            <w:tcBorders>
              <w:top w:val="nil"/>
              <w:left w:val="nil"/>
              <w:bottom w:val="nil"/>
              <w:right w:val="nil"/>
            </w:tcBorders>
          </w:tcPr>
          <w:p w14:paraId="1DE1BB43" w14:textId="171CCE50" w:rsidR="00F6655A" w:rsidRPr="00F6655A" w:rsidRDefault="00F6655A" w:rsidP="00F6655A">
            <w:pPr>
              <w:widowControl w:val="0"/>
              <w:tabs>
                <w:tab w:val="clear" w:pos="567"/>
              </w:tabs>
              <w:autoSpaceDE w:val="0"/>
              <w:autoSpaceDN w:val="0"/>
              <w:adjustRightInd w:val="0"/>
              <w:spacing w:line="225" w:lineRule="exact"/>
              <w:ind w:right="47"/>
              <w:jc w:val="center"/>
            </w:pPr>
            <w:r w:rsidRPr="00F6655A">
              <w:rPr>
                <w:color w:val="231F20"/>
                <w:w w:val="105"/>
              </w:rPr>
              <w:t>74</w:t>
            </w:r>
            <w:r w:rsidR="00463AE4">
              <w:rPr>
                <w:color w:val="231F20"/>
                <w:w w:val="105"/>
              </w:rPr>
              <w:t>,</w:t>
            </w:r>
            <w:r w:rsidRPr="00F6655A">
              <w:rPr>
                <w:color w:val="231F20"/>
                <w:w w:val="105"/>
              </w:rPr>
              <w:t>5%</w:t>
            </w:r>
          </w:p>
        </w:tc>
      </w:tr>
      <w:tr w:rsidR="00F6655A" w:rsidRPr="00F6655A" w14:paraId="21BFE459" w14:textId="77777777" w:rsidTr="004B1988">
        <w:trPr>
          <w:trHeight w:hRule="exact" w:val="370"/>
        </w:trPr>
        <w:tc>
          <w:tcPr>
            <w:tcW w:w="2268" w:type="dxa"/>
            <w:tcBorders>
              <w:top w:val="nil"/>
              <w:left w:val="nil"/>
              <w:bottom w:val="nil"/>
              <w:right w:val="nil"/>
            </w:tcBorders>
          </w:tcPr>
          <w:p w14:paraId="79BB4690" w14:textId="77777777" w:rsidR="00F6655A" w:rsidRPr="00F6655A" w:rsidRDefault="00F6655A" w:rsidP="00F6655A">
            <w:pPr>
              <w:widowControl w:val="0"/>
              <w:tabs>
                <w:tab w:val="clear" w:pos="567"/>
              </w:tabs>
              <w:autoSpaceDE w:val="0"/>
              <w:autoSpaceDN w:val="0"/>
              <w:adjustRightInd w:val="0"/>
              <w:spacing w:line="238"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8"/>
                <w:w w:val="105"/>
              </w:rPr>
              <w:t xml:space="preserve"> </w:t>
            </w:r>
            <w:r w:rsidRPr="00F6655A">
              <w:rPr>
                <w:color w:val="231F20"/>
                <w:spacing w:val="-1"/>
                <w:w w:val="105"/>
              </w:rPr>
              <w:t>51)</w:t>
            </w:r>
            <w:r w:rsidRPr="00F6655A">
              <w:rPr>
                <w:color w:val="231F20"/>
                <w:spacing w:val="-2"/>
                <w:w w:val="105"/>
                <w:position w:val="9"/>
              </w:rPr>
              <w:t>a</w:t>
            </w:r>
          </w:p>
        </w:tc>
        <w:tc>
          <w:tcPr>
            <w:tcW w:w="1913" w:type="dxa"/>
            <w:tcBorders>
              <w:top w:val="nil"/>
              <w:left w:val="nil"/>
              <w:bottom w:val="nil"/>
              <w:right w:val="nil"/>
            </w:tcBorders>
          </w:tcPr>
          <w:p w14:paraId="208EF3D5" w14:textId="3D969A7D"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(2</w:t>
            </w:r>
            <w:r w:rsidR="00463AE4">
              <w:rPr>
                <w:color w:val="231F20"/>
                <w:spacing w:val="-1"/>
                <w:w w:val="105"/>
              </w:rPr>
              <w:t>,</w:t>
            </w:r>
            <w:r w:rsidRPr="00F6655A">
              <w:rPr>
                <w:color w:val="231F20"/>
                <w:spacing w:val="-1"/>
                <w:w w:val="105"/>
              </w:rPr>
              <w:t>2</w:t>
            </w:r>
            <w:r w:rsidR="00463AE4">
              <w:rPr>
                <w:color w:val="231F20"/>
                <w:spacing w:val="-1"/>
                <w:w w:val="105"/>
              </w:rPr>
              <w:t>–</w:t>
            </w:r>
            <w:r w:rsidRPr="00F6655A">
              <w:rPr>
                <w:color w:val="231F20"/>
                <w:spacing w:val="-1"/>
                <w:w w:val="105"/>
              </w:rPr>
              <w:t>18</w:t>
            </w:r>
            <w:r w:rsidR="00463AE4">
              <w:rPr>
                <w:color w:val="231F20"/>
                <w:spacing w:val="-1"/>
                <w:w w:val="105"/>
              </w:rPr>
              <w:t>,</w:t>
            </w:r>
            <w:r w:rsidRPr="00F6655A">
              <w:rPr>
                <w:color w:val="231F20"/>
                <w:spacing w:val="-1"/>
                <w:w w:val="105"/>
              </w:rPr>
              <w:t>9)</w:t>
            </w:r>
          </w:p>
        </w:tc>
        <w:tc>
          <w:tcPr>
            <w:tcW w:w="1914" w:type="dxa"/>
            <w:tcBorders>
              <w:top w:val="nil"/>
              <w:left w:val="nil"/>
              <w:bottom w:val="nil"/>
              <w:right w:val="nil"/>
            </w:tcBorders>
          </w:tcPr>
          <w:p w14:paraId="272CED0D" w14:textId="0BA81559"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(19</w:t>
            </w:r>
            <w:r w:rsidR="00463AE4">
              <w:rPr>
                <w:color w:val="231F20"/>
                <w:spacing w:val="-1"/>
                <w:w w:val="105"/>
              </w:rPr>
              <w:t>,</w:t>
            </w:r>
            <w:r w:rsidRPr="00F6655A">
              <w:rPr>
                <w:color w:val="231F20"/>
                <w:spacing w:val="-1"/>
                <w:w w:val="105"/>
              </w:rPr>
              <w:t>1</w:t>
            </w:r>
            <w:r w:rsidR="00463AE4">
              <w:rPr>
                <w:color w:val="231F20"/>
                <w:spacing w:val="-1"/>
                <w:w w:val="105"/>
              </w:rPr>
              <w:t>–</w:t>
            </w:r>
            <w:r w:rsidRPr="00F6655A">
              <w:rPr>
                <w:color w:val="231F20"/>
                <w:spacing w:val="-1"/>
                <w:w w:val="105"/>
              </w:rPr>
              <w:t>45</w:t>
            </w:r>
            <w:r w:rsidR="00463AE4">
              <w:rPr>
                <w:color w:val="231F20"/>
                <w:spacing w:val="-1"/>
                <w:w w:val="105"/>
              </w:rPr>
              <w:t>,</w:t>
            </w:r>
            <w:r w:rsidRPr="00F6655A">
              <w:rPr>
                <w:color w:val="231F20"/>
                <w:spacing w:val="-1"/>
                <w:w w:val="105"/>
              </w:rPr>
              <w:t>9)</w:t>
            </w:r>
          </w:p>
        </w:tc>
        <w:tc>
          <w:tcPr>
            <w:tcW w:w="1914" w:type="dxa"/>
            <w:tcBorders>
              <w:top w:val="nil"/>
              <w:left w:val="nil"/>
              <w:bottom w:val="nil"/>
              <w:right w:val="nil"/>
            </w:tcBorders>
          </w:tcPr>
          <w:p w14:paraId="018EC7D2" w14:textId="3DF1ADC9"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(42</w:t>
            </w:r>
            <w:r w:rsidR="00463AE4">
              <w:rPr>
                <w:color w:val="231F20"/>
                <w:spacing w:val="-1"/>
                <w:w w:val="105"/>
              </w:rPr>
              <w:t>,</w:t>
            </w:r>
            <w:r w:rsidRPr="00F6655A">
              <w:rPr>
                <w:color w:val="231F20"/>
                <w:spacing w:val="-1"/>
                <w:w w:val="105"/>
              </w:rPr>
              <w:t>2</w:t>
            </w:r>
            <w:r w:rsidR="00463AE4">
              <w:rPr>
                <w:color w:val="231F20"/>
                <w:spacing w:val="-1"/>
                <w:w w:val="105"/>
              </w:rPr>
              <w:t>–</w:t>
            </w:r>
            <w:r w:rsidRPr="00F6655A">
              <w:rPr>
                <w:color w:val="231F20"/>
                <w:spacing w:val="-1"/>
                <w:w w:val="105"/>
              </w:rPr>
              <w:t>70</w:t>
            </w:r>
            <w:r w:rsidR="00463AE4">
              <w:rPr>
                <w:color w:val="231F20"/>
                <w:spacing w:val="-1"/>
                <w:w w:val="105"/>
              </w:rPr>
              <w:t>,</w:t>
            </w:r>
            <w:r w:rsidRPr="00F6655A">
              <w:rPr>
                <w:color w:val="231F20"/>
                <w:spacing w:val="-1"/>
                <w:w w:val="105"/>
              </w:rPr>
              <w:t>7)</w:t>
            </w:r>
          </w:p>
        </w:tc>
        <w:tc>
          <w:tcPr>
            <w:tcW w:w="1914" w:type="dxa"/>
            <w:tcBorders>
              <w:top w:val="nil"/>
              <w:left w:val="nil"/>
              <w:bottom w:val="nil"/>
              <w:right w:val="nil"/>
            </w:tcBorders>
          </w:tcPr>
          <w:p w14:paraId="5D946A53" w14:textId="1DB8416F"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(60</w:t>
            </w:r>
            <w:r w:rsidR="00463AE4">
              <w:rPr>
                <w:color w:val="231F20"/>
                <w:spacing w:val="-1"/>
                <w:w w:val="105"/>
              </w:rPr>
              <w:t>,</w:t>
            </w:r>
            <w:r w:rsidRPr="00F6655A">
              <w:rPr>
                <w:color w:val="231F20"/>
                <w:spacing w:val="-1"/>
                <w:w w:val="105"/>
              </w:rPr>
              <w:t>4</w:t>
            </w:r>
            <w:r w:rsidR="00463AE4">
              <w:rPr>
                <w:color w:val="231F20"/>
                <w:spacing w:val="-1"/>
                <w:w w:val="105"/>
              </w:rPr>
              <w:t>–</w:t>
            </w:r>
            <w:r w:rsidRPr="00F6655A">
              <w:rPr>
                <w:color w:val="231F20"/>
                <w:spacing w:val="-1"/>
                <w:w w:val="105"/>
              </w:rPr>
              <w:t>85</w:t>
            </w:r>
            <w:r w:rsidR="00463AE4">
              <w:rPr>
                <w:color w:val="231F20"/>
                <w:spacing w:val="-1"/>
                <w:w w:val="105"/>
              </w:rPr>
              <w:t>,</w:t>
            </w:r>
            <w:r w:rsidRPr="00F6655A">
              <w:rPr>
                <w:color w:val="231F20"/>
                <w:spacing w:val="-1"/>
                <w:w w:val="105"/>
              </w:rPr>
              <w:t>7)</w:t>
            </w:r>
          </w:p>
        </w:tc>
      </w:tr>
      <w:tr w:rsidR="00F6655A" w:rsidRPr="00F6655A" w14:paraId="36BB22CE" w14:textId="77777777" w:rsidTr="004B1988">
        <w:trPr>
          <w:trHeight w:hRule="exact" w:val="345"/>
        </w:trPr>
        <w:tc>
          <w:tcPr>
            <w:tcW w:w="2268" w:type="dxa"/>
            <w:tcBorders>
              <w:top w:val="nil"/>
              <w:left w:val="nil"/>
              <w:bottom w:val="nil"/>
              <w:right w:val="nil"/>
            </w:tcBorders>
          </w:tcPr>
          <w:p w14:paraId="59A7E261" w14:textId="22D60E07" w:rsidR="00F6655A" w:rsidRPr="00F6655A" w:rsidRDefault="003E622B" w:rsidP="00F6655A">
            <w:pPr>
              <w:widowControl w:val="0"/>
              <w:tabs>
                <w:tab w:val="clear" w:pos="567"/>
              </w:tabs>
              <w:autoSpaceDE w:val="0"/>
              <w:autoSpaceDN w:val="0"/>
              <w:adjustRightInd w:val="0"/>
              <w:spacing w:before="114" w:line="240" w:lineRule="auto"/>
            </w:pPr>
            <w:r>
              <w:rPr>
                <w:color w:val="231F20"/>
                <w:spacing w:val="-1"/>
                <w:w w:val="105"/>
              </w:rPr>
              <w:t>Korábbi</w:t>
            </w:r>
            <w:r w:rsidR="00F6655A" w:rsidRPr="00F6655A">
              <w:rPr>
                <w:color w:val="231F20"/>
                <w:spacing w:val="-22"/>
                <w:w w:val="105"/>
              </w:rPr>
              <w:t xml:space="preserve"> </w:t>
            </w:r>
            <w:r w:rsidR="00F6655A" w:rsidRPr="00F6655A">
              <w:rPr>
                <w:color w:val="231F20"/>
                <w:spacing w:val="-1"/>
                <w:w w:val="105"/>
              </w:rPr>
              <w:t>imatinib</w:t>
            </w:r>
          </w:p>
        </w:tc>
        <w:tc>
          <w:tcPr>
            <w:tcW w:w="1913" w:type="dxa"/>
            <w:tcBorders>
              <w:top w:val="nil"/>
              <w:left w:val="nil"/>
              <w:bottom w:val="nil"/>
              <w:right w:val="nil"/>
            </w:tcBorders>
          </w:tcPr>
          <w:p w14:paraId="18A477FC" w14:textId="40B31019"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w w:val="105"/>
              </w:rPr>
              <w:t>15</w:t>
            </w:r>
            <w:r w:rsidR="00463AE4">
              <w:rPr>
                <w:color w:val="231F20"/>
                <w:w w:val="105"/>
              </w:rPr>
              <w:t>,</w:t>
            </w:r>
            <w:r w:rsidRPr="00F6655A">
              <w:rPr>
                <w:color w:val="231F20"/>
                <w:w w:val="105"/>
              </w:rPr>
              <w:t>2%</w:t>
            </w:r>
          </w:p>
        </w:tc>
        <w:tc>
          <w:tcPr>
            <w:tcW w:w="1914" w:type="dxa"/>
            <w:tcBorders>
              <w:top w:val="nil"/>
              <w:left w:val="nil"/>
              <w:bottom w:val="nil"/>
              <w:right w:val="nil"/>
            </w:tcBorders>
          </w:tcPr>
          <w:p w14:paraId="789BC2BA" w14:textId="307D6194"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26</w:t>
            </w:r>
            <w:r w:rsidR="00463AE4">
              <w:rPr>
                <w:color w:val="231F20"/>
                <w:spacing w:val="-1"/>
                <w:w w:val="105"/>
              </w:rPr>
              <w:t>,</w:t>
            </w:r>
            <w:r w:rsidRPr="00F6655A">
              <w:rPr>
                <w:color w:val="231F20"/>
                <w:spacing w:val="-1"/>
                <w:w w:val="105"/>
              </w:rPr>
              <w:t>1%</w:t>
            </w:r>
          </w:p>
        </w:tc>
        <w:tc>
          <w:tcPr>
            <w:tcW w:w="1914" w:type="dxa"/>
            <w:tcBorders>
              <w:top w:val="nil"/>
              <w:left w:val="nil"/>
              <w:bottom w:val="nil"/>
              <w:right w:val="nil"/>
            </w:tcBorders>
          </w:tcPr>
          <w:p w14:paraId="0A8A6504" w14:textId="55154414"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spacing w:val="-1"/>
                <w:w w:val="105"/>
              </w:rPr>
              <w:t>39</w:t>
            </w:r>
            <w:r w:rsidR="00463AE4">
              <w:rPr>
                <w:color w:val="231F20"/>
                <w:spacing w:val="-1"/>
                <w:w w:val="105"/>
              </w:rPr>
              <w:t>,</w:t>
            </w:r>
            <w:r w:rsidRPr="00F6655A">
              <w:rPr>
                <w:color w:val="231F20"/>
                <w:spacing w:val="-1"/>
                <w:w w:val="105"/>
              </w:rPr>
              <w:t>1%</w:t>
            </w:r>
          </w:p>
        </w:tc>
        <w:tc>
          <w:tcPr>
            <w:tcW w:w="1914" w:type="dxa"/>
            <w:tcBorders>
              <w:top w:val="nil"/>
              <w:left w:val="nil"/>
              <w:bottom w:val="nil"/>
              <w:right w:val="nil"/>
            </w:tcBorders>
          </w:tcPr>
          <w:p w14:paraId="7A51FF46" w14:textId="2BE1A0E3" w:rsidR="00F6655A" w:rsidRPr="00F6655A" w:rsidRDefault="00F6655A" w:rsidP="00F6655A">
            <w:pPr>
              <w:widowControl w:val="0"/>
              <w:tabs>
                <w:tab w:val="clear" w:pos="567"/>
              </w:tabs>
              <w:autoSpaceDE w:val="0"/>
              <w:autoSpaceDN w:val="0"/>
              <w:adjustRightInd w:val="0"/>
              <w:spacing w:before="114" w:line="240" w:lineRule="auto"/>
              <w:jc w:val="center"/>
            </w:pPr>
            <w:r w:rsidRPr="00F6655A">
              <w:rPr>
                <w:color w:val="231F20"/>
                <w:w w:val="105"/>
              </w:rPr>
              <w:t>52</w:t>
            </w:r>
            <w:r w:rsidR="00463AE4">
              <w:rPr>
                <w:color w:val="231F20"/>
                <w:w w:val="105"/>
              </w:rPr>
              <w:t>,</w:t>
            </w:r>
            <w:r w:rsidRPr="00F6655A">
              <w:rPr>
                <w:color w:val="231F20"/>
                <w:w w:val="105"/>
              </w:rPr>
              <w:t>2%</w:t>
            </w:r>
          </w:p>
        </w:tc>
      </w:tr>
      <w:tr w:rsidR="00F6655A" w:rsidRPr="00F6655A" w14:paraId="7A69E661" w14:textId="77777777" w:rsidTr="004B1988">
        <w:trPr>
          <w:trHeight w:hRule="exact" w:val="488"/>
        </w:trPr>
        <w:tc>
          <w:tcPr>
            <w:tcW w:w="2268" w:type="dxa"/>
            <w:tcBorders>
              <w:top w:val="nil"/>
              <w:left w:val="nil"/>
              <w:bottom w:val="single" w:sz="5" w:space="0" w:color="231F20"/>
              <w:right w:val="nil"/>
            </w:tcBorders>
          </w:tcPr>
          <w:p w14:paraId="443314C6" w14:textId="77777777" w:rsidR="00F6655A" w:rsidRPr="00F6655A" w:rsidRDefault="00F6655A" w:rsidP="00F6655A">
            <w:pPr>
              <w:widowControl w:val="0"/>
              <w:tabs>
                <w:tab w:val="clear" w:pos="567"/>
              </w:tabs>
              <w:autoSpaceDE w:val="0"/>
              <w:autoSpaceDN w:val="0"/>
              <w:adjustRightInd w:val="0"/>
              <w:spacing w:line="237" w:lineRule="exact"/>
            </w:pPr>
            <w:r w:rsidRPr="00F6655A">
              <w:rPr>
                <w:color w:val="231F20"/>
                <w:w w:val="105"/>
              </w:rPr>
              <w:t>(N</w:t>
            </w:r>
            <w:r w:rsidRPr="00F6655A">
              <w:rPr>
                <w:color w:val="231F20"/>
                <w:spacing w:val="-9"/>
                <w:w w:val="105"/>
              </w:rPr>
              <w:t xml:space="preserve"> </w:t>
            </w:r>
            <w:r w:rsidRPr="00F6655A">
              <w:rPr>
                <w:color w:val="231F20"/>
                <w:w w:val="105"/>
              </w:rPr>
              <w:t>=</w:t>
            </w:r>
            <w:r w:rsidRPr="00F6655A">
              <w:rPr>
                <w:color w:val="231F20"/>
                <w:spacing w:val="-8"/>
                <w:w w:val="105"/>
              </w:rPr>
              <w:t xml:space="preserve"> </w:t>
            </w:r>
            <w:r w:rsidRPr="00F6655A">
              <w:rPr>
                <w:color w:val="231F20"/>
                <w:spacing w:val="-1"/>
                <w:w w:val="105"/>
              </w:rPr>
              <w:t>46)</w:t>
            </w:r>
            <w:r w:rsidRPr="00F6655A">
              <w:rPr>
                <w:color w:val="231F20"/>
                <w:spacing w:val="-2"/>
                <w:w w:val="105"/>
                <w:position w:val="8"/>
              </w:rPr>
              <w:t>b</w:t>
            </w:r>
          </w:p>
        </w:tc>
        <w:tc>
          <w:tcPr>
            <w:tcW w:w="1913" w:type="dxa"/>
            <w:tcBorders>
              <w:top w:val="nil"/>
              <w:left w:val="nil"/>
              <w:bottom w:val="single" w:sz="5" w:space="0" w:color="231F20"/>
              <w:right w:val="nil"/>
            </w:tcBorders>
          </w:tcPr>
          <w:p w14:paraId="76B0C4E5" w14:textId="41FC7828"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(6</w:t>
            </w:r>
            <w:r w:rsidR="00463AE4">
              <w:rPr>
                <w:color w:val="231F20"/>
                <w:spacing w:val="-1"/>
                <w:w w:val="105"/>
              </w:rPr>
              <w:t>,</w:t>
            </w:r>
            <w:r w:rsidRPr="00F6655A">
              <w:rPr>
                <w:color w:val="231F20"/>
                <w:spacing w:val="-1"/>
                <w:w w:val="105"/>
              </w:rPr>
              <w:t>3</w:t>
            </w:r>
            <w:r w:rsidR="00463AE4">
              <w:rPr>
                <w:color w:val="231F20"/>
                <w:spacing w:val="-1"/>
                <w:w w:val="105"/>
              </w:rPr>
              <w:t>–</w:t>
            </w:r>
            <w:r w:rsidRPr="00F6655A">
              <w:rPr>
                <w:color w:val="231F20"/>
                <w:spacing w:val="-1"/>
                <w:w w:val="105"/>
              </w:rPr>
              <w:t>28</w:t>
            </w:r>
            <w:r w:rsidR="00463AE4">
              <w:rPr>
                <w:color w:val="231F20"/>
                <w:spacing w:val="-1"/>
                <w:w w:val="105"/>
              </w:rPr>
              <w:t>,</w:t>
            </w:r>
            <w:r w:rsidRPr="00F6655A">
              <w:rPr>
                <w:color w:val="231F20"/>
                <w:spacing w:val="-1"/>
                <w:w w:val="105"/>
              </w:rPr>
              <w:t>9)</w:t>
            </w:r>
          </w:p>
        </w:tc>
        <w:tc>
          <w:tcPr>
            <w:tcW w:w="1914" w:type="dxa"/>
            <w:tcBorders>
              <w:top w:val="nil"/>
              <w:left w:val="nil"/>
              <w:bottom w:val="single" w:sz="5" w:space="0" w:color="231F20"/>
              <w:right w:val="nil"/>
            </w:tcBorders>
          </w:tcPr>
          <w:p w14:paraId="767E84A4" w14:textId="49234508"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(14</w:t>
            </w:r>
            <w:r w:rsidR="00463AE4">
              <w:rPr>
                <w:color w:val="231F20"/>
                <w:spacing w:val="-1"/>
                <w:w w:val="105"/>
              </w:rPr>
              <w:t>,</w:t>
            </w:r>
            <w:r w:rsidRPr="00F6655A">
              <w:rPr>
                <w:color w:val="231F20"/>
                <w:spacing w:val="-1"/>
                <w:w w:val="105"/>
              </w:rPr>
              <w:t>3</w:t>
            </w:r>
            <w:r w:rsidR="00463AE4">
              <w:rPr>
                <w:color w:val="231F20"/>
                <w:spacing w:val="-1"/>
                <w:w w:val="105"/>
              </w:rPr>
              <w:t>–</w:t>
            </w:r>
            <w:r w:rsidRPr="00F6655A">
              <w:rPr>
                <w:color w:val="231F20"/>
                <w:spacing w:val="-1"/>
                <w:w w:val="105"/>
              </w:rPr>
              <w:t>41</w:t>
            </w:r>
            <w:r w:rsidR="00463AE4">
              <w:rPr>
                <w:color w:val="231F20"/>
                <w:spacing w:val="-1"/>
                <w:w w:val="105"/>
              </w:rPr>
              <w:t>,</w:t>
            </w:r>
            <w:r w:rsidRPr="00F6655A">
              <w:rPr>
                <w:color w:val="231F20"/>
                <w:spacing w:val="-1"/>
                <w:w w:val="105"/>
              </w:rPr>
              <w:t>1)</w:t>
            </w:r>
          </w:p>
        </w:tc>
        <w:tc>
          <w:tcPr>
            <w:tcW w:w="1914" w:type="dxa"/>
            <w:tcBorders>
              <w:top w:val="nil"/>
              <w:left w:val="nil"/>
              <w:bottom w:val="single" w:sz="5" w:space="0" w:color="231F20"/>
              <w:right w:val="nil"/>
            </w:tcBorders>
          </w:tcPr>
          <w:p w14:paraId="6EB386BB" w14:textId="46D2FF6D"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(25</w:t>
            </w:r>
            <w:r w:rsidR="00463AE4">
              <w:rPr>
                <w:color w:val="231F20"/>
                <w:spacing w:val="-1"/>
                <w:w w:val="105"/>
              </w:rPr>
              <w:t>,</w:t>
            </w:r>
            <w:r w:rsidRPr="00F6655A">
              <w:rPr>
                <w:color w:val="231F20"/>
                <w:spacing w:val="-1"/>
                <w:w w:val="105"/>
              </w:rPr>
              <w:t>1</w:t>
            </w:r>
            <w:r w:rsidR="00463AE4">
              <w:rPr>
                <w:color w:val="231F20"/>
                <w:spacing w:val="-1"/>
                <w:w w:val="105"/>
              </w:rPr>
              <w:t>–</w:t>
            </w:r>
            <w:r w:rsidRPr="00F6655A">
              <w:rPr>
                <w:color w:val="231F20"/>
                <w:spacing w:val="-1"/>
                <w:w w:val="105"/>
              </w:rPr>
              <w:t>54</w:t>
            </w:r>
            <w:r w:rsidR="00463AE4">
              <w:rPr>
                <w:color w:val="231F20"/>
                <w:spacing w:val="-1"/>
                <w:w w:val="105"/>
              </w:rPr>
              <w:t>,</w:t>
            </w:r>
            <w:r w:rsidRPr="00F6655A">
              <w:rPr>
                <w:color w:val="231F20"/>
                <w:spacing w:val="-1"/>
                <w:w w:val="105"/>
              </w:rPr>
              <w:t>6)</w:t>
            </w:r>
          </w:p>
        </w:tc>
        <w:tc>
          <w:tcPr>
            <w:tcW w:w="1914" w:type="dxa"/>
            <w:tcBorders>
              <w:top w:val="nil"/>
              <w:left w:val="nil"/>
              <w:bottom w:val="single" w:sz="5" w:space="0" w:color="231F20"/>
              <w:right w:val="nil"/>
            </w:tcBorders>
          </w:tcPr>
          <w:p w14:paraId="78449736" w14:textId="60113361" w:rsidR="00F6655A" w:rsidRPr="00F6655A" w:rsidRDefault="00F6655A" w:rsidP="00F6655A">
            <w:pPr>
              <w:widowControl w:val="0"/>
              <w:tabs>
                <w:tab w:val="clear" w:pos="567"/>
              </w:tabs>
              <w:autoSpaceDE w:val="0"/>
              <w:autoSpaceDN w:val="0"/>
              <w:adjustRightInd w:val="0"/>
              <w:spacing w:before="7" w:line="240" w:lineRule="auto"/>
              <w:jc w:val="center"/>
            </w:pPr>
            <w:r w:rsidRPr="00F6655A">
              <w:rPr>
                <w:color w:val="231F20"/>
                <w:spacing w:val="-1"/>
                <w:w w:val="105"/>
              </w:rPr>
              <w:t>(36</w:t>
            </w:r>
            <w:r w:rsidR="00463AE4">
              <w:rPr>
                <w:color w:val="231F20"/>
                <w:spacing w:val="-1"/>
                <w:w w:val="105"/>
              </w:rPr>
              <w:t>,</w:t>
            </w:r>
            <w:r w:rsidRPr="00F6655A">
              <w:rPr>
                <w:color w:val="231F20"/>
                <w:spacing w:val="-1"/>
                <w:w w:val="105"/>
              </w:rPr>
              <w:t>9</w:t>
            </w:r>
            <w:r w:rsidR="00463AE4">
              <w:rPr>
                <w:color w:val="231F20"/>
                <w:spacing w:val="-1"/>
                <w:w w:val="105"/>
              </w:rPr>
              <w:t>–</w:t>
            </w:r>
            <w:r w:rsidRPr="00F6655A">
              <w:rPr>
                <w:color w:val="231F20"/>
                <w:spacing w:val="-1"/>
                <w:w w:val="105"/>
              </w:rPr>
              <w:t>67</w:t>
            </w:r>
            <w:r w:rsidR="00463AE4">
              <w:rPr>
                <w:color w:val="231F20"/>
                <w:spacing w:val="-1"/>
                <w:w w:val="105"/>
              </w:rPr>
              <w:t>,</w:t>
            </w:r>
            <w:r w:rsidRPr="00F6655A">
              <w:rPr>
                <w:color w:val="231F20"/>
                <w:spacing w:val="-1"/>
                <w:w w:val="105"/>
              </w:rPr>
              <w:t>1)</w:t>
            </w:r>
          </w:p>
        </w:tc>
      </w:tr>
    </w:tbl>
    <w:p w14:paraId="4BB80981" w14:textId="0EED0C79" w:rsidR="00F6655A" w:rsidRPr="000330B0" w:rsidRDefault="00F6655A" w:rsidP="003E622B">
      <w:pPr>
        <w:tabs>
          <w:tab w:val="clear" w:pos="567"/>
        </w:tabs>
        <w:spacing w:line="248" w:lineRule="exact"/>
        <w:rPr>
          <w:color w:val="231F20"/>
          <w:spacing w:val="-1"/>
          <w:sz w:val="18"/>
          <w:lang w:eastAsia="sl-SI"/>
        </w:rPr>
      </w:pPr>
      <w:r w:rsidRPr="00F6655A">
        <w:rPr>
          <w:color w:val="231F20"/>
          <w:spacing w:val="-1"/>
          <w:sz w:val="18"/>
          <w:vertAlign w:val="superscript"/>
          <w:lang w:eastAsia="sl-SI"/>
        </w:rPr>
        <w:t xml:space="preserve">a </w:t>
      </w:r>
      <w:r w:rsidR="003E622B" w:rsidRPr="003E622B">
        <w:rPr>
          <w:color w:val="231F20"/>
          <w:spacing w:val="-1"/>
          <w:sz w:val="18"/>
          <w:lang w:eastAsia="sl-SI"/>
        </w:rPr>
        <w:t xml:space="preserve">Az újonnan diagnosztizált CML-CP-ben végzett </w:t>
      </w:r>
      <w:r w:rsidR="006159A7">
        <w:rPr>
          <w:color w:val="231F20"/>
          <w:spacing w:val="-1"/>
          <w:sz w:val="18"/>
          <w:lang w:eastAsia="sl-SI"/>
        </w:rPr>
        <w:t>II</w:t>
      </w:r>
      <w:r w:rsidR="003E622B" w:rsidRPr="003E622B">
        <w:rPr>
          <w:color w:val="231F20"/>
          <w:spacing w:val="-1"/>
          <w:sz w:val="18"/>
          <w:lang w:eastAsia="sl-SI"/>
        </w:rPr>
        <w:t xml:space="preserve">. fázisú gyermekgyógyászati vizsgálatban </w:t>
      </w:r>
      <w:r w:rsidR="003E622B">
        <w:rPr>
          <w:color w:val="231F20"/>
          <w:spacing w:val="-1"/>
          <w:sz w:val="18"/>
          <w:lang w:eastAsia="sl-SI"/>
        </w:rPr>
        <w:t xml:space="preserve">szájon át bevett tablettát kapó </w:t>
      </w:r>
      <w:r w:rsidR="003E622B" w:rsidRPr="003E622B">
        <w:rPr>
          <w:color w:val="231F20"/>
          <w:spacing w:val="-1"/>
          <w:sz w:val="18"/>
          <w:lang w:eastAsia="sl-SI"/>
        </w:rPr>
        <w:t>betegek</w:t>
      </w:r>
    </w:p>
    <w:p w14:paraId="6E5173DA" w14:textId="37D4F664" w:rsidR="00F6655A" w:rsidRPr="00F6655A" w:rsidRDefault="00F6655A" w:rsidP="00F6655A">
      <w:pPr>
        <w:tabs>
          <w:tab w:val="clear" w:pos="567"/>
        </w:tabs>
        <w:spacing w:line="243" w:lineRule="auto"/>
        <w:rPr>
          <w:sz w:val="18"/>
          <w:lang w:eastAsia="sl-SI"/>
        </w:rPr>
      </w:pPr>
      <w:r w:rsidRPr="00F6655A">
        <w:rPr>
          <w:color w:val="231F20"/>
          <w:spacing w:val="-1"/>
          <w:sz w:val="18"/>
          <w:vertAlign w:val="superscript"/>
          <w:lang w:eastAsia="sl-SI"/>
        </w:rPr>
        <w:t xml:space="preserve">b </w:t>
      </w:r>
      <w:r w:rsidR="003E622B" w:rsidRPr="003E622B">
        <w:rPr>
          <w:color w:val="231F20"/>
          <w:spacing w:val="-1"/>
          <w:sz w:val="18"/>
          <w:lang w:eastAsia="sl-SI"/>
        </w:rPr>
        <w:t xml:space="preserve">Az imatinib-rezisztens vagy intoleráns CML-CP-ben végzett </w:t>
      </w:r>
      <w:r w:rsidR="006159A7">
        <w:rPr>
          <w:color w:val="231F20"/>
          <w:spacing w:val="-1"/>
          <w:sz w:val="18"/>
          <w:lang w:eastAsia="sl-SI"/>
        </w:rPr>
        <w:t>I</w:t>
      </w:r>
      <w:r w:rsidR="003E622B" w:rsidRPr="003E622B">
        <w:rPr>
          <w:color w:val="231F20"/>
          <w:spacing w:val="-1"/>
          <w:sz w:val="18"/>
          <w:lang w:eastAsia="sl-SI"/>
        </w:rPr>
        <w:t xml:space="preserve">. fázisú és </w:t>
      </w:r>
      <w:r w:rsidR="006159A7">
        <w:rPr>
          <w:color w:val="231F20"/>
          <w:spacing w:val="-1"/>
          <w:sz w:val="18"/>
          <w:lang w:eastAsia="sl-SI"/>
        </w:rPr>
        <w:t>II</w:t>
      </w:r>
      <w:r w:rsidR="003E622B" w:rsidRPr="003E622B">
        <w:rPr>
          <w:color w:val="231F20"/>
          <w:spacing w:val="-1"/>
          <w:sz w:val="18"/>
          <w:lang w:eastAsia="sl-SI"/>
        </w:rPr>
        <w:t>. fázisú gyermekgyógyászati vizsgálatban szájon át bevett tablettát kapó betegek</w:t>
      </w:r>
    </w:p>
    <w:p w14:paraId="45D651CE" w14:textId="77777777" w:rsidR="00F6655A" w:rsidRPr="00F6655A" w:rsidRDefault="00F6655A" w:rsidP="00F6655A">
      <w:pPr>
        <w:tabs>
          <w:tab w:val="clear" w:pos="567"/>
        </w:tabs>
        <w:autoSpaceDE w:val="0"/>
        <w:autoSpaceDN w:val="0"/>
        <w:adjustRightInd w:val="0"/>
        <w:spacing w:line="240" w:lineRule="auto"/>
        <w:rPr>
          <w:lang w:eastAsia="nl-NL"/>
        </w:rPr>
      </w:pPr>
    </w:p>
    <w:p w14:paraId="0FDFCD5C" w14:textId="668C3C5F" w:rsidR="00F6655A" w:rsidRDefault="003E622B" w:rsidP="004504C1">
      <w:pPr>
        <w:pStyle w:val="Nincstrkz"/>
        <w:rPr>
          <w:rFonts w:cs="Times New Roman"/>
        </w:rPr>
      </w:pPr>
      <w:r>
        <w:rPr>
          <w:rFonts w:cs="Times New Roman"/>
        </w:rPr>
        <w:t>Az I. fázisú gyermekgyógyászati vizsgálatban, minimum 7 éves követés után, az imatinib-rezisztens vagy intoleráns CML-CP-ben szenvedő 17 betegnél a progressziómentes túlélés medián időtartama 53,6 hónap, és a teljes túlélés aránya 82,4% volt.</w:t>
      </w:r>
    </w:p>
    <w:p w14:paraId="2CF4F9A8" w14:textId="5C6CB241" w:rsidR="003E622B" w:rsidRDefault="003E622B" w:rsidP="004504C1">
      <w:pPr>
        <w:pStyle w:val="Nincstrkz"/>
        <w:rPr>
          <w:rFonts w:cs="Times New Roman"/>
        </w:rPr>
      </w:pPr>
    </w:p>
    <w:p w14:paraId="50FF60D9" w14:textId="7FFD3B0F" w:rsidR="003E622B" w:rsidRDefault="003E622B" w:rsidP="004504C1">
      <w:pPr>
        <w:pStyle w:val="Nincstrkz"/>
        <w:rPr>
          <w:rFonts w:cs="Times New Roman"/>
        </w:rPr>
      </w:pPr>
      <w:r>
        <w:rPr>
          <w:rFonts w:cs="Times New Roman"/>
        </w:rPr>
        <w:t xml:space="preserve">A II. fázisú vizsgálatban </w:t>
      </w:r>
      <w:r w:rsidR="00EC11C4" w:rsidRPr="00EC11C4">
        <w:rPr>
          <w:rFonts w:cs="Times New Roman"/>
        </w:rPr>
        <w:t xml:space="preserve">tabletta gyógyszerformát kapó betegeknél, az újonnan diagnosztizált CML-CP-ben szenvedő 51 betegnél a becsült 24 hónapos progressziómentes túlélési arány 94,0% (82,6; 98,0), és az imatinib-rezisztens/intoleráns CML-CP-ben szenvedő 29 betegnél 81,7% (61,4; 92,0) volt. 24 hónapos követés után az újonnan diagnosztizált betegeknél a teljes túlélés aránya 100% volt az imatinib-rezisztens, és 96,6% volt az intoleráns betegeknél. A </w:t>
      </w:r>
      <w:r w:rsidR="006159A7">
        <w:rPr>
          <w:rFonts w:cs="Times New Roman"/>
        </w:rPr>
        <w:t>II</w:t>
      </w:r>
      <w:r w:rsidR="00EC11C4" w:rsidRPr="00EC11C4">
        <w:rPr>
          <w:rFonts w:cs="Times New Roman"/>
        </w:rPr>
        <w:t xml:space="preserve">. fázisú gyermekgyógyászati </w:t>
      </w:r>
      <w:r w:rsidR="00EC11C4" w:rsidRPr="00EC11C4">
        <w:rPr>
          <w:rFonts w:cs="Times New Roman"/>
        </w:rPr>
        <w:lastRenderedPageBreak/>
        <w:t>vizsgálatban 1 újonnan diagnosztizált beteg és 2 imatinib rezisztens vagy intoleráns beteg állapota progrediált blas</w:t>
      </w:r>
      <w:r w:rsidR="00EC11C4">
        <w:rPr>
          <w:rFonts w:cs="Times New Roman"/>
        </w:rPr>
        <w:t>z</w:t>
      </w:r>
      <w:r w:rsidR="00EC11C4" w:rsidRPr="00EC11C4">
        <w:rPr>
          <w:rFonts w:cs="Times New Roman"/>
        </w:rPr>
        <w:t>tos fázisú CML-be.</w:t>
      </w:r>
    </w:p>
    <w:p w14:paraId="65B6C45A" w14:textId="7662629A" w:rsidR="003E622B" w:rsidRDefault="003E622B" w:rsidP="004504C1">
      <w:pPr>
        <w:pStyle w:val="Nincstrkz"/>
        <w:rPr>
          <w:rFonts w:cs="Times New Roman"/>
        </w:rPr>
      </w:pPr>
    </w:p>
    <w:p w14:paraId="376DB3D8" w14:textId="59C46AD6" w:rsidR="00EC11C4" w:rsidRDefault="006159A7" w:rsidP="004504C1">
      <w:pPr>
        <w:pStyle w:val="Nincstrkz"/>
        <w:rPr>
          <w:rFonts w:cs="Times New Roman"/>
        </w:rPr>
      </w:pPr>
      <w:r>
        <w:rPr>
          <w:rFonts w:cs="Times New Roman"/>
        </w:rPr>
        <w:t>Harminchárom</w:t>
      </w:r>
      <w:r w:rsidR="00EC11C4" w:rsidRPr="00EC11C4">
        <w:rPr>
          <w:rFonts w:cs="Times New Roman"/>
        </w:rPr>
        <w:t xml:space="preserve"> olyan, újonnan diagnosztizált, CML-CP-ben szenvedő gyermekgyógyászati beteg volt, aki dazatinib belsőleges szuszpenzióhoz való port kapott 72 mg/m</w:t>
      </w:r>
      <w:r w:rsidR="00EC11C4" w:rsidRPr="000330B0">
        <w:rPr>
          <w:rFonts w:cs="Times New Roman"/>
          <w:vertAlign w:val="superscript"/>
        </w:rPr>
        <w:t>2</w:t>
      </w:r>
      <w:r w:rsidR="00EC11C4" w:rsidRPr="00EC11C4">
        <w:rPr>
          <w:rFonts w:cs="Times New Roman"/>
        </w:rPr>
        <w:t xml:space="preserve"> dózisban. Ez a dózis 30%-kal alacsonyabb expozíciót jelent, mint a javasolt adag. Ezeknél a betegeknél a CCyR és MMR rendre 87,9% [95%-os CI: (71,8</w:t>
      </w:r>
      <w:r w:rsidR="009A4F78">
        <w:rPr>
          <w:rFonts w:cs="Times New Roman"/>
        </w:rPr>
        <w:t>–</w:t>
      </w:r>
      <w:r w:rsidR="00EC11C4" w:rsidRPr="00EC11C4">
        <w:rPr>
          <w:rFonts w:cs="Times New Roman"/>
        </w:rPr>
        <w:t>96,6)] és MMR: 45,5% volt [95%-os CI: (28,1</w:t>
      </w:r>
      <w:r w:rsidR="009A4F78">
        <w:rPr>
          <w:rFonts w:cs="Times New Roman"/>
        </w:rPr>
        <w:t>–</w:t>
      </w:r>
      <w:r w:rsidR="00EC11C4" w:rsidRPr="00EC11C4">
        <w:rPr>
          <w:rFonts w:cs="Times New Roman"/>
        </w:rPr>
        <w:t>63,6)] a 12.</w:t>
      </w:r>
      <w:r w:rsidR="00EC11C4">
        <w:rPr>
          <w:rFonts w:cs="Times New Roman"/>
        </w:rPr>
        <w:t> </w:t>
      </w:r>
      <w:r w:rsidR="00EC11C4" w:rsidRPr="00EC11C4">
        <w:rPr>
          <w:rFonts w:cs="Times New Roman"/>
        </w:rPr>
        <w:t>hónapban.</w:t>
      </w:r>
    </w:p>
    <w:p w14:paraId="595C255A" w14:textId="1DE42579" w:rsidR="00EC11C4" w:rsidRDefault="00EC11C4" w:rsidP="004504C1">
      <w:pPr>
        <w:pStyle w:val="Nincstrkz"/>
        <w:rPr>
          <w:rFonts w:cs="Times New Roman"/>
        </w:rPr>
      </w:pPr>
    </w:p>
    <w:p w14:paraId="547E4BFA" w14:textId="1607045E" w:rsidR="00EC11C4" w:rsidRDefault="00EC11C4" w:rsidP="004504C1">
      <w:pPr>
        <w:pStyle w:val="Nincstrkz"/>
        <w:rPr>
          <w:rFonts w:cs="Times New Roman"/>
        </w:rPr>
      </w:pPr>
      <w:r w:rsidRPr="00EC11C4">
        <w:rPr>
          <w:rFonts w:cs="Times New Roman"/>
        </w:rPr>
        <w:t>A korábban imatinibet kapott, dazatinibbel kezelt, CML-CP gyermekgyógyászati betegeknél a kezelés végén kimutatott mutációk a következők voltak: T315A, E255K és F317L. Ugyanakkor az E255K és az F317L a kezelés előtt is kimutatható volt. Az újonnan diagnosztizált CML-CP-ben szenvedő betegeknél nem volt kimutatható mutáció a kezelés végén.</w:t>
      </w:r>
    </w:p>
    <w:p w14:paraId="263F3F59" w14:textId="77777777" w:rsidR="00EC11C4" w:rsidRPr="000330B0" w:rsidRDefault="00EC11C4" w:rsidP="004504C1">
      <w:pPr>
        <w:pStyle w:val="Nincstrkz"/>
        <w:rPr>
          <w:rFonts w:cs="Times New Roman"/>
        </w:rPr>
      </w:pPr>
    </w:p>
    <w:p w14:paraId="34662F11" w14:textId="5F436C88" w:rsidR="004504C1" w:rsidRPr="009212C5" w:rsidRDefault="004504C1" w:rsidP="004504C1">
      <w:pPr>
        <w:pStyle w:val="Nincstrkz"/>
        <w:rPr>
          <w:rFonts w:cs="Times New Roman"/>
          <w:i/>
          <w:u w:val="single"/>
        </w:rPr>
      </w:pPr>
      <w:r w:rsidRPr="009212C5">
        <w:rPr>
          <w:rFonts w:cs="Times New Roman"/>
          <w:i/>
          <w:u w:val="single"/>
        </w:rPr>
        <w:t>ALL-b</w:t>
      </w:r>
      <w:r w:rsidR="00C7412A">
        <w:rPr>
          <w:rFonts w:cs="Times New Roman"/>
          <w:i/>
          <w:u w:val="single"/>
        </w:rPr>
        <w:t>e</w:t>
      </w:r>
      <w:r w:rsidRPr="009212C5">
        <w:rPr>
          <w:rFonts w:cs="Times New Roman"/>
          <w:i/>
          <w:u w:val="single"/>
        </w:rPr>
        <w:t>n szenvedő gyermekgyógyászati betegek</w:t>
      </w:r>
    </w:p>
    <w:p w14:paraId="5F6C77FA" w14:textId="38A7809D" w:rsidR="004504C1" w:rsidRDefault="004504C1" w:rsidP="004504C1">
      <w:pPr>
        <w:pStyle w:val="Nincstrkz"/>
        <w:rPr>
          <w:rFonts w:cs="Times New Roman"/>
        </w:rPr>
      </w:pPr>
      <w:r w:rsidRPr="004504C1">
        <w:rPr>
          <w:rFonts w:cs="Times New Roman"/>
        </w:rPr>
        <w:t>A kemoteráp</w:t>
      </w:r>
      <w:r>
        <w:rPr>
          <w:rFonts w:cs="Times New Roman"/>
        </w:rPr>
        <w:t>iával együtt alkalmazott dazatinib</w:t>
      </w:r>
      <w:r w:rsidRPr="004504C1">
        <w:rPr>
          <w:rFonts w:cs="Times New Roman"/>
        </w:rPr>
        <w:t xml:space="preserve"> hatásosságát egy pivotális vizsgálatban értékelték egy</w:t>
      </w:r>
      <w:r w:rsidR="00D64D80">
        <w:rPr>
          <w:rFonts w:cs="Times New Roman"/>
        </w:rPr>
        <w:t xml:space="preserve"> </w:t>
      </w:r>
      <w:r w:rsidRPr="004504C1">
        <w:rPr>
          <w:rFonts w:cs="Times New Roman"/>
        </w:rPr>
        <w:t>évesnél idősebb, újonnan diagnosztizált Ph+ ALL-b</w:t>
      </w:r>
      <w:r w:rsidR="00C7412A">
        <w:rPr>
          <w:rFonts w:cs="Times New Roman"/>
        </w:rPr>
        <w:t>e</w:t>
      </w:r>
      <w:r w:rsidRPr="004504C1">
        <w:rPr>
          <w:rFonts w:cs="Times New Roman"/>
        </w:rPr>
        <w:t>n szenvedő gyermekgyógyászati betegeknél.</w:t>
      </w:r>
    </w:p>
    <w:p w14:paraId="68C93223" w14:textId="77777777" w:rsidR="004504C1" w:rsidRPr="004504C1" w:rsidRDefault="004504C1" w:rsidP="004504C1">
      <w:pPr>
        <w:pStyle w:val="Nincstrkz"/>
        <w:rPr>
          <w:rFonts w:cs="Times New Roman"/>
        </w:rPr>
      </w:pPr>
    </w:p>
    <w:p w14:paraId="5D9AF3B2" w14:textId="1FCBF12E" w:rsidR="004504C1" w:rsidRPr="004504C1" w:rsidRDefault="004504C1" w:rsidP="004504C1">
      <w:pPr>
        <w:pStyle w:val="Nincstrkz"/>
        <w:rPr>
          <w:rFonts w:cs="Times New Roman"/>
        </w:rPr>
      </w:pPr>
      <w:r w:rsidRPr="004504C1">
        <w:rPr>
          <w:rFonts w:cs="Times New Roman"/>
        </w:rPr>
        <w:t xml:space="preserve">Ebben a multicentrikus, </w:t>
      </w:r>
      <w:r w:rsidR="009355D3">
        <w:rPr>
          <w:rFonts w:cs="Times New Roman"/>
        </w:rPr>
        <w:t>II</w:t>
      </w:r>
      <w:r w:rsidRPr="004504C1">
        <w:rPr>
          <w:rFonts w:cs="Times New Roman"/>
        </w:rPr>
        <w:t>. fázisú, korábbi adatokkal összehasonlító kontrollos dazatinib vizsgálatban a</w:t>
      </w:r>
      <w:r w:rsidR="007D0840">
        <w:rPr>
          <w:rFonts w:cs="Times New Roman"/>
        </w:rPr>
        <w:t xml:space="preserve"> </w:t>
      </w:r>
      <w:r w:rsidRPr="004504C1">
        <w:rPr>
          <w:rFonts w:cs="Times New Roman"/>
        </w:rPr>
        <w:t>standard kemoterápiát egészítették ki dazatinib-kezeléssel 106, újonnan diagnosztizált Ph+ ALL-b</w:t>
      </w:r>
      <w:r w:rsidR="00C7412A">
        <w:rPr>
          <w:rFonts w:cs="Times New Roman"/>
        </w:rPr>
        <w:t>e</w:t>
      </w:r>
      <w:r w:rsidRPr="004504C1">
        <w:rPr>
          <w:rFonts w:cs="Times New Roman"/>
        </w:rPr>
        <w:t>n</w:t>
      </w:r>
      <w:r w:rsidR="007D0840">
        <w:rPr>
          <w:rFonts w:cs="Times New Roman"/>
        </w:rPr>
        <w:t xml:space="preserve"> </w:t>
      </w:r>
      <w:r w:rsidRPr="004504C1">
        <w:rPr>
          <w:rFonts w:cs="Times New Roman"/>
        </w:rPr>
        <w:t>szenvedő gyermekgyógy</w:t>
      </w:r>
      <w:r w:rsidR="00637541">
        <w:rPr>
          <w:rFonts w:cs="Times New Roman"/>
        </w:rPr>
        <w:t>ászati betegnél, akik közül 104 </w:t>
      </w:r>
      <w:r w:rsidRPr="004504C1">
        <w:rPr>
          <w:rFonts w:cs="Times New Roman"/>
        </w:rPr>
        <w:t>betegnek igazolt Ph+ ALL diagnózisa volt,</w:t>
      </w:r>
      <w:r w:rsidR="007D0840">
        <w:rPr>
          <w:rFonts w:cs="Times New Roman"/>
        </w:rPr>
        <w:t xml:space="preserve"> </w:t>
      </w:r>
      <w:r w:rsidR="00637541">
        <w:rPr>
          <w:rFonts w:cs="Times New Roman"/>
        </w:rPr>
        <w:t>akiket naponta egyszer 60 </w:t>
      </w:r>
      <w:r w:rsidRPr="004504C1">
        <w:rPr>
          <w:rFonts w:cs="Times New Roman"/>
        </w:rPr>
        <w:t>mg/m</w:t>
      </w:r>
      <w:r w:rsidRPr="00637541">
        <w:rPr>
          <w:rFonts w:cs="Times New Roman"/>
          <w:vertAlign w:val="superscript"/>
        </w:rPr>
        <w:t>2</w:t>
      </w:r>
      <w:r w:rsidRPr="004504C1">
        <w:rPr>
          <w:rFonts w:cs="Times New Roman"/>
        </w:rPr>
        <w:t xml:space="preserve"> dazatinib tablettával folyamatos adagolási rend szerint kezeltek</w:t>
      </w:r>
      <w:r w:rsidR="007D0840">
        <w:rPr>
          <w:rFonts w:cs="Times New Roman"/>
        </w:rPr>
        <w:t xml:space="preserve"> </w:t>
      </w:r>
      <w:r w:rsidR="00637541">
        <w:rPr>
          <w:rFonts w:cs="Times New Roman"/>
        </w:rPr>
        <w:t>legfeljebb 24 </w:t>
      </w:r>
      <w:r w:rsidRPr="004504C1">
        <w:rPr>
          <w:rFonts w:cs="Times New Roman"/>
        </w:rPr>
        <w:t>hónapig, k</w:t>
      </w:r>
      <w:r w:rsidR="00637541">
        <w:rPr>
          <w:rFonts w:cs="Times New Roman"/>
        </w:rPr>
        <w:t>emoterápiával kombinációban. 82 </w:t>
      </w:r>
      <w:r w:rsidRPr="004504C1">
        <w:rPr>
          <w:rFonts w:cs="Times New Roman"/>
        </w:rPr>
        <w:t>beteg kapott kizárólag dazatinib tablettát, és</w:t>
      </w:r>
      <w:r w:rsidR="007D0840">
        <w:rPr>
          <w:rFonts w:cs="Times New Roman"/>
        </w:rPr>
        <w:t xml:space="preserve"> </w:t>
      </w:r>
      <w:r w:rsidRPr="004504C1">
        <w:rPr>
          <w:rFonts w:cs="Times New Roman"/>
        </w:rPr>
        <w:t>24 legalább egyszer kapott belsőleges szuszpenzióhoz való por gyógyszerformát, és közülük 8</w:t>
      </w:r>
      <w:r w:rsidR="007D0840">
        <w:rPr>
          <w:rFonts w:cs="Times New Roman"/>
        </w:rPr>
        <w:t xml:space="preserve"> </w:t>
      </w:r>
      <w:r w:rsidRPr="004504C1">
        <w:rPr>
          <w:rFonts w:cs="Times New Roman"/>
        </w:rPr>
        <w:t xml:space="preserve">kizárólag a belsőleges szuszpenzióhoz való por gyógyszerformát kapta. Az alap kemoterápiás </w:t>
      </w:r>
      <w:r w:rsidR="009A4F78">
        <w:rPr>
          <w:rFonts w:cs="Times New Roman"/>
        </w:rPr>
        <w:t xml:space="preserve">protokoll </w:t>
      </w:r>
      <w:r w:rsidRPr="004504C1">
        <w:rPr>
          <w:rFonts w:cs="Times New Roman"/>
        </w:rPr>
        <w:t>azonos volt a</w:t>
      </w:r>
      <w:r w:rsidR="000A0D37">
        <w:rPr>
          <w:rFonts w:cs="Times New Roman"/>
        </w:rPr>
        <w:t>z</w:t>
      </w:r>
      <w:r w:rsidRPr="004504C1">
        <w:rPr>
          <w:rFonts w:cs="Times New Roman"/>
        </w:rPr>
        <w:t xml:space="preserve"> AIEOP-BFM ALL 2000-es vizsgálatban alkalmazottal (standard több hatóanyagú</w:t>
      </w:r>
      <w:r w:rsidR="007D0840">
        <w:rPr>
          <w:rFonts w:cs="Times New Roman"/>
        </w:rPr>
        <w:t xml:space="preserve"> </w:t>
      </w:r>
      <w:r w:rsidRPr="004504C1">
        <w:rPr>
          <w:rFonts w:cs="Times New Roman"/>
        </w:rPr>
        <w:t>kemoterápiás protokoll). Az elsődleges hatásossági végpont a</w:t>
      </w:r>
      <w:r w:rsidR="00637541">
        <w:rPr>
          <w:rFonts w:cs="Times New Roman"/>
        </w:rPr>
        <w:t xml:space="preserve"> 3 </w:t>
      </w:r>
      <w:r w:rsidRPr="004504C1">
        <w:rPr>
          <w:rFonts w:cs="Times New Roman"/>
        </w:rPr>
        <w:t>éves eseménymentes túlélés (EFS),</w:t>
      </w:r>
      <w:r w:rsidR="007D0840">
        <w:rPr>
          <w:rFonts w:cs="Times New Roman"/>
        </w:rPr>
        <w:t xml:space="preserve"> </w:t>
      </w:r>
      <w:r w:rsidRPr="004504C1">
        <w:rPr>
          <w:rFonts w:cs="Times New Roman"/>
        </w:rPr>
        <w:t>ami 65,5% (55,5</w:t>
      </w:r>
      <w:r w:rsidR="009355D3">
        <w:rPr>
          <w:rFonts w:cs="Times New Roman"/>
        </w:rPr>
        <w:t>–</w:t>
      </w:r>
      <w:r w:rsidRPr="004504C1">
        <w:rPr>
          <w:rFonts w:cs="Times New Roman"/>
        </w:rPr>
        <w:t>73,7) volt.</w:t>
      </w:r>
    </w:p>
    <w:p w14:paraId="1E50C62A" w14:textId="77777777" w:rsidR="004504C1" w:rsidRDefault="004504C1" w:rsidP="004504C1">
      <w:pPr>
        <w:pStyle w:val="Nincstrkz"/>
        <w:rPr>
          <w:rFonts w:cs="Times New Roman"/>
        </w:rPr>
      </w:pPr>
    </w:p>
    <w:p w14:paraId="66555AB7" w14:textId="1A8E21A7" w:rsidR="00261C20" w:rsidRPr="004504C1" w:rsidRDefault="004504C1" w:rsidP="004504C1">
      <w:pPr>
        <w:pStyle w:val="Nincstrkz"/>
        <w:rPr>
          <w:rFonts w:cs="Times New Roman"/>
        </w:rPr>
      </w:pPr>
      <w:r w:rsidRPr="004504C1">
        <w:rPr>
          <w:rFonts w:cs="Times New Roman"/>
        </w:rPr>
        <w:t>Az Ig/TCR átrendeződéssel mért minimális reziduális betegség (MRD) negativitási aránya 71,7% volt</w:t>
      </w:r>
      <w:r w:rsidR="007D0840">
        <w:rPr>
          <w:rFonts w:cs="Times New Roman"/>
        </w:rPr>
        <w:t xml:space="preserve"> </w:t>
      </w:r>
      <w:r w:rsidRPr="004504C1">
        <w:rPr>
          <w:rFonts w:cs="Times New Roman"/>
        </w:rPr>
        <w:t>a konszolidációs kezelés vége után valamennyi</w:t>
      </w:r>
      <w:r w:rsidR="00637541">
        <w:rPr>
          <w:rFonts w:cs="Times New Roman"/>
        </w:rPr>
        <w:t xml:space="preserve"> betegnél. Ennek az aránynak 85 </w:t>
      </w:r>
      <w:r w:rsidRPr="004504C1">
        <w:rPr>
          <w:rFonts w:cs="Times New Roman"/>
        </w:rPr>
        <w:t>beteg értékelhető</w:t>
      </w:r>
      <w:r w:rsidR="007D0840">
        <w:rPr>
          <w:rFonts w:cs="Times New Roman"/>
        </w:rPr>
        <w:t xml:space="preserve"> </w:t>
      </w:r>
      <w:r w:rsidRPr="004504C1">
        <w:rPr>
          <w:rFonts w:cs="Times New Roman"/>
        </w:rPr>
        <w:t>Ig/TCR vizsgálatára alapozott becsült érteke 89,4% volt. Az indukciós és konszolidációs kezelések</w:t>
      </w:r>
      <w:r w:rsidR="007D0840">
        <w:rPr>
          <w:rFonts w:cs="Times New Roman"/>
        </w:rPr>
        <w:t xml:space="preserve"> </w:t>
      </w:r>
      <w:r w:rsidRPr="004504C1">
        <w:rPr>
          <w:rFonts w:cs="Times New Roman"/>
        </w:rPr>
        <w:t>végén az MRD negativitási arány áramlási citometriával mért értéke 66,0% és 84,0% volt.</w:t>
      </w:r>
    </w:p>
    <w:p w14:paraId="308079B5" w14:textId="77777777" w:rsidR="004504C1" w:rsidRPr="006649FE" w:rsidRDefault="004504C1" w:rsidP="004504C1">
      <w:pPr>
        <w:pStyle w:val="Nincstrkz"/>
        <w:rPr>
          <w:rFonts w:cs="Times New Roman"/>
        </w:rPr>
      </w:pPr>
    </w:p>
    <w:p w14:paraId="7386128B" w14:textId="77777777" w:rsidR="00261C20" w:rsidRPr="006649FE" w:rsidRDefault="00261C20" w:rsidP="00261C20">
      <w:pPr>
        <w:pStyle w:val="Nincstrkz"/>
        <w:tabs>
          <w:tab w:val="left" w:pos="567"/>
        </w:tabs>
        <w:rPr>
          <w:rFonts w:cs="Times New Roman"/>
          <w:b/>
        </w:rPr>
      </w:pPr>
      <w:r w:rsidRPr="006649FE">
        <w:rPr>
          <w:rFonts w:cs="Times New Roman"/>
          <w:b/>
        </w:rPr>
        <w:t xml:space="preserve">5.2 </w:t>
      </w:r>
      <w:r w:rsidRPr="006649FE">
        <w:rPr>
          <w:rFonts w:cs="Times New Roman"/>
          <w:b/>
        </w:rPr>
        <w:tab/>
        <w:t xml:space="preserve">Farmakokinetikai tulajdonságok </w:t>
      </w:r>
    </w:p>
    <w:p w14:paraId="79824632" w14:textId="77777777" w:rsidR="00261C20" w:rsidRPr="006649FE" w:rsidRDefault="00261C20" w:rsidP="00261C20">
      <w:pPr>
        <w:pStyle w:val="Nincstrkz"/>
        <w:rPr>
          <w:rFonts w:cs="Times New Roman"/>
        </w:rPr>
      </w:pPr>
    </w:p>
    <w:p w14:paraId="15CBD4FE" w14:textId="31BB2981" w:rsidR="00261C20" w:rsidRPr="006649FE" w:rsidRDefault="00261C20" w:rsidP="00261C20">
      <w:pPr>
        <w:pStyle w:val="Nincstrkz"/>
        <w:rPr>
          <w:rFonts w:cs="Times New Roman"/>
        </w:rPr>
      </w:pPr>
      <w:r w:rsidRPr="006649FE">
        <w:rPr>
          <w:rFonts w:cs="Times New Roman"/>
        </w:rPr>
        <w:t xml:space="preserve">A dazatinib farmakokinetikáját 229 egészséges </w:t>
      </w:r>
      <w:r w:rsidR="00D50B2B">
        <w:rPr>
          <w:rFonts w:cs="Times New Roman"/>
        </w:rPr>
        <w:t xml:space="preserve">felnőtt </w:t>
      </w:r>
      <w:r w:rsidR="009A4F78">
        <w:rPr>
          <w:rFonts w:cs="Times New Roman"/>
        </w:rPr>
        <w:t xml:space="preserve">alanyon </w:t>
      </w:r>
      <w:r w:rsidR="00D50B2B">
        <w:rPr>
          <w:rFonts w:cs="Times New Roman"/>
        </w:rPr>
        <w:t>és 84 betegen vizsgálták.</w:t>
      </w:r>
    </w:p>
    <w:p w14:paraId="47B6CC3F" w14:textId="77777777" w:rsidR="00261C20" w:rsidRPr="006649FE" w:rsidRDefault="00261C20" w:rsidP="00261C20">
      <w:pPr>
        <w:pStyle w:val="Nincstrkz"/>
        <w:rPr>
          <w:rFonts w:cs="Times New Roman"/>
        </w:rPr>
      </w:pPr>
    </w:p>
    <w:p w14:paraId="4AC65AA9" w14:textId="4EA16722" w:rsidR="00261C20" w:rsidRPr="006649FE" w:rsidRDefault="00261C20" w:rsidP="00261C20">
      <w:pPr>
        <w:pStyle w:val="Nincstrkz"/>
        <w:rPr>
          <w:rFonts w:cs="Times New Roman"/>
          <w:u w:val="single"/>
        </w:rPr>
      </w:pPr>
      <w:r w:rsidRPr="006649FE">
        <w:rPr>
          <w:rFonts w:cs="Times New Roman"/>
          <w:u w:val="single"/>
        </w:rPr>
        <w:t>Felszívódás</w:t>
      </w:r>
    </w:p>
    <w:p w14:paraId="3690F411" w14:textId="0DED262B" w:rsidR="00261C20" w:rsidRPr="006649FE" w:rsidRDefault="009A4F78" w:rsidP="00261C20">
      <w:pPr>
        <w:pStyle w:val="Nincstrkz"/>
        <w:rPr>
          <w:rFonts w:cs="Times New Roman"/>
        </w:rPr>
      </w:pPr>
      <w:r>
        <w:rPr>
          <w:rFonts w:cs="Times New Roman"/>
        </w:rPr>
        <w:t>A betegeknél</w:t>
      </w:r>
      <w:r w:rsidR="00071D52">
        <w:rPr>
          <w:rFonts w:cs="Times New Roman"/>
        </w:rPr>
        <w:t xml:space="preserve"> a</w:t>
      </w:r>
      <w:r w:rsidR="00261C20" w:rsidRPr="006649FE">
        <w:rPr>
          <w:rFonts w:cs="Times New Roman"/>
        </w:rPr>
        <w:t xml:space="preserve"> dazatinib </w:t>
      </w:r>
      <w:r w:rsidR="00071D52">
        <w:rPr>
          <w:rFonts w:cs="Times New Roman"/>
        </w:rPr>
        <w:t xml:space="preserve">a </w:t>
      </w:r>
      <w:r w:rsidR="00261C20" w:rsidRPr="006649FE">
        <w:rPr>
          <w:rFonts w:cs="Times New Roman"/>
        </w:rPr>
        <w:t>szájon át történő bevitelt követően gyorsan felszívódik</w:t>
      </w:r>
      <w:r w:rsidR="002C2A82">
        <w:rPr>
          <w:rFonts w:cs="Times New Roman"/>
        </w:rPr>
        <w:t xml:space="preserve">, </w:t>
      </w:r>
      <w:r w:rsidR="00261C20" w:rsidRPr="006649FE">
        <w:rPr>
          <w:rFonts w:cs="Times New Roman"/>
        </w:rPr>
        <w:t>és 0,5</w:t>
      </w:r>
      <w:r w:rsidR="009355D3">
        <w:rPr>
          <w:rFonts w:cs="Times New Roman"/>
        </w:rPr>
        <w:t>–</w:t>
      </w:r>
      <w:r w:rsidR="00261C20" w:rsidRPr="006649FE">
        <w:rPr>
          <w:rFonts w:cs="Times New Roman"/>
        </w:rPr>
        <w:t xml:space="preserve">3 órán belül eléri csúcskoncentrációját. Orális alkalmazás után az átlagos expozíció (AUCτ) emelkedése közel arányos a bevitt dózissal, a napi kétszeri 25–120 mg-os dózistartományban. </w:t>
      </w:r>
      <w:r w:rsidR="002C2A82">
        <w:rPr>
          <w:rFonts w:cs="Times New Roman"/>
        </w:rPr>
        <w:t>Betegeknél a</w:t>
      </w:r>
      <w:r w:rsidR="00261C20" w:rsidRPr="006649FE">
        <w:rPr>
          <w:rFonts w:cs="Times New Roman"/>
        </w:rPr>
        <w:t xml:space="preserve"> dazatinib összesített átlagos te</w:t>
      </w:r>
      <w:r w:rsidR="00637541">
        <w:rPr>
          <w:rFonts w:cs="Times New Roman"/>
        </w:rPr>
        <w:t>rminális felezési ideje kb. 5–6 </w:t>
      </w:r>
      <w:r w:rsidR="00526585">
        <w:rPr>
          <w:rFonts w:cs="Times New Roman"/>
        </w:rPr>
        <w:t>óra.</w:t>
      </w:r>
    </w:p>
    <w:p w14:paraId="71EFEE83" w14:textId="77777777" w:rsidR="00261C20" w:rsidRPr="006649FE" w:rsidRDefault="00261C20" w:rsidP="00261C20">
      <w:pPr>
        <w:pStyle w:val="Nincstrkz"/>
        <w:rPr>
          <w:rFonts w:cs="Times New Roman"/>
        </w:rPr>
      </w:pPr>
    </w:p>
    <w:p w14:paraId="7A30C6C6" w14:textId="61A00A61" w:rsidR="005950AF" w:rsidRDefault="00261C20" w:rsidP="005950AF">
      <w:pPr>
        <w:pStyle w:val="Nincstrkz"/>
        <w:rPr>
          <w:rFonts w:cs="Times New Roman"/>
        </w:rPr>
      </w:pPr>
      <w:r w:rsidRPr="006649FE">
        <w:rPr>
          <w:rFonts w:cs="Times New Roman"/>
        </w:rPr>
        <w:t xml:space="preserve">Egészséges </w:t>
      </w:r>
      <w:r w:rsidR="00DA4E0C">
        <w:rPr>
          <w:rFonts w:cs="Times New Roman"/>
        </w:rPr>
        <w:t>alanyoknál</w:t>
      </w:r>
      <w:r w:rsidRPr="006649FE">
        <w:rPr>
          <w:rFonts w:cs="Times New Roman"/>
        </w:rPr>
        <w:t xml:space="preserve"> egyszeri 100 mg dazatinib</w:t>
      </w:r>
      <w:r w:rsidR="000A0D37">
        <w:rPr>
          <w:rFonts w:cs="Times New Roman"/>
        </w:rPr>
        <w:t>e</w:t>
      </w:r>
      <w:r w:rsidRPr="006649FE">
        <w:rPr>
          <w:rFonts w:cs="Times New Roman"/>
        </w:rPr>
        <w:t>t nagy zsírtartalmú étkezés után 30 perccel beadva, a dazatinib AUC 14%-os emelkedését észlelték. A dazatinib beadása előtt 30 perccel elfogyasztott alacsony zsírtartalmú étkezés a dazatinib átlagos AUC 21%-os emelkedését eredményezte. A táplálkozás fenti hatásai nem okoznak klinikailag jelentős változásokat az expozícióban.</w:t>
      </w:r>
      <w:r w:rsidR="005950AF">
        <w:rPr>
          <w:rFonts w:cs="Times New Roman"/>
        </w:rPr>
        <w:t xml:space="preserve"> </w:t>
      </w:r>
      <w:r w:rsidR="005950AF" w:rsidRPr="005950AF">
        <w:rPr>
          <w:rFonts w:cs="Times New Roman"/>
        </w:rPr>
        <w:t>A</w:t>
      </w:r>
      <w:r w:rsidR="005950AF">
        <w:rPr>
          <w:rFonts w:cs="Times New Roman"/>
        </w:rPr>
        <w:t xml:space="preserve"> </w:t>
      </w:r>
      <w:r w:rsidR="005950AF" w:rsidRPr="005950AF">
        <w:rPr>
          <w:rFonts w:cs="Times New Roman"/>
        </w:rPr>
        <w:t>dazatinib-expozíció variabilitása magasabb az éhomi állapotban (variációs együttható – CV% 47%)</w:t>
      </w:r>
      <w:r w:rsidR="005950AF">
        <w:rPr>
          <w:rFonts w:cs="Times New Roman"/>
        </w:rPr>
        <w:t xml:space="preserve"> </w:t>
      </w:r>
      <w:r w:rsidR="005950AF" w:rsidRPr="005950AF">
        <w:rPr>
          <w:rFonts w:cs="Times New Roman"/>
        </w:rPr>
        <w:t>összehasonlítva az alacsony zsírtartalmú (CV% 39%) és a magas zsírtartalmú (CV% 32%) étel</w:t>
      </w:r>
      <w:r w:rsidR="005950AF">
        <w:rPr>
          <w:rFonts w:cs="Times New Roman"/>
        </w:rPr>
        <w:t xml:space="preserve"> </w:t>
      </w:r>
      <w:r w:rsidR="005950AF" w:rsidRPr="005950AF">
        <w:rPr>
          <w:rFonts w:cs="Times New Roman"/>
        </w:rPr>
        <w:t>fogyasztása utáni értékkel.</w:t>
      </w:r>
    </w:p>
    <w:p w14:paraId="4D12EE24" w14:textId="77777777" w:rsidR="005950AF" w:rsidRPr="005950AF" w:rsidRDefault="005950AF" w:rsidP="005950AF">
      <w:pPr>
        <w:pStyle w:val="Nincstrkz"/>
        <w:rPr>
          <w:rFonts w:cs="Times New Roman"/>
        </w:rPr>
      </w:pPr>
    </w:p>
    <w:p w14:paraId="1C9E1C97" w14:textId="53BB0E71" w:rsidR="00261C20" w:rsidRPr="006649FE" w:rsidRDefault="005950AF" w:rsidP="005950AF">
      <w:pPr>
        <w:pStyle w:val="Nincstrkz"/>
        <w:rPr>
          <w:rFonts w:cs="Times New Roman"/>
        </w:rPr>
      </w:pPr>
      <w:r w:rsidRPr="005950AF">
        <w:rPr>
          <w:rFonts w:cs="Times New Roman"/>
        </w:rPr>
        <w:t>A betegek populációs farmakokinetikai analízise alapján a dazatinib-expoz</w:t>
      </w:r>
      <w:r w:rsidR="00DA4E0C">
        <w:rPr>
          <w:rFonts w:cs="Times New Roman"/>
        </w:rPr>
        <w:t>í</w:t>
      </w:r>
      <w:r w:rsidRPr="005950AF">
        <w:rPr>
          <w:rFonts w:cs="Times New Roman"/>
        </w:rPr>
        <w:t>ció variabilitása a</w:t>
      </w:r>
      <w:r>
        <w:rPr>
          <w:rFonts w:cs="Times New Roman"/>
        </w:rPr>
        <w:t xml:space="preserve"> </w:t>
      </w:r>
      <w:r w:rsidRPr="005950AF">
        <w:rPr>
          <w:rFonts w:cs="Times New Roman"/>
        </w:rPr>
        <w:t>becslések szerint főként az alkalmi biohasznosulás variabilitása (CV% 44%), és kevésbé a</w:t>
      </w:r>
      <w:r>
        <w:rPr>
          <w:rFonts w:cs="Times New Roman"/>
        </w:rPr>
        <w:t xml:space="preserve"> </w:t>
      </w:r>
      <w:r w:rsidRPr="005950AF">
        <w:rPr>
          <w:rFonts w:cs="Times New Roman"/>
        </w:rPr>
        <w:t>biohasznosulás és a clearence egyének közötti variabilitása (CV% 30%, illetve 32%) miatt következett</w:t>
      </w:r>
      <w:r>
        <w:rPr>
          <w:rFonts w:cs="Times New Roman"/>
        </w:rPr>
        <w:t xml:space="preserve"> </w:t>
      </w:r>
      <w:r w:rsidRPr="005950AF">
        <w:rPr>
          <w:rFonts w:cs="Times New Roman"/>
        </w:rPr>
        <w:t>be. Az expozíció véletlenszerű variabilitása várhatóan nem befolyásolja a kumulatív expozíciót és a</w:t>
      </w:r>
      <w:r>
        <w:rPr>
          <w:rFonts w:cs="Times New Roman"/>
        </w:rPr>
        <w:t xml:space="preserve"> </w:t>
      </w:r>
      <w:r w:rsidRPr="005950AF">
        <w:rPr>
          <w:rFonts w:cs="Times New Roman"/>
        </w:rPr>
        <w:t>hatásosságot vagy a biztonságosságot.</w:t>
      </w:r>
    </w:p>
    <w:p w14:paraId="78BB9036" w14:textId="77777777" w:rsidR="00261C20" w:rsidRPr="006649FE" w:rsidRDefault="00261C20" w:rsidP="00261C20">
      <w:pPr>
        <w:pStyle w:val="Nincstrkz"/>
        <w:rPr>
          <w:rFonts w:cs="Times New Roman"/>
        </w:rPr>
      </w:pPr>
    </w:p>
    <w:p w14:paraId="4E987322" w14:textId="656EBB4C" w:rsidR="00261C20" w:rsidRPr="006649FE" w:rsidRDefault="00D50B2B" w:rsidP="00F77531">
      <w:pPr>
        <w:pStyle w:val="Nincstrkz"/>
        <w:widowControl w:val="0"/>
        <w:rPr>
          <w:rFonts w:cs="Times New Roman"/>
          <w:u w:val="single"/>
        </w:rPr>
      </w:pPr>
      <w:r>
        <w:rPr>
          <w:rFonts w:cs="Times New Roman"/>
          <w:u w:val="single"/>
        </w:rPr>
        <w:lastRenderedPageBreak/>
        <w:t>Eloszlás</w:t>
      </w:r>
    </w:p>
    <w:p w14:paraId="4985C195" w14:textId="4A25F1C5" w:rsidR="00261C20" w:rsidRPr="006649FE" w:rsidRDefault="00261C20" w:rsidP="00F77531">
      <w:pPr>
        <w:pStyle w:val="Nincstrkz"/>
        <w:widowControl w:val="0"/>
        <w:rPr>
          <w:rFonts w:cs="Times New Roman"/>
        </w:rPr>
      </w:pPr>
      <w:r w:rsidRPr="006649FE">
        <w:rPr>
          <w:rFonts w:cs="Times New Roman"/>
        </w:rPr>
        <w:t xml:space="preserve">Betegeknél a dazatinib látszólagos eloszlási térfogata nagy (2505 l), </w:t>
      </w:r>
      <w:r w:rsidR="00DA4E0C" w:rsidRPr="00685B91">
        <w:t xml:space="preserve">a </w:t>
      </w:r>
      <w:r w:rsidR="00DA4E0C" w:rsidRPr="00685B91">
        <w:rPr>
          <w:rFonts w:eastAsia="Times New Roman"/>
        </w:rPr>
        <w:t>variációs koefficiens (CV% 93%)</w:t>
      </w:r>
      <w:r w:rsidR="00DA4E0C" w:rsidRPr="00685B91">
        <w:rPr>
          <w:rFonts w:eastAsia="Times New Roman"/>
          <w:spacing w:val="-6"/>
        </w:rPr>
        <w:t xml:space="preserve"> </w:t>
      </w:r>
      <w:r w:rsidRPr="006649FE">
        <w:rPr>
          <w:rFonts w:cs="Times New Roman"/>
        </w:rPr>
        <w:t xml:space="preserve">arra utal, hogy a gyógyszer nagymértékben eloszlik az extravazális térben. </w:t>
      </w:r>
      <w:r w:rsidRPr="006649FE">
        <w:rPr>
          <w:rFonts w:cs="Times New Roman"/>
          <w:i/>
        </w:rPr>
        <w:t>In vitro</w:t>
      </w:r>
      <w:r w:rsidRPr="006649FE">
        <w:rPr>
          <w:rFonts w:cs="Times New Roman"/>
        </w:rPr>
        <w:t xml:space="preserve"> kísérletek alapján a dazatinib klinikailag releváns koncentrációiban a plazmafehérj</w:t>
      </w:r>
      <w:r w:rsidR="00526585">
        <w:rPr>
          <w:rFonts w:cs="Times New Roman"/>
        </w:rPr>
        <w:t>ékhez kötődése kb. 96%-os volt.</w:t>
      </w:r>
    </w:p>
    <w:p w14:paraId="2B604FFD" w14:textId="77777777" w:rsidR="00261C20" w:rsidRPr="006649FE" w:rsidRDefault="00261C20" w:rsidP="00261C20">
      <w:pPr>
        <w:pStyle w:val="Nincstrkz"/>
        <w:rPr>
          <w:rFonts w:cs="Times New Roman"/>
        </w:rPr>
      </w:pPr>
    </w:p>
    <w:p w14:paraId="28E9751A" w14:textId="0D7453BE" w:rsidR="00261C20" w:rsidRPr="006649FE" w:rsidRDefault="00D50B2B" w:rsidP="00261C20">
      <w:pPr>
        <w:pStyle w:val="Nincstrkz"/>
        <w:rPr>
          <w:rFonts w:cs="Times New Roman"/>
          <w:u w:val="single"/>
        </w:rPr>
      </w:pPr>
      <w:r>
        <w:rPr>
          <w:rFonts w:cs="Times New Roman"/>
          <w:u w:val="single"/>
        </w:rPr>
        <w:t>Biotranszformáció</w:t>
      </w:r>
    </w:p>
    <w:p w14:paraId="1F3E3845" w14:textId="45545654" w:rsidR="00261C20" w:rsidRPr="006649FE" w:rsidRDefault="00261C20" w:rsidP="00261C20">
      <w:pPr>
        <w:pStyle w:val="Nincstrkz"/>
        <w:rPr>
          <w:rFonts w:cs="Times New Roman"/>
        </w:rPr>
      </w:pPr>
      <w:r w:rsidRPr="006649FE">
        <w:rPr>
          <w:rFonts w:cs="Times New Roman"/>
        </w:rPr>
        <w:t>A dazatinib emberben nagymértékben lebomlik a metabolitok képződésében részt vevő számos enzim révén. Egészséges önkéntesekben 100 mg [</w:t>
      </w:r>
      <w:r w:rsidRPr="006649FE">
        <w:rPr>
          <w:rFonts w:cs="Times New Roman"/>
          <w:vertAlign w:val="superscript"/>
        </w:rPr>
        <w:t>14</w:t>
      </w:r>
      <w:r w:rsidRPr="006649FE">
        <w:rPr>
          <w:rFonts w:cs="Times New Roman"/>
        </w:rPr>
        <w:t>C]-</w:t>
      </w:r>
      <w:r w:rsidR="009355D3">
        <w:rPr>
          <w:rFonts w:cs="Times New Roman"/>
        </w:rPr>
        <w:t>gy</w:t>
      </w:r>
      <w:r w:rsidRPr="006649FE">
        <w:rPr>
          <w:rFonts w:cs="Times New Roman"/>
        </w:rPr>
        <w:t xml:space="preserve">el jelzett dazatinib adagolását követően, a változatlan dazatinib a plazmában a keringő radioaktivitás 29%-át tette ki. A plazmakoncentráció és a mért </w:t>
      </w:r>
      <w:r w:rsidRPr="009355D3">
        <w:rPr>
          <w:rFonts w:cs="Times New Roman"/>
          <w:i/>
        </w:rPr>
        <w:t>i</w:t>
      </w:r>
      <w:r w:rsidRPr="006649FE">
        <w:rPr>
          <w:rFonts w:cs="Times New Roman"/>
          <w:i/>
        </w:rPr>
        <w:t>n vitro</w:t>
      </w:r>
      <w:r w:rsidRPr="006649FE">
        <w:rPr>
          <w:rFonts w:cs="Times New Roman"/>
        </w:rPr>
        <w:t xml:space="preserve"> aktivitás arra utal, hogy a dazatinib metabolitjai feltehetőleg nem játszanak fontos szerepet a készítmény megfigyelt farmakológiai hatásaiban. A CYP3A4 a legfontosabb enzim, amely felelős </w:t>
      </w:r>
      <w:r w:rsidR="00526585">
        <w:rPr>
          <w:rFonts w:cs="Times New Roman"/>
        </w:rPr>
        <w:t>a dazatinib metabolizációjáért.</w:t>
      </w:r>
    </w:p>
    <w:p w14:paraId="31017008" w14:textId="77777777" w:rsidR="00261C20" w:rsidRPr="006649FE" w:rsidRDefault="00261C20" w:rsidP="00261C20">
      <w:pPr>
        <w:pStyle w:val="Nincstrkz"/>
        <w:rPr>
          <w:rFonts w:cs="Times New Roman"/>
        </w:rPr>
      </w:pPr>
    </w:p>
    <w:p w14:paraId="1F33A8E4" w14:textId="588926C9" w:rsidR="00261C20" w:rsidRPr="006649FE" w:rsidRDefault="00526585" w:rsidP="00261C20">
      <w:pPr>
        <w:pStyle w:val="Nincstrkz"/>
        <w:rPr>
          <w:rFonts w:cs="Times New Roman"/>
          <w:u w:val="single"/>
        </w:rPr>
      </w:pPr>
      <w:r>
        <w:rPr>
          <w:rFonts w:cs="Times New Roman"/>
          <w:u w:val="single"/>
        </w:rPr>
        <w:t>Elimináció</w:t>
      </w:r>
    </w:p>
    <w:p w14:paraId="07E09F48" w14:textId="2CB901E9" w:rsidR="00387E52" w:rsidRDefault="00387E52" w:rsidP="00387E52">
      <w:pPr>
        <w:pStyle w:val="Nincstrkz"/>
        <w:rPr>
          <w:rFonts w:cs="Times New Roman"/>
        </w:rPr>
      </w:pPr>
      <w:r w:rsidRPr="00387E52">
        <w:rPr>
          <w:rFonts w:cs="Times New Roman"/>
        </w:rPr>
        <w:t>A dazatinib átlago</w:t>
      </w:r>
      <w:r w:rsidR="00637541">
        <w:rPr>
          <w:rFonts w:cs="Times New Roman"/>
        </w:rPr>
        <w:t>s terminális felezési ideje 3</w:t>
      </w:r>
      <w:r w:rsidR="00DA4E0C">
        <w:rPr>
          <w:rFonts w:cs="Times New Roman"/>
        </w:rPr>
        <w:t>–</w:t>
      </w:r>
      <w:r w:rsidR="00637541">
        <w:rPr>
          <w:rFonts w:cs="Times New Roman"/>
        </w:rPr>
        <w:t>5 </w:t>
      </w:r>
      <w:r w:rsidRPr="00387E52">
        <w:rPr>
          <w:rFonts w:cs="Times New Roman"/>
        </w:rPr>
        <w:t>óra</w:t>
      </w:r>
      <w:r w:rsidR="00637541">
        <w:rPr>
          <w:rFonts w:cs="Times New Roman"/>
        </w:rPr>
        <w:t>. Az átlagos látszólagos orális clearance 363,8 </w:t>
      </w:r>
      <w:r w:rsidRPr="00387E52">
        <w:rPr>
          <w:rFonts w:cs="Times New Roman"/>
        </w:rPr>
        <w:t>l/óra volt (CV% 81,3%).</w:t>
      </w:r>
    </w:p>
    <w:p w14:paraId="0554892C" w14:textId="77777777" w:rsidR="00387E52" w:rsidRPr="00387E52" w:rsidRDefault="00387E52" w:rsidP="00387E52">
      <w:pPr>
        <w:pStyle w:val="Nincstrkz"/>
        <w:rPr>
          <w:rFonts w:cs="Times New Roman"/>
        </w:rPr>
      </w:pPr>
    </w:p>
    <w:p w14:paraId="6E6A24CF" w14:textId="06DE7C74" w:rsidR="00261C20" w:rsidRDefault="00387E52" w:rsidP="00387E52">
      <w:pPr>
        <w:pStyle w:val="Nincstrkz"/>
        <w:rPr>
          <w:rFonts w:cs="Times New Roman"/>
        </w:rPr>
      </w:pPr>
      <w:r w:rsidRPr="00387E52">
        <w:rPr>
          <w:rFonts w:cs="Times New Roman"/>
        </w:rPr>
        <w:t>Elsősorban a széklettel ürül, főké</w:t>
      </w:r>
      <w:r>
        <w:rPr>
          <w:rFonts w:cs="Times New Roman"/>
        </w:rPr>
        <w:t xml:space="preserve">nt metabolitok formájában. </w:t>
      </w:r>
      <w:r w:rsidRPr="00521B0B">
        <w:rPr>
          <w:spacing w:val="-1"/>
        </w:rPr>
        <w:t>[</w:t>
      </w:r>
      <w:r w:rsidRPr="009355D3">
        <w:rPr>
          <w:rFonts w:cstheme="minorHAnsi"/>
          <w:vertAlign w:val="superscript"/>
        </w:rPr>
        <w:t>14</w:t>
      </w:r>
      <w:r w:rsidRPr="00521B0B">
        <w:rPr>
          <w:spacing w:val="-1"/>
        </w:rPr>
        <w:t>C]-</w:t>
      </w:r>
      <w:r w:rsidRPr="00387E52">
        <w:rPr>
          <w:rFonts w:cs="Times New Roman"/>
        </w:rPr>
        <w:t>gyel jelzett dazatinib egyszeri orális</w:t>
      </w:r>
      <w:r>
        <w:rPr>
          <w:rFonts w:cs="Times New Roman"/>
        </w:rPr>
        <w:t xml:space="preserve"> </w:t>
      </w:r>
      <w:r w:rsidRPr="00387E52">
        <w:rPr>
          <w:rFonts w:cs="Times New Roman"/>
        </w:rPr>
        <w:t>bevételét követően annak hozzávet</w:t>
      </w:r>
      <w:r w:rsidR="00526585">
        <w:rPr>
          <w:rFonts w:cs="Times New Roman"/>
        </w:rPr>
        <w:t>őlegesen 89%-a eliminálódott 10 </w:t>
      </w:r>
      <w:r w:rsidRPr="00387E52">
        <w:rPr>
          <w:rFonts w:cs="Times New Roman"/>
        </w:rPr>
        <w:t>napon belül, a vizeletből a</w:t>
      </w:r>
      <w:r w:rsidR="007D0840">
        <w:rPr>
          <w:rFonts w:cs="Times New Roman"/>
        </w:rPr>
        <w:t xml:space="preserve"> </w:t>
      </w:r>
      <w:r w:rsidRPr="00387E52">
        <w:rPr>
          <w:rFonts w:cs="Times New Roman"/>
        </w:rPr>
        <w:t>radioaktivitás 4%-a, a székletből 85%-a volt kimutatható. A válto</w:t>
      </w:r>
      <w:r>
        <w:rPr>
          <w:rFonts w:cs="Times New Roman"/>
        </w:rPr>
        <w:t xml:space="preserve">zatlan dazatinib a bevitt dózis </w:t>
      </w:r>
      <w:r w:rsidRPr="00387E52">
        <w:rPr>
          <w:rFonts w:cs="Times New Roman"/>
        </w:rPr>
        <w:t>0,1%-át tette ki a vizeletben és 19%-át a székletben, a fennmaradó rész pedig metabolitok formájában</w:t>
      </w:r>
      <w:r w:rsidR="007D0840">
        <w:rPr>
          <w:rFonts w:cs="Times New Roman"/>
        </w:rPr>
        <w:t xml:space="preserve"> </w:t>
      </w:r>
      <w:r w:rsidRPr="00387E52">
        <w:rPr>
          <w:rFonts w:cs="Times New Roman"/>
        </w:rPr>
        <w:t>ürült.</w:t>
      </w:r>
    </w:p>
    <w:p w14:paraId="1FB695F2" w14:textId="77777777" w:rsidR="00387E52" w:rsidRPr="006649FE" w:rsidRDefault="00387E52" w:rsidP="00387E52">
      <w:pPr>
        <w:pStyle w:val="Nincstrkz"/>
        <w:rPr>
          <w:rFonts w:cs="Times New Roman"/>
        </w:rPr>
      </w:pPr>
    </w:p>
    <w:p w14:paraId="79131D98" w14:textId="2BCC73F0" w:rsidR="00261C20" w:rsidRPr="006649FE" w:rsidRDefault="00526585" w:rsidP="00261C20">
      <w:pPr>
        <w:pStyle w:val="Nincstrkz"/>
        <w:rPr>
          <w:rFonts w:cs="Times New Roman"/>
          <w:u w:val="single"/>
        </w:rPr>
      </w:pPr>
      <w:r>
        <w:rPr>
          <w:rFonts w:cs="Times New Roman"/>
          <w:u w:val="single"/>
        </w:rPr>
        <w:t>Máj- és vesekárosodás</w:t>
      </w:r>
    </w:p>
    <w:p w14:paraId="6D634EEC" w14:textId="508B1E56" w:rsidR="00261C20" w:rsidRPr="006649FE" w:rsidRDefault="00261C20" w:rsidP="00261C20">
      <w:pPr>
        <w:pStyle w:val="Nincstrkz"/>
        <w:rPr>
          <w:rFonts w:cs="Times New Roman"/>
        </w:rPr>
      </w:pPr>
      <w:r w:rsidRPr="006649FE">
        <w:rPr>
          <w:rFonts w:cs="Times New Roman"/>
        </w:rPr>
        <w:t>A májkárosodás hatását a dazatinib egyszeri adagolásakor tapasztalt farmakokinetikai paraméterekre 8 közepesen súlyos májkárosodásban szenvedő, 50 mg dazatinibb</w:t>
      </w:r>
      <w:r w:rsidR="002E5D58">
        <w:rPr>
          <w:rFonts w:cs="Times New Roman"/>
        </w:rPr>
        <w:t>e</w:t>
      </w:r>
      <w:r w:rsidRPr="006649FE">
        <w:rPr>
          <w:rFonts w:cs="Times New Roman"/>
        </w:rPr>
        <w:t xml:space="preserve">l kezelt, és 5 súlyos májkárosodásban szenvedő, 20 mg-mal kezelt betegen vizsgálták, olyan egészséges önkéntesekhez viszonyítva, akik 70 mg dazatinib adagot kaptak. A dazatinib 70 mg dózisra számított közepes </w:t>
      </w:r>
      <w:r w:rsidR="00080412">
        <w:rPr>
          <w:rFonts w:cs="Times New Roman"/>
        </w:rPr>
        <w:t>c</w:t>
      </w:r>
      <w:r w:rsidRPr="006649FE">
        <w:rPr>
          <w:rFonts w:cs="Times New Roman"/>
          <w:vertAlign w:val="subscript"/>
        </w:rPr>
        <w:t>max</w:t>
      </w:r>
      <w:r w:rsidRPr="006649FE">
        <w:rPr>
          <w:rFonts w:cs="Times New Roman"/>
        </w:rPr>
        <w:t xml:space="preserve"> értéke 47%-kal, míg AUC értéke 8%-kal csökkent a közepesen súlyos májkárosodású betegeknél, a normál májműködésű egyénekhez viszonyítva. A súlyosan májkárosodott betegekben a dazatinib 70 mg dózisra számított közepes </w:t>
      </w:r>
      <w:r w:rsidR="00080412">
        <w:rPr>
          <w:rFonts w:cs="Times New Roman"/>
        </w:rPr>
        <w:t>c</w:t>
      </w:r>
      <w:r w:rsidRPr="006649FE">
        <w:rPr>
          <w:rFonts w:cs="Times New Roman"/>
          <w:vertAlign w:val="subscript"/>
        </w:rPr>
        <w:t xml:space="preserve">max </w:t>
      </w:r>
      <w:r w:rsidRPr="006649FE">
        <w:rPr>
          <w:rFonts w:cs="Times New Roman"/>
        </w:rPr>
        <w:t>értéke 43%-kal, míg AUC értéke 28%-kal csökkent, a normál májműködésű egyénekhez visz</w:t>
      </w:r>
      <w:r w:rsidR="00526585">
        <w:rPr>
          <w:rFonts w:cs="Times New Roman"/>
        </w:rPr>
        <w:t>onyítva (lásd 4.2 és 4.4 pont).</w:t>
      </w:r>
    </w:p>
    <w:p w14:paraId="15D79392" w14:textId="77777777" w:rsidR="00261C20" w:rsidRPr="006649FE" w:rsidRDefault="00261C20" w:rsidP="00261C20">
      <w:pPr>
        <w:pStyle w:val="Nincstrkz"/>
        <w:rPr>
          <w:rFonts w:cs="Times New Roman"/>
        </w:rPr>
      </w:pPr>
    </w:p>
    <w:p w14:paraId="0A4507CF" w14:textId="22AF4076" w:rsidR="00261C20" w:rsidRPr="006649FE" w:rsidRDefault="00261C20" w:rsidP="00261C20">
      <w:pPr>
        <w:pStyle w:val="Nincstrkz"/>
        <w:rPr>
          <w:rFonts w:cs="Times New Roman"/>
        </w:rPr>
      </w:pPr>
      <w:r w:rsidRPr="006649FE">
        <w:rPr>
          <w:rFonts w:cs="Times New Roman"/>
        </w:rPr>
        <w:t>A dazatinib és metabolitjai csekély mértékben ürülnek a ves</w:t>
      </w:r>
      <w:r w:rsidR="00526585">
        <w:rPr>
          <w:rFonts w:cs="Times New Roman"/>
        </w:rPr>
        <w:t>én keresztül.</w:t>
      </w:r>
    </w:p>
    <w:p w14:paraId="1549336B" w14:textId="09877FEC" w:rsidR="00261C20" w:rsidRDefault="00261C20" w:rsidP="00261C20">
      <w:pPr>
        <w:pStyle w:val="Nincstrkz"/>
        <w:rPr>
          <w:rFonts w:cs="Times New Roman"/>
        </w:rPr>
      </w:pPr>
    </w:p>
    <w:p w14:paraId="22FC111F" w14:textId="77777777" w:rsidR="00637541" w:rsidRPr="00D50B2B" w:rsidRDefault="00637541" w:rsidP="00637541">
      <w:pPr>
        <w:pStyle w:val="Nincstrkz"/>
        <w:rPr>
          <w:rFonts w:cs="Times New Roman"/>
          <w:u w:val="single"/>
        </w:rPr>
      </w:pPr>
      <w:r w:rsidRPr="00D50B2B">
        <w:rPr>
          <w:rFonts w:cs="Times New Roman"/>
          <w:u w:val="single"/>
        </w:rPr>
        <w:t>Gyermekek és serdülők</w:t>
      </w:r>
    </w:p>
    <w:p w14:paraId="448083E0" w14:textId="094F958A" w:rsidR="00637541" w:rsidRPr="00637541" w:rsidRDefault="00637541" w:rsidP="00637541">
      <w:pPr>
        <w:pStyle w:val="Nincstrkz"/>
        <w:rPr>
          <w:rFonts w:cs="Times New Roman"/>
        </w:rPr>
      </w:pPr>
      <w:r w:rsidRPr="00637541">
        <w:rPr>
          <w:rFonts w:cs="Times New Roman"/>
        </w:rPr>
        <w:t>A dazatinib farmakokinetikai tulajdonságait 104, leukaemiás vagy szolid tumoros gyermekgyógyászati</w:t>
      </w:r>
      <w:r w:rsidR="007D0840">
        <w:rPr>
          <w:rFonts w:cs="Times New Roman"/>
        </w:rPr>
        <w:t xml:space="preserve"> </w:t>
      </w:r>
      <w:r>
        <w:rPr>
          <w:rFonts w:cs="Times New Roman"/>
        </w:rPr>
        <w:t>betegnél értékelték (72 </w:t>
      </w:r>
      <w:r w:rsidRPr="00637541">
        <w:rPr>
          <w:rFonts w:cs="Times New Roman"/>
        </w:rPr>
        <w:t xml:space="preserve">tabletta, és </w:t>
      </w:r>
      <w:r>
        <w:rPr>
          <w:rFonts w:cs="Times New Roman"/>
        </w:rPr>
        <w:t>32 </w:t>
      </w:r>
      <w:r w:rsidRPr="00637541">
        <w:rPr>
          <w:rFonts w:cs="Times New Roman"/>
        </w:rPr>
        <w:t>por belsőleges szuszpenzióhoz gyógyszerformát kapott).</w:t>
      </w:r>
    </w:p>
    <w:p w14:paraId="2049C30F" w14:textId="65BF48A3" w:rsidR="00637541" w:rsidRDefault="00637541" w:rsidP="00637541">
      <w:pPr>
        <w:pStyle w:val="Nincstrkz"/>
        <w:rPr>
          <w:rFonts w:cs="Times New Roman"/>
        </w:rPr>
      </w:pPr>
    </w:p>
    <w:p w14:paraId="7652824F" w14:textId="0417A928" w:rsidR="00EC11C4" w:rsidRDefault="00EC11C4" w:rsidP="00637541">
      <w:pPr>
        <w:pStyle w:val="Nincstrkz"/>
        <w:rPr>
          <w:rFonts w:cs="Times New Roman"/>
        </w:rPr>
      </w:pPr>
      <w:r w:rsidRPr="00EC11C4">
        <w:rPr>
          <w:rFonts w:cs="Times New Roman"/>
        </w:rPr>
        <w:t>Egy gyermekgyógyászati farmakokinetikai vizsgálatban a dózisnormalizált dazatinib-expozíció (C</w:t>
      </w:r>
      <w:r w:rsidRPr="000330B0">
        <w:rPr>
          <w:rFonts w:cs="Times New Roman"/>
          <w:vertAlign w:val="subscript"/>
        </w:rPr>
        <w:t>avg</w:t>
      </w:r>
      <w:r w:rsidRPr="00EC11C4">
        <w:rPr>
          <w:rFonts w:cs="Times New Roman"/>
        </w:rPr>
        <w:t>, C</w:t>
      </w:r>
      <w:r w:rsidRPr="000330B0">
        <w:rPr>
          <w:rFonts w:cs="Times New Roman"/>
          <w:vertAlign w:val="subscript"/>
        </w:rPr>
        <w:t>min</w:t>
      </w:r>
      <w:r w:rsidRPr="00EC11C4">
        <w:rPr>
          <w:rFonts w:cs="Times New Roman"/>
        </w:rPr>
        <w:t xml:space="preserve"> és C</w:t>
      </w:r>
      <w:r w:rsidRPr="000330B0">
        <w:rPr>
          <w:rFonts w:cs="Times New Roman"/>
          <w:vertAlign w:val="subscript"/>
        </w:rPr>
        <w:t>max</w:t>
      </w:r>
      <w:r w:rsidRPr="00EC11C4">
        <w:rPr>
          <w:rFonts w:cs="Times New Roman"/>
        </w:rPr>
        <w:t>) hasonlónak tűnik a 21 CP-CML-ben és a 16 Ph+ ALL-b</w:t>
      </w:r>
      <w:r w:rsidR="00C7412A">
        <w:rPr>
          <w:rFonts w:cs="Times New Roman"/>
        </w:rPr>
        <w:t>e</w:t>
      </w:r>
      <w:r w:rsidRPr="00EC11C4">
        <w:rPr>
          <w:rFonts w:cs="Times New Roman"/>
        </w:rPr>
        <w:t>n szenvedő betegnél.</w:t>
      </w:r>
    </w:p>
    <w:p w14:paraId="62A27B84" w14:textId="77777777" w:rsidR="00203350" w:rsidRDefault="00203350" w:rsidP="00637541">
      <w:pPr>
        <w:pStyle w:val="Nincstrkz"/>
        <w:rPr>
          <w:rFonts w:cs="Times New Roman"/>
        </w:rPr>
      </w:pPr>
    </w:p>
    <w:p w14:paraId="1C34E669" w14:textId="6DBA3CC0" w:rsidR="00637541" w:rsidRDefault="00F95BF6" w:rsidP="00F95BF6">
      <w:pPr>
        <w:pStyle w:val="Nincstrkz"/>
        <w:rPr>
          <w:rFonts w:cs="Times New Roman"/>
        </w:rPr>
      </w:pPr>
      <w:r w:rsidRPr="00F95BF6">
        <w:rPr>
          <w:rFonts w:cs="Times New Roman"/>
        </w:rPr>
        <w:t>A dazatinib tabletta gyógyszerforma farmakokinetikai tulajdonságait 72, relapszáló vagy refrakter</w:t>
      </w:r>
      <w:r w:rsidR="007D0840">
        <w:rPr>
          <w:rFonts w:cs="Times New Roman"/>
        </w:rPr>
        <w:t xml:space="preserve"> </w:t>
      </w:r>
      <w:r w:rsidRPr="00F95BF6">
        <w:rPr>
          <w:rFonts w:cs="Times New Roman"/>
        </w:rPr>
        <w:t>leukaemiás vagy szolid tumoros gyermekgyógyászati betegnél értékelték, napi egyszeri 60</w:t>
      </w:r>
      <w:r w:rsidR="000A0D37">
        <w:rPr>
          <w:rFonts w:cs="Times New Roman"/>
        </w:rPr>
        <w:noBreakHyphen/>
      </w:r>
      <w:r>
        <w:rPr>
          <w:rFonts w:cs="Times New Roman"/>
        </w:rPr>
        <w:t>120 </w:t>
      </w:r>
      <w:r w:rsidRPr="00F95BF6">
        <w:rPr>
          <w:rFonts w:cs="Times New Roman"/>
        </w:rPr>
        <w:t>mg/m</w:t>
      </w:r>
      <w:r w:rsidRPr="00F95BF6">
        <w:rPr>
          <w:rFonts w:cs="Times New Roman"/>
          <w:vertAlign w:val="superscript"/>
        </w:rPr>
        <w:t>2</w:t>
      </w:r>
      <w:r w:rsidRPr="00F95BF6">
        <w:rPr>
          <w:rFonts w:cs="Times New Roman"/>
        </w:rPr>
        <w:t>-es</w:t>
      </w:r>
      <w:r>
        <w:rPr>
          <w:rFonts w:cs="Times New Roman"/>
        </w:rPr>
        <w:t>, valamint napi kétszeri 50</w:t>
      </w:r>
      <w:r w:rsidR="000A0D37">
        <w:rPr>
          <w:rFonts w:cs="Times New Roman"/>
        </w:rPr>
        <w:noBreakHyphen/>
      </w:r>
      <w:r>
        <w:rPr>
          <w:rFonts w:cs="Times New Roman"/>
        </w:rPr>
        <w:t>110 </w:t>
      </w:r>
      <w:r w:rsidRPr="00F95BF6">
        <w:rPr>
          <w:rFonts w:cs="Times New Roman"/>
        </w:rPr>
        <w:t>mg/m</w:t>
      </w:r>
      <w:r w:rsidRPr="00F95BF6">
        <w:rPr>
          <w:rFonts w:cs="Times New Roman"/>
          <w:vertAlign w:val="superscript"/>
        </w:rPr>
        <w:t>2</w:t>
      </w:r>
      <w:r w:rsidRPr="00F95BF6">
        <w:rPr>
          <w:rFonts w:cs="Times New Roman"/>
        </w:rPr>
        <w:t>-es dózistartományokban. Az adatokat két</w:t>
      </w:r>
      <w:r w:rsidR="007D0840">
        <w:rPr>
          <w:rFonts w:cs="Times New Roman"/>
        </w:rPr>
        <w:t xml:space="preserve"> </w:t>
      </w:r>
      <w:r w:rsidRPr="00F95BF6">
        <w:rPr>
          <w:rFonts w:cs="Times New Roman"/>
        </w:rPr>
        <w:t xml:space="preserve">vizsgálatból gyűjtötték, és azt mutatták, hogy a dazatinib gyorsan felszívódott. Az átlagos </w:t>
      </w:r>
      <w:r w:rsidR="00080412">
        <w:rPr>
          <w:rFonts w:cs="Times New Roman"/>
        </w:rPr>
        <w:t>t</w:t>
      </w:r>
      <w:r w:rsidRPr="00D50B2B">
        <w:rPr>
          <w:rFonts w:cs="Times New Roman"/>
          <w:vertAlign w:val="subscript"/>
        </w:rPr>
        <w:t>max</w:t>
      </w:r>
      <w:r w:rsidRPr="00F95BF6">
        <w:rPr>
          <w:rFonts w:cs="Times New Roman"/>
        </w:rPr>
        <w:t>-ot 0,5</w:t>
      </w:r>
      <w:r w:rsidR="007D0840">
        <w:rPr>
          <w:rFonts w:cs="Times New Roman"/>
        </w:rPr>
        <w:t xml:space="preserve"> </w:t>
      </w:r>
      <w:r>
        <w:rPr>
          <w:rFonts w:cs="Times New Roman"/>
        </w:rPr>
        <w:t>és 6 </w:t>
      </w:r>
      <w:r w:rsidRPr="00F95BF6">
        <w:rPr>
          <w:rFonts w:cs="Times New Roman"/>
        </w:rPr>
        <w:t>óra között figyelték meg, és az átlagos felezési idő az összes dózisszinten és korcsoportban 2</w:t>
      </w:r>
      <w:r w:rsidR="009355D3">
        <w:rPr>
          <w:rFonts w:cs="Times New Roman"/>
        </w:rPr>
        <w:t>–</w:t>
      </w:r>
      <w:r>
        <w:rPr>
          <w:rFonts w:cs="Times New Roman"/>
        </w:rPr>
        <w:t>5 </w:t>
      </w:r>
      <w:r w:rsidRPr="00F95BF6">
        <w:rPr>
          <w:rFonts w:cs="Times New Roman"/>
        </w:rPr>
        <w:t>óra közé esett. A dazatinib farmakokinetikája dózisarányosságot mutatott, és a gyermekgyógyászati</w:t>
      </w:r>
      <w:r w:rsidR="007D0840">
        <w:rPr>
          <w:rFonts w:cs="Times New Roman"/>
        </w:rPr>
        <w:t xml:space="preserve"> </w:t>
      </w:r>
      <w:r w:rsidRPr="00F95BF6">
        <w:rPr>
          <w:rFonts w:cs="Times New Roman"/>
        </w:rPr>
        <w:t>betegeknél az expozíció dózisfüggő emelkedését figyelték meg. A dazatinib farmakokinetikájában</w:t>
      </w:r>
      <w:r w:rsidR="007D0840">
        <w:rPr>
          <w:rFonts w:cs="Times New Roman"/>
        </w:rPr>
        <w:t xml:space="preserve"> </w:t>
      </w:r>
      <w:r w:rsidRPr="00F95BF6">
        <w:rPr>
          <w:rFonts w:cs="Times New Roman"/>
        </w:rPr>
        <w:t xml:space="preserve">gyermekek és serdülők között nem volt jelentős különbség. A dózisnormalizált dazatinib </w:t>
      </w:r>
      <w:r w:rsidR="00080412">
        <w:rPr>
          <w:rFonts w:cs="Times New Roman"/>
        </w:rPr>
        <w:t>c</w:t>
      </w:r>
      <w:r w:rsidRPr="00D50B2B">
        <w:rPr>
          <w:rFonts w:cs="Times New Roman"/>
          <w:vertAlign w:val="subscript"/>
        </w:rPr>
        <w:t>max</w:t>
      </w:r>
      <w:r w:rsidRPr="00F95BF6">
        <w:rPr>
          <w:rFonts w:cs="Times New Roman"/>
        </w:rPr>
        <w:t>, AUC</w:t>
      </w:r>
      <w:r w:rsidRPr="00C942DF">
        <w:rPr>
          <w:rFonts w:cs="Times New Roman"/>
          <w:vertAlign w:val="subscript"/>
        </w:rPr>
        <w:t>(0</w:t>
      </w:r>
      <w:r w:rsidR="00C942DF">
        <w:rPr>
          <w:rFonts w:cs="Times New Roman"/>
          <w:vertAlign w:val="subscript"/>
        </w:rPr>
        <w:noBreakHyphen/>
      </w:r>
      <w:r w:rsidRPr="00C942DF">
        <w:rPr>
          <w:rFonts w:cs="Times New Roman"/>
          <w:vertAlign w:val="subscript"/>
        </w:rPr>
        <w:t>T)</w:t>
      </w:r>
      <w:r w:rsidRPr="00F95BF6">
        <w:rPr>
          <w:rFonts w:cs="Times New Roman"/>
        </w:rPr>
        <w:t>, és AUC</w:t>
      </w:r>
      <w:r w:rsidRPr="00C942DF">
        <w:rPr>
          <w:rFonts w:cs="Times New Roman"/>
          <w:vertAlign w:val="subscript"/>
        </w:rPr>
        <w:t>(INF)</w:t>
      </w:r>
      <w:r w:rsidRPr="00F95BF6">
        <w:rPr>
          <w:rFonts w:cs="Times New Roman"/>
        </w:rPr>
        <w:t xml:space="preserve"> mértani középértéke a gyermekek és serdülők között a különböző dózisszintek</w:t>
      </w:r>
      <w:r w:rsidR="007D0840">
        <w:rPr>
          <w:rFonts w:cs="Times New Roman"/>
        </w:rPr>
        <w:t xml:space="preserve"> </w:t>
      </w:r>
      <w:r w:rsidRPr="00F95BF6">
        <w:rPr>
          <w:rFonts w:cs="Times New Roman"/>
        </w:rPr>
        <w:t>mellett hasonlónak mutatkozott. A populációs farmakokinetikai modell alapú szimuláció azt</w:t>
      </w:r>
      <w:r w:rsidR="007D0840">
        <w:rPr>
          <w:rFonts w:cs="Times New Roman"/>
        </w:rPr>
        <w:t xml:space="preserve"> </w:t>
      </w:r>
      <w:r w:rsidRPr="00F95BF6">
        <w:rPr>
          <w:rFonts w:cs="Times New Roman"/>
        </w:rPr>
        <w:t>prognosztizált</w:t>
      </w:r>
      <w:r>
        <w:rPr>
          <w:rFonts w:cs="Times New Roman"/>
        </w:rPr>
        <w:t>a, hogy a tabletta esetén a 4.2 </w:t>
      </w:r>
      <w:r w:rsidRPr="00F95BF6">
        <w:rPr>
          <w:rFonts w:cs="Times New Roman"/>
        </w:rPr>
        <w:t>pontban leírt, testtömegre épülő, lépcsőzetes adagolási</w:t>
      </w:r>
      <w:r w:rsidR="007D0840">
        <w:rPr>
          <w:rFonts w:cs="Times New Roman"/>
        </w:rPr>
        <w:t xml:space="preserve"> </w:t>
      </w:r>
      <w:r w:rsidRPr="00F95BF6">
        <w:rPr>
          <w:rFonts w:cs="Times New Roman"/>
        </w:rPr>
        <w:t>javaslat várhatóan hasonló</w:t>
      </w:r>
      <w:r>
        <w:rPr>
          <w:rFonts w:cs="Times New Roman"/>
        </w:rPr>
        <w:t xml:space="preserve"> expozíciót biztosít, mint a 60 </w:t>
      </w:r>
      <w:r w:rsidRPr="00F95BF6">
        <w:rPr>
          <w:rFonts w:cs="Times New Roman"/>
        </w:rPr>
        <w:t>mg/m</w:t>
      </w:r>
      <w:r w:rsidRPr="00F95BF6">
        <w:rPr>
          <w:rFonts w:cs="Times New Roman"/>
          <w:vertAlign w:val="superscript"/>
        </w:rPr>
        <w:t>2</w:t>
      </w:r>
      <w:r w:rsidRPr="00F95BF6">
        <w:rPr>
          <w:rFonts w:cs="Times New Roman"/>
        </w:rPr>
        <w:t>-es tabletta dózis. Ezeket az adatokat</w:t>
      </w:r>
      <w:r w:rsidR="007D0840">
        <w:rPr>
          <w:rFonts w:cs="Times New Roman"/>
        </w:rPr>
        <w:t xml:space="preserve"> </w:t>
      </w:r>
      <w:r w:rsidRPr="00F95BF6">
        <w:rPr>
          <w:rFonts w:cs="Times New Roman"/>
        </w:rPr>
        <w:t>mérlegelni kell, ha a betegeket tablettáról por belsőleges szuszpenzióhoz gyógyszerformára állítják át,</w:t>
      </w:r>
      <w:r w:rsidR="007D0840">
        <w:rPr>
          <w:rFonts w:cs="Times New Roman"/>
        </w:rPr>
        <w:t xml:space="preserve"> </w:t>
      </w:r>
      <w:r w:rsidRPr="00F95BF6">
        <w:rPr>
          <w:rFonts w:cs="Times New Roman"/>
        </w:rPr>
        <w:t>vagy fordítva.</w:t>
      </w:r>
    </w:p>
    <w:p w14:paraId="2427B24C" w14:textId="77777777" w:rsidR="00F95BF6" w:rsidRPr="006649FE" w:rsidRDefault="00F95BF6" w:rsidP="00F95BF6">
      <w:pPr>
        <w:pStyle w:val="Nincstrkz"/>
        <w:rPr>
          <w:rFonts w:cs="Times New Roman"/>
        </w:rPr>
      </w:pPr>
    </w:p>
    <w:p w14:paraId="34465196" w14:textId="77777777" w:rsidR="00261C20" w:rsidRPr="006649FE" w:rsidRDefault="00261C20" w:rsidP="00F77531">
      <w:pPr>
        <w:pStyle w:val="Nincstrkz"/>
        <w:keepNext/>
        <w:tabs>
          <w:tab w:val="left" w:pos="567"/>
        </w:tabs>
        <w:rPr>
          <w:rFonts w:cs="Times New Roman"/>
          <w:b/>
        </w:rPr>
      </w:pPr>
      <w:r w:rsidRPr="006649FE">
        <w:rPr>
          <w:rFonts w:cs="Times New Roman"/>
          <w:b/>
        </w:rPr>
        <w:lastRenderedPageBreak/>
        <w:t xml:space="preserve">5.3 </w:t>
      </w:r>
      <w:r w:rsidRPr="006649FE">
        <w:rPr>
          <w:rFonts w:cs="Times New Roman"/>
          <w:b/>
        </w:rPr>
        <w:tab/>
        <w:t xml:space="preserve">A preklinikai biztonságossági vizsgálatok eredményei </w:t>
      </w:r>
    </w:p>
    <w:p w14:paraId="08B4A670" w14:textId="77777777" w:rsidR="00261C20" w:rsidRPr="006649FE" w:rsidRDefault="00261C20" w:rsidP="00F77531">
      <w:pPr>
        <w:pStyle w:val="Nincstrkz"/>
        <w:keepNext/>
        <w:rPr>
          <w:rFonts w:cs="Times New Roman"/>
        </w:rPr>
      </w:pPr>
    </w:p>
    <w:p w14:paraId="1561B9FB" w14:textId="3B751C47" w:rsidR="00261C20" w:rsidRPr="006649FE" w:rsidRDefault="00261C20" w:rsidP="00F77531">
      <w:pPr>
        <w:pStyle w:val="Nincstrkz"/>
        <w:keepNext/>
        <w:rPr>
          <w:rFonts w:cs="Times New Roman"/>
        </w:rPr>
      </w:pPr>
      <w:r w:rsidRPr="006649FE">
        <w:rPr>
          <w:rFonts w:cs="Times New Roman"/>
        </w:rPr>
        <w:t xml:space="preserve">A dazatinib preklinikai biztonságossági profilját számos </w:t>
      </w:r>
      <w:r w:rsidRPr="006649FE">
        <w:rPr>
          <w:rFonts w:cs="Times New Roman"/>
          <w:i/>
        </w:rPr>
        <w:t>in vitro</w:t>
      </w:r>
      <w:r w:rsidRPr="006649FE">
        <w:rPr>
          <w:rFonts w:cs="Times New Roman"/>
        </w:rPr>
        <w:t xml:space="preserve"> és </w:t>
      </w:r>
      <w:r w:rsidRPr="006649FE">
        <w:rPr>
          <w:rFonts w:cs="Times New Roman"/>
          <w:i/>
        </w:rPr>
        <w:t>in vivo</w:t>
      </w:r>
      <w:r w:rsidRPr="006649FE">
        <w:rPr>
          <w:rFonts w:cs="Times New Roman"/>
        </w:rPr>
        <w:t xml:space="preserve"> kísérletben vizsgálták egereken, patkányokon, majmokon és nyulakon.</w:t>
      </w:r>
    </w:p>
    <w:p w14:paraId="61289ADD" w14:textId="77777777" w:rsidR="00261C20" w:rsidRPr="006649FE" w:rsidRDefault="00261C20" w:rsidP="00261C20">
      <w:pPr>
        <w:pStyle w:val="Nincstrkz"/>
        <w:rPr>
          <w:rFonts w:cs="Times New Roman"/>
        </w:rPr>
      </w:pPr>
    </w:p>
    <w:p w14:paraId="6DC9F177" w14:textId="5A56B030" w:rsidR="00261C20" w:rsidRPr="006649FE" w:rsidRDefault="00261C20" w:rsidP="00261C20">
      <w:pPr>
        <w:pStyle w:val="Nincstrkz"/>
        <w:rPr>
          <w:rFonts w:cs="Times New Roman"/>
        </w:rPr>
      </w:pPr>
      <w:r w:rsidRPr="006649FE">
        <w:rPr>
          <w:rFonts w:cs="Times New Roman"/>
        </w:rPr>
        <w:t>A primer toxicitás a gastrointestinalis, a h</w:t>
      </w:r>
      <w:r w:rsidR="00455C00">
        <w:rPr>
          <w:rFonts w:cs="Times New Roman"/>
        </w:rPr>
        <w:t>a</w:t>
      </w:r>
      <w:r w:rsidRPr="006649FE">
        <w:rPr>
          <w:rFonts w:cs="Times New Roman"/>
        </w:rPr>
        <w:t>emopoetikus és a lymphoid szervrendszerekben nyilvánult meg. Patkányoknál és majmoknál dózislimitáló gastrointestinalis toxicitást észleltek, mivel egyértelműen a bél volt a toxicitás célszerve. Patkányoknál a vörösvértest paraméterekben tapasztaltak minimális vagy kisfokú csökkenést, amelyhez csontvelői változások társultak. Hasonló változások fordultak elő majmoknál is, alacsonyabb előfordulási gyakorisággal. Patkányoknál a lymphoid toxicitás a nyirokcsomók, a lép és a thymus lymphoid depletiójában, és a lymphoid szervek tömegének csökkenésében nyilvánult meg. A gastrointestinalis, h</w:t>
      </w:r>
      <w:r w:rsidR="00455C00">
        <w:rPr>
          <w:rFonts w:cs="Times New Roman"/>
        </w:rPr>
        <w:t>a</w:t>
      </w:r>
      <w:r w:rsidRPr="006649FE">
        <w:rPr>
          <w:rFonts w:cs="Times New Roman"/>
        </w:rPr>
        <w:t>emopoetikus és a lymphoid rendszerekben tapasztalt változások a kezelés leállítását követően reverz</w:t>
      </w:r>
      <w:r w:rsidR="007222D5">
        <w:rPr>
          <w:rFonts w:cs="Times New Roman"/>
        </w:rPr>
        <w:t>i</w:t>
      </w:r>
      <w:r w:rsidR="007D0840">
        <w:rPr>
          <w:rFonts w:cs="Times New Roman"/>
        </w:rPr>
        <w:t>bilisnek bizonyultak.</w:t>
      </w:r>
    </w:p>
    <w:p w14:paraId="7741529F" w14:textId="77777777" w:rsidR="00261C20" w:rsidRPr="006649FE" w:rsidRDefault="00261C20" w:rsidP="00261C20">
      <w:pPr>
        <w:pStyle w:val="Nincstrkz"/>
        <w:rPr>
          <w:rFonts w:cs="Times New Roman"/>
        </w:rPr>
      </w:pPr>
    </w:p>
    <w:p w14:paraId="200B8949" w14:textId="5C962086" w:rsidR="00261C20" w:rsidRPr="006649FE" w:rsidRDefault="00261C20" w:rsidP="00261C20">
      <w:pPr>
        <w:pStyle w:val="Nincstrkz"/>
        <w:rPr>
          <w:rFonts w:cs="Times New Roman"/>
        </w:rPr>
      </w:pPr>
      <w:r w:rsidRPr="006649FE">
        <w:rPr>
          <w:rFonts w:cs="Times New Roman"/>
        </w:rPr>
        <w:t>A majmoknál maximálisan 9 hónapos kezelést követően kialakuló vese</w:t>
      </w:r>
      <w:r w:rsidR="00981353">
        <w:rPr>
          <w:rFonts w:cs="Times New Roman"/>
        </w:rPr>
        <w:t>-</w:t>
      </w:r>
      <w:r w:rsidRPr="006649FE">
        <w:rPr>
          <w:rFonts w:cs="Times New Roman"/>
        </w:rPr>
        <w:t xml:space="preserve">elváltozások a vese fokozott háttér mineralizációjára korlátozódtak. Bőrvérzés volt megfigyelhető egy akut, egyszeri dózisú orális vizsgálatban majmoknál, de nem fordult elő ismételt adagolással végzett vizsgálatokban sem majmoknál, sem patkányoknál. Patkányoknál </w:t>
      </w:r>
      <w:r w:rsidRPr="006649FE">
        <w:rPr>
          <w:rFonts w:cs="Times New Roman"/>
          <w:i/>
        </w:rPr>
        <w:t>in vitro</w:t>
      </w:r>
      <w:r w:rsidRPr="006649FE">
        <w:rPr>
          <w:rFonts w:cs="Times New Roman"/>
        </w:rPr>
        <w:t xml:space="preserve"> a dazatinib gátolta a thrombocyta-aggreg</w:t>
      </w:r>
      <w:r w:rsidR="00F77531">
        <w:rPr>
          <w:rFonts w:cs="Times New Roman"/>
        </w:rPr>
        <w:t>ációt</w:t>
      </w:r>
      <w:r w:rsidRPr="006649FE">
        <w:rPr>
          <w:rFonts w:cs="Times New Roman"/>
        </w:rPr>
        <w:t xml:space="preserve"> és </w:t>
      </w:r>
      <w:r w:rsidRPr="006649FE">
        <w:rPr>
          <w:rFonts w:cs="Times New Roman"/>
          <w:i/>
        </w:rPr>
        <w:t>in vivo</w:t>
      </w:r>
      <w:r w:rsidRPr="006649FE">
        <w:rPr>
          <w:rFonts w:cs="Times New Roman"/>
        </w:rPr>
        <w:t xml:space="preserve"> megnyújtotta a cuticulában a vérzési időt, de nem vá</w:t>
      </w:r>
      <w:r w:rsidR="007D0840">
        <w:rPr>
          <w:rFonts w:cs="Times New Roman"/>
        </w:rPr>
        <w:t>ltott ki spontán haemorrhagiát.</w:t>
      </w:r>
    </w:p>
    <w:p w14:paraId="5CF4A4DB" w14:textId="72E50BBE" w:rsidR="00261C20" w:rsidRPr="006649FE" w:rsidRDefault="00261C20" w:rsidP="00261C20">
      <w:pPr>
        <w:pStyle w:val="Nincstrkz"/>
        <w:rPr>
          <w:rFonts w:cs="Times New Roman"/>
        </w:rPr>
      </w:pPr>
      <w:r w:rsidRPr="006649FE">
        <w:rPr>
          <w:rFonts w:cs="Times New Roman"/>
        </w:rPr>
        <w:t xml:space="preserve">A dazatinib hERG és Purkinje-rost </w:t>
      </w:r>
      <w:r w:rsidRPr="006649FE">
        <w:rPr>
          <w:rFonts w:cs="Times New Roman"/>
          <w:i/>
        </w:rPr>
        <w:t>in vitro</w:t>
      </w:r>
      <w:r w:rsidRPr="006649FE">
        <w:rPr>
          <w:rFonts w:cs="Times New Roman"/>
        </w:rPr>
        <w:t xml:space="preserve"> vizsgálatokban mutatott aktivitása arra utalt, hogy potenciálisan megnyújthatja a cardioventriculáris repolarizációt (QT-intervallum). Azonban </w:t>
      </w:r>
      <w:r w:rsidRPr="006649FE">
        <w:rPr>
          <w:rFonts w:cs="Times New Roman"/>
          <w:i/>
        </w:rPr>
        <w:t>in vivo</w:t>
      </w:r>
      <w:r w:rsidRPr="006649FE">
        <w:rPr>
          <w:rFonts w:cs="Times New Roman"/>
        </w:rPr>
        <w:t>, egyszeri adagolással éber, teleméterrel ellátott majmokon végzett vizsgálatban nem tapasztaltak változásokat sem a QT int</w:t>
      </w:r>
      <w:r w:rsidR="00D50B2B">
        <w:rPr>
          <w:rFonts w:cs="Times New Roman"/>
        </w:rPr>
        <w:t>ervallumban, sem az EKG görbén.</w:t>
      </w:r>
    </w:p>
    <w:p w14:paraId="30653B81" w14:textId="77777777" w:rsidR="00261C20" w:rsidRPr="006649FE" w:rsidRDefault="00261C20" w:rsidP="00261C20">
      <w:pPr>
        <w:pStyle w:val="Nincstrkz"/>
        <w:rPr>
          <w:rFonts w:cs="Times New Roman"/>
        </w:rPr>
      </w:pPr>
    </w:p>
    <w:p w14:paraId="36A88474" w14:textId="18F4538C" w:rsidR="00261C20" w:rsidRPr="006649FE" w:rsidRDefault="00261C20" w:rsidP="00261C20">
      <w:pPr>
        <w:pStyle w:val="Nincstrkz"/>
        <w:rPr>
          <w:rFonts w:cs="Times New Roman"/>
        </w:rPr>
      </w:pPr>
      <w:r w:rsidRPr="006649FE">
        <w:rPr>
          <w:rFonts w:cs="Times New Roman"/>
        </w:rPr>
        <w:t xml:space="preserve">A dazatinib nem volt mutagén </w:t>
      </w:r>
      <w:r w:rsidRPr="006649FE">
        <w:rPr>
          <w:rFonts w:cs="Times New Roman"/>
          <w:i/>
        </w:rPr>
        <w:t>in vitro</w:t>
      </w:r>
      <w:r w:rsidRPr="006649FE">
        <w:rPr>
          <w:rFonts w:cs="Times New Roman"/>
        </w:rPr>
        <w:t xml:space="preserve"> baktériumsejt assay-ben (Ames teszt), sem genotoxikus </w:t>
      </w:r>
      <w:r w:rsidRPr="006649FE">
        <w:rPr>
          <w:rFonts w:cs="Times New Roman"/>
          <w:i/>
        </w:rPr>
        <w:t>in vivo</w:t>
      </w:r>
      <w:r w:rsidRPr="006649FE">
        <w:rPr>
          <w:rFonts w:cs="Times New Roman"/>
        </w:rPr>
        <w:t xml:space="preserve"> patkány micronucleus tesztben. A dazatinib klasztogénnek bizonyult </w:t>
      </w:r>
      <w:r w:rsidRPr="006649FE">
        <w:rPr>
          <w:rFonts w:cs="Times New Roman"/>
          <w:i/>
        </w:rPr>
        <w:t>in vitro</w:t>
      </w:r>
      <w:r w:rsidRPr="006649FE">
        <w:rPr>
          <w:rFonts w:cs="Times New Roman"/>
        </w:rPr>
        <w:t xml:space="preserve"> kínai hörcsög ovarium sejtek osztódásá</w:t>
      </w:r>
      <w:r w:rsidR="00D50B2B">
        <w:rPr>
          <w:rFonts w:cs="Times New Roman"/>
        </w:rPr>
        <w:t>ra kifejtett hatását vizsgálva.</w:t>
      </w:r>
    </w:p>
    <w:p w14:paraId="79EE1FA4" w14:textId="77777777" w:rsidR="00261C20" w:rsidRPr="006649FE" w:rsidRDefault="00261C20" w:rsidP="00261C20">
      <w:pPr>
        <w:pStyle w:val="Nincstrkz"/>
        <w:rPr>
          <w:rFonts w:cs="Times New Roman"/>
        </w:rPr>
      </w:pPr>
    </w:p>
    <w:p w14:paraId="3F40DE0D" w14:textId="4FCF8DD2" w:rsidR="00261C20" w:rsidRPr="006649FE" w:rsidRDefault="00261C20" w:rsidP="00261C20">
      <w:pPr>
        <w:pStyle w:val="Nincstrkz"/>
        <w:rPr>
          <w:rFonts w:cs="Times New Roman"/>
        </w:rPr>
      </w:pPr>
      <w:r w:rsidRPr="006649FE">
        <w:rPr>
          <w:rFonts w:cs="Times New Roman"/>
        </w:rPr>
        <w:t>A dazatinib a hagyományos patkány fertilitási és embrionális fejlődési vizsgálatokban nem volt hatással a hím vagy nőstény termékenységre, de embryo halálozást okozott abban a dózistartományban</w:t>
      </w:r>
      <w:r w:rsidR="007222D5">
        <w:rPr>
          <w:rFonts w:cs="Times New Roman"/>
        </w:rPr>
        <w:t>,</w:t>
      </w:r>
      <w:r w:rsidRPr="006649FE">
        <w:rPr>
          <w:rFonts w:cs="Times New Roman"/>
        </w:rPr>
        <w:t xml:space="preserve"> ami körülbelül a humán klinikai expoz</w:t>
      </w:r>
      <w:r w:rsidR="000C3346">
        <w:rPr>
          <w:rFonts w:cs="Times New Roman"/>
        </w:rPr>
        <w:t>íciónak</w:t>
      </w:r>
      <w:r w:rsidRPr="006649FE">
        <w:rPr>
          <w:rFonts w:cs="Times New Roman"/>
        </w:rPr>
        <w:t xml:space="preserve"> felel meg. Embryofoetális fejlődési vizsgálatokban a dazatinib embryolethalitást váltott ki az alomszám következményes csökkenésével patkányoknál, és foetális csontváz</w:t>
      </w:r>
      <w:r w:rsidR="00981353">
        <w:rPr>
          <w:rFonts w:cs="Times New Roman"/>
        </w:rPr>
        <w:t>-</w:t>
      </w:r>
      <w:r w:rsidRPr="006649FE">
        <w:rPr>
          <w:rFonts w:cs="Times New Roman"/>
        </w:rPr>
        <w:t>elváltozásokat eredményezett patkányoknál és nyulaknál. Ezek a hatások mind patkányoknál, mind nyulaknál olyan dózisoknál jelentkeztek, amelyek nem váltottak ki maternális toxicitást, jelezve, hogy a dazatinib toxicitása a beágyazódástól kezdve az organogenezis befejezé</w:t>
      </w:r>
      <w:r w:rsidR="006057AF">
        <w:rPr>
          <w:rFonts w:cs="Times New Roman"/>
        </w:rPr>
        <w:t>séig szelektív a reprodukcióra.</w:t>
      </w:r>
    </w:p>
    <w:p w14:paraId="36935BC9" w14:textId="77777777" w:rsidR="00261C20" w:rsidRPr="006649FE" w:rsidRDefault="00261C20" w:rsidP="00261C20">
      <w:pPr>
        <w:pStyle w:val="Nincstrkz"/>
        <w:rPr>
          <w:rFonts w:cs="Times New Roman"/>
        </w:rPr>
      </w:pPr>
    </w:p>
    <w:p w14:paraId="4E34F74D" w14:textId="2EDAD821" w:rsidR="00261C20" w:rsidRPr="006649FE" w:rsidRDefault="00261C20" w:rsidP="00261C20">
      <w:pPr>
        <w:pStyle w:val="Nincstrkz"/>
        <w:rPr>
          <w:rFonts w:cs="Times New Roman"/>
        </w:rPr>
      </w:pPr>
      <w:r w:rsidRPr="006649FE">
        <w:rPr>
          <w:rFonts w:cs="Times New Roman"/>
        </w:rPr>
        <w:t>Egereknél a dazatinib immuns</w:t>
      </w:r>
      <w:r w:rsidR="007F3C33">
        <w:rPr>
          <w:rFonts w:cs="Times New Roman"/>
        </w:rPr>
        <w:t>z</w:t>
      </w:r>
      <w:r w:rsidRPr="006649FE">
        <w:rPr>
          <w:rFonts w:cs="Times New Roman"/>
        </w:rPr>
        <w:t>uppress</w:t>
      </w:r>
      <w:r w:rsidR="007F3C33">
        <w:rPr>
          <w:rFonts w:cs="Times New Roman"/>
        </w:rPr>
        <w:t>z</w:t>
      </w:r>
      <w:r w:rsidRPr="006649FE">
        <w:rPr>
          <w:rFonts w:cs="Times New Roman"/>
        </w:rPr>
        <w:t xml:space="preserve">iót indukált, amely dózisfüggő, és kedvezően befolyásolható volt az adag csökkentésével és/vagy az adagolási rend megváltoztatásával. A dazatinib fototoxikus potenciált mutatott egy </w:t>
      </w:r>
      <w:r w:rsidRPr="006649FE">
        <w:rPr>
          <w:rFonts w:cs="Times New Roman"/>
          <w:i/>
        </w:rPr>
        <w:t>in vitro</w:t>
      </w:r>
      <w:r w:rsidRPr="006649FE">
        <w:rPr>
          <w:rFonts w:cs="Times New Roman"/>
        </w:rPr>
        <w:t xml:space="preserve"> „neutral red uptake” fototoxicitási tesztben (NRU PT) egér fibroblastokon. A dazatinibet </w:t>
      </w:r>
      <w:r w:rsidRPr="006649FE">
        <w:rPr>
          <w:rFonts w:cs="Times New Roman"/>
          <w:i/>
        </w:rPr>
        <w:t>in vivo</w:t>
      </w:r>
      <w:r w:rsidRPr="006649FE">
        <w:rPr>
          <w:rFonts w:cs="Times New Roman"/>
        </w:rPr>
        <w:t xml:space="preserve"> nőstény szőrtelen egereknél történő egyszeri per os adagolás után a javasolt terápiás dózis alkalmazását követő humán expozíció legfeljebb háromszorosát elérő expozícióknál (AUC alapján</w:t>
      </w:r>
      <w:r w:rsidR="00D50B2B">
        <w:rPr>
          <w:rFonts w:cs="Times New Roman"/>
        </w:rPr>
        <w:t>) nem tartották fototoxikusnak.</w:t>
      </w:r>
    </w:p>
    <w:p w14:paraId="6100112C" w14:textId="77777777" w:rsidR="00261C20" w:rsidRPr="006649FE" w:rsidRDefault="00261C20" w:rsidP="00261C20">
      <w:pPr>
        <w:pStyle w:val="Nincstrkz"/>
        <w:rPr>
          <w:rFonts w:cs="Times New Roman"/>
        </w:rPr>
      </w:pPr>
    </w:p>
    <w:p w14:paraId="5A9FBAC5" w14:textId="56C6D0E4" w:rsidR="00261C20" w:rsidRPr="006649FE" w:rsidRDefault="00261C20" w:rsidP="00261C20">
      <w:pPr>
        <w:pStyle w:val="Nincstrkz"/>
        <w:rPr>
          <w:rFonts w:cs="Times New Roman"/>
        </w:rPr>
      </w:pPr>
      <w:r w:rsidRPr="006649FE">
        <w:rPr>
          <w:rFonts w:cs="Times New Roman"/>
        </w:rPr>
        <w:t xml:space="preserve">Egy kétéves karcinogenitási vizsgálatban a dazatinib napi 0,3, 1 és 3 mg/kg-os </w:t>
      </w:r>
      <w:r w:rsidRPr="00C942DF">
        <w:rPr>
          <w:rFonts w:cs="Times New Roman"/>
          <w:i/>
        </w:rPr>
        <w:t>per os</w:t>
      </w:r>
      <w:r w:rsidRPr="006649FE">
        <w:rPr>
          <w:rFonts w:cs="Times New Roman"/>
        </w:rPr>
        <w:t xml:space="preserve"> dózisait adták patkányoknak. A legmagasabb dózis olyan expozíciós szintet eredményezett a plazmában (AUC), amely többnyire azonos volt a napi 100 mg-tól 140 mg-ig terjedő, a javasolt kezdő dózis tartományba eső dózisok melletti humán expozícióval. Nőstényeknél magas dózis mellett az uterusban és a cervixen kialakuló laphámsejtes karcinóma és papillomák, hímeknél alacsony dózis mellett a prosztata aden</w:t>
      </w:r>
      <w:r w:rsidR="00981353">
        <w:rPr>
          <w:rFonts w:cs="Times New Roman"/>
        </w:rPr>
        <w:t>o</w:t>
      </w:r>
      <w:r w:rsidRPr="006649FE">
        <w:rPr>
          <w:rFonts w:cs="Times New Roman"/>
        </w:rPr>
        <w:t>mák kombinált előfordulási gyakoriságának statisztikailag szignifikáns emelkedését figyelték meg. A patkányokkal végzett karcinogenitási vizsgálatban nyert eredmények relevanc</w:t>
      </w:r>
      <w:r w:rsidR="00D50B2B">
        <w:rPr>
          <w:rFonts w:cs="Times New Roman"/>
        </w:rPr>
        <w:t>iája emberek esetén nem ismert.</w:t>
      </w:r>
    </w:p>
    <w:p w14:paraId="3CCD0616" w14:textId="77777777" w:rsidR="00261C20" w:rsidRPr="006649FE" w:rsidRDefault="00261C20" w:rsidP="00261C20">
      <w:pPr>
        <w:pStyle w:val="Nincstrkz"/>
        <w:rPr>
          <w:rFonts w:cs="Times New Roman"/>
        </w:rPr>
      </w:pPr>
    </w:p>
    <w:p w14:paraId="206F50C3" w14:textId="77777777" w:rsidR="00261C20" w:rsidRPr="006649FE" w:rsidRDefault="00261C20" w:rsidP="00261C20">
      <w:pPr>
        <w:pStyle w:val="Nincstrkz"/>
        <w:rPr>
          <w:rFonts w:cs="Times New Roman"/>
        </w:rPr>
      </w:pPr>
    </w:p>
    <w:p w14:paraId="697A095A" w14:textId="77777777" w:rsidR="00261C20" w:rsidRPr="006649FE" w:rsidRDefault="00261C20" w:rsidP="000C3346">
      <w:pPr>
        <w:pStyle w:val="Nincstrkz"/>
        <w:keepNext/>
        <w:tabs>
          <w:tab w:val="left" w:pos="567"/>
        </w:tabs>
        <w:rPr>
          <w:rFonts w:cs="Times New Roman"/>
          <w:b/>
        </w:rPr>
      </w:pPr>
      <w:r w:rsidRPr="006649FE">
        <w:rPr>
          <w:rFonts w:cs="Times New Roman"/>
          <w:b/>
        </w:rPr>
        <w:lastRenderedPageBreak/>
        <w:t xml:space="preserve">6. </w:t>
      </w:r>
      <w:r w:rsidRPr="006649FE">
        <w:rPr>
          <w:rFonts w:cs="Times New Roman"/>
          <w:b/>
        </w:rPr>
        <w:tab/>
        <w:t xml:space="preserve">GYÓGYSZERÉSZETI JELLEMZŐK </w:t>
      </w:r>
    </w:p>
    <w:p w14:paraId="09C5AA99" w14:textId="77777777" w:rsidR="00261C20" w:rsidRPr="006649FE" w:rsidRDefault="00261C20" w:rsidP="000C3346">
      <w:pPr>
        <w:pStyle w:val="Nincstrkz"/>
        <w:keepNext/>
        <w:rPr>
          <w:rFonts w:cs="Times New Roman"/>
        </w:rPr>
      </w:pPr>
    </w:p>
    <w:p w14:paraId="7F2E6E71" w14:textId="77777777" w:rsidR="00261C20" w:rsidRPr="006649FE" w:rsidRDefault="00261C20" w:rsidP="000C3346">
      <w:pPr>
        <w:pStyle w:val="Nincstrkz"/>
        <w:keepNext/>
        <w:tabs>
          <w:tab w:val="left" w:pos="567"/>
        </w:tabs>
        <w:rPr>
          <w:rFonts w:cs="Times New Roman"/>
          <w:b/>
        </w:rPr>
      </w:pPr>
      <w:r w:rsidRPr="006649FE">
        <w:rPr>
          <w:rFonts w:cs="Times New Roman"/>
          <w:b/>
        </w:rPr>
        <w:t xml:space="preserve">6.1 </w:t>
      </w:r>
      <w:r w:rsidRPr="006649FE">
        <w:rPr>
          <w:rFonts w:cs="Times New Roman"/>
          <w:b/>
        </w:rPr>
        <w:tab/>
        <w:t xml:space="preserve">Segédanyagok felsorolása  </w:t>
      </w:r>
    </w:p>
    <w:p w14:paraId="334FF477" w14:textId="77777777" w:rsidR="00261C20" w:rsidRPr="006649FE" w:rsidRDefault="00261C20" w:rsidP="000C3346">
      <w:pPr>
        <w:pStyle w:val="Nincstrkz"/>
        <w:keepNext/>
        <w:rPr>
          <w:rFonts w:cs="Times New Roman"/>
        </w:rPr>
      </w:pPr>
    </w:p>
    <w:p w14:paraId="1D62462F" w14:textId="55F7DC1E" w:rsidR="00261C20" w:rsidRPr="00D50B2B" w:rsidRDefault="00D50B2B" w:rsidP="000C3346">
      <w:pPr>
        <w:keepNext/>
        <w:spacing w:line="240" w:lineRule="auto"/>
        <w:rPr>
          <w:u w:val="single"/>
          <w:lang w:val="hu-HU"/>
        </w:rPr>
      </w:pPr>
      <w:r>
        <w:rPr>
          <w:u w:val="single"/>
          <w:lang w:val="hu-HU"/>
        </w:rPr>
        <w:t>Tablettamag</w:t>
      </w:r>
    </w:p>
    <w:p w14:paraId="3C7AEAD0" w14:textId="4CF1EC68" w:rsidR="00261C20" w:rsidRDefault="00981353" w:rsidP="00261C20">
      <w:pPr>
        <w:spacing w:line="240" w:lineRule="auto"/>
        <w:rPr>
          <w:lang w:val="hu-HU"/>
        </w:rPr>
      </w:pPr>
      <w:r>
        <w:rPr>
          <w:lang w:val="hu-HU"/>
        </w:rPr>
        <w:t>l</w:t>
      </w:r>
      <w:r w:rsidR="00261C20" w:rsidRPr="006649FE">
        <w:rPr>
          <w:lang w:val="hu-HU"/>
        </w:rPr>
        <w:t>aktóz-monohidrát</w:t>
      </w:r>
      <w:r w:rsidR="005862C1">
        <w:rPr>
          <w:lang w:val="hu-HU"/>
        </w:rPr>
        <w:t xml:space="preserve"> (200)</w:t>
      </w:r>
    </w:p>
    <w:p w14:paraId="01B6FEA5" w14:textId="4FB0C366" w:rsidR="005862C1" w:rsidRPr="006649FE" w:rsidRDefault="005862C1" w:rsidP="005862C1">
      <w:pPr>
        <w:spacing w:line="240" w:lineRule="auto"/>
        <w:rPr>
          <w:lang w:val="hu-HU"/>
        </w:rPr>
      </w:pPr>
      <w:r>
        <w:rPr>
          <w:lang w:val="hu-HU"/>
        </w:rPr>
        <w:t>mikrokristályos cellulóz (101 és 102</w:t>
      </w:r>
      <w:r w:rsidRPr="006649FE">
        <w:rPr>
          <w:lang w:val="hu-HU"/>
        </w:rPr>
        <w:t>)</w:t>
      </w:r>
    </w:p>
    <w:p w14:paraId="528F0813" w14:textId="0742BBCD" w:rsidR="00261C20" w:rsidRPr="006649FE" w:rsidRDefault="00981353" w:rsidP="00261C20">
      <w:pPr>
        <w:spacing w:line="240" w:lineRule="auto"/>
        <w:rPr>
          <w:lang w:val="hu-HU"/>
        </w:rPr>
      </w:pPr>
      <w:r>
        <w:rPr>
          <w:lang w:val="hu-HU"/>
        </w:rPr>
        <w:t>k</w:t>
      </w:r>
      <w:r w:rsidR="00261C20" w:rsidRPr="006649FE">
        <w:rPr>
          <w:lang w:val="hu-HU"/>
        </w:rPr>
        <w:t>roszk</w:t>
      </w:r>
      <w:r w:rsidR="00455C00">
        <w:rPr>
          <w:lang w:val="hu-HU"/>
        </w:rPr>
        <w:t>a</w:t>
      </w:r>
      <w:r w:rsidR="00261C20" w:rsidRPr="006649FE">
        <w:rPr>
          <w:lang w:val="hu-HU"/>
        </w:rPr>
        <w:t xml:space="preserve">rmellóz-nátrium </w:t>
      </w:r>
    </w:p>
    <w:p w14:paraId="5435AAED" w14:textId="51A3EE16" w:rsidR="00261C20" w:rsidRPr="006649FE" w:rsidRDefault="00981353" w:rsidP="00261C20">
      <w:pPr>
        <w:spacing w:line="240" w:lineRule="auto"/>
        <w:rPr>
          <w:lang w:val="hu-HU"/>
        </w:rPr>
      </w:pPr>
      <w:r>
        <w:rPr>
          <w:lang w:val="hu-HU"/>
        </w:rPr>
        <w:t>h</w:t>
      </w:r>
      <w:r w:rsidR="00261C20" w:rsidRPr="006649FE">
        <w:rPr>
          <w:lang w:val="hu-HU"/>
        </w:rPr>
        <w:t>idroxipropil-cellulóz (</w:t>
      </w:r>
      <w:r w:rsidR="00526585" w:rsidRPr="00E2325C">
        <w:rPr>
          <w:lang w:val="hu-HU"/>
        </w:rPr>
        <w:t xml:space="preserve">MW 80 </w:t>
      </w:r>
      <w:r w:rsidR="005862C1" w:rsidRPr="00E2325C">
        <w:rPr>
          <w:lang w:val="hu-HU"/>
        </w:rPr>
        <w:t>000</w:t>
      </w:r>
      <w:r w:rsidR="00261C20" w:rsidRPr="006649FE">
        <w:rPr>
          <w:lang w:val="hu-HU"/>
        </w:rPr>
        <w:t>)</w:t>
      </w:r>
    </w:p>
    <w:p w14:paraId="29EB20C3" w14:textId="69342F4B" w:rsidR="00261C20" w:rsidRPr="006649FE" w:rsidRDefault="00981353" w:rsidP="00261C20">
      <w:pPr>
        <w:spacing w:line="240" w:lineRule="auto"/>
        <w:rPr>
          <w:lang w:val="hu-HU"/>
        </w:rPr>
      </w:pPr>
      <w:r>
        <w:rPr>
          <w:lang w:val="hu-HU"/>
        </w:rPr>
        <w:t>m</w:t>
      </w:r>
      <w:r w:rsidR="005862C1">
        <w:rPr>
          <w:lang w:val="hu-HU"/>
        </w:rPr>
        <w:t>agnézium-sztearát</w:t>
      </w:r>
    </w:p>
    <w:p w14:paraId="3C54AA70" w14:textId="77777777" w:rsidR="00261C20" w:rsidRPr="006649FE" w:rsidRDefault="00261C20" w:rsidP="00261C20">
      <w:pPr>
        <w:spacing w:line="240" w:lineRule="auto"/>
        <w:rPr>
          <w:lang w:val="hu-HU"/>
        </w:rPr>
      </w:pPr>
    </w:p>
    <w:p w14:paraId="171B5D1D" w14:textId="3B82909B" w:rsidR="00261C20" w:rsidRPr="00D50B2B" w:rsidRDefault="00D50B2B" w:rsidP="00D50B2B">
      <w:pPr>
        <w:keepNext/>
        <w:spacing w:line="240" w:lineRule="auto"/>
        <w:rPr>
          <w:u w:val="single"/>
          <w:lang w:val="hu-HU"/>
        </w:rPr>
      </w:pPr>
      <w:r>
        <w:rPr>
          <w:u w:val="single"/>
          <w:lang w:val="hu-HU"/>
        </w:rPr>
        <w:t>Filmbevonat</w:t>
      </w:r>
    </w:p>
    <w:p w14:paraId="61791C68" w14:textId="50963BE8" w:rsidR="005862C1" w:rsidRDefault="005862C1" w:rsidP="00261C20">
      <w:pPr>
        <w:spacing w:line="240" w:lineRule="auto"/>
        <w:rPr>
          <w:lang w:val="hu-HU"/>
        </w:rPr>
      </w:pPr>
      <w:r>
        <w:rPr>
          <w:lang w:val="hu-HU"/>
        </w:rPr>
        <w:t>l</w:t>
      </w:r>
      <w:r w:rsidRPr="006649FE">
        <w:rPr>
          <w:lang w:val="hu-HU"/>
        </w:rPr>
        <w:t>aktóz-monohidrát</w:t>
      </w:r>
    </w:p>
    <w:p w14:paraId="2E8510F1" w14:textId="1CA23A9D" w:rsidR="00633770" w:rsidRDefault="00633770" w:rsidP="00261C20">
      <w:pPr>
        <w:spacing w:line="240" w:lineRule="auto"/>
        <w:rPr>
          <w:lang w:val="hu-HU"/>
        </w:rPr>
      </w:pPr>
      <w:r>
        <w:rPr>
          <w:lang w:val="hu-HU"/>
        </w:rPr>
        <w:t>h</w:t>
      </w:r>
      <w:r w:rsidR="00080412">
        <w:rPr>
          <w:lang w:val="hu-HU"/>
        </w:rPr>
        <w:t>i</w:t>
      </w:r>
      <w:r>
        <w:rPr>
          <w:lang w:val="hu-HU"/>
        </w:rPr>
        <w:t>promellóz</w:t>
      </w:r>
      <w:r w:rsidRPr="00EF59A4">
        <w:rPr>
          <w:lang w:val="hu-HU"/>
        </w:rPr>
        <w:t xml:space="preserve"> (15 mPas)</w:t>
      </w:r>
    </w:p>
    <w:p w14:paraId="3557F8BF" w14:textId="6C2FBE6D" w:rsidR="00633770" w:rsidRDefault="00633770" w:rsidP="00261C20">
      <w:pPr>
        <w:spacing w:line="240" w:lineRule="auto"/>
        <w:rPr>
          <w:lang w:val="hu-HU"/>
        </w:rPr>
      </w:pPr>
      <w:r w:rsidRPr="000705C8">
        <w:rPr>
          <w:lang w:val="hu-HU"/>
        </w:rPr>
        <w:t>titán-dioxid (E171)</w:t>
      </w:r>
    </w:p>
    <w:p w14:paraId="7AC14A3F" w14:textId="0386D117" w:rsidR="00261C20" w:rsidRPr="006649FE" w:rsidRDefault="00633770" w:rsidP="00261C20">
      <w:pPr>
        <w:spacing w:line="240" w:lineRule="auto"/>
        <w:rPr>
          <w:lang w:val="hu-HU"/>
        </w:rPr>
      </w:pPr>
      <w:r>
        <w:rPr>
          <w:lang w:val="hu-HU"/>
        </w:rPr>
        <w:t>triacetin</w:t>
      </w:r>
    </w:p>
    <w:p w14:paraId="644A3A36" w14:textId="77777777" w:rsidR="00261C20" w:rsidRPr="006649FE" w:rsidRDefault="00261C20" w:rsidP="00261C20">
      <w:pPr>
        <w:pStyle w:val="Nincstrkz"/>
        <w:rPr>
          <w:rFonts w:cs="Times New Roman"/>
        </w:rPr>
      </w:pPr>
    </w:p>
    <w:p w14:paraId="0EA8160B" w14:textId="73320526" w:rsidR="00261C20" w:rsidRPr="006649FE" w:rsidRDefault="00261C20" w:rsidP="00261C20">
      <w:pPr>
        <w:pStyle w:val="Nincstrkz"/>
        <w:keepNext/>
        <w:tabs>
          <w:tab w:val="left" w:pos="567"/>
        </w:tabs>
        <w:rPr>
          <w:rFonts w:cs="Times New Roman"/>
          <w:b/>
        </w:rPr>
      </w:pPr>
      <w:r w:rsidRPr="006649FE">
        <w:rPr>
          <w:rFonts w:cs="Times New Roman"/>
          <w:b/>
        </w:rPr>
        <w:t xml:space="preserve">6.2 </w:t>
      </w:r>
      <w:r w:rsidRPr="006649FE">
        <w:rPr>
          <w:rFonts w:cs="Times New Roman"/>
          <w:b/>
        </w:rPr>
        <w:tab/>
      </w:r>
      <w:r w:rsidR="00526585">
        <w:rPr>
          <w:rFonts w:cs="Times New Roman"/>
          <w:b/>
        </w:rPr>
        <w:t>Inkompatibilitások</w:t>
      </w:r>
    </w:p>
    <w:p w14:paraId="6162511A" w14:textId="77777777" w:rsidR="00261C20" w:rsidRPr="006649FE" w:rsidRDefault="00261C20" w:rsidP="00261C20">
      <w:pPr>
        <w:pStyle w:val="Nincstrkz"/>
        <w:keepNext/>
        <w:rPr>
          <w:rFonts w:cs="Times New Roman"/>
        </w:rPr>
      </w:pPr>
    </w:p>
    <w:p w14:paraId="13CE39A0" w14:textId="1BFB82E7" w:rsidR="00261C20" w:rsidRPr="006649FE" w:rsidRDefault="00D50B2B" w:rsidP="00261C20">
      <w:pPr>
        <w:pStyle w:val="Nincstrkz"/>
        <w:keepNext/>
        <w:rPr>
          <w:rFonts w:cs="Times New Roman"/>
        </w:rPr>
      </w:pPr>
      <w:r>
        <w:rPr>
          <w:rFonts w:cs="Times New Roman"/>
        </w:rPr>
        <w:t>Nem értelmezhető.</w:t>
      </w:r>
    </w:p>
    <w:p w14:paraId="6985672B" w14:textId="77777777" w:rsidR="00261C20" w:rsidRPr="006649FE" w:rsidRDefault="00261C20" w:rsidP="00261C20">
      <w:pPr>
        <w:pStyle w:val="Nincstrkz"/>
        <w:keepNext/>
        <w:rPr>
          <w:rFonts w:cs="Times New Roman"/>
        </w:rPr>
      </w:pPr>
    </w:p>
    <w:p w14:paraId="3DD3D7BB" w14:textId="2AF98D8D" w:rsidR="00261C20" w:rsidRPr="006649FE" w:rsidRDefault="00261C20" w:rsidP="00261C20">
      <w:pPr>
        <w:pStyle w:val="Nincstrkz"/>
        <w:tabs>
          <w:tab w:val="left" w:pos="567"/>
        </w:tabs>
        <w:rPr>
          <w:rFonts w:cs="Times New Roman"/>
          <w:b/>
        </w:rPr>
      </w:pPr>
      <w:r w:rsidRPr="006649FE">
        <w:rPr>
          <w:rFonts w:cs="Times New Roman"/>
          <w:b/>
        </w:rPr>
        <w:t>6.</w:t>
      </w:r>
      <w:r w:rsidR="00526585">
        <w:rPr>
          <w:rFonts w:cs="Times New Roman"/>
          <w:b/>
        </w:rPr>
        <w:t xml:space="preserve">3 </w:t>
      </w:r>
      <w:r w:rsidR="00526585">
        <w:rPr>
          <w:rFonts w:cs="Times New Roman"/>
          <w:b/>
        </w:rPr>
        <w:tab/>
        <w:t>Felhasználhatósági időtartam</w:t>
      </w:r>
    </w:p>
    <w:p w14:paraId="0307E51F" w14:textId="77777777" w:rsidR="00261C20" w:rsidRPr="006649FE" w:rsidRDefault="00261C20" w:rsidP="00261C20">
      <w:pPr>
        <w:pStyle w:val="Nincstrkz"/>
        <w:rPr>
          <w:rFonts w:cs="Times New Roman"/>
        </w:rPr>
      </w:pPr>
    </w:p>
    <w:p w14:paraId="60ED94FA" w14:textId="5F476008" w:rsidR="00261C20" w:rsidRPr="003E2DCB" w:rsidRDefault="006951A6" w:rsidP="00261C20">
      <w:pPr>
        <w:pStyle w:val="Nincstrkz"/>
        <w:rPr>
          <w:rFonts w:cs="Times New Roman"/>
        </w:rPr>
      </w:pPr>
      <w:r>
        <w:rPr>
          <w:rFonts w:cs="Times New Roman"/>
        </w:rPr>
        <w:t>3</w:t>
      </w:r>
      <w:r w:rsidR="00633770">
        <w:rPr>
          <w:rFonts w:cs="Times New Roman"/>
        </w:rPr>
        <w:t> </w:t>
      </w:r>
      <w:r w:rsidR="00AE3450">
        <w:rPr>
          <w:rFonts w:cs="Times New Roman"/>
        </w:rPr>
        <w:t>év</w:t>
      </w:r>
      <w:r w:rsidR="00D50B2B">
        <w:rPr>
          <w:rFonts w:cs="Times New Roman"/>
        </w:rPr>
        <w:t>.</w:t>
      </w:r>
    </w:p>
    <w:p w14:paraId="157915F0" w14:textId="77777777" w:rsidR="00261C20" w:rsidRPr="003E2DCB" w:rsidRDefault="00261C20" w:rsidP="00261C20">
      <w:pPr>
        <w:pStyle w:val="Nincstrkz"/>
        <w:rPr>
          <w:rFonts w:cs="Times New Roman"/>
        </w:rPr>
      </w:pPr>
    </w:p>
    <w:p w14:paraId="614B5DDE" w14:textId="1C636329" w:rsidR="00261C20" w:rsidRPr="003E2DCB" w:rsidRDefault="00261C20" w:rsidP="00261C20">
      <w:pPr>
        <w:pStyle w:val="Nincstrkz"/>
        <w:tabs>
          <w:tab w:val="left" w:pos="567"/>
        </w:tabs>
        <w:rPr>
          <w:rFonts w:cs="Times New Roman"/>
          <w:b/>
        </w:rPr>
      </w:pPr>
      <w:r w:rsidRPr="003E2DCB">
        <w:rPr>
          <w:rFonts w:cs="Times New Roman"/>
          <w:b/>
        </w:rPr>
        <w:t>6.4</w:t>
      </w:r>
      <w:r w:rsidR="00526585">
        <w:rPr>
          <w:rFonts w:cs="Times New Roman"/>
          <w:b/>
        </w:rPr>
        <w:t xml:space="preserve"> </w:t>
      </w:r>
      <w:r w:rsidR="00526585">
        <w:rPr>
          <w:rFonts w:cs="Times New Roman"/>
          <w:b/>
        </w:rPr>
        <w:tab/>
        <w:t>Különleges tárolási előírások</w:t>
      </w:r>
    </w:p>
    <w:p w14:paraId="235D0B01" w14:textId="77777777" w:rsidR="00261C20" w:rsidRPr="003E2DCB" w:rsidRDefault="00261C20" w:rsidP="00261C20">
      <w:pPr>
        <w:pStyle w:val="Nincstrkz"/>
        <w:rPr>
          <w:rFonts w:cs="Times New Roman"/>
        </w:rPr>
      </w:pPr>
    </w:p>
    <w:p w14:paraId="437BFAC8" w14:textId="43F63EC0" w:rsidR="00261C20" w:rsidRPr="003E2DCB" w:rsidRDefault="00261C20" w:rsidP="00261C20">
      <w:pPr>
        <w:pStyle w:val="Nincstrkz"/>
        <w:rPr>
          <w:rFonts w:cs="Times New Roman"/>
        </w:rPr>
      </w:pPr>
      <w:r w:rsidRPr="003E2DCB">
        <w:rPr>
          <w:rFonts w:cs="Times New Roman"/>
        </w:rPr>
        <w:t>Ez a gyógyszer n</w:t>
      </w:r>
      <w:r w:rsidR="00D50B2B">
        <w:rPr>
          <w:rFonts w:cs="Times New Roman"/>
        </w:rPr>
        <w:t>em igényel különleges tárolást.</w:t>
      </w:r>
    </w:p>
    <w:p w14:paraId="0650A732" w14:textId="77777777" w:rsidR="00261C20" w:rsidRPr="003E2DCB" w:rsidRDefault="00261C20" w:rsidP="00261C20">
      <w:pPr>
        <w:pStyle w:val="Nincstrkz"/>
        <w:rPr>
          <w:rFonts w:cs="Times New Roman"/>
        </w:rPr>
      </w:pPr>
    </w:p>
    <w:p w14:paraId="5F2AE927" w14:textId="7593BB03" w:rsidR="00261C20" w:rsidRPr="006649FE" w:rsidRDefault="00261C20" w:rsidP="00261C20">
      <w:pPr>
        <w:pStyle w:val="Nincstrkz"/>
        <w:tabs>
          <w:tab w:val="left" w:pos="567"/>
        </w:tabs>
        <w:rPr>
          <w:rFonts w:cs="Times New Roman"/>
          <w:b/>
        </w:rPr>
      </w:pPr>
      <w:r w:rsidRPr="003E2DCB">
        <w:rPr>
          <w:rFonts w:cs="Times New Roman"/>
          <w:b/>
        </w:rPr>
        <w:t xml:space="preserve">6.5 </w:t>
      </w:r>
      <w:r w:rsidRPr="003E2DCB">
        <w:rPr>
          <w:rFonts w:cs="Times New Roman"/>
          <w:b/>
        </w:rPr>
        <w:tab/>
        <w:t>Csomagolás</w:t>
      </w:r>
      <w:r w:rsidR="00526585">
        <w:rPr>
          <w:rFonts w:cs="Times New Roman"/>
          <w:b/>
        </w:rPr>
        <w:t xml:space="preserve"> típusa és kiszerelése</w:t>
      </w:r>
    </w:p>
    <w:p w14:paraId="0C3F5BA8" w14:textId="77777777" w:rsidR="00261C20" w:rsidRPr="006649FE" w:rsidRDefault="00261C20" w:rsidP="00261C20">
      <w:pPr>
        <w:pStyle w:val="Nincstrkz"/>
        <w:rPr>
          <w:rFonts w:cs="Times New Roman"/>
        </w:rPr>
      </w:pPr>
    </w:p>
    <w:p w14:paraId="7C2F8004" w14:textId="16AF5D99" w:rsidR="00261C20" w:rsidRPr="006649FE" w:rsidRDefault="008F107A" w:rsidP="008F107A">
      <w:pPr>
        <w:pStyle w:val="Nincstrkz"/>
        <w:rPr>
          <w:rFonts w:cs="Times New Roman"/>
        </w:rPr>
      </w:pPr>
      <w:r>
        <w:rPr>
          <w:rFonts w:eastAsia="Times New Roman" w:cs="Times New Roman"/>
        </w:rPr>
        <w:t>30 vagy</w:t>
      </w:r>
      <w:r w:rsidR="00D50B2B">
        <w:rPr>
          <w:rFonts w:eastAsia="Times New Roman" w:cs="Times New Roman"/>
        </w:rPr>
        <w:t xml:space="preserve"> 60 </w:t>
      </w:r>
      <w:r>
        <w:rPr>
          <w:rFonts w:eastAsia="Times New Roman" w:cs="Times New Roman"/>
        </w:rPr>
        <w:t xml:space="preserve">filmtablettát tartalmazó </w:t>
      </w:r>
      <w:r w:rsidR="00261C20" w:rsidRPr="00BD149D">
        <w:rPr>
          <w:rFonts w:eastAsia="Times New Roman" w:cs="Times New Roman"/>
        </w:rPr>
        <w:t>OPA/Alu/PVC</w:t>
      </w:r>
      <w:r w:rsidR="00FD35B5">
        <w:rPr>
          <w:rFonts w:eastAsia="Times New Roman" w:cs="Times New Roman"/>
        </w:rPr>
        <w:t>//Alu</w:t>
      </w:r>
      <w:r w:rsidR="00261C20" w:rsidRPr="00BD149D">
        <w:rPr>
          <w:rFonts w:eastAsia="Times New Roman" w:cs="Times New Roman"/>
        </w:rPr>
        <w:t xml:space="preserve"> </w:t>
      </w:r>
      <w:r>
        <w:rPr>
          <w:rFonts w:cs="Times New Roman"/>
        </w:rPr>
        <w:t>buborékcsomagolás.</w:t>
      </w:r>
    </w:p>
    <w:p w14:paraId="454F11B7" w14:textId="77777777" w:rsidR="00261C20" w:rsidRPr="006649FE" w:rsidRDefault="00261C20" w:rsidP="00261C20">
      <w:pPr>
        <w:pStyle w:val="Nincstrkz"/>
        <w:rPr>
          <w:rFonts w:cs="Times New Roman"/>
        </w:rPr>
      </w:pPr>
    </w:p>
    <w:p w14:paraId="0567617E" w14:textId="77777777" w:rsidR="00261C20" w:rsidRPr="006649FE" w:rsidRDefault="00261C20" w:rsidP="00261C20">
      <w:pPr>
        <w:pStyle w:val="Nincstrkz"/>
        <w:rPr>
          <w:rFonts w:cs="Times New Roman"/>
        </w:rPr>
      </w:pPr>
      <w:r w:rsidRPr="006649FE">
        <w:rPr>
          <w:rFonts w:cs="Times New Roman"/>
        </w:rPr>
        <w:t xml:space="preserve">Nem feltétlenül mindegyik kiszerelés kerül kereskedelmi forgalomba. </w:t>
      </w:r>
    </w:p>
    <w:p w14:paraId="6A13C13D" w14:textId="77777777" w:rsidR="00261C20" w:rsidRPr="006649FE" w:rsidRDefault="00261C20" w:rsidP="00261C20">
      <w:pPr>
        <w:pStyle w:val="Nincstrkz"/>
        <w:rPr>
          <w:rFonts w:cs="Times New Roman"/>
        </w:rPr>
      </w:pPr>
    </w:p>
    <w:p w14:paraId="12E93048" w14:textId="373A368D" w:rsidR="00261C20" w:rsidRPr="006649FE" w:rsidRDefault="00261C20" w:rsidP="00261C20">
      <w:pPr>
        <w:pStyle w:val="Nincstrkz"/>
        <w:ind w:left="567" w:hanging="567"/>
        <w:rPr>
          <w:rFonts w:cs="Times New Roman"/>
          <w:b/>
        </w:rPr>
      </w:pPr>
      <w:r w:rsidRPr="006649FE">
        <w:rPr>
          <w:rFonts w:cs="Times New Roman"/>
          <w:b/>
        </w:rPr>
        <w:t xml:space="preserve">6.6 </w:t>
      </w:r>
      <w:r w:rsidRPr="006649FE">
        <w:rPr>
          <w:rFonts w:cs="Times New Roman"/>
          <w:b/>
        </w:rPr>
        <w:tab/>
        <w:t>A megsemmisítésre vonatkozó különleges óvintézkedések és egyéb, a készítmény keze</w:t>
      </w:r>
      <w:r w:rsidR="00526585">
        <w:rPr>
          <w:rFonts w:cs="Times New Roman"/>
          <w:b/>
        </w:rPr>
        <w:t>lésével kapcsolatos információk</w:t>
      </w:r>
    </w:p>
    <w:p w14:paraId="16EDFBF2" w14:textId="77777777" w:rsidR="00261C20" w:rsidRPr="006649FE" w:rsidRDefault="00261C20" w:rsidP="00261C20">
      <w:pPr>
        <w:pStyle w:val="Nincstrkz"/>
        <w:rPr>
          <w:rFonts w:cs="Times New Roman"/>
        </w:rPr>
      </w:pPr>
    </w:p>
    <w:p w14:paraId="3A49675D" w14:textId="43F214D7" w:rsidR="001036E4" w:rsidRPr="001036E4" w:rsidRDefault="001036E4" w:rsidP="001036E4">
      <w:pPr>
        <w:pStyle w:val="Nincstrkz"/>
        <w:rPr>
          <w:rFonts w:cs="Times New Roman"/>
        </w:rPr>
      </w:pPr>
      <w:r w:rsidRPr="001036E4">
        <w:rPr>
          <w:rFonts w:cs="Times New Roman"/>
        </w:rPr>
        <w:t>A filmtabletták egy tablettamagból és az azt körülvevő filmbevonatból állnak, amely utóbbi megvédi</w:t>
      </w:r>
      <w:r w:rsidR="007D0840">
        <w:rPr>
          <w:rFonts w:cs="Times New Roman"/>
        </w:rPr>
        <w:t xml:space="preserve"> </w:t>
      </w:r>
      <w:r w:rsidRPr="001036E4">
        <w:rPr>
          <w:rFonts w:cs="Times New Roman"/>
        </w:rPr>
        <w:t>az egészségügyi dolgozókat a hatóanyaggal való közvetlen érintkezéstől. A véletlenül összetört vagy</w:t>
      </w:r>
      <w:r w:rsidR="007D0840">
        <w:rPr>
          <w:rFonts w:cs="Times New Roman"/>
        </w:rPr>
        <w:t xml:space="preserve"> </w:t>
      </w:r>
      <w:r w:rsidRPr="001036E4">
        <w:rPr>
          <w:rFonts w:cs="Times New Roman"/>
        </w:rPr>
        <w:t>eltört tabletta megfelelő megsemmisítése során, a cutan expozíció kockázatának minimálisra</w:t>
      </w:r>
      <w:r w:rsidR="007D0840">
        <w:rPr>
          <w:rFonts w:cs="Times New Roman"/>
        </w:rPr>
        <w:t xml:space="preserve"> </w:t>
      </w:r>
      <w:r w:rsidRPr="001036E4">
        <w:rPr>
          <w:rFonts w:cs="Times New Roman"/>
        </w:rPr>
        <w:t>csökkentése érdekében latex vagy nitril kesztyű használata javasolt.</w:t>
      </w:r>
    </w:p>
    <w:p w14:paraId="3B7BBC30" w14:textId="77777777" w:rsidR="00261C20" w:rsidRPr="006649FE" w:rsidRDefault="00261C20" w:rsidP="00261C20">
      <w:pPr>
        <w:pStyle w:val="Nincstrkz"/>
        <w:rPr>
          <w:rFonts w:cs="Times New Roman"/>
        </w:rPr>
      </w:pPr>
    </w:p>
    <w:p w14:paraId="14EF467F" w14:textId="77777777" w:rsidR="00261C20" w:rsidRPr="006649FE" w:rsidRDefault="00261C20" w:rsidP="00261C20">
      <w:pPr>
        <w:pStyle w:val="Nincstrkz"/>
        <w:rPr>
          <w:rFonts w:cs="Times New Roman"/>
        </w:rPr>
      </w:pPr>
      <w:r w:rsidRPr="006649FE">
        <w:rPr>
          <w:rFonts w:cs="Times New Roman"/>
        </w:rPr>
        <w:t xml:space="preserve">Bármilyen fel nem használt gyógyszer, illetve hulladékanyag megsemmisítését a gyógyszerekre vonatkozó előírások szerint kell végrehajtani. </w:t>
      </w:r>
    </w:p>
    <w:p w14:paraId="3A702D6F" w14:textId="77777777" w:rsidR="00261C20" w:rsidRPr="006649FE" w:rsidRDefault="00261C20" w:rsidP="00261C20">
      <w:pPr>
        <w:pStyle w:val="Nincstrkz"/>
        <w:rPr>
          <w:rFonts w:cs="Times New Roman"/>
        </w:rPr>
      </w:pPr>
    </w:p>
    <w:p w14:paraId="237B47FA" w14:textId="0706292C" w:rsidR="005C7B96" w:rsidRPr="00E2325C" w:rsidRDefault="005C7B96" w:rsidP="005C7B96">
      <w:pPr>
        <w:rPr>
          <w:lang w:val="hu-HU"/>
        </w:rPr>
      </w:pPr>
      <w:r w:rsidRPr="00E2325C">
        <w:rPr>
          <w:b/>
          <w:lang w:val="hu-HU"/>
        </w:rPr>
        <w:t>Megjegyzés:</w:t>
      </w:r>
      <w:r w:rsidR="00243373" w:rsidRPr="00E2325C">
        <w:rPr>
          <w:b/>
          <w:lang w:val="hu-HU"/>
        </w:rPr>
        <w:t xml:space="preserve"> </w:t>
      </w:r>
      <w:r w:rsidRPr="00E2325C">
        <w:rPr>
          <w:rFonts w:ascii="Wingdings" w:hAnsi="Wingdings"/>
          <w:lang w:val="hu-HU"/>
        </w:rPr>
        <w:t></w:t>
      </w:r>
      <w:r w:rsidRPr="00E2325C">
        <w:rPr>
          <w:lang w:val="hu-HU"/>
        </w:rPr>
        <w:t xml:space="preserve"> </w:t>
      </w:r>
      <w:r w:rsidRPr="00E2325C">
        <w:rPr>
          <w:rFonts w:ascii="Wingdings" w:hAnsi="Wingdings"/>
          <w:lang w:val="hu-HU"/>
        </w:rPr>
        <w:t></w:t>
      </w:r>
      <w:r w:rsidRPr="00E2325C">
        <w:rPr>
          <w:lang w:val="hu-HU"/>
        </w:rPr>
        <w:t xml:space="preserve"> (két keresztes)</w:t>
      </w:r>
    </w:p>
    <w:p w14:paraId="4B850F39" w14:textId="77777777" w:rsidR="005C7B96" w:rsidRPr="00093D08" w:rsidRDefault="005C7B96" w:rsidP="005C7B96">
      <w:pPr>
        <w:pStyle w:val="Cmsor2"/>
        <w:rPr>
          <w:rFonts w:ascii="Times New Roman" w:hAnsi="Times New Roman"/>
          <w:b/>
          <w:color w:val="auto"/>
          <w:sz w:val="22"/>
          <w:szCs w:val="22"/>
          <w:lang w:val="hu-HU"/>
        </w:rPr>
      </w:pPr>
      <w:r w:rsidRPr="00093D08">
        <w:rPr>
          <w:rFonts w:ascii="Times New Roman" w:hAnsi="Times New Roman"/>
          <w:color w:val="auto"/>
          <w:sz w:val="22"/>
          <w:szCs w:val="22"/>
          <w:lang w:val="hu-HU"/>
        </w:rPr>
        <w:t xml:space="preserve">Osztályozás: </w:t>
      </w:r>
      <w:r w:rsidRPr="00093D08">
        <w:rPr>
          <w:rFonts w:ascii="Times New Roman" w:hAnsi="Times New Roman"/>
          <w:b/>
          <w:color w:val="auto"/>
          <w:sz w:val="22"/>
          <w:szCs w:val="22"/>
          <w:lang w:val="hu-HU"/>
        </w:rPr>
        <w:t>II./2 csoport</w:t>
      </w:r>
    </w:p>
    <w:p w14:paraId="4AA5C989" w14:textId="77777777" w:rsidR="005C7B96" w:rsidRPr="00E2325C" w:rsidRDefault="005C7B96" w:rsidP="005C7B96">
      <w:pPr>
        <w:autoSpaceDE w:val="0"/>
        <w:autoSpaceDN w:val="0"/>
        <w:adjustRightInd w:val="0"/>
        <w:rPr>
          <w:lang w:val="hu-HU"/>
        </w:rPr>
      </w:pPr>
      <w:r w:rsidRPr="00E2325C">
        <w:rPr>
          <w:lang w:val="hu-HU"/>
        </w:rPr>
        <w:t>Korlátozott érvényű orvosi rendelvényhez kötött, szakorvosi kórházi diagnózist követően folyamatos szakorvosi ellenőrzés mellett alkalmazható gyógyszer (Sz).</w:t>
      </w:r>
    </w:p>
    <w:p w14:paraId="7C8BD71C" w14:textId="77777777" w:rsidR="00261C20" w:rsidRDefault="00261C20" w:rsidP="00261C20">
      <w:pPr>
        <w:pStyle w:val="Nincstrkz"/>
        <w:rPr>
          <w:rFonts w:cs="Times New Roman"/>
        </w:rPr>
      </w:pPr>
    </w:p>
    <w:p w14:paraId="424FB033" w14:textId="22D34E54" w:rsidR="002B43E8" w:rsidRPr="006649FE" w:rsidRDefault="002B43E8" w:rsidP="00261C20">
      <w:pPr>
        <w:pStyle w:val="Nincstrkz"/>
        <w:rPr>
          <w:rFonts w:cs="Times New Roman"/>
        </w:rPr>
      </w:pPr>
    </w:p>
    <w:p w14:paraId="06276827" w14:textId="77777777" w:rsidR="00261C20" w:rsidRPr="006649FE" w:rsidRDefault="00261C20" w:rsidP="00261C20">
      <w:pPr>
        <w:pStyle w:val="Nincstrkz"/>
        <w:tabs>
          <w:tab w:val="left" w:pos="567"/>
        </w:tabs>
        <w:rPr>
          <w:rFonts w:cs="Times New Roman"/>
          <w:b/>
        </w:rPr>
      </w:pPr>
      <w:r w:rsidRPr="006649FE">
        <w:rPr>
          <w:rFonts w:cs="Times New Roman"/>
          <w:b/>
        </w:rPr>
        <w:t xml:space="preserve">7. </w:t>
      </w:r>
      <w:r w:rsidRPr="006649FE">
        <w:rPr>
          <w:rFonts w:cs="Times New Roman"/>
          <w:b/>
        </w:rPr>
        <w:tab/>
        <w:t xml:space="preserve">A FORGALOMBA HOZATALI ENGEDÉLY JOGOSULTJA </w:t>
      </w:r>
    </w:p>
    <w:p w14:paraId="30D3488E" w14:textId="0F66323B" w:rsidR="00AE3450" w:rsidRDefault="00AE3450" w:rsidP="00261C20">
      <w:pPr>
        <w:pStyle w:val="Nincstrkz"/>
      </w:pPr>
    </w:p>
    <w:p w14:paraId="75B174AF" w14:textId="77777777" w:rsidR="00B6369E" w:rsidRPr="00E2325C" w:rsidRDefault="00B6369E" w:rsidP="00B6369E">
      <w:pPr>
        <w:spacing w:line="240" w:lineRule="auto"/>
        <w:rPr>
          <w:lang w:val="hu-HU"/>
        </w:rPr>
      </w:pPr>
      <w:r w:rsidRPr="00E2325C">
        <w:rPr>
          <w:lang w:val="hu-HU"/>
        </w:rPr>
        <w:t>KRKA, d.d., Novo mesto</w:t>
      </w:r>
    </w:p>
    <w:p w14:paraId="33D6474D" w14:textId="77777777" w:rsidR="00B6369E" w:rsidRPr="00E2325C" w:rsidRDefault="00B6369E" w:rsidP="00B6369E">
      <w:pPr>
        <w:spacing w:line="240" w:lineRule="auto"/>
        <w:rPr>
          <w:lang w:val="hu-HU"/>
        </w:rPr>
      </w:pPr>
      <w:r w:rsidRPr="00E2325C">
        <w:rPr>
          <w:lang w:val="hu-HU"/>
        </w:rPr>
        <w:t>Šmarješka cesta 6</w:t>
      </w:r>
    </w:p>
    <w:p w14:paraId="3E7A13D7" w14:textId="77777777" w:rsidR="00B6369E" w:rsidRPr="00EB237A" w:rsidRDefault="00B6369E" w:rsidP="00B6369E">
      <w:pPr>
        <w:spacing w:line="240" w:lineRule="auto"/>
      </w:pPr>
      <w:r w:rsidRPr="00EB237A">
        <w:t>8501 Novo mesto</w:t>
      </w:r>
    </w:p>
    <w:p w14:paraId="5EA1AFAA" w14:textId="6C57E1CA" w:rsidR="009B3B31" w:rsidRPr="00046637" w:rsidRDefault="00B6369E" w:rsidP="00B6369E">
      <w:pPr>
        <w:pStyle w:val="Nincstrkz"/>
      </w:pPr>
      <w:r w:rsidRPr="00EB237A">
        <w:rPr>
          <w:rFonts w:cs="Times New Roman"/>
        </w:rPr>
        <w:lastRenderedPageBreak/>
        <w:t>Szlovénia</w:t>
      </w:r>
    </w:p>
    <w:p w14:paraId="6D262CA6" w14:textId="33D1110B" w:rsidR="008A2AD5" w:rsidRDefault="008A2AD5" w:rsidP="00261C20">
      <w:pPr>
        <w:pStyle w:val="Nincstrkz"/>
        <w:rPr>
          <w:rFonts w:cs="Times New Roman"/>
        </w:rPr>
      </w:pPr>
    </w:p>
    <w:p w14:paraId="7687B167" w14:textId="77777777" w:rsidR="00B6369E" w:rsidRPr="006649FE" w:rsidRDefault="00B6369E" w:rsidP="00261C20">
      <w:pPr>
        <w:pStyle w:val="Nincstrkz"/>
        <w:rPr>
          <w:rFonts w:cs="Times New Roman"/>
        </w:rPr>
      </w:pPr>
    </w:p>
    <w:p w14:paraId="6C8BBC10" w14:textId="77777777" w:rsidR="00261C20" w:rsidRPr="006649FE" w:rsidRDefault="00261C20" w:rsidP="00261C20">
      <w:pPr>
        <w:pStyle w:val="Nincstrkz"/>
        <w:tabs>
          <w:tab w:val="left" w:pos="567"/>
        </w:tabs>
        <w:rPr>
          <w:rFonts w:cs="Times New Roman"/>
          <w:b/>
        </w:rPr>
      </w:pPr>
      <w:r w:rsidRPr="006649FE">
        <w:rPr>
          <w:rFonts w:cs="Times New Roman"/>
          <w:b/>
        </w:rPr>
        <w:t xml:space="preserve">8. </w:t>
      </w:r>
      <w:r w:rsidRPr="006649FE">
        <w:rPr>
          <w:rFonts w:cs="Times New Roman"/>
          <w:b/>
        </w:rPr>
        <w:tab/>
        <w:t xml:space="preserve">A FORGALOMBA HOZATALI ENGEDÉLY SZÁMA(I) </w:t>
      </w:r>
    </w:p>
    <w:p w14:paraId="47BA910C" w14:textId="77777777" w:rsidR="00261C20" w:rsidRPr="006649FE" w:rsidRDefault="00261C20" w:rsidP="00261C20">
      <w:pPr>
        <w:pStyle w:val="Nincstrkz"/>
        <w:rPr>
          <w:rFonts w:cs="Times New Roman"/>
        </w:rPr>
      </w:pPr>
    </w:p>
    <w:p w14:paraId="5BACB151" w14:textId="77777777" w:rsidR="0089078C" w:rsidRPr="0089078C" w:rsidRDefault="0089078C" w:rsidP="0089078C">
      <w:pPr>
        <w:spacing w:line="240" w:lineRule="auto"/>
        <w:rPr>
          <w:u w:val="single"/>
          <w:lang w:val="hu-HU"/>
        </w:rPr>
      </w:pPr>
      <w:r w:rsidRPr="0089078C">
        <w:rPr>
          <w:u w:val="single"/>
          <w:lang w:val="hu-HU"/>
        </w:rPr>
        <w:t>Dasatinib Krka 20</w:t>
      </w:r>
      <w:r w:rsidRPr="0089078C">
        <w:rPr>
          <w:spacing w:val="-2"/>
          <w:u w:val="single"/>
          <w:lang w:val="hu-HU"/>
        </w:rPr>
        <w:t> mg fi</w:t>
      </w:r>
      <w:r w:rsidRPr="0089078C">
        <w:rPr>
          <w:spacing w:val="-1"/>
          <w:u w:val="single"/>
          <w:lang w:val="hu-HU"/>
        </w:rPr>
        <w:t>l</w:t>
      </w:r>
      <w:r w:rsidRPr="0089078C">
        <w:rPr>
          <w:spacing w:val="-3"/>
          <w:u w:val="single"/>
          <w:lang w:val="hu-HU"/>
        </w:rPr>
        <w:t>m</w:t>
      </w:r>
      <w:r w:rsidRPr="0089078C">
        <w:rPr>
          <w:u w:val="single"/>
          <w:lang w:val="hu-HU"/>
        </w:rPr>
        <w:t>tabletta</w:t>
      </w:r>
    </w:p>
    <w:p w14:paraId="6D7BF224" w14:textId="7553813E" w:rsidR="0089078C" w:rsidRPr="0089078C" w:rsidRDefault="0089078C" w:rsidP="00785B4B">
      <w:pPr>
        <w:pStyle w:val="NormlWeb"/>
        <w:tabs>
          <w:tab w:val="left" w:pos="2127"/>
        </w:tabs>
        <w:rPr>
          <w:sz w:val="22"/>
          <w:szCs w:val="22"/>
        </w:rPr>
      </w:pPr>
      <w:r w:rsidRPr="0089078C">
        <w:rPr>
          <w:sz w:val="22"/>
          <w:szCs w:val="22"/>
        </w:rPr>
        <w:t>OGYI-T-23618/01</w:t>
      </w:r>
      <w:r w:rsidR="00785B4B">
        <w:rPr>
          <w:sz w:val="22"/>
          <w:szCs w:val="22"/>
        </w:rPr>
        <w:tab/>
      </w:r>
      <w:r w:rsidRPr="0089078C">
        <w:rPr>
          <w:sz w:val="22"/>
          <w:szCs w:val="22"/>
        </w:rPr>
        <w:t>30</w:t>
      </w:r>
      <w:r w:rsidR="00785B4B">
        <w:rPr>
          <w:sz w:val="22"/>
          <w:szCs w:val="22"/>
        </w:rPr>
        <w:t>×</w:t>
      </w:r>
    </w:p>
    <w:p w14:paraId="4705417E" w14:textId="07324BB0" w:rsidR="0089078C" w:rsidRPr="0089078C" w:rsidRDefault="0089078C" w:rsidP="00785B4B">
      <w:pPr>
        <w:pStyle w:val="NormlWeb"/>
        <w:tabs>
          <w:tab w:val="left" w:pos="2127"/>
        </w:tabs>
        <w:rPr>
          <w:color w:val="000000"/>
          <w:sz w:val="22"/>
          <w:szCs w:val="22"/>
        </w:rPr>
      </w:pPr>
      <w:r w:rsidRPr="0089078C">
        <w:rPr>
          <w:sz w:val="22"/>
          <w:szCs w:val="22"/>
        </w:rPr>
        <w:t>OGYI-T-23618/02</w:t>
      </w:r>
      <w:r w:rsidR="00785B4B">
        <w:rPr>
          <w:sz w:val="22"/>
          <w:szCs w:val="22"/>
        </w:rPr>
        <w:tab/>
      </w:r>
      <w:r w:rsidRPr="0089078C">
        <w:rPr>
          <w:sz w:val="22"/>
          <w:szCs w:val="22"/>
        </w:rPr>
        <w:t>60</w:t>
      </w:r>
      <w:r w:rsidR="00785B4B">
        <w:rPr>
          <w:sz w:val="22"/>
          <w:szCs w:val="22"/>
        </w:rPr>
        <w:t>×</w:t>
      </w:r>
    </w:p>
    <w:p w14:paraId="2AFB76C2" w14:textId="77777777" w:rsidR="0089078C" w:rsidRPr="0089078C" w:rsidRDefault="0089078C" w:rsidP="0089078C">
      <w:pPr>
        <w:spacing w:line="240" w:lineRule="auto"/>
        <w:rPr>
          <w:u w:val="single"/>
          <w:lang w:val="hu-HU"/>
        </w:rPr>
      </w:pPr>
    </w:p>
    <w:p w14:paraId="0B1B5F8C" w14:textId="010B5654" w:rsidR="0089078C" w:rsidRPr="0089078C" w:rsidRDefault="0089078C" w:rsidP="0089078C">
      <w:pPr>
        <w:spacing w:line="240" w:lineRule="auto"/>
        <w:rPr>
          <w:u w:val="single"/>
          <w:lang w:val="hu-HU"/>
        </w:rPr>
      </w:pPr>
      <w:r w:rsidRPr="0089078C">
        <w:rPr>
          <w:u w:val="single"/>
          <w:lang w:val="hu-HU"/>
        </w:rPr>
        <w:t>Dasatinib Krka 50</w:t>
      </w:r>
      <w:r w:rsidRPr="0089078C">
        <w:rPr>
          <w:spacing w:val="-2"/>
          <w:u w:val="single"/>
          <w:lang w:val="hu-HU"/>
        </w:rPr>
        <w:t> mg fi</w:t>
      </w:r>
      <w:r w:rsidRPr="0089078C">
        <w:rPr>
          <w:spacing w:val="-1"/>
          <w:u w:val="single"/>
          <w:lang w:val="hu-HU"/>
        </w:rPr>
        <w:t>l</w:t>
      </w:r>
      <w:r w:rsidRPr="0089078C">
        <w:rPr>
          <w:spacing w:val="-3"/>
          <w:u w:val="single"/>
          <w:lang w:val="hu-HU"/>
        </w:rPr>
        <w:t>m</w:t>
      </w:r>
      <w:r w:rsidRPr="0089078C">
        <w:rPr>
          <w:u w:val="single"/>
          <w:lang w:val="hu-HU"/>
        </w:rPr>
        <w:t>tabletta</w:t>
      </w:r>
    </w:p>
    <w:p w14:paraId="75146FCE" w14:textId="656EA906" w:rsidR="0089078C" w:rsidRPr="0089078C" w:rsidRDefault="0089078C" w:rsidP="00785B4B">
      <w:pPr>
        <w:pStyle w:val="NormlWeb"/>
        <w:tabs>
          <w:tab w:val="left" w:pos="2127"/>
        </w:tabs>
        <w:rPr>
          <w:sz w:val="22"/>
          <w:szCs w:val="22"/>
        </w:rPr>
      </w:pPr>
      <w:r>
        <w:rPr>
          <w:sz w:val="22"/>
          <w:szCs w:val="22"/>
        </w:rPr>
        <w:t>OGYI-T-23618/03</w:t>
      </w:r>
      <w:r w:rsidR="00785B4B">
        <w:rPr>
          <w:sz w:val="22"/>
          <w:szCs w:val="22"/>
        </w:rPr>
        <w:tab/>
      </w:r>
      <w:r w:rsidRPr="0089078C">
        <w:rPr>
          <w:sz w:val="22"/>
          <w:szCs w:val="22"/>
        </w:rPr>
        <w:t>30</w:t>
      </w:r>
      <w:r w:rsidR="00785B4B">
        <w:rPr>
          <w:sz w:val="22"/>
          <w:szCs w:val="22"/>
        </w:rPr>
        <w:t>×</w:t>
      </w:r>
    </w:p>
    <w:p w14:paraId="2C121CE9" w14:textId="457E400E" w:rsidR="0089078C" w:rsidRPr="0089078C" w:rsidRDefault="0089078C" w:rsidP="00785B4B">
      <w:pPr>
        <w:pStyle w:val="NormlWeb"/>
        <w:tabs>
          <w:tab w:val="left" w:pos="2127"/>
        </w:tabs>
        <w:rPr>
          <w:color w:val="000000"/>
          <w:sz w:val="22"/>
          <w:szCs w:val="22"/>
        </w:rPr>
      </w:pPr>
      <w:r>
        <w:rPr>
          <w:sz w:val="22"/>
          <w:szCs w:val="22"/>
        </w:rPr>
        <w:t>OGYI-T-23618/04</w:t>
      </w:r>
      <w:r w:rsidR="00785B4B">
        <w:rPr>
          <w:sz w:val="22"/>
          <w:szCs w:val="22"/>
        </w:rPr>
        <w:tab/>
      </w:r>
      <w:r w:rsidRPr="0089078C">
        <w:rPr>
          <w:sz w:val="22"/>
          <w:szCs w:val="22"/>
        </w:rPr>
        <w:t>60</w:t>
      </w:r>
      <w:r w:rsidR="00785B4B">
        <w:rPr>
          <w:sz w:val="22"/>
          <w:szCs w:val="22"/>
        </w:rPr>
        <w:t>×</w:t>
      </w:r>
    </w:p>
    <w:p w14:paraId="3079209B" w14:textId="77777777" w:rsidR="0089078C" w:rsidRPr="0089078C" w:rsidRDefault="0089078C" w:rsidP="0089078C">
      <w:pPr>
        <w:spacing w:line="240" w:lineRule="auto"/>
        <w:rPr>
          <w:u w:val="single"/>
          <w:lang w:val="hu-HU"/>
        </w:rPr>
      </w:pPr>
    </w:p>
    <w:p w14:paraId="342D3FA6" w14:textId="478766A2" w:rsidR="0089078C" w:rsidRPr="0089078C" w:rsidRDefault="0089078C" w:rsidP="0089078C">
      <w:pPr>
        <w:spacing w:line="240" w:lineRule="auto"/>
        <w:rPr>
          <w:u w:val="single"/>
          <w:lang w:val="hu-HU"/>
        </w:rPr>
      </w:pPr>
      <w:r w:rsidRPr="0089078C">
        <w:rPr>
          <w:u w:val="single"/>
          <w:lang w:val="hu-HU"/>
        </w:rPr>
        <w:t>Dasatinib Krka 70</w:t>
      </w:r>
      <w:r w:rsidRPr="0089078C">
        <w:rPr>
          <w:spacing w:val="-2"/>
          <w:u w:val="single"/>
          <w:lang w:val="hu-HU"/>
        </w:rPr>
        <w:t> mg fi</w:t>
      </w:r>
      <w:r w:rsidRPr="0089078C">
        <w:rPr>
          <w:spacing w:val="-1"/>
          <w:u w:val="single"/>
          <w:lang w:val="hu-HU"/>
        </w:rPr>
        <w:t>l</w:t>
      </w:r>
      <w:r w:rsidRPr="0089078C">
        <w:rPr>
          <w:spacing w:val="-3"/>
          <w:u w:val="single"/>
          <w:lang w:val="hu-HU"/>
        </w:rPr>
        <w:t>m</w:t>
      </w:r>
      <w:r w:rsidRPr="0089078C">
        <w:rPr>
          <w:u w:val="single"/>
          <w:lang w:val="hu-HU"/>
        </w:rPr>
        <w:t>tabletta</w:t>
      </w:r>
    </w:p>
    <w:p w14:paraId="04522089" w14:textId="23736BA2" w:rsidR="0089078C" w:rsidRPr="0089078C" w:rsidRDefault="0089078C" w:rsidP="00785B4B">
      <w:pPr>
        <w:pStyle w:val="NormlWeb"/>
        <w:tabs>
          <w:tab w:val="left" w:pos="2127"/>
        </w:tabs>
        <w:rPr>
          <w:sz w:val="22"/>
          <w:szCs w:val="22"/>
        </w:rPr>
      </w:pPr>
      <w:r>
        <w:rPr>
          <w:sz w:val="22"/>
          <w:szCs w:val="22"/>
        </w:rPr>
        <w:t>OGYI-T-23618/05</w:t>
      </w:r>
      <w:r w:rsidR="00785B4B">
        <w:rPr>
          <w:sz w:val="22"/>
          <w:szCs w:val="22"/>
        </w:rPr>
        <w:tab/>
      </w:r>
      <w:r w:rsidRPr="0089078C">
        <w:rPr>
          <w:sz w:val="22"/>
          <w:szCs w:val="22"/>
        </w:rPr>
        <w:t>30</w:t>
      </w:r>
      <w:r w:rsidR="00785B4B">
        <w:rPr>
          <w:sz w:val="22"/>
          <w:szCs w:val="22"/>
        </w:rPr>
        <w:t>×</w:t>
      </w:r>
    </w:p>
    <w:p w14:paraId="5DB6E117" w14:textId="13D0338E" w:rsidR="0089078C" w:rsidRPr="0089078C" w:rsidRDefault="0089078C" w:rsidP="00785B4B">
      <w:pPr>
        <w:pStyle w:val="NormlWeb"/>
        <w:tabs>
          <w:tab w:val="left" w:pos="2127"/>
        </w:tabs>
        <w:rPr>
          <w:color w:val="000000"/>
          <w:sz w:val="22"/>
          <w:szCs w:val="22"/>
        </w:rPr>
      </w:pPr>
      <w:r>
        <w:rPr>
          <w:sz w:val="22"/>
          <w:szCs w:val="22"/>
        </w:rPr>
        <w:t>OGYI-T-23618/06</w:t>
      </w:r>
      <w:r w:rsidR="00785B4B">
        <w:rPr>
          <w:sz w:val="22"/>
          <w:szCs w:val="22"/>
        </w:rPr>
        <w:tab/>
      </w:r>
      <w:r w:rsidRPr="0089078C">
        <w:rPr>
          <w:sz w:val="22"/>
          <w:szCs w:val="22"/>
        </w:rPr>
        <w:t>60</w:t>
      </w:r>
      <w:r w:rsidR="00785B4B">
        <w:rPr>
          <w:sz w:val="22"/>
          <w:szCs w:val="22"/>
        </w:rPr>
        <w:t>×</w:t>
      </w:r>
    </w:p>
    <w:p w14:paraId="1C082644" w14:textId="77777777" w:rsidR="0089078C" w:rsidRPr="0089078C" w:rsidRDefault="0089078C" w:rsidP="0089078C">
      <w:pPr>
        <w:spacing w:line="240" w:lineRule="auto"/>
        <w:rPr>
          <w:u w:val="single"/>
          <w:lang w:val="hu-HU"/>
        </w:rPr>
      </w:pPr>
    </w:p>
    <w:p w14:paraId="46EF8936" w14:textId="440201B4" w:rsidR="0089078C" w:rsidRPr="0089078C" w:rsidRDefault="0089078C" w:rsidP="0089078C">
      <w:pPr>
        <w:spacing w:line="240" w:lineRule="auto"/>
        <w:rPr>
          <w:u w:val="single"/>
          <w:lang w:val="hu-HU"/>
        </w:rPr>
      </w:pPr>
      <w:r w:rsidRPr="0089078C">
        <w:rPr>
          <w:u w:val="single"/>
          <w:lang w:val="hu-HU"/>
        </w:rPr>
        <w:t>Dasatinib Krka 80</w:t>
      </w:r>
      <w:r w:rsidRPr="0089078C">
        <w:rPr>
          <w:spacing w:val="-2"/>
          <w:u w:val="single"/>
          <w:lang w:val="hu-HU"/>
        </w:rPr>
        <w:t> mg fi</w:t>
      </w:r>
      <w:r w:rsidRPr="0089078C">
        <w:rPr>
          <w:spacing w:val="-1"/>
          <w:u w:val="single"/>
          <w:lang w:val="hu-HU"/>
        </w:rPr>
        <w:t>l</w:t>
      </w:r>
      <w:r w:rsidRPr="0089078C">
        <w:rPr>
          <w:spacing w:val="-3"/>
          <w:u w:val="single"/>
          <w:lang w:val="hu-HU"/>
        </w:rPr>
        <w:t>m</w:t>
      </w:r>
      <w:r w:rsidRPr="0089078C">
        <w:rPr>
          <w:u w:val="single"/>
          <w:lang w:val="hu-HU"/>
        </w:rPr>
        <w:t>tabletta</w:t>
      </w:r>
    </w:p>
    <w:p w14:paraId="38F0FFFA" w14:textId="6393F44D" w:rsidR="0089078C" w:rsidRPr="0089078C" w:rsidRDefault="0089078C" w:rsidP="00785B4B">
      <w:pPr>
        <w:pStyle w:val="NormlWeb"/>
        <w:tabs>
          <w:tab w:val="left" w:pos="2127"/>
        </w:tabs>
        <w:rPr>
          <w:sz w:val="22"/>
          <w:szCs w:val="22"/>
        </w:rPr>
      </w:pPr>
      <w:r>
        <w:rPr>
          <w:sz w:val="22"/>
          <w:szCs w:val="22"/>
        </w:rPr>
        <w:t>OGYI-T-23618/07</w:t>
      </w:r>
      <w:r w:rsidR="00785B4B">
        <w:rPr>
          <w:sz w:val="22"/>
          <w:szCs w:val="22"/>
        </w:rPr>
        <w:tab/>
      </w:r>
      <w:r w:rsidRPr="0089078C">
        <w:rPr>
          <w:sz w:val="22"/>
          <w:szCs w:val="22"/>
        </w:rPr>
        <w:t>30</w:t>
      </w:r>
      <w:r w:rsidR="00785B4B">
        <w:rPr>
          <w:sz w:val="22"/>
          <w:szCs w:val="22"/>
        </w:rPr>
        <w:t>×</w:t>
      </w:r>
    </w:p>
    <w:p w14:paraId="1098FD7A" w14:textId="6C79060C" w:rsidR="0089078C" w:rsidRPr="0089078C" w:rsidRDefault="0089078C" w:rsidP="00785B4B">
      <w:pPr>
        <w:pStyle w:val="NormlWeb"/>
        <w:tabs>
          <w:tab w:val="left" w:pos="2127"/>
        </w:tabs>
        <w:rPr>
          <w:color w:val="000000"/>
          <w:sz w:val="22"/>
          <w:szCs w:val="22"/>
        </w:rPr>
      </w:pPr>
      <w:r>
        <w:rPr>
          <w:sz w:val="22"/>
          <w:szCs w:val="22"/>
        </w:rPr>
        <w:t>OGYI-T-23618/08</w:t>
      </w:r>
      <w:r w:rsidR="00785B4B">
        <w:rPr>
          <w:sz w:val="22"/>
          <w:szCs w:val="22"/>
        </w:rPr>
        <w:tab/>
      </w:r>
      <w:r w:rsidRPr="0089078C">
        <w:rPr>
          <w:sz w:val="22"/>
          <w:szCs w:val="22"/>
        </w:rPr>
        <w:t>60</w:t>
      </w:r>
      <w:r w:rsidR="00785B4B">
        <w:rPr>
          <w:sz w:val="22"/>
          <w:szCs w:val="22"/>
        </w:rPr>
        <w:t>×</w:t>
      </w:r>
    </w:p>
    <w:p w14:paraId="71FE690F" w14:textId="77777777" w:rsidR="0089078C" w:rsidRPr="0089078C" w:rsidRDefault="0089078C" w:rsidP="0089078C">
      <w:pPr>
        <w:spacing w:line="240" w:lineRule="auto"/>
        <w:rPr>
          <w:u w:val="single"/>
          <w:lang w:val="hu-HU"/>
        </w:rPr>
      </w:pPr>
    </w:p>
    <w:p w14:paraId="6E6FC883" w14:textId="4439A1BB" w:rsidR="0089078C" w:rsidRPr="0089078C" w:rsidRDefault="0089078C" w:rsidP="0089078C">
      <w:pPr>
        <w:spacing w:line="240" w:lineRule="auto"/>
        <w:rPr>
          <w:u w:val="single"/>
          <w:lang w:val="hu-HU"/>
        </w:rPr>
      </w:pPr>
      <w:r w:rsidRPr="0089078C">
        <w:rPr>
          <w:u w:val="single"/>
          <w:lang w:val="hu-HU"/>
        </w:rPr>
        <w:t>Dasatinib Krka 100</w:t>
      </w:r>
      <w:r w:rsidRPr="0089078C">
        <w:rPr>
          <w:spacing w:val="-3"/>
          <w:u w:val="single"/>
          <w:lang w:val="hu-HU"/>
        </w:rPr>
        <w:t> mg</w:t>
      </w:r>
      <w:r w:rsidRPr="0089078C">
        <w:rPr>
          <w:spacing w:val="-2"/>
          <w:u w:val="single"/>
          <w:lang w:val="hu-HU"/>
        </w:rPr>
        <w:t xml:space="preserve"> fi</w:t>
      </w:r>
      <w:r w:rsidRPr="0089078C">
        <w:rPr>
          <w:spacing w:val="-1"/>
          <w:u w:val="single"/>
          <w:lang w:val="hu-HU"/>
        </w:rPr>
        <w:t>l</w:t>
      </w:r>
      <w:r w:rsidRPr="0089078C">
        <w:rPr>
          <w:spacing w:val="-3"/>
          <w:u w:val="single"/>
          <w:lang w:val="hu-HU"/>
        </w:rPr>
        <w:t>m</w:t>
      </w:r>
      <w:r w:rsidRPr="0089078C">
        <w:rPr>
          <w:u w:val="single"/>
          <w:lang w:val="hu-HU"/>
        </w:rPr>
        <w:t>tabletta</w:t>
      </w:r>
    </w:p>
    <w:p w14:paraId="59286D73" w14:textId="317BF815" w:rsidR="0089078C" w:rsidRPr="0089078C" w:rsidRDefault="0089078C" w:rsidP="00785B4B">
      <w:pPr>
        <w:pStyle w:val="NormlWeb"/>
        <w:tabs>
          <w:tab w:val="left" w:pos="2127"/>
        </w:tabs>
        <w:rPr>
          <w:sz w:val="22"/>
          <w:szCs w:val="22"/>
        </w:rPr>
      </w:pPr>
      <w:r>
        <w:rPr>
          <w:sz w:val="22"/>
          <w:szCs w:val="22"/>
        </w:rPr>
        <w:t>OGYI-T-23618/09</w:t>
      </w:r>
      <w:r w:rsidR="00785B4B">
        <w:rPr>
          <w:sz w:val="22"/>
          <w:szCs w:val="22"/>
        </w:rPr>
        <w:tab/>
      </w:r>
      <w:r w:rsidRPr="0089078C">
        <w:rPr>
          <w:sz w:val="22"/>
          <w:szCs w:val="22"/>
        </w:rPr>
        <w:t>30</w:t>
      </w:r>
      <w:r w:rsidR="00785B4B">
        <w:rPr>
          <w:sz w:val="22"/>
          <w:szCs w:val="22"/>
        </w:rPr>
        <w:t>×</w:t>
      </w:r>
    </w:p>
    <w:p w14:paraId="7EFBC863" w14:textId="50AF3B71" w:rsidR="0089078C" w:rsidRPr="0089078C" w:rsidRDefault="0089078C" w:rsidP="00785B4B">
      <w:pPr>
        <w:pStyle w:val="NormlWeb"/>
        <w:tabs>
          <w:tab w:val="left" w:pos="2127"/>
        </w:tabs>
        <w:rPr>
          <w:color w:val="000000"/>
          <w:sz w:val="22"/>
          <w:szCs w:val="22"/>
        </w:rPr>
      </w:pPr>
      <w:r>
        <w:rPr>
          <w:sz w:val="22"/>
          <w:szCs w:val="22"/>
        </w:rPr>
        <w:t>OGYI-T-23618/10</w:t>
      </w:r>
      <w:r w:rsidR="00785B4B">
        <w:rPr>
          <w:sz w:val="22"/>
          <w:szCs w:val="22"/>
        </w:rPr>
        <w:tab/>
      </w:r>
      <w:r w:rsidRPr="0089078C">
        <w:rPr>
          <w:sz w:val="22"/>
          <w:szCs w:val="22"/>
        </w:rPr>
        <w:t>60</w:t>
      </w:r>
      <w:r w:rsidR="00785B4B">
        <w:rPr>
          <w:sz w:val="22"/>
          <w:szCs w:val="22"/>
        </w:rPr>
        <w:t>×</w:t>
      </w:r>
    </w:p>
    <w:p w14:paraId="42AEB7A7" w14:textId="77777777" w:rsidR="0089078C" w:rsidRPr="0089078C" w:rsidRDefault="0089078C" w:rsidP="0089078C">
      <w:pPr>
        <w:spacing w:line="240" w:lineRule="auto"/>
        <w:rPr>
          <w:u w:val="single"/>
          <w:lang w:val="hu-HU"/>
        </w:rPr>
      </w:pPr>
    </w:p>
    <w:p w14:paraId="516C3902" w14:textId="5A3BC984" w:rsidR="0089078C" w:rsidRPr="0089078C" w:rsidRDefault="0089078C" w:rsidP="0089078C">
      <w:pPr>
        <w:spacing w:line="240" w:lineRule="auto"/>
        <w:rPr>
          <w:u w:val="single"/>
          <w:lang w:val="hu-HU"/>
        </w:rPr>
      </w:pPr>
      <w:r w:rsidRPr="0089078C">
        <w:rPr>
          <w:u w:val="single"/>
          <w:lang w:val="hu-HU"/>
        </w:rPr>
        <w:t>Dasatinib Krka 140</w:t>
      </w:r>
      <w:r w:rsidRPr="0089078C">
        <w:rPr>
          <w:spacing w:val="-3"/>
          <w:u w:val="single"/>
          <w:lang w:val="hu-HU"/>
        </w:rPr>
        <w:t> mg</w:t>
      </w:r>
      <w:r w:rsidRPr="0089078C">
        <w:rPr>
          <w:spacing w:val="-2"/>
          <w:u w:val="single"/>
          <w:lang w:val="hu-HU"/>
        </w:rPr>
        <w:t xml:space="preserve"> fi</w:t>
      </w:r>
      <w:r w:rsidRPr="0089078C">
        <w:rPr>
          <w:spacing w:val="-1"/>
          <w:u w:val="single"/>
          <w:lang w:val="hu-HU"/>
        </w:rPr>
        <w:t>l</w:t>
      </w:r>
      <w:r w:rsidRPr="0089078C">
        <w:rPr>
          <w:spacing w:val="-3"/>
          <w:u w:val="single"/>
          <w:lang w:val="hu-HU"/>
        </w:rPr>
        <w:t>m</w:t>
      </w:r>
      <w:r w:rsidRPr="0089078C">
        <w:rPr>
          <w:u w:val="single"/>
          <w:lang w:val="hu-HU"/>
        </w:rPr>
        <w:t>tabletta</w:t>
      </w:r>
    </w:p>
    <w:p w14:paraId="5E6D4010" w14:textId="16E35FF3" w:rsidR="0089078C" w:rsidRPr="0089078C" w:rsidRDefault="0089078C" w:rsidP="00785B4B">
      <w:pPr>
        <w:pStyle w:val="NormlWeb"/>
        <w:tabs>
          <w:tab w:val="left" w:pos="2127"/>
        </w:tabs>
        <w:rPr>
          <w:sz w:val="22"/>
          <w:szCs w:val="22"/>
        </w:rPr>
      </w:pPr>
      <w:r>
        <w:rPr>
          <w:sz w:val="22"/>
          <w:szCs w:val="22"/>
        </w:rPr>
        <w:t>OGYI-T-23618/11</w:t>
      </w:r>
      <w:r w:rsidR="00404831">
        <w:rPr>
          <w:sz w:val="22"/>
          <w:szCs w:val="22"/>
        </w:rPr>
        <w:tab/>
      </w:r>
      <w:r w:rsidRPr="0089078C">
        <w:rPr>
          <w:sz w:val="22"/>
          <w:szCs w:val="22"/>
        </w:rPr>
        <w:t>30</w:t>
      </w:r>
      <w:r w:rsidR="00404831">
        <w:rPr>
          <w:sz w:val="22"/>
          <w:szCs w:val="22"/>
        </w:rPr>
        <w:t>×</w:t>
      </w:r>
    </w:p>
    <w:p w14:paraId="203F90E3" w14:textId="7ED50850" w:rsidR="0089078C" w:rsidRPr="0089078C" w:rsidRDefault="0089078C" w:rsidP="00785B4B">
      <w:pPr>
        <w:pStyle w:val="NormlWeb"/>
        <w:tabs>
          <w:tab w:val="left" w:pos="2127"/>
        </w:tabs>
        <w:rPr>
          <w:color w:val="000000"/>
          <w:sz w:val="22"/>
          <w:szCs w:val="22"/>
        </w:rPr>
      </w:pPr>
      <w:r>
        <w:rPr>
          <w:sz w:val="22"/>
          <w:szCs w:val="22"/>
        </w:rPr>
        <w:t>OGYI-T-23618/12</w:t>
      </w:r>
      <w:r w:rsidR="00404831">
        <w:rPr>
          <w:sz w:val="22"/>
          <w:szCs w:val="22"/>
        </w:rPr>
        <w:tab/>
      </w:r>
      <w:r w:rsidRPr="0089078C">
        <w:rPr>
          <w:sz w:val="22"/>
          <w:szCs w:val="22"/>
        </w:rPr>
        <w:t>60</w:t>
      </w:r>
      <w:r w:rsidR="00404831">
        <w:rPr>
          <w:sz w:val="22"/>
          <w:szCs w:val="22"/>
        </w:rPr>
        <w:t>×</w:t>
      </w:r>
    </w:p>
    <w:p w14:paraId="3FD3DF76" w14:textId="77777777" w:rsidR="0089078C" w:rsidRPr="0089078C" w:rsidRDefault="0089078C" w:rsidP="0089078C">
      <w:pPr>
        <w:spacing w:line="240" w:lineRule="auto"/>
        <w:rPr>
          <w:lang w:val="hu-HU"/>
        </w:rPr>
      </w:pPr>
    </w:p>
    <w:p w14:paraId="5B5B4E1A" w14:textId="1CED7329" w:rsidR="00261C20" w:rsidRPr="006649FE" w:rsidRDefault="00261C20" w:rsidP="00261C20">
      <w:pPr>
        <w:pStyle w:val="Nincstrkz"/>
        <w:rPr>
          <w:rFonts w:cs="Times New Roman"/>
        </w:rPr>
      </w:pPr>
    </w:p>
    <w:p w14:paraId="58D025FE" w14:textId="0CCC582C" w:rsidR="00261C20" w:rsidRPr="006649FE" w:rsidRDefault="00261C20" w:rsidP="00261C20">
      <w:pPr>
        <w:pStyle w:val="Nincstrkz"/>
        <w:ind w:left="567" w:hanging="567"/>
        <w:rPr>
          <w:rFonts w:cs="Times New Roman"/>
          <w:b/>
        </w:rPr>
      </w:pPr>
      <w:r w:rsidRPr="006649FE">
        <w:rPr>
          <w:rFonts w:cs="Times New Roman"/>
          <w:b/>
        </w:rPr>
        <w:t xml:space="preserve">9. </w:t>
      </w:r>
      <w:r w:rsidRPr="006649FE">
        <w:rPr>
          <w:rFonts w:cs="Times New Roman"/>
          <w:b/>
        </w:rPr>
        <w:tab/>
        <w:t>A FORGALOMBA HOZATALI ENGEDÉLY ELSŐ KIADÁSÁNAK/ MEGÚJÍTÁSÁNAK DÁT</w:t>
      </w:r>
    </w:p>
    <w:p w14:paraId="444E665A" w14:textId="77777777" w:rsidR="00261C20" w:rsidRPr="006649FE" w:rsidRDefault="00261C20" w:rsidP="00261C20">
      <w:pPr>
        <w:pStyle w:val="Nincstrkz"/>
        <w:rPr>
          <w:rFonts w:cs="Times New Roman"/>
        </w:rPr>
      </w:pPr>
    </w:p>
    <w:p w14:paraId="0EB965D0" w14:textId="670A5CE4" w:rsidR="00261C20" w:rsidRPr="006649FE" w:rsidRDefault="00FF46C3" w:rsidP="00261C20">
      <w:pPr>
        <w:pStyle w:val="Nincstrkz"/>
        <w:rPr>
          <w:rFonts w:cs="Times New Roman"/>
        </w:rPr>
      </w:pPr>
      <w:r w:rsidRPr="00FF46C3">
        <w:rPr>
          <w:rFonts w:cs="Times New Roman"/>
        </w:rPr>
        <w:t>A forgalomba hozatali engedély első kiadásának dátuma:</w:t>
      </w:r>
      <w:r w:rsidR="00B66B56">
        <w:rPr>
          <w:rFonts w:cs="Times New Roman"/>
        </w:rPr>
        <w:t xml:space="preserve"> 2019. november 19.</w:t>
      </w:r>
    </w:p>
    <w:p w14:paraId="79838B3D" w14:textId="77777777" w:rsidR="00261C20" w:rsidRDefault="00261C20" w:rsidP="00261C20">
      <w:pPr>
        <w:pStyle w:val="Nincstrkz"/>
        <w:rPr>
          <w:rFonts w:cs="Times New Roman"/>
        </w:rPr>
      </w:pPr>
    </w:p>
    <w:p w14:paraId="4681A995" w14:textId="77777777" w:rsidR="008A2AD5" w:rsidRPr="006649FE" w:rsidRDefault="008A2AD5" w:rsidP="00261C20">
      <w:pPr>
        <w:pStyle w:val="Nincstrkz"/>
        <w:rPr>
          <w:rFonts w:cs="Times New Roman"/>
        </w:rPr>
      </w:pPr>
    </w:p>
    <w:p w14:paraId="77538DDF" w14:textId="0394FE3C" w:rsidR="00261C20" w:rsidRPr="006649FE" w:rsidRDefault="00261C20" w:rsidP="00261C20">
      <w:pPr>
        <w:pStyle w:val="Nincstrkz"/>
        <w:tabs>
          <w:tab w:val="left" w:pos="567"/>
        </w:tabs>
        <w:rPr>
          <w:rFonts w:cs="Times New Roman"/>
          <w:b/>
        </w:rPr>
      </w:pPr>
      <w:r w:rsidRPr="006649FE">
        <w:rPr>
          <w:rFonts w:cs="Times New Roman"/>
          <w:b/>
        </w:rPr>
        <w:t xml:space="preserve">10. </w:t>
      </w:r>
      <w:r w:rsidRPr="006649FE">
        <w:rPr>
          <w:rFonts w:cs="Times New Roman"/>
          <w:b/>
        </w:rPr>
        <w:tab/>
        <w:t xml:space="preserve">A SZÖVEG ELLENŐRZÉSÉNEK DÁTUMA </w:t>
      </w:r>
    </w:p>
    <w:bookmarkEnd w:id="3"/>
    <w:p w14:paraId="5B768E8F" w14:textId="790F64F5" w:rsidR="00261C20" w:rsidRDefault="00261C20" w:rsidP="00261C20">
      <w:pPr>
        <w:spacing w:line="240" w:lineRule="auto"/>
        <w:rPr>
          <w:lang w:val="hu-HU"/>
        </w:rPr>
      </w:pPr>
    </w:p>
    <w:p w14:paraId="5EA11372" w14:textId="61521F28" w:rsidR="00B66B56" w:rsidRPr="006649FE" w:rsidRDefault="00077A81" w:rsidP="00261C20">
      <w:pPr>
        <w:spacing w:line="240" w:lineRule="auto"/>
        <w:rPr>
          <w:lang w:val="hu-HU"/>
        </w:rPr>
      </w:pPr>
      <w:r>
        <w:rPr>
          <w:lang w:val="hu-HU"/>
        </w:rPr>
        <w:t>2023. augusztus 17.</w:t>
      </w:r>
    </w:p>
    <w:sectPr w:rsidR="00B66B56" w:rsidRPr="006649FE" w:rsidSect="0076137B">
      <w:headerReference w:type="default" r:id="rId16"/>
      <w:footerReference w:type="first" r:id="rId17"/>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C4932" w14:textId="77777777" w:rsidR="00F8309A" w:rsidRDefault="00F8309A" w:rsidP="002B43E8">
      <w:pPr>
        <w:spacing w:line="240" w:lineRule="auto"/>
      </w:pPr>
      <w:r>
        <w:separator/>
      </w:r>
    </w:p>
  </w:endnote>
  <w:endnote w:type="continuationSeparator" w:id="0">
    <w:p w14:paraId="0720C4DE" w14:textId="77777777" w:rsidR="00F8309A" w:rsidRDefault="00F8309A" w:rsidP="002B4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B4610" w14:textId="77777777" w:rsidR="00F8309A" w:rsidRPr="00F82908" w:rsidRDefault="00F8309A" w:rsidP="00F82908">
    <w:pPr>
      <w:pStyle w:val="llb"/>
      <w:spacing w:line="240" w:lineRule="auto"/>
      <w:rPr>
        <w:sz w:val="18"/>
        <w:szCs w:val="18"/>
      </w:rPr>
    </w:pPr>
    <w:r w:rsidRPr="00F82908">
      <w:rPr>
        <w:sz w:val="18"/>
        <w:szCs w:val="18"/>
      </w:rPr>
      <w:t>OGYÉI/38740/2023</w:t>
    </w:r>
  </w:p>
  <w:p w14:paraId="1FBB803F" w14:textId="77777777" w:rsidR="00F8309A" w:rsidRPr="00F82908" w:rsidRDefault="00F8309A" w:rsidP="00F82908">
    <w:pPr>
      <w:pStyle w:val="llb"/>
      <w:spacing w:line="240" w:lineRule="auto"/>
      <w:rPr>
        <w:sz w:val="18"/>
        <w:szCs w:val="18"/>
      </w:rPr>
    </w:pPr>
    <w:r w:rsidRPr="00F82908">
      <w:rPr>
        <w:sz w:val="18"/>
        <w:szCs w:val="18"/>
      </w:rPr>
      <w:t>OGYÉI/38791/2023</w:t>
    </w:r>
  </w:p>
  <w:p w14:paraId="7733BFB6" w14:textId="77777777" w:rsidR="00F8309A" w:rsidRPr="00F82908" w:rsidRDefault="00F8309A" w:rsidP="00F82908">
    <w:pPr>
      <w:pStyle w:val="llb"/>
      <w:spacing w:line="240" w:lineRule="auto"/>
      <w:rPr>
        <w:sz w:val="18"/>
        <w:szCs w:val="18"/>
      </w:rPr>
    </w:pPr>
    <w:r w:rsidRPr="00F82908">
      <w:rPr>
        <w:sz w:val="18"/>
        <w:szCs w:val="18"/>
      </w:rPr>
      <w:t>OGYÉI/38794/2023</w:t>
    </w:r>
  </w:p>
  <w:p w14:paraId="174E9D42" w14:textId="77777777" w:rsidR="00F8309A" w:rsidRPr="00F82908" w:rsidRDefault="00F8309A" w:rsidP="00F82908">
    <w:pPr>
      <w:pStyle w:val="llb"/>
      <w:spacing w:line="240" w:lineRule="auto"/>
      <w:rPr>
        <w:sz w:val="18"/>
        <w:szCs w:val="18"/>
      </w:rPr>
    </w:pPr>
    <w:r w:rsidRPr="00F82908">
      <w:rPr>
        <w:sz w:val="18"/>
        <w:szCs w:val="18"/>
      </w:rPr>
      <w:t>OGYÉI/38797/2023</w:t>
    </w:r>
  </w:p>
  <w:p w14:paraId="3DF3B56F" w14:textId="77777777" w:rsidR="00F8309A" w:rsidRPr="00F82908" w:rsidRDefault="00F8309A" w:rsidP="00F82908">
    <w:pPr>
      <w:pStyle w:val="llb"/>
      <w:spacing w:line="240" w:lineRule="auto"/>
      <w:rPr>
        <w:sz w:val="18"/>
        <w:szCs w:val="18"/>
      </w:rPr>
    </w:pPr>
    <w:r w:rsidRPr="00F82908">
      <w:rPr>
        <w:sz w:val="18"/>
        <w:szCs w:val="18"/>
      </w:rPr>
      <w:t>OGYÉI/38804/2023</w:t>
    </w:r>
  </w:p>
  <w:p w14:paraId="07118B4A" w14:textId="62104150" w:rsidR="00F8309A" w:rsidRPr="00734B2F" w:rsidRDefault="00F8309A" w:rsidP="00734B2F">
    <w:pPr>
      <w:pStyle w:val="llb"/>
      <w:spacing w:line="240" w:lineRule="auto"/>
      <w:rPr>
        <w:sz w:val="18"/>
        <w:szCs w:val="18"/>
      </w:rPr>
    </w:pPr>
    <w:r w:rsidRPr="00F82908">
      <w:rPr>
        <w:sz w:val="18"/>
        <w:szCs w:val="18"/>
      </w:rPr>
      <w:t>OGYÉI/38806/2023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11106" w14:textId="77777777" w:rsidR="00F8309A" w:rsidRDefault="00F8309A" w:rsidP="002B43E8">
      <w:pPr>
        <w:spacing w:line="240" w:lineRule="auto"/>
      </w:pPr>
      <w:r>
        <w:separator/>
      </w:r>
    </w:p>
  </w:footnote>
  <w:footnote w:type="continuationSeparator" w:id="0">
    <w:p w14:paraId="7C2E548E" w14:textId="77777777" w:rsidR="00F8309A" w:rsidRDefault="00F8309A" w:rsidP="002B43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1641716"/>
      <w:docPartObj>
        <w:docPartGallery w:val="Page Numbers (Top of Page)"/>
        <w:docPartUnique/>
      </w:docPartObj>
    </w:sdtPr>
    <w:sdtEndPr>
      <w:rPr>
        <w:sz w:val="20"/>
        <w:szCs w:val="20"/>
      </w:rPr>
    </w:sdtEndPr>
    <w:sdtContent>
      <w:p w14:paraId="7F30C645" w14:textId="4D6F00F2" w:rsidR="00F8309A" w:rsidRPr="00734B2F" w:rsidRDefault="00F8309A" w:rsidP="00734B2F">
        <w:pPr>
          <w:pStyle w:val="lfej"/>
          <w:jc w:val="center"/>
          <w:rPr>
            <w:sz w:val="20"/>
            <w:szCs w:val="20"/>
          </w:rPr>
        </w:pPr>
        <w:r w:rsidRPr="00734B2F">
          <w:rPr>
            <w:sz w:val="20"/>
            <w:szCs w:val="20"/>
          </w:rPr>
          <w:fldChar w:fldCharType="begin"/>
        </w:r>
        <w:r w:rsidRPr="00734B2F">
          <w:rPr>
            <w:sz w:val="20"/>
            <w:szCs w:val="20"/>
          </w:rPr>
          <w:instrText>PAGE   \* MERGEFORMAT</w:instrText>
        </w:r>
        <w:r w:rsidRPr="00734B2F">
          <w:rPr>
            <w:sz w:val="20"/>
            <w:szCs w:val="20"/>
          </w:rPr>
          <w:fldChar w:fldCharType="separate"/>
        </w:r>
        <w:r w:rsidR="001D5B0B" w:rsidRPr="001D5B0B">
          <w:rPr>
            <w:noProof/>
            <w:sz w:val="20"/>
            <w:szCs w:val="20"/>
            <w:lang w:val="hu-HU"/>
          </w:rPr>
          <w:t>25</w:t>
        </w:r>
        <w:r w:rsidRPr="00734B2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2833"/>
    <w:multiLevelType w:val="hybridMultilevel"/>
    <w:tmpl w:val="A1D6FDBC"/>
    <w:lvl w:ilvl="0" w:tplc="ABFA180C">
      <w:start w:val="1"/>
      <w:numFmt w:val="upperLetter"/>
      <w:lvlText w:val="%1"/>
      <w:lvlJc w:val="left"/>
    </w:lvl>
    <w:lvl w:ilvl="1" w:tplc="08CE36A2">
      <w:numFmt w:val="decimal"/>
      <w:lvlText w:val=""/>
      <w:lvlJc w:val="left"/>
    </w:lvl>
    <w:lvl w:ilvl="2" w:tplc="4D809728">
      <w:numFmt w:val="decimal"/>
      <w:lvlText w:val=""/>
      <w:lvlJc w:val="left"/>
    </w:lvl>
    <w:lvl w:ilvl="3" w:tplc="82F6A2B2">
      <w:numFmt w:val="decimal"/>
      <w:lvlText w:val=""/>
      <w:lvlJc w:val="left"/>
    </w:lvl>
    <w:lvl w:ilvl="4" w:tplc="F0C0B6BC">
      <w:numFmt w:val="decimal"/>
      <w:lvlText w:val=""/>
      <w:lvlJc w:val="left"/>
    </w:lvl>
    <w:lvl w:ilvl="5" w:tplc="FA6CC534">
      <w:numFmt w:val="decimal"/>
      <w:lvlText w:val=""/>
      <w:lvlJc w:val="left"/>
    </w:lvl>
    <w:lvl w:ilvl="6" w:tplc="0CC8BAE0">
      <w:numFmt w:val="decimal"/>
      <w:lvlText w:val=""/>
      <w:lvlJc w:val="left"/>
    </w:lvl>
    <w:lvl w:ilvl="7" w:tplc="AAF288BA">
      <w:numFmt w:val="decimal"/>
      <w:lvlText w:val=""/>
      <w:lvlJc w:val="left"/>
    </w:lvl>
    <w:lvl w:ilvl="8" w:tplc="C72A08B4">
      <w:numFmt w:val="decimal"/>
      <w:lvlText w:val=""/>
      <w:lvlJc w:val="left"/>
    </w:lvl>
  </w:abstractNum>
  <w:abstractNum w:abstractNumId="4" w15:restartNumberingAfterBreak="0">
    <w:nsid w:val="00005F1E"/>
    <w:multiLevelType w:val="hybridMultilevel"/>
    <w:tmpl w:val="3F2031FA"/>
    <w:lvl w:ilvl="0" w:tplc="BE14A016">
      <w:start w:val="2"/>
      <w:numFmt w:val="decimal"/>
      <w:lvlText w:val="%1."/>
      <w:lvlJc w:val="left"/>
    </w:lvl>
    <w:lvl w:ilvl="1" w:tplc="DCB2393E">
      <w:numFmt w:val="decimal"/>
      <w:lvlText w:val=""/>
      <w:lvlJc w:val="left"/>
    </w:lvl>
    <w:lvl w:ilvl="2" w:tplc="4ADA09E2">
      <w:numFmt w:val="decimal"/>
      <w:lvlText w:val=""/>
      <w:lvlJc w:val="left"/>
    </w:lvl>
    <w:lvl w:ilvl="3" w:tplc="A596D398">
      <w:numFmt w:val="decimal"/>
      <w:lvlText w:val=""/>
      <w:lvlJc w:val="left"/>
    </w:lvl>
    <w:lvl w:ilvl="4" w:tplc="2558E796">
      <w:numFmt w:val="decimal"/>
      <w:lvlText w:val=""/>
      <w:lvlJc w:val="left"/>
    </w:lvl>
    <w:lvl w:ilvl="5" w:tplc="0930FAA8">
      <w:numFmt w:val="decimal"/>
      <w:lvlText w:val=""/>
      <w:lvlJc w:val="left"/>
    </w:lvl>
    <w:lvl w:ilvl="6" w:tplc="9C32C550">
      <w:numFmt w:val="decimal"/>
      <w:lvlText w:val=""/>
      <w:lvlJc w:val="left"/>
    </w:lvl>
    <w:lvl w:ilvl="7" w:tplc="0806091C">
      <w:numFmt w:val="decimal"/>
      <w:lvlText w:val=""/>
      <w:lvlJc w:val="left"/>
    </w:lvl>
    <w:lvl w:ilvl="8" w:tplc="B78ACFC0">
      <w:numFmt w:val="decimal"/>
      <w:lvlText w:val=""/>
      <w:lvlJc w:val="left"/>
    </w:lvl>
  </w:abstractNum>
  <w:abstractNum w:abstractNumId="5" w15:restartNumberingAfterBreak="0">
    <w:nsid w:val="033C4664"/>
    <w:multiLevelType w:val="hybridMultilevel"/>
    <w:tmpl w:val="9D0EC07C"/>
    <w:lvl w:ilvl="0" w:tplc="BB80D658">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F8D3E01"/>
    <w:multiLevelType w:val="hybridMultilevel"/>
    <w:tmpl w:val="F7482768"/>
    <w:lvl w:ilvl="0" w:tplc="9B963290">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15948A4"/>
    <w:multiLevelType w:val="hybridMultilevel"/>
    <w:tmpl w:val="08B429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48C6781"/>
    <w:multiLevelType w:val="hybridMultilevel"/>
    <w:tmpl w:val="0DD86D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1D97580F"/>
    <w:multiLevelType w:val="hybridMultilevel"/>
    <w:tmpl w:val="0C92A164"/>
    <w:lvl w:ilvl="0" w:tplc="83D621D0">
      <w:numFmt w:val="bullet"/>
      <w:lvlText w:val="-"/>
      <w:lvlJc w:val="left"/>
      <w:pPr>
        <w:ind w:left="720" w:hanging="360"/>
      </w:pPr>
      <w:rPr>
        <w:rFonts w:ascii="Calibri" w:hAnsi="Calibri"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F4B360B"/>
    <w:multiLevelType w:val="hybridMultilevel"/>
    <w:tmpl w:val="E6DE6C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25B2AA2"/>
    <w:multiLevelType w:val="hybridMultilevel"/>
    <w:tmpl w:val="1640E7F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D6256CD"/>
    <w:multiLevelType w:val="hybridMultilevel"/>
    <w:tmpl w:val="77F8C3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0712EE7"/>
    <w:multiLevelType w:val="hybridMultilevel"/>
    <w:tmpl w:val="3596183A"/>
    <w:lvl w:ilvl="0" w:tplc="178A6564">
      <w:start w:val="1"/>
      <w:numFmt w:val="decimal"/>
      <w:lvlText w:val="%1."/>
      <w:lvlJc w:val="left"/>
      <w:pPr>
        <w:ind w:left="1109" w:hanging="221"/>
        <w:jc w:val="right"/>
      </w:pPr>
      <w:rPr>
        <w:rFonts w:ascii="Times New Roman" w:eastAsia="Times New Roman" w:hAnsi="Times New Roman" w:hint="default"/>
        <w:b/>
        <w:bCs/>
        <w:w w:val="99"/>
        <w:sz w:val="22"/>
        <w:szCs w:val="22"/>
      </w:rPr>
    </w:lvl>
    <w:lvl w:ilvl="1" w:tplc="FE8848F0">
      <w:start w:val="1"/>
      <w:numFmt w:val="bullet"/>
      <w:lvlText w:val="•"/>
      <w:lvlJc w:val="left"/>
      <w:pPr>
        <w:ind w:left="2059" w:hanging="221"/>
      </w:pPr>
      <w:rPr>
        <w:rFonts w:hint="default"/>
      </w:rPr>
    </w:lvl>
    <w:lvl w:ilvl="2" w:tplc="834EB08E">
      <w:start w:val="1"/>
      <w:numFmt w:val="bullet"/>
      <w:lvlText w:val="•"/>
      <w:lvlJc w:val="left"/>
      <w:pPr>
        <w:ind w:left="3008" w:hanging="221"/>
      </w:pPr>
      <w:rPr>
        <w:rFonts w:hint="default"/>
      </w:rPr>
    </w:lvl>
    <w:lvl w:ilvl="3" w:tplc="C21C276C">
      <w:start w:val="1"/>
      <w:numFmt w:val="bullet"/>
      <w:lvlText w:val="•"/>
      <w:lvlJc w:val="left"/>
      <w:pPr>
        <w:ind w:left="3958" w:hanging="221"/>
      </w:pPr>
      <w:rPr>
        <w:rFonts w:hint="default"/>
      </w:rPr>
    </w:lvl>
    <w:lvl w:ilvl="4" w:tplc="B3009720">
      <w:start w:val="1"/>
      <w:numFmt w:val="bullet"/>
      <w:lvlText w:val="•"/>
      <w:lvlJc w:val="left"/>
      <w:pPr>
        <w:ind w:left="4907" w:hanging="221"/>
      </w:pPr>
      <w:rPr>
        <w:rFonts w:hint="default"/>
      </w:rPr>
    </w:lvl>
    <w:lvl w:ilvl="5" w:tplc="0A7CABA0">
      <w:start w:val="1"/>
      <w:numFmt w:val="bullet"/>
      <w:lvlText w:val="•"/>
      <w:lvlJc w:val="left"/>
      <w:pPr>
        <w:ind w:left="5857" w:hanging="221"/>
      </w:pPr>
      <w:rPr>
        <w:rFonts w:hint="default"/>
      </w:rPr>
    </w:lvl>
    <w:lvl w:ilvl="6" w:tplc="9FFE3A32">
      <w:start w:val="1"/>
      <w:numFmt w:val="bullet"/>
      <w:lvlText w:val="•"/>
      <w:lvlJc w:val="left"/>
      <w:pPr>
        <w:ind w:left="6806" w:hanging="221"/>
      </w:pPr>
      <w:rPr>
        <w:rFonts w:hint="default"/>
      </w:rPr>
    </w:lvl>
    <w:lvl w:ilvl="7" w:tplc="0D3AD1C8">
      <w:start w:val="1"/>
      <w:numFmt w:val="bullet"/>
      <w:lvlText w:val="•"/>
      <w:lvlJc w:val="left"/>
      <w:pPr>
        <w:ind w:left="7755" w:hanging="221"/>
      </w:pPr>
      <w:rPr>
        <w:rFonts w:hint="default"/>
      </w:rPr>
    </w:lvl>
    <w:lvl w:ilvl="8" w:tplc="A468DA20">
      <w:start w:val="1"/>
      <w:numFmt w:val="bullet"/>
      <w:lvlText w:val="•"/>
      <w:lvlJc w:val="left"/>
      <w:pPr>
        <w:ind w:left="8705" w:hanging="221"/>
      </w:pPr>
      <w:rPr>
        <w:rFonts w:hint="default"/>
      </w:rPr>
    </w:lvl>
  </w:abstractNum>
  <w:abstractNum w:abstractNumId="14" w15:restartNumberingAfterBreak="0">
    <w:nsid w:val="33BF72B3"/>
    <w:multiLevelType w:val="hybridMultilevel"/>
    <w:tmpl w:val="EFE24D94"/>
    <w:lvl w:ilvl="0" w:tplc="8A488400">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56E9E"/>
    <w:multiLevelType w:val="hybridMultilevel"/>
    <w:tmpl w:val="AFF247B2"/>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54D7BF7"/>
    <w:multiLevelType w:val="hybridMultilevel"/>
    <w:tmpl w:val="276E1A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5ED7AA8"/>
    <w:multiLevelType w:val="hybridMultilevel"/>
    <w:tmpl w:val="A23C538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36782F"/>
    <w:multiLevelType w:val="hybridMultilevel"/>
    <w:tmpl w:val="B6C2B2D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36550B1B"/>
    <w:multiLevelType w:val="hybridMultilevel"/>
    <w:tmpl w:val="C9BE266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D331101"/>
    <w:multiLevelType w:val="hybridMultilevel"/>
    <w:tmpl w:val="F10026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EDF409F"/>
    <w:multiLevelType w:val="hybridMultilevel"/>
    <w:tmpl w:val="F6FCC426"/>
    <w:lvl w:ilvl="0" w:tplc="276EF1DA">
      <w:start w:val="5"/>
      <w:numFmt w:val="bullet"/>
      <w:lvlText w:val="-"/>
      <w:lvlJc w:val="left"/>
      <w:pPr>
        <w:ind w:left="720" w:hanging="360"/>
      </w:pPr>
      <w:rPr>
        <w:rFonts w:ascii="Times New Roman" w:eastAsia="Times New Roman" w:hAnsi="Times New Roman" w:cs="Times New Roman" w:hint="default"/>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F344231"/>
    <w:multiLevelType w:val="hybridMultilevel"/>
    <w:tmpl w:val="B192A9EA"/>
    <w:lvl w:ilvl="0" w:tplc="1CBA655E">
      <w:start w:val="6"/>
      <w:numFmt w:val="decimal"/>
      <w:lvlText w:val="%1."/>
      <w:lvlJc w:val="left"/>
      <w:pPr>
        <w:ind w:left="1353"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08C52A2"/>
    <w:multiLevelType w:val="hybridMultilevel"/>
    <w:tmpl w:val="9C749C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5130570D"/>
    <w:multiLevelType w:val="hybridMultilevel"/>
    <w:tmpl w:val="45CC2872"/>
    <w:lvl w:ilvl="0" w:tplc="040E000F">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2FB1B33"/>
    <w:multiLevelType w:val="hybridMultilevel"/>
    <w:tmpl w:val="63702B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37B60BE"/>
    <w:multiLevelType w:val="hybridMultilevel"/>
    <w:tmpl w:val="334A2F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6B05549"/>
    <w:multiLevelType w:val="hybridMultilevel"/>
    <w:tmpl w:val="1A92B1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F7842B0"/>
    <w:multiLevelType w:val="hybridMultilevel"/>
    <w:tmpl w:val="2D22F9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04C0B6D"/>
    <w:multiLevelType w:val="hybridMultilevel"/>
    <w:tmpl w:val="3FA4FB04"/>
    <w:lvl w:ilvl="0" w:tplc="F4CE3E52">
      <w:start w:val="6"/>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30" w15:restartNumberingAfterBreak="0">
    <w:nsid w:val="62E4036E"/>
    <w:multiLevelType w:val="hybridMultilevel"/>
    <w:tmpl w:val="9E2C7E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4222A70"/>
    <w:multiLevelType w:val="hybridMultilevel"/>
    <w:tmpl w:val="8E70C19E"/>
    <w:lvl w:ilvl="0" w:tplc="F97214FC">
      <w:start w:val="8"/>
      <w:numFmt w:val="decimal"/>
      <w:lvlText w:val="%1."/>
      <w:lvlJc w:val="left"/>
      <w:pPr>
        <w:ind w:left="1353" w:hanging="360"/>
      </w:pPr>
      <w:rPr>
        <w:rFonts w:hint="default"/>
      </w:rPr>
    </w:lvl>
    <w:lvl w:ilvl="1" w:tplc="040E0019" w:tentative="1">
      <w:start w:val="1"/>
      <w:numFmt w:val="lowerLetter"/>
      <w:lvlText w:val="%2."/>
      <w:lvlJc w:val="left"/>
      <w:pPr>
        <w:ind w:left="2073" w:hanging="360"/>
      </w:pPr>
    </w:lvl>
    <w:lvl w:ilvl="2" w:tplc="040E001B" w:tentative="1">
      <w:start w:val="1"/>
      <w:numFmt w:val="lowerRoman"/>
      <w:lvlText w:val="%3."/>
      <w:lvlJc w:val="right"/>
      <w:pPr>
        <w:ind w:left="2793" w:hanging="180"/>
      </w:pPr>
    </w:lvl>
    <w:lvl w:ilvl="3" w:tplc="040E000F" w:tentative="1">
      <w:start w:val="1"/>
      <w:numFmt w:val="decimal"/>
      <w:lvlText w:val="%4."/>
      <w:lvlJc w:val="left"/>
      <w:pPr>
        <w:ind w:left="3513" w:hanging="360"/>
      </w:pPr>
    </w:lvl>
    <w:lvl w:ilvl="4" w:tplc="040E0019" w:tentative="1">
      <w:start w:val="1"/>
      <w:numFmt w:val="lowerLetter"/>
      <w:lvlText w:val="%5."/>
      <w:lvlJc w:val="left"/>
      <w:pPr>
        <w:ind w:left="4233" w:hanging="360"/>
      </w:pPr>
    </w:lvl>
    <w:lvl w:ilvl="5" w:tplc="040E001B" w:tentative="1">
      <w:start w:val="1"/>
      <w:numFmt w:val="lowerRoman"/>
      <w:lvlText w:val="%6."/>
      <w:lvlJc w:val="right"/>
      <w:pPr>
        <w:ind w:left="4953" w:hanging="180"/>
      </w:pPr>
    </w:lvl>
    <w:lvl w:ilvl="6" w:tplc="040E000F" w:tentative="1">
      <w:start w:val="1"/>
      <w:numFmt w:val="decimal"/>
      <w:lvlText w:val="%7."/>
      <w:lvlJc w:val="left"/>
      <w:pPr>
        <w:ind w:left="5673" w:hanging="360"/>
      </w:pPr>
    </w:lvl>
    <w:lvl w:ilvl="7" w:tplc="040E0019" w:tentative="1">
      <w:start w:val="1"/>
      <w:numFmt w:val="lowerLetter"/>
      <w:lvlText w:val="%8."/>
      <w:lvlJc w:val="left"/>
      <w:pPr>
        <w:ind w:left="6393" w:hanging="360"/>
      </w:pPr>
    </w:lvl>
    <w:lvl w:ilvl="8" w:tplc="040E001B" w:tentative="1">
      <w:start w:val="1"/>
      <w:numFmt w:val="lowerRoman"/>
      <w:lvlText w:val="%9."/>
      <w:lvlJc w:val="right"/>
      <w:pPr>
        <w:ind w:left="7113" w:hanging="180"/>
      </w:pPr>
    </w:lvl>
  </w:abstractNum>
  <w:abstractNum w:abstractNumId="32" w15:restartNumberingAfterBreak="0">
    <w:nsid w:val="648C1A12"/>
    <w:multiLevelType w:val="hybridMultilevel"/>
    <w:tmpl w:val="2CC612A2"/>
    <w:lvl w:ilvl="0" w:tplc="39A4DC5A">
      <w:start w:val="1"/>
      <w:numFmt w:val="decimal"/>
      <w:lvlText w:val="%1."/>
      <w:lvlJc w:val="left"/>
      <w:pPr>
        <w:ind w:left="1109" w:hanging="221"/>
        <w:jc w:val="right"/>
      </w:pPr>
      <w:rPr>
        <w:rFonts w:ascii="Times New Roman" w:eastAsia="Times New Roman" w:hAnsi="Times New Roman" w:hint="default"/>
        <w:b/>
        <w:bCs/>
        <w:w w:val="99"/>
        <w:sz w:val="22"/>
        <w:szCs w:val="22"/>
      </w:rPr>
    </w:lvl>
    <w:lvl w:ilvl="1" w:tplc="FE8848F0">
      <w:start w:val="1"/>
      <w:numFmt w:val="bullet"/>
      <w:lvlText w:val="•"/>
      <w:lvlJc w:val="left"/>
      <w:pPr>
        <w:ind w:left="2059" w:hanging="221"/>
      </w:pPr>
      <w:rPr>
        <w:rFonts w:hint="default"/>
      </w:rPr>
    </w:lvl>
    <w:lvl w:ilvl="2" w:tplc="834EB08E">
      <w:start w:val="1"/>
      <w:numFmt w:val="bullet"/>
      <w:lvlText w:val="•"/>
      <w:lvlJc w:val="left"/>
      <w:pPr>
        <w:ind w:left="3008" w:hanging="221"/>
      </w:pPr>
      <w:rPr>
        <w:rFonts w:hint="default"/>
      </w:rPr>
    </w:lvl>
    <w:lvl w:ilvl="3" w:tplc="C21C276C">
      <w:start w:val="1"/>
      <w:numFmt w:val="bullet"/>
      <w:lvlText w:val="•"/>
      <w:lvlJc w:val="left"/>
      <w:pPr>
        <w:ind w:left="3958" w:hanging="221"/>
      </w:pPr>
      <w:rPr>
        <w:rFonts w:hint="default"/>
      </w:rPr>
    </w:lvl>
    <w:lvl w:ilvl="4" w:tplc="B3009720">
      <w:start w:val="1"/>
      <w:numFmt w:val="bullet"/>
      <w:lvlText w:val="•"/>
      <w:lvlJc w:val="left"/>
      <w:pPr>
        <w:ind w:left="4907" w:hanging="221"/>
      </w:pPr>
      <w:rPr>
        <w:rFonts w:hint="default"/>
      </w:rPr>
    </w:lvl>
    <w:lvl w:ilvl="5" w:tplc="0A7CABA0">
      <w:start w:val="1"/>
      <w:numFmt w:val="bullet"/>
      <w:lvlText w:val="•"/>
      <w:lvlJc w:val="left"/>
      <w:pPr>
        <w:ind w:left="5857" w:hanging="221"/>
      </w:pPr>
      <w:rPr>
        <w:rFonts w:hint="default"/>
      </w:rPr>
    </w:lvl>
    <w:lvl w:ilvl="6" w:tplc="9FFE3A32">
      <w:start w:val="1"/>
      <w:numFmt w:val="bullet"/>
      <w:lvlText w:val="•"/>
      <w:lvlJc w:val="left"/>
      <w:pPr>
        <w:ind w:left="6806" w:hanging="221"/>
      </w:pPr>
      <w:rPr>
        <w:rFonts w:hint="default"/>
      </w:rPr>
    </w:lvl>
    <w:lvl w:ilvl="7" w:tplc="0D3AD1C8">
      <w:start w:val="1"/>
      <w:numFmt w:val="bullet"/>
      <w:lvlText w:val="•"/>
      <w:lvlJc w:val="left"/>
      <w:pPr>
        <w:ind w:left="7755" w:hanging="221"/>
      </w:pPr>
      <w:rPr>
        <w:rFonts w:hint="default"/>
      </w:rPr>
    </w:lvl>
    <w:lvl w:ilvl="8" w:tplc="A468DA20">
      <w:start w:val="1"/>
      <w:numFmt w:val="bullet"/>
      <w:lvlText w:val="•"/>
      <w:lvlJc w:val="left"/>
      <w:pPr>
        <w:ind w:left="8705" w:hanging="221"/>
      </w:pPr>
      <w:rPr>
        <w:rFonts w:hint="default"/>
      </w:rPr>
    </w:lvl>
  </w:abstractNum>
  <w:abstractNum w:abstractNumId="33" w15:restartNumberingAfterBreak="0">
    <w:nsid w:val="68F84F61"/>
    <w:multiLevelType w:val="hybridMultilevel"/>
    <w:tmpl w:val="E8E421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EA73D9F"/>
    <w:multiLevelType w:val="hybridMultilevel"/>
    <w:tmpl w:val="8918C32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36" w15:restartNumberingAfterBreak="0">
    <w:nsid w:val="7A78314D"/>
    <w:multiLevelType w:val="hybridMultilevel"/>
    <w:tmpl w:val="32843E58"/>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7C175568"/>
    <w:multiLevelType w:val="hybridMultilevel"/>
    <w:tmpl w:val="3596183A"/>
    <w:lvl w:ilvl="0" w:tplc="178A6564">
      <w:start w:val="1"/>
      <w:numFmt w:val="decimal"/>
      <w:lvlText w:val="%1."/>
      <w:lvlJc w:val="left"/>
      <w:pPr>
        <w:ind w:left="1109" w:hanging="221"/>
        <w:jc w:val="right"/>
      </w:pPr>
      <w:rPr>
        <w:rFonts w:ascii="Times New Roman" w:eastAsia="Times New Roman" w:hAnsi="Times New Roman" w:hint="default"/>
        <w:b/>
        <w:bCs/>
        <w:w w:val="99"/>
        <w:sz w:val="22"/>
        <w:szCs w:val="22"/>
      </w:rPr>
    </w:lvl>
    <w:lvl w:ilvl="1" w:tplc="FE8848F0">
      <w:start w:val="1"/>
      <w:numFmt w:val="bullet"/>
      <w:lvlText w:val="•"/>
      <w:lvlJc w:val="left"/>
      <w:pPr>
        <w:ind w:left="2059" w:hanging="221"/>
      </w:pPr>
      <w:rPr>
        <w:rFonts w:hint="default"/>
      </w:rPr>
    </w:lvl>
    <w:lvl w:ilvl="2" w:tplc="834EB08E">
      <w:start w:val="1"/>
      <w:numFmt w:val="bullet"/>
      <w:lvlText w:val="•"/>
      <w:lvlJc w:val="left"/>
      <w:pPr>
        <w:ind w:left="3008" w:hanging="221"/>
      </w:pPr>
      <w:rPr>
        <w:rFonts w:hint="default"/>
      </w:rPr>
    </w:lvl>
    <w:lvl w:ilvl="3" w:tplc="C21C276C">
      <w:start w:val="1"/>
      <w:numFmt w:val="bullet"/>
      <w:lvlText w:val="•"/>
      <w:lvlJc w:val="left"/>
      <w:pPr>
        <w:ind w:left="3958" w:hanging="221"/>
      </w:pPr>
      <w:rPr>
        <w:rFonts w:hint="default"/>
      </w:rPr>
    </w:lvl>
    <w:lvl w:ilvl="4" w:tplc="B3009720">
      <w:start w:val="1"/>
      <w:numFmt w:val="bullet"/>
      <w:lvlText w:val="•"/>
      <w:lvlJc w:val="left"/>
      <w:pPr>
        <w:ind w:left="4907" w:hanging="221"/>
      </w:pPr>
      <w:rPr>
        <w:rFonts w:hint="default"/>
      </w:rPr>
    </w:lvl>
    <w:lvl w:ilvl="5" w:tplc="0A7CABA0">
      <w:start w:val="1"/>
      <w:numFmt w:val="bullet"/>
      <w:lvlText w:val="•"/>
      <w:lvlJc w:val="left"/>
      <w:pPr>
        <w:ind w:left="5857" w:hanging="221"/>
      </w:pPr>
      <w:rPr>
        <w:rFonts w:hint="default"/>
      </w:rPr>
    </w:lvl>
    <w:lvl w:ilvl="6" w:tplc="9FFE3A32">
      <w:start w:val="1"/>
      <w:numFmt w:val="bullet"/>
      <w:lvlText w:val="•"/>
      <w:lvlJc w:val="left"/>
      <w:pPr>
        <w:ind w:left="6806" w:hanging="221"/>
      </w:pPr>
      <w:rPr>
        <w:rFonts w:hint="default"/>
      </w:rPr>
    </w:lvl>
    <w:lvl w:ilvl="7" w:tplc="0D3AD1C8">
      <w:start w:val="1"/>
      <w:numFmt w:val="bullet"/>
      <w:lvlText w:val="•"/>
      <w:lvlJc w:val="left"/>
      <w:pPr>
        <w:ind w:left="7755" w:hanging="221"/>
      </w:pPr>
      <w:rPr>
        <w:rFonts w:hint="default"/>
      </w:rPr>
    </w:lvl>
    <w:lvl w:ilvl="8" w:tplc="A468DA20">
      <w:start w:val="1"/>
      <w:numFmt w:val="bullet"/>
      <w:lvlText w:val="•"/>
      <w:lvlJc w:val="left"/>
      <w:pPr>
        <w:ind w:left="8705" w:hanging="221"/>
      </w:pPr>
      <w:rPr>
        <w:rFonts w:hint="default"/>
      </w:rPr>
    </w:lvl>
  </w:abstractNum>
  <w:abstractNum w:abstractNumId="38" w15:restartNumberingAfterBreak="0">
    <w:nsid w:val="7E391831"/>
    <w:multiLevelType w:val="hybridMultilevel"/>
    <w:tmpl w:val="7F3CA2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E4E5CA7"/>
    <w:multiLevelType w:val="hybridMultilevel"/>
    <w:tmpl w:val="CCA0BD7E"/>
    <w:lvl w:ilvl="0" w:tplc="165E9BC8">
      <w:start w:val="5"/>
      <w:numFmt w:val="bullet"/>
      <w:lvlText w:val="−"/>
      <w:lvlJc w:val="left"/>
      <w:pPr>
        <w:ind w:left="720" w:hanging="360"/>
      </w:pPr>
      <w:rPr>
        <w:rFonts w:ascii="Times New Roman" w:eastAsia="Times New Roman" w:hAnsi="Times New Roman" w:cs="Times New Roman" w:hint="default"/>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7F227F23"/>
    <w:multiLevelType w:val="hybridMultilevel"/>
    <w:tmpl w:val="8592B770"/>
    <w:lvl w:ilvl="0" w:tplc="83D621D0">
      <w:numFmt w:val="bullet"/>
      <w:lvlText w:val="-"/>
      <w:lvlJc w:val="left"/>
      <w:pPr>
        <w:ind w:left="720" w:hanging="360"/>
      </w:pPr>
      <w:rPr>
        <w:rFonts w:ascii="Calibri" w:hAnsi="Calibri"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5"/>
  </w:num>
  <w:num w:numId="2">
    <w:abstractNumId w:val="11"/>
  </w:num>
  <w:num w:numId="3">
    <w:abstractNumId w:val="30"/>
  </w:num>
  <w:num w:numId="4">
    <w:abstractNumId w:val="18"/>
  </w:num>
  <w:num w:numId="5">
    <w:abstractNumId w:val="23"/>
  </w:num>
  <w:num w:numId="6">
    <w:abstractNumId w:val="8"/>
  </w:num>
  <w:num w:numId="7">
    <w:abstractNumId w:val="15"/>
  </w:num>
  <w:num w:numId="8">
    <w:abstractNumId w:val="4"/>
  </w:num>
  <w:num w:numId="9">
    <w:abstractNumId w:val="3"/>
  </w:num>
  <w:num w:numId="10">
    <w:abstractNumId w:val="6"/>
  </w:num>
  <w:num w:numId="11">
    <w:abstractNumId w:val="2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6"/>
  </w:num>
  <w:num w:numId="17">
    <w:abstractNumId w:val="12"/>
  </w:num>
  <w:num w:numId="18">
    <w:abstractNumId w:val="33"/>
  </w:num>
  <w:num w:numId="19">
    <w:abstractNumId w:val="10"/>
  </w:num>
  <w:num w:numId="20">
    <w:abstractNumId w:val="28"/>
  </w:num>
  <w:num w:numId="21">
    <w:abstractNumId w:val="25"/>
  </w:num>
  <w:num w:numId="22">
    <w:abstractNumId w:val="38"/>
  </w:num>
  <w:num w:numId="23">
    <w:abstractNumId w:val="7"/>
  </w:num>
  <w:num w:numId="24">
    <w:abstractNumId w:val="27"/>
  </w:num>
  <w:num w:numId="25">
    <w:abstractNumId w:val="26"/>
  </w:num>
  <w:num w:numId="26">
    <w:abstractNumId w:val="13"/>
  </w:num>
  <w:num w:numId="27">
    <w:abstractNumId w:val="32"/>
  </w:num>
  <w:num w:numId="28">
    <w:abstractNumId w:val="37"/>
  </w:num>
  <w:num w:numId="29">
    <w:abstractNumId w:val="39"/>
  </w:num>
  <w:num w:numId="30">
    <w:abstractNumId w:val="21"/>
  </w:num>
  <w:num w:numId="31">
    <w:abstractNumId w:val="40"/>
  </w:num>
  <w:num w:numId="32">
    <w:abstractNumId w:val="34"/>
  </w:num>
  <w:num w:numId="33">
    <w:abstractNumId w:val="19"/>
  </w:num>
  <w:num w:numId="34">
    <w:abstractNumId w:val="36"/>
  </w:num>
  <w:num w:numId="35">
    <w:abstractNumId w:val="5"/>
  </w:num>
  <w:num w:numId="36">
    <w:abstractNumId w:val="29"/>
  </w:num>
  <w:num w:numId="37">
    <w:abstractNumId w:val="24"/>
  </w:num>
  <w:num w:numId="38">
    <w:abstractNumId w:val="9"/>
  </w:num>
  <w:num w:numId="39">
    <w:abstractNumId w:val="31"/>
  </w:num>
  <w:num w:numId="40">
    <w:abstractNumId w:val="14"/>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9B8"/>
    <w:rsid w:val="00001F88"/>
    <w:rsid w:val="00006EC0"/>
    <w:rsid w:val="000212C8"/>
    <w:rsid w:val="00021399"/>
    <w:rsid w:val="000330B0"/>
    <w:rsid w:val="000335AC"/>
    <w:rsid w:val="00034CBA"/>
    <w:rsid w:val="00036ABA"/>
    <w:rsid w:val="00037D14"/>
    <w:rsid w:val="00040B72"/>
    <w:rsid w:val="00046637"/>
    <w:rsid w:val="00052A38"/>
    <w:rsid w:val="0006177A"/>
    <w:rsid w:val="0006254F"/>
    <w:rsid w:val="00071D52"/>
    <w:rsid w:val="00073C1A"/>
    <w:rsid w:val="00075368"/>
    <w:rsid w:val="000757D0"/>
    <w:rsid w:val="00077A81"/>
    <w:rsid w:val="00080412"/>
    <w:rsid w:val="00080FFB"/>
    <w:rsid w:val="00087BDF"/>
    <w:rsid w:val="00091765"/>
    <w:rsid w:val="00093D08"/>
    <w:rsid w:val="0009521B"/>
    <w:rsid w:val="000A0D37"/>
    <w:rsid w:val="000A2832"/>
    <w:rsid w:val="000A3A93"/>
    <w:rsid w:val="000A3CB5"/>
    <w:rsid w:val="000A7322"/>
    <w:rsid w:val="000B002B"/>
    <w:rsid w:val="000B1301"/>
    <w:rsid w:val="000B4474"/>
    <w:rsid w:val="000B7213"/>
    <w:rsid w:val="000C3346"/>
    <w:rsid w:val="000D5F50"/>
    <w:rsid w:val="000E13D3"/>
    <w:rsid w:val="000E30E5"/>
    <w:rsid w:val="000E3C66"/>
    <w:rsid w:val="000F0C76"/>
    <w:rsid w:val="000F4C5A"/>
    <w:rsid w:val="000F57AF"/>
    <w:rsid w:val="001036E4"/>
    <w:rsid w:val="00113090"/>
    <w:rsid w:val="0011321D"/>
    <w:rsid w:val="00116234"/>
    <w:rsid w:val="00117DF4"/>
    <w:rsid w:val="00124B9D"/>
    <w:rsid w:val="00125239"/>
    <w:rsid w:val="001252B7"/>
    <w:rsid w:val="0012593D"/>
    <w:rsid w:val="00131670"/>
    <w:rsid w:val="00132102"/>
    <w:rsid w:val="00132931"/>
    <w:rsid w:val="0013342E"/>
    <w:rsid w:val="00134719"/>
    <w:rsid w:val="00135D87"/>
    <w:rsid w:val="00137A5F"/>
    <w:rsid w:val="00140257"/>
    <w:rsid w:val="001435A4"/>
    <w:rsid w:val="00143F29"/>
    <w:rsid w:val="00144BA7"/>
    <w:rsid w:val="00145F83"/>
    <w:rsid w:val="00147E9A"/>
    <w:rsid w:val="00151FF0"/>
    <w:rsid w:val="00152026"/>
    <w:rsid w:val="00153E0D"/>
    <w:rsid w:val="001610B4"/>
    <w:rsid w:val="0017598F"/>
    <w:rsid w:val="0018416D"/>
    <w:rsid w:val="001A4F87"/>
    <w:rsid w:val="001B11F5"/>
    <w:rsid w:val="001B6431"/>
    <w:rsid w:val="001B7757"/>
    <w:rsid w:val="001C4584"/>
    <w:rsid w:val="001C7E43"/>
    <w:rsid w:val="001D2CAF"/>
    <w:rsid w:val="001D5B0B"/>
    <w:rsid w:val="001E6C51"/>
    <w:rsid w:val="001E7343"/>
    <w:rsid w:val="001F43C5"/>
    <w:rsid w:val="001F53B0"/>
    <w:rsid w:val="001F6CB5"/>
    <w:rsid w:val="002003F3"/>
    <w:rsid w:val="002018C7"/>
    <w:rsid w:val="00203350"/>
    <w:rsid w:val="002077B7"/>
    <w:rsid w:val="00211E10"/>
    <w:rsid w:val="0021310A"/>
    <w:rsid w:val="0021313D"/>
    <w:rsid w:val="002153D4"/>
    <w:rsid w:val="00220575"/>
    <w:rsid w:val="002226DF"/>
    <w:rsid w:val="00230FAA"/>
    <w:rsid w:val="00232741"/>
    <w:rsid w:val="00234A31"/>
    <w:rsid w:val="00243373"/>
    <w:rsid w:val="002511FD"/>
    <w:rsid w:val="00252333"/>
    <w:rsid w:val="00252D79"/>
    <w:rsid w:val="00253BBF"/>
    <w:rsid w:val="002561D2"/>
    <w:rsid w:val="00256C99"/>
    <w:rsid w:val="00261C20"/>
    <w:rsid w:val="0026308F"/>
    <w:rsid w:val="00263FE4"/>
    <w:rsid w:val="00277B8B"/>
    <w:rsid w:val="00281426"/>
    <w:rsid w:val="002849AE"/>
    <w:rsid w:val="002910E8"/>
    <w:rsid w:val="002A4949"/>
    <w:rsid w:val="002A5334"/>
    <w:rsid w:val="002A608E"/>
    <w:rsid w:val="002A647B"/>
    <w:rsid w:val="002A655C"/>
    <w:rsid w:val="002B3A7B"/>
    <w:rsid w:val="002B43E8"/>
    <w:rsid w:val="002B541F"/>
    <w:rsid w:val="002B5B7C"/>
    <w:rsid w:val="002C0094"/>
    <w:rsid w:val="002C03F5"/>
    <w:rsid w:val="002C2159"/>
    <w:rsid w:val="002C2A82"/>
    <w:rsid w:val="002C716A"/>
    <w:rsid w:val="002D2495"/>
    <w:rsid w:val="002E1EB4"/>
    <w:rsid w:val="002E4094"/>
    <w:rsid w:val="002E454B"/>
    <w:rsid w:val="002E5620"/>
    <w:rsid w:val="002E5D58"/>
    <w:rsid w:val="002E6D86"/>
    <w:rsid w:val="002F2DA1"/>
    <w:rsid w:val="002F5004"/>
    <w:rsid w:val="002F5DF9"/>
    <w:rsid w:val="002F6D17"/>
    <w:rsid w:val="00301BA0"/>
    <w:rsid w:val="003066C9"/>
    <w:rsid w:val="003078CF"/>
    <w:rsid w:val="00322A58"/>
    <w:rsid w:val="00323F6C"/>
    <w:rsid w:val="003352BB"/>
    <w:rsid w:val="00340E0D"/>
    <w:rsid w:val="00343D5D"/>
    <w:rsid w:val="003510A8"/>
    <w:rsid w:val="00353DEC"/>
    <w:rsid w:val="00354CAB"/>
    <w:rsid w:val="00360956"/>
    <w:rsid w:val="00362443"/>
    <w:rsid w:val="00363E3D"/>
    <w:rsid w:val="00364F07"/>
    <w:rsid w:val="00365998"/>
    <w:rsid w:val="00374E1B"/>
    <w:rsid w:val="00376550"/>
    <w:rsid w:val="00383AEE"/>
    <w:rsid w:val="003840D8"/>
    <w:rsid w:val="00387894"/>
    <w:rsid w:val="00387941"/>
    <w:rsid w:val="00387E52"/>
    <w:rsid w:val="00390D46"/>
    <w:rsid w:val="00391957"/>
    <w:rsid w:val="00392418"/>
    <w:rsid w:val="00392EDA"/>
    <w:rsid w:val="003A1977"/>
    <w:rsid w:val="003B0782"/>
    <w:rsid w:val="003B5DE2"/>
    <w:rsid w:val="003C0B5F"/>
    <w:rsid w:val="003C5283"/>
    <w:rsid w:val="003C622B"/>
    <w:rsid w:val="003C7B97"/>
    <w:rsid w:val="003D3D02"/>
    <w:rsid w:val="003D7E57"/>
    <w:rsid w:val="003E0957"/>
    <w:rsid w:val="003E0B6A"/>
    <w:rsid w:val="003E622B"/>
    <w:rsid w:val="003E62BE"/>
    <w:rsid w:val="00400136"/>
    <w:rsid w:val="00401155"/>
    <w:rsid w:val="00404831"/>
    <w:rsid w:val="004112B4"/>
    <w:rsid w:val="00412715"/>
    <w:rsid w:val="00412F3C"/>
    <w:rsid w:val="0041331B"/>
    <w:rsid w:val="0041367D"/>
    <w:rsid w:val="00413ACF"/>
    <w:rsid w:val="00415AC3"/>
    <w:rsid w:val="00417EF2"/>
    <w:rsid w:val="004209B8"/>
    <w:rsid w:val="004343B0"/>
    <w:rsid w:val="00435192"/>
    <w:rsid w:val="00435984"/>
    <w:rsid w:val="0043796B"/>
    <w:rsid w:val="00443F67"/>
    <w:rsid w:val="00445374"/>
    <w:rsid w:val="00445F55"/>
    <w:rsid w:val="0045021F"/>
    <w:rsid w:val="004504C1"/>
    <w:rsid w:val="004534C0"/>
    <w:rsid w:val="00455342"/>
    <w:rsid w:val="00455C00"/>
    <w:rsid w:val="00463AE4"/>
    <w:rsid w:val="00473248"/>
    <w:rsid w:val="00477A2D"/>
    <w:rsid w:val="00481FF0"/>
    <w:rsid w:val="0048272A"/>
    <w:rsid w:val="00485CD7"/>
    <w:rsid w:val="0049137C"/>
    <w:rsid w:val="0049320E"/>
    <w:rsid w:val="00495FE3"/>
    <w:rsid w:val="004A2A60"/>
    <w:rsid w:val="004A5041"/>
    <w:rsid w:val="004B1988"/>
    <w:rsid w:val="004B3755"/>
    <w:rsid w:val="004B3F42"/>
    <w:rsid w:val="004B6D60"/>
    <w:rsid w:val="004C0F12"/>
    <w:rsid w:val="004C2D92"/>
    <w:rsid w:val="004D2111"/>
    <w:rsid w:val="004E22EC"/>
    <w:rsid w:val="004E3F5E"/>
    <w:rsid w:val="004E5567"/>
    <w:rsid w:val="004F13B2"/>
    <w:rsid w:val="004F1BF3"/>
    <w:rsid w:val="004F341A"/>
    <w:rsid w:val="00501890"/>
    <w:rsid w:val="005062A6"/>
    <w:rsid w:val="00510ECA"/>
    <w:rsid w:val="00512431"/>
    <w:rsid w:val="005127E2"/>
    <w:rsid w:val="00514C9A"/>
    <w:rsid w:val="005165EC"/>
    <w:rsid w:val="00516C0B"/>
    <w:rsid w:val="00517303"/>
    <w:rsid w:val="00517703"/>
    <w:rsid w:val="00526585"/>
    <w:rsid w:val="00546C70"/>
    <w:rsid w:val="005521C0"/>
    <w:rsid w:val="00571049"/>
    <w:rsid w:val="00576816"/>
    <w:rsid w:val="00583FB9"/>
    <w:rsid w:val="005862C1"/>
    <w:rsid w:val="00586371"/>
    <w:rsid w:val="00591700"/>
    <w:rsid w:val="005950AF"/>
    <w:rsid w:val="005963F2"/>
    <w:rsid w:val="0059775F"/>
    <w:rsid w:val="0059787F"/>
    <w:rsid w:val="005A056D"/>
    <w:rsid w:val="005A0EE7"/>
    <w:rsid w:val="005A2328"/>
    <w:rsid w:val="005A48BA"/>
    <w:rsid w:val="005B35B6"/>
    <w:rsid w:val="005B6BE3"/>
    <w:rsid w:val="005C1F1C"/>
    <w:rsid w:val="005C5098"/>
    <w:rsid w:val="005C6302"/>
    <w:rsid w:val="005C7B96"/>
    <w:rsid w:val="005D4FCE"/>
    <w:rsid w:val="005D735D"/>
    <w:rsid w:val="005E0856"/>
    <w:rsid w:val="005F2D6C"/>
    <w:rsid w:val="005F3320"/>
    <w:rsid w:val="006057AF"/>
    <w:rsid w:val="006063D1"/>
    <w:rsid w:val="00611C90"/>
    <w:rsid w:val="00611E02"/>
    <w:rsid w:val="006159A7"/>
    <w:rsid w:val="00633770"/>
    <w:rsid w:val="00634653"/>
    <w:rsid w:val="00637541"/>
    <w:rsid w:val="00643B15"/>
    <w:rsid w:val="00650B23"/>
    <w:rsid w:val="006579E6"/>
    <w:rsid w:val="00667078"/>
    <w:rsid w:val="0069355C"/>
    <w:rsid w:val="006951A6"/>
    <w:rsid w:val="006A220A"/>
    <w:rsid w:val="006A727D"/>
    <w:rsid w:val="006B1EE3"/>
    <w:rsid w:val="006B343C"/>
    <w:rsid w:val="006B4900"/>
    <w:rsid w:val="006B6EBB"/>
    <w:rsid w:val="006C387E"/>
    <w:rsid w:val="006C64D6"/>
    <w:rsid w:val="006D0541"/>
    <w:rsid w:val="006D1EE6"/>
    <w:rsid w:val="006D21FB"/>
    <w:rsid w:val="006D32CF"/>
    <w:rsid w:val="006D4D9D"/>
    <w:rsid w:val="006E48DD"/>
    <w:rsid w:val="007046A7"/>
    <w:rsid w:val="0070559B"/>
    <w:rsid w:val="00705BFC"/>
    <w:rsid w:val="0071269E"/>
    <w:rsid w:val="007134FF"/>
    <w:rsid w:val="00715516"/>
    <w:rsid w:val="0072127C"/>
    <w:rsid w:val="007222D5"/>
    <w:rsid w:val="00722F70"/>
    <w:rsid w:val="00727CE4"/>
    <w:rsid w:val="00732407"/>
    <w:rsid w:val="007349CF"/>
    <w:rsid w:val="00734B2F"/>
    <w:rsid w:val="00735E62"/>
    <w:rsid w:val="007438FF"/>
    <w:rsid w:val="00747085"/>
    <w:rsid w:val="00752A05"/>
    <w:rsid w:val="00756173"/>
    <w:rsid w:val="0075729D"/>
    <w:rsid w:val="0076137B"/>
    <w:rsid w:val="00762034"/>
    <w:rsid w:val="00763F2A"/>
    <w:rsid w:val="0076446D"/>
    <w:rsid w:val="00771874"/>
    <w:rsid w:val="00773BD8"/>
    <w:rsid w:val="007754F8"/>
    <w:rsid w:val="00775E0C"/>
    <w:rsid w:val="007804D8"/>
    <w:rsid w:val="00785B4B"/>
    <w:rsid w:val="00790799"/>
    <w:rsid w:val="00792B59"/>
    <w:rsid w:val="0079798A"/>
    <w:rsid w:val="007A13F5"/>
    <w:rsid w:val="007A19CF"/>
    <w:rsid w:val="007A5943"/>
    <w:rsid w:val="007A6969"/>
    <w:rsid w:val="007B184F"/>
    <w:rsid w:val="007B2043"/>
    <w:rsid w:val="007C024A"/>
    <w:rsid w:val="007C2F07"/>
    <w:rsid w:val="007C3926"/>
    <w:rsid w:val="007C5FC6"/>
    <w:rsid w:val="007D0840"/>
    <w:rsid w:val="007D196A"/>
    <w:rsid w:val="007D7AC8"/>
    <w:rsid w:val="007E030B"/>
    <w:rsid w:val="007E49A6"/>
    <w:rsid w:val="007F2105"/>
    <w:rsid w:val="007F3C33"/>
    <w:rsid w:val="0080273C"/>
    <w:rsid w:val="00810EA5"/>
    <w:rsid w:val="008154CC"/>
    <w:rsid w:val="00815664"/>
    <w:rsid w:val="008230F8"/>
    <w:rsid w:val="00826B8F"/>
    <w:rsid w:val="008312BB"/>
    <w:rsid w:val="008337E7"/>
    <w:rsid w:val="00837A73"/>
    <w:rsid w:val="008478D9"/>
    <w:rsid w:val="008518EF"/>
    <w:rsid w:val="00852E0D"/>
    <w:rsid w:val="00856937"/>
    <w:rsid w:val="00857D56"/>
    <w:rsid w:val="00867774"/>
    <w:rsid w:val="00867900"/>
    <w:rsid w:val="008679A2"/>
    <w:rsid w:val="008735FF"/>
    <w:rsid w:val="00881DE7"/>
    <w:rsid w:val="0088310F"/>
    <w:rsid w:val="00886FF8"/>
    <w:rsid w:val="0089078C"/>
    <w:rsid w:val="0089106E"/>
    <w:rsid w:val="008963F6"/>
    <w:rsid w:val="008A2AD5"/>
    <w:rsid w:val="008B0CAC"/>
    <w:rsid w:val="008C097B"/>
    <w:rsid w:val="008C2E18"/>
    <w:rsid w:val="008C2FAE"/>
    <w:rsid w:val="008E07F1"/>
    <w:rsid w:val="008E26F4"/>
    <w:rsid w:val="008F107A"/>
    <w:rsid w:val="008F7681"/>
    <w:rsid w:val="0090325C"/>
    <w:rsid w:val="00906925"/>
    <w:rsid w:val="009212C5"/>
    <w:rsid w:val="00926FCD"/>
    <w:rsid w:val="009355D3"/>
    <w:rsid w:val="0093782A"/>
    <w:rsid w:val="00941AD3"/>
    <w:rsid w:val="00942689"/>
    <w:rsid w:val="0094432C"/>
    <w:rsid w:val="009469C6"/>
    <w:rsid w:val="009752FE"/>
    <w:rsid w:val="00976A10"/>
    <w:rsid w:val="009773B0"/>
    <w:rsid w:val="00981353"/>
    <w:rsid w:val="009813B1"/>
    <w:rsid w:val="0098369C"/>
    <w:rsid w:val="00987820"/>
    <w:rsid w:val="00990723"/>
    <w:rsid w:val="00990BA4"/>
    <w:rsid w:val="009A203A"/>
    <w:rsid w:val="009A45E3"/>
    <w:rsid w:val="009A4F78"/>
    <w:rsid w:val="009B1786"/>
    <w:rsid w:val="009B391C"/>
    <w:rsid w:val="009B3B31"/>
    <w:rsid w:val="009B5063"/>
    <w:rsid w:val="009B626B"/>
    <w:rsid w:val="009B6A91"/>
    <w:rsid w:val="009B7EE9"/>
    <w:rsid w:val="009D579B"/>
    <w:rsid w:val="009E23C3"/>
    <w:rsid w:val="009E2DE8"/>
    <w:rsid w:val="009E4A0B"/>
    <w:rsid w:val="009E69EE"/>
    <w:rsid w:val="009F5FBE"/>
    <w:rsid w:val="009F6177"/>
    <w:rsid w:val="009F67BC"/>
    <w:rsid w:val="009F715F"/>
    <w:rsid w:val="009F7CD8"/>
    <w:rsid w:val="00A0221D"/>
    <w:rsid w:val="00A04BFC"/>
    <w:rsid w:val="00A118BB"/>
    <w:rsid w:val="00A12EF8"/>
    <w:rsid w:val="00A167B6"/>
    <w:rsid w:val="00A22392"/>
    <w:rsid w:val="00A2595F"/>
    <w:rsid w:val="00A26F0B"/>
    <w:rsid w:val="00A26F0C"/>
    <w:rsid w:val="00A275A9"/>
    <w:rsid w:val="00A32992"/>
    <w:rsid w:val="00A36FDF"/>
    <w:rsid w:val="00A42804"/>
    <w:rsid w:val="00A44B1F"/>
    <w:rsid w:val="00A51BBB"/>
    <w:rsid w:val="00A563D1"/>
    <w:rsid w:val="00A611A9"/>
    <w:rsid w:val="00A747F7"/>
    <w:rsid w:val="00A75BFC"/>
    <w:rsid w:val="00A77952"/>
    <w:rsid w:val="00A81607"/>
    <w:rsid w:val="00A81909"/>
    <w:rsid w:val="00A94BD4"/>
    <w:rsid w:val="00A97F06"/>
    <w:rsid w:val="00AA07DF"/>
    <w:rsid w:val="00AA0F10"/>
    <w:rsid w:val="00AA16A1"/>
    <w:rsid w:val="00AB1543"/>
    <w:rsid w:val="00AB41D2"/>
    <w:rsid w:val="00AB7799"/>
    <w:rsid w:val="00AE0D43"/>
    <w:rsid w:val="00AE3450"/>
    <w:rsid w:val="00AE37DD"/>
    <w:rsid w:val="00AF19BD"/>
    <w:rsid w:val="00AF1F0C"/>
    <w:rsid w:val="00AF4DC4"/>
    <w:rsid w:val="00AF6DDD"/>
    <w:rsid w:val="00B01BF2"/>
    <w:rsid w:val="00B05952"/>
    <w:rsid w:val="00B17BFC"/>
    <w:rsid w:val="00B17D93"/>
    <w:rsid w:val="00B2681F"/>
    <w:rsid w:val="00B26C72"/>
    <w:rsid w:val="00B27D48"/>
    <w:rsid w:val="00B4334D"/>
    <w:rsid w:val="00B52D99"/>
    <w:rsid w:val="00B57ADD"/>
    <w:rsid w:val="00B60ABC"/>
    <w:rsid w:val="00B6369E"/>
    <w:rsid w:val="00B66B56"/>
    <w:rsid w:val="00B71BA2"/>
    <w:rsid w:val="00B72C21"/>
    <w:rsid w:val="00B74F8B"/>
    <w:rsid w:val="00B75B15"/>
    <w:rsid w:val="00B76069"/>
    <w:rsid w:val="00B82819"/>
    <w:rsid w:val="00B85627"/>
    <w:rsid w:val="00B85D6C"/>
    <w:rsid w:val="00B8613A"/>
    <w:rsid w:val="00B91C35"/>
    <w:rsid w:val="00B9379A"/>
    <w:rsid w:val="00BA15B7"/>
    <w:rsid w:val="00BB3DD4"/>
    <w:rsid w:val="00BB4591"/>
    <w:rsid w:val="00BB58BB"/>
    <w:rsid w:val="00BC6A65"/>
    <w:rsid w:val="00BC7E4C"/>
    <w:rsid w:val="00BD0963"/>
    <w:rsid w:val="00BD1417"/>
    <w:rsid w:val="00BD149D"/>
    <w:rsid w:val="00BD4A3C"/>
    <w:rsid w:val="00BD580D"/>
    <w:rsid w:val="00BD7A5F"/>
    <w:rsid w:val="00BE099B"/>
    <w:rsid w:val="00BE41E7"/>
    <w:rsid w:val="00BF4696"/>
    <w:rsid w:val="00BF4935"/>
    <w:rsid w:val="00C033E4"/>
    <w:rsid w:val="00C03658"/>
    <w:rsid w:val="00C05525"/>
    <w:rsid w:val="00C1788D"/>
    <w:rsid w:val="00C20A69"/>
    <w:rsid w:val="00C219E4"/>
    <w:rsid w:val="00C273E3"/>
    <w:rsid w:val="00C27F69"/>
    <w:rsid w:val="00C33123"/>
    <w:rsid w:val="00C35400"/>
    <w:rsid w:val="00C43309"/>
    <w:rsid w:val="00C44F1C"/>
    <w:rsid w:val="00C450BF"/>
    <w:rsid w:val="00C458EE"/>
    <w:rsid w:val="00C610DE"/>
    <w:rsid w:val="00C66FAE"/>
    <w:rsid w:val="00C67BB5"/>
    <w:rsid w:val="00C71132"/>
    <w:rsid w:val="00C7412A"/>
    <w:rsid w:val="00C804C1"/>
    <w:rsid w:val="00C85EA8"/>
    <w:rsid w:val="00C86FFF"/>
    <w:rsid w:val="00C914CD"/>
    <w:rsid w:val="00C92356"/>
    <w:rsid w:val="00C9324F"/>
    <w:rsid w:val="00C942DF"/>
    <w:rsid w:val="00CB18DD"/>
    <w:rsid w:val="00CC0D78"/>
    <w:rsid w:val="00CC560E"/>
    <w:rsid w:val="00CD65D2"/>
    <w:rsid w:val="00CE6E27"/>
    <w:rsid w:val="00CF1827"/>
    <w:rsid w:val="00CF7941"/>
    <w:rsid w:val="00D02098"/>
    <w:rsid w:val="00D05DE0"/>
    <w:rsid w:val="00D05E14"/>
    <w:rsid w:val="00D155C0"/>
    <w:rsid w:val="00D15A2C"/>
    <w:rsid w:val="00D215DA"/>
    <w:rsid w:val="00D31206"/>
    <w:rsid w:val="00D333C4"/>
    <w:rsid w:val="00D501B9"/>
    <w:rsid w:val="00D50B2B"/>
    <w:rsid w:val="00D54AD1"/>
    <w:rsid w:val="00D604E1"/>
    <w:rsid w:val="00D60CD3"/>
    <w:rsid w:val="00D6156A"/>
    <w:rsid w:val="00D63D59"/>
    <w:rsid w:val="00D63F18"/>
    <w:rsid w:val="00D64D80"/>
    <w:rsid w:val="00D716DA"/>
    <w:rsid w:val="00D82396"/>
    <w:rsid w:val="00D97C81"/>
    <w:rsid w:val="00DA0164"/>
    <w:rsid w:val="00DA0587"/>
    <w:rsid w:val="00DA4E0C"/>
    <w:rsid w:val="00DB0113"/>
    <w:rsid w:val="00DB1FE4"/>
    <w:rsid w:val="00DB286F"/>
    <w:rsid w:val="00DC0F89"/>
    <w:rsid w:val="00DC4543"/>
    <w:rsid w:val="00DD5DFA"/>
    <w:rsid w:val="00DE4589"/>
    <w:rsid w:val="00DF4E86"/>
    <w:rsid w:val="00E01B12"/>
    <w:rsid w:val="00E01CAC"/>
    <w:rsid w:val="00E05C63"/>
    <w:rsid w:val="00E10AEE"/>
    <w:rsid w:val="00E14532"/>
    <w:rsid w:val="00E146BB"/>
    <w:rsid w:val="00E201DD"/>
    <w:rsid w:val="00E208FF"/>
    <w:rsid w:val="00E2325C"/>
    <w:rsid w:val="00E24CB4"/>
    <w:rsid w:val="00E3022C"/>
    <w:rsid w:val="00E34B87"/>
    <w:rsid w:val="00E412AD"/>
    <w:rsid w:val="00E41C5E"/>
    <w:rsid w:val="00E44D6D"/>
    <w:rsid w:val="00E47563"/>
    <w:rsid w:val="00E5237F"/>
    <w:rsid w:val="00E549F2"/>
    <w:rsid w:val="00E5685E"/>
    <w:rsid w:val="00E617CE"/>
    <w:rsid w:val="00E65096"/>
    <w:rsid w:val="00E669F3"/>
    <w:rsid w:val="00E70916"/>
    <w:rsid w:val="00E73361"/>
    <w:rsid w:val="00E826A7"/>
    <w:rsid w:val="00E8352F"/>
    <w:rsid w:val="00E84E4C"/>
    <w:rsid w:val="00E94585"/>
    <w:rsid w:val="00E95E0D"/>
    <w:rsid w:val="00E97908"/>
    <w:rsid w:val="00EA6585"/>
    <w:rsid w:val="00EC11C4"/>
    <w:rsid w:val="00ED43CA"/>
    <w:rsid w:val="00ED67D6"/>
    <w:rsid w:val="00EF01AA"/>
    <w:rsid w:val="00EF1237"/>
    <w:rsid w:val="00EF457A"/>
    <w:rsid w:val="00EF45E7"/>
    <w:rsid w:val="00EF4DFD"/>
    <w:rsid w:val="00EF57A6"/>
    <w:rsid w:val="00F0268E"/>
    <w:rsid w:val="00F10F10"/>
    <w:rsid w:val="00F11137"/>
    <w:rsid w:val="00F14594"/>
    <w:rsid w:val="00F22BE5"/>
    <w:rsid w:val="00F2527C"/>
    <w:rsid w:val="00F56D16"/>
    <w:rsid w:val="00F611EF"/>
    <w:rsid w:val="00F62D42"/>
    <w:rsid w:val="00F643BE"/>
    <w:rsid w:val="00F64914"/>
    <w:rsid w:val="00F6655A"/>
    <w:rsid w:val="00F67159"/>
    <w:rsid w:val="00F72A1B"/>
    <w:rsid w:val="00F7326B"/>
    <w:rsid w:val="00F77531"/>
    <w:rsid w:val="00F82908"/>
    <w:rsid w:val="00F8309A"/>
    <w:rsid w:val="00F83EAD"/>
    <w:rsid w:val="00F85C36"/>
    <w:rsid w:val="00F95BF6"/>
    <w:rsid w:val="00FB682D"/>
    <w:rsid w:val="00FB7039"/>
    <w:rsid w:val="00FC028B"/>
    <w:rsid w:val="00FC35E1"/>
    <w:rsid w:val="00FC5B05"/>
    <w:rsid w:val="00FC68F7"/>
    <w:rsid w:val="00FD35B5"/>
    <w:rsid w:val="00FD7AE8"/>
    <w:rsid w:val="00FE2D84"/>
    <w:rsid w:val="00FF2488"/>
    <w:rsid w:val="00FF45FD"/>
    <w:rsid w:val="00FF46C3"/>
    <w:rsid w:val="00FF5D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34B132BB"/>
  <w15:chartTrackingRefBased/>
  <w15:docId w15:val="{37403F2D-7DE1-45A4-8FF1-F96399DE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209B8"/>
    <w:pPr>
      <w:tabs>
        <w:tab w:val="left" w:pos="567"/>
      </w:tabs>
      <w:spacing w:after="0" w:line="260" w:lineRule="exact"/>
    </w:pPr>
    <w:rPr>
      <w:rFonts w:ascii="Times New Roman" w:eastAsia="Times New Roman" w:hAnsi="Times New Roman" w:cs="Times New Roman"/>
      <w:lang w:val="en-GB"/>
    </w:rPr>
  </w:style>
  <w:style w:type="paragraph" w:styleId="Cmsor1">
    <w:name w:val="heading 1"/>
    <w:basedOn w:val="Norml"/>
    <w:link w:val="Cmsor1Char"/>
    <w:uiPriority w:val="1"/>
    <w:qFormat/>
    <w:rsid w:val="004209B8"/>
    <w:pPr>
      <w:widowControl w:val="0"/>
      <w:tabs>
        <w:tab w:val="clear" w:pos="567"/>
      </w:tabs>
      <w:spacing w:line="240" w:lineRule="auto"/>
      <w:ind w:left="117"/>
      <w:outlineLvl w:val="0"/>
    </w:pPr>
    <w:rPr>
      <w:rFonts w:cstheme="minorBidi"/>
      <w:b/>
      <w:bCs/>
      <w:lang w:val="en-US"/>
    </w:rPr>
  </w:style>
  <w:style w:type="paragraph" w:styleId="Cmsor2">
    <w:name w:val="heading 2"/>
    <w:basedOn w:val="Norml"/>
    <w:next w:val="Norml"/>
    <w:link w:val="Cmsor2Char"/>
    <w:uiPriority w:val="9"/>
    <w:semiHidden/>
    <w:unhideWhenUsed/>
    <w:qFormat/>
    <w:rsid w:val="005C7B9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4209B8"/>
    <w:pPr>
      <w:spacing w:after="0" w:line="240" w:lineRule="auto"/>
    </w:pPr>
    <w:rPr>
      <w:rFonts w:ascii="Times New Roman" w:hAnsi="Times New Roman"/>
    </w:rPr>
  </w:style>
  <w:style w:type="table" w:styleId="Rcsostblzat">
    <w:name w:val="Table Grid"/>
    <w:basedOn w:val="Normltblzat"/>
    <w:uiPriority w:val="59"/>
    <w:rsid w:val="004209B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09B8"/>
    <w:pPr>
      <w:widowControl w:val="0"/>
      <w:tabs>
        <w:tab w:val="clear" w:pos="567"/>
      </w:tabs>
      <w:spacing w:after="200" w:line="276" w:lineRule="auto"/>
      <w:ind w:left="720"/>
      <w:contextualSpacing/>
    </w:pPr>
    <w:rPr>
      <w:rFonts w:asciiTheme="minorHAnsi" w:eastAsiaTheme="minorHAnsi" w:hAnsiTheme="minorHAnsi" w:cstheme="minorBidi"/>
      <w:lang w:val="en-US"/>
    </w:rPr>
  </w:style>
  <w:style w:type="character" w:customStyle="1" w:styleId="BuborkszvegChar">
    <w:name w:val="Buborékszöveg Char"/>
    <w:basedOn w:val="Bekezdsalapbettpusa"/>
    <w:link w:val="Buborkszveg"/>
    <w:uiPriority w:val="99"/>
    <w:semiHidden/>
    <w:rsid w:val="004209B8"/>
    <w:rPr>
      <w:rFonts w:ascii="Tahoma" w:hAnsi="Tahoma" w:cs="Tahoma"/>
      <w:sz w:val="16"/>
      <w:szCs w:val="16"/>
      <w:lang w:val="en-US"/>
    </w:rPr>
  </w:style>
  <w:style w:type="paragraph" w:styleId="Buborkszveg">
    <w:name w:val="Balloon Text"/>
    <w:basedOn w:val="Norml"/>
    <w:link w:val="BuborkszvegChar"/>
    <w:uiPriority w:val="99"/>
    <w:semiHidden/>
    <w:unhideWhenUsed/>
    <w:rsid w:val="004209B8"/>
    <w:pPr>
      <w:widowControl w:val="0"/>
      <w:tabs>
        <w:tab w:val="clear" w:pos="567"/>
      </w:tabs>
      <w:spacing w:line="240" w:lineRule="auto"/>
    </w:pPr>
    <w:rPr>
      <w:rFonts w:ascii="Tahoma" w:eastAsiaTheme="minorHAnsi" w:hAnsi="Tahoma" w:cs="Tahoma"/>
      <w:sz w:val="16"/>
      <w:szCs w:val="16"/>
      <w:lang w:val="en-US"/>
    </w:rPr>
  </w:style>
  <w:style w:type="character" w:customStyle="1" w:styleId="BuborkszvegChar1">
    <w:name w:val="Buborékszöveg Char1"/>
    <w:basedOn w:val="Bekezdsalapbettpusa"/>
    <w:uiPriority w:val="99"/>
    <w:semiHidden/>
    <w:rsid w:val="004209B8"/>
    <w:rPr>
      <w:rFonts w:ascii="Segoe UI" w:eastAsia="Times New Roman" w:hAnsi="Segoe UI" w:cs="Segoe UI"/>
      <w:sz w:val="18"/>
      <w:szCs w:val="18"/>
      <w:lang w:val="en-GB"/>
    </w:rPr>
  </w:style>
  <w:style w:type="paragraph" w:styleId="Jegyzetszveg">
    <w:name w:val="annotation text"/>
    <w:basedOn w:val="Norml"/>
    <w:link w:val="JegyzetszvegChar"/>
    <w:uiPriority w:val="99"/>
    <w:semiHidden/>
    <w:unhideWhenUsed/>
    <w:rsid w:val="004209B8"/>
    <w:pPr>
      <w:widowControl w:val="0"/>
      <w:tabs>
        <w:tab w:val="clear" w:pos="567"/>
      </w:tabs>
      <w:spacing w:after="200" w:line="240" w:lineRule="auto"/>
    </w:pPr>
    <w:rPr>
      <w:rFonts w:asciiTheme="minorHAnsi" w:eastAsiaTheme="minorHAnsi" w:hAnsiTheme="minorHAnsi" w:cstheme="minorBidi"/>
      <w:sz w:val="20"/>
      <w:szCs w:val="20"/>
      <w:lang w:val="en-US"/>
    </w:rPr>
  </w:style>
  <w:style w:type="character" w:customStyle="1" w:styleId="JegyzetszvegChar">
    <w:name w:val="Jegyzetszöveg Char"/>
    <w:basedOn w:val="Bekezdsalapbettpusa"/>
    <w:link w:val="Jegyzetszveg"/>
    <w:uiPriority w:val="99"/>
    <w:semiHidden/>
    <w:rsid w:val="004209B8"/>
    <w:rPr>
      <w:sz w:val="20"/>
      <w:szCs w:val="20"/>
      <w:lang w:val="en-US"/>
    </w:rPr>
  </w:style>
  <w:style w:type="character" w:customStyle="1" w:styleId="MegjegyzstrgyaChar">
    <w:name w:val="Megjegyzés tárgya Char"/>
    <w:basedOn w:val="JegyzetszvegChar"/>
    <w:link w:val="Megjegyzstrgya"/>
    <w:uiPriority w:val="99"/>
    <w:semiHidden/>
    <w:rsid w:val="004209B8"/>
    <w:rPr>
      <w:b/>
      <w:bCs/>
      <w:sz w:val="20"/>
      <w:szCs w:val="20"/>
      <w:lang w:val="en-US"/>
    </w:rPr>
  </w:style>
  <w:style w:type="paragraph" w:styleId="Megjegyzstrgya">
    <w:name w:val="annotation subject"/>
    <w:basedOn w:val="Jegyzetszveg"/>
    <w:next w:val="Jegyzetszveg"/>
    <w:link w:val="MegjegyzstrgyaChar"/>
    <w:uiPriority w:val="99"/>
    <w:semiHidden/>
    <w:unhideWhenUsed/>
    <w:rsid w:val="004209B8"/>
    <w:rPr>
      <w:b/>
      <w:bCs/>
    </w:rPr>
  </w:style>
  <w:style w:type="character" w:customStyle="1" w:styleId="MegjegyzstrgyaChar1">
    <w:name w:val="Megjegyzés tárgya Char1"/>
    <w:basedOn w:val="JegyzetszvegChar"/>
    <w:uiPriority w:val="99"/>
    <w:semiHidden/>
    <w:rsid w:val="004209B8"/>
    <w:rPr>
      <w:b/>
      <w:bCs/>
      <w:sz w:val="20"/>
      <w:szCs w:val="20"/>
      <w:lang w:val="en-US"/>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Hiperhivatkozs"/>
    <w:uiPriority w:val="99"/>
    <w:rsid w:val="004209B8"/>
    <w:pPr>
      <w:tabs>
        <w:tab w:val="center" w:pos="4536"/>
        <w:tab w:val="right" w:pos="8306"/>
      </w:tabs>
    </w:pPr>
    <w:rPr>
      <w:lang w:eastAsia="hu-HU"/>
    </w:rPr>
  </w:style>
  <w:style w:type="character" w:customStyle="1" w:styleId="llbChar">
    <w:name w:val="Élőláb Char"/>
    <w:basedOn w:val="Bekezdsalapbettpusa"/>
    <w:uiPriority w:val="99"/>
    <w:semiHidden/>
    <w:rsid w:val="004209B8"/>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Élőláb Char Char Char Char Char,Footer Char1 Char Char Char Char1 Char,Footer Char2 Char Char1 Char Char Char Char"/>
    <w:link w:val="llb"/>
    <w:uiPriority w:val="99"/>
    <w:rsid w:val="004209B8"/>
    <w:rPr>
      <w:rFonts w:ascii="Times New Roman" w:eastAsia="Times New Roman" w:hAnsi="Times New Roman" w:cs="Times New Roman"/>
      <w:lang w:val="en-GB" w:eastAsia="hu-HU"/>
    </w:rPr>
  </w:style>
  <w:style w:type="character" w:styleId="Mrltotthiperhivatkozs">
    <w:name w:val="FollowedHyperlink"/>
    <w:basedOn w:val="Bekezdsalapbettpusa"/>
    <w:uiPriority w:val="99"/>
    <w:semiHidden/>
    <w:unhideWhenUsed/>
    <w:rsid w:val="004209B8"/>
    <w:rPr>
      <w:color w:val="954F72" w:themeColor="followedHyperlink"/>
      <w:u w:val="single"/>
    </w:rPr>
  </w:style>
  <w:style w:type="character" w:customStyle="1" w:styleId="Cmsor1Char">
    <w:name w:val="Címsor 1 Char"/>
    <w:basedOn w:val="Bekezdsalapbettpusa"/>
    <w:link w:val="Cmsor1"/>
    <w:uiPriority w:val="1"/>
    <w:rsid w:val="004209B8"/>
    <w:rPr>
      <w:rFonts w:ascii="Times New Roman" w:eastAsia="Times New Roman" w:hAnsi="Times New Roman"/>
      <w:b/>
      <w:bCs/>
      <w:lang w:val="en-US"/>
    </w:rPr>
  </w:style>
  <w:style w:type="paragraph" w:styleId="Szvegtrzs">
    <w:name w:val="Body Text"/>
    <w:basedOn w:val="Norml"/>
    <w:link w:val="SzvegtrzsChar"/>
    <w:uiPriority w:val="1"/>
    <w:qFormat/>
    <w:rsid w:val="004209B8"/>
    <w:pPr>
      <w:widowControl w:val="0"/>
      <w:tabs>
        <w:tab w:val="clear" w:pos="567"/>
      </w:tabs>
      <w:spacing w:line="240" w:lineRule="auto"/>
      <w:ind w:left="117"/>
    </w:pPr>
    <w:rPr>
      <w:rFonts w:cstheme="minorBidi"/>
      <w:lang w:val="en-US"/>
    </w:rPr>
  </w:style>
  <w:style w:type="character" w:customStyle="1" w:styleId="SzvegtrzsChar">
    <w:name w:val="Szövegtörzs Char"/>
    <w:basedOn w:val="Bekezdsalapbettpusa"/>
    <w:link w:val="Szvegtrzs"/>
    <w:uiPriority w:val="99"/>
    <w:rsid w:val="004209B8"/>
    <w:rPr>
      <w:rFonts w:ascii="Times New Roman" w:eastAsia="Times New Roman" w:hAnsi="Times New Roman"/>
      <w:lang w:val="en-US"/>
    </w:rPr>
  </w:style>
  <w:style w:type="table" w:customStyle="1" w:styleId="TableNormal1">
    <w:name w:val="Table Normal1"/>
    <w:uiPriority w:val="2"/>
    <w:semiHidden/>
    <w:unhideWhenUsed/>
    <w:qFormat/>
    <w:rsid w:val="00261C2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261C20"/>
    <w:pPr>
      <w:widowControl w:val="0"/>
      <w:tabs>
        <w:tab w:val="clear" w:pos="567"/>
      </w:tabs>
      <w:spacing w:line="240" w:lineRule="auto"/>
    </w:pPr>
    <w:rPr>
      <w:rFonts w:asciiTheme="minorHAnsi" w:eastAsiaTheme="minorHAnsi" w:hAnsiTheme="minorHAnsi" w:cstheme="minorBidi"/>
      <w:lang w:val="en-US"/>
    </w:rPr>
  </w:style>
  <w:style w:type="paragraph" w:styleId="lfej">
    <w:name w:val="header"/>
    <w:basedOn w:val="Norml"/>
    <w:link w:val="lfejChar"/>
    <w:uiPriority w:val="99"/>
    <w:unhideWhenUsed/>
    <w:rsid w:val="002B43E8"/>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2B43E8"/>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sid w:val="007438FF"/>
    <w:rPr>
      <w:sz w:val="16"/>
      <w:szCs w:val="16"/>
    </w:rPr>
  </w:style>
  <w:style w:type="character" w:customStyle="1" w:styleId="Cmsor2Char">
    <w:name w:val="Címsor 2 Char"/>
    <w:basedOn w:val="Bekezdsalapbettpusa"/>
    <w:link w:val="Cmsor2"/>
    <w:uiPriority w:val="9"/>
    <w:semiHidden/>
    <w:rsid w:val="005C7B96"/>
    <w:rPr>
      <w:rFonts w:asciiTheme="majorHAnsi" w:eastAsiaTheme="majorEastAsia" w:hAnsiTheme="majorHAnsi" w:cstheme="majorBidi"/>
      <w:color w:val="2F5496" w:themeColor="accent1" w:themeShade="BF"/>
      <w:sz w:val="26"/>
      <w:szCs w:val="26"/>
      <w:lang w:val="en-GB"/>
    </w:rPr>
  </w:style>
  <w:style w:type="table" w:customStyle="1" w:styleId="Synthon2">
    <w:name w:val="Synthon 2"/>
    <w:basedOn w:val="Normltblzat"/>
    <w:uiPriority w:val="99"/>
    <w:qFormat/>
    <w:rsid w:val="003E0B6A"/>
    <w:pPr>
      <w:spacing w:after="0" w:line="240" w:lineRule="auto"/>
    </w:pPr>
    <w:rPr>
      <w:rFonts w:ascii="Times New Roman" w:eastAsia="Times New Roman" w:hAnsi="Times New Roman" w:cs="Times New Roman"/>
      <w:sz w:val="20"/>
      <w:szCs w:val="20"/>
      <w:lang w:val="en-US"/>
    </w:rPr>
    <w:tblPr>
      <w:tblBorders>
        <w:bottom w:val="single" w:sz="4" w:space="0" w:color="000000"/>
      </w:tblBorders>
    </w:tblPr>
    <w:tblStylePr w:type="firstRow">
      <w:rPr>
        <w:b/>
        <w:i/>
      </w:rPr>
      <w:tblPr/>
      <w:tcPr>
        <w:tcBorders>
          <w:top w:val="single" w:sz="4" w:space="0" w:color="000000"/>
          <w:bottom w:val="single" w:sz="4" w:space="0" w:color="000000"/>
        </w:tcBorders>
      </w:tcPr>
    </w:tblStylePr>
  </w:style>
  <w:style w:type="paragraph" w:styleId="Vltozat">
    <w:name w:val="Revision"/>
    <w:hidden/>
    <w:uiPriority w:val="99"/>
    <w:semiHidden/>
    <w:rsid w:val="007134FF"/>
    <w:pPr>
      <w:spacing w:after="0" w:line="240" w:lineRule="auto"/>
    </w:pPr>
    <w:rPr>
      <w:rFonts w:ascii="Times New Roman" w:eastAsia="Times New Roman" w:hAnsi="Times New Roman" w:cs="Times New Roman"/>
      <w:lang w:val="en-GB"/>
    </w:rPr>
  </w:style>
  <w:style w:type="character" w:customStyle="1" w:styleId="Tablecaption2">
    <w:name w:val="Table caption (2)"/>
    <w:basedOn w:val="Bekezdsalapbettpusa"/>
    <w:rsid w:val="008F7681"/>
    <w:rPr>
      <w:rFonts w:ascii="Times New Roman" w:eastAsia="Times New Roman" w:hAnsi="Times New Roman" w:cs="Times New Roman"/>
      <w:b/>
      <w:bCs/>
      <w:i w:val="0"/>
      <w:iCs w:val="0"/>
      <w:smallCaps w:val="0"/>
      <w:strike w:val="0"/>
      <w:color w:val="000000"/>
      <w:spacing w:val="0"/>
      <w:w w:val="100"/>
      <w:position w:val="0"/>
      <w:sz w:val="21"/>
      <w:szCs w:val="21"/>
      <w:u w:val="single"/>
      <w:lang w:val="en-US" w:eastAsia="en-US" w:bidi="en-US"/>
    </w:rPr>
  </w:style>
  <w:style w:type="character" w:customStyle="1" w:styleId="Tablecaption">
    <w:name w:val="Table caption_"/>
    <w:basedOn w:val="Bekezdsalapbettpusa"/>
    <w:link w:val="Tablecaption0"/>
    <w:rsid w:val="008F7681"/>
    <w:rPr>
      <w:sz w:val="17"/>
      <w:szCs w:val="17"/>
      <w:shd w:val="clear" w:color="auto" w:fill="FFFFFF"/>
    </w:rPr>
  </w:style>
  <w:style w:type="character" w:customStyle="1" w:styleId="Bodytext2Bold">
    <w:name w:val="Body text (2) + Bold"/>
    <w:basedOn w:val="Bekezdsalapbettpusa"/>
    <w:rsid w:val="008F7681"/>
    <w:rPr>
      <w:rFonts w:ascii="Times New Roman" w:eastAsia="Times New Roman" w:hAnsi="Times New Roman" w:cs="Times New Roman"/>
      <w:b/>
      <w:bCs/>
      <w:i w:val="0"/>
      <w:iCs w:val="0"/>
      <w:smallCaps w:val="0"/>
      <w:strike w:val="0"/>
      <w:color w:val="000000"/>
      <w:spacing w:val="0"/>
      <w:w w:val="100"/>
      <w:position w:val="0"/>
      <w:sz w:val="21"/>
      <w:szCs w:val="21"/>
      <w:u w:val="none"/>
      <w:lang w:val="en-US" w:eastAsia="en-US" w:bidi="en-US"/>
    </w:rPr>
  </w:style>
  <w:style w:type="character" w:customStyle="1" w:styleId="Bodytext2">
    <w:name w:val="Body text (2)"/>
    <w:basedOn w:val="Bekezdsalapbettpusa"/>
    <w:rsid w:val="008F768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eastAsia="en-US" w:bidi="en-US"/>
    </w:rPr>
  </w:style>
  <w:style w:type="paragraph" w:customStyle="1" w:styleId="Tablecaption0">
    <w:name w:val="Table caption"/>
    <w:basedOn w:val="Norml"/>
    <w:link w:val="Tablecaption"/>
    <w:rsid w:val="008F7681"/>
    <w:pPr>
      <w:widowControl w:val="0"/>
      <w:shd w:val="clear" w:color="auto" w:fill="FFFFFF"/>
      <w:tabs>
        <w:tab w:val="clear" w:pos="567"/>
      </w:tabs>
      <w:spacing w:line="211" w:lineRule="exact"/>
      <w:ind w:hanging="220"/>
    </w:pPr>
    <w:rPr>
      <w:rFonts w:asciiTheme="minorHAnsi" w:eastAsiaTheme="minorHAnsi" w:hAnsiTheme="minorHAnsi" w:cstheme="minorBidi"/>
      <w:sz w:val="17"/>
      <w:szCs w:val="17"/>
      <w:lang w:val="hu-HU"/>
    </w:rPr>
  </w:style>
  <w:style w:type="paragraph" w:styleId="NormlWeb">
    <w:name w:val="Normal (Web)"/>
    <w:basedOn w:val="Norml"/>
    <w:uiPriority w:val="99"/>
    <w:semiHidden/>
    <w:unhideWhenUsed/>
    <w:rsid w:val="0089078C"/>
    <w:pPr>
      <w:tabs>
        <w:tab w:val="clear" w:pos="567"/>
      </w:tabs>
      <w:spacing w:line="240" w:lineRule="auto"/>
    </w:pPr>
    <w:rPr>
      <w:rFonts w:eastAsiaTheme="minorHAnsi"/>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959950">
      <w:bodyDiv w:val="1"/>
      <w:marLeft w:val="0"/>
      <w:marRight w:val="0"/>
      <w:marTop w:val="0"/>
      <w:marBottom w:val="0"/>
      <w:divBdr>
        <w:top w:val="none" w:sz="0" w:space="0" w:color="auto"/>
        <w:left w:val="none" w:sz="0" w:space="0" w:color="auto"/>
        <w:bottom w:val="none" w:sz="0" w:space="0" w:color="auto"/>
        <w:right w:val="none" w:sz="0" w:space="0" w:color="auto"/>
      </w:divBdr>
    </w:div>
    <w:div w:id="885067087">
      <w:bodyDiv w:val="1"/>
      <w:marLeft w:val="0"/>
      <w:marRight w:val="0"/>
      <w:marTop w:val="0"/>
      <w:marBottom w:val="0"/>
      <w:divBdr>
        <w:top w:val="none" w:sz="0" w:space="0" w:color="auto"/>
        <w:left w:val="none" w:sz="0" w:space="0" w:color="auto"/>
        <w:bottom w:val="none" w:sz="0" w:space="0" w:color="auto"/>
        <w:right w:val="none" w:sz="0" w:space="0" w:color="auto"/>
      </w:divBdr>
    </w:div>
    <w:div w:id="897397934">
      <w:bodyDiv w:val="1"/>
      <w:marLeft w:val="0"/>
      <w:marRight w:val="0"/>
      <w:marTop w:val="0"/>
      <w:marBottom w:val="0"/>
      <w:divBdr>
        <w:top w:val="none" w:sz="0" w:space="0" w:color="auto"/>
        <w:left w:val="none" w:sz="0" w:space="0" w:color="auto"/>
        <w:bottom w:val="none" w:sz="0" w:space="0" w:color="auto"/>
        <w:right w:val="none" w:sz="0" w:space="0" w:color="auto"/>
      </w:divBdr>
    </w:div>
    <w:div w:id="1159151041">
      <w:bodyDiv w:val="1"/>
      <w:marLeft w:val="0"/>
      <w:marRight w:val="0"/>
      <w:marTop w:val="0"/>
      <w:marBottom w:val="0"/>
      <w:divBdr>
        <w:top w:val="none" w:sz="0" w:space="0" w:color="auto"/>
        <w:left w:val="none" w:sz="0" w:space="0" w:color="auto"/>
        <w:bottom w:val="none" w:sz="0" w:space="0" w:color="auto"/>
        <w:right w:val="none" w:sz="0" w:space="0" w:color="auto"/>
      </w:divBdr>
    </w:div>
    <w:div w:id="1344212039">
      <w:bodyDiv w:val="1"/>
      <w:marLeft w:val="0"/>
      <w:marRight w:val="0"/>
      <w:marTop w:val="0"/>
      <w:marBottom w:val="0"/>
      <w:divBdr>
        <w:top w:val="none" w:sz="0" w:space="0" w:color="auto"/>
        <w:left w:val="none" w:sz="0" w:space="0" w:color="auto"/>
        <w:bottom w:val="none" w:sz="0" w:space="0" w:color="auto"/>
        <w:right w:val="none" w:sz="0" w:space="0" w:color="auto"/>
      </w:divBdr>
    </w:div>
    <w:div w:id="1552762742">
      <w:bodyDiv w:val="1"/>
      <w:marLeft w:val="0"/>
      <w:marRight w:val="0"/>
      <w:marTop w:val="0"/>
      <w:marBottom w:val="0"/>
      <w:divBdr>
        <w:top w:val="none" w:sz="0" w:space="0" w:color="auto"/>
        <w:left w:val="none" w:sz="0" w:space="0" w:color="auto"/>
        <w:bottom w:val="none" w:sz="0" w:space="0" w:color="auto"/>
        <w:right w:val="none" w:sz="0" w:space="0" w:color="auto"/>
      </w:divBdr>
    </w:div>
    <w:div w:id="1709331234">
      <w:bodyDiv w:val="1"/>
      <w:marLeft w:val="0"/>
      <w:marRight w:val="0"/>
      <w:marTop w:val="0"/>
      <w:marBottom w:val="0"/>
      <w:divBdr>
        <w:top w:val="none" w:sz="0" w:space="0" w:color="auto"/>
        <w:left w:val="none" w:sz="0" w:space="0" w:color="auto"/>
        <w:bottom w:val="none" w:sz="0" w:space="0" w:color="auto"/>
        <w:right w:val="none" w:sz="0" w:space="0" w:color="auto"/>
      </w:divBdr>
    </w:div>
    <w:div w:id="195474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15632</Words>
  <Characters>107862</Characters>
  <Application>Microsoft Office Word</Application>
  <DocSecurity>0</DocSecurity>
  <Lines>898</Lines>
  <Paragraphs>246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Demeter Orsolya</dc:creator>
  <cp:keywords/>
  <dc:description/>
  <cp:lastModifiedBy>HU_NNGYK_2.1</cp:lastModifiedBy>
  <cp:revision>3</cp:revision>
  <dcterms:created xsi:type="dcterms:W3CDTF">2023-09-20T13:31:00Z</dcterms:created>
  <dcterms:modified xsi:type="dcterms:W3CDTF">2023-09-20T13:31:00Z</dcterms:modified>
</cp:coreProperties>
</file>