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2FAB1" w14:textId="0F2527A8" w:rsidR="007430E7" w:rsidRPr="007973EF" w:rsidRDefault="00EC62F9" w:rsidP="005A7902">
      <w:pPr>
        <w:rPr>
          <w:b/>
          <w:bCs/>
        </w:rPr>
      </w:pPr>
      <w:bookmarkStart w:id="0" w:name="_GoBack"/>
      <w:bookmarkEnd w:id="0"/>
      <w:r w:rsidRPr="007973EF">
        <w:rPr>
          <w:b/>
          <w:bCs/>
        </w:rPr>
        <w:t>1.</w:t>
      </w:r>
      <w:r w:rsidRPr="007973EF">
        <w:rPr>
          <w:b/>
          <w:bCs/>
        </w:rPr>
        <w:tab/>
        <w:t>A GYÓGYSZER NEVE</w:t>
      </w:r>
    </w:p>
    <w:p w14:paraId="7AC849F7" w14:textId="77777777" w:rsidR="007430E7" w:rsidRPr="007973EF" w:rsidRDefault="007430E7"/>
    <w:p w14:paraId="225EE851" w14:textId="613D0632" w:rsidR="00EC62F9" w:rsidRPr="005427F1" w:rsidRDefault="00D76D5B">
      <w:r w:rsidRPr="00961793">
        <w:t>Fluzalto</w:t>
      </w:r>
      <w:r w:rsidR="00395644" w:rsidRPr="00961793">
        <w:t xml:space="preserve"> Airmaster</w:t>
      </w:r>
      <w:r w:rsidR="00EC62F9" w:rsidRPr="00961793">
        <w:t xml:space="preserve"> 50</w:t>
      </w:r>
      <w:r w:rsidR="007618EE" w:rsidRPr="00961793">
        <w:t> mikrogramm</w:t>
      </w:r>
      <w:r w:rsidR="00EC62F9" w:rsidRPr="00961793">
        <w:t>/250</w:t>
      </w:r>
      <w:r w:rsidR="00F84202" w:rsidRPr="00961793">
        <w:t> </w:t>
      </w:r>
      <w:r w:rsidR="00EC62F9" w:rsidRPr="00961793">
        <w:t>mikrogramm/adag adagolt inhalációs por</w:t>
      </w:r>
    </w:p>
    <w:p w14:paraId="4DD2DB65" w14:textId="77777777" w:rsidR="007430E7" w:rsidRPr="007973EF" w:rsidRDefault="007430E7"/>
    <w:p w14:paraId="2D377E0B" w14:textId="77777777" w:rsidR="007430E7" w:rsidRPr="007973EF" w:rsidRDefault="007430E7">
      <w:pPr>
        <w:rPr>
          <w:szCs w:val="21"/>
        </w:rPr>
      </w:pPr>
    </w:p>
    <w:p w14:paraId="44EB495B" w14:textId="77777777" w:rsidR="007430E7" w:rsidRPr="007973EF" w:rsidRDefault="00EC62F9">
      <w:pPr>
        <w:ind w:left="567" w:hanging="567"/>
        <w:rPr>
          <w:b/>
          <w:bCs/>
        </w:rPr>
      </w:pPr>
      <w:r w:rsidRPr="007973EF">
        <w:rPr>
          <w:b/>
          <w:bCs/>
        </w:rPr>
        <w:t>2.</w:t>
      </w:r>
      <w:r w:rsidRPr="007973EF">
        <w:rPr>
          <w:b/>
          <w:bCs/>
        </w:rPr>
        <w:tab/>
        <w:t>MINŐSÉGI ÉS MENNYISÉGI ÖSSZETÉTEL</w:t>
      </w:r>
    </w:p>
    <w:p w14:paraId="116A0E57" w14:textId="77777777" w:rsidR="007430E7" w:rsidRPr="007973EF" w:rsidRDefault="007430E7">
      <w:pPr>
        <w:rPr>
          <w:bCs/>
        </w:rPr>
      </w:pPr>
    </w:p>
    <w:p w14:paraId="7888017A" w14:textId="6F20F211" w:rsidR="00014E93" w:rsidRPr="005427F1" w:rsidRDefault="00014E93">
      <w:r w:rsidRPr="00961793">
        <w:t xml:space="preserve">Minden </w:t>
      </w:r>
      <w:r w:rsidR="005427F1" w:rsidRPr="00961793">
        <w:t xml:space="preserve">egyes </w:t>
      </w:r>
      <w:r w:rsidRPr="00961793">
        <w:t>belégzés 45 mikrogramm szalmeterol (szalmeterol-xinafoát formájában) és 229 mikrogramm flutikazon-propionát kiáramló (a szájfeltétet elhagyó) adagot tartalmaz. Ez 50 mikrogramm szalmeterol (szalmeterol-xinafoát formájában) és 250 mikrogramm flutikazon-propionát</w:t>
      </w:r>
      <w:r w:rsidR="007D51F7" w:rsidRPr="00961793">
        <w:t xml:space="preserve"> előre kimért adagnak </w:t>
      </w:r>
      <w:r w:rsidRPr="00961793">
        <w:t>felel meg.</w:t>
      </w:r>
    </w:p>
    <w:p w14:paraId="1E8B4045" w14:textId="77777777" w:rsidR="00014E93" w:rsidRPr="007973EF" w:rsidRDefault="00014E93"/>
    <w:p w14:paraId="5F2D5E19" w14:textId="3F2DD1EA" w:rsidR="007430E7" w:rsidRPr="007973EF" w:rsidRDefault="00EC62F9">
      <w:r w:rsidRPr="007973EF">
        <w:rPr>
          <w:u w:val="single" w:color="000000"/>
        </w:rPr>
        <w:t>Ismert hatású segédanyag</w:t>
      </w:r>
    </w:p>
    <w:p w14:paraId="6A7FC669" w14:textId="254C84CB" w:rsidR="00A65CC7" w:rsidRPr="007973EF" w:rsidRDefault="00EC62F9">
      <w:r w:rsidRPr="007973EF">
        <w:t xml:space="preserve">Minden </w:t>
      </w:r>
      <w:r w:rsidR="00CE0092">
        <w:t xml:space="preserve">egyes </w:t>
      </w:r>
      <w:r w:rsidRPr="007973EF">
        <w:t xml:space="preserve">kiáramló adag </w:t>
      </w:r>
      <w:r w:rsidR="00DC5B28" w:rsidRPr="007973EF">
        <w:t xml:space="preserve">körülbelül </w:t>
      </w:r>
      <w:r w:rsidR="00A65CC7" w:rsidRPr="007973EF">
        <w:t>13</w:t>
      </w:r>
      <w:r w:rsidR="00AB13F9" w:rsidRPr="007973EF">
        <w:t> </w:t>
      </w:r>
      <w:r w:rsidR="00DC5B28" w:rsidRPr="007973EF">
        <w:t>milligramm</w:t>
      </w:r>
      <w:r w:rsidRPr="007973EF">
        <w:t xml:space="preserve"> laktózt tartalmaz (monohidrát formájában).</w:t>
      </w:r>
    </w:p>
    <w:p w14:paraId="42EBA879" w14:textId="77777777" w:rsidR="007430E7" w:rsidRPr="007973EF" w:rsidRDefault="00EC62F9">
      <w:r w:rsidRPr="007973EF">
        <w:t>A segédanyagok teljes listáját lásd a 6.1</w:t>
      </w:r>
      <w:r w:rsidR="00AB13F9" w:rsidRPr="007973EF">
        <w:t> </w:t>
      </w:r>
      <w:r w:rsidRPr="007973EF">
        <w:t>pontban.</w:t>
      </w:r>
    </w:p>
    <w:p w14:paraId="65AB0D3C" w14:textId="77777777" w:rsidR="00AB13F9" w:rsidRPr="007973EF" w:rsidRDefault="00AB13F9"/>
    <w:p w14:paraId="6E27AA7C" w14:textId="77777777" w:rsidR="007430E7" w:rsidRPr="007973EF" w:rsidRDefault="007430E7">
      <w:pPr>
        <w:rPr>
          <w:szCs w:val="23"/>
        </w:rPr>
      </w:pPr>
    </w:p>
    <w:p w14:paraId="02C44246" w14:textId="77777777" w:rsidR="007430E7" w:rsidRPr="007973EF" w:rsidRDefault="00EC62F9">
      <w:pPr>
        <w:ind w:left="567" w:hanging="567"/>
        <w:rPr>
          <w:b/>
          <w:bCs/>
        </w:rPr>
      </w:pPr>
      <w:r w:rsidRPr="007973EF">
        <w:rPr>
          <w:b/>
          <w:bCs/>
        </w:rPr>
        <w:t>3.</w:t>
      </w:r>
      <w:r w:rsidRPr="007973EF">
        <w:rPr>
          <w:b/>
          <w:bCs/>
        </w:rPr>
        <w:tab/>
        <w:t>GYÓGYSZERFORMA</w:t>
      </w:r>
    </w:p>
    <w:p w14:paraId="3E2F2835" w14:textId="77777777" w:rsidR="007430E7" w:rsidRPr="007973EF" w:rsidRDefault="007430E7">
      <w:pPr>
        <w:rPr>
          <w:bCs/>
          <w:szCs w:val="21"/>
        </w:rPr>
      </w:pPr>
    </w:p>
    <w:p w14:paraId="32265C9D" w14:textId="77777777" w:rsidR="007430E7" w:rsidRPr="007973EF" w:rsidRDefault="00EC62F9">
      <w:r w:rsidRPr="007973EF">
        <w:t>Adagolt inhalációs por.</w:t>
      </w:r>
    </w:p>
    <w:p w14:paraId="04BBB7F9" w14:textId="77777777" w:rsidR="007430E7" w:rsidRPr="007973EF" w:rsidRDefault="007430E7"/>
    <w:p w14:paraId="308D8321" w14:textId="17F3B811" w:rsidR="007430E7" w:rsidRPr="007973EF" w:rsidRDefault="00EC62F9">
      <w:r w:rsidRPr="007973EF">
        <w:t>Öntött műanyag eszköz, amely 60 darabos, szabályos közönként elhelyezett buborékcsomagolásból álló fóliacsíkot tartalmaz.</w:t>
      </w:r>
      <w:r w:rsidR="00DC5B28" w:rsidRPr="007973EF">
        <w:t xml:space="preserve"> Minden buborékcsomagolás adagolt, fehér vagy törtfehér színű inhalációs port tartalmaz.</w:t>
      </w:r>
    </w:p>
    <w:p w14:paraId="3FEC6141" w14:textId="77777777" w:rsidR="007430E7" w:rsidRPr="007973EF" w:rsidRDefault="007430E7"/>
    <w:p w14:paraId="6A5BD367" w14:textId="77777777" w:rsidR="007430E7" w:rsidRPr="007973EF" w:rsidRDefault="007430E7">
      <w:pPr>
        <w:rPr>
          <w:szCs w:val="21"/>
        </w:rPr>
      </w:pPr>
    </w:p>
    <w:p w14:paraId="5FC9F99F" w14:textId="77777777" w:rsidR="007430E7" w:rsidRPr="007973EF" w:rsidRDefault="00EC62F9">
      <w:pPr>
        <w:ind w:left="567" w:hanging="567"/>
        <w:rPr>
          <w:b/>
          <w:bCs/>
        </w:rPr>
      </w:pPr>
      <w:r w:rsidRPr="007973EF">
        <w:rPr>
          <w:b/>
          <w:bCs/>
        </w:rPr>
        <w:t>4.</w:t>
      </w:r>
      <w:r w:rsidRPr="007973EF">
        <w:rPr>
          <w:b/>
          <w:bCs/>
        </w:rPr>
        <w:tab/>
        <w:t>KLINIKAI JELLEMZŐK</w:t>
      </w:r>
    </w:p>
    <w:p w14:paraId="627A357B" w14:textId="77777777" w:rsidR="007430E7" w:rsidRPr="007973EF" w:rsidRDefault="007430E7">
      <w:pPr>
        <w:rPr>
          <w:bCs/>
        </w:rPr>
      </w:pPr>
    </w:p>
    <w:p w14:paraId="05629F08" w14:textId="77777777" w:rsidR="007430E7" w:rsidRPr="007973EF" w:rsidRDefault="00EC62F9">
      <w:pPr>
        <w:ind w:left="567" w:hanging="567"/>
        <w:rPr>
          <w:b/>
          <w:bCs/>
        </w:rPr>
      </w:pPr>
      <w:r w:rsidRPr="007973EF">
        <w:rPr>
          <w:b/>
          <w:bCs/>
        </w:rPr>
        <w:t>4.1</w:t>
      </w:r>
      <w:r w:rsidRPr="007973EF">
        <w:rPr>
          <w:b/>
          <w:bCs/>
        </w:rPr>
        <w:tab/>
        <w:t>Terápiás javallatok</w:t>
      </w:r>
    </w:p>
    <w:p w14:paraId="337BA63C" w14:textId="77777777" w:rsidR="007430E7" w:rsidRPr="007973EF" w:rsidRDefault="007430E7">
      <w:pPr>
        <w:rPr>
          <w:bCs/>
        </w:rPr>
      </w:pPr>
    </w:p>
    <w:p w14:paraId="0F3F4746" w14:textId="457095B7" w:rsidR="00DC5B28" w:rsidRPr="007973EF" w:rsidRDefault="00DC5B28">
      <w:pPr>
        <w:rPr>
          <w:bCs/>
        </w:rPr>
      </w:pPr>
      <w:r w:rsidRPr="007973EF">
        <w:rPr>
          <w:bCs/>
        </w:rPr>
        <w:t xml:space="preserve">A </w:t>
      </w:r>
      <w:r w:rsidR="00D76D5B" w:rsidRPr="007973EF">
        <w:rPr>
          <w:bCs/>
        </w:rPr>
        <w:t>Fluzalto</w:t>
      </w:r>
      <w:r w:rsidRPr="007973EF">
        <w:rPr>
          <w:bCs/>
        </w:rPr>
        <w:t xml:space="preserve"> Airmaster felnőttek és </w:t>
      </w:r>
      <w:r w:rsidR="006713E5">
        <w:rPr>
          <w:bCs/>
        </w:rPr>
        <w:t xml:space="preserve">legalább </w:t>
      </w:r>
      <w:r w:rsidRPr="007973EF">
        <w:rPr>
          <w:bCs/>
        </w:rPr>
        <w:t xml:space="preserve">12 éves </w:t>
      </w:r>
      <w:r w:rsidR="006713E5">
        <w:rPr>
          <w:bCs/>
        </w:rPr>
        <w:t>gyermekek és</w:t>
      </w:r>
      <w:r w:rsidRPr="007973EF">
        <w:rPr>
          <w:bCs/>
        </w:rPr>
        <w:t xml:space="preserve"> serdülők számára javall</w:t>
      </w:r>
      <w:r w:rsidR="00ED0ADF" w:rsidRPr="007973EF">
        <w:rPr>
          <w:bCs/>
        </w:rPr>
        <w:t>ot</w:t>
      </w:r>
      <w:r w:rsidRPr="007973EF">
        <w:rPr>
          <w:bCs/>
        </w:rPr>
        <w:t>t.</w:t>
      </w:r>
    </w:p>
    <w:p w14:paraId="2F69B42B" w14:textId="77777777" w:rsidR="00DC5B28" w:rsidRPr="007973EF" w:rsidRDefault="00DC5B28">
      <w:pPr>
        <w:rPr>
          <w:bCs/>
        </w:rPr>
      </w:pPr>
    </w:p>
    <w:p w14:paraId="29A52BB5" w14:textId="77777777" w:rsidR="007430E7" w:rsidRPr="00A855F0" w:rsidRDefault="00EC62F9">
      <w:pPr>
        <w:keepNext/>
        <w:widowControl/>
        <w:rPr>
          <w:b/>
          <w:bCs/>
          <w:i/>
          <w:iCs/>
          <w:u w:val="single"/>
        </w:rPr>
      </w:pPr>
      <w:r w:rsidRPr="00A855F0">
        <w:rPr>
          <w:b/>
          <w:bCs/>
          <w:i/>
          <w:iCs/>
          <w:u w:val="single"/>
        </w:rPr>
        <w:t>Asztma</w:t>
      </w:r>
    </w:p>
    <w:p w14:paraId="408A8569" w14:textId="77777777" w:rsidR="007430E7" w:rsidRPr="007973EF" w:rsidRDefault="007430E7">
      <w:pPr>
        <w:keepNext/>
        <w:widowControl/>
      </w:pPr>
    </w:p>
    <w:p w14:paraId="1D2CF200" w14:textId="07B0CC9B" w:rsidR="007430E7" w:rsidRPr="007973EF" w:rsidRDefault="00EC62F9">
      <w:r w:rsidRPr="007973EF">
        <w:t xml:space="preserve">A </w:t>
      </w:r>
      <w:r w:rsidR="00D76D5B" w:rsidRPr="007973EF">
        <w:t>Fluzalto</w:t>
      </w:r>
      <w:r w:rsidR="00DC5B28" w:rsidRPr="007973EF">
        <w:t xml:space="preserve"> Airmaster</w:t>
      </w:r>
      <w:r w:rsidRPr="007973EF">
        <w:t xml:space="preserve"> az asztma rendszeres kezelésére javallt, ha kombinált gyógyszerkészítmény (hosszú </w:t>
      </w:r>
      <w:r w:rsidRPr="00673DC1">
        <w:t>hatástartamú béta</w:t>
      </w:r>
      <w:r w:rsidRPr="002C70F9">
        <w:rPr>
          <w:vertAlign w:val="subscript"/>
        </w:rPr>
        <w:t>2</w:t>
      </w:r>
      <w:r w:rsidRPr="00673DC1">
        <w:t>-agonista és inhalációs kortikoszteroid</w:t>
      </w:r>
      <w:r w:rsidRPr="007973EF">
        <w:rPr>
          <w:position w:val="2"/>
        </w:rPr>
        <w:t>) alkalmazására van szükség:</w:t>
      </w:r>
    </w:p>
    <w:p w14:paraId="604CB035" w14:textId="77777777" w:rsidR="007430E7" w:rsidRPr="007973EF" w:rsidRDefault="007430E7">
      <w:pPr>
        <w:rPr>
          <w:szCs w:val="21"/>
        </w:rPr>
      </w:pPr>
    </w:p>
    <w:p w14:paraId="7910C2A8" w14:textId="39038A6B" w:rsidR="007430E7" w:rsidRPr="007973EF" w:rsidRDefault="004C0645" w:rsidP="00BD30D5">
      <w:pPr>
        <w:ind w:left="567" w:hanging="567"/>
      </w:pPr>
      <w:r w:rsidRPr="007973EF">
        <w:t>-</w:t>
      </w:r>
      <w:r w:rsidR="00AB13F9" w:rsidRPr="007973EF">
        <w:tab/>
      </w:r>
      <w:r w:rsidR="00EC62F9" w:rsidRPr="007973EF">
        <w:t xml:space="preserve">a beteg nem kezelhető megfelelően inhalációs kortikoszteroidokkal és a szükség szerint adagolt </w:t>
      </w:r>
      <w:r w:rsidR="00EC62F9" w:rsidRPr="007973EF">
        <w:rPr>
          <w:position w:val="2"/>
        </w:rPr>
        <w:t>rövid hatástartamú inhalációs béta</w:t>
      </w:r>
      <w:r w:rsidR="00EC62F9" w:rsidRPr="007973EF">
        <w:rPr>
          <w:vertAlign w:val="subscript"/>
        </w:rPr>
        <w:t>2</w:t>
      </w:r>
      <w:r w:rsidR="00EC62F9" w:rsidRPr="007973EF">
        <w:rPr>
          <w:position w:val="2"/>
        </w:rPr>
        <w:t>-agonistával</w:t>
      </w:r>
    </w:p>
    <w:p w14:paraId="1308AC55" w14:textId="77777777" w:rsidR="007430E7" w:rsidRPr="007973EF" w:rsidRDefault="00EC62F9">
      <w:r w:rsidRPr="007973EF">
        <w:t>vagy</w:t>
      </w:r>
    </w:p>
    <w:p w14:paraId="4EC7F1C0" w14:textId="126EA7BA" w:rsidR="007430E7" w:rsidRPr="007973EF" w:rsidRDefault="004C0645" w:rsidP="00BD30D5">
      <w:pPr>
        <w:ind w:left="567" w:hanging="567"/>
      </w:pPr>
      <w:r w:rsidRPr="007973EF">
        <w:t>-</w:t>
      </w:r>
      <w:r w:rsidR="00AB13F9" w:rsidRPr="007973EF">
        <w:tab/>
      </w:r>
      <w:r w:rsidR="00EC62F9" w:rsidRPr="007973EF">
        <w:t xml:space="preserve">a beteget már megfelelően kezelték inhalációs kortikoszteroidokkal és hosszú hatástartamú </w:t>
      </w:r>
      <w:r w:rsidR="00EC62F9" w:rsidRPr="007973EF">
        <w:rPr>
          <w:position w:val="2"/>
        </w:rPr>
        <w:t>béta</w:t>
      </w:r>
      <w:r w:rsidR="00EC62F9" w:rsidRPr="007973EF">
        <w:rPr>
          <w:vertAlign w:val="subscript"/>
        </w:rPr>
        <w:t>2</w:t>
      </w:r>
      <w:r w:rsidR="00EC62F9" w:rsidRPr="007973EF">
        <w:rPr>
          <w:position w:val="2"/>
        </w:rPr>
        <w:t>-agonistával egyaránt</w:t>
      </w:r>
    </w:p>
    <w:p w14:paraId="73342EBE" w14:textId="77777777" w:rsidR="007430E7" w:rsidRPr="007973EF" w:rsidRDefault="007430E7"/>
    <w:p w14:paraId="33F21CDF" w14:textId="77777777" w:rsidR="007430E7" w:rsidRPr="007973EF" w:rsidRDefault="00EC62F9">
      <w:pPr>
        <w:ind w:left="567" w:hanging="567"/>
        <w:rPr>
          <w:b/>
          <w:bCs/>
        </w:rPr>
      </w:pPr>
      <w:r w:rsidRPr="007973EF">
        <w:rPr>
          <w:b/>
          <w:bCs/>
        </w:rPr>
        <w:t>4.2</w:t>
      </w:r>
      <w:r w:rsidRPr="007973EF">
        <w:rPr>
          <w:b/>
          <w:bCs/>
        </w:rPr>
        <w:tab/>
        <w:t>Adagolás és alkalmazás</w:t>
      </w:r>
    </w:p>
    <w:p w14:paraId="6A4A5593" w14:textId="77777777" w:rsidR="007430E7" w:rsidRPr="007973EF" w:rsidRDefault="007430E7"/>
    <w:p w14:paraId="40C1DBF1" w14:textId="77777777" w:rsidR="007430E7" w:rsidRPr="007973EF" w:rsidRDefault="00EC62F9">
      <w:pPr>
        <w:keepNext/>
        <w:widowControl/>
      </w:pPr>
      <w:r w:rsidRPr="007973EF">
        <w:rPr>
          <w:u w:val="single" w:color="000000"/>
        </w:rPr>
        <w:t>Adagolás</w:t>
      </w:r>
    </w:p>
    <w:p w14:paraId="1CF7B60E" w14:textId="77777777" w:rsidR="007430E7" w:rsidRPr="007973EF" w:rsidRDefault="007430E7"/>
    <w:p w14:paraId="660FEC5C" w14:textId="559D083D" w:rsidR="007430E7" w:rsidRPr="007973EF" w:rsidRDefault="00EC62F9">
      <w:r w:rsidRPr="007973EF">
        <w:t xml:space="preserve">A betegek figyelmét fel kell hívni arra, hogy a </w:t>
      </w:r>
      <w:r w:rsidR="00D76D5B" w:rsidRPr="007973EF">
        <w:t>Fluzalto</w:t>
      </w:r>
      <w:r w:rsidR="00DC5B28" w:rsidRPr="007973EF">
        <w:t xml:space="preserve"> Airmaster</w:t>
      </w:r>
      <w:r w:rsidRPr="007973EF">
        <w:t>-t minden nap alkalmazni kell az optimális hatás elérése érdekében, akkor is, ha tünetmentesek.</w:t>
      </w:r>
    </w:p>
    <w:p w14:paraId="0BEB64E2" w14:textId="77777777" w:rsidR="007430E7" w:rsidRPr="007973EF" w:rsidRDefault="007430E7"/>
    <w:p w14:paraId="2794D548" w14:textId="66C8CBA8" w:rsidR="007430E7" w:rsidRPr="007973EF" w:rsidRDefault="00EC62F9">
      <w:r w:rsidRPr="007973EF">
        <w:t xml:space="preserve">A kezelőorvosnak rendszeresen ellenőriznie kell a beteg állapotát, hogy továbbra is az optimális erősségű </w:t>
      </w:r>
      <w:r w:rsidR="00D76D5B" w:rsidRPr="007973EF">
        <w:t>Fluzalto</w:t>
      </w:r>
      <w:r w:rsidR="00DC5B28" w:rsidRPr="007973EF">
        <w:t xml:space="preserve"> Airmaster</w:t>
      </w:r>
      <w:r w:rsidRPr="007973EF">
        <w:t xml:space="preserve">-t kapja-e, és ezen csak orvos </w:t>
      </w:r>
      <w:r w:rsidR="006713E5">
        <w:t>javaslatára</w:t>
      </w:r>
      <w:r w:rsidR="006713E5" w:rsidRPr="007973EF">
        <w:t xml:space="preserve"> </w:t>
      </w:r>
      <w:r w:rsidRPr="007973EF">
        <w:t xml:space="preserve">változtasson. </w:t>
      </w:r>
      <w:r w:rsidRPr="007973EF">
        <w:rPr>
          <w:b/>
        </w:rPr>
        <w:t xml:space="preserve">Az adagot arra a legalacsonyabb dózisra kell beállítani, amellyel a tünetek hatékony kontrollja fenntartható. Ha a tünetek kontrollja a naponta kétszer adott legalacsonyabb erősségű kombinációval fenntartható, a következő lépésben megkísérelhető a csak inhalációs kortikoszteroidra történő átállítás. </w:t>
      </w:r>
      <w:r w:rsidRPr="007973EF">
        <w:t xml:space="preserve">Másik </w:t>
      </w:r>
      <w:r w:rsidRPr="007973EF">
        <w:rPr>
          <w:position w:val="2"/>
        </w:rPr>
        <w:t>lehetőség, hogy a hosszú hatástartamú béta</w:t>
      </w:r>
      <w:r w:rsidRPr="007973EF">
        <w:rPr>
          <w:vertAlign w:val="subscript"/>
        </w:rPr>
        <w:t>2</w:t>
      </w:r>
      <w:r w:rsidRPr="007973EF">
        <w:rPr>
          <w:position w:val="2"/>
        </w:rPr>
        <w:t>-agonistát igénylő beteget naponta egyszer adagolt</w:t>
      </w:r>
      <w:r w:rsidR="006713E5">
        <w:rPr>
          <w:position w:val="2"/>
        </w:rPr>
        <w:t xml:space="preserve"> </w:t>
      </w:r>
      <w:r w:rsidR="00D76D5B" w:rsidRPr="007973EF">
        <w:t>Fluzalto</w:t>
      </w:r>
      <w:r w:rsidR="00E86E55" w:rsidRPr="007973EF">
        <w:t xml:space="preserve"> Airmaster</w:t>
      </w:r>
      <w:r w:rsidRPr="007973EF">
        <w:t>-r</w:t>
      </w:r>
      <w:r w:rsidR="00E86E55" w:rsidRPr="007973EF">
        <w:t>e</w:t>
      </w:r>
      <w:r w:rsidRPr="007973EF">
        <w:t xml:space="preserve"> állítják be, ha a kezelőorvos véleménye szerint így biztosítható a betegség </w:t>
      </w:r>
      <w:r w:rsidRPr="007973EF">
        <w:lastRenderedPageBreak/>
        <w:t>kontrollja. Napi egyszeri adagolás esetén, ha a tünetek éjszaka jelentkeznek, a gyógyszert este, amennyiben pedig főleg nappal vannak tünetek, reggel kell adagolni.</w:t>
      </w:r>
    </w:p>
    <w:p w14:paraId="13C6EF1F" w14:textId="77777777" w:rsidR="007430E7" w:rsidRPr="007973EF" w:rsidRDefault="007430E7"/>
    <w:p w14:paraId="51D02212" w14:textId="19720B92" w:rsidR="007430E7" w:rsidRPr="007973EF" w:rsidRDefault="00EC62F9">
      <w:r w:rsidRPr="007973EF">
        <w:t xml:space="preserve">A betegnek azt az erősségű </w:t>
      </w:r>
      <w:r w:rsidR="00D76D5B" w:rsidRPr="007973EF">
        <w:t>Fluzalto</w:t>
      </w:r>
      <w:r w:rsidR="00E86E55" w:rsidRPr="007973EF">
        <w:t xml:space="preserve"> Airmaster</w:t>
      </w:r>
      <w:r w:rsidRPr="007973EF">
        <w:t xml:space="preserve">-t kell rendelni, mely a betegsége súlyosságának megfelelő mennyiségű flutikazon-propionátot tartalmazza. Ha egy betegnek az ajánlott adagolási rendtől eltérő </w:t>
      </w:r>
      <w:r w:rsidRPr="007973EF">
        <w:rPr>
          <w:position w:val="2"/>
        </w:rPr>
        <w:t>adagokra van szüksége, a megfelelő béta</w:t>
      </w:r>
      <w:r w:rsidRPr="007973EF">
        <w:rPr>
          <w:vertAlign w:val="subscript"/>
        </w:rPr>
        <w:t>2</w:t>
      </w:r>
      <w:r w:rsidRPr="007973EF">
        <w:rPr>
          <w:position w:val="2"/>
        </w:rPr>
        <w:t>-agonista és/vagy kortikoszteroid adagokat kell rendelni.</w:t>
      </w:r>
    </w:p>
    <w:p w14:paraId="38B7F404" w14:textId="77777777" w:rsidR="007430E7" w:rsidRPr="007973EF" w:rsidRDefault="007430E7">
      <w:pPr>
        <w:rPr>
          <w:szCs w:val="21"/>
        </w:rPr>
      </w:pPr>
    </w:p>
    <w:p w14:paraId="04191160" w14:textId="77777777" w:rsidR="007430E7" w:rsidRPr="007973EF" w:rsidRDefault="00EC62F9">
      <w:pPr>
        <w:rPr>
          <w:i/>
        </w:rPr>
      </w:pPr>
      <w:r w:rsidRPr="007973EF">
        <w:rPr>
          <w:i/>
          <w:u w:color="000000"/>
        </w:rPr>
        <w:t>Ajánlott adagolás:</w:t>
      </w:r>
    </w:p>
    <w:p w14:paraId="50BC5422" w14:textId="77777777" w:rsidR="007430E7" w:rsidRPr="007973EF" w:rsidRDefault="007430E7">
      <w:pPr>
        <w:rPr>
          <w:szCs w:val="15"/>
        </w:rPr>
      </w:pPr>
    </w:p>
    <w:p w14:paraId="63F48865" w14:textId="77777777" w:rsidR="007430E7" w:rsidRPr="007973EF" w:rsidRDefault="00EC62F9">
      <w:pPr>
        <w:keepNext/>
        <w:widowControl/>
        <w:rPr>
          <w:b/>
          <w:bCs/>
          <w:i/>
          <w:iCs/>
          <w:u w:val="single"/>
        </w:rPr>
      </w:pPr>
      <w:r w:rsidRPr="007973EF">
        <w:rPr>
          <w:b/>
          <w:bCs/>
          <w:i/>
          <w:iCs/>
          <w:u w:val="single"/>
        </w:rPr>
        <w:t>Asztma</w:t>
      </w:r>
    </w:p>
    <w:p w14:paraId="3721880C" w14:textId="77777777" w:rsidR="007430E7" w:rsidRPr="007973EF" w:rsidRDefault="007430E7">
      <w:pPr>
        <w:keepNext/>
        <w:widowControl/>
        <w:rPr>
          <w:bCs/>
          <w:szCs w:val="15"/>
        </w:rPr>
      </w:pPr>
    </w:p>
    <w:p w14:paraId="1C6D09C8" w14:textId="0BE27F25" w:rsidR="007430E7" w:rsidRPr="007973EF" w:rsidRDefault="00EC62F9">
      <w:pPr>
        <w:keepNext/>
        <w:widowControl/>
      </w:pPr>
      <w:r w:rsidRPr="007973EF">
        <w:rPr>
          <w:i/>
        </w:rPr>
        <w:t xml:space="preserve">Felnőttek és </w:t>
      </w:r>
      <w:r w:rsidR="006713E5">
        <w:rPr>
          <w:i/>
        </w:rPr>
        <w:t xml:space="preserve">legalább </w:t>
      </w:r>
      <w:r w:rsidR="006713E5" w:rsidRPr="007973EF">
        <w:rPr>
          <w:i/>
        </w:rPr>
        <w:t xml:space="preserve">12 éves </w:t>
      </w:r>
      <w:r w:rsidR="006713E5">
        <w:rPr>
          <w:i/>
        </w:rPr>
        <w:t>gyermekek és</w:t>
      </w:r>
      <w:r w:rsidR="006713E5" w:rsidRPr="007973EF">
        <w:rPr>
          <w:i/>
        </w:rPr>
        <w:t xml:space="preserve"> </w:t>
      </w:r>
      <w:r w:rsidRPr="007973EF">
        <w:rPr>
          <w:i/>
        </w:rPr>
        <w:t>serdülők</w:t>
      </w:r>
      <w:r w:rsidRPr="007973EF">
        <w:t>:</w:t>
      </w:r>
    </w:p>
    <w:p w14:paraId="1E1CF3D5" w14:textId="77777777" w:rsidR="007430E7" w:rsidRPr="007973EF" w:rsidRDefault="007430E7">
      <w:pPr>
        <w:keepNext/>
        <w:widowControl/>
      </w:pPr>
    </w:p>
    <w:p w14:paraId="56E1C890" w14:textId="68536A45" w:rsidR="007430E7" w:rsidRPr="00F15786" w:rsidRDefault="00E86E55" w:rsidP="00BD30D5">
      <w:pPr>
        <w:ind w:left="567" w:hanging="567"/>
      </w:pPr>
      <w:r w:rsidRPr="00961793">
        <w:t>-</w:t>
      </w:r>
      <w:r w:rsidR="00AB13F9" w:rsidRPr="00961793">
        <w:tab/>
      </w:r>
      <w:r w:rsidR="00EC62F9" w:rsidRPr="00961793">
        <w:t xml:space="preserve">Egy </w:t>
      </w:r>
      <w:r w:rsidR="00A757B4" w:rsidRPr="00961793">
        <w:t xml:space="preserve">belélegzett </w:t>
      </w:r>
      <w:r w:rsidR="00EC62F9" w:rsidRPr="00961793">
        <w:t>adag (50</w:t>
      </w:r>
      <w:r w:rsidR="0052624D" w:rsidRPr="00961793">
        <w:t> </w:t>
      </w:r>
      <w:r w:rsidR="00EC62F9" w:rsidRPr="00961793">
        <w:t>mikrogramm szalmeterol és 250</w:t>
      </w:r>
      <w:r w:rsidR="0052624D" w:rsidRPr="00961793">
        <w:t> </w:t>
      </w:r>
      <w:r w:rsidR="00EC62F9" w:rsidRPr="00961793">
        <w:t>mikrogramm flutikazon-propionát) naponta kétszer belélegezve</w:t>
      </w:r>
    </w:p>
    <w:p w14:paraId="4E273A20" w14:textId="77777777" w:rsidR="007430E7" w:rsidRPr="007973EF" w:rsidRDefault="007430E7"/>
    <w:p w14:paraId="51EDC46D" w14:textId="0B8B6317" w:rsidR="007430E7" w:rsidRPr="007973EF" w:rsidRDefault="00EC62F9">
      <w:r w:rsidRPr="007973EF">
        <w:t xml:space="preserve">Kezdeti fenntartó kezelésre rövid ideig megkísérelhető a </w:t>
      </w:r>
      <w:r w:rsidR="00D76D5B" w:rsidRPr="007973EF">
        <w:t>Fluzalto</w:t>
      </w:r>
      <w:r w:rsidR="00E86E55" w:rsidRPr="007973EF">
        <w:t xml:space="preserve"> Airmaster</w:t>
      </w:r>
      <w:r w:rsidR="002C70F9">
        <w:t>-</w:t>
      </w:r>
      <w:r w:rsidRPr="007973EF">
        <w:t>terápia felnőtteknek vagy serdülőknek közepesen súlyos perzisztáló asztmában (amelynek jellemzője, hogy a betegnek naponta vannak tünetei, naponta igényel készenléti gyógyszert és közepesen súlyos vagy súlyos</w:t>
      </w:r>
      <w:r w:rsidR="0052624D" w:rsidRPr="007973EF">
        <w:t xml:space="preserve"> </w:t>
      </w:r>
      <w:r w:rsidRPr="007973EF">
        <w:t>légáramlás-csökkenése van), amikor gyors asztma-kontroll szükséges. Ezekben az esetekben az ajánlott kezdő adag 50</w:t>
      </w:r>
      <w:r w:rsidR="0052624D" w:rsidRPr="007973EF">
        <w:t> </w:t>
      </w:r>
      <w:r w:rsidRPr="007973EF">
        <w:t>mikrogramm szalmeterol és 100</w:t>
      </w:r>
      <w:r w:rsidR="0052624D" w:rsidRPr="007973EF">
        <w:t> </w:t>
      </w:r>
      <w:r w:rsidRPr="007973EF">
        <w:t>mikrogramm flutikazon-propionát belégzése naponta kétszer. Amint sikerült az asztma tüneteinek kontrollálása, mérlegelni kell annak lehetőségét, hogy a beteg gyógyszerezése leszűkíthető-e csak inhalációs kortikoszteroidra. Az adagcsökkentés folyamán fontos a beteg állapotának rendszeres felülvizsgálata.</w:t>
      </w:r>
      <w:r w:rsidR="007E30B7" w:rsidRPr="007E30B7">
        <w:t xml:space="preserve"> </w:t>
      </w:r>
      <w:r w:rsidR="006713E5">
        <w:t>Az</w:t>
      </w:r>
      <w:r w:rsidR="007E30B7">
        <w:t xml:space="preserve"> 50</w:t>
      </w:r>
      <w:r w:rsidR="006713E5">
        <w:t> </w:t>
      </w:r>
      <w:r w:rsidR="007E30B7">
        <w:t>mikrogramm/100</w:t>
      </w:r>
      <w:r w:rsidR="006713E5">
        <w:t> </w:t>
      </w:r>
      <w:r w:rsidR="007E30B7">
        <w:t xml:space="preserve">mikrogramm </w:t>
      </w:r>
      <w:r w:rsidR="006713E5">
        <w:t>dózis alkalmazása ezzel a készítménnyel nem valósítható meg</w:t>
      </w:r>
      <w:r w:rsidR="007E30B7">
        <w:t>.</w:t>
      </w:r>
    </w:p>
    <w:p w14:paraId="29956B88" w14:textId="77777777" w:rsidR="007430E7" w:rsidRPr="007973EF" w:rsidRDefault="007430E7"/>
    <w:p w14:paraId="661195C3" w14:textId="77777777" w:rsidR="00E86E55" w:rsidRPr="007973EF" w:rsidRDefault="00EC62F9">
      <w:r w:rsidRPr="007973EF">
        <w:t>Kezdeti fenntartó kezelésként adva, amikor egy-két súlyossági kritérium hiányzott, nem volt egyértelműen előnyösebb, mint az önmagában adott flutikazon-propionát. Általánosságban, továbbra is a legtöbb beteg részére az inhalációs kortikoszteroid jelenti az első vonalbeli kezelést.</w:t>
      </w:r>
    </w:p>
    <w:p w14:paraId="61DDE866" w14:textId="77777777" w:rsidR="00E86E55" w:rsidRPr="007973EF" w:rsidRDefault="00E86E55"/>
    <w:p w14:paraId="644B0364" w14:textId="2B1ECE99" w:rsidR="007430E7" w:rsidRPr="007973EF" w:rsidRDefault="00EC62F9">
      <w:r w:rsidRPr="007973EF">
        <w:t xml:space="preserve">A </w:t>
      </w:r>
      <w:r w:rsidR="00D76D5B" w:rsidRPr="007973EF">
        <w:t>Fluzalto</w:t>
      </w:r>
      <w:r w:rsidR="00E86E55" w:rsidRPr="007973EF">
        <w:t xml:space="preserve"> Airmaster</w:t>
      </w:r>
      <w:r w:rsidRPr="007973EF">
        <w:t>-t nem az enyhe asztma kezdeti kezelésére tervezték. Súlyos asztmásoknál, mielőtt bármilyen fix kombináció alkalmazására sor kerülne, ajánlott megállapítani az inhalációs kortikoszteroid megfelelő adagját.</w:t>
      </w:r>
    </w:p>
    <w:p w14:paraId="2CCDFC01" w14:textId="77777777" w:rsidR="0070679E" w:rsidRPr="007973EF" w:rsidRDefault="0070679E"/>
    <w:p w14:paraId="754982AF" w14:textId="57E883F2" w:rsidR="007430E7" w:rsidRPr="007973EF" w:rsidRDefault="00EC62F9" w:rsidP="00F0041D">
      <w:pPr>
        <w:tabs>
          <w:tab w:val="left" w:pos="7095"/>
        </w:tabs>
      </w:pPr>
      <w:r w:rsidRPr="007973EF">
        <w:rPr>
          <w:i/>
        </w:rPr>
        <w:t>Gyermekek</w:t>
      </w:r>
      <w:r w:rsidR="000453CD">
        <w:rPr>
          <w:i/>
        </w:rPr>
        <w:t xml:space="preserve"> és serdülők</w:t>
      </w:r>
    </w:p>
    <w:p w14:paraId="202768FD" w14:textId="77777777" w:rsidR="007430E7" w:rsidRPr="007973EF" w:rsidRDefault="007430E7"/>
    <w:p w14:paraId="6728BDFB" w14:textId="46E5359F" w:rsidR="007430E7" w:rsidRPr="007973EF" w:rsidRDefault="00E86E55">
      <w:r w:rsidRPr="007973EF">
        <w:t xml:space="preserve">A </w:t>
      </w:r>
      <w:r w:rsidR="00D76D5B" w:rsidRPr="007973EF">
        <w:t>Fluzalto</w:t>
      </w:r>
      <w:r w:rsidRPr="007973EF">
        <w:t xml:space="preserve"> Airmaster alkalmazása 12 év</w:t>
      </w:r>
      <w:r w:rsidR="00611C69" w:rsidRPr="007973EF">
        <w:t>esnél fiatalabb</w:t>
      </w:r>
      <w:r w:rsidRPr="007973EF">
        <w:t xml:space="preserve"> gyermekek</w:t>
      </w:r>
      <w:r w:rsidR="00DD092F" w:rsidRPr="007973EF">
        <w:t>nél</w:t>
      </w:r>
      <w:r w:rsidR="00611C69" w:rsidRPr="007973EF">
        <w:t xml:space="preserve"> nem javallott</w:t>
      </w:r>
      <w:r w:rsidRPr="007973EF">
        <w:t xml:space="preserve">. A </w:t>
      </w:r>
      <w:r w:rsidR="00D76D5B" w:rsidRPr="007973EF">
        <w:t>Fluzalto</w:t>
      </w:r>
      <w:r w:rsidRPr="007973EF">
        <w:t xml:space="preserve"> Airmaster biztonságosságát és hatásosságát nem állapították meg 12</w:t>
      </w:r>
      <w:r w:rsidR="00AB13F9" w:rsidRPr="007973EF">
        <w:t> </w:t>
      </w:r>
      <w:r w:rsidR="00EC62F9" w:rsidRPr="007973EF">
        <w:t xml:space="preserve">évesnél fiatalabb </w:t>
      </w:r>
      <w:r w:rsidRPr="007973EF">
        <w:t>gyermekeknél</w:t>
      </w:r>
      <w:r w:rsidR="00EC62F9" w:rsidRPr="007973EF">
        <w:t>.</w:t>
      </w:r>
    </w:p>
    <w:p w14:paraId="1C70A23E" w14:textId="77777777" w:rsidR="007430E7" w:rsidRPr="007973EF" w:rsidRDefault="007430E7"/>
    <w:p w14:paraId="280CDB86" w14:textId="5FFEAA06" w:rsidR="007430E7" w:rsidRPr="007973EF" w:rsidRDefault="00530B4E">
      <w:pPr>
        <w:keepNext/>
        <w:widowControl/>
      </w:pPr>
      <w:r>
        <w:rPr>
          <w:i/>
          <w:u w:val="single" w:color="000000"/>
        </w:rPr>
        <w:t>Különleges</w:t>
      </w:r>
      <w:r w:rsidRPr="007973EF">
        <w:rPr>
          <w:i/>
          <w:u w:val="single" w:color="000000"/>
        </w:rPr>
        <w:t xml:space="preserve"> </w:t>
      </w:r>
      <w:r w:rsidR="00EC62F9" w:rsidRPr="007973EF">
        <w:rPr>
          <w:i/>
          <w:u w:val="single" w:color="000000"/>
        </w:rPr>
        <w:t>betegcsoportok</w:t>
      </w:r>
    </w:p>
    <w:p w14:paraId="104E6399" w14:textId="77777777" w:rsidR="007430E7" w:rsidRPr="007973EF" w:rsidRDefault="007430E7">
      <w:pPr>
        <w:keepNext/>
        <w:widowControl/>
        <w:rPr>
          <w:szCs w:val="15"/>
        </w:rPr>
      </w:pPr>
    </w:p>
    <w:p w14:paraId="37DDB828" w14:textId="77777777" w:rsidR="00E86E55" w:rsidRPr="007973EF" w:rsidRDefault="00EC62F9">
      <w:r w:rsidRPr="007973EF">
        <w:t>Időskorban vagy károsodott veseműködés esetén nem szükséges az adagolás módosítása.</w:t>
      </w:r>
    </w:p>
    <w:p w14:paraId="740494A7" w14:textId="77777777" w:rsidR="00E86E55" w:rsidRPr="007973EF" w:rsidRDefault="00E86E55"/>
    <w:p w14:paraId="2A4F95BD" w14:textId="0E1AB5E1" w:rsidR="007430E7" w:rsidRPr="007973EF" w:rsidRDefault="00EC62F9">
      <w:r w:rsidRPr="007973EF">
        <w:t xml:space="preserve">Károsodott májműködésű betegek </w:t>
      </w:r>
      <w:r w:rsidR="00D76D5B" w:rsidRPr="007973EF">
        <w:t>Fluzalto</w:t>
      </w:r>
      <w:r w:rsidR="00E86E55" w:rsidRPr="007973EF">
        <w:t xml:space="preserve"> Airmaster</w:t>
      </w:r>
      <w:r w:rsidR="006713E5">
        <w:t>-</w:t>
      </w:r>
      <w:r w:rsidRPr="007973EF">
        <w:t>kezelésével kapcsolatban nincsenek adatok.</w:t>
      </w:r>
    </w:p>
    <w:p w14:paraId="4A302D21" w14:textId="77777777" w:rsidR="007430E7" w:rsidRPr="007973EF" w:rsidRDefault="007430E7"/>
    <w:p w14:paraId="56B3EA09" w14:textId="77777777" w:rsidR="00A82F30" w:rsidRPr="007973EF" w:rsidRDefault="00A82F30" w:rsidP="00A82F30">
      <w:pPr>
        <w:rPr>
          <w:szCs w:val="21"/>
          <w:u w:val="single"/>
        </w:rPr>
      </w:pPr>
      <w:r w:rsidRPr="007973EF">
        <w:rPr>
          <w:szCs w:val="21"/>
          <w:u w:val="single"/>
        </w:rPr>
        <w:t>Az alkalmazás módja</w:t>
      </w:r>
    </w:p>
    <w:p w14:paraId="4F263F26" w14:textId="77777777" w:rsidR="00A82F30" w:rsidRPr="007973EF" w:rsidRDefault="00A82F30" w:rsidP="00A82F30">
      <w:pPr>
        <w:rPr>
          <w:szCs w:val="21"/>
        </w:rPr>
      </w:pPr>
    </w:p>
    <w:p w14:paraId="09517385" w14:textId="77777777" w:rsidR="00A82F30" w:rsidRPr="007973EF" w:rsidRDefault="00A82F30" w:rsidP="00A82F30">
      <w:pPr>
        <w:jc w:val="both"/>
        <w:rPr>
          <w:szCs w:val="21"/>
        </w:rPr>
      </w:pPr>
      <w:r w:rsidRPr="007973EF">
        <w:rPr>
          <w:szCs w:val="21"/>
        </w:rPr>
        <w:t>Inhalációs alkalmazás.</w:t>
      </w:r>
    </w:p>
    <w:p w14:paraId="14C95936" w14:textId="77777777" w:rsidR="00A82F30" w:rsidRPr="007973EF" w:rsidRDefault="00A82F30" w:rsidP="00A82F30">
      <w:pPr>
        <w:jc w:val="both"/>
        <w:rPr>
          <w:szCs w:val="21"/>
        </w:rPr>
      </w:pPr>
    </w:p>
    <w:p w14:paraId="0B702052" w14:textId="77777777" w:rsidR="00A82F30" w:rsidRPr="007973EF" w:rsidRDefault="00A82F30" w:rsidP="00A82F30">
      <w:pPr>
        <w:jc w:val="both"/>
        <w:rPr>
          <w:i/>
          <w:szCs w:val="21"/>
        </w:rPr>
      </w:pPr>
      <w:r w:rsidRPr="007973EF">
        <w:rPr>
          <w:i/>
          <w:szCs w:val="21"/>
        </w:rPr>
        <w:t>Előírt betanítás</w:t>
      </w:r>
    </w:p>
    <w:p w14:paraId="6794AA00" w14:textId="39E2B655" w:rsidR="00A82F30" w:rsidRPr="007973EF" w:rsidRDefault="00A82F30" w:rsidP="00673DC1">
      <w:pPr>
        <w:rPr>
          <w:szCs w:val="21"/>
        </w:rPr>
      </w:pPr>
      <w:r w:rsidRPr="007973EF">
        <w:rPr>
          <w:szCs w:val="21"/>
        </w:rPr>
        <w:t>A</w:t>
      </w:r>
      <w:r w:rsidR="00073EA8" w:rsidRPr="00073EA8">
        <w:rPr>
          <w:szCs w:val="21"/>
        </w:rPr>
        <w:t xml:space="preserve"> </w:t>
      </w:r>
      <w:r w:rsidR="00073EA8" w:rsidRPr="007973EF">
        <w:rPr>
          <w:szCs w:val="21"/>
        </w:rPr>
        <w:t>Fluzalto Airmaster-t helyesen kell használni</w:t>
      </w:r>
      <w:r w:rsidRPr="007973EF">
        <w:rPr>
          <w:szCs w:val="21"/>
        </w:rPr>
        <w:t xml:space="preserve"> </w:t>
      </w:r>
      <w:r w:rsidR="00073EA8" w:rsidRPr="007973EF">
        <w:rPr>
          <w:szCs w:val="21"/>
        </w:rPr>
        <w:t xml:space="preserve">a </w:t>
      </w:r>
      <w:r w:rsidRPr="007973EF">
        <w:rPr>
          <w:szCs w:val="21"/>
        </w:rPr>
        <w:t xml:space="preserve">hatékony kezelés biztosítása érdekében. Minden betegnek el kell mondani, hogy olvassák el figyelmesen a betegtájékoztatót, és kövessék az abban részletezett használati utasítást. A gyógyszert felíró orvosnak meg kell tanítania minden beteget a </w:t>
      </w:r>
      <w:r w:rsidR="00D76D5B" w:rsidRPr="007973EF">
        <w:rPr>
          <w:szCs w:val="21"/>
        </w:rPr>
        <w:t>Fluzalto</w:t>
      </w:r>
      <w:r w:rsidRPr="007973EF">
        <w:rPr>
          <w:szCs w:val="21"/>
        </w:rPr>
        <w:t xml:space="preserve"> Airmaster használatára, főleg akkor, ha először használják ezt az inhalátort. Ezzel biztosítható, hogy a betegek megértik</w:t>
      </w:r>
      <w:r w:rsidR="00EA596F">
        <w:rPr>
          <w:szCs w:val="21"/>
        </w:rPr>
        <w:t>, hogy hogyan</w:t>
      </w:r>
      <w:r w:rsidRPr="007973EF">
        <w:rPr>
          <w:szCs w:val="21"/>
        </w:rPr>
        <w:t xml:space="preserve"> </w:t>
      </w:r>
      <w:r w:rsidR="00EA596F">
        <w:rPr>
          <w:szCs w:val="21"/>
        </w:rPr>
        <w:t xml:space="preserve">kell </w:t>
      </w:r>
      <w:r w:rsidR="00EA596F" w:rsidRPr="007973EF">
        <w:rPr>
          <w:szCs w:val="21"/>
        </w:rPr>
        <w:t>helyes</w:t>
      </w:r>
      <w:r w:rsidR="00130EB3">
        <w:rPr>
          <w:szCs w:val="21"/>
        </w:rPr>
        <w:t>en</w:t>
      </w:r>
      <w:r w:rsidR="00EA596F" w:rsidRPr="007973EF">
        <w:rPr>
          <w:szCs w:val="21"/>
        </w:rPr>
        <w:t xml:space="preserve"> </w:t>
      </w:r>
      <w:r w:rsidR="00EA596F">
        <w:rPr>
          <w:szCs w:val="21"/>
        </w:rPr>
        <w:t>használni</w:t>
      </w:r>
      <w:r w:rsidR="00EA596F" w:rsidRPr="007973EF">
        <w:rPr>
          <w:szCs w:val="21"/>
        </w:rPr>
        <w:t xml:space="preserve"> </w:t>
      </w:r>
      <w:r w:rsidRPr="007973EF">
        <w:rPr>
          <w:szCs w:val="21"/>
        </w:rPr>
        <w:t>az inhalátor</w:t>
      </w:r>
      <w:r w:rsidR="00EA596F">
        <w:rPr>
          <w:szCs w:val="21"/>
        </w:rPr>
        <w:t>t</w:t>
      </w:r>
      <w:r w:rsidRPr="007973EF">
        <w:rPr>
          <w:szCs w:val="21"/>
        </w:rPr>
        <w:t>.</w:t>
      </w:r>
    </w:p>
    <w:p w14:paraId="4D4AB564" w14:textId="77777777" w:rsidR="00A82F30" w:rsidRPr="007973EF" w:rsidRDefault="00A82F30" w:rsidP="00A82F30">
      <w:pPr>
        <w:jc w:val="both"/>
        <w:rPr>
          <w:szCs w:val="21"/>
        </w:rPr>
      </w:pPr>
    </w:p>
    <w:p w14:paraId="461D8CAD" w14:textId="64E83727" w:rsidR="00A82F30" w:rsidRPr="007973EF" w:rsidRDefault="00A82F30" w:rsidP="00A82F30">
      <w:pPr>
        <w:jc w:val="both"/>
        <w:rPr>
          <w:szCs w:val="21"/>
        </w:rPr>
      </w:pPr>
      <w:r w:rsidRPr="007973EF">
        <w:rPr>
          <w:szCs w:val="21"/>
        </w:rPr>
        <w:lastRenderedPageBreak/>
        <w:t xml:space="preserve">A </w:t>
      </w:r>
      <w:r w:rsidR="00D76D5B" w:rsidRPr="007973EF">
        <w:rPr>
          <w:szCs w:val="21"/>
        </w:rPr>
        <w:t>Fluzalto</w:t>
      </w:r>
      <w:r w:rsidRPr="007973EF">
        <w:rPr>
          <w:szCs w:val="21"/>
        </w:rPr>
        <w:t xml:space="preserve"> Airmaster használata az alább részletezett három egyszerű lépésből áll:</w:t>
      </w:r>
    </w:p>
    <w:p w14:paraId="6C127A64" w14:textId="77777777" w:rsidR="00A82F30" w:rsidRPr="007973EF" w:rsidRDefault="00A82F30" w:rsidP="00A82F30">
      <w:pPr>
        <w:jc w:val="both"/>
        <w:rPr>
          <w:szCs w:val="21"/>
        </w:rPr>
      </w:pPr>
    </w:p>
    <w:p w14:paraId="48AC049B" w14:textId="56E825CC" w:rsidR="00DB7F3C" w:rsidRPr="007973EF" w:rsidRDefault="00E426D7" w:rsidP="00BD30D5">
      <w:pPr>
        <w:ind w:left="567" w:hanging="567"/>
      </w:pPr>
      <w:r w:rsidRPr="007973EF">
        <w:t>1.</w:t>
      </w:r>
      <w:r w:rsidRPr="007973EF">
        <w:tab/>
      </w:r>
      <w:r w:rsidR="00EC62F9" w:rsidRPr="007973EF">
        <w:t>A készülék</w:t>
      </w:r>
      <w:r w:rsidR="00DB7F3C" w:rsidRPr="007973EF">
        <w:t>et</w:t>
      </w:r>
      <w:r w:rsidR="00EC62F9" w:rsidRPr="007973EF">
        <w:t xml:space="preserve"> a </w:t>
      </w:r>
      <w:r w:rsidR="00DB7F3C" w:rsidRPr="007973EF">
        <w:t>piros biztonsági zár lenyomásával ki kell nyitni, majd a szájrész</w:t>
      </w:r>
      <w:r w:rsidR="00CF30C0">
        <w:t xml:space="preserve"> </w:t>
      </w:r>
      <w:r w:rsidR="00CF30C0" w:rsidRPr="00961793">
        <w:t>rózsaszín</w:t>
      </w:r>
      <w:r w:rsidR="00DB7F3C" w:rsidRPr="007973EF">
        <w:t xml:space="preserve"> fedelét kattanásig el kell húzni, hogy a készülék feltöltődjön</w:t>
      </w:r>
      <w:r w:rsidR="009A5557" w:rsidRPr="007973EF">
        <w:t xml:space="preserve"> gyógyszerrel</w:t>
      </w:r>
      <w:r w:rsidR="00DB7F3C" w:rsidRPr="007973EF">
        <w:t>.</w:t>
      </w:r>
    </w:p>
    <w:p w14:paraId="64A45EB4" w14:textId="5A36E99F" w:rsidR="00931521" w:rsidRPr="007973EF" w:rsidRDefault="00DB7F3C" w:rsidP="00BD30D5">
      <w:pPr>
        <w:ind w:left="567" w:hanging="567"/>
      </w:pPr>
      <w:r w:rsidRPr="007973EF">
        <w:t>2.</w:t>
      </w:r>
      <w:r w:rsidRPr="007973EF">
        <w:tab/>
        <w:t>A beteg</w:t>
      </w:r>
      <w:r w:rsidR="009E3729">
        <w:t>nek</w:t>
      </w:r>
      <w:r w:rsidRPr="007973EF">
        <w:t xml:space="preserve"> először kilégzés</w:t>
      </w:r>
      <w:r w:rsidR="00130EB3">
        <w:t>t</w:t>
      </w:r>
      <w:r w:rsidR="009E3729">
        <w:t xml:space="preserve"> kell végeznie</w:t>
      </w:r>
      <w:r w:rsidRPr="007973EF">
        <w:t>. Ezután a</w:t>
      </w:r>
      <w:r w:rsidR="00EC62F9" w:rsidRPr="007973EF">
        <w:t xml:space="preserve"> készülék szájrészét </w:t>
      </w:r>
      <w:r w:rsidR="00931521" w:rsidRPr="007973EF">
        <w:t xml:space="preserve">helyezze </w:t>
      </w:r>
      <w:r w:rsidR="00EC62F9" w:rsidRPr="007973EF">
        <w:t>a száj</w:t>
      </w:r>
      <w:r w:rsidR="00931521" w:rsidRPr="007973EF">
        <w:t>á</w:t>
      </w:r>
      <w:r w:rsidR="00EC62F9" w:rsidRPr="007973EF">
        <w:t>ba úgy, hogy az ajka</w:t>
      </w:r>
      <w:r w:rsidR="00931521" w:rsidRPr="007973EF">
        <w:t>i</w:t>
      </w:r>
      <w:r w:rsidR="00EC62F9" w:rsidRPr="007973EF">
        <w:t xml:space="preserve"> körülzárják. Ezután a gyógyszeradag</w:t>
      </w:r>
      <w:r w:rsidR="00931521" w:rsidRPr="007973EF">
        <w:t>ot</w:t>
      </w:r>
      <w:r w:rsidR="00EC62F9" w:rsidRPr="007973EF">
        <w:t xml:space="preserve"> </w:t>
      </w:r>
      <w:r w:rsidR="00931521" w:rsidRPr="007973EF">
        <w:t xml:space="preserve">folyamatos, mély belégzéssel </w:t>
      </w:r>
      <w:r w:rsidR="00EC62F9" w:rsidRPr="007973EF">
        <w:t>belélegezhet</w:t>
      </w:r>
      <w:r w:rsidR="00931521" w:rsidRPr="007973EF">
        <w:t>i</w:t>
      </w:r>
      <w:r w:rsidR="00EC62F9" w:rsidRPr="007973EF">
        <w:t xml:space="preserve"> </w:t>
      </w:r>
      <w:r w:rsidRPr="007973EF">
        <w:t>az inhalátoron keresztül</w:t>
      </w:r>
      <w:r w:rsidR="00931521" w:rsidRPr="007973EF">
        <w:t xml:space="preserve">. Utána vegye </w:t>
      </w:r>
      <w:r w:rsidR="009A5557" w:rsidRPr="007973EF">
        <w:t xml:space="preserve">el </w:t>
      </w:r>
      <w:r w:rsidR="00931521" w:rsidRPr="007973EF">
        <w:t>a szájrészt a szájá</w:t>
      </w:r>
      <w:r w:rsidR="009A5557" w:rsidRPr="007973EF">
        <w:t>t</w:t>
      </w:r>
      <w:r w:rsidR="00931521" w:rsidRPr="007973EF">
        <w:t>ól, és tartsa vissza a lélegzetét körülbelül 10 másodpercig</w:t>
      </w:r>
      <w:r w:rsidR="009A5557" w:rsidRPr="007973EF">
        <w:t>, illetve ameddig nem esik nehezére</w:t>
      </w:r>
      <w:r w:rsidR="00931521" w:rsidRPr="007973EF">
        <w:t>.</w:t>
      </w:r>
    </w:p>
    <w:p w14:paraId="55636781" w14:textId="10788FFD" w:rsidR="007430E7" w:rsidRPr="007973EF" w:rsidRDefault="00931521" w:rsidP="00BD30D5">
      <w:pPr>
        <w:ind w:left="567" w:hanging="567"/>
      </w:pPr>
      <w:r w:rsidRPr="007973EF">
        <w:t>3.</w:t>
      </w:r>
      <w:r w:rsidRPr="007973EF">
        <w:tab/>
        <w:t xml:space="preserve">Utána a beteget meg kell </w:t>
      </w:r>
      <w:r w:rsidR="009640D6">
        <w:t>tanítani</w:t>
      </w:r>
      <w:r w:rsidRPr="007973EF">
        <w:t xml:space="preserve">, hogy </w:t>
      </w:r>
      <w:r w:rsidR="00783FCC">
        <w:t>gyengéden</w:t>
      </w:r>
      <w:r w:rsidRPr="007973EF">
        <w:t xml:space="preserve"> lé</w:t>
      </w:r>
      <w:r w:rsidR="009640D6">
        <w:t xml:space="preserve">legezzen </w:t>
      </w:r>
      <w:r w:rsidR="009640D6" w:rsidRPr="007973EF">
        <w:t>ki</w:t>
      </w:r>
      <w:r w:rsidRPr="007973EF">
        <w:t>, majd az inhaláto</w:t>
      </w:r>
      <w:r w:rsidR="009A5557" w:rsidRPr="007973EF">
        <w:t>r fedelét be</w:t>
      </w:r>
      <w:r w:rsidR="005C32B7">
        <w:t>-</w:t>
      </w:r>
      <w:r w:rsidR="009A5557" w:rsidRPr="007973EF">
        <w:t xml:space="preserve"> </w:t>
      </w:r>
      <w:r w:rsidR="00783FCC" w:rsidRPr="007973EF">
        <w:t xml:space="preserve">kattanásig </w:t>
      </w:r>
      <w:r w:rsidR="009A5557" w:rsidRPr="007973EF">
        <w:t xml:space="preserve">kell </w:t>
      </w:r>
      <w:r w:rsidR="00783FCC">
        <w:t>be</w:t>
      </w:r>
      <w:r w:rsidR="009A5557" w:rsidRPr="007973EF">
        <w:t>csukni</w:t>
      </w:r>
      <w:r w:rsidR="00EC62F9" w:rsidRPr="007973EF">
        <w:t>.</w:t>
      </w:r>
    </w:p>
    <w:p w14:paraId="5B85B064" w14:textId="77777777" w:rsidR="00931521" w:rsidRPr="007973EF" w:rsidRDefault="00931521"/>
    <w:p w14:paraId="1E10AD4F" w14:textId="66092328" w:rsidR="00244D61" w:rsidRDefault="00931521" w:rsidP="001551E7">
      <w:pPr>
        <w:rPr>
          <w:szCs w:val="21"/>
        </w:rPr>
      </w:pPr>
      <w:r w:rsidRPr="007973EF">
        <w:t>A beteget meg kell kérni, hogy az inhaláció</w:t>
      </w:r>
      <w:r w:rsidR="005C1A3D">
        <w:t xml:space="preserve"> befejezése</w:t>
      </w:r>
      <w:r w:rsidRPr="007973EF">
        <w:t xml:space="preserve"> után vízzel öblítse ki a száját, és köpje ki a vizet, és/vagy mosson fogat.</w:t>
      </w:r>
    </w:p>
    <w:p w14:paraId="51DB0DA5" w14:textId="77777777" w:rsidR="00244D61" w:rsidRPr="007973EF" w:rsidRDefault="00244D61" w:rsidP="00BD30D5">
      <w:pPr>
        <w:jc w:val="both"/>
        <w:rPr>
          <w:szCs w:val="21"/>
        </w:rPr>
      </w:pPr>
    </w:p>
    <w:p w14:paraId="64BFB7AE" w14:textId="77777777" w:rsidR="007430E7" w:rsidRPr="007973EF" w:rsidRDefault="00EC62F9">
      <w:pPr>
        <w:ind w:left="567" w:hanging="567"/>
        <w:rPr>
          <w:b/>
          <w:bCs/>
        </w:rPr>
      </w:pPr>
      <w:r w:rsidRPr="007973EF">
        <w:rPr>
          <w:b/>
          <w:bCs/>
        </w:rPr>
        <w:t>4.3</w:t>
      </w:r>
      <w:r w:rsidRPr="007973EF">
        <w:rPr>
          <w:b/>
          <w:bCs/>
        </w:rPr>
        <w:tab/>
        <w:t>Ellenjavallatok</w:t>
      </w:r>
    </w:p>
    <w:p w14:paraId="29F678E9" w14:textId="77777777" w:rsidR="007430E7" w:rsidRPr="007973EF" w:rsidRDefault="007430E7">
      <w:pPr>
        <w:rPr>
          <w:bCs/>
        </w:rPr>
      </w:pPr>
    </w:p>
    <w:p w14:paraId="6F895AC2" w14:textId="77777777" w:rsidR="007430E7" w:rsidRPr="007973EF" w:rsidRDefault="00EC62F9">
      <w:r w:rsidRPr="007973EF">
        <w:t>A készítmény hatóanyagaival vagy a 6.1</w:t>
      </w:r>
      <w:r w:rsidR="00AB13F9" w:rsidRPr="007973EF">
        <w:t> </w:t>
      </w:r>
      <w:r w:rsidRPr="007973EF">
        <w:t>pontban felsorolt bármely segédanyagával szembeni túlérzékenység.</w:t>
      </w:r>
    </w:p>
    <w:p w14:paraId="036BB5B2" w14:textId="77777777" w:rsidR="007430E7" w:rsidRPr="007973EF" w:rsidRDefault="007430E7"/>
    <w:p w14:paraId="562632D2" w14:textId="77777777" w:rsidR="007430E7" w:rsidRPr="007973EF" w:rsidRDefault="00EC62F9">
      <w:pPr>
        <w:ind w:left="567" w:hanging="567"/>
        <w:rPr>
          <w:b/>
          <w:bCs/>
        </w:rPr>
      </w:pPr>
      <w:r w:rsidRPr="007973EF">
        <w:rPr>
          <w:b/>
          <w:bCs/>
        </w:rPr>
        <w:t>4.4</w:t>
      </w:r>
      <w:r w:rsidRPr="007973EF">
        <w:rPr>
          <w:b/>
          <w:bCs/>
        </w:rPr>
        <w:tab/>
        <w:t>Különleges figyelmeztetések és az alkalmazással kapcsolatos óvintézkedések</w:t>
      </w:r>
    </w:p>
    <w:p w14:paraId="1278953B" w14:textId="77777777" w:rsidR="007430E7" w:rsidRPr="007973EF" w:rsidRDefault="007430E7"/>
    <w:p w14:paraId="3701C456" w14:textId="77777777" w:rsidR="007430E7" w:rsidRPr="007973EF" w:rsidRDefault="00EC62F9">
      <w:pPr>
        <w:keepNext/>
        <w:widowControl/>
      </w:pPr>
      <w:r w:rsidRPr="007973EF">
        <w:rPr>
          <w:u w:val="single" w:color="000000"/>
        </w:rPr>
        <w:t>A betegség súlyosbodása</w:t>
      </w:r>
    </w:p>
    <w:p w14:paraId="59D5F128" w14:textId="77777777" w:rsidR="007430E7" w:rsidRPr="007973EF" w:rsidRDefault="007430E7">
      <w:pPr>
        <w:keepNext/>
        <w:widowControl/>
        <w:rPr>
          <w:szCs w:val="15"/>
        </w:rPr>
      </w:pPr>
    </w:p>
    <w:p w14:paraId="7F91642B" w14:textId="3B98B267" w:rsidR="007430E7" w:rsidRPr="007973EF" w:rsidRDefault="00EC62F9">
      <w:r w:rsidRPr="007973EF">
        <w:t xml:space="preserve">Nem alkalmazható a </w:t>
      </w:r>
      <w:r w:rsidR="00D76D5B" w:rsidRPr="007973EF">
        <w:t>Fluzalto</w:t>
      </w:r>
      <w:r w:rsidR="00CE409A" w:rsidRPr="007973EF">
        <w:t xml:space="preserve"> Airmaster</w:t>
      </w:r>
      <w:r w:rsidRPr="007973EF">
        <w:t xml:space="preserve"> akut asztmás rohamok kezelésére; ilyenkor gyors és rövid hatástartamú bronchodilatátorra van szükség. A betegek figyelmét fel kell hívni arra, hogy az ilyen, akut asztmás roham oldására alkalmas inhalátorukat mindig tartsák maguknál.</w:t>
      </w:r>
    </w:p>
    <w:p w14:paraId="07BCC142" w14:textId="77777777" w:rsidR="007430E7" w:rsidRPr="007973EF" w:rsidRDefault="007430E7"/>
    <w:p w14:paraId="6F4EA95C" w14:textId="6C00EE16" w:rsidR="007430E7" w:rsidRPr="007973EF" w:rsidRDefault="00EC62F9">
      <w:r w:rsidRPr="007973EF">
        <w:t xml:space="preserve">Nem szabad elkezdeni a </w:t>
      </w:r>
      <w:r w:rsidR="00D76D5B" w:rsidRPr="007973EF">
        <w:t>Fluzalto</w:t>
      </w:r>
      <w:r w:rsidR="00CE409A" w:rsidRPr="007973EF">
        <w:t xml:space="preserve"> Airmaster</w:t>
      </w:r>
      <w:r w:rsidRPr="007973EF">
        <w:t xml:space="preserve"> alkalmazását exacerbatio esetén, vagy amikor a beteg állapota jelentősen rosszabbodik, vagy az asztma akutan súlyosbodik.</w:t>
      </w:r>
    </w:p>
    <w:p w14:paraId="37C42AF4" w14:textId="77777777" w:rsidR="007430E7" w:rsidRPr="007973EF" w:rsidRDefault="007430E7"/>
    <w:p w14:paraId="7BB0A848" w14:textId="6414CDD8" w:rsidR="007430E7" w:rsidRPr="007973EF" w:rsidRDefault="00EC62F9">
      <w:r w:rsidRPr="007973EF">
        <w:t xml:space="preserve">A </w:t>
      </w:r>
      <w:r w:rsidR="00D76D5B" w:rsidRPr="007973EF">
        <w:t>Fluzalto</w:t>
      </w:r>
      <w:r w:rsidR="00CE409A" w:rsidRPr="007973EF">
        <w:t xml:space="preserve"> Airmaster</w:t>
      </w:r>
      <w:r w:rsidRPr="007973EF">
        <w:t xml:space="preserve">-kezelés alatt előfordulhatnak az asztmával kapcsolatos súlyos nemkívánatos események és exacerbatiók. A betegeknek azt kell tanácsolni, hogy folytassák a kezelést, de forduljanak orvoshoz, ha az asztma tünetei nem javulnak vagy rosszabbodnak a </w:t>
      </w:r>
      <w:r w:rsidR="00D76D5B" w:rsidRPr="007973EF">
        <w:t>Fluzalto</w:t>
      </w:r>
      <w:r w:rsidR="00CE409A" w:rsidRPr="007973EF">
        <w:t xml:space="preserve"> Airmaster</w:t>
      </w:r>
      <w:r w:rsidRPr="007973EF">
        <w:t>-terápia elkezdését követően.</w:t>
      </w:r>
    </w:p>
    <w:p w14:paraId="4334C399" w14:textId="77777777" w:rsidR="007430E7" w:rsidRPr="007973EF" w:rsidRDefault="007430E7"/>
    <w:p w14:paraId="5A409EB8" w14:textId="77777777" w:rsidR="007430E7" w:rsidRPr="007973EF" w:rsidRDefault="00EC62F9">
      <w:r w:rsidRPr="007973EF">
        <w:t>A rohamoldó gyógyszerek (rövid hatástartamú bronchodilatátorok) iránti növekvő igény vagy a rájuk adott csökkent válasz az asztma-kontroll romlását jelzi, és a beteg állapotának orvosi felülvizsgálata szükséges.</w:t>
      </w:r>
    </w:p>
    <w:p w14:paraId="7C15E663" w14:textId="77777777" w:rsidR="007430E7" w:rsidRPr="007973EF" w:rsidRDefault="007430E7"/>
    <w:p w14:paraId="6F34533B" w14:textId="77777777" w:rsidR="007430E7" w:rsidRPr="007973EF" w:rsidRDefault="00EC62F9">
      <w:r w:rsidRPr="007973EF">
        <w:t>Asztmában a kezelés alatt fellépő hirtelen és progresszív állapotromlás veszélyezteti a beteg életét és azonnali orvosi beavatkozást igényel. Mérlegelni kell a kortikoszteroid adag emelését.</w:t>
      </w:r>
    </w:p>
    <w:p w14:paraId="4569F498" w14:textId="77777777" w:rsidR="0070679E" w:rsidRPr="007973EF" w:rsidRDefault="0070679E"/>
    <w:p w14:paraId="0CD9564B" w14:textId="13C052A9" w:rsidR="007430E7" w:rsidRPr="007973EF" w:rsidRDefault="00EC62F9">
      <w:r w:rsidRPr="007973EF">
        <w:t xml:space="preserve">Amint sikerült az asztma tüneteinek kontrollálása, mérlegelni kell a </w:t>
      </w:r>
      <w:r w:rsidR="00D76D5B" w:rsidRPr="007973EF">
        <w:t>Fluzalto</w:t>
      </w:r>
      <w:r w:rsidR="00CE409A" w:rsidRPr="007973EF">
        <w:t xml:space="preserve"> Airmaster</w:t>
      </w:r>
      <w:r w:rsidRPr="007973EF">
        <w:t xml:space="preserve"> adagjának fokozatos csökkentését. A dóziscsökkentés folyamán fontos a beteg állapotának rendszeres ellenőrzése. A legalacsonyabb hatásos </w:t>
      </w:r>
      <w:r w:rsidR="00D76D5B" w:rsidRPr="007973EF">
        <w:t>Fluzalto</w:t>
      </w:r>
      <w:r w:rsidR="00CE409A" w:rsidRPr="007973EF">
        <w:t xml:space="preserve"> Airmaster</w:t>
      </w:r>
      <w:r w:rsidRPr="007973EF">
        <w:t xml:space="preserve"> adagot kell alkalmazni (lásd 4.2</w:t>
      </w:r>
      <w:r w:rsidR="00AB13F9" w:rsidRPr="007973EF">
        <w:t> </w:t>
      </w:r>
      <w:r w:rsidRPr="007973EF">
        <w:t>pont).</w:t>
      </w:r>
    </w:p>
    <w:p w14:paraId="6A4C5B87" w14:textId="77777777" w:rsidR="007430E7" w:rsidRPr="007973EF" w:rsidRDefault="007430E7"/>
    <w:p w14:paraId="7B993550" w14:textId="0EF1BA96" w:rsidR="00CE409A" w:rsidRPr="007973EF" w:rsidRDefault="00931521">
      <w:pPr>
        <w:rPr>
          <w:u w:val="single"/>
        </w:rPr>
      </w:pPr>
      <w:r w:rsidRPr="007973EF">
        <w:rPr>
          <w:u w:val="single"/>
        </w:rPr>
        <w:t>A t</w:t>
      </w:r>
      <w:r w:rsidR="00CE409A" w:rsidRPr="007973EF">
        <w:rPr>
          <w:u w:val="single"/>
        </w:rPr>
        <w:t>erápia abbahagyása</w:t>
      </w:r>
    </w:p>
    <w:p w14:paraId="583E1F1A" w14:textId="77777777" w:rsidR="00CE409A" w:rsidRPr="007973EF" w:rsidRDefault="00CE409A"/>
    <w:p w14:paraId="0E6037D1" w14:textId="29C7C169" w:rsidR="007430E7" w:rsidRPr="007973EF" w:rsidRDefault="00EC62F9">
      <w:r w:rsidRPr="007973EF">
        <w:t xml:space="preserve">Asztmás betegeknél a </w:t>
      </w:r>
      <w:r w:rsidR="00D76D5B" w:rsidRPr="007973EF">
        <w:t>Fluzalto</w:t>
      </w:r>
      <w:r w:rsidR="00CE409A" w:rsidRPr="007973EF">
        <w:t xml:space="preserve"> Airmaster</w:t>
      </w:r>
      <w:r w:rsidRPr="007973EF">
        <w:t xml:space="preserve">-kezelést nem szabad hirtelen abbahagyni, az exacerbatiók </w:t>
      </w:r>
      <w:r w:rsidR="006713E5">
        <w:t>kockázata</w:t>
      </w:r>
      <w:r w:rsidR="006713E5" w:rsidRPr="007973EF">
        <w:t xml:space="preserve"> </w:t>
      </w:r>
      <w:r w:rsidRPr="007973EF">
        <w:t>miatt. A terápiás adagot orvosi ellenőrzés mellett kell csökkenteni.</w:t>
      </w:r>
    </w:p>
    <w:p w14:paraId="1C4A0460" w14:textId="77777777" w:rsidR="007430E7" w:rsidRPr="007973EF" w:rsidRDefault="007430E7"/>
    <w:p w14:paraId="4415A0B0" w14:textId="258EC8BA" w:rsidR="00CE409A" w:rsidRPr="0074146C" w:rsidRDefault="00931521">
      <w:pPr>
        <w:rPr>
          <w:u w:val="single"/>
        </w:rPr>
      </w:pPr>
      <w:r w:rsidRPr="0074146C">
        <w:rPr>
          <w:u w:val="single"/>
        </w:rPr>
        <w:t xml:space="preserve">Óvatosság </w:t>
      </w:r>
      <w:r w:rsidR="00244D61">
        <w:rPr>
          <w:u w:val="single"/>
        </w:rPr>
        <w:t>különleges</w:t>
      </w:r>
      <w:r w:rsidR="00244D61" w:rsidRPr="0074146C">
        <w:rPr>
          <w:u w:val="single"/>
        </w:rPr>
        <w:t xml:space="preserve"> </w:t>
      </w:r>
      <w:r w:rsidR="00CE409A" w:rsidRPr="0074146C">
        <w:rPr>
          <w:u w:val="single"/>
        </w:rPr>
        <w:t>betegségek eseté</w:t>
      </w:r>
      <w:r w:rsidR="00244D61">
        <w:rPr>
          <w:u w:val="single"/>
        </w:rPr>
        <w:t>ben</w:t>
      </w:r>
    </w:p>
    <w:p w14:paraId="388267EB" w14:textId="77777777" w:rsidR="00CE409A" w:rsidRPr="007973EF" w:rsidRDefault="00CE409A"/>
    <w:p w14:paraId="5E969A3C" w14:textId="6A4683F1" w:rsidR="007430E7" w:rsidRPr="007973EF" w:rsidRDefault="00EC62F9">
      <w:r w:rsidRPr="007973EF">
        <w:t xml:space="preserve">Mint minden kortikoszteroidot tartalmazó inhalációs gyógyszer, a </w:t>
      </w:r>
      <w:r w:rsidR="00D76D5B" w:rsidRPr="007973EF">
        <w:t>Fluzalto</w:t>
      </w:r>
      <w:r w:rsidR="00CE409A" w:rsidRPr="007973EF">
        <w:t xml:space="preserve"> Airmaster</w:t>
      </w:r>
      <w:r w:rsidRPr="007973EF">
        <w:t xml:space="preserve"> is óvatosan adható aktív vagy látens tüdőtuberkulózisban, valamint gombás, vírusos vagy egyéb légúti fertőzésben szenvedő betegeknek. Szükség esetén azonnal megfelelő kezelést kell kezdeményezni.</w:t>
      </w:r>
    </w:p>
    <w:p w14:paraId="52A7D4F3" w14:textId="77777777" w:rsidR="007430E7" w:rsidRPr="007973EF" w:rsidRDefault="007430E7"/>
    <w:p w14:paraId="0BA1505D" w14:textId="77777777" w:rsidR="007430E7" w:rsidRPr="007973EF" w:rsidRDefault="00EC62F9">
      <w:pPr>
        <w:keepNext/>
        <w:widowControl/>
      </w:pPr>
      <w:r w:rsidRPr="007973EF">
        <w:rPr>
          <w:u w:val="single" w:color="000000"/>
        </w:rPr>
        <w:lastRenderedPageBreak/>
        <w:t>Cardiovascularis hatások</w:t>
      </w:r>
    </w:p>
    <w:p w14:paraId="4694AA58" w14:textId="77777777" w:rsidR="007430E7" w:rsidRPr="007973EF" w:rsidRDefault="007430E7">
      <w:pPr>
        <w:keepNext/>
        <w:widowControl/>
        <w:rPr>
          <w:szCs w:val="15"/>
        </w:rPr>
      </w:pPr>
    </w:p>
    <w:p w14:paraId="5057D267" w14:textId="7FB44C33" w:rsidR="007430E7" w:rsidRPr="007973EF" w:rsidRDefault="00EC62F9">
      <w:r w:rsidRPr="007973EF">
        <w:t xml:space="preserve">A </w:t>
      </w:r>
      <w:r w:rsidR="00D76D5B" w:rsidRPr="007973EF">
        <w:t>Fluzalto</w:t>
      </w:r>
      <w:r w:rsidR="00CE409A" w:rsidRPr="007973EF">
        <w:t xml:space="preserve"> Airmaster</w:t>
      </w:r>
      <w:r w:rsidRPr="007973EF">
        <w:t xml:space="preserve"> ritkán arrhythmiát okozhat, pl. előfordulhat supraventricularis tachycardia, extrasystolék és pitvarfibrillatio, továbbá magas terápiás adagok alkalmazásakor a szérum káliumszint enyhe és átmeneti csökkenése. A </w:t>
      </w:r>
      <w:r w:rsidR="00D76D5B" w:rsidRPr="007973EF">
        <w:t>Fluzalto</w:t>
      </w:r>
      <w:r w:rsidR="00CE409A" w:rsidRPr="007973EF">
        <w:t xml:space="preserve"> Airmaster</w:t>
      </w:r>
      <w:r w:rsidRPr="007973EF">
        <w:t xml:space="preserve"> óvatosan adható súlyos cardiovascularis betegségben vagy ritmuszavarok esetén, továbbá diabetes mellitusban, thyreotoxicosisban vagy kezeletlen hypokalaemiában szenvedő betegeknek, és azoknak, akik hajlamosak az alacsony szérum káliumszintre.</w:t>
      </w:r>
    </w:p>
    <w:p w14:paraId="542F8A7D" w14:textId="77777777" w:rsidR="007430E7" w:rsidRPr="007973EF" w:rsidRDefault="007430E7"/>
    <w:p w14:paraId="3EE0CBC8" w14:textId="77777777" w:rsidR="007430E7" w:rsidRPr="007973EF" w:rsidRDefault="00EC62F9">
      <w:pPr>
        <w:keepNext/>
        <w:widowControl/>
      </w:pPr>
      <w:r w:rsidRPr="007973EF">
        <w:rPr>
          <w:u w:val="single" w:color="000000"/>
        </w:rPr>
        <w:t>Hyperglykaemia</w:t>
      </w:r>
    </w:p>
    <w:p w14:paraId="50F6807C" w14:textId="77777777" w:rsidR="007430E7" w:rsidRPr="007973EF" w:rsidRDefault="007430E7">
      <w:pPr>
        <w:keepNext/>
        <w:widowControl/>
        <w:rPr>
          <w:szCs w:val="15"/>
        </w:rPr>
      </w:pPr>
    </w:p>
    <w:p w14:paraId="1BAC042B" w14:textId="77777777" w:rsidR="007430E7" w:rsidRPr="007973EF" w:rsidRDefault="00EC62F9">
      <w:r w:rsidRPr="007973EF">
        <w:t>Nagyon ritkán előfordult a vércukorszint emelkedése (lásd 4.8</w:t>
      </w:r>
      <w:r w:rsidR="00AB13F9" w:rsidRPr="007973EF">
        <w:t> </w:t>
      </w:r>
      <w:r w:rsidRPr="007973EF">
        <w:t>pont), amit figyelembe kell venni olyan betegek kezelésekor, akiknek az anamnézisében cukorbetegség szerepel.</w:t>
      </w:r>
    </w:p>
    <w:p w14:paraId="3128A769" w14:textId="77777777" w:rsidR="007430E7" w:rsidRPr="007973EF" w:rsidRDefault="007430E7"/>
    <w:p w14:paraId="7FAB2D0D" w14:textId="77777777" w:rsidR="007430E7" w:rsidRPr="007973EF" w:rsidRDefault="00EC62F9">
      <w:pPr>
        <w:keepNext/>
        <w:widowControl/>
      </w:pPr>
      <w:r w:rsidRPr="007973EF">
        <w:rPr>
          <w:u w:val="single" w:color="000000"/>
        </w:rPr>
        <w:t>Paradox bronchospasmus</w:t>
      </w:r>
    </w:p>
    <w:p w14:paraId="64EC379E" w14:textId="77777777" w:rsidR="007430E7" w:rsidRPr="007973EF" w:rsidRDefault="007430E7">
      <w:pPr>
        <w:keepNext/>
        <w:widowControl/>
        <w:rPr>
          <w:szCs w:val="15"/>
        </w:rPr>
      </w:pPr>
    </w:p>
    <w:p w14:paraId="551E97D1" w14:textId="6F53B215" w:rsidR="007430E7" w:rsidRPr="007973EF" w:rsidRDefault="00EC62F9">
      <w:r w:rsidRPr="007973EF">
        <w:t xml:space="preserve">Mint más inhalációs terápia esetében is, paradox bronchospasmus fordulhat elő a dózis belégzése után, azonnal fokozódó zihálással és légszomjjal. A paradox bronchospasmus reagál gyors hatású bronchodilatátorra, és azonnal kezelni kell. A </w:t>
      </w:r>
      <w:r w:rsidR="00D76D5B" w:rsidRPr="007973EF">
        <w:t>Fluzalto</w:t>
      </w:r>
      <w:r w:rsidR="00CE409A" w:rsidRPr="007973EF">
        <w:t xml:space="preserve"> Airmaster</w:t>
      </w:r>
      <w:r w:rsidRPr="007973EF">
        <w:t xml:space="preserve"> alkalmazását azonnal abba kell hagyni és a beteget megfigyelés alatt kell tartani, valamint szükség esetén </w:t>
      </w:r>
      <w:r w:rsidR="00304532">
        <w:t>másik</w:t>
      </w:r>
      <w:r w:rsidR="00304532" w:rsidRPr="007973EF">
        <w:t xml:space="preserve"> </w:t>
      </w:r>
      <w:r w:rsidRPr="007973EF">
        <w:t>terápiát kell kezdeni.</w:t>
      </w:r>
    </w:p>
    <w:p w14:paraId="11B30A97" w14:textId="77777777" w:rsidR="007430E7" w:rsidRPr="007973EF" w:rsidRDefault="007430E7">
      <w:pPr>
        <w:rPr>
          <w:szCs w:val="25"/>
        </w:rPr>
      </w:pPr>
    </w:p>
    <w:p w14:paraId="7F070232" w14:textId="449F93B8" w:rsidR="00CE409A" w:rsidRPr="007973EF" w:rsidRDefault="00CE409A">
      <w:pPr>
        <w:rPr>
          <w:szCs w:val="25"/>
          <w:u w:val="single"/>
        </w:rPr>
      </w:pPr>
      <w:r w:rsidRPr="007973EF">
        <w:rPr>
          <w:szCs w:val="25"/>
          <w:u w:val="single"/>
        </w:rPr>
        <w:t>Béta-2-andrenoreceptor-agonisták</w:t>
      </w:r>
    </w:p>
    <w:p w14:paraId="336BFA1D" w14:textId="77777777" w:rsidR="00CE409A" w:rsidRPr="007973EF" w:rsidRDefault="00CE409A">
      <w:pPr>
        <w:rPr>
          <w:szCs w:val="25"/>
        </w:rPr>
      </w:pPr>
    </w:p>
    <w:p w14:paraId="1CA9F848" w14:textId="71B74589" w:rsidR="007430E7" w:rsidRPr="007973EF" w:rsidRDefault="00EC62F9">
      <w:r w:rsidRPr="007973EF">
        <w:rPr>
          <w:position w:val="2"/>
        </w:rPr>
        <w:t>A béta</w:t>
      </w:r>
      <w:r w:rsidRPr="007973EF">
        <w:rPr>
          <w:vertAlign w:val="subscript"/>
        </w:rPr>
        <w:t>2</w:t>
      </w:r>
      <w:r w:rsidRPr="007973EF">
        <w:rPr>
          <w:position w:val="2"/>
        </w:rPr>
        <w:t xml:space="preserve">-agonista-kezelés farmakológiai mellékhatásai, mint tremor, palpitatio és fejfájás észlelhetők, </w:t>
      </w:r>
      <w:r w:rsidRPr="007973EF">
        <w:t>de ezek rendszerint átmenetiek és a rendszeres alkalmazás során csökkennek.</w:t>
      </w:r>
    </w:p>
    <w:p w14:paraId="3FA6A930" w14:textId="77777777" w:rsidR="007430E7" w:rsidRPr="007973EF" w:rsidRDefault="007430E7"/>
    <w:p w14:paraId="77B577C4" w14:textId="77777777" w:rsidR="007430E7" w:rsidRPr="007973EF" w:rsidRDefault="00EC62F9">
      <w:pPr>
        <w:keepNext/>
        <w:widowControl/>
      </w:pPr>
      <w:r w:rsidRPr="007973EF">
        <w:rPr>
          <w:u w:val="single" w:color="000000"/>
        </w:rPr>
        <w:t>Segédanyagok</w:t>
      </w:r>
    </w:p>
    <w:p w14:paraId="07C09889" w14:textId="77777777" w:rsidR="007430E7" w:rsidRPr="007973EF" w:rsidRDefault="007430E7">
      <w:pPr>
        <w:keepNext/>
        <w:widowControl/>
        <w:rPr>
          <w:szCs w:val="15"/>
        </w:rPr>
      </w:pPr>
    </w:p>
    <w:p w14:paraId="0EF80D67" w14:textId="78E3C0C4" w:rsidR="00CE409A" w:rsidRPr="007973EF" w:rsidRDefault="00CE409A">
      <w:pPr>
        <w:keepNext/>
        <w:widowControl/>
        <w:rPr>
          <w:szCs w:val="15"/>
        </w:rPr>
      </w:pPr>
      <w:r w:rsidRPr="007973EF">
        <w:rPr>
          <w:szCs w:val="15"/>
        </w:rPr>
        <w:t xml:space="preserve">A </w:t>
      </w:r>
      <w:r w:rsidR="00D76D5B" w:rsidRPr="007973EF">
        <w:t>Fluzalto</w:t>
      </w:r>
      <w:r w:rsidRPr="007973EF">
        <w:t xml:space="preserve"> Airmaster</w:t>
      </w:r>
      <w:r w:rsidR="0067376D">
        <w:t xml:space="preserve"> adagonként megközelítőleg 13</w:t>
      </w:r>
      <w:r w:rsidR="006713E5">
        <w:t> </w:t>
      </w:r>
      <w:r w:rsidR="0067376D">
        <w:t>mg</w:t>
      </w:r>
      <w:r w:rsidRPr="007973EF">
        <w:t xml:space="preserve"> laktóz</w:t>
      </w:r>
      <w:r w:rsidR="0067376D">
        <w:t>-monohidráto</w:t>
      </w:r>
      <w:r w:rsidRPr="007973EF">
        <w:t>t tartalmaz.</w:t>
      </w:r>
      <w:r w:rsidR="007C50CF" w:rsidRPr="007973EF">
        <w:t xml:space="preserve"> </w:t>
      </w:r>
      <w:r w:rsidR="0067376D" w:rsidRPr="0067376D">
        <w:t xml:space="preserve">Ez a mennyiség általában nem okoz problémát a </w:t>
      </w:r>
      <w:r w:rsidR="00397CF6" w:rsidRPr="0067376D">
        <w:t>laktózintoler</w:t>
      </w:r>
      <w:r w:rsidR="00397CF6">
        <w:t>a</w:t>
      </w:r>
      <w:r w:rsidR="00397CF6" w:rsidRPr="0067376D">
        <w:t>n</w:t>
      </w:r>
      <w:r w:rsidR="00397CF6">
        <w:t>ciában szenvedő</w:t>
      </w:r>
      <w:r w:rsidR="00397CF6" w:rsidRPr="0067376D">
        <w:t xml:space="preserve"> </w:t>
      </w:r>
      <w:r w:rsidR="00397CF6">
        <w:t>betegek</w:t>
      </w:r>
      <w:r w:rsidR="00397CF6" w:rsidRPr="0067376D">
        <w:t>nél</w:t>
      </w:r>
      <w:r w:rsidR="0067376D" w:rsidRPr="0067376D">
        <w:t>. A laktóz</w:t>
      </w:r>
      <w:r w:rsidR="0067376D">
        <w:t xml:space="preserve"> segédanyag</w:t>
      </w:r>
      <w:r w:rsidR="0067376D" w:rsidRPr="0067376D">
        <w:t xml:space="preserve"> kis mennyiségben tejfehérjét</w:t>
      </w:r>
      <w:r w:rsidR="0067376D">
        <w:t xml:space="preserve"> tartalmaz</w:t>
      </w:r>
      <w:r w:rsidR="0067376D" w:rsidRPr="0067376D">
        <w:t>, ami allergiás reakciókat okozhat.</w:t>
      </w:r>
    </w:p>
    <w:p w14:paraId="553E1C9A" w14:textId="77777777" w:rsidR="007C50CF" w:rsidRPr="007973EF" w:rsidRDefault="007C50CF"/>
    <w:p w14:paraId="23627E59" w14:textId="77777777" w:rsidR="007430E7" w:rsidRPr="007973EF" w:rsidRDefault="00EC62F9">
      <w:pPr>
        <w:keepNext/>
        <w:widowControl/>
      </w:pPr>
      <w:r w:rsidRPr="007973EF">
        <w:rPr>
          <w:u w:val="single" w:color="000000"/>
        </w:rPr>
        <w:t>Szisztémás kortikoszteroidok hatásai</w:t>
      </w:r>
    </w:p>
    <w:p w14:paraId="1495E4CA" w14:textId="77777777" w:rsidR="007430E7" w:rsidRPr="007973EF" w:rsidRDefault="007430E7">
      <w:pPr>
        <w:keepNext/>
        <w:widowControl/>
        <w:rPr>
          <w:szCs w:val="15"/>
        </w:rPr>
      </w:pPr>
    </w:p>
    <w:p w14:paraId="5576E5A9" w14:textId="3EDE2604" w:rsidR="007430E7" w:rsidRPr="007973EF" w:rsidRDefault="00EC62F9">
      <w:pPr>
        <w:rPr>
          <w:b/>
          <w:bCs/>
        </w:rPr>
      </w:pPr>
      <w:r w:rsidRPr="007973EF">
        <w:t xml:space="preserve">Inhalációs kortikoszteroidok alkalmazása során szisztémás hatások előfordulhatnak, különösen nagy adagok hosszan tartó alkalmazásakor. E hatások előfordulásának valószínűsége sokkal kisebb inhalációs kezelés esetén, mint </w:t>
      </w:r>
      <w:r w:rsidRPr="007973EF">
        <w:rPr>
          <w:i/>
        </w:rPr>
        <w:t xml:space="preserve">per os </w:t>
      </w:r>
      <w:r w:rsidRPr="007973EF">
        <w:t xml:space="preserve">alkalmazott kortikoszteroidok esetében. A lehetséges szisztémás mellékhatások a következők: Cushing-szindróma, cushingoid küllem, mellékvesekéreg-szuppresszió a csontok ásványianyag-sűrűségének csökkenése, cataracta, glaucoma és ritkábban egy sor pszichológiai vagy magatartásbeli hatás, beleértve a pszichomotoros hiperaktivitást, alvászavart, szorongást, depressziót vagy agressziót (különösen gyermekeknél), (lásd a „Gyermekek és serdülők” alfejezetet lentebb, az inhalációs kortikoszteroidok szisztémás hatásairól gyermekekben és serdülőkben). </w:t>
      </w:r>
      <w:r w:rsidRPr="007973EF">
        <w:rPr>
          <w:b/>
          <w:bCs/>
        </w:rPr>
        <w:t>Ezért fontos, hogy a beteg</w:t>
      </w:r>
      <w:r w:rsidR="0070679E" w:rsidRPr="007973EF">
        <w:rPr>
          <w:b/>
          <w:bCs/>
        </w:rPr>
        <w:t xml:space="preserve"> </w:t>
      </w:r>
      <w:r w:rsidRPr="007973EF">
        <w:rPr>
          <w:b/>
        </w:rPr>
        <w:t>állapotát rendszeresen ellenőrizzék, és az inhalációs kortikoszteroidot az asztma megfelelő kontrollját biztosító legalacsonyabb adagra állítsák be.</w:t>
      </w:r>
    </w:p>
    <w:p w14:paraId="4D555AC9" w14:textId="77777777" w:rsidR="007430E7" w:rsidRPr="007973EF" w:rsidRDefault="007430E7">
      <w:pPr>
        <w:rPr>
          <w:bCs/>
        </w:rPr>
      </w:pPr>
    </w:p>
    <w:p w14:paraId="70119B28" w14:textId="4E35616D" w:rsidR="00DD092F" w:rsidRPr="0060543D" w:rsidRDefault="00931521">
      <w:pPr>
        <w:rPr>
          <w:u w:val="single"/>
        </w:rPr>
      </w:pPr>
      <w:r w:rsidRPr="0060543D">
        <w:rPr>
          <w:u w:val="single"/>
        </w:rPr>
        <w:t>Mellékvese-működés</w:t>
      </w:r>
    </w:p>
    <w:p w14:paraId="0D7B62EB" w14:textId="77777777" w:rsidR="00DD092F" w:rsidRPr="007973EF" w:rsidRDefault="00DD092F"/>
    <w:p w14:paraId="5E88BB6B" w14:textId="77777777" w:rsidR="007430E7" w:rsidRPr="007973EF" w:rsidRDefault="00EC62F9">
      <w:r w:rsidRPr="007973EF">
        <w:t>Inhalációs kortikoszteroidok nagy adagjainak tartós alkalmazása mellékvesekéreg-szuppressziót és akut adrenális krízist okozhat. Nagyon ritka esetekben 500 és 1000</w:t>
      </w:r>
      <w:r w:rsidR="0052624D" w:rsidRPr="007973EF">
        <w:t> </w:t>
      </w:r>
      <w:r w:rsidRPr="007973EF">
        <w:t>mikrogramm közötti</w:t>
      </w:r>
      <w:r w:rsidR="0070679E" w:rsidRPr="007973EF">
        <w:t xml:space="preserve"> </w:t>
      </w:r>
      <w:r w:rsidRPr="007973EF">
        <w:t>flutikazon-propionát adagok esetén is észleltek mellékvesekéreg-szuppressziót és akut adrenális krízist. A potenciálisan akut adrenális krízist kiváltó helyzetek közé tartoznak a traumák, a műtétek, a fertőzések vagy a gyors dóziscsökkentés. A tünetek jellemzően bizonytalanok és a következők lehetnek: anorexia, hasi fájdalom, testtömegcsökkenés, fáradtság, fejfájás, hányinger, hányás, hypotensio, csökkenő tudatszint, hypoglykaemia és görcsrohamok. Mérlegelni kell a kiegészítő szisztémás kortikoszteroid-adagolást stresszhelyzetekben és elektív műtéti beavatkozások esetén.</w:t>
      </w:r>
    </w:p>
    <w:p w14:paraId="3E8ACF03" w14:textId="77777777" w:rsidR="007430E7" w:rsidRPr="007973EF" w:rsidRDefault="007430E7">
      <w:pPr>
        <w:rPr>
          <w:szCs w:val="21"/>
        </w:rPr>
      </w:pPr>
    </w:p>
    <w:p w14:paraId="6E348971" w14:textId="77777777" w:rsidR="007430E7" w:rsidRPr="007973EF" w:rsidRDefault="00EC62F9">
      <w:r w:rsidRPr="007973EF">
        <w:t xml:space="preserve">Az inhalációs flutikazon-propionát-terápia előnye, hogy minimálisra csökkenti az orális </w:t>
      </w:r>
      <w:r w:rsidRPr="007973EF">
        <w:lastRenderedPageBreak/>
        <w:t>szteroidigényt, azonban az orális szteroidról való átállás esetén a mellékvesekéreg-kapacitás csökkenésének a kockázata jó ideig fennáll. Ezért ezeket a betegeket különös gondossággal kell kezelni és a mellékvesekéreg-funkciót rendszeresen ellenőrizni kell. Azok a betegek, akik korábban nagy dózisú sürgősségi kortikoszteroid-kezelésben részesültek, ugyancsak veszélyeztetve lehetnek. A reziduális károsodás kockázatára mindig gondolni kell a valószínűleg stresszhatást kiváltó sürgősségi és elektív beavatkozást igénylő helyzetekben, és mérlegelni kell a megfelelő kortikoszteroid-kezelést. A mellékvesekéreg-károsodás mértékétől függően szakember tanácsára is szükség lehet az elektív beavatkozás előtt.</w:t>
      </w:r>
    </w:p>
    <w:p w14:paraId="27138D6B" w14:textId="77777777" w:rsidR="007430E7" w:rsidRPr="007973EF" w:rsidRDefault="007430E7"/>
    <w:p w14:paraId="34251651" w14:textId="7E962B26" w:rsidR="007430E7" w:rsidRPr="007973EF" w:rsidRDefault="00931521">
      <w:pPr>
        <w:keepNext/>
        <w:widowControl/>
      </w:pPr>
      <w:r w:rsidRPr="007973EF">
        <w:rPr>
          <w:u w:val="single" w:color="000000"/>
        </w:rPr>
        <w:t>Gyógyszerk</w:t>
      </w:r>
      <w:r w:rsidR="00DD092F" w:rsidRPr="007973EF">
        <w:rPr>
          <w:u w:val="single" w:color="000000"/>
        </w:rPr>
        <w:t>ölcsönhatások</w:t>
      </w:r>
      <w:r w:rsidRPr="007973EF" w:rsidDel="00DD092F">
        <w:rPr>
          <w:u w:val="single" w:color="000000"/>
        </w:rPr>
        <w:t xml:space="preserve"> </w:t>
      </w:r>
    </w:p>
    <w:p w14:paraId="0DD5F01B" w14:textId="77777777" w:rsidR="007430E7" w:rsidRPr="007973EF" w:rsidRDefault="007430E7">
      <w:pPr>
        <w:keepNext/>
        <w:widowControl/>
        <w:rPr>
          <w:szCs w:val="15"/>
        </w:rPr>
      </w:pPr>
    </w:p>
    <w:p w14:paraId="2484561D" w14:textId="41FFE817" w:rsidR="00DD092F" w:rsidRPr="007973EF" w:rsidRDefault="00DD092F">
      <w:r w:rsidRPr="007973EF">
        <w:t>A ritonavir jelentősen megemelheti a flutikazon-propionát plazmakoncentrációját. Ezért egyidejű alkalmazásuk kerülendő, kivéve, ha annak potenciális előnye nagyobb, mint a szisztémás kortikoszteroid-mellékhatások kockázata. Akkor is fokozódik a szisztémás mellékhatások kockázata, ha a flutikazon-propionátot más erős CYP3A-inhibitorokkal kombinálják (lásd 4.5 pont).</w:t>
      </w:r>
    </w:p>
    <w:p w14:paraId="33C2A2B6" w14:textId="77777777" w:rsidR="00DD092F" w:rsidRPr="007973EF" w:rsidRDefault="00DD092F"/>
    <w:p w14:paraId="6368E4A5" w14:textId="68AEF1D0" w:rsidR="007430E7" w:rsidRPr="007973EF" w:rsidRDefault="00EC62F9">
      <w:r w:rsidRPr="007973EF">
        <w:t xml:space="preserve">Szisztémás ketokonazol egyidejű alkalmazása jelentősen fokozza a szalmeterol szisztémás expozícióját. Ennek következtében nagyobb gyakorisággal jelentkezhetnek szisztémás mellékhatások (pl. a QTc-intervallum megnyúlása és palpitatiók). Ezért kerülendő egyidejű alkalmazása ketokonazollal vagy más erős CYP3A4-inhibitorokkal, hacsak a kezelés haszna nem múlja felül a szalmeterol-kezelés szisztémás </w:t>
      </w:r>
      <w:r w:rsidR="00DD092F" w:rsidRPr="007973EF">
        <w:t xml:space="preserve">nemkívánatos hatásainak </w:t>
      </w:r>
      <w:r w:rsidRPr="007973EF">
        <w:t>lehetséges nagyobb kockázatát (lásd 4.5</w:t>
      </w:r>
      <w:r w:rsidR="00AB13F9" w:rsidRPr="007973EF">
        <w:t> </w:t>
      </w:r>
      <w:r w:rsidRPr="007973EF">
        <w:t>pont).</w:t>
      </w:r>
    </w:p>
    <w:p w14:paraId="4A18678E" w14:textId="77777777" w:rsidR="007430E7" w:rsidRPr="007973EF" w:rsidRDefault="007430E7"/>
    <w:p w14:paraId="254995B8" w14:textId="77777777" w:rsidR="007430E7" w:rsidRPr="007973EF" w:rsidRDefault="00EC62F9">
      <w:pPr>
        <w:keepNext/>
        <w:widowControl/>
      </w:pPr>
      <w:r w:rsidRPr="007973EF">
        <w:rPr>
          <w:u w:val="single" w:color="000000"/>
        </w:rPr>
        <w:t>Látászavar</w:t>
      </w:r>
    </w:p>
    <w:p w14:paraId="1301733C" w14:textId="77777777" w:rsidR="007430E7" w:rsidRPr="007973EF" w:rsidRDefault="007430E7">
      <w:pPr>
        <w:keepNext/>
        <w:widowControl/>
        <w:rPr>
          <w:szCs w:val="15"/>
        </w:rPr>
      </w:pPr>
    </w:p>
    <w:p w14:paraId="39AE91E6" w14:textId="77777777" w:rsidR="007430E7" w:rsidRPr="007973EF" w:rsidRDefault="00EC62F9">
      <w:r w:rsidRPr="007973EF">
        <w:t>A kortikoszteroidok szisztémás és helyi alkalmazásával kapcsolatosan látászavarról számolhatnak be. Amennyiben a beteg olyan tünetekkel jelentkezik, mint például a homályos látás vagy egyéb látászavarok, fontolóra kell venni a beteg szemész szakorvoshoz történő utalását a lehetséges okok kivizsgálása céljából, amelyek között szerepelhet a cataracta, a glaucoma vagy olyan ritka betegségek,</w:t>
      </w:r>
      <w:r w:rsidR="0070679E" w:rsidRPr="007973EF">
        <w:t xml:space="preserve"> </w:t>
      </w:r>
      <w:r w:rsidRPr="007973EF">
        <w:t>mint a centralis serosus chorioretinopathia (CSCR), amelyeket a szisztémás és helyi kortikoszteroid alkalmazása után jelentettek.</w:t>
      </w:r>
    </w:p>
    <w:p w14:paraId="791FFADE" w14:textId="77777777" w:rsidR="007430E7" w:rsidRPr="007973EF" w:rsidRDefault="007430E7"/>
    <w:p w14:paraId="5AE82071" w14:textId="77777777" w:rsidR="007430E7" w:rsidRPr="007973EF" w:rsidRDefault="00EC62F9">
      <w:pPr>
        <w:keepNext/>
        <w:widowControl/>
      </w:pPr>
      <w:r w:rsidRPr="007973EF">
        <w:rPr>
          <w:u w:val="single" w:color="000000"/>
        </w:rPr>
        <w:t>Gyermekek és serdülők</w:t>
      </w:r>
    </w:p>
    <w:p w14:paraId="16316A64" w14:textId="77777777" w:rsidR="007430E7" w:rsidRPr="007973EF" w:rsidRDefault="007430E7">
      <w:pPr>
        <w:keepNext/>
        <w:widowControl/>
        <w:rPr>
          <w:szCs w:val="15"/>
        </w:rPr>
      </w:pPr>
    </w:p>
    <w:p w14:paraId="1C2FB796" w14:textId="7E70761A" w:rsidR="00DD092F" w:rsidRPr="007973EF" w:rsidRDefault="00DD092F">
      <w:pPr>
        <w:keepNext/>
        <w:widowControl/>
        <w:rPr>
          <w:szCs w:val="15"/>
        </w:rPr>
      </w:pPr>
      <w:r w:rsidRPr="007973EF">
        <w:t xml:space="preserve">A </w:t>
      </w:r>
      <w:r w:rsidR="00D76D5B" w:rsidRPr="007973EF">
        <w:t>Fluzalto</w:t>
      </w:r>
      <w:r w:rsidRPr="007973EF">
        <w:t xml:space="preserve"> Airmaster alkalmazása 12 év</w:t>
      </w:r>
      <w:r w:rsidR="00611C69" w:rsidRPr="007973EF">
        <w:t>esnél fiatalabb</w:t>
      </w:r>
      <w:r w:rsidRPr="007973EF">
        <w:t xml:space="preserve"> gyermekeknél </w:t>
      </w:r>
      <w:r w:rsidR="00611C69" w:rsidRPr="007973EF">
        <w:t xml:space="preserve">nem javallott </w:t>
      </w:r>
      <w:r w:rsidRPr="007973EF">
        <w:t>(lásd 4.2 pont).</w:t>
      </w:r>
    </w:p>
    <w:p w14:paraId="3ADF7B1C" w14:textId="77777777" w:rsidR="00DD092F" w:rsidRPr="007973EF" w:rsidRDefault="00DD092F">
      <w:pPr>
        <w:keepNext/>
        <w:widowControl/>
        <w:rPr>
          <w:szCs w:val="15"/>
        </w:rPr>
      </w:pPr>
    </w:p>
    <w:p w14:paraId="00CB41EB" w14:textId="4114B8B3" w:rsidR="007430E7" w:rsidRPr="007973EF" w:rsidRDefault="00EC62F9">
      <w:r w:rsidRPr="007973EF">
        <w:t>Különösen veszélyeztetettek lehetnek a nagy flutikazon-propionát adagokkal (rendszerint</w:t>
      </w:r>
      <w:r w:rsidR="00AB13F9" w:rsidRPr="007973EF">
        <w:t> </w:t>
      </w:r>
      <w:r w:rsidRPr="007973EF">
        <w:t>≥</w:t>
      </w:r>
      <w:r w:rsidR="00AB13F9" w:rsidRPr="007973EF">
        <w:t> </w:t>
      </w:r>
      <w:r w:rsidRPr="007973EF">
        <w:t>1000</w:t>
      </w:r>
      <w:r w:rsidR="0052624D" w:rsidRPr="007973EF">
        <w:t> </w:t>
      </w:r>
      <w:r w:rsidRPr="007973EF">
        <w:t>mikrogramm/nap) kezelt</w:t>
      </w:r>
      <w:r w:rsidR="00F74A47" w:rsidRPr="007973EF">
        <w:t>,</w:t>
      </w:r>
      <w:r w:rsidRPr="007973EF">
        <w:t xml:space="preserve"> 16</w:t>
      </w:r>
      <w:r w:rsidR="00AB13F9" w:rsidRPr="007973EF">
        <w:t> </w:t>
      </w:r>
      <w:r w:rsidRPr="007973EF">
        <w:t>éves kor alatti serdülők. Szisztémás hatások fordulhatnak</w:t>
      </w:r>
      <w:r w:rsidR="003766F4" w:rsidRPr="007973EF">
        <w:t xml:space="preserve"> elő</w:t>
      </w:r>
      <w:r w:rsidRPr="007973EF">
        <w:t>, különösen nagy adagok hosszan tartó alkalmazásakor. A lehetséges szisztémás hatások a következők: Cushing-szindróma, cushingoid küllem, mellékvesekéreg-szuppresszió, akut adrenális krízis</w:t>
      </w:r>
      <w:r w:rsidR="0059009A" w:rsidRPr="007973EF">
        <w:t>,</w:t>
      </w:r>
      <w:r w:rsidRPr="007973EF">
        <w:t xml:space="preserve"> valamint a serdülők növekedésbeli visszamaradása és ritkábban egy sor pszichológiai vagy magatartásbeli hatás, beleértve a pszichomotoros hiperaktivitást, alvászavart, szorongást, depressziót vagy agressziót. Mérlegelni kell a serdülőkorú beteg gyermektüdőgyógyász szakorvoshoz utalását.</w:t>
      </w:r>
    </w:p>
    <w:p w14:paraId="10AC81B5" w14:textId="77777777" w:rsidR="007430E7" w:rsidRPr="007973EF" w:rsidRDefault="007430E7"/>
    <w:p w14:paraId="44F8AC1C" w14:textId="52FE88E9" w:rsidR="007430E7" w:rsidRPr="007973EF" w:rsidRDefault="00EC62F9">
      <w:r w:rsidRPr="007973EF">
        <w:t xml:space="preserve">Inhalációs kortikoszteroiddal tartósan kezelt </w:t>
      </w:r>
      <w:r w:rsidR="00F74A47" w:rsidRPr="007973EF">
        <w:t xml:space="preserve">serdülő </w:t>
      </w:r>
      <w:r w:rsidRPr="007973EF">
        <w:t xml:space="preserve">testmagasságát tanácsos rendszeresen ellenőrizni. </w:t>
      </w:r>
      <w:r w:rsidRPr="007973EF">
        <w:rPr>
          <w:b/>
        </w:rPr>
        <w:t>Az inhalációs kortikoszteroidot az asztma megfelelő kontrollját biztosító legalacsonyabb adagra kell beállítani.</w:t>
      </w:r>
    </w:p>
    <w:p w14:paraId="12EF8BB9" w14:textId="1EB571E9" w:rsidR="007430E7" w:rsidRDefault="007430E7">
      <w:pPr>
        <w:rPr>
          <w:bCs/>
        </w:rPr>
      </w:pPr>
    </w:p>
    <w:p w14:paraId="0ACFF667" w14:textId="77777777" w:rsidR="007430E7" w:rsidRPr="007973EF" w:rsidRDefault="00EC62F9">
      <w:pPr>
        <w:ind w:left="567" w:hanging="567"/>
        <w:rPr>
          <w:b/>
          <w:bCs/>
        </w:rPr>
      </w:pPr>
      <w:r w:rsidRPr="007973EF">
        <w:rPr>
          <w:b/>
          <w:bCs/>
        </w:rPr>
        <w:t>4.5</w:t>
      </w:r>
      <w:r w:rsidRPr="007973EF">
        <w:rPr>
          <w:b/>
          <w:bCs/>
        </w:rPr>
        <w:tab/>
        <w:t>Gyógyszerkölcsönhatások és egyéb interakciók</w:t>
      </w:r>
    </w:p>
    <w:p w14:paraId="672C77C0" w14:textId="77777777" w:rsidR="007430E7" w:rsidRPr="007973EF" w:rsidRDefault="007430E7"/>
    <w:p w14:paraId="2FFAF2A4" w14:textId="77777777" w:rsidR="007430E7" w:rsidRPr="007973EF" w:rsidRDefault="00EC62F9">
      <w:r w:rsidRPr="007973EF">
        <w:t xml:space="preserve">A béta-adrenerg-blokkolók gyengíthetik vagy antagonizálhatják a szalmeterol hatását. Kerülni kell mind a nem-szelektív, mind a szelektív béta-blokkolók alkalmazását, hacsak kényszerítő körülmények </w:t>
      </w:r>
      <w:r w:rsidRPr="007973EF">
        <w:rPr>
          <w:position w:val="2"/>
        </w:rPr>
        <w:t>nem indokolják. A béta</w:t>
      </w:r>
      <w:r w:rsidRPr="007973EF">
        <w:rPr>
          <w:vertAlign w:val="subscript"/>
        </w:rPr>
        <w:t>2</w:t>
      </w:r>
      <w:r w:rsidRPr="007973EF">
        <w:rPr>
          <w:position w:val="2"/>
        </w:rPr>
        <w:t>-agonista-kezelés potenciálisan súlyos hypokalaemiát eredményezhet.</w:t>
      </w:r>
    </w:p>
    <w:p w14:paraId="493B5B03" w14:textId="15642B9C" w:rsidR="007430E7" w:rsidRPr="007973EF" w:rsidRDefault="00EC62F9">
      <w:r w:rsidRPr="007973EF">
        <w:t xml:space="preserve">Fokozott óvatosság ajánlott akut, súlyos asztmában, mert </w:t>
      </w:r>
      <w:r w:rsidR="000A414D" w:rsidRPr="007973EF">
        <w:t>e</w:t>
      </w:r>
      <w:r w:rsidR="0059009A" w:rsidRPr="007973EF">
        <w:t>zt</w:t>
      </w:r>
      <w:r w:rsidR="000A414D" w:rsidRPr="007973EF">
        <w:t xml:space="preserve"> </w:t>
      </w:r>
      <w:r w:rsidR="0059009A" w:rsidRPr="007973EF">
        <w:t xml:space="preserve">a </w:t>
      </w:r>
      <w:r w:rsidRPr="007973EF">
        <w:t>hatás</w:t>
      </w:r>
      <w:r w:rsidR="0059009A" w:rsidRPr="007973EF">
        <w:t>t</w:t>
      </w:r>
      <w:r w:rsidR="000A414D" w:rsidRPr="007973EF">
        <w:t xml:space="preserve"> fokozhatja </w:t>
      </w:r>
      <w:r w:rsidRPr="007973EF">
        <w:t>a xantin-származékokkal, szteroidokkal és diuretikumokkal végzett egyidejű kezelés.</w:t>
      </w:r>
    </w:p>
    <w:p w14:paraId="051F6F57" w14:textId="77777777" w:rsidR="007430E7" w:rsidRPr="007973EF" w:rsidRDefault="007430E7"/>
    <w:p w14:paraId="21FF09A4" w14:textId="1A7F9CD2" w:rsidR="007430E7" w:rsidRPr="007973EF" w:rsidRDefault="00EC62F9">
      <w:r w:rsidRPr="007973EF">
        <w:lastRenderedPageBreak/>
        <w:t xml:space="preserve">Egyéb béta-adrenerg </w:t>
      </w:r>
      <w:r w:rsidR="00DD092F" w:rsidRPr="007973EF">
        <w:t xml:space="preserve">gyógyszerek </w:t>
      </w:r>
      <w:r w:rsidRPr="007973EF">
        <w:t>egyidejű alkalmazása potenciálisan additív hatású lehet.</w:t>
      </w:r>
    </w:p>
    <w:p w14:paraId="5021926C" w14:textId="77777777" w:rsidR="007430E7" w:rsidRPr="007973EF" w:rsidRDefault="007430E7"/>
    <w:p w14:paraId="32FB1BC4" w14:textId="77777777" w:rsidR="007430E7" w:rsidRPr="007973EF" w:rsidRDefault="00EC62F9">
      <w:pPr>
        <w:keepNext/>
        <w:widowControl/>
        <w:rPr>
          <w:bCs/>
          <w:u w:val="single"/>
        </w:rPr>
      </w:pPr>
      <w:r w:rsidRPr="007973EF">
        <w:rPr>
          <w:bCs/>
          <w:u w:val="single"/>
        </w:rPr>
        <w:t>Flutikazon-propionát</w:t>
      </w:r>
    </w:p>
    <w:p w14:paraId="66650292" w14:textId="77777777" w:rsidR="007430E7" w:rsidRPr="007973EF" w:rsidRDefault="007430E7">
      <w:pPr>
        <w:keepNext/>
        <w:widowControl/>
        <w:rPr>
          <w:szCs w:val="15"/>
        </w:rPr>
      </w:pPr>
    </w:p>
    <w:p w14:paraId="4C20891C" w14:textId="386BB44E" w:rsidR="007430E7" w:rsidRPr="007973EF" w:rsidRDefault="00EC62F9">
      <w:r w:rsidRPr="007973EF">
        <w:t>Szokásos körülmények között a belégzés után a plazma flutikazon-propionát koncentrációja alacsony, a bélben és epében a</w:t>
      </w:r>
      <w:r w:rsidR="00120403" w:rsidRPr="007973EF">
        <w:t xml:space="preserve"> citokróm</w:t>
      </w:r>
      <w:r w:rsidRPr="007973EF">
        <w:t xml:space="preserve"> CYP3A4 enzimen történő, nagymértékű </w:t>
      </w:r>
      <w:r w:rsidRPr="007973EF">
        <w:rPr>
          <w:i/>
        </w:rPr>
        <w:t xml:space="preserve">first-pass </w:t>
      </w:r>
      <w:r w:rsidRPr="007973EF">
        <w:t>metabolizmus és a magas szisztémás clearance miatt. Ezért nem valószínű, hogy a flutikazon-propionát klinikailag szignifikáns interakciókat okozna</w:t>
      </w:r>
      <w:r w:rsidR="00DD092F" w:rsidRPr="007973EF">
        <w:t xml:space="preserve"> egyéb hatóanyagokkal</w:t>
      </w:r>
      <w:r w:rsidRPr="007973EF">
        <w:t>.</w:t>
      </w:r>
    </w:p>
    <w:p w14:paraId="1738CA7F" w14:textId="77777777" w:rsidR="007430E7" w:rsidRPr="007973EF" w:rsidRDefault="007430E7"/>
    <w:p w14:paraId="7B96CAA1" w14:textId="416F0A07" w:rsidR="00C54D5C" w:rsidRPr="007973EF" w:rsidRDefault="00EC62F9">
      <w:r w:rsidRPr="007973EF">
        <w:t>Egy egészséges önkénteseken intranasalisan adott flutikazon-propionáttal végzett gyógyszerkölcsönhatás vizsgálatban kimutatták, hogy naponta kétszer 100</w:t>
      </w:r>
      <w:r w:rsidR="00AB13F9" w:rsidRPr="007973EF">
        <w:t> </w:t>
      </w:r>
      <w:r w:rsidRPr="007973EF">
        <w:t xml:space="preserve">mg ritonavir (mely nagyon erős </w:t>
      </w:r>
      <w:r w:rsidR="00120403" w:rsidRPr="007973EF">
        <w:t xml:space="preserve">citokróm </w:t>
      </w:r>
      <w:r w:rsidRPr="007973EF">
        <w:t>CYP3A4-inhibitor) többszázszorosára emelte a flutikazon-propionát plazmakoncentrációját, ami a szérum kortizol koncentrációjának jelentős csökkenéséhez vezet.</w:t>
      </w:r>
    </w:p>
    <w:p w14:paraId="1B855C5A" w14:textId="77777777" w:rsidR="00C54D5C" w:rsidRPr="007973EF" w:rsidRDefault="00C54D5C"/>
    <w:p w14:paraId="78BD1D03" w14:textId="2CAFD91D" w:rsidR="007430E7" w:rsidRPr="007973EF" w:rsidRDefault="00EC62F9">
      <w:r w:rsidRPr="007973EF">
        <w:t>Az inhalációs flutikazon-propionáttal kapcsolatban nincsenek adatok, de a flutikazon-propionát plazmaszintek jelentős emelkedése várható. Cushing-szindróma és mellékvesekéreg-szuppresszió esetenként előfordult. Ezen kombináció alkalmazását kerülni kell, kivéve, ha annak előnye ellensúlyozza a szisztémás glükokortikoid-mellékhatások megnövekedett kockázatát.</w:t>
      </w:r>
    </w:p>
    <w:p w14:paraId="0A0EE2BF" w14:textId="77777777" w:rsidR="007430E7" w:rsidRPr="007973EF" w:rsidRDefault="007430E7">
      <w:pPr>
        <w:rPr>
          <w:szCs w:val="21"/>
        </w:rPr>
      </w:pPr>
    </w:p>
    <w:p w14:paraId="781D672A" w14:textId="54672A32" w:rsidR="007430E7" w:rsidRPr="007973EF" w:rsidRDefault="00EC62F9">
      <w:r w:rsidRPr="007973EF">
        <w:t>Egy egészséges önkénteseken végzett kis vizsgálatban a kissé gyengébb CYP3A-inhibitor ketokonazol mellett 150%-kal emelkedett a flutikazon-propionát-expozíció egyszeri belégzés után. Ennek eredményeként a plazma kortizolszint nagyobb mértékben csökkent, mint az önmagában adott flutikazon-propionát esetében. Más erős CYP3A-inhibitorokkal, mint pl. itrakonazollal és kobicisztát</w:t>
      </w:r>
      <w:r w:rsidR="00304532">
        <w:t>-</w:t>
      </w:r>
      <w:r w:rsidRPr="007973EF">
        <w:t>tartalmú készítményekkel, és közepesen erős CYP3A-inhibitorokkal, mint pl. eritromicinnel, történő egyidejű alkalmazás esetén ugyancsak várható a szisztémás</w:t>
      </w:r>
      <w:r w:rsidR="0070679E" w:rsidRPr="007973EF">
        <w:t xml:space="preserve"> </w:t>
      </w:r>
      <w:r w:rsidRPr="007973EF">
        <w:t>flutikazon-propionát-expozíció és a szisztémás mellékhatások kockázat</w:t>
      </w:r>
      <w:r w:rsidR="00120403" w:rsidRPr="007973EF">
        <w:t>án</w:t>
      </w:r>
      <w:r w:rsidRPr="007973EF">
        <w:t>a</w:t>
      </w:r>
      <w:r w:rsidR="00120403" w:rsidRPr="007973EF">
        <w:t>k növekedése</w:t>
      </w:r>
      <w:r w:rsidRPr="007973EF">
        <w:t>. Kerülni kell ezeket a kombinációkat, kivéve, ha az előnyös hatás meghaladja a szisztémás</w:t>
      </w:r>
      <w:r w:rsidR="0070679E" w:rsidRPr="007973EF">
        <w:t xml:space="preserve"> </w:t>
      </w:r>
      <w:r w:rsidRPr="007973EF">
        <w:t>kortikoszteroid-mellékhatások fokozott kockázatát. Ebben az esetben a betegeket monitorozni kell, hogy nem alakulnak-e ki szisztémás kortikoszteroid-mellékhatások.</w:t>
      </w:r>
    </w:p>
    <w:p w14:paraId="1B0BB5CA" w14:textId="77777777" w:rsidR="007430E7" w:rsidRPr="007973EF" w:rsidRDefault="007430E7"/>
    <w:p w14:paraId="2B49BFDB" w14:textId="77777777" w:rsidR="007430E7" w:rsidRPr="007973EF" w:rsidRDefault="00EC62F9">
      <w:pPr>
        <w:rPr>
          <w:bCs/>
          <w:u w:val="single"/>
        </w:rPr>
      </w:pPr>
      <w:r w:rsidRPr="007973EF">
        <w:rPr>
          <w:bCs/>
          <w:u w:val="single"/>
        </w:rPr>
        <w:t>Szalmeterol</w:t>
      </w:r>
    </w:p>
    <w:p w14:paraId="4751F43F" w14:textId="77777777" w:rsidR="007430E7" w:rsidRPr="007973EF" w:rsidRDefault="007430E7">
      <w:pPr>
        <w:rPr>
          <w:szCs w:val="15"/>
        </w:rPr>
      </w:pPr>
    </w:p>
    <w:p w14:paraId="2E13FDDD" w14:textId="77777777" w:rsidR="007430E7" w:rsidRPr="007973EF" w:rsidRDefault="00EC62F9">
      <w:pPr>
        <w:keepNext/>
        <w:widowControl/>
      </w:pPr>
      <w:r w:rsidRPr="007973EF">
        <w:rPr>
          <w:i/>
          <w:u w:color="000000"/>
        </w:rPr>
        <w:t>Erős CYP3A4-inhibitorok</w:t>
      </w:r>
    </w:p>
    <w:p w14:paraId="4FFECD1E" w14:textId="77777777" w:rsidR="007430E7" w:rsidRPr="007973EF" w:rsidRDefault="00EC62F9">
      <w:r w:rsidRPr="007973EF">
        <w:t>Ketokonazol (400</w:t>
      </w:r>
      <w:r w:rsidR="00AB13F9" w:rsidRPr="007973EF">
        <w:t> </w:t>
      </w:r>
      <w:r w:rsidRPr="007973EF">
        <w:t xml:space="preserve">mg </w:t>
      </w:r>
      <w:r w:rsidRPr="007973EF">
        <w:rPr>
          <w:i/>
        </w:rPr>
        <w:t xml:space="preserve">per os </w:t>
      </w:r>
      <w:r w:rsidRPr="007973EF">
        <w:t>naponta egyszer) és szalmeterol (50</w:t>
      </w:r>
      <w:r w:rsidR="0052624D" w:rsidRPr="007973EF">
        <w:t> </w:t>
      </w:r>
      <w:r w:rsidRPr="007973EF">
        <w:t xml:space="preserve">mikrogramm naponta kétszer inhalálva) együttadása 7 napon át, 15 egészséges önkéntesnél jelentősen megnövelte a plazma </w:t>
      </w:r>
      <w:r w:rsidRPr="007973EF">
        <w:rPr>
          <w:position w:val="2"/>
        </w:rPr>
        <w:t>szalmeterol-expozíciót (1,4-szeres C</w:t>
      </w:r>
      <w:r w:rsidRPr="007973EF">
        <w:rPr>
          <w:vertAlign w:val="subscript"/>
        </w:rPr>
        <w:t>max</w:t>
      </w:r>
      <w:r w:rsidRPr="007973EF">
        <w:t>,</w:t>
      </w:r>
      <w:r w:rsidRPr="007973EF">
        <w:rPr>
          <w:position w:val="2"/>
        </w:rPr>
        <w:t xml:space="preserve"> 15-szörös AUC-érték). Ennek következtében nagyobb </w:t>
      </w:r>
      <w:r w:rsidRPr="007973EF">
        <w:t>gyakorisággal jelentkezhetnek a szalmeterol szisztémás mellékhatásai (pl. a QTC-intervallum megnyúlása és palpitatiók), mint az önmagában alkalmazott szalmeterol- vagy ketokonazol-kezelés esetében (lásd 4.4</w:t>
      </w:r>
      <w:r w:rsidR="00AB13F9" w:rsidRPr="007973EF">
        <w:t> </w:t>
      </w:r>
      <w:r w:rsidRPr="007973EF">
        <w:t>pont).</w:t>
      </w:r>
    </w:p>
    <w:p w14:paraId="7D0FDCD3" w14:textId="77777777" w:rsidR="007430E7" w:rsidRPr="007973EF" w:rsidRDefault="007430E7"/>
    <w:p w14:paraId="64977E31" w14:textId="77777777" w:rsidR="007430E7" w:rsidRPr="007973EF" w:rsidRDefault="00EC62F9">
      <w:r w:rsidRPr="007973EF">
        <w:t>Nem észleltek klinikailag jelentős hatást a vérnyomásra, a pulzusra, a vércukor- és a szérum káliumszintekre. Ketokonazol egyidejű alkalmazása nem növelte meg a szalmeterol eliminációs felezési idejét, és nem fokozta a szalmeterol felhalmozódását ismételt adagolás esetén.</w:t>
      </w:r>
    </w:p>
    <w:p w14:paraId="22D0FB3D" w14:textId="77777777" w:rsidR="007430E7" w:rsidRPr="007973EF" w:rsidRDefault="007430E7"/>
    <w:p w14:paraId="46431A0B" w14:textId="77777777" w:rsidR="007430E7" w:rsidRPr="007973EF" w:rsidRDefault="00EC62F9">
      <w:r w:rsidRPr="007973EF">
        <w:t>Ketokonazol egyidejű alkalmazása kerülendő, hacsak a kezelés haszna nem múlja felül a szalmeterol kezelés szisztémás mellékhatásainak lehetséges nagyobb kockázatát. Valószínűleg hasonló a kockázata a kölcsönhatásnak más erős CYP3A4-inhibitorokkal is (pl. itrakonazol, telitromicin, ritonavir).</w:t>
      </w:r>
    </w:p>
    <w:p w14:paraId="174AEB65" w14:textId="77777777" w:rsidR="007430E7" w:rsidRPr="007973EF" w:rsidRDefault="007430E7"/>
    <w:p w14:paraId="30353B8A" w14:textId="77777777" w:rsidR="007430E7" w:rsidRPr="007973EF" w:rsidRDefault="00EC62F9">
      <w:pPr>
        <w:keepNext/>
        <w:widowControl/>
      </w:pPr>
      <w:r w:rsidRPr="007973EF">
        <w:rPr>
          <w:i/>
          <w:u w:color="000000"/>
        </w:rPr>
        <w:t>Közepesen erős CYP3A4-inhibitorok</w:t>
      </w:r>
    </w:p>
    <w:p w14:paraId="0539D94E" w14:textId="6D0CD9D3" w:rsidR="007430E7" w:rsidRPr="007973EF" w:rsidRDefault="00EC62F9">
      <w:r w:rsidRPr="007973EF">
        <w:t>Eritromicin (500</w:t>
      </w:r>
      <w:r w:rsidR="00AB13F9" w:rsidRPr="007973EF">
        <w:t> </w:t>
      </w:r>
      <w:r w:rsidRPr="007973EF">
        <w:t xml:space="preserve">mg </w:t>
      </w:r>
      <w:r w:rsidRPr="007973EF">
        <w:rPr>
          <w:i/>
        </w:rPr>
        <w:t xml:space="preserve">per os </w:t>
      </w:r>
      <w:r w:rsidRPr="007973EF">
        <w:t>naponta háromszor) és szalmeterol (50</w:t>
      </w:r>
      <w:r w:rsidR="0052624D" w:rsidRPr="007973EF">
        <w:t> </w:t>
      </w:r>
      <w:r w:rsidRPr="007973EF">
        <w:t>mikrogramm naponta kétszer inhalálva) együttadása 6 napon át, 15 egészséges önkéntesnél csekély, de</w:t>
      </w:r>
      <w:r w:rsidR="000E5FBE" w:rsidRPr="007973EF">
        <w:t xml:space="preserve"> nem</w:t>
      </w:r>
      <w:r w:rsidRPr="007973EF">
        <w:t xml:space="preserve"> statisztikailag </w:t>
      </w:r>
      <w:r w:rsidRPr="007973EF">
        <w:rPr>
          <w:position w:val="2"/>
        </w:rPr>
        <w:t>szignifikáns mértékben fokozta a szalmeterol expozícióját (1,4-szeres C</w:t>
      </w:r>
      <w:r w:rsidRPr="007973EF">
        <w:rPr>
          <w:vertAlign w:val="subscript"/>
        </w:rPr>
        <w:t>max</w:t>
      </w:r>
      <w:r w:rsidRPr="007973EF">
        <w:t>,</w:t>
      </w:r>
      <w:r w:rsidRPr="007973EF">
        <w:rPr>
          <w:position w:val="2"/>
        </w:rPr>
        <w:t xml:space="preserve"> 1,2-szeres AUC-érték). </w:t>
      </w:r>
      <w:r w:rsidRPr="007973EF">
        <w:t>Egyidejű alkalmazása eritromicinnel nem járt együtt súlyos mellékhatásokkal.</w:t>
      </w:r>
    </w:p>
    <w:p w14:paraId="17523358" w14:textId="77777777" w:rsidR="007430E7" w:rsidRPr="007973EF" w:rsidRDefault="007430E7"/>
    <w:p w14:paraId="47887EAD" w14:textId="270E4910" w:rsidR="007430E7" w:rsidRPr="007973EF" w:rsidRDefault="00EC62F9">
      <w:pPr>
        <w:ind w:left="567" w:hanging="567"/>
        <w:rPr>
          <w:b/>
          <w:bCs/>
        </w:rPr>
      </w:pPr>
      <w:r w:rsidRPr="007973EF">
        <w:rPr>
          <w:b/>
          <w:bCs/>
        </w:rPr>
        <w:t>4.6</w:t>
      </w:r>
      <w:r w:rsidRPr="007973EF">
        <w:rPr>
          <w:b/>
          <w:bCs/>
        </w:rPr>
        <w:tab/>
        <w:t>Termékenység, terhesség és szoptatás</w:t>
      </w:r>
    </w:p>
    <w:p w14:paraId="5A70862B" w14:textId="77777777" w:rsidR="007430E7" w:rsidRPr="007973EF" w:rsidRDefault="007430E7"/>
    <w:p w14:paraId="29D7F8DD" w14:textId="7129098B" w:rsidR="007430E7" w:rsidRPr="007973EF" w:rsidRDefault="00EC62F9">
      <w:pPr>
        <w:keepNext/>
        <w:widowControl/>
      </w:pPr>
      <w:r w:rsidRPr="007973EF">
        <w:rPr>
          <w:u w:val="single" w:color="000000"/>
        </w:rPr>
        <w:lastRenderedPageBreak/>
        <w:t>Termékenység</w:t>
      </w:r>
    </w:p>
    <w:p w14:paraId="768031E9" w14:textId="77777777" w:rsidR="00A855F0" w:rsidRDefault="00A855F0"/>
    <w:p w14:paraId="1E6A3966" w14:textId="40722848" w:rsidR="007430E7" w:rsidRPr="007973EF" w:rsidRDefault="00EC62F9">
      <w:r w:rsidRPr="007973EF">
        <w:t>Humán adatok nem állnak rendelkezésre. Mindazonáltal, állatkísérletekben a szalmeterol vagy a flutikazon-propionát nem mutatott termékenységre gyakorolt hatást.</w:t>
      </w:r>
    </w:p>
    <w:p w14:paraId="6C28C948" w14:textId="77777777" w:rsidR="007430E7" w:rsidRPr="007973EF" w:rsidRDefault="007430E7"/>
    <w:p w14:paraId="73BEB714" w14:textId="58173627" w:rsidR="007430E7" w:rsidRPr="007973EF" w:rsidRDefault="00EC62F9">
      <w:pPr>
        <w:keepNext/>
        <w:widowControl/>
      </w:pPr>
      <w:r w:rsidRPr="007973EF">
        <w:rPr>
          <w:u w:val="single" w:color="000000"/>
        </w:rPr>
        <w:t>Terhesség</w:t>
      </w:r>
    </w:p>
    <w:p w14:paraId="56EE0886" w14:textId="77777777" w:rsidR="00A855F0" w:rsidRDefault="00A855F0"/>
    <w:p w14:paraId="0645237C" w14:textId="2F07BD18" w:rsidR="007430E7" w:rsidRPr="007973EF" w:rsidRDefault="00EC62F9">
      <w:r w:rsidRPr="007973EF">
        <w:t xml:space="preserve">A terhes nőknél történő alkalmazás tekintetében rendelkezésre álló nagy mennyiségű adat (több mint 1000 terhességi vizsgálati eredmény) azt igazolja, hogy a </w:t>
      </w:r>
      <w:r w:rsidR="00615421" w:rsidRPr="007973EF">
        <w:t>szalmeterol és a flutikazon-propionát</w:t>
      </w:r>
      <w:r w:rsidRPr="007973EF">
        <w:t xml:space="preserve"> </w:t>
      </w:r>
      <w:r w:rsidR="00375CED" w:rsidRPr="007973EF">
        <w:t xml:space="preserve">nem hozható összefüggésbe </w:t>
      </w:r>
      <w:r w:rsidRPr="007973EF">
        <w:t xml:space="preserve">malformatív </w:t>
      </w:r>
      <w:r w:rsidRPr="00673DC1">
        <w:t>vagy magzati/neonatális toxi</w:t>
      </w:r>
      <w:r w:rsidR="00375CED" w:rsidRPr="00673DC1">
        <w:t>citással</w:t>
      </w:r>
      <w:r w:rsidRPr="00673DC1">
        <w:t>. Állatkísérletek során a béta</w:t>
      </w:r>
      <w:r w:rsidRPr="002C70F9">
        <w:rPr>
          <w:vertAlign w:val="subscript"/>
        </w:rPr>
        <w:t>2</w:t>
      </w:r>
      <w:r w:rsidRPr="00673DC1">
        <w:t>-adrenoreceptor-agonisták és a</w:t>
      </w:r>
      <w:r w:rsidRPr="007973EF">
        <w:rPr>
          <w:position w:val="2"/>
        </w:rPr>
        <w:t xml:space="preserve"> </w:t>
      </w:r>
      <w:r w:rsidRPr="007973EF">
        <w:t>glükokortikoidok alkalmazása után reproduktív toxicitást igazoltak (lásd 5.3</w:t>
      </w:r>
      <w:r w:rsidR="00AB13F9" w:rsidRPr="007973EF">
        <w:t> </w:t>
      </w:r>
      <w:r w:rsidRPr="007973EF">
        <w:t>pont).</w:t>
      </w:r>
    </w:p>
    <w:p w14:paraId="256EF08A" w14:textId="77777777" w:rsidR="007430E7" w:rsidRPr="007973EF" w:rsidRDefault="007430E7">
      <w:pPr>
        <w:rPr>
          <w:szCs w:val="21"/>
        </w:rPr>
      </w:pPr>
    </w:p>
    <w:p w14:paraId="2C0EA338" w14:textId="0F061B7B" w:rsidR="007430E7" w:rsidRPr="007973EF" w:rsidRDefault="00EC62F9">
      <w:r w:rsidRPr="007973EF">
        <w:t xml:space="preserve">A </w:t>
      </w:r>
      <w:r w:rsidR="00D76D5B" w:rsidRPr="007973EF">
        <w:t>Fluzalto</w:t>
      </w:r>
      <w:r w:rsidR="00615421" w:rsidRPr="007973EF">
        <w:t xml:space="preserve"> Airmaster</w:t>
      </w:r>
      <w:r w:rsidRPr="007973EF">
        <w:t xml:space="preserve"> alkalmazása terhes nőknél csak akkor mérlegelhető, ha az anya számára várható előny meghaladja a magzatnak okozott esetleges károsodás kockázatát.</w:t>
      </w:r>
    </w:p>
    <w:p w14:paraId="489860F4" w14:textId="77777777" w:rsidR="007430E7" w:rsidRPr="007973EF" w:rsidRDefault="007430E7"/>
    <w:p w14:paraId="18CC40AB" w14:textId="77777777" w:rsidR="007430E7" w:rsidRPr="007973EF" w:rsidRDefault="00EC62F9">
      <w:r w:rsidRPr="007973EF">
        <w:t>Terhes nők kezelésére a flutikazon-propionátot a megfelelő asztma-kontroll fenntartásához elegendő legkisebb adagban kell alkalmazni.</w:t>
      </w:r>
    </w:p>
    <w:p w14:paraId="6ED9934B" w14:textId="77777777" w:rsidR="007430E7" w:rsidRPr="007973EF" w:rsidRDefault="007430E7"/>
    <w:p w14:paraId="2BF4A6C6" w14:textId="77777777" w:rsidR="007430E7" w:rsidRPr="007973EF" w:rsidRDefault="00EC62F9">
      <w:pPr>
        <w:keepNext/>
        <w:widowControl/>
      </w:pPr>
      <w:r w:rsidRPr="007973EF">
        <w:rPr>
          <w:u w:val="single" w:color="000000"/>
        </w:rPr>
        <w:t>Szoptatás</w:t>
      </w:r>
    </w:p>
    <w:p w14:paraId="51F4B2EC" w14:textId="77777777" w:rsidR="00A855F0" w:rsidRDefault="00A855F0"/>
    <w:p w14:paraId="41AC2485" w14:textId="1EF37AEE" w:rsidR="007430E7" w:rsidRPr="007973EF" w:rsidRDefault="00EC62F9">
      <w:r w:rsidRPr="007973EF">
        <w:t xml:space="preserve">Nem ismert, hogy a szalmeterol és a flutikazon-propionát, valamint metabolitjaik </w:t>
      </w:r>
      <w:r w:rsidR="003E71C2">
        <w:t>kiválasztódnak</w:t>
      </w:r>
      <w:r w:rsidRPr="007973EF">
        <w:t>–e az humán anyatejbe.</w:t>
      </w:r>
    </w:p>
    <w:p w14:paraId="0401D3EB" w14:textId="77777777" w:rsidR="007430E7" w:rsidRPr="007973EF" w:rsidRDefault="007430E7"/>
    <w:p w14:paraId="552B8A6E" w14:textId="7DBFAE23" w:rsidR="007430E7" w:rsidRPr="007973EF" w:rsidRDefault="00EC62F9">
      <w:r w:rsidRPr="007973EF">
        <w:t xml:space="preserve">Állatkísérletek azt igazolták, hogy a szalmeterol és a flutikazon-propionát, valamint metabolitjaik </w:t>
      </w:r>
      <w:r w:rsidR="003E71C2">
        <w:t>kiválasztódnak</w:t>
      </w:r>
      <w:r w:rsidR="006D4E71" w:rsidRPr="007973EF">
        <w:t xml:space="preserve"> </w:t>
      </w:r>
      <w:r w:rsidRPr="007973EF">
        <w:t>a laktáló patkányok tejébe.</w:t>
      </w:r>
    </w:p>
    <w:p w14:paraId="026A7050" w14:textId="77777777" w:rsidR="007430E7" w:rsidRPr="007973EF" w:rsidRDefault="007430E7"/>
    <w:p w14:paraId="48635214" w14:textId="7858EA43" w:rsidR="007430E7" w:rsidRPr="007973EF" w:rsidRDefault="00EC62F9">
      <w:r w:rsidRPr="007973EF">
        <w:t xml:space="preserve">Az anyatejjel táplált csecsemőre nézve a kockázatot nem lehet kizárni. A </w:t>
      </w:r>
      <w:r w:rsidR="00D76D5B" w:rsidRPr="007973EF">
        <w:t>Fluzalto</w:t>
      </w:r>
      <w:r w:rsidR="00615421" w:rsidRPr="007973EF">
        <w:t xml:space="preserve"> Airmaster</w:t>
      </w:r>
      <w:r w:rsidRPr="007973EF">
        <w:t xml:space="preserve"> alkalmazása előtt el kell dönteni, hogy a szoptatást függesztik fel, vagy megszakítják a kezelést, figyelembe véve a szoptatás előnyét a gyermekre nézve, valamint a terápia előnyét a</w:t>
      </w:r>
      <w:r w:rsidR="00DD7CDB" w:rsidRPr="007973EF">
        <w:t>z anyára</w:t>
      </w:r>
      <w:r w:rsidRPr="007973EF">
        <w:t xml:space="preserve"> nézve.</w:t>
      </w:r>
    </w:p>
    <w:p w14:paraId="255098C5" w14:textId="77777777" w:rsidR="0070679E" w:rsidRPr="007973EF" w:rsidRDefault="0070679E"/>
    <w:p w14:paraId="20017D55" w14:textId="77777777" w:rsidR="007430E7" w:rsidRPr="007973EF" w:rsidRDefault="00EC62F9">
      <w:pPr>
        <w:ind w:left="567" w:hanging="567"/>
        <w:rPr>
          <w:b/>
          <w:bCs/>
        </w:rPr>
      </w:pPr>
      <w:r w:rsidRPr="007973EF">
        <w:rPr>
          <w:b/>
          <w:bCs/>
        </w:rPr>
        <w:t>4.7</w:t>
      </w:r>
      <w:r w:rsidRPr="007973EF">
        <w:rPr>
          <w:b/>
          <w:bCs/>
        </w:rPr>
        <w:tab/>
        <w:t>A készítmény hatásai a gépjárművezetéshez és a gépek kezeléséhez szükséges képességekre</w:t>
      </w:r>
    </w:p>
    <w:p w14:paraId="7431EF75" w14:textId="77777777" w:rsidR="007430E7" w:rsidRPr="007973EF" w:rsidRDefault="007430E7"/>
    <w:p w14:paraId="3ABC4394" w14:textId="24635254" w:rsidR="007430E7" w:rsidRPr="007973EF" w:rsidRDefault="00EC62F9">
      <w:r w:rsidRPr="007973EF">
        <w:t xml:space="preserve">A </w:t>
      </w:r>
      <w:r w:rsidR="00D76D5B" w:rsidRPr="007973EF">
        <w:t>Fluzalto</w:t>
      </w:r>
      <w:r w:rsidR="00615421" w:rsidRPr="007973EF">
        <w:t xml:space="preserve"> Airmaster</w:t>
      </w:r>
      <w:r w:rsidRPr="007973EF">
        <w:t xml:space="preserve"> nem</w:t>
      </w:r>
      <w:r w:rsidR="00AE4513">
        <w:t>,</w:t>
      </w:r>
      <w:r w:rsidRPr="007973EF">
        <w:t xml:space="preserve"> vagy csak elhanyagolható mértékben befolyásolja a gépjárművezetéshez és a gépek kezeléséhez szükséges képességeket.</w:t>
      </w:r>
    </w:p>
    <w:p w14:paraId="63796A24" w14:textId="77777777" w:rsidR="007430E7" w:rsidRPr="007973EF" w:rsidRDefault="007430E7"/>
    <w:p w14:paraId="43E9DE10" w14:textId="77777777" w:rsidR="007430E7" w:rsidRPr="007973EF" w:rsidRDefault="00EC62F9">
      <w:pPr>
        <w:ind w:left="567" w:hanging="567"/>
        <w:rPr>
          <w:b/>
          <w:bCs/>
        </w:rPr>
      </w:pPr>
      <w:r w:rsidRPr="007973EF">
        <w:rPr>
          <w:b/>
          <w:bCs/>
        </w:rPr>
        <w:t>4.8</w:t>
      </w:r>
      <w:r w:rsidRPr="007973EF">
        <w:rPr>
          <w:b/>
          <w:bCs/>
        </w:rPr>
        <w:tab/>
        <w:t>Nemkívánatos hatások, mellékhatások</w:t>
      </w:r>
    </w:p>
    <w:p w14:paraId="7DF8F6BB" w14:textId="77777777" w:rsidR="007430E7" w:rsidRPr="007973EF" w:rsidRDefault="007430E7"/>
    <w:p w14:paraId="04BCB408" w14:textId="54F5141F" w:rsidR="00615421" w:rsidRPr="004644EC" w:rsidRDefault="00615421">
      <w:pPr>
        <w:rPr>
          <w:u w:val="single"/>
        </w:rPr>
      </w:pPr>
      <w:r w:rsidRPr="004644EC">
        <w:rPr>
          <w:u w:val="single"/>
        </w:rPr>
        <w:t>A biztonságossági profil összefoglalása</w:t>
      </w:r>
    </w:p>
    <w:p w14:paraId="009CB4F3" w14:textId="77777777" w:rsidR="00615421" w:rsidRPr="007973EF" w:rsidRDefault="00615421"/>
    <w:p w14:paraId="531E6BDA" w14:textId="16FE1D47" w:rsidR="007430E7" w:rsidRPr="007973EF" w:rsidRDefault="00EC62F9">
      <w:r w:rsidRPr="007973EF">
        <w:t xml:space="preserve">A </w:t>
      </w:r>
      <w:r w:rsidR="00D76D5B" w:rsidRPr="007973EF">
        <w:t>Fluzalto</w:t>
      </w:r>
      <w:r w:rsidR="00615421" w:rsidRPr="007973EF">
        <w:t xml:space="preserve"> Airmaster</w:t>
      </w:r>
      <w:r w:rsidRPr="007973EF">
        <w:t xml:space="preserve"> szalmeterolt és flutikazon-propionátot tartalmaz, az ezekre jellemző típusú és súlyosságú mellékhatásokkal lehet számolni. A két gyógyszer egyidejű alkalmazása során ezektől eltérő, egyéb </w:t>
      </w:r>
      <w:r w:rsidR="00EB58BF" w:rsidRPr="007973EF">
        <w:t>nem kívánt</w:t>
      </w:r>
      <w:r w:rsidRPr="007973EF">
        <w:t xml:space="preserve"> hatásokat nem észleltek.</w:t>
      </w:r>
    </w:p>
    <w:p w14:paraId="511C7737" w14:textId="77777777" w:rsidR="007430E7" w:rsidRPr="007973EF" w:rsidRDefault="007430E7"/>
    <w:p w14:paraId="4C165DD5" w14:textId="21D74AD0" w:rsidR="007430E7" w:rsidRPr="007973EF" w:rsidRDefault="00EC62F9">
      <w:r w:rsidRPr="007973EF">
        <w:t>A szalmeterol/flutikazon-propionát kezeléssel kapcsolatos nemkívánatos hatások az alábbiakban szervrendszerenként és abszolút gyakoriság szerint vannak csoportosítva. A gyakoriság osztályozása a következő: nagyon gyakori (</w:t>
      </w:r>
      <w:r w:rsidR="00AB13F9" w:rsidRPr="007973EF">
        <w:rPr>
          <w:rFonts w:eastAsia="Symbol"/>
        </w:rPr>
        <w:t>≥ </w:t>
      </w:r>
      <w:r w:rsidRPr="007973EF">
        <w:t>1/10), gyakori (</w:t>
      </w:r>
      <w:r w:rsidR="00AB13F9" w:rsidRPr="007973EF">
        <w:rPr>
          <w:rFonts w:eastAsia="Symbol"/>
        </w:rPr>
        <w:t>≥ </w:t>
      </w:r>
      <w:r w:rsidRPr="007973EF">
        <w:t>1/100 -</w:t>
      </w:r>
      <w:r w:rsidR="00AB13F9" w:rsidRPr="007973EF">
        <w:t> </w:t>
      </w:r>
      <w:r w:rsidR="00AB13F9" w:rsidRPr="007973EF">
        <w:rPr>
          <w:rFonts w:eastAsia="Symbol"/>
        </w:rPr>
        <w:t>&lt; </w:t>
      </w:r>
      <w:r w:rsidRPr="007973EF">
        <w:t>1/10), nem gyakori (</w:t>
      </w:r>
      <w:r w:rsidR="00AB13F9" w:rsidRPr="007973EF">
        <w:rPr>
          <w:rFonts w:eastAsia="Symbol"/>
        </w:rPr>
        <w:t>≥ </w:t>
      </w:r>
      <w:r w:rsidRPr="007973EF">
        <w:t>1/1000 -</w:t>
      </w:r>
      <w:r w:rsidR="00AB13F9" w:rsidRPr="007973EF">
        <w:t> </w:t>
      </w:r>
      <w:r w:rsidR="00AB13F9" w:rsidRPr="007973EF">
        <w:rPr>
          <w:rFonts w:eastAsia="Symbol"/>
        </w:rPr>
        <w:t>&lt; </w:t>
      </w:r>
      <w:r w:rsidRPr="007973EF">
        <w:t>1/100), ritka (</w:t>
      </w:r>
      <w:r w:rsidR="00AB13F9" w:rsidRPr="007973EF">
        <w:rPr>
          <w:rFonts w:eastAsia="Symbol"/>
        </w:rPr>
        <w:t>≥ </w:t>
      </w:r>
      <w:r w:rsidRPr="007973EF">
        <w:t>1/10</w:t>
      </w:r>
      <w:r w:rsidR="00AC15EB" w:rsidRPr="007973EF">
        <w:t> </w:t>
      </w:r>
      <w:r w:rsidRPr="007973EF">
        <w:t>000 -</w:t>
      </w:r>
      <w:r w:rsidR="00AB13F9" w:rsidRPr="007973EF">
        <w:t> </w:t>
      </w:r>
      <w:r w:rsidR="00AB13F9" w:rsidRPr="007973EF">
        <w:rPr>
          <w:rFonts w:eastAsia="Symbol"/>
        </w:rPr>
        <w:t>&lt; </w:t>
      </w:r>
      <w:r w:rsidRPr="007973EF">
        <w:t xml:space="preserve">1/1000), nem ismert (a </w:t>
      </w:r>
      <w:r w:rsidR="001551E7">
        <w:t>gyakoriság a r</w:t>
      </w:r>
      <w:r w:rsidRPr="007973EF">
        <w:t>endelkezésre álló adatokból nem állapítható meg).</w:t>
      </w:r>
    </w:p>
    <w:p w14:paraId="111AA0F4" w14:textId="77777777" w:rsidR="007430E7" w:rsidRPr="007973EF" w:rsidRDefault="007430E7"/>
    <w:p w14:paraId="459D6BAF" w14:textId="14CA97E8" w:rsidR="007430E7" w:rsidRPr="007973EF" w:rsidRDefault="00EC62F9">
      <w:r w:rsidRPr="007973EF">
        <w:t>A gyakorisági adatok klinikai vizsgálatokban nyert adatokból származnak. A placebocsoportban történő előfordulást nem vették figyelembe.</w:t>
      </w:r>
    </w:p>
    <w:p w14:paraId="4338F782" w14:textId="77777777" w:rsidR="007430E7" w:rsidRPr="007973EF" w:rsidRDefault="007430E7"/>
    <w:tbl>
      <w:tblPr>
        <w:tblStyle w:val="TableNormal1"/>
        <w:tblW w:w="5000" w:type="pct"/>
        <w:tblLayout w:type="fixed"/>
        <w:tblCellMar>
          <w:left w:w="108" w:type="dxa"/>
          <w:right w:w="108" w:type="dxa"/>
        </w:tblCellMar>
        <w:tblLook w:val="01E0" w:firstRow="1" w:lastRow="1" w:firstColumn="1" w:lastColumn="1" w:noHBand="0" w:noVBand="0"/>
      </w:tblPr>
      <w:tblGrid>
        <w:gridCol w:w="2196"/>
        <w:gridCol w:w="5115"/>
        <w:gridCol w:w="1751"/>
      </w:tblGrid>
      <w:tr w:rsidR="007430E7" w:rsidRPr="007973EF" w14:paraId="2056F234" w14:textId="77777777" w:rsidTr="00FE1586">
        <w:trPr>
          <w:cantSplit/>
          <w:tblHeader/>
        </w:trPr>
        <w:tc>
          <w:tcPr>
            <w:tcW w:w="2196" w:type="dxa"/>
            <w:tcBorders>
              <w:top w:val="single" w:sz="5" w:space="0" w:color="000000"/>
              <w:left w:val="single" w:sz="5" w:space="0" w:color="000000"/>
              <w:bottom w:val="single" w:sz="5" w:space="0" w:color="000000"/>
              <w:right w:val="single" w:sz="5" w:space="0" w:color="000000"/>
            </w:tcBorders>
          </w:tcPr>
          <w:p w14:paraId="7B7C1562" w14:textId="77777777" w:rsidR="007430E7" w:rsidRPr="007973EF" w:rsidRDefault="00EC62F9">
            <w:pPr>
              <w:rPr>
                <w:b/>
                <w:bCs/>
              </w:rPr>
            </w:pPr>
            <w:r w:rsidRPr="007973EF">
              <w:rPr>
                <w:b/>
                <w:bCs/>
              </w:rPr>
              <w:t>Szervrendszer</w:t>
            </w:r>
          </w:p>
        </w:tc>
        <w:tc>
          <w:tcPr>
            <w:tcW w:w="5115" w:type="dxa"/>
            <w:tcBorders>
              <w:top w:val="single" w:sz="5" w:space="0" w:color="000000"/>
              <w:left w:val="single" w:sz="5" w:space="0" w:color="000000"/>
              <w:bottom w:val="single" w:sz="6" w:space="0" w:color="000000"/>
              <w:right w:val="single" w:sz="5" w:space="0" w:color="000000"/>
            </w:tcBorders>
          </w:tcPr>
          <w:p w14:paraId="624D44AA" w14:textId="77777777" w:rsidR="007430E7" w:rsidRPr="007973EF" w:rsidRDefault="00EC62F9">
            <w:pPr>
              <w:rPr>
                <w:b/>
                <w:bCs/>
              </w:rPr>
            </w:pPr>
            <w:r w:rsidRPr="007973EF">
              <w:rPr>
                <w:b/>
                <w:bCs/>
              </w:rPr>
              <w:t>Mellékhatás</w:t>
            </w:r>
          </w:p>
        </w:tc>
        <w:tc>
          <w:tcPr>
            <w:tcW w:w="1751" w:type="dxa"/>
            <w:tcBorders>
              <w:top w:val="single" w:sz="5" w:space="0" w:color="000000"/>
              <w:left w:val="single" w:sz="5" w:space="0" w:color="000000"/>
              <w:bottom w:val="single" w:sz="6" w:space="0" w:color="000000"/>
              <w:right w:val="single" w:sz="5" w:space="0" w:color="000000"/>
            </w:tcBorders>
          </w:tcPr>
          <w:p w14:paraId="49501589" w14:textId="77777777" w:rsidR="007430E7" w:rsidRPr="007973EF" w:rsidRDefault="00EC62F9">
            <w:pPr>
              <w:rPr>
                <w:b/>
                <w:bCs/>
              </w:rPr>
            </w:pPr>
            <w:r w:rsidRPr="007973EF">
              <w:rPr>
                <w:b/>
                <w:bCs/>
              </w:rPr>
              <w:t>Gyakoriság</w:t>
            </w:r>
          </w:p>
        </w:tc>
      </w:tr>
      <w:tr w:rsidR="00AC15EB" w:rsidRPr="007973EF" w14:paraId="1F51F640" w14:textId="77777777" w:rsidTr="00FE1586">
        <w:trPr>
          <w:cantSplit/>
        </w:trPr>
        <w:tc>
          <w:tcPr>
            <w:tcW w:w="2196" w:type="dxa"/>
            <w:vMerge w:val="restart"/>
            <w:tcBorders>
              <w:top w:val="single" w:sz="5" w:space="0" w:color="000000"/>
              <w:left w:val="single" w:sz="5" w:space="0" w:color="000000"/>
              <w:right w:val="single" w:sz="6" w:space="0" w:color="000000"/>
            </w:tcBorders>
          </w:tcPr>
          <w:p w14:paraId="429668AB" w14:textId="77777777" w:rsidR="00AC15EB" w:rsidRPr="007973EF" w:rsidRDefault="00AC15EB">
            <w:r w:rsidRPr="007973EF">
              <w:t>Fertőző betegségek és parazitafertőzések</w:t>
            </w:r>
          </w:p>
        </w:tc>
        <w:tc>
          <w:tcPr>
            <w:tcW w:w="5115" w:type="dxa"/>
            <w:tcBorders>
              <w:top w:val="single" w:sz="6" w:space="0" w:color="000000"/>
              <w:left w:val="single" w:sz="6" w:space="0" w:color="000000"/>
              <w:right w:val="single" w:sz="6" w:space="0" w:color="000000"/>
            </w:tcBorders>
          </w:tcPr>
          <w:p w14:paraId="18AC1105" w14:textId="77777777" w:rsidR="00AC15EB" w:rsidRPr="007973EF" w:rsidRDefault="00AC15EB">
            <w:r w:rsidRPr="007973EF">
              <w:t>Száj- és torok-candidiasis</w:t>
            </w:r>
          </w:p>
          <w:p w14:paraId="1F3A2F4E" w14:textId="50B2184E" w:rsidR="00FE1586" w:rsidRPr="007973EF" w:rsidRDefault="00FE1586" w:rsidP="00FE1586"/>
        </w:tc>
        <w:tc>
          <w:tcPr>
            <w:tcW w:w="1751" w:type="dxa"/>
            <w:tcBorders>
              <w:top w:val="single" w:sz="6" w:space="0" w:color="000000"/>
              <w:left w:val="single" w:sz="6" w:space="0" w:color="000000"/>
              <w:right w:val="single" w:sz="6" w:space="0" w:color="000000"/>
            </w:tcBorders>
          </w:tcPr>
          <w:p w14:paraId="7FB9CB67" w14:textId="77777777" w:rsidR="00AC15EB" w:rsidRDefault="00AC15EB">
            <w:r w:rsidRPr="007973EF">
              <w:t>Gyakori</w:t>
            </w:r>
          </w:p>
          <w:p w14:paraId="16358C3E" w14:textId="0A4C6DEA" w:rsidR="00FE1586" w:rsidRPr="007973EF" w:rsidRDefault="00FE1586"/>
        </w:tc>
      </w:tr>
      <w:tr w:rsidR="00AC15EB" w:rsidRPr="007973EF" w14:paraId="70769761" w14:textId="77777777" w:rsidTr="00FE1586">
        <w:trPr>
          <w:cantSplit/>
        </w:trPr>
        <w:tc>
          <w:tcPr>
            <w:tcW w:w="2196" w:type="dxa"/>
            <w:vMerge/>
            <w:tcBorders>
              <w:left w:val="single" w:sz="5" w:space="0" w:color="000000"/>
              <w:bottom w:val="single" w:sz="5" w:space="0" w:color="000000"/>
              <w:right w:val="single" w:sz="6" w:space="0" w:color="000000"/>
            </w:tcBorders>
          </w:tcPr>
          <w:p w14:paraId="3F35E5E8"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145A32A5" w14:textId="77777777" w:rsidR="00AC15EB" w:rsidRPr="007973EF" w:rsidRDefault="00AC15EB">
            <w:r w:rsidRPr="007973EF">
              <w:t>Nyelőcső-candidiasis</w:t>
            </w:r>
          </w:p>
          <w:p w14:paraId="11C1C828" w14:textId="77777777" w:rsidR="00A60CE3" w:rsidRPr="007973EF" w:rsidRDefault="00A60CE3"/>
        </w:tc>
        <w:tc>
          <w:tcPr>
            <w:tcW w:w="1751" w:type="dxa"/>
            <w:tcBorders>
              <w:left w:val="single" w:sz="6" w:space="0" w:color="000000"/>
              <w:bottom w:val="single" w:sz="6" w:space="0" w:color="000000"/>
              <w:right w:val="single" w:sz="6" w:space="0" w:color="000000"/>
            </w:tcBorders>
          </w:tcPr>
          <w:p w14:paraId="522855F6" w14:textId="77777777" w:rsidR="00AC15EB" w:rsidRPr="007973EF" w:rsidRDefault="00AC15EB">
            <w:r w:rsidRPr="007973EF">
              <w:t>Ritka</w:t>
            </w:r>
          </w:p>
        </w:tc>
      </w:tr>
      <w:tr w:rsidR="00AC15EB" w:rsidRPr="007973EF" w14:paraId="66E10DCC" w14:textId="77777777" w:rsidTr="00FE1586">
        <w:trPr>
          <w:cantSplit/>
        </w:trPr>
        <w:tc>
          <w:tcPr>
            <w:tcW w:w="2196" w:type="dxa"/>
            <w:vMerge w:val="restart"/>
            <w:tcBorders>
              <w:top w:val="single" w:sz="5" w:space="0" w:color="000000"/>
              <w:left w:val="single" w:sz="5" w:space="0" w:color="000000"/>
              <w:right w:val="single" w:sz="6" w:space="0" w:color="000000"/>
            </w:tcBorders>
          </w:tcPr>
          <w:p w14:paraId="109A5C5A" w14:textId="77777777" w:rsidR="00AC15EB" w:rsidRPr="007973EF" w:rsidRDefault="00AC15EB">
            <w:r w:rsidRPr="007973EF">
              <w:t>Immunrendszeri betegségek és tünetek</w:t>
            </w:r>
          </w:p>
        </w:tc>
        <w:tc>
          <w:tcPr>
            <w:tcW w:w="5115" w:type="dxa"/>
            <w:tcBorders>
              <w:top w:val="single" w:sz="6" w:space="0" w:color="000000"/>
              <w:left w:val="single" w:sz="6" w:space="0" w:color="000000"/>
              <w:right w:val="single" w:sz="6" w:space="0" w:color="000000"/>
            </w:tcBorders>
          </w:tcPr>
          <w:p w14:paraId="6355913C" w14:textId="77777777" w:rsidR="00A60CE3" w:rsidRPr="007973EF" w:rsidRDefault="00AC15EB">
            <w:r w:rsidRPr="007973EF">
              <w:t>Túlérzékenységi reakciók a következő megjelenési formákban:</w:t>
            </w:r>
          </w:p>
          <w:p w14:paraId="0CD5A2C5" w14:textId="14AF22FB" w:rsidR="00AC15EB" w:rsidRPr="007973EF" w:rsidRDefault="00AC15EB"/>
        </w:tc>
        <w:tc>
          <w:tcPr>
            <w:tcW w:w="1751" w:type="dxa"/>
            <w:tcBorders>
              <w:top w:val="single" w:sz="6" w:space="0" w:color="000000"/>
              <w:left w:val="single" w:sz="6" w:space="0" w:color="000000"/>
              <w:right w:val="single" w:sz="6" w:space="0" w:color="000000"/>
            </w:tcBorders>
          </w:tcPr>
          <w:p w14:paraId="7AD20A46" w14:textId="77777777" w:rsidR="00AC15EB" w:rsidRPr="007973EF" w:rsidRDefault="00AC15EB"/>
        </w:tc>
      </w:tr>
      <w:tr w:rsidR="00AC15EB" w:rsidRPr="007973EF" w14:paraId="00DD6657" w14:textId="77777777" w:rsidTr="00FE1586">
        <w:trPr>
          <w:cantSplit/>
        </w:trPr>
        <w:tc>
          <w:tcPr>
            <w:tcW w:w="2196" w:type="dxa"/>
            <w:vMerge/>
            <w:tcBorders>
              <w:left w:val="single" w:sz="5" w:space="0" w:color="000000"/>
              <w:right w:val="single" w:sz="6" w:space="0" w:color="000000"/>
            </w:tcBorders>
          </w:tcPr>
          <w:p w14:paraId="62DB3A60" w14:textId="77777777" w:rsidR="00AC15EB" w:rsidRPr="007973EF" w:rsidRDefault="00AC15EB"/>
        </w:tc>
        <w:tc>
          <w:tcPr>
            <w:tcW w:w="5115" w:type="dxa"/>
            <w:tcBorders>
              <w:left w:val="single" w:sz="6" w:space="0" w:color="000000"/>
              <w:right w:val="single" w:sz="6" w:space="0" w:color="000000"/>
            </w:tcBorders>
          </w:tcPr>
          <w:p w14:paraId="0AF64EF2" w14:textId="77777777" w:rsidR="00AC15EB" w:rsidRPr="007973EF" w:rsidRDefault="00AC15EB">
            <w:r w:rsidRPr="007973EF">
              <w:t>Túlérzékenységi bőrreakciók</w:t>
            </w:r>
          </w:p>
          <w:p w14:paraId="0F5B6AF7" w14:textId="77777777" w:rsidR="00A60CE3" w:rsidRPr="007973EF" w:rsidRDefault="00A60CE3"/>
        </w:tc>
        <w:tc>
          <w:tcPr>
            <w:tcW w:w="1751" w:type="dxa"/>
            <w:tcBorders>
              <w:left w:val="single" w:sz="6" w:space="0" w:color="000000"/>
              <w:right w:val="single" w:sz="6" w:space="0" w:color="000000"/>
            </w:tcBorders>
          </w:tcPr>
          <w:p w14:paraId="41234366" w14:textId="77777777" w:rsidR="00AC15EB" w:rsidRPr="007973EF" w:rsidRDefault="00AC15EB">
            <w:r w:rsidRPr="007973EF">
              <w:t>Nem gyakori</w:t>
            </w:r>
          </w:p>
        </w:tc>
      </w:tr>
      <w:tr w:rsidR="00AC15EB" w:rsidRPr="007973EF" w14:paraId="580C2E8F" w14:textId="77777777" w:rsidTr="00FE1586">
        <w:trPr>
          <w:cantSplit/>
        </w:trPr>
        <w:tc>
          <w:tcPr>
            <w:tcW w:w="2196" w:type="dxa"/>
            <w:vMerge/>
            <w:tcBorders>
              <w:left w:val="single" w:sz="5" w:space="0" w:color="000000"/>
              <w:right w:val="single" w:sz="6" w:space="0" w:color="000000"/>
            </w:tcBorders>
          </w:tcPr>
          <w:p w14:paraId="48ABD99E" w14:textId="77777777" w:rsidR="00AC15EB" w:rsidRPr="007973EF" w:rsidRDefault="00AC15EB"/>
        </w:tc>
        <w:tc>
          <w:tcPr>
            <w:tcW w:w="5115" w:type="dxa"/>
            <w:tcBorders>
              <w:left w:val="single" w:sz="6" w:space="0" w:color="000000"/>
              <w:right w:val="single" w:sz="6" w:space="0" w:color="000000"/>
            </w:tcBorders>
          </w:tcPr>
          <w:p w14:paraId="263F5FE6" w14:textId="77777777" w:rsidR="00AC15EB" w:rsidRPr="007973EF" w:rsidRDefault="00AC15EB">
            <w:r w:rsidRPr="007973EF">
              <w:t>Angiooedema (főként facialis és oropharyngealis oedema)</w:t>
            </w:r>
          </w:p>
          <w:p w14:paraId="03C85D37" w14:textId="77777777" w:rsidR="00A60CE3" w:rsidRPr="007973EF" w:rsidRDefault="00A60CE3"/>
        </w:tc>
        <w:tc>
          <w:tcPr>
            <w:tcW w:w="1751" w:type="dxa"/>
            <w:tcBorders>
              <w:left w:val="single" w:sz="6" w:space="0" w:color="000000"/>
              <w:right w:val="single" w:sz="6" w:space="0" w:color="000000"/>
            </w:tcBorders>
          </w:tcPr>
          <w:p w14:paraId="38ACCB9E" w14:textId="77777777" w:rsidR="00AC15EB" w:rsidRPr="007973EF" w:rsidRDefault="00AC15EB">
            <w:r w:rsidRPr="007973EF">
              <w:t>Ritka</w:t>
            </w:r>
          </w:p>
        </w:tc>
      </w:tr>
      <w:tr w:rsidR="00AC15EB" w:rsidRPr="007973EF" w14:paraId="623258E5" w14:textId="77777777" w:rsidTr="00FE1586">
        <w:trPr>
          <w:cantSplit/>
        </w:trPr>
        <w:tc>
          <w:tcPr>
            <w:tcW w:w="2196" w:type="dxa"/>
            <w:vMerge/>
            <w:tcBorders>
              <w:left w:val="single" w:sz="5" w:space="0" w:color="000000"/>
              <w:right w:val="single" w:sz="6" w:space="0" w:color="000000"/>
            </w:tcBorders>
          </w:tcPr>
          <w:p w14:paraId="66630CB2" w14:textId="77777777" w:rsidR="00AC15EB" w:rsidRPr="007973EF" w:rsidRDefault="00AC15EB"/>
        </w:tc>
        <w:tc>
          <w:tcPr>
            <w:tcW w:w="5115" w:type="dxa"/>
            <w:tcBorders>
              <w:left w:val="single" w:sz="6" w:space="0" w:color="000000"/>
              <w:right w:val="single" w:sz="6" w:space="0" w:color="000000"/>
            </w:tcBorders>
          </w:tcPr>
          <w:p w14:paraId="684EC70E" w14:textId="77777777" w:rsidR="00AC15EB" w:rsidRPr="007973EF" w:rsidRDefault="00AC15EB">
            <w:r w:rsidRPr="007973EF">
              <w:t>Légúti tünetek (dyspnoe)</w:t>
            </w:r>
          </w:p>
          <w:p w14:paraId="00EB0653" w14:textId="77777777" w:rsidR="00A60CE3" w:rsidRPr="007973EF" w:rsidRDefault="00A60CE3"/>
        </w:tc>
        <w:tc>
          <w:tcPr>
            <w:tcW w:w="1751" w:type="dxa"/>
            <w:tcBorders>
              <w:left w:val="single" w:sz="6" w:space="0" w:color="000000"/>
              <w:right w:val="single" w:sz="6" w:space="0" w:color="000000"/>
            </w:tcBorders>
          </w:tcPr>
          <w:p w14:paraId="535E42B7" w14:textId="77777777" w:rsidR="00AC15EB" w:rsidRPr="007973EF" w:rsidRDefault="00AC15EB">
            <w:r w:rsidRPr="007973EF">
              <w:t>Nem gyakori</w:t>
            </w:r>
          </w:p>
        </w:tc>
      </w:tr>
      <w:tr w:rsidR="00AC15EB" w:rsidRPr="007973EF" w14:paraId="5D2BAFC5" w14:textId="77777777" w:rsidTr="00FE1586">
        <w:trPr>
          <w:cantSplit/>
        </w:trPr>
        <w:tc>
          <w:tcPr>
            <w:tcW w:w="2196" w:type="dxa"/>
            <w:vMerge/>
            <w:tcBorders>
              <w:left w:val="single" w:sz="5" w:space="0" w:color="000000"/>
              <w:right w:val="single" w:sz="6" w:space="0" w:color="000000"/>
            </w:tcBorders>
          </w:tcPr>
          <w:p w14:paraId="40893C82" w14:textId="77777777" w:rsidR="00AC15EB" w:rsidRPr="007973EF" w:rsidRDefault="00AC15EB"/>
        </w:tc>
        <w:tc>
          <w:tcPr>
            <w:tcW w:w="5115" w:type="dxa"/>
            <w:tcBorders>
              <w:left w:val="single" w:sz="6" w:space="0" w:color="000000"/>
              <w:right w:val="single" w:sz="6" w:space="0" w:color="000000"/>
            </w:tcBorders>
          </w:tcPr>
          <w:p w14:paraId="31374F62" w14:textId="77777777" w:rsidR="00AC15EB" w:rsidRPr="007973EF" w:rsidRDefault="00AC15EB">
            <w:r w:rsidRPr="007973EF">
              <w:t>Légúti tünetek (bronchospasmus)</w:t>
            </w:r>
          </w:p>
          <w:p w14:paraId="6BE30F9B" w14:textId="77777777" w:rsidR="00A60CE3" w:rsidRPr="007973EF" w:rsidRDefault="00A60CE3"/>
        </w:tc>
        <w:tc>
          <w:tcPr>
            <w:tcW w:w="1751" w:type="dxa"/>
            <w:tcBorders>
              <w:left w:val="single" w:sz="6" w:space="0" w:color="000000"/>
              <w:right w:val="single" w:sz="6" w:space="0" w:color="000000"/>
            </w:tcBorders>
          </w:tcPr>
          <w:p w14:paraId="00DA98FC" w14:textId="77777777" w:rsidR="00AC15EB" w:rsidRPr="007973EF" w:rsidRDefault="00AC15EB">
            <w:r w:rsidRPr="007973EF">
              <w:t>Ritka</w:t>
            </w:r>
          </w:p>
        </w:tc>
      </w:tr>
      <w:tr w:rsidR="00AC15EB" w:rsidRPr="007973EF" w14:paraId="62874F8E" w14:textId="77777777" w:rsidTr="00FE1586">
        <w:trPr>
          <w:cantSplit/>
        </w:trPr>
        <w:tc>
          <w:tcPr>
            <w:tcW w:w="2196" w:type="dxa"/>
            <w:vMerge/>
            <w:tcBorders>
              <w:left w:val="single" w:sz="5" w:space="0" w:color="000000"/>
              <w:bottom w:val="single" w:sz="5" w:space="0" w:color="000000"/>
              <w:right w:val="single" w:sz="6" w:space="0" w:color="000000"/>
            </w:tcBorders>
          </w:tcPr>
          <w:p w14:paraId="7003098F"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7CDC3D3C" w14:textId="77777777" w:rsidR="00AC15EB" w:rsidRPr="007973EF" w:rsidRDefault="00AC15EB">
            <w:r w:rsidRPr="007973EF">
              <w:t>Anaphylaxiás reakciók, köztük anaphylaxiás shock</w:t>
            </w:r>
          </w:p>
          <w:p w14:paraId="3F9294F5"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756944F5" w14:textId="77777777" w:rsidR="00AC15EB" w:rsidRPr="007973EF" w:rsidRDefault="00AC15EB">
            <w:r w:rsidRPr="007973EF">
              <w:t>Ritka</w:t>
            </w:r>
          </w:p>
        </w:tc>
      </w:tr>
      <w:tr w:rsidR="007430E7" w:rsidRPr="007973EF" w14:paraId="7EED18F4" w14:textId="77777777" w:rsidTr="00FE1586">
        <w:trPr>
          <w:cantSplit/>
        </w:trPr>
        <w:tc>
          <w:tcPr>
            <w:tcW w:w="2196" w:type="dxa"/>
            <w:tcBorders>
              <w:top w:val="single" w:sz="5" w:space="0" w:color="000000"/>
              <w:left w:val="single" w:sz="5" w:space="0" w:color="000000"/>
              <w:bottom w:val="single" w:sz="5" w:space="0" w:color="000000"/>
              <w:right w:val="single" w:sz="5" w:space="0" w:color="000000"/>
            </w:tcBorders>
          </w:tcPr>
          <w:p w14:paraId="7C03F1CB" w14:textId="77777777" w:rsidR="007430E7" w:rsidRPr="007973EF" w:rsidRDefault="00EC62F9">
            <w:r w:rsidRPr="007973EF">
              <w:t>Endokrin betegségek és tünetek</w:t>
            </w:r>
          </w:p>
        </w:tc>
        <w:tc>
          <w:tcPr>
            <w:tcW w:w="5115" w:type="dxa"/>
            <w:tcBorders>
              <w:top w:val="single" w:sz="6" w:space="0" w:color="000000"/>
              <w:left w:val="single" w:sz="5" w:space="0" w:color="000000"/>
              <w:bottom w:val="single" w:sz="6" w:space="0" w:color="000000"/>
              <w:right w:val="single" w:sz="5" w:space="0" w:color="000000"/>
            </w:tcBorders>
          </w:tcPr>
          <w:p w14:paraId="3E5FF893" w14:textId="250C3018" w:rsidR="007430E7" w:rsidRPr="007973EF" w:rsidRDefault="00F54F04">
            <w:r w:rsidRPr="007973EF">
              <w:t>Cushing-szindróma, cushingoid küllem, mellékvesekéreg-szuppresszió, gyermekek és serdülők növekedésbeli visszamaradása, a csontok ásványianyag-sűrűségének csökkenése</w:t>
            </w:r>
          </w:p>
        </w:tc>
        <w:tc>
          <w:tcPr>
            <w:tcW w:w="1751" w:type="dxa"/>
            <w:tcBorders>
              <w:top w:val="single" w:sz="6" w:space="0" w:color="000000"/>
              <w:left w:val="single" w:sz="5" w:space="0" w:color="000000"/>
              <w:bottom w:val="single" w:sz="6" w:space="0" w:color="000000"/>
              <w:right w:val="single" w:sz="5" w:space="0" w:color="000000"/>
            </w:tcBorders>
          </w:tcPr>
          <w:p w14:paraId="02CFF4C0" w14:textId="31216D4B" w:rsidR="007430E7" w:rsidRPr="007973EF" w:rsidRDefault="00EC62F9">
            <w:r w:rsidRPr="007973EF">
              <w:t>Ritka</w:t>
            </w:r>
            <w:r w:rsidR="0096574D">
              <w:rPr>
                <w:vertAlign w:val="superscript"/>
              </w:rPr>
              <w:t>2</w:t>
            </w:r>
          </w:p>
        </w:tc>
      </w:tr>
      <w:tr w:rsidR="00AC15EB" w:rsidRPr="007973EF" w14:paraId="1F8C899A" w14:textId="77777777" w:rsidTr="00FE1586">
        <w:trPr>
          <w:cantSplit/>
        </w:trPr>
        <w:tc>
          <w:tcPr>
            <w:tcW w:w="2196" w:type="dxa"/>
            <w:tcBorders>
              <w:top w:val="single" w:sz="5" w:space="0" w:color="000000"/>
              <w:left w:val="single" w:sz="5" w:space="0" w:color="000000"/>
              <w:right w:val="single" w:sz="6" w:space="0" w:color="000000"/>
            </w:tcBorders>
          </w:tcPr>
          <w:p w14:paraId="68E3331D" w14:textId="77777777" w:rsidR="00AC15EB" w:rsidRPr="007973EF" w:rsidRDefault="00AC15EB">
            <w:r w:rsidRPr="007973EF">
              <w:t>Anyagcsere- és táplálkozási betegségek és tünetek</w:t>
            </w:r>
          </w:p>
        </w:tc>
        <w:tc>
          <w:tcPr>
            <w:tcW w:w="5115" w:type="dxa"/>
            <w:tcBorders>
              <w:top w:val="single" w:sz="6" w:space="0" w:color="000000"/>
              <w:left w:val="single" w:sz="6" w:space="0" w:color="000000"/>
              <w:right w:val="single" w:sz="6" w:space="0" w:color="000000"/>
            </w:tcBorders>
          </w:tcPr>
          <w:p w14:paraId="7F669B64" w14:textId="77777777" w:rsidR="0096574D" w:rsidRPr="007973EF" w:rsidRDefault="0096574D" w:rsidP="0096574D">
            <w:r w:rsidRPr="007973EF">
              <w:t>Hyperglykaemia</w:t>
            </w:r>
          </w:p>
          <w:p w14:paraId="6F2CD4A5" w14:textId="77777777" w:rsidR="00EC75D4" w:rsidRPr="00961793" w:rsidRDefault="00EC75D4"/>
        </w:tc>
        <w:tc>
          <w:tcPr>
            <w:tcW w:w="1751" w:type="dxa"/>
            <w:tcBorders>
              <w:top w:val="single" w:sz="6" w:space="0" w:color="000000"/>
              <w:left w:val="single" w:sz="6" w:space="0" w:color="000000"/>
              <w:right w:val="single" w:sz="6" w:space="0" w:color="000000"/>
            </w:tcBorders>
          </w:tcPr>
          <w:p w14:paraId="25E6BA79" w14:textId="2D4007CB" w:rsidR="0096574D" w:rsidRPr="00961793" w:rsidRDefault="0096574D">
            <w:r w:rsidRPr="007973EF">
              <w:t>Nem gyakori</w:t>
            </w:r>
            <w:r>
              <w:rPr>
                <w:vertAlign w:val="superscript"/>
              </w:rPr>
              <w:t>2</w:t>
            </w:r>
          </w:p>
        </w:tc>
      </w:tr>
      <w:tr w:rsidR="00AC15EB" w:rsidRPr="007973EF" w14:paraId="51140FF3" w14:textId="77777777" w:rsidTr="00FE1586">
        <w:trPr>
          <w:cantSplit/>
        </w:trPr>
        <w:tc>
          <w:tcPr>
            <w:tcW w:w="2196" w:type="dxa"/>
            <w:vMerge w:val="restart"/>
            <w:tcBorders>
              <w:top w:val="single" w:sz="5" w:space="0" w:color="000000"/>
              <w:left w:val="single" w:sz="5" w:space="0" w:color="000000"/>
              <w:right w:val="single" w:sz="6" w:space="0" w:color="000000"/>
            </w:tcBorders>
          </w:tcPr>
          <w:p w14:paraId="0F2CD1FF" w14:textId="77777777" w:rsidR="00AC15EB" w:rsidRPr="007973EF" w:rsidRDefault="00AC15EB">
            <w:r w:rsidRPr="007973EF">
              <w:t>Pszichiátriai kórképek</w:t>
            </w:r>
          </w:p>
        </w:tc>
        <w:tc>
          <w:tcPr>
            <w:tcW w:w="5115" w:type="dxa"/>
            <w:tcBorders>
              <w:top w:val="single" w:sz="6" w:space="0" w:color="000000"/>
              <w:left w:val="single" w:sz="6" w:space="0" w:color="000000"/>
              <w:right w:val="single" w:sz="6" w:space="0" w:color="000000"/>
            </w:tcBorders>
          </w:tcPr>
          <w:p w14:paraId="58D2F245" w14:textId="77777777" w:rsidR="00AC15EB" w:rsidRPr="007973EF" w:rsidRDefault="00AC15EB">
            <w:r w:rsidRPr="007973EF">
              <w:t>Szorongás</w:t>
            </w:r>
          </w:p>
          <w:p w14:paraId="4580E8B8" w14:textId="77777777" w:rsidR="00EC75D4" w:rsidRPr="007973EF" w:rsidRDefault="00EC75D4"/>
        </w:tc>
        <w:tc>
          <w:tcPr>
            <w:tcW w:w="1751" w:type="dxa"/>
            <w:tcBorders>
              <w:top w:val="single" w:sz="6" w:space="0" w:color="000000"/>
              <w:left w:val="single" w:sz="6" w:space="0" w:color="000000"/>
              <w:right w:val="single" w:sz="6" w:space="0" w:color="000000"/>
            </w:tcBorders>
          </w:tcPr>
          <w:p w14:paraId="7D6CC6D0" w14:textId="77777777" w:rsidR="00AC15EB" w:rsidRPr="007973EF" w:rsidRDefault="00AC15EB">
            <w:pPr>
              <w:jc w:val="both"/>
            </w:pPr>
            <w:r w:rsidRPr="007973EF">
              <w:t>Nem gyakori</w:t>
            </w:r>
          </w:p>
        </w:tc>
      </w:tr>
      <w:tr w:rsidR="00AC15EB" w:rsidRPr="007973EF" w14:paraId="7E4CFE72" w14:textId="77777777" w:rsidTr="00FE1586">
        <w:trPr>
          <w:cantSplit/>
        </w:trPr>
        <w:tc>
          <w:tcPr>
            <w:tcW w:w="2196" w:type="dxa"/>
            <w:vMerge/>
            <w:tcBorders>
              <w:left w:val="single" w:sz="5" w:space="0" w:color="000000"/>
              <w:right w:val="single" w:sz="6" w:space="0" w:color="000000"/>
            </w:tcBorders>
          </w:tcPr>
          <w:p w14:paraId="09B4B6D2" w14:textId="77777777" w:rsidR="00AC15EB" w:rsidRPr="007973EF" w:rsidRDefault="00AC15EB"/>
        </w:tc>
        <w:tc>
          <w:tcPr>
            <w:tcW w:w="5115" w:type="dxa"/>
            <w:tcBorders>
              <w:left w:val="single" w:sz="6" w:space="0" w:color="000000"/>
              <w:right w:val="single" w:sz="6" w:space="0" w:color="000000"/>
            </w:tcBorders>
          </w:tcPr>
          <w:p w14:paraId="2FA51822" w14:textId="77777777" w:rsidR="00AC15EB" w:rsidRPr="007973EF" w:rsidRDefault="00AC15EB">
            <w:r w:rsidRPr="007973EF">
              <w:t>Alvászavarok</w:t>
            </w:r>
          </w:p>
          <w:p w14:paraId="74D64C16" w14:textId="77777777" w:rsidR="00EC75D4" w:rsidRPr="007973EF" w:rsidRDefault="00EC75D4"/>
        </w:tc>
        <w:tc>
          <w:tcPr>
            <w:tcW w:w="1751" w:type="dxa"/>
            <w:tcBorders>
              <w:left w:val="single" w:sz="6" w:space="0" w:color="000000"/>
              <w:right w:val="single" w:sz="6" w:space="0" w:color="000000"/>
            </w:tcBorders>
          </w:tcPr>
          <w:p w14:paraId="5C31D1DD" w14:textId="77777777" w:rsidR="00AC15EB" w:rsidRPr="007973EF" w:rsidRDefault="00AC15EB">
            <w:pPr>
              <w:jc w:val="both"/>
            </w:pPr>
            <w:r w:rsidRPr="007973EF">
              <w:t>Nem gyakori</w:t>
            </w:r>
          </w:p>
        </w:tc>
      </w:tr>
      <w:tr w:rsidR="00AC15EB" w:rsidRPr="007973EF" w14:paraId="21AA787E" w14:textId="77777777" w:rsidTr="00FE1586">
        <w:trPr>
          <w:cantSplit/>
        </w:trPr>
        <w:tc>
          <w:tcPr>
            <w:tcW w:w="2196" w:type="dxa"/>
            <w:vMerge/>
            <w:tcBorders>
              <w:left w:val="single" w:sz="5" w:space="0" w:color="000000"/>
              <w:right w:val="single" w:sz="6" w:space="0" w:color="000000"/>
            </w:tcBorders>
          </w:tcPr>
          <w:p w14:paraId="6ACA6295" w14:textId="77777777" w:rsidR="00AC15EB" w:rsidRPr="007973EF" w:rsidRDefault="00AC15EB"/>
        </w:tc>
        <w:tc>
          <w:tcPr>
            <w:tcW w:w="5115" w:type="dxa"/>
            <w:tcBorders>
              <w:left w:val="single" w:sz="6" w:space="0" w:color="000000"/>
              <w:right w:val="single" w:sz="6" w:space="0" w:color="000000"/>
            </w:tcBorders>
          </w:tcPr>
          <w:p w14:paraId="6B9BACBC" w14:textId="77777777" w:rsidR="00AC15EB" w:rsidRPr="007973EF" w:rsidRDefault="00AC15EB">
            <w:r w:rsidRPr="007973EF">
              <w:t>Magatartás-változások, beleértve a pszichomotoros hiperaktivitást és irritabilitást (elsősorban gyermekeknél)</w:t>
            </w:r>
          </w:p>
          <w:p w14:paraId="7134E20A" w14:textId="77777777" w:rsidR="00EC75D4" w:rsidRPr="007973EF" w:rsidRDefault="00EC75D4"/>
        </w:tc>
        <w:tc>
          <w:tcPr>
            <w:tcW w:w="1751" w:type="dxa"/>
            <w:tcBorders>
              <w:left w:val="single" w:sz="6" w:space="0" w:color="000000"/>
              <w:right w:val="single" w:sz="6" w:space="0" w:color="000000"/>
            </w:tcBorders>
          </w:tcPr>
          <w:p w14:paraId="14D099D7" w14:textId="77777777" w:rsidR="00AC15EB" w:rsidRPr="007973EF" w:rsidRDefault="00AC15EB">
            <w:pPr>
              <w:jc w:val="both"/>
            </w:pPr>
            <w:r w:rsidRPr="007973EF">
              <w:t>Ritka</w:t>
            </w:r>
          </w:p>
        </w:tc>
      </w:tr>
      <w:tr w:rsidR="00AC15EB" w:rsidRPr="007973EF" w14:paraId="3F885F7E" w14:textId="77777777" w:rsidTr="00FE1586">
        <w:trPr>
          <w:cantSplit/>
        </w:trPr>
        <w:tc>
          <w:tcPr>
            <w:tcW w:w="2196" w:type="dxa"/>
            <w:vMerge/>
            <w:tcBorders>
              <w:left w:val="single" w:sz="5" w:space="0" w:color="000000"/>
              <w:bottom w:val="single" w:sz="5" w:space="0" w:color="000000"/>
              <w:right w:val="single" w:sz="6" w:space="0" w:color="000000"/>
            </w:tcBorders>
          </w:tcPr>
          <w:p w14:paraId="23DD33C5"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549C6AA1" w14:textId="77777777" w:rsidR="00AC15EB" w:rsidRPr="007973EF" w:rsidRDefault="00AC15EB">
            <w:r w:rsidRPr="007973EF">
              <w:t>Depresszió, agresszió (túlnyomóan gyermekkorban)</w:t>
            </w:r>
          </w:p>
          <w:p w14:paraId="7817D6AB"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4593509D" w14:textId="77777777" w:rsidR="00AC15EB" w:rsidRPr="007973EF" w:rsidRDefault="00AC15EB">
            <w:pPr>
              <w:jc w:val="both"/>
            </w:pPr>
            <w:r w:rsidRPr="007973EF">
              <w:t>Nem ismert</w:t>
            </w:r>
          </w:p>
        </w:tc>
      </w:tr>
      <w:tr w:rsidR="00AC15EB" w:rsidRPr="007973EF" w14:paraId="6E6247D6" w14:textId="77777777" w:rsidTr="00FE1586">
        <w:trPr>
          <w:cantSplit/>
        </w:trPr>
        <w:tc>
          <w:tcPr>
            <w:tcW w:w="2196" w:type="dxa"/>
            <w:vMerge w:val="restart"/>
            <w:tcBorders>
              <w:top w:val="single" w:sz="5" w:space="0" w:color="000000"/>
              <w:left w:val="single" w:sz="5" w:space="0" w:color="000000"/>
              <w:right w:val="single" w:sz="6" w:space="0" w:color="000000"/>
            </w:tcBorders>
          </w:tcPr>
          <w:p w14:paraId="6DC4310C" w14:textId="77777777" w:rsidR="00AC15EB" w:rsidRPr="007973EF" w:rsidRDefault="00AC15EB">
            <w:r w:rsidRPr="007973EF">
              <w:t>Idegrendszeri betegségek és tünetek</w:t>
            </w:r>
          </w:p>
        </w:tc>
        <w:tc>
          <w:tcPr>
            <w:tcW w:w="5115" w:type="dxa"/>
            <w:tcBorders>
              <w:top w:val="single" w:sz="6" w:space="0" w:color="000000"/>
              <w:left w:val="single" w:sz="6" w:space="0" w:color="000000"/>
              <w:right w:val="single" w:sz="6" w:space="0" w:color="000000"/>
            </w:tcBorders>
          </w:tcPr>
          <w:p w14:paraId="0FB37D74" w14:textId="77777777" w:rsidR="00AC15EB" w:rsidRPr="007973EF" w:rsidRDefault="00AC15EB">
            <w:r w:rsidRPr="007973EF">
              <w:t>Fejfájás</w:t>
            </w:r>
          </w:p>
          <w:p w14:paraId="1A9A961E" w14:textId="77777777" w:rsidR="00EC75D4" w:rsidRPr="007973EF" w:rsidRDefault="00EC75D4"/>
        </w:tc>
        <w:tc>
          <w:tcPr>
            <w:tcW w:w="1751" w:type="dxa"/>
            <w:tcBorders>
              <w:top w:val="single" w:sz="6" w:space="0" w:color="000000"/>
              <w:left w:val="single" w:sz="6" w:space="0" w:color="000000"/>
              <w:right w:val="single" w:sz="6" w:space="0" w:color="000000"/>
            </w:tcBorders>
          </w:tcPr>
          <w:p w14:paraId="377DC102" w14:textId="77777777" w:rsidR="00AC15EB" w:rsidRPr="007973EF" w:rsidRDefault="00AC15EB">
            <w:r w:rsidRPr="007973EF">
              <w:t>Nagyon gyakori</w:t>
            </w:r>
            <w:r w:rsidRPr="007973EF">
              <w:rPr>
                <w:vertAlign w:val="superscript"/>
              </w:rPr>
              <w:t>1</w:t>
            </w:r>
          </w:p>
        </w:tc>
      </w:tr>
      <w:tr w:rsidR="00AC15EB" w:rsidRPr="007973EF" w14:paraId="02732D01" w14:textId="77777777" w:rsidTr="00FE1586">
        <w:trPr>
          <w:cantSplit/>
        </w:trPr>
        <w:tc>
          <w:tcPr>
            <w:tcW w:w="2196" w:type="dxa"/>
            <w:vMerge/>
            <w:tcBorders>
              <w:left w:val="single" w:sz="5" w:space="0" w:color="000000"/>
              <w:bottom w:val="single" w:sz="5" w:space="0" w:color="000000"/>
              <w:right w:val="single" w:sz="6" w:space="0" w:color="000000"/>
            </w:tcBorders>
          </w:tcPr>
          <w:p w14:paraId="4B6ABBFA"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73E0923F" w14:textId="77777777" w:rsidR="00AC15EB" w:rsidRPr="007973EF" w:rsidRDefault="00AC15EB">
            <w:r w:rsidRPr="007973EF">
              <w:t>Tremor</w:t>
            </w:r>
          </w:p>
          <w:p w14:paraId="58BA3A90"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7B6590DB" w14:textId="77777777" w:rsidR="00AC15EB" w:rsidRPr="007973EF" w:rsidRDefault="00AC15EB">
            <w:r w:rsidRPr="007973EF">
              <w:t>Nem gyakori</w:t>
            </w:r>
          </w:p>
        </w:tc>
      </w:tr>
      <w:tr w:rsidR="00AC15EB" w:rsidRPr="007973EF" w14:paraId="3DC54DBF" w14:textId="77777777" w:rsidTr="00FE1586">
        <w:trPr>
          <w:cantSplit/>
        </w:trPr>
        <w:tc>
          <w:tcPr>
            <w:tcW w:w="2196" w:type="dxa"/>
            <w:vMerge w:val="restart"/>
            <w:tcBorders>
              <w:top w:val="single" w:sz="5" w:space="0" w:color="000000"/>
              <w:left w:val="single" w:sz="5" w:space="0" w:color="000000"/>
              <w:right w:val="single" w:sz="6" w:space="0" w:color="000000"/>
            </w:tcBorders>
          </w:tcPr>
          <w:p w14:paraId="17923431" w14:textId="77777777" w:rsidR="00AC15EB" w:rsidRPr="007973EF" w:rsidRDefault="00AC15EB">
            <w:r w:rsidRPr="007973EF">
              <w:t>Szembetegségek és szemészeti tünetek</w:t>
            </w:r>
          </w:p>
        </w:tc>
        <w:tc>
          <w:tcPr>
            <w:tcW w:w="5115" w:type="dxa"/>
            <w:tcBorders>
              <w:top w:val="single" w:sz="6" w:space="0" w:color="000000"/>
              <w:left w:val="single" w:sz="6" w:space="0" w:color="000000"/>
              <w:right w:val="single" w:sz="6" w:space="0" w:color="000000"/>
            </w:tcBorders>
          </w:tcPr>
          <w:p w14:paraId="09576331" w14:textId="77777777" w:rsidR="00AC15EB" w:rsidRPr="007973EF" w:rsidRDefault="00AC15EB">
            <w:r w:rsidRPr="007973EF">
              <w:t>Cataracta</w:t>
            </w:r>
          </w:p>
          <w:p w14:paraId="5EE8F173" w14:textId="77777777" w:rsidR="00EC75D4" w:rsidRPr="007973EF" w:rsidRDefault="00EC75D4"/>
        </w:tc>
        <w:tc>
          <w:tcPr>
            <w:tcW w:w="1751" w:type="dxa"/>
            <w:tcBorders>
              <w:top w:val="single" w:sz="6" w:space="0" w:color="000000"/>
              <w:left w:val="single" w:sz="6" w:space="0" w:color="000000"/>
              <w:right w:val="single" w:sz="6" w:space="0" w:color="000000"/>
            </w:tcBorders>
          </w:tcPr>
          <w:p w14:paraId="2983BBB8" w14:textId="77777777" w:rsidR="00AC15EB" w:rsidRPr="007973EF" w:rsidRDefault="00AC15EB">
            <w:r w:rsidRPr="007973EF">
              <w:t>Nem gyakori</w:t>
            </w:r>
          </w:p>
        </w:tc>
      </w:tr>
      <w:tr w:rsidR="00AC15EB" w:rsidRPr="007973EF" w14:paraId="5ADB16EF" w14:textId="77777777" w:rsidTr="00FE1586">
        <w:trPr>
          <w:cantSplit/>
        </w:trPr>
        <w:tc>
          <w:tcPr>
            <w:tcW w:w="2196" w:type="dxa"/>
            <w:vMerge/>
            <w:tcBorders>
              <w:left w:val="single" w:sz="5" w:space="0" w:color="000000"/>
              <w:right w:val="single" w:sz="6" w:space="0" w:color="000000"/>
            </w:tcBorders>
          </w:tcPr>
          <w:p w14:paraId="5544724D" w14:textId="77777777" w:rsidR="00AC15EB" w:rsidRPr="007973EF" w:rsidRDefault="00AC15EB"/>
        </w:tc>
        <w:tc>
          <w:tcPr>
            <w:tcW w:w="5115" w:type="dxa"/>
            <w:tcBorders>
              <w:left w:val="single" w:sz="6" w:space="0" w:color="000000"/>
              <w:right w:val="single" w:sz="6" w:space="0" w:color="000000"/>
            </w:tcBorders>
          </w:tcPr>
          <w:p w14:paraId="7884FC47" w14:textId="77777777" w:rsidR="00AC15EB" w:rsidRPr="007973EF" w:rsidRDefault="00AC15EB">
            <w:r w:rsidRPr="007973EF">
              <w:t>Glaucoma</w:t>
            </w:r>
          </w:p>
          <w:p w14:paraId="3DE1CC9D" w14:textId="77777777" w:rsidR="00EC75D4" w:rsidRPr="007973EF" w:rsidRDefault="00EC75D4"/>
        </w:tc>
        <w:tc>
          <w:tcPr>
            <w:tcW w:w="1751" w:type="dxa"/>
            <w:tcBorders>
              <w:left w:val="single" w:sz="6" w:space="0" w:color="000000"/>
              <w:right w:val="single" w:sz="6" w:space="0" w:color="000000"/>
            </w:tcBorders>
          </w:tcPr>
          <w:p w14:paraId="1A73784E" w14:textId="0C77B637" w:rsidR="00AC15EB" w:rsidRPr="007973EF" w:rsidRDefault="00AC15EB">
            <w:r w:rsidRPr="007973EF">
              <w:t>Ritka</w:t>
            </w:r>
            <w:r w:rsidR="0096574D">
              <w:rPr>
                <w:vertAlign w:val="superscript"/>
              </w:rPr>
              <w:t>2</w:t>
            </w:r>
          </w:p>
        </w:tc>
      </w:tr>
      <w:tr w:rsidR="00AC15EB" w:rsidRPr="007973EF" w14:paraId="29DD1F17" w14:textId="77777777" w:rsidTr="00FE1586">
        <w:trPr>
          <w:cantSplit/>
        </w:trPr>
        <w:tc>
          <w:tcPr>
            <w:tcW w:w="2196" w:type="dxa"/>
            <w:vMerge/>
            <w:tcBorders>
              <w:left w:val="single" w:sz="5" w:space="0" w:color="000000"/>
              <w:bottom w:val="single" w:sz="5" w:space="0" w:color="000000"/>
              <w:right w:val="single" w:sz="6" w:space="0" w:color="000000"/>
            </w:tcBorders>
          </w:tcPr>
          <w:p w14:paraId="220BBD6C"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20CF39D0" w14:textId="77777777" w:rsidR="00AC15EB" w:rsidRPr="007973EF" w:rsidRDefault="00AC15EB">
            <w:r w:rsidRPr="007973EF">
              <w:t>Homályos látás (lásd még 4.4 pont)</w:t>
            </w:r>
          </w:p>
          <w:p w14:paraId="376E8F9B"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27881011" w14:textId="679609AF" w:rsidR="00AC15EB" w:rsidRPr="007973EF" w:rsidRDefault="00AC15EB">
            <w:r w:rsidRPr="007973EF">
              <w:t>Nem ismert</w:t>
            </w:r>
            <w:r w:rsidR="0096574D">
              <w:rPr>
                <w:vertAlign w:val="superscript"/>
              </w:rPr>
              <w:t>2</w:t>
            </w:r>
          </w:p>
        </w:tc>
      </w:tr>
      <w:tr w:rsidR="00AC15EB" w:rsidRPr="007973EF" w14:paraId="04E7950E" w14:textId="77777777" w:rsidTr="00FE1586">
        <w:trPr>
          <w:cantSplit/>
        </w:trPr>
        <w:tc>
          <w:tcPr>
            <w:tcW w:w="2196" w:type="dxa"/>
            <w:vMerge w:val="restart"/>
            <w:tcBorders>
              <w:top w:val="single" w:sz="5" w:space="0" w:color="000000"/>
              <w:left w:val="single" w:sz="5" w:space="0" w:color="000000"/>
              <w:right w:val="single" w:sz="6" w:space="0" w:color="000000"/>
            </w:tcBorders>
          </w:tcPr>
          <w:p w14:paraId="22FE70B3" w14:textId="77777777" w:rsidR="00AC15EB" w:rsidRPr="007973EF" w:rsidRDefault="00AC15EB">
            <w:r w:rsidRPr="007973EF">
              <w:t>Szívbetegségek és a szívvel kapcsolatos tünetek</w:t>
            </w:r>
          </w:p>
        </w:tc>
        <w:tc>
          <w:tcPr>
            <w:tcW w:w="5115" w:type="dxa"/>
            <w:tcBorders>
              <w:top w:val="single" w:sz="6" w:space="0" w:color="000000"/>
              <w:left w:val="single" w:sz="6" w:space="0" w:color="000000"/>
              <w:right w:val="single" w:sz="6" w:space="0" w:color="000000"/>
            </w:tcBorders>
          </w:tcPr>
          <w:p w14:paraId="48E9AA5E" w14:textId="77777777" w:rsidR="00AC15EB" w:rsidRPr="007973EF" w:rsidRDefault="00AC15EB">
            <w:r w:rsidRPr="007973EF">
              <w:t>Palpitatio</w:t>
            </w:r>
          </w:p>
          <w:p w14:paraId="16365779" w14:textId="77777777" w:rsidR="00EC75D4" w:rsidRPr="007973EF" w:rsidRDefault="00EC75D4"/>
        </w:tc>
        <w:tc>
          <w:tcPr>
            <w:tcW w:w="1751" w:type="dxa"/>
            <w:tcBorders>
              <w:top w:val="single" w:sz="6" w:space="0" w:color="000000"/>
              <w:left w:val="single" w:sz="6" w:space="0" w:color="000000"/>
              <w:right w:val="single" w:sz="6" w:space="0" w:color="000000"/>
            </w:tcBorders>
          </w:tcPr>
          <w:p w14:paraId="3DC68BA2" w14:textId="77777777" w:rsidR="00AC15EB" w:rsidRPr="007973EF" w:rsidRDefault="00AC15EB">
            <w:pPr>
              <w:jc w:val="both"/>
            </w:pPr>
            <w:r w:rsidRPr="007973EF">
              <w:t>Nem gyakori</w:t>
            </w:r>
          </w:p>
        </w:tc>
      </w:tr>
      <w:tr w:rsidR="00AC15EB" w:rsidRPr="007973EF" w14:paraId="0C166ECF" w14:textId="77777777" w:rsidTr="00FE1586">
        <w:trPr>
          <w:cantSplit/>
        </w:trPr>
        <w:tc>
          <w:tcPr>
            <w:tcW w:w="2196" w:type="dxa"/>
            <w:vMerge/>
            <w:tcBorders>
              <w:left w:val="single" w:sz="5" w:space="0" w:color="000000"/>
              <w:right w:val="single" w:sz="6" w:space="0" w:color="000000"/>
            </w:tcBorders>
          </w:tcPr>
          <w:p w14:paraId="434DED56" w14:textId="77777777" w:rsidR="00AC15EB" w:rsidRPr="007973EF" w:rsidRDefault="00AC15EB"/>
        </w:tc>
        <w:tc>
          <w:tcPr>
            <w:tcW w:w="5115" w:type="dxa"/>
            <w:tcBorders>
              <w:left w:val="single" w:sz="6" w:space="0" w:color="000000"/>
              <w:right w:val="single" w:sz="6" w:space="0" w:color="000000"/>
            </w:tcBorders>
          </w:tcPr>
          <w:p w14:paraId="4739AEC4" w14:textId="77777777" w:rsidR="00AC15EB" w:rsidRPr="007973EF" w:rsidRDefault="00AC15EB">
            <w:r w:rsidRPr="007973EF">
              <w:t>Tachycardia</w:t>
            </w:r>
          </w:p>
          <w:p w14:paraId="1F96DF60" w14:textId="77777777" w:rsidR="00EC75D4" w:rsidRPr="007973EF" w:rsidRDefault="00EC75D4"/>
        </w:tc>
        <w:tc>
          <w:tcPr>
            <w:tcW w:w="1751" w:type="dxa"/>
            <w:tcBorders>
              <w:left w:val="single" w:sz="6" w:space="0" w:color="000000"/>
              <w:right w:val="single" w:sz="6" w:space="0" w:color="000000"/>
            </w:tcBorders>
          </w:tcPr>
          <w:p w14:paraId="7A042543" w14:textId="77777777" w:rsidR="00AC15EB" w:rsidRPr="007973EF" w:rsidRDefault="00AC15EB">
            <w:pPr>
              <w:jc w:val="both"/>
            </w:pPr>
            <w:r w:rsidRPr="007973EF">
              <w:t>Nem gyakori</w:t>
            </w:r>
          </w:p>
        </w:tc>
      </w:tr>
      <w:tr w:rsidR="00AC15EB" w:rsidRPr="007973EF" w14:paraId="65C163A6" w14:textId="77777777" w:rsidTr="00FE1586">
        <w:trPr>
          <w:cantSplit/>
        </w:trPr>
        <w:tc>
          <w:tcPr>
            <w:tcW w:w="2196" w:type="dxa"/>
            <w:vMerge/>
            <w:tcBorders>
              <w:left w:val="single" w:sz="5" w:space="0" w:color="000000"/>
              <w:right w:val="single" w:sz="6" w:space="0" w:color="000000"/>
            </w:tcBorders>
          </w:tcPr>
          <w:p w14:paraId="53A5AB3A" w14:textId="77777777" w:rsidR="00AC15EB" w:rsidRPr="007973EF" w:rsidRDefault="00AC15EB"/>
        </w:tc>
        <w:tc>
          <w:tcPr>
            <w:tcW w:w="5115" w:type="dxa"/>
            <w:tcBorders>
              <w:left w:val="single" w:sz="6" w:space="0" w:color="000000"/>
              <w:right w:val="single" w:sz="6" w:space="0" w:color="000000"/>
            </w:tcBorders>
          </w:tcPr>
          <w:p w14:paraId="0AF26E26" w14:textId="77777777" w:rsidR="00AC15EB" w:rsidRPr="007973EF" w:rsidRDefault="00AC15EB">
            <w:r w:rsidRPr="007973EF">
              <w:t>Arrhythmia (supraventricularis tachycardia, extrasystolia)</w:t>
            </w:r>
          </w:p>
          <w:p w14:paraId="15A6BA79" w14:textId="77777777" w:rsidR="00EC75D4" w:rsidRPr="007973EF" w:rsidRDefault="00EC75D4"/>
        </w:tc>
        <w:tc>
          <w:tcPr>
            <w:tcW w:w="1751" w:type="dxa"/>
            <w:tcBorders>
              <w:left w:val="single" w:sz="6" w:space="0" w:color="000000"/>
              <w:right w:val="single" w:sz="6" w:space="0" w:color="000000"/>
            </w:tcBorders>
          </w:tcPr>
          <w:p w14:paraId="384C64BC" w14:textId="77777777" w:rsidR="00AC15EB" w:rsidRPr="007973EF" w:rsidRDefault="00AC15EB">
            <w:pPr>
              <w:jc w:val="both"/>
            </w:pPr>
            <w:r w:rsidRPr="007973EF">
              <w:t>Ritka</w:t>
            </w:r>
          </w:p>
        </w:tc>
      </w:tr>
      <w:tr w:rsidR="00AC15EB" w:rsidRPr="007973EF" w14:paraId="661DD222" w14:textId="77777777" w:rsidTr="00FE1586">
        <w:trPr>
          <w:cantSplit/>
        </w:trPr>
        <w:tc>
          <w:tcPr>
            <w:tcW w:w="2196" w:type="dxa"/>
            <w:vMerge/>
            <w:tcBorders>
              <w:left w:val="single" w:sz="5" w:space="0" w:color="000000"/>
              <w:right w:val="single" w:sz="6" w:space="0" w:color="000000"/>
            </w:tcBorders>
          </w:tcPr>
          <w:p w14:paraId="4718D1F6" w14:textId="77777777" w:rsidR="00AC15EB" w:rsidRPr="007973EF" w:rsidRDefault="00AC15EB"/>
        </w:tc>
        <w:tc>
          <w:tcPr>
            <w:tcW w:w="5115" w:type="dxa"/>
            <w:tcBorders>
              <w:left w:val="single" w:sz="6" w:space="0" w:color="000000"/>
              <w:right w:val="single" w:sz="6" w:space="0" w:color="000000"/>
            </w:tcBorders>
          </w:tcPr>
          <w:p w14:paraId="11784C39" w14:textId="77777777" w:rsidR="00AC15EB" w:rsidRPr="007973EF" w:rsidRDefault="00AC15EB">
            <w:r w:rsidRPr="007973EF">
              <w:t>Pitvarfibrillatio</w:t>
            </w:r>
          </w:p>
          <w:p w14:paraId="1E3BB179" w14:textId="77777777" w:rsidR="00EC75D4" w:rsidRPr="007973EF" w:rsidRDefault="00EC75D4"/>
        </w:tc>
        <w:tc>
          <w:tcPr>
            <w:tcW w:w="1751" w:type="dxa"/>
            <w:tcBorders>
              <w:left w:val="single" w:sz="6" w:space="0" w:color="000000"/>
              <w:right w:val="single" w:sz="6" w:space="0" w:color="000000"/>
            </w:tcBorders>
          </w:tcPr>
          <w:p w14:paraId="73142008" w14:textId="77777777" w:rsidR="00AC15EB" w:rsidRPr="007973EF" w:rsidRDefault="00AC15EB">
            <w:pPr>
              <w:jc w:val="both"/>
            </w:pPr>
            <w:r w:rsidRPr="007973EF">
              <w:t>Nem gyakori</w:t>
            </w:r>
          </w:p>
        </w:tc>
      </w:tr>
      <w:tr w:rsidR="00AC15EB" w:rsidRPr="007973EF" w14:paraId="408B9D3E" w14:textId="77777777" w:rsidTr="00FE1586">
        <w:trPr>
          <w:cantSplit/>
        </w:trPr>
        <w:tc>
          <w:tcPr>
            <w:tcW w:w="2196" w:type="dxa"/>
            <w:vMerge/>
            <w:tcBorders>
              <w:left w:val="single" w:sz="5" w:space="0" w:color="000000"/>
              <w:bottom w:val="single" w:sz="5" w:space="0" w:color="000000"/>
              <w:right w:val="single" w:sz="6" w:space="0" w:color="000000"/>
            </w:tcBorders>
          </w:tcPr>
          <w:p w14:paraId="21134CAD"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7C715904" w14:textId="77777777" w:rsidR="00AC15EB" w:rsidRPr="007973EF" w:rsidRDefault="00AC15EB">
            <w:r w:rsidRPr="007973EF">
              <w:t>Angina pectoris</w:t>
            </w:r>
          </w:p>
        </w:tc>
        <w:tc>
          <w:tcPr>
            <w:tcW w:w="1751" w:type="dxa"/>
            <w:tcBorders>
              <w:left w:val="single" w:sz="6" w:space="0" w:color="000000"/>
              <w:bottom w:val="single" w:sz="6" w:space="0" w:color="000000"/>
              <w:right w:val="single" w:sz="6" w:space="0" w:color="000000"/>
            </w:tcBorders>
          </w:tcPr>
          <w:p w14:paraId="2370FC4B" w14:textId="77777777" w:rsidR="00AC15EB" w:rsidRPr="007973EF" w:rsidRDefault="00AC15EB">
            <w:pPr>
              <w:jc w:val="both"/>
            </w:pPr>
            <w:r w:rsidRPr="007973EF">
              <w:t>Nem gyakori</w:t>
            </w:r>
          </w:p>
        </w:tc>
      </w:tr>
      <w:tr w:rsidR="00AC15EB" w:rsidRPr="007973EF" w14:paraId="79B0AEE0" w14:textId="77777777" w:rsidTr="00FE1586">
        <w:trPr>
          <w:cantSplit/>
        </w:trPr>
        <w:tc>
          <w:tcPr>
            <w:tcW w:w="2196" w:type="dxa"/>
            <w:vMerge w:val="restart"/>
            <w:tcBorders>
              <w:top w:val="single" w:sz="5" w:space="0" w:color="000000"/>
              <w:left w:val="single" w:sz="5" w:space="0" w:color="000000"/>
              <w:right w:val="single" w:sz="6" w:space="0" w:color="000000"/>
            </w:tcBorders>
          </w:tcPr>
          <w:p w14:paraId="471C1EC0" w14:textId="77777777" w:rsidR="00AC15EB" w:rsidRPr="007973EF" w:rsidRDefault="00AC15EB">
            <w:r w:rsidRPr="007973EF">
              <w:t xml:space="preserve">Légzőrendszeri, mellkasi és </w:t>
            </w:r>
            <w:r w:rsidRPr="007973EF">
              <w:lastRenderedPageBreak/>
              <w:t>mediastinalis betegségek és tünetek</w:t>
            </w:r>
          </w:p>
        </w:tc>
        <w:tc>
          <w:tcPr>
            <w:tcW w:w="5115" w:type="dxa"/>
            <w:tcBorders>
              <w:top w:val="single" w:sz="6" w:space="0" w:color="000000"/>
              <w:left w:val="single" w:sz="6" w:space="0" w:color="000000"/>
              <w:right w:val="single" w:sz="6" w:space="0" w:color="000000"/>
            </w:tcBorders>
          </w:tcPr>
          <w:p w14:paraId="0D8B1B96" w14:textId="32F422C5" w:rsidR="00D3678C" w:rsidRPr="00961793" w:rsidRDefault="00D3678C">
            <w:r w:rsidRPr="007973EF">
              <w:lastRenderedPageBreak/>
              <w:t>Torokirritáció</w:t>
            </w:r>
          </w:p>
          <w:p w14:paraId="1CD493AE" w14:textId="77777777" w:rsidR="00EC75D4" w:rsidRPr="00961793" w:rsidRDefault="00EC75D4"/>
        </w:tc>
        <w:tc>
          <w:tcPr>
            <w:tcW w:w="1751" w:type="dxa"/>
            <w:tcBorders>
              <w:top w:val="single" w:sz="6" w:space="0" w:color="000000"/>
              <w:left w:val="single" w:sz="6" w:space="0" w:color="000000"/>
              <w:right w:val="single" w:sz="6" w:space="0" w:color="000000"/>
            </w:tcBorders>
          </w:tcPr>
          <w:p w14:paraId="22322B37" w14:textId="4BB5C42F" w:rsidR="00D3678C" w:rsidRPr="00961793" w:rsidRDefault="00D3678C">
            <w:r w:rsidRPr="007973EF">
              <w:t>Gyakori</w:t>
            </w:r>
          </w:p>
        </w:tc>
      </w:tr>
      <w:tr w:rsidR="00AC15EB" w:rsidRPr="007973EF" w14:paraId="7A461833" w14:textId="77777777" w:rsidTr="00FE1586">
        <w:trPr>
          <w:cantSplit/>
        </w:trPr>
        <w:tc>
          <w:tcPr>
            <w:tcW w:w="2196" w:type="dxa"/>
            <w:vMerge/>
            <w:tcBorders>
              <w:left w:val="single" w:sz="5" w:space="0" w:color="000000"/>
              <w:right w:val="single" w:sz="6" w:space="0" w:color="000000"/>
            </w:tcBorders>
          </w:tcPr>
          <w:p w14:paraId="669BB969" w14:textId="77777777" w:rsidR="00AC15EB" w:rsidRPr="007973EF" w:rsidRDefault="00AC15EB"/>
        </w:tc>
        <w:tc>
          <w:tcPr>
            <w:tcW w:w="5115" w:type="dxa"/>
            <w:tcBorders>
              <w:left w:val="single" w:sz="6" w:space="0" w:color="000000"/>
              <w:right w:val="single" w:sz="6" w:space="0" w:color="000000"/>
            </w:tcBorders>
          </w:tcPr>
          <w:p w14:paraId="3A444B40" w14:textId="77777777" w:rsidR="00AC15EB" w:rsidRPr="007973EF" w:rsidRDefault="00AC15EB">
            <w:r w:rsidRPr="007973EF">
              <w:t>Rekedtség/dysphonia</w:t>
            </w:r>
          </w:p>
          <w:p w14:paraId="7F24D240" w14:textId="77777777" w:rsidR="00EC75D4" w:rsidRPr="007973EF" w:rsidRDefault="00EC75D4" w:rsidP="00D3678C"/>
        </w:tc>
        <w:tc>
          <w:tcPr>
            <w:tcW w:w="1751" w:type="dxa"/>
            <w:tcBorders>
              <w:left w:val="single" w:sz="6" w:space="0" w:color="000000"/>
              <w:right w:val="single" w:sz="6" w:space="0" w:color="000000"/>
            </w:tcBorders>
          </w:tcPr>
          <w:p w14:paraId="42A2CAAD" w14:textId="0051B82E" w:rsidR="00D3678C" w:rsidRPr="007973EF" w:rsidRDefault="00AC15EB">
            <w:r w:rsidRPr="007973EF">
              <w:t>Gyakori</w:t>
            </w:r>
          </w:p>
        </w:tc>
      </w:tr>
      <w:tr w:rsidR="00AC15EB" w:rsidRPr="007973EF" w14:paraId="5101C336" w14:textId="77777777" w:rsidTr="00FE1586">
        <w:trPr>
          <w:cantSplit/>
        </w:trPr>
        <w:tc>
          <w:tcPr>
            <w:tcW w:w="2196" w:type="dxa"/>
            <w:vMerge/>
            <w:tcBorders>
              <w:left w:val="single" w:sz="5" w:space="0" w:color="000000"/>
              <w:bottom w:val="single" w:sz="5" w:space="0" w:color="000000"/>
              <w:right w:val="single" w:sz="6" w:space="0" w:color="000000"/>
            </w:tcBorders>
          </w:tcPr>
          <w:p w14:paraId="2ACE6AF9"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6776CE77" w14:textId="77777777" w:rsidR="00AC15EB" w:rsidRPr="007973EF" w:rsidRDefault="00AC15EB">
            <w:r w:rsidRPr="007973EF">
              <w:t>Paradox bronchospasmus</w:t>
            </w:r>
          </w:p>
          <w:p w14:paraId="4BEA9E22" w14:textId="77777777" w:rsidR="00EC75D4" w:rsidRPr="007973EF" w:rsidRDefault="00EC75D4"/>
        </w:tc>
        <w:tc>
          <w:tcPr>
            <w:tcW w:w="1751" w:type="dxa"/>
            <w:tcBorders>
              <w:left w:val="single" w:sz="6" w:space="0" w:color="000000"/>
              <w:bottom w:val="single" w:sz="6" w:space="0" w:color="000000"/>
              <w:right w:val="single" w:sz="6" w:space="0" w:color="000000"/>
            </w:tcBorders>
          </w:tcPr>
          <w:p w14:paraId="02C169BA" w14:textId="5A135CDB" w:rsidR="00AC15EB" w:rsidRPr="007973EF" w:rsidRDefault="00AC15EB">
            <w:r w:rsidRPr="007973EF">
              <w:t>Ritka</w:t>
            </w:r>
            <w:r w:rsidR="00D3678C">
              <w:rPr>
                <w:vertAlign w:val="superscript"/>
              </w:rPr>
              <w:t>2</w:t>
            </w:r>
          </w:p>
        </w:tc>
      </w:tr>
      <w:tr w:rsidR="00AC15EB" w:rsidRPr="007973EF" w14:paraId="0ED62379" w14:textId="77777777" w:rsidTr="00FE1586">
        <w:trPr>
          <w:cantSplit/>
        </w:trPr>
        <w:tc>
          <w:tcPr>
            <w:tcW w:w="2196" w:type="dxa"/>
            <w:vMerge w:val="restart"/>
            <w:tcBorders>
              <w:top w:val="single" w:sz="5" w:space="0" w:color="000000"/>
              <w:left w:val="single" w:sz="5" w:space="0" w:color="000000"/>
              <w:right w:val="single" w:sz="6" w:space="0" w:color="000000"/>
            </w:tcBorders>
          </w:tcPr>
          <w:p w14:paraId="5B4D477F" w14:textId="77777777" w:rsidR="00AC15EB" w:rsidRPr="007973EF" w:rsidRDefault="00AC15EB">
            <w:r w:rsidRPr="007973EF">
              <w:t>A csont– és izomrendszer, valamint a kötőszövet betegségei és tünetei</w:t>
            </w:r>
          </w:p>
        </w:tc>
        <w:tc>
          <w:tcPr>
            <w:tcW w:w="5115" w:type="dxa"/>
            <w:tcBorders>
              <w:top w:val="single" w:sz="6" w:space="0" w:color="000000"/>
              <w:left w:val="single" w:sz="6" w:space="0" w:color="000000"/>
              <w:right w:val="single" w:sz="6" w:space="0" w:color="000000"/>
            </w:tcBorders>
          </w:tcPr>
          <w:p w14:paraId="29AC1CC5" w14:textId="77777777" w:rsidR="00AC15EB" w:rsidRPr="007973EF" w:rsidRDefault="00AC15EB">
            <w:r w:rsidRPr="007973EF">
              <w:t>Izomgörcsök</w:t>
            </w:r>
          </w:p>
          <w:p w14:paraId="3EBCBE96" w14:textId="77777777" w:rsidR="00EC75D4" w:rsidRPr="007973EF" w:rsidRDefault="00EC75D4" w:rsidP="005A5352"/>
        </w:tc>
        <w:tc>
          <w:tcPr>
            <w:tcW w:w="1751" w:type="dxa"/>
            <w:tcBorders>
              <w:top w:val="single" w:sz="6" w:space="0" w:color="000000"/>
              <w:left w:val="single" w:sz="6" w:space="0" w:color="000000"/>
              <w:right w:val="single" w:sz="6" w:space="0" w:color="000000"/>
            </w:tcBorders>
          </w:tcPr>
          <w:p w14:paraId="732B8DC7" w14:textId="77777777" w:rsidR="00AC15EB" w:rsidRDefault="00AC15EB">
            <w:r w:rsidRPr="007973EF">
              <w:t>Gyakori</w:t>
            </w:r>
          </w:p>
          <w:p w14:paraId="69E84619" w14:textId="2F02FF65" w:rsidR="005A5352" w:rsidRPr="007973EF" w:rsidRDefault="005A5352"/>
        </w:tc>
      </w:tr>
      <w:tr w:rsidR="00AC15EB" w:rsidRPr="007973EF" w14:paraId="553B3C40" w14:textId="77777777" w:rsidTr="00FE1586">
        <w:trPr>
          <w:cantSplit/>
        </w:trPr>
        <w:tc>
          <w:tcPr>
            <w:tcW w:w="2196" w:type="dxa"/>
            <w:vMerge/>
            <w:tcBorders>
              <w:left w:val="single" w:sz="5" w:space="0" w:color="000000"/>
              <w:right w:val="single" w:sz="6" w:space="0" w:color="000000"/>
            </w:tcBorders>
          </w:tcPr>
          <w:p w14:paraId="272F40D9" w14:textId="77777777" w:rsidR="00AC15EB" w:rsidRPr="007973EF" w:rsidRDefault="00AC15EB"/>
        </w:tc>
        <w:tc>
          <w:tcPr>
            <w:tcW w:w="5115" w:type="dxa"/>
            <w:tcBorders>
              <w:left w:val="single" w:sz="6" w:space="0" w:color="000000"/>
              <w:right w:val="single" w:sz="6" w:space="0" w:color="000000"/>
            </w:tcBorders>
          </w:tcPr>
          <w:p w14:paraId="6E9A1B46" w14:textId="77777777" w:rsidR="00AC15EB" w:rsidRPr="007973EF" w:rsidRDefault="00AC15EB">
            <w:r w:rsidRPr="007973EF">
              <w:t>Arthralgia</w:t>
            </w:r>
          </w:p>
          <w:p w14:paraId="5AD78724" w14:textId="77777777" w:rsidR="00EC75D4" w:rsidRPr="007973EF" w:rsidRDefault="00EC75D4"/>
        </w:tc>
        <w:tc>
          <w:tcPr>
            <w:tcW w:w="1751" w:type="dxa"/>
            <w:tcBorders>
              <w:left w:val="single" w:sz="6" w:space="0" w:color="000000"/>
              <w:right w:val="single" w:sz="6" w:space="0" w:color="000000"/>
            </w:tcBorders>
          </w:tcPr>
          <w:p w14:paraId="196866C4" w14:textId="77777777" w:rsidR="00AC15EB" w:rsidRPr="007973EF" w:rsidRDefault="00AC15EB">
            <w:r w:rsidRPr="007973EF">
              <w:t>Gyakori</w:t>
            </w:r>
          </w:p>
        </w:tc>
      </w:tr>
      <w:tr w:rsidR="00AC15EB" w:rsidRPr="007973EF" w14:paraId="43B5968B" w14:textId="77777777" w:rsidTr="00FE1586">
        <w:trPr>
          <w:cantSplit/>
        </w:trPr>
        <w:tc>
          <w:tcPr>
            <w:tcW w:w="2196" w:type="dxa"/>
            <w:vMerge/>
            <w:tcBorders>
              <w:left w:val="single" w:sz="5" w:space="0" w:color="000000"/>
              <w:bottom w:val="single" w:sz="5" w:space="0" w:color="000000"/>
              <w:right w:val="single" w:sz="6" w:space="0" w:color="000000"/>
            </w:tcBorders>
          </w:tcPr>
          <w:p w14:paraId="5C83554A" w14:textId="77777777" w:rsidR="00AC15EB" w:rsidRPr="007973EF" w:rsidRDefault="00AC15EB"/>
        </w:tc>
        <w:tc>
          <w:tcPr>
            <w:tcW w:w="5115" w:type="dxa"/>
            <w:tcBorders>
              <w:left w:val="single" w:sz="6" w:space="0" w:color="000000"/>
              <w:bottom w:val="single" w:sz="6" w:space="0" w:color="000000"/>
              <w:right w:val="single" w:sz="6" w:space="0" w:color="000000"/>
            </w:tcBorders>
          </w:tcPr>
          <w:p w14:paraId="356BE342" w14:textId="29153123" w:rsidR="00AC15EB" w:rsidRPr="007973EF" w:rsidRDefault="00AC15EB">
            <w:r w:rsidRPr="007973EF">
              <w:t>Myalgia</w:t>
            </w:r>
          </w:p>
        </w:tc>
        <w:tc>
          <w:tcPr>
            <w:tcW w:w="1751" w:type="dxa"/>
            <w:tcBorders>
              <w:left w:val="single" w:sz="6" w:space="0" w:color="000000"/>
              <w:bottom w:val="single" w:sz="6" w:space="0" w:color="000000"/>
              <w:right w:val="single" w:sz="6" w:space="0" w:color="000000"/>
            </w:tcBorders>
          </w:tcPr>
          <w:p w14:paraId="06FA199F" w14:textId="06BD8532" w:rsidR="00AC15EB" w:rsidRPr="007973EF" w:rsidRDefault="00AC15EB">
            <w:r w:rsidRPr="007973EF">
              <w:t>Gyakori</w:t>
            </w:r>
          </w:p>
        </w:tc>
      </w:tr>
    </w:tbl>
    <w:p w14:paraId="285D2BAA" w14:textId="354D9EF7" w:rsidR="007430E7" w:rsidRPr="00961793" w:rsidRDefault="00EC62F9">
      <w:pPr>
        <w:ind w:left="567" w:hanging="567"/>
        <w:rPr>
          <w:sz w:val="18"/>
          <w:szCs w:val="18"/>
        </w:rPr>
      </w:pPr>
      <w:r w:rsidRPr="00961793">
        <w:rPr>
          <w:sz w:val="18"/>
          <w:szCs w:val="18"/>
          <w:vertAlign w:val="superscript"/>
        </w:rPr>
        <w:t>1</w:t>
      </w:r>
      <w:r w:rsidR="004C0645" w:rsidRPr="00961793">
        <w:rPr>
          <w:sz w:val="18"/>
          <w:szCs w:val="18"/>
        </w:rPr>
        <w:t xml:space="preserve"> </w:t>
      </w:r>
      <w:r w:rsidRPr="00961793">
        <w:rPr>
          <w:sz w:val="18"/>
          <w:szCs w:val="18"/>
        </w:rPr>
        <w:t>Placebóval gyakran jelentették</w:t>
      </w:r>
    </w:p>
    <w:p w14:paraId="5FD57774" w14:textId="724866FD" w:rsidR="007430E7" w:rsidRPr="00961793" w:rsidRDefault="005A5352">
      <w:pPr>
        <w:ind w:left="567" w:hanging="567"/>
        <w:rPr>
          <w:sz w:val="18"/>
          <w:szCs w:val="18"/>
        </w:rPr>
      </w:pPr>
      <w:r>
        <w:rPr>
          <w:sz w:val="18"/>
          <w:szCs w:val="18"/>
          <w:vertAlign w:val="superscript"/>
        </w:rPr>
        <w:t>2</w:t>
      </w:r>
      <w:r w:rsidR="004C0645" w:rsidRPr="00961793">
        <w:rPr>
          <w:sz w:val="18"/>
          <w:szCs w:val="18"/>
        </w:rPr>
        <w:t xml:space="preserve"> </w:t>
      </w:r>
      <w:r w:rsidR="00EC62F9" w:rsidRPr="00961793">
        <w:rPr>
          <w:sz w:val="18"/>
          <w:szCs w:val="18"/>
        </w:rPr>
        <w:t>Lásd 4.4</w:t>
      </w:r>
      <w:r w:rsidR="00AB13F9" w:rsidRPr="00961793">
        <w:rPr>
          <w:spacing w:val="-2"/>
          <w:sz w:val="18"/>
          <w:szCs w:val="18"/>
        </w:rPr>
        <w:t> </w:t>
      </w:r>
      <w:r w:rsidR="00EC62F9" w:rsidRPr="00961793">
        <w:rPr>
          <w:sz w:val="18"/>
          <w:szCs w:val="18"/>
        </w:rPr>
        <w:t>pont</w:t>
      </w:r>
    </w:p>
    <w:p w14:paraId="1508CE78" w14:textId="77777777" w:rsidR="007430E7" w:rsidRPr="007973EF" w:rsidRDefault="007430E7"/>
    <w:p w14:paraId="0DE57B42" w14:textId="77777777" w:rsidR="007430E7" w:rsidRPr="007973EF" w:rsidRDefault="00EC62F9">
      <w:pPr>
        <w:keepNext/>
        <w:widowControl/>
      </w:pPr>
      <w:r w:rsidRPr="007973EF">
        <w:rPr>
          <w:u w:val="single" w:color="000000"/>
        </w:rPr>
        <w:t>Egyes kiválasztott mellékhatások leírása</w:t>
      </w:r>
    </w:p>
    <w:p w14:paraId="37B64627" w14:textId="77777777" w:rsidR="007430E7" w:rsidRPr="007973EF" w:rsidRDefault="007430E7">
      <w:pPr>
        <w:keepNext/>
        <w:widowControl/>
        <w:rPr>
          <w:szCs w:val="15"/>
        </w:rPr>
      </w:pPr>
    </w:p>
    <w:p w14:paraId="66AE2254" w14:textId="3B326DA8" w:rsidR="007430E7" w:rsidRPr="007973EF" w:rsidRDefault="00EC62F9">
      <w:r w:rsidRPr="007973EF">
        <w:rPr>
          <w:position w:val="2"/>
        </w:rPr>
        <w:t>A béta</w:t>
      </w:r>
      <w:r w:rsidRPr="007973EF">
        <w:rPr>
          <w:vertAlign w:val="subscript"/>
        </w:rPr>
        <w:t>2</w:t>
      </w:r>
      <w:r w:rsidRPr="007973EF">
        <w:rPr>
          <w:position w:val="2"/>
        </w:rPr>
        <w:t xml:space="preserve">-agonisták farmakológiai mellékhatásai, mint a tremor, palpitatio és fejfájás előfordultak, de </w:t>
      </w:r>
      <w:r w:rsidRPr="007973EF">
        <w:t>inkább átmenetiek voltak, és enyhültek a rendszeres gyógyszer</w:t>
      </w:r>
      <w:r w:rsidR="00304532">
        <w:t>alkalmazás</w:t>
      </w:r>
      <w:r w:rsidRPr="007973EF">
        <w:t xml:space="preserve"> során.</w:t>
      </w:r>
    </w:p>
    <w:p w14:paraId="4167DA64" w14:textId="77777777" w:rsidR="007430E7" w:rsidRPr="007973EF" w:rsidRDefault="007430E7"/>
    <w:p w14:paraId="4831FB0E" w14:textId="18A59FB9" w:rsidR="007430E7" w:rsidRPr="007973EF" w:rsidRDefault="00EC62F9">
      <w:r w:rsidRPr="007973EF">
        <w:t xml:space="preserve">Mint más inhalációs terápia esetében is, paradox bronchospasmus fordulhat elő az adag belégzése után, azonnal fokozódó zihálással és légszomjjal. A paradox bronchospasmus reagál gyors hatású bronchodilatátorra, és azonnal kezelni kell. A </w:t>
      </w:r>
      <w:r w:rsidR="00D76D5B" w:rsidRPr="007973EF">
        <w:t>Fluzalto</w:t>
      </w:r>
      <w:r w:rsidR="00615421" w:rsidRPr="007973EF">
        <w:t xml:space="preserve"> Airmaster</w:t>
      </w:r>
      <w:r w:rsidRPr="007973EF">
        <w:t xml:space="preserve"> alkalmazását azonnal abba kell hagyni és a beteget megfigyelés alatt kell tartani, valamint szükség esetén </w:t>
      </w:r>
      <w:r w:rsidR="00304532">
        <w:t>másik</w:t>
      </w:r>
      <w:r w:rsidR="00304532" w:rsidRPr="007973EF">
        <w:t xml:space="preserve"> </w:t>
      </w:r>
      <w:r w:rsidRPr="007973EF">
        <w:t>terápiát kell kezdeni.</w:t>
      </w:r>
    </w:p>
    <w:p w14:paraId="407921ED" w14:textId="77777777" w:rsidR="007430E7" w:rsidRPr="007973EF" w:rsidRDefault="007430E7"/>
    <w:p w14:paraId="53CF28F4" w14:textId="36581E01" w:rsidR="007430E7" w:rsidRPr="007973EF" w:rsidRDefault="00EC62F9" w:rsidP="00615421">
      <w:r w:rsidRPr="007973EF">
        <w:t xml:space="preserve">A flutikazon-propionát összetevő miatt rekedtség, valamint száj-, torok- és ritkán nyelőcső-candidiasis (soor) egyes esetekben előfordulhat. Mind a rekedtség, mind a candidiasis előfordulása csökkenthető a száj vízzel való kiöblítésével és/vagy fogmosással a gyógyszer alkalmazását követően. A szimptómás száj- és torok-candidiasis lokális antifungális szerekkel kezelhető, a </w:t>
      </w:r>
      <w:r w:rsidR="00D76D5B" w:rsidRPr="007973EF">
        <w:t>Fluzalto</w:t>
      </w:r>
      <w:r w:rsidR="00615421" w:rsidRPr="007973EF">
        <w:t xml:space="preserve"> Airmaster</w:t>
      </w:r>
      <w:r w:rsidRPr="007973EF">
        <w:t>-terápia folytatása mellett.</w:t>
      </w:r>
    </w:p>
    <w:p w14:paraId="4D630D3B" w14:textId="77777777" w:rsidR="007430E7" w:rsidRPr="007973EF" w:rsidRDefault="007430E7"/>
    <w:p w14:paraId="6BFF7330" w14:textId="77777777" w:rsidR="007430E7" w:rsidRPr="007973EF" w:rsidRDefault="00EC62F9">
      <w:pPr>
        <w:keepNext/>
        <w:widowControl/>
      </w:pPr>
      <w:r w:rsidRPr="007973EF">
        <w:rPr>
          <w:u w:val="single" w:color="000000"/>
        </w:rPr>
        <w:t>Gyermekek és serdülők</w:t>
      </w:r>
    </w:p>
    <w:p w14:paraId="41F2E1B6" w14:textId="77777777" w:rsidR="007430E7" w:rsidRPr="007973EF" w:rsidRDefault="007430E7">
      <w:pPr>
        <w:keepNext/>
        <w:widowControl/>
        <w:rPr>
          <w:szCs w:val="15"/>
        </w:rPr>
      </w:pPr>
    </w:p>
    <w:p w14:paraId="1DC9E4E7" w14:textId="77777777" w:rsidR="007430E7" w:rsidRPr="007973EF" w:rsidRDefault="00EC62F9">
      <w:r w:rsidRPr="007973EF">
        <w:t>A lehetséges szisztémás hatások a következők: Cushing-szindróma, cushingoid küllem, mellékvesekéreg-szuppresszió, gyermekek és serdülők növekedésbeli visszamaradása (lásd 4.4</w:t>
      </w:r>
      <w:r w:rsidR="00AB13F9" w:rsidRPr="007973EF">
        <w:t> </w:t>
      </w:r>
      <w:r w:rsidRPr="007973EF">
        <w:t>pont). Gyermekeknél emellett előfordulhat szorongás, alvászavarok és magatartásváltozások, beleértve a hiperaktivitást, irritábilitást.</w:t>
      </w:r>
    </w:p>
    <w:p w14:paraId="655F26F7" w14:textId="77777777" w:rsidR="007430E7" w:rsidRPr="007973EF" w:rsidRDefault="007430E7"/>
    <w:p w14:paraId="7E03278A" w14:textId="77777777" w:rsidR="004E7848" w:rsidRDefault="004E7848" w:rsidP="004E7848">
      <w:pPr>
        <w:rPr>
          <w:u w:val="single"/>
        </w:rPr>
      </w:pPr>
      <w:r>
        <w:rPr>
          <w:u w:val="single"/>
        </w:rPr>
        <w:t>Feltételezett mellékhatások bejelentése</w:t>
      </w:r>
    </w:p>
    <w:p w14:paraId="5A10D43D" w14:textId="77777777" w:rsidR="004E7848" w:rsidRDefault="004E7848" w:rsidP="004E7848">
      <w:r>
        <w:t xml:space="preserve">A gyógyszer engedélyezését követően lényeges a feltételezett mellékhatások bejelentése, mert ez fontos eszköze annak, hogy a gyógyszer előny/kockázat profilját folyamatosan figyelemmel lehessen kísérni. </w:t>
      </w:r>
    </w:p>
    <w:p w14:paraId="16DBB147" w14:textId="24ED3FF2" w:rsidR="00311B25" w:rsidRPr="007973EF" w:rsidRDefault="004E7848" w:rsidP="004E7848">
      <w:r>
        <w:rPr>
          <w:snapToGrid w:val="0"/>
        </w:rPr>
        <w:t xml:space="preserve">Az egészségügyi szakembereket kérjük, hogy jelentsék be a feltételezett mellékhatásokat a hatóság részére az </w:t>
      </w:r>
      <w:hyperlink r:id="rId12" w:history="1">
        <w:r>
          <w:rPr>
            <w:rStyle w:val="Hiperhivatkozs"/>
            <w:snapToGrid w:val="0"/>
            <w:highlight w:val="lightGray"/>
          </w:rPr>
          <w:t>V. függelékben</w:t>
        </w:r>
      </w:hyperlink>
      <w:r>
        <w:rPr>
          <w:snapToGrid w:val="0"/>
          <w:highlight w:val="lightGray"/>
        </w:rPr>
        <w:t xml:space="preserve"> található elérhetőségek valamelyikén keresztül</w:t>
      </w:r>
      <w:r>
        <w:rPr>
          <w:snapToGrid w:val="0"/>
          <w:color w:val="008000"/>
        </w:rPr>
        <w:t>.</w:t>
      </w:r>
    </w:p>
    <w:p w14:paraId="0D5F23E8" w14:textId="77777777" w:rsidR="007430E7" w:rsidRPr="007973EF" w:rsidRDefault="007430E7">
      <w:pPr>
        <w:rPr>
          <w:szCs w:val="15"/>
        </w:rPr>
      </w:pPr>
    </w:p>
    <w:p w14:paraId="15F13C8C" w14:textId="77777777" w:rsidR="007430E7" w:rsidRPr="007973EF" w:rsidRDefault="00EC62F9">
      <w:pPr>
        <w:ind w:left="567" w:hanging="567"/>
        <w:rPr>
          <w:b/>
          <w:bCs/>
        </w:rPr>
      </w:pPr>
      <w:r w:rsidRPr="007973EF">
        <w:rPr>
          <w:b/>
          <w:bCs/>
        </w:rPr>
        <w:t>4.9</w:t>
      </w:r>
      <w:r w:rsidRPr="007973EF">
        <w:rPr>
          <w:b/>
          <w:bCs/>
        </w:rPr>
        <w:tab/>
        <w:t>Túladagolás</w:t>
      </w:r>
    </w:p>
    <w:p w14:paraId="62AC825A" w14:textId="77777777" w:rsidR="007430E7" w:rsidRPr="007973EF" w:rsidRDefault="007430E7">
      <w:pPr>
        <w:rPr>
          <w:bCs/>
        </w:rPr>
      </w:pPr>
    </w:p>
    <w:p w14:paraId="0F119914" w14:textId="3EAA9591" w:rsidR="007430E7" w:rsidRPr="007973EF" w:rsidRDefault="00EC62F9">
      <w:r w:rsidRPr="007973EF">
        <w:t xml:space="preserve">A </w:t>
      </w:r>
      <w:r w:rsidR="00D76D5B" w:rsidRPr="007973EF">
        <w:t>Fluzalto</w:t>
      </w:r>
      <w:r w:rsidR="00615421" w:rsidRPr="007973EF">
        <w:t xml:space="preserve"> Airmaster</w:t>
      </w:r>
      <w:r w:rsidRPr="007973EF">
        <w:t xml:space="preserve"> túladagolásáról nincsenek klinikai adatok, míg a </w:t>
      </w:r>
      <w:r w:rsidR="00615421" w:rsidRPr="007973EF">
        <w:t>két hatóanyag</w:t>
      </w:r>
      <w:r w:rsidRPr="007973EF">
        <w:t xml:space="preserve"> túladagolásával kapcsolatban a következő adatok állnak rendelkezésre</w:t>
      </w:r>
      <w:r w:rsidR="00C54D5C" w:rsidRPr="007973EF">
        <w:t>:</w:t>
      </w:r>
    </w:p>
    <w:p w14:paraId="312A5AB3" w14:textId="77777777" w:rsidR="007430E7" w:rsidRPr="007973EF" w:rsidRDefault="007430E7"/>
    <w:p w14:paraId="6AF06F7F" w14:textId="11A46CE7" w:rsidR="00615421" w:rsidRPr="007973EF" w:rsidRDefault="00615421">
      <w:pPr>
        <w:rPr>
          <w:u w:val="single"/>
        </w:rPr>
      </w:pPr>
      <w:r w:rsidRPr="007973EF">
        <w:rPr>
          <w:u w:val="single"/>
        </w:rPr>
        <w:t>Szalmeterol</w:t>
      </w:r>
    </w:p>
    <w:p w14:paraId="2E82D1FD" w14:textId="77777777" w:rsidR="00615421" w:rsidRPr="007973EF" w:rsidRDefault="00615421"/>
    <w:p w14:paraId="40E654FA" w14:textId="3138A8C7" w:rsidR="007430E7" w:rsidRPr="007973EF" w:rsidRDefault="00EC62F9">
      <w:r w:rsidRPr="007973EF">
        <w:t xml:space="preserve">A szalmeterol-túladagolás tünetei a szédülés, a szisztolés vérnyomás fokozódása, tremor, fejfájás és tachycardia. Ha a </w:t>
      </w:r>
      <w:r w:rsidR="00D76D5B" w:rsidRPr="007973EF">
        <w:t>Fluzalto</w:t>
      </w:r>
      <w:r w:rsidR="00615421" w:rsidRPr="007973EF">
        <w:t xml:space="preserve"> Airmaster</w:t>
      </w:r>
      <w:r w:rsidRPr="007973EF">
        <w:t xml:space="preserve">-kezelést a </w:t>
      </w:r>
      <w:r w:rsidR="00C54D5C" w:rsidRPr="007973EF">
        <w:t xml:space="preserve">gyógyszer </w:t>
      </w:r>
      <w:r w:rsidRPr="007973EF">
        <w:t>béta-agonista komponens</w:t>
      </w:r>
      <w:r w:rsidR="00C54D5C" w:rsidRPr="007973EF">
        <w:t>ének</w:t>
      </w:r>
      <w:r w:rsidRPr="007973EF">
        <w:t xml:space="preserve"> túladagolása miatt kell leállítani, gondolni kell a szteroid megfelelő pótlására. Ezen felül hypokalaemia fordulhat elő, ezért a káliumszintet rendszeresen ellenőrizni kell. Mérlegelendő a káliumpótlás.</w:t>
      </w:r>
    </w:p>
    <w:p w14:paraId="5F56CD64" w14:textId="77777777" w:rsidR="007430E7" w:rsidRPr="007973EF" w:rsidRDefault="007430E7"/>
    <w:p w14:paraId="7044BB89" w14:textId="32B32578" w:rsidR="00615421" w:rsidRPr="007973EF" w:rsidRDefault="00615421">
      <w:pPr>
        <w:rPr>
          <w:u w:val="single"/>
        </w:rPr>
      </w:pPr>
      <w:r w:rsidRPr="007973EF">
        <w:rPr>
          <w:u w:val="single"/>
        </w:rPr>
        <w:t>Flutikazon-propionát</w:t>
      </w:r>
    </w:p>
    <w:p w14:paraId="5A172C42" w14:textId="77777777" w:rsidR="00615421" w:rsidRPr="007973EF" w:rsidRDefault="00615421"/>
    <w:p w14:paraId="2012559D" w14:textId="77777777" w:rsidR="007430E7" w:rsidRPr="007973EF" w:rsidRDefault="00EC62F9">
      <w:r w:rsidRPr="007973EF">
        <w:rPr>
          <w:b/>
        </w:rPr>
        <w:lastRenderedPageBreak/>
        <w:t xml:space="preserve">Akut túladagolás: </w:t>
      </w:r>
      <w:r w:rsidRPr="007973EF">
        <w:t>Az ajánlottnál nagyobb flutikazon-propionát adagok akut belégzése a mellékvesekéreg működésének átmeneti szuppresszióját okozhatja. Ez nem igényel sürgős beavatkozást, mivel a mellékvesekéreg működése néhány nap alatt rendeződik, amit a plazma kortizolszintek mérésével igazoltak.</w:t>
      </w:r>
    </w:p>
    <w:p w14:paraId="7A6B2B2B" w14:textId="77777777" w:rsidR="007430E7" w:rsidRPr="007973EF" w:rsidRDefault="007430E7"/>
    <w:p w14:paraId="7C64073B" w14:textId="6883F28C" w:rsidR="007430E7" w:rsidRPr="007973EF" w:rsidRDefault="00EC62F9">
      <w:r w:rsidRPr="007973EF">
        <w:rPr>
          <w:b/>
        </w:rPr>
        <w:t xml:space="preserve">Az inhalációs flutikazon-propionát krónikus túladagolása: </w:t>
      </w:r>
      <w:r w:rsidRPr="007973EF">
        <w:t>a mellékvesekéreg-kapacitás monitorozására és szisztémás kortikoszteroid-kezelésre lehet szükség. Mihelyt a beteg állapota stabilizálódott egy inhalációs kortikoszteroid javallott adagjával kell folytatni a kezelést. Lásd 4.4</w:t>
      </w:r>
      <w:r w:rsidR="00AB13F9" w:rsidRPr="007973EF">
        <w:t> </w:t>
      </w:r>
      <w:r w:rsidRPr="007973EF">
        <w:t xml:space="preserve">pont: a mellékvesekéreg-szuppresszió </w:t>
      </w:r>
      <w:r w:rsidR="00304532">
        <w:t>kockázata</w:t>
      </w:r>
      <w:r w:rsidRPr="007973EF">
        <w:t>.</w:t>
      </w:r>
    </w:p>
    <w:p w14:paraId="247650F4" w14:textId="77777777" w:rsidR="007430E7" w:rsidRPr="007973EF" w:rsidRDefault="007430E7"/>
    <w:p w14:paraId="6A0C777B" w14:textId="787B635A" w:rsidR="007430E7" w:rsidRPr="007973EF" w:rsidRDefault="00EC62F9">
      <w:r w:rsidRPr="007973EF">
        <w:t>A flutikazon-propionát akut</w:t>
      </w:r>
      <w:r w:rsidR="004E7848">
        <w:t>,</w:t>
      </w:r>
      <w:r w:rsidRPr="007973EF">
        <w:t xml:space="preserve"> illetve krónikus túladagolása esetén a </w:t>
      </w:r>
      <w:r w:rsidR="00D76D5B" w:rsidRPr="007973EF">
        <w:t>Fluzalto</w:t>
      </w:r>
      <w:r w:rsidR="00615421" w:rsidRPr="007973EF">
        <w:t xml:space="preserve"> Airmaster</w:t>
      </w:r>
      <w:r w:rsidRPr="007973EF">
        <w:t>-kezelést a tünetek enyhítésére elegendő adaggal kell folytatni.</w:t>
      </w:r>
    </w:p>
    <w:p w14:paraId="7B509786" w14:textId="77777777" w:rsidR="00EC62F9" w:rsidRPr="007973EF" w:rsidRDefault="00EC62F9"/>
    <w:p w14:paraId="5DD1FAD2" w14:textId="77777777" w:rsidR="007430E7" w:rsidRPr="007973EF" w:rsidRDefault="007430E7"/>
    <w:p w14:paraId="5B902FF7" w14:textId="77777777" w:rsidR="007430E7" w:rsidRPr="007973EF" w:rsidRDefault="00EC62F9">
      <w:pPr>
        <w:ind w:left="567" w:hanging="567"/>
        <w:rPr>
          <w:b/>
          <w:bCs/>
        </w:rPr>
      </w:pPr>
      <w:r w:rsidRPr="007973EF">
        <w:rPr>
          <w:b/>
          <w:bCs/>
        </w:rPr>
        <w:t>5.</w:t>
      </w:r>
      <w:r w:rsidRPr="007973EF">
        <w:rPr>
          <w:b/>
          <w:bCs/>
        </w:rPr>
        <w:tab/>
        <w:t>FARMAKOLÓGIAI TULAJDONSÁGOK</w:t>
      </w:r>
    </w:p>
    <w:p w14:paraId="458D033A" w14:textId="77777777" w:rsidR="007430E7" w:rsidRPr="007973EF" w:rsidRDefault="007430E7">
      <w:pPr>
        <w:rPr>
          <w:bCs/>
        </w:rPr>
      </w:pPr>
    </w:p>
    <w:p w14:paraId="4DC1A282" w14:textId="77777777" w:rsidR="007430E7" w:rsidRPr="007973EF" w:rsidRDefault="00EC62F9">
      <w:pPr>
        <w:ind w:left="567" w:hanging="567"/>
        <w:rPr>
          <w:b/>
          <w:bCs/>
        </w:rPr>
      </w:pPr>
      <w:r w:rsidRPr="007973EF">
        <w:rPr>
          <w:b/>
          <w:bCs/>
        </w:rPr>
        <w:t>5.1</w:t>
      </w:r>
      <w:r w:rsidRPr="007973EF">
        <w:rPr>
          <w:b/>
          <w:bCs/>
        </w:rPr>
        <w:tab/>
        <w:t>Farmakodinámiás tulajdonságok</w:t>
      </w:r>
    </w:p>
    <w:p w14:paraId="18843849" w14:textId="77777777" w:rsidR="007430E7" w:rsidRPr="007973EF" w:rsidRDefault="007430E7"/>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664"/>
      </w:tblGrid>
      <w:tr w:rsidR="00615421" w:rsidRPr="007973EF" w14:paraId="212CBE77" w14:textId="77777777" w:rsidTr="006A50F5">
        <w:tc>
          <w:tcPr>
            <w:tcW w:w="3397" w:type="dxa"/>
          </w:tcPr>
          <w:p w14:paraId="7B926150" w14:textId="608ADD2D" w:rsidR="00615421" w:rsidRPr="007973EF" w:rsidRDefault="00615421" w:rsidP="00615421">
            <w:r w:rsidRPr="007973EF">
              <w:t>Farmakoterápiás csoport:</w:t>
            </w:r>
          </w:p>
        </w:tc>
        <w:tc>
          <w:tcPr>
            <w:tcW w:w="5664" w:type="dxa"/>
          </w:tcPr>
          <w:p w14:paraId="39AC4701" w14:textId="1734EE75" w:rsidR="00615421" w:rsidRPr="007973EF" w:rsidRDefault="00615421" w:rsidP="006A50F5">
            <w:pPr>
              <w:rPr>
                <w:iCs/>
              </w:rPr>
            </w:pPr>
            <w:r w:rsidRPr="007973EF">
              <w:t>Adrenerg szerek kombinációi kortikoszteroidokkal és egyéb szerekkel, az antikolinerg szerek kivételével.</w:t>
            </w:r>
          </w:p>
        </w:tc>
      </w:tr>
      <w:tr w:rsidR="00615421" w:rsidRPr="007973EF" w14:paraId="35FC9125" w14:textId="77777777" w:rsidTr="006A50F5">
        <w:tc>
          <w:tcPr>
            <w:tcW w:w="3397" w:type="dxa"/>
          </w:tcPr>
          <w:p w14:paraId="4C93B18C" w14:textId="15FBD77C" w:rsidR="00615421" w:rsidRPr="007973EF" w:rsidRDefault="00615421" w:rsidP="00615421">
            <w:r w:rsidRPr="007973EF">
              <w:t>ATC kód:</w:t>
            </w:r>
          </w:p>
        </w:tc>
        <w:tc>
          <w:tcPr>
            <w:tcW w:w="5664" w:type="dxa"/>
          </w:tcPr>
          <w:p w14:paraId="590F2B4A" w14:textId="77777777" w:rsidR="00615421" w:rsidRPr="007973EF" w:rsidRDefault="00615421" w:rsidP="006A50F5">
            <w:r w:rsidRPr="007973EF">
              <w:t>R03AK06</w:t>
            </w:r>
          </w:p>
        </w:tc>
      </w:tr>
    </w:tbl>
    <w:p w14:paraId="4234F7DF" w14:textId="77777777" w:rsidR="007430E7" w:rsidRPr="007973EF" w:rsidRDefault="007430E7"/>
    <w:p w14:paraId="05160CF8" w14:textId="77777777" w:rsidR="007430E7" w:rsidRPr="007973EF" w:rsidRDefault="00EC62F9">
      <w:pPr>
        <w:keepNext/>
        <w:widowControl/>
      </w:pPr>
      <w:r w:rsidRPr="007973EF">
        <w:rPr>
          <w:u w:val="single" w:color="000000"/>
        </w:rPr>
        <w:t>Hatásmechanizmus és farmakodinámiás hatások</w:t>
      </w:r>
    </w:p>
    <w:p w14:paraId="39FC293C" w14:textId="77777777" w:rsidR="007430E7" w:rsidRPr="007973EF" w:rsidRDefault="007430E7">
      <w:pPr>
        <w:keepNext/>
        <w:widowControl/>
        <w:rPr>
          <w:szCs w:val="15"/>
        </w:rPr>
      </w:pPr>
    </w:p>
    <w:p w14:paraId="016E1F41" w14:textId="2017341B" w:rsidR="007430E7" w:rsidRPr="007973EF" w:rsidRDefault="00EC62F9">
      <w:r w:rsidRPr="007973EF">
        <w:t xml:space="preserve">A </w:t>
      </w:r>
      <w:r w:rsidR="00D76D5B" w:rsidRPr="007973EF">
        <w:t>Fluzalto</w:t>
      </w:r>
      <w:r w:rsidR="001A3B35" w:rsidRPr="007973EF">
        <w:t xml:space="preserve"> Airmaster</w:t>
      </w:r>
      <w:r w:rsidRPr="007973EF">
        <w:t xml:space="preserve"> szalmeterolt és flutikazon-propionátot tartalmaz, melyeknek a hatásmechanizmusa eltérő.</w:t>
      </w:r>
      <w:r w:rsidR="001A3B35" w:rsidRPr="007973EF">
        <w:t xml:space="preserve"> </w:t>
      </w:r>
      <w:r w:rsidRPr="007973EF">
        <w:t xml:space="preserve">A két </w:t>
      </w:r>
      <w:r w:rsidR="001A3B35" w:rsidRPr="007973EF">
        <w:t xml:space="preserve">hatóanyag </w:t>
      </w:r>
      <w:r w:rsidRPr="007973EF">
        <w:t>hatásmechanizmusa a következő:</w:t>
      </w:r>
    </w:p>
    <w:p w14:paraId="78B1A699" w14:textId="77777777" w:rsidR="007430E7" w:rsidRPr="007973EF" w:rsidRDefault="007430E7"/>
    <w:p w14:paraId="52513F4E" w14:textId="4F5F3593" w:rsidR="007430E7" w:rsidRPr="007973EF" w:rsidRDefault="00EC62F9">
      <w:pPr>
        <w:keepNext/>
        <w:widowControl/>
      </w:pPr>
      <w:r w:rsidRPr="007973EF">
        <w:rPr>
          <w:i/>
          <w:u w:color="000000"/>
        </w:rPr>
        <w:t>Szalmeterol</w:t>
      </w:r>
      <w:r w:rsidR="00C54D5C" w:rsidRPr="007973EF">
        <w:rPr>
          <w:i/>
          <w:u w:color="000000"/>
        </w:rPr>
        <w:t>:</w:t>
      </w:r>
    </w:p>
    <w:p w14:paraId="395EFFA3" w14:textId="77777777" w:rsidR="007430E7" w:rsidRPr="007973EF" w:rsidRDefault="00EC62F9">
      <w:r w:rsidRPr="007973EF">
        <w:rPr>
          <w:position w:val="2"/>
        </w:rPr>
        <w:t>A szalmeterol szelektív, hosszú hatástartamú (12</w:t>
      </w:r>
      <w:r w:rsidR="00AB13F9" w:rsidRPr="007973EF">
        <w:rPr>
          <w:position w:val="2"/>
        </w:rPr>
        <w:t> </w:t>
      </w:r>
      <w:r w:rsidRPr="007973EF">
        <w:rPr>
          <w:position w:val="2"/>
        </w:rPr>
        <w:t>óra) béta</w:t>
      </w:r>
      <w:r w:rsidRPr="007973EF">
        <w:rPr>
          <w:vertAlign w:val="subscript"/>
        </w:rPr>
        <w:t>2</w:t>
      </w:r>
      <w:r w:rsidRPr="007973EF">
        <w:rPr>
          <w:position w:val="2"/>
        </w:rPr>
        <w:t xml:space="preserve">-adrenoceptor-agonista, melynek hosszú </w:t>
      </w:r>
      <w:r w:rsidRPr="007973EF">
        <w:t>oldallánca a receptor külső feléhez kötődik.</w:t>
      </w:r>
    </w:p>
    <w:p w14:paraId="0C81DB39" w14:textId="77777777" w:rsidR="007430E7" w:rsidRPr="007973EF" w:rsidRDefault="007430E7"/>
    <w:p w14:paraId="6CC3C65D" w14:textId="77777777" w:rsidR="007430E7" w:rsidRPr="007973EF" w:rsidRDefault="00EC62F9">
      <w:r w:rsidRPr="007973EF">
        <w:t>A szalmeterol tartósabb (legalább 12</w:t>
      </w:r>
      <w:r w:rsidR="00AB13F9" w:rsidRPr="007973EF">
        <w:t> </w:t>
      </w:r>
      <w:r w:rsidRPr="007973EF">
        <w:t xml:space="preserve">órás) bronchodilatációt biztosít, mint a rövid hatástartamú </w:t>
      </w:r>
      <w:r w:rsidRPr="007973EF">
        <w:rPr>
          <w:position w:val="2"/>
        </w:rPr>
        <w:t>béta</w:t>
      </w:r>
      <w:r w:rsidRPr="007973EF">
        <w:rPr>
          <w:vertAlign w:val="subscript"/>
        </w:rPr>
        <w:t>2</w:t>
      </w:r>
      <w:r w:rsidRPr="007973EF">
        <w:rPr>
          <w:position w:val="2"/>
        </w:rPr>
        <w:t>-agonisták ajánlott adagja.</w:t>
      </w:r>
    </w:p>
    <w:p w14:paraId="2D9DC184" w14:textId="77777777" w:rsidR="007430E7" w:rsidRPr="007973EF" w:rsidRDefault="007430E7">
      <w:pPr>
        <w:rPr>
          <w:szCs w:val="21"/>
        </w:rPr>
      </w:pPr>
    </w:p>
    <w:p w14:paraId="1815B5CE" w14:textId="334E4E27" w:rsidR="007430E7" w:rsidRPr="007973EF" w:rsidRDefault="00EC62F9">
      <w:pPr>
        <w:keepNext/>
        <w:widowControl/>
      </w:pPr>
      <w:r w:rsidRPr="007973EF">
        <w:rPr>
          <w:i/>
          <w:u w:color="000000"/>
        </w:rPr>
        <w:t>Flutikazon-propionát</w:t>
      </w:r>
      <w:r w:rsidR="00C54D5C" w:rsidRPr="007973EF">
        <w:rPr>
          <w:i/>
          <w:u w:color="000000"/>
        </w:rPr>
        <w:t>:</w:t>
      </w:r>
    </w:p>
    <w:p w14:paraId="6C369661" w14:textId="77777777" w:rsidR="007430E7" w:rsidRPr="007973EF" w:rsidRDefault="00EC62F9">
      <w:r w:rsidRPr="007973EF">
        <w:t>A flutikazon-propionát inhalációban alkalmazva, terápiás adagokban gyulladáscsökkentő hatást fejt ki a tüdőben és így csökkenti az asztmás tüneteket és az exacerbatiók gyakoriságát kevesebb mellékhatással, mint a szisztémásan alkalmazott kortikoszteroidok.</w:t>
      </w:r>
    </w:p>
    <w:p w14:paraId="0533F53D" w14:textId="77777777" w:rsidR="007430E7" w:rsidRPr="007973EF" w:rsidRDefault="007430E7">
      <w:pPr>
        <w:rPr>
          <w:szCs w:val="21"/>
        </w:rPr>
      </w:pPr>
    </w:p>
    <w:p w14:paraId="3553CB26" w14:textId="77777777" w:rsidR="007430E7" w:rsidRPr="007973EF" w:rsidRDefault="00EC62F9">
      <w:pPr>
        <w:rPr>
          <w:i/>
          <w:iCs/>
          <w:u w:val="single"/>
        </w:rPr>
      </w:pPr>
      <w:r w:rsidRPr="007973EF">
        <w:rPr>
          <w:i/>
          <w:iCs/>
          <w:u w:val="single"/>
        </w:rPr>
        <w:t>Klinikai hatásosság és biztonságosság</w:t>
      </w:r>
    </w:p>
    <w:p w14:paraId="2AFB88DB" w14:textId="77777777" w:rsidR="004C0645" w:rsidRPr="007973EF" w:rsidRDefault="004C0645">
      <w:pPr>
        <w:rPr>
          <w:szCs w:val="15"/>
        </w:rPr>
      </w:pPr>
    </w:p>
    <w:p w14:paraId="6AA54E2A" w14:textId="03E57F8B" w:rsidR="007430E7" w:rsidRPr="007973EF" w:rsidRDefault="00F54F04">
      <w:pPr>
        <w:rPr>
          <w:szCs w:val="15"/>
        </w:rPr>
      </w:pPr>
      <w:r w:rsidRPr="007973EF">
        <w:rPr>
          <w:szCs w:val="15"/>
        </w:rPr>
        <w:t>Az alábbiakban ismertetett vizsgálatokat (GOAL és SMART) ugyanezzel a szalmeterol-xinafoát/flutikazon-propionát fix dóziskombinációval</w:t>
      </w:r>
      <w:r w:rsidR="002155D2" w:rsidRPr="007973EF">
        <w:rPr>
          <w:szCs w:val="15"/>
        </w:rPr>
        <w:t xml:space="preserve"> (</w:t>
      </w:r>
      <w:r w:rsidRPr="007973EF">
        <w:rPr>
          <w:szCs w:val="15"/>
        </w:rPr>
        <w:t>-kombinációkkal</w:t>
      </w:r>
      <w:r w:rsidR="002155D2" w:rsidRPr="007973EF">
        <w:rPr>
          <w:szCs w:val="15"/>
        </w:rPr>
        <w:t>)</w:t>
      </w:r>
      <w:r w:rsidRPr="007973EF">
        <w:rPr>
          <w:szCs w:val="15"/>
        </w:rPr>
        <w:t xml:space="preserve"> végezték, de egy korábban már engedélyezett készítményt vizsgáltak; az ismertetett vizsgálatokat nem </w:t>
      </w:r>
      <w:r w:rsidR="00D76D5B" w:rsidRPr="007973EF">
        <w:rPr>
          <w:szCs w:val="15"/>
        </w:rPr>
        <w:t>Fluzalto</w:t>
      </w:r>
      <w:r w:rsidRPr="007973EF">
        <w:rPr>
          <w:szCs w:val="15"/>
        </w:rPr>
        <w:t xml:space="preserve"> Airmaster-rel végezték.</w:t>
      </w:r>
    </w:p>
    <w:p w14:paraId="71405A2F" w14:textId="77777777" w:rsidR="007E5615" w:rsidRPr="007973EF" w:rsidRDefault="007E5615">
      <w:pPr>
        <w:rPr>
          <w:szCs w:val="15"/>
        </w:rPr>
      </w:pPr>
    </w:p>
    <w:p w14:paraId="62B48788" w14:textId="015AC625" w:rsidR="007430E7" w:rsidRPr="007973EF" w:rsidRDefault="001A3B35">
      <w:pPr>
        <w:keepNext/>
        <w:widowControl/>
      </w:pPr>
      <w:r w:rsidRPr="007973EF">
        <w:rPr>
          <w:i/>
        </w:rPr>
        <w:t xml:space="preserve">A szalmeterol/flutikazon-propionát </w:t>
      </w:r>
      <w:r w:rsidR="00EC62F9" w:rsidRPr="007973EF">
        <w:rPr>
          <w:i/>
        </w:rPr>
        <w:t>klinikai vizsgálat</w:t>
      </w:r>
      <w:r w:rsidRPr="007973EF">
        <w:rPr>
          <w:i/>
        </w:rPr>
        <w:t>ai</w:t>
      </w:r>
      <w:r w:rsidR="00EC62F9" w:rsidRPr="007973EF">
        <w:rPr>
          <w:i/>
        </w:rPr>
        <w:t xml:space="preserve"> asztmában</w:t>
      </w:r>
    </w:p>
    <w:p w14:paraId="6ABA525A" w14:textId="7780E17D" w:rsidR="007430E7" w:rsidRPr="007973EF" w:rsidRDefault="00EC62F9">
      <w:r w:rsidRPr="007973EF">
        <w:t>Egy 12</w:t>
      </w:r>
      <w:r w:rsidR="00AB13F9" w:rsidRPr="007973EF">
        <w:t> </w:t>
      </w:r>
      <w:r w:rsidRPr="007973EF">
        <w:t xml:space="preserve">hónapos vizsgálatban (Gaining Optimal Asthma Control, GOAL) 3416 felnőtt és serdülőkorú perzisztáló asztmás betegen hasonlították össze a </w:t>
      </w:r>
      <w:r w:rsidR="001A3B35" w:rsidRPr="007973EF">
        <w:t xml:space="preserve">szalmeterol/flutikazon-propionát </w:t>
      </w:r>
      <w:r w:rsidRPr="007973EF">
        <w:t xml:space="preserve">és az önmagában adott inhalációs kortikoszteroid (flutikazon-propionát) hatásosságát és biztonságosságát, hogy meghatározzák, elérhetők voltak-e az asztma kezelésének céljai. A kezelés folyamán 12 hetenként lépcsőzetesen emelték az adagot, amíg elérték a „teljes kontrollt”** vagy eljutottak a vizsgálati gyógyszer legmagasabb adagjáig. A GOAL vizsgálat azt mutatta, hogy a </w:t>
      </w:r>
      <w:r w:rsidR="001A3B35" w:rsidRPr="007973EF">
        <w:t>szalmeterol/flutikazon-propionát</w:t>
      </w:r>
      <w:r w:rsidR="007E5615" w:rsidRPr="007973EF">
        <w:t xml:space="preserve"> kombinációval</w:t>
      </w:r>
      <w:r w:rsidRPr="007973EF">
        <w:t xml:space="preserve"> kezelt betegek közül többnél érték el az asztmakontrollt, mint a csak </w:t>
      </w:r>
      <w:r w:rsidR="001A3B35" w:rsidRPr="007973EF">
        <w:t>inhalációs kortikoszteroidot (</w:t>
      </w:r>
      <w:r w:rsidRPr="007973EF">
        <w:t>ICS-t</w:t>
      </w:r>
      <w:r w:rsidR="001A3B35" w:rsidRPr="007973EF">
        <w:t>)</w:t>
      </w:r>
      <w:r w:rsidRPr="007973EF">
        <w:t xml:space="preserve"> kapó betegek között, és ezt a kontrollt alacsonyabb kortikoszteroid adag mellett érték el.</w:t>
      </w:r>
    </w:p>
    <w:p w14:paraId="08F62CC0" w14:textId="77777777" w:rsidR="007430E7" w:rsidRPr="007973EF" w:rsidRDefault="007430E7"/>
    <w:p w14:paraId="671F845C" w14:textId="0C3CC1DB" w:rsidR="007430E7" w:rsidRPr="007973EF" w:rsidRDefault="007E5615">
      <w:r w:rsidRPr="007973EF">
        <w:lastRenderedPageBreak/>
        <w:t>*</w:t>
      </w:r>
      <w:r w:rsidR="00EC62F9" w:rsidRPr="007973EF">
        <w:t xml:space="preserve">A </w:t>
      </w:r>
      <w:r w:rsidR="00EC62F9" w:rsidRPr="007973EF">
        <w:rPr>
          <w:i/>
        </w:rPr>
        <w:t xml:space="preserve">jó asztmakontrollt (well controlled asthma) </w:t>
      </w:r>
      <w:r w:rsidRPr="007973EF">
        <w:t>szalmeterol</w:t>
      </w:r>
      <w:r w:rsidR="001A3B35" w:rsidRPr="007973EF">
        <w:t>/flutikazon-propionát</w:t>
      </w:r>
      <w:r w:rsidRPr="007973EF">
        <w:t xml:space="preserve"> kezeléssel</w:t>
      </w:r>
      <w:r w:rsidR="00EC62F9" w:rsidRPr="007973EF">
        <w:t xml:space="preserve"> gyorsabban érték el, mint az önmagában adott ICS-sel. Az első egyéni jól kontrollált hét eléréséhez szükséges kezelési idő a betegek 50</w:t>
      </w:r>
      <w:r w:rsidR="00304532">
        <w:t>%</w:t>
      </w:r>
      <w:r w:rsidR="00EC62F9" w:rsidRPr="007973EF">
        <w:t xml:space="preserve">-ánál 16 nap volt </w:t>
      </w:r>
      <w:r w:rsidRPr="007973EF">
        <w:t>szalmeterol/flutikazon-propionát kezeléssel</w:t>
      </w:r>
      <w:r w:rsidR="00EC62F9" w:rsidRPr="007973EF">
        <w:t xml:space="preserve">, összehasonlítva az ICS-csoport 37 napjával. A </w:t>
      </w:r>
      <w:r w:rsidR="00304532">
        <w:t xml:space="preserve">korábban </w:t>
      </w:r>
      <w:r w:rsidR="00304532" w:rsidRPr="007973EF">
        <w:t>szteroid-</w:t>
      </w:r>
      <w:r w:rsidR="00304532">
        <w:t>kezelésben nem részesült</w:t>
      </w:r>
      <w:r w:rsidR="00304532" w:rsidRPr="007973EF">
        <w:t xml:space="preserve"> </w:t>
      </w:r>
      <w:r w:rsidR="00EC62F9" w:rsidRPr="007973EF">
        <w:t xml:space="preserve">asztmások csoportjában az egyéni, jól kontrollált hét eléréséhez szükséges kezelési idő a </w:t>
      </w:r>
      <w:r w:rsidR="001A3B35" w:rsidRPr="007973EF">
        <w:t>szalmeterol/flutikazon-propionát</w:t>
      </w:r>
      <w:r w:rsidRPr="007973EF">
        <w:t xml:space="preserve"> </w:t>
      </w:r>
      <w:r w:rsidR="00EC62F9" w:rsidRPr="007973EF">
        <w:t>kezeléssel 16 nap volt, összehasonlítva az ICS-csoport 23 napjával.</w:t>
      </w:r>
    </w:p>
    <w:p w14:paraId="3F25A99E" w14:textId="77777777" w:rsidR="00EC62F9" w:rsidRPr="007973EF" w:rsidRDefault="00EC62F9"/>
    <w:p w14:paraId="22E8F754" w14:textId="77777777" w:rsidR="007430E7" w:rsidRPr="007973EF" w:rsidRDefault="00EC62F9" w:rsidP="00BD30D5">
      <w:pPr>
        <w:keepNext/>
      </w:pPr>
      <w:r w:rsidRPr="007973EF">
        <w:t>A vizsgálat összegzett eredményei a következők:</w:t>
      </w:r>
    </w:p>
    <w:p w14:paraId="5E651EB1" w14:textId="77777777" w:rsidR="007430E7" w:rsidRPr="007973EF" w:rsidRDefault="007430E7" w:rsidP="00BD30D5">
      <w:pPr>
        <w:keepNext/>
      </w:pPr>
    </w:p>
    <w:tbl>
      <w:tblPr>
        <w:tblStyle w:val="TableNormal1"/>
        <w:tblW w:w="5000" w:type="pct"/>
        <w:tblLayout w:type="fixed"/>
        <w:tblCellMar>
          <w:left w:w="108" w:type="dxa"/>
          <w:right w:w="108" w:type="dxa"/>
        </w:tblCellMar>
        <w:tblLook w:val="01E0" w:firstRow="1" w:lastRow="1" w:firstColumn="1" w:lastColumn="1" w:noHBand="0" w:noVBand="0"/>
      </w:tblPr>
      <w:tblGrid>
        <w:gridCol w:w="4625"/>
        <w:gridCol w:w="1159"/>
        <w:gridCol w:w="1162"/>
        <w:gridCol w:w="1069"/>
        <w:gridCol w:w="1047"/>
      </w:tblGrid>
      <w:tr w:rsidR="007430E7" w:rsidRPr="007973EF" w14:paraId="77AEDECC" w14:textId="77777777" w:rsidTr="00BD30D5">
        <w:trPr>
          <w:cantSplit/>
          <w:tblHeader/>
        </w:trPr>
        <w:tc>
          <w:tcPr>
            <w:tcW w:w="9163" w:type="dxa"/>
            <w:gridSpan w:val="5"/>
            <w:tcBorders>
              <w:top w:val="single" w:sz="5" w:space="0" w:color="000000"/>
              <w:left w:val="single" w:sz="5" w:space="0" w:color="000000"/>
              <w:bottom w:val="single" w:sz="5" w:space="0" w:color="000000"/>
              <w:right w:val="single" w:sz="5" w:space="0" w:color="000000"/>
            </w:tcBorders>
          </w:tcPr>
          <w:p w14:paraId="68574996" w14:textId="77777777" w:rsidR="007430E7" w:rsidRPr="007973EF" w:rsidRDefault="00EC62F9" w:rsidP="00BD30D5">
            <w:pPr>
              <w:jc w:val="center"/>
              <w:rPr>
                <w:b/>
                <w:bCs/>
              </w:rPr>
            </w:pPr>
            <w:r w:rsidRPr="007973EF">
              <w:rPr>
                <w:b/>
                <w:bCs/>
              </w:rPr>
              <w:t>A * jól kontrollált (JK) és a **teljesen kontrollált (TK) asztma szintjét elérő betegek százalékos aránya 12</w:t>
            </w:r>
            <w:r w:rsidR="00AB13F9" w:rsidRPr="007973EF">
              <w:rPr>
                <w:b/>
                <w:bCs/>
              </w:rPr>
              <w:t> </w:t>
            </w:r>
            <w:r w:rsidRPr="007973EF">
              <w:rPr>
                <w:b/>
                <w:bCs/>
              </w:rPr>
              <w:t>hónap alatt</w:t>
            </w:r>
          </w:p>
        </w:tc>
      </w:tr>
      <w:tr w:rsidR="007430E7" w:rsidRPr="007973EF" w14:paraId="0710F913" w14:textId="77777777" w:rsidTr="00BD30D5">
        <w:trPr>
          <w:cantSplit/>
          <w:tblHeader/>
        </w:trPr>
        <w:tc>
          <w:tcPr>
            <w:tcW w:w="4681" w:type="dxa"/>
            <w:vMerge w:val="restart"/>
            <w:tcBorders>
              <w:top w:val="single" w:sz="5" w:space="0" w:color="000000"/>
              <w:left w:val="single" w:sz="5" w:space="0" w:color="000000"/>
              <w:right w:val="single" w:sz="5" w:space="0" w:color="000000"/>
            </w:tcBorders>
          </w:tcPr>
          <w:p w14:paraId="0AA63A1D" w14:textId="77777777" w:rsidR="007430E7" w:rsidRPr="007973EF" w:rsidRDefault="007430E7"/>
          <w:p w14:paraId="261023B5" w14:textId="77777777" w:rsidR="007430E7" w:rsidRPr="007973EF" w:rsidRDefault="00EC62F9">
            <w:pPr>
              <w:rPr>
                <w:b/>
              </w:rPr>
            </w:pPr>
            <w:r w:rsidRPr="007973EF">
              <w:rPr>
                <w:b/>
              </w:rPr>
              <w:t>Vizsgálat</w:t>
            </w:r>
            <w:r w:rsidRPr="007973EF">
              <w:rPr>
                <w:b/>
                <w:spacing w:val="-2"/>
              </w:rPr>
              <w:t xml:space="preserve"> </w:t>
            </w:r>
            <w:r w:rsidRPr="007973EF">
              <w:rPr>
                <w:b/>
              </w:rPr>
              <w:t>előtti</w:t>
            </w:r>
            <w:r w:rsidRPr="007973EF">
              <w:rPr>
                <w:b/>
                <w:spacing w:val="1"/>
              </w:rPr>
              <w:t xml:space="preserve"> </w:t>
            </w:r>
            <w:r w:rsidRPr="007973EF">
              <w:rPr>
                <w:b/>
              </w:rPr>
              <w:t>kezelés</w:t>
            </w:r>
          </w:p>
        </w:tc>
        <w:tc>
          <w:tcPr>
            <w:tcW w:w="2345" w:type="dxa"/>
            <w:gridSpan w:val="2"/>
            <w:tcBorders>
              <w:top w:val="single" w:sz="5" w:space="0" w:color="000000"/>
              <w:left w:val="single" w:sz="5" w:space="0" w:color="000000"/>
              <w:bottom w:val="single" w:sz="5" w:space="0" w:color="000000"/>
              <w:right w:val="single" w:sz="5" w:space="0" w:color="000000"/>
            </w:tcBorders>
          </w:tcPr>
          <w:p w14:paraId="5436A0EF" w14:textId="77777777" w:rsidR="007430E7" w:rsidRPr="007973EF" w:rsidRDefault="00EC62F9" w:rsidP="00A855F0">
            <w:pPr>
              <w:jc w:val="center"/>
              <w:rPr>
                <w:b/>
              </w:rPr>
            </w:pPr>
            <w:r w:rsidRPr="007973EF">
              <w:rPr>
                <w:b/>
              </w:rPr>
              <w:t>Szalmeterol/FP</w:t>
            </w:r>
          </w:p>
        </w:tc>
        <w:tc>
          <w:tcPr>
            <w:tcW w:w="2136" w:type="dxa"/>
            <w:gridSpan w:val="2"/>
            <w:tcBorders>
              <w:top w:val="single" w:sz="5" w:space="0" w:color="000000"/>
              <w:left w:val="single" w:sz="5" w:space="0" w:color="000000"/>
              <w:bottom w:val="single" w:sz="5" w:space="0" w:color="000000"/>
              <w:right w:val="single" w:sz="5" w:space="0" w:color="000000"/>
            </w:tcBorders>
          </w:tcPr>
          <w:p w14:paraId="4EC8C3EB" w14:textId="77777777" w:rsidR="007430E7" w:rsidRPr="007973EF" w:rsidRDefault="00EC62F9" w:rsidP="00A855F0">
            <w:pPr>
              <w:jc w:val="center"/>
              <w:rPr>
                <w:b/>
              </w:rPr>
            </w:pPr>
            <w:r w:rsidRPr="007973EF">
              <w:rPr>
                <w:b/>
              </w:rPr>
              <w:t>FP</w:t>
            </w:r>
          </w:p>
        </w:tc>
      </w:tr>
      <w:tr w:rsidR="007430E7" w:rsidRPr="007973EF" w14:paraId="727083BC" w14:textId="77777777" w:rsidTr="00BD30D5">
        <w:trPr>
          <w:cantSplit/>
          <w:tblHeader/>
        </w:trPr>
        <w:tc>
          <w:tcPr>
            <w:tcW w:w="4681" w:type="dxa"/>
            <w:vMerge/>
            <w:tcBorders>
              <w:left w:val="single" w:sz="5" w:space="0" w:color="000000"/>
              <w:bottom w:val="single" w:sz="5" w:space="0" w:color="000000"/>
              <w:right w:val="single" w:sz="5" w:space="0" w:color="000000"/>
            </w:tcBorders>
          </w:tcPr>
          <w:p w14:paraId="312FF431" w14:textId="77777777" w:rsidR="007430E7" w:rsidRPr="007973EF" w:rsidRDefault="007430E7"/>
        </w:tc>
        <w:tc>
          <w:tcPr>
            <w:tcW w:w="1171" w:type="dxa"/>
            <w:tcBorders>
              <w:top w:val="single" w:sz="5" w:space="0" w:color="000000"/>
              <w:left w:val="single" w:sz="5" w:space="0" w:color="000000"/>
              <w:bottom w:val="single" w:sz="5" w:space="0" w:color="000000"/>
              <w:right w:val="single" w:sz="5" w:space="0" w:color="000000"/>
            </w:tcBorders>
          </w:tcPr>
          <w:p w14:paraId="17B7CEAD" w14:textId="77777777" w:rsidR="007430E7" w:rsidRPr="007973EF" w:rsidRDefault="00EC62F9" w:rsidP="00A855F0">
            <w:pPr>
              <w:jc w:val="center"/>
              <w:rPr>
                <w:b/>
              </w:rPr>
            </w:pPr>
            <w:r w:rsidRPr="007973EF">
              <w:rPr>
                <w:b/>
              </w:rPr>
              <w:t>JK</w:t>
            </w:r>
          </w:p>
        </w:tc>
        <w:tc>
          <w:tcPr>
            <w:tcW w:w="1174" w:type="dxa"/>
            <w:tcBorders>
              <w:top w:val="single" w:sz="5" w:space="0" w:color="000000"/>
              <w:left w:val="single" w:sz="5" w:space="0" w:color="000000"/>
              <w:bottom w:val="single" w:sz="5" w:space="0" w:color="000000"/>
              <w:right w:val="single" w:sz="5" w:space="0" w:color="000000"/>
            </w:tcBorders>
          </w:tcPr>
          <w:p w14:paraId="01807248" w14:textId="77777777" w:rsidR="007430E7" w:rsidRPr="007973EF" w:rsidRDefault="00EC62F9" w:rsidP="00A855F0">
            <w:pPr>
              <w:jc w:val="center"/>
              <w:rPr>
                <w:b/>
              </w:rPr>
            </w:pPr>
            <w:r w:rsidRPr="007973EF">
              <w:rPr>
                <w:b/>
              </w:rPr>
              <w:t>TK</w:t>
            </w:r>
          </w:p>
        </w:tc>
        <w:tc>
          <w:tcPr>
            <w:tcW w:w="1080" w:type="dxa"/>
            <w:tcBorders>
              <w:top w:val="single" w:sz="5" w:space="0" w:color="000000"/>
              <w:left w:val="single" w:sz="5" w:space="0" w:color="000000"/>
              <w:bottom w:val="single" w:sz="5" w:space="0" w:color="000000"/>
              <w:right w:val="single" w:sz="5" w:space="0" w:color="000000"/>
            </w:tcBorders>
          </w:tcPr>
          <w:p w14:paraId="37ACE6CF" w14:textId="77777777" w:rsidR="007430E7" w:rsidRPr="007973EF" w:rsidRDefault="00EC62F9" w:rsidP="00A855F0">
            <w:pPr>
              <w:jc w:val="center"/>
              <w:rPr>
                <w:b/>
              </w:rPr>
            </w:pPr>
            <w:r w:rsidRPr="007973EF">
              <w:rPr>
                <w:b/>
              </w:rPr>
              <w:t>JK</w:t>
            </w:r>
          </w:p>
        </w:tc>
        <w:tc>
          <w:tcPr>
            <w:tcW w:w="1056" w:type="dxa"/>
            <w:tcBorders>
              <w:top w:val="single" w:sz="5" w:space="0" w:color="000000"/>
              <w:left w:val="single" w:sz="5" w:space="0" w:color="000000"/>
              <w:bottom w:val="single" w:sz="5" w:space="0" w:color="000000"/>
              <w:right w:val="single" w:sz="5" w:space="0" w:color="000000"/>
            </w:tcBorders>
          </w:tcPr>
          <w:p w14:paraId="7F1F64F2" w14:textId="77777777" w:rsidR="007430E7" w:rsidRPr="007973EF" w:rsidRDefault="00EC62F9" w:rsidP="00A855F0">
            <w:pPr>
              <w:jc w:val="center"/>
              <w:rPr>
                <w:b/>
              </w:rPr>
            </w:pPr>
            <w:r w:rsidRPr="007973EF">
              <w:rPr>
                <w:b/>
              </w:rPr>
              <w:t>TK</w:t>
            </w:r>
          </w:p>
        </w:tc>
      </w:tr>
      <w:tr w:rsidR="007430E7" w:rsidRPr="007973EF" w14:paraId="4CFB3370" w14:textId="77777777" w:rsidTr="00AC15EB">
        <w:trPr>
          <w:cantSplit/>
        </w:trPr>
        <w:tc>
          <w:tcPr>
            <w:tcW w:w="4681" w:type="dxa"/>
            <w:tcBorders>
              <w:top w:val="single" w:sz="5" w:space="0" w:color="000000"/>
              <w:left w:val="single" w:sz="5" w:space="0" w:color="000000"/>
              <w:bottom w:val="single" w:sz="5" w:space="0" w:color="000000"/>
              <w:right w:val="single" w:sz="5" w:space="0" w:color="000000"/>
            </w:tcBorders>
          </w:tcPr>
          <w:p w14:paraId="617AABD2" w14:textId="77777777" w:rsidR="007430E7" w:rsidRPr="007973EF" w:rsidRDefault="00EC62F9">
            <w:r w:rsidRPr="007973EF">
              <w:rPr>
                <w:b/>
              </w:rPr>
              <w:t>ICS nélkül</w:t>
            </w:r>
            <w:r w:rsidRPr="007973EF">
              <w:rPr>
                <w:b/>
                <w:spacing w:val="1"/>
              </w:rPr>
              <w:t xml:space="preserve"> </w:t>
            </w:r>
            <w:r w:rsidRPr="007973EF">
              <w:t>(csak</w:t>
            </w:r>
            <w:r w:rsidRPr="007973EF">
              <w:rPr>
                <w:spacing w:val="-3"/>
              </w:rPr>
              <w:t xml:space="preserve"> </w:t>
            </w:r>
            <w:r w:rsidRPr="007973EF">
              <w:t>SABA)</w:t>
            </w:r>
          </w:p>
        </w:tc>
        <w:tc>
          <w:tcPr>
            <w:tcW w:w="1171" w:type="dxa"/>
            <w:tcBorders>
              <w:top w:val="single" w:sz="5" w:space="0" w:color="000000"/>
              <w:left w:val="single" w:sz="5" w:space="0" w:color="000000"/>
              <w:bottom w:val="single" w:sz="5" w:space="0" w:color="000000"/>
              <w:right w:val="single" w:sz="5" w:space="0" w:color="000000"/>
            </w:tcBorders>
          </w:tcPr>
          <w:p w14:paraId="3A1E801D" w14:textId="11E5AC3A" w:rsidR="007430E7" w:rsidRPr="007973EF" w:rsidRDefault="00EC62F9" w:rsidP="00304532">
            <w:pPr>
              <w:jc w:val="center"/>
            </w:pPr>
            <w:r w:rsidRPr="007973EF">
              <w:t>78%</w:t>
            </w:r>
          </w:p>
        </w:tc>
        <w:tc>
          <w:tcPr>
            <w:tcW w:w="1174" w:type="dxa"/>
            <w:tcBorders>
              <w:top w:val="single" w:sz="5" w:space="0" w:color="000000"/>
              <w:left w:val="single" w:sz="5" w:space="0" w:color="000000"/>
              <w:bottom w:val="single" w:sz="5" w:space="0" w:color="000000"/>
              <w:right w:val="single" w:sz="5" w:space="0" w:color="000000"/>
            </w:tcBorders>
          </w:tcPr>
          <w:p w14:paraId="3F25B6CC" w14:textId="330CF35B" w:rsidR="007430E7" w:rsidRPr="007973EF" w:rsidRDefault="00EC62F9" w:rsidP="00304532">
            <w:pPr>
              <w:jc w:val="center"/>
            </w:pPr>
            <w:r w:rsidRPr="007973EF">
              <w:t>50%</w:t>
            </w:r>
          </w:p>
        </w:tc>
        <w:tc>
          <w:tcPr>
            <w:tcW w:w="1080" w:type="dxa"/>
            <w:tcBorders>
              <w:top w:val="single" w:sz="5" w:space="0" w:color="000000"/>
              <w:left w:val="single" w:sz="5" w:space="0" w:color="000000"/>
              <w:bottom w:val="single" w:sz="5" w:space="0" w:color="000000"/>
              <w:right w:val="single" w:sz="5" w:space="0" w:color="000000"/>
            </w:tcBorders>
          </w:tcPr>
          <w:p w14:paraId="24E276EB" w14:textId="12E0AC13" w:rsidR="007430E7" w:rsidRPr="007973EF" w:rsidRDefault="00EC62F9" w:rsidP="00304532">
            <w:pPr>
              <w:jc w:val="center"/>
            </w:pPr>
            <w:r w:rsidRPr="007973EF">
              <w:t>70%</w:t>
            </w:r>
          </w:p>
        </w:tc>
        <w:tc>
          <w:tcPr>
            <w:tcW w:w="1056" w:type="dxa"/>
            <w:tcBorders>
              <w:top w:val="single" w:sz="5" w:space="0" w:color="000000"/>
              <w:left w:val="single" w:sz="5" w:space="0" w:color="000000"/>
              <w:bottom w:val="single" w:sz="5" w:space="0" w:color="000000"/>
              <w:right w:val="single" w:sz="5" w:space="0" w:color="000000"/>
            </w:tcBorders>
          </w:tcPr>
          <w:p w14:paraId="1EF8E1CD" w14:textId="5036095A" w:rsidR="007430E7" w:rsidRPr="007973EF" w:rsidRDefault="00EC62F9" w:rsidP="00304532">
            <w:pPr>
              <w:jc w:val="center"/>
            </w:pPr>
            <w:r w:rsidRPr="007973EF">
              <w:t>40%</w:t>
            </w:r>
          </w:p>
        </w:tc>
      </w:tr>
      <w:tr w:rsidR="007430E7" w:rsidRPr="007973EF" w14:paraId="7B379919" w14:textId="77777777" w:rsidTr="00BD30D5">
        <w:trPr>
          <w:cantSplit/>
        </w:trPr>
        <w:tc>
          <w:tcPr>
            <w:tcW w:w="4681" w:type="dxa"/>
            <w:tcBorders>
              <w:top w:val="single" w:sz="5" w:space="0" w:color="000000"/>
              <w:left w:val="single" w:sz="5" w:space="0" w:color="000000"/>
              <w:bottom w:val="single" w:sz="6" w:space="0" w:color="000000"/>
              <w:right w:val="single" w:sz="5" w:space="0" w:color="000000"/>
            </w:tcBorders>
          </w:tcPr>
          <w:p w14:paraId="5BF131D8" w14:textId="03A867CD" w:rsidR="007430E7" w:rsidRPr="007973EF" w:rsidRDefault="00EC62F9" w:rsidP="001A3B35">
            <w:r w:rsidRPr="007973EF">
              <w:rPr>
                <w:b/>
                <w:bCs/>
              </w:rPr>
              <w:t>Kis dózisú ICS</w:t>
            </w:r>
            <w:r w:rsidRPr="007973EF">
              <w:rPr>
                <w:b/>
                <w:bCs/>
                <w:spacing w:val="-3"/>
              </w:rPr>
              <w:t xml:space="preserve"> </w:t>
            </w:r>
            <w:r w:rsidRPr="007973EF">
              <w:t>(napi</w:t>
            </w:r>
            <w:r w:rsidRPr="007973EF">
              <w:rPr>
                <w:spacing w:val="-2"/>
              </w:rPr>
              <w:t xml:space="preserve"> </w:t>
            </w:r>
            <w:r w:rsidRPr="007973EF">
              <w:t>≤</w:t>
            </w:r>
            <w:r w:rsidR="001A3B35" w:rsidRPr="007973EF">
              <w:rPr>
                <w:spacing w:val="2"/>
              </w:rPr>
              <w:t> </w:t>
            </w:r>
            <w:r w:rsidRPr="007973EF">
              <w:t>500</w:t>
            </w:r>
            <w:r w:rsidR="0052624D" w:rsidRPr="007973EF">
              <w:t> </w:t>
            </w:r>
            <w:r w:rsidRPr="007973EF">
              <w:t>mikrogramm</w:t>
            </w:r>
            <w:r w:rsidRPr="007973EF">
              <w:rPr>
                <w:spacing w:val="-2"/>
              </w:rPr>
              <w:t xml:space="preserve"> </w:t>
            </w:r>
            <w:r w:rsidRPr="007973EF">
              <w:t>BDP</w:t>
            </w:r>
            <w:r w:rsidRPr="007973EF">
              <w:rPr>
                <w:spacing w:val="28"/>
              </w:rPr>
              <w:t xml:space="preserve"> </w:t>
            </w:r>
            <w:r w:rsidRPr="007973EF">
              <w:t>vagy</w:t>
            </w:r>
            <w:r w:rsidRPr="007973EF">
              <w:rPr>
                <w:spacing w:val="-2"/>
              </w:rPr>
              <w:t xml:space="preserve"> </w:t>
            </w:r>
            <w:r w:rsidRPr="007973EF">
              <w:t>annak megfelelő)</w:t>
            </w:r>
          </w:p>
        </w:tc>
        <w:tc>
          <w:tcPr>
            <w:tcW w:w="1171" w:type="dxa"/>
            <w:tcBorders>
              <w:top w:val="single" w:sz="5" w:space="0" w:color="000000"/>
              <w:left w:val="single" w:sz="5" w:space="0" w:color="000000"/>
              <w:bottom w:val="single" w:sz="6" w:space="0" w:color="000000"/>
              <w:right w:val="single" w:sz="5" w:space="0" w:color="000000"/>
            </w:tcBorders>
          </w:tcPr>
          <w:p w14:paraId="4F12035C" w14:textId="4411A13B" w:rsidR="007430E7" w:rsidRPr="007973EF" w:rsidRDefault="00EC62F9" w:rsidP="00304532">
            <w:pPr>
              <w:jc w:val="center"/>
            </w:pPr>
            <w:r w:rsidRPr="007973EF">
              <w:t>75%</w:t>
            </w:r>
          </w:p>
        </w:tc>
        <w:tc>
          <w:tcPr>
            <w:tcW w:w="1174" w:type="dxa"/>
            <w:tcBorders>
              <w:top w:val="single" w:sz="5" w:space="0" w:color="000000"/>
              <w:left w:val="single" w:sz="5" w:space="0" w:color="000000"/>
              <w:bottom w:val="single" w:sz="6" w:space="0" w:color="000000"/>
              <w:right w:val="single" w:sz="5" w:space="0" w:color="000000"/>
            </w:tcBorders>
          </w:tcPr>
          <w:p w14:paraId="0117BCBD" w14:textId="73631E9C" w:rsidR="007430E7" w:rsidRPr="007973EF" w:rsidRDefault="00EC62F9" w:rsidP="00304532">
            <w:pPr>
              <w:jc w:val="center"/>
            </w:pPr>
            <w:r w:rsidRPr="007973EF">
              <w:t>44%</w:t>
            </w:r>
          </w:p>
        </w:tc>
        <w:tc>
          <w:tcPr>
            <w:tcW w:w="1080" w:type="dxa"/>
            <w:tcBorders>
              <w:top w:val="single" w:sz="5" w:space="0" w:color="000000"/>
              <w:left w:val="single" w:sz="5" w:space="0" w:color="000000"/>
              <w:bottom w:val="single" w:sz="6" w:space="0" w:color="000000"/>
              <w:right w:val="single" w:sz="5" w:space="0" w:color="000000"/>
            </w:tcBorders>
          </w:tcPr>
          <w:p w14:paraId="06B049BF" w14:textId="3C9A4022" w:rsidR="007430E7" w:rsidRPr="007973EF" w:rsidRDefault="00EC62F9" w:rsidP="00304532">
            <w:pPr>
              <w:jc w:val="center"/>
            </w:pPr>
            <w:r w:rsidRPr="007973EF">
              <w:t>60%</w:t>
            </w:r>
          </w:p>
        </w:tc>
        <w:tc>
          <w:tcPr>
            <w:tcW w:w="1056" w:type="dxa"/>
            <w:tcBorders>
              <w:top w:val="single" w:sz="5" w:space="0" w:color="000000"/>
              <w:left w:val="single" w:sz="5" w:space="0" w:color="000000"/>
              <w:bottom w:val="single" w:sz="6" w:space="0" w:color="000000"/>
              <w:right w:val="single" w:sz="5" w:space="0" w:color="000000"/>
            </w:tcBorders>
          </w:tcPr>
          <w:p w14:paraId="3409E8E0" w14:textId="049B1CC4" w:rsidR="007430E7" w:rsidRPr="007973EF" w:rsidRDefault="00EC62F9" w:rsidP="00304532">
            <w:pPr>
              <w:jc w:val="center"/>
            </w:pPr>
            <w:r w:rsidRPr="007973EF">
              <w:t>28%</w:t>
            </w:r>
          </w:p>
        </w:tc>
      </w:tr>
      <w:tr w:rsidR="007430E7" w:rsidRPr="007973EF" w14:paraId="5B040E9F" w14:textId="77777777" w:rsidTr="00BD30D5">
        <w:trPr>
          <w:cantSplit/>
        </w:trPr>
        <w:tc>
          <w:tcPr>
            <w:tcW w:w="4681" w:type="dxa"/>
            <w:tcBorders>
              <w:top w:val="single" w:sz="6" w:space="0" w:color="000000"/>
              <w:left w:val="single" w:sz="6" w:space="0" w:color="000000"/>
              <w:bottom w:val="single" w:sz="4" w:space="0" w:color="auto"/>
              <w:right w:val="single" w:sz="6" w:space="0" w:color="000000"/>
            </w:tcBorders>
          </w:tcPr>
          <w:p w14:paraId="1EF953BA" w14:textId="3C61AD6B" w:rsidR="007430E7" w:rsidRPr="007973EF" w:rsidRDefault="00EC62F9">
            <w:r w:rsidRPr="007973EF">
              <w:rPr>
                <w:b/>
              </w:rPr>
              <w:t xml:space="preserve">Közepes dózisú ICS </w:t>
            </w:r>
            <w:r w:rsidRPr="007973EF">
              <w:t>(</w:t>
            </w:r>
            <w:r w:rsidR="0052435B" w:rsidRPr="007973EF">
              <w:t>napi</w:t>
            </w:r>
            <w:r w:rsidRPr="007973EF">
              <w:t>&gt;</w:t>
            </w:r>
            <w:r w:rsidR="00AB13F9" w:rsidRPr="007973EF">
              <w:t> </w:t>
            </w:r>
            <w:r w:rsidRPr="007973EF">
              <w:t>500-1000</w:t>
            </w:r>
            <w:r w:rsidR="0052624D" w:rsidRPr="007973EF">
              <w:rPr>
                <w:spacing w:val="2"/>
              </w:rPr>
              <w:t> </w:t>
            </w:r>
            <w:r w:rsidRPr="007973EF">
              <w:t>mikrogramm</w:t>
            </w:r>
            <w:r w:rsidRPr="007973EF">
              <w:rPr>
                <w:spacing w:val="28"/>
              </w:rPr>
              <w:t xml:space="preserve"> </w:t>
            </w:r>
            <w:r w:rsidRPr="007973EF">
              <w:t>BDP vagy</w:t>
            </w:r>
            <w:r w:rsidRPr="007973EF">
              <w:rPr>
                <w:spacing w:val="-3"/>
              </w:rPr>
              <w:t xml:space="preserve"> </w:t>
            </w:r>
            <w:r w:rsidRPr="007973EF">
              <w:t>annak megfelelő)</w:t>
            </w:r>
          </w:p>
        </w:tc>
        <w:tc>
          <w:tcPr>
            <w:tcW w:w="1171" w:type="dxa"/>
            <w:tcBorders>
              <w:top w:val="single" w:sz="6" w:space="0" w:color="000000"/>
              <w:left w:val="single" w:sz="6" w:space="0" w:color="000000"/>
              <w:bottom w:val="single" w:sz="4" w:space="0" w:color="auto"/>
              <w:right w:val="single" w:sz="6" w:space="0" w:color="000000"/>
            </w:tcBorders>
          </w:tcPr>
          <w:p w14:paraId="5E0DB733" w14:textId="4DAB3876" w:rsidR="007430E7" w:rsidRPr="007973EF" w:rsidRDefault="00EC62F9" w:rsidP="00304532">
            <w:pPr>
              <w:jc w:val="center"/>
            </w:pPr>
            <w:r w:rsidRPr="007973EF">
              <w:t>62%</w:t>
            </w:r>
          </w:p>
        </w:tc>
        <w:tc>
          <w:tcPr>
            <w:tcW w:w="1174" w:type="dxa"/>
            <w:tcBorders>
              <w:top w:val="single" w:sz="6" w:space="0" w:color="000000"/>
              <w:left w:val="single" w:sz="6" w:space="0" w:color="000000"/>
              <w:bottom w:val="single" w:sz="4" w:space="0" w:color="auto"/>
              <w:right w:val="single" w:sz="6" w:space="0" w:color="000000"/>
            </w:tcBorders>
          </w:tcPr>
          <w:p w14:paraId="4F39F4F2" w14:textId="3CA1D59E" w:rsidR="007430E7" w:rsidRPr="007973EF" w:rsidRDefault="00EC62F9" w:rsidP="00304532">
            <w:pPr>
              <w:jc w:val="center"/>
            </w:pPr>
            <w:r w:rsidRPr="007973EF">
              <w:t>29%</w:t>
            </w:r>
          </w:p>
        </w:tc>
        <w:tc>
          <w:tcPr>
            <w:tcW w:w="1080" w:type="dxa"/>
            <w:tcBorders>
              <w:top w:val="single" w:sz="6" w:space="0" w:color="000000"/>
              <w:left w:val="single" w:sz="6" w:space="0" w:color="000000"/>
              <w:bottom w:val="single" w:sz="4" w:space="0" w:color="auto"/>
              <w:right w:val="single" w:sz="6" w:space="0" w:color="000000"/>
            </w:tcBorders>
          </w:tcPr>
          <w:p w14:paraId="7D76C472" w14:textId="278CE491" w:rsidR="007430E7" w:rsidRPr="007973EF" w:rsidRDefault="00EC62F9" w:rsidP="00304532">
            <w:pPr>
              <w:jc w:val="center"/>
            </w:pPr>
            <w:r w:rsidRPr="007973EF">
              <w:t>47%</w:t>
            </w:r>
          </w:p>
        </w:tc>
        <w:tc>
          <w:tcPr>
            <w:tcW w:w="1056" w:type="dxa"/>
            <w:tcBorders>
              <w:top w:val="single" w:sz="6" w:space="0" w:color="000000"/>
              <w:left w:val="single" w:sz="6" w:space="0" w:color="000000"/>
              <w:bottom w:val="single" w:sz="4" w:space="0" w:color="auto"/>
              <w:right w:val="single" w:sz="6" w:space="0" w:color="000000"/>
            </w:tcBorders>
          </w:tcPr>
          <w:p w14:paraId="505B5621" w14:textId="6329642B" w:rsidR="007430E7" w:rsidRPr="007973EF" w:rsidRDefault="00EC62F9" w:rsidP="00304532">
            <w:pPr>
              <w:jc w:val="center"/>
            </w:pPr>
            <w:r w:rsidRPr="007973EF">
              <w:t>16%</w:t>
            </w:r>
          </w:p>
        </w:tc>
      </w:tr>
      <w:tr w:rsidR="007430E7" w:rsidRPr="007973EF" w14:paraId="278847D6" w14:textId="77777777" w:rsidTr="00BD30D5">
        <w:trPr>
          <w:cantSplit/>
        </w:trPr>
        <w:tc>
          <w:tcPr>
            <w:tcW w:w="4681" w:type="dxa"/>
            <w:tcBorders>
              <w:top w:val="single" w:sz="4" w:space="0" w:color="auto"/>
              <w:left w:val="single" w:sz="6" w:space="0" w:color="000000"/>
              <w:bottom w:val="single" w:sz="6" w:space="0" w:color="000000"/>
              <w:right w:val="single" w:sz="6" w:space="0" w:color="000000"/>
            </w:tcBorders>
          </w:tcPr>
          <w:p w14:paraId="45B1D369" w14:textId="77777777" w:rsidR="007430E7" w:rsidRPr="007973EF" w:rsidRDefault="00EC62F9">
            <w:pPr>
              <w:rPr>
                <w:b/>
              </w:rPr>
            </w:pPr>
            <w:r w:rsidRPr="007973EF">
              <w:rPr>
                <w:b/>
              </w:rPr>
              <w:t>A három kezelési</w:t>
            </w:r>
            <w:r w:rsidRPr="007973EF">
              <w:rPr>
                <w:b/>
                <w:spacing w:val="1"/>
              </w:rPr>
              <w:t xml:space="preserve"> </w:t>
            </w:r>
            <w:r w:rsidRPr="007973EF">
              <w:rPr>
                <w:b/>
              </w:rPr>
              <w:t>szint összesített</w:t>
            </w:r>
            <w:r w:rsidRPr="007973EF">
              <w:rPr>
                <w:b/>
                <w:spacing w:val="-2"/>
              </w:rPr>
              <w:t xml:space="preserve"> </w:t>
            </w:r>
            <w:r w:rsidRPr="007973EF">
              <w:rPr>
                <w:b/>
              </w:rPr>
              <w:t>eredményei</w:t>
            </w:r>
          </w:p>
        </w:tc>
        <w:tc>
          <w:tcPr>
            <w:tcW w:w="1171" w:type="dxa"/>
            <w:tcBorders>
              <w:top w:val="single" w:sz="4" w:space="0" w:color="auto"/>
              <w:left w:val="single" w:sz="6" w:space="0" w:color="000000"/>
              <w:bottom w:val="single" w:sz="6" w:space="0" w:color="000000"/>
              <w:right w:val="single" w:sz="6" w:space="0" w:color="000000"/>
            </w:tcBorders>
          </w:tcPr>
          <w:p w14:paraId="52084154" w14:textId="45F4A920" w:rsidR="007430E7" w:rsidRPr="007973EF" w:rsidRDefault="00EC62F9" w:rsidP="00304532">
            <w:pPr>
              <w:jc w:val="center"/>
            </w:pPr>
            <w:r w:rsidRPr="007973EF">
              <w:t>71%</w:t>
            </w:r>
          </w:p>
        </w:tc>
        <w:tc>
          <w:tcPr>
            <w:tcW w:w="1174" w:type="dxa"/>
            <w:tcBorders>
              <w:top w:val="single" w:sz="4" w:space="0" w:color="auto"/>
              <w:left w:val="single" w:sz="6" w:space="0" w:color="000000"/>
              <w:bottom w:val="single" w:sz="6" w:space="0" w:color="000000"/>
              <w:right w:val="single" w:sz="6" w:space="0" w:color="000000"/>
            </w:tcBorders>
          </w:tcPr>
          <w:p w14:paraId="21BF19B8" w14:textId="560912DB" w:rsidR="007430E7" w:rsidRPr="007973EF" w:rsidRDefault="00EC62F9" w:rsidP="00304532">
            <w:pPr>
              <w:jc w:val="center"/>
            </w:pPr>
            <w:r w:rsidRPr="007973EF">
              <w:t>41%</w:t>
            </w:r>
          </w:p>
        </w:tc>
        <w:tc>
          <w:tcPr>
            <w:tcW w:w="1080" w:type="dxa"/>
            <w:tcBorders>
              <w:top w:val="single" w:sz="4" w:space="0" w:color="auto"/>
              <w:left w:val="single" w:sz="6" w:space="0" w:color="000000"/>
              <w:bottom w:val="single" w:sz="6" w:space="0" w:color="000000"/>
              <w:right w:val="single" w:sz="6" w:space="0" w:color="000000"/>
            </w:tcBorders>
          </w:tcPr>
          <w:p w14:paraId="3B4A7864" w14:textId="35253A6B" w:rsidR="007430E7" w:rsidRPr="007973EF" w:rsidRDefault="00EC62F9" w:rsidP="00304532">
            <w:pPr>
              <w:jc w:val="center"/>
            </w:pPr>
            <w:r w:rsidRPr="007973EF">
              <w:t>59%</w:t>
            </w:r>
          </w:p>
        </w:tc>
        <w:tc>
          <w:tcPr>
            <w:tcW w:w="1056" w:type="dxa"/>
            <w:tcBorders>
              <w:top w:val="single" w:sz="4" w:space="0" w:color="auto"/>
              <w:left w:val="single" w:sz="6" w:space="0" w:color="000000"/>
              <w:bottom w:val="single" w:sz="6" w:space="0" w:color="000000"/>
              <w:right w:val="single" w:sz="6" w:space="0" w:color="000000"/>
            </w:tcBorders>
          </w:tcPr>
          <w:p w14:paraId="32F97849" w14:textId="703EF30F" w:rsidR="007430E7" w:rsidRPr="007973EF" w:rsidRDefault="00EC62F9" w:rsidP="00304532">
            <w:pPr>
              <w:jc w:val="center"/>
            </w:pPr>
            <w:r w:rsidRPr="007973EF">
              <w:t>28%</w:t>
            </w:r>
          </w:p>
        </w:tc>
      </w:tr>
    </w:tbl>
    <w:p w14:paraId="3238A2E0" w14:textId="39FF7EA3" w:rsidR="007430E7" w:rsidRPr="007973EF" w:rsidRDefault="00EC62F9" w:rsidP="00BD30D5">
      <w:pPr>
        <w:rPr>
          <w:sz w:val="18"/>
          <w:szCs w:val="18"/>
        </w:rPr>
      </w:pPr>
      <w:r w:rsidRPr="007973EF">
        <w:rPr>
          <w:sz w:val="18"/>
          <w:szCs w:val="18"/>
        </w:rPr>
        <w:t>*</w:t>
      </w:r>
      <w:r w:rsidR="004C0645" w:rsidRPr="007973EF">
        <w:rPr>
          <w:sz w:val="18"/>
          <w:szCs w:val="18"/>
        </w:rPr>
        <w:t xml:space="preserve"> </w:t>
      </w:r>
      <w:r w:rsidRPr="007973EF">
        <w:rPr>
          <w:sz w:val="18"/>
          <w:szCs w:val="18"/>
        </w:rPr>
        <w:t>„Jól kontrollált” asztma; legfeljebb két nap</w:t>
      </w:r>
      <w:r w:rsidR="00AB13F9" w:rsidRPr="007973EF">
        <w:rPr>
          <w:sz w:val="18"/>
          <w:szCs w:val="18"/>
        </w:rPr>
        <w:t> </w:t>
      </w:r>
      <w:r w:rsidRPr="007973EF">
        <w:rPr>
          <w:sz w:val="18"/>
          <w:szCs w:val="18"/>
        </w:rPr>
        <w:t>1-nél nagyobb tüneti pontszámmal (az 1 tüneti pontszám definíciója: „egy nap alatt egyetlen rövid időszakon át jelentkező tünetek”), rövid hatástartamú béta-agonista (SABA)-használat legfeljebb 2 napon és legfeljebb heti 4 alkalommal, 80% vagy nagyobb várt reggeli kilégzési csúcsáramlás, nincsenek éjszakai felébredések, nincsenek exacerbatiók és mellékhatások, amelyek szükségessé tennék a terápia megváltoztatását.</w:t>
      </w:r>
    </w:p>
    <w:p w14:paraId="41CD45D0" w14:textId="19A9F42E" w:rsidR="007430E7" w:rsidRPr="007973EF" w:rsidRDefault="00EC62F9" w:rsidP="00BD30D5">
      <w:pPr>
        <w:rPr>
          <w:sz w:val="18"/>
          <w:szCs w:val="18"/>
        </w:rPr>
      </w:pPr>
      <w:r w:rsidRPr="007973EF">
        <w:rPr>
          <w:sz w:val="18"/>
          <w:szCs w:val="18"/>
        </w:rPr>
        <w:t>**</w:t>
      </w:r>
      <w:r w:rsidR="00AB13F9" w:rsidRPr="007973EF">
        <w:rPr>
          <w:sz w:val="18"/>
          <w:szCs w:val="18"/>
        </w:rPr>
        <w:t xml:space="preserve"> </w:t>
      </w:r>
      <w:r w:rsidRPr="007973EF">
        <w:rPr>
          <w:sz w:val="18"/>
          <w:szCs w:val="18"/>
        </w:rPr>
        <w:t>„Teljesen kontrollált” asztma; nincsenek tünetek, nincs SABA-használat, 80% vagy nagyobb várt reggeli kilégzési csúcsáramlás, nincsenek éjszakai felébredések, nincsenek exacerbatiók és mellékhatások, amelyek szükségessé tennék a terápia megváltoztatását.</w:t>
      </w:r>
    </w:p>
    <w:p w14:paraId="7AFC1F9D" w14:textId="77777777" w:rsidR="007430E7" w:rsidRPr="007973EF" w:rsidRDefault="007430E7"/>
    <w:p w14:paraId="3555CF2F" w14:textId="75D57433" w:rsidR="007430E7" w:rsidRPr="007973EF" w:rsidRDefault="00EC62F9">
      <w:r w:rsidRPr="007973EF">
        <w:t>Ennek a vizsgálatnak az eredményei arra utalnak, hogy a naponta kétszer 50/100</w:t>
      </w:r>
      <w:r w:rsidR="0052624D" w:rsidRPr="007973EF">
        <w:t> </w:t>
      </w:r>
      <w:r w:rsidRPr="007973EF">
        <w:t xml:space="preserve">mikrogramm </w:t>
      </w:r>
      <w:r w:rsidR="001A3B35" w:rsidRPr="007973EF">
        <w:t>szalmeterol/flutikazon-propionát</w:t>
      </w:r>
      <w:r w:rsidRPr="007973EF">
        <w:t xml:space="preserve"> mérlegelhető, mint elsőként alkalmazott fenntartó kezelés közepesen súlyos perzisztáló asztmában olyan betegeknél, akiknél nagyon fontos a gyors asztmakontroll (lásd 4.2</w:t>
      </w:r>
      <w:r w:rsidR="00AB13F9" w:rsidRPr="007973EF">
        <w:t> </w:t>
      </w:r>
      <w:r w:rsidRPr="007973EF">
        <w:t>pont).</w:t>
      </w:r>
    </w:p>
    <w:p w14:paraId="37FA0F5F" w14:textId="77777777" w:rsidR="007430E7" w:rsidRPr="007973EF" w:rsidRDefault="007430E7"/>
    <w:p w14:paraId="3B13EE11" w14:textId="702B1DE0" w:rsidR="007430E7" w:rsidRPr="007973EF" w:rsidRDefault="00EC62F9">
      <w:r w:rsidRPr="007973EF">
        <w:t>Egy kettős vak, randomizált, parallelcsoportos vizsgálatban, amelyben 318 perzisztáló asztmában szenvedő 18</w:t>
      </w:r>
      <w:r w:rsidR="00AB13F9" w:rsidRPr="007973EF">
        <w:t> </w:t>
      </w:r>
      <w:r w:rsidRPr="007973EF">
        <w:t xml:space="preserve">éves vagy idősebb beteget vontak be, a két héten keresztül naponta kétszer két belégzéssel (kétszeres adag) alkalmazott </w:t>
      </w:r>
      <w:r w:rsidR="001A3B35" w:rsidRPr="007973EF">
        <w:t>szalmeterol/flutikazon-propionát</w:t>
      </w:r>
      <w:r w:rsidRPr="007973EF">
        <w:t xml:space="preserve"> biztonságosságát és tolerálhatóságát értékelték. A vizsgálat azt mutatta, hogy amennyiben a befúvások számát megkétszerezték legfeljebb 14</w:t>
      </w:r>
      <w:r w:rsidR="00AB13F9" w:rsidRPr="007973EF">
        <w:t> </w:t>
      </w:r>
      <w:r w:rsidRPr="007973EF">
        <w:t xml:space="preserve">napig, mindegyik hatáserősségű </w:t>
      </w:r>
      <w:r w:rsidR="00A2274C" w:rsidRPr="007973EF">
        <w:t>szalmeterol/flutikazon-propionát</w:t>
      </w:r>
      <w:r w:rsidRPr="007973EF">
        <w:t xml:space="preserve"> esetében kissé emelkedett a béta-agonistákra jellemző mellékhatások gyakorisága, összehasonlítva a szokásos napi kétszeri 1 befúvással (tremor: 1</w:t>
      </w:r>
      <w:r w:rsidR="00AB13F9" w:rsidRPr="007973EF">
        <w:t> </w:t>
      </w:r>
      <w:r w:rsidRPr="007973EF">
        <w:t>beteg [1</w:t>
      </w:r>
      <w:r w:rsidR="00304532">
        <w:t>%</w:t>
      </w:r>
      <w:r w:rsidRPr="007973EF">
        <w:t xml:space="preserve">] </w:t>
      </w:r>
      <w:r w:rsidRPr="007973EF">
        <w:rPr>
          <w:i/>
        </w:rPr>
        <w:t>vs.</w:t>
      </w:r>
      <w:r w:rsidRPr="007973EF">
        <w:t xml:space="preserve"> 0, palpitatio: 6 [3</w:t>
      </w:r>
      <w:r w:rsidR="00304532">
        <w:t>%</w:t>
      </w:r>
      <w:r w:rsidRPr="007973EF">
        <w:t xml:space="preserve">] </w:t>
      </w:r>
      <w:r w:rsidRPr="007973EF">
        <w:rPr>
          <w:i/>
        </w:rPr>
        <w:t>vs.</w:t>
      </w:r>
      <w:r w:rsidRPr="007973EF">
        <w:t xml:space="preserve"> 1 [&lt; 1</w:t>
      </w:r>
      <w:r w:rsidR="00304532">
        <w:t>%</w:t>
      </w:r>
      <w:r w:rsidRPr="007973EF">
        <w:t>], izomgörcs: 6 [3</w:t>
      </w:r>
      <w:r w:rsidR="00304532">
        <w:t>%</w:t>
      </w:r>
      <w:r w:rsidRPr="007973EF">
        <w:t xml:space="preserve">] </w:t>
      </w:r>
      <w:r w:rsidRPr="007973EF">
        <w:rPr>
          <w:i/>
        </w:rPr>
        <w:t>vs.</w:t>
      </w:r>
      <w:r w:rsidRPr="007973EF">
        <w:t xml:space="preserve"> 1 [&lt; 1</w:t>
      </w:r>
      <w:r w:rsidR="00304532">
        <w:t>%</w:t>
      </w:r>
      <w:r w:rsidRPr="007973EF">
        <w:t>]), az inhalációs kortikoszteroidokra jellemző mellékhatások előfordulása pedig hasonló volt (pl. orális candidiasis: 6 [6</w:t>
      </w:r>
      <w:r w:rsidR="00304532">
        <w:t>%</w:t>
      </w:r>
      <w:r w:rsidRPr="007973EF">
        <w:t xml:space="preserve">] </w:t>
      </w:r>
      <w:r w:rsidRPr="007973EF">
        <w:rPr>
          <w:i/>
        </w:rPr>
        <w:t>vs.</w:t>
      </w:r>
      <w:r w:rsidRPr="007973EF">
        <w:t xml:space="preserve"> 16 [8</w:t>
      </w:r>
      <w:r w:rsidR="00304532">
        <w:t>%</w:t>
      </w:r>
      <w:r w:rsidRPr="007973EF">
        <w:t>], rekedtség: 2 [2</w:t>
      </w:r>
      <w:r w:rsidR="00304532">
        <w:t>%</w:t>
      </w:r>
      <w:r w:rsidRPr="007973EF">
        <w:t xml:space="preserve">] </w:t>
      </w:r>
      <w:r w:rsidRPr="007973EF">
        <w:rPr>
          <w:i/>
        </w:rPr>
        <w:t>vs.</w:t>
      </w:r>
      <w:r w:rsidRPr="007973EF">
        <w:t xml:space="preserve"> 4 [2</w:t>
      </w:r>
      <w:r w:rsidR="00304532">
        <w:t>%</w:t>
      </w:r>
      <w:r w:rsidRPr="007973EF">
        <w:t xml:space="preserve">]). Figyelembe kell tehát venni a béta-agonistákra jellemző mellékhatások gyakoriságának kis emelkedését abban az esetben, amikor az orvos a </w:t>
      </w:r>
      <w:r w:rsidR="00C214B7" w:rsidRPr="007973EF">
        <w:t xml:space="preserve">szalmeterol/flutikazon-propionát </w:t>
      </w:r>
      <w:r w:rsidRPr="007973EF">
        <w:t>adag</w:t>
      </w:r>
      <w:r w:rsidR="00C214B7" w:rsidRPr="007973EF">
        <w:t>jának</w:t>
      </w:r>
      <w:r w:rsidRPr="007973EF">
        <w:t xml:space="preserve"> megkétszerezését fontolgatja olyan betegnél, akinek rövid időtartamú (legfeljebb 14</w:t>
      </w:r>
      <w:r w:rsidR="00AB13F9" w:rsidRPr="007973EF">
        <w:t> </w:t>
      </w:r>
      <w:r w:rsidRPr="007973EF">
        <w:t>napos) kiegészítő inhalációs kortikoszteroid-terápia hozzáadására van szüksége.</w:t>
      </w:r>
    </w:p>
    <w:p w14:paraId="7188DFA0" w14:textId="77777777" w:rsidR="007430E7" w:rsidRPr="007973EF" w:rsidRDefault="007430E7"/>
    <w:p w14:paraId="2AF7FD7B" w14:textId="77777777" w:rsidR="007430E7" w:rsidRPr="007973EF" w:rsidRDefault="00EC62F9">
      <w:pPr>
        <w:rPr>
          <w:b/>
          <w:bCs/>
        </w:rPr>
      </w:pPr>
      <w:r w:rsidRPr="007973EF">
        <w:rPr>
          <w:b/>
          <w:bCs/>
        </w:rPr>
        <w:t>Asztma</w:t>
      </w:r>
    </w:p>
    <w:p w14:paraId="2F9CFF23" w14:textId="77777777" w:rsidR="004C0645" w:rsidRPr="007973EF" w:rsidRDefault="004C0645">
      <w:pPr>
        <w:keepNext/>
        <w:widowControl/>
        <w:rPr>
          <w:i/>
          <w:u w:val="single" w:color="000000"/>
        </w:rPr>
      </w:pPr>
    </w:p>
    <w:p w14:paraId="06C41102" w14:textId="73877B95" w:rsidR="007430E7" w:rsidRPr="007973EF" w:rsidRDefault="00EC62F9">
      <w:pPr>
        <w:keepNext/>
        <w:widowControl/>
        <w:rPr>
          <w:i/>
        </w:rPr>
      </w:pPr>
      <w:r w:rsidRPr="007973EF">
        <w:rPr>
          <w:i/>
          <w:u w:val="single" w:color="000000"/>
        </w:rPr>
        <w:t>Szalmeterollal végzett multicentrikus klinikai vizsgálat asztmás betegek bevonásával: Salmeterol</w:t>
      </w:r>
      <w:r w:rsidR="00AB13F9" w:rsidRPr="007973EF">
        <w:rPr>
          <w:i/>
        </w:rPr>
        <w:t xml:space="preserve"> </w:t>
      </w:r>
      <w:r w:rsidRPr="007973EF">
        <w:rPr>
          <w:i/>
          <w:u w:val="single" w:color="000000"/>
        </w:rPr>
        <w:t>Multi-center Asthma Research Trial (SMART)</w:t>
      </w:r>
    </w:p>
    <w:p w14:paraId="1C09D88A" w14:textId="6D1B99FE" w:rsidR="007430E7" w:rsidRPr="007973EF" w:rsidRDefault="00EC62F9">
      <w:r w:rsidRPr="007973EF">
        <w:t>A Salmeterol Multi-center Asthma Research Trial (SMART) egy 28</w:t>
      </w:r>
      <w:r w:rsidR="0052624D" w:rsidRPr="007973EF">
        <w:t> </w:t>
      </w:r>
      <w:r w:rsidRPr="007973EF">
        <w:t>hetes, USA-ban végzett vizsgálat volt, amely felnőtt és serdülőkorú betegeken placebóval összehasonlítva értékelte a szalmeterol biztonságosságát a szokásos kezeléshez hozzáadva. Bár nem találtak szignifikáns különbségeket a légzőszervi eredetű halálozások és a légzőszervi eredetű életveszélyes események kombinált számának elsődleges végpontjában, a vizsgálat szignifikáns emelkedést mutatott a szalmeterolt kapó betegeknél az asztmával kapcsolatos halálozások számában (13</w:t>
      </w:r>
      <w:r w:rsidR="0052624D" w:rsidRPr="007973EF">
        <w:t> </w:t>
      </w:r>
      <w:r w:rsidRPr="007973EF">
        <w:t>176 szalmeterollal kezelt beteg körében 13, míg 13</w:t>
      </w:r>
      <w:r w:rsidR="0052624D" w:rsidRPr="007973EF">
        <w:t> </w:t>
      </w:r>
      <w:r w:rsidRPr="007973EF">
        <w:t>179 placebót kapó beteg körében 3</w:t>
      </w:r>
      <w:r w:rsidR="0052624D" w:rsidRPr="007973EF">
        <w:t> </w:t>
      </w:r>
      <w:r w:rsidRPr="007973EF">
        <w:t xml:space="preserve">haláleset). A vizsgálatot nem úgy tervezték, hogy értékelje az inhalációs kortikoszteroidok egyidejű alkalmazásának hatását, és a vizsgálat indulásakor csak a </w:t>
      </w:r>
      <w:r w:rsidRPr="007973EF">
        <w:lastRenderedPageBreak/>
        <w:t>betegek 47</w:t>
      </w:r>
      <w:r w:rsidR="00304532">
        <w:t>%</w:t>
      </w:r>
      <w:r w:rsidRPr="007973EF">
        <w:t>-ánál jegyezt</w:t>
      </w:r>
      <w:r w:rsidR="00A35A5B" w:rsidRPr="007973EF">
        <w:t>e</w:t>
      </w:r>
      <w:r w:rsidRPr="007973EF">
        <w:t>k fel ICS-használatot.</w:t>
      </w:r>
    </w:p>
    <w:p w14:paraId="40C4EB38" w14:textId="77777777" w:rsidR="007430E7" w:rsidRPr="007973EF" w:rsidRDefault="007430E7">
      <w:pPr>
        <w:rPr>
          <w:szCs w:val="21"/>
        </w:rPr>
      </w:pPr>
    </w:p>
    <w:p w14:paraId="5D8088F3" w14:textId="7886CFB6" w:rsidR="007430E7" w:rsidRPr="007973EF" w:rsidRDefault="00EC62F9">
      <w:pPr>
        <w:keepNext/>
        <w:widowControl/>
      </w:pPr>
      <w:r w:rsidRPr="007973EF">
        <w:rPr>
          <w:u w:val="single" w:color="000000"/>
        </w:rPr>
        <w:t>A szalmeterol-FP és FP-monoterápia biztonságosságának és hatásosságának összehasonlítása</w:t>
      </w:r>
      <w:r w:rsidR="00621239" w:rsidRPr="007973EF">
        <w:rPr>
          <w:u w:val="single" w:color="000000"/>
        </w:rPr>
        <w:t xml:space="preserve"> </w:t>
      </w:r>
      <w:r w:rsidRPr="007973EF">
        <w:rPr>
          <w:u w:val="single" w:color="000000"/>
        </w:rPr>
        <w:t>asztmában</w:t>
      </w:r>
    </w:p>
    <w:p w14:paraId="16A8FB4D" w14:textId="417A3556" w:rsidR="007430E7" w:rsidRPr="007973EF" w:rsidRDefault="00EC62F9">
      <w:r w:rsidRPr="007973EF">
        <w:t>Két multicentrikus, 26</w:t>
      </w:r>
      <w:r w:rsidR="0052624D" w:rsidRPr="007973EF">
        <w:t> </w:t>
      </w:r>
      <w:r w:rsidRPr="007973EF">
        <w:t>hetes vizsgálatot végeztek a szalmeterol-FP és az FP-monoterápia biztonságosságának és hatásosságának összehasonlítására; az egyiket felnőtt és serdülő</w:t>
      </w:r>
      <w:r w:rsidR="00A35A5B" w:rsidRPr="007973EF">
        <w:t>korú</w:t>
      </w:r>
      <w:r w:rsidRPr="007973EF">
        <w:t xml:space="preserve"> betegeken (AUSTRI vizsgálat), míg a másikat 4</w:t>
      </w:r>
      <w:r w:rsidR="00AB13F9" w:rsidRPr="007973EF">
        <w:noBreakHyphen/>
      </w:r>
      <w:r w:rsidRPr="007973EF">
        <w:t>11</w:t>
      </w:r>
      <w:r w:rsidR="00AB13F9" w:rsidRPr="007973EF">
        <w:t> </w:t>
      </w:r>
      <w:r w:rsidRPr="007973EF">
        <w:t>éves gyermek betegeken (VESTRI vizsgálat). Mindkét vizsgálatban a beválogatott betegek közepesen súlyos, illetve súlyos, perzisztáló asztmában szenvedtek, és kórtörténetükben az előző évben asztmával összefüggő hospitalizáció, illetve asztma</w:t>
      </w:r>
      <w:r w:rsidR="00A35A5B" w:rsidRPr="007973EF">
        <w:t>-</w:t>
      </w:r>
      <w:r w:rsidRPr="007973EF">
        <w:t xml:space="preserve">exacerbatio szerepelt. Mindkét vizsgálat elsődleges célja annak meghatározása volt, hogy a </w:t>
      </w:r>
      <w:r w:rsidR="003443A6" w:rsidRPr="00E2323D">
        <w:t>hosszú</w:t>
      </w:r>
      <w:r w:rsidR="003443A6" w:rsidRPr="007973EF">
        <w:rPr>
          <w:position w:val="2"/>
        </w:rPr>
        <w:t xml:space="preserve"> hatástartamú béta</w:t>
      </w:r>
      <w:r w:rsidR="003443A6" w:rsidRPr="007973EF">
        <w:rPr>
          <w:vertAlign w:val="subscript"/>
        </w:rPr>
        <w:t>2</w:t>
      </w:r>
      <w:r w:rsidR="003443A6" w:rsidRPr="007973EF">
        <w:rPr>
          <w:position w:val="2"/>
        </w:rPr>
        <w:t>-agonista</w:t>
      </w:r>
      <w:r w:rsidRPr="007973EF">
        <w:t xml:space="preserve"> </w:t>
      </w:r>
      <w:r w:rsidR="00271B29" w:rsidRPr="007973EF">
        <w:t xml:space="preserve">(LABA) </w:t>
      </w:r>
      <w:r w:rsidRPr="007973EF">
        <w:t xml:space="preserve">ICS-kezeléshez történő hozzáadása </w:t>
      </w:r>
      <w:r w:rsidR="00724032" w:rsidRPr="007973EF">
        <w:t xml:space="preserve">(szalmeterol-FP) </w:t>
      </w:r>
      <w:r w:rsidRPr="007973EF">
        <w:t xml:space="preserve">nem </w:t>
      </w:r>
      <w:r w:rsidR="003443A6" w:rsidRPr="007973EF">
        <w:t>alacsonyabb rendű-</w:t>
      </w:r>
      <w:r w:rsidRPr="007973EF">
        <w:t xml:space="preserve">e az ICS (FP)-monoterápiához képest </w:t>
      </w:r>
      <w:r w:rsidR="00271B29" w:rsidRPr="007973EF">
        <w:t xml:space="preserve">(non-inferioritás) </w:t>
      </w:r>
      <w:r w:rsidRPr="007973EF">
        <w:t xml:space="preserve">a súlyos, asztmával összefüggő nemkívánatos események (asztmával kapcsolatos hospitalizáció, endotrachealis intubáció és halál) kockázatának vonatkozásában. E vizsgálatok másodlagos hatásossági célkitűzése annak értékelése volt, hogy az ICS/LABA (szalmeterol-FP)-kezelés jobb volt-e az ICS (FP)-monoterápiához képest a súlyos asztma-exacerbatio (definíció: az asztma legalább 3 napon át tartó szisztémás kortikoszteroid-kezelést igénylő </w:t>
      </w:r>
      <w:r w:rsidR="00A35A5B" w:rsidRPr="007973EF">
        <w:t>súlyosbodása</w:t>
      </w:r>
      <w:r w:rsidRPr="007973EF">
        <w:t>, vagy szisztémás kortikoszteroid-kezelést igénylő asztma miatti kórházi kezelés, illetve sürgősségi osztályra történő beszállítás) vonatkozásában.</w:t>
      </w:r>
    </w:p>
    <w:p w14:paraId="6BBD6EC5" w14:textId="77777777" w:rsidR="007430E7" w:rsidRPr="007973EF" w:rsidRDefault="007430E7"/>
    <w:p w14:paraId="5D4F6570" w14:textId="7401EC7C" w:rsidR="007430E7" w:rsidRPr="007973EF" w:rsidRDefault="00EC62F9">
      <w:r w:rsidRPr="007973EF">
        <w:t>Összesen 11</w:t>
      </w:r>
      <w:r w:rsidR="0052624D" w:rsidRPr="007973EF">
        <w:t> </w:t>
      </w:r>
      <w:r w:rsidRPr="007973EF">
        <w:t>679</w:t>
      </w:r>
      <w:r w:rsidR="00AB13F9" w:rsidRPr="007973EF">
        <w:t> </w:t>
      </w:r>
      <w:r w:rsidRPr="007973EF">
        <w:t>beteget randomizáltak és kezeltek az AUSTRI, illetve 6208</w:t>
      </w:r>
      <w:r w:rsidR="00AB13F9" w:rsidRPr="007973EF">
        <w:t> </w:t>
      </w:r>
      <w:r w:rsidRPr="007973EF">
        <w:t>beteget a VESTRI vizsgálatban. Az elsődleges biztonságossági végpont vonatkozásában non-inferioritást értek el mindkét vizsgálatban (lásd az alábbi táblázatot).</w:t>
      </w:r>
    </w:p>
    <w:p w14:paraId="738622B1" w14:textId="77777777" w:rsidR="00A35A5B" w:rsidRPr="007973EF" w:rsidRDefault="00A35A5B"/>
    <w:p w14:paraId="49F36CDA" w14:textId="77777777" w:rsidR="007430E7" w:rsidRPr="007973EF" w:rsidRDefault="00EC62F9" w:rsidP="00BD30D5">
      <w:pPr>
        <w:keepNext/>
        <w:rPr>
          <w:u w:val="single"/>
        </w:rPr>
      </w:pPr>
      <w:r w:rsidRPr="007973EF">
        <w:rPr>
          <w:u w:val="single"/>
        </w:rPr>
        <w:t>Asztmával összefüggő súlyos nemkívánatos események a 26</w:t>
      </w:r>
      <w:r w:rsidR="0052624D" w:rsidRPr="007973EF">
        <w:rPr>
          <w:u w:val="single"/>
        </w:rPr>
        <w:t> </w:t>
      </w:r>
      <w:r w:rsidRPr="007973EF">
        <w:rPr>
          <w:u w:val="single"/>
        </w:rPr>
        <w:t>hetes AUSTRI és VESTRI vizsgálatban</w:t>
      </w:r>
    </w:p>
    <w:p w14:paraId="3FDA443D" w14:textId="77777777" w:rsidR="00375CED" w:rsidRPr="007973EF" w:rsidRDefault="00375CED" w:rsidP="00BD30D5">
      <w:pPr>
        <w:keepNext/>
      </w:pPr>
    </w:p>
    <w:tbl>
      <w:tblPr>
        <w:tblStyle w:val="TableNormal1"/>
        <w:tblW w:w="5000" w:type="pct"/>
        <w:tblLayout w:type="fixed"/>
        <w:tblCellMar>
          <w:left w:w="108" w:type="dxa"/>
          <w:right w:w="108" w:type="dxa"/>
        </w:tblCellMar>
        <w:tblLook w:val="01E0" w:firstRow="1" w:lastRow="1" w:firstColumn="1" w:lastColumn="1" w:noHBand="0" w:noVBand="0"/>
      </w:tblPr>
      <w:tblGrid>
        <w:gridCol w:w="2657"/>
        <w:gridCol w:w="1503"/>
        <w:gridCol w:w="1654"/>
        <w:gridCol w:w="1654"/>
        <w:gridCol w:w="1594"/>
      </w:tblGrid>
      <w:tr w:rsidR="007430E7" w:rsidRPr="007973EF" w14:paraId="03532BA3" w14:textId="77777777" w:rsidTr="00621239">
        <w:trPr>
          <w:cantSplit/>
        </w:trPr>
        <w:tc>
          <w:tcPr>
            <w:tcW w:w="2737" w:type="dxa"/>
            <w:vMerge w:val="restart"/>
            <w:tcBorders>
              <w:top w:val="single" w:sz="5" w:space="0" w:color="000000"/>
              <w:left w:val="single" w:sz="5" w:space="0" w:color="000000"/>
              <w:right w:val="single" w:sz="5" w:space="0" w:color="000000"/>
            </w:tcBorders>
          </w:tcPr>
          <w:p w14:paraId="1AA3C801" w14:textId="77777777" w:rsidR="007430E7" w:rsidRPr="007973EF" w:rsidRDefault="007430E7" w:rsidP="00BD30D5">
            <w:pPr>
              <w:keepNext/>
            </w:pPr>
          </w:p>
        </w:tc>
        <w:tc>
          <w:tcPr>
            <w:tcW w:w="3248" w:type="dxa"/>
            <w:gridSpan w:val="2"/>
            <w:tcBorders>
              <w:top w:val="single" w:sz="5" w:space="0" w:color="000000"/>
              <w:left w:val="single" w:sz="5" w:space="0" w:color="000000"/>
              <w:bottom w:val="single" w:sz="5" w:space="0" w:color="000000"/>
              <w:right w:val="single" w:sz="5" w:space="0" w:color="000000"/>
            </w:tcBorders>
          </w:tcPr>
          <w:p w14:paraId="183C9BEB" w14:textId="77777777" w:rsidR="007430E7" w:rsidRPr="007973EF" w:rsidRDefault="00EC62F9" w:rsidP="00BD30D5">
            <w:pPr>
              <w:keepNext/>
              <w:jc w:val="center"/>
            </w:pPr>
            <w:r w:rsidRPr="007973EF">
              <w:t>AUSTRI</w:t>
            </w:r>
          </w:p>
        </w:tc>
        <w:tc>
          <w:tcPr>
            <w:tcW w:w="3342" w:type="dxa"/>
            <w:gridSpan w:val="2"/>
            <w:tcBorders>
              <w:top w:val="single" w:sz="5" w:space="0" w:color="000000"/>
              <w:left w:val="single" w:sz="5" w:space="0" w:color="000000"/>
              <w:bottom w:val="single" w:sz="5" w:space="0" w:color="000000"/>
              <w:right w:val="single" w:sz="5" w:space="0" w:color="000000"/>
            </w:tcBorders>
          </w:tcPr>
          <w:p w14:paraId="683639C5" w14:textId="77777777" w:rsidR="007430E7" w:rsidRPr="007973EF" w:rsidRDefault="00EC62F9" w:rsidP="00BD30D5">
            <w:pPr>
              <w:keepNext/>
              <w:jc w:val="center"/>
            </w:pPr>
            <w:r w:rsidRPr="007973EF">
              <w:t>VESTRI</w:t>
            </w:r>
          </w:p>
        </w:tc>
      </w:tr>
      <w:tr w:rsidR="007430E7" w:rsidRPr="007973EF" w14:paraId="7618D28C" w14:textId="77777777" w:rsidTr="00621239">
        <w:trPr>
          <w:cantSplit/>
        </w:trPr>
        <w:tc>
          <w:tcPr>
            <w:tcW w:w="2737" w:type="dxa"/>
            <w:vMerge/>
            <w:tcBorders>
              <w:left w:val="single" w:sz="5" w:space="0" w:color="000000"/>
              <w:bottom w:val="single" w:sz="5" w:space="0" w:color="000000"/>
              <w:right w:val="single" w:sz="5" w:space="0" w:color="000000"/>
            </w:tcBorders>
          </w:tcPr>
          <w:p w14:paraId="28BDC35D" w14:textId="77777777" w:rsidR="007430E7" w:rsidRPr="007973EF" w:rsidRDefault="007430E7" w:rsidP="00BD30D5">
            <w:pPr>
              <w:keepNext/>
            </w:pPr>
          </w:p>
        </w:tc>
        <w:tc>
          <w:tcPr>
            <w:tcW w:w="1546" w:type="dxa"/>
            <w:tcBorders>
              <w:top w:val="single" w:sz="5" w:space="0" w:color="000000"/>
              <w:left w:val="single" w:sz="5" w:space="0" w:color="000000"/>
              <w:bottom w:val="single" w:sz="5" w:space="0" w:color="000000"/>
              <w:right w:val="single" w:sz="5" w:space="0" w:color="000000"/>
            </w:tcBorders>
          </w:tcPr>
          <w:p w14:paraId="12FC94A4" w14:textId="77777777" w:rsidR="00621239" w:rsidRPr="007973EF" w:rsidRDefault="00EC62F9" w:rsidP="00BD30D5">
            <w:pPr>
              <w:keepNext/>
            </w:pPr>
            <w:r w:rsidRPr="007973EF">
              <w:t>Szalmeterol-FP</w:t>
            </w:r>
          </w:p>
          <w:p w14:paraId="7EDF177D" w14:textId="77777777" w:rsidR="007430E7" w:rsidRPr="007973EF" w:rsidRDefault="00EC62F9" w:rsidP="00BD30D5">
            <w:pPr>
              <w:keepNext/>
            </w:pPr>
            <w:r w:rsidRPr="007973EF">
              <w:t>(n</w:t>
            </w:r>
            <w:r w:rsidR="00AB13F9" w:rsidRPr="007973EF">
              <w:t> </w:t>
            </w:r>
            <w:r w:rsidRPr="007973EF">
              <w:t>=</w:t>
            </w:r>
            <w:r w:rsidR="00AB13F9" w:rsidRPr="007973EF">
              <w:t> </w:t>
            </w:r>
            <w:r w:rsidRPr="007973EF">
              <w:t>5834)</w:t>
            </w:r>
          </w:p>
        </w:tc>
        <w:tc>
          <w:tcPr>
            <w:tcW w:w="1702" w:type="dxa"/>
            <w:tcBorders>
              <w:top w:val="single" w:sz="5" w:space="0" w:color="000000"/>
              <w:left w:val="single" w:sz="5" w:space="0" w:color="000000"/>
              <w:bottom w:val="single" w:sz="5" w:space="0" w:color="000000"/>
              <w:right w:val="single" w:sz="5" w:space="0" w:color="000000"/>
            </w:tcBorders>
          </w:tcPr>
          <w:p w14:paraId="4F95144A" w14:textId="77777777" w:rsidR="00621239" w:rsidRPr="007973EF" w:rsidRDefault="00EC62F9" w:rsidP="00BD30D5">
            <w:pPr>
              <w:keepNext/>
            </w:pPr>
            <w:r w:rsidRPr="007973EF">
              <w:t>FP-monoterápia</w:t>
            </w:r>
          </w:p>
          <w:p w14:paraId="25383AB8" w14:textId="77777777" w:rsidR="007430E7" w:rsidRPr="007973EF" w:rsidRDefault="00EC62F9" w:rsidP="00BD30D5">
            <w:pPr>
              <w:keepNext/>
            </w:pPr>
            <w:r w:rsidRPr="007973EF">
              <w:t>(n</w:t>
            </w:r>
            <w:r w:rsidR="00AB13F9" w:rsidRPr="007973EF">
              <w:t> </w:t>
            </w:r>
            <w:r w:rsidRPr="007973EF">
              <w:t>=</w:t>
            </w:r>
            <w:r w:rsidR="00AB13F9" w:rsidRPr="007973EF">
              <w:t> </w:t>
            </w:r>
            <w:r w:rsidRPr="007973EF">
              <w:t>5845)</w:t>
            </w:r>
          </w:p>
        </w:tc>
        <w:tc>
          <w:tcPr>
            <w:tcW w:w="1702" w:type="dxa"/>
            <w:tcBorders>
              <w:top w:val="single" w:sz="5" w:space="0" w:color="000000"/>
              <w:left w:val="single" w:sz="5" w:space="0" w:color="000000"/>
              <w:bottom w:val="single" w:sz="5" w:space="0" w:color="000000"/>
              <w:right w:val="single" w:sz="5" w:space="0" w:color="000000"/>
            </w:tcBorders>
          </w:tcPr>
          <w:p w14:paraId="79316488" w14:textId="77777777" w:rsidR="00621239" w:rsidRPr="007973EF" w:rsidRDefault="00EC62F9" w:rsidP="00BD30D5">
            <w:pPr>
              <w:keepNext/>
            </w:pPr>
            <w:r w:rsidRPr="007973EF">
              <w:t>Szalmeterol-FP</w:t>
            </w:r>
          </w:p>
          <w:p w14:paraId="76EA9E61" w14:textId="77777777" w:rsidR="007430E7" w:rsidRPr="007973EF" w:rsidRDefault="00EC62F9" w:rsidP="00BD30D5">
            <w:pPr>
              <w:keepNext/>
            </w:pPr>
            <w:r w:rsidRPr="007973EF">
              <w:t>(n</w:t>
            </w:r>
            <w:r w:rsidR="00AB13F9" w:rsidRPr="007973EF">
              <w:t> </w:t>
            </w:r>
            <w:r w:rsidRPr="007973EF">
              <w:t>=</w:t>
            </w:r>
            <w:r w:rsidR="00AB13F9" w:rsidRPr="007973EF">
              <w:t> </w:t>
            </w:r>
            <w:r w:rsidRPr="007973EF">
              <w:t>3107)</w:t>
            </w:r>
          </w:p>
        </w:tc>
        <w:tc>
          <w:tcPr>
            <w:tcW w:w="1640" w:type="dxa"/>
            <w:tcBorders>
              <w:top w:val="single" w:sz="5" w:space="0" w:color="000000"/>
              <w:left w:val="single" w:sz="5" w:space="0" w:color="000000"/>
              <w:bottom w:val="single" w:sz="5" w:space="0" w:color="000000"/>
              <w:right w:val="single" w:sz="5" w:space="0" w:color="000000"/>
            </w:tcBorders>
          </w:tcPr>
          <w:p w14:paraId="21CADB83" w14:textId="77777777" w:rsidR="00621239" w:rsidRPr="007973EF" w:rsidRDefault="00EC62F9" w:rsidP="00BD30D5">
            <w:pPr>
              <w:keepNext/>
            </w:pPr>
            <w:r w:rsidRPr="007973EF">
              <w:t>FP-monoterápia</w:t>
            </w:r>
          </w:p>
          <w:p w14:paraId="7E53F632" w14:textId="77777777" w:rsidR="007430E7" w:rsidRPr="007973EF" w:rsidRDefault="00EC62F9" w:rsidP="00BD30D5">
            <w:pPr>
              <w:keepNext/>
            </w:pPr>
            <w:r w:rsidRPr="007973EF">
              <w:t>(n</w:t>
            </w:r>
            <w:r w:rsidR="00AB13F9" w:rsidRPr="007973EF">
              <w:t> </w:t>
            </w:r>
            <w:r w:rsidRPr="007973EF">
              <w:t>=</w:t>
            </w:r>
            <w:r w:rsidR="00AB13F9" w:rsidRPr="007973EF">
              <w:t> </w:t>
            </w:r>
            <w:r w:rsidRPr="007973EF">
              <w:t>3101)</w:t>
            </w:r>
          </w:p>
        </w:tc>
      </w:tr>
      <w:tr w:rsidR="007430E7" w:rsidRPr="007973EF" w14:paraId="525C0919"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315244C3" w14:textId="77777777" w:rsidR="00621239" w:rsidRPr="007973EF" w:rsidRDefault="00EC62F9">
            <w:r w:rsidRPr="007973EF">
              <w:t>Összetett</w:t>
            </w:r>
            <w:r w:rsidRPr="007973EF">
              <w:rPr>
                <w:spacing w:val="1"/>
              </w:rPr>
              <w:t xml:space="preserve"> </w:t>
            </w:r>
            <w:r w:rsidRPr="007973EF">
              <w:t>végpont</w:t>
            </w:r>
          </w:p>
          <w:p w14:paraId="3C24C914" w14:textId="77777777" w:rsidR="007430E7" w:rsidRPr="007973EF" w:rsidRDefault="00EC62F9">
            <w:r w:rsidRPr="007973EF">
              <w:t>(asztmával</w:t>
            </w:r>
            <w:r w:rsidRPr="007973EF">
              <w:rPr>
                <w:spacing w:val="1"/>
              </w:rPr>
              <w:t xml:space="preserve"> </w:t>
            </w:r>
            <w:r w:rsidRPr="007973EF">
              <w:t>kapcsolatos</w:t>
            </w:r>
            <w:r w:rsidR="00621239" w:rsidRPr="007973EF">
              <w:t xml:space="preserve"> </w:t>
            </w:r>
            <w:r w:rsidRPr="007973EF">
              <w:t>hospitalizáció, endotrachealis intubáció vagy halál)</w:t>
            </w:r>
          </w:p>
        </w:tc>
        <w:tc>
          <w:tcPr>
            <w:tcW w:w="1546" w:type="dxa"/>
            <w:tcBorders>
              <w:top w:val="single" w:sz="5" w:space="0" w:color="000000"/>
              <w:left w:val="single" w:sz="5" w:space="0" w:color="000000"/>
              <w:bottom w:val="single" w:sz="5" w:space="0" w:color="000000"/>
              <w:right w:val="single" w:sz="5" w:space="0" w:color="000000"/>
            </w:tcBorders>
            <w:vAlign w:val="center"/>
          </w:tcPr>
          <w:p w14:paraId="6A42CEBE" w14:textId="3ED7D73E" w:rsidR="007430E7" w:rsidRPr="007973EF" w:rsidRDefault="00EC62F9">
            <w:pPr>
              <w:jc w:val="center"/>
            </w:pPr>
            <w:r w:rsidRPr="007973EF">
              <w:t>34 (0,6</w:t>
            </w:r>
            <w:r w:rsidR="00304532">
              <w:t>%</w:t>
            </w:r>
            <w:r w:rsidRPr="007973EF">
              <w:t>)</w:t>
            </w:r>
          </w:p>
        </w:tc>
        <w:tc>
          <w:tcPr>
            <w:tcW w:w="1702" w:type="dxa"/>
            <w:tcBorders>
              <w:top w:val="single" w:sz="5" w:space="0" w:color="000000"/>
              <w:left w:val="single" w:sz="5" w:space="0" w:color="000000"/>
              <w:bottom w:val="single" w:sz="5" w:space="0" w:color="000000"/>
              <w:right w:val="single" w:sz="5" w:space="0" w:color="000000"/>
            </w:tcBorders>
            <w:vAlign w:val="center"/>
          </w:tcPr>
          <w:p w14:paraId="20023DFF" w14:textId="5596C59F" w:rsidR="007430E7" w:rsidRPr="007973EF" w:rsidRDefault="00EC62F9">
            <w:pPr>
              <w:jc w:val="center"/>
            </w:pPr>
            <w:r w:rsidRPr="007973EF">
              <w:t>33 (0,6</w:t>
            </w:r>
            <w:r w:rsidR="00304532">
              <w:t>%</w:t>
            </w:r>
            <w:r w:rsidRPr="007973EF">
              <w:t>)</w:t>
            </w:r>
          </w:p>
        </w:tc>
        <w:tc>
          <w:tcPr>
            <w:tcW w:w="1702" w:type="dxa"/>
            <w:tcBorders>
              <w:top w:val="single" w:sz="5" w:space="0" w:color="000000"/>
              <w:left w:val="single" w:sz="5" w:space="0" w:color="000000"/>
              <w:bottom w:val="single" w:sz="5" w:space="0" w:color="000000"/>
              <w:right w:val="single" w:sz="5" w:space="0" w:color="000000"/>
            </w:tcBorders>
            <w:vAlign w:val="center"/>
          </w:tcPr>
          <w:p w14:paraId="1111137E" w14:textId="66B72E76" w:rsidR="007430E7" w:rsidRPr="007973EF" w:rsidRDefault="00EC62F9">
            <w:pPr>
              <w:jc w:val="center"/>
            </w:pPr>
            <w:r w:rsidRPr="007973EF">
              <w:t>27 (0,9</w:t>
            </w:r>
            <w:r w:rsidR="00304532">
              <w:t>%</w:t>
            </w:r>
            <w:r w:rsidRPr="007973EF">
              <w:t>)</w:t>
            </w:r>
          </w:p>
        </w:tc>
        <w:tc>
          <w:tcPr>
            <w:tcW w:w="1640" w:type="dxa"/>
            <w:tcBorders>
              <w:top w:val="single" w:sz="5" w:space="0" w:color="000000"/>
              <w:left w:val="single" w:sz="5" w:space="0" w:color="000000"/>
              <w:bottom w:val="single" w:sz="5" w:space="0" w:color="000000"/>
              <w:right w:val="single" w:sz="5" w:space="0" w:color="000000"/>
            </w:tcBorders>
            <w:vAlign w:val="center"/>
          </w:tcPr>
          <w:p w14:paraId="5725708F" w14:textId="343DE026" w:rsidR="007430E7" w:rsidRPr="007973EF" w:rsidRDefault="00EC62F9">
            <w:pPr>
              <w:jc w:val="center"/>
            </w:pPr>
            <w:r w:rsidRPr="007973EF">
              <w:t>21 (0,7</w:t>
            </w:r>
            <w:r w:rsidR="00304532">
              <w:t>%</w:t>
            </w:r>
            <w:r w:rsidRPr="007973EF">
              <w:t>)</w:t>
            </w:r>
          </w:p>
        </w:tc>
      </w:tr>
      <w:tr w:rsidR="007430E7" w:rsidRPr="007973EF" w14:paraId="709A062A"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2FD5D42F" w14:textId="027941A3" w:rsidR="007430E7" w:rsidRPr="007973EF" w:rsidRDefault="00EC62F9">
            <w:r w:rsidRPr="007973EF">
              <w:t>Szalmeterol-FP/FP kockázati arány (95</w:t>
            </w:r>
            <w:r w:rsidR="00304532">
              <w:t>%-os</w:t>
            </w:r>
            <w:r w:rsidRPr="007973EF">
              <w:t xml:space="preserve"> CI)</w:t>
            </w:r>
          </w:p>
        </w:tc>
        <w:tc>
          <w:tcPr>
            <w:tcW w:w="1546" w:type="dxa"/>
            <w:tcBorders>
              <w:top w:val="single" w:sz="5" w:space="0" w:color="000000"/>
              <w:left w:val="single" w:sz="5" w:space="0" w:color="000000"/>
              <w:bottom w:val="single" w:sz="5" w:space="0" w:color="000000"/>
              <w:right w:val="single" w:sz="5" w:space="0" w:color="000000"/>
            </w:tcBorders>
            <w:vAlign w:val="center"/>
          </w:tcPr>
          <w:p w14:paraId="3939C938" w14:textId="77777777" w:rsidR="00621239" w:rsidRPr="007973EF" w:rsidRDefault="00EC62F9">
            <w:pPr>
              <w:jc w:val="center"/>
            </w:pPr>
            <w:r w:rsidRPr="007973EF">
              <w:t>1029</w:t>
            </w:r>
          </w:p>
          <w:p w14:paraId="78E94162" w14:textId="77777777" w:rsidR="007430E7" w:rsidRPr="007973EF" w:rsidRDefault="00EC62F9">
            <w:pPr>
              <w:jc w:val="center"/>
              <w:rPr>
                <w:sz w:val="14"/>
                <w:szCs w:val="14"/>
              </w:rPr>
            </w:pPr>
            <w:r w:rsidRPr="007973EF">
              <w:t>(0,638-1,662)</w:t>
            </w:r>
            <w:r w:rsidRPr="007973EF">
              <w:rPr>
                <w:vertAlign w:val="superscript"/>
              </w:rPr>
              <w:t>a</w:t>
            </w:r>
          </w:p>
        </w:tc>
        <w:tc>
          <w:tcPr>
            <w:tcW w:w="1702" w:type="dxa"/>
            <w:tcBorders>
              <w:top w:val="single" w:sz="5" w:space="0" w:color="000000"/>
              <w:left w:val="single" w:sz="5" w:space="0" w:color="000000"/>
              <w:bottom w:val="single" w:sz="5" w:space="0" w:color="000000"/>
              <w:right w:val="single" w:sz="5" w:space="0" w:color="000000"/>
            </w:tcBorders>
            <w:vAlign w:val="center"/>
          </w:tcPr>
          <w:p w14:paraId="277E36DA" w14:textId="77777777" w:rsidR="007430E7" w:rsidRPr="007973EF" w:rsidRDefault="007430E7">
            <w:pPr>
              <w:jc w:val="center"/>
            </w:pPr>
          </w:p>
        </w:tc>
        <w:tc>
          <w:tcPr>
            <w:tcW w:w="1702" w:type="dxa"/>
            <w:tcBorders>
              <w:top w:val="single" w:sz="5" w:space="0" w:color="000000"/>
              <w:left w:val="single" w:sz="5" w:space="0" w:color="000000"/>
              <w:bottom w:val="single" w:sz="5" w:space="0" w:color="000000"/>
              <w:right w:val="single" w:sz="5" w:space="0" w:color="000000"/>
            </w:tcBorders>
            <w:vAlign w:val="center"/>
          </w:tcPr>
          <w:p w14:paraId="300B128D" w14:textId="77777777" w:rsidR="00621239" w:rsidRPr="007973EF" w:rsidRDefault="00EC62F9">
            <w:pPr>
              <w:jc w:val="center"/>
            </w:pPr>
            <w:r w:rsidRPr="007973EF">
              <w:t>1285</w:t>
            </w:r>
          </w:p>
          <w:p w14:paraId="33D37E65" w14:textId="77777777" w:rsidR="007430E7" w:rsidRPr="007973EF" w:rsidRDefault="00EC62F9">
            <w:pPr>
              <w:jc w:val="center"/>
              <w:rPr>
                <w:sz w:val="14"/>
                <w:szCs w:val="14"/>
              </w:rPr>
            </w:pPr>
            <w:r w:rsidRPr="007973EF">
              <w:t>(0,726-2,272)</w:t>
            </w:r>
            <w:r w:rsidRPr="007973EF">
              <w:rPr>
                <w:vertAlign w:val="superscript"/>
              </w:rPr>
              <w:t>b</w:t>
            </w:r>
          </w:p>
        </w:tc>
        <w:tc>
          <w:tcPr>
            <w:tcW w:w="1640" w:type="dxa"/>
            <w:tcBorders>
              <w:top w:val="single" w:sz="5" w:space="0" w:color="000000"/>
              <w:left w:val="single" w:sz="5" w:space="0" w:color="000000"/>
              <w:bottom w:val="single" w:sz="5" w:space="0" w:color="000000"/>
              <w:right w:val="single" w:sz="5" w:space="0" w:color="000000"/>
            </w:tcBorders>
            <w:vAlign w:val="center"/>
          </w:tcPr>
          <w:p w14:paraId="53A4B3FE" w14:textId="77777777" w:rsidR="007430E7" w:rsidRPr="007973EF" w:rsidRDefault="007430E7">
            <w:pPr>
              <w:jc w:val="center"/>
            </w:pPr>
          </w:p>
        </w:tc>
      </w:tr>
      <w:tr w:rsidR="007430E7" w:rsidRPr="007973EF" w14:paraId="3F3BFDDA"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5FEB72DD" w14:textId="77777777" w:rsidR="007430E7" w:rsidRPr="007973EF" w:rsidRDefault="00EC62F9">
            <w:r w:rsidRPr="007973EF">
              <w:t>Halál</w:t>
            </w:r>
          </w:p>
        </w:tc>
        <w:tc>
          <w:tcPr>
            <w:tcW w:w="1546" w:type="dxa"/>
            <w:tcBorders>
              <w:top w:val="single" w:sz="5" w:space="0" w:color="000000"/>
              <w:left w:val="single" w:sz="5" w:space="0" w:color="000000"/>
              <w:bottom w:val="single" w:sz="5" w:space="0" w:color="000000"/>
              <w:right w:val="single" w:sz="5" w:space="0" w:color="000000"/>
            </w:tcBorders>
            <w:vAlign w:val="center"/>
          </w:tcPr>
          <w:p w14:paraId="66A280FE" w14:textId="77777777" w:rsidR="007430E7" w:rsidRPr="007973EF" w:rsidRDefault="00EC62F9">
            <w:pPr>
              <w:jc w:val="center"/>
            </w:pPr>
            <w:r w:rsidRPr="007973EF">
              <w:t>0</w:t>
            </w:r>
          </w:p>
        </w:tc>
        <w:tc>
          <w:tcPr>
            <w:tcW w:w="1702" w:type="dxa"/>
            <w:tcBorders>
              <w:top w:val="single" w:sz="5" w:space="0" w:color="000000"/>
              <w:left w:val="single" w:sz="5" w:space="0" w:color="000000"/>
              <w:bottom w:val="single" w:sz="5" w:space="0" w:color="000000"/>
              <w:right w:val="single" w:sz="5" w:space="0" w:color="000000"/>
            </w:tcBorders>
            <w:vAlign w:val="center"/>
          </w:tcPr>
          <w:p w14:paraId="033B8205" w14:textId="77777777" w:rsidR="007430E7" w:rsidRPr="007973EF" w:rsidRDefault="00EC62F9">
            <w:pPr>
              <w:jc w:val="center"/>
            </w:pPr>
            <w:r w:rsidRPr="007973EF">
              <w:t>0</w:t>
            </w:r>
          </w:p>
        </w:tc>
        <w:tc>
          <w:tcPr>
            <w:tcW w:w="1702" w:type="dxa"/>
            <w:tcBorders>
              <w:top w:val="single" w:sz="5" w:space="0" w:color="000000"/>
              <w:left w:val="single" w:sz="5" w:space="0" w:color="000000"/>
              <w:bottom w:val="single" w:sz="5" w:space="0" w:color="000000"/>
              <w:right w:val="single" w:sz="5" w:space="0" w:color="000000"/>
            </w:tcBorders>
            <w:vAlign w:val="center"/>
          </w:tcPr>
          <w:p w14:paraId="1CF7A2F4" w14:textId="77777777" w:rsidR="007430E7" w:rsidRPr="007973EF" w:rsidRDefault="00EC62F9">
            <w:pPr>
              <w:jc w:val="center"/>
            </w:pPr>
            <w:r w:rsidRPr="007973EF">
              <w:t>0</w:t>
            </w:r>
          </w:p>
        </w:tc>
        <w:tc>
          <w:tcPr>
            <w:tcW w:w="1640" w:type="dxa"/>
            <w:tcBorders>
              <w:top w:val="single" w:sz="5" w:space="0" w:color="000000"/>
              <w:left w:val="single" w:sz="5" w:space="0" w:color="000000"/>
              <w:bottom w:val="single" w:sz="5" w:space="0" w:color="000000"/>
              <w:right w:val="single" w:sz="5" w:space="0" w:color="000000"/>
            </w:tcBorders>
            <w:vAlign w:val="center"/>
          </w:tcPr>
          <w:p w14:paraId="633339C4" w14:textId="77777777" w:rsidR="007430E7" w:rsidRPr="007973EF" w:rsidRDefault="00EC62F9">
            <w:pPr>
              <w:jc w:val="center"/>
            </w:pPr>
            <w:r w:rsidRPr="007973EF">
              <w:t>0</w:t>
            </w:r>
          </w:p>
        </w:tc>
      </w:tr>
      <w:tr w:rsidR="007430E7" w:rsidRPr="007973EF" w14:paraId="5A2E01CD"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7B867260" w14:textId="77777777" w:rsidR="007430E7" w:rsidRPr="007973EF" w:rsidRDefault="00EC62F9">
            <w:r w:rsidRPr="007973EF">
              <w:t>Asztmával</w:t>
            </w:r>
            <w:r w:rsidRPr="007973EF">
              <w:rPr>
                <w:spacing w:val="1"/>
              </w:rPr>
              <w:t xml:space="preserve"> </w:t>
            </w:r>
            <w:r w:rsidRPr="007973EF">
              <w:t>kapcsolatos</w:t>
            </w:r>
            <w:r w:rsidRPr="007973EF">
              <w:rPr>
                <w:spacing w:val="28"/>
              </w:rPr>
              <w:t xml:space="preserve"> </w:t>
            </w:r>
            <w:r w:rsidRPr="007973EF">
              <w:t>hospitalizáció</w:t>
            </w:r>
          </w:p>
        </w:tc>
        <w:tc>
          <w:tcPr>
            <w:tcW w:w="1546" w:type="dxa"/>
            <w:tcBorders>
              <w:top w:val="single" w:sz="5" w:space="0" w:color="000000"/>
              <w:left w:val="single" w:sz="5" w:space="0" w:color="000000"/>
              <w:bottom w:val="single" w:sz="5" w:space="0" w:color="000000"/>
              <w:right w:val="single" w:sz="5" w:space="0" w:color="000000"/>
            </w:tcBorders>
            <w:vAlign w:val="center"/>
          </w:tcPr>
          <w:p w14:paraId="6FDED970" w14:textId="77777777" w:rsidR="007430E7" w:rsidRPr="007973EF" w:rsidRDefault="00EC62F9">
            <w:pPr>
              <w:jc w:val="center"/>
            </w:pPr>
            <w:r w:rsidRPr="007973EF">
              <w:t>34</w:t>
            </w:r>
          </w:p>
        </w:tc>
        <w:tc>
          <w:tcPr>
            <w:tcW w:w="1702" w:type="dxa"/>
            <w:tcBorders>
              <w:top w:val="single" w:sz="5" w:space="0" w:color="000000"/>
              <w:left w:val="single" w:sz="5" w:space="0" w:color="000000"/>
              <w:bottom w:val="single" w:sz="5" w:space="0" w:color="000000"/>
              <w:right w:val="single" w:sz="5" w:space="0" w:color="000000"/>
            </w:tcBorders>
            <w:vAlign w:val="center"/>
          </w:tcPr>
          <w:p w14:paraId="53489499" w14:textId="77777777" w:rsidR="007430E7" w:rsidRPr="007973EF" w:rsidRDefault="00EC62F9">
            <w:pPr>
              <w:jc w:val="center"/>
            </w:pPr>
            <w:r w:rsidRPr="007973EF">
              <w:t>33</w:t>
            </w:r>
          </w:p>
        </w:tc>
        <w:tc>
          <w:tcPr>
            <w:tcW w:w="1702" w:type="dxa"/>
            <w:tcBorders>
              <w:top w:val="single" w:sz="5" w:space="0" w:color="000000"/>
              <w:left w:val="single" w:sz="5" w:space="0" w:color="000000"/>
              <w:bottom w:val="single" w:sz="5" w:space="0" w:color="000000"/>
              <w:right w:val="single" w:sz="5" w:space="0" w:color="000000"/>
            </w:tcBorders>
            <w:vAlign w:val="center"/>
          </w:tcPr>
          <w:p w14:paraId="2279959D" w14:textId="77777777" w:rsidR="007430E7" w:rsidRPr="007973EF" w:rsidRDefault="00EC62F9">
            <w:pPr>
              <w:jc w:val="center"/>
            </w:pPr>
            <w:r w:rsidRPr="007973EF">
              <w:t>27</w:t>
            </w:r>
          </w:p>
        </w:tc>
        <w:tc>
          <w:tcPr>
            <w:tcW w:w="1640" w:type="dxa"/>
            <w:tcBorders>
              <w:top w:val="single" w:sz="5" w:space="0" w:color="000000"/>
              <w:left w:val="single" w:sz="5" w:space="0" w:color="000000"/>
              <w:bottom w:val="single" w:sz="5" w:space="0" w:color="000000"/>
              <w:right w:val="single" w:sz="5" w:space="0" w:color="000000"/>
            </w:tcBorders>
            <w:vAlign w:val="center"/>
          </w:tcPr>
          <w:p w14:paraId="2D6D6E52" w14:textId="77777777" w:rsidR="007430E7" w:rsidRPr="007973EF" w:rsidRDefault="00EC62F9">
            <w:pPr>
              <w:jc w:val="center"/>
            </w:pPr>
            <w:r w:rsidRPr="007973EF">
              <w:t>21</w:t>
            </w:r>
          </w:p>
        </w:tc>
      </w:tr>
      <w:tr w:rsidR="007430E7" w:rsidRPr="007973EF" w14:paraId="04917BA3" w14:textId="77777777" w:rsidTr="00621239">
        <w:trPr>
          <w:cantSplit/>
        </w:trPr>
        <w:tc>
          <w:tcPr>
            <w:tcW w:w="2737" w:type="dxa"/>
            <w:tcBorders>
              <w:top w:val="single" w:sz="5" w:space="0" w:color="000000"/>
              <w:left w:val="single" w:sz="5" w:space="0" w:color="000000"/>
              <w:bottom w:val="single" w:sz="5" w:space="0" w:color="000000"/>
              <w:right w:val="single" w:sz="5" w:space="0" w:color="000000"/>
            </w:tcBorders>
          </w:tcPr>
          <w:p w14:paraId="3207F049" w14:textId="77777777" w:rsidR="007430E7" w:rsidRPr="007973EF" w:rsidRDefault="00EC62F9">
            <w:r w:rsidRPr="007973EF">
              <w:t>Endotrachealis</w:t>
            </w:r>
            <w:r w:rsidRPr="007973EF">
              <w:rPr>
                <w:spacing w:val="-2"/>
              </w:rPr>
              <w:t xml:space="preserve"> </w:t>
            </w:r>
            <w:r w:rsidRPr="007973EF">
              <w:t>intubáció</w:t>
            </w:r>
          </w:p>
        </w:tc>
        <w:tc>
          <w:tcPr>
            <w:tcW w:w="1546" w:type="dxa"/>
            <w:tcBorders>
              <w:top w:val="single" w:sz="5" w:space="0" w:color="000000"/>
              <w:left w:val="single" w:sz="5" w:space="0" w:color="000000"/>
              <w:bottom w:val="single" w:sz="5" w:space="0" w:color="000000"/>
              <w:right w:val="single" w:sz="5" w:space="0" w:color="000000"/>
            </w:tcBorders>
            <w:vAlign w:val="center"/>
          </w:tcPr>
          <w:p w14:paraId="759A000D" w14:textId="77777777" w:rsidR="007430E7" w:rsidRPr="007973EF" w:rsidRDefault="00EC62F9">
            <w:pPr>
              <w:jc w:val="center"/>
            </w:pPr>
            <w:r w:rsidRPr="007973EF">
              <w:t>0</w:t>
            </w:r>
          </w:p>
        </w:tc>
        <w:tc>
          <w:tcPr>
            <w:tcW w:w="1702" w:type="dxa"/>
            <w:tcBorders>
              <w:top w:val="single" w:sz="5" w:space="0" w:color="000000"/>
              <w:left w:val="single" w:sz="5" w:space="0" w:color="000000"/>
              <w:bottom w:val="single" w:sz="5" w:space="0" w:color="000000"/>
              <w:right w:val="single" w:sz="5" w:space="0" w:color="000000"/>
            </w:tcBorders>
            <w:vAlign w:val="center"/>
          </w:tcPr>
          <w:p w14:paraId="3000E344" w14:textId="77777777" w:rsidR="007430E7" w:rsidRPr="007973EF" w:rsidRDefault="00EC62F9">
            <w:pPr>
              <w:jc w:val="center"/>
            </w:pPr>
            <w:r w:rsidRPr="007973EF">
              <w:t>2</w:t>
            </w:r>
          </w:p>
        </w:tc>
        <w:tc>
          <w:tcPr>
            <w:tcW w:w="1702" w:type="dxa"/>
            <w:tcBorders>
              <w:top w:val="single" w:sz="5" w:space="0" w:color="000000"/>
              <w:left w:val="single" w:sz="5" w:space="0" w:color="000000"/>
              <w:bottom w:val="single" w:sz="5" w:space="0" w:color="000000"/>
              <w:right w:val="single" w:sz="5" w:space="0" w:color="000000"/>
            </w:tcBorders>
            <w:vAlign w:val="center"/>
          </w:tcPr>
          <w:p w14:paraId="2D1B7AF3" w14:textId="77777777" w:rsidR="007430E7" w:rsidRPr="007973EF" w:rsidRDefault="00EC62F9">
            <w:pPr>
              <w:jc w:val="center"/>
            </w:pPr>
            <w:r w:rsidRPr="007973EF">
              <w:t>0</w:t>
            </w:r>
          </w:p>
        </w:tc>
        <w:tc>
          <w:tcPr>
            <w:tcW w:w="1640" w:type="dxa"/>
            <w:tcBorders>
              <w:top w:val="single" w:sz="5" w:space="0" w:color="000000"/>
              <w:left w:val="single" w:sz="5" w:space="0" w:color="000000"/>
              <w:bottom w:val="single" w:sz="5" w:space="0" w:color="000000"/>
              <w:right w:val="single" w:sz="5" w:space="0" w:color="000000"/>
            </w:tcBorders>
            <w:vAlign w:val="center"/>
          </w:tcPr>
          <w:p w14:paraId="12488E8D" w14:textId="77777777" w:rsidR="007430E7" w:rsidRPr="007973EF" w:rsidRDefault="00EC62F9">
            <w:pPr>
              <w:jc w:val="center"/>
            </w:pPr>
            <w:r w:rsidRPr="007973EF">
              <w:t>0</w:t>
            </w:r>
          </w:p>
        </w:tc>
      </w:tr>
    </w:tbl>
    <w:p w14:paraId="5C40C978" w14:textId="7035F9BB" w:rsidR="007430E7" w:rsidRPr="007973EF" w:rsidRDefault="00EC62F9" w:rsidP="00673DC1">
      <w:pPr>
        <w:rPr>
          <w:sz w:val="18"/>
          <w:szCs w:val="18"/>
        </w:rPr>
      </w:pPr>
      <w:r w:rsidRPr="007973EF">
        <w:rPr>
          <w:sz w:val="18"/>
          <w:szCs w:val="18"/>
          <w:vertAlign w:val="superscript"/>
        </w:rPr>
        <w:t>a</w:t>
      </w:r>
      <w:r w:rsidR="00A35A5B" w:rsidRPr="007973EF">
        <w:rPr>
          <w:sz w:val="18"/>
          <w:szCs w:val="18"/>
        </w:rPr>
        <w:t xml:space="preserve"> </w:t>
      </w:r>
      <w:r w:rsidRPr="007973EF">
        <w:rPr>
          <w:sz w:val="18"/>
          <w:szCs w:val="18"/>
        </w:rPr>
        <w:t>Ha a relatív kockázat becslésére használt 95</w:t>
      </w:r>
      <w:r w:rsidR="00304532">
        <w:rPr>
          <w:sz w:val="18"/>
          <w:szCs w:val="18"/>
        </w:rPr>
        <w:t>%-os</w:t>
      </w:r>
      <w:r w:rsidRPr="007973EF">
        <w:rPr>
          <w:sz w:val="18"/>
          <w:szCs w:val="18"/>
        </w:rPr>
        <w:t xml:space="preserve"> CI felső határérték kisebb volt, mint 2,0, ez esetben non-inferioritást állapítottak meg.</w:t>
      </w:r>
    </w:p>
    <w:p w14:paraId="3C7DF5B5" w14:textId="479D0250" w:rsidR="007430E7" w:rsidRPr="007973EF" w:rsidRDefault="00EC62F9" w:rsidP="00673DC1">
      <w:pPr>
        <w:rPr>
          <w:sz w:val="18"/>
          <w:szCs w:val="18"/>
        </w:rPr>
      </w:pPr>
      <w:r w:rsidRPr="007973EF">
        <w:rPr>
          <w:sz w:val="18"/>
          <w:szCs w:val="18"/>
          <w:vertAlign w:val="superscript"/>
        </w:rPr>
        <w:t>b</w:t>
      </w:r>
      <w:r w:rsidR="00A35A5B" w:rsidRPr="007973EF">
        <w:rPr>
          <w:sz w:val="18"/>
          <w:szCs w:val="18"/>
        </w:rPr>
        <w:t xml:space="preserve"> </w:t>
      </w:r>
      <w:r w:rsidRPr="007973EF">
        <w:rPr>
          <w:sz w:val="18"/>
          <w:szCs w:val="18"/>
        </w:rPr>
        <w:t>Ha a relatív kockázat becslésére használt 95</w:t>
      </w:r>
      <w:r w:rsidR="00304532">
        <w:rPr>
          <w:sz w:val="18"/>
          <w:szCs w:val="18"/>
        </w:rPr>
        <w:t>%-os</w:t>
      </w:r>
      <w:r w:rsidRPr="007973EF">
        <w:rPr>
          <w:sz w:val="18"/>
          <w:szCs w:val="18"/>
        </w:rPr>
        <w:t xml:space="preserve"> CI felső határérték kisebb volt, mint 2,675, ez esetben non-inferioritást állapítottak meg.</w:t>
      </w:r>
    </w:p>
    <w:p w14:paraId="4747F6EC" w14:textId="77777777" w:rsidR="004E1A87" w:rsidRPr="007973EF" w:rsidRDefault="004E1A87"/>
    <w:p w14:paraId="2ED8913B" w14:textId="08DA5227" w:rsidR="007430E7" w:rsidRPr="007973EF" w:rsidRDefault="00EC62F9">
      <w:r w:rsidRPr="007973EF">
        <w:t>A másodlagos hatásossági végpont esetében, mindkét vizsgálatban az első asztma-exacerbációig terjedő időtartam csökkenését észlelték a szalmeterol-FP esetében az FP</w:t>
      </w:r>
      <w:r w:rsidR="00A35A5B" w:rsidRPr="007973EF">
        <w:t>-</w:t>
      </w:r>
      <w:r w:rsidRPr="007973EF">
        <w:t>monoterápiával való összehasonlításban, amely azonban csak az AUSTRI vizsgálat esetében volt statisztikailag szignifikáns:</w:t>
      </w:r>
    </w:p>
    <w:p w14:paraId="45484193" w14:textId="77777777" w:rsidR="007430E7" w:rsidRPr="007973EF" w:rsidRDefault="007430E7">
      <w:pPr>
        <w:rPr>
          <w:szCs w:val="21"/>
        </w:rPr>
      </w:pPr>
    </w:p>
    <w:tbl>
      <w:tblPr>
        <w:tblStyle w:val="TableNormal1"/>
        <w:tblW w:w="5000" w:type="pct"/>
        <w:tblLayout w:type="fixed"/>
        <w:tblCellMar>
          <w:left w:w="108" w:type="dxa"/>
          <w:right w:w="108" w:type="dxa"/>
        </w:tblCellMar>
        <w:tblLook w:val="01E0" w:firstRow="1" w:lastRow="1" w:firstColumn="1" w:lastColumn="1" w:noHBand="0" w:noVBand="0"/>
      </w:tblPr>
      <w:tblGrid>
        <w:gridCol w:w="2721"/>
        <w:gridCol w:w="1574"/>
        <w:gridCol w:w="1595"/>
        <w:gridCol w:w="1574"/>
        <w:gridCol w:w="1598"/>
      </w:tblGrid>
      <w:tr w:rsidR="007430E7" w:rsidRPr="007973EF" w14:paraId="5F754728" w14:textId="77777777" w:rsidTr="00621239">
        <w:trPr>
          <w:cantSplit/>
        </w:trPr>
        <w:tc>
          <w:tcPr>
            <w:tcW w:w="2793" w:type="dxa"/>
            <w:vMerge w:val="restart"/>
            <w:tcBorders>
              <w:top w:val="single" w:sz="5" w:space="0" w:color="000000"/>
              <w:left w:val="single" w:sz="5" w:space="0" w:color="000000"/>
              <w:right w:val="single" w:sz="5" w:space="0" w:color="000000"/>
            </w:tcBorders>
          </w:tcPr>
          <w:p w14:paraId="000886A3" w14:textId="77777777" w:rsidR="007430E7" w:rsidRPr="007973EF" w:rsidRDefault="007430E7"/>
        </w:tc>
        <w:tc>
          <w:tcPr>
            <w:tcW w:w="3247" w:type="dxa"/>
            <w:gridSpan w:val="2"/>
            <w:tcBorders>
              <w:top w:val="single" w:sz="5" w:space="0" w:color="000000"/>
              <w:left w:val="single" w:sz="5" w:space="0" w:color="000000"/>
              <w:bottom w:val="single" w:sz="5" w:space="0" w:color="000000"/>
              <w:right w:val="single" w:sz="5" w:space="0" w:color="000000"/>
            </w:tcBorders>
          </w:tcPr>
          <w:p w14:paraId="6221D3B6" w14:textId="77777777" w:rsidR="007430E7" w:rsidRPr="007973EF" w:rsidRDefault="00EC62F9">
            <w:pPr>
              <w:jc w:val="center"/>
            </w:pPr>
            <w:r w:rsidRPr="007973EF">
              <w:t>AUSTRI</w:t>
            </w:r>
          </w:p>
        </w:tc>
        <w:tc>
          <w:tcPr>
            <w:tcW w:w="3250" w:type="dxa"/>
            <w:gridSpan w:val="2"/>
            <w:tcBorders>
              <w:top w:val="single" w:sz="5" w:space="0" w:color="000000"/>
              <w:left w:val="single" w:sz="5" w:space="0" w:color="000000"/>
              <w:bottom w:val="single" w:sz="5" w:space="0" w:color="000000"/>
              <w:right w:val="single" w:sz="5" w:space="0" w:color="000000"/>
            </w:tcBorders>
          </w:tcPr>
          <w:p w14:paraId="46C3C54F" w14:textId="77777777" w:rsidR="007430E7" w:rsidRPr="007973EF" w:rsidRDefault="00EC62F9">
            <w:pPr>
              <w:jc w:val="center"/>
            </w:pPr>
            <w:r w:rsidRPr="007973EF">
              <w:t>VESTRI</w:t>
            </w:r>
          </w:p>
        </w:tc>
      </w:tr>
      <w:tr w:rsidR="007430E7" w:rsidRPr="007973EF" w14:paraId="5CEC3DE6" w14:textId="77777777" w:rsidTr="00621239">
        <w:trPr>
          <w:cantSplit/>
        </w:trPr>
        <w:tc>
          <w:tcPr>
            <w:tcW w:w="2793" w:type="dxa"/>
            <w:vMerge/>
            <w:tcBorders>
              <w:left w:val="single" w:sz="5" w:space="0" w:color="000000"/>
              <w:bottom w:val="single" w:sz="5" w:space="0" w:color="000000"/>
              <w:right w:val="single" w:sz="5" w:space="0" w:color="000000"/>
            </w:tcBorders>
          </w:tcPr>
          <w:p w14:paraId="3137B31B" w14:textId="77777777" w:rsidR="007430E7" w:rsidRPr="007973EF" w:rsidRDefault="007430E7"/>
        </w:tc>
        <w:tc>
          <w:tcPr>
            <w:tcW w:w="1613" w:type="dxa"/>
            <w:tcBorders>
              <w:top w:val="single" w:sz="5" w:space="0" w:color="000000"/>
              <w:left w:val="single" w:sz="5" w:space="0" w:color="000000"/>
              <w:bottom w:val="single" w:sz="5" w:space="0" w:color="000000"/>
              <w:right w:val="single" w:sz="5" w:space="0" w:color="000000"/>
            </w:tcBorders>
          </w:tcPr>
          <w:p w14:paraId="40DEEA07" w14:textId="77777777" w:rsidR="00621239" w:rsidRPr="007973EF" w:rsidRDefault="00EC62F9">
            <w:pPr>
              <w:jc w:val="center"/>
            </w:pPr>
            <w:r w:rsidRPr="007973EF">
              <w:t>Szalmeterol-FP</w:t>
            </w:r>
          </w:p>
          <w:p w14:paraId="42C4D281" w14:textId="77777777" w:rsidR="007430E7" w:rsidRPr="007973EF" w:rsidRDefault="00EC62F9">
            <w:pPr>
              <w:jc w:val="center"/>
            </w:pPr>
            <w:r w:rsidRPr="007973EF">
              <w:t>(n</w:t>
            </w:r>
            <w:r w:rsidR="00AB13F9" w:rsidRPr="007973EF">
              <w:t> </w:t>
            </w:r>
            <w:r w:rsidRPr="007973EF">
              <w:t>=</w:t>
            </w:r>
            <w:r w:rsidR="00AB13F9" w:rsidRPr="007973EF">
              <w:t> </w:t>
            </w:r>
            <w:r w:rsidRPr="007973EF">
              <w:t>5834)</w:t>
            </w:r>
          </w:p>
        </w:tc>
        <w:tc>
          <w:tcPr>
            <w:tcW w:w="1634" w:type="dxa"/>
            <w:tcBorders>
              <w:top w:val="single" w:sz="5" w:space="0" w:color="000000"/>
              <w:left w:val="single" w:sz="5" w:space="0" w:color="000000"/>
              <w:bottom w:val="single" w:sz="5" w:space="0" w:color="000000"/>
              <w:right w:val="single" w:sz="5" w:space="0" w:color="000000"/>
            </w:tcBorders>
          </w:tcPr>
          <w:p w14:paraId="13CC6F0A" w14:textId="77777777" w:rsidR="00621239" w:rsidRPr="007973EF" w:rsidRDefault="00EC62F9">
            <w:pPr>
              <w:jc w:val="center"/>
            </w:pPr>
            <w:r w:rsidRPr="007973EF">
              <w:t>FP-monoterápia</w:t>
            </w:r>
          </w:p>
          <w:p w14:paraId="24CC93BF" w14:textId="77777777" w:rsidR="007430E7" w:rsidRPr="007973EF" w:rsidRDefault="00EC62F9">
            <w:pPr>
              <w:jc w:val="center"/>
            </w:pPr>
            <w:r w:rsidRPr="007973EF">
              <w:t>(n</w:t>
            </w:r>
            <w:r w:rsidR="00AB13F9" w:rsidRPr="007973EF">
              <w:t> </w:t>
            </w:r>
            <w:r w:rsidRPr="007973EF">
              <w:t>=</w:t>
            </w:r>
            <w:r w:rsidR="00AB13F9" w:rsidRPr="007973EF">
              <w:t> </w:t>
            </w:r>
            <w:r w:rsidRPr="007973EF">
              <w:t>5845)</w:t>
            </w:r>
          </w:p>
        </w:tc>
        <w:tc>
          <w:tcPr>
            <w:tcW w:w="1613" w:type="dxa"/>
            <w:tcBorders>
              <w:top w:val="single" w:sz="5" w:space="0" w:color="000000"/>
              <w:left w:val="single" w:sz="5" w:space="0" w:color="000000"/>
              <w:bottom w:val="single" w:sz="5" w:space="0" w:color="000000"/>
              <w:right w:val="single" w:sz="5" w:space="0" w:color="000000"/>
            </w:tcBorders>
          </w:tcPr>
          <w:p w14:paraId="574CDA4E" w14:textId="77777777" w:rsidR="00621239" w:rsidRPr="007973EF" w:rsidRDefault="00EC62F9">
            <w:pPr>
              <w:jc w:val="center"/>
            </w:pPr>
            <w:r w:rsidRPr="007973EF">
              <w:t>Szalmeterol-FP</w:t>
            </w:r>
          </w:p>
          <w:p w14:paraId="3A5FCCF6" w14:textId="77777777" w:rsidR="007430E7" w:rsidRPr="007973EF" w:rsidRDefault="00EC62F9">
            <w:pPr>
              <w:jc w:val="center"/>
            </w:pPr>
            <w:r w:rsidRPr="007973EF">
              <w:t>(n</w:t>
            </w:r>
            <w:r w:rsidR="00AB13F9" w:rsidRPr="007973EF">
              <w:t> </w:t>
            </w:r>
            <w:r w:rsidRPr="007973EF">
              <w:t>=</w:t>
            </w:r>
            <w:r w:rsidR="00AB13F9" w:rsidRPr="007973EF">
              <w:t> </w:t>
            </w:r>
            <w:r w:rsidRPr="007973EF">
              <w:t>3107)</w:t>
            </w:r>
          </w:p>
        </w:tc>
        <w:tc>
          <w:tcPr>
            <w:tcW w:w="1637" w:type="dxa"/>
            <w:tcBorders>
              <w:top w:val="single" w:sz="5" w:space="0" w:color="000000"/>
              <w:left w:val="single" w:sz="5" w:space="0" w:color="000000"/>
              <w:bottom w:val="single" w:sz="5" w:space="0" w:color="000000"/>
              <w:right w:val="single" w:sz="5" w:space="0" w:color="000000"/>
            </w:tcBorders>
          </w:tcPr>
          <w:p w14:paraId="0846BF0E" w14:textId="77777777" w:rsidR="00621239" w:rsidRPr="007973EF" w:rsidRDefault="00EC62F9">
            <w:pPr>
              <w:jc w:val="center"/>
            </w:pPr>
            <w:r w:rsidRPr="007973EF">
              <w:t>FP-monoterápia</w:t>
            </w:r>
          </w:p>
          <w:p w14:paraId="1D1C2CB8" w14:textId="77777777" w:rsidR="007430E7" w:rsidRPr="007973EF" w:rsidRDefault="00EC62F9">
            <w:pPr>
              <w:jc w:val="center"/>
            </w:pPr>
            <w:r w:rsidRPr="007973EF">
              <w:t>(n</w:t>
            </w:r>
            <w:r w:rsidR="00AB13F9" w:rsidRPr="007973EF">
              <w:t> </w:t>
            </w:r>
            <w:r w:rsidRPr="007973EF">
              <w:t>=</w:t>
            </w:r>
            <w:r w:rsidR="00AB13F9" w:rsidRPr="007973EF">
              <w:t> </w:t>
            </w:r>
            <w:r w:rsidRPr="007973EF">
              <w:t>3101)</w:t>
            </w:r>
          </w:p>
        </w:tc>
      </w:tr>
      <w:tr w:rsidR="007430E7" w:rsidRPr="007973EF" w14:paraId="2A38394A" w14:textId="77777777" w:rsidTr="00621239">
        <w:trPr>
          <w:cantSplit/>
        </w:trPr>
        <w:tc>
          <w:tcPr>
            <w:tcW w:w="2793" w:type="dxa"/>
            <w:tcBorders>
              <w:top w:val="single" w:sz="5" w:space="0" w:color="000000"/>
              <w:left w:val="single" w:sz="5" w:space="0" w:color="000000"/>
              <w:bottom w:val="single" w:sz="5" w:space="0" w:color="000000"/>
              <w:right w:val="single" w:sz="5" w:space="0" w:color="000000"/>
            </w:tcBorders>
          </w:tcPr>
          <w:p w14:paraId="6E0F7D17" w14:textId="77777777" w:rsidR="007430E7" w:rsidRPr="007973EF" w:rsidRDefault="00EC62F9">
            <w:r w:rsidRPr="007973EF">
              <w:t>Asztma-exacerbatiót elszenvedett betegek száma</w:t>
            </w:r>
          </w:p>
        </w:tc>
        <w:tc>
          <w:tcPr>
            <w:tcW w:w="1613" w:type="dxa"/>
            <w:tcBorders>
              <w:top w:val="single" w:sz="5" w:space="0" w:color="000000"/>
              <w:left w:val="single" w:sz="5" w:space="0" w:color="000000"/>
              <w:bottom w:val="single" w:sz="5" w:space="0" w:color="000000"/>
              <w:right w:val="single" w:sz="5" w:space="0" w:color="000000"/>
            </w:tcBorders>
          </w:tcPr>
          <w:p w14:paraId="633EC1B5" w14:textId="47E486A1" w:rsidR="007430E7" w:rsidRPr="007973EF" w:rsidRDefault="00EC62F9">
            <w:pPr>
              <w:jc w:val="center"/>
            </w:pPr>
            <w:r w:rsidRPr="007973EF">
              <w:t>480 (8</w:t>
            </w:r>
            <w:r w:rsidR="00304532">
              <w:t>%</w:t>
            </w:r>
            <w:r w:rsidRPr="007973EF">
              <w:t>)</w:t>
            </w:r>
          </w:p>
        </w:tc>
        <w:tc>
          <w:tcPr>
            <w:tcW w:w="1634" w:type="dxa"/>
            <w:tcBorders>
              <w:top w:val="single" w:sz="5" w:space="0" w:color="000000"/>
              <w:left w:val="single" w:sz="5" w:space="0" w:color="000000"/>
              <w:bottom w:val="single" w:sz="5" w:space="0" w:color="000000"/>
              <w:right w:val="single" w:sz="5" w:space="0" w:color="000000"/>
            </w:tcBorders>
          </w:tcPr>
          <w:p w14:paraId="799A1B63" w14:textId="197ADF1E" w:rsidR="007430E7" w:rsidRPr="007973EF" w:rsidRDefault="00EC62F9">
            <w:pPr>
              <w:jc w:val="center"/>
            </w:pPr>
            <w:r w:rsidRPr="007973EF">
              <w:t>597 (10</w:t>
            </w:r>
            <w:r w:rsidR="00304532">
              <w:t>%</w:t>
            </w:r>
            <w:r w:rsidRPr="007973EF">
              <w:t>)</w:t>
            </w:r>
          </w:p>
        </w:tc>
        <w:tc>
          <w:tcPr>
            <w:tcW w:w="1613" w:type="dxa"/>
            <w:tcBorders>
              <w:top w:val="single" w:sz="5" w:space="0" w:color="000000"/>
              <w:left w:val="single" w:sz="5" w:space="0" w:color="000000"/>
              <w:bottom w:val="single" w:sz="5" w:space="0" w:color="000000"/>
              <w:right w:val="single" w:sz="5" w:space="0" w:color="000000"/>
            </w:tcBorders>
          </w:tcPr>
          <w:p w14:paraId="28198E9E" w14:textId="1B888002" w:rsidR="007430E7" w:rsidRPr="007973EF" w:rsidRDefault="00EC62F9">
            <w:pPr>
              <w:jc w:val="center"/>
            </w:pPr>
            <w:r w:rsidRPr="007973EF">
              <w:t>265 (9</w:t>
            </w:r>
            <w:r w:rsidR="00304532">
              <w:t>%</w:t>
            </w:r>
            <w:r w:rsidRPr="007973EF">
              <w:t>)</w:t>
            </w:r>
          </w:p>
        </w:tc>
        <w:tc>
          <w:tcPr>
            <w:tcW w:w="1637" w:type="dxa"/>
            <w:tcBorders>
              <w:top w:val="single" w:sz="5" w:space="0" w:color="000000"/>
              <w:left w:val="single" w:sz="5" w:space="0" w:color="000000"/>
              <w:bottom w:val="single" w:sz="5" w:space="0" w:color="000000"/>
              <w:right w:val="single" w:sz="5" w:space="0" w:color="000000"/>
            </w:tcBorders>
          </w:tcPr>
          <w:p w14:paraId="7780FB5E" w14:textId="4470FA6C" w:rsidR="007430E7" w:rsidRPr="007973EF" w:rsidRDefault="00EC62F9">
            <w:pPr>
              <w:jc w:val="center"/>
            </w:pPr>
            <w:r w:rsidRPr="007973EF">
              <w:t>309 (10</w:t>
            </w:r>
            <w:r w:rsidR="00304532">
              <w:t>%</w:t>
            </w:r>
            <w:r w:rsidRPr="007973EF">
              <w:t>)</w:t>
            </w:r>
          </w:p>
        </w:tc>
      </w:tr>
      <w:tr w:rsidR="007430E7" w:rsidRPr="007973EF" w14:paraId="6C2C9AFA" w14:textId="77777777" w:rsidTr="00621239">
        <w:trPr>
          <w:cantSplit/>
        </w:trPr>
        <w:tc>
          <w:tcPr>
            <w:tcW w:w="2793" w:type="dxa"/>
            <w:tcBorders>
              <w:top w:val="single" w:sz="5" w:space="0" w:color="000000"/>
              <w:left w:val="single" w:sz="5" w:space="0" w:color="000000"/>
              <w:bottom w:val="single" w:sz="5" w:space="0" w:color="000000"/>
              <w:right w:val="single" w:sz="5" w:space="0" w:color="000000"/>
            </w:tcBorders>
          </w:tcPr>
          <w:p w14:paraId="49FA9457" w14:textId="6D161225" w:rsidR="007430E7" w:rsidRPr="007973EF" w:rsidRDefault="00EC62F9">
            <w:r w:rsidRPr="007973EF">
              <w:lastRenderedPageBreak/>
              <w:t>Szalmeterol-FP/FP kockázati arány (95</w:t>
            </w:r>
            <w:r w:rsidR="00304532">
              <w:t>%-os</w:t>
            </w:r>
            <w:r w:rsidRPr="007973EF">
              <w:t xml:space="preserve"> CI)</w:t>
            </w:r>
          </w:p>
        </w:tc>
        <w:tc>
          <w:tcPr>
            <w:tcW w:w="3247" w:type="dxa"/>
            <w:gridSpan w:val="2"/>
            <w:tcBorders>
              <w:top w:val="single" w:sz="5" w:space="0" w:color="000000"/>
              <w:left w:val="single" w:sz="5" w:space="0" w:color="000000"/>
              <w:bottom w:val="single" w:sz="5" w:space="0" w:color="000000"/>
              <w:right w:val="single" w:sz="5" w:space="0" w:color="000000"/>
            </w:tcBorders>
          </w:tcPr>
          <w:p w14:paraId="2D1999E2" w14:textId="77777777" w:rsidR="007430E7" w:rsidRPr="007973EF" w:rsidRDefault="00EC62F9">
            <w:pPr>
              <w:jc w:val="center"/>
            </w:pPr>
            <w:r w:rsidRPr="007973EF">
              <w:t>0,787</w:t>
            </w:r>
          </w:p>
          <w:p w14:paraId="4A31497E" w14:textId="77777777" w:rsidR="007430E7" w:rsidRPr="007973EF" w:rsidRDefault="00EC62F9">
            <w:pPr>
              <w:jc w:val="center"/>
            </w:pPr>
            <w:r w:rsidRPr="007973EF">
              <w:t>(0,698-0,888)</w:t>
            </w:r>
          </w:p>
        </w:tc>
        <w:tc>
          <w:tcPr>
            <w:tcW w:w="3250" w:type="dxa"/>
            <w:gridSpan w:val="2"/>
            <w:tcBorders>
              <w:top w:val="single" w:sz="5" w:space="0" w:color="000000"/>
              <w:left w:val="single" w:sz="5" w:space="0" w:color="000000"/>
              <w:bottom w:val="single" w:sz="5" w:space="0" w:color="000000"/>
              <w:right w:val="single" w:sz="5" w:space="0" w:color="000000"/>
            </w:tcBorders>
          </w:tcPr>
          <w:p w14:paraId="5FDD512C" w14:textId="77777777" w:rsidR="007430E7" w:rsidRPr="007973EF" w:rsidRDefault="00EC62F9">
            <w:pPr>
              <w:jc w:val="center"/>
            </w:pPr>
            <w:r w:rsidRPr="007973EF">
              <w:t>0,859</w:t>
            </w:r>
          </w:p>
          <w:p w14:paraId="487FDC20" w14:textId="77777777" w:rsidR="007430E7" w:rsidRPr="007973EF" w:rsidRDefault="00EC62F9">
            <w:pPr>
              <w:jc w:val="center"/>
            </w:pPr>
            <w:r w:rsidRPr="007973EF">
              <w:t>(0,729-1,012)</w:t>
            </w:r>
          </w:p>
        </w:tc>
      </w:tr>
    </w:tbl>
    <w:p w14:paraId="0642637B" w14:textId="77777777" w:rsidR="007430E7" w:rsidRPr="007973EF" w:rsidRDefault="007430E7"/>
    <w:p w14:paraId="3BEF267F" w14:textId="7C87FBC4" w:rsidR="007430E7" w:rsidRPr="007973EF" w:rsidRDefault="00EC62F9">
      <w:pPr>
        <w:keepNext/>
        <w:widowControl/>
      </w:pPr>
      <w:r w:rsidRPr="007973EF">
        <w:rPr>
          <w:u w:val="single" w:color="000000"/>
        </w:rPr>
        <w:t>Gyermekek és serdülők</w:t>
      </w:r>
    </w:p>
    <w:p w14:paraId="35CA26FF" w14:textId="63F8821C" w:rsidR="00611C69" w:rsidRPr="007973EF" w:rsidRDefault="00611C69">
      <w:pPr>
        <w:keepNext/>
        <w:widowControl/>
      </w:pPr>
      <w:r w:rsidRPr="007973EF">
        <w:rPr>
          <w:szCs w:val="21"/>
        </w:rPr>
        <w:t xml:space="preserve">A </w:t>
      </w:r>
      <w:r w:rsidR="00D76D5B" w:rsidRPr="007973EF">
        <w:rPr>
          <w:szCs w:val="21"/>
        </w:rPr>
        <w:t>Fluzalto</w:t>
      </w:r>
      <w:r w:rsidRPr="007973EF">
        <w:rPr>
          <w:szCs w:val="21"/>
        </w:rPr>
        <w:t xml:space="preserve"> Airmaster alkalmazása 12 évesnél fiatalabb gyermekeknél nem javallott (lásd 4.2. pont). Az alábbiakban ismertetett vizsgálatokat korábban már engedélyezett készítménnyel végezték; az ismertetett vizsgálatokat nem </w:t>
      </w:r>
      <w:r w:rsidR="00D76D5B" w:rsidRPr="007973EF">
        <w:rPr>
          <w:szCs w:val="21"/>
        </w:rPr>
        <w:t>Fluzalto</w:t>
      </w:r>
      <w:r w:rsidRPr="007973EF">
        <w:rPr>
          <w:szCs w:val="21"/>
        </w:rPr>
        <w:t xml:space="preserve"> Airmaster-rel végezték.</w:t>
      </w:r>
    </w:p>
    <w:p w14:paraId="16E7BC62" w14:textId="77777777" w:rsidR="00A35A5B" w:rsidRPr="007973EF" w:rsidRDefault="00A35A5B"/>
    <w:p w14:paraId="29AF339B" w14:textId="4C17CC94" w:rsidR="007430E7" w:rsidRPr="007973EF" w:rsidRDefault="00EC62F9">
      <w:r w:rsidRPr="007973EF">
        <w:t>Az SAM101667 vizsgálatban, amelyben 158, 6</w:t>
      </w:r>
      <w:r w:rsidR="00D7645A" w:rsidRPr="007973EF">
        <w:t xml:space="preserve"> és </w:t>
      </w:r>
      <w:r w:rsidRPr="007973EF">
        <w:t>16</w:t>
      </w:r>
      <w:r w:rsidR="00AB13F9" w:rsidRPr="007973EF">
        <w:t> </w:t>
      </w:r>
      <w:r w:rsidRPr="007973EF">
        <w:t>év</w:t>
      </w:r>
      <w:r w:rsidR="00D7645A" w:rsidRPr="007973EF">
        <w:t xml:space="preserve"> közötti</w:t>
      </w:r>
      <w:r w:rsidRPr="007973EF">
        <w:t>, szimptomatikus asztmában szenvedő gyermek vett részt, a szalmeterol/flutikazon-propionát kombináció ugyanolyan hatásos volt a tünetek kont</w:t>
      </w:r>
      <w:r w:rsidR="002F3716" w:rsidRPr="007973EF">
        <w:t>r</w:t>
      </w:r>
      <w:r w:rsidRPr="007973EF">
        <w:t>ollálása és a tüdőfunkció vonatkozásában, mint a flutikazon-propionát kétszeres adagja. Ezt a vizsgálatot nem</w:t>
      </w:r>
      <w:r w:rsidR="009C454B" w:rsidRPr="007973EF">
        <w:t xml:space="preserve"> úgy</w:t>
      </w:r>
      <w:r w:rsidRPr="007973EF">
        <w:t xml:space="preserve"> tervezték</w:t>
      </w:r>
      <w:r w:rsidR="009C454B" w:rsidRPr="007973EF">
        <w:t>, hogy</w:t>
      </w:r>
      <w:r w:rsidRPr="007973EF">
        <w:t xml:space="preserve"> az exacerbatiókra gyakorolt hatás</w:t>
      </w:r>
      <w:r w:rsidR="009C454B" w:rsidRPr="007973EF">
        <w:t>t vizsgálja.</w:t>
      </w:r>
    </w:p>
    <w:p w14:paraId="415B857E" w14:textId="77777777" w:rsidR="007430E7" w:rsidRPr="007973EF" w:rsidRDefault="007430E7">
      <w:pPr>
        <w:rPr>
          <w:szCs w:val="21"/>
        </w:rPr>
      </w:pPr>
    </w:p>
    <w:p w14:paraId="6F1D17D9" w14:textId="0DACD486" w:rsidR="007430E7" w:rsidRPr="007973EF" w:rsidRDefault="00EC62F9">
      <w:r w:rsidRPr="007973EF">
        <w:t>Egy 12</w:t>
      </w:r>
      <w:r w:rsidR="0052624D" w:rsidRPr="007973EF">
        <w:t> </w:t>
      </w:r>
      <w:r w:rsidRPr="007973EF">
        <w:t>hetes vizsgálatban, amelyet vagy naponta kétszer alkalmazott szalmeterol/flutikazon-propionát 50/100-zal, vagy szintén naponta kétszer alkalmazott 50</w:t>
      </w:r>
      <w:r w:rsidR="0052624D" w:rsidRPr="007973EF">
        <w:t> </w:t>
      </w:r>
      <w:r w:rsidRPr="007973EF">
        <w:t>mikrogramm szalmeterollal + 100</w:t>
      </w:r>
      <w:r w:rsidR="0052624D" w:rsidRPr="007973EF">
        <w:t> </w:t>
      </w:r>
      <w:r w:rsidRPr="007973EF">
        <w:t>mikrogramm flutikazon-propionáttal végeztek 4</w:t>
      </w:r>
      <w:r w:rsidR="009C454B" w:rsidRPr="007973EF">
        <w:t xml:space="preserve"> és </w:t>
      </w:r>
      <w:r w:rsidRPr="007973EF">
        <w:t>11</w:t>
      </w:r>
      <w:r w:rsidR="00AB13F9" w:rsidRPr="007973EF">
        <w:t> </w:t>
      </w:r>
      <w:r w:rsidRPr="007973EF">
        <w:t>év</w:t>
      </w:r>
      <w:r w:rsidR="009C454B" w:rsidRPr="007973EF">
        <w:t xml:space="preserve"> közötti</w:t>
      </w:r>
      <w:r w:rsidRPr="007973EF">
        <w:t xml:space="preserve"> gyermekeken (n</w:t>
      </w:r>
      <w:r w:rsidR="00AB13F9" w:rsidRPr="007973EF">
        <w:t> </w:t>
      </w:r>
      <w:r w:rsidRPr="007973EF">
        <w:t>=</w:t>
      </w:r>
      <w:r w:rsidR="00AB13F9" w:rsidRPr="007973EF">
        <w:t> </w:t>
      </w:r>
      <w:r w:rsidRPr="007973EF">
        <w:t>257), mindkét kezelési karban a csúcsáramlási érték 14</w:t>
      </w:r>
      <w:r w:rsidR="00304532">
        <w:t>%</w:t>
      </w:r>
      <w:r w:rsidRPr="007973EF">
        <w:t>-os növekedését észlelték, továbbá javulást tapasztaltak a tüneti pontszámban és a szalbutamol kisegítő kezelés szükségességében. A két kezelési kar között nem észleltek különbségeket. A biztonságossági paraméterekben sem mutatkozott eltérés a két kezelési kar között.</w:t>
      </w:r>
    </w:p>
    <w:p w14:paraId="4A28E14F" w14:textId="77777777" w:rsidR="007430E7" w:rsidRPr="007973EF" w:rsidRDefault="007430E7"/>
    <w:p w14:paraId="1D5868BF" w14:textId="13F59C3F" w:rsidR="007430E7" w:rsidRPr="007973EF" w:rsidRDefault="00EC62F9">
      <w:r w:rsidRPr="007973EF">
        <w:t>Egy 12</w:t>
      </w:r>
      <w:r w:rsidR="0052624D" w:rsidRPr="007973EF">
        <w:t> </w:t>
      </w:r>
      <w:r w:rsidRPr="007973EF">
        <w:t>hetes vizsgálatban, amelyben perzisztáló asztmában szenvedő, inhalációs kortikoszteroid-kezelés mellett tüneteket mutató 4</w:t>
      </w:r>
      <w:r w:rsidR="009C454B" w:rsidRPr="007973EF">
        <w:t xml:space="preserve"> és </w:t>
      </w:r>
      <w:r w:rsidRPr="007973EF">
        <w:t>11</w:t>
      </w:r>
      <w:r w:rsidR="00AB13F9" w:rsidRPr="007973EF">
        <w:t> </w:t>
      </w:r>
      <w:r w:rsidRPr="007973EF">
        <w:t>év</w:t>
      </w:r>
      <w:r w:rsidR="009C454B" w:rsidRPr="007973EF">
        <w:t xml:space="preserve"> közötti</w:t>
      </w:r>
      <w:r w:rsidRPr="007973EF">
        <w:t xml:space="preserve"> gyermekeket (n</w:t>
      </w:r>
      <w:r w:rsidR="00AB13F9" w:rsidRPr="007973EF">
        <w:t> </w:t>
      </w:r>
      <w:r w:rsidRPr="007973EF">
        <w:t>=</w:t>
      </w:r>
      <w:r w:rsidR="00AB13F9" w:rsidRPr="007973EF">
        <w:t> </w:t>
      </w:r>
      <w:r w:rsidRPr="007973EF">
        <w:t xml:space="preserve">203) </w:t>
      </w:r>
      <w:r w:rsidR="002F3716" w:rsidRPr="007973EF">
        <w:t xml:space="preserve">párhuzamos </w:t>
      </w:r>
      <w:r w:rsidRPr="007973EF">
        <w:t>csoportos elrendezésben randomizáltak, a biztonságosság szerepelt elsődleges vizsgálati célkitűzésként. A gyermekek vagy szalmeterol/flutikazon-propionát (50/100</w:t>
      </w:r>
      <w:r w:rsidR="0052624D" w:rsidRPr="007973EF">
        <w:t> </w:t>
      </w:r>
      <w:r w:rsidRPr="007973EF">
        <w:t>mikrogramm), vagy önmagában adott flutikazon-propionát (100</w:t>
      </w:r>
      <w:r w:rsidR="0052624D" w:rsidRPr="007973EF">
        <w:t> </w:t>
      </w:r>
      <w:r w:rsidRPr="007973EF">
        <w:t>mikrogramm) kezelésben részesültek, mindkét esetben naponta kétszer. Két szalmeterol/flutikazon-propionáttal és 5 flutikazon-propionáttal kezelt gyermek hagyta abba a vizsgálatot az asztma súlyosbodása miatt. Tizenkét hét után a két vizsgálati karban egyetlen gyermeknél sem figyeltek meg rendellenesen alacsony 24</w:t>
      </w:r>
      <w:r w:rsidR="00AB13F9" w:rsidRPr="007973EF">
        <w:t> </w:t>
      </w:r>
      <w:r w:rsidRPr="007973EF">
        <w:t>órás kortizol-kiválasztást a vizeletben. A két kezelési kar között nem tapasztaltak egyéb különbségeket a biztonságossági profilban.</w:t>
      </w:r>
    </w:p>
    <w:p w14:paraId="63B72114" w14:textId="77777777" w:rsidR="007430E7" w:rsidRPr="007973EF" w:rsidRDefault="007430E7"/>
    <w:p w14:paraId="037CF73A" w14:textId="0D42D8DE" w:rsidR="007430E7" w:rsidRPr="007973EF" w:rsidRDefault="00EC62F9">
      <w:pPr>
        <w:keepNext/>
        <w:widowControl/>
      </w:pPr>
      <w:r w:rsidRPr="007973EF">
        <w:rPr>
          <w:i/>
          <w:u w:val="single" w:color="000000"/>
        </w:rPr>
        <w:t>A flutikazon-propionát-tartalmú gyógyszerek alkalmazása asztmában a terhesség során</w:t>
      </w:r>
    </w:p>
    <w:p w14:paraId="67A26ABE" w14:textId="7D769CF4" w:rsidR="007430E7" w:rsidRPr="007973EF" w:rsidRDefault="009C454B">
      <w:r w:rsidRPr="007973EF">
        <w:t>O</w:t>
      </w:r>
      <w:r w:rsidR="00EC62F9" w:rsidRPr="007973EF">
        <w:t>bszervációs, retrospektív, epidemiológiai kohorszvizsgálatot végeztek az Egyesült Királyságból származó elektronikus egészségügyi dokumentáció felhasználásával, az első trimeszterben történt inhalációs FP-monoterápiá</w:t>
      </w:r>
      <w:r w:rsidRPr="007973EF">
        <w:t>t</w:t>
      </w:r>
      <w:r w:rsidR="00EC62F9" w:rsidRPr="007973EF">
        <w:t xml:space="preserve"> vagy szalmeterol-FP-expozíciót követő, súlyos veleszületett fejlődési rendellenességek kockázatának értékelésére, FP-t nem tartalmazó ICS-kezelésekkel összehasonlítva. Ebben a vizsgálatban komparátorként nem alkalmaztak placebót.</w:t>
      </w:r>
    </w:p>
    <w:p w14:paraId="5CE5FBD3" w14:textId="77777777" w:rsidR="007430E7" w:rsidRPr="007973EF" w:rsidRDefault="007430E7"/>
    <w:p w14:paraId="7DFAB0B4" w14:textId="263F98E1" w:rsidR="007430E7" w:rsidRPr="007973EF" w:rsidRDefault="00EC62F9">
      <w:r w:rsidRPr="007973EF">
        <w:t xml:space="preserve">Az első trimeszterben ICS-expozícióban részesülő </w:t>
      </w:r>
      <w:r w:rsidR="002F3716" w:rsidRPr="007973EF">
        <w:t xml:space="preserve">5362 </w:t>
      </w:r>
      <w:r w:rsidRPr="007973EF">
        <w:t>asztmás beteg kohorszában 131 diagnosztizált súlyos veleszületett fejlődési re</w:t>
      </w:r>
      <w:r w:rsidR="002F3716" w:rsidRPr="007973EF">
        <w:t>n</w:t>
      </w:r>
      <w:r w:rsidRPr="007973EF">
        <w:t>dellenességet azonosítottak; 1612 (30</w:t>
      </w:r>
      <w:r w:rsidR="00304532">
        <w:t>%</w:t>
      </w:r>
      <w:r w:rsidRPr="007973EF">
        <w:t>) esetben FP- vagy szalmeterol-FP-expozíció történt, ezekből 42 esetben diagnosztizáltak súlyos veleszületett fejlődési rendellenességet. Az 1</w:t>
      </w:r>
      <w:r w:rsidR="00AB13F9" w:rsidRPr="007973EF">
        <w:t> </w:t>
      </w:r>
      <w:r w:rsidRPr="007973EF">
        <w:t>éves életkorig diagnosztizált súlyos veleszületett fejlődési rendellenességek korrigált esélyhányadosa 1,1 (95</w:t>
      </w:r>
      <w:r w:rsidR="00304532">
        <w:t>%-os</w:t>
      </w:r>
      <w:r w:rsidRPr="007973EF">
        <w:t xml:space="preserve"> CI: 0,5–2,3) volt az FP-expozícióban részesült közepesen súlyos asztmás nőknél az FP-t nem tartalmazó ICS-expozícióban részesülőkhöz képest; ugyanez 1,2 (95</w:t>
      </w:r>
      <w:r w:rsidR="00304532">
        <w:t>%</w:t>
      </w:r>
      <w:r w:rsidRPr="007973EF">
        <w:t xml:space="preserve"> CI: 0,7–2,0) volt a jelentős vagy súlyos asztmában szenvedő nők esetében. Az első trimeszterben történt expozíciót követő súlyos veleszületett fejlődési rendellenességek kockázatában nem mutattak ki eltérést az FP-monoterápia és a szalmeterol-FP-kezelés között. A súlyos veleszületett fejlődési rendellenességek abszolút kockázata az asztma súlyossági csoportokban összesítve 2,0–2,9/100 FP-expozíción átesett terhesség értéket mutatott, amely összevethető egy 15</w:t>
      </w:r>
      <w:r w:rsidR="00621239" w:rsidRPr="007973EF">
        <w:t> </w:t>
      </w:r>
      <w:r w:rsidRPr="007973EF">
        <w:t>840, asztmaellenes kezelésben nem részesült terhes</w:t>
      </w:r>
      <w:r w:rsidR="002F3716" w:rsidRPr="007973EF">
        <w:t xml:space="preserve"> nő</w:t>
      </w:r>
      <w:r w:rsidRPr="007973EF">
        <w:t>t magában foglaló, a General Practice Research Database (Háziorvosi Kutatási Adatbázis) adatai alapján végzett vizsgálat eredményeivel (2,8 súlyos veleszületett fejlődési ren</w:t>
      </w:r>
      <w:r w:rsidR="002F3716" w:rsidRPr="007973EF">
        <w:t>d</w:t>
      </w:r>
      <w:r w:rsidRPr="007973EF">
        <w:t>ellenesség/100 terhesség).</w:t>
      </w:r>
    </w:p>
    <w:p w14:paraId="1559EE8B" w14:textId="77777777" w:rsidR="007430E7" w:rsidRPr="007973EF" w:rsidRDefault="007430E7"/>
    <w:p w14:paraId="3620F56E" w14:textId="77777777" w:rsidR="007430E7" w:rsidRPr="007973EF" w:rsidRDefault="00EC62F9">
      <w:pPr>
        <w:ind w:left="567" w:hanging="567"/>
        <w:rPr>
          <w:b/>
          <w:bCs/>
        </w:rPr>
      </w:pPr>
      <w:r w:rsidRPr="007973EF">
        <w:rPr>
          <w:b/>
          <w:bCs/>
        </w:rPr>
        <w:t>5.2</w:t>
      </w:r>
      <w:r w:rsidRPr="007973EF">
        <w:rPr>
          <w:b/>
          <w:bCs/>
        </w:rPr>
        <w:tab/>
        <w:t>Farmakokinetikai tulajdonságok</w:t>
      </w:r>
    </w:p>
    <w:p w14:paraId="297459E0" w14:textId="77777777" w:rsidR="007430E7" w:rsidRPr="007973EF" w:rsidRDefault="007430E7"/>
    <w:p w14:paraId="6FA8A2D7" w14:textId="77777777" w:rsidR="007430E7" w:rsidRPr="007973EF" w:rsidRDefault="00EC62F9">
      <w:r w:rsidRPr="007973EF">
        <w:t>Farmakokinetikai szempontból a hatóanyagok külön-külön értékelhetők.</w:t>
      </w:r>
    </w:p>
    <w:p w14:paraId="337C0259" w14:textId="77777777" w:rsidR="007430E7" w:rsidRPr="007973EF" w:rsidRDefault="007430E7">
      <w:pPr>
        <w:rPr>
          <w:szCs w:val="21"/>
        </w:rPr>
      </w:pPr>
    </w:p>
    <w:p w14:paraId="3772EE11" w14:textId="77777777" w:rsidR="007430E7" w:rsidRPr="007973EF" w:rsidRDefault="00EC62F9">
      <w:pPr>
        <w:keepNext/>
        <w:widowControl/>
      </w:pPr>
      <w:r w:rsidRPr="007973EF">
        <w:rPr>
          <w:i/>
          <w:u w:color="000000"/>
        </w:rPr>
        <w:t>Szalmeterol</w:t>
      </w:r>
    </w:p>
    <w:p w14:paraId="2F1267BD" w14:textId="3E2770DC" w:rsidR="007430E7" w:rsidRPr="007973EF" w:rsidRDefault="00EC62F9">
      <w:r w:rsidRPr="007973EF">
        <w:t>A szalmeterol lokálisan hat a tüdőben, ezért a terápiás hatás nincs összefüggésben a plazmaszinttel. Kevés adat áll rendelkezésre a szalmeterol farmakokinetikájáról, mert a terápiás dózisok inhalációs adagolása során kialakuló, alacsony plazmaszintek (kb. 200</w:t>
      </w:r>
      <w:r w:rsidR="00AB13F9" w:rsidRPr="007973EF">
        <w:t> </w:t>
      </w:r>
      <w:r w:rsidRPr="007973EF">
        <w:t>p</w:t>
      </w:r>
      <w:r w:rsidR="00166A9B" w:rsidRPr="007973EF">
        <w:t>iko</w:t>
      </w:r>
      <w:r w:rsidRPr="007973EF">
        <w:t>g</w:t>
      </w:r>
      <w:r w:rsidR="00166A9B" w:rsidRPr="007973EF">
        <w:t>ramm</w:t>
      </w:r>
      <w:r w:rsidRPr="007973EF">
        <w:t>/ml vagy még alacsonyabb) mérése nehezen kivitelezhető.</w:t>
      </w:r>
    </w:p>
    <w:p w14:paraId="70227900" w14:textId="77777777" w:rsidR="007430E7" w:rsidRPr="007973EF" w:rsidRDefault="007430E7"/>
    <w:p w14:paraId="7588EFCE" w14:textId="7ACF6352" w:rsidR="007430E7" w:rsidRPr="007973EF" w:rsidRDefault="00EC62F9">
      <w:pPr>
        <w:keepNext/>
        <w:widowControl/>
      </w:pPr>
      <w:r w:rsidRPr="007973EF">
        <w:rPr>
          <w:i/>
          <w:u w:color="000000"/>
        </w:rPr>
        <w:t>Flutikazon-propionát</w:t>
      </w:r>
    </w:p>
    <w:p w14:paraId="2D658E85" w14:textId="45BD3B54" w:rsidR="007430E7" w:rsidRPr="007973EF" w:rsidRDefault="00EC62F9">
      <w:r w:rsidRPr="007973EF">
        <w:t>Egyetlen adag flutikazon-propionát abszolút biohasznosulása inhalációs alkalmazás esetén egészséges embereknél a névleges dózis kb. 5</w:t>
      </w:r>
      <w:r w:rsidR="00AB13F9" w:rsidRPr="007973EF">
        <w:noBreakHyphen/>
      </w:r>
      <w:r w:rsidRPr="007973EF">
        <w:t>11</w:t>
      </w:r>
      <w:r w:rsidR="00304532">
        <w:t>%</w:t>
      </w:r>
      <w:r w:rsidRPr="007973EF">
        <w:t>-a között változik, az alkalmazott inhaláló eszköztől függően. Asztmás betegekben megfigyelések szerint az inhalációs flutikazon-propionát szisztémás expozíciója kisebb.</w:t>
      </w:r>
    </w:p>
    <w:p w14:paraId="2C1960C8" w14:textId="77777777" w:rsidR="007430E7" w:rsidRPr="007973EF" w:rsidRDefault="007430E7"/>
    <w:p w14:paraId="2E2C8249" w14:textId="6B4670AF" w:rsidR="00997BD0" w:rsidRPr="007973EF" w:rsidRDefault="00997BD0">
      <w:pPr>
        <w:rPr>
          <w:u w:val="single"/>
        </w:rPr>
      </w:pPr>
      <w:r w:rsidRPr="007973EF">
        <w:rPr>
          <w:u w:val="single"/>
        </w:rPr>
        <w:t>Felszívódás</w:t>
      </w:r>
    </w:p>
    <w:p w14:paraId="7399A7B7" w14:textId="77777777" w:rsidR="00A855F0" w:rsidRDefault="00A855F0"/>
    <w:p w14:paraId="64A291AD" w14:textId="35203779" w:rsidR="007430E7" w:rsidRPr="007973EF" w:rsidRDefault="00EC62F9">
      <w:r w:rsidRPr="007973EF">
        <w:t>A gyógyszer főleg a tüdőből jut a szisztémás keringésbe, eleinte gyorsabb, majd lassabb a felszívódása. Az inhalált adag egy részét lenyelheti a beteg, de csekély vízoldékonysága és preszisztémás metabolizmusa miatt ez minimálisan járul hozzá a szisztémás hatáshoz, orális biohasznosulása kevesebb mint 1</w:t>
      </w:r>
      <w:r w:rsidR="00304532">
        <w:t>%</w:t>
      </w:r>
      <w:r w:rsidRPr="007973EF">
        <w:t>. A szisztémás expozíció lineárisan nő az inhalációs adag nagyságával.</w:t>
      </w:r>
    </w:p>
    <w:p w14:paraId="4BBB7C74" w14:textId="77777777" w:rsidR="007430E7" w:rsidRPr="007973EF" w:rsidRDefault="007430E7"/>
    <w:p w14:paraId="2217A07F" w14:textId="580AD5EE" w:rsidR="00997BD0" w:rsidRPr="007973EF" w:rsidRDefault="00997BD0">
      <w:pPr>
        <w:rPr>
          <w:u w:val="single"/>
        </w:rPr>
      </w:pPr>
      <w:r w:rsidRPr="007973EF">
        <w:rPr>
          <w:u w:val="single"/>
        </w:rPr>
        <w:t>Eloszlás</w:t>
      </w:r>
    </w:p>
    <w:p w14:paraId="462C41FA" w14:textId="77777777" w:rsidR="00A855F0" w:rsidRDefault="00A855F0"/>
    <w:p w14:paraId="72A2497A" w14:textId="2FFCEE1B" w:rsidR="007430E7" w:rsidRPr="007973EF" w:rsidRDefault="00EC62F9">
      <w:r w:rsidRPr="007973EF">
        <w:t>A flutikazon-propionátra jellemző a magas plazma-clearance (1150</w:t>
      </w:r>
      <w:r w:rsidR="00AB13F9" w:rsidRPr="007973EF">
        <w:t> </w:t>
      </w:r>
      <w:r w:rsidRPr="007973EF">
        <w:t>ml/perc), dinamikus egyensúlyi állapotban a nagy megoszlási térfogat (kb. 300</w:t>
      </w:r>
      <w:r w:rsidR="00AB13F9" w:rsidRPr="007973EF">
        <w:t> </w:t>
      </w:r>
      <w:r w:rsidRPr="007973EF">
        <w:t>l), és a kb. 8</w:t>
      </w:r>
      <w:r w:rsidR="00AB13F9" w:rsidRPr="007973EF">
        <w:t> </w:t>
      </w:r>
      <w:r w:rsidRPr="007973EF">
        <w:t>órás terminális felezési idő.</w:t>
      </w:r>
      <w:r w:rsidR="00997BD0" w:rsidRPr="007973EF">
        <w:t xml:space="preserve"> 91</w:t>
      </w:r>
      <w:r w:rsidR="00304532">
        <w:t>%</w:t>
      </w:r>
      <w:r w:rsidR="00997BD0" w:rsidRPr="007973EF">
        <w:t>-ban kötődik plazmafehérjékhez.</w:t>
      </w:r>
    </w:p>
    <w:p w14:paraId="56E9B745" w14:textId="77777777" w:rsidR="00EC62F9" w:rsidRPr="007973EF" w:rsidRDefault="00EC62F9"/>
    <w:p w14:paraId="3571BF4D" w14:textId="4C490841" w:rsidR="007430E7" w:rsidRPr="007973EF" w:rsidRDefault="00997BD0">
      <w:pPr>
        <w:rPr>
          <w:u w:val="single"/>
        </w:rPr>
      </w:pPr>
      <w:r w:rsidRPr="007973EF">
        <w:rPr>
          <w:u w:val="single"/>
        </w:rPr>
        <w:t>Bio</w:t>
      </w:r>
      <w:r w:rsidR="008E06FC" w:rsidRPr="007973EF">
        <w:rPr>
          <w:u w:val="single"/>
        </w:rPr>
        <w:t>transzformáció</w:t>
      </w:r>
    </w:p>
    <w:p w14:paraId="3A95C0B6" w14:textId="77777777" w:rsidR="00A855F0" w:rsidRDefault="00A855F0"/>
    <w:p w14:paraId="67C4B6C6" w14:textId="2AEBFEAB" w:rsidR="007430E7" w:rsidRPr="007973EF" w:rsidRDefault="00EC62F9">
      <w:r w:rsidRPr="007973EF">
        <w:t xml:space="preserve">A flutikazon-propionát a szisztémás keringésből gyorsan távozik. A metabolizmus főként a CYP3A4 </w:t>
      </w:r>
      <w:r w:rsidR="00614A17" w:rsidRPr="007973EF">
        <w:t>citokróm</w:t>
      </w:r>
      <w:r w:rsidR="00271B29" w:rsidRPr="007973EF">
        <w:rPr>
          <w:iCs/>
        </w:rPr>
        <w:t xml:space="preserve"> </w:t>
      </w:r>
      <w:r w:rsidR="00614A17" w:rsidRPr="007973EF">
        <w:rPr>
          <w:iCs/>
        </w:rPr>
        <w:t xml:space="preserve">P450 </w:t>
      </w:r>
      <w:r w:rsidRPr="007973EF">
        <w:t>enzimen keresztül történik, melynek során inaktív karboxilsav-metabolit keletkezik. A székletben más azonosítatlan metabolitokat is kimutattak.</w:t>
      </w:r>
    </w:p>
    <w:p w14:paraId="00A4C6EA" w14:textId="77777777" w:rsidR="007430E7" w:rsidRPr="007973EF" w:rsidRDefault="007430E7"/>
    <w:p w14:paraId="60593C9C" w14:textId="3C453844" w:rsidR="00997BD0" w:rsidRPr="007973EF" w:rsidRDefault="00997BD0">
      <w:pPr>
        <w:rPr>
          <w:u w:val="single"/>
        </w:rPr>
      </w:pPr>
      <w:r w:rsidRPr="007973EF">
        <w:rPr>
          <w:u w:val="single"/>
        </w:rPr>
        <w:t>Elimináció</w:t>
      </w:r>
    </w:p>
    <w:p w14:paraId="396B05EE" w14:textId="77777777" w:rsidR="00A855F0" w:rsidRDefault="00A855F0"/>
    <w:p w14:paraId="4C6FB195" w14:textId="6BF2F3BA" w:rsidR="007430E7" w:rsidRPr="007973EF" w:rsidRDefault="00EC62F9">
      <w:r w:rsidRPr="007973EF">
        <w:t>A flutikazon-propionát renális clearance-e elhanyagolható. A dózis kevesebb mint 5</w:t>
      </w:r>
      <w:r w:rsidR="00304532">
        <w:t>%</w:t>
      </w:r>
      <w:r w:rsidRPr="007973EF">
        <w:t>-a választódik ki a vizelettel, főleg metabolitok formájában. Az adag nagyobb része a széklettel ürül metabolitok és változatlan hatóanyag formájában.</w:t>
      </w:r>
    </w:p>
    <w:p w14:paraId="73FC9245" w14:textId="77777777" w:rsidR="007430E7" w:rsidRPr="007973EF" w:rsidRDefault="007430E7"/>
    <w:p w14:paraId="3B845103" w14:textId="77777777" w:rsidR="007430E7" w:rsidRPr="007973EF" w:rsidRDefault="00EC62F9">
      <w:pPr>
        <w:keepNext/>
        <w:widowControl/>
        <w:rPr>
          <w:u w:val="single"/>
        </w:rPr>
      </w:pPr>
      <w:r w:rsidRPr="007973EF">
        <w:rPr>
          <w:i/>
          <w:u w:val="single"/>
        </w:rPr>
        <w:t>Gyermekek és serdülők</w:t>
      </w:r>
    </w:p>
    <w:p w14:paraId="541FF4AF" w14:textId="7131F84E" w:rsidR="008E06FC" w:rsidRPr="007973EF" w:rsidRDefault="008E06FC">
      <w:pPr>
        <w:keepNext/>
        <w:widowControl/>
        <w:rPr>
          <w:szCs w:val="21"/>
        </w:rPr>
      </w:pPr>
      <w:r w:rsidRPr="007973EF">
        <w:rPr>
          <w:szCs w:val="21"/>
        </w:rPr>
        <w:t xml:space="preserve">A </w:t>
      </w:r>
      <w:r w:rsidR="00D76D5B" w:rsidRPr="007973EF">
        <w:rPr>
          <w:szCs w:val="21"/>
        </w:rPr>
        <w:t>Fluzalto</w:t>
      </w:r>
      <w:r w:rsidRPr="007973EF">
        <w:rPr>
          <w:szCs w:val="21"/>
        </w:rPr>
        <w:t xml:space="preserve"> Airmaster alkalmazása 12 évesnél fiatalabb gyermekeknél nem javallott. Az alábbiakban </w:t>
      </w:r>
      <w:r w:rsidR="00611C69" w:rsidRPr="007973EF">
        <w:rPr>
          <w:szCs w:val="21"/>
        </w:rPr>
        <w:t xml:space="preserve">ismertetett </w:t>
      </w:r>
      <w:r w:rsidRPr="007973EF">
        <w:rPr>
          <w:szCs w:val="21"/>
        </w:rPr>
        <w:t xml:space="preserve">vizsgálatokat korábban már engedélyezett készítménnyel végezték; </w:t>
      </w:r>
      <w:r w:rsidR="00611C69" w:rsidRPr="007973EF">
        <w:rPr>
          <w:szCs w:val="21"/>
        </w:rPr>
        <w:t>az ismertetett</w:t>
      </w:r>
      <w:r w:rsidRPr="007973EF">
        <w:rPr>
          <w:szCs w:val="21"/>
        </w:rPr>
        <w:t xml:space="preserve"> vizsgálatokat nem </w:t>
      </w:r>
      <w:r w:rsidR="00D76D5B" w:rsidRPr="007973EF">
        <w:rPr>
          <w:szCs w:val="21"/>
        </w:rPr>
        <w:t>Fluzalto</w:t>
      </w:r>
      <w:r w:rsidRPr="007973EF">
        <w:rPr>
          <w:szCs w:val="21"/>
        </w:rPr>
        <w:t xml:space="preserve"> Airmaster-rel végezték.</w:t>
      </w:r>
    </w:p>
    <w:p w14:paraId="6FCF7D81" w14:textId="77777777" w:rsidR="00557576" w:rsidRPr="007973EF" w:rsidRDefault="00557576"/>
    <w:p w14:paraId="3E65DA84" w14:textId="151D9152" w:rsidR="007430E7" w:rsidRPr="007973EF" w:rsidRDefault="00EC62F9">
      <w:r w:rsidRPr="007973EF">
        <w:t>Egy populáció-farmakokinetikai elemzésben, amely kilenc, különböző eszközt (</w:t>
      </w:r>
      <w:r w:rsidR="003C26B2" w:rsidRPr="007973EF">
        <w:t>szárazpor-</w:t>
      </w:r>
      <w:r w:rsidR="008E06FC" w:rsidRPr="007973EF">
        <w:t>inhalátort</w:t>
      </w:r>
      <w:r w:rsidRPr="007973EF">
        <w:t>, adagolós inhalátort) alkalmazó kontrollos klinikai vizsgálat adatait tartalmazta, és amely 350, 4</w:t>
      </w:r>
      <w:r w:rsidR="00614A17" w:rsidRPr="007973EF">
        <w:t> és </w:t>
      </w:r>
      <w:r w:rsidRPr="007973EF">
        <w:t>77</w:t>
      </w:r>
      <w:r w:rsidR="00AB13F9" w:rsidRPr="007973EF">
        <w:t> </w:t>
      </w:r>
      <w:r w:rsidRPr="007973EF">
        <w:t>év</w:t>
      </w:r>
      <w:r w:rsidR="00614A17" w:rsidRPr="007973EF">
        <w:t xml:space="preserve"> közötti</w:t>
      </w:r>
      <w:r w:rsidRPr="007973EF">
        <w:t xml:space="preserve"> (174, 4</w:t>
      </w:r>
      <w:r w:rsidR="00614A17" w:rsidRPr="007973EF">
        <w:t> és </w:t>
      </w:r>
      <w:r w:rsidRPr="007973EF">
        <w:t>11</w:t>
      </w:r>
      <w:r w:rsidR="00AB13F9" w:rsidRPr="007973EF">
        <w:t> </w:t>
      </w:r>
      <w:r w:rsidRPr="007973EF">
        <w:t>év</w:t>
      </w:r>
      <w:r w:rsidR="00A25B36" w:rsidRPr="007973EF">
        <w:t xml:space="preserve"> közötti</w:t>
      </w:r>
      <w:r w:rsidRPr="007973EF">
        <w:t xml:space="preserve">) asztmás beteget foglalt magába, a </w:t>
      </w:r>
      <w:r w:rsidR="008E06FC" w:rsidRPr="007973EF">
        <w:t>szalmeterol/flutikazon-propionát száraz</w:t>
      </w:r>
      <w:r w:rsidR="003C26B2" w:rsidRPr="007973EF">
        <w:t>por-</w:t>
      </w:r>
      <w:r w:rsidR="008E06FC" w:rsidRPr="007973EF">
        <w:t>inhalátor</w:t>
      </w:r>
      <w:r w:rsidRPr="007973EF">
        <w:t xml:space="preserve"> 50/100 alkalmazását követően, a flutikazon-propionát </w:t>
      </w:r>
      <w:r w:rsidR="003C26B2" w:rsidRPr="007973EF">
        <w:t>szárazpor-</w:t>
      </w:r>
      <w:r w:rsidR="008E06FC" w:rsidRPr="007973EF">
        <w:t xml:space="preserve">inhalátor </w:t>
      </w:r>
      <w:r w:rsidRPr="007973EF">
        <w:t>100-hoz képest magasabb szisztémás flutikazon-propionát-expozíciót észleltek.</w:t>
      </w:r>
    </w:p>
    <w:p w14:paraId="647CE1BA" w14:textId="77777777" w:rsidR="007430E7" w:rsidRPr="007973EF" w:rsidRDefault="007430E7"/>
    <w:p w14:paraId="25EC8C5E" w14:textId="73C44870" w:rsidR="007430E7" w:rsidRPr="007973EF" w:rsidRDefault="00EC62F9">
      <w:r w:rsidRPr="007973EF">
        <w:t xml:space="preserve">A szalmeterol/flutikazon-propionát </w:t>
      </w:r>
      <w:r w:rsidRPr="007973EF">
        <w:rPr>
          <w:i/>
        </w:rPr>
        <w:t>vs.</w:t>
      </w:r>
      <w:r w:rsidRPr="007973EF">
        <w:t xml:space="preserve"> flutikazon-propionát </w:t>
      </w:r>
      <w:r w:rsidR="003C26B2" w:rsidRPr="007973EF">
        <w:t>szárazpor-</w:t>
      </w:r>
      <w:r w:rsidR="008E06FC" w:rsidRPr="007973EF">
        <w:t xml:space="preserve">inhalátor </w:t>
      </w:r>
      <w:r w:rsidRPr="007973EF">
        <w:t>geometrikus átlagarány [90</w:t>
      </w:r>
      <w:r w:rsidR="00304532">
        <w:t>%-os</w:t>
      </w:r>
      <w:r w:rsidRPr="007973EF">
        <w:t xml:space="preserve"> CI] összehasonlítása gyermek- és serdülő-, valamint felnőtt betegcsoportokban</w:t>
      </w:r>
    </w:p>
    <w:p w14:paraId="7ED1A5EC" w14:textId="77777777" w:rsidR="007430E7" w:rsidRPr="007973EF" w:rsidRDefault="007430E7"/>
    <w:tbl>
      <w:tblPr>
        <w:tblStyle w:val="TableNorm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1E0" w:firstRow="1" w:lastRow="1" w:firstColumn="1" w:lastColumn="1" w:noHBand="0" w:noVBand="0"/>
      </w:tblPr>
      <w:tblGrid>
        <w:gridCol w:w="3890"/>
        <w:gridCol w:w="1826"/>
        <w:gridCol w:w="1673"/>
        <w:gridCol w:w="1675"/>
      </w:tblGrid>
      <w:tr w:rsidR="007430E7" w:rsidRPr="007973EF" w14:paraId="1605762A" w14:textId="77777777" w:rsidTr="00621239">
        <w:trPr>
          <w:cantSplit/>
        </w:trPr>
        <w:tc>
          <w:tcPr>
            <w:tcW w:w="3958" w:type="dxa"/>
          </w:tcPr>
          <w:p w14:paraId="4BD73C47" w14:textId="77777777" w:rsidR="007430E7" w:rsidRPr="007973EF" w:rsidRDefault="00EC62F9" w:rsidP="007973EF">
            <w:pPr>
              <w:keepNext/>
              <w:rPr>
                <w:b/>
                <w:i/>
              </w:rPr>
            </w:pPr>
            <w:r w:rsidRPr="007973EF">
              <w:rPr>
                <w:b/>
                <w:i/>
              </w:rPr>
              <w:lastRenderedPageBreak/>
              <w:t>Kezelés (teszt vs. referencia)</w:t>
            </w:r>
          </w:p>
        </w:tc>
        <w:tc>
          <w:tcPr>
            <w:tcW w:w="1856" w:type="dxa"/>
          </w:tcPr>
          <w:p w14:paraId="1B305F37" w14:textId="77777777" w:rsidR="007430E7" w:rsidRPr="007973EF" w:rsidRDefault="00EC62F9" w:rsidP="007973EF">
            <w:pPr>
              <w:keepNext/>
              <w:jc w:val="center"/>
              <w:rPr>
                <w:b/>
                <w:i/>
              </w:rPr>
            </w:pPr>
            <w:r w:rsidRPr="007973EF">
              <w:rPr>
                <w:b/>
                <w:i/>
              </w:rPr>
              <w:t>Korcsoport</w:t>
            </w:r>
          </w:p>
        </w:tc>
        <w:tc>
          <w:tcPr>
            <w:tcW w:w="1700" w:type="dxa"/>
          </w:tcPr>
          <w:p w14:paraId="29C17847" w14:textId="77777777" w:rsidR="007430E7" w:rsidRPr="007973EF" w:rsidRDefault="00EC62F9" w:rsidP="007973EF">
            <w:pPr>
              <w:keepNext/>
              <w:jc w:val="center"/>
              <w:rPr>
                <w:b/>
                <w:i/>
              </w:rPr>
            </w:pPr>
            <w:r w:rsidRPr="007973EF">
              <w:rPr>
                <w:b/>
                <w:i/>
              </w:rPr>
              <w:t>AUC</w:t>
            </w:r>
          </w:p>
        </w:tc>
        <w:tc>
          <w:tcPr>
            <w:tcW w:w="1702" w:type="dxa"/>
          </w:tcPr>
          <w:p w14:paraId="7E301794" w14:textId="77777777" w:rsidR="007430E7" w:rsidRPr="007973EF" w:rsidRDefault="00EC62F9" w:rsidP="007973EF">
            <w:pPr>
              <w:keepNext/>
              <w:jc w:val="center"/>
              <w:rPr>
                <w:i/>
                <w:sz w:val="14"/>
                <w:szCs w:val="14"/>
              </w:rPr>
            </w:pPr>
            <w:r w:rsidRPr="007973EF">
              <w:rPr>
                <w:b/>
                <w:i/>
                <w:position w:val="2"/>
              </w:rPr>
              <w:t>C</w:t>
            </w:r>
            <w:r w:rsidRPr="007973EF">
              <w:rPr>
                <w:i/>
                <w:vertAlign w:val="subscript"/>
              </w:rPr>
              <w:t>max</w:t>
            </w:r>
          </w:p>
        </w:tc>
      </w:tr>
      <w:tr w:rsidR="007430E7" w:rsidRPr="007973EF" w14:paraId="794A660C" w14:textId="77777777" w:rsidTr="00621239">
        <w:trPr>
          <w:cantSplit/>
        </w:trPr>
        <w:tc>
          <w:tcPr>
            <w:tcW w:w="3958" w:type="dxa"/>
          </w:tcPr>
          <w:p w14:paraId="6A92E439" w14:textId="4D9EBBF8" w:rsidR="007430E7" w:rsidRPr="007973EF" w:rsidRDefault="00EC62F9">
            <w:pPr>
              <w:rPr>
                <w:i/>
              </w:rPr>
            </w:pPr>
            <w:r w:rsidRPr="007973EF">
              <w:rPr>
                <w:i/>
              </w:rPr>
              <w:t>Szalmeterol/flutikazon-propionát</w:t>
            </w:r>
            <w:r w:rsidRPr="007973EF">
              <w:rPr>
                <w:i/>
                <w:spacing w:val="1"/>
              </w:rPr>
              <w:t xml:space="preserve"> </w:t>
            </w:r>
            <w:r w:rsidR="008E06FC" w:rsidRPr="007973EF">
              <w:rPr>
                <w:i/>
              </w:rPr>
              <w:t>szárazpor</w:t>
            </w:r>
            <w:r w:rsidR="003C26B2" w:rsidRPr="007973EF">
              <w:rPr>
                <w:i/>
              </w:rPr>
              <w:t>-</w:t>
            </w:r>
            <w:r w:rsidR="008E06FC" w:rsidRPr="007973EF">
              <w:rPr>
                <w:i/>
              </w:rPr>
              <w:t>inhalátor</w:t>
            </w:r>
            <w:r w:rsidRPr="007973EF">
              <w:rPr>
                <w:i/>
                <w:spacing w:val="29"/>
              </w:rPr>
              <w:t xml:space="preserve"> </w:t>
            </w:r>
            <w:r w:rsidRPr="007973EF">
              <w:rPr>
                <w:i/>
              </w:rPr>
              <w:t>50/100</w:t>
            </w:r>
          </w:p>
          <w:p w14:paraId="204A5D0A" w14:textId="5D9DED63" w:rsidR="007430E7" w:rsidRPr="007973EF" w:rsidRDefault="00EC62F9">
            <w:pPr>
              <w:rPr>
                <w:i/>
              </w:rPr>
            </w:pPr>
            <w:r w:rsidRPr="007973EF">
              <w:rPr>
                <w:i/>
              </w:rPr>
              <w:t xml:space="preserve">flutikazon-propionát </w:t>
            </w:r>
            <w:r w:rsidR="003C26B2" w:rsidRPr="007973EF">
              <w:rPr>
                <w:i/>
              </w:rPr>
              <w:t>szárazpor-</w:t>
            </w:r>
            <w:r w:rsidR="008E06FC" w:rsidRPr="007973EF">
              <w:rPr>
                <w:i/>
              </w:rPr>
              <w:t>inhalátor</w:t>
            </w:r>
            <w:r w:rsidRPr="007973EF">
              <w:rPr>
                <w:i/>
              </w:rPr>
              <w:t xml:space="preserve"> 100</w:t>
            </w:r>
          </w:p>
        </w:tc>
        <w:tc>
          <w:tcPr>
            <w:tcW w:w="1856" w:type="dxa"/>
          </w:tcPr>
          <w:p w14:paraId="5FE0058C" w14:textId="77777777" w:rsidR="00621239" w:rsidRPr="007973EF" w:rsidRDefault="00EC62F9">
            <w:pPr>
              <w:jc w:val="center"/>
              <w:rPr>
                <w:i/>
              </w:rPr>
            </w:pPr>
            <w:r w:rsidRPr="007973EF">
              <w:rPr>
                <w:i/>
              </w:rPr>
              <w:t>Gyermekek</w:t>
            </w:r>
          </w:p>
          <w:p w14:paraId="3041BF8D" w14:textId="442A1444" w:rsidR="007430E7" w:rsidRPr="007973EF" w:rsidRDefault="00EC62F9" w:rsidP="00A25B36">
            <w:pPr>
              <w:jc w:val="center"/>
              <w:rPr>
                <w:i/>
              </w:rPr>
            </w:pPr>
            <w:r w:rsidRPr="007973EF">
              <w:rPr>
                <w:i/>
              </w:rPr>
              <w:t>(4</w:t>
            </w:r>
            <w:r w:rsidR="00A25B36" w:rsidRPr="007973EF">
              <w:t> </w:t>
            </w:r>
            <w:r w:rsidR="00A25B36" w:rsidRPr="007973EF">
              <w:rPr>
                <w:i/>
              </w:rPr>
              <w:t>és</w:t>
            </w:r>
            <w:r w:rsidR="00A25B36" w:rsidRPr="007973EF">
              <w:t> </w:t>
            </w:r>
            <w:r w:rsidRPr="007973EF">
              <w:rPr>
                <w:i/>
              </w:rPr>
              <w:t>11</w:t>
            </w:r>
            <w:r w:rsidRPr="007973EF">
              <w:rPr>
                <w:i/>
                <w:spacing w:val="-3"/>
              </w:rPr>
              <w:t xml:space="preserve"> </w:t>
            </w:r>
            <w:r w:rsidRPr="007973EF">
              <w:rPr>
                <w:i/>
              </w:rPr>
              <w:t>év</w:t>
            </w:r>
            <w:r w:rsidR="00A25B36" w:rsidRPr="007973EF">
              <w:rPr>
                <w:i/>
              </w:rPr>
              <w:t xml:space="preserve"> között</w:t>
            </w:r>
            <w:r w:rsidRPr="007973EF">
              <w:rPr>
                <w:i/>
              </w:rPr>
              <w:t>)</w:t>
            </w:r>
          </w:p>
        </w:tc>
        <w:tc>
          <w:tcPr>
            <w:tcW w:w="1700" w:type="dxa"/>
          </w:tcPr>
          <w:p w14:paraId="655E4914" w14:textId="77777777" w:rsidR="007430E7" w:rsidRPr="007973EF" w:rsidRDefault="00EC62F9">
            <w:pPr>
              <w:jc w:val="center"/>
              <w:rPr>
                <w:i/>
              </w:rPr>
            </w:pPr>
            <w:r w:rsidRPr="007973EF">
              <w:rPr>
                <w:i/>
              </w:rPr>
              <w:t>1,20 [1,06–1,37]</w:t>
            </w:r>
          </w:p>
        </w:tc>
        <w:tc>
          <w:tcPr>
            <w:tcW w:w="1702" w:type="dxa"/>
          </w:tcPr>
          <w:p w14:paraId="6D2681B1" w14:textId="77777777" w:rsidR="007430E7" w:rsidRPr="007973EF" w:rsidRDefault="00EC62F9">
            <w:pPr>
              <w:jc w:val="center"/>
              <w:rPr>
                <w:i/>
              </w:rPr>
            </w:pPr>
            <w:r w:rsidRPr="007973EF">
              <w:rPr>
                <w:i/>
              </w:rPr>
              <w:t>1,25 [1,11–1,41]</w:t>
            </w:r>
          </w:p>
        </w:tc>
      </w:tr>
      <w:tr w:rsidR="007430E7" w:rsidRPr="007973EF" w14:paraId="66CF206F" w14:textId="77777777" w:rsidTr="00621239">
        <w:trPr>
          <w:cantSplit/>
        </w:trPr>
        <w:tc>
          <w:tcPr>
            <w:tcW w:w="3958" w:type="dxa"/>
          </w:tcPr>
          <w:p w14:paraId="3639D937" w14:textId="0EA8D612" w:rsidR="007430E7" w:rsidRPr="007973EF" w:rsidRDefault="00EC62F9">
            <w:pPr>
              <w:rPr>
                <w:i/>
              </w:rPr>
            </w:pPr>
            <w:r w:rsidRPr="007973EF">
              <w:rPr>
                <w:i/>
              </w:rPr>
              <w:t>Szalmeterol/flutikazon-propionát</w:t>
            </w:r>
            <w:r w:rsidRPr="007973EF">
              <w:rPr>
                <w:i/>
                <w:spacing w:val="1"/>
              </w:rPr>
              <w:t xml:space="preserve"> </w:t>
            </w:r>
            <w:r w:rsidR="008E06FC" w:rsidRPr="007973EF">
              <w:rPr>
                <w:i/>
              </w:rPr>
              <w:t>szárazpor</w:t>
            </w:r>
            <w:r w:rsidR="003C26B2" w:rsidRPr="007973EF">
              <w:rPr>
                <w:i/>
              </w:rPr>
              <w:t>-</w:t>
            </w:r>
            <w:r w:rsidR="008E06FC" w:rsidRPr="007973EF">
              <w:rPr>
                <w:i/>
              </w:rPr>
              <w:t>inhalátor</w:t>
            </w:r>
            <w:r w:rsidRPr="007973EF">
              <w:rPr>
                <w:i/>
                <w:spacing w:val="29"/>
              </w:rPr>
              <w:t xml:space="preserve"> </w:t>
            </w:r>
            <w:r w:rsidRPr="007973EF">
              <w:rPr>
                <w:i/>
              </w:rPr>
              <w:t>50/100</w:t>
            </w:r>
          </w:p>
          <w:p w14:paraId="644EDA63" w14:textId="7E29219D" w:rsidR="007430E7" w:rsidRPr="007973EF" w:rsidRDefault="00EC62F9" w:rsidP="008E06FC">
            <w:pPr>
              <w:rPr>
                <w:i/>
              </w:rPr>
            </w:pPr>
            <w:r w:rsidRPr="007973EF">
              <w:rPr>
                <w:i/>
              </w:rPr>
              <w:t xml:space="preserve">flutikazon-propionát </w:t>
            </w:r>
            <w:r w:rsidR="003C26B2" w:rsidRPr="007973EF">
              <w:rPr>
                <w:i/>
              </w:rPr>
              <w:t>szárazpor-</w:t>
            </w:r>
            <w:r w:rsidR="008E06FC" w:rsidRPr="007973EF">
              <w:rPr>
                <w:i/>
              </w:rPr>
              <w:t xml:space="preserve">inhalátor </w:t>
            </w:r>
            <w:r w:rsidRPr="007973EF">
              <w:rPr>
                <w:i/>
              </w:rPr>
              <w:t>100</w:t>
            </w:r>
          </w:p>
        </w:tc>
        <w:tc>
          <w:tcPr>
            <w:tcW w:w="1856" w:type="dxa"/>
          </w:tcPr>
          <w:p w14:paraId="401CE5C6" w14:textId="77777777" w:rsidR="00621239" w:rsidRPr="007973EF" w:rsidRDefault="00EC62F9">
            <w:pPr>
              <w:jc w:val="center"/>
              <w:rPr>
                <w:i/>
              </w:rPr>
            </w:pPr>
            <w:r w:rsidRPr="007973EF">
              <w:rPr>
                <w:i/>
              </w:rPr>
              <w:t>Serdülők/felnőttek</w:t>
            </w:r>
          </w:p>
          <w:p w14:paraId="2FA7C6A8" w14:textId="77777777" w:rsidR="007430E7" w:rsidRPr="007973EF" w:rsidRDefault="00EC62F9">
            <w:pPr>
              <w:jc w:val="center"/>
              <w:rPr>
                <w:i/>
              </w:rPr>
            </w:pPr>
            <w:r w:rsidRPr="007973EF">
              <w:rPr>
                <w:i/>
              </w:rPr>
              <w:t>(≥</w:t>
            </w:r>
            <w:r w:rsidR="00AB13F9" w:rsidRPr="007973EF">
              <w:rPr>
                <w:i/>
              </w:rPr>
              <w:t> </w:t>
            </w:r>
            <w:r w:rsidRPr="007973EF">
              <w:rPr>
                <w:i/>
              </w:rPr>
              <w:t>12 életév)</w:t>
            </w:r>
          </w:p>
        </w:tc>
        <w:tc>
          <w:tcPr>
            <w:tcW w:w="1700" w:type="dxa"/>
          </w:tcPr>
          <w:p w14:paraId="527CD9D2" w14:textId="77777777" w:rsidR="007430E7" w:rsidRPr="007973EF" w:rsidRDefault="00EC62F9">
            <w:pPr>
              <w:jc w:val="center"/>
              <w:rPr>
                <w:i/>
              </w:rPr>
            </w:pPr>
            <w:r w:rsidRPr="007973EF">
              <w:rPr>
                <w:i/>
              </w:rPr>
              <w:t>1,52 [1,08–2,13]</w:t>
            </w:r>
          </w:p>
        </w:tc>
        <w:tc>
          <w:tcPr>
            <w:tcW w:w="1702" w:type="dxa"/>
          </w:tcPr>
          <w:p w14:paraId="1ABD2F5F" w14:textId="77777777" w:rsidR="007430E7" w:rsidRPr="007973EF" w:rsidRDefault="00EC62F9">
            <w:pPr>
              <w:jc w:val="center"/>
              <w:rPr>
                <w:i/>
              </w:rPr>
            </w:pPr>
            <w:r w:rsidRPr="007973EF">
              <w:rPr>
                <w:i/>
              </w:rPr>
              <w:t>1,52 [1,08–2,16]</w:t>
            </w:r>
          </w:p>
        </w:tc>
      </w:tr>
    </w:tbl>
    <w:p w14:paraId="331C22C2" w14:textId="77777777" w:rsidR="007430E7" w:rsidRPr="007973EF" w:rsidRDefault="007430E7"/>
    <w:p w14:paraId="596E3D8C" w14:textId="732C8C1D" w:rsidR="007430E7" w:rsidRPr="007973EF" w:rsidRDefault="00EC62F9">
      <w:r w:rsidRPr="007973EF">
        <w:t>25/50</w:t>
      </w:r>
      <w:r w:rsidR="0052624D" w:rsidRPr="007973EF">
        <w:t> </w:t>
      </w:r>
      <w:r w:rsidRPr="007973EF">
        <w:t xml:space="preserve">mikrogramm </w:t>
      </w:r>
      <w:r w:rsidR="00910BE4" w:rsidRPr="007973EF">
        <w:t>szalmeterol/flutikazon inhalátorral</w:t>
      </w:r>
      <w:r w:rsidRPr="007973EF">
        <w:t xml:space="preserve"> (</w:t>
      </w:r>
      <w:r w:rsidR="00A25B36" w:rsidRPr="007973EF">
        <w:t>2</w:t>
      </w:r>
      <w:r w:rsidRPr="007973EF">
        <w:t xml:space="preserve"> belégzés</w:t>
      </w:r>
      <w:r w:rsidR="008220E9" w:rsidRPr="007973EF">
        <w:t xml:space="preserve"> naponta kétszer</w:t>
      </w:r>
      <w:r w:rsidRPr="007973EF">
        <w:t>, belégzési segédeszközzel vagy anélkül), vagy 50/100</w:t>
      </w:r>
      <w:r w:rsidR="0052624D" w:rsidRPr="007973EF">
        <w:t> </w:t>
      </w:r>
      <w:r w:rsidRPr="007973EF">
        <w:t xml:space="preserve">mikrogramm </w:t>
      </w:r>
      <w:r w:rsidR="00910BE4" w:rsidRPr="007973EF">
        <w:t>szalmeterol/flutikazon száraz</w:t>
      </w:r>
      <w:r w:rsidR="003C26B2" w:rsidRPr="007973EF">
        <w:t>por-</w:t>
      </w:r>
      <w:r w:rsidR="00910BE4" w:rsidRPr="007973EF">
        <w:t>inhalátorral</w:t>
      </w:r>
      <w:r w:rsidRPr="007973EF">
        <w:t xml:space="preserve"> (1 belégzés naponta kétszer) folytatott 21</w:t>
      </w:r>
      <w:r w:rsidR="00AB13F9" w:rsidRPr="007973EF">
        <w:t> </w:t>
      </w:r>
      <w:r w:rsidRPr="007973EF">
        <w:t>napos kezelés hatásosságát 31, enyhén asztmás 4</w:t>
      </w:r>
      <w:r w:rsidR="00A25B36" w:rsidRPr="007973EF">
        <w:t> és </w:t>
      </w:r>
      <w:r w:rsidRPr="007973EF">
        <w:t>11</w:t>
      </w:r>
      <w:r w:rsidR="00AB13F9" w:rsidRPr="007973EF">
        <w:t> </w:t>
      </w:r>
      <w:r w:rsidRPr="007973EF">
        <w:t>év</w:t>
      </w:r>
      <w:r w:rsidR="00A25B36" w:rsidRPr="007973EF">
        <w:t xml:space="preserve"> közötti</w:t>
      </w:r>
      <w:r w:rsidRPr="007973EF">
        <w:t xml:space="preserve"> gyermeknél értékelték. A szalmeterol szisztémás expozíció hasonló volt a </w:t>
      </w:r>
      <w:r w:rsidR="00910BE4" w:rsidRPr="007973EF">
        <w:t>szalmeterol/flutikazon inhalátor</w:t>
      </w:r>
      <w:r w:rsidRPr="007973EF">
        <w:t xml:space="preserve">, a belégzési segédeszközzel használt </w:t>
      </w:r>
      <w:r w:rsidR="00910BE4" w:rsidRPr="007973EF">
        <w:t>szalmeterol/flutikazon inhalátor</w:t>
      </w:r>
      <w:r w:rsidRPr="007973EF">
        <w:t xml:space="preserve"> és a </w:t>
      </w:r>
      <w:r w:rsidR="00910BE4" w:rsidRPr="007973EF">
        <w:t>szalmeterol/flutikazon</w:t>
      </w:r>
      <w:r w:rsidR="003C26B2" w:rsidRPr="007973EF">
        <w:t xml:space="preserve"> szárazpor-</w:t>
      </w:r>
      <w:r w:rsidR="00910BE4" w:rsidRPr="007973EF">
        <w:t>inhalátor</w:t>
      </w:r>
      <w:r w:rsidRPr="007973EF">
        <w:t xml:space="preserve"> esetében (126</w:t>
      </w:r>
      <w:r w:rsidR="00AB13F9" w:rsidRPr="007973EF">
        <w:t> </w:t>
      </w:r>
      <w:r w:rsidRPr="007973EF">
        <w:t>pg</w:t>
      </w:r>
      <w:r w:rsidR="004E1A87" w:rsidRPr="007973EF">
        <w:t>×</w:t>
      </w:r>
      <w:r w:rsidRPr="007973EF">
        <w:t>óra/ml [95</w:t>
      </w:r>
      <w:r w:rsidR="00304532">
        <w:t>%</w:t>
      </w:r>
      <w:r w:rsidRPr="007973EF">
        <w:t>-os CI: 70</w:t>
      </w:r>
      <w:r w:rsidR="00A25B36" w:rsidRPr="007973EF">
        <w:t xml:space="preserve">; </w:t>
      </w:r>
      <w:r w:rsidRPr="007973EF">
        <w:t>225], 103</w:t>
      </w:r>
      <w:r w:rsidR="00AB13F9" w:rsidRPr="007973EF">
        <w:t> </w:t>
      </w:r>
      <w:r w:rsidRPr="007973EF">
        <w:t>pg</w:t>
      </w:r>
      <w:r w:rsidR="004E1A87" w:rsidRPr="007973EF">
        <w:t>×</w:t>
      </w:r>
      <w:r w:rsidRPr="007973EF">
        <w:t>óra/ml [95</w:t>
      </w:r>
      <w:r w:rsidR="00304532">
        <w:t>%</w:t>
      </w:r>
      <w:r w:rsidRPr="007973EF">
        <w:t>-os CI: 54</w:t>
      </w:r>
      <w:r w:rsidR="00A25B36" w:rsidRPr="007973EF">
        <w:t xml:space="preserve">; </w:t>
      </w:r>
      <w:r w:rsidRPr="007973EF">
        <w:t>200], és 110</w:t>
      </w:r>
      <w:r w:rsidR="00AB13F9" w:rsidRPr="007973EF">
        <w:t> </w:t>
      </w:r>
      <w:r w:rsidRPr="007973EF">
        <w:t>pg</w:t>
      </w:r>
      <w:r w:rsidR="004E1A87" w:rsidRPr="007973EF">
        <w:t>×</w:t>
      </w:r>
      <w:r w:rsidRPr="007973EF">
        <w:t>óra/ml [95</w:t>
      </w:r>
      <w:r w:rsidR="00304532">
        <w:t>%</w:t>
      </w:r>
      <w:r w:rsidRPr="007973EF">
        <w:t>-os CI: 55</w:t>
      </w:r>
      <w:r w:rsidR="00A25B36" w:rsidRPr="007973EF">
        <w:t xml:space="preserve">; </w:t>
      </w:r>
      <w:r w:rsidRPr="007973EF">
        <w:t xml:space="preserve">219]). A flutikazon-propionát szisztémás expozíciója hasonló volt a belégzési segédeszközzel használt </w:t>
      </w:r>
      <w:r w:rsidR="00910BE4" w:rsidRPr="007973EF">
        <w:t>szalmeterol/flutikazon inhalátor</w:t>
      </w:r>
      <w:r w:rsidRPr="007973EF">
        <w:t xml:space="preserve"> (107</w:t>
      </w:r>
      <w:r w:rsidR="00AB13F9" w:rsidRPr="007973EF">
        <w:t> </w:t>
      </w:r>
      <w:r w:rsidRPr="007973EF">
        <w:t>pg</w:t>
      </w:r>
      <w:r w:rsidR="004E1A87" w:rsidRPr="007973EF">
        <w:t>×</w:t>
      </w:r>
      <w:r w:rsidRPr="007973EF">
        <w:t>óra/ml [95</w:t>
      </w:r>
      <w:r w:rsidR="00304532">
        <w:t>%</w:t>
      </w:r>
      <w:r w:rsidRPr="007973EF">
        <w:t>-os CI: 45,7</w:t>
      </w:r>
      <w:r w:rsidR="00A25B36" w:rsidRPr="007973EF">
        <w:t>;</w:t>
      </w:r>
      <w:r w:rsidR="008A4396" w:rsidRPr="007973EF">
        <w:t xml:space="preserve"> </w:t>
      </w:r>
      <w:r w:rsidRPr="007973EF">
        <w:t xml:space="preserve">252,2]) és a </w:t>
      </w:r>
      <w:r w:rsidR="003C26B2" w:rsidRPr="007973EF">
        <w:t>szalmeterol/flutikazon szárazpor-</w:t>
      </w:r>
      <w:r w:rsidR="00910BE4" w:rsidRPr="007973EF">
        <w:t>inhalátor</w:t>
      </w:r>
      <w:r w:rsidRPr="007973EF">
        <w:t xml:space="preserve"> (138</w:t>
      </w:r>
      <w:r w:rsidR="00AB13F9" w:rsidRPr="007973EF">
        <w:t> </w:t>
      </w:r>
      <w:r w:rsidRPr="007973EF">
        <w:t>pg</w:t>
      </w:r>
      <w:r w:rsidR="004E1A87" w:rsidRPr="007973EF">
        <w:t>×</w:t>
      </w:r>
      <w:r w:rsidRPr="007973EF">
        <w:t>óra/ml [95</w:t>
      </w:r>
      <w:r w:rsidR="00304532">
        <w:t>%</w:t>
      </w:r>
      <w:r w:rsidRPr="007973EF">
        <w:t>-os CI: 69,3</w:t>
      </w:r>
      <w:r w:rsidR="008A4396" w:rsidRPr="007973EF">
        <w:t xml:space="preserve">; </w:t>
      </w:r>
      <w:r w:rsidRPr="007973EF">
        <w:t xml:space="preserve">273,2]) esetében, de alacsonyabb volt, mint a </w:t>
      </w:r>
      <w:r w:rsidR="00910BE4" w:rsidRPr="007973EF">
        <w:t>szalmeterol/flutikazon inhalátor</w:t>
      </w:r>
      <w:r w:rsidRPr="007973EF">
        <w:t xml:space="preserve"> (24</w:t>
      </w:r>
      <w:r w:rsidR="00AB13F9" w:rsidRPr="007973EF">
        <w:t> </w:t>
      </w:r>
      <w:r w:rsidRPr="007973EF">
        <w:t>pg</w:t>
      </w:r>
      <w:r w:rsidR="004E1A87" w:rsidRPr="007973EF">
        <w:t>×</w:t>
      </w:r>
      <w:r w:rsidRPr="007973EF">
        <w:t>óra/ml [95</w:t>
      </w:r>
      <w:r w:rsidR="00304532">
        <w:t>%</w:t>
      </w:r>
      <w:r w:rsidRPr="007973EF">
        <w:t>-os CI: 9,6</w:t>
      </w:r>
      <w:r w:rsidR="008220E9" w:rsidRPr="007973EF">
        <w:t>;</w:t>
      </w:r>
      <w:r w:rsidR="008A4396" w:rsidRPr="007973EF">
        <w:t xml:space="preserve"> </w:t>
      </w:r>
      <w:r w:rsidRPr="007973EF">
        <w:t>60,2]) esetében.</w:t>
      </w:r>
    </w:p>
    <w:p w14:paraId="753C123A" w14:textId="77777777" w:rsidR="007430E7" w:rsidRPr="007973EF" w:rsidRDefault="007430E7"/>
    <w:p w14:paraId="1C942A44" w14:textId="77777777" w:rsidR="007430E7" w:rsidRPr="007973EF" w:rsidRDefault="00EC62F9">
      <w:pPr>
        <w:ind w:left="567" w:hanging="567"/>
        <w:rPr>
          <w:b/>
          <w:bCs/>
        </w:rPr>
      </w:pPr>
      <w:r w:rsidRPr="007973EF">
        <w:rPr>
          <w:b/>
          <w:bCs/>
        </w:rPr>
        <w:t>5.3</w:t>
      </w:r>
      <w:r w:rsidRPr="007973EF">
        <w:rPr>
          <w:b/>
          <w:bCs/>
        </w:rPr>
        <w:tab/>
        <w:t>A preklinikai biztonságossági vizsgálatok eredményei</w:t>
      </w:r>
    </w:p>
    <w:p w14:paraId="7B263B75" w14:textId="77777777" w:rsidR="007430E7" w:rsidRPr="007973EF" w:rsidRDefault="007430E7">
      <w:pPr>
        <w:rPr>
          <w:bCs/>
        </w:rPr>
      </w:pPr>
    </w:p>
    <w:p w14:paraId="04C3DFA8" w14:textId="77777777" w:rsidR="007430E7" w:rsidRPr="007973EF" w:rsidRDefault="00EC62F9">
      <w:r w:rsidRPr="007973EF">
        <w:t>A külön alkalmazott szalmeterollal és a flutikazon-propionáttal állatokon végzett vizsgálatokban a klinikai gyógyszerbiztonság szempontjából figyelmet érdemlő észlelések kizárólag a felfokozott farmakológiai hatásokkal függtek össze.</w:t>
      </w:r>
    </w:p>
    <w:p w14:paraId="6967F616" w14:textId="77777777" w:rsidR="007430E7" w:rsidRPr="007973EF" w:rsidRDefault="007430E7"/>
    <w:p w14:paraId="5458A3D3" w14:textId="000D662B" w:rsidR="007430E7" w:rsidRPr="007973EF" w:rsidRDefault="00EC62F9">
      <w:r w:rsidRPr="007973EF">
        <w:t>Állatokon végzett reprodukciós vizsgálatokban a glükokortikoidok alkalmazása során kialakultak malformatiók (szájpadhasadék, csontdeformitások). Azonban ezek az állatkísérletes adatok valószínűleg nem vonatkoztathatók emberre az ajánlott adagolás esetében. Szalmeterollal végzett állatkísérletekben csak magas expozíciós szinteken jelentkezett embryofoetalis toxicitás. Együttes alkalmazást követően patkányokban növekedett a transzponált umbilicalis arteria, az elégtelen nyakszirtcsont-csontosodás előfordulása olyan dózisok alkalmazása esetén, amelyek</w:t>
      </w:r>
      <w:r w:rsidR="008220E9" w:rsidRPr="007973EF">
        <w:t xml:space="preserve"> ismerten</w:t>
      </w:r>
      <w:r w:rsidRPr="007973EF">
        <w:t xml:space="preserve"> glükokortikoidok okozta rendellenességek kialakulásához vezetnek. Sem a szalmeterol-xinafoát, sem a flutikazon-propionát nem mutatott genetikai toxicitásra utaló potenciált.</w:t>
      </w:r>
    </w:p>
    <w:p w14:paraId="6791BCD4" w14:textId="77777777" w:rsidR="00EC62F9" w:rsidRPr="007973EF" w:rsidRDefault="00EC62F9"/>
    <w:p w14:paraId="5D05EF6C" w14:textId="77777777" w:rsidR="007430E7" w:rsidRPr="007973EF" w:rsidRDefault="007430E7"/>
    <w:p w14:paraId="47BEFD57" w14:textId="77777777" w:rsidR="007430E7" w:rsidRPr="007973EF" w:rsidRDefault="00EC62F9">
      <w:pPr>
        <w:ind w:left="567" w:hanging="567"/>
        <w:rPr>
          <w:b/>
          <w:bCs/>
        </w:rPr>
      </w:pPr>
      <w:r w:rsidRPr="007973EF">
        <w:rPr>
          <w:b/>
          <w:bCs/>
        </w:rPr>
        <w:t>6.</w:t>
      </w:r>
      <w:r w:rsidRPr="007973EF">
        <w:rPr>
          <w:b/>
          <w:bCs/>
        </w:rPr>
        <w:tab/>
        <w:t>GYÓGYSZERÉSZETI JELLEMZŐK</w:t>
      </w:r>
    </w:p>
    <w:p w14:paraId="0509DD28" w14:textId="77777777" w:rsidR="007430E7" w:rsidRPr="007973EF" w:rsidRDefault="007430E7">
      <w:pPr>
        <w:rPr>
          <w:bCs/>
        </w:rPr>
      </w:pPr>
    </w:p>
    <w:p w14:paraId="6676063F" w14:textId="77777777" w:rsidR="007430E7" w:rsidRPr="007973EF" w:rsidRDefault="00EC62F9">
      <w:pPr>
        <w:ind w:left="567" w:hanging="567"/>
        <w:rPr>
          <w:b/>
          <w:bCs/>
        </w:rPr>
      </w:pPr>
      <w:r w:rsidRPr="007973EF">
        <w:rPr>
          <w:b/>
          <w:bCs/>
        </w:rPr>
        <w:t>6.1</w:t>
      </w:r>
      <w:r w:rsidRPr="007973EF">
        <w:rPr>
          <w:b/>
          <w:bCs/>
        </w:rPr>
        <w:tab/>
        <w:t>Segédanyagok felsorolása</w:t>
      </w:r>
    </w:p>
    <w:p w14:paraId="58DA7A00" w14:textId="77777777" w:rsidR="007430E7" w:rsidRPr="007973EF" w:rsidRDefault="007430E7">
      <w:pPr>
        <w:rPr>
          <w:bCs/>
        </w:rPr>
      </w:pPr>
    </w:p>
    <w:p w14:paraId="5087270B" w14:textId="12994A5D" w:rsidR="007430E7" w:rsidRPr="007973EF" w:rsidRDefault="00910BE4">
      <w:r w:rsidRPr="007973EF">
        <w:t>L</w:t>
      </w:r>
      <w:r w:rsidR="00EC62F9" w:rsidRPr="007973EF">
        <w:t>aktóz-monohidrát (tejfehérjét is tartalmaz).</w:t>
      </w:r>
    </w:p>
    <w:p w14:paraId="6BF1B10D" w14:textId="77777777" w:rsidR="007430E7" w:rsidRPr="007973EF" w:rsidRDefault="007430E7"/>
    <w:p w14:paraId="32223AAE" w14:textId="77777777" w:rsidR="007430E7" w:rsidRPr="007973EF" w:rsidRDefault="00EC62F9">
      <w:pPr>
        <w:ind w:left="567" w:hanging="567"/>
        <w:rPr>
          <w:b/>
          <w:bCs/>
        </w:rPr>
      </w:pPr>
      <w:r w:rsidRPr="007973EF">
        <w:rPr>
          <w:b/>
          <w:bCs/>
        </w:rPr>
        <w:t>6.2</w:t>
      </w:r>
      <w:r w:rsidRPr="007973EF">
        <w:rPr>
          <w:b/>
          <w:bCs/>
        </w:rPr>
        <w:tab/>
        <w:t>Inkompatibilitások</w:t>
      </w:r>
    </w:p>
    <w:p w14:paraId="663201E5" w14:textId="77777777" w:rsidR="007430E7" w:rsidRPr="007973EF" w:rsidRDefault="007430E7">
      <w:pPr>
        <w:rPr>
          <w:bCs/>
        </w:rPr>
      </w:pPr>
    </w:p>
    <w:p w14:paraId="277FA27B" w14:textId="77777777" w:rsidR="007430E7" w:rsidRPr="007973EF" w:rsidRDefault="00EC62F9">
      <w:r w:rsidRPr="007973EF">
        <w:t>Nem értelmezhető.</w:t>
      </w:r>
    </w:p>
    <w:p w14:paraId="66891EED" w14:textId="77777777" w:rsidR="007430E7" w:rsidRPr="007973EF" w:rsidRDefault="007430E7"/>
    <w:p w14:paraId="3574468F" w14:textId="77777777" w:rsidR="007430E7" w:rsidRPr="007973EF" w:rsidRDefault="00EC62F9" w:rsidP="00A855F0">
      <w:pPr>
        <w:keepNext/>
        <w:ind w:left="567" w:hanging="567"/>
        <w:rPr>
          <w:b/>
          <w:bCs/>
        </w:rPr>
      </w:pPr>
      <w:r w:rsidRPr="007973EF">
        <w:rPr>
          <w:b/>
          <w:bCs/>
        </w:rPr>
        <w:t>6.3</w:t>
      </w:r>
      <w:r w:rsidRPr="007973EF">
        <w:rPr>
          <w:b/>
          <w:bCs/>
        </w:rPr>
        <w:tab/>
        <w:t>Felhasználhatósági időtartam</w:t>
      </w:r>
    </w:p>
    <w:p w14:paraId="48C3BB55" w14:textId="77777777" w:rsidR="007430E7" w:rsidRPr="007973EF" w:rsidRDefault="007430E7" w:rsidP="00A855F0">
      <w:pPr>
        <w:keepNext/>
        <w:rPr>
          <w:bCs/>
          <w:szCs w:val="21"/>
        </w:rPr>
      </w:pPr>
    </w:p>
    <w:p w14:paraId="17F68E7D" w14:textId="0F08224F" w:rsidR="007430E7" w:rsidRPr="007973EF" w:rsidRDefault="002C70F9">
      <w:r>
        <w:t>3</w:t>
      </w:r>
      <w:r w:rsidR="00AB13F9" w:rsidRPr="007973EF">
        <w:t> </w:t>
      </w:r>
      <w:r w:rsidR="00EC62F9" w:rsidRPr="007973EF">
        <w:t>év.</w:t>
      </w:r>
    </w:p>
    <w:p w14:paraId="68C50662" w14:textId="77777777" w:rsidR="007430E7" w:rsidRPr="007973EF" w:rsidRDefault="007430E7"/>
    <w:p w14:paraId="6992C78C" w14:textId="77777777" w:rsidR="007430E7" w:rsidRPr="007973EF" w:rsidRDefault="00EC62F9">
      <w:pPr>
        <w:ind w:left="567" w:hanging="567"/>
        <w:rPr>
          <w:b/>
          <w:bCs/>
        </w:rPr>
      </w:pPr>
      <w:r w:rsidRPr="007973EF">
        <w:rPr>
          <w:b/>
          <w:bCs/>
        </w:rPr>
        <w:t>6.4</w:t>
      </w:r>
      <w:r w:rsidRPr="007973EF">
        <w:rPr>
          <w:b/>
          <w:bCs/>
        </w:rPr>
        <w:tab/>
        <w:t>Különleges tárolási előírások</w:t>
      </w:r>
    </w:p>
    <w:p w14:paraId="3EFE3FEB" w14:textId="77777777" w:rsidR="007430E7" w:rsidRPr="007973EF" w:rsidRDefault="007430E7">
      <w:pPr>
        <w:rPr>
          <w:bCs/>
        </w:rPr>
      </w:pPr>
    </w:p>
    <w:p w14:paraId="3AE6F017" w14:textId="77777777" w:rsidR="007430E7" w:rsidRPr="007973EF" w:rsidRDefault="00EC62F9">
      <w:r w:rsidRPr="007973EF">
        <w:t>Legfeljebb 30</w:t>
      </w:r>
      <w:r w:rsidR="00621239" w:rsidRPr="007973EF">
        <w:t> </w:t>
      </w:r>
      <w:r w:rsidRPr="007973EF">
        <w:t>°C-on tárolandó.</w:t>
      </w:r>
    </w:p>
    <w:p w14:paraId="1CD8E703" w14:textId="6906B47D" w:rsidR="0038086F" w:rsidRDefault="0038086F"/>
    <w:p w14:paraId="41471F2A" w14:textId="77777777" w:rsidR="007A6D15" w:rsidRPr="007973EF" w:rsidRDefault="007A6D15"/>
    <w:p w14:paraId="289F694A" w14:textId="77777777" w:rsidR="007430E7" w:rsidRPr="007973EF" w:rsidRDefault="00EC62F9">
      <w:pPr>
        <w:ind w:left="567" w:hanging="567"/>
        <w:rPr>
          <w:b/>
          <w:bCs/>
        </w:rPr>
      </w:pPr>
      <w:r w:rsidRPr="007973EF">
        <w:rPr>
          <w:b/>
          <w:bCs/>
        </w:rPr>
        <w:lastRenderedPageBreak/>
        <w:t>6.5</w:t>
      </w:r>
      <w:r w:rsidRPr="007973EF">
        <w:rPr>
          <w:b/>
          <w:bCs/>
        </w:rPr>
        <w:tab/>
        <w:t>Csomagolás típusa és kiszerelése</w:t>
      </w:r>
    </w:p>
    <w:p w14:paraId="0696F582" w14:textId="77777777" w:rsidR="007430E7" w:rsidRPr="007973EF" w:rsidRDefault="007430E7">
      <w:pPr>
        <w:rPr>
          <w:bCs/>
        </w:rPr>
      </w:pPr>
    </w:p>
    <w:p w14:paraId="36A53861" w14:textId="1882205D" w:rsidR="00790DEC" w:rsidRPr="00C44B10" w:rsidRDefault="00790DEC" w:rsidP="001B387C">
      <w:r>
        <w:t>Az inhalációs port, adagonként egy lehúzható PETP-film/papír/PVC fedőfóliával ellátott A</w:t>
      </w:r>
      <w:r w:rsidR="002E4726">
        <w:t>l</w:t>
      </w:r>
      <w:r>
        <w:t xml:space="preserve">/OPA/PVC buborékcsomagolás </w:t>
      </w:r>
      <w:r w:rsidR="00A86912">
        <w:t xml:space="preserve">fóliacsík </w:t>
      </w:r>
      <w:r>
        <w:t xml:space="preserve">tartalmazza. A fehér, öntött műanyag inhalációs eszközön </w:t>
      </w:r>
      <w:r w:rsidR="0015685C" w:rsidRPr="00961793">
        <w:t>rózsaszín (50 mikrogramm/250 mikrogramm hatáserősség)</w:t>
      </w:r>
      <w:r>
        <w:t>, elcsúsztatható szájfeltét található.</w:t>
      </w:r>
      <w:r w:rsidRPr="0080090A">
        <w:t xml:space="preserve"> A szájfeltétet egy piros biztonsági sapka védi.</w:t>
      </w:r>
    </w:p>
    <w:p w14:paraId="7B70BAB3" w14:textId="77777777" w:rsidR="00790DEC" w:rsidRPr="00C045AB" w:rsidRDefault="00790DEC" w:rsidP="001B387C">
      <w:r w:rsidRPr="00C045AB">
        <w:t>Az inhalátor poliészter/ADH/Al/ADH/PE összetételű tripla laminált fóliatasakban és dobozban.</w:t>
      </w:r>
    </w:p>
    <w:p w14:paraId="720E1041" w14:textId="77777777" w:rsidR="0038086F" w:rsidRPr="007973EF" w:rsidRDefault="0038086F"/>
    <w:p w14:paraId="375A46CB" w14:textId="7B7BCECD" w:rsidR="00375CED" w:rsidRPr="007973EF" w:rsidRDefault="00EC62F9">
      <w:r w:rsidRPr="007973EF">
        <w:t>1</w:t>
      </w:r>
      <w:r w:rsidR="00A85987" w:rsidRPr="007973EF">
        <w:t> × </w:t>
      </w:r>
      <w:r w:rsidRPr="007973EF">
        <w:t xml:space="preserve">60 adag </w:t>
      </w:r>
      <w:r w:rsidR="00D76D5B" w:rsidRPr="007973EF">
        <w:t>Fluzalto</w:t>
      </w:r>
      <w:r w:rsidR="0038086F" w:rsidRPr="007973EF">
        <w:t xml:space="preserve"> </w:t>
      </w:r>
      <w:r w:rsidR="00F54F04" w:rsidRPr="007973EF">
        <w:t>Airmaster-t</w:t>
      </w:r>
    </w:p>
    <w:p w14:paraId="55ED83CF" w14:textId="57B98562" w:rsidR="00375CED" w:rsidRPr="007973EF" w:rsidRDefault="00375CED">
      <w:r w:rsidRPr="007973EF">
        <w:t>vagy 2</w:t>
      </w:r>
      <w:r w:rsidR="00A85987" w:rsidRPr="007973EF">
        <w:t> × </w:t>
      </w:r>
      <w:r w:rsidRPr="007973EF">
        <w:t>60 adag Fluzalto Airmaster-t</w:t>
      </w:r>
    </w:p>
    <w:p w14:paraId="2D85A6EF" w14:textId="033EE4A3" w:rsidR="00375CED" w:rsidRPr="007973EF" w:rsidRDefault="00375CED">
      <w:r w:rsidRPr="007973EF">
        <w:t>vagy 3</w:t>
      </w:r>
      <w:r w:rsidR="00A85987" w:rsidRPr="007973EF">
        <w:t> × </w:t>
      </w:r>
      <w:r w:rsidRPr="007973EF">
        <w:t>60 adag Fluzalto Airmaster-t</w:t>
      </w:r>
    </w:p>
    <w:p w14:paraId="0C288B82" w14:textId="1ED5E123" w:rsidR="00EC62F9" w:rsidRPr="007973EF" w:rsidRDefault="00375CED">
      <w:r w:rsidRPr="007973EF">
        <w:t>vagy 10</w:t>
      </w:r>
      <w:r w:rsidR="00A85987" w:rsidRPr="007973EF">
        <w:t> × </w:t>
      </w:r>
      <w:r w:rsidRPr="007973EF">
        <w:t xml:space="preserve">60 adag Fluzalto Airmaster-t </w:t>
      </w:r>
      <w:r w:rsidR="0038086F" w:rsidRPr="007973EF">
        <w:t>tartalmaz.</w:t>
      </w:r>
    </w:p>
    <w:p w14:paraId="08791442" w14:textId="77777777" w:rsidR="00375CED" w:rsidRPr="007973EF" w:rsidRDefault="00375CED"/>
    <w:p w14:paraId="280ACFEA" w14:textId="008B4218" w:rsidR="00375CED" w:rsidRPr="007973EF" w:rsidRDefault="00375CED">
      <w:r w:rsidRPr="007973EF">
        <w:t>Nem feltétlenül mindegyik kiszerelés kerül kereskedelmi forgalomba.</w:t>
      </w:r>
    </w:p>
    <w:p w14:paraId="7B50758D" w14:textId="77777777" w:rsidR="007430E7" w:rsidRPr="007973EF" w:rsidRDefault="007430E7"/>
    <w:p w14:paraId="58BA9DDA" w14:textId="77777777" w:rsidR="007430E7" w:rsidRPr="007973EF" w:rsidRDefault="00EC62F9">
      <w:pPr>
        <w:ind w:left="567" w:hanging="567"/>
        <w:rPr>
          <w:b/>
          <w:bCs/>
        </w:rPr>
      </w:pPr>
      <w:r w:rsidRPr="007973EF">
        <w:rPr>
          <w:b/>
          <w:bCs/>
        </w:rPr>
        <w:t>6.6</w:t>
      </w:r>
      <w:r w:rsidRPr="007973EF">
        <w:rPr>
          <w:b/>
          <w:bCs/>
        </w:rPr>
        <w:tab/>
        <w:t>A megsemmisítésre vonatkozó különleges óvintézkedések és egyéb, a készítmény kezelésével kapcsolatos információk</w:t>
      </w:r>
    </w:p>
    <w:p w14:paraId="0A46A950" w14:textId="77777777" w:rsidR="007430E7" w:rsidRPr="007973EF" w:rsidRDefault="007430E7">
      <w:pPr>
        <w:rPr>
          <w:bCs/>
        </w:rPr>
      </w:pPr>
    </w:p>
    <w:p w14:paraId="53DA11DE" w14:textId="18BD7A64" w:rsidR="007430E7" w:rsidRPr="007973EF" w:rsidRDefault="00EC62F9">
      <w:r w:rsidRPr="007973EF">
        <w:t xml:space="preserve">A </w:t>
      </w:r>
      <w:r w:rsidR="00D76D5B" w:rsidRPr="007973EF">
        <w:t>Fluzalto</w:t>
      </w:r>
      <w:r w:rsidR="0038086F" w:rsidRPr="007973EF">
        <w:t xml:space="preserve"> Airmaster</w:t>
      </w:r>
      <w:r w:rsidRPr="007973EF">
        <w:t>-b</w:t>
      </w:r>
      <w:r w:rsidR="0038086F" w:rsidRPr="007973EF">
        <w:t>ő</w:t>
      </w:r>
      <w:r w:rsidRPr="007973EF">
        <w:t xml:space="preserve">l por formájában távozó gyógyszert a tüdőbe kell belélegezni. A </w:t>
      </w:r>
      <w:r w:rsidR="00D76D5B" w:rsidRPr="007973EF">
        <w:t>Fluzalto</w:t>
      </w:r>
      <w:r w:rsidR="0038086F" w:rsidRPr="007973EF">
        <w:t xml:space="preserve"> Airmaster-en</w:t>
      </w:r>
      <w:r w:rsidRPr="007973EF">
        <w:t xml:space="preserve"> </w:t>
      </w:r>
      <w:r w:rsidR="00324C5F" w:rsidRPr="007973EF">
        <w:t xml:space="preserve">található </w:t>
      </w:r>
      <w:r w:rsidRPr="007973EF">
        <w:t>adagkijelző mutatja, hány adag gyógyszer van még a készülékben. Az alkalmazás módjának részletes leírásához lásd a betegtájékoztatót.</w:t>
      </w:r>
    </w:p>
    <w:p w14:paraId="6FEC4724" w14:textId="77777777" w:rsidR="007430E7" w:rsidRPr="007973EF" w:rsidRDefault="007430E7">
      <w:pPr>
        <w:rPr>
          <w:szCs w:val="21"/>
        </w:rPr>
      </w:pPr>
    </w:p>
    <w:p w14:paraId="344ED66F" w14:textId="5E0A34FB" w:rsidR="0038086F" w:rsidRPr="007973EF" w:rsidRDefault="0038086F">
      <w:pPr>
        <w:rPr>
          <w:szCs w:val="21"/>
        </w:rPr>
      </w:pPr>
      <w:r w:rsidRPr="007973EF">
        <w:t>Bármilyen fel nem használt gyógyszer, illetve hulladékanyag megsemmisítését a gyógyszerekre vonatkozó előírások szerint kell végrehajtani.</w:t>
      </w:r>
    </w:p>
    <w:p w14:paraId="19E2F4BF" w14:textId="77777777" w:rsidR="00EB6739" w:rsidRDefault="00EB6739" w:rsidP="00EB6739">
      <w:pPr>
        <w:rPr>
          <w:b/>
        </w:rPr>
      </w:pPr>
    </w:p>
    <w:p w14:paraId="0F3D0800" w14:textId="53205B9D" w:rsidR="00EB6739" w:rsidRPr="00A31DCB" w:rsidRDefault="00EB6739" w:rsidP="00EB6739">
      <w:r w:rsidRPr="00A31DCB">
        <w:rPr>
          <w:b/>
        </w:rPr>
        <w:t xml:space="preserve">Megjegyzés: </w:t>
      </w:r>
      <w:r w:rsidRPr="00A31DCB">
        <w:rPr>
          <w:rFonts w:ascii="Wingdings" w:eastAsia="Wingdings" w:hAnsi="Wingdings"/>
          <w:b/>
        </w:rPr>
        <w:t></w:t>
      </w:r>
      <w:r w:rsidRPr="00A31DCB">
        <w:t xml:space="preserve"> (egy keresztes)</w:t>
      </w:r>
    </w:p>
    <w:p w14:paraId="33688EF7" w14:textId="77777777" w:rsidR="00EB6739" w:rsidRPr="00A31DCB" w:rsidRDefault="00EB6739" w:rsidP="00EB6739">
      <w:pPr>
        <w:rPr>
          <w:b/>
        </w:rPr>
      </w:pPr>
      <w:r w:rsidRPr="00A31DCB">
        <w:rPr>
          <w:b/>
        </w:rPr>
        <w:t>Osztályozás: II. csoport</w:t>
      </w:r>
    </w:p>
    <w:p w14:paraId="4D415E97" w14:textId="77777777" w:rsidR="00EB6739" w:rsidRPr="00A31DCB" w:rsidRDefault="00EB6739" w:rsidP="00EB6739">
      <w:pPr>
        <w:tabs>
          <w:tab w:val="left" w:pos="567"/>
        </w:tabs>
      </w:pPr>
      <w:r w:rsidRPr="00A31DCB">
        <w:t>Kizárólag orvosi rendelvényhez kötött gyógyszer (V).</w:t>
      </w:r>
    </w:p>
    <w:p w14:paraId="5FD69DEC" w14:textId="77777777" w:rsidR="00EB6739" w:rsidRPr="00A31DCB" w:rsidRDefault="00EB6739" w:rsidP="00EB6739">
      <w:pPr>
        <w:tabs>
          <w:tab w:val="left" w:pos="567"/>
        </w:tabs>
      </w:pPr>
    </w:p>
    <w:p w14:paraId="275E3AF9" w14:textId="77777777" w:rsidR="007430E7" w:rsidRPr="007973EF" w:rsidRDefault="007430E7">
      <w:pPr>
        <w:rPr>
          <w:szCs w:val="21"/>
        </w:rPr>
      </w:pPr>
    </w:p>
    <w:p w14:paraId="65092238" w14:textId="77777777" w:rsidR="007430E7" w:rsidRPr="007973EF" w:rsidRDefault="00EC62F9">
      <w:pPr>
        <w:ind w:left="567" w:hanging="567"/>
        <w:rPr>
          <w:b/>
          <w:bCs/>
        </w:rPr>
      </w:pPr>
      <w:r w:rsidRPr="007973EF">
        <w:rPr>
          <w:b/>
          <w:bCs/>
        </w:rPr>
        <w:t>7.</w:t>
      </w:r>
      <w:r w:rsidRPr="007973EF">
        <w:rPr>
          <w:b/>
          <w:bCs/>
        </w:rPr>
        <w:tab/>
        <w:t>A FORGALOMBA HOZATALI ENGEDÉLY JOGOSULTJA</w:t>
      </w:r>
    </w:p>
    <w:p w14:paraId="2A72AE4A" w14:textId="77777777" w:rsidR="007430E7" w:rsidRPr="007973EF" w:rsidRDefault="007430E7">
      <w:pPr>
        <w:rPr>
          <w:bCs/>
        </w:rPr>
      </w:pPr>
    </w:p>
    <w:p w14:paraId="2E996B73" w14:textId="77777777" w:rsidR="00D25427" w:rsidRDefault="00D25427" w:rsidP="00D25427">
      <w:r>
        <w:rPr>
          <w:rFonts w:cs="Wingdings"/>
        </w:rPr>
        <w:t>Mediner Kft.</w:t>
      </w:r>
    </w:p>
    <w:p w14:paraId="4EBBD466" w14:textId="77777777" w:rsidR="00D25427" w:rsidRDefault="00D25427" w:rsidP="00D25427">
      <w:r>
        <w:rPr>
          <w:rFonts w:cs="Wingdings"/>
        </w:rPr>
        <w:t>4025 Debrecen,</w:t>
      </w:r>
    </w:p>
    <w:p w14:paraId="16D01AAF" w14:textId="77777777" w:rsidR="00D25427" w:rsidRDefault="00D25427" w:rsidP="00D25427">
      <w:r>
        <w:rPr>
          <w:rFonts w:cs="Wingdings"/>
        </w:rPr>
        <w:t>Miklós utca 16. I. em. 1.</w:t>
      </w:r>
    </w:p>
    <w:p w14:paraId="24AB8196" w14:textId="77777777" w:rsidR="00335B6A" w:rsidRPr="00DB4712" w:rsidRDefault="00335B6A" w:rsidP="00335B6A">
      <w:pPr>
        <w:rPr>
          <w:color w:val="000000"/>
        </w:rPr>
      </w:pPr>
      <w:r>
        <w:t>Magyarország</w:t>
      </w:r>
    </w:p>
    <w:p w14:paraId="18410D21" w14:textId="3793CC61" w:rsidR="002775BC" w:rsidRDefault="002775BC"/>
    <w:p w14:paraId="3C147C75" w14:textId="77777777" w:rsidR="00B35FF0" w:rsidRPr="007973EF" w:rsidRDefault="00B35FF0">
      <w:pPr>
        <w:rPr>
          <w:szCs w:val="21"/>
        </w:rPr>
      </w:pPr>
    </w:p>
    <w:p w14:paraId="45FE8266" w14:textId="77777777" w:rsidR="007430E7" w:rsidRPr="007973EF" w:rsidRDefault="00EC62F9">
      <w:pPr>
        <w:ind w:left="567" w:hanging="567"/>
        <w:rPr>
          <w:b/>
          <w:bCs/>
        </w:rPr>
      </w:pPr>
      <w:r w:rsidRPr="007973EF">
        <w:rPr>
          <w:b/>
          <w:bCs/>
        </w:rPr>
        <w:t>8.</w:t>
      </w:r>
      <w:r w:rsidRPr="007973EF">
        <w:rPr>
          <w:b/>
          <w:bCs/>
        </w:rPr>
        <w:tab/>
        <w:t>A FORGALOMBA HOZATALI ENGEDÉLY SZÁMA(I)</w:t>
      </w:r>
    </w:p>
    <w:p w14:paraId="4FDD6E93" w14:textId="77777777" w:rsidR="007430E7" w:rsidRPr="007973EF" w:rsidRDefault="007430E7">
      <w:pPr>
        <w:rPr>
          <w:bCs/>
        </w:rPr>
      </w:pPr>
    </w:p>
    <w:p w14:paraId="508996F8" w14:textId="33FA8AE6" w:rsidR="00D95037" w:rsidRPr="00961793" w:rsidRDefault="00D95037" w:rsidP="00673DC1">
      <w:pPr>
        <w:tabs>
          <w:tab w:val="left" w:pos="1985"/>
        </w:tabs>
      </w:pPr>
      <w:r w:rsidRPr="00961793">
        <w:t>OGYI-T-23637/05</w:t>
      </w:r>
      <w:r w:rsidR="002E4726">
        <w:tab/>
      </w:r>
      <w:r w:rsidRPr="00961793">
        <w:t>1</w:t>
      </w:r>
      <w:r w:rsidR="002E4726">
        <w:t>×</w:t>
      </w:r>
      <w:r w:rsidRPr="00961793">
        <w:t>60 adag</w:t>
      </w:r>
    </w:p>
    <w:p w14:paraId="49718109" w14:textId="3FCDD126" w:rsidR="00D95037" w:rsidRPr="00961793" w:rsidRDefault="00D95037" w:rsidP="00673DC1">
      <w:pPr>
        <w:tabs>
          <w:tab w:val="left" w:pos="1985"/>
        </w:tabs>
      </w:pPr>
      <w:r w:rsidRPr="00961793">
        <w:t>OGYI-T-23637/06</w:t>
      </w:r>
      <w:r w:rsidR="002E4726">
        <w:tab/>
      </w:r>
      <w:r w:rsidRPr="00961793">
        <w:t>2</w:t>
      </w:r>
      <w:r w:rsidR="002E4726">
        <w:t>×</w:t>
      </w:r>
      <w:r w:rsidRPr="00961793">
        <w:t>60 adag</w:t>
      </w:r>
    </w:p>
    <w:p w14:paraId="2270010D" w14:textId="26C19D4F" w:rsidR="00D95037" w:rsidRPr="00961793" w:rsidRDefault="00D95037" w:rsidP="00673DC1">
      <w:pPr>
        <w:tabs>
          <w:tab w:val="left" w:pos="1985"/>
        </w:tabs>
      </w:pPr>
      <w:r w:rsidRPr="00961793">
        <w:t>OGYI-T-23637/07</w:t>
      </w:r>
      <w:r w:rsidR="002E4726">
        <w:tab/>
      </w:r>
      <w:r w:rsidRPr="00961793">
        <w:t>3</w:t>
      </w:r>
      <w:r w:rsidR="002E4726">
        <w:t>×</w:t>
      </w:r>
      <w:r w:rsidRPr="00961793">
        <w:t>60 adag</w:t>
      </w:r>
    </w:p>
    <w:p w14:paraId="3DE50DD7" w14:textId="1A97A950" w:rsidR="00D95037" w:rsidRDefault="00D95037" w:rsidP="00673DC1">
      <w:pPr>
        <w:tabs>
          <w:tab w:val="left" w:pos="1985"/>
        </w:tabs>
      </w:pPr>
      <w:r w:rsidRPr="00961793">
        <w:t>OGYI-T-23637/08</w:t>
      </w:r>
      <w:r w:rsidR="002E4726">
        <w:tab/>
      </w:r>
      <w:r w:rsidRPr="00961793">
        <w:t>10</w:t>
      </w:r>
      <w:r w:rsidR="002E4726">
        <w:t>×</w:t>
      </w:r>
      <w:r w:rsidRPr="00961793">
        <w:t>60 adag</w:t>
      </w:r>
    </w:p>
    <w:p w14:paraId="52B538D2" w14:textId="79A2592D" w:rsidR="007430E7" w:rsidRDefault="007430E7">
      <w:pPr>
        <w:rPr>
          <w:szCs w:val="18"/>
        </w:rPr>
      </w:pPr>
    </w:p>
    <w:p w14:paraId="64441499" w14:textId="77777777" w:rsidR="002E4726" w:rsidRPr="007973EF" w:rsidRDefault="002E4726">
      <w:pPr>
        <w:rPr>
          <w:szCs w:val="18"/>
        </w:rPr>
      </w:pPr>
    </w:p>
    <w:p w14:paraId="0D519F44" w14:textId="77777777" w:rsidR="007430E7" w:rsidRPr="007973EF" w:rsidRDefault="00EC62F9" w:rsidP="00BD30D5">
      <w:pPr>
        <w:keepNext/>
        <w:keepLines/>
        <w:ind w:left="567" w:hanging="567"/>
        <w:rPr>
          <w:b/>
          <w:bCs/>
        </w:rPr>
      </w:pPr>
      <w:r w:rsidRPr="007973EF">
        <w:rPr>
          <w:b/>
          <w:bCs/>
        </w:rPr>
        <w:t>9.</w:t>
      </w:r>
      <w:r w:rsidRPr="007973EF">
        <w:rPr>
          <w:b/>
          <w:bCs/>
        </w:rPr>
        <w:tab/>
        <w:t>A FORGALOMBA HOZATALI ENGEDÉLY ELSŐ KIADÁSÁNAK/ MEGÚJÍTÁSÁNAK DÁTUMA</w:t>
      </w:r>
    </w:p>
    <w:p w14:paraId="0F57B86A" w14:textId="77777777" w:rsidR="007430E7" w:rsidRPr="007973EF" w:rsidRDefault="007430E7" w:rsidP="00BD30D5">
      <w:pPr>
        <w:keepNext/>
        <w:rPr>
          <w:bCs/>
        </w:rPr>
      </w:pPr>
    </w:p>
    <w:p w14:paraId="334A83A4" w14:textId="3838BE8D" w:rsidR="007430E7" w:rsidRPr="007973EF" w:rsidRDefault="00EC62F9">
      <w:r w:rsidRPr="007973EF">
        <w:t xml:space="preserve">A forgalomba hozatali engedély első kiadásának dátuma: </w:t>
      </w:r>
      <w:r w:rsidR="00CC4F7D">
        <w:t>2020. február 11.</w:t>
      </w:r>
    </w:p>
    <w:p w14:paraId="06F97E23" w14:textId="77777777" w:rsidR="007430E7" w:rsidRPr="007973EF" w:rsidRDefault="007430E7"/>
    <w:p w14:paraId="2C68CC1F" w14:textId="77777777" w:rsidR="007430E7" w:rsidRPr="007973EF" w:rsidRDefault="007430E7">
      <w:pPr>
        <w:rPr>
          <w:szCs w:val="21"/>
        </w:rPr>
      </w:pPr>
    </w:p>
    <w:p w14:paraId="4B6B9F12" w14:textId="73F2F5BF" w:rsidR="007430E7" w:rsidRPr="007973EF" w:rsidRDefault="00EC62F9">
      <w:pPr>
        <w:ind w:left="567" w:hanging="567"/>
        <w:rPr>
          <w:b/>
          <w:bCs/>
        </w:rPr>
      </w:pPr>
      <w:r w:rsidRPr="007973EF">
        <w:rPr>
          <w:b/>
          <w:bCs/>
        </w:rPr>
        <w:t>10.</w:t>
      </w:r>
      <w:r w:rsidRPr="007973EF">
        <w:rPr>
          <w:b/>
          <w:bCs/>
        </w:rPr>
        <w:tab/>
        <w:t>A SZÖVEG ELLENŐRZÉSÉNEK DÁTUMA</w:t>
      </w:r>
    </w:p>
    <w:p w14:paraId="7AC25F42" w14:textId="77777777" w:rsidR="007430E7" w:rsidRPr="007973EF" w:rsidRDefault="007430E7">
      <w:pPr>
        <w:rPr>
          <w:bCs/>
        </w:rPr>
      </w:pPr>
    </w:p>
    <w:p w14:paraId="68836A78" w14:textId="56D0BD05" w:rsidR="004E1A87" w:rsidRPr="007973EF" w:rsidRDefault="002E4726" w:rsidP="00CC4F7D">
      <w:r>
        <w:t>2026. április 23.</w:t>
      </w:r>
    </w:p>
    <w:sectPr w:rsidR="004E1A87" w:rsidRPr="007973EF" w:rsidSect="001551E7">
      <w:headerReference w:type="default" r:id="rId13"/>
      <w:footerReference w:type="first" r:id="rId14"/>
      <w:pgSz w:w="11910" w:h="16840" w:code="9"/>
      <w:pgMar w:top="1134" w:right="1418" w:bottom="1134" w:left="1418" w:header="737" w:footer="737" w:gutter="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FB369B" w16cex:dateUtc="2025-08-27T05: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72E0310" w16cid:durableId="4DFB369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5940F" w14:textId="77777777" w:rsidR="00B44A0D" w:rsidRDefault="00B44A0D">
      <w:r>
        <w:separator/>
      </w:r>
    </w:p>
  </w:endnote>
  <w:endnote w:type="continuationSeparator" w:id="0">
    <w:p w14:paraId="7294B53B" w14:textId="77777777" w:rsidR="00B44A0D" w:rsidRDefault="00B44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505F8" w14:textId="77777777" w:rsidR="00B44A0D" w:rsidRDefault="00B44A0D" w:rsidP="00B44A0D">
    <w:pPr>
      <w:pStyle w:val="llb"/>
      <w:rPr>
        <w:sz w:val="18"/>
        <w:szCs w:val="18"/>
      </w:rPr>
    </w:pPr>
    <w:r>
      <w:rPr>
        <w:sz w:val="18"/>
        <w:szCs w:val="18"/>
      </w:rPr>
      <w:t>NNGYK/ETGY/28976/2025</w:t>
    </w:r>
  </w:p>
  <w:p w14:paraId="4CA93489" w14:textId="032EAA20" w:rsidR="00B44A0D" w:rsidRDefault="00B44A0D">
    <w:pPr>
      <w:pStyle w:val="llb"/>
    </w:pPr>
    <w:r>
      <w:rPr>
        <w:sz w:val="18"/>
        <w:szCs w:val="18"/>
      </w:rPr>
      <w:t>NNGYK/ETGY/6480/2026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100AC" w14:textId="77777777" w:rsidR="00B44A0D" w:rsidRDefault="00B44A0D">
      <w:r>
        <w:separator/>
      </w:r>
    </w:p>
  </w:footnote>
  <w:footnote w:type="continuationSeparator" w:id="0">
    <w:p w14:paraId="363263F3" w14:textId="77777777" w:rsidR="00B44A0D" w:rsidRDefault="00B44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3588913"/>
      <w:docPartObj>
        <w:docPartGallery w:val="Page Numbers (Top of Page)"/>
        <w:docPartUnique/>
      </w:docPartObj>
    </w:sdtPr>
    <w:sdtEndPr>
      <w:rPr>
        <w:sz w:val="18"/>
        <w:szCs w:val="18"/>
      </w:rPr>
    </w:sdtEndPr>
    <w:sdtContent>
      <w:p w14:paraId="2234F1C3" w14:textId="4392F896" w:rsidR="00B44A0D" w:rsidRPr="00673DC1" w:rsidRDefault="00B44A0D" w:rsidP="00B44A0D">
        <w:pPr>
          <w:pStyle w:val="lfej"/>
          <w:jc w:val="center"/>
          <w:rPr>
            <w:sz w:val="18"/>
            <w:szCs w:val="18"/>
          </w:rPr>
        </w:pPr>
        <w:r w:rsidRPr="00673DC1">
          <w:rPr>
            <w:sz w:val="18"/>
            <w:szCs w:val="18"/>
          </w:rPr>
          <w:fldChar w:fldCharType="begin"/>
        </w:r>
        <w:r w:rsidRPr="00673DC1">
          <w:rPr>
            <w:sz w:val="18"/>
            <w:szCs w:val="18"/>
          </w:rPr>
          <w:instrText>PAGE   \* MERGEFORMAT</w:instrText>
        </w:r>
        <w:r w:rsidRPr="00673DC1">
          <w:rPr>
            <w:sz w:val="18"/>
            <w:szCs w:val="18"/>
          </w:rPr>
          <w:fldChar w:fldCharType="separate"/>
        </w:r>
        <w:r w:rsidR="00673DC1">
          <w:rPr>
            <w:noProof/>
            <w:sz w:val="18"/>
            <w:szCs w:val="18"/>
          </w:rPr>
          <w:t>16</w:t>
        </w:r>
        <w:r w:rsidRPr="00673DC1">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311C0"/>
    <w:multiLevelType w:val="hybridMultilevel"/>
    <w:tmpl w:val="53DECBC2"/>
    <w:lvl w:ilvl="0" w:tplc="58180056">
      <w:start w:val="1"/>
      <w:numFmt w:val="bullet"/>
      <w:lvlText w:val=""/>
      <w:lvlJc w:val="left"/>
      <w:pPr>
        <w:ind w:left="685" w:hanging="567"/>
      </w:pPr>
      <w:rPr>
        <w:rFonts w:ascii="Symbol" w:eastAsia="Symbol" w:hAnsi="Symbol" w:hint="default"/>
        <w:sz w:val="22"/>
        <w:szCs w:val="22"/>
      </w:rPr>
    </w:lvl>
    <w:lvl w:ilvl="1" w:tplc="6316A364">
      <w:start w:val="1"/>
      <w:numFmt w:val="bullet"/>
      <w:lvlText w:val="•"/>
      <w:lvlJc w:val="left"/>
      <w:pPr>
        <w:ind w:left="1543" w:hanging="567"/>
      </w:pPr>
      <w:rPr>
        <w:rFonts w:hint="default"/>
      </w:rPr>
    </w:lvl>
    <w:lvl w:ilvl="2" w:tplc="DBD8A492">
      <w:start w:val="1"/>
      <w:numFmt w:val="bullet"/>
      <w:lvlText w:val="•"/>
      <w:lvlJc w:val="left"/>
      <w:pPr>
        <w:ind w:left="2401" w:hanging="567"/>
      </w:pPr>
      <w:rPr>
        <w:rFonts w:hint="default"/>
      </w:rPr>
    </w:lvl>
    <w:lvl w:ilvl="3" w:tplc="E5662680">
      <w:start w:val="1"/>
      <w:numFmt w:val="bullet"/>
      <w:lvlText w:val="•"/>
      <w:lvlJc w:val="left"/>
      <w:pPr>
        <w:ind w:left="3259" w:hanging="567"/>
      </w:pPr>
      <w:rPr>
        <w:rFonts w:hint="default"/>
      </w:rPr>
    </w:lvl>
    <w:lvl w:ilvl="4" w:tplc="4238BB92">
      <w:start w:val="1"/>
      <w:numFmt w:val="bullet"/>
      <w:lvlText w:val="•"/>
      <w:lvlJc w:val="left"/>
      <w:pPr>
        <w:ind w:left="4117" w:hanging="567"/>
      </w:pPr>
      <w:rPr>
        <w:rFonts w:hint="default"/>
      </w:rPr>
    </w:lvl>
    <w:lvl w:ilvl="5" w:tplc="5066F190">
      <w:start w:val="1"/>
      <w:numFmt w:val="bullet"/>
      <w:lvlText w:val="•"/>
      <w:lvlJc w:val="left"/>
      <w:pPr>
        <w:ind w:left="4975" w:hanging="567"/>
      </w:pPr>
      <w:rPr>
        <w:rFonts w:hint="default"/>
      </w:rPr>
    </w:lvl>
    <w:lvl w:ilvl="6" w:tplc="A90235B8">
      <w:start w:val="1"/>
      <w:numFmt w:val="bullet"/>
      <w:lvlText w:val="•"/>
      <w:lvlJc w:val="left"/>
      <w:pPr>
        <w:ind w:left="5833" w:hanging="567"/>
      </w:pPr>
      <w:rPr>
        <w:rFonts w:hint="default"/>
      </w:rPr>
    </w:lvl>
    <w:lvl w:ilvl="7" w:tplc="355A3DAE">
      <w:start w:val="1"/>
      <w:numFmt w:val="bullet"/>
      <w:lvlText w:val="•"/>
      <w:lvlJc w:val="left"/>
      <w:pPr>
        <w:ind w:left="6692" w:hanging="567"/>
      </w:pPr>
      <w:rPr>
        <w:rFonts w:hint="default"/>
      </w:rPr>
    </w:lvl>
    <w:lvl w:ilvl="8" w:tplc="9482DD56">
      <w:start w:val="1"/>
      <w:numFmt w:val="bullet"/>
      <w:lvlText w:val="•"/>
      <w:lvlJc w:val="left"/>
      <w:pPr>
        <w:ind w:left="7550" w:hanging="567"/>
      </w:pPr>
      <w:rPr>
        <w:rFonts w:hint="default"/>
      </w:rPr>
    </w:lvl>
  </w:abstractNum>
  <w:abstractNum w:abstractNumId="1" w15:restartNumberingAfterBreak="0">
    <w:nsid w:val="3E0639DD"/>
    <w:multiLevelType w:val="hybridMultilevel"/>
    <w:tmpl w:val="05BC4F2E"/>
    <w:lvl w:ilvl="0" w:tplc="7442A9E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6D3869"/>
    <w:multiLevelType w:val="multilevel"/>
    <w:tmpl w:val="60DE8EDE"/>
    <w:lvl w:ilvl="0">
      <w:start w:val="1"/>
      <w:numFmt w:val="decimal"/>
      <w:lvlText w:val="%1."/>
      <w:lvlJc w:val="left"/>
      <w:pPr>
        <w:ind w:left="685" w:hanging="432"/>
      </w:pPr>
      <w:rPr>
        <w:rFonts w:ascii="Times New Roman" w:eastAsia="Times New Roman" w:hAnsi="Times New Roman" w:hint="default"/>
        <w:b/>
        <w:bCs/>
        <w:sz w:val="22"/>
        <w:szCs w:val="22"/>
      </w:rPr>
    </w:lvl>
    <w:lvl w:ilvl="1">
      <w:start w:val="1"/>
      <w:numFmt w:val="decimal"/>
      <w:lvlText w:val="%1.%2"/>
      <w:lvlJc w:val="left"/>
      <w:pPr>
        <w:ind w:left="685" w:hanging="567"/>
        <w:jc w:val="right"/>
      </w:pPr>
      <w:rPr>
        <w:rFonts w:ascii="Times New Roman" w:eastAsia="Times New Roman" w:hAnsi="Times New Roman" w:hint="default"/>
        <w:b/>
        <w:bCs/>
        <w:sz w:val="22"/>
        <w:szCs w:val="22"/>
      </w:rPr>
    </w:lvl>
    <w:lvl w:ilvl="2">
      <w:start w:val="1"/>
      <w:numFmt w:val="bullet"/>
      <w:lvlText w:val="•"/>
      <w:lvlJc w:val="left"/>
      <w:pPr>
        <w:ind w:left="2389" w:hanging="567"/>
      </w:pPr>
      <w:rPr>
        <w:rFonts w:hint="default"/>
      </w:rPr>
    </w:lvl>
    <w:lvl w:ilvl="3">
      <w:start w:val="1"/>
      <w:numFmt w:val="bullet"/>
      <w:lvlText w:val="•"/>
      <w:lvlJc w:val="left"/>
      <w:pPr>
        <w:ind w:left="3241" w:hanging="567"/>
      </w:pPr>
      <w:rPr>
        <w:rFonts w:hint="default"/>
      </w:rPr>
    </w:lvl>
    <w:lvl w:ilvl="4">
      <w:start w:val="1"/>
      <w:numFmt w:val="bullet"/>
      <w:lvlText w:val="•"/>
      <w:lvlJc w:val="left"/>
      <w:pPr>
        <w:ind w:left="4093" w:hanging="567"/>
      </w:pPr>
      <w:rPr>
        <w:rFonts w:hint="default"/>
      </w:rPr>
    </w:lvl>
    <w:lvl w:ilvl="5">
      <w:start w:val="1"/>
      <w:numFmt w:val="bullet"/>
      <w:lvlText w:val="•"/>
      <w:lvlJc w:val="left"/>
      <w:pPr>
        <w:ind w:left="4945" w:hanging="567"/>
      </w:pPr>
      <w:rPr>
        <w:rFonts w:hint="default"/>
      </w:rPr>
    </w:lvl>
    <w:lvl w:ilvl="6">
      <w:start w:val="1"/>
      <w:numFmt w:val="bullet"/>
      <w:lvlText w:val="•"/>
      <w:lvlJc w:val="left"/>
      <w:pPr>
        <w:ind w:left="5797" w:hanging="567"/>
      </w:pPr>
      <w:rPr>
        <w:rFonts w:hint="default"/>
      </w:rPr>
    </w:lvl>
    <w:lvl w:ilvl="7">
      <w:start w:val="1"/>
      <w:numFmt w:val="bullet"/>
      <w:lvlText w:val="•"/>
      <w:lvlJc w:val="left"/>
      <w:pPr>
        <w:ind w:left="6650" w:hanging="567"/>
      </w:pPr>
      <w:rPr>
        <w:rFonts w:hint="default"/>
      </w:rPr>
    </w:lvl>
    <w:lvl w:ilvl="8">
      <w:start w:val="1"/>
      <w:numFmt w:val="bullet"/>
      <w:lvlText w:val="•"/>
      <w:lvlJc w:val="left"/>
      <w:pPr>
        <w:ind w:left="7502" w:hanging="567"/>
      </w:pPr>
      <w:rPr>
        <w:rFonts w:hint="default"/>
      </w:rPr>
    </w:lvl>
  </w:abstractNum>
  <w:abstractNum w:abstractNumId="3"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num w:numId="1">
    <w:abstractNumId w:val="0"/>
  </w:num>
  <w:num w:numId="2">
    <w:abstractNumId w:val="2"/>
  </w:num>
  <w:num w:numId="3">
    <w:abstractNumId w:val="3"/>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0E7"/>
    <w:rsid w:val="00011ADA"/>
    <w:rsid w:val="00014E93"/>
    <w:rsid w:val="0002617F"/>
    <w:rsid w:val="00041DD1"/>
    <w:rsid w:val="000453CD"/>
    <w:rsid w:val="00073EA8"/>
    <w:rsid w:val="000A414D"/>
    <w:rsid w:val="000B682A"/>
    <w:rsid w:val="000C4A65"/>
    <w:rsid w:val="000E0C9B"/>
    <w:rsid w:val="000E301B"/>
    <w:rsid w:val="000E30B2"/>
    <w:rsid w:val="000E5FBE"/>
    <w:rsid w:val="001075AD"/>
    <w:rsid w:val="001130B1"/>
    <w:rsid w:val="001172A3"/>
    <w:rsid w:val="00117A8C"/>
    <w:rsid w:val="00120403"/>
    <w:rsid w:val="001212C4"/>
    <w:rsid w:val="001255C5"/>
    <w:rsid w:val="001259DC"/>
    <w:rsid w:val="00130EB3"/>
    <w:rsid w:val="00133E96"/>
    <w:rsid w:val="001434BA"/>
    <w:rsid w:val="001443BE"/>
    <w:rsid w:val="001551E7"/>
    <w:rsid w:val="0015685C"/>
    <w:rsid w:val="00166A9B"/>
    <w:rsid w:val="001A2585"/>
    <w:rsid w:val="001A3B35"/>
    <w:rsid w:val="001A3D7C"/>
    <w:rsid w:val="001B32B0"/>
    <w:rsid w:val="001B387C"/>
    <w:rsid w:val="001B4CB0"/>
    <w:rsid w:val="001C339A"/>
    <w:rsid w:val="001D0CC9"/>
    <w:rsid w:val="001D3E1A"/>
    <w:rsid w:val="001E1315"/>
    <w:rsid w:val="001E7E52"/>
    <w:rsid w:val="001F308D"/>
    <w:rsid w:val="002155D2"/>
    <w:rsid w:val="002370EB"/>
    <w:rsid w:val="00244D61"/>
    <w:rsid w:val="002477B5"/>
    <w:rsid w:val="00251A34"/>
    <w:rsid w:val="00253EEA"/>
    <w:rsid w:val="00261947"/>
    <w:rsid w:val="00271B29"/>
    <w:rsid w:val="00272651"/>
    <w:rsid w:val="002773C9"/>
    <w:rsid w:val="002775BC"/>
    <w:rsid w:val="00285882"/>
    <w:rsid w:val="002C665F"/>
    <w:rsid w:val="002C70F9"/>
    <w:rsid w:val="002D2A13"/>
    <w:rsid w:val="002E4726"/>
    <w:rsid w:val="002E790B"/>
    <w:rsid w:val="002F3716"/>
    <w:rsid w:val="00304532"/>
    <w:rsid w:val="00311B25"/>
    <w:rsid w:val="00317CD4"/>
    <w:rsid w:val="00324C5F"/>
    <w:rsid w:val="0033163C"/>
    <w:rsid w:val="00332201"/>
    <w:rsid w:val="00333CD1"/>
    <w:rsid w:val="00335696"/>
    <w:rsid w:val="00335B6A"/>
    <w:rsid w:val="003443A6"/>
    <w:rsid w:val="00375CED"/>
    <w:rsid w:val="003766F4"/>
    <w:rsid w:val="0038086F"/>
    <w:rsid w:val="00395644"/>
    <w:rsid w:val="00396C95"/>
    <w:rsid w:val="00397CF6"/>
    <w:rsid w:val="003A51DE"/>
    <w:rsid w:val="003C26B2"/>
    <w:rsid w:val="003D48CA"/>
    <w:rsid w:val="003E6767"/>
    <w:rsid w:val="003E71C2"/>
    <w:rsid w:val="003F0832"/>
    <w:rsid w:val="00423662"/>
    <w:rsid w:val="0043037C"/>
    <w:rsid w:val="004326FA"/>
    <w:rsid w:val="00432D70"/>
    <w:rsid w:val="00440574"/>
    <w:rsid w:val="004425AE"/>
    <w:rsid w:val="004644EC"/>
    <w:rsid w:val="00477FC3"/>
    <w:rsid w:val="00480957"/>
    <w:rsid w:val="00482475"/>
    <w:rsid w:val="004B10BE"/>
    <w:rsid w:val="004B75A8"/>
    <w:rsid w:val="004C0645"/>
    <w:rsid w:val="004C6A92"/>
    <w:rsid w:val="004D0C65"/>
    <w:rsid w:val="004D1CE3"/>
    <w:rsid w:val="004D4343"/>
    <w:rsid w:val="004E1A87"/>
    <w:rsid w:val="004E76BA"/>
    <w:rsid w:val="004E7848"/>
    <w:rsid w:val="004F7C7D"/>
    <w:rsid w:val="00504652"/>
    <w:rsid w:val="0052151C"/>
    <w:rsid w:val="0052435B"/>
    <w:rsid w:val="0052624D"/>
    <w:rsid w:val="00530B4E"/>
    <w:rsid w:val="00540FE6"/>
    <w:rsid w:val="00541023"/>
    <w:rsid w:val="005427F1"/>
    <w:rsid w:val="00544F58"/>
    <w:rsid w:val="00557576"/>
    <w:rsid w:val="00557C48"/>
    <w:rsid w:val="005620F7"/>
    <w:rsid w:val="00567D47"/>
    <w:rsid w:val="00570781"/>
    <w:rsid w:val="0057262D"/>
    <w:rsid w:val="005804EE"/>
    <w:rsid w:val="0059009A"/>
    <w:rsid w:val="005A4FE9"/>
    <w:rsid w:val="005A5352"/>
    <w:rsid w:val="005A7902"/>
    <w:rsid w:val="005B1D89"/>
    <w:rsid w:val="005B4C9F"/>
    <w:rsid w:val="005C15E7"/>
    <w:rsid w:val="005C1A3D"/>
    <w:rsid w:val="005C32B7"/>
    <w:rsid w:val="005E4D1A"/>
    <w:rsid w:val="005F7622"/>
    <w:rsid w:val="0060163E"/>
    <w:rsid w:val="0060543D"/>
    <w:rsid w:val="00606A3D"/>
    <w:rsid w:val="00610B67"/>
    <w:rsid w:val="00611C69"/>
    <w:rsid w:val="00614A17"/>
    <w:rsid w:val="00615421"/>
    <w:rsid w:val="00621239"/>
    <w:rsid w:val="006248FE"/>
    <w:rsid w:val="00633CC1"/>
    <w:rsid w:val="006713E5"/>
    <w:rsid w:val="006726E5"/>
    <w:rsid w:val="00672AC7"/>
    <w:rsid w:val="0067376D"/>
    <w:rsid w:val="00673DC1"/>
    <w:rsid w:val="00680F0F"/>
    <w:rsid w:val="00687046"/>
    <w:rsid w:val="006A50F5"/>
    <w:rsid w:val="006B6AEC"/>
    <w:rsid w:val="006D4E71"/>
    <w:rsid w:val="006F0587"/>
    <w:rsid w:val="006F323C"/>
    <w:rsid w:val="006F43F4"/>
    <w:rsid w:val="006F6E02"/>
    <w:rsid w:val="0070679E"/>
    <w:rsid w:val="00707D7C"/>
    <w:rsid w:val="00715283"/>
    <w:rsid w:val="00724032"/>
    <w:rsid w:val="0073215B"/>
    <w:rsid w:val="0073713D"/>
    <w:rsid w:val="00737170"/>
    <w:rsid w:val="0074146C"/>
    <w:rsid w:val="007430E7"/>
    <w:rsid w:val="007618EE"/>
    <w:rsid w:val="007664B0"/>
    <w:rsid w:val="00767E8D"/>
    <w:rsid w:val="00783FCC"/>
    <w:rsid w:val="00790DEC"/>
    <w:rsid w:val="00795FCD"/>
    <w:rsid w:val="007973EF"/>
    <w:rsid w:val="007A0BCF"/>
    <w:rsid w:val="007A6D15"/>
    <w:rsid w:val="007C50CF"/>
    <w:rsid w:val="007D0219"/>
    <w:rsid w:val="007D2875"/>
    <w:rsid w:val="007D51F7"/>
    <w:rsid w:val="007E30B7"/>
    <w:rsid w:val="007E5615"/>
    <w:rsid w:val="008079EA"/>
    <w:rsid w:val="008220E9"/>
    <w:rsid w:val="00831287"/>
    <w:rsid w:val="00843F52"/>
    <w:rsid w:val="0085052B"/>
    <w:rsid w:val="00855447"/>
    <w:rsid w:val="00856B85"/>
    <w:rsid w:val="00864555"/>
    <w:rsid w:val="008675BA"/>
    <w:rsid w:val="008747B5"/>
    <w:rsid w:val="00882F52"/>
    <w:rsid w:val="00886CFF"/>
    <w:rsid w:val="008A0B73"/>
    <w:rsid w:val="008A13C9"/>
    <w:rsid w:val="008A3643"/>
    <w:rsid w:val="008A4396"/>
    <w:rsid w:val="008D6E9A"/>
    <w:rsid w:val="008E06FC"/>
    <w:rsid w:val="009038DC"/>
    <w:rsid w:val="00910BE4"/>
    <w:rsid w:val="009277BC"/>
    <w:rsid w:val="00931521"/>
    <w:rsid w:val="0093245F"/>
    <w:rsid w:val="00940A60"/>
    <w:rsid w:val="00950621"/>
    <w:rsid w:val="00961793"/>
    <w:rsid w:val="009640D6"/>
    <w:rsid w:val="00964CA1"/>
    <w:rsid w:val="0096574D"/>
    <w:rsid w:val="009723D5"/>
    <w:rsid w:val="00972994"/>
    <w:rsid w:val="00991B85"/>
    <w:rsid w:val="009947A8"/>
    <w:rsid w:val="00997BD0"/>
    <w:rsid w:val="009A5557"/>
    <w:rsid w:val="009C454B"/>
    <w:rsid w:val="009C6775"/>
    <w:rsid w:val="009D33EF"/>
    <w:rsid w:val="009E3729"/>
    <w:rsid w:val="009F58F2"/>
    <w:rsid w:val="00A02AAE"/>
    <w:rsid w:val="00A04576"/>
    <w:rsid w:val="00A123B8"/>
    <w:rsid w:val="00A1378F"/>
    <w:rsid w:val="00A2048F"/>
    <w:rsid w:val="00A2274C"/>
    <w:rsid w:val="00A25B36"/>
    <w:rsid w:val="00A318FC"/>
    <w:rsid w:val="00A35794"/>
    <w:rsid w:val="00A35A5B"/>
    <w:rsid w:val="00A60CE3"/>
    <w:rsid w:val="00A65CC7"/>
    <w:rsid w:val="00A757B4"/>
    <w:rsid w:val="00A779D8"/>
    <w:rsid w:val="00A82F30"/>
    <w:rsid w:val="00A855F0"/>
    <w:rsid w:val="00A85987"/>
    <w:rsid w:val="00A86912"/>
    <w:rsid w:val="00A87AE4"/>
    <w:rsid w:val="00AA6BD0"/>
    <w:rsid w:val="00AB13F9"/>
    <w:rsid w:val="00AC15EB"/>
    <w:rsid w:val="00AE10BC"/>
    <w:rsid w:val="00AE4359"/>
    <w:rsid w:val="00AE4513"/>
    <w:rsid w:val="00B017D0"/>
    <w:rsid w:val="00B063BC"/>
    <w:rsid w:val="00B35FF0"/>
    <w:rsid w:val="00B44A0D"/>
    <w:rsid w:val="00B47E14"/>
    <w:rsid w:val="00B53FA8"/>
    <w:rsid w:val="00B75B43"/>
    <w:rsid w:val="00B8286A"/>
    <w:rsid w:val="00BA418B"/>
    <w:rsid w:val="00BC2453"/>
    <w:rsid w:val="00BD30D5"/>
    <w:rsid w:val="00BF2ACD"/>
    <w:rsid w:val="00BF5E35"/>
    <w:rsid w:val="00C214B7"/>
    <w:rsid w:val="00C335D2"/>
    <w:rsid w:val="00C4112C"/>
    <w:rsid w:val="00C43432"/>
    <w:rsid w:val="00C44FCE"/>
    <w:rsid w:val="00C46836"/>
    <w:rsid w:val="00C54D5C"/>
    <w:rsid w:val="00C6305A"/>
    <w:rsid w:val="00C632EE"/>
    <w:rsid w:val="00C660D9"/>
    <w:rsid w:val="00C70EFF"/>
    <w:rsid w:val="00C7378E"/>
    <w:rsid w:val="00CC028F"/>
    <w:rsid w:val="00CC4F7D"/>
    <w:rsid w:val="00CD5255"/>
    <w:rsid w:val="00CD6D82"/>
    <w:rsid w:val="00CE0092"/>
    <w:rsid w:val="00CE409A"/>
    <w:rsid w:val="00CE4474"/>
    <w:rsid w:val="00CF30C0"/>
    <w:rsid w:val="00D06214"/>
    <w:rsid w:val="00D20FA2"/>
    <w:rsid w:val="00D25427"/>
    <w:rsid w:val="00D3678C"/>
    <w:rsid w:val="00D36BEA"/>
    <w:rsid w:val="00D418FC"/>
    <w:rsid w:val="00D422C7"/>
    <w:rsid w:val="00D4750A"/>
    <w:rsid w:val="00D65AE2"/>
    <w:rsid w:val="00D7645A"/>
    <w:rsid w:val="00D769BD"/>
    <w:rsid w:val="00D76D5B"/>
    <w:rsid w:val="00D9049F"/>
    <w:rsid w:val="00D91DA0"/>
    <w:rsid w:val="00D95037"/>
    <w:rsid w:val="00DB1BDF"/>
    <w:rsid w:val="00DB7F3C"/>
    <w:rsid w:val="00DC5747"/>
    <w:rsid w:val="00DC5B28"/>
    <w:rsid w:val="00DD092F"/>
    <w:rsid w:val="00DD6B41"/>
    <w:rsid w:val="00DD7CDB"/>
    <w:rsid w:val="00DE7DBB"/>
    <w:rsid w:val="00DF7718"/>
    <w:rsid w:val="00E024F3"/>
    <w:rsid w:val="00E21124"/>
    <w:rsid w:val="00E2323D"/>
    <w:rsid w:val="00E24224"/>
    <w:rsid w:val="00E2630E"/>
    <w:rsid w:val="00E34F50"/>
    <w:rsid w:val="00E426D7"/>
    <w:rsid w:val="00E542D8"/>
    <w:rsid w:val="00E750B8"/>
    <w:rsid w:val="00E8476C"/>
    <w:rsid w:val="00E86E55"/>
    <w:rsid w:val="00E95886"/>
    <w:rsid w:val="00EA14AE"/>
    <w:rsid w:val="00EA1F38"/>
    <w:rsid w:val="00EA596F"/>
    <w:rsid w:val="00EB206E"/>
    <w:rsid w:val="00EB58BF"/>
    <w:rsid w:val="00EB6739"/>
    <w:rsid w:val="00EC5736"/>
    <w:rsid w:val="00EC62F9"/>
    <w:rsid w:val="00EC661A"/>
    <w:rsid w:val="00EC75D4"/>
    <w:rsid w:val="00ED0ADF"/>
    <w:rsid w:val="00EE2639"/>
    <w:rsid w:val="00EE61B6"/>
    <w:rsid w:val="00F0041D"/>
    <w:rsid w:val="00F122AB"/>
    <w:rsid w:val="00F15786"/>
    <w:rsid w:val="00F212CA"/>
    <w:rsid w:val="00F5188B"/>
    <w:rsid w:val="00F5327C"/>
    <w:rsid w:val="00F54F04"/>
    <w:rsid w:val="00F74A47"/>
    <w:rsid w:val="00F84202"/>
    <w:rsid w:val="00FA1F36"/>
    <w:rsid w:val="00FA44ED"/>
    <w:rsid w:val="00FE1586"/>
    <w:rsid w:val="00FE4ED9"/>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D5738F7"/>
  <w15:docId w15:val="{E15CB313-4B1A-40D5-B433-0AA92A79A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hu-HU" w:eastAsia="hu-H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685" w:hanging="567"/>
      <w:outlineLvl w:val="0"/>
    </w:pPr>
    <w:rPr>
      <w:b/>
      <w:bCs/>
    </w:rPr>
  </w:style>
  <w:style w:type="paragraph" w:styleId="Cmsor2">
    <w:name w:val="heading 2"/>
    <w:basedOn w:val="Norml"/>
    <w:uiPriority w:val="9"/>
    <w:semiHidden/>
    <w:unhideWhenUsed/>
    <w:qFormat/>
    <w:pPr>
      <w:ind w:left="118"/>
      <w:outlineLvl w:val="1"/>
    </w:pPr>
    <w:rPr>
      <w:b/>
      <w:bCs/>
      <w:i/>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pPr>
      <w:ind w:left="118"/>
    </w:p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EC62F9"/>
    <w:pPr>
      <w:tabs>
        <w:tab w:val="center" w:pos="4536"/>
        <w:tab w:val="right" w:pos="9072"/>
      </w:tabs>
    </w:pPr>
  </w:style>
  <w:style w:type="character" w:customStyle="1" w:styleId="lfejChar">
    <w:name w:val="Élőfej Char"/>
    <w:basedOn w:val="Bekezdsalapbettpusa"/>
    <w:link w:val="lfej"/>
    <w:uiPriority w:val="99"/>
    <w:rsid w:val="00EC62F9"/>
  </w:style>
  <w:style w:type="paragraph" w:styleId="llb">
    <w:name w:val="footer"/>
    <w:basedOn w:val="Norml"/>
    <w:link w:val="llbChar"/>
    <w:uiPriority w:val="99"/>
    <w:unhideWhenUsed/>
    <w:rsid w:val="00EC62F9"/>
    <w:pPr>
      <w:tabs>
        <w:tab w:val="center" w:pos="4536"/>
        <w:tab w:val="right" w:pos="9072"/>
      </w:tabs>
    </w:pPr>
  </w:style>
  <w:style w:type="character" w:customStyle="1" w:styleId="llbChar">
    <w:name w:val="Élőláb Char"/>
    <w:basedOn w:val="Bekezdsalapbettpusa"/>
    <w:link w:val="llb"/>
    <w:uiPriority w:val="99"/>
    <w:rsid w:val="00EC62F9"/>
  </w:style>
  <w:style w:type="paragraph" w:styleId="Vltozat">
    <w:name w:val="Revision"/>
    <w:hidden/>
    <w:uiPriority w:val="99"/>
    <w:semiHidden/>
    <w:rsid w:val="00F84202"/>
    <w:pPr>
      <w:widowControl/>
    </w:pPr>
  </w:style>
  <w:style w:type="paragraph" w:styleId="Buborkszveg">
    <w:name w:val="Balloon Text"/>
    <w:basedOn w:val="Norml"/>
    <w:link w:val="BuborkszvegChar"/>
    <w:uiPriority w:val="99"/>
    <w:semiHidden/>
    <w:unhideWhenUsed/>
    <w:rsid w:val="00F84202"/>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84202"/>
    <w:rPr>
      <w:rFonts w:ascii="Segoe UI" w:hAnsi="Segoe UI" w:cs="Segoe UI"/>
      <w:sz w:val="18"/>
      <w:szCs w:val="18"/>
    </w:rPr>
  </w:style>
  <w:style w:type="character" w:styleId="Jegyzethivatkozs">
    <w:name w:val="annotation reference"/>
    <w:basedOn w:val="Bekezdsalapbettpusa"/>
    <w:unhideWhenUsed/>
    <w:rsid w:val="004E1A87"/>
    <w:rPr>
      <w:sz w:val="16"/>
      <w:szCs w:val="16"/>
    </w:rPr>
  </w:style>
  <w:style w:type="paragraph" w:styleId="Jegyzetszveg">
    <w:name w:val="annotation text"/>
    <w:basedOn w:val="Norml"/>
    <w:link w:val="JegyzetszvegChar"/>
    <w:uiPriority w:val="99"/>
    <w:semiHidden/>
    <w:unhideWhenUsed/>
    <w:rsid w:val="004E1A87"/>
    <w:rPr>
      <w:sz w:val="20"/>
      <w:szCs w:val="20"/>
    </w:rPr>
  </w:style>
  <w:style w:type="character" w:customStyle="1" w:styleId="JegyzetszvegChar">
    <w:name w:val="Jegyzetszöveg Char"/>
    <w:basedOn w:val="Bekezdsalapbettpusa"/>
    <w:link w:val="Jegyzetszveg"/>
    <w:uiPriority w:val="99"/>
    <w:semiHidden/>
    <w:rsid w:val="004E1A87"/>
    <w:rPr>
      <w:sz w:val="20"/>
      <w:szCs w:val="20"/>
    </w:rPr>
  </w:style>
  <w:style w:type="paragraph" w:styleId="Megjegyzstrgya">
    <w:name w:val="annotation subject"/>
    <w:basedOn w:val="Jegyzetszveg"/>
    <w:next w:val="Jegyzetszveg"/>
    <w:link w:val="MegjegyzstrgyaChar"/>
    <w:uiPriority w:val="99"/>
    <w:semiHidden/>
    <w:unhideWhenUsed/>
    <w:rsid w:val="004E1A87"/>
    <w:rPr>
      <w:b/>
      <w:bCs/>
    </w:rPr>
  </w:style>
  <w:style w:type="character" w:customStyle="1" w:styleId="MegjegyzstrgyaChar">
    <w:name w:val="Megjegyzés tárgya Char"/>
    <w:basedOn w:val="JegyzetszvegChar"/>
    <w:link w:val="Megjegyzstrgya"/>
    <w:uiPriority w:val="99"/>
    <w:semiHidden/>
    <w:rsid w:val="004E1A87"/>
    <w:rPr>
      <w:b/>
      <w:bCs/>
      <w:sz w:val="20"/>
      <w:szCs w:val="20"/>
    </w:rPr>
  </w:style>
  <w:style w:type="table" w:styleId="Rcsostblzat">
    <w:name w:val="Table Grid"/>
    <w:basedOn w:val="Normltblzat"/>
    <w:rsid w:val="00EE2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Normltblzat"/>
    <w:next w:val="Rcsostblzat"/>
    <w:rsid w:val="00972994"/>
    <w:pPr>
      <w:widowControl/>
    </w:pPr>
    <w:rPr>
      <w:rFonts w:ascii="Trebuchet MS" w:eastAsia="Trebuchet MS" w:hAnsi="Trebuchet MS"/>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iemels">
    <w:name w:val="Emphasis"/>
    <w:basedOn w:val="Bekezdsalapbettpusa"/>
    <w:uiPriority w:val="20"/>
    <w:qFormat/>
    <w:rsid w:val="00120403"/>
    <w:rPr>
      <w:i/>
      <w:iCs/>
    </w:rPr>
  </w:style>
  <w:style w:type="character" w:styleId="Hiperhivatkozs">
    <w:name w:val="Hyperlink"/>
    <w:basedOn w:val="Bekezdsalapbettpusa"/>
    <w:semiHidden/>
    <w:unhideWhenUsed/>
    <w:rsid w:val="00633CC1"/>
    <w:rPr>
      <w:color w:val="0000FF"/>
      <w:u w:val="single"/>
    </w:rPr>
  </w:style>
  <w:style w:type="character" w:styleId="Mrltotthiperhivatkozs">
    <w:name w:val="FollowedHyperlink"/>
    <w:basedOn w:val="Bekezdsalapbettpusa"/>
    <w:uiPriority w:val="99"/>
    <w:semiHidden/>
    <w:unhideWhenUsed/>
    <w:rsid w:val="00557C4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969984">
      <w:bodyDiv w:val="1"/>
      <w:marLeft w:val="0"/>
      <w:marRight w:val="0"/>
      <w:marTop w:val="0"/>
      <w:marBottom w:val="0"/>
      <w:divBdr>
        <w:top w:val="none" w:sz="0" w:space="0" w:color="auto"/>
        <w:left w:val="none" w:sz="0" w:space="0" w:color="auto"/>
        <w:bottom w:val="none" w:sz="0" w:space="0" w:color="auto"/>
        <w:right w:val="none" w:sz="0" w:space="0" w:color="auto"/>
      </w:divBdr>
    </w:div>
    <w:div w:id="627592662">
      <w:bodyDiv w:val="1"/>
      <w:marLeft w:val="0"/>
      <w:marRight w:val="0"/>
      <w:marTop w:val="0"/>
      <w:marBottom w:val="0"/>
      <w:divBdr>
        <w:top w:val="none" w:sz="0" w:space="0" w:color="auto"/>
        <w:left w:val="none" w:sz="0" w:space="0" w:color="auto"/>
        <w:bottom w:val="none" w:sz="0" w:space="0" w:color="auto"/>
        <w:right w:val="none" w:sz="0" w:space="0" w:color="auto"/>
      </w:divBdr>
    </w:div>
    <w:div w:id="1000354155">
      <w:bodyDiv w:val="1"/>
      <w:marLeft w:val="0"/>
      <w:marRight w:val="0"/>
      <w:marTop w:val="0"/>
      <w:marBottom w:val="0"/>
      <w:divBdr>
        <w:top w:val="none" w:sz="0" w:space="0" w:color="auto"/>
        <w:left w:val="none" w:sz="0" w:space="0" w:color="auto"/>
        <w:bottom w:val="none" w:sz="0" w:space="0" w:color="auto"/>
        <w:right w:val="none" w:sz="0" w:space="0" w:color="auto"/>
      </w:divBdr>
    </w:div>
    <w:div w:id="1136878397">
      <w:bodyDiv w:val="1"/>
      <w:marLeft w:val="0"/>
      <w:marRight w:val="0"/>
      <w:marTop w:val="0"/>
      <w:marBottom w:val="0"/>
      <w:divBdr>
        <w:top w:val="none" w:sz="0" w:space="0" w:color="auto"/>
        <w:left w:val="none" w:sz="0" w:space="0" w:color="auto"/>
        <w:bottom w:val="none" w:sz="0" w:space="0" w:color="auto"/>
        <w:right w:val="none" w:sz="0" w:space="0" w:color="auto"/>
      </w:divBdr>
    </w:div>
    <w:div w:id="1786383329">
      <w:bodyDiv w:val="1"/>
      <w:marLeft w:val="0"/>
      <w:marRight w:val="0"/>
      <w:marTop w:val="0"/>
      <w:marBottom w:val="0"/>
      <w:divBdr>
        <w:top w:val="none" w:sz="0" w:space="0" w:color="auto"/>
        <w:left w:val="none" w:sz="0" w:space="0" w:color="auto"/>
        <w:bottom w:val="none" w:sz="0" w:space="0" w:color="auto"/>
        <w:right w:val="none" w:sz="0" w:space="0" w:color="auto"/>
      </w:divBdr>
    </w:div>
    <w:div w:id="1865828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ema.europa.eu/en/documents/template-form/qrd-appendix-v-adverse-drug-reaction-reporting-details_en.docx"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Flow_SignoffStatus xmlns="72038931-0681-42a8-81a6-87f6a64ef368" xsi:nil="true"/>
    <IconOverlay xmlns="http://schemas.microsoft.com/sharepoint/v4" xsi:nil="true"/>
    <_ip_UnifiedCompliancePolicyProperties xmlns="http://schemas.microsoft.com/sharepoint/v3" xsi:nil="true"/>
    <RegRec xmlns="72038931-0681-42a8-81a6-87f6a64ef368">false</RegRec>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0B7484EE08A7B4AB1FF3A2B6219140A" ma:contentTypeVersion="702" ma:contentTypeDescription="Create a new document." ma:contentTypeScope="" ma:versionID="e874e6d048fe33d17599dca9402b7f59">
  <xsd:schema xmlns:xsd="http://www.w3.org/2001/XMLSchema" xmlns:xs="http://www.w3.org/2001/XMLSchema" xmlns:p="http://schemas.microsoft.com/office/2006/metadata/properties" xmlns:ns1="http://schemas.microsoft.com/sharepoint/v3" xmlns:ns2="5a217c63-6834-444e-83f9-8372bdb91037" xmlns:ns3="72038931-0681-42a8-81a6-87f6a64ef368" xmlns:ns4="b23ca21f-8d26-4eae-9095-6cd098da5c4c" xmlns:ns5="http://schemas.microsoft.com/sharepoint/v4" targetNamespace="http://schemas.microsoft.com/office/2006/metadata/properties" ma:root="true" ma:fieldsID="4cbdb25802fdd8432d361db12b81530d" ns1:_="" ns2:_="" ns3:_="" ns4:_="" ns5:_="">
    <xsd:import namespace="http://schemas.microsoft.com/sharepoint/v3"/>
    <xsd:import namespace="5a217c63-6834-444e-83f9-8372bdb91037"/>
    <xsd:import namespace="72038931-0681-42a8-81a6-87f6a64ef368"/>
    <xsd:import namespace="b23ca21f-8d26-4eae-9095-6cd098da5c4c"/>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_Flow_SignoffStatus" minOccurs="0"/>
                <xsd:element ref="ns4:SharedWithUsers" minOccurs="0"/>
                <xsd:element ref="ns4:SharedWithDetails" minOccurs="0"/>
                <xsd:element ref="ns3:MediaServiceEventHashCode" minOccurs="0"/>
                <xsd:element ref="ns3:MediaServiceGenerationTime" minOccurs="0"/>
                <xsd:element ref="ns5:IconOverlay" minOccurs="0"/>
                <xsd:element ref="ns3:RegRec" minOccurs="0"/>
                <xsd:element ref="ns3:MediaServiceAutoKeyPoints" minOccurs="0"/>
                <xsd:element ref="ns3:MediaServiceKeyPoints" minOccurs="0"/>
                <xsd:element ref="ns1:_ip_UnifiedCompliancePolicyProperties" minOccurs="0"/>
                <xsd:element ref="ns1:_ip_UnifiedCompliancePolicyUIAc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a217c63-6834-444e-83f9-8372bdb9103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2038931-0681-42a8-81a6-87f6a64ef36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_Flow_SignoffStatus" ma:index="17" nillable="true" ma:displayName="Sign-off status" ma:internalName="_x0024_Resources_x003a_core_x002c_Signoff_Status_x003b_">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RegRec" ma:index="23" nillable="true" ma:displayName="RegRec" ma:default="0" ma:description="Regulatory Record status defined by DLRC SOP-GEN-003" ma:format="Dropdown" ma:internalName="RegRec">
      <xsd:simpleType>
        <xsd:restriction base="dms:Boolean"/>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23ca21f-8d26-4eae-9095-6cd098da5c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2"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73C60-7A4E-4F68-B4B9-7AAEFAF85FC3}">
  <ds:schemaRefs>
    <ds:schemaRef ds:uri="http://schemas.microsoft.com/sharepoint/v3/contenttype/forms"/>
  </ds:schemaRefs>
</ds:datastoreItem>
</file>

<file path=customXml/itemProps2.xml><?xml version="1.0" encoding="utf-8"?>
<ds:datastoreItem xmlns:ds="http://schemas.openxmlformats.org/officeDocument/2006/customXml" ds:itemID="{23A1D600-5971-4034-971A-6C80ABC10B63}">
  <ds:schemaRefs>
    <ds:schemaRef ds:uri="http://schemas.microsoft.com/office/2006/metadata/properties"/>
    <ds:schemaRef ds:uri="http://schemas.microsoft.com/sharepoint/v3"/>
    <ds:schemaRef ds:uri="5a217c63-6834-444e-83f9-8372bdb91037"/>
    <ds:schemaRef ds:uri="http://schemas.microsoft.com/office/infopath/2007/PartnerControls"/>
    <ds:schemaRef ds:uri="http://schemas.openxmlformats.org/package/2006/metadata/core-properties"/>
    <ds:schemaRef ds:uri="http://purl.org/dc/dcmitype/"/>
    <ds:schemaRef ds:uri="http://schemas.microsoft.com/sharepoint/v4"/>
    <ds:schemaRef ds:uri="http://schemas.microsoft.com/office/2006/documentManagement/types"/>
    <ds:schemaRef ds:uri="http://purl.org/dc/terms/"/>
    <ds:schemaRef ds:uri="http://purl.org/dc/elements/1.1/"/>
    <ds:schemaRef ds:uri="b23ca21f-8d26-4eae-9095-6cd098da5c4c"/>
    <ds:schemaRef ds:uri="72038931-0681-42a8-81a6-87f6a64ef368"/>
    <ds:schemaRef ds:uri="http://www.w3.org/XML/1998/namespace"/>
  </ds:schemaRefs>
</ds:datastoreItem>
</file>

<file path=customXml/itemProps3.xml><?xml version="1.0" encoding="utf-8"?>
<ds:datastoreItem xmlns:ds="http://schemas.openxmlformats.org/officeDocument/2006/customXml" ds:itemID="{A57002CE-EC5D-4174-9AAE-7B81C5DDE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a217c63-6834-444e-83f9-8372bdb91037"/>
    <ds:schemaRef ds:uri="72038931-0681-42a8-81a6-87f6a64ef368"/>
    <ds:schemaRef ds:uri="b23ca21f-8d26-4eae-9095-6cd098da5c4c"/>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38B8A1-6C47-4D05-9C29-CB1644C0D3D8}">
  <ds:schemaRefs>
    <ds:schemaRef ds:uri="http://schemas.microsoft.com/sharepoint/events"/>
  </ds:schemaRefs>
</ds:datastoreItem>
</file>

<file path=customXml/itemProps5.xml><?xml version="1.0" encoding="utf-8"?>
<ds:datastoreItem xmlns:ds="http://schemas.openxmlformats.org/officeDocument/2006/customXml" ds:itemID="{56B14C09-F4C6-4AE7-B481-23FB60214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16</Pages>
  <Words>5443</Words>
  <Characters>42145</Characters>
  <Application>Microsoft Office Word</Application>
  <DocSecurity>0</DocSecurity>
  <Lines>351</Lines>
  <Paragraphs>94</Paragraphs>
  <ScaleCrop>false</ScaleCrop>
  <HeadingPairs>
    <vt:vector size="6" baseType="variant">
      <vt:variant>
        <vt:lpstr>Cím</vt:lpstr>
      </vt:variant>
      <vt:variant>
        <vt:i4>1</vt:i4>
      </vt:variant>
      <vt:variant>
        <vt:lpstr>Title</vt:lpstr>
      </vt:variant>
      <vt:variant>
        <vt:i4>1</vt:i4>
      </vt:variant>
      <vt:variant>
        <vt:lpstr>Titel</vt:lpstr>
      </vt:variant>
      <vt:variant>
        <vt:i4>1</vt:i4>
      </vt:variant>
    </vt:vector>
  </HeadingPairs>
  <TitlesOfParts>
    <vt:vector size="3" baseType="lpstr">
      <vt:lpstr/>
      <vt:lpstr/>
      <vt:lpstr>1</vt:lpstr>
    </vt:vector>
  </TitlesOfParts>
  <Company/>
  <LinksUpToDate>false</LinksUpToDate>
  <CharactersWithSpaces>47494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Simó Annamária dr.</dc:creator>
  <cp:lastModifiedBy>HU OGYI 49.1</cp:lastModifiedBy>
  <cp:revision>5</cp:revision>
  <cp:lastPrinted>2020-03-03T13:48:00Z</cp:lastPrinted>
  <dcterms:created xsi:type="dcterms:W3CDTF">2026-04-22T11:23:00Z</dcterms:created>
  <dcterms:modified xsi:type="dcterms:W3CDTF">2026-04-29T11:49:00Z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2019-09-11T00:00:00Z</vt:filetime>
  </property>
  <property fmtid="{D5CDD505-2E9C-101B-9397-08002B2CF9AE}" pid="3" name="LastSaved">
    <vt:filetime>2019-10-14T00:00:00Z</vt:filetime>
  </property>
  <property fmtid="{D5CDD505-2E9C-101B-9397-08002B2CF9AE}" pid="4" name="ContentTypeId">
    <vt:lpwstr>0x01010090B7484EE08A7B4AB1FF3A2B6219140A</vt:lpwstr>
  </property>
  <property fmtid="{D5CDD505-2E9C-101B-9397-08002B2CF9AE}" pid="5" name="_dlc_DocIdItemGuid">
    <vt:lpwstr>4d74039e-458a-4350-a2c6-7f7489489665</vt:lpwstr>
  </property>
</Properties>
</file>