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3A972" w14:textId="77777777" w:rsidR="008815E0" w:rsidRDefault="008815E0" w:rsidP="00A32A68">
      <w:pPr>
        <w:ind w:left="567" w:hanging="567"/>
        <w:rPr>
          <w:b/>
        </w:rPr>
      </w:pPr>
      <w:bookmarkStart w:id="0" w:name="_GoBack"/>
      <w:bookmarkEnd w:id="0"/>
    </w:p>
    <w:p w14:paraId="3436604B" w14:textId="3B740FEC" w:rsidR="00D008DE" w:rsidRPr="00AE5DF2" w:rsidRDefault="00A32A68" w:rsidP="00A32A68">
      <w:pPr>
        <w:ind w:left="567" w:hanging="567"/>
        <w:rPr>
          <w:b/>
        </w:rPr>
      </w:pPr>
      <w:r w:rsidRPr="00AE5DF2">
        <w:rPr>
          <w:b/>
        </w:rPr>
        <w:t>1.</w:t>
      </w:r>
      <w:r w:rsidRPr="00AE5DF2">
        <w:rPr>
          <w:b/>
        </w:rPr>
        <w:tab/>
      </w:r>
      <w:r w:rsidR="00B46CC1" w:rsidRPr="00AE5DF2">
        <w:rPr>
          <w:b/>
        </w:rPr>
        <w:t>A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GYÓGYSZER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NEVE</w:t>
      </w:r>
    </w:p>
    <w:p w14:paraId="2518E3FB" w14:textId="77777777" w:rsidR="00D008DE" w:rsidRPr="00AE5DF2" w:rsidRDefault="00D008DE" w:rsidP="002F51A4">
      <w:pPr>
        <w:rPr>
          <w:bCs/>
        </w:rPr>
      </w:pPr>
    </w:p>
    <w:p w14:paraId="46EED9A4" w14:textId="77777777" w:rsidR="00D008DE" w:rsidRPr="00AE5DF2" w:rsidRDefault="00283CAD" w:rsidP="002F51A4">
      <w:r w:rsidRPr="00AE5DF2">
        <w:t>Dronedaron Aristo</w:t>
      </w:r>
      <w:r w:rsidR="00B46CC1" w:rsidRPr="005B653F">
        <w:t xml:space="preserve"> </w:t>
      </w:r>
      <w:r w:rsidR="00B46CC1" w:rsidRPr="00AE5DF2">
        <w:t>400</w:t>
      </w:r>
      <w:r w:rsidR="00DD39E9" w:rsidRPr="005B653F">
        <w:t> </w:t>
      </w:r>
      <w:r w:rsidR="00B46CC1" w:rsidRPr="00AE5DF2">
        <w:t>mg</w:t>
      </w:r>
      <w:r w:rsidR="00B46CC1" w:rsidRPr="005B653F">
        <w:t xml:space="preserve"> </w:t>
      </w:r>
      <w:r w:rsidR="00B46CC1" w:rsidRPr="00AE5DF2">
        <w:t>filmtabletta</w:t>
      </w:r>
    </w:p>
    <w:p w14:paraId="54205107" w14:textId="77777777" w:rsidR="00D008DE" w:rsidRPr="00AE5DF2" w:rsidRDefault="00D008DE"/>
    <w:p w14:paraId="76D15B52" w14:textId="77777777" w:rsidR="00D008DE" w:rsidRPr="00AE5DF2" w:rsidRDefault="00D008DE" w:rsidP="002F51A4"/>
    <w:p w14:paraId="58A95A90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2.</w:t>
      </w:r>
      <w:r w:rsidRPr="00AE5DF2">
        <w:rPr>
          <w:b/>
          <w:bCs/>
        </w:rPr>
        <w:tab/>
      </w:r>
      <w:r w:rsidR="00B46CC1" w:rsidRPr="00AE5DF2">
        <w:rPr>
          <w:b/>
        </w:rPr>
        <w:t>MINŐSÉGI ÉS MENNYISÉGI ÖSSZETÉTEL</w:t>
      </w:r>
    </w:p>
    <w:p w14:paraId="7404373A" w14:textId="77777777" w:rsidR="00B46CC1" w:rsidRPr="00AE5DF2" w:rsidRDefault="00B46CC1" w:rsidP="00A32A68"/>
    <w:p w14:paraId="60C7A201" w14:textId="66B53AD2" w:rsidR="00B46CC1" w:rsidRPr="00AE5DF2" w:rsidRDefault="00B46CC1" w:rsidP="00A32A68">
      <w:r w:rsidRPr="00AE5DF2">
        <w:t>400</w:t>
      </w:r>
      <w:r w:rsidR="00DD39E9" w:rsidRPr="005B653F">
        <w:t> </w:t>
      </w:r>
      <w:r w:rsidRPr="00AE5DF2">
        <w:t>mg</w:t>
      </w:r>
      <w:r w:rsidRPr="005B653F">
        <w:t xml:space="preserve"> </w:t>
      </w:r>
      <w:r w:rsidRPr="00AE5DF2">
        <w:t>dronedaron</w:t>
      </w:r>
      <w:r w:rsidR="00AE5DF2" w:rsidRPr="00AE5DF2">
        <w:t>t tartalmaz</w:t>
      </w:r>
      <w:r w:rsidR="00283CAD" w:rsidRPr="00AE5DF2">
        <w:t xml:space="preserve"> </w:t>
      </w:r>
      <w:r w:rsidR="00AE5DF2" w:rsidRPr="00AE5DF2">
        <w:t>(</w:t>
      </w:r>
      <w:r w:rsidR="00283CAD" w:rsidRPr="00AE5DF2">
        <w:t>dronedaron-hidroklorid</w:t>
      </w:r>
      <w:r w:rsidR="00AE5DF2" w:rsidRPr="00AE5DF2">
        <w:t xml:space="preserve"> formájában</w:t>
      </w:r>
      <w:r w:rsidR="00AE5DF2" w:rsidRPr="005B653F">
        <w:t>)</w:t>
      </w:r>
      <w:r w:rsidRPr="005B653F">
        <w:t xml:space="preserve"> </w:t>
      </w:r>
      <w:r w:rsidR="004A29E1" w:rsidRPr="005B653F">
        <w:t>film</w:t>
      </w:r>
      <w:r w:rsidRPr="00AE5DF2">
        <w:t>tablettánként.</w:t>
      </w:r>
    </w:p>
    <w:p w14:paraId="659EFCF8" w14:textId="77777777" w:rsidR="00B46CC1" w:rsidRPr="00AE5DF2" w:rsidRDefault="00B46CC1" w:rsidP="00A32A68"/>
    <w:p w14:paraId="1F5B928F" w14:textId="77777777" w:rsidR="00D008DE" w:rsidRPr="00AE5DF2" w:rsidRDefault="00B46CC1" w:rsidP="00A32A68">
      <w:pPr>
        <w:rPr>
          <w:u w:val="single"/>
        </w:rPr>
      </w:pPr>
      <w:r w:rsidRPr="00AE5DF2">
        <w:rPr>
          <w:u w:val="single"/>
        </w:rPr>
        <w:t>Ismert hatású segédanyag:</w:t>
      </w:r>
    </w:p>
    <w:p w14:paraId="171230F9" w14:textId="77777777" w:rsidR="00D008DE" w:rsidRPr="00AE5DF2" w:rsidRDefault="00283CAD" w:rsidP="00A32A68">
      <w:r w:rsidRPr="00AE5DF2">
        <w:t>108,92</w:t>
      </w:r>
      <w:r w:rsidR="00DD39E9" w:rsidRPr="005B653F">
        <w:t> </w:t>
      </w:r>
      <w:r w:rsidR="00B46CC1" w:rsidRPr="00AE5DF2">
        <w:t>mg</w:t>
      </w:r>
      <w:r w:rsidR="00B46CC1" w:rsidRPr="005B653F">
        <w:t xml:space="preserve"> </w:t>
      </w:r>
      <w:r w:rsidR="00B46CC1" w:rsidRPr="00AE5DF2">
        <w:t>laktózt</w:t>
      </w:r>
      <w:r w:rsidR="00B46CC1" w:rsidRPr="005B653F">
        <w:t xml:space="preserve"> </w:t>
      </w:r>
      <w:r w:rsidR="00B46CC1" w:rsidRPr="00AE5DF2">
        <w:t>tartalmaz</w:t>
      </w:r>
      <w:r w:rsidR="00B46CC1" w:rsidRPr="005B653F">
        <w:t xml:space="preserve"> </w:t>
      </w:r>
      <w:r w:rsidR="004A29E1" w:rsidRPr="005B653F">
        <w:t>film</w:t>
      </w:r>
      <w:r w:rsidR="00B46CC1" w:rsidRPr="00AE5DF2">
        <w:t>tablettánként</w:t>
      </w:r>
      <w:r w:rsidR="00B46CC1" w:rsidRPr="005B653F">
        <w:t xml:space="preserve"> </w:t>
      </w:r>
      <w:r w:rsidR="00B46CC1" w:rsidRPr="00AE5DF2">
        <w:t>(monohidrát</w:t>
      </w:r>
      <w:r w:rsidR="00B46CC1" w:rsidRPr="005B653F">
        <w:t xml:space="preserve"> </w:t>
      </w:r>
      <w:r w:rsidR="00B46CC1" w:rsidRPr="00AE5DF2">
        <w:t>formájában).</w:t>
      </w:r>
    </w:p>
    <w:p w14:paraId="2FED7CB3" w14:textId="77777777" w:rsidR="00D008DE" w:rsidRPr="00AE5DF2" w:rsidRDefault="00D008DE" w:rsidP="00A32A68"/>
    <w:p w14:paraId="44D5BA5D" w14:textId="77777777" w:rsidR="00D008DE" w:rsidRPr="00AE5DF2" w:rsidRDefault="00B46CC1" w:rsidP="00A32A68">
      <w:r w:rsidRPr="00AE5DF2">
        <w:t>A segédanyagok teljes listáját lásd a 6.1</w:t>
      </w:r>
      <w:r w:rsidR="00DD39E9" w:rsidRPr="00AE5DF2">
        <w:t> </w:t>
      </w:r>
      <w:r w:rsidRPr="00AE5DF2">
        <w:t>pontban.</w:t>
      </w:r>
    </w:p>
    <w:p w14:paraId="565B6BBC" w14:textId="77777777" w:rsidR="00D008DE" w:rsidRPr="00AE5DF2" w:rsidRDefault="00D008DE" w:rsidP="00A32A68"/>
    <w:p w14:paraId="0C40DEFF" w14:textId="77777777" w:rsidR="00D008DE" w:rsidRPr="00AE5DF2" w:rsidRDefault="00D008DE" w:rsidP="00A32A68"/>
    <w:p w14:paraId="2FB78BFE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3.</w:t>
      </w:r>
      <w:r w:rsidRPr="00AE5DF2">
        <w:rPr>
          <w:b/>
          <w:bCs/>
        </w:rPr>
        <w:tab/>
      </w:r>
      <w:r w:rsidR="00B46CC1" w:rsidRPr="00AE5DF2">
        <w:rPr>
          <w:b/>
        </w:rPr>
        <w:t>GYÓGYSZERFORMA</w:t>
      </w:r>
    </w:p>
    <w:p w14:paraId="2F826152" w14:textId="77777777" w:rsidR="00D008DE" w:rsidRPr="00AE5DF2" w:rsidRDefault="00D008DE" w:rsidP="002F51A4">
      <w:pPr>
        <w:rPr>
          <w:bCs/>
        </w:rPr>
      </w:pPr>
    </w:p>
    <w:p w14:paraId="37DC5CA8" w14:textId="77777777" w:rsidR="00D008DE" w:rsidRPr="00AE5DF2" w:rsidRDefault="00B46CC1" w:rsidP="002F51A4">
      <w:r w:rsidRPr="00AE5DF2">
        <w:t>Filmtabletta</w:t>
      </w:r>
      <w:r w:rsidRPr="005B653F">
        <w:t xml:space="preserve"> </w:t>
      </w:r>
      <w:r w:rsidRPr="00AE5DF2">
        <w:t>(tabletta).</w:t>
      </w:r>
    </w:p>
    <w:p w14:paraId="1BDB7904" w14:textId="77777777" w:rsidR="00D008DE" w:rsidRPr="00AE5DF2" w:rsidRDefault="00D008DE" w:rsidP="002F51A4"/>
    <w:p w14:paraId="4DBE5C14" w14:textId="0C638D7B" w:rsidR="00D008DE" w:rsidRPr="00AE5DF2" w:rsidRDefault="00B46CC1" w:rsidP="002F51A4">
      <w:r w:rsidRPr="00AE5DF2">
        <w:t xml:space="preserve">Fehér, </w:t>
      </w:r>
      <w:r w:rsidR="00277797" w:rsidRPr="00AE5DF2">
        <w:t>hosszúkás filmtabletta</w:t>
      </w:r>
      <w:r w:rsidR="00283CAD" w:rsidRPr="00AE5DF2">
        <w:t xml:space="preserve">, </w:t>
      </w:r>
      <w:r w:rsidR="00277797" w:rsidRPr="00AE5DF2">
        <w:t xml:space="preserve">méretei: </w:t>
      </w:r>
      <w:r w:rsidR="00283CAD" w:rsidRPr="00AE5DF2">
        <w:t>17,6</w:t>
      </w:r>
      <w:r w:rsidR="00277797" w:rsidRPr="00AE5DF2">
        <w:t xml:space="preserve"> mm </w:t>
      </w:r>
      <w:r w:rsidR="00283CAD" w:rsidRPr="005B653F">
        <w:t>×</w:t>
      </w:r>
      <w:r w:rsidR="00277797" w:rsidRPr="005B653F">
        <w:t xml:space="preserve"> </w:t>
      </w:r>
      <w:r w:rsidR="00283CAD" w:rsidRPr="00AE5DF2">
        <w:t>8,1 mm</w:t>
      </w:r>
      <w:r w:rsidRPr="00AE5DF2">
        <w:t>.</w:t>
      </w:r>
    </w:p>
    <w:p w14:paraId="1ADF4C00" w14:textId="77777777" w:rsidR="00D008DE" w:rsidRPr="00AE5DF2" w:rsidRDefault="00D008DE"/>
    <w:p w14:paraId="03736296" w14:textId="77777777" w:rsidR="00D008DE" w:rsidRPr="00AE5DF2" w:rsidRDefault="00D008DE" w:rsidP="002F51A4"/>
    <w:p w14:paraId="7C99CC03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</w:t>
      </w:r>
      <w:r w:rsidRPr="00AE5DF2">
        <w:rPr>
          <w:b/>
          <w:bCs/>
        </w:rPr>
        <w:tab/>
      </w:r>
      <w:r w:rsidR="00B46CC1" w:rsidRPr="00AE5DF2">
        <w:rPr>
          <w:b/>
        </w:rPr>
        <w:t>KLINIKAI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JELLEMZŐK</w:t>
      </w:r>
    </w:p>
    <w:p w14:paraId="33347FC8" w14:textId="77777777" w:rsidR="00D008DE" w:rsidRPr="00AE5DF2" w:rsidRDefault="00D008DE" w:rsidP="002F51A4">
      <w:pPr>
        <w:rPr>
          <w:bCs/>
        </w:rPr>
      </w:pPr>
    </w:p>
    <w:p w14:paraId="0016FCB1" w14:textId="77777777" w:rsidR="00D008DE" w:rsidRPr="00AE5DF2" w:rsidRDefault="00A32A68">
      <w:pPr>
        <w:ind w:left="567" w:hanging="567"/>
        <w:rPr>
          <w:b/>
        </w:rPr>
      </w:pPr>
      <w:r w:rsidRPr="00AE5DF2">
        <w:rPr>
          <w:b/>
        </w:rPr>
        <w:t>4.1</w:t>
      </w:r>
      <w:r w:rsidRPr="00AE5DF2">
        <w:rPr>
          <w:b/>
        </w:rPr>
        <w:tab/>
      </w:r>
      <w:r w:rsidR="00B46CC1" w:rsidRPr="00AE5DF2">
        <w:rPr>
          <w:b/>
        </w:rPr>
        <w:t>Terápiás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javallatok</w:t>
      </w:r>
    </w:p>
    <w:p w14:paraId="0CE8CE66" w14:textId="77777777" w:rsidR="00D008DE" w:rsidRPr="00AE5DF2" w:rsidRDefault="00D008DE" w:rsidP="002F51A4">
      <w:pPr>
        <w:rPr>
          <w:bCs/>
        </w:rPr>
      </w:pPr>
    </w:p>
    <w:p w14:paraId="5A42C618" w14:textId="77777777" w:rsidR="00D008DE" w:rsidRPr="00AE5DF2" w:rsidRDefault="00B46CC1" w:rsidP="002F51A4">
      <w:r w:rsidRPr="00AE5DF2">
        <w:t>A</w:t>
      </w:r>
      <w:r w:rsidR="00DD39E9" w:rsidRPr="00AE5DF2">
        <w:t xml:space="preserve"> </w:t>
      </w:r>
      <w:r w:rsidR="00283CAD" w:rsidRPr="00AE5DF2">
        <w:t>Dronedaron Aristo</w:t>
      </w:r>
      <w:r w:rsidR="00283CAD" w:rsidRPr="005B653F">
        <w:t xml:space="preserve"> </w:t>
      </w:r>
      <w:r w:rsidRPr="00AE5DF2">
        <w:t>a</w:t>
      </w:r>
      <w:r w:rsidR="00DD39E9" w:rsidRPr="00AE5DF2">
        <w:t xml:space="preserve"> </w:t>
      </w:r>
      <w:r w:rsidRPr="00AE5DF2">
        <w:t>szinuszritmus</w:t>
      </w:r>
      <w:r w:rsidR="00DD39E9" w:rsidRPr="00AE5DF2">
        <w:t xml:space="preserve"> </w:t>
      </w:r>
      <w:r w:rsidRPr="00AE5DF2">
        <w:t>fenntartására</w:t>
      </w:r>
      <w:r w:rsidR="00DD39E9" w:rsidRPr="00AE5DF2">
        <w:t xml:space="preserve"> </w:t>
      </w:r>
      <w:r w:rsidRPr="00AE5DF2">
        <w:t>javallott</w:t>
      </w:r>
      <w:r w:rsidR="00DD39E9" w:rsidRPr="00AE5DF2">
        <w:t xml:space="preserve"> </w:t>
      </w:r>
      <w:r w:rsidRPr="00AE5DF2">
        <w:t>sikeres</w:t>
      </w:r>
      <w:r w:rsidR="00DD39E9" w:rsidRPr="00AE5DF2">
        <w:t xml:space="preserve"> </w:t>
      </w:r>
      <w:r w:rsidRPr="00AE5DF2">
        <w:t>kardioverzión</w:t>
      </w:r>
      <w:r w:rsidR="00DD39E9" w:rsidRPr="00AE5DF2">
        <w:t xml:space="preserve"> </w:t>
      </w:r>
      <w:r w:rsidRPr="00AE5DF2">
        <w:t>átesett,</w:t>
      </w:r>
      <w:r w:rsidR="00DD39E9" w:rsidRPr="00AE5DF2">
        <w:t xml:space="preserve"> </w:t>
      </w:r>
      <w:r w:rsidRPr="00AE5DF2">
        <w:t>klinikailag</w:t>
      </w:r>
      <w:r w:rsidR="00DD39E9" w:rsidRPr="00AE5DF2">
        <w:t xml:space="preserve"> </w:t>
      </w:r>
      <w:r w:rsidRPr="00AE5DF2">
        <w:t>stabil, paroxizmális vagy perzisztens pitvarfibrillációban (PF) szenvedő felnőtt betegek számára.</w:t>
      </w:r>
    </w:p>
    <w:p w14:paraId="4EB66034" w14:textId="77777777" w:rsidR="00D008DE" w:rsidRDefault="00B46CC1" w:rsidP="002F51A4">
      <w:r w:rsidRPr="00AE5DF2">
        <w:t>Biztonságossági profilja miatt (lásd 4.3 és 4.4</w:t>
      </w:r>
      <w:r w:rsidR="00DD39E9" w:rsidRPr="00AE5DF2">
        <w:t> </w:t>
      </w:r>
      <w:r w:rsidRPr="00AE5DF2">
        <w:t xml:space="preserve">pont) a </w:t>
      </w:r>
      <w:r w:rsidR="00283CAD" w:rsidRPr="00AE5DF2">
        <w:t>Dronedaron Aristo</w:t>
      </w:r>
      <w:r w:rsidR="004A29E1" w:rsidRPr="00AE5DF2">
        <w:t>-t</w:t>
      </w:r>
      <w:r w:rsidR="00283CAD" w:rsidRPr="005B653F">
        <w:t xml:space="preserve"> </w:t>
      </w:r>
      <w:r w:rsidRPr="00AE5DF2">
        <w:t>csak az alternatív kezelési</w:t>
      </w:r>
      <w:r w:rsidRPr="005B653F">
        <w:t xml:space="preserve"> </w:t>
      </w:r>
      <w:r w:rsidRPr="00AE5DF2">
        <w:t>lehetőségek mérlegelését követően lehet felírni.</w:t>
      </w:r>
    </w:p>
    <w:p w14:paraId="7AC75677" w14:textId="77777777" w:rsidR="00E01C90" w:rsidRPr="00AE5DF2" w:rsidRDefault="00E01C90" w:rsidP="002F51A4"/>
    <w:p w14:paraId="45957837" w14:textId="77777777" w:rsidR="00D008DE" w:rsidRPr="00AE5DF2" w:rsidRDefault="00B46CC1" w:rsidP="002F51A4">
      <w:r w:rsidRPr="00AE5DF2">
        <w:t xml:space="preserve">A </w:t>
      </w:r>
      <w:r w:rsidR="00283CAD" w:rsidRPr="00AE5DF2">
        <w:t>Dronedaron Aristo</w:t>
      </w:r>
      <w:r w:rsidR="004A29E1" w:rsidRPr="00AE5DF2">
        <w:t>-t</w:t>
      </w:r>
      <w:r w:rsidR="00283CAD" w:rsidRPr="005B653F">
        <w:t xml:space="preserve"> </w:t>
      </w:r>
      <w:r w:rsidRPr="00AE5DF2">
        <w:t>tilos balkamrai szisztolés diszfunkcióban, illetve korábbi vagy jelenleg is fennálló</w:t>
      </w:r>
      <w:r w:rsidRPr="005B653F">
        <w:t xml:space="preserve"> </w:t>
      </w:r>
      <w:r w:rsidRPr="00AE5DF2">
        <w:t>szívelégtelenségben szenvedő betegeknek adni.</w:t>
      </w:r>
    </w:p>
    <w:p w14:paraId="1231C135" w14:textId="77777777" w:rsidR="00D008DE" w:rsidRPr="00AE5DF2" w:rsidRDefault="00D008DE" w:rsidP="002F51A4"/>
    <w:p w14:paraId="19CDBEF6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4.2</w:t>
      </w:r>
      <w:r w:rsidRPr="00AE5DF2">
        <w:rPr>
          <w:b/>
          <w:bCs/>
        </w:rPr>
        <w:tab/>
      </w:r>
      <w:r w:rsidR="00B46CC1" w:rsidRPr="00AE5DF2">
        <w:rPr>
          <w:b/>
        </w:rPr>
        <w:t>Adagolás és alkalmazás</w:t>
      </w:r>
    </w:p>
    <w:p w14:paraId="05239965" w14:textId="77777777" w:rsidR="00D008DE" w:rsidRPr="00AE5DF2" w:rsidRDefault="00D008DE" w:rsidP="002F51A4">
      <w:pPr>
        <w:rPr>
          <w:bCs/>
        </w:rPr>
      </w:pPr>
    </w:p>
    <w:p w14:paraId="41C069BE" w14:textId="53AD7C5F" w:rsidR="00D008DE" w:rsidRPr="00AE5DF2" w:rsidRDefault="00B46CC1" w:rsidP="002F51A4">
      <w:r w:rsidRPr="00AE5DF2">
        <w:t>A kezelés csak szakorvosi ellenőrzés mellett kezdhető el és folytatható (lásd 4.4</w:t>
      </w:r>
      <w:r w:rsidR="00DD39E9" w:rsidRPr="00AE5DF2">
        <w:t> </w:t>
      </w:r>
      <w:r w:rsidRPr="00AE5DF2">
        <w:t>pont).</w:t>
      </w:r>
      <w:r w:rsidRPr="005B653F">
        <w:t xml:space="preserve"> </w:t>
      </w:r>
      <w:r w:rsidRPr="00AE5DF2">
        <w:t xml:space="preserve">A </w:t>
      </w:r>
      <w:r w:rsidR="00283CAD" w:rsidRPr="00AE5DF2">
        <w:t>Dronedaron Aristo</w:t>
      </w:r>
      <w:r w:rsidR="004A29E1" w:rsidRPr="00AE5DF2">
        <w:t>-</w:t>
      </w:r>
      <w:r w:rsidRPr="00AE5DF2">
        <w:t>kezelés járóbeteg rendelés keretei között is elkezdhető.</w:t>
      </w:r>
    </w:p>
    <w:p w14:paraId="0DA584C1" w14:textId="77777777" w:rsidR="00D008DE" w:rsidRPr="00AE5DF2" w:rsidRDefault="00D008DE" w:rsidP="002F51A4"/>
    <w:p w14:paraId="21E294B7" w14:textId="1D2A94E8" w:rsidR="00D008DE" w:rsidRPr="00AE5DF2" w:rsidRDefault="00B46CC1" w:rsidP="002F51A4">
      <w:r w:rsidRPr="00AE5DF2">
        <w:t xml:space="preserve">Az I. és III. osztályba tartozó antiarritmiás </w:t>
      </w:r>
      <w:r w:rsidR="00AE5DF2">
        <w:t>gyógy</w:t>
      </w:r>
      <w:r w:rsidRPr="00AE5DF2">
        <w:t xml:space="preserve">szerekkel (mint flekainid, propafenon, kinidin, dizopiramid, dofetilid, szotalol, amiodaron) végzett kezelést le kell állítani a </w:t>
      </w:r>
      <w:r w:rsidR="00283CAD" w:rsidRPr="00AE5DF2">
        <w:t>Dronedaron Aristo</w:t>
      </w:r>
      <w:r w:rsidR="004A29E1" w:rsidRPr="00AE5DF2">
        <w:t>-</w:t>
      </w:r>
      <w:r w:rsidRPr="00AE5DF2">
        <w:t>kezelés megkezdése előtt.</w:t>
      </w:r>
      <w:r w:rsidRPr="005B653F">
        <w:t xml:space="preserve"> </w:t>
      </w:r>
      <w:r w:rsidRPr="00AE5DF2">
        <w:t xml:space="preserve">Az amiodaronról </w:t>
      </w:r>
      <w:r w:rsidR="00283CAD" w:rsidRPr="00AE5DF2">
        <w:t>Dronedaron Aristo</w:t>
      </w:r>
      <w:r w:rsidR="004A29E1" w:rsidRPr="00AE5DF2">
        <w:t>-ra</w:t>
      </w:r>
      <w:r w:rsidR="00283CAD" w:rsidRPr="005B653F">
        <w:t xml:space="preserve"> </w:t>
      </w:r>
      <w:r w:rsidRPr="00AE5DF2">
        <w:t>történő átállítás optimális ütemezéséről korlátozott mennyiségű</w:t>
      </w:r>
      <w:r w:rsidRPr="005B653F">
        <w:t xml:space="preserve"> </w:t>
      </w:r>
      <w:r w:rsidRPr="00AE5DF2">
        <w:t>információ áll rendelkezésre. Figyelembe kell venni, hogy az amiodaron, hosszú f</w:t>
      </w:r>
      <w:r w:rsidR="00AE5DF2">
        <w:t>e</w:t>
      </w:r>
      <w:r w:rsidRPr="00AE5DF2">
        <w:t>l</w:t>
      </w:r>
      <w:r w:rsidR="00AE5DF2">
        <w:t>ez</w:t>
      </w:r>
      <w:r w:rsidRPr="00AE5DF2">
        <w:t>é</w:t>
      </w:r>
      <w:r w:rsidR="00AE5DF2">
        <w:t xml:space="preserve">si </w:t>
      </w:r>
      <w:r w:rsidRPr="00AE5DF2">
        <w:t>idejéből</w:t>
      </w:r>
      <w:r w:rsidRPr="005B653F">
        <w:t xml:space="preserve"> </w:t>
      </w:r>
      <w:r w:rsidRPr="00AE5DF2">
        <w:t>következően, a kezelés befejezését követően még hosszú ideig kifejtheti hatását. Tervezett átállítás</w:t>
      </w:r>
      <w:r w:rsidRPr="005B653F">
        <w:t xml:space="preserve"> </w:t>
      </w:r>
      <w:r w:rsidRPr="00AE5DF2">
        <w:t>esetén azt szakorvos felügyelete mellett kell lefolytatni (lásd 4.3 és 5.1</w:t>
      </w:r>
      <w:r w:rsidR="00DD39E9" w:rsidRPr="00AE5DF2">
        <w:t> </w:t>
      </w:r>
      <w:r w:rsidRPr="00AE5DF2">
        <w:t>pont).</w:t>
      </w:r>
    </w:p>
    <w:p w14:paraId="0C6FF797" w14:textId="77777777" w:rsidR="00D008DE" w:rsidRPr="00AE5DF2" w:rsidRDefault="00D008DE" w:rsidP="002F51A4"/>
    <w:p w14:paraId="3E7A1DCB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Adagolás</w:t>
      </w:r>
    </w:p>
    <w:p w14:paraId="6DD5C897" w14:textId="4AACFD2A" w:rsidR="00D008DE" w:rsidRPr="00AE5DF2" w:rsidRDefault="00B46CC1" w:rsidP="002F51A4">
      <w:r w:rsidRPr="00AE5DF2">
        <w:t>A javasolt adag felnőttek esetén 400</w:t>
      </w:r>
      <w:r w:rsidR="00DD39E9" w:rsidRPr="00AE5DF2">
        <w:t> </w:t>
      </w:r>
      <w:r w:rsidRPr="00AE5DF2">
        <w:t xml:space="preserve">mg naponta kétszer alkalmazva. </w:t>
      </w:r>
      <w:r w:rsidR="003A40C5">
        <w:t>A gyógyszer b</w:t>
      </w:r>
      <w:r w:rsidRPr="00AE5DF2">
        <w:t>evétel</w:t>
      </w:r>
      <w:r w:rsidR="003A40C5">
        <w:t>e</w:t>
      </w:r>
      <w:r w:rsidRPr="00AE5DF2">
        <w:t>:</w:t>
      </w:r>
    </w:p>
    <w:p w14:paraId="3D7D2C83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egy</w:t>
      </w:r>
      <w:r w:rsidRPr="005B653F">
        <w:t xml:space="preserve"> </w:t>
      </w:r>
      <w:r w:rsidR="004A29E1" w:rsidRPr="005B653F">
        <w:t>film</w:t>
      </w:r>
      <w:r w:rsidRPr="00AE5DF2">
        <w:t>tablettát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reggeli</w:t>
      </w:r>
      <w:r w:rsidRPr="005B653F">
        <w:t xml:space="preserve"> </w:t>
      </w:r>
      <w:r w:rsidRPr="00AE5DF2">
        <w:t>étkezéssel,</w:t>
      </w:r>
      <w:r w:rsidRPr="005B653F">
        <w:t xml:space="preserve"> </w:t>
      </w:r>
      <w:r w:rsidRPr="00AE5DF2">
        <w:t>és</w:t>
      </w:r>
    </w:p>
    <w:p w14:paraId="0621678C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egy</w:t>
      </w:r>
      <w:r w:rsidRPr="005B653F">
        <w:t xml:space="preserve"> </w:t>
      </w:r>
      <w:r w:rsidR="004A29E1" w:rsidRPr="005B653F">
        <w:t>film</w:t>
      </w:r>
      <w:r w:rsidRPr="00AE5DF2">
        <w:t>tablettát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esti</w:t>
      </w:r>
      <w:r w:rsidRPr="005B653F">
        <w:t xml:space="preserve"> </w:t>
      </w:r>
      <w:r w:rsidRPr="00AE5DF2">
        <w:t>étkezéssel.</w:t>
      </w:r>
    </w:p>
    <w:p w14:paraId="4A8E240D" w14:textId="77777777" w:rsidR="008433F4" w:rsidRPr="00AE5DF2" w:rsidRDefault="008433F4" w:rsidP="002F51A4"/>
    <w:p w14:paraId="4A09D76C" w14:textId="3B2563E6" w:rsidR="00D008DE" w:rsidRPr="00AE5DF2" w:rsidRDefault="003A40C5" w:rsidP="002F51A4">
      <w:r>
        <w:t>A</w:t>
      </w:r>
      <w:r w:rsidR="00B46CC1" w:rsidRPr="00AE5DF2">
        <w:t xml:space="preserve"> </w:t>
      </w:r>
      <w:r w:rsidR="00283CAD" w:rsidRPr="00AE5DF2">
        <w:t>Dronedaron Aristo</w:t>
      </w:r>
      <w:r w:rsidR="00283CAD" w:rsidRPr="005B653F">
        <w:t xml:space="preserve"> </w:t>
      </w:r>
      <w:r w:rsidR="00B46CC1" w:rsidRPr="00AE5DF2">
        <w:t xml:space="preserve">nem </w:t>
      </w:r>
      <w:r>
        <w:t>vehető be</w:t>
      </w:r>
      <w:r w:rsidR="00B46CC1" w:rsidRPr="00AE5DF2">
        <w:t xml:space="preserve"> </w:t>
      </w:r>
      <w:r>
        <w:t>g</w:t>
      </w:r>
      <w:r w:rsidRPr="00AE5DF2">
        <w:t xml:space="preserve">répfrútlével </w:t>
      </w:r>
      <w:r w:rsidR="00B46CC1" w:rsidRPr="00AE5DF2">
        <w:t>(lásd 4.5</w:t>
      </w:r>
      <w:r w:rsidR="00DD39E9" w:rsidRPr="00AE5DF2">
        <w:t> </w:t>
      </w:r>
      <w:r w:rsidR="00B46CC1" w:rsidRPr="00AE5DF2">
        <w:t>pont).</w:t>
      </w:r>
    </w:p>
    <w:p w14:paraId="769A15C2" w14:textId="77777777" w:rsidR="00D008DE" w:rsidRPr="00AE5DF2" w:rsidRDefault="00D008DE" w:rsidP="002F51A4"/>
    <w:p w14:paraId="1041B747" w14:textId="2504AAB3" w:rsidR="00D008DE" w:rsidRPr="00AE5DF2" w:rsidRDefault="00B46CC1" w:rsidP="002F51A4">
      <w:r w:rsidRPr="00AE5DF2">
        <w:t>Ha egy adag kimaradt, akkor a betegeknek a</w:t>
      </w:r>
      <w:r w:rsidR="003A40C5">
        <w:t>z előírt</w:t>
      </w:r>
      <w:r w:rsidRPr="00AE5DF2">
        <w:t xml:space="preserve"> adagolási rend szerint esedékes</w:t>
      </w:r>
      <w:r w:rsidRPr="005B653F">
        <w:t xml:space="preserve"> </w:t>
      </w:r>
      <w:r w:rsidRPr="00AE5DF2">
        <w:t>időpontban kell bevenniük a következő adagot, és nem</w:t>
      </w:r>
      <w:r w:rsidR="003A40C5">
        <w:t xml:space="preserve"> vehetnek be kétszeres</w:t>
      </w:r>
      <w:r w:rsidR="00AE5DF2">
        <w:t xml:space="preserve"> adagot</w:t>
      </w:r>
      <w:r w:rsidRPr="00AE5DF2">
        <w:t>.</w:t>
      </w:r>
    </w:p>
    <w:p w14:paraId="4420E5C0" w14:textId="77777777" w:rsidR="00B46CC1" w:rsidRPr="00AE5DF2" w:rsidRDefault="00B46CC1" w:rsidP="002F51A4"/>
    <w:p w14:paraId="3377B3AB" w14:textId="25931928" w:rsidR="00D008DE" w:rsidRPr="00AE5DF2" w:rsidRDefault="00E01C90" w:rsidP="002F51A4">
      <w:r w:rsidRPr="00E01C90">
        <w:rPr>
          <w:u w:val="single" w:color="000000"/>
        </w:rPr>
        <w:t>Különleges betegcsoportok</w:t>
      </w:r>
    </w:p>
    <w:p w14:paraId="123477F9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Idősek</w:t>
      </w:r>
    </w:p>
    <w:p w14:paraId="01EB3E90" w14:textId="7DF7272E" w:rsidR="00D008DE" w:rsidRPr="00AE5DF2" w:rsidRDefault="00B46CC1" w:rsidP="002F51A4">
      <w:r w:rsidRPr="00AE5DF2">
        <w:t>Kardiovaszkuláris betegségben nem szenvedő idős</w:t>
      </w:r>
      <w:r w:rsidR="00AE5DF2">
        <w:t>ek</w:t>
      </w:r>
      <w:r w:rsidRPr="00AE5DF2">
        <w:t xml:space="preserve"> és a fiatalabb betegek esetén hasonló volt a</w:t>
      </w:r>
      <w:r w:rsidRPr="005B653F">
        <w:t xml:space="preserve"> </w:t>
      </w:r>
      <w:r w:rsidRPr="00AE5DF2">
        <w:t>hatásosság és a biztonságosság. 75</w:t>
      </w:r>
      <w:r w:rsidR="00DD39E9" w:rsidRPr="00AE5DF2">
        <w:t> </w:t>
      </w:r>
      <w:r w:rsidRPr="00AE5DF2">
        <w:t>éves vagy annál idősebb, társbetegségekben</w:t>
      </w:r>
      <w:r w:rsidRPr="005B653F">
        <w:t xml:space="preserve"> </w:t>
      </w:r>
      <w:r w:rsidRPr="00AE5DF2">
        <w:t xml:space="preserve">szenvedő betegek esetén </w:t>
      </w:r>
      <w:r w:rsidR="00D32C54" w:rsidRPr="00D32C54">
        <w:t>rendszeresen</w:t>
      </w:r>
      <w:r w:rsidR="00D32C54">
        <w:t xml:space="preserve"> </w:t>
      </w:r>
      <w:r w:rsidR="00D32C54" w:rsidRPr="00D32C54">
        <w:t xml:space="preserve">ellenőrizni kell a szívelégtelenség klinikai tüneteit és az EKG-t </w:t>
      </w:r>
      <w:r w:rsidRPr="00AE5DF2">
        <w:t>(lásd 4.3 és 5.1</w:t>
      </w:r>
      <w:r w:rsidR="00DD39E9" w:rsidRPr="00AE5DF2">
        <w:t> </w:t>
      </w:r>
      <w:r w:rsidRPr="00AE5DF2">
        <w:t>pont). Bár emelkedett plazma expozíciót tapasztaltak egy</w:t>
      </w:r>
      <w:r w:rsidRPr="005B653F">
        <w:t xml:space="preserve"> </w:t>
      </w:r>
      <w:r w:rsidRPr="00AE5DF2">
        <w:t>egészségesekn</w:t>
      </w:r>
      <w:r w:rsidR="00AE5DF2">
        <w:t>él</w:t>
      </w:r>
      <w:r w:rsidRPr="00AE5DF2">
        <w:t xml:space="preserve"> végzett farmakokinetikai vizsgálat során idős nők esetén, az adag módosítása nem</w:t>
      </w:r>
      <w:r w:rsidRPr="005B653F">
        <w:t xml:space="preserve"> </w:t>
      </w:r>
      <w:r w:rsidRPr="00AE5DF2">
        <w:t>szükséges (lásd 5.1 és 5.2</w:t>
      </w:r>
      <w:r w:rsidR="00DD39E9" w:rsidRPr="00AE5DF2">
        <w:t> </w:t>
      </w:r>
      <w:r w:rsidRPr="00AE5DF2">
        <w:t>pont).</w:t>
      </w:r>
    </w:p>
    <w:p w14:paraId="38CBC925" w14:textId="77777777" w:rsidR="00D008DE" w:rsidRPr="00AE5DF2" w:rsidRDefault="00D008DE" w:rsidP="002F51A4"/>
    <w:p w14:paraId="7CF05812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Májkárosodás</w:t>
      </w:r>
    </w:p>
    <w:p w14:paraId="2B6FB442" w14:textId="33CDCDE9" w:rsidR="00D008DE" w:rsidRPr="00AE5DF2" w:rsidRDefault="00D96ECC" w:rsidP="002F51A4">
      <w:r>
        <w:t>A</w:t>
      </w:r>
      <w:r w:rsidRPr="00AE5DF2">
        <w:t xml:space="preserve"> dronedaron ellenjavallt</w:t>
      </w:r>
      <w:r w:rsidRPr="00961045">
        <w:t xml:space="preserve"> </w:t>
      </w:r>
      <w:r>
        <w:t>s</w:t>
      </w:r>
      <w:r w:rsidR="00B46CC1" w:rsidRPr="00AE5DF2">
        <w:t>úlyos májkárosodásban szenvedő betegek esetén az adatok hiánya miatt</w:t>
      </w:r>
      <w:r w:rsidR="00283CAD" w:rsidRPr="00AE5DF2">
        <w:t xml:space="preserve"> </w:t>
      </w:r>
      <w:r w:rsidR="00B46CC1" w:rsidRPr="00AE5DF2">
        <w:t>(lásd 4.3 és 4.4</w:t>
      </w:r>
      <w:r w:rsidR="00DD39E9" w:rsidRPr="00AE5DF2">
        <w:t> </w:t>
      </w:r>
      <w:r w:rsidR="00B46CC1" w:rsidRPr="00AE5DF2">
        <w:t>pont). Enyhe</w:t>
      </w:r>
      <w:r w:rsidR="009F2B08">
        <w:t xml:space="preserve"> vagy</w:t>
      </w:r>
      <w:r w:rsidR="00B46CC1" w:rsidRPr="00AE5DF2">
        <w:t xml:space="preserve"> </w:t>
      </w:r>
      <w:r w:rsidR="003A40C5">
        <w:t>közepesen súlyos</w:t>
      </w:r>
      <w:r w:rsidR="00B46CC1" w:rsidRPr="00AE5DF2">
        <w:t xml:space="preserve"> májkárosodásban szenvedő betegek esetén nincs szükség</w:t>
      </w:r>
      <w:r w:rsidR="00B46CC1" w:rsidRPr="005B653F">
        <w:t xml:space="preserve"> </w:t>
      </w:r>
      <w:r w:rsidR="00B46CC1" w:rsidRPr="00AE5DF2">
        <w:t>adagmódosításra (lásd 5.2</w:t>
      </w:r>
      <w:r w:rsidR="00DD39E9" w:rsidRPr="00AE5DF2">
        <w:t> </w:t>
      </w:r>
      <w:r w:rsidR="00B46CC1" w:rsidRPr="00AE5DF2">
        <w:t>pont).</w:t>
      </w:r>
    </w:p>
    <w:p w14:paraId="77631C6B" w14:textId="77777777" w:rsidR="00D008DE" w:rsidRPr="00AE5DF2" w:rsidRDefault="00D008DE" w:rsidP="002F51A4"/>
    <w:p w14:paraId="304629E9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Vesekárosodás</w:t>
      </w:r>
    </w:p>
    <w:p w14:paraId="0EC29EFF" w14:textId="1844C5DF" w:rsidR="00D008DE" w:rsidRPr="00AE5DF2" w:rsidRDefault="00B46CC1" w:rsidP="002F51A4">
      <w:r w:rsidRPr="00AE5DF2">
        <w:t xml:space="preserve">A </w:t>
      </w:r>
      <w:r w:rsidR="00283CAD" w:rsidRPr="00AE5DF2">
        <w:t xml:space="preserve">dronedaron </w:t>
      </w:r>
      <w:r w:rsidRPr="00AE5DF2">
        <w:t>ellenjavallt súlyos vesekárosodásban szenvedő betegek esetén (kreatinin</w:t>
      </w:r>
      <w:r w:rsidR="004A29E1" w:rsidRPr="00AE5DF2">
        <w:t>-</w:t>
      </w:r>
      <w:r w:rsidRPr="00AE5DF2">
        <w:t>clearance</w:t>
      </w:r>
      <w:r w:rsidRPr="005B653F">
        <w:t xml:space="preserve"> </w:t>
      </w:r>
      <w:r w:rsidRPr="00AE5DF2">
        <w:t>(CrCl) értéke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30</w:t>
      </w:r>
      <w:r w:rsidR="00DD39E9" w:rsidRPr="00AE5DF2">
        <w:t> </w:t>
      </w:r>
      <w:r w:rsidRPr="00AE5DF2">
        <w:t>ml/perc) (lásd 4.3</w:t>
      </w:r>
      <w:r w:rsidR="00DD39E9" w:rsidRPr="00AE5DF2">
        <w:t> </w:t>
      </w:r>
      <w:r w:rsidRPr="00AE5DF2">
        <w:t xml:space="preserve">pont). </w:t>
      </w:r>
      <w:r w:rsidR="003A40C5">
        <w:t>A többi</w:t>
      </w:r>
      <w:r w:rsidRPr="00AE5DF2">
        <w:t xml:space="preserve"> vesekárosodásban szenvedő beteg</w:t>
      </w:r>
      <w:r w:rsidR="003A40C5">
        <w:t>nél</w:t>
      </w:r>
      <w:r w:rsidRPr="00AE5DF2">
        <w:t xml:space="preserve"> nincs</w:t>
      </w:r>
      <w:r w:rsidRPr="005B653F">
        <w:t xml:space="preserve"> </w:t>
      </w:r>
      <w:r w:rsidRPr="00AE5DF2">
        <w:t>szükség az adag módosítására (lásd 4.4 és 5.2</w:t>
      </w:r>
      <w:r w:rsidR="00DD39E9" w:rsidRPr="00AE5DF2">
        <w:t> </w:t>
      </w:r>
      <w:r w:rsidRPr="00AE5DF2">
        <w:t>pont).</w:t>
      </w:r>
    </w:p>
    <w:p w14:paraId="7ABF162F" w14:textId="77777777" w:rsidR="00D32C54" w:rsidRDefault="00D32C54" w:rsidP="00D32C54">
      <w:pPr>
        <w:rPr>
          <w:u w:val="single" w:color="000000"/>
        </w:rPr>
      </w:pPr>
    </w:p>
    <w:p w14:paraId="7842751B" w14:textId="114E0FC1" w:rsidR="00D32C54" w:rsidRPr="00AE5DF2" w:rsidRDefault="00D32C54" w:rsidP="00D32C54">
      <w:pPr>
        <w:rPr>
          <w:u w:val="single"/>
        </w:rPr>
      </w:pPr>
      <w:r w:rsidRPr="00AE5DF2">
        <w:rPr>
          <w:u w:val="single" w:color="000000"/>
        </w:rPr>
        <w:t>Gyermekek</w:t>
      </w:r>
      <w:r>
        <w:rPr>
          <w:u w:val="single" w:color="000000"/>
        </w:rPr>
        <w:t xml:space="preserve"> és serdülők</w:t>
      </w:r>
    </w:p>
    <w:p w14:paraId="28938F56" w14:textId="2C62074E" w:rsidR="00D32C54" w:rsidRPr="00AE5DF2" w:rsidRDefault="00D32C54" w:rsidP="00D32C54">
      <w:r w:rsidRPr="00AE5DF2">
        <w:t>A dronedaron biztonságosságát és hatásosságát 18 éven aluli gyermekek</w:t>
      </w:r>
      <w:r w:rsidR="00215081">
        <w:t xml:space="preserve"> és serdülők</w:t>
      </w:r>
      <w:r w:rsidRPr="00AE5DF2">
        <w:t xml:space="preserve"> esetében nem igazolták. Nincsenek rendelkezésre álló adatok.</w:t>
      </w:r>
    </w:p>
    <w:p w14:paraId="5B5A5DD3" w14:textId="77777777" w:rsidR="00D008DE" w:rsidRPr="00AE5DF2" w:rsidRDefault="00D008DE" w:rsidP="002F51A4"/>
    <w:p w14:paraId="34CE428B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Az alkalmazás módja</w:t>
      </w:r>
    </w:p>
    <w:p w14:paraId="67DB8EA2" w14:textId="6A3221A0" w:rsidR="00D008DE" w:rsidRPr="00AE5DF2" w:rsidRDefault="00B46CC1" w:rsidP="002F51A4">
      <w:r w:rsidRPr="00AE5DF2">
        <w:t>Szájon át történő alkalmazás</w:t>
      </w:r>
      <w:r w:rsidR="00AE5DF2">
        <w:t>ra</w:t>
      </w:r>
      <w:r w:rsidRPr="00AE5DF2">
        <w:t>.</w:t>
      </w:r>
    </w:p>
    <w:p w14:paraId="6CFBC945" w14:textId="21C4A00B" w:rsidR="00D008DE" w:rsidRPr="00AE5DF2" w:rsidRDefault="00B46CC1" w:rsidP="002F51A4">
      <w:r w:rsidRPr="00AE5DF2">
        <w:t xml:space="preserve">A </w:t>
      </w:r>
      <w:r w:rsidR="00D96ECC">
        <w:t>film</w:t>
      </w:r>
      <w:r w:rsidRPr="00AE5DF2">
        <w:t xml:space="preserve">tablettát egészben, egy korty vízzel, étkezés közben javasolt lenyelni. A </w:t>
      </w:r>
      <w:r w:rsidR="00D96ECC">
        <w:t>film</w:t>
      </w:r>
      <w:r w:rsidRPr="00AE5DF2">
        <w:t>tabletta nem osztható</w:t>
      </w:r>
      <w:r w:rsidRPr="005B653F">
        <w:t xml:space="preserve"> </w:t>
      </w:r>
      <w:r w:rsidRPr="00AE5DF2">
        <w:t>egyenlő adagokra.</w:t>
      </w:r>
    </w:p>
    <w:p w14:paraId="126555E7" w14:textId="77777777" w:rsidR="00D008DE" w:rsidRPr="00AE5DF2" w:rsidRDefault="00D008DE" w:rsidP="002F51A4"/>
    <w:p w14:paraId="549D3FE1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4.3</w:t>
      </w:r>
      <w:r w:rsidRPr="00AE5DF2">
        <w:rPr>
          <w:b/>
          <w:bCs/>
        </w:rPr>
        <w:tab/>
      </w:r>
      <w:r w:rsidR="00B46CC1" w:rsidRPr="00AE5DF2">
        <w:rPr>
          <w:b/>
        </w:rPr>
        <w:t>Ellenjavallatok</w:t>
      </w:r>
    </w:p>
    <w:p w14:paraId="2FA88716" w14:textId="77777777" w:rsidR="00D008DE" w:rsidRPr="00AE5DF2" w:rsidRDefault="00D008DE" w:rsidP="002F51A4">
      <w:pPr>
        <w:rPr>
          <w:bCs/>
        </w:rPr>
      </w:pPr>
    </w:p>
    <w:p w14:paraId="6F53237E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A készítmény hatóanyagával vagy a 6.1</w:t>
      </w:r>
      <w:r w:rsidR="00DD39E9" w:rsidRPr="00AE5DF2">
        <w:t> </w:t>
      </w:r>
      <w:r w:rsidRPr="00AE5DF2">
        <w:t>pontban felsorolt bármely segédanyagával szembeni túlérzékenység.</w:t>
      </w:r>
    </w:p>
    <w:p w14:paraId="63858412" w14:textId="65CD9223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 xml:space="preserve">Másod- vagy harmadfokú atrio-ventricularis blokk, teljes </w:t>
      </w:r>
      <w:r w:rsidR="003A40C5">
        <w:t>Tawara-</w:t>
      </w:r>
      <w:r w:rsidRPr="00AE5DF2">
        <w:t>szár-blokk, distalis blokk, s</w:t>
      </w:r>
      <w:r w:rsidR="003A40C5">
        <w:t>z</w:t>
      </w:r>
      <w:r w:rsidRPr="00AE5DF2">
        <w:t>inus</w:t>
      </w:r>
      <w:r w:rsidR="003A40C5">
        <w:t>z</w:t>
      </w:r>
      <w:r w:rsidRPr="00AE5DF2">
        <w:t>csomó dysfunctio, pitvari vezetési zavar vagy sick sinus szindróma (kivéve, ha pacemakerrel együtt alkalmazzák).</w:t>
      </w:r>
    </w:p>
    <w:p w14:paraId="14288494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Bradycardia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50 percenkénti szívverés (bpm).</w:t>
      </w:r>
    </w:p>
    <w:p w14:paraId="7172D3AA" w14:textId="5C8FD10B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 xml:space="preserve">Permanens, legalább 6 hónapja fennálló vagy nem ismert időtartamú </w:t>
      </w:r>
      <w:r w:rsidR="003A40C5">
        <w:t>pitvarfibrilláció (</w:t>
      </w:r>
      <w:r w:rsidRPr="00AE5DF2">
        <w:t>PF</w:t>
      </w:r>
      <w:r w:rsidR="003A40C5">
        <w:t>)</w:t>
      </w:r>
      <w:r w:rsidRPr="00AE5DF2">
        <w:t>, és a kezelőorvos nem tervez további lépéseket a szinusritmus visszaállítására)</w:t>
      </w:r>
    </w:p>
    <w:p w14:paraId="5D2F1FE9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Instabil hemodinamikai állapotú betegek</w:t>
      </w:r>
    </w:p>
    <w:p w14:paraId="73E810EC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Korábbi vagy jelenleg is fennálló szívelégtelenség vagy balkamrai szisztolés diszfunkció</w:t>
      </w:r>
    </w:p>
    <w:p w14:paraId="28DE216D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Korábbi amiodaron-kezeléssel összefüggő máj- és tüdőkárosodásban szenvedő betegek</w:t>
      </w:r>
    </w:p>
    <w:p w14:paraId="6CB51774" w14:textId="02807D32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 xml:space="preserve">Együttes alkalmazás erős </w:t>
      </w:r>
      <w:r w:rsidR="003D1A12">
        <w:t xml:space="preserve">citokróm </w:t>
      </w:r>
      <w:r w:rsidRPr="00AE5DF2">
        <w:t>P 450 (CYP) 3A4 gátlókkal, mint ketokonazol, itrakonazol, vorikonazol, pozakonazol, telitromicin, klaritromicin, nefazodon és ritonavir (lásd 4.5</w:t>
      </w:r>
      <w:r w:rsidR="00DD39E9" w:rsidRPr="00AE5DF2">
        <w:t> </w:t>
      </w:r>
      <w:r w:rsidRPr="00AE5DF2">
        <w:t>pont).</w:t>
      </w:r>
    </w:p>
    <w:p w14:paraId="7A51BA91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5B653F">
        <w:rPr>
          <w:i/>
        </w:rPr>
        <w:t>Torsades de pointes</w:t>
      </w:r>
      <w:r w:rsidRPr="00AE5DF2">
        <w:t>-t kiváltó gyógyszerek, mint fenotiazinok, ciszaprid, bepridil, triciklusos antidepresszánsok, terfenadin és bizonyos orális makrolidok (mint az eritromicin), I. és III. osztályba tartozó antiarritmiás szerek (lásd 4.5</w:t>
      </w:r>
      <w:r w:rsidR="00DD39E9" w:rsidRPr="00AE5DF2">
        <w:t> </w:t>
      </w:r>
      <w:r w:rsidRPr="00AE5DF2">
        <w:t>pont).</w:t>
      </w:r>
    </w:p>
    <w:p w14:paraId="2C6F4F94" w14:textId="1A6C41BA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Bazett szerinti QTc</w:t>
      </w:r>
      <w:r w:rsidR="00956557">
        <w:t>-intervallum</w:t>
      </w:r>
      <w:r w:rsidR="00DD39E9" w:rsidRPr="00AE5DF2">
        <w:t> ≥ </w:t>
      </w:r>
      <w:r w:rsidRPr="00AE5DF2">
        <w:t>500 milliszekundum.</w:t>
      </w:r>
    </w:p>
    <w:p w14:paraId="454CA0D4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Súlyos májkárosodás.</w:t>
      </w:r>
    </w:p>
    <w:p w14:paraId="27C2CA78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Súlyos vesekárosodás (CrCl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30</w:t>
      </w:r>
      <w:r w:rsidR="00DD39E9" w:rsidRPr="00AE5DF2">
        <w:t> </w:t>
      </w:r>
      <w:r w:rsidRPr="00AE5DF2">
        <w:t>ml/perc).</w:t>
      </w:r>
    </w:p>
    <w:p w14:paraId="76DE352F" w14:textId="77777777" w:rsidR="00D008DE" w:rsidRPr="00AE5DF2" w:rsidRDefault="00B46CC1" w:rsidP="008433F4">
      <w:pPr>
        <w:pStyle w:val="Listaszerbekezds"/>
        <w:numPr>
          <w:ilvl w:val="0"/>
          <w:numId w:val="16"/>
        </w:numPr>
        <w:ind w:left="284" w:hanging="284"/>
      </w:pPr>
      <w:r w:rsidRPr="00AE5DF2">
        <w:t>Együttes alkalmazás dabigatránnal.</w:t>
      </w:r>
    </w:p>
    <w:p w14:paraId="45AB32E0" w14:textId="77777777" w:rsidR="00D008DE" w:rsidRPr="00AE5DF2" w:rsidRDefault="00D008DE" w:rsidP="002F51A4"/>
    <w:p w14:paraId="53CB9D4E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4.4</w:t>
      </w:r>
      <w:r w:rsidRPr="00AE5DF2">
        <w:rPr>
          <w:b/>
          <w:bCs/>
        </w:rPr>
        <w:tab/>
      </w:r>
      <w:r w:rsidR="00B46CC1" w:rsidRPr="00AE5DF2">
        <w:rPr>
          <w:b/>
        </w:rPr>
        <w:t>Különleges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figyelmeztetések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és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az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alkalmazással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kapcsolatos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óvintézkedések</w:t>
      </w:r>
    </w:p>
    <w:p w14:paraId="455EA2AF" w14:textId="77777777" w:rsidR="00D008DE" w:rsidRPr="00AE5DF2" w:rsidRDefault="00D008DE" w:rsidP="002F51A4">
      <w:pPr>
        <w:rPr>
          <w:bCs/>
        </w:rPr>
      </w:pPr>
    </w:p>
    <w:p w14:paraId="19EBD995" w14:textId="40B23221" w:rsidR="00D32C54" w:rsidRDefault="00B46CC1" w:rsidP="002F51A4">
      <w:r w:rsidRPr="00AE5DF2">
        <w:t>A dronedaron-kezelésben részesülő betegeket körültekintő ellenőrzés alatt kell tartani a szív-, máj- és</w:t>
      </w:r>
      <w:r w:rsidRPr="005B653F">
        <w:t xml:space="preserve"> </w:t>
      </w:r>
      <w:r w:rsidRPr="00AE5DF2">
        <w:t>tüdő</w:t>
      </w:r>
      <w:r w:rsidR="00956557">
        <w:t>funkció</w:t>
      </w:r>
      <w:r w:rsidRPr="00AE5DF2">
        <w:t xml:space="preserve"> rendszeres vizsgálatával (lásd lent). Amennyiben a PF újból jelentkezik, megfontolandó</w:t>
      </w:r>
      <w:r w:rsidRPr="005B653F">
        <w:t xml:space="preserve"> </w:t>
      </w:r>
      <w:r w:rsidRPr="00AE5DF2">
        <w:t xml:space="preserve">a dronedaron-kezelés </w:t>
      </w:r>
      <w:r w:rsidR="00956557">
        <w:t>leállítása</w:t>
      </w:r>
      <w:r w:rsidRPr="00AE5DF2">
        <w:t>.</w:t>
      </w:r>
    </w:p>
    <w:p w14:paraId="2EA76DA3" w14:textId="77777777" w:rsidR="00D32C54" w:rsidRDefault="00D32C54" w:rsidP="002F51A4"/>
    <w:p w14:paraId="28CD1D74" w14:textId="3AE6B6BA" w:rsidR="00D008DE" w:rsidRPr="00AE5DF2" w:rsidRDefault="00B46CC1" w:rsidP="002F51A4">
      <w:r w:rsidRPr="00AE5DF2">
        <w:t>Amennyiben a kezelés során a betegnél valamely, a 4.3</w:t>
      </w:r>
      <w:r w:rsidR="00DD39E9" w:rsidRPr="00AE5DF2">
        <w:t> </w:t>
      </w:r>
      <w:r w:rsidRPr="00AE5DF2">
        <w:t>pontban</w:t>
      </w:r>
      <w:r w:rsidRPr="005B653F">
        <w:t xml:space="preserve"> </w:t>
      </w:r>
      <w:r w:rsidRPr="00AE5DF2">
        <w:t>felsorolt kontraindikációhoz vezető állapot alakul ki, a dronedaron-kezelést meg kell szakítani.</w:t>
      </w:r>
      <w:r w:rsidR="00E01C90">
        <w:t xml:space="preserve"> </w:t>
      </w:r>
      <w:r w:rsidR="00956557">
        <w:t>Rendszeres e</w:t>
      </w:r>
      <w:r w:rsidRPr="00AE5DF2">
        <w:t>llenőrzés</w:t>
      </w:r>
      <w:r w:rsidRPr="005B653F">
        <w:t xml:space="preserve"> </w:t>
      </w:r>
      <w:r w:rsidRPr="00AE5DF2">
        <w:t>szükséges</w:t>
      </w:r>
      <w:r w:rsidRPr="005B653F">
        <w:t xml:space="preserve"> </w:t>
      </w:r>
      <w:r w:rsidRPr="00AE5DF2">
        <w:t>olyan</w:t>
      </w:r>
      <w:r w:rsidRPr="005B653F">
        <w:t xml:space="preserve"> </w:t>
      </w:r>
      <w:r w:rsidRPr="00AE5DF2">
        <w:t>gyógyszerek</w:t>
      </w:r>
      <w:r w:rsidRPr="005B653F">
        <w:t xml:space="preserve"> </w:t>
      </w:r>
      <w:r w:rsidRPr="00AE5DF2">
        <w:t>együttes</w:t>
      </w:r>
      <w:r w:rsidRPr="005B653F">
        <w:t xml:space="preserve"> </w:t>
      </w:r>
      <w:r w:rsidRPr="00AE5DF2">
        <w:t>alkalmazása</w:t>
      </w:r>
      <w:r w:rsidRPr="005B653F">
        <w:t xml:space="preserve"> </w:t>
      </w:r>
      <w:r w:rsidRPr="00AE5DF2">
        <w:t>esetén,</w:t>
      </w:r>
      <w:r w:rsidRPr="005B653F">
        <w:t xml:space="preserve"> </w:t>
      </w:r>
      <w:r w:rsidRPr="00AE5DF2">
        <w:t>mint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digoxin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antikoagulánsok.</w:t>
      </w:r>
    </w:p>
    <w:p w14:paraId="5FEFB6E4" w14:textId="77777777" w:rsidR="00D008DE" w:rsidRPr="00AE5DF2" w:rsidRDefault="00D008DE" w:rsidP="002F51A4"/>
    <w:p w14:paraId="0A483B2C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Kezelés során kialakuló permanens PF-ban szenvedő betegek</w:t>
      </w:r>
    </w:p>
    <w:p w14:paraId="34DAC772" w14:textId="77777777" w:rsidR="00D32C54" w:rsidRPr="00AE5DF2" w:rsidRDefault="00D32C54" w:rsidP="002F51A4">
      <w:pPr>
        <w:rPr>
          <w:u w:val="single"/>
        </w:rPr>
      </w:pPr>
    </w:p>
    <w:p w14:paraId="1012C182" w14:textId="017C33AD" w:rsidR="00D008DE" w:rsidRPr="00AE5DF2" w:rsidRDefault="00B46CC1" w:rsidP="002F51A4">
      <w:r w:rsidRPr="00AE5DF2">
        <w:t>Egy permanens PF-ban (a PF legalább 6</w:t>
      </w:r>
      <w:r w:rsidR="00DD39E9" w:rsidRPr="00AE5DF2">
        <w:t> </w:t>
      </w:r>
      <w:r w:rsidRPr="00AE5DF2">
        <w:t>hónapig állt fenn) szenvedő, egyéb rizikófaktorokkal is</w:t>
      </w:r>
      <w:r w:rsidRPr="005B653F">
        <w:t xml:space="preserve"> </w:t>
      </w:r>
      <w:r w:rsidRPr="00AE5DF2">
        <w:t xml:space="preserve">rendelkező betegek körében végzett klinikai vizsgálatot idő előtt le kellett állítani a </w:t>
      </w:r>
      <w:r w:rsidR="00283CAD" w:rsidRPr="00AE5DF2">
        <w:t>dronedaron</w:t>
      </w:r>
      <w:r w:rsidRPr="00AE5DF2">
        <w:t>-kezelésben részesülő betegeknél jelentkező kardiovaszkuláris halál, stroke és</w:t>
      </w:r>
      <w:r w:rsidRPr="005B653F">
        <w:t xml:space="preserve"> </w:t>
      </w:r>
      <w:r w:rsidRPr="00AE5DF2">
        <w:t>szívelégtelenség vártnál gyakoribb előfordulása miatt</w:t>
      </w:r>
      <w:r w:rsidR="003D1A12">
        <w:t xml:space="preserve"> </w:t>
      </w:r>
      <w:r w:rsidR="003D1A12" w:rsidRPr="00AE5DF2">
        <w:t>(lásd 5.1 pont)</w:t>
      </w:r>
      <w:r w:rsidRPr="00AE5DF2">
        <w:t>. Javasolt időszakosan, legalább 6</w:t>
      </w:r>
      <w:r w:rsidR="002D2CC6" w:rsidRPr="00AE5DF2">
        <w:t> </w:t>
      </w:r>
      <w:r w:rsidRPr="00AE5DF2">
        <w:t>havonta EKG</w:t>
      </w:r>
      <w:r w:rsidR="003D1A12">
        <w:t>-</w:t>
      </w:r>
      <w:r w:rsidRPr="00AE5DF2">
        <w:t xml:space="preserve">vizsgálatot végezni. Ha a </w:t>
      </w:r>
      <w:r w:rsidR="00283CAD" w:rsidRPr="00AE5DF2">
        <w:t>dronedaron-</w:t>
      </w:r>
      <w:r w:rsidRPr="00AE5DF2">
        <w:t xml:space="preserve">kezelésben részesülő betegnél permanens PF alakul ki, a </w:t>
      </w:r>
      <w:r w:rsidR="00414E02" w:rsidRPr="00AE5DF2">
        <w:t>Dronedaron Aristo</w:t>
      </w:r>
      <w:r w:rsidR="004A29E1" w:rsidRPr="00AE5DF2">
        <w:t>-</w:t>
      </w:r>
      <w:r w:rsidRPr="00AE5DF2">
        <w:t>kezelést le kell állítani.</w:t>
      </w:r>
    </w:p>
    <w:p w14:paraId="3A964662" w14:textId="77777777" w:rsidR="00D008DE" w:rsidRPr="00AE5DF2" w:rsidRDefault="00D008DE" w:rsidP="002F51A4"/>
    <w:p w14:paraId="3216F33F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Korábbi vagy jelenleg is fennálló szívelégtelenségben vagy balkamrai szisztolés diszfunkcióban</w:t>
      </w:r>
      <w:r w:rsidR="00DD39E9"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szenvedő betegek</w:t>
      </w:r>
    </w:p>
    <w:p w14:paraId="47CA72F8" w14:textId="77777777" w:rsidR="00D32C54" w:rsidRPr="00AE5DF2" w:rsidRDefault="00D32C54" w:rsidP="002F51A4">
      <w:pPr>
        <w:rPr>
          <w:u w:val="single"/>
        </w:rPr>
      </w:pPr>
    </w:p>
    <w:p w14:paraId="2E71243A" w14:textId="3FFCCE91" w:rsidR="00D32C54" w:rsidRDefault="00B46CC1" w:rsidP="002F51A4">
      <w:r w:rsidRPr="00AE5DF2">
        <w:t xml:space="preserve">A </w:t>
      </w:r>
      <w:r w:rsidR="00414E02" w:rsidRPr="00AE5DF2">
        <w:t>Dronedaron Aristo</w:t>
      </w:r>
      <w:r w:rsidR="00414E02" w:rsidRPr="005B653F">
        <w:t xml:space="preserve"> </w:t>
      </w:r>
      <w:r w:rsidRPr="00AE5DF2">
        <w:t>ellenjavallt instabil hemodinamikai állapotú, korábbi vagy jelenleg is fennálló</w:t>
      </w:r>
      <w:r w:rsidRPr="005B653F">
        <w:t xml:space="preserve"> </w:t>
      </w:r>
      <w:r w:rsidRPr="00AE5DF2">
        <w:t>szívelégtelenségben vagy balkamrai szisztolés diszfunkcióban szenvedő betegek esetén (lásd 4.3</w:t>
      </w:r>
      <w:r w:rsidR="00DD39E9" w:rsidRPr="00AE5DF2">
        <w:t> </w:t>
      </w:r>
      <w:r w:rsidRPr="00AE5DF2">
        <w:t>pont).</w:t>
      </w:r>
    </w:p>
    <w:p w14:paraId="761504B7" w14:textId="77777777" w:rsidR="00D32C54" w:rsidRDefault="00D32C54" w:rsidP="002F51A4"/>
    <w:p w14:paraId="0DE297FF" w14:textId="608D7813" w:rsidR="00D32C54" w:rsidRDefault="00B46CC1" w:rsidP="002F51A4">
      <w:r w:rsidRPr="00AE5DF2">
        <w:t xml:space="preserve">A betegeket gondosan kell ellenőrizni a szívelégtelenség tüneteinek </w:t>
      </w:r>
      <w:r w:rsidR="00956557">
        <w:t>tekinteté</w:t>
      </w:r>
      <w:r w:rsidRPr="00AE5DF2">
        <w:t>b</w:t>
      </w:r>
      <w:r w:rsidR="00956557">
        <w:t>e</w:t>
      </w:r>
      <w:r w:rsidRPr="00AE5DF2">
        <w:t>n. Spontán</w:t>
      </w:r>
      <w:r w:rsidRPr="005B653F">
        <w:t xml:space="preserve"> </w:t>
      </w:r>
      <w:r w:rsidRPr="00AE5DF2">
        <w:t>jelentések</w:t>
      </w:r>
      <w:r w:rsidR="00956557">
        <w:t>ben beszámoltak</w:t>
      </w:r>
      <w:r w:rsidRPr="00AE5DF2">
        <w:t xml:space="preserve"> a </w:t>
      </w:r>
      <w:r w:rsidR="00414E02" w:rsidRPr="00AE5DF2">
        <w:t>dronedaron-</w:t>
      </w:r>
      <w:r w:rsidRPr="00AE5DF2">
        <w:t>kezelés során újonnan jelentkező vagy súlyosbodó szívelégtelenség</w:t>
      </w:r>
      <w:r w:rsidRPr="005B653F">
        <w:t xml:space="preserve"> </w:t>
      </w:r>
      <w:r w:rsidRPr="00AE5DF2">
        <w:t>eseteiről.</w:t>
      </w:r>
    </w:p>
    <w:p w14:paraId="055DC41A" w14:textId="77777777" w:rsidR="00D32C54" w:rsidRDefault="00D32C54" w:rsidP="002F51A4"/>
    <w:p w14:paraId="19CA3D03" w14:textId="2E446438" w:rsidR="00D32C54" w:rsidRDefault="00B46CC1" w:rsidP="002F51A4">
      <w:r w:rsidRPr="00AE5DF2">
        <w:t>A betegeknek tanácsolni kell, hogy forduljanak orvoshoz, amennyiben szívelégtelenség</w:t>
      </w:r>
      <w:r w:rsidRPr="005B653F">
        <w:t xml:space="preserve"> </w:t>
      </w:r>
      <w:r w:rsidR="00E60CDE">
        <w:t>jelei</w:t>
      </w:r>
      <w:r w:rsidR="00956557">
        <w:t>t</w:t>
      </w:r>
      <w:r w:rsidR="00E60CDE">
        <w:t xml:space="preserve"> vagy </w:t>
      </w:r>
      <w:r w:rsidRPr="00AE5DF2">
        <w:t>tünetei</w:t>
      </w:r>
      <w:r w:rsidR="00956557">
        <w:t>t észlelik</w:t>
      </w:r>
      <w:r w:rsidRPr="00AE5DF2">
        <w:t>, mint testsúlygyarapodás, testhelyzet függő oedema vagy fokozódó dyspnoe.</w:t>
      </w:r>
    </w:p>
    <w:p w14:paraId="2085112F" w14:textId="77777777" w:rsidR="00D32C54" w:rsidRDefault="00D32C54" w:rsidP="002F51A4"/>
    <w:p w14:paraId="357E82F7" w14:textId="68DA79F1" w:rsidR="00D008DE" w:rsidRDefault="00B46CC1" w:rsidP="002F51A4">
      <w:r w:rsidRPr="00AE5DF2">
        <w:t xml:space="preserve">Ha szívelégtelenség </w:t>
      </w:r>
      <w:r w:rsidR="00956557">
        <w:t>alakul ki</w:t>
      </w:r>
      <w:r w:rsidRPr="00AE5DF2">
        <w:t xml:space="preserve">, a </w:t>
      </w:r>
      <w:r w:rsidR="00414E02" w:rsidRPr="00AE5DF2">
        <w:t>Dronedaron Aristo</w:t>
      </w:r>
      <w:r w:rsidR="004A29E1" w:rsidRPr="00AE5DF2">
        <w:t>-</w:t>
      </w:r>
      <w:r w:rsidRPr="00AE5DF2">
        <w:t>kezelést le kell állítani.</w:t>
      </w:r>
    </w:p>
    <w:p w14:paraId="7C4F0EF0" w14:textId="77777777" w:rsidR="00D32C54" w:rsidRPr="00AE5DF2" w:rsidRDefault="00D32C54" w:rsidP="002F51A4"/>
    <w:p w14:paraId="517317B8" w14:textId="1522D9E0" w:rsidR="00D008DE" w:rsidRPr="00AE5DF2" w:rsidRDefault="00B46CC1" w:rsidP="002F51A4">
      <w:r w:rsidRPr="00AE5DF2">
        <w:t>A betegeket a kezelés során ellenőrizni kell a balkamrai szisztolés diszfunkció kialakulása</w:t>
      </w:r>
      <w:r w:rsidRPr="005B653F">
        <w:t xml:space="preserve"> </w:t>
      </w:r>
      <w:r w:rsidRPr="00AE5DF2">
        <w:t xml:space="preserve">szempontjából. Amennyiben balkamrai szisztolés diszfunkció alakul ki, a </w:t>
      </w:r>
      <w:r w:rsidR="00414E02" w:rsidRPr="00AE5DF2">
        <w:t>Dronedaron Aristo</w:t>
      </w:r>
      <w:r w:rsidR="004A29E1" w:rsidRPr="00AE5DF2">
        <w:t>-</w:t>
      </w:r>
      <w:r w:rsidRPr="00AE5DF2">
        <w:t>kezelést le kell</w:t>
      </w:r>
      <w:r w:rsidRPr="005B653F">
        <w:t xml:space="preserve"> </w:t>
      </w:r>
      <w:r w:rsidRPr="00AE5DF2">
        <w:t>állítani.</w:t>
      </w:r>
    </w:p>
    <w:p w14:paraId="4761CD74" w14:textId="77777777" w:rsidR="00D008DE" w:rsidRPr="00AE5DF2" w:rsidRDefault="00D008DE" w:rsidP="002F51A4"/>
    <w:p w14:paraId="0E13AC4B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Koszorúér-betegségben szenvedő betegek</w:t>
      </w:r>
    </w:p>
    <w:p w14:paraId="274245FC" w14:textId="77777777" w:rsidR="00D32C54" w:rsidRPr="00AE5DF2" w:rsidRDefault="00D32C54" w:rsidP="002F51A4">
      <w:pPr>
        <w:rPr>
          <w:u w:val="single"/>
        </w:rPr>
      </w:pPr>
    </w:p>
    <w:p w14:paraId="6647F9A1" w14:textId="0C6D8B2C" w:rsidR="00D008DE" w:rsidRPr="00AE5DF2" w:rsidRDefault="00D32C54" w:rsidP="002F51A4">
      <w:r>
        <w:t>Koszorúér-betegségben szenvedő betegek esetén, a szívelégtelenség klinikai tüneteit és az EKG-t</w:t>
      </w:r>
      <w:r w:rsidR="00F33FBE">
        <w:t xml:space="preserve"> </w:t>
      </w:r>
      <w:r>
        <w:t xml:space="preserve">rendszeresen ellenőrizni kell a szívelégtelenség korai jeleinek felismerése </w:t>
      </w:r>
      <w:r w:rsidR="00F33FBE">
        <w:t>érdekében</w:t>
      </w:r>
      <w:r>
        <w:t>. Az ESC és az</w:t>
      </w:r>
      <w:r w:rsidR="00F33FBE">
        <w:t xml:space="preserve"> </w:t>
      </w:r>
      <w:r>
        <w:t>ACC/AHA/HRS irányelvekben a dronedaron IA osztály ajánlással rendelkezik paroxizmális/perzisztens PF-ban és koszorúér-betegségben szenvedő betegeknél.</w:t>
      </w:r>
    </w:p>
    <w:p w14:paraId="50ABD708" w14:textId="77777777" w:rsidR="00F33FBE" w:rsidRDefault="00F33FBE" w:rsidP="00D32C54">
      <w:pPr>
        <w:rPr>
          <w:u w:val="single" w:color="000000"/>
        </w:rPr>
      </w:pPr>
    </w:p>
    <w:p w14:paraId="70DBBA03" w14:textId="6180C92F" w:rsidR="00F33FB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Idősek</w:t>
      </w:r>
    </w:p>
    <w:p w14:paraId="6E0D7D11" w14:textId="77777777" w:rsidR="00D32C54" w:rsidRDefault="00D32C54" w:rsidP="00D32C54">
      <w:pPr>
        <w:rPr>
          <w:u w:val="single"/>
        </w:rPr>
      </w:pPr>
    </w:p>
    <w:p w14:paraId="303A75D0" w14:textId="79AFB1D4" w:rsidR="00D008DE" w:rsidRPr="00AE5DF2" w:rsidRDefault="00B46CC1" w:rsidP="00D32C54">
      <w:r w:rsidRPr="00AE5DF2">
        <w:t>75</w:t>
      </w:r>
      <w:r w:rsidR="00DD39E9" w:rsidRPr="00AE5DF2">
        <w:t> </w:t>
      </w:r>
      <w:r w:rsidRPr="00AE5DF2">
        <w:t xml:space="preserve">éves vagy idősebb betegek esetén, </w:t>
      </w:r>
      <w:r w:rsidR="00D32C54">
        <w:t>ha többszörös comorbiditás áll fenn, rendszeresen ellenőrizni kell a szívelégtelenség klinikai tüneteit és az EKG-t</w:t>
      </w:r>
      <w:r w:rsidRPr="00AE5DF2">
        <w:t xml:space="preserve"> (lásd 4.2 és 5.1</w:t>
      </w:r>
      <w:r w:rsidR="00DD39E9" w:rsidRPr="00AE5DF2">
        <w:t> </w:t>
      </w:r>
      <w:r w:rsidRPr="00AE5DF2">
        <w:t>pont).</w:t>
      </w:r>
    </w:p>
    <w:p w14:paraId="4DC6844E" w14:textId="77777777" w:rsidR="00D008DE" w:rsidRDefault="00D008DE" w:rsidP="002F51A4"/>
    <w:p w14:paraId="18B5A7BE" w14:textId="23B0A5D0" w:rsidR="00D32C54" w:rsidRDefault="00D32C54" w:rsidP="00D32C54">
      <w:pPr>
        <w:rPr>
          <w:u w:val="single"/>
        </w:rPr>
      </w:pPr>
      <w:r w:rsidRPr="00717148">
        <w:rPr>
          <w:u w:val="single"/>
        </w:rPr>
        <w:t>Fogamzóképes nők és terhesség</w:t>
      </w:r>
    </w:p>
    <w:p w14:paraId="4AD5D49C" w14:textId="77777777" w:rsidR="00F33FBE" w:rsidRPr="00717148" w:rsidRDefault="00F33FBE" w:rsidP="00D32C54">
      <w:pPr>
        <w:rPr>
          <w:u w:val="single"/>
        </w:rPr>
      </w:pPr>
    </w:p>
    <w:p w14:paraId="294A4E3E" w14:textId="2B9D4778" w:rsidR="00D32C54" w:rsidRDefault="00D32C54" w:rsidP="00D32C54">
      <w:r w:rsidRPr="00D32C54">
        <w:t>A dronedaron nem ajánlott terhesség alatt és fogamzásgátlást nem alkalmazó, fogamzóképes nőknél.</w:t>
      </w:r>
      <w:r w:rsidR="00F33FBE">
        <w:t xml:space="preserve"> </w:t>
      </w:r>
      <w:r w:rsidRPr="00D32C54">
        <w:t>A fogamzóképes nőknek hatékony fogamzásgátlást kell alkalmazniuk a dronedaron-kezelés alatt és az</w:t>
      </w:r>
      <w:r w:rsidR="00F33FBE">
        <w:t xml:space="preserve"> </w:t>
      </w:r>
      <w:r w:rsidRPr="00D32C54">
        <w:t>utolsó dózis után még 7 napig. A dronedaron-kezelés megkezdése előtt, a gyógyszert felíró orvosnak</w:t>
      </w:r>
      <w:r w:rsidR="00F33FBE">
        <w:t xml:space="preserve"> </w:t>
      </w:r>
      <w:r w:rsidRPr="00D32C54">
        <w:t>ki kell zárnia fogamzóképes nőknél a terhességet (lásd 4.6 pont).</w:t>
      </w:r>
    </w:p>
    <w:p w14:paraId="10B4839B" w14:textId="77777777" w:rsidR="00D32C54" w:rsidRPr="00AE5DF2" w:rsidRDefault="00D32C54" w:rsidP="00D32C54"/>
    <w:p w14:paraId="53CE72B6" w14:textId="19D2565C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Májkárosodás</w:t>
      </w:r>
    </w:p>
    <w:p w14:paraId="3547D7AC" w14:textId="77777777" w:rsidR="00F33FBE" w:rsidRPr="00AE5DF2" w:rsidRDefault="00F33FBE" w:rsidP="002F51A4">
      <w:pPr>
        <w:rPr>
          <w:u w:val="single"/>
        </w:rPr>
      </w:pPr>
    </w:p>
    <w:p w14:paraId="321389CF" w14:textId="24A7E4FA" w:rsidR="00D008DE" w:rsidRDefault="00B46CC1" w:rsidP="002F51A4">
      <w:r w:rsidRPr="00AE5DF2">
        <w:t xml:space="preserve">A forgalomba hozatalt követően a </w:t>
      </w:r>
      <w:r w:rsidR="00414E02" w:rsidRPr="00AE5DF2">
        <w:t>dronedaron-</w:t>
      </w:r>
      <w:r w:rsidRPr="00AE5DF2">
        <w:t>kezelés alatt álló betegeknél hepatocelluláris</w:t>
      </w:r>
      <w:r w:rsidRPr="005B653F">
        <w:t xml:space="preserve"> </w:t>
      </w:r>
      <w:r w:rsidRPr="00AE5DF2">
        <w:t>májkárosodást, köztük életveszélyes akut májelégtelenséget is jelentettek. A dronedaron-kezelés</w:t>
      </w:r>
      <w:r w:rsidRPr="005B653F">
        <w:t xml:space="preserve"> </w:t>
      </w:r>
      <w:r w:rsidRPr="00AE5DF2">
        <w:lastRenderedPageBreak/>
        <w:t>megkezdése előtt, majd egy héttel és egy hónappal a kezelés megkezdését követően, majd ezután</w:t>
      </w:r>
      <w:r w:rsidRPr="005B653F">
        <w:t xml:space="preserve"> </w:t>
      </w:r>
      <w:r w:rsidRPr="00AE5DF2">
        <w:t>hat hónapig</w:t>
      </w:r>
      <w:r w:rsidR="00DC4847" w:rsidRPr="00DC4847">
        <w:t xml:space="preserve"> </w:t>
      </w:r>
      <w:r w:rsidR="00DC4847" w:rsidRPr="00AE5DF2">
        <w:t>havonta</w:t>
      </w:r>
      <w:r w:rsidRPr="00AE5DF2">
        <w:t>, a 9. és a 12.</w:t>
      </w:r>
      <w:r w:rsidR="002D2CC6" w:rsidRPr="00AE5DF2">
        <w:t> </w:t>
      </w:r>
      <w:r w:rsidRPr="00AE5DF2">
        <w:t>hónapban, majd azt követően rendszeresen májfunkciós</w:t>
      </w:r>
      <w:r w:rsidRPr="005B653F">
        <w:t xml:space="preserve"> </w:t>
      </w:r>
      <w:r w:rsidRPr="00AE5DF2">
        <w:t>vizsgálatokat kell végezni.</w:t>
      </w:r>
    </w:p>
    <w:p w14:paraId="40630760" w14:textId="77777777" w:rsidR="00EF1061" w:rsidRPr="00AE5DF2" w:rsidRDefault="00EF1061" w:rsidP="002F51A4"/>
    <w:p w14:paraId="329A8DEF" w14:textId="2FE08835" w:rsidR="00D008DE" w:rsidRDefault="00B46CC1" w:rsidP="002F51A4">
      <w:r w:rsidRPr="00AE5DF2">
        <w:t xml:space="preserve">Amennyiben a </w:t>
      </w:r>
      <w:r w:rsidR="003C4813" w:rsidRPr="006F1591">
        <w:t>glutamát-piruvát-transzamináz (GOT) [</w:t>
      </w:r>
      <w:r w:rsidR="003C4813" w:rsidRPr="006F1591">
        <w:rPr>
          <w:i/>
        </w:rPr>
        <w:t>az angolszász nevezéktanban alanin-transzamináz, ALAT</w:t>
      </w:r>
      <w:r w:rsidR="003C4813" w:rsidRPr="006F1591">
        <w:t>]</w:t>
      </w:r>
      <w:r w:rsidR="003C4813">
        <w:t xml:space="preserve"> </w:t>
      </w:r>
      <w:r w:rsidRPr="00AE5DF2">
        <w:t>-szint a normálérték felső határának háromszorosára vagy</w:t>
      </w:r>
      <w:r w:rsidRPr="005B653F">
        <w:t xml:space="preserve"> </w:t>
      </w:r>
      <w:r w:rsidRPr="00AE5DF2">
        <w:t>annál magasabbra emelkedik, a mérést 48</w:t>
      </w:r>
      <w:r w:rsidR="00DD39E9" w:rsidRPr="00AE5DF2">
        <w:noBreakHyphen/>
      </w:r>
      <w:r w:rsidRPr="00AE5DF2">
        <w:t>72</w:t>
      </w:r>
      <w:r w:rsidR="00DD39E9" w:rsidRPr="00AE5DF2">
        <w:t> </w:t>
      </w:r>
      <w:r w:rsidRPr="00AE5DF2">
        <w:t>órán belül meg kell ismételni. Amennyiben az ismételt</w:t>
      </w:r>
      <w:r w:rsidRPr="005B653F">
        <w:t xml:space="preserve"> </w:t>
      </w:r>
      <w:r w:rsidRPr="00AE5DF2">
        <w:t xml:space="preserve">mérés megerősíti a </w:t>
      </w:r>
      <w:r w:rsidR="003C4813">
        <w:t>GOT</w:t>
      </w:r>
      <w:r w:rsidRPr="00AE5DF2">
        <w:t>-szint normálérték felső határának háromszorosára vagy annál</w:t>
      </w:r>
      <w:r w:rsidRPr="005B653F">
        <w:t xml:space="preserve"> </w:t>
      </w:r>
      <w:r w:rsidRPr="00AE5DF2">
        <w:t>magasabbra történő emelkedését, a dronedaron-kezelést meg kell szakítani. A</w:t>
      </w:r>
      <w:r w:rsidR="003C4813">
        <w:t xml:space="preserve"> GOT</w:t>
      </w:r>
      <w:r w:rsidRPr="00AE5DF2">
        <w:t>-szint</w:t>
      </w:r>
      <w:r w:rsidRPr="005B653F">
        <w:t xml:space="preserve"> </w:t>
      </w:r>
      <w:r w:rsidRPr="00AE5DF2">
        <w:t>normalizálódásáig folytatni kell a beteg megfelelő vizsgálatát és szoros megfigyelését.</w:t>
      </w:r>
    </w:p>
    <w:p w14:paraId="4D9D52E1" w14:textId="77777777" w:rsidR="00EF1061" w:rsidRPr="00AE5DF2" w:rsidRDefault="00EF1061" w:rsidP="002F51A4"/>
    <w:p w14:paraId="6E43EB74" w14:textId="77777777" w:rsidR="00D008DE" w:rsidRPr="00AE5DF2" w:rsidRDefault="00B46CC1" w:rsidP="002F51A4">
      <w:r w:rsidRPr="00AE5DF2">
        <w:t>A betegeknek a potenciális májkárosodás bármilyen tünetét (mint pl. a tartós, újonnan kialakuló hasi</w:t>
      </w:r>
      <w:r w:rsidRPr="005B653F">
        <w:t xml:space="preserve"> </w:t>
      </w:r>
      <w:r w:rsidRPr="00AE5DF2">
        <w:t>fájdalmat, étvágytalanságot, hányingert, hányást, lázat, rossz közérzetet, fáradtságot, sárgaságot, sötét</w:t>
      </w:r>
      <w:r w:rsidRPr="005B653F">
        <w:t xml:space="preserve"> </w:t>
      </w:r>
      <w:r w:rsidRPr="00AE5DF2">
        <w:t>vizeletet vagy viszketést) azonnal jelenteniük kell a kezelőorvosuknak.</w:t>
      </w:r>
    </w:p>
    <w:p w14:paraId="3EACB4FB" w14:textId="77777777" w:rsidR="00D008DE" w:rsidRPr="00AE5DF2" w:rsidRDefault="00D008DE" w:rsidP="002F51A4"/>
    <w:p w14:paraId="02A7D422" w14:textId="179C6D2B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Teendők a szérum kreatininszint emelkedésekor</w:t>
      </w:r>
    </w:p>
    <w:p w14:paraId="6714CD3B" w14:textId="77777777" w:rsidR="00F33FBE" w:rsidRPr="00AE5DF2" w:rsidRDefault="00F33FBE" w:rsidP="002F51A4">
      <w:pPr>
        <w:rPr>
          <w:u w:val="single"/>
        </w:rPr>
      </w:pPr>
    </w:p>
    <w:p w14:paraId="7B81D2BF" w14:textId="249D8D01" w:rsidR="00D008DE" w:rsidRPr="00AE5DF2" w:rsidRDefault="00B46CC1" w:rsidP="002F51A4">
      <w:r w:rsidRPr="00AE5DF2">
        <w:t>A szérum kreatininszint emelkedését (átlagos emelkedés 10</w:t>
      </w:r>
      <w:r w:rsidR="002D2CC6" w:rsidRPr="00AE5DF2">
        <w:t> </w:t>
      </w:r>
      <w:r w:rsidR="00DC4847">
        <w:t>mikro</w:t>
      </w:r>
      <w:r w:rsidRPr="00AE5DF2">
        <w:t>mol/l) figyelték meg napi kétszer 400</w:t>
      </w:r>
      <w:r w:rsidR="00DD39E9" w:rsidRPr="00AE5DF2">
        <w:t> </w:t>
      </w:r>
      <w:r w:rsidRPr="00AE5DF2">
        <w:t>mg dronedaron alkalmazása mellett egészségesek és betegek esetén is. A legtöbb beteg esetén ez</w:t>
      </w:r>
      <w:r w:rsidRPr="005B653F">
        <w:t xml:space="preserve"> </w:t>
      </w:r>
      <w:r w:rsidRPr="00AE5DF2">
        <w:t>az emelkedés a kezelés megkezdését követően gyorsan fellép, és 7</w:t>
      </w:r>
      <w:r w:rsidR="002D2CC6" w:rsidRPr="00AE5DF2">
        <w:t> </w:t>
      </w:r>
      <w:r w:rsidRPr="00AE5DF2">
        <w:t>nap után elér egy platót. Javasolt a</w:t>
      </w:r>
      <w:r w:rsidRPr="005B653F">
        <w:t xml:space="preserve"> </w:t>
      </w:r>
      <w:r w:rsidRPr="00AE5DF2">
        <w:t>szérum kreatininszint mérése a dronedaron</w:t>
      </w:r>
      <w:r w:rsidR="004A29E1" w:rsidRPr="00AE5DF2">
        <w:t>-</w:t>
      </w:r>
      <w:r w:rsidRPr="00AE5DF2">
        <w:t xml:space="preserve">kezelés megkezdése előtt, majd 7 nappal azután. Ha </w:t>
      </w:r>
      <w:r w:rsidR="00A9119E">
        <w:t xml:space="preserve">a </w:t>
      </w:r>
      <w:r w:rsidRPr="00AE5DF2">
        <w:t>kreatininaemia fokozódása figyelhető meg, akkor a szérum kreatininszintet 7</w:t>
      </w:r>
      <w:r w:rsidR="002D2CC6" w:rsidRPr="00AE5DF2">
        <w:t> </w:t>
      </w:r>
      <w:r w:rsidRPr="00AE5DF2">
        <w:t>nap elteltével újra</w:t>
      </w:r>
      <w:r w:rsidRPr="005B653F">
        <w:t xml:space="preserve"> </w:t>
      </w:r>
      <w:r w:rsidRPr="00AE5DF2">
        <w:t>kell mérni. Amennyiben további kreatininaemia fokozódás nem észlelhető, ezt az értéket kell az új</w:t>
      </w:r>
      <w:r w:rsidRPr="005B653F">
        <w:t xml:space="preserve"> </w:t>
      </w:r>
      <w:r w:rsidRPr="00AE5DF2">
        <w:t>viszonyítási értéknek tekinteni, figyelembe véve, hogy ez várható jelenség a dronedaron esetén.</w:t>
      </w:r>
    </w:p>
    <w:p w14:paraId="3E7EE4A6" w14:textId="4B3732AF" w:rsidR="00D008DE" w:rsidRPr="00AE5DF2" w:rsidRDefault="00B46CC1" w:rsidP="002F51A4">
      <w:r w:rsidRPr="00AE5DF2">
        <w:t>Amennyiben a szérum kreatininszint tovább emelkedik, megfontolandó további vizsgálat és a kezelés</w:t>
      </w:r>
      <w:r w:rsidRPr="005B653F">
        <w:t xml:space="preserve"> </w:t>
      </w:r>
      <w:r w:rsidRPr="00AE5DF2">
        <w:t>megszakítása.</w:t>
      </w:r>
    </w:p>
    <w:p w14:paraId="25167711" w14:textId="77777777" w:rsidR="00B46CC1" w:rsidRPr="00AE5DF2" w:rsidRDefault="00B46CC1" w:rsidP="002F51A4"/>
    <w:p w14:paraId="69E29AF2" w14:textId="5C5B2511" w:rsidR="00D008DE" w:rsidRDefault="00B46CC1" w:rsidP="002F51A4">
      <w:r w:rsidRPr="00AE5DF2">
        <w:t>A kreatininaemia fokozódása nem szükség</w:t>
      </w:r>
      <w:r w:rsidR="00E44B9F">
        <w:t>szerűen indokolja</w:t>
      </w:r>
      <w:r w:rsidRPr="00AE5DF2">
        <w:t xml:space="preserve"> az ACE-gátlókkal, vagy angiotenzin-II</w:t>
      </w:r>
      <w:r w:rsidR="00F33FBE">
        <w:t>-</w:t>
      </w:r>
      <w:r w:rsidRPr="00AE5DF2">
        <w:t>receptor</w:t>
      </w:r>
      <w:r w:rsidR="00F33FBE">
        <w:t>-</w:t>
      </w:r>
      <w:r w:rsidRPr="00AE5DF2">
        <w:t>antagonistákkal (AIIRA) végzett kezelés megszakításá</w:t>
      </w:r>
      <w:r w:rsidR="00E44B9F">
        <w:t>t</w:t>
      </w:r>
      <w:r w:rsidRPr="00AE5DF2">
        <w:t>.</w:t>
      </w:r>
    </w:p>
    <w:p w14:paraId="37D5424D" w14:textId="77777777" w:rsidR="00EF1061" w:rsidRPr="00AE5DF2" w:rsidRDefault="00EF1061" w:rsidP="002F51A4"/>
    <w:p w14:paraId="355F129A" w14:textId="08155D4A" w:rsidR="00D008DE" w:rsidRPr="00AE5DF2" w:rsidRDefault="00B46CC1" w:rsidP="002F51A4">
      <w:r w:rsidRPr="00AE5DF2">
        <w:t>A dronedaron-kezelés megkezdése után nagyobb kreatininszint emelkedést jelentettek a forgalomba</w:t>
      </w:r>
      <w:r w:rsidRPr="005B653F">
        <w:t xml:space="preserve"> </w:t>
      </w:r>
      <w:r w:rsidRPr="00AE5DF2">
        <w:t xml:space="preserve">hozatalt követően. Néhány esetben a vér </w:t>
      </w:r>
      <w:r w:rsidR="00E44B9F">
        <w:t>karbamid</w:t>
      </w:r>
      <w:r w:rsidRPr="00AE5DF2">
        <w:t>nitrogén</w:t>
      </w:r>
      <w:r w:rsidR="00A9119E">
        <w:t>-szintjének</w:t>
      </w:r>
      <w:r w:rsidRPr="00AE5DF2">
        <w:t xml:space="preserve"> emelkedését is jelentették, feltehetően a</w:t>
      </w:r>
      <w:r w:rsidRPr="005B653F">
        <w:t xml:space="preserve"> </w:t>
      </w:r>
      <w:r w:rsidRPr="00AE5DF2">
        <w:t>kialakuló pangásos szívelégtelenség miatti másodlagos hypoperfusio következtében (pre-renális</w:t>
      </w:r>
      <w:r w:rsidRPr="005B653F">
        <w:t xml:space="preserve"> </w:t>
      </w:r>
      <w:r w:rsidRPr="00AE5DF2">
        <w:t>azotémia). Ezekben az esetekben a dronedaron-kezelést le kell állítani (lásd 4.3 és 4.4</w:t>
      </w:r>
      <w:r w:rsidR="00DD39E9" w:rsidRPr="00AE5DF2">
        <w:t> </w:t>
      </w:r>
      <w:r w:rsidRPr="00AE5DF2">
        <w:t xml:space="preserve">pont). </w:t>
      </w:r>
      <w:r w:rsidRPr="005B653F">
        <w:t>A vesefunkció rendszeres ellenőrzése és amennyiben szükséges, további vizsgálatok megfontolása javasolt.</w:t>
      </w:r>
    </w:p>
    <w:p w14:paraId="1B596BE0" w14:textId="77777777" w:rsidR="00D008DE" w:rsidRPr="00AE5DF2" w:rsidRDefault="00D008DE" w:rsidP="002F51A4"/>
    <w:p w14:paraId="508C2041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Elektrolit-egyensúlyzavar</w:t>
      </w:r>
    </w:p>
    <w:p w14:paraId="7F4CC253" w14:textId="77777777" w:rsidR="00EF1061" w:rsidRDefault="00EF1061" w:rsidP="002F51A4"/>
    <w:p w14:paraId="2ABE3A14" w14:textId="1A45B566" w:rsidR="00D008DE" w:rsidRPr="00AE5DF2" w:rsidRDefault="00B46CC1" w:rsidP="002F51A4">
      <w:r w:rsidRPr="00AE5DF2">
        <w:t>Mivel hypokalaemiás betegekn</w:t>
      </w:r>
      <w:r w:rsidR="00A9119E">
        <w:t>él</w:t>
      </w:r>
      <w:r w:rsidRPr="00AE5DF2">
        <w:t xml:space="preserve"> az antiarritmiás gyógyszerek hatástalanok lehetnek, vagy</w:t>
      </w:r>
      <w:r w:rsidRPr="005B653F">
        <w:t xml:space="preserve"> </w:t>
      </w:r>
      <w:r w:rsidRPr="00AE5DF2">
        <w:t>ritmuszavart válthatnak ki, ezért a kálium- vagy magnéziumhiányt korrigálni kell a</w:t>
      </w:r>
      <w:r w:rsidRPr="005B653F">
        <w:t xml:space="preserve"> </w:t>
      </w:r>
      <w:r w:rsidRPr="00AE5DF2">
        <w:t>dronedaron-kezelés megkezdése előtt és a kezelés alatt.</w:t>
      </w:r>
    </w:p>
    <w:p w14:paraId="5EC6CA49" w14:textId="77777777" w:rsidR="00D008DE" w:rsidRPr="00AE5DF2" w:rsidRDefault="00D008DE" w:rsidP="002F51A4"/>
    <w:p w14:paraId="0B4B3521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QT-megnyúlás</w:t>
      </w:r>
    </w:p>
    <w:p w14:paraId="070A185C" w14:textId="77777777" w:rsidR="00EF1061" w:rsidRPr="00AE5DF2" w:rsidRDefault="00EF1061" w:rsidP="002F51A4">
      <w:pPr>
        <w:rPr>
          <w:u w:val="single"/>
        </w:rPr>
      </w:pPr>
    </w:p>
    <w:p w14:paraId="5F41E7F6" w14:textId="74C81137" w:rsidR="00D008DE" w:rsidRDefault="00B46CC1" w:rsidP="002F51A4">
      <w:r w:rsidRPr="00AE5DF2">
        <w:t>A dronedaron farmakológiai hatása a Bazett szerinti QTc mérsékelt megnyúlását (kb. 10</w:t>
      </w:r>
      <w:r w:rsidR="002D2CC6" w:rsidRPr="00AE5DF2">
        <w:t> </w:t>
      </w:r>
      <w:r w:rsidRPr="00AE5DF2">
        <w:t>ms)</w:t>
      </w:r>
      <w:r w:rsidRPr="005B653F">
        <w:t xml:space="preserve"> </w:t>
      </w:r>
      <w:r w:rsidRPr="00AE5DF2">
        <w:t>válthatja ki a repolarizáció megnyúlása kapcsán. E változások a dronedaron terápiás hatásával</w:t>
      </w:r>
      <w:r w:rsidRPr="005B653F">
        <w:t xml:space="preserve"> </w:t>
      </w:r>
      <w:r w:rsidRPr="00AE5DF2">
        <w:t>kapcsolatosak, és nem jelentenek toxikus hatást. A kezelés alatt ennek ellenőrzése</w:t>
      </w:r>
      <w:r w:rsidR="00A9119E" w:rsidRPr="00A9119E">
        <w:t xml:space="preserve"> </w:t>
      </w:r>
      <w:r w:rsidR="00A9119E" w:rsidRPr="00AE5DF2">
        <w:t>javasolt</w:t>
      </w:r>
      <w:r w:rsidRPr="00AE5DF2">
        <w:t>, beleértve az</w:t>
      </w:r>
      <w:r w:rsidRPr="005B653F">
        <w:t xml:space="preserve"> </w:t>
      </w:r>
      <w:r w:rsidRPr="00AE5DF2">
        <w:t>elektrokardiográfiát (EKG). A Bazett szerinti QTc</w:t>
      </w:r>
      <w:r w:rsidR="00E44B9F">
        <w:t>-intervallum</w:t>
      </w:r>
      <w:r w:rsidR="00DD39E9" w:rsidRPr="00AE5DF2">
        <w:t> </w:t>
      </w:r>
      <w:r w:rsidR="00DD39E9" w:rsidRPr="00AE5DF2">
        <w:rPr>
          <w:rFonts w:eastAsia="Symbol"/>
        </w:rPr>
        <w:t>≥ </w:t>
      </w:r>
      <w:r w:rsidRPr="00AE5DF2">
        <w:t>500 milliszekundum, a dronedaron-kezelést le kell állítani (lásd 4.3</w:t>
      </w:r>
      <w:r w:rsidR="00DD39E9" w:rsidRPr="00AE5DF2">
        <w:t> </w:t>
      </w:r>
      <w:r w:rsidRPr="00AE5DF2">
        <w:t>pont).</w:t>
      </w:r>
    </w:p>
    <w:p w14:paraId="458BDA16" w14:textId="77777777" w:rsidR="00EF1061" w:rsidRPr="00AE5DF2" w:rsidRDefault="00EF1061" w:rsidP="002F51A4"/>
    <w:p w14:paraId="7E6CB250" w14:textId="3A495C33" w:rsidR="00D008DE" w:rsidRDefault="00B46CC1" w:rsidP="002F51A4">
      <w:r w:rsidRPr="00AE5DF2">
        <w:t>A klinikai tapasztalat alapján a dronedaronnak csekély proarritmiás hatása van, emellett az arritmia</w:t>
      </w:r>
      <w:r w:rsidRPr="005B653F">
        <w:t xml:space="preserve"> </w:t>
      </w:r>
      <w:r w:rsidRPr="00AE5DF2">
        <w:t>miatti halálozás csökkenését mutatták ki az ATHENA vizsgálatban (lásd 5.1</w:t>
      </w:r>
      <w:r w:rsidR="00DD39E9" w:rsidRPr="00AE5DF2">
        <w:t> </w:t>
      </w:r>
      <w:r w:rsidRPr="00AE5DF2">
        <w:t>pont).</w:t>
      </w:r>
    </w:p>
    <w:p w14:paraId="25AE907B" w14:textId="77777777" w:rsidR="00EF1061" w:rsidRPr="00AE5DF2" w:rsidRDefault="00EF1061" w:rsidP="002F51A4"/>
    <w:p w14:paraId="2B01A11F" w14:textId="2B62D5B0" w:rsidR="00D008DE" w:rsidRPr="00AE5DF2" w:rsidRDefault="00B46CC1" w:rsidP="002F51A4">
      <w:r w:rsidRPr="00AE5DF2">
        <w:t>Bizonyos helyzetekben azonban, így ritmuszavarokat kiváltó gyógyszerek együttes alkalmazása</w:t>
      </w:r>
      <w:r w:rsidRPr="005B653F">
        <w:t xml:space="preserve"> </w:t>
      </w:r>
      <w:r w:rsidRPr="00AE5DF2">
        <w:t>és/vagy elektrolitzavarok egyidejű fennállása esetén, proarritmiás hatások előfordulhatnak (lásd 4.4 és 4.5</w:t>
      </w:r>
      <w:r w:rsidR="00DD39E9" w:rsidRPr="00AE5DF2">
        <w:t> </w:t>
      </w:r>
      <w:r w:rsidRPr="00AE5DF2">
        <w:t>pont).</w:t>
      </w:r>
    </w:p>
    <w:p w14:paraId="788EF80D" w14:textId="77777777" w:rsidR="00D008DE" w:rsidRPr="00AE5DF2" w:rsidRDefault="00D008DE" w:rsidP="002F51A4"/>
    <w:p w14:paraId="1FCF0A1A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Légzőrendszeri,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mellkasi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és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mediastinalis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betegségek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és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tünetek</w:t>
      </w:r>
    </w:p>
    <w:p w14:paraId="176A8FB4" w14:textId="77777777" w:rsidR="00EF1061" w:rsidRDefault="00EF1061" w:rsidP="002F51A4"/>
    <w:p w14:paraId="64C35931" w14:textId="2F2AC8EA" w:rsidR="00D008DE" w:rsidRPr="00AE5DF2" w:rsidRDefault="00B46CC1" w:rsidP="002F51A4">
      <w:r w:rsidRPr="00AE5DF2">
        <w:t>A forgalomba hozatalt követően interstitialis tüdőbetegség eseteit jelentették, beleértve a pneumonitist</w:t>
      </w:r>
      <w:r w:rsidRPr="005B653F">
        <w:t xml:space="preserve"> </w:t>
      </w:r>
      <w:r w:rsidRPr="00AE5DF2">
        <w:t>és a tüdőfibr</w:t>
      </w:r>
      <w:r w:rsidR="00A9119E">
        <w:t>ó</w:t>
      </w:r>
      <w:r w:rsidRPr="00AE5DF2">
        <w:t>zist. A dyspnoe és az improduktív köhögés megjelenése a tüdőkárosodás jele lehet, így a</w:t>
      </w:r>
      <w:r w:rsidRPr="005B653F">
        <w:t xml:space="preserve"> </w:t>
      </w:r>
      <w:r w:rsidRPr="00AE5DF2">
        <w:t>betegeket klinikai szempontból alaposan ki kell vizsgálni. Amennyiben bizonyított a tüdőkárosodás, a</w:t>
      </w:r>
      <w:r w:rsidRPr="005B653F">
        <w:t xml:space="preserve"> </w:t>
      </w:r>
      <w:r w:rsidRPr="00AE5DF2">
        <w:t>kezelést meg kell szakítani.</w:t>
      </w:r>
    </w:p>
    <w:p w14:paraId="35418D29" w14:textId="77777777" w:rsidR="00D008DE" w:rsidRPr="00AE5DF2" w:rsidRDefault="00D008DE" w:rsidP="002F51A4"/>
    <w:p w14:paraId="2ED12800" w14:textId="3BBDCCDB" w:rsidR="00D008DE" w:rsidRPr="00AE5DF2" w:rsidRDefault="00A9119E" w:rsidP="002F51A4">
      <w:pPr>
        <w:rPr>
          <w:u w:val="single"/>
        </w:rPr>
      </w:pPr>
      <w:r>
        <w:rPr>
          <w:u w:val="single" w:color="000000"/>
        </w:rPr>
        <w:t>Gyógyszerk</w:t>
      </w:r>
      <w:r w:rsidR="00B46CC1" w:rsidRPr="00AE5DF2">
        <w:rPr>
          <w:u w:val="single" w:color="000000"/>
        </w:rPr>
        <w:t>ölcsönhatások (lásd 4.5</w:t>
      </w:r>
      <w:r w:rsidR="00DD39E9" w:rsidRPr="00AE5DF2">
        <w:rPr>
          <w:u w:val="single" w:color="000000"/>
        </w:rPr>
        <w:t> </w:t>
      </w:r>
      <w:r w:rsidR="00B46CC1" w:rsidRPr="00AE5DF2">
        <w:rPr>
          <w:u w:val="single" w:color="000000"/>
        </w:rPr>
        <w:t>pont)</w:t>
      </w:r>
    </w:p>
    <w:p w14:paraId="407114D2" w14:textId="77777777" w:rsidR="00EF1061" w:rsidRDefault="00EF1061" w:rsidP="002F51A4">
      <w:pPr>
        <w:rPr>
          <w:i/>
        </w:rPr>
      </w:pPr>
    </w:p>
    <w:p w14:paraId="28F85421" w14:textId="3191C64C" w:rsidR="00D008DE" w:rsidRPr="00AE5DF2" w:rsidRDefault="00B46CC1" w:rsidP="002F51A4">
      <w:r w:rsidRPr="00AE5DF2">
        <w:rPr>
          <w:i/>
        </w:rPr>
        <w:t>Digoxin</w:t>
      </w:r>
    </w:p>
    <w:p w14:paraId="075BE605" w14:textId="77777777" w:rsidR="00EF1061" w:rsidRDefault="00EF1061" w:rsidP="002F51A4"/>
    <w:p w14:paraId="2909B468" w14:textId="2FA9DD76" w:rsidR="00EF1061" w:rsidRDefault="00B46CC1" w:rsidP="002F51A4">
      <w:r w:rsidRPr="00AE5DF2">
        <w:t>A dronedaron</w:t>
      </w:r>
      <w:r w:rsidRPr="005B653F">
        <w:t xml:space="preserve"> </w:t>
      </w:r>
      <w:r w:rsidRPr="00AE5DF2">
        <w:t>alkalmazása</w:t>
      </w:r>
      <w:r w:rsidRPr="005B653F">
        <w:t xml:space="preserve"> </w:t>
      </w:r>
      <w:r w:rsidRPr="00AE5DF2">
        <w:t>digoxin-kezelé</w:t>
      </w:r>
      <w:r w:rsidR="00A9119E">
        <w:t>s</w:t>
      </w:r>
      <w:r w:rsidRPr="00AE5DF2">
        <w:t>ben</w:t>
      </w:r>
      <w:r w:rsidRPr="005B653F">
        <w:t xml:space="preserve"> </w:t>
      </w:r>
      <w:r w:rsidRPr="00AE5DF2">
        <w:t>részesülő</w:t>
      </w:r>
      <w:r w:rsidRPr="005B653F">
        <w:t xml:space="preserve"> </w:t>
      </w:r>
      <w:r w:rsidRPr="00AE5DF2">
        <w:t>betegek</w:t>
      </w:r>
      <w:r w:rsidRPr="005B653F">
        <w:t xml:space="preserve"> </w:t>
      </w:r>
      <w:r w:rsidRPr="00AE5DF2">
        <w:t>esetén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digoxin</w:t>
      </w:r>
      <w:r w:rsidRPr="005B653F">
        <w:t xml:space="preserve"> </w:t>
      </w:r>
      <w:r w:rsidRPr="00AE5DF2">
        <w:t>plazmakoncentrációjának</w:t>
      </w:r>
      <w:r w:rsidRPr="005B653F">
        <w:t xml:space="preserve"> </w:t>
      </w:r>
      <w:r w:rsidRPr="00AE5DF2">
        <w:t>emelkedésével</w:t>
      </w:r>
      <w:r w:rsidRPr="005B653F">
        <w:t xml:space="preserve"> </w:t>
      </w:r>
      <w:r w:rsidRPr="00AE5DF2">
        <w:t>jár,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így</w:t>
      </w:r>
      <w:r w:rsidRPr="005B653F">
        <w:t xml:space="preserve"> </w:t>
      </w:r>
      <w:r w:rsidRPr="00AE5DF2">
        <w:t>digoxin-toxicitással</w:t>
      </w:r>
      <w:r w:rsidRPr="005B653F">
        <w:t xml:space="preserve"> </w:t>
      </w:r>
      <w:r w:rsidRPr="00AE5DF2">
        <w:t>járó</w:t>
      </w:r>
      <w:r w:rsidRPr="005B653F">
        <w:t xml:space="preserve"> </w:t>
      </w:r>
      <w:r w:rsidR="008651B1">
        <w:t xml:space="preserve">jeleket és </w:t>
      </w:r>
      <w:r w:rsidRPr="00AE5DF2">
        <w:t>tüneteket</w:t>
      </w:r>
      <w:r w:rsidRPr="005B653F">
        <w:t xml:space="preserve"> </w:t>
      </w:r>
      <w:r w:rsidRPr="00AE5DF2">
        <w:t>okozhat.</w:t>
      </w:r>
    </w:p>
    <w:p w14:paraId="0565FB3E" w14:textId="77777777" w:rsidR="00EF1061" w:rsidRDefault="00EF1061" w:rsidP="002F51A4"/>
    <w:p w14:paraId="59C03E71" w14:textId="0DEAD7D0" w:rsidR="00D008DE" w:rsidRPr="00AE5DF2" w:rsidRDefault="00B46CC1" w:rsidP="002F51A4">
      <w:r w:rsidRPr="00AE5DF2">
        <w:t>Klinikai,</w:t>
      </w:r>
      <w:r w:rsidRPr="005B653F">
        <w:t xml:space="preserve"> </w:t>
      </w:r>
      <w:r w:rsidRPr="00AE5DF2">
        <w:t>EKG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biológiai</w:t>
      </w:r>
      <w:r w:rsidRPr="005B653F">
        <w:t xml:space="preserve"> </w:t>
      </w:r>
      <w:r w:rsidRPr="00AE5DF2">
        <w:t>monitorozás</w:t>
      </w:r>
      <w:r w:rsidRPr="005B653F">
        <w:t xml:space="preserve"> </w:t>
      </w:r>
      <w:r w:rsidRPr="00AE5DF2">
        <w:t>javasolt,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digoxin</w:t>
      </w:r>
      <w:r w:rsidRPr="005B653F">
        <w:t xml:space="preserve"> </w:t>
      </w:r>
      <w:r w:rsidRPr="00AE5DF2">
        <w:t>adagját</w:t>
      </w:r>
      <w:r w:rsidRPr="005B653F">
        <w:t xml:space="preserve"> </w:t>
      </w:r>
      <w:r w:rsidRPr="00AE5DF2">
        <w:t>felére</w:t>
      </w:r>
      <w:r w:rsidRPr="005B653F">
        <w:t xml:space="preserve"> </w:t>
      </w:r>
      <w:r w:rsidRPr="00AE5DF2">
        <w:t>kell</w:t>
      </w:r>
      <w:r w:rsidRPr="005B653F">
        <w:t xml:space="preserve"> </w:t>
      </w:r>
      <w:r w:rsidRPr="00AE5DF2">
        <w:t>csökkenteni.</w:t>
      </w:r>
      <w:r w:rsidRPr="005B653F">
        <w:t xml:space="preserve"> </w:t>
      </w:r>
      <w:r w:rsidRPr="00AE5DF2">
        <w:t>Lehetséges</w:t>
      </w:r>
      <w:r w:rsidRPr="005B653F">
        <w:t xml:space="preserve"> </w:t>
      </w:r>
      <w:r w:rsidRPr="00AE5DF2">
        <w:t>szinergista</w:t>
      </w:r>
      <w:r w:rsidRPr="005B653F">
        <w:t xml:space="preserve"> </w:t>
      </w:r>
      <w:r w:rsidRPr="00AE5DF2">
        <w:t>hatás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szívritmusra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pitvar-kamrai</w:t>
      </w:r>
      <w:r w:rsidRPr="005B653F">
        <w:t xml:space="preserve"> </w:t>
      </w:r>
      <w:r w:rsidRPr="00AE5DF2">
        <w:t>átvezetésre.</w:t>
      </w:r>
    </w:p>
    <w:p w14:paraId="18741C7A" w14:textId="77777777" w:rsidR="00EF1061" w:rsidRDefault="00EF1061" w:rsidP="002F51A4">
      <w:pPr>
        <w:rPr>
          <w:i/>
          <w:iCs/>
        </w:rPr>
      </w:pPr>
    </w:p>
    <w:p w14:paraId="3F2867B1" w14:textId="22A1BB01" w:rsidR="00D008DE" w:rsidRPr="00AE5DF2" w:rsidRDefault="00EF1061" w:rsidP="002F51A4">
      <w:r w:rsidRPr="00EF1061">
        <w:rPr>
          <w:i/>
          <w:iCs/>
        </w:rPr>
        <w:t>Béta-blokkolók és kalciumantagonisták</w:t>
      </w:r>
    </w:p>
    <w:p w14:paraId="43E03CDD" w14:textId="77777777" w:rsidR="00EF1061" w:rsidRDefault="00EF1061" w:rsidP="002F51A4"/>
    <w:p w14:paraId="0C1EC7B2" w14:textId="07CC4E30" w:rsidR="00D008DE" w:rsidRPr="00AE5DF2" w:rsidRDefault="00B46CC1" w:rsidP="002F51A4">
      <w:r w:rsidRPr="00AE5DF2">
        <w:t xml:space="preserve">A szinuszcsomóra, ill. AV-csomóra </w:t>
      </w:r>
      <w:r w:rsidR="00E44B9F">
        <w:t>deprimáló</w:t>
      </w:r>
      <w:r w:rsidRPr="00AE5DF2">
        <w:t xml:space="preserve"> hatást kifejtő béta-blokkolók, ill. kalciumantagonisták</w:t>
      </w:r>
      <w:r w:rsidRPr="005B653F">
        <w:t xml:space="preserve"> </w:t>
      </w:r>
      <w:r w:rsidRPr="00AE5DF2">
        <w:t>egyidejű alkalmazásakor óvatosságra van szükség. Ilyen gyógyszerekkel a kezelést kis adaggal kell</w:t>
      </w:r>
      <w:r w:rsidRPr="005B653F">
        <w:t xml:space="preserve"> </w:t>
      </w:r>
      <w:r w:rsidRPr="00AE5DF2">
        <w:t>elkezdeni, és csak az EKG vizsgálatot követő értékelés alapján lehetséges az adag emelése. Olyan</w:t>
      </w:r>
      <w:r w:rsidRPr="005B653F">
        <w:t xml:space="preserve"> </w:t>
      </w:r>
      <w:r w:rsidRPr="00AE5DF2">
        <w:t>betegek esetén, akik a dronedaron-kezelés megkezdésekor már kalciumantagonista</w:t>
      </w:r>
      <w:r w:rsidR="008651B1">
        <w:t>-</w:t>
      </w:r>
      <w:r w:rsidRPr="00AE5DF2">
        <w:t xml:space="preserve"> vagy béta-blokkoló</w:t>
      </w:r>
      <w:r w:rsidR="008651B1">
        <w:t>-</w:t>
      </w:r>
      <w:r w:rsidRPr="00AE5DF2">
        <w:t>kezelésben részesülnek, EKG-vizsgálatot kell végezni, és az adagot szükség szerint</w:t>
      </w:r>
      <w:r w:rsidRPr="005B653F">
        <w:t xml:space="preserve"> </w:t>
      </w:r>
      <w:r w:rsidRPr="00AE5DF2">
        <w:t>módosítani kell.</w:t>
      </w:r>
    </w:p>
    <w:p w14:paraId="13DFBBB4" w14:textId="77777777" w:rsidR="00D008DE" w:rsidRPr="00AE5DF2" w:rsidRDefault="00D008DE" w:rsidP="002F51A4"/>
    <w:p w14:paraId="0930992C" w14:textId="7868801D" w:rsidR="00D008DE" w:rsidRDefault="00EF1061" w:rsidP="002F51A4">
      <w:pPr>
        <w:rPr>
          <w:i/>
        </w:rPr>
      </w:pPr>
      <w:r w:rsidRPr="00EF1061">
        <w:rPr>
          <w:i/>
          <w:iCs/>
        </w:rPr>
        <w:t>K-vitamin-antagonisták</w:t>
      </w:r>
    </w:p>
    <w:p w14:paraId="753586CA" w14:textId="77777777" w:rsidR="00821F70" w:rsidRPr="00AE5DF2" w:rsidRDefault="00821F70" w:rsidP="002F51A4"/>
    <w:p w14:paraId="2870E9FA" w14:textId="5C07CEB2" w:rsidR="00D008DE" w:rsidRPr="00AE5DF2" w:rsidRDefault="00B46CC1" w:rsidP="00EF1061">
      <w:r w:rsidRPr="006742C4">
        <w:t>A betegeknél megfelelő antikoaguláns kezelést kell végezni a PF klinikai irányelvei szerint. A</w:t>
      </w:r>
      <w:r w:rsidRPr="00AE5DF2">
        <w:t xml:space="preserve"> dronedaron-kezelés megkezdését követően az </w:t>
      </w:r>
      <w:r w:rsidR="008651B1">
        <w:t>INR (</w:t>
      </w:r>
      <w:r w:rsidRPr="00AE5DF2">
        <w:t>International Normalized Ratio) szoros</w:t>
      </w:r>
      <w:r w:rsidRPr="005B653F">
        <w:t xml:space="preserve"> </w:t>
      </w:r>
      <w:r w:rsidRPr="00AE5DF2">
        <w:t>ellenőrzése szükséges azoknál a betegeknél, akik K-vitamin antagonistákat szednek</w:t>
      </w:r>
      <w:r w:rsidR="00EF1061">
        <w:t>,</w:t>
      </w:r>
      <w:r w:rsidR="00EF1061" w:rsidRPr="00EF1061">
        <w:rPr>
          <w:rFonts w:ascii="TimesNewRomanPSMT" w:hAnsi="TimesNewRomanPSMT" w:cs="TimesNewRomanPSMT"/>
        </w:rPr>
        <w:t xml:space="preserve"> </w:t>
      </w:r>
      <w:r w:rsidR="00EF1061" w:rsidRPr="00EF1061">
        <w:t>alkalmazási</w:t>
      </w:r>
      <w:r w:rsidR="006742C4">
        <w:t xml:space="preserve"> </w:t>
      </w:r>
      <w:r w:rsidR="00EF1061" w:rsidRPr="00EF1061">
        <w:t>előírásuknak megfelelően</w:t>
      </w:r>
      <w:r w:rsidRPr="00AE5DF2">
        <w:t>.</w:t>
      </w:r>
    </w:p>
    <w:p w14:paraId="0ECCF01E" w14:textId="77777777" w:rsidR="00D008DE" w:rsidRPr="00AE5DF2" w:rsidRDefault="00D008DE" w:rsidP="002F51A4"/>
    <w:p w14:paraId="40137058" w14:textId="32916DBD" w:rsidR="00EF1061" w:rsidRDefault="00EF1061" w:rsidP="002F51A4">
      <w:pPr>
        <w:rPr>
          <w:i/>
          <w:iCs/>
        </w:rPr>
      </w:pPr>
      <w:r w:rsidRPr="00EF1061">
        <w:rPr>
          <w:i/>
          <w:iCs/>
        </w:rPr>
        <w:t>Az erős CYP3A4</w:t>
      </w:r>
      <w:r w:rsidR="006742C4">
        <w:rPr>
          <w:i/>
          <w:iCs/>
        </w:rPr>
        <w:t>-</w:t>
      </w:r>
      <w:r w:rsidRPr="00EF1061">
        <w:rPr>
          <w:i/>
          <w:iCs/>
        </w:rPr>
        <w:t>induktorok</w:t>
      </w:r>
    </w:p>
    <w:p w14:paraId="0B4C588E" w14:textId="77777777" w:rsidR="00821F70" w:rsidRDefault="00821F70" w:rsidP="002F51A4">
      <w:pPr>
        <w:rPr>
          <w:i/>
        </w:rPr>
      </w:pPr>
    </w:p>
    <w:p w14:paraId="0DF80721" w14:textId="425A3A09" w:rsidR="00821F70" w:rsidRPr="00AE5DF2" w:rsidRDefault="00EF1061" w:rsidP="00821F70">
      <w:r w:rsidRPr="00717148">
        <w:rPr>
          <w:iCs/>
        </w:rPr>
        <w:t>Erős</w:t>
      </w:r>
      <w:r>
        <w:rPr>
          <w:i/>
        </w:rPr>
        <w:t xml:space="preserve"> </w:t>
      </w:r>
      <w:r w:rsidR="00B46CC1" w:rsidRPr="00717148">
        <w:rPr>
          <w:iCs/>
        </w:rPr>
        <w:t>CYP3A4</w:t>
      </w:r>
      <w:r w:rsidR="006742C4">
        <w:rPr>
          <w:iCs/>
        </w:rPr>
        <w:t>-</w:t>
      </w:r>
      <w:r w:rsidR="00B46CC1" w:rsidRPr="00717148">
        <w:rPr>
          <w:iCs/>
        </w:rPr>
        <w:t>induk</w:t>
      </w:r>
      <w:r w:rsidR="008651B1" w:rsidRPr="00717148">
        <w:rPr>
          <w:iCs/>
        </w:rPr>
        <w:t>torok</w:t>
      </w:r>
      <w:r>
        <w:rPr>
          <w:iCs/>
        </w:rPr>
        <w:t xml:space="preserve"> </w:t>
      </w:r>
      <w:r w:rsidRPr="00E81143">
        <w:rPr>
          <w:iCs/>
        </w:rPr>
        <w:t>alkalmazása</w:t>
      </w:r>
      <w:r w:rsidR="00B46CC1" w:rsidRPr="00EF1061">
        <w:rPr>
          <w:iCs/>
        </w:rPr>
        <w:t>,</w:t>
      </w:r>
      <w:r w:rsidR="00B46CC1" w:rsidRPr="00AE5DF2">
        <w:t xml:space="preserve"> mint rifampicin, fenobarbitál, karbamazepin, fenitoin vagy</w:t>
      </w:r>
      <w:r w:rsidR="00B46CC1" w:rsidRPr="005B653F">
        <w:t xml:space="preserve"> </w:t>
      </w:r>
      <w:r w:rsidR="006742C4">
        <w:t xml:space="preserve">közönséges </w:t>
      </w:r>
      <w:r w:rsidR="00B46CC1" w:rsidRPr="00AE5DF2">
        <w:t>orbáncfű, nem javasolt.</w:t>
      </w:r>
    </w:p>
    <w:p w14:paraId="7BDB97A7" w14:textId="77777777" w:rsidR="00B46CC1" w:rsidRPr="00AE5DF2" w:rsidRDefault="00B46CC1" w:rsidP="002F51A4"/>
    <w:p w14:paraId="23A19B84" w14:textId="36619DE4" w:rsidR="004A29E1" w:rsidRDefault="00821F70" w:rsidP="002F51A4">
      <w:pPr>
        <w:rPr>
          <w:i/>
          <w:iCs/>
        </w:rPr>
      </w:pPr>
      <w:r w:rsidRPr="00821F70">
        <w:rPr>
          <w:i/>
          <w:iCs/>
        </w:rPr>
        <w:t>Sztatinok</w:t>
      </w:r>
    </w:p>
    <w:p w14:paraId="5A306136" w14:textId="77777777" w:rsidR="00821F70" w:rsidRPr="00AE5DF2" w:rsidRDefault="00821F70" w:rsidP="002F51A4"/>
    <w:p w14:paraId="09D7E721" w14:textId="66F42677" w:rsidR="004A29E1" w:rsidRPr="005B653F" w:rsidRDefault="00B46CC1" w:rsidP="002F51A4">
      <w:r w:rsidRPr="00717148">
        <w:rPr>
          <w:iCs/>
        </w:rPr>
        <w:t xml:space="preserve">A sztatinokat </w:t>
      </w:r>
      <w:r w:rsidRPr="00AE5DF2">
        <w:t>óvatosan kell alkalmazni. Megfontolandó az alacsonyabb kezdő és fenntartó sztatin</w:t>
      </w:r>
      <w:r w:rsidRPr="00E81143">
        <w:t>a</w:t>
      </w:r>
      <w:r w:rsidRPr="00AE5DF2">
        <w:t>dagok alkalmazása, és a betegeknél gondosan kell ellenőrizni az izom</w:t>
      </w:r>
      <w:r w:rsidRPr="00E81143">
        <w:t>t</w:t>
      </w:r>
      <w:r w:rsidRPr="00AE5DF2">
        <w:t xml:space="preserve">oxicitás klinikai </w:t>
      </w:r>
      <w:r w:rsidR="008651B1">
        <w:t>jeleit</w:t>
      </w:r>
      <w:r w:rsidRPr="00AE5DF2">
        <w:t>.</w:t>
      </w:r>
    </w:p>
    <w:p w14:paraId="3ACA9E1A" w14:textId="77777777" w:rsidR="004A29E1" w:rsidRDefault="004A29E1" w:rsidP="002F51A4"/>
    <w:p w14:paraId="1C12C96A" w14:textId="77777777" w:rsidR="00821F70" w:rsidRPr="00821F70" w:rsidRDefault="00821F70" w:rsidP="00821F70">
      <w:pPr>
        <w:rPr>
          <w:i/>
          <w:iCs/>
        </w:rPr>
      </w:pPr>
      <w:r w:rsidRPr="00821F70">
        <w:rPr>
          <w:i/>
          <w:iCs/>
        </w:rPr>
        <w:t>Grépfrútlé</w:t>
      </w:r>
    </w:p>
    <w:p w14:paraId="0A201F5E" w14:textId="3F749DD0" w:rsidR="00D008DE" w:rsidRPr="00AE5DF2" w:rsidRDefault="00B46CC1" w:rsidP="002F51A4">
      <w:r w:rsidRPr="00AE5DF2">
        <w:t xml:space="preserve">Figyelmeztetni kell a betegeket, hogy a dronedaron-kezelés ideje alatt kerüljék </w:t>
      </w:r>
      <w:r w:rsidRPr="00717148">
        <w:t>a</w:t>
      </w:r>
      <w:r w:rsidRPr="00AE5DF2">
        <w:rPr>
          <w:i/>
        </w:rPr>
        <w:t xml:space="preserve"> </w:t>
      </w:r>
      <w:r w:rsidRPr="00717148">
        <w:rPr>
          <w:iCs/>
        </w:rPr>
        <w:t>gr</w:t>
      </w:r>
      <w:r w:rsidR="004A29E1" w:rsidRPr="00717148">
        <w:rPr>
          <w:iCs/>
        </w:rPr>
        <w:t>é</w:t>
      </w:r>
      <w:r w:rsidRPr="00717148">
        <w:rPr>
          <w:iCs/>
        </w:rPr>
        <w:t>pfr</w:t>
      </w:r>
      <w:r w:rsidR="004A29E1" w:rsidRPr="00717148">
        <w:rPr>
          <w:iCs/>
        </w:rPr>
        <w:t>ú</w:t>
      </w:r>
      <w:r w:rsidRPr="00717148">
        <w:rPr>
          <w:iCs/>
        </w:rPr>
        <w:t>t</w:t>
      </w:r>
      <w:r w:rsidR="00821F70" w:rsidRPr="00717148">
        <w:rPr>
          <w:iCs/>
        </w:rPr>
        <w:t>levet</w:t>
      </w:r>
      <w:r w:rsidRPr="005B653F">
        <w:t xml:space="preserve"> </w:t>
      </w:r>
      <w:r w:rsidRPr="00AE5DF2">
        <w:t>tartalmazó italokat.</w:t>
      </w:r>
    </w:p>
    <w:p w14:paraId="0D601D69" w14:textId="77777777" w:rsidR="00D008DE" w:rsidRPr="00AE5DF2" w:rsidRDefault="00D008DE" w:rsidP="002F51A4"/>
    <w:p w14:paraId="3B550AD4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Laktóz</w:t>
      </w:r>
    </w:p>
    <w:p w14:paraId="488D3E02" w14:textId="5F55427D" w:rsidR="00D008DE" w:rsidRPr="00AE5DF2" w:rsidRDefault="00B46CC1" w:rsidP="002F51A4">
      <w:r w:rsidRPr="00AE5DF2">
        <w:t xml:space="preserve">Ez a gyógyszer laktózt tartalmaz. </w:t>
      </w:r>
      <w:r w:rsidR="008651B1">
        <w:t>Ritkán előforduló, örökletes galaktózintoleranciában, teljes laktáz-hiányban vagy glükóz-galaktóz malabszorpcióban a készítmény nem szedhető.</w:t>
      </w:r>
    </w:p>
    <w:p w14:paraId="6D90A824" w14:textId="77777777" w:rsidR="00D008DE" w:rsidRPr="00AE5DF2" w:rsidRDefault="00D008DE" w:rsidP="002F51A4"/>
    <w:p w14:paraId="618F6FFA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4.5</w:t>
      </w:r>
      <w:r w:rsidRPr="00AE5DF2">
        <w:rPr>
          <w:b/>
          <w:bCs/>
        </w:rPr>
        <w:tab/>
      </w:r>
      <w:r w:rsidR="00B46CC1" w:rsidRPr="00AE5DF2">
        <w:rPr>
          <w:b/>
        </w:rPr>
        <w:t>Gyógyszerkölcsönhatások és egyéb interakciók</w:t>
      </w:r>
    </w:p>
    <w:p w14:paraId="56C7B03F" w14:textId="77777777" w:rsidR="00D008DE" w:rsidRPr="00AE5DF2" w:rsidRDefault="00D008DE" w:rsidP="002F51A4">
      <w:pPr>
        <w:rPr>
          <w:bCs/>
        </w:rPr>
      </w:pPr>
    </w:p>
    <w:p w14:paraId="1A165BC0" w14:textId="64E4A6C6" w:rsidR="009B53A0" w:rsidRDefault="00B46CC1" w:rsidP="002F51A4">
      <w:r w:rsidRPr="00AE5DF2">
        <w:t>A dronedaront elsősorban a CYP3A4 metabolizálja (lásd 5.2</w:t>
      </w:r>
      <w:r w:rsidR="00DD39E9" w:rsidRPr="00AE5DF2">
        <w:t> </w:t>
      </w:r>
      <w:r w:rsidRPr="00AE5DF2">
        <w:t>pont), ezért a CYP3A4 gátlói és induk</w:t>
      </w:r>
      <w:r w:rsidR="009F5E4B">
        <w:t>tora</w:t>
      </w:r>
      <w:r w:rsidRPr="00AE5DF2">
        <w:t>i kölcsönhatást fejthetnek ki a dronedaronra.</w:t>
      </w:r>
    </w:p>
    <w:p w14:paraId="3FCE2DCD" w14:textId="77777777" w:rsidR="00821F70" w:rsidRDefault="00821F70" w:rsidP="002F51A4"/>
    <w:p w14:paraId="45C14657" w14:textId="32DEF351" w:rsidR="00D008DE" w:rsidRPr="00AE5DF2" w:rsidRDefault="00B46CC1" w:rsidP="002F51A4">
      <w:r w:rsidRPr="00AE5DF2">
        <w:t>A dronedaron a CYP3A4 mérsékelt gátlója, a CYP2D6 gyenge gátlója és a P-glikoproteinek (P-gp) erős gátlója, ezért a dronedaron kölcsönhatást fejthet</w:t>
      </w:r>
      <w:r w:rsidR="00DD39E9" w:rsidRPr="00AE5DF2">
        <w:t xml:space="preserve"> </w:t>
      </w:r>
      <w:r w:rsidRPr="00AE5DF2">
        <w:t xml:space="preserve">ki azokra a gyógyszerekre, amelyek a P-glikoproteinek, CYP3A4, ill. CYP2D6 szubsztrátjai. A dronedaronról és/vagy metabolitjairól szintén kimutatták, hogy </w:t>
      </w:r>
      <w:r w:rsidRPr="00AE5DF2">
        <w:rPr>
          <w:i/>
        </w:rPr>
        <w:t>in</w:t>
      </w:r>
      <w:r w:rsidR="00DD39E9" w:rsidRPr="00AE5DF2">
        <w:rPr>
          <w:i/>
        </w:rPr>
        <w:t> </w:t>
      </w:r>
      <w:r w:rsidRPr="00AE5DF2">
        <w:rPr>
          <w:i/>
        </w:rPr>
        <w:t xml:space="preserve">vitro </w:t>
      </w:r>
      <w:r w:rsidRPr="00AE5DF2">
        <w:t>gátolják az Organikus Anion Transzporter (OAT), az Organikus Anion Transzporter Polipeptid (OATP) és az Organikus Kation</w:t>
      </w:r>
      <w:r w:rsidRPr="005B653F">
        <w:t xml:space="preserve"> </w:t>
      </w:r>
      <w:r w:rsidRPr="00AE5DF2">
        <w:t>Transzporter (OCT) családok transzport fehérjéit.</w:t>
      </w:r>
    </w:p>
    <w:p w14:paraId="22B44F33" w14:textId="77777777" w:rsidR="00D008DE" w:rsidRPr="00AE5DF2" w:rsidRDefault="00B46CC1" w:rsidP="002F51A4">
      <w:r w:rsidRPr="00AE5DF2">
        <w:t>A dronedaronnak nincs jelentős gátló hatása a következőkre: CYP1A2, CYP2C9, CYP2C19,</w:t>
      </w:r>
      <w:r w:rsidRPr="005B653F">
        <w:t xml:space="preserve"> </w:t>
      </w:r>
      <w:r w:rsidRPr="00AE5DF2">
        <w:t>CYP2C8, CYP2B6.</w:t>
      </w:r>
    </w:p>
    <w:p w14:paraId="7A4F17F6" w14:textId="2E2927CB" w:rsidR="00D008DE" w:rsidRPr="00AE5DF2" w:rsidRDefault="00B46CC1" w:rsidP="002F51A4">
      <w:r w:rsidRPr="00AE5DF2">
        <w:t>Esetleges farmakodinámiai kölcsönhatásra a béta-blokkolók, a kalciumantagonisták és a digitálisz</w:t>
      </w:r>
      <w:r w:rsidRPr="005B653F">
        <w:t xml:space="preserve"> </w:t>
      </w:r>
      <w:r w:rsidRPr="00AE5DF2">
        <w:t>esetében is számítani lehet.</w:t>
      </w:r>
    </w:p>
    <w:p w14:paraId="475740A9" w14:textId="77777777" w:rsidR="00D008DE" w:rsidRPr="00AE5DF2" w:rsidRDefault="00D008DE" w:rsidP="002F51A4"/>
    <w:p w14:paraId="79587CD1" w14:textId="77777777" w:rsidR="00D008DE" w:rsidRPr="00A67CC0" w:rsidRDefault="00B46CC1" w:rsidP="002F51A4">
      <w:pPr>
        <w:rPr>
          <w:iCs/>
          <w:u w:val="single"/>
        </w:rPr>
      </w:pPr>
      <w:r w:rsidRPr="00DE6EF7">
        <w:rPr>
          <w:i/>
          <w:iCs/>
          <w:u w:val="single" w:color="000000"/>
        </w:rPr>
        <w:t>Torsades de pointes</w:t>
      </w:r>
      <w:r w:rsidRPr="00A67CC0">
        <w:rPr>
          <w:iCs/>
          <w:u w:val="single" w:color="000000"/>
        </w:rPr>
        <w:t>-t kiváltó gyógyszerek</w:t>
      </w:r>
    </w:p>
    <w:p w14:paraId="1CD721B7" w14:textId="77777777" w:rsidR="00821F70" w:rsidRDefault="00821F70" w:rsidP="002F51A4"/>
    <w:p w14:paraId="52B94D91" w14:textId="00FA4935" w:rsidR="00D008DE" w:rsidRPr="00AE5DF2" w:rsidRDefault="00B46CC1" w:rsidP="002F51A4">
      <w:r w:rsidRPr="00AE5DF2">
        <w:t xml:space="preserve">A </w:t>
      </w:r>
      <w:r w:rsidRPr="00B82114">
        <w:rPr>
          <w:i/>
        </w:rPr>
        <w:t>torsades de pointes</w:t>
      </w:r>
      <w:r w:rsidRPr="00B82114">
        <w:t>-t</w:t>
      </w:r>
      <w:r w:rsidRPr="00AE5DF2">
        <w:t xml:space="preserve"> kiváltó gyógyszerek, mint fenotiazinok, ciszaprid, bepridil, triciklusos</w:t>
      </w:r>
      <w:r w:rsidRPr="005B653F">
        <w:t xml:space="preserve"> </w:t>
      </w:r>
      <w:r w:rsidRPr="00AE5DF2">
        <w:t>antidepresszánsok, bizonyos orális makrolidok (mint az eritromicin), terfenadin, I. és III. osztályba</w:t>
      </w:r>
      <w:r w:rsidRPr="005B653F">
        <w:t xml:space="preserve"> </w:t>
      </w:r>
      <w:r w:rsidRPr="00AE5DF2">
        <w:t>tartozó antiarritmiás szerek a proarritmiás hatás kockázata miatt ellenjavalltak (lásd 4.3</w:t>
      </w:r>
      <w:r w:rsidR="00DD39E9" w:rsidRPr="00AE5DF2">
        <w:t> </w:t>
      </w:r>
      <w:r w:rsidRPr="00AE5DF2">
        <w:t>pont).</w:t>
      </w:r>
    </w:p>
    <w:p w14:paraId="7EA1CDEA" w14:textId="77777777" w:rsidR="00E81143" w:rsidRDefault="00E81143" w:rsidP="00A67CC0"/>
    <w:p w14:paraId="371080E0" w14:textId="77D714B1" w:rsidR="00A67CC0" w:rsidRDefault="00A67CC0" w:rsidP="00A67CC0">
      <w:r>
        <w:t>Olyan betegek esetén, akik a dronedaron-kezelés megkezdésekor már béta-blokkolókat szednek, EKG vizsgálatot kell végezni, és szükség szerint módosítani kell a béta-blokkoló adagját (lásd 4.4 pont).</w:t>
      </w:r>
    </w:p>
    <w:p w14:paraId="0E163CBA" w14:textId="77777777" w:rsidR="00A67CC0" w:rsidRDefault="00A67CC0" w:rsidP="00A67CC0"/>
    <w:p w14:paraId="229113A1" w14:textId="1B1DBBE4" w:rsidR="00FF26D3" w:rsidRPr="00AE5DF2" w:rsidRDefault="00A67CC0" w:rsidP="00A67CC0">
      <w:r>
        <w:t>Klinikai, EKG- és biológiai ellenőrzés javasolt, és a digoxin adagját felére kell csökkenteni (lásd</w:t>
      </w:r>
      <w:r w:rsidR="00DE6EF7">
        <w:t xml:space="preserve"> </w:t>
      </w:r>
      <w:r>
        <w:t>4.4</w:t>
      </w:r>
      <w:r w:rsidR="00DE6EF7">
        <w:t> </w:t>
      </w:r>
      <w:r>
        <w:t>pont).</w:t>
      </w:r>
    </w:p>
    <w:p w14:paraId="50B927B0" w14:textId="77777777" w:rsidR="00D008DE" w:rsidRPr="00AE5DF2" w:rsidRDefault="00D008DE" w:rsidP="002F51A4"/>
    <w:p w14:paraId="6A347136" w14:textId="77777777" w:rsidR="00D008DE" w:rsidRDefault="00B46CC1" w:rsidP="002F51A4">
      <w:pPr>
        <w:rPr>
          <w:u w:val="single"/>
        </w:rPr>
      </w:pPr>
      <w:r w:rsidRPr="00AE5DF2">
        <w:rPr>
          <w:u w:val="single" w:color="000000"/>
        </w:rPr>
        <w:t>Más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gyógyszerek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hatása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a</w:t>
      </w:r>
      <w:r w:rsidRPr="005B653F">
        <w:rPr>
          <w:u w:val="single" w:color="000000"/>
        </w:rPr>
        <w:t xml:space="preserve"> </w:t>
      </w:r>
      <w:r w:rsidR="00414E02" w:rsidRPr="005B653F">
        <w:rPr>
          <w:u w:val="single"/>
        </w:rPr>
        <w:t>Dronedaron Aristo</w:t>
      </w:r>
      <w:r w:rsidR="004A29E1" w:rsidRPr="005B653F">
        <w:rPr>
          <w:u w:val="single"/>
        </w:rPr>
        <w:t>-ra</w:t>
      </w:r>
    </w:p>
    <w:p w14:paraId="6A445660" w14:textId="77777777" w:rsidR="00A67CC0" w:rsidRPr="00AE5DF2" w:rsidRDefault="00A67CC0" w:rsidP="002F51A4">
      <w:pPr>
        <w:rPr>
          <w:u w:val="single"/>
        </w:rPr>
      </w:pPr>
    </w:p>
    <w:p w14:paraId="78E8227E" w14:textId="2C2A28A4" w:rsidR="00D008DE" w:rsidRPr="00AE5DF2" w:rsidRDefault="00B46CC1" w:rsidP="002F51A4">
      <w:r w:rsidRPr="00AE5DF2">
        <w:rPr>
          <w:i/>
        </w:rPr>
        <w:t>Erős CYP3A4 gátlók</w:t>
      </w:r>
    </w:p>
    <w:p w14:paraId="7C8041F7" w14:textId="72FC4BEF" w:rsidR="00D008DE" w:rsidRPr="00AE5DF2" w:rsidRDefault="00B46CC1" w:rsidP="002F51A4">
      <w:r w:rsidRPr="00AE5DF2">
        <w:t>Napi 200</w:t>
      </w:r>
      <w:r w:rsidR="00DD39E9" w:rsidRPr="00AE5DF2">
        <w:t> </w:t>
      </w:r>
      <w:r w:rsidRPr="00AE5DF2">
        <w:t>mg ketokonazol ismételt adagjai a dronedaron expozíció 17-szeres növekedését</w:t>
      </w:r>
      <w:r w:rsidRPr="005B653F">
        <w:t xml:space="preserve"> </w:t>
      </w:r>
      <w:r w:rsidRPr="00AE5DF2">
        <w:t>eredményezték, ezért a ketokonazol, valamint más erős CYP3A4 gátlók, mint itrakonazol,</w:t>
      </w:r>
      <w:r w:rsidRPr="005B653F">
        <w:t xml:space="preserve"> </w:t>
      </w:r>
      <w:r w:rsidRPr="00AE5DF2">
        <w:t xml:space="preserve">vorikonazol, pozakonazol, ritonavir, telitromicin, klaritromicin, </w:t>
      </w:r>
      <w:r w:rsidR="009B53A0">
        <w:t>vagy</w:t>
      </w:r>
      <w:r w:rsidRPr="00AE5DF2">
        <w:t xml:space="preserve"> nefazodon ellenjavalltak (lásd 4.3</w:t>
      </w:r>
      <w:r w:rsidR="00DD39E9" w:rsidRPr="005B653F">
        <w:t> </w:t>
      </w:r>
      <w:r w:rsidRPr="00AE5DF2">
        <w:t>pont).</w:t>
      </w:r>
    </w:p>
    <w:p w14:paraId="5F6FAD38" w14:textId="77777777" w:rsidR="00D008DE" w:rsidRPr="00AE5DF2" w:rsidRDefault="00D008DE" w:rsidP="002F51A4"/>
    <w:p w14:paraId="4E08260D" w14:textId="1E3F95DE" w:rsidR="009B53A0" w:rsidRDefault="00B46CC1" w:rsidP="002F51A4">
      <w:pPr>
        <w:rPr>
          <w:i/>
        </w:rPr>
      </w:pPr>
      <w:r w:rsidRPr="00AE5DF2">
        <w:rPr>
          <w:i/>
        </w:rPr>
        <w:t>Mérsékelt/gyenge</w:t>
      </w:r>
      <w:r w:rsidRPr="005B653F">
        <w:rPr>
          <w:i/>
        </w:rPr>
        <w:t xml:space="preserve"> </w:t>
      </w:r>
      <w:r w:rsidRPr="00AE5DF2">
        <w:rPr>
          <w:i/>
        </w:rPr>
        <w:t>CYP3A4</w:t>
      </w:r>
      <w:r w:rsidRPr="005B653F">
        <w:rPr>
          <w:i/>
        </w:rPr>
        <w:t xml:space="preserve"> </w:t>
      </w:r>
      <w:r w:rsidRPr="00AE5DF2">
        <w:rPr>
          <w:i/>
        </w:rPr>
        <w:t>gátlók:</w:t>
      </w:r>
    </w:p>
    <w:p w14:paraId="016A4618" w14:textId="77777777" w:rsidR="00A67CC0" w:rsidRDefault="00A67CC0" w:rsidP="002F51A4">
      <w:pPr>
        <w:rPr>
          <w:i/>
        </w:rPr>
      </w:pPr>
    </w:p>
    <w:p w14:paraId="5A552D5C" w14:textId="31D632DE" w:rsidR="00D008DE" w:rsidRPr="00AE5DF2" w:rsidRDefault="00B46CC1" w:rsidP="002F51A4">
      <w:r w:rsidRPr="00AE5DF2">
        <w:rPr>
          <w:i/>
        </w:rPr>
        <w:t>Eritromicin</w:t>
      </w:r>
    </w:p>
    <w:p w14:paraId="10BA1178" w14:textId="2D250866" w:rsidR="00D008DE" w:rsidRPr="00AE5DF2" w:rsidRDefault="00B46CC1" w:rsidP="002F51A4">
      <w:r w:rsidRPr="00AE5DF2">
        <w:t xml:space="preserve">Az eritromicin, egy orális makrolid, </w:t>
      </w:r>
      <w:r w:rsidRPr="005B653F">
        <w:rPr>
          <w:i/>
        </w:rPr>
        <w:t>torsades de pointes</w:t>
      </w:r>
      <w:r w:rsidRPr="00AE5DF2">
        <w:t xml:space="preserve"> tachycardiát idézhet elő és ezért alkalmazása</w:t>
      </w:r>
      <w:r w:rsidRPr="005B653F">
        <w:t xml:space="preserve"> </w:t>
      </w:r>
      <w:r w:rsidRPr="00AE5DF2">
        <w:t>ellenjavallt (lásd 4.3</w:t>
      </w:r>
      <w:r w:rsidR="00DD39E9" w:rsidRPr="00AE5DF2">
        <w:t> </w:t>
      </w:r>
      <w:r w:rsidRPr="00AE5DF2">
        <w:t>pont). Eritromicin ismételt adagokban (naponta háromszor 500</w:t>
      </w:r>
      <w:r w:rsidR="00DD39E9" w:rsidRPr="00AE5DF2">
        <w:t> </w:t>
      </w:r>
      <w:r w:rsidRPr="00AE5DF2">
        <w:t>mg 10 napon át)</w:t>
      </w:r>
      <w:r w:rsidRPr="005B653F">
        <w:t xml:space="preserve"> </w:t>
      </w:r>
      <w:r w:rsidRPr="00AE5DF2">
        <w:t>történő alkalmazása 3,8-szeresére növelte a</w:t>
      </w:r>
      <w:r w:rsidR="009B53A0">
        <w:t xml:space="preserve"> dinamikus</w:t>
      </w:r>
      <w:r w:rsidRPr="00AE5DF2">
        <w:t xml:space="preserve"> egyensúlyi (steady</w:t>
      </w:r>
      <w:r w:rsidR="009B53A0">
        <w:t>-</w:t>
      </w:r>
      <w:r w:rsidRPr="00AE5DF2">
        <w:t>state) dronedaron expozíciót.</w:t>
      </w:r>
    </w:p>
    <w:p w14:paraId="4D3CE369" w14:textId="77777777" w:rsidR="00D008DE" w:rsidRPr="00AE5DF2" w:rsidRDefault="00D008DE" w:rsidP="002F51A4"/>
    <w:p w14:paraId="33ED238A" w14:textId="00BFEB94" w:rsidR="00D008DE" w:rsidRPr="00AE5DF2" w:rsidRDefault="00B46CC1" w:rsidP="002F51A4">
      <w:r w:rsidRPr="00AE5DF2">
        <w:rPr>
          <w:i/>
        </w:rPr>
        <w:t>Kalciumantagonisták</w:t>
      </w:r>
    </w:p>
    <w:p w14:paraId="2B792A4B" w14:textId="49E043B9" w:rsidR="00D008DE" w:rsidRPr="00AE5DF2" w:rsidRDefault="00B46CC1" w:rsidP="002F51A4">
      <w:r w:rsidRPr="00AE5DF2">
        <w:t>A kalcium antagonisták, diltiazem és verapamil a CYP3A4 szubsztrátjai és/vagy mérsékelt gátlói.</w:t>
      </w:r>
      <w:r w:rsidRPr="005B653F">
        <w:t xml:space="preserve"> </w:t>
      </w:r>
      <w:r w:rsidRPr="00AE5DF2">
        <w:t>Ezen túlmenően, a szívfrekvenciát csökkentő sajátságai miatt a verapamil és a diltiazem</w:t>
      </w:r>
      <w:r w:rsidRPr="005B653F">
        <w:t xml:space="preserve"> </w:t>
      </w:r>
      <w:r w:rsidRPr="00AE5DF2">
        <w:t>farmakodinámiás szempontból kölcsönhatásba léphet a dronedaronnal.</w:t>
      </w:r>
    </w:p>
    <w:p w14:paraId="270A13AF" w14:textId="5EBDD219" w:rsidR="00E81143" w:rsidRDefault="00B46CC1" w:rsidP="002F51A4">
      <w:r w:rsidRPr="00AE5DF2">
        <w:t>A diltiazem (</w:t>
      </w:r>
      <w:r w:rsidR="00572060" w:rsidRPr="00AE5DF2">
        <w:t xml:space="preserve">napi kétszer </w:t>
      </w:r>
      <w:r w:rsidRPr="00AE5DF2">
        <w:t>240</w:t>
      </w:r>
      <w:r w:rsidR="00DD39E9" w:rsidRPr="00AE5DF2">
        <w:t> </w:t>
      </w:r>
      <w:r w:rsidRPr="00AE5DF2">
        <w:t>mg), verapamil (napi egyszer</w:t>
      </w:r>
      <w:r w:rsidR="00572060">
        <w:t xml:space="preserve"> </w:t>
      </w:r>
      <w:r w:rsidR="00572060" w:rsidRPr="00AE5DF2">
        <w:t>240 mg</w:t>
      </w:r>
      <w:r w:rsidRPr="00AE5DF2">
        <w:t>) és a nifedipin (napi</w:t>
      </w:r>
      <w:r w:rsidRPr="005B653F">
        <w:t xml:space="preserve"> </w:t>
      </w:r>
      <w:r w:rsidRPr="00AE5DF2">
        <w:t>kétszer</w:t>
      </w:r>
      <w:r w:rsidR="00572060">
        <w:t xml:space="preserve"> </w:t>
      </w:r>
      <w:r w:rsidR="00572060" w:rsidRPr="00AE5DF2">
        <w:t>20 mg</w:t>
      </w:r>
      <w:r w:rsidRPr="00AE5DF2">
        <w:t>) ismételt adagjai a dronedaron expozíció 1,7-, 1,4-, ill. 1,2-szeres növekedését eredményezték.</w:t>
      </w:r>
      <w:r w:rsidRPr="005B653F">
        <w:t xml:space="preserve"> </w:t>
      </w:r>
      <w:r w:rsidRPr="00AE5DF2">
        <w:t>A dronedaron (napi kétszer</w:t>
      </w:r>
      <w:r w:rsidR="00572060">
        <w:t xml:space="preserve"> </w:t>
      </w:r>
      <w:r w:rsidR="00572060" w:rsidRPr="00AE5DF2">
        <w:t>400 mg</w:t>
      </w:r>
      <w:r w:rsidRPr="00AE5DF2">
        <w:t>) is növelte a kalciumantagonisták expozícióját (a verapamilét 1,4-</w:t>
      </w:r>
      <w:r w:rsidRPr="005B653F">
        <w:t xml:space="preserve"> </w:t>
      </w:r>
      <w:r w:rsidRPr="00AE5DF2">
        <w:t>szeresére, a nizoldipinét 1,5-sz</w:t>
      </w:r>
      <w:r w:rsidR="00572060">
        <w:t>e</w:t>
      </w:r>
      <w:r w:rsidRPr="00AE5DF2">
        <w:t>r</w:t>
      </w:r>
      <w:r w:rsidR="00572060">
        <w:t>e</w:t>
      </w:r>
      <w:r w:rsidRPr="00AE5DF2">
        <w:t>sére). Klinikai vizsgálatokban a betegek 13%-a részesült egyidejű</w:t>
      </w:r>
      <w:r w:rsidRPr="005B653F">
        <w:t xml:space="preserve"> </w:t>
      </w:r>
      <w:r w:rsidRPr="00AE5DF2">
        <w:t>kalciumantagonista</w:t>
      </w:r>
      <w:r w:rsidR="00572060">
        <w:t>-</w:t>
      </w:r>
      <w:r w:rsidRPr="00AE5DF2">
        <w:t xml:space="preserve"> és dronedaron</w:t>
      </w:r>
      <w:r w:rsidR="00572060">
        <w:t>-</w:t>
      </w:r>
      <w:r w:rsidRPr="00AE5DF2">
        <w:t>kezelésben. A vérnyomásesés, a bradycardia és a szívelégtelenség</w:t>
      </w:r>
      <w:r w:rsidRPr="005B653F">
        <w:t xml:space="preserve"> </w:t>
      </w:r>
      <w:r w:rsidR="00572060">
        <w:t>kockázata</w:t>
      </w:r>
      <w:r w:rsidRPr="00AE5DF2">
        <w:t xml:space="preserve"> nem nőtt. </w:t>
      </w:r>
    </w:p>
    <w:p w14:paraId="65707B49" w14:textId="77777777" w:rsidR="00E81143" w:rsidRDefault="00E81143" w:rsidP="002F51A4"/>
    <w:p w14:paraId="62584BD2" w14:textId="2966BD14" w:rsidR="00D008DE" w:rsidRPr="00AE5DF2" w:rsidRDefault="00B46CC1" w:rsidP="002F51A4">
      <w:r w:rsidRPr="00AE5DF2">
        <w:t>Mindent összevetve a farmakokinetikai és az esetleges farmakodinámiás</w:t>
      </w:r>
      <w:r w:rsidRPr="005B653F">
        <w:t xml:space="preserve"> </w:t>
      </w:r>
      <w:r w:rsidRPr="00AE5DF2">
        <w:t xml:space="preserve">kölcsönhatás miatt a szinuszcsomóra és az AV-csomóra </w:t>
      </w:r>
      <w:r w:rsidR="00E44B9F">
        <w:t>deprimáló</w:t>
      </w:r>
      <w:r w:rsidRPr="00AE5DF2">
        <w:t xml:space="preserve"> hatást gyakorló kalciumantagonistákat – mint a verapamil és a diltiazem – óvatosan kell alkalmazni egyidejű dronedaron-kezelés esetén.</w:t>
      </w:r>
    </w:p>
    <w:p w14:paraId="7061A98D" w14:textId="0DCE287A" w:rsidR="00D008DE" w:rsidRPr="00AE5DF2" w:rsidRDefault="00B46CC1" w:rsidP="002F51A4">
      <w:r w:rsidRPr="00AE5DF2">
        <w:t>Ilyen gyógyszerekkel a kezelést kis adaggal kell elkezdeni, és csak az EKG vizsgálatot követő</w:t>
      </w:r>
      <w:r w:rsidRPr="005B653F">
        <w:t xml:space="preserve"> </w:t>
      </w:r>
      <w:r w:rsidRPr="00AE5DF2">
        <w:t>értékelés alapján lehetséges az adag emelése. Olyan betegek esetén, akik a dronedaron-kezelés</w:t>
      </w:r>
      <w:r w:rsidRPr="005B653F">
        <w:t xml:space="preserve"> </w:t>
      </w:r>
      <w:r w:rsidRPr="00AE5DF2">
        <w:t>megkezdésekor már kalciumantagonista</w:t>
      </w:r>
      <w:r w:rsidR="00572060">
        <w:t>-</w:t>
      </w:r>
      <w:r w:rsidRPr="00AE5DF2">
        <w:t>kezelésben részesülnek, EKG-vizsgálatot kell végezni, és</w:t>
      </w:r>
      <w:r w:rsidRPr="005B653F">
        <w:t xml:space="preserve"> </w:t>
      </w:r>
      <w:r w:rsidRPr="00AE5DF2">
        <w:lastRenderedPageBreak/>
        <w:t xml:space="preserve">szükség szerint a kalciumantagonista adagját módosítani </w:t>
      </w:r>
      <w:r w:rsidR="00572060" w:rsidRPr="00AE5DF2">
        <w:t xml:space="preserve">kell </w:t>
      </w:r>
      <w:r w:rsidRPr="00AE5DF2">
        <w:t>(lásd 4.4</w:t>
      </w:r>
      <w:r w:rsidR="00DD39E9" w:rsidRPr="00AE5DF2">
        <w:t> </w:t>
      </w:r>
      <w:r w:rsidRPr="00AE5DF2">
        <w:t>pont).</w:t>
      </w:r>
    </w:p>
    <w:p w14:paraId="6DB2867F" w14:textId="77777777" w:rsidR="00D008DE" w:rsidRPr="00AE5DF2" w:rsidRDefault="00D008DE" w:rsidP="002F51A4"/>
    <w:p w14:paraId="74DEB523" w14:textId="4A6BBC3C" w:rsidR="00D008DE" w:rsidRPr="00AE5DF2" w:rsidRDefault="00B46CC1" w:rsidP="002F51A4">
      <w:r w:rsidRPr="00AE5DF2">
        <w:rPr>
          <w:i/>
        </w:rPr>
        <w:t>Egyéb</w:t>
      </w:r>
      <w:r w:rsidRPr="005B653F">
        <w:rPr>
          <w:i/>
        </w:rPr>
        <w:t xml:space="preserve"> </w:t>
      </w:r>
      <w:r w:rsidRPr="00AE5DF2">
        <w:rPr>
          <w:i/>
        </w:rPr>
        <w:t>mérsékelt/gyenge</w:t>
      </w:r>
      <w:r w:rsidRPr="005B653F">
        <w:rPr>
          <w:i/>
        </w:rPr>
        <w:t xml:space="preserve"> </w:t>
      </w:r>
      <w:r w:rsidRPr="00AE5DF2">
        <w:rPr>
          <w:i/>
        </w:rPr>
        <w:t>CYP3A4</w:t>
      </w:r>
      <w:r w:rsidRPr="005B653F">
        <w:rPr>
          <w:i/>
        </w:rPr>
        <w:t xml:space="preserve"> </w:t>
      </w:r>
      <w:r w:rsidRPr="00AE5DF2">
        <w:rPr>
          <w:i/>
        </w:rPr>
        <w:t>gátlók</w:t>
      </w:r>
    </w:p>
    <w:p w14:paraId="1ED7FB6C" w14:textId="26E149F2" w:rsidR="00D008DE" w:rsidRPr="00AE5DF2" w:rsidRDefault="00B46CC1" w:rsidP="002F51A4">
      <w:r w:rsidRPr="00AE5DF2">
        <w:t>A CYP3A4 más mérsékelt gátlói valószínűleg szintén emelik a dronedaron expozícióját.</w:t>
      </w:r>
    </w:p>
    <w:p w14:paraId="5ED533E0" w14:textId="77777777" w:rsidR="00D008DE" w:rsidRPr="00AE5DF2" w:rsidRDefault="00D008DE" w:rsidP="002F51A4"/>
    <w:p w14:paraId="343409D1" w14:textId="38F381B3" w:rsidR="00D008DE" w:rsidRPr="00AE5DF2" w:rsidRDefault="00B46CC1" w:rsidP="002F51A4">
      <w:r w:rsidRPr="00AE5DF2">
        <w:rPr>
          <w:i/>
        </w:rPr>
        <w:t>CYP3A4 induk</w:t>
      </w:r>
      <w:r w:rsidR="00572060">
        <w:rPr>
          <w:i/>
        </w:rPr>
        <w:t>torok</w:t>
      </w:r>
    </w:p>
    <w:p w14:paraId="4B6970EA" w14:textId="1E39CE1F" w:rsidR="00D008DE" w:rsidRPr="00AE5DF2" w:rsidRDefault="00B46CC1" w:rsidP="002F51A4">
      <w:r w:rsidRPr="00AE5DF2">
        <w:t>A rifampicin (600</w:t>
      </w:r>
      <w:r w:rsidR="00DD39E9" w:rsidRPr="00AE5DF2">
        <w:t> </w:t>
      </w:r>
      <w:r w:rsidRPr="00AE5DF2">
        <w:t>mg napi egyszer) 80</w:t>
      </w:r>
      <w:r w:rsidR="002D39B0">
        <w:t>%</w:t>
      </w:r>
      <w:r w:rsidRPr="00AE5DF2">
        <w:t>-kal csökkentette a dronedaron expozícióját, míg aktív metabolitjának expozíciójában nem okozott nagy változást; ezért a rifampicin és más erős</w:t>
      </w:r>
      <w:r w:rsidRPr="005B653F">
        <w:t xml:space="preserve"> </w:t>
      </w:r>
      <w:r w:rsidRPr="00AE5DF2">
        <w:t>CYP3A4 induk</w:t>
      </w:r>
      <w:r w:rsidR="00572060">
        <w:t>torok</w:t>
      </w:r>
      <w:r w:rsidRPr="00AE5DF2">
        <w:t xml:space="preserve"> – mint a fenobarbitál, karbamazepin, fenitoin vagy orbáncfű – együttes</w:t>
      </w:r>
      <w:r w:rsidRPr="005B653F">
        <w:t xml:space="preserve"> </w:t>
      </w:r>
      <w:r w:rsidRPr="00AE5DF2">
        <w:t>alkalmazása nem javasolt, mivel csökkentik a dronedaron expozícióját.</w:t>
      </w:r>
    </w:p>
    <w:p w14:paraId="271DA09E" w14:textId="77777777" w:rsidR="00D008DE" w:rsidRPr="00AE5DF2" w:rsidRDefault="00D008DE" w:rsidP="002F51A4"/>
    <w:p w14:paraId="36A79E8C" w14:textId="77777777" w:rsidR="00D008DE" w:rsidRPr="00AE5DF2" w:rsidRDefault="00B46CC1" w:rsidP="002F51A4">
      <w:r w:rsidRPr="00AE5DF2">
        <w:rPr>
          <w:i/>
        </w:rPr>
        <w:t>MAO-gátlók</w:t>
      </w:r>
    </w:p>
    <w:p w14:paraId="577A2FD5" w14:textId="77777777" w:rsidR="00D008DE" w:rsidRPr="00AE5DF2" w:rsidRDefault="00B46CC1" w:rsidP="002F51A4">
      <w:r w:rsidRPr="00AE5DF2">
        <w:t>Egy</w:t>
      </w:r>
      <w:r w:rsidRPr="005B653F">
        <w:t xml:space="preserve"> </w:t>
      </w:r>
      <w:r w:rsidRPr="00AE5DF2">
        <w:rPr>
          <w:i/>
        </w:rPr>
        <w:t>in</w:t>
      </w:r>
      <w:r w:rsidR="00DD39E9" w:rsidRPr="005B653F">
        <w:rPr>
          <w:i/>
        </w:rPr>
        <w:t> </w:t>
      </w:r>
      <w:r w:rsidRPr="00AE5DF2">
        <w:rPr>
          <w:i/>
        </w:rPr>
        <w:t>vitro</w:t>
      </w:r>
      <w:r w:rsidRPr="005B653F">
        <w:rPr>
          <w:i/>
        </w:rPr>
        <w:t xml:space="preserve"> </w:t>
      </w:r>
      <w:r w:rsidRPr="00AE5DF2">
        <w:t>vizsgálatban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MAO</w:t>
      </w:r>
      <w:r w:rsidRPr="005B653F">
        <w:t xml:space="preserve"> </w:t>
      </w:r>
      <w:r w:rsidRPr="00AE5DF2">
        <w:t>elősegítette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dronedaron</w:t>
      </w:r>
      <w:r w:rsidRPr="005B653F">
        <w:t xml:space="preserve"> </w:t>
      </w:r>
      <w:r w:rsidRPr="00AE5DF2">
        <w:t>aktív</w:t>
      </w:r>
      <w:r w:rsidRPr="005B653F">
        <w:t xml:space="preserve"> </w:t>
      </w:r>
      <w:r w:rsidRPr="00AE5DF2">
        <w:t>metabolitjának</w:t>
      </w:r>
      <w:r w:rsidRPr="005B653F">
        <w:t xml:space="preserve"> </w:t>
      </w:r>
      <w:r w:rsidRPr="00AE5DF2">
        <w:t>metabolizmusát.</w:t>
      </w:r>
      <w:r w:rsidRPr="005B653F">
        <w:t xml:space="preserve"> </w:t>
      </w:r>
      <w:r w:rsidRPr="00AE5DF2">
        <w:t>Ennek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megfigyelések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klinikai</w:t>
      </w:r>
      <w:r w:rsidRPr="005B653F">
        <w:t xml:space="preserve"> </w:t>
      </w:r>
      <w:r w:rsidRPr="00AE5DF2">
        <w:t>jelentősége</w:t>
      </w:r>
      <w:r w:rsidRPr="005B653F">
        <w:t xml:space="preserve"> </w:t>
      </w:r>
      <w:r w:rsidRPr="00AE5DF2">
        <w:t>ismeretlen</w:t>
      </w:r>
      <w:r w:rsidRPr="005B653F">
        <w:t xml:space="preserve"> </w:t>
      </w:r>
      <w:r w:rsidRPr="00AE5DF2">
        <w:t>(lásd</w:t>
      </w:r>
      <w:r w:rsidRPr="005B653F">
        <w:t xml:space="preserve"> </w:t>
      </w:r>
      <w:r w:rsidRPr="00AE5DF2">
        <w:t>4.4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5.2</w:t>
      </w:r>
      <w:r w:rsidRPr="005B653F">
        <w:t xml:space="preserve"> </w:t>
      </w:r>
      <w:r w:rsidRPr="00AE5DF2">
        <w:t>pontok).</w:t>
      </w:r>
    </w:p>
    <w:p w14:paraId="0589E975" w14:textId="77777777" w:rsidR="00D008DE" w:rsidRPr="00AE5DF2" w:rsidRDefault="00D008DE" w:rsidP="002F51A4"/>
    <w:p w14:paraId="16CDD046" w14:textId="5F154DC8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 xml:space="preserve">A </w:t>
      </w:r>
      <w:r w:rsidR="00414E02" w:rsidRPr="005B653F">
        <w:rPr>
          <w:u w:val="single"/>
        </w:rPr>
        <w:t>Dronedaron Aristo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hatása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más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gyógyszerekre</w:t>
      </w:r>
    </w:p>
    <w:p w14:paraId="70BBCBB1" w14:textId="4F55E160" w:rsidR="00D008DE" w:rsidRPr="00AE5DF2" w:rsidRDefault="00B46CC1" w:rsidP="002F51A4">
      <w:r w:rsidRPr="00AE5DF2">
        <w:rPr>
          <w:i/>
        </w:rPr>
        <w:t>Kölcsönhatás a CYP3A4 által metabolizált gyógyszerek</w:t>
      </w:r>
      <w:r w:rsidR="00572060">
        <w:rPr>
          <w:i/>
        </w:rPr>
        <w:t>kel</w:t>
      </w:r>
    </w:p>
    <w:p w14:paraId="4FDFE65F" w14:textId="77777777" w:rsidR="00A67CC0" w:rsidRDefault="00A67CC0" w:rsidP="002F51A4">
      <w:pPr>
        <w:tabs>
          <w:tab w:val="left" w:pos="545"/>
        </w:tabs>
        <w:ind w:left="567" w:hanging="567"/>
      </w:pPr>
    </w:p>
    <w:p w14:paraId="6FCF1127" w14:textId="77777777" w:rsidR="00A67CC0" w:rsidRDefault="00A67CC0" w:rsidP="00A67CC0">
      <w:pPr>
        <w:tabs>
          <w:tab w:val="left" w:pos="545"/>
        </w:tabs>
        <w:ind w:left="567" w:hanging="567"/>
        <w:rPr>
          <w:i/>
          <w:iCs/>
        </w:rPr>
      </w:pPr>
      <w:r w:rsidRPr="00A67CC0">
        <w:rPr>
          <w:i/>
          <w:iCs/>
        </w:rPr>
        <w:t>Dabigatrán</w:t>
      </w:r>
    </w:p>
    <w:p w14:paraId="478F6355" w14:textId="77777777" w:rsidR="00A67CC0" w:rsidRPr="00A67CC0" w:rsidRDefault="00A67CC0" w:rsidP="00A67CC0">
      <w:pPr>
        <w:tabs>
          <w:tab w:val="left" w:pos="545"/>
        </w:tabs>
        <w:ind w:left="567" w:hanging="567"/>
        <w:rPr>
          <w:i/>
          <w:iCs/>
        </w:rPr>
      </w:pPr>
    </w:p>
    <w:p w14:paraId="01F346C6" w14:textId="686D083A" w:rsidR="00A67CC0" w:rsidRDefault="00A67CC0" w:rsidP="00717148">
      <w:r w:rsidRPr="00A67CC0">
        <w:t>Naponta egyszer 150</w:t>
      </w:r>
      <w:r w:rsidR="00D04978">
        <w:t> </w:t>
      </w:r>
      <w:r w:rsidRPr="00A67CC0">
        <w:t>mg dabigatrán-etexilát együttes alkalmazása a naponta kétszer adott 400</w:t>
      </w:r>
      <w:r w:rsidR="00D04978">
        <w:t> </w:t>
      </w:r>
      <w:r w:rsidRPr="00A67CC0">
        <w:t>mg</w:t>
      </w:r>
      <w:r>
        <w:t xml:space="preserve"> </w:t>
      </w:r>
      <w:r w:rsidRPr="00A67CC0">
        <w:t>dronedaronnal, a dabigatr</w:t>
      </w:r>
      <w:r w:rsidR="00D04978">
        <w:t>á</w:t>
      </w:r>
      <w:r w:rsidRPr="00A67CC0">
        <w:t>n AUC</w:t>
      </w:r>
      <w:r w:rsidRPr="00717148">
        <w:rPr>
          <w:vertAlign w:val="subscript"/>
        </w:rPr>
        <w:t>0-24</w:t>
      </w:r>
      <w:r w:rsidRPr="00A67CC0">
        <w:t>-érték 100%-os és a C</w:t>
      </w:r>
      <w:r w:rsidRPr="00717148">
        <w:rPr>
          <w:vertAlign w:val="subscript"/>
        </w:rPr>
        <w:t>max</w:t>
      </w:r>
      <w:r w:rsidRPr="00A67CC0">
        <w:t>-érték 70%-os emelkedését okozta.</w:t>
      </w:r>
      <w:r>
        <w:t xml:space="preserve"> </w:t>
      </w:r>
      <w:r w:rsidRPr="00A67CC0">
        <w:t>Pitvarfibrillációban (PF) szenvedő betegeknél nem áll rendelkezésre klinikai adat a két gyógyszer</w:t>
      </w:r>
      <w:r>
        <w:t xml:space="preserve"> </w:t>
      </w:r>
      <w:r w:rsidRPr="00A67CC0">
        <w:t>együttes alkalmazására vonatkozóan. Együttes alkalmazásuk ellenjavallt (lásd 4.3 pont).</w:t>
      </w:r>
    </w:p>
    <w:p w14:paraId="33DA93EA" w14:textId="77777777" w:rsidR="00A67CC0" w:rsidRDefault="00A67CC0" w:rsidP="00A67CC0">
      <w:pPr>
        <w:tabs>
          <w:tab w:val="left" w:pos="545"/>
        </w:tabs>
        <w:ind w:left="567" w:hanging="567"/>
      </w:pPr>
    </w:p>
    <w:p w14:paraId="6F824354" w14:textId="39E17EC0" w:rsidR="00D008DE" w:rsidRDefault="00B46CC1" w:rsidP="002F51A4">
      <w:pPr>
        <w:tabs>
          <w:tab w:val="left" w:pos="545"/>
        </w:tabs>
        <w:ind w:left="567" w:hanging="567"/>
        <w:rPr>
          <w:i/>
          <w:iCs/>
        </w:rPr>
      </w:pPr>
      <w:r w:rsidRPr="00717148">
        <w:rPr>
          <w:i/>
          <w:iCs/>
        </w:rPr>
        <w:t>Sztatinok</w:t>
      </w:r>
    </w:p>
    <w:p w14:paraId="107F0141" w14:textId="77777777" w:rsidR="00A67CC0" w:rsidRPr="00AE5DF2" w:rsidRDefault="00A67CC0" w:rsidP="002F51A4">
      <w:pPr>
        <w:tabs>
          <w:tab w:val="left" w:pos="545"/>
        </w:tabs>
        <w:ind w:left="567" w:hanging="567"/>
      </w:pPr>
    </w:p>
    <w:p w14:paraId="735DDB6F" w14:textId="5A8DE849" w:rsidR="00D008DE" w:rsidRDefault="00B46CC1" w:rsidP="002F51A4">
      <w:r w:rsidRPr="00AE5DF2">
        <w:t>A dronedaron növelheti a sztatinok expozícióját, amelyek a CYP3A4 és/vagy P-gp szubsztrátjai. A dronedaron (napi kétszer</w:t>
      </w:r>
      <w:r w:rsidR="007C71B7">
        <w:t xml:space="preserve"> </w:t>
      </w:r>
      <w:r w:rsidR="007C71B7" w:rsidRPr="00AE5DF2">
        <w:t>400 mg</w:t>
      </w:r>
      <w:r w:rsidRPr="00AE5DF2">
        <w:t>) a 4-szeresére, ill. a 2-szeresére növelte a szimvasztatin, ill. a</w:t>
      </w:r>
      <w:r w:rsidRPr="005B653F">
        <w:t xml:space="preserve"> </w:t>
      </w:r>
      <w:r w:rsidRPr="00AE5DF2">
        <w:t>szimvasztatinsav expozíció</w:t>
      </w:r>
      <w:r w:rsidR="007C71B7">
        <w:t>já</w:t>
      </w:r>
      <w:r w:rsidRPr="00AE5DF2">
        <w:t>t. Várhatóan a dronedaron a lovasztatin expozícióját is ugyanolyan</w:t>
      </w:r>
      <w:r w:rsidRPr="005B653F">
        <w:t xml:space="preserve"> </w:t>
      </w:r>
      <w:r w:rsidRPr="00AE5DF2">
        <w:t>mértékben növelheti, mint a szimvasztatinsavét. Gyenge kölcsönhatást figyeltek meg a dronedaron és</w:t>
      </w:r>
      <w:r w:rsidRPr="005B653F">
        <w:t xml:space="preserve"> </w:t>
      </w:r>
      <w:r w:rsidRPr="00AE5DF2">
        <w:t>az atorvasztatin között (amely átlagosan 1,7-szeres atorvasztatin-expozíció növekedést</w:t>
      </w:r>
      <w:r w:rsidRPr="005B653F">
        <w:t xml:space="preserve"> </w:t>
      </w:r>
      <w:r w:rsidRPr="00AE5DF2">
        <w:t>eredményezett). Gyenge kölcsönhatást figyeltek meg a dronedaron és az OATP által transzportált</w:t>
      </w:r>
      <w:r w:rsidRPr="005B653F">
        <w:t xml:space="preserve"> </w:t>
      </w:r>
      <w:r w:rsidRPr="00AE5DF2">
        <w:t>sztatinok, mint a rozuvasztatin</w:t>
      </w:r>
      <w:r w:rsidR="007C71B7">
        <w:t>,</w:t>
      </w:r>
      <w:r w:rsidRPr="00AE5DF2">
        <w:t xml:space="preserve"> között (amely átlagosan 1,4-szeres rozuvasztatin-expozíció növekedést</w:t>
      </w:r>
      <w:r w:rsidRPr="005B653F">
        <w:t xml:space="preserve"> </w:t>
      </w:r>
      <w:r w:rsidRPr="00AE5DF2">
        <w:t>eredményezett).</w:t>
      </w:r>
    </w:p>
    <w:p w14:paraId="71220654" w14:textId="77777777" w:rsidR="00A67CC0" w:rsidRPr="00AE5DF2" w:rsidRDefault="00A67CC0" w:rsidP="002F51A4"/>
    <w:p w14:paraId="72B81D25" w14:textId="77777777" w:rsidR="00D008DE" w:rsidRPr="00AE5DF2" w:rsidRDefault="00B46CC1" w:rsidP="002F51A4">
      <w:r w:rsidRPr="00AE5DF2">
        <w:t>Klinikai vizsgálatokban nem volt biztonsági aggályt jelző bizonyíték, amikor a CYP3A4 által metabolizált sztatinokkal együtt alkalmazták a dronedaront. Rhabdomyolysis spontán eseteit</w:t>
      </w:r>
      <w:r w:rsidRPr="005B653F">
        <w:t xml:space="preserve"> </w:t>
      </w:r>
      <w:r w:rsidRPr="00AE5DF2">
        <w:t>jelentették azonban, amikor a dron</w:t>
      </w:r>
      <w:r w:rsidR="00414E02" w:rsidRPr="00AE5DF2">
        <w:t>e</w:t>
      </w:r>
      <w:r w:rsidRPr="00AE5DF2">
        <w:t>d</w:t>
      </w:r>
      <w:r w:rsidR="00414E02" w:rsidRPr="00AE5DF2">
        <w:t>a</w:t>
      </w:r>
      <w:r w:rsidRPr="00AE5DF2">
        <w:t>ront sztatinnal kombinálva adták (különösen szimvasztatinnal),</w:t>
      </w:r>
      <w:r w:rsidRPr="005B653F">
        <w:t xml:space="preserve"> </w:t>
      </w:r>
      <w:r w:rsidRPr="00AE5DF2">
        <w:t>és ezért egyidejű sztatin-kezelés esetén óvatosságra van szükség.</w:t>
      </w:r>
    </w:p>
    <w:p w14:paraId="1C42FCF8" w14:textId="0A274D73" w:rsidR="00D008DE" w:rsidRPr="00AE5DF2" w:rsidRDefault="00B46CC1" w:rsidP="002F51A4">
      <w:r w:rsidRPr="00AE5DF2">
        <w:t xml:space="preserve">A sztatinok alkalmazási előírásainak megfelelően megfontolandó alacsonyabb kezdő és fenntartó sztatin adagok alkalmazása, és a betegeknél gondosan ellenőrizni </w:t>
      </w:r>
      <w:r w:rsidR="007C71B7" w:rsidRPr="00AE5DF2">
        <w:t xml:space="preserve">kell </w:t>
      </w:r>
      <w:r w:rsidRPr="00AE5DF2">
        <w:t>az izom-toxicitás klinikai</w:t>
      </w:r>
      <w:r w:rsidRPr="005B653F">
        <w:t xml:space="preserve"> </w:t>
      </w:r>
      <w:r w:rsidR="007C71B7">
        <w:t>j</w:t>
      </w:r>
      <w:r w:rsidRPr="00AE5DF2">
        <w:t>e</w:t>
      </w:r>
      <w:r w:rsidR="007C71B7">
        <w:t>l</w:t>
      </w:r>
      <w:r w:rsidRPr="00AE5DF2">
        <w:t>eit (lásd 4.4</w:t>
      </w:r>
      <w:r w:rsidR="00DD39E9" w:rsidRPr="00AE5DF2">
        <w:t> </w:t>
      </w:r>
      <w:r w:rsidRPr="00AE5DF2">
        <w:t>pont).</w:t>
      </w:r>
    </w:p>
    <w:p w14:paraId="50EF788E" w14:textId="77777777" w:rsidR="00D008DE" w:rsidRPr="00AE5DF2" w:rsidRDefault="00D008DE" w:rsidP="002F51A4"/>
    <w:p w14:paraId="0DF0BDD9" w14:textId="20D2E436" w:rsidR="00D008DE" w:rsidRPr="00717148" w:rsidRDefault="00B46CC1" w:rsidP="00717148">
      <w:pPr>
        <w:rPr>
          <w:i/>
          <w:iCs/>
        </w:rPr>
      </w:pPr>
      <w:r w:rsidRPr="00717148">
        <w:rPr>
          <w:i/>
          <w:iCs/>
        </w:rPr>
        <w:t>Kalciumantagonisták</w:t>
      </w:r>
    </w:p>
    <w:p w14:paraId="692AE8FC" w14:textId="77777777" w:rsidR="00A67CC0" w:rsidRDefault="00A67CC0" w:rsidP="002F51A4"/>
    <w:p w14:paraId="67AFF4A3" w14:textId="583E4D5E" w:rsidR="00D008DE" w:rsidRPr="00AE5DF2" w:rsidRDefault="00B46CC1" w:rsidP="002F51A4">
      <w:r w:rsidRPr="00AE5DF2">
        <w:t>A dronedaron kalciumantagonistákra kifejtett kölcsönhatását a fentiekben írtuk le (lásd 4.4</w:t>
      </w:r>
      <w:r w:rsidR="00DD39E9" w:rsidRPr="00AE5DF2">
        <w:t> </w:t>
      </w:r>
      <w:r w:rsidRPr="00AE5DF2">
        <w:t>pont).</w:t>
      </w:r>
    </w:p>
    <w:p w14:paraId="64490401" w14:textId="77777777" w:rsidR="00D008DE" w:rsidRPr="00AE5DF2" w:rsidRDefault="00D008DE" w:rsidP="002F51A4"/>
    <w:p w14:paraId="602B7EB1" w14:textId="0CC5511A" w:rsidR="00D008DE" w:rsidRPr="00717148" w:rsidRDefault="00B46CC1" w:rsidP="00717148">
      <w:pPr>
        <w:rPr>
          <w:i/>
          <w:iCs/>
        </w:rPr>
      </w:pPr>
      <w:r w:rsidRPr="00717148">
        <w:rPr>
          <w:i/>
          <w:iCs/>
        </w:rPr>
        <w:t>Immunoszup</w:t>
      </w:r>
      <w:r w:rsidR="005C5442" w:rsidRPr="00717148">
        <w:rPr>
          <w:i/>
          <w:iCs/>
        </w:rPr>
        <w:t>p</w:t>
      </w:r>
      <w:r w:rsidRPr="00717148">
        <w:rPr>
          <w:i/>
          <w:iCs/>
        </w:rPr>
        <w:t>resszánsok</w:t>
      </w:r>
    </w:p>
    <w:p w14:paraId="36FD0458" w14:textId="77777777" w:rsidR="00A67CC0" w:rsidRDefault="00A67CC0" w:rsidP="002F51A4"/>
    <w:p w14:paraId="7FA82E74" w14:textId="3FD3AF68" w:rsidR="00D008DE" w:rsidRPr="00AE5DF2" w:rsidRDefault="00B46CC1" w:rsidP="002F51A4">
      <w:r w:rsidRPr="00AE5DF2">
        <w:t>A dronedaron</w:t>
      </w:r>
      <w:r w:rsidRPr="005B653F">
        <w:t xml:space="preserve"> </w:t>
      </w:r>
      <w:r w:rsidRPr="00AE5DF2">
        <w:t>megnövelheti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immunoszup</w:t>
      </w:r>
      <w:r w:rsidR="005C5442">
        <w:t>p</w:t>
      </w:r>
      <w:r w:rsidRPr="00AE5DF2">
        <w:t>resszánsok</w:t>
      </w:r>
      <w:r w:rsidRPr="005B653F">
        <w:t xml:space="preserve"> </w:t>
      </w:r>
      <w:r w:rsidRPr="00AE5DF2">
        <w:t>(takrolimusz,</w:t>
      </w:r>
      <w:r w:rsidRPr="005B653F">
        <w:t xml:space="preserve"> </w:t>
      </w:r>
      <w:r w:rsidRPr="00AE5DF2">
        <w:t>szirolimusz,</w:t>
      </w:r>
      <w:r w:rsidRPr="005B653F">
        <w:t xml:space="preserve"> </w:t>
      </w:r>
      <w:r w:rsidRPr="00AE5DF2">
        <w:t>everolimusz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ciklosporin)</w:t>
      </w:r>
      <w:r w:rsidRPr="005B653F">
        <w:t xml:space="preserve"> </w:t>
      </w:r>
      <w:r w:rsidRPr="00AE5DF2">
        <w:t>plazmakoncentrációját.</w:t>
      </w:r>
      <w:r w:rsidRPr="005B653F">
        <w:t xml:space="preserve"> </w:t>
      </w:r>
      <w:r w:rsidRPr="00AE5DF2">
        <w:t>Dronedaronnal</w:t>
      </w:r>
      <w:r w:rsidRPr="005B653F">
        <w:t xml:space="preserve"> </w:t>
      </w:r>
      <w:r w:rsidRPr="00AE5DF2">
        <w:t>történő</w:t>
      </w:r>
      <w:r w:rsidRPr="005B653F">
        <w:t xml:space="preserve"> </w:t>
      </w:r>
      <w:r w:rsidRPr="00AE5DF2">
        <w:t>együttadáskor</w:t>
      </w:r>
      <w:r w:rsidRPr="005B653F">
        <w:t xml:space="preserve"> </w:t>
      </w:r>
      <w:r w:rsidRPr="00AE5DF2">
        <w:t>javasolt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plazmakoncentrációk</w:t>
      </w:r>
      <w:r w:rsidRPr="005B653F">
        <w:t xml:space="preserve"> </w:t>
      </w:r>
      <w:r w:rsidRPr="00AE5DF2">
        <w:t>ellenőrzése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adagolás</w:t>
      </w:r>
      <w:r w:rsidRPr="005B653F">
        <w:t xml:space="preserve"> </w:t>
      </w:r>
      <w:r w:rsidRPr="00AE5DF2">
        <w:t>megfelelő</w:t>
      </w:r>
      <w:r w:rsidRPr="005B653F">
        <w:t xml:space="preserve"> </w:t>
      </w:r>
      <w:r w:rsidRPr="00AE5DF2">
        <w:t>módosítása.</w:t>
      </w:r>
    </w:p>
    <w:p w14:paraId="720B1664" w14:textId="77777777" w:rsidR="00D008DE" w:rsidRPr="00AE5DF2" w:rsidRDefault="00D008DE" w:rsidP="002F51A4"/>
    <w:p w14:paraId="2E66FD14" w14:textId="77777777" w:rsidR="00D008DE" w:rsidRPr="00717148" w:rsidRDefault="00B46CC1" w:rsidP="00717148">
      <w:pPr>
        <w:rPr>
          <w:i/>
          <w:iCs/>
        </w:rPr>
      </w:pPr>
      <w:r w:rsidRPr="00717148">
        <w:rPr>
          <w:i/>
          <w:iCs/>
        </w:rPr>
        <w:t>Orális fogamzásgátlók</w:t>
      </w:r>
    </w:p>
    <w:p w14:paraId="404F0FA0" w14:textId="77777777" w:rsidR="001F130F" w:rsidRDefault="001F130F" w:rsidP="002F51A4"/>
    <w:p w14:paraId="4007C0C2" w14:textId="1AC851E3" w:rsidR="00D008DE" w:rsidRPr="00AE5DF2" w:rsidRDefault="00B46CC1" w:rsidP="002F51A4">
      <w:r w:rsidRPr="00AE5DF2">
        <w:t>Egyidejű orális fogamzásgátló és dronedaron</w:t>
      </w:r>
      <w:r w:rsidR="005C5442">
        <w:t>-</w:t>
      </w:r>
      <w:r w:rsidRPr="00AE5DF2">
        <w:t xml:space="preserve"> (napi kétszer</w:t>
      </w:r>
      <w:r w:rsidR="005C5442">
        <w:t xml:space="preserve"> </w:t>
      </w:r>
      <w:r w:rsidR="005C5442" w:rsidRPr="00AE5DF2">
        <w:t>800 mg</w:t>
      </w:r>
      <w:r w:rsidRPr="00AE5DF2">
        <w:t>) kezelésben részesülő egészséges</w:t>
      </w:r>
      <w:r w:rsidRPr="005B653F">
        <w:t xml:space="preserve"> </w:t>
      </w:r>
      <w:r w:rsidRPr="00AE5DF2">
        <w:lastRenderedPageBreak/>
        <w:t>vizsgálati alanyok esetén nem volt megfigyelhető csökkenés az etinilösztradiol</w:t>
      </w:r>
      <w:r w:rsidR="005C5442">
        <w:t>-</w:t>
      </w:r>
      <w:r w:rsidRPr="00AE5DF2">
        <w:t xml:space="preserve"> és a levogesztrel</w:t>
      </w:r>
      <w:r w:rsidR="00D04978">
        <w:t>-</w:t>
      </w:r>
      <w:r w:rsidRPr="00AE5DF2">
        <w:t>szintben.</w:t>
      </w:r>
    </w:p>
    <w:p w14:paraId="047A99D0" w14:textId="77777777" w:rsidR="00D008DE" w:rsidRPr="00AE5DF2" w:rsidRDefault="00D008DE" w:rsidP="002F51A4"/>
    <w:p w14:paraId="6E6B710A" w14:textId="11FA258B" w:rsidR="00D008DE" w:rsidRPr="00AE5DF2" w:rsidRDefault="00B46CC1" w:rsidP="002F51A4">
      <w:r w:rsidRPr="00AE5DF2">
        <w:rPr>
          <w:i/>
        </w:rPr>
        <w:t>Kölcsönhatás a CYP2D6 által metabolizált gyógyszerekkel</w:t>
      </w:r>
    </w:p>
    <w:p w14:paraId="025CE3F8" w14:textId="77777777" w:rsidR="001F130F" w:rsidRDefault="001F130F" w:rsidP="001F130F"/>
    <w:p w14:paraId="2ADC7A7B" w14:textId="5C068D05" w:rsidR="00D008DE" w:rsidRPr="00717148" w:rsidRDefault="00B46CC1" w:rsidP="00717148">
      <w:pPr>
        <w:rPr>
          <w:i/>
          <w:iCs/>
        </w:rPr>
      </w:pPr>
      <w:r w:rsidRPr="00717148">
        <w:rPr>
          <w:i/>
          <w:iCs/>
        </w:rPr>
        <w:t>Béta-blokkolók</w:t>
      </w:r>
    </w:p>
    <w:p w14:paraId="6F16A779" w14:textId="77777777" w:rsidR="001F130F" w:rsidRDefault="001F130F" w:rsidP="002F51A4"/>
    <w:p w14:paraId="67537F3F" w14:textId="4DAFDF4F" w:rsidR="00D008DE" w:rsidRDefault="00B46CC1" w:rsidP="002F51A4">
      <w:r w:rsidRPr="00AE5DF2">
        <w:t>A szotalol-kezelést</w:t>
      </w:r>
      <w:r w:rsidRPr="005B653F">
        <w:t xml:space="preserve"> </w:t>
      </w:r>
      <w:r w:rsidRPr="00AE5DF2">
        <w:t>le</w:t>
      </w:r>
      <w:r w:rsidRPr="005B653F">
        <w:t xml:space="preserve"> </w:t>
      </w:r>
      <w:r w:rsidRPr="00AE5DF2">
        <w:t>kell</w:t>
      </w:r>
      <w:r w:rsidRPr="005B653F">
        <w:t xml:space="preserve"> </w:t>
      </w:r>
      <w:r w:rsidRPr="00AE5DF2">
        <w:t>állítani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="00414E02" w:rsidRPr="00AE5DF2">
        <w:t>dronedaron</w:t>
      </w:r>
      <w:r w:rsidRPr="00AE5DF2">
        <w:t>-</w:t>
      </w:r>
      <w:r w:rsidRPr="0079636A">
        <w:t>kezelés</w:t>
      </w:r>
      <w:r w:rsidRPr="005B653F">
        <w:t xml:space="preserve"> </w:t>
      </w:r>
      <w:r w:rsidRPr="00AE5DF2">
        <w:t>megkezdése</w:t>
      </w:r>
      <w:r w:rsidRPr="005B653F">
        <w:t xml:space="preserve"> </w:t>
      </w:r>
      <w:r w:rsidRPr="00AE5DF2">
        <w:t>előtt</w:t>
      </w:r>
      <w:r w:rsidRPr="005B653F">
        <w:t xml:space="preserve"> </w:t>
      </w:r>
      <w:r w:rsidRPr="00AE5DF2">
        <w:t>(lásd</w:t>
      </w:r>
      <w:r w:rsidRPr="005B653F">
        <w:t xml:space="preserve"> </w:t>
      </w:r>
      <w:r w:rsidRPr="00AE5DF2">
        <w:t>4.2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4.3</w:t>
      </w:r>
      <w:r w:rsidR="00DD39E9" w:rsidRPr="005B653F">
        <w:t> </w:t>
      </w:r>
      <w:r w:rsidRPr="00AE5DF2">
        <w:t>pont).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dronedaron</w:t>
      </w:r>
      <w:r w:rsidRPr="005B653F">
        <w:t xml:space="preserve"> </w:t>
      </w:r>
      <w:r w:rsidRPr="00AE5DF2">
        <w:t>növelheti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CYP2D6</w:t>
      </w:r>
      <w:r w:rsidRPr="005B653F">
        <w:t xml:space="preserve"> </w:t>
      </w:r>
      <w:r w:rsidRPr="00AE5DF2">
        <w:t>által</w:t>
      </w:r>
      <w:r w:rsidRPr="005B653F">
        <w:t xml:space="preserve"> </w:t>
      </w:r>
      <w:r w:rsidRPr="00AE5DF2">
        <w:t>metabolizált</w:t>
      </w:r>
      <w:r w:rsidRPr="005B653F">
        <w:t xml:space="preserve"> </w:t>
      </w:r>
      <w:r w:rsidRPr="00AE5DF2">
        <w:t>béta-blokkolók</w:t>
      </w:r>
      <w:r w:rsidRPr="005B653F">
        <w:t xml:space="preserve"> </w:t>
      </w:r>
      <w:r w:rsidRPr="00AE5DF2">
        <w:t>expozícióját.</w:t>
      </w:r>
      <w:r w:rsidRPr="005B653F">
        <w:t xml:space="preserve"> </w:t>
      </w:r>
      <w:r w:rsidRPr="00AE5DF2">
        <w:t>Ezen</w:t>
      </w:r>
      <w:r w:rsidRPr="005B653F">
        <w:t xml:space="preserve"> </w:t>
      </w:r>
      <w:r w:rsidRPr="00AE5DF2">
        <w:t>túlmenően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béta-blokkolók</w:t>
      </w:r>
      <w:r w:rsidRPr="005B653F">
        <w:t xml:space="preserve"> </w:t>
      </w:r>
      <w:r w:rsidRPr="00AE5DF2">
        <w:t>farmakodinámiás</w:t>
      </w:r>
      <w:r w:rsidRPr="005B653F">
        <w:t xml:space="preserve"> </w:t>
      </w:r>
      <w:r w:rsidRPr="00AE5DF2">
        <w:t>szempontból</w:t>
      </w:r>
      <w:r w:rsidRPr="005B653F">
        <w:t xml:space="preserve"> </w:t>
      </w:r>
      <w:r w:rsidRPr="00AE5DF2">
        <w:t>kölcsönhatásba</w:t>
      </w:r>
      <w:r w:rsidRPr="005B653F">
        <w:t xml:space="preserve"> </w:t>
      </w:r>
      <w:r w:rsidRPr="00AE5DF2">
        <w:t>léphetnek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dronedaronnal.</w:t>
      </w:r>
      <w:r w:rsidRPr="005B653F">
        <w:t xml:space="preserve"> </w:t>
      </w:r>
      <w:r w:rsidRPr="00AE5DF2">
        <w:t>Napi 800</w:t>
      </w:r>
      <w:r w:rsidR="00DD39E9" w:rsidRPr="005B653F">
        <w:t> </w:t>
      </w:r>
      <w:r w:rsidRPr="00AE5DF2">
        <w:t>mg</w:t>
      </w:r>
      <w:r w:rsidRPr="005B653F">
        <w:t xml:space="preserve"> </w:t>
      </w:r>
      <w:r w:rsidRPr="00AE5DF2">
        <w:t>dronedaron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1,6-sz</w:t>
      </w:r>
      <w:r w:rsidR="005C5442">
        <w:t>e</w:t>
      </w:r>
      <w:r w:rsidRPr="00AE5DF2">
        <w:t>r</w:t>
      </w:r>
      <w:r w:rsidR="005C5442">
        <w:t>e</w:t>
      </w:r>
      <w:r w:rsidRPr="00AE5DF2">
        <w:t>s</w:t>
      </w:r>
      <w:r w:rsidR="005C5442">
        <w:t>é</w:t>
      </w:r>
      <w:r w:rsidRPr="00AE5DF2">
        <w:t>r</w:t>
      </w:r>
      <w:r w:rsidR="005C5442">
        <w:t>e</w:t>
      </w:r>
      <w:r w:rsidRPr="005B653F">
        <w:t xml:space="preserve"> </w:t>
      </w:r>
      <w:r w:rsidRPr="00AE5DF2">
        <w:t>növelte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metoprolol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1,3-sz</w:t>
      </w:r>
      <w:r w:rsidR="005C5442">
        <w:t>e</w:t>
      </w:r>
      <w:r w:rsidRPr="00AE5DF2">
        <w:t>r</w:t>
      </w:r>
      <w:r w:rsidR="005C5442">
        <w:t>e</w:t>
      </w:r>
      <w:r w:rsidRPr="00AE5DF2">
        <w:t>s</w:t>
      </w:r>
      <w:r w:rsidR="005C5442">
        <w:t>é</w:t>
      </w:r>
      <w:r w:rsidRPr="00AE5DF2">
        <w:t>r</w:t>
      </w:r>
      <w:r w:rsidR="005C5442">
        <w:t>e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propranolol</w:t>
      </w:r>
      <w:r w:rsidRPr="005B653F">
        <w:t xml:space="preserve"> </w:t>
      </w:r>
      <w:r w:rsidRPr="00AE5DF2">
        <w:t>expozíciót</w:t>
      </w:r>
      <w:r w:rsidRPr="005B653F">
        <w:t xml:space="preserve"> </w:t>
      </w:r>
      <w:r w:rsidRPr="00AE5DF2">
        <w:t>(ez</w:t>
      </w:r>
      <w:r w:rsidRPr="005B653F">
        <w:t xml:space="preserve"> </w:t>
      </w:r>
      <w:r w:rsidRPr="00AE5DF2">
        <w:t>sokkal</w:t>
      </w:r>
      <w:r w:rsidRPr="005B653F">
        <w:t xml:space="preserve"> </w:t>
      </w:r>
      <w:r w:rsidRPr="00AE5DF2">
        <w:t>alacsonyabb</w:t>
      </w:r>
      <w:r w:rsidRPr="005B653F">
        <w:t xml:space="preserve"> </w:t>
      </w:r>
      <w:r w:rsidRPr="00AE5DF2">
        <w:t>érték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gyenge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extenzív</w:t>
      </w:r>
      <w:r w:rsidRPr="005B653F">
        <w:t xml:space="preserve"> </w:t>
      </w:r>
      <w:r w:rsidRPr="00AE5DF2">
        <w:t>CYP2D6</w:t>
      </w:r>
      <w:r w:rsidRPr="005B653F">
        <w:t xml:space="preserve"> </w:t>
      </w:r>
      <w:r w:rsidRPr="00AE5DF2">
        <w:t>metabolizálók</w:t>
      </w:r>
      <w:r w:rsidRPr="005B653F">
        <w:t xml:space="preserve"> </w:t>
      </w:r>
      <w:r w:rsidRPr="00AE5DF2">
        <w:t>között</w:t>
      </w:r>
      <w:r w:rsidRPr="005B653F">
        <w:t xml:space="preserve"> </w:t>
      </w:r>
      <w:r w:rsidRPr="00AE5DF2">
        <w:t>megfigyelt</w:t>
      </w:r>
      <w:r w:rsidRPr="005B653F">
        <w:t xml:space="preserve"> </w:t>
      </w:r>
      <w:r w:rsidRPr="00AE5DF2">
        <w:t>hatszoros</w:t>
      </w:r>
      <w:r w:rsidRPr="005B653F">
        <w:t xml:space="preserve"> </w:t>
      </w:r>
      <w:r w:rsidRPr="00AE5DF2">
        <w:t>különbségnél).</w:t>
      </w:r>
      <w:r w:rsidRPr="005B653F">
        <w:t xml:space="preserve"> </w:t>
      </w:r>
      <w:r w:rsidRPr="00AE5DF2">
        <w:t>Klinikai</w:t>
      </w:r>
      <w:r w:rsidRPr="005B653F">
        <w:t xml:space="preserve"> </w:t>
      </w:r>
      <w:r w:rsidRPr="00AE5DF2">
        <w:t>vizsgálatok</w:t>
      </w:r>
      <w:r w:rsidRPr="005B653F">
        <w:t xml:space="preserve"> </w:t>
      </w:r>
      <w:r w:rsidRPr="00AE5DF2">
        <w:t>során</w:t>
      </w:r>
      <w:r w:rsidRPr="005B653F">
        <w:t xml:space="preserve"> </w:t>
      </w:r>
      <w:r w:rsidRPr="00AE5DF2">
        <w:t>gyakrabban</w:t>
      </w:r>
      <w:r w:rsidRPr="005B653F">
        <w:t xml:space="preserve"> </w:t>
      </w:r>
      <w:r w:rsidRPr="00AE5DF2">
        <w:t>figyeltek</w:t>
      </w:r>
      <w:r w:rsidRPr="005B653F">
        <w:t xml:space="preserve"> </w:t>
      </w:r>
      <w:r w:rsidRPr="00AE5DF2">
        <w:t>meg</w:t>
      </w:r>
      <w:r w:rsidRPr="005B653F">
        <w:t xml:space="preserve"> </w:t>
      </w:r>
      <w:r w:rsidRPr="00AE5DF2">
        <w:t>bradycardiát,</w:t>
      </w:r>
      <w:r w:rsidRPr="005B653F">
        <w:t xml:space="preserve"> </w:t>
      </w:r>
      <w:r w:rsidRPr="00AE5DF2">
        <w:t>amikor</w:t>
      </w:r>
      <w:r w:rsidRPr="005B653F">
        <w:t xml:space="preserve"> </w:t>
      </w:r>
      <w:r w:rsidRPr="00AE5DF2">
        <w:t>béta-blokkolókkal</w:t>
      </w:r>
      <w:r w:rsidRPr="005B653F">
        <w:t xml:space="preserve"> </w:t>
      </w:r>
      <w:r w:rsidRPr="00AE5DF2">
        <w:t>kombinálva</w:t>
      </w:r>
      <w:r w:rsidRPr="005B653F">
        <w:t xml:space="preserve"> </w:t>
      </w:r>
      <w:r w:rsidRPr="00AE5DF2">
        <w:t>adtak</w:t>
      </w:r>
      <w:r w:rsidRPr="005B653F">
        <w:t xml:space="preserve"> </w:t>
      </w:r>
      <w:r w:rsidRPr="00AE5DF2">
        <w:t>dronedaront.</w:t>
      </w:r>
    </w:p>
    <w:p w14:paraId="72AA16C7" w14:textId="77777777" w:rsidR="00A7439F" w:rsidRPr="00AE5DF2" w:rsidRDefault="00A7439F" w:rsidP="002F51A4"/>
    <w:p w14:paraId="0945876E" w14:textId="76CEDE32" w:rsidR="00D008DE" w:rsidRPr="00AE5DF2" w:rsidRDefault="00B46CC1" w:rsidP="002F51A4">
      <w:r w:rsidRPr="00AE5DF2">
        <w:t>A farmakokinetikai és lehetséges farmakodinámiás kölcsönhatások miatt a béta-blokkolókat óvatosan</w:t>
      </w:r>
      <w:r w:rsidRPr="005B653F">
        <w:t xml:space="preserve"> </w:t>
      </w:r>
      <w:r w:rsidRPr="00AE5DF2">
        <w:t>kell a dronedaronnal egyidejűleg alkalmazni. Ilyen gyógyszerekkel a kezelést kis adaggal kell</w:t>
      </w:r>
      <w:r w:rsidRPr="005B653F">
        <w:t xml:space="preserve"> </w:t>
      </w:r>
      <w:r w:rsidRPr="00AE5DF2">
        <w:t>elkezdeni, és csak az EKG</w:t>
      </w:r>
      <w:r w:rsidR="000D7E0F">
        <w:t>-</w:t>
      </w:r>
      <w:r w:rsidRPr="00AE5DF2">
        <w:t>vizsgálatot követő értékelés alapján lehetséges az adag emelése. Olyan</w:t>
      </w:r>
      <w:r w:rsidRPr="005B653F">
        <w:t xml:space="preserve"> </w:t>
      </w:r>
      <w:r w:rsidRPr="00AE5DF2">
        <w:t>betegek esetén, akik a dronedaron-kezelés megkezdésekor már béta-blokkoló kezelésben részesülnek,</w:t>
      </w:r>
      <w:r w:rsidRPr="005B653F">
        <w:t xml:space="preserve"> </w:t>
      </w:r>
      <w:r w:rsidRPr="00AE5DF2">
        <w:t>EKG-vizsgálatot kell végezni, és szükség szerint kell a béta-blokkoló adagját módosítani (lásd 4.4</w:t>
      </w:r>
      <w:r w:rsidR="00DD39E9" w:rsidRPr="005B653F">
        <w:t> </w:t>
      </w:r>
      <w:r w:rsidRPr="00AE5DF2">
        <w:t>pont).</w:t>
      </w:r>
    </w:p>
    <w:p w14:paraId="4B693DE2" w14:textId="77777777" w:rsidR="00D008DE" w:rsidRPr="00AE5DF2" w:rsidRDefault="00D008DE" w:rsidP="002F51A4"/>
    <w:p w14:paraId="1F77E66A" w14:textId="77777777" w:rsidR="00D008DE" w:rsidRPr="00717148" w:rsidRDefault="00B46CC1">
      <w:pPr>
        <w:rPr>
          <w:i/>
          <w:iCs/>
        </w:rPr>
      </w:pPr>
      <w:r w:rsidRPr="00717148">
        <w:rPr>
          <w:i/>
          <w:iCs/>
        </w:rPr>
        <w:t>Antidepresszánsok</w:t>
      </w:r>
    </w:p>
    <w:p w14:paraId="68AB557F" w14:textId="77777777" w:rsidR="00A7439F" w:rsidRPr="00AE5DF2" w:rsidRDefault="00A7439F" w:rsidP="00717148"/>
    <w:p w14:paraId="55CF25C8" w14:textId="447F0230" w:rsidR="00D008DE" w:rsidRPr="00AE5DF2" w:rsidRDefault="00B46CC1" w:rsidP="002F51A4">
      <w:r w:rsidRPr="00AE5DF2">
        <w:t>Mivel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dronedaron</w:t>
      </w:r>
      <w:r w:rsidRPr="005B653F">
        <w:t xml:space="preserve"> </w:t>
      </w:r>
      <w:r w:rsidRPr="00AE5DF2">
        <w:t>emberekn</w:t>
      </w:r>
      <w:r w:rsidR="00D04978">
        <w:t>él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CYP2D6</w:t>
      </w:r>
      <w:r w:rsidRPr="005B653F">
        <w:t xml:space="preserve"> </w:t>
      </w:r>
      <w:r w:rsidRPr="00AE5DF2">
        <w:t>gyenge</w:t>
      </w:r>
      <w:r w:rsidRPr="005B653F">
        <w:t xml:space="preserve"> </w:t>
      </w:r>
      <w:r w:rsidRPr="00AE5DF2">
        <w:t>gátlója,</w:t>
      </w:r>
      <w:r w:rsidRPr="005B653F">
        <w:t xml:space="preserve"> </w:t>
      </w:r>
      <w:r w:rsidRPr="00AE5DF2">
        <w:t>várhatóan</w:t>
      </w:r>
      <w:r w:rsidRPr="005B653F">
        <w:t xml:space="preserve"> </w:t>
      </w:r>
      <w:r w:rsidRPr="00AE5DF2">
        <w:t>korlátozott</w:t>
      </w:r>
      <w:r w:rsidRPr="005B653F">
        <w:t xml:space="preserve"> </w:t>
      </w:r>
      <w:r w:rsidRPr="00AE5DF2">
        <w:t>kölcsönhatás</w:t>
      </w:r>
      <w:r w:rsidRPr="005B653F">
        <w:t xml:space="preserve"> </w:t>
      </w:r>
      <w:r w:rsidRPr="00AE5DF2">
        <w:t>jelentkezhet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CYP2D6</w:t>
      </w:r>
      <w:r w:rsidRPr="005B653F">
        <w:t xml:space="preserve"> </w:t>
      </w:r>
      <w:r w:rsidRPr="00AE5DF2">
        <w:t>által</w:t>
      </w:r>
      <w:r w:rsidRPr="005B653F">
        <w:t xml:space="preserve"> </w:t>
      </w:r>
      <w:r w:rsidRPr="00AE5DF2">
        <w:t>metabolizált</w:t>
      </w:r>
      <w:r w:rsidRPr="005B653F">
        <w:t xml:space="preserve"> </w:t>
      </w:r>
      <w:r w:rsidRPr="00AE5DF2">
        <w:t>antidepresszáns</w:t>
      </w:r>
      <w:r w:rsidRPr="005B653F">
        <w:t xml:space="preserve"> </w:t>
      </w:r>
      <w:r w:rsidRPr="00AE5DF2">
        <w:t>gyógyszerekkel.</w:t>
      </w:r>
    </w:p>
    <w:p w14:paraId="06E9491E" w14:textId="77777777" w:rsidR="00D008DE" w:rsidRPr="00AE5DF2" w:rsidRDefault="00D008DE" w:rsidP="002F51A4"/>
    <w:p w14:paraId="3EA6C71C" w14:textId="77777777" w:rsidR="00D008DE" w:rsidRPr="00AE5DF2" w:rsidRDefault="00B46CC1" w:rsidP="002F51A4">
      <w:r w:rsidRPr="00AE5DF2">
        <w:rPr>
          <w:i/>
        </w:rPr>
        <w:t>A P-gp szubsztrát kölcsönhatása</w:t>
      </w:r>
    </w:p>
    <w:p w14:paraId="12E5BE65" w14:textId="77777777" w:rsidR="001F130F" w:rsidRDefault="001F130F" w:rsidP="001F130F"/>
    <w:p w14:paraId="1F315464" w14:textId="393DCCC7" w:rsidR="00D008DE" w:rsidRPr="00717148" w:rsidRDefault="00B46CC1" w:rsidP="00717148">
      <w:pPr>
        <w:rPr>
          <w:i/>
          <w:iCs/>
        </w:rPr>
      </w:pPr>
      <w:r w:rsidRPr="00717148">
        <w:rPr>
          <w:i/>
          <w:iCs/>
        </w:rPr>
        <w:t>Digoxin</w:t>
      </w:r>
    </w:p>
    <w:p w14:paraId="6032B670" w14:textId="77777777" w:rsidR="001F130F" w:rsidRDefault="001F130F" w:rsidP="002F51A4"/>
    <w:p w14:paraId="427F444A" w14:textId="61038C85" w:rsidR="00D008DE" w:rsidRPr="00AE5DF2" w:rsidRDefault="00B46CC1" w:rsidP="002F51A4">
      <w:r w:rsidRPr="00AE5DF2">
        <w:t>A dronedaron (</w:t>
      </w:r>
      <w:r w:rsidR="00A11DD8" w:rsidRPr="00AE5DF2">
        <w:t xml:space="preserve">napi kétszer </w:t>
      </w:r>
      <w:r w:rsidRPr="00AE5DF2">
        <w:t>400</w:t>
      </w:r>
      <w:r w:rsidR="00DD39E9" w:rsidRPr="00AE5DF2">
        <w:t> </w:t>
      </w:r>
      <w:r w:rsidRPr="00AE5DF2">
        <w:t>mg) a 2,5-szeresére növelte a digoxin expozíciót a P-gp transzporter</w:t>
      </w:r>
      <w:r w:rsidRPr="005B653F">
        <w:t xml:space="preserve"> </w:t>
      </w:r>
      <w:r w:rsidRPr="00AE5DF2">
        <w:t>gátlása révén. Ezen kívül a digitálisz farmakodinámiás szempontból kölcsönhatásba léphet a</w:t>
      </w:r>
      <w:r w:rsidRPr="005B653F">
        <w:t xml:space="preserve"> </w:t>
      </w:r>
      <w:r w:rsidRPr="00AE5DF2">
        <w:t>dronedaronnal. A szívritmusra és pitvar-kamrai átvezetésre gyakorolt szinergista hatás lehetséges.</w:t>
      </w:r>
      <w:r w:rsidRPr="005B653F">
        <w:t xml:space="preserve"> </w:t>
      </w:r>
      <w:r w:rsidRPr="00AE5DF2">
        <w:t>Klinikai vizsgálatok során emelkedett digitálisz szintet és/vagy emésztőrendszeri digitálisz-toxicitás</w:t>
      </w:r>
      <w:r w:rsidRPr="005B653F">
        <w:t xml:space="preserve"> </w:t>
      </w:r>
      <w:r w:rsidRPr="00AE5DF2">
        <w:t>tüneteit figyelték meg, amikor digitálisszal együtt alkalmaztak dronedaront.</w:t>
      </w:r>
    </w:p>
    <w:p w14:paraId="5661BBAB" w14:textId="77777777" w:rsidR="001F130F" w:rsidRDefault="001F130F" w:rsidP="002F51A4"/>
    <w:p w14:paraId="276B9B0F" w14:textId="5783CA38" w:rsidR="00D008DE" w:rsidRPr="00AE5DF2" w:rsidRDefault="00B46CC1" w:rsidP="002F51A4">
      <w:r w:rsidRPr="00AE5DF2">
        <w:t>A digoxin adagját kb. 50%-kal csökkenteni kell, szorosan ellenőrizni kell a digoxin vérszintjét,</w:t>
      </w:r>
      <w:r w:rsidRPr="005B653F">
        <w:t xml:space="preserve"> </w:t>
      </w:r>
      <w:r w:rsidRPr="00AE5DF2">
        <w:t>valamint klinikai és EKG</w:t>
      </w:r>
      <w:r w:rsidR="000D7E0F">
        <w:t>-</w:t>
      </w:r>
      <w:r w:rsidRPr="00AE5DF2">
        <w:t>ellenőrzés javasolt.</w:t>
      </w:r>
    </w:p>
    <w:p w14:paraId="66284F8F" w14:textId="77777777" w:rsidR="00D008DE" w:rsidRPr="00AE5DF2" w:rsidRDefault="00D008DE" w:rsidP="002F51A4"/>
    <w:p w14:paraId="508464A7" w14:textId="0F15A196" w:rsidR="009F0E46" w:rsidRDefault="009F0E46" w:rsidP="009F0E46">
      <w:pPr>
        <w:rPr>
          <w:i/>
          <w:iCs/>
        </w:rPr>
      </w:pPr>
      <w:r w:rsidRPr="009F0E46">
        <w:rPr>
          <w:i/>
          <w:iCs/>
        </w:rPr>
        <w:t>Kölcsönhatás a CYP3A4 és a P-gp által metabolizált gyógyszerekkel</w:t>
      </w:r>
    </w:p>
    <w:p w14:paraId="4BE4B8E7" w14:textId="77777777" w:rsidR="00136F94" w:rsidRPr="009F0E46" w:rsidRDefault="00136F94" w:rsidP="009F0E46">
      <w:pPr>
        <w:rPr>
          <w:i/>
          <w:iCs/>
        </w:rPr>
      </w:pPr>
    </w:p>
    <w:p w14:paraId="0216496B" w14:textId="6F10A671" w:rsidR="009F0E46" w:rsidRPr="00717148" w:rsidRDefault="009F0E46" w:rsidP="00717148">
      <w:pPr>
        <w:rPr>
          <w:i/>
          <w:iCs/>
        </w:rPr>
      </w:pPr>
      <w:r w:rsidRPr="00717148">
        <w:rPr>
          <w:i/>
          <w:iCs/>
        </w:rPr>
        <w:t>Rivaroxabán</w:t>
      </w:r>
    </w:p>
    <w:p w14:paraId="25B8A38B" w14:textId="77777777" w:rsidR="001F130F" w:rsidRDefault="001F130F" w:rsidP="009F0E46"/>
    <w:p w14:paraId="2C0B2CD1" w14:textId="7138A902" w:rsidR="009F0E46" w:rsidRDefault="009F0E46" w:rsidP="009F0E46">
      <w:r w:rsidRPr="009F0E46">
        <w:t>A dronedaron emelheti a rivaroxabán (CYP3A4 és a P-gp szubsztrát) expozícióját, ezért az együttes alkalmazás fokozhatja a vérzések kockázatát. A rivaroxabán és a dronedaron együttes alkalmazása nem ajánlott</w:t>
      </w:r>
      <w:r w:rsidR="00136F94">
        <w:t>.</w:t>
      </w:r>
    </w:p>
    <w:p w14:paraId="43C32871" w14:textId="77777777" w:rsidR="009F0E46" w:rsidRDefault="009F0E46" w:rsidP="009F0E46">
      <w:pPr>
        <w:ind w:left="284" w:hanging="284"/>
      </w:pPr>
    </w:p>
    <w:p w14:paraId="30F351B7" w14:textId="77777777" w:rsidR="009F0E46" w:rsidRPr="00717148" w:rsidRDefault="009F0E46" w:rsidP="00717148">
      <w:pPr>
        <w:rPr>
          <w:i/>
          <w:iCs/>
        </w:rPr>
      </w:pPr>
      <w:r w:rsidRPr="00717148">
        <w:rPr>
          <w:i/>
          <w:iCs/>
        </w:rPr>
        <w:t>Apixabán</w:t>
      </w:r>
    </w:p>
    <w:p w14:paraId="5BBA4CD9" w14:textId="77777777" w:rsidR="001F130F" w:rsidRDefault="001F130F" w:rsidP="009F0E46"/>
    <w:p w14:paraId="0192AB15" w14:textId="0DC1B7F1" w:rsidR="009F0E46" w:rsidRDefault="009F0E46" w:rsidP="009F0E46">
      <w:r w:rsidRPr="009F0E46">
        <w:t>A dronedaron emelheti az apixabán (CYP3A4 és a P-gp szubsztrát) expozícióját. Azonban nincs szükség az apixabán dózisának módosítására nem erős CYP3A4- és P-gp-gátlókkal, például dronedaronnal való együttes alkalmazáskor.</w:t>
      </w:r>
    </w:p>
    <w:p w14:paraId="72B9F0AF" w14:textId="77777777" w:rsidR="009F0E46" w:rsidRDefault="009F0E46" w:rsidP="009F0E46">
      <w:pPr>
        <w:ind w:left="284" w:hanging="284"/>
      </w:pPr>
    </w:p>
    <w:p w14:paraId="62536248" w14:textId="77777777" w:rsidR="009F0E46" w:rsidRPr="00717148" w:rsidRDefault="009F0E46" w:rsidP="00717148">
      <w:pPr>
        <w:rPr>
          <w:i/>
          <w:iCs/>
        </w:rPr>
      </w:pPr>
      <w:r w:rsidRPr="00717148">
        <w:rPr>
          <w:i/>
          <w:iCs/>
        </w:rPr>
        <w:t>Edoxabán</w:t>
      </w:r>
    </w:p>
    <w:p w14:paraId="6877E9F9" w14:textId="77777777" w:rsidR="001F130F" w:rsidRDefault="001F130F" w:rsidP="009F0E46">
      <w:pPr>
        <w:rPr>
          <w:i/>
        </w:rPr>
      </w:pPr>
    </w:p>
    <w:p w14:paraId="33EE6183" w14:textId="37FFB963" w:rsidR="009F0E46" w:rsidRDefault="009F0E46" w:rsidP="009F0E46">
      <w:r w:rsidRPr="00A72043">
        <w:rPr>
          <w:i/>
        </w:rPr>
        <w:t>In vivo</w:t>
      </w:r>
      <w:r w:rsidRPr="009F0E46">
        <w:t xml:space="preserve"> vizsgálatokban </w:t>
      </w:r>
      <w:r w:rsidR="009E4700">
        <w:t>a</w:t>
      </w:r>
      <w:r w:rsidRPr="009F0E46">
        <w:t xml:space="preserve">z edoxabán (CYP3A4 és a P-gp szubsztrát) expozíciója emelkedett </w:t>
      </w:r>
      <w:r w:rsidRPr="009F0E46">
        <w:lastRenderedPageBreak/>
        <w:t>dronedaronnal való együttes alkalmazáskor. Az edoxabán kísérőiratainak ajánlásai alapján az edoxabán dózisát csökkenteni kell.</w:t>
      </w:r>
    </w:p>
    <w:p w14:paraId="1A9E9344" w14:textId="77777777" w:rsidR="009F0E46" w:rsidRPr="00AE5DF2" w:rsidRDefault="009F0E46" w:rsidP="002F51A4"/>
    <w:p w14:paraId="5C31997E" w14:textId="15466879" w:rsidR="00D008DE" w:rsidRPr="00AE5DF2" w:rsidRDefault="00B46CC1" w:rsidP="002F51A4">
      <w:r w:rsidRPr="00AE5DF2">
        <w:rPr>
          <w:i/>
        </w:rPr>
        <w:t>Kölcsönhatás warfarin</w:t>
      </w:r>
      <w:r w:rsidR="000D7E0F">
        <w:rPr>
          <w:i/>
        </w:rPr>
        <w:t>n</w:t>
      </w:r>
      <w:r w:rsidRPr="00AE5DF2">
        <w:rPr>
          <w:i/>
        </w:rPr>
        <w:t>a</w:t>
      </w:r>
      <w:r w:rsidR="000D7E0F">
        <w:rPr>
          <w:i/>
        </w:rPr>
        <w:t>l</w:t>
      </w:r>
      <w:r w:rsidRPr="00AE5DF2">
        <w:rPr>
          <w:i/>
        </w:rPr>
        <w:t xml:space="preserve"> és lozartán</w:t>
      </w:r>
      <w:r w:rsidR="000D7E0F">
        <w:rPr>
          <w:i/>
        </w:rPr>
        <w:t>n</w:t>
      </w:r>
      <w:r w:rsidRPr="00AE5DF2">
        <w:rPr>
          <w:i/>
        </w:rPr>
        <w:t>a</w:t>
      </w:r>
      <w:r w:rsidR="000D7E0F">
        <w:rPr>
          <w:i/>
        </w:rPr>
        <w:t>l</w:t>
      </w:r>
      <w:r w:rsidRPr="00AE5DF2">
        <w:rPr>
          <w:i/>
        </w:rPr>
        <w:t xml:space="preserve"> (CYP2C9 szubsztrátok)</w:t>
      </w:r>
    </w:p>
    <w:p w14:paraId="5E4785FD" w14:textId="77777777" w:rsidR="001F130F" w:rsidRDefault="001F130F" w:rsidP="001F130F"/>
    <w:p w14:paraId="75DA5A20" w14:textId="05065069" w:rsidR="00D008DE" w:rsidRPr="00717148" w:rsidRDefault="00B46CC1" w:rsidP="00717148">
      <w:pPr>
        <w:rPr>
          <w:i/>
          <w:iCs/>
        </w:rPr>
      </w:pPr>
      <w:r w:rsidRPr="00717148">
        <w:rPr>
          <w:i/>
          <w:iCs/>
        </w:rPr>
        <w:t>Warfarin és egyéb K-vitamin</w:t>
      </w:r>
      <w:r w:rsidR="00A11DD8" w:rsidRPr="00717148">
        <w:rPr>
          <w:i/>
          <w:iCs/>
        </w:rPr>
        <w:t>-</w:t>
      </w:r>
      <w:r w:rsidRPr="00717148">
        <w:rPr>
          <w:i/>
          <w:iCs/>
        </w:rPr>
        <w:t>antagonisták</w:t>
      </w:r>
    </w:p>
    <w:p w14:paraId="69C9ED62" w14:textId="77777777" w:rsidR="001F130F" w:rsidRPr="00717148" w:rsidRDefault="001F130F" w:rsidP="002F51A4">
      <w:pPr>
        <w:rPr>
          <w:i/>
          <w:iCs/>
        </w:rPr>
      </w:pPr>
    </w:p>
    <w:p w14:paraId="54C07848" w14:textId="4A20DCF8" w:rsidR="00D008DE" w:rsidRPr="00AE5DF2" w:rsidRDefault="00B46CC1" w:rsidP="002F51A4">
      <w:r w:rsidRPr="00AE5DF2">
        <w:t>A dronedaron (600</w:t>
      </w:r>
      <w:r w:rsidR="00DD39E9" w:rsidRPr="00AE5DF2">
        <w:t> </w:t>
      </w:r>
      <w:r w:rsidRPr="00AE5DF2">
        <w:t>mg napi kétszer) 1,2-szeresére növelte az S-warfarint, míg nem okozott változást</w:t>
      </w:r>
      <w:r w:rsidRPr="005B653F">
        <w:t xml:space="preserve"> </w:t>
      </w:r>
      <w:r w:rsidRPr="00AE5DF2">
        <w:t>az R-warfarinban, és csak 1,07-szeresére növelte az INR-értéket (International Normalised Ratio).</w:t>
      </w:r>
    </w:p>
    <w:p w14:paraId="76D34954" w14:textId="77777777" w:rsidR="00D008DE" w:rsidRPr="00AE5DF2" w:rsidRDefault="00B46CC1" w:rsidP="002F51A4">
      <w:r w:rsidRPr="00AE5DF2">
        <w:t>A dronedaron-kezelés kezdetét követően rendszerint egy héten belül klinikailag jelentős INR</w:t>
      </w:r>
      <w:r w:rsidRPr="005B653F">
        <w:t xml:space="preserve"> </w:t>
      </w:r>
      <w:r w:rsidRPr="00AE5DF2">
        <w:t>emelkedést (≥</w:t>
      </w:r>
      <w:r w:rsidR="00DD39E9" w:rsidRPr="00AE5DF2">
        <w:t> </w:t>
      </w:r>
      <w:r w:rsidRPr="00AE5DF2">
        <w:t>5) jelentettek orális antikoagulánsokat szedő betegeknél. Következésképp a dronedaron-kezelés megkezdését követően az INR-érték szoros ellenőrzése szükséges azoknál a</w:t>
      </w:r>
      <w:r w:rsidRPr="005B653F">
        <w:t xml:space="preserve"> </w:t>
      </w:r>
      <w:r w:rsidRPr="00AE5DF2">
        <w:t>betegeknél, akik K-vitamin antagonistákat szednek az alkalmazási előírásuknak megfelelően.</w:t>
      </w:r>
    </w:p>
    <w:p w14:paraId="22B1204A" w14:textId="77777777" w:rsidR="00D008DE" w:rsidRPr="00AE5DF2" w:rsidRDefault="00D008DE"/>
    <w:p w14:paraId="00308BA2" w14:textId="3A6AADE7" w:rsidR="00D008DE" w:rsidRPr="00717148" w:rsidRDefault="00B46CC1" w:rsidP="00717148">
      <w:pPr>
        <w:rPr>
          <w:i/>
          <w:iCs/>
        </w:rPr>
      </w:pPr>
      <w:r w:rsidRPr="00717148">
        <w:rPr>
          <w:i/>
          <w:iCs/>
        </w:rPr>
        <w:t>Lozartán és egyéb AIIRA szerek (angiotenzin-II</w:t>
      </w:r>
      <w:r w:rsidR="00D04978">
        <w:rPr>
          <w:i/>
          <w:iCs/>
        </w:rPr>
        <w:t>-</w:t>
      </w:r>
      <w:r w:rsidRPr="00717148">
        <w:rPr>
          <w:i/>
          <w:iCs/>
        </w:rPr>
        <w:t>receptor</w:t>
      </w:r>
      <w:r w:rsidR="00D04978">
        <w:rPr>
          <w:i/>
          <w:iCs/>
        </w:rPr>
        <w:t>-</w:t>
      </w:r>
      <w:r w:rsidRPr="00717148">
        <w:rPr>
          <w:i/>
          <w:iCs/>
        </w:rPr>
        <w:t>antagonisták)</w:t>
      </w:r>
    </w:p>
    <w:p w14:paraId="6D79B6F3" w14:textId="77777777" w:rsidR="001F130F" w:rsidRDefault="001F130F" w:rsidP="002F51A4"/>
    <w:p w14:paraId="616963AC" w14:textId="3863F34E" w:rsidR="00D008DE" w:rsidRPr="00AE5DF2" w:rsidRDefault="00B46CC1" w:rsidP="002F51A4">
      <w:r w:rsidRPr="00AE5DF2">
        <w:t>Nem figyeltek meg kölcsönhatást a dronedaron és a lozartán között, és nem várható kölcsönhatás a dronedaron és más AIIRA szerek között.</w:t>
      </w:r>
    </w:p>
    <w:p w14:paraId="2321A291" w14:textId="77777777" w:rsidR="00D008DE" w:rsidRPr="00AE5DF2" w:rsidRDefault="00D008DE" w:rsidP="002F51A4"/>
    <w:p w14:paraId="5C6657CF" w14:textId="272C2A65" w:rsidR="00D008DE" w:rsidRPr="00AE5DF2" w:rsidRDefault="00B46CC1" w:rsidP="002F51A4">
      <w:r w:rsidRPr="00AE5DF2">
        <w:rPr>
          <w:i/>
        </w:rPr>
        <w:t>Kölcsönhatás</w:t>
      </w:r>
      <w:r w:rsidRPr="005B653F">
        <w:rPr>
          <w:i/>
        </w:rPr>
        <w:t xml:space="preserve"> </w:t>
      </w:r>
      <w:r w:rsidRPr="00AE5DF2">
        <w:rPr>
          <w:i/>
        </w:rPr>
        <w:t>teofillinnel</w:t>
      </w:r>
      <w:r w:rsidRPr="005B653F">
        <w:rPr>
          <w:i/>
        </w:rPr>
        <w:t xml:space="preserve"> </w:t>
      </w:r>
      <w:r w:rsidRPr="00AE5DF2">
        <w:rPr>
          <w:i/>
        </w:rPr>
        <w:t>(CYP1A2</w:t>
      </w:r>
      <w:r w:rsidRPr="005B653F">
        <w:rPr>
          <w:i/>
        </w:rPr>
        <w:t xml:space="preserve"> </w:t>
      </w:r>
      <w:r w:rsidRPr="00AE5DF2">
        <w:rPr>
          <w:i/>
        </w:rPr>
        <w:t>szubsztrát)</w:t>
      </w:r>
    </w:p>
    <w:p w14:paraId="7C6B62C0" w14:textId="77777777" w:rsidR="001F130F" w:rsidRDefault="001F130F" w:rsidP="002F51A4"/>
    <w:p w14:paraId="5D4396CF" w14:textId="5EB26221" w:rsidR="00D008DE" w:rsidRPr="00AE5DF2" w:rsidRDefault="00B46CC1" w:rsidP="002F51A4">
      <w:r w:rsidRPr="00AE5DF2">
        <w:t>A napi kétszer alkalmazott 400</w:t>
      </w:r>
      <w:r w:rsidR="00DD39E9" w:rsidRPr="00AE5DF2">
        <w:t> </w:t>
      </w:r>
      <w:r w:rsidRPr="00AE5DF2">
        <w:t>mg dronedaron nem növeli a</w:t>
      </w:r>
      <w:r w:rsidR="00A11DD8">
        <w:t xml:space="preserve"> </w:t>
      </w:r>
      <w:r w:rsidR="000D7E0F">
        <w:t xml:space="preserve">teofillin </w:t>
      </w:r>
      <w:r w:rsidR="00A11DD8">
        <w:t>dinamikus</w:t>
      </w:r>
      <w:r w:rsidRPr="00AE5DF2">
        <w:t xml:space="preserve"> egyensúlyi (steady-state) expozíció</w:t>
      </w:r>
      <w:r w:rsidR="000D7E0F">
        <w:t>já</w:t>
      </w:r>
      <w:r w:rsidRPr="00AE5DF2">
        <w:t>t.</w:t>
      </w:r>
    </w:p>
    <w:p w14:paraId="04FD71A6" w14:textId="77777777" w:rsidR="00D008DE" w:rsidRPr="00AE5DF2" w:rsidRDefault="00D008DE" w:rsidP="002F51A4"/>
    <w:p w14:paraId="09FD96BE" w14:textId="77777777" w:rsidR="00D008DE" w:rsidRPr="00AE5DF2" w:rsidRDefault="00B46CC1" w:rsidP="002F51A4">
      <w:r w:rsidRPr="00AE5DF2">
        <w:rPr>
          <w:i/>
        </w:rPr>
        <w:t>Kölcsönhatás metforminnal</w:t>
      </w:r>
      <w:r w:rsidRPr="005B653F">
        <w:rPr>
          <w:i/>
        </w:rPr>
        <w:t xml:space="preserve"> </w:t>
      </w:r>
      <w:r w:rsidRPr="00AE5DF2">
        <w:rPr>
          <w:i/>
        </w:rPr>
        <w:t>(OCT1</w:t>
      </w:r>
      <w:r w:rsidRPr="005B653F">
        <w:rPr>
          <w:i/>
        </w:rPr>
        <w:t xml:space="preserve"> </w:t>
      </w:r>
      <w:r w:rsidRPr="00AE5DF2">
        <w:rPr>
          <w:i/>
        </w:rPr>
        <w:t>és</w:t>
      </w:r>
      <w:r w:rsidRPr="005B653F">
        <w:rPr>
          <w:i/>
        </w:rPr>
        <w:t xml:space="preserve"> </w:t>
      </w:r>
      <w:r w:rsidRPr="00AE5DF2">
        <w:rPr>
          <w:i/>
        </w:rPr>
        <w:t>OCT2</w:t>
      </w:r>
      <w:r w:rsidRPr="005B653F">
        <w:rPr>
          <w:i/>
        </w:rPr>
        <w:t xml:space="preserve"> </w:t>
      </w:r>
      <w:r w:rsidRPr="00AE5DF2">
        <w:rPr>
          <w:i/>
        </w:rPr>
        <w:t>szubsztrát)</w:t>
      </w:r>
    </w:p>
    <w:p w14:paraId="1FE8A3B6" w14:textId="77777777" w:rsidR="001F130F" w:rsidRDefault="001F130F" w:rsidP="002F51A4"/>
    <w:p w14:paraId="608CBBA8" w14:textId="23AC3136" w:rsidR="00D008DE" w:rsidRPr="00AE5DF2" w:rsidRDefault="00B46CC1" w:rsidP="002F51A4">
      <w:r w:rsidRPr="00AE5DF2">
        <w:t>Nem figyeltek meg kölcsönhatást a dronedaron és a metformin között (OCT1 és OCT2 szubsztrát).</w:t>
      </w:r>
    </w:p>
    <w:p w14:paraId="1208048F" w14:textId="77777777" w:rsidR="00D008DE" w:rsidRPr="00AE5DF2" w:rsidRDefault="00D008DE" w:rsidP="002F51A4"/>
    <w:p w14:paraId="58A3A456" w14:textId="77777777" w:rsidR="00D008DE" w:rsidRPr="00AE5DF2" w:rsidRDefault="00B46CC1" w:rsidP="002F51A4">
      <w:r w:rsidRPr="00AE5DF2">
        <w:rPr>
          <w:i/>
        </w:rPr>
        <w:t>Kölcsönhatás omeprazollal</w:t>
      </w:r>
      <w:r w:rsidRPr="005B653F">
        <w:rPr>
          <w:i/>
        </w:rPr>
        <w:t xml:space="preserve"> </w:t>
      </w:r>
      <w:r w:rsidRPr="00AE5DF2">
        <w:rPr>
          <w:i/>
        </w:rPr>
        <w:t>(CYP2C19</w:t>
      </w:r>
      <w:r w:rsidRPr="005B653F">
        <w:rPr>
          <w:i/>
        </w:rPr>
        <w:t xml:space="preserve"> </w:t>
      </w:r>
      <w:r w:rsidRPr="00AE5DF2">
        <w:rPr>
          <w:i/>
        </w:rPr>
        <w:t>szubsztrát)</w:t>
      </w:r>
    </w:p>
    <w:p w14:paraId="0FEB21BA" w14:textId="77777777" w:rsidR="001F130F" w:rsidRDefault="001F130F" w:rsidP="002F51A4"/>
    <w:p w14:paraId="18E44E89" w14:textId="0081D593" w:rsidR="00D008DE" w:rsidRPr="00AE5DF2" w:rsidRDefault="00B46CC1" w:rsidP="002F51A4">
      <w:r w:rsidRPr="00AE5DF2">
        <w:t>A dronedaron</w:t>
      </w:r>
      <w:r w:rsidRPr="005B653F">
        <w:t xml:space="preserve"> </w:t>
      </w:r>
      <w:r w:rsidRPr="00AE5DF2">
        <w:t>nem</w:t>
      </w:r>
      <w:r w:rsidRPr="005B653F">
        <w:t xml:space="preserve"> </w:t>
      </w:r>
      <w:r w:rsidRPr="00AE5DF2">
        <w:t>befolyásolja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omeprazol</w:t>
      </w:r>
      <w:r w:rsidRPr="005B653F">
        <w:t xml:space="preserve"> </w:t>
      </w:r>
      <w:r w:rsidRPr="00AE5DF2">
        <w:t>(CYP2C19</w:t>
      </w:r>
      <w:r w:rsidRPr="005B653F">
        <w:t xml:space="preserve"> </w:t>
      </w:r>
      <w:r w:rsidRPr="00AE5DF2">
        <w:t>szubsztrát)</w:t>
      </w:r>
      <w:r w:rsidRPr="005B653F">
        <w:t xml:space="preserve"> </w:t>
      </w:r>
      <w:r w:rsidRPr="00AE5DF2">
        <w:t>farmakokinetikáját.</w:t>
      </w:r>
    </w:p>
    <w:p w14:paraId="09A5A8B4" w14:textId="77777777" w:rsidR="00D008DE" w:rsidRPr="00AE5DF2" w:rsidRDefault="00D008DE" w:rsidP="002F51A4"/>
    <w:p w14:paraId="3345A715" w14:textId="299E431F" w:rsidR="00D008DE" w:rsidRPr="00AE5DF2" w:rsidRDefault="00B46CC1" w:rsidP="002F51A4">
      <w:pPr>
        <w:rPr>
          <w:i/>
        </w:rPr>
      </w:pPr>
      <w:r w:rsidRPr="00AE5DF2">
        <w:rPr>
          <w:i/>
        </w:rPr>
        <w:t>Kölcsönhatás klopidogr</w:t>
      </w:r>
      <w:r w:rsidR="00D04978">
        <w:rPr>
          <w:i/>
        </w:rPr>
        <w:t>é</w:t>
      </w:r>
      <w:r w:rsidRPr="00AE5DF2">
        <w:rPr>
          <w:i/>
        </w:rPr>
        <w:t>llel</w:t>
      </w:r>
    </w:p>
    <w:p w14:paraId="25CC9AB6" w14:textId="77777777" w:rsidR="001F130F" w:rsidRDefault="001F130F" w:rsidP="002F51A4"/>
    <w:p w14:paraId="1227921F" w14:textId="3781CBB0" w:rsidR="00D008DE" w:rsidRPr="00AE5DF2" w:rsidRDefault="00B46CC1" w:rsidP="002F51A4">
      <w:r w:rsidRPr="00AE5DF2">
        <w:t>A dronedaron nem befolyásolja a klopidogr</w:t>
      </w:r>
      <w:r w:rsidR="00D04978">
        <w:t>é</w:t>
      </w:r>
      <w:r w:rsidRPr="00AE5DF2">
        <w:t>l és aktív metabolitja farmakokinetikáját.</w:t>
      </w:r>
    </w:p>
    <w:p w14:paraId="131D594D" w14:textId="77777777" w:rsidR="00D008DE" w:rsidRPr="00AE5DF2" w:rsidRDefault="00D008DE" w:rsidP="002F51A4"/>
    <w:p w14:paraId="67F78EA0" w14:textId="77777777" w:rsidR="00D008DE" w:rsidRPr="00AE5DF2" w:rsidRDefault="00B46CC1" w:rsidP="002F51A4">
      <w:r w:rsidRPr="00AE5DF2">
        <w:rPr>
          <w:i/>
        </w:rPr>
        <w:t>Egyéb információ</w:t>
      </w:r>
    </w:p>
    <w:p w14:paraId="0B24F841" w14:textId="77777777" w:rsidR="001F130F" w:rsidRDefault="001F130F" w:rsidP="002F51A4"/>
    <w:p w14:paraId="1F277E0C" w14:textId="033B0B16" w:rsidR="00D008DE" w:rsidRPr="00AE5DF2" w:rsidRDefault="00B46CC1" w:rsidP="002F51A4">
      <w:r w:rsidRPr="00AE5DF2">
        <w:t>A pantoprazol (40</w:t>
      </w:r>
      <w:r w:rsidR="00DD39E9" w:rsidRPr="00AE5DF2">
        <w:t> </w:t>
      </w:r>
      <w:r w:rsidRPr="00AE5DF2">
        <w:t>mg napi egyszer), mely a citokróm</w:t>
      </w:r>
      <w:r w:rsidR="00DD39E9" w:rsidRPr="00AE5DF2">
        <w:t> </w:t>
      </w:r>
      <w:r w:rsidRPr="00AE5DF2">
        <w:t>P450-re nem ható</w:t>
      </w:r>
      <w:r w:rsidR="00A11DD8">
        <w:t>,</w:t>
      </w:r>
      <w:r w:rsidRPr="00AE5DF2">
        <w:t xml:space="preserve"> gyomor pH-t növelő</w:t>
      </w:r>
      <w:r w:rsidRPr="005B653F">
        <w:t xml:space="preserve"> </w:t>
      </w:r>
      <w:r w:rsidRPr="00AE5DF2">
        <w:t>gyógyszer, nem befolyásolta jelentősen a dronedaron farmakokinetikáját.</w:t>
      </w:r>
    </w:p>
    <w:p w14:paraId="491B57BE" w14:textId="77777777" w:rsidR="00D008DE" w:rsidRPr="00AE5DF2" w:rsidRDefault="00D008DE" w:rsidP="002F51A4"/>
    <w:p w14:paraId="3901F582" w14:textId="593F9876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Gr</w:t>
      </w:r>
      <w:r w:rsidR="004747F9" w:rsidRPr="00AE5DF2">
        <w:rPr>
          <w:u w:val="single" w:color="000000"/>
        </w:rPr>
        <w:t>é</w:t>
      </w:r>
      <w:r w:rsidRPr="00AE5DF2">
        <w:rPr>
          <w:u w:val="single" w:color="000000"/>
        </w:rPr>
        <w:t>pfr</w:t>
      </w:r>
      <w:r w:rsidR="004747F9" w:rsidRPr="00AE5DF2">
        <w:rPr>
          <w:u w:val="single" w:color="000000"/>
        </w:rPr>
        <w:t>ú</w:t>
      </w:r>
      <w:r w:rsidRPr="00AE5DF2">
        <w:rPr>
          <w:u w:val="single" w:color="000000"/>
        </w:rPr>
        <w:t>t</w:t>
      </w:r>
      <w:r w:rsidR="004747F9" w:rsidRPr="00AE5DF2">
        <w:rPr>
          <w:u w:val="single" w:color="000000"/>
        </w:rPr>
        <w:t>lé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(CYP3A4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gátló)</w:t>
      </w:r>
    </w:p>
    <w:p w14:paraId="0BC44579" w14:textId="77777777" w:rsidR="001F130F" w:rsidRDefault="001F130F" w:rsidP="002F51A4"/>
    <w:p w14:paraId="1B343BC5" w14:textId="0199FE7A" w:rsidR="00D008DE" w:rsidRPr="00AE5DF2" w:rsidRDefault="00B46CC1" w:rsidP="002F51A4">
      <w:r w:rsidRPr="00AE5DF2">
        <w:t>Naponta háromszor 300</w:t>
      </w:r>
      <w:r w:rsidR="00DD39E9" w:rsidRPr="00AE5DF2">
        <w:t> </w:t>
      </w:r>
      <w:r w:rsidRPr="00AE5DF2">
        <w:t>ml gr</w:t>
      </w:r>
      <w:r w:rsidR="004747F9" w:rsidRPr="00AE5DF2">
        <w:t>é</w:t>
      </w:r>
      <w:r w:rsidRPr="00AE5DF2">
        <w:t>pfr</w:t>
      </w:r>
      <w:r w:rsidR="004747F9" w:rsidRPr="00AE5DF2">
        <w:t>ú</w:t>
      </w:r>
      <w:r w:rsidRPr="00AE5DF2">
        <w:t>tlé ismételt adagjai a dronedaron expozíció 3-szoros növekedését eredményezték, ezért figyelmeztetni kell a betegeket, hogy a dronedaron-kezelés ideje alatt kerüljék</w:t>
      </w:r>
      <w:r w:rsidRPr="005B653F">
        <w:t xml:space="preserve"> </w:t>
      </w:r>
      <w:r w:rsidR="000D7E0F">
        <w:t xml:space="preserve">a </w:t>
      </w:r>
      <w:r w:rsidRPr="00AE5DF2">
        <w:t>gr</w:t>
      </w:r>
      <w:r w:rsidR="004747F9" w:rsidRPr="00AE5DF2">
        <w:t>é</w:t>
      </w:r>
      <w:r w:rsidRPr="00AE5DF2">
        <w:t>pfr</w:t>
      </w:r>
      <w:r w:rsidR="004747F9" w:rsidRPr="00AE5DF2">
        <w:t>ú</w:t>
      </w:r>
      <w:r w:rsidRPr="00AE5DF2">
        <w:t>tot tartalmazó italokat (lásd 4.4</w:t>
      </w:r>
      <w:r w:rsidR="00DD39E9" w:rsidRPr="00AE5DF2">
        <w:t> </w:t>
      </w:r>
      <w:r w:rsidRPr="00AE5DF2">
        <w:t>pont).</w:t>
      </w:r>
    </w:p>
    <w:p w14:paraId="3DE5A93E" w14:textId="77777777" w:rsidR="00D008DE" w:rsidRPr="00AE5DF2" w:rsidRDefault="00D008DE" w:rsidP="002F51A4"/>
    <w:p w14:paraId="2E9A7D9A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4.6</w:t>
      </w:r>
      <w:r w:rsidRPr="00AE5DF2">
        <w:rPr>
          <w:b/>
          <w:bCs/>
        </w:rPr>
        <w:tab/>
      </w:r>
      <w:r w:rsidR="00B46CC1" w:rsidRPr="00AE5DF2">
        <w:rPr>
          <w:b/>
        </w:rPr>
        <w:t>Termékenység, terhesség és szoptatás</w:t>
      </w:r>
    </w:p>
    <w:p w14:paraId="77D13AC2" w14:textId="77777777" w:rsidR="00D008DE" w:rsidRPr="00AE5DF2" w:rsidRDefault="00D008DE" w:rsidP="002F51A4">
      <w:pPr>
        <w:rPr>
          <w:bCs/>
        </w:rPr>
      </w:pPr>
    </w:p>
    <w:p w14:paraId="30C81F0F" w14:textId="7B5D2C6F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Fogamzóképes nők és terhesség</w:t>
      </w:r>
    </w:p>
    <w:p w14:paraId="13916D35" w14:textId="77777777" w:rsidR="001F130F" w:rsidRDefault="001F130F" w:rsidP="001F130F"/>
    <w:p w14:paraId="085C6296" w14:textId="54B5E5FA" w:rsidR="00D008DE" w:rsidRDefault="001F130F" w:rsidP="001F130F">
      <w:r w:rsidRPr="001F130F">
        <w:t xml:space="preserve">A </w:t>
      </w:r>
      <w:r w:rsidR="008348C8" w:rsidRPr="00AE5DF2">
        <w:t>Dronedaron Aristo</w:t>
      </w:r>
      <w:r w:rsidR="008348C8" w:rsidRPr="005B653F">
        <w:t xml:space="preserve"> </w:t>
      </w:r>
      <w:r w:rsidRPr="001F130F">
        <w:t>alkalmazása nem ajánlott terhesség alatt és fogamzásgátlást nem alkalmazó,</w:t>
      </w:r>
      <w:r>
        <w:t xml:space="preserve"> </w:t>
      </w:r>
      <w:r w:rsidRPr="001F130F">
        <w:t>fogamzóképes nőknél.</w:t>
      </w:r>
      <w:r>
        <w:t xml:space="preserve"> </w:t>
      </w:r>
      <w:r w:rsidR="00B46CC1" w:rsidRPr="00AE5DF2">
        <w:t>A dronedaron terhes nőknél történő alkalmazás</w:t>
      </w:r>
      <w:r w:rsidR="00F66C35">
        <w:t>áról</w:t>
      </w:r>
      <w:r w:rsidR="00B46CC1" w:rsidRPr="00AE5DF2">
        <w:t xml:space="preserve"> </w:t>
      </w:r>
      <w:r w:rsidR="00A31F11" w:rsidRPr="00FE57BD">
        <w:t>n</w:t>
      </w:r>
      <w:r w:rsidR="00A31F11">
        <w:t xml:space="preserve">incsenek adatok </w:t>
      </w:r>
      <w:r w:rsidR="00B46CC1" w:rsidRPr="00AE5DF2">
        <w:t xml:space="preserve">vagy korlátozott mennyiségű </w:t>
      </w:r>
      <w:r w:rsidR="00A31F11">
        <w:t>adat</w:t>
      </w:r>
      <w:r w:rsidR="00A31F11" w:rsidRPr="00AE5DF2">
        <w:t xml:space="preserve"> </w:t>
      </w:r>
      <w:r w:rsidR="00B46CC1" w:rsidRPr="00AE5DF2">
        <w:t xml:space="preserve">áll rendelkezésre. </w:t>
      </w:r>
      <w:r w:rsidR="00A31F11">
        <w:t>Az á</w:t>
      </w:r>
      <w:r w:rsidR="00A31F11" w:rsidRPr="00FE57BD">
        <w:t>llat</w:t>
      </w:r>
      <w:r w:rsidR="00A31F11">
        <w:t>okkal végzett vizsgálatok</w:t>
      </w:r>
      <w:r w:rsidR="00A31F11" w:rsidRPr="00FE57BD">
        <w:t xml:space="preserve"> </w:t>
      </w:r>
      <w:r w:rsidR="00B46CC1" w:rsidRPr="00AE5DF2">
        <w:t>reproduk</w:t>
      </w:r>
      <w:r w:rsidR="00A31F11">
        <w:t>ciós</w:t>
      </w:r>
      <w:r w:rsidR="00B46CC1" w:rsidRPr="00AE5DF2">
        <w:t xml:space="preserve"> toxicitást igazoltak (lásd 5.3</w:t>
      </w:r>
      <w:r w:rsidR="00DD39E9" w:rsidRPr="00AE5DF2">
        <w:t> </w:t>
      </w:r>
      <w:r w:rsidR="00B46CC1" w:rsidRPr="00AE5DF2">
        <w:t>pont).</w:t>
      </w:r>
    </w:p>
    <w:p w14:paraId="3800BB26" w14:textId="77777777" w:rsidR="001F130F" w:rsidRPr="00AE5DF2" w:rsidRDefault="001F130F" w:rsidP="001F130F"/>
    <w:p w14:paraId="0B2A6D40" w14:textId="478B9957" w:rsidR="001F130F" w:rsidRDefault="001F130F" w:rsidP="001F130F">
      <w:r w:rsidRPr="001F130F">
        <w:t>A fogamzóképes nőknek hatékony fogamzásgátlást kell alkalmazniuk a dronedaron-kezelés alatt és az</w:t>
      </w:r>
      <w:r>
        <w:t xml:space="preserve"> </w:t>
      </w:r>
      <w:r w:rsidRPr="001F130F">
        <w:lastRenderedPageBreak/>
        <w:t>utolsó dózis után még 7 napig.</w:t>
      </w:r>
    </w:p>
    <w:p w14:paraId="08BFBD3F" w14:textId="77777777" w:rsidR="001F130F" w:rsidRPr="001F130F" w:rsidRDefault="001F130F" w:rsidP="001F130F"/>
    <w:p w14:paraId="5B3EC9B1" w14:textId="096E497C" w:rsidR="00D008DE" w:rsidRDefault="001F130F" w:rsidP="001F130F">
      <w:r w:rsidRPr="001F130F">
        <w:t xml:space="preserve">A </w:t>
      </w:r>
      <w:r w:rsidR="008348C8" w:rsidRPr="00AE5DF2">
        <w:t>Dronedaron Aristo</w:t>
      </w:r>
      <w:r w:rsidRPr="001F130F">
        <w:t>-kezelés megkezdése előtt, a gyógyszert felíró orvosnak ki kell zárnia a fogamzóképes</w:t>
      </w:r>
      <w:r>
        <w:t xml:space="preserve"> </w:t>
      </w:r>
      <w:r w:rsidRPr="001F130F">
        <w:t>nőknél a terhességet (lásd 4.6 pont).</w:t>
      </w:r>
    </w:p>
    <w:p w14:paraId="547CE590" w14:textId="77777777" w:rsidR="001F130F" w:rsidRPr="00AE5DF2" w:rsidRDefault="001F130F" w:rsidP="001F130F"/>
    <w:p w14:paraId="12CC63CB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Szoptatás</w:t>
      </w:r>
    </w:p>
    <w:p w14:paraId="461D2A14" w14:textId="52E36EA9" w:rsidR="00D008DE" w:rsidRDefault="00B46CC1" w:rsidP="002F51A4">
      <w:r w:rsidRPr="00AE5DF2">
        <w:t>Nem ismert, hogy a dronedaron és metabolitjai kiválasztódnak-e a humán anyatejbe. A rendelkezésre</w:t>
      </w:r>
      <w:r w:rsidRPr="005B653F">
        <w:t xml:space="preserve"> </w:t>
      </w:r>
      <w:r w:rsidRPr="00AE5DF2">
        <w:t xml:space="preserve">álló állatkísérletek során nyert farmakodinámiás/toxikológiai adatok a dronedaron </w:t>
      </w:r>
      <w:r w:rsidR="00F66C35">
        <w:t>és</w:t>
      </w:r>
      <w:r w:rsidRPr="00AE5DF2">
        <w:t xml:space="preserve"> a dronedaron</w:t>
      </w:r>
      <w:r w:rsidRPr="005B653F">
        <w:t xml:space="preserve"> </w:t>
      </w:r>
      <w:r w:rsidRPr="00AE5DF2">
        <w:t xml:space="preserve">metabolitjainak kiválasztódását igazolták a tejbe. </w:t>
      </w:r>
      <w:r w:rsidR="00A31F11">
        <w:rPr>
          <w:rFonts w:eastAsia="SimSun"/>
          <w:color w:val="000000"/>
          <w:lang w:val="fi-FI" w:eastAsia="zh-CN"/>
        </w:rPr>
        <w:t>Az újszülött/csecsemő vonatkozásában a kockázatot nem lehet kizárni</w:t>
      </w:r>
      <w:r w:rsidR="00A31F11" w:rsidRPr="00FE57BD">
        <w:rPr>
          <w:color w:val="000000"/>
        </w:rPr>
        <w:t>.</w:t>
      </w:r>
    </w:p>
    <w:p w14:paraId="1DE2D038" w14:textId="77777777" w:rsidR="00780C51" w:rsidRDefault="00780C51" w:rsidP="002F51A4"/>
    <w:p w14:paraId="54D58BBF" w14:textId="7A1922C8" w:rsidR="00780C51" w:rsidRDefault="00780C51" w:rsidP="00780C51">
      <w:r w:rsidRPr="00780C51">
        <w:t xml:space="preserve">A nőket figyelmeztetni kell, hogy ne szoptassanak a </w:t>
      </w:r>
      <w:r w:rsidR="008348C8" w:rsidRPr="00AE5DF2">
        <w:t>Dronedaron Aristo</w:t>
      </w:r>
      <w:r w:rsidRPr="00780C51">
        <w:t>-kezelés</w:t>
      </w:r>
      <w:r>
        <w:t xml:space="preserve"> </w:t>
      </w:r>
      <w:r w:rsidRPr="00780C51">
        <w:t>alatt és az utolsó dózis után még 7 napig (a felezési idő 5-szöröse).</w:t>
      </w:r>
    </w:p>
    <w:p w14:paraId="6A522D82" w14:textId="77777777" w:rsidR="00780C51" w:rsidRPr="00AE5DF2" w:rsidRDefault="00780C51" w:rsidP="002F51A4"/>
    <w:p w14:paraId="67E4181B" w14:textId="5F432A5F" w:rsidR="00D008DE" w:rsidRPr="00AE5DF2" w:rsidRDefault="00B46CC1" w:rsidP="002F51A4">
      <w:r w:rsidRPr="00AE5DF2">
        <w:t xml:space="preserve">A </w:t>
      </w:r>
      <w:r w:rsidR="00414E02" w:rsidRPr="00AE5DF2">
        <w:t xml:space="preserve">dronedaron </w:t>
      </w:r>
      <w:r w:rsidRPr="00AE5DF2">
        <w:t xml:space="preserve">alkalmazása előtt el kell dönteni, hogy a szoptatást függesztik fel, vagy </w:t>
      </w:r>
      <w:r w:rsidR="00A31F11">
        <w:t xml:space="preserve">a </w:t>
      </w:r>
      <w:r w:rsidR="00A31F11" w:rsidRPr="00AE5DF2">
        <w:t xml:space="preserve">kezelést </w:t>
      </w:r>
      <w:r w:rsidRPr="00AE5DF2">
        <w:t xml:space="preserve">szakítják </w:t>
      </w:r>
      <w:r w:rsidR="00A31F11" w:rsidRPr="00AE5DF2">
        <w:t>meg</w:t>
      </w:r>
      <w:r w:rsidR="00414E02" w:rsidRPr="00AE5DF2">
        <w:t>–</w:t>
      </w:r>
      <w:r w:rsidRPr="00AE5DF2">
        <w:t xml:space="preserve"> figyelembe véve a szoptatás előnyét a gyermek, valamint a terápia előnyét </w:t>
      </w:r>
      <w:r w:rsidR="00A31F11">
        <w:t>az anya szempontjából</w:t>
      </w:r>
      <w:r w:rsidRPr="00AE5DF2">
        <w:t>.</w:t>
      </w:r>
    </w:p>
    <w:p w14:paraId="347DB1A8" w14:textId="77777777" w:rsidR="00D008DE" w:rsidRPr="00AE5DF2" w:rsidRDefault="00D008DE" w:rsidP="002F51A4"/>
    <w:p w14:paraId="55153872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Termékenység</w:t>
      </w:r>
    </w:p>
    <w:p w14:paraId="2A235305" w14:textId="77777777" w:rsidR="00D008DE" w:rsidRPr="00AE5DF2" w:rsidRDefault="00B46CC1" w:rsidP="002F51A4">
      <w:r w:rsidRPr="00AE5DF2">
        <w:t>Állatkísérletekben nem mutatták ki, hogy a dronedaron megváltoztatta volna a termékenységet.</w:t>
      </w:r>
    </w:p>
    <w:p w14:paraId="2834A5FC" w14:textId="77777777" w:rsidR="00D008DE" w:rsidRPr="00AE5DF2" w:rsidRDefault="00D008DE"/>
    <w:p w14:paraId="06D06CBF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4.7</w:t>
      </w:r>
      <w:r w:rsidRPr="00AE5DF2">
        <w:rPr>
          <w:b/>
          <w:bCs/>
        </w:rPr>
        <w:tab/>
      </w:r>
      <w:r w:rsidR="00B46CC1" w:rsidRPr="00AE5DF2">
        <w:rPr>
          <w:b/>
        </w:rPr>
        <w:t>A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készítmény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hatásai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a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gépjárművezetéshez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és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a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gépek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kezeléséhez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szükséges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képességekre</w:t>
      </w:r>
    </w:p>
    <w:p w14:paraId="04E897B5" w14:textId="77777777" w:rsidR="00D008DE" w:rsidRPr="00AE5DF2" w:rsidRDefault="00D008DE" w:rsidP="002F51A4">
      <w:pPr>
        <w:rPr>
          <w:bCs/>
        </w:rPr>
      </w:pPr>
    </w:p>
    <w:p w14:paraId="6A10B6B2" w14:textId="67430609" w:rsidR="00D008DE" w:rsidRPr="005B653F" w:rsidRDefault="00B46CC1" w:rsidP="002F51A4">
      <w:r w:rsidRPr="005B653F">
        <w:t xml:space="preserve">A </w:t>
      </w:r>
      <w:r w:rsidR="00414E02" w:rsidRPr="005B653F">
        <w:t xml:space="preserve">dronedaron </w:t>
      </w:r>
      <w:r w:rsidRPr="005B653F">
        <w:t xml:space="preserve">nem vagy csak elhanyagolható mértékben befolyásolja a gépjárművezetéshez, ill. gépek </w:t>
      </w:r>
      <w:r w:rsidR="000D7E0F">
        <w:t>kezel</w:t>
      </w:r>
      <w:r w:rsidRPr="005B653F">
        <w:t xml:space="preserve">éséhez szükséges képességeket. A gépjárművezetéshez, ill. a gépek </w:t>
      </w:r>
      <w:r w:rsidR="000D7E0F">
        <w:t>kezel</w:t>
      </w:r>
      <w:r w:rsidRPr="005B653F">
        <w:t>éséhez szükséges képességeket azonban befolyásolhatják a mellékhatások, például a fárad</w:t>
      </w:r>
      <w:r w:rsidR="00E028DB">
        <w:t>ékony</w:t>
      </w:r>
      <w:r w:rsidRPr="005B653F">
        <w:t>ság.</w:t>
      </w:r>
    </w:p>
    <w:p w14:paraId="1E3DB07E" w14:textId="77777777" w:rsidR="00D008DE" w:rsidRPr="00AE5DF2" w:rsidRDefault="00D008DE" w:rsidP="002F51A4"/>
    <w:p w14:paraId="3FA8A5D8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4.8</w:t>
      </w:r>
      <w:r w:rsidRPr="00AE5DF2">
        <w:rPr>
          <w:b/>
          <w:bCs/>
        </w:rPr>
        <w:tab/>
      </w:r>
      <w:r w:rsidR="00B46CC1" w:rsidRPr="00AE5DF2">
        <w:rPr>
          <w:b/>
        </w:rPr>
        <w:t>Nemkívánatos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hatások,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mellékhatások</w:t>
      </w:r>
    </w:p>
    <w:p w14:paraId="43EF21AA" w14:textId="77777777" w:rsidR="00D008DE" w:rsidRPr="00AE5DF2" w:rsidRDefault="00D008DE" w:rsidP="002F51A4">
      <w:pPr>
        <w:rPr>
          <w:bCs/>
        </w:rPr>
      </w:pPr>
    </w:p>
    <w:p w14:paraId="47EB5A90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A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biztonságossági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profil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összefoglalása</w:t>
      </w:r>
    </w:p>
    <w:p w14:paraId="2AFE1E0E" w14:textId="114B6CA7" w:rsidR="00D008DE" w:rsidRPr="00AE5DF2" w:rsidRDefault="00B46CC1" w:rsidP="002F51A4">
      <w:r w:rsidRPr="00AE5DF2">
        <w:t>A</w:t>
      </w:r>
      <w:r w:rsidR="004747F9" w:rsidRPr="00AE5DF2">
        <w:t>z</w:t>
      </w:r>
      <w:r w:rsidRPr="00AE5DF2">
        <w:t xml:space="preserve"> egyedi jellemzők, mint pl. a nem vagy az életkor hatásának elemzése a kezelés kapcsán fellépő</w:t>
      </w:r>
      <w:r w:rsidRPr="005B653F">
        <w:t xml:space="preserve"> </w:t>
      </w:r>
      <w:r w:rsidRPr="00AE5DF2">
        <w:t>mellékhatások gyakoriságára azt mutatta, hogy a nem (nők) befolyásolta a mellékhatások és a</w:t>
      </w:r>
      <w:r w:rsidRPr="005B653F">
        <w:t xml:space="preserve"> </w:t>
      </w:r>
      <w:r w:rsidRPr="00AE5DF2">
        <w:t>súlyos mellékhatások gyakoriságát.</w:t>
      </w:r>
    </w:p>
    <w:p w14:paraId="71D3CD75" w14:textId="77777777" w:rsidR="00D008DE" w:rsidRPr="00AE5DF2" w:rsidRDefault="00D008DE" w:rsidP="002F51A4"/>
    <w:p w14:paraId="657E018E" w14:textId="487335DE" w:rsidR="00D008DE" w:rsidRPr="00AE5DF2" w:rsidRDefault="00B46CC1" w:rsidP="002F51A4">
      <w:r w:rsidRPr="00AE5DF2">
        <w:t>Klinikai vizsgálatok során mellékhatások miatt szükségessé vált idő előtti kezelésmegszakítás a dronedaronnal kezelt betegek 11,8</w:t>
      </w:r>
      <w:r w:rsidR="002D39B0">
        <w:t>%</w:t>
      </w:r>
      <w:r w:rsidRPr="00AE5DF2">
        <w:t>-án</w:t>
      </w:r>
      <w:r w:rsidR="00262785">
        <w:t>ál</w:t>
      </w:r>
      <w:r w:rsidRPr="00AE5DF2">
        <w:t xml:space="preserve"> és a placeb</w:t>
      </w:r>
      <w:r w:rsidR="004747F9" w:rsidRPr="00AE5DF2">
        <w:t>ó</w:t>
      </w:r>
      <w:r w:rsidRPr="00AE5DF2">
        <w:t xml:space="preserve">val kezelt csoport </w:t>
      </w:r>
      <w:r w:rsidR="00262785">
        <w:t xml:space="preserve">tagjainak </w:t>
      </w:r>
      <w:r w:rsidRPr="00AE5DF2">
        <w:t>7,7</w:t>
      </w:r>
      <w:r w:rsidR="002D39B0">
        <w:t>%</w:t>
      </w:r>
      <w:r w:rsidRPr="00AE5DF2">
        <w:t>-án</w:t>
      </w:r>
      <w:r w:rsidR="00262785">
        <w:t>ál</w:t>
      </w:r>
      <w:r w:rsidRPr="00AE5DF2">
        <w:t xml:space="preserve"> fordult elő. A </w:t>
      </w:r>
      <w:r w:rsidR="00414E02" w:rsidRPr="00AE5DF2">
        <w:t>dronedaron</w:t>
      </w:r>
      <w:r w:rsidRPr="00AE5DF2">
        <w:t>-kezelés megszakításának leggyakoribb okát az emésztőszervi betegségek jelentették (a</w:t>
      </w:r>
      <w:r w:rsidRPr="005B653F">
        <w:t xml:space="preserve"> </w:t>
      </w:r>
      <w:r w:rsidRPr="00AE5DF2">
        <w:t>betegek 3,2</w:t>
      </w:r>
      <w:r w:rsidR="002D39B0">
        <w:t>%</w:t>
      </w:r>
      <w:r w:rsidRPr="00AE5DF2">
        <w:t>-a, összehasonlítva a placebocsoport</w:t>
      </w:r>
      <w:r w:rsidR="00262785">
        <w:t xml:space="preserve"> esetén</w:t>
      </w:r>
      <w:r w:rsidRPr="00AE5DF2">
        <w:t xml:space="preserve"> az 1,8</w:t>
      </w:r>
      <w:r w:rsidR="002D39B0">
        <w:t>%</w:t>
      </w:r>
      <w:r w:rsidRPr="00AE5DF2">
        <w:t>-ával).</w:t>
      </w:r>
    </w:p>
    <w:p w14:paraId="2E0E8EC3" w14:textId="77777777" w:rsidR="00D008DE" w:rsidRPr="00AE5DF2" w:rsidRDefault="00D008DE" w:rsidP="002F51A4"/>
    <w:p w14:paraId="7F879113" w14:textId="7D119860" w:rsidR="00D008DE" w:rsidRPr="00AE5DF2" w:rsidRDefault="00B46CC1" w:rsidP="002F51A4">
      <w:r w:rsidRPr="00AE5DF2">
        <w:t>A napi kétszer alkalmazott 400</w:t>
      </w:r>
      <w:r w:rsidR="00DD39E9" w:rsidRPr="00AE5DF2">
        <w:t> </w:t>
      </w:r>
      <w:r w:rsidRPr="00AE5DF2">
        <w:t>mg dronedaron esetén az öt vizsgálatban megfigyelt leggyakoribb</w:t>
      </w:r>
      <w:r w:rsidRPr="005B653F">
        <w:t xml:space="preserve"> </w:t>
      </w:r>
      <w:r w:rsidRPr="00AE5DF2">
        <w:t>mellékhatások a következők voltak: hasmenés</w:t>
      </w:r>
      <w:r w:rsidR="00780C51">
        <w:t xml:space="preserve"> </w:t>
      </w:r>
      <w:r w:rsidR="00780C51" w:rsidRPr="0089002D">
        <w:rPr>
          <w:w w:val="105"/>
        </w:rPr>
        <w:t>(9%)</w:t>
      </w:r>
      <w:r w:rsidRPr="00AE5DF2">
        <w:t>, émelygés</w:t>
      </w:r>
      <w:r w:rsidR="00780C51">
        <w:t xml:space="preserve"> </w:t>
      </w:r>
      <w:r w:rsidR="00780C51" w:rsidRPr="0089002D">
        <w:rPr>
          <w:w w:val="105"/>
        </w:rPr>
        <w:t>(</w:t>
      </w:r>
      <w:r w:rsidR="00780C51">
        <w:rPr>
          <w:w w:val="105"/>
        </w:rPr>
        <w:t>5</w:t>
      </w:r>
      <w:r w:rsidR="00780C51" w:rsidRPr="0089002D">
        <w:rPr>
          <w:w w:val="105"/>
        </w:rPr>
        <w:t>%)</w:t>
      </w:r>
      <w:r w:rsidRPr="00AE5DF2">
        <w:t xml:space="preserve"> és hányás</w:t>
      </w:r>
      <w:r w:rsidR="00780C51">
        <w:t xml:space="preserve"> </w:t>
      </w:r>
      <w:r w:rsidR="00780C51" w:rsidRPr="0089002D">
        <w:rPr>
          <w:w w:val="105"/>
        </w:rPr>
        <w:t>(</w:t>
      </w:r>
      <w:r w:rsidR="00780C51">
        <w:rPr>
          <w:w w:val="105"/>
        </w:rPr>
        <w:t>2</w:t>
      </w:r>
      <w:r w:rsidR="00780C51" w:rsidRPr="0089002D">
        <w:rPr>
          <w:w w:val="105"/>
        </w:rPr>
        <w:t>%)</w:t>
      </w:r>
      <w:r w:rsidRPr="00AE5DF2">
        <w:t>, fáradtság és gyengeség</w:t>
      </w:r>
      <w:r w:rsidR="00780C51">
        <w:t xml:space="preserve"> </w:t>
      </w:r>
      <w:r w:rsidR="00780C51" w:rsidRPr="0089002D">
        <w:rPr>
          <w:w w:val="105"/>
        </w:rPr>
        <w:t>(</w:t>
      </w:r>
      <w:r w:rsidR="00780C51">
        <w:rPr>
          <w:w w:val="105"/>
        </w:rPr>
        <w:t>7</w:t>
      </w:r>
      <w:r w:rsidR="00780C51" w:rsidRPr="0089002D">
        <w:rPr>
          <w:w w:val="105"/>
        </w:rPr>
        <w:t>%)</w:t>
      </w:r>
      <w:r w:rsidRPr="00AE5DF2">
        <w:t>.</w:t>
      </w:r>
    </w:p>
    <w:p w14:paraId="0ED575A0" w14:textId="77777777" w:rsidR="00D008DE" w:rsidRPr="00AE5DF2" w:rsidRDefault="00D008DE" w:rsidP="002F51A4"/>
    <w:p w14:paraId="2E0E2802" w14:textId="6C449B41" w:rsidR="00D008DE" w:rsidRPr="00AE5DF2" w:rsidRDefault="000D7E0F" w:rsidP="002F51A4">
      <w:pPr>
        <w:rPr>
          <w:u w:val="single"/>
        </w:rPr>
      </w:pPr>
      <w:r>
        <w:rPr>
          <w:u w:val="single" w:color="000000"/>
        </w:rPr>
        <w:t>A mellékhatások t</w:t>
      </w:r>
      <w:r w:rsidR="00B46CC1" w:rsidRPr="00AE5DF2">
        <w:rPr>
          <w:u w:val="single" w:color="000000"/>
        </w:rPr>
        <w:t>áblázat</w:t>
      </w:r>
      <w:r>
        <w:rPr>
          <w:u w:val="single" w:color="000000"/>
        </w:rPr>
        <w:t>os felsorolása</w:t>
      </w:r>
    </w:p>
    <w:p w14:paraId="2560FC65" w14:textId="77777777" w:rsidR="00780C51" w:rsidRDefault="00780C51" w:rsidP="002F51A4"/>
    <w:p w14:paraId="7021A6FF" w14:textId="03927A0D" w:rsidR="00D008DE" w:rsidRPr="00AE5DF2" w:rsidRDefault="00B46CC1" w:rsidP="002F51A4">
      <w:r w:rsidRPr="00AE5DF2">
        <w:t>A napi kétszer alkalmazott 400</w:t>
      </w:r>
      <w:r w:rsidR="00DD39E9" w:rsidRPr="00AE5DF2">
        <w:t> </w:t>
      </w:r>
      <w:r w:rsidRPr="00AE5DF2">
        <w:t>mg dronedaron biztonságossági jellemzői pitvarfibrillációban (PF)</w:t>
      </w:r>
      <w:r w:rsidRPr="005B653F">
        <w:t xml:space="preserve"> </w:t>
      </w:r>
      <w:r w:rsidRPr="00AE5DF2">
        <w:t>vagy pitvarlebegésben (PL) szenvedő betegek esetén 5</w:t>
      </w:r>
      <w:r w:rsidR="000D7E0F">
        <w:t>,</w:t>
      </w:r>
      <w:r w:rsidRPr="00AE5DF2">
        <w:t xml:space="preserve"> placebokontrollos vizsgálaton alapulnak, melyekben összesen 6.285</w:t>
      </w:r>
      <w:r w:rsidR="00DD39E9" w:rsidRPr="00AE5DF2">
        <w:t> </w:t>
      </w:r>
      <w:r w:rsidRPr="00AE5DF2">
        <w:t>beteget randomizáltak (3.282</w:t>
      </w:r>
      <w:r w:rsidR="00DD39E9" w:rsidRPr="00AE5DF2">
        <w:t> </w:t>
      </w:r>
      <w:r w:rsidRPr="00AE5DF2">
        <w:t>beteg kapott napi kétszer 400</w:t>
      </w:r>
      <w:r w:rsidR="00DD39E9" w:rsidRPr="00AE5DF2">
        <w:t> </w:t>
      </w:r>
      <w:r w:rsidRPr="00AE5DF2">
        <w:t>mg dronedaront</w:t>
      </w:r>
      <w:r w:rsidRPr="005B653F">
        <w:t xml:space="preserve"> </w:t>
      </w:r>
      <w:r w:rsidRPr="00AE5DF2">
        <w:t>és 2.875 kapott placeb</w:t>
      </w:r>
      <w:r w:rsidR="004747F9" w:rsidRPr="00AE5DF2">
        <w:t>ó</w:t>
      </w:r>
      <w:r w:rsidRPr="00AE5DF2">
        <w:t>t).</w:t>
      </w:r>
    </w:p>
    <w:p w14:paraId="56106F69" w14:textId="77777777" w:rsidR="00D008DE" w:rsidRPr="00AE5DF2" w:rsidRDefault="00B46CC1" w:rsidP="002F51A4">
      <w:r w:rsidRPr="00AE5DF2">
        <w:t>A vizsgálatok során az átlagos kezelési idő 13</w:t>
      </w:r>
      <w:r w:rsidR="00DD39E9" w:rsidRPr="00AE5DF2">
        <w:t> </w:t>
      </w:r>
      <w:r w:rsidRPr="00AE5DF2">
        <w:t>hónap volt. Az ATHENA vizsgálatban a maximális</w:t>
      </w:r>
      <w:r w:rsidRPr="005B653F">
        <w:t xml:space="preserve"> </w:t>
      </w:r>
      <w:r w:rsidRPr="00AE5DF2">
        <w:t>követés 30</w:t>
      </w:r>
      <w:r w:rsidR="00DD39E9" w:rsidRPr="00AE5DF2">
        <w:t> </w:t>
      </w:r>
      <w:r w:rsidRPr="00AE5DF2">
        <w:t>hónap volt. Egyes mellékhatásokat a forgalomba hozatalt követő mellékhatás</w:t>
      </w:r>
      <w:r w:rsidRPr="005B653F">
        <w:t xml:space="preserve"> </w:t>
      </w:r>
      <w:r w:rsidRPr="00AE5DF2">
        <w:t>megfigyelések során is azonosítottak.</w:t>
      </w:r>
    </w:p>
    <w:p w14:paraId="789A5902" w14:textId="77777777" w:rsidR="00780C51" w:rsidRDefault="00780C51" w:rsidP="002F51A4"/>
    <w:p w14:paraId="4F8EE2D7" w14:textId="5513EDE5" w:rsidR="00D008DE" w:rsidRPr="00AE5DF2" w:rsidRDefault="00B46CC1" w:rsidP="002F51A4">
      <w:r w:rsidRPr="00AE5DF2">
        <w:t>A mellékhatások szervrendszerek szerint vannak megadva.</w:t>
      </w:r>
    </w:p>
    <w:p w14:paraId="2352ACA7" w14:textId="77777777" w:rsidR="00780C51" w:rsidRDefault="00780C51" w:rsidP="00DD39E9"/>
    <w:p w14:paraId="37A127D3" w14:textId="17A4AB77" w:rsidR="00D008DE" w:rsidRPr="00AE5DF2" w:rsidRDefault="00B46CC1" w:rsidP="00DD39E9">
      <w:r w:rsidRPr="00AE5DF2">
        <w:t>A gyakoriság</w:t>
      </w:r>
      <w:r w:rsidR="00490CF9">
        <w:t>i kategóriá</w:t>
      </w:r>
      <w:r w:rsidRPr="00AE5DF2">
        <w:t>k meghatározása: nagyon gyakori (</w:t>
      </w:r>
      <w:r w:rsidR="00DD39E9" w:rsidRPr="00AE5DF2">
        <w:rPr>
          <w:rFonts w:eastAsia="Symbol"/>
        </w:rPr>
        <w:t>≥ </w:t>
      </w:r>
      <w:r w:rsidRPr="00AE5DF2">
        <w:t>1/10), gyakori (</w:t>
      </w:r>
      <w:r w:rsidR="00DD39E9" w:rsidRPr="00AE5DF2">
        <w:rPr>
          <w:rFonts w:eastAsia="Symbol"/>
        </w:rPr>
        <w:t>≥ </w:t>
      </w:r>
      <w:r w:rsidRPr="00AE5DF2">
        <w:t>1/100 –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1/10), nem gyakori</w:t>
      </w:r>
      <w:r w:rsidRPr="005B653F">
        <w:t xml:space="preserve"> </w:t>
      </w:r>
      <w:r w:rsidRPr="00AE5DF2">
        <w:t>(</w:t>
      </w:r>
      <w:r w:rsidR="00DD39E9" w:rsidRPr="00AE5DF2">
        <w:rPr>
          <w:rFonts w:eastAsia="Symbol"/>
        </w:rPr>
        <w:t>≥ </w:t>
      </w:r>
      <w:r w:rsidRPr="00AE5DF2">
        <w:t>1/1000 –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1/100), ritka (</w:t>
      </w:r>
      <w:r w:rsidR="00DD39E9" w:rsidRPr="00AE5DF2">
        <w:rPr>
          <w:rFonts w:eastAsia="Symbol"/>
        </w:rPr>
        <w:t>≥ </w:t>
      </w:r>
      <w:r w:rsidRPr="00AE5DF2">
        <w:t>1/10 000 –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1/1000), nagyon ritka (&lt;</w:t>
      </w:r>
      <w:r w:rsidR="00DD39E9" w:rsidRPr="00AE5DF2">
        <w:t> </w:t>
      </w:r>
      <w:r w:rsidRPr="00AE5DF2">
        <w:t>1/10 000), nem ismert (a</w:t>
      </w:r>
      <w:r w:rsidRPr="005B653F">
        <w:t xml:space="preserve"> </w:t>
      </w:r>
      <w:r w:rsidRPr="00AE5DF2">
        <w:lastRenderedPageBreak/>
        <w:t xml:space="preserve">rendelkezésre álló adatokból </w:t>
      </w:r>
      <w:r w:rsidR="00490CF9">
        <w:t xml:space="preserve">a gyakoriság </w:t>
      </w:r>
      <w:r w:rsidRPr="00AE5DF2">
        <w:t>nem állapítható meg). Az egyes gyakorisági kategóriákon belül a</w:t>
      </w:r>
      <w:r w:rsidRPr="005B653F">
        <w:t xml:space="preserve"> </w:t>
      </w:r>
      <w:r w:rsidRPr="00AE5DF2">
        <w:t>mellékhatások csökkenő súlyosság szerint kerülnek megadásra.</w:t>
      </w:r>
    </w:p>
    <w:p w14:paraId="3C819BB3" w14:textId="77777777" w:rsidR="00DD39E9" w:rsidRPr="00AE5DF2" w:rsidRDefault="00DD39E9" w:rsidP="002F51A4"/>
    <w:p w14:paraId="533EF7E5" w14:textId="77777777" w:rsidR="00D008DE" w:rsidRPr="00AE5DF2" w:rsidRDefault="00A32A68" w:rsidP="00137733">
      <w:pPr>
        <w:keepNext/>
        <w:ind w:left="567" w:hanging="567"/>
      </w:pPr>
      <w:r w:rsidRPr="00AE5DF2">
        <w:t>1.</w:t>
      </w:r>
      <w:r w:rsidR="00626BAA" w:rsidRPr="00AE5DF2">
        <w:t xml:space="preserve"> </w:t>
      </w:r>
      <w:r w:rsidR="00B46CC1" w:rsidRPr="00AE5DF2">
        <w:rPr>
          <w:u w:color="000000"/>
        </w:rPr>
        <w:t>táblá</w:t>
      </w:r>
      <w:r w:rsidR="00B46CC1" w:rsidRPr="00AE5DF2">
        <w:t>zat:</w:t>
      </w:r>
      <w:r w:rsidR="00B46CC1" w:rsidRPr="005B653F">
        <w:t xml:space="preserve"> </w:t>
      </w:r>
      <w:r w:rsidR="00B46CC1" w:rsidRPr="00AE5DF2">
        <w:t>Mellékhatások</w:t>
      </w:r>
    </w:p>
    <w:p w14:paraId="31B8EC2D" w14:textId="77777777" w:rsidR="00DD39E9" w:rsidRPr="00AE5DF2" w:rsidRDefault="00DD39E9" w:rsidP="00137733">
      <w:pPr>
        <w:keepNext/>
      </w:pPr>
    </w:p>
    <w:tbl>
      <w:tblPr>
        <w:tblStyle w:val="TableNormal1"/>
        <w:tblW w:w="5000" w:type="pct"/>
        <w:tblInd w:w="104" w:type="dxa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844"/>
        <w:gridCol w:w="1619"/>
        <w:gridCol w:w="1740"/>
        <w:gridCol w:w="1944"/>
        <w:gridCol w:w="1915"/>
      </w:tblGrid>
      <w:tr w:rsidR="00D008DE" w:rsidRPr="00AE5DF2" w14:paraId="6D225F79" w14:textId="77777777" w:rsidTr="00692043">
        <w:trPr>
          <w:trHeight w:val="20"/>
          <w:tblHeader/>
        </w:trPr>
        <w:tc>
          <w:tcPr>
            <w:tcW w:w="184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4947FA" w14:textId="4E3A90FF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Szervrendszer</w:t>
            </w:r>
            <w:r w:rsidR="00490CF9">
              <w:rPr>
                <w:b/>
              </w:rPr>
              <w:t>-osztály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C5AFC30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Nagyon</w:t>
            </w:r>
          </w:p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989AA62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Gyakori</w:t>
            </w:r>
          </w:p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15A4FA3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Nem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gyakori</w:t>
            </w:r>
          </w:p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0ADF87B" w14:textId="77777777" w:rsidR="00D008DE" w:rsidRPr="00AE5DF2" w:rsidRDefault="00B46CC1" w:rsidP="002F51A4">
            <w:pPr>
              <w:jc w:val="center"/>
              <w:rPr>
                <w:b/>
              </w:rPr>
            </w:pPr>
            <w:r w:rsidRPr="00AE5DF2">
              <w:rPr>
                <w:b/>
              </w:rPr>
              <w:t>Ritka</w:t>
            </w:r>
          </w:p>
        </w:tc>
      </w:tr>
      <w:tr w:rsidR="00D008DE" w:rsidRPr="00AE5DF2" w14:paraId="76D45F1F" w14:textId="77777777" w:rsidTr="00692043">
        <w:trPr>
          <w:trHeight w:val="20"/>
          <w:tblHeader/>
        </w:trPr>
        <w:tc>
          <w:tcPr>
            <w:tcW w:w="184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B58829" w14:textId="77777777" w:rsidR="00D008DE" w:rsidRPr="00AE5DF2" w:rsidRDefault="00D008DE"/>
        </w:tc>
        <w:tc>
          <w:tcPr>
            <w:tcW w:w="161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135799F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gyakori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14:paraId="7B876B60" w14:textId="77777777" w:rsidR="00D008DE" w:rsidRPr="00AE5DF2" w:rsidRDefault="00B46CC1" w:rsidP="002F51A4">
            <w:r w:rsidRPr="00AE5DF2">
              <w:t>(</w:t>
            </w:r>
            <w:r w:rsidR="00DD39E9" w:rsidRPr="00AE5DF2">
              <w:rPr>
                <w:rFonts w:eastAsia="Symbol"/>
              </w:rPr>
              <w:t>≥ </w:t>
            </w:r>
            <w:r w:rsidRPr="00AE5DF2">
              <w:t>1/100</w:t>
            </w:r>
            <w:r w:rsidRPr="005B653F">
              <w:t xml:space="preserve"> </w:t>
            </w:r>
            <w:r w:rsidRPr="00AE5DF2">
              <w:t>–</w:t>
            </w:r>
            <w:r w:rsidR="00DD39E9" w:rsidRPr="005B653F">
              <w:t> </w:t>
            </w:r>
            <w:r w:rsidRPr="00AE5DF2">
              <w:t>&lt;</w:t>
            </w:r>
            <w:r w:rsidR="00DD39E9" w:rsidRPr="00AE5DF2">
              <w:t> </w:t>
            </w:r>
            <w:r w:rsidRPr="00AE5DF2">
              <w:t>1/10)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14:paraId="152F3EEF" w14:textId="77777777" w:rsidR="00D008DE" w:rsidRPr="00AE5DF2" w:rsidRDefault="00B46CC1" w:rsidP="002F51A4">
            <w:r w:rsidRPr="00AE5DF2">
              <w:t>(</w:t>
            </w:r>
            <w:r w:rsidR="00DD39E9" w:rsidRPr="00AE5DF2">
              <w:rPr>
                <w:rFonts w:eastAsia="Symbol"/>
              </w:rPr>
              <w:t>≥ </w:t>
            </w:r>
            <w:r w:rsidRPr="00AE5DF2">
              <w:t>1/1000</w:t>
            </w:r>
            <w:r w:rsidRPr="005B653F">
              <w:t xml:space="preserve"> </w:t>
            </w:r>
            <w:r w:rsidRPr="00AE5DF2">
              <w:t>–</w:t>
            </w:r>
            <w:r w:rsidR="00DD39E9" w:rsidRPr="005B653F">
              <w:t> </w:t>
            </w:r>
            <w:r w:rsidRPr="00AE5DF2">
              <w:t>&lt;</w:t>
            </w:r>
            <w:r w:rsidR="00DD39E9" w:rsidRPr="00AE5DF2">
              <w:t> </w:t>
            </w:r>
            <w:r w:rsidRPr="00AE5DF2">
              <w:t>1/100)</w:t>
            </w:r>
          </w:p>
        </w:tc>
        <w:tc>
          <w:tcPr>
            <w:tcW w:w="191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08E1BFB" w14:textId="77777777" w:rsidR="00D008DE" w:rsidRPr="00AE5DF2" w:rsidRDefault="00B46CC1" w:rsidP="002F51A4">
            <w:r w:rsidRPr="00AE5DF2">
              <w:t>(</w:t>
            </w:r>
            <w:r w:rsidR="00DD39E9" w:rsidRPr="00AE5DF2">
              <w:rPr>
                <w:rFonts w:eastAsia="Symbol"/>
              </w:rPr>
              <w:t>≥ </w:t>
            </w:r>
            <w:r w:rsidRPr="00AE5DF2">
              <w:t>1/10</w:t>
            </w:r>
            <w:r w:rsidRPr="005B653F">
              <w:t xml:space="preserve"> </w:t>
            </w:r>
            <w:r w:rsidRPr="00AE5DF2">
              <w:t>000</w:t>
            </w:r>
            <w:r w:rsidRPr="005B653F">
              <w:t xml:space="preserve"> </w:t>
            </w:r>
            <w:r w:rsidRPr="00AE5DF2">
              <w:t>–</w:t>
            </w:r>
          </w:p>
        </w:tc>
      </w:tr>
      <w:tr w:rsidR="00D008DE" w:rsidRPr="00AE5DF2" w14:paraId="7F590A17" w14:textId="77777777" w:rsidTr="00692043">
        <w:trPr>
          <w:trHeight w:val="20"/>
          <w:tblHeader/>
        </w:trPr>
        <w:tc>
          <w:tcPr>
            <w:tcW w:w="184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21A87" w14:textId="77777777" w:rsidR="00D008DE" w:rsidRPr="00AE5DF2" w:rsidRDefault="00D008DE"/>
        </w:tc>
        <w:tc>
          <w:tcPr>
            <w:tcW w:w="161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08709" w14:textId="77777777" w:rsidR="00D008DE" w:rsidRPr="00AE5DF2" w:rsidRDefault="00B46CC1" w:rsidP="002F51A4">
            <w:r w:rsidRPr="00AE5DF2">
              <w:t>(</w:t>
            </w:r>
            <w:r w:rsidR="00DD39E9" w:rsidRPr="00AE5DF2">
              <w:rPr>
                <w:rFonts w:eastAsia="Symbol"/>
              </w:rPr>
              <w:t>≥ </w:t>
            </w:r>
            <w:r w:rsidRPr="00AE5DF2">
              <w:t>1/10)</w:t>
            </w:r>
          </w:p>
        </w:tc>
        <w:tc>
          <w:tcPr>
            <w:tcW w:w="17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91D84" w14:textId="77777777" w:rsidR="00D008DE" w:rsidRPr="00AE5DF2" w:rsidRDefault="00D008DE"/>
        </w:tc>
        <w:tc>
          <w:tcPr>
            <w:tcW w:w="194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E2219" w14:textId="77777777" w:rsidR="00D008DE" w:rsidRPr="00AE5DF2" w:rsidRDefault="00D008DE"/>
        </w:tc>
        <w:tc>
          <w:tcPr>
            <w:tcW w:w="191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F0E6C" w14:textId="77777777" w:rsidR="00D008DE" w:rsidRPr="00AE5DF2" w:rsidRDefault="00B46CC1" w:rsidP="002F51A4">
            <w:r w:rsidRPr="00AE5DF2">
              <w:t>&lt;</w:t>
            </w:r>
            <w:r w:rsidR="00DD39E9" w:rsidRPr="00AE5DF2">
              <w:t> </w:t>
            </w:r>
            <w:r w:rsidRPr="00AE5DF2">
              <w:t>1/1000)</w:t>
            </w:r>
          </w:p>
        </w:tc>
      </w:tr>
      <w:tr w:rsidR="00D008DE" w:rsidRPr="00AE5DF2" w14:paraId="3C350497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511CA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Immunrendszeri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betegségek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8288F" w14:textId="77777777" w:rsidR="00D008DE" w:rsidRPr="00AE5DF2" w:rsidRDefault="00D008DE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8B5F0" w14:textId="77777777" w:rsidR="00D008DE" w:rsidRPr="00AE5DF2" w:rsidRDefault="00D008DE"/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896AC" w14:textId="77777777" w:rsidR="00D008DE" w:rsidRPr="00AE5DF2" w:rsidRDefault="00D008DE"/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92031" w14:textId="17655A48" w:rsidR="00D008DE" w:rsidRPr="00AE5DF2" w:rsidRDefault="00B46CC1">
            <w:r w:rsidRPr="00AE5DF2">
              <w:t>Ana</w:t>
            </w:r>
            <w:r w:rsidR="004747F9" w:rsidRPr="00AE5DF2">
              <w:t>fi</w:t>
            </w:r>
            <w:r w:rsidRPr="00AE5DF2">
              <w:t>laxiás</w:t>
            </w:r>
            <w:r w:rsidRPr="005B653F">
              <w:t xml:space="preserve"> </w:t>
            </w:r>
            <w:r w:rsidRPr="00AE5DF2">
              <w:t>reakció, beleértve</w:t>
            </w:r>
            <w:r w:rsidRPr="005B653F">
              <w:t xml:space="preserve"> </w:t>
            </w:r>
            <w:r w:rsidRPr="00AE5DF2">
              <w:t>az angio</w:t>
            </w:r>
            <w:r w:rsidR="00692043">
              <w:t>ö</w:t>
            </w:r>
            <w:r w:rsidRPr="00AE5DF2">
              <w:t>d</w:t>
            </w:r>
            <w:r w:rsidR="00692043">
              <w:t>é</w:t>
            </w:r>
            <w:r w:rsidRPr="00AE5DF2">
              <w:t>mát is</w:t>
            </w:r>
          </w:p>
        </w:tc>
      </w:tr>
      <w:tr w:rsidR="00D008DE" w:rsidRPr="00AE5DF2" w14:paraId="49096D33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DFA62" w14:textId="77777777" w:rsidR="00D008DE" w:rsidRPr="00AE5DF2" w:rsidRDefault="00B46CC1" w:rsidP="005B653F">
            <w:pPr>
              <w:rPr>
                <w:b/>
              </w:rPr>
            </w:pPr>
            <w:r w:rsidRPr="00AE5DF2">
              <w:rPr>
                <w:b/>
              </w:rPr>
              <w:t>Idegrendszeri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betegségek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B602A" w14:textId="77777777" w:rsidR="00D008DE" w:rsidRPr="00AE5DF2" w:rsidRDefault="00D008DE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4E793" w14:textId="77777777" w:rsidR="00D008DE" w:rsidRPr="00AE5DF2" w:rsidRDefault="00D008DE"/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4D4B6" w14:textId="77777777" w:rsidR="00D008DE" w:rsidRPr="00AE5DF2" w:rsidRDefault="00B46CC1" w:rsidP="002F51A4">
            <w:r w:rsidRPr="00AE5DF2">
              <w:t>Dysgeusia</w:t>
            </w:r>
          </w:p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10994" w14:textId="77777777" w:rsidR="00D008DE" w:rsidRPr="00AE5DF2" w:rsidRDefault="00B46CC1" w:rsidP="002F51A4">
            <w:r w:rsidRPr="00AE5DF2">
              <w:t>Ageusia</w:t>
            </w:r>
          </w:p>
        </w:tc>
      </w:tr>
      <w:tr w:rsidR="00D008DE" w:rsidRPr="00AE5DF2" w14:paraId="627A20AB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F0FBA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Szívbetegségek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a szívvel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kapcsolatos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B1004" w14:textId="77777777" w:rsidR="00D008DE" w:rsidRPr="00AE5DF2" w:rsidRDefault="00B46CC1" w:rsidP="002F51A4">
            <w:r w:rsidRPr="00AE5DF2">
              <w:t>Pangásos</w:t>
            </w:r>
            <w:r w:rsidRPr="005B653F">
              <w:t xml:space="preserve"> </w:t>
            </w:r>
            <w:r w:rsidRPr="00AE5DF2">
              <w:t>szívelégtelenség</w:t>
            </w:r>
            <w:r w:rsidRPr="005B653F">
              <w:t xml:space="preserve"> </w:t>
            </w:r>
            <w:r w:rsidRPr="00AE5DF2">
              <w:t>(lásd alább)</w:t>
            </w:r>
          </w:p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21AD6" w14:textId="77777777" w:rsidR="00D008DE" w:rsidRPr="00AE5DF2" w:rsidRDefault="00B46CC1" w:rsidP="002F51A4">
            <w:r w:rsidRPr="00AE5DF2">
              <w:t>Bradycardia</w:t>
            </w:r>
            <w:r w:rsidRPr="005B653F">
              <w:t xml:space="preserve"> </w:t>
            </w:r>
            <w:r w:rsidRPr="00AE5DF2">
              <w:t>(lásd</w:t>
            </w:r>
          </w:p>
          <w:p w14:paraId="2AEC2BC1" w14:textId="77777777" w:rsidR="00D008DE" w:rsidRPr="00AE5DF2" w:rsidRDefault="00B46CC1" w:rsidP="002F51A4">
            <w:r w:rsidRPr="00AE5DF2">
              <w:t>4.3 és 4.4</w:t>
            </w:r>
            <w:r w:rsidR="00DD39E9" w:rsidRPr="00AE5DF2">
              <w:t> </w:t>
            </w:r>
            <w:r w:rsidRPr="00AE5DF2">
              <w:t>pont)</w:t>
            </w:r>
          </w:p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764CD" w14:textId="77777777" w:rsidR="00D008DE" w:rsidRPr="00AE5DF2" w:rsidRDefault="00D008DE"/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2F692" w14:textId="77777777" w:rsidR="00D008DE" w:rsidRPr="00AE5DF2" w:rsidRDefault="00D008DE"/>
        </w:tc>
      </w:tr>
      <w:tr w:rsidR="00D008DE" w:rsidRPr="00AE5DF2" w14:paraId="75BA52CA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433F7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Érbetegségek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A372B" w14:textId="77777777" w:rsidR="00D008DE" w:rsidRPr="00AE5DF2" w:rsidRDefault="00D008DE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31517" w14:textId="77777777" w:rsidR="00D008DE" w:rsidRPr="00AE5DF2" w:rsidRDefault="00D008DE"/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CBAC4" w14:textId="77777777" w:rsidR="00D008DE" w:rsidRPr="00AE5DF2" w:rsidRDefault="00D008DE"/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5DFE0" w14:textId="77777777" w:rsidR="00D008DE" w:rsidRPr="00AE5DF2" w:rsidRDefault="00B46CC1" w:rsidP="002F51A4">
            <w:r w:rsidRPr="00AE5DF2">
              <w:t>Vasculitis,</w:t>
            </w:r>
            <w:r w:rsidRPr="005B653F">
              <w:t xml:space="preserve"> </w:t>
            </w:r>
            <w:r w:rsidRPr="00AE5DF2">
              <w:t>beleértve a</w:t>
            </w:r>
            <w:r w:rsidRPr="005B653F">
              <w:t xml:space="preserve"> </w:t>
            </w:r>
            <w:r w:rsidRPr="00AE5DF2">
              <w:t>leukocytoclasticus</w:t>
            </w:r>
            <w:r w:rsidRPr="005B653F">
              <w:t xml:space="preserve"> </w:t>
            </w:r>
            <w:r w:rsidRPr="00AE5DF2">
              <w:t>vasculitist is</w:t>
            </w:r>
          </w:p>
        </w:tc>
      </w:tr>
      <w:tr w:rsidR="00D008DE" w:rsidRPr="00AE5DF2" w14:paraId="437FA2F5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6F4FD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Légzőrendszeri,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mellkasi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mediastinalis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betegségek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14D14" w14:textId="77777777" w:rsidR="00D008DE" w:rsidRPr="00AE5DF2" w:rsidRDefault="00D008DE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6B075" w14:textId="77777777" w:rsidR="00D008DE" w:rsidRPr="00AE5DF2" w:rsidRDefault="00D008DE"/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C818C" w14:textId="77777777" w:rsidR="00D008DE" w:rsidRPr="00AE5DF2" w:rsidRDefault="00B46CC1" w:rsidP="002F51A4">
            <w:r w:rsidRPr="00AE5DF2">
              <w:t>Interstitialis</w:t>
            </w:r>
            <w:r w:rsidRPr="005B653F">
              <w:t xml:space="preserve"> </w:t>
            </w:r>
            <w:r w:rsidRPr="00AE5DF2">
              <w:t>tüdőbetegség,</w:t>
            </w:r>
            <w:r w:rsidRPr="005B653F">
              <w:t xml:space="preserve"> </w:t>
            </w:r>
            <w:r w:rsidRPr="00AE5DF2">
              <w:t>beleértve a</w:t>
            </w:r>
            <w:r w:rsidRPr="005B653F">
              <w:t xml:space="preserve"> </w:t>
            </w:r>
            <w:r w:rsidRPr="00AE5DF2">
              <w:t>pneumonitis és</w:t>
            </w:r>
            <w:r w:rsidRPr="005B653F">
              <w:t xml:space="preserve"> </w:t>
            </w:r>
            <w:r w:rsidRPr="00AE5DF2">
              <w:t>tüdőfibrózis eseteit</w:t>
            </w:r>
            <w:r w:rsidRPr="005B653F">
              <w:t xml:space="preserve"> </w:t>
            </w:r>
            <w:r w:rsidRPr="00AE5DF2">
              <w:t>(lásd alább)</w:t>
            </w:r>
          </w:p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2BA3E" w14:textId="77777777" w:rsidR="00D008DE" w:rsidRPr="00AE5DF2" w:rsidRDefault="00D008DE"/>
        </w:tc>
      </w:tr>
      <w:tr w:rsidR="00D008DE" w:rsidRPr="00AE5DF2" w14:paraId="4A106937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B60F5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Emésztőrendszeri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betegségek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34336" w14:textId="77777777" w:rsidR="00D008DE" w:rsidRPr="00AE5DF2" w:rsidRDefault="00D008DE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29088" w14:textId="77777777" w:rsidR="00692043" w:rsidRDefault="00B46CC1" w:rsidP="002F51A4">
            <w:r w:rsidRPr="00AE5DF2">
              <w:t>Diarrhoea</w:t>
            </w:r>
            <w:r w:rsidRPr="005B653F">
              <w:t xml:space="preserve"> </w:t>
            </w:r>
            <w:r w:rsidRPr="00AE5DF2">
              <w:t>Hányás</w:t>
            </w:r>
            <w:r w:rsidRPr="005B653F">
              <w:t xml:space="preserve"> </w:t>
            </w:r>
            <w:r w:rsidRPr="00AE5DF2">
              <w:t>Hányinger</w:t>
            </w:r>
            <w:r w:rsidRPr="005B653F">
              <w:t xml:space="preserve"> </w:t>
            </w:r>
          </w:p>
          <w:p w14:paraId="42964EE6" w14:textId="66BA887A" w:rsidR="00D008DE" w:rsidRPr="00AE5DF2" w:rsidRDefault="00B46CC1" w:rsidP="002F51A4">
            <w:r w:rsidRPr="00AE5DF2">
              <w:t>Hasi</w:t>
            </w:r>
            <w:r w:rsidRPr="005B653F">
              <w:t xml:space="preserve"> </w:t>
            </w:r>
            <w:r w:rsidRPr="00AE5DF2">
              <w:t>fájdalom</w:t>
            </w:r>
            <w:r w:rsidRPr="005B653F">
              <w:t xml:space="preserve"> </w:t>
            </w:r>
            <w:r w:rsidRPr="00AE5DF2">
              <w:t>Dyspepsia</w:t>
            </w:r>
          </w:p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DB722" w14:textId="77777777" w:rsidR="00D008DE" w:rsidRPr="00AE5DF2" w:rsidRDefault="00D008DE"/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74434" w14:textId="77777777" w:rsidR="00D008DE" w:rsidRPr="00AE5DF2" w:rsidRDefault="00D008DE"/>
        </w:tc>
      </w:tr>
      <w:tr w:rsidR="00D008DE" w:rsidRPr="00AE5DF2" w14:paraId="617EA7CC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333A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Máj-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epebetegségek,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illetve tünetek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72684" w14:textId="77777777" w:rsidR="00D008DE" w:rsidRPr="00AE5DF2" w:rsidRDefault="00D008DE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D65E7" w14:textId="77777777" w:rsidR="00D008DE" w:rsidRPr="00AE5DF2" w:rsidRDefault="00B46CC1" w:rsidP="002F51A4">
            <w:r w:rsidRPr="00AE5DF2">
              <w:t>Kóros májfunkciós vizsgálati eredmények</w:t>
            </w:r>
          </w:p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B217D" w14:textId="77777777" w:rsidR="00D008DE" w:rsidRPr="00AE5DF2" w:rsidRDefault="00D008DE"/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098B1" w14:textId="77777777" w:rsidR="00D008DE" w:rsidRPr="00AE5DF2" w:rsidRDefault="00B46CC1" w:rsidP="002F51A4">
            <w:r w:rsidRPr="00AE5DF2">
              <w:t>Hepatocelluláris</w:t>
            </w:r>
            <w:r w:rsidRPr="005B653F">
              <w:t xml:space="preserve"> </w:t>
            </w:r>
            <w:r w:rsidRPr="00AE5DF2">
              <w:t>májkárosodás,</w:t>
            </w:r>
            <w:r w:rsidRPr="005B653F">
              <w:t xml:space="preserve"> </w:t>
            </w:r>
            <w:r w:rsidRPr="00AE5DF2">
              <w:t>beleértve az</w:t>
            </w:r>
            <w:r w:rsidRPr="005B653F">
              <w:t xml:space="preserve"> </w:t>
            </w:r>
            <w:r w:rsidRPr="00AE5DF2">
              <w:t>életveszélyes, akut</w:t>
            </w:r>
            <w:r w:rsidRPr="005B653F">
              <w:t xml:space="preserve"> </w:t>
            </w:r>
            <w:r w:rsidRPr="00AE5DF2">
              <w:t>májelégtelenséget</w:t>
            </w:r>
            <w:r w:rsidRPr="005B653F">
              <w:t xml:space="preserve"> </w:t>
            </w:r>
            <w:r w:rsidRPr="00AE5DF2">
              <w:t>is (lásd 4.4</w:t>
            </w:r>
            <w:r w:rsidR="00DD39E9" w:rsidRPr="00AE5DF2">
              <w:t> </w:t>
            </w:r>
            <w:r w:rsidRPr="00AE5DF2">
              <w:t>pont)</w:t>
            </w:r>
          </w:p>
        </w:tc>
      </w:tr>
      <w:tr w:rsidR="00692043" w:rsidRPr="00AE5DF2" w14:paraId="4372040B" w14:textId="77777777" w:rsidTr="003A40C5">
        <w:trPr>
          <w:trHeight w:val="2277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2F833B8" w14:textId="77777777" w:rsidR="00692043" w:rsidRPr="00AE5DF2" w:rsidRDefault="00692043" w:rsidP="002F51A4">
            <w:pPr>
              <w:rPr>
                <w:b/>
              </w:rPr>
            </w:pPr>
            <w:r w:rsidRPr="00AE5DF2">
              <w:rPr>
                <w:b/>
              </w:rPr>
              <w:t>A bőr és a bőr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alatti szövet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betegségei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tünetei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6E5084A" w14:textId="77777777" w:rsidR="00692043" w:rsidRPr="00AE5DF2" w:rsidRDefault="00692043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7BCEAE" w14:textId="0FD7E066" w:rsidR="00692043" w:rsidRPr="00AE5DF2" w:rsidRDefault="00692043" w:rsidP="002F51A4">
            <w:r w:rsidRPr="00AE5DF2">
              <w:t>Kiütések (beleértve: generalizált, maculosus, maculo- papulosus</w:t>
            </w:r>
            <w:r w:rsidR="00CF3D75">
              <w:t xml:space="preserve"> kiütéseket</w:t>
            </w:r>
            <w:r w:rsidRPr="00AE5DF2">
              <w:t>) Pruritus</w:t>
            </w:r>
          </w:p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1B8BF71" w14:textId="77777777" w:rsidR="00CF3D75" w:rsidRDefault="00692043">
            <w:r w:rsidRPr="00AE5DF2">
              <w:t>Erythema (beleértve: erythema és erythemás kiütés) Ekcéma Fényérzékenységi reakció</w:t>
            </w:r>
          </w:p>
          <w:p w14:paraId="6A6D2987" w14:textId="49DC0D85" w:rsidR="00692043" w:rsidRDefault="00692043">
            <w:r w:rsidRPr="00AE5DF2">
              <w:t>Dermatitis allergica</w:t>
            </w:r>
          </w:p>
          <w:p w14:paraId="07B4D436" w14:textId="5307B9BB" w:rsidR="00692043" w:rsidRPr="00AE5DF2" w:rsidRDefault="00692043">
            <w:r w:rsidRPr="00AE5DF2">
              <w:t>Dermatitis</w:t>
            </w:r>
          </w:p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F3DDDC7" w14:textId="77777777" w:rsidR="00692043" w:rsidRPr="00AE5DF2" w:rsidRDefault="00692043"/>
        </w:tc>
      </w:tr>
      <w:tr w:rsidR="00D008DE" w:rsidRPr="00AE5DF2" w14:paraId="5FEE1DDC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E32E4" w14:textId="77777777" w:rsidR="00D008DE" w:rsidRPr="00AE5DF2" w:rsidRDefault="00B46CC1" w:rsidP="002F51A4">
            <w:pPr>
              <w:rPr>
                <w:b/>
              </w:rPr>
            </w:pPr>
            <w:r w:rsidRPr="00AE5DF2">
              <w:rPr>
                <w:b/>
              </w:rPr>
              <w:t>Általános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tünetek, az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alkalmazás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helyén fellépő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reakciók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340A6" w14:textId="77777777" w:rsidR="00D008DE" w:rsidRPr="00AE5DF2" w:rsidRDefault="00D008DE"/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408C2" w14:textId="77777777" w:rsidR="00D008DE" w:rsidRPr="00AE5DF2" w:rsidRDefault="00B46CC1" w:rsidP="002F51A4">
            <w:r w:rsidRPr="00AE5DF2">
              <w:t>Fáradékonyság Gyengeség</w:t>
            </w:r>
          </w:p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0B5E4" w14:textId="77777777" w:rsidR="00D008DE" w:rsidRPr="00AE5DF2" w:rsidRDefault="00D008DE"/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EED9B" w14:textId="77777777" w:rsidR="00D008DE" w:rsidRPr="00AE5DF2" w:rsidRDefault="00D008DE"/>
        </w:tc>
      </w:tr>
      <w:tr w:rsidR="00D008DE" w:rsidRPr="00AE5DF2" w14:paraId="1B1C1A91" w14:textId="77777777" w:rsidTr="00692043">
        <w:trPr>
          <w:trHeight w:val="20"/>
        </w:trPr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C76DC" w14:textId="77777777" w:rsidR="00D008DE" w:rsidRPr="00AE5DF2" w:rsidRDefault="00B46CC1" w:rsidP="005B653F">
            <w:pPr>
              <w:keepNext/>
              <w:keepLines/>
              <w:rPr>
                <w:b/>
              </w:rPr>
            </w:pPr>
            <w:r w:rsidRPr="00AE5DF2">
              <w:rPr>
                <w:b/>
              </w:rPr>
              <w:lastRenderedPageBreak/>
              <w:t>Laboratóriumi és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egyéb vizsgálatok</w:t>
            </w:r>
            <w:r w:rsidRPr="005B653F">
              <w:rPr>
                <w:b/>
              </w:rPr>
              <w:t xml:space="preserve"> </w:t>
            </w:r>
            <w:r w:rsidRPr="00AE5DF2">
              <w:rPr>
                <w:b/>
              </w:rPr>
              <w:t>eredményei</w:t>
            </w:r>
          </w:p>
        </w:tc>
        <w:tc>
          <w:tcPr>
            <w:tcW w:w="16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8AC05" w14:textId="19FF83B5" w:rsidR="00D008DE" w:rsidRPr="00AE5DF2" w:rsidRDefault="00B46CC1" w:rsidP="002F51A4">
            <w:pPr>
              <w:keepNext/>
              <w:keepLines/>
            </w:pPr>
            <w:r w:rsidRPr="00AE5DF2">
              <w:t>Szérum kreatininszint</w:t>
            </w:r>
            <w:r w:rsidRPr="005B653F">
              <w:t xml:space="preserve"> </w:t>
            </w:r>
            <w:r w:rsidRPr="00AE5DF2">
              <w:t>emelkedés*</w:t>
            </w:r>
          </w:p>
          <w:p w14:paraId="269BE3FB" w14:textId="77777777" w:rsidR="00D008DE" w:rsidRPr="00AE5DF2" w:rsidRDefault="00D008DE" w:rsidP="002F51A4">
            <w:pPr>
              <w:keepNext/>
              <w:keepLines/>
            </w:pPr>
          </w:p>
          <w:p w14:paraId="4585D572" w14:textId="77777777" w:rsidR="00D008DE" w:rsidRPr="00AE5DF2" w:rsidRDefault="00B46CC1" w:rsidP="002F51A4">
            <w:pPr>
              <w:keepNext/>
              <w:keepLines/>
            </w:pPr>
            <w:r w:rsidRPr="00AE5DF2">
              <w:t>Bazett szerinti QTc</w:t>
            </w:r>
            <w:r w:rsidRPr="005B653F">
              <w:t xml:space="preserve"> </w:t>
            </w:r>
            <w:r w:rsidRPr="00AE5DF2">
              <w:t>megnyúlása</w:t>
            </w:r>
            <w:r w:rsidRPr="00AE5DF2">
              <w:rPr>
                <w:vertAlign w:val="superscript"/>
              </w:rPr>
              <w:t>#</w:t>
            </w:r>
          </w:p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A5845" w14:textId="77777777" w:rsidR="00D008DE" w:rsidRPr="00AE5DF2" w:rsidRDefault="00D008DE" w:rsidP="00691C4F">
            <w:pPr>
              <w:keepNext/>
              <w:keepLines/>
            </w:pPr>
          </w:p>
        </w:tc>
        <w:tc>
          <w:tcPr>
            <w:tcW w:w="1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93173" w14:textId="77777777" w:rsidR="00D008DE" w:rsidRPr="00AE5DF2" w:rsidRDefault="00D008DE" w:rsidP="00691C4F">
            <w:pPr>
              <w:keepNext/>
              <w:keepLines/>
            </w:pPr>
          </w:p>
        </w:tc>
        <w:tc>
          <w:tcPr>
            <w:tcW w:w="1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ACF37" w14:textId="77777777" w:rsidR="00D008DE" w:rsidRPr="00AE5DF2" w:rsidRDefault="00D008DE" w:rsidP="00691C4F">
            <w:pPr>
              <w:keepNext/>
              <w:keepLines/>
            </w:pPr>
          </w:p>
        </w:tc>
      </w:tr>
    </w:tbl>
    <w:p w14:paraId="2033FF40" w14:textId="4F82693A" w:rsidR="00D008DE" w:rsidRPr="00AE5DF2" w:rsidRDefault="00B46CC1" w:rsidP="002F51A4">
      <w:r w:rsidRPr="00AE5DF2">
        <w:t>*</w:t>
      </w:r>
      <w:r w:rsidR="00DD39E9" w:rsidRPr="00AE5DF2">
        <w:t> </w:t>
      </w:r>
      <w:r w:rsidRPr="00AE5DF2">
        <w:t>≥</w:t>
      </w:r>
      <w:r w:rsidR="00DD39E9" w:rsidRPr="00AE5DF2">
        <w:t> </w:t>
      </w:r>
      <w:r w:rsidRPr="00AE5DF2">
        <w:t>10</w:t>
      </w:r>
      <w:r w:rsidR="002D39B0">
        <w:t>%</w:t>
      </w:r>
      <w:r w:rsidRPr="00AE5DF2">
        <w:t xml:space="preserve"> a kezelés megkezdését követően öt nappal (lásd 4.4</w:t>
      </w:r>
      <w:r w:rsidR="00DD39E9" w:rsidRPr="00AE5DF2">
        <w:t> </w:t>
      </w:r>
      <w:r w:rsidRPr="00AE5DF2">
        <w:t>pont)</w:t>
      </w:r>
    </w:p>
    <w:p w14:paraId="05D3F42C" w14:textId="2BFD8D90" w:rsidR="00D008DE" w:rsidRPr="00AE5DF2" w:rsidRDefault="00B46CC1" w:rsidP="002F51A4">
      <w:r w:rsidRPr="00AE5DF2">
        <w:t>#</w:t>
      </w:r>
      <w:r w:rsidR="00DD39E9" w:rsidRPr="00AE5DF2">
        <w:t> </w:t>
      </w:r>
      <w:r w:rsidRPr="00AE5DF2">
        <w:t>&gt;</w:t>
      </w:r>
      <w:r w:rsidR="00DD39E9" w:rsidRPr="00AE5DF2">
        <w:t> </w:t>
      </w:r>
      <w:r w:rsidRPr="00AE5DF2">
        <w:t>450</w:t>
      </w:r>
      <w:r w:rsidR="002D2CC6" w:rsidRPr="00AE5DF2">
        <w:t> </w:t>
      </w:r>
      <w:r w:rsidRPr="00AE5DF2">
        <w:t>msec férfiakn</w:t>
      </w:r>
      <w:r w:rsidR="00CF3D75">
        <w:t>ál</w:t>
      </w:r>
      <w:r w:rsidRPr="00AE5DF2">
        <w:t>,</w:t>
      </w:r>
      <w:r w:rsidR="00DD39E9" w:rsidRPr="00AE5DF2">
        <w:t> </w:t>
      </w:r>
      <w:r w:rsidRPr="00AE5DF2">
        <w:t>&gt;</w:t>
      </w:r>
      <w:r w:rsidR="00DD39E9" w:rsidRPr="00AE5DF2">
        <w:t> </w:t>
      </w:r>
      <w:r w:rsidRPr="00AE5DF2">
        <w:t>470</w:t>
      </w:r>
      <w:r w:rsidR="002D2CC6" w:rsidRPr="00AE5DF2">
        <w:t> </w:t>
      </w:r>
      <w:r w:rsidRPr="00AE5DF2">
        <w:t>msec nőkn</w:t>
      </w:r>
      <w:r w:rsidR="00CF3D75">
        <w:t>él</w:t>
      </w:r>
      <w:r w:rsidRPr="00AE5DF2">
        <w:t xml:space="preserve"> (lásd 4.4</w:t>
      </w:r>
      <w:r w:rsidR="00DD39E9" w:rsidRPr="00AE5DF2">
        <w:t> </w:t>
      </w:r>
      <w:r w:rsidRPr="00AE5DF2">
        <w:t>pont)</w:t>
      </w:r>
    </w:p>
    <w:p w14:paraId="2F4AFF1F" w14:textId="77777777" w:rsidR="00D008DE" w:rsidRPr="00AE5DF2" w:rsidRDefault="00D008DE" w:rsidP="002F51A4"/>
    <w:p w14:paraId="6B2A1882" w14:textId="0ECB33C0" w:rsidR="00D008DE" w:rsidRPr="00AE5DF2" w:rsidRDefault="00CF3D75" w:rsidP="002F51A4">
      <w:pPr>
        <w:rPr>
          <w:u w:val="single"/>
        </w:rPr>
      </w:pPr>
      <w:r>
        <w:rPr>
          <w:u w:val="single" w:color="000000"/>
        </w:rPr>
        <w:t>K</w:t>
      </w:r>
      <w:r w:rsidR="00B46CC1" w:rsidRPr="00AE5DF2">
        <w:rPr>
          <w:u w:val="single" w:color="000000"/>
        </w:rPr>
        <w:t>i</w:t>
      </w:r>
      <w:r>
        <w:rPr>
          <w:u w:val="single" w:color="000000"/>
        </w:rPr>
        <w:t>választot</w:t>
      </w:r>
      <w:r w:rsidR="00B46CC1" w:rsidRPr="00AE5DF2">
        <w:rPr>
          <w:u w:val="single" w:color="000000"/>
        </w:rPr>
        <w:t>t mellékhatások leírása</w:t>
      </w:r>
    </w:p>
    <w:p w14:paraId="722EF8DF" w14:textId="77777777" w:rsidR="00B24497" w:rsidRDefault="00B24497" w:rsidP="002F51A4">
      <w:r w:rsidRPr="00583725">
        <w:rPr>
          <w:i/>
        </w:rPr>
        <w:t>Pangásos szívelégtelenség</w:t>
      </w:r>
    </w:p>
    <w:p w14:paraId="48FB21AC" w14:textId="3840254E" w:rsidR="00D008DE" w:rsidRPr="00AE5DF2" w:rsidRDefault="00B46CC1" w:rsidP="002F51A4">
      <w:r w:rsidRPr="00B24497">
        <w:t>Az 5 placebokontrollos vizsgálatban a dronedaron</w:t>
      </w:r>
      <w:r w:rsidR="00B24497">
        <w:t>-</w:t>
      </w:r>
      <w:r w:rsidRPr="00B24497">
        <w:t>csoportban a placebocsoporthoz hasonló</w:t>
      </w:r>
      <w:r w:rsidRPr="005B653F">
        <w:t xml:space="preserve"> </w:t>
      </w:r>
      <w:r w:rsidRPr="00AE5DF2">
        <w:t>gyakorisággal</w:t>
      </w:r>
      <w:r w:rsidRPr="005B653F">
        <w:t xml:space="preserve"> </w:t>
      </w:r>
      <w:r w:rsidRPr="00AE5DF2">
        <w:t>fordult</w:t>
      </w:r>
      <w:r w:rsidRPr="005B653F">
        <w:t xml:space="preserve"> </w:t>
      </w:r>
      <w:r w:rsidRPr="00AE5DF2">
        <w:t>elő</w:t>
      </w:r>
      <w:r w:rsidRPr="005B653F">
        <w:t xml:space="preserve"> </w:t>
      </w:r>
      <w:r w:rsidRPr="00AE5DF2">
        <w:t>pangásos</w:t>
      </w:r>
      <w:r w:rsidRPr="005B653F">
        <w:t xml:space="preserve"> </w:t>
      </w:r>
      <w:r w:rsidRPr="00AE5DF2">
        <w:t>szívelégtelenség</w:t>
      </w:r>
      <w:r w:rsidRPr="005B653F">
        <w:t xml:space="preserve"> </w:t>
      </w:r>
      <w:r w:rsidRPr="00AE5DF2">
        <w:t>(CHF)</w:t>
      </w:r>
      <w:r w:rsidRPr="005B653F">
        <w:t xml:space="preserve"> </w:t>
      </w:r>
      <w:r w:rsidRPr="00AE5DF2">
        <w:t>(nagyon</w:t>
      </w:r>
      <w:r w:rsidRPr="005B653F">
        <w:t xml:space="preserve"> </w:t>
      </w:r>
      <w:r w:rsidRPr="00AE5DF2">
        <w:t>gyakran,</w:t>
      </w:r>
      <w:r w:rsidRPr="005B653F">
        <w:t xml:space="preserve"> </w:t>
      </w:r>
      <w:r w:rsidRPr="00AE5DF2">
        <w:t>11,2%</w:t>
      </w:r>
      <w:r w:rsidRPr="005B653F">
        <w:t xml:space="preserve"> </w:t>
      </w:r>
      <w:r w:rsidRPr="00AE5DF2">
        <w:t>vs.</w:t>
      </w:r>
      <w:r w:rsidRPr="005B653F">
        <w:t xml:space="preserve"> </w:t>
      </w:r>
      <w:r w:rsidRPr="00AE5DF2">
        <w:t>10,9%).</w:t>
      </w:r>
      <w:r w:rsidRPr="005B653F">
        <w:t xml:space="preserve"> </w:t>
      </w:r>
      <w:r w:rsidRPr="00AE5DF2">
        <w:t>Ezt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gyakoriságot</w:t>
      </w:r>
      <w:r w:rsidRPr="005B653F">
        <w:t xml:space="preserve"> </w:t>
      </w:r>
      <w:r w:rsidRPr="00AE5DF2">
        <w:t>annak</w:t>
      </w:r>
      <w:r w:rsidRPr="005B653F">
        <w:t xml:space="preserve"> </w:t>
      </w:r>
      <w:r w:rsidRPr="00AE5DF2">
        <w:t>tükrében</w:t>
      </w:r>
      <w:r w:rsidRPr="005B653F">
        <w:t xml:space="preserve"> </w:t>
      </w:r>
      <w:r w:rsidRPr="00AE5DF2">
        <w:t>kell</w:t>
      </w:r>
      <w:r w:rsidRPr="005B653F">
        <w:t xml:space="preserve"> </w:t>
      </w:r>
      <w:r w:rsidRPr="00AE5DF2">
        <w:t>értékelni,</w:t>
      </w:r>
      <w:r w:rsidRPr="005B653F">
        <w:t xml:space="preserve"> </w:t>
      </w:r>
      <w:r w:rsidRPr="00AE5DF2">
        <w:t>hogy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pitvarfibrillációban</w:t>
      </w:r>
      <w:r w:rsidRPr="005B653F">
        <w:t xml:space="preserve"> </w:t>
      </w:r>
      <w:r w:rsidRPr="00AE5DF2">
        <w:t>(PF)</w:t>
      </w:r>
      <w:r w:rsidRPr="005B653F">
        <w:t xml:space="preserve"> </w:t>
      </w:r>
      <w:r w:rsidRPr="00AE5DF2">
        <w:t>szenvedő</w:t>
      </w:r>
      <w:r w:rsidRPr="005B653F">
        <w:t xml:space="preserve"> </w:t>
      </w:r>
      <w:r w:rsidRPr="00AE5DF2">
        <w:t>betegeknél</w:t>
      </w:r>
      <w:r w:rsidRPr="005B653F">
        <w:t xml:space="preserve"> </w:t>
      </w:r>
      <w:r w:rsidRPr="00AE5DF2">
        <w:t>eleve</w:t>
      </w:r>
      <w:r w:rsidRPr="005B653F">
        <w:t xml:space="preserve"> </w:t>
      </w:r>
      <w:r w:rsidRPr="00AE5DF2">
        <w:t>nagyobb</w:t>
      </w:r>
      <w:r w:rsidRPr="005B653F">
        <w:t xml:space="preserve"> </w:t>
      </w:r>
      <w:r w:rsidRPr="00AE5DF2">
        <w:t>gyakorisággal</w:t>
      </w:r>
      <w:r w:rsidRPr="005B653F">
        <w:t xml:space="preserve"> </w:t>
      </w:r>
      <w:r w:rsidRPr="00AE5DF2">
        <w:t>fordul</w:t>
      </w:r>
      <w:r w:rsidRPr="005B653F">
        <w:t xml:space="preserve"> </w:t>
      </w:r>
      <w:r w:rsidRPr="00AE5DF2">
        <w:t>elő</w:t>
      </w:r>
      <w:r w:rsidRPr="005B653F">
        <w:t xml:space="preserve"> </w:t>
      </w:r>
      <w:r w:rsidRPr="00AE5DF2">
        <w:t>pangásos</w:t>
      </w:r>
      <w:r w:rsidRPr="005B653F">
        <w:t xml:space="preserve"> </w:t>
      </w:r>
      <w:r w:rsidRPr="00AE5DF2">
        <w:t>szívelégtelenség.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forgalomba</w:t>
      </w:r>
      <w:r w:rsidRPr="005B653F">
        <w:t xml:space="preserve"> </w:t>
      </w:r>
      <w:r w:rsidRPr="00AE5DF2">
        <w:t>hozatalt</w:t>
      </w:r>
      <w:r w:rsidRPr="005B653F">
        <w:t xml:space="preserve"> </w:t>
      </w:r>
      <w:r w:rsidRPr="00AE5DF2">
        <w:t>követően</w:t>
      </w:r>
      <w:r w:rsidRPr="005B653F">
        <w:t xml:space="preserve"> </w:t>
      </w:r>
      <w:r w:rsidRPr="00AE5DF2">
        <w:t>is</w:t>
      </w:r>
      <w:r w:rsidRPr="005B653F">
        <w:t xml:space="preserve"> </w:t>
      </w:r>
      <w:r w:rsidRPr="00AE5DF2">
        <w:t>beszámoltak</w:t>
      </w:r>
      <w:r w:rsidRPr="005B653F">
        <w:t xml:space="preserve"> </w:t>
      </w:r>
      <w:r w:rsidRPr="00AE5DF2">
        <w:t>pangásos</w:t>
      </w:r>
      <w:r w:rsidRPr="005B653F">
        <w:t xml:space="preserve"> </w:t>
      </w:r>
      <w:r w:rsidRPr="00AE5DF2">
        <w:t>szívelégtelenség</w:t>
      </w:r>
      <w:r w:rsidRPr="005B653F">
        <w:t xml:space="preserve"> </w:t>
      </w:r>
      <w:r w:rsidRPr="00AE5DF2">
        <w:t>(CHF)</w:t>
      </w:r>
      <w:r w:rsidRPr="005B653F">
        <w:t xml:space="preserve"> </w:t>
      </w:r>
      <w:r w:rsidRPr="00AE5DF2">
        <w:t>eseteiről</w:t>
      </w:r>
      <w:r w:rsidRPr="005B653F">
        <w:t xml:space="preserve"> </w:t>
      </w:r>
      <w:r w:rsidRPr="00AE5DF2">
        <w:t>(a</w:t>
      </w:r>
      <w:r w:rsidRPr="005B653F">
        <w:t xml:space="preserve"> </w:t>
      </w:r>
      <w:r w:rsidRPr="00AE5DF2">
        <w:t>gyakoriság</w:t>
      </w:r>
      <w:r w:rsidRPr="005B653F">
        <w:t xml:space="preserve"> </w:t>
      </w:r>
      <w:r w:rsidRPr="00AE5DF2">
        <w:t>nem</w:t>
      </w:r>
      <w:r w:rsidRPr="005B653F">
        <w:t xml:space="preserve"> </w:t>
      </w:r>
      <w:r w:rsidRPr="00AE5DF2">
        <w:t>ismert)</w:t>
      </w:r>
      <w:r w:rsidRPr="005B653F">
        <w:t xml:space="preserve"> </w:t>
      </w:r>
      <w:r w:rsidRPr="00AE5DF2">
        <w:t>(lásd</w:t>
      </w:r>
      <w:r w:rsidRPr="005B653F">
        <w:t xml:space="preserve"> </w:t>
      </w:r>
      <w:r w:rsidRPr="00AE5DF2">
        <w:t>4.4</w:t>
      </w:r>
      <w:r w:rsidR="00DD39E9" w:rsidRPr="005B653F">
        <w:t> </w:t>
      </w:r>
      <w:r w:rsidRPr="00AE5DF2">
        <w:t>pont).</w:t>
      </w:r>
    </w:p>
    <w:p w14:paraId="1BE431F1" w14:textId="546A073F" w:rsidR="00780C51" w:rsidRPr="00717148" w:rsidRDefault="00780C51" w:rsidP="002F51A4">
      <w:pPr>
        <w:rPr>
          <w:u w:val="single"/>
        </w:rPr>
      </w:pPr>
    </w:p>
    <w:p w14:paraId="3E959874" w14:textId="7A511F00" w:rsidR="00780C51" w:rsidRPr="00717148" w:rsidRDefault="00A7439F" w:rsidP="002F51A4">
      <w:pPr>
        <w:rPr>
          <w:i/>
        </w:rPr>
      </w:pPr>
      <w:r w:rsidRPr="00717148">
        <w:rPr>
          <w:i/>
        </w:rPr>
        <w:t>Interstitialis tüdőbetegség, beleértve a pneumonitist és a tüdőfibrózist</w:t>
      </w:r>
    </w:p>
    <w:p w14:paraId="05EFDBE6" w14:textId="500C6295" w:rsidR="00D008DE" w:rsidRPr="00AE5DF2" w:rsidRDefault="00B46CC1" w:rsidP="002F51A4">
      <w:r w:rsidRPr="00AE5DF2">
        <w:t>Az 5 placebokontrollos vizsgálatban a dronedaron</w:t>
      </w:r>
      <w:r w:rsidR="00B24497">
        <w:t>-</w:t>
      </w:r>
      <w:r w:rsidRPr="00AE5DF2">
        <w:t>csoportban a betegek 0,6%-ánál jelentkeztek</w:t>
      </w:r>
      <w:r w:rsidRPr="005B653F">
        <w:t xml:space="preserve"> </w:t>
      </w:r>
      <w:r w:rsidRPr="00AE5DF2">
        <w:t>légzőszervi események szemben a placebót kapók 0,8%-ával. A forgalomba hozatalt követően interstitialis tüdőbetegség, beleértve a pneumonitis és tüdőfibrózis eseteit jelentették (gyakoriság nem</w:t>
      </w:r>
      <w:r w:rsidRPr="005B653F">
        <w:t xml:space="preserve"> </w:t>
      </w:r>
      <w:r w:rsidRPr="00AE5DF2">
        <w:t>ismert). A betegek egy része korábban amiodaron-kezelésben részesült (lásd 4.4</w:t>
      </w:r>
      <w:r w:rsidR="00DD39E9" w:rsidRPr="00AE5DF2">
        <w:t> </w:t>
      </w:r>
      <w:r w:rsidRPr="00AE5DF2">
        <w:t>pont).</w:t>
      </w:r>
    </w:p>
    <w:p w14:paraId="5DD3C079" w14:textId="77777777" w:rsidR="00D008DE" w:rsidRPr="00AE5DF2" w:rsidRDefault="00D008DE" w:rsidP="002F51A4"/>
    <w:p w14:paraId="1F8BCB75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Feltételezett mellékhatások bejelentése</w:t>
      </w:r>
    </w:p>
    <w:p w14:paraId="510917C0" w14:textId="062EDD54" w:rsidR="00D008DE" w:rsidRPr="00AE5DF2" w:rsidRDefault="00B46CC1" w:rsidP="00137733">
      <w:r w:rsidRPr="00AE5DF2">
        <w:t>A gyógyszer engedélyezését követően lényeges a feltételezett mellékhatások bejelentése, mert ez</w:t>
      </w:r>
      <w:r w:rsidRPr="005B653F">
        <w:t xml:space="preserve"> </w:t>
      </w:r>
      <w:r w:rsidRPr="00AE5DF2">
        <w:t>fontos eszköze annak, hogy a gyógyszer előny/kockázat profilját folyamatosan figyelemmel lehessen</w:t>
      </w:r>
      <w:r w:rsidRPr="005B653F">
        <w:t xml:space="preserve"> </w:t>
      </w:r>
      <w:r w:rsidRPr="00AE5DF2">
        <w:t>kísérni. Az egészségügyi szakembereket kérjük, hogy jelentsék be a feltételezett mellékhatásokat a</w:t>
      </w:r>
      <w:r w:rsidRPr="005B653F">
        <w:t xml:space="preserve"> </w:t>
      </w:r>
      <w:r w:rsidRPr="00AE5DF2">
        <w:t xml:space="preserve">hatóság részére az </w:t>
      </w:r>
      <w:hyperlink r:id="rId7">
        <w:r w:rsidRPr="00AE5DF2">
          <w:rPr>
            <w:color w:val="0000FF"/>
            <w:highlight w:val="lightGray"/>
          </w:rPr>
          <w:t>V.</w:t>
        </w:r>
        <w:r w:rsidR="00DD39E9" w:rsidRPr="00AE5DF2">
          <w:rPr>
            <w:color w:val="0000FF"/>
            <w:highlight w:val="lightGray"/>
          </w:rPr>
          <w:t> </w:t>
        </w:r>
        <w:r w:rsidRPr="00AE5DF2">
          <w:rPr>
            <w:color w:val="0000FF"/>
            <w:highlight w:val="lightGray"/>
          </w:rPr>
          <w:t>függelékben</w:t>
        </w:r>
      </w:hyperlink>
      <w:r w:rsidRPr="00AE5DF2">
        <w:rPr>
          <w:color w:val="0000FF"/>
          <w:highlight w:val="lightGray"/>
        </w:rPr>
        <w:t xml:space="preserve"> </w:t>
      </w:r>
      <w:r w:rsidRPr="00AE5DF2">
        <w:rPr>
          <w:highlight w:val="lightGray"/>
        </w:rPr>
        <w:t>található elérhetőségek valamelyikén keresztül</w:t>
      </w:r>
      <w:r w:rsidRPr="00AE5DF2">
        <w:t>.</w:t>
      </w:r>
    </w:p>
    <w:p w14:paraId="64E10F31" w14:textId="77777777" w:rsidR="00D008DE" w:rsidRPr="00AE5DF2" w:rsidRDefault="00D008DE" w:rsidP="002F51A4"/>
    <w:p w14:paraId="2910C0F7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4.9</w:t>
      </w:r>
      <w:r w:rsidRPr="00AE5DF2">
        <w:rPr>
          <w:b/>
          <w:bCs/>
        </w:rPr>
        <w:tab/>
      </w:r>
      <w:r w:rsidR="00B46CC1" w:rsidRPr="00AE5DF2">
        <w:rPr>
          <w:b/>
        </w:rPr>
        <w:t>Túladagolás</w:t>
      </w:r>
    </w:p>
    <w:p w14:paraId="02C7885E" w14:textId="77777777" w:rsidR="00D008DE" w:rsidRPr="00AE5DF2" w:rsidRDefault="00D008DE" w:rsidP="002F51A4">
      <w:pPr>
        <w:rPr>
          <w:bCs/>
        </w:rPr>
      </w:pPr>
    </w:p>
    <w:p w14:paraId="144FB619" w14:textId="2E55752F" w:rsidR="00780C51" w:rsidRDefault="00780C51" w:rsidP="00780C51">
      <w:r w:rsidRPr="00780C51">
        <w:t>Túladagolás esetén ellenőrizni kell a beteg szívritmusát és vérnyomását. A tüneteken alapuló</w:t>
      </w:r>
      <w:r>
        <w:t xml:space="preserve"> </w:t>
      </w:r>
      <w:r w:rsidRPr="00780C51">
        <w:t>szupportív kezelést kell folytatni.</w:t>
      </w:r>
    </w:p>
    <w:p w14:paraId="660558B3" w14:textId="77777777" w:rsidR="00780C51" w:rsidRDefault="00780C51" w:rsidP="002F51A4"/>
    <w:p w14:paraId="3BC74050" w14:textId="3AA2D846" w:rsidR="00D008DE" w:rsidRPr="00AE5DF2" w:rsidRDefault="00B46CC1" w:rsidP="002F51A4">
      <w:r w:rsidRPr="00AE5DF2">
        <w:t>Nem ismert, hogy a dronedaron és/vagy metabolitjai eltávolíthatóak-e dialízissel (hemodialízis, peritoneális dialízis vagy hemofiltráció).</w:t>
      </w:r>
    </w:p>
    <w:p w14:paraId="65FAFF73" w14:textId="77777777" w:rsidR="00D008DE" w:rsidRPr="00AE5DF2" w:rsidRDefault="00D008DE" w:rsidP="002F51A4"/>
    <w:p w14:paraId="6926CD12" w14:textId="0FEA6291" w:rsidR="00D008DE" w:rsidRPr="00AE5DF2" w:rsidRDefault="00B46CC1" w:rsidP="002F51A4">
      <w:r w:rsidRPr="00AE5DF2">
        <w:t>Nem áll rendelkezésre specifikus antid</w:t>
      </w:r>
      <w:r w:rsidR="004747F9" w:rsidRPr="00AE5DF2">
        <w:t>ó</w:t>
      </w:r>
      <w:r w:rsidRPr="00AE5DF2">
        <w:t>tum. Túladagolás esetén a kezelés legyen szupportív, és</w:t>
      </w:r>
      <w:r w:rsidRPr="005B653F">
        <w:t xml:space="preserve"> </w:t>
      </w:r>
      <w:r w:rsidRPr="00AE5DF2">
        <w:t>irányuljon a tünetek enyhítésére.</w:t>
      </w:r>
    </w:p>
    <w:p w14:paraId="109613C4" w14:textId="77777777" w:rsidR="00D008DE" w:rsidRPr="00AE5DF2" w:rsidRDefault="00D008DE"/>
    <w:p w14:paraId="68811314" w14:textId="77777777" w:rsidR="00D008DE" w:rsidRPr="00AE5DF2" w:rsidRDefault="00D008DE" w:rsidP="002F51A4"/>
    <w:p w14:paraId="3AC5CE0B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5.</w:t>
      </w:r>
      <w:r w:rsidRPr="00AE5DF2">
        <w:rPr>
          <w:b/>
          <w:bCs/>
        </w:rPr>
        <w:tab/>
      </w:r>
      <w:r w:rsidR="00B46CC1" w:rsidRPr="00AE5DF2">
        <w:rPr>
          <w:b/>
        </w:rPr>
        <w:t>FARMAKOLÓGIAI</w:t>
      </w:r>
      <w:r w:rsidR="00DD39E9" w:rsidRPr="00AE5DF2">
        <w:rPr>
          <w:b/>
        </w:rPr>
        <w:t xml:space="preserve"> </w:t>
      </w:r>
      <w:r w:rsidR="00B46CC1" w:rsidRPr="00AE5DF2">
        <w:rPr>
          <w:b/>
        </w:rPr>
        <w:t>TULAJDONSÁGOK</w:t>
      </w:r>
    </w:p>
    <w:p w14:paraId="517E456D" w14:textId="77777777" w:rsidR="00D008DE" w:rsidRPr="00AE5DF2" w:rsidRDefault="00D008DE" w:rsidP="002F51A4">
      <w:pPr>
        <w:rPr>
          <w:bCs/>
        </w:rPr>
      </w:pPr>
    </w:p>
    <w:p w14:paraId="743A40BC" w14:textId="77777777" w:rsidR="00D008DE" w:rsidRPr="00AE5DF2" w:rsidRDefault="00A32A68">
      <w:pPr>
        <w:ind w:left="567" w:hanging="567"/>
        <w:rPr>
          <w:b/>
        </w:rPr>
      </w:pPr>
      <w:r w:rsidRPr="00AE5DF2">
        <w:rPr>
          <w:b/>
        </w:rPr>
        <w:t>5.1</w:t>
      </w:r>
      <w:r w:rsidRPr="00AE5DF2">
        <w:rPr>
          <w:b/>
        </w:rPr>
        <w:tab/>
      </w:r>
      <w:r w:rsidR="00B46CC1" w:rsidRPr="00AE5DF2">
        <w:rPr>
          <w:b/>
        </w:rPr>
        <w:t>Farmakodinámiás tulajdonságok</w:t>
      </w:r>
    </w:p>
    <w:p w14:paraId="79D259D7" w14:textId="77777777" w:rsidR="00B46CC1" w:rsidRPr="00AE5DF2" w:rsidRDefault="00B46CC1" w:rsidP="00A32A68"/>
    <w:p w14:paraId="15CD7C87" w14:textId="77777777" w:rsidR="00B46CC1" w:rsidRPr="00AE5DF2" w:rsidRDefault="00B46CC1" w:rsidP="00A32A68">
      <w:r w:rsidRPr="00AE5DF2">
        <w:t>Farmakoterápiás</w:t>
      </w:r>
      <w:r w:rsidRPr="005B653F">
        <w:t xml:space="preserve"> </w:t>
      </w:r>
      <w:r w:rsidRPr="00AE5DF2">
        <w:t>csoport:</w:t>
      </w:r>
      <w:r w:rsidRPr="005B653F">
        <w:t xml:space="preserve"> </w:t>
      </w:r>
      <w:r w:rsidRPr="00AE5DF2">
        <w:t>kardiológiai</w:t>
      </w:r>
      <w:r w:rsidRPr="005B653F">
        <w:t xml:space="preserve"> </w:t>
      </w:r>
      <w:r w:rsidRPr="00AE5DF2">
        <w:t>terápia,</w:t>
      </w:r>
      <w:r w:rsidRPr="005B653F">
        <w:t xml:space="preserve"> </w:t>
      </w:r>
      <w:r w:rsidRPr="00AE5DF2">
        <w:t>antiarrhythmiás</w:t>
      </w:r>
      <w:r w:rsidRPr="005B653F">
        <w:t xml:space="preserve"> </w:t>
      </w:r>
      <w:r w:rsidRPr="00AE5DF2">
        <w:t>szerek</w:t>
      </w:r>
      <w:r w:rsidRPr="005B653F">
        <w:t xml:space="preserve"> </w:t>
      </w:r>
      <w:r w:rsidRPr="00AE5DF2">
        <w:t>III.</w:t>
      </w:r>
      <w:r w:rsidRPr="005B653F">
        <w:t xml:space="preserve"> </w:t>
      </w:r>
      <w:r w:rsidRPr="00AE5DF2">
        <w:t>osztály.</w:t>
      </w:r>
      <w:r w:rsidRPr="005B653F">
        <w:t xml:space="preserve"> </w:t>
      </w:r>
      <w:r w:rsidRPr="00AE5DF2">
        <w:t>ATC</w:t>
      </w:r>
      <w:r w:rsidRPr="005B653F">
        <w:t xml:space="preserve"> </w:t>
      </w:r>
      <w:r w:rsidRPr="00AE5DF2">
        <w:t>kód:</w:t>
      </w:r>
      <w:r w:rsidRPr="005B653F">
        <w:t xml:space="preserve"> </w:t>
      </w:r>
      <w:r w:rsidRPr="00AE5DF2">
        <w:t>C01BD07</w:t>
      </w:r>
    </w:p>
    <w:p w14:paraId="072EFE6B" w14:textId="77777777" w:rsidR="00B46CC1" w:rsidRPr="00AE5DF2" w:rsidRDefault="00B46CC1" w:rsidP="00A32A68"/>
    <w:p w14:paraId="30E30B44" w14:textId="77777777" w:rsidR="00D008DE" w:rsidRPr="00AE5DF2" w:rsidRDefault="00B46CC1" w:rsidP="00A32A68">
      <w:r w:rsidRPr="00AE5DF2">
        <w:rPr>
          <w:u w:val="single" w:color="000000"/>
        </w:rPr>
        <w:t>Hatásmechanizmus</w:t>
      </w:r>
    </w:p>
    <w:p w14:paraId="1133F29E" w14:textId="0F9C3AF5" w:rsidR="00D008DE" w:rsidRPr="00AE5DF2" w:rsidRDefault="00B46CC1" w:rsidP="00A32A68">
      <w:r w:rsidRPr="00AE5DF2">
        <w:t>Állatokban az alkalmazott modelltől függően a dronedaron megelőzi a pitvarfibrillációt, illetve</w:t>
      </w:r>
      <w:r w:rsidRPr="005B653F">
        <w:t xml:space="preserve"> </w:t>
      </w:r>
      <w:r w:rsidRPr="00AE5DF2">
        <w:t>helyreállítja a normális szinuszritmust. Több állatmodellben megelőzi a kamrai tachycardiát és a</w:t>
      </w:r>
      <w:r w:rsidRPr="005B653F">
        <w:t xml:space="preserve"> </w:t>
      </w:r>
      <w:r w:rsidRPr="00AE5DF2">
        <w:t>kamrafibrillációt is. Ezen hatások legnagyobb valószínűség szerint mind a négy Vaughan</w:t>
      </w:r>
      <w:r w:rsidR="001873BB">
        <w:t>–</w:t>
      </w:r>
      <w:r w:rsidRPr="00AE5DF2">
        <w:t>Williams</w:t>
      </w:r>
      <w:r w:rsidR="001873BB">
        <w:t>-</w:t>
      </w:r>
      <w:r w:rsidRPr="00AE5DF2">
        <w:t>osztályra jellemző elektrofiziológiai sajátosságainak az eredményei. A dronedaron sokcsatornás</w:t>
      </w:r>
      <w:r w:rsidRPr="005B653F">
        <w:t xml:space="preserve"> </w:t>
      </w:r>
      <w:r w:rsidRPr="00AE5DF2">
        <w:t>blokkoló, mely gátolja a káliumáramot [beleértve: IK(Ach), IKur, IKr, IKs], és ezzel megnyújtja a szív</w:t>
      </w:r>
      <w:r w:rsidRPr="005B653F">
        <w:t xml:space="preserve"> </w:t>
      </w:r>
      <w:r w:rsidRPr="00AE5DF2">
        <w:lastRenderedPageBreak/>
        <w:t>akciós potenciálját és refrakter periódusait (III. osztály). Gátolja a nátriumáramot (Ib osztály) és a</w:t>
      </w:r>
      <w:r w:rsidRPr="005B653F">
        <w:t xml:space="preserve"> </w:t>
      </w:r>
      <w:r w:rsidRPr="00AE5DF2">
        <w:t>k</w:t>
      </w:r>
      <w:r w:rsidR="00CF3D75">
        <w:t>a</w:t>
      </w:r>
      <w:r w:rsidRPr="00AE5DF2">
        <w:t>lciumáramokat (IV. osztály) is. Nem kompetitív módon antagonizálja az adrenerg funkciókat (II.</w:t>
      </w:r>
      <w:r w:rsidRPr="005B653F">
        <w:t xml:space="preserve"> </w:t>
      </w:r>
      <w:r w:rsidRPr="00AE5DF2">
        <w:t>osztály).</w:t>
      </w:r>
    </w:p>
    <w:p w14:paraId="10EF52BF" w14:textId="77777777" w:rsidR="00D008DE" w:rsidRPr="00AE5DF2" w:rsidRDefault="00D008DE" w:rsidP="002F51A4"/>
    <w:p w14:paraId="48461778" w14:textId="33DC633B" w:rsidR="00D008DE" w:rsidRPr="00AE5DF2" w:rsidRDefault="00B46CC1" w:rsidP="00D715F3">
      <w:pPr>
        <w:keepNext/>
        <w:rPr>
          <w:u w:val="single"/>
        </w:rPr>
      </w:pPr>
      <w:r w:rsidRPr="00AE5DF2">
        <w:rPr>
          <w:u w:val="single" w:color="000000"/>
        </w:rPr>
        <w:t>Farmakodinámiás</w:t>
      </w:r>
      <w:r w:rsidRPr="005B653F">
        <w:rPr>
          <w:u w:val="single" w:color="000000"/>
        </w:rPr>
        <w:t xml:space="preserve"> </w:t>
      </w:r>
      <w:r w:rsidR="00CF3D75">
        <w:rPr>
          <w:u w:val="single" w:color="000000"/>
        </w:rPr>
        <w:t>hatá</w:t>
      </w:r>
      <w:r w:rsidRPr="00AE5DF2">
        <w:rPr>
          <w:u w:val="single" w:color="000000"/>
        </w:rPr>
        <w:t>sok</w:t>
      </w:r>
    </w:p>
    <w:p w14:paraId="43FF2545" w14:textId="7673ED24" w:rsidR="00D008DE" w:rsidRDefault="00B46CC1" w:rsidP="002F51A4">
      <w:r w:rsidRPr="00AE5DF2">
        <w:t>Állatmodellekben a dronedaron csökkenti a szívfrekvenciát. Megnyújtja a Wenckebach-féle ciklus</w:t>
      </w:r>
      <w:r w:rsidRPr="005B653F">
        <w:t xml:space="preserve"> </w:t>
      </w:r>
      <w:r w:rsidRPr="00AE5DF2">
        <w:t>hosszt és az AH</w:t>
      </w:r>
      <w:r w:rsidR="001873BB">
        <w:t>-</w:t>
      </w:r>
      <w:r w:rsidRPr="00AE5DF2">
        <w:t>, PQ</w:t>
      </w:r>
      <w:r w:rsidR="001873BB">
        <w:t>-</w:t>
      </w:r>
      <w:r w:rsidRPr="00AE5DF2">
        <w:t>, QT</w:t>
      </w:r>
      <w:r w:rsidR="001873BB">
        <w:t>-</w:t>
      </w:r>
      <w:r w:rsidRPr="00AE5DF2">
        <w:t xml:space="preserve">távolságot, míg nincsen kifejezett hatása </w:t>
      </w:r>
      <w:r w:rsidR="00CF3D75" w:rsidRPr="00AE5DF2">
        <w:t>vagy csak</w:t>
      </w:r>
      <w:r w:rsidR="00CF3D75" w:rsidRPr="004448B8">
        <w:t xml:space="preserve"> </w:t>
      </w:r>
      <w:r w:rsidR="00CF3D75" w:rsidRPr="00AE5DF2">
        <w:t xml:space="preserve">kismértékben növeli </w:t>
      </w:r>
      <w:r w:rsidRPr="00AE5DF2">
        <w:t>a QTc</w:t>
      </w:r>
      <w:r w:rsidR="001873BB">
        <w:t>-intervallum</w:t>
      </w:r>
      <w:r w:rsidR="00CF3D75">
        <w:t>ot</w:t>
      </w:r>
      <w:r w:rsidRPr="00AE5DF2">
        <w:t>, és nem jár az inHV</w:t>
      </w:r>
      <w:r w:rsidR="001873BB">
        <w:t>-</w:t>
      </w:r>
      <w:r w:rsidRPr="00AE5DF2">
        <w:t xml:space="preserve"> és QRS</w:t>
      </w:r>
      <w:r w:rsidR="001873BB">
        <w:t>-intervallum</w:t>
      </w:r>
      <w:r w:rsidRPr="00AE5DF2">
        <w:t xml:space="preserve"> változásával. Növeli a pitvar és az AV-csomó effektív refrakter periódusát (ERP), míg a kamrai ERP-t kissé megnyújtja, minimális fokú</w:t>
      </w:r>
      <w:r w:rsidRPr="005B653F">
        <w:t xml:space="preserve"> </w:t>
      </w:r>
      <w:r w:rsidRPr="00AE5DF2">
        <w:t>reverz-frekvencia-függőség mellett.</w:t>
      </w:r>
    </w:p>
    <w:p w14:paraId="53941496" w14:textId="77777777" w:rsidR="00780C51" w:rsidRPr="00AE5DF2" w:rsidRDefault="00780C51" w:rsidP="002F51A4"/>
    <w:p w14:paraId="2E459744" w14:textId="77777777" w:rsidR="00D008DE" w:rsidRPr="00AE5DF2" w:rsidRDefault="00B46CC1" w:rsidP="002F51A4">
      <w:r w:rsidRPr="00AE5DF2">
        <w:t>A dronedaron – a bal kamrai ejekciós frakció változása nélkül – csökkenti az artériás vérnyomást és a</w:t>
      </w:r>
      <w:r w:rsidRPr="005B653F">
        <w:t xml:space="preserve"> </w:t>
      </w:r>
      <w:r w:rsidRPr="00AE5DF2">
        <w:t>szívizom kontraktilitását (dP/dt max), és mérsékeli a szívizom oxigénfogyasztását.</w:t>
      </w:r>
    </w:p>
    <w:p w14:paraId="3EC8E551" w14:textId="77777777" w:rsidR="00D008DE" w:rsidRPr="00AE5DF2" w:rsidRDefault="00B46CC1" w:rsidP="002F51A4">
      <w:r w:rsidRPr="00AE5DF2">
        <w:t>A dronedaron értágító hatással rendelkezik a szívkoszorúér-artériák (a nitrogén-monoxid anyagcsereút</w:t>
      </w:r>
      <w:r w:rsidRPr="005B653F">
        <w:t xml:space="preserve"> </w:t>
      </w:r>
      <w:r w:rsidRPr="00AE5DF2">
        <w:t>aktiválása kapcsán) és a perifériás artériák esetében is.</w:t>
      </w:r>
    </w:p>
    <w:p w14:paraId="3C12378E" w14:textId="77777777" w:rsidR="00D008DE" w:rsidRPr="00AE5DF2" w:rsidRDefault="00B46CC1" w:rsidP="002F51A4">
      <w:r w:rsidRPr="00AE5DF2">
        <w:t>A dronedaron közvetett antiadrenerg hatásokat fejt ki, és részlegesen antagonizálja az adrenerg</w:t>
      </w:r>
      <w:r w:rsidRPr="005B653F">
        <w:t xml:space="preserve"> </w:t>
      </w:r>
      <w:r w:rsidRPr="00AE5DF2">
        <w:t>ingerlést. Mérsékli az adrenalinra adott alfa-adrenerg vérnyomás-reakciót és az izoproterenolra adott</w:t>
      </w:r>
      <w:r w:rsidRPr="005B653F">
        <w:t xml:space="preserve"> </w:t>
      </w:r>
      <w:r w:rsidRPr="00AE5DF2">
        <w:t>béta-1 és béta-2 reakciókat.</w:t>
      </w:r>
    </w:p>
    <w:p w14:paraId="21EA2857" w14:textId="77777777" w:rsidR="00D008DE" w:rsidRPr="00AE5DF2" w:rsidRDefault="00D008DE" w:rsidP="002F51A4"/>
    <w:p w14:paraId="2F1A5EB5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Klinikai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hatásosság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és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biztonságosság</w:t>
      </w:r>
    </w:p>
    <w:p w14:paraId="02CA404E" w14:textId="77777777" w:rsidR="00780C51" w:rsidRPr="00AE5DF2" w:rsidRDefault="00780C51" w:rsidP="002F51A4">
      <w:pPr>
        <w:rPr>
          <w:u w:val="single"/>
        </w:rPr>
      </w:pPr>
    </w:p>
    <w:p w14:paraId="21B01C13" w14:textId="77777777" w:rsidR="00D008DE" w:rsidRDefault="00B46CC1" w:rsidP="002F51A4">
      <w:pPr>
        <w:rPr>
          <w:i/>
        </w:rPr>
      </w:pPr>
      <w:r w:rsidRPr="00AE5DF2">
        <w:rPr>
          <w:i/>
        </w:rPr>
        <w:t>A PF-val összefüggő kórházi felvételek kockázatának csökkentése</w:t>
      </w:r>
    </w:p>
    <w:p w14:paraId="709CCFAC" w14:textId="77777777" w:rsidR="00780C51" w:rsidRPr="00AE5DF2" w:rsidRDefault="00780C51" w:rsidP="002F51A4"/>
    <w:p w14:paraId="7C31C1F7" w14:textId="585D852C" w:rsidR="00D008DE" w:rsidRDefault="00B46CC1" w:rsidP="002F51A4">
      <w:r w:rsidRPr="00AE5DF2">
        <w:t>A dronedaron hatásosságát a PF-val összefüggő kórházi felvételek kockázatának csökkentésében az</w:t>
      </w:r>
      <w:r w:rsidRPr="005B653F">
        <w:t xml:space="preserve"> </w:t>
      </w:r>
      <w:r w:rsidRPr="00AE5DF2">
        <w:t>ATHENA multicentrikus, multinacionális, kettős vak, randomizált, placebokontrollos vizsgálat során</w:t>
      </w:r>
      <w:r w:rsidRPr="005B653F">
        <w:t xml:space="preserve"> </w:t>
      </w:r>
      <w:r w:rsidRPr="00AE5DF2">
        <w:t>PF-ben, ill. a kórelőzményben szereplő PF-ban szenvedő és további rizikófaktorokkal rendelkező</w:t>
      </w:r>
      <w:r w:rsidRPr="005B653F">
        <w:t xml:space="preserve"> </w:t>
      </w:r>
      <w:r w:rsidRPr="00AE5DF2">
        <w:t>betegek esetében bizonyították.</w:t>
      </w:r>
    </w:p>
    <w:p w14:paraId="0F7974CB" w14:textId="77777777" w:rsidR="00780C51" w:rsidRPr="00AE5DF2" w:rsidRDefault="00780C51" w:rsidP="002F51A4"/>
    <w:p w14:paraId="1BEB225C" w14:textId="749115B4" w:rsidR="00D008DE" w:rsidRPr="00AE5DF2" w:rsidRDefault="00B46CC1" w:rsidP="002F51A4">
      <w:r w:rsidRPr="00AE5DF2">
        <w:t>A betegek</w:t>
      </w:r>
      <w:r w:rsidR="001873BB">
        <w:t>nél</w:t>
      </w:r>
      <w:r w:rsidRPr="00AE5DF2">
        <w:t xml:space="preserve"> legalább egy rizikófaktor</w:t>
      </w:r>
      <w:r w:rsidR="001873BB">
        <w:t xml:space="preserve"> volt jelen</w:t>
      </w:r>
      <w:r w:rsidRPr="00AE5DF2">
        <w:t xml:space="preserve"> (beleértve: életkor, hipertónia, diabétesz, korábbi cerebrovaszkuláris esemény, bal pitvari átmérő</w:t>
      </w:r>
      <w:r w:rsidR="00DD39E9" w:rsidRPr="00AE5DF2">
        <w:t> </w:t>
      </w:r>
      <w:r w:rsidR="00DD39E9" w:rsidRPr="00AE5DF2">
        <w:rPr>
          <w:rFonts w:eastAsia="Symbol"/>
        </w:rPr>
        <w:t>≥ </w:t>
      </w:r>
      <w:r w:rsidRPr="00AE5DF2">
        <w:t>50</w:t>
      </w:r>
      <w:r w:rsidR="00DD39E9" w:rsidRPr="00AE5DF2">
        <w:t> </w:t>
      </w:r>
      <w:r w:rsidRPr="00AE5DF2">
        <w:t>mm, vagy bal kamrai EF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0,40), valamint az</w:t>
      </w:r>
      <w:r w:rsidRPr="005B653F">
        <w:t xml:space="preserve"> </w:t>
      </w:r>
      <w:r w:rsidRPr="00AE5DF2">
        <w:t>utóbbi hat hónapban dokumentált szinuszritmussal és PF/PL</w:t>
      </w:r>
      <w:r w:rsidR="001873BB">
        <w:t xml:space="preserve"> fordult elő náluk</w:t>
      </w:r>
      <w:r w:rsidRPr="00AE5DF2">
        <w:t>. Nem voltak</w:t>
      </w:r>
      <w:r w:rsidRPr="005B653F">
        <w:t xml:space="preserve"> </w:t>
      </w:r>
      <w:r w:rsidRPr="00AE5DF2">
        <w:t>beválaszthatók azok a betegek, akik a randomizálás előtt négy héten belül amiodaront kaptak. A</w:t>
      </w:r>
      <w:r w:rsidRPr="005B653F">
        <w:t xml:space="preserve"> </w:t>
      </w:r>
      <w:r w:rsidRPr="00AE5DF2">
        <w:t>betegek</w:t>
      </w:r>
      <w:r w:rsidR="001873BB">
        <w:t>nél</w:t>
      </w:r>
      <w:r w:rsidRPr="00AE5DF2">
        <w:t xml:space="preserve"> PF/PL</w:t>
      </w:r>
      <w:r w:rsidR="001873BB">
        <w:t xml:space="preserve"> lehetett jelen</w:t>
      </w:r>
      <w:r w:rsidRPr="00AE5DF2">
        <w:t>, vagy spontán konverziót vagy egyéb eljárást követően kialakuló</w:t>
      </w:r>
      <w:r w:rsidRPr="005B653F">
        <w:t xml:space="preserve"> </w:t>
      </w:r>
      <w:r w:rsidRPr="00AE5DF2">
        <w:t>szinuszritmusban voltak.</w:t>
      </w:r>
    </w:p>
    <w:p w14:paraId="45527731" w14:textId="76D95B83" w:rsidR="00D008DE" w:rsidRPr="00AE5DF2" w:rsidRDefault="00B46CC1" w:rsidP="002F51A4">
      <w:r w:rsidRPr="00AE5DF2">
        <w:t>Négyezer hatszázhuszonnyolc (4.628) beteget randomizáltak és kezeltek maxiumum 30</w:t>
      </w:r>
      <w:r w:rsidR="00DD39E9" w:rsidRPr="00AE5DF2">
        <w:t> </w:t>
      </w:r>
      <w:r w:rsidRPr="00AE5DF2">
        <w:t>hónapig</w:t>
      </w:r>
      <w:r w:rsidRPr="005B653F">
        <w:t xml:space="preserve"> </w:t>
      </w:r>
      <w:r w:rsidRPr="00AE5DF2">
        <w:t>(átlagos utánkövetés: 22</w:t>
      </w:r>
      <w:r w:rsidR="00DD39E9" w:rsidRPr="00AE5DF2">
        <w:t> </w:t>
      </w:r>
      <w:r w:rsidRPr="00AE5DF2">
        <w:t>hónap) napi kétszer 400</w:t>
      </w:r>
      <w:r w:rsidR="00DD39E9" w:rsidRPr="00AE5DF2">
        <w:t> </w:t>
      </w:r>
      <w:r w:rsidRPr="00AE5DF2">
        <w:t>mg dronedaronnal (2.301</w:t>
      </w:r>
      <w:r w:rsidR="00DD39E9" w:rsidRPr="00AE5DF2">
        <w:t> </w:t>
      </w:r>
      <w:r w:rsidRPr="00AE5DF2">
        <w:t>beteg) vagy placebóval</w:t>
      </w:r>
      <w:r w:rsidRPr="005B653F">
        <w:t xml:space="preserve"> </w:t>
      </w:r>
      <w:r w:rsidRPr="00AE5DF2">
        <w:t>(2.327</w:t>
      </w:r>
      <w:r w:rsidR="00DD39E9" w:rsidRPr="00AE5DF2">
        <w:t> </w:t>
      </w:r>
      <w:r w:rsidRPr="00AE5DF2">
        <w:t xml:space="preserve">beteg), a hagyományos kezelések megtartása mellett, ezek közé a következők tartoztak: béta-blokkolók (71%), ACE-gátlók vagy AIIRA </w:t>
      </w:r>
      <w:r w:rsidR="00B47C63">
        <w:t>gyógy</w:t>
      </w:r>
      <w:r w:rsidRPr="00AE5DF2">
        <w:t>szerek (69%), digitálisz (14%), kalciumantagonisták</w:t>
      </w:r>
      <w:r w:rsidRPr="005B653F">
        <w:t xml:space="preserve"> </w:t>
      </w:r>
      <w:r w:rsidRPr="00AE5DF2">
        <w:t xml:space="preserve">(14%), sztatinok (39%), orális véralvadásgátlók (60%), </w:t>
      </w:r>
      <w:r w:rsidR="001873BB">
        <w:t>tartós</w:t>
      </w:r>
      <w:r w:rsidRPr="00AE5DF2">
        <w:t xml:space="preserve"> thrombocyta-aggregáció-gátló</w:t>
      </w:r>
      <w:r w:rsidR="004747F9" w:rsidRPr="00AE5DF2">
        <w:t xml:space="preserve"> </w:t>
      </w:r>
      <w:r w:rsidRPr="00AE5DF2">
        <w:t>kezelés</w:t>
      </w:r>
      <w:r w:rsidRPr="005B653F">
        <w:t xml:space="preserve"> </w:t>
      </w:r>
      <w:r w:rsidRPr="00AE5DF2">
        <w:t>(6%)</w:t>
      </w:r>
      <w:r w:rsidRPr="005B653F">
        <w:t xml:space="preserve"> </w:t>
      </w:r>
      <w:r w:rsidRPr="00AE5DF2">
        <w:t>és/vagy</w:t>
      </w:r>
      <w:r w:rsidRPr="005B653F">
        <w:t xml:space="preserve"> </w:t>
      </w:r>
      <w:r w:rsidRPr="00AE5DF2">
        <w:t>vízhajtók</w:t>
      </w:r>
      <w:r w:rsidRPr="005B653F">
        <w:t xml:space="preserve"> </w:t>
      </w:r>
      <w:r w:rsidRPr="00AE5DF2">
        <w:t>(54%).</w:t>
      </w:r>
    </w:p>
    <w:p w14:paraId="07B35FE8" w14:textId="77777777" w:rsidR="00D008DE" w:rsidRPr="00AE5DF2" w:rsidRDefault="00D008DE" w:rsidP="002F51A4"/>
    <w:p w14:paraId="0772F73D" w14:textId="77777777" w:rsidR="00D008DE" w:rsidRDefault="00B46CC1" w:rsidP="002F51A4">
      <w:r w:rsidRPr="00AE5DF2">
        <w:t>A vizsgálat elsőleges végpontja a kardiovaszkuláris okból bekövetkező első kórházi felvételig eltelt</w:t>
      </w:r>
      <w:r w:rsidRPr="005B653F">
        <w:t xml:space="preserve"> </w:t>
      </w:r>
      <w:r w:rsidRPr="00AE5DF2">
        <w:t>idő vagy a bármilyen okból bekövetkező halál volt.</w:t>
      </w:r>
    </w:p>
    <w:p w14:paraId="3786BFAE" w14:textId="77777777" w:rsidR="00780C51" w:rsidRPr="00AE5DF2" w:rsidRDefault="00780C51" w:rsidP="002F51A4"/>
    <w:p w14:paraId="60839C3A" w14:textId="2328EF3F" w:rsidR="00D008DE" w:rsidRPr="00AE5DF2" w:rsidRDefault="00B46CC1" w:rsidP="002F51A4">
      <w:r w:rsidRPr="00AE5DF2">
        <w:t>A betegek életkora 23-tól 97 évig terjedt, és 42</w:t>
      </w:r>
      <w:r w:rsidR="002D39B0">
        <w:t>%</w:t>
      </w:r>
      <w:r w:rsidRPr="00AE5DF2">
        <w:t>-uk volt 75</w:t>
      </w:r>
      <w:r w:rsidR="00DD39E9" w:rsidRPr="00AE5DF2">
        <w:t> </w:t>
      </w:r>
      <w:r w:rsidRPr="00AE5DF2">
        <w:t>évesnél idősebb. A betegek negyvenhét</w:t>
      </w:r>
      <w:r w:rsidRPr="005B653F">
        <w:t xml:space="preserve"> </w:t>
      </w:r>
      <w:r w:rsidRPr="00AE5DF2">
        <w:t>százaléka (47</w:t>
      </w:r>
      <w:r w:rsidR="002D39B0">
        <w:t>%</w:t>
      </w:r>
      <w:r w:rsidRPr="00AE5DF2">
        <w:t xml:space="preserve">) volt nő, és a többségük a kaukázusi </w:t>
      </w:r>
      <w:r w:rsidR="001873BB">
        <w:t>népcsoport</w:t>
      </w:r>
      <w:r w:rsidRPr="00AE5DF2">
        <w:t>hoz tartozott (89</w:t>
      </w:r>
      <w:r w:rsidR="002D39B0">
        <w:t>%</w:t>
      </w:r>
      <w:r w:rsidRPr="00AE5DF2">
        <w:t>).</w:t>
      </w:r>
    </w:p>
    <w:p w14:paraId="340D3856" w14:textId="77777777" w:rsidR="00D008DE" w:rsidRPr="00AE5DF2" w:rsidRDefault="00D008DE" w:rsidP="002F51A4"/>
    <w:p w14:paraId="7A36F7DB" w14:textId="492ACBE3" w:rsidR="00D008DE" w:rsidRPr="00AE5DF2" w:rsidRDefault="00B46CC1" w:rsidP="002F51A4">
      <w:r w:rsidRPr="00AE5DF2">
        <w:t>A többség hipertóniás volt (86</w:t>
      </w:r>
      <w:r w:rsidR="002D39B0">
        <w:t>%</w:t>
      </w:r>
      <w:r w:rsidRPr="00AE5DF2">
        <w:t>), és szervi szívbetegségben szenvedett (60</w:t>
      </w:r>
      <w:r w:rsidR="002D39B0">
        <w:t>%</w:t>
      </w:r>
      <w:r w:rsidRPr="00AE5DF2">
        <w:t>) (beleértve: koszorúér</w:t>
      </w:r>
      <w:r w:rsidRPr="005B653F">
        <w:t xml:space="preserve"> </w:t>
      </w:r>
      <w:r w:rsidRPr="00AE5DF2">
        <w:t>betegséget: 30</w:t>
      </w:r>
      <w:r w:rsidR="002D39B0">
        <w:t>%</w:t>
      </w:r>
      <w:r w:rsidRPr="00AE5DF2">
        <w:t>, pangásos szív</w:t>
      </w:r>
      <w:r w:rsidR="00B47C63">
        <w:t>elégtelenség</w:t>
      </w:r>
      <w:r w:rsidRPr="00AE5DF2">
        <w:t>: 30</w:t>
      </w:r>
      <w:r w:rsidR="002D39B0">
        <w:t>%</w:t>
      </w:r>
      <w:r w:rsidRPr="00AE5DF2">
        <w:t>; bal kamrai EF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45</w:t>
      </w:r>
      <w:r w:rsidR="002D39B0">
        <w:t>%</w:t>
      </w:r>
      <w:r w:rsidRPr="00AE5DF2">
        <w:t>: 12</w:t>
      </w:r>
      <w:r w:rsidR="002D39B0">
        <w:t>%</w:t>
      </w:r>
      <w:r w:rsidRPr="00AE5DF2">
        <w:t>).</w:t>
      </w:r>
    </w:p>
    <w:p w14:paraId="29CF8ABD" w14:textId="707FE003" w:rsidR="00D008DE" w:rsidRPr="00AE5DF2" w:rsidRDefault="00B46CC1" w:rsidP="002F51A4">
      <w:r w:rsidRPr="00AE5DF2">
        <w:t>Huszonöt százaléknak (25</w:t>
      </w:r>
      <w:r w:rsidR="002D39B0">
        <w:t>%</w:t>
      </w:r>
      <w:r w:rsidRPr="00AE5DF2">
        <w:t>) volt PF-j</w:t>
      </w:r>
      <w:r w:rsidR="00B47C63">
        <w:t>a</w:t>
      </w:r>
      <w:r w:rsidRPr="00AE5DF2">
        <w:t xml:space="preserve"> a kiinduláskor.</w:t>
      </w:r>
    </w:p>
    <w:p w14:paraId="1A0A4A02" w14:textId="77777777" w:rsidR="00D008DE" w:rsidRPr="00AE5DF2" w:rsidRDefault="00D008DE" w:rsidP="002F51A4"/>
    <w:p w14:paraId="17C5DDEF" w14:textId="4A01DF82" w:rsidR="00D008DE" w:rsidRPr="00AE5DF2" w:rsidRDefault="00B46CC1" w:rsidP="002F51A4">
      <w:r w:rsidRPr="00AE5DF2">
        <w:t>A dronedaron 24,2</w:t>
      </w:r>
      <w:r w:rsidR="002D39B0">
        <w:t>%</w:t>
      </w:r>
      <w:r w:rsidRPr="00AE5DF2">
        <w:t>-kal csökkentette a kardiovaszkuláris okból bekövetkező kórházi felvételek és a</w:t>
      </w:r>
      <w:r w:rsidRPr="005B653F">
        <w:t xml:space="preserve"> </w:t>
      </w:r>
      <w:r w:rsidRPr="00AE5DF2">
        <w:t>bármilyen okból bekövetkező halál gyakoriságát a placebóhoz képest (p</w:t>
      </w:r>
      <w:r w:rsidR="00DD39E9" w:rsidRPr="00AE5DF2">
        <w:t> </w:t>
      </w:r>
      <w:r w:rsidRPr="00AE5DF2">
        <w:t>&lt;</w:t>
      </w:r>
      <w:r w:rsidR="00DD39E9" w:rsidRPr="00AE5DF2">
        <w:t> </w:t>
      </w:r>
      <w:r w:rsidRPr="00AE5DF2">
        <w:t>0,0001).</w:t>
      </w:r>
    </w:p>
    <w:p w14:paraId="1CDFDDF0" w14:textId="77777777" w:rsidR="00D008DE" w:rsidRPr="00AE5DF2" w:rsidRDefault="00D008DE" w:rsidP="002F51A4"/>
    <w:p w14:paraId="5351F7EF" w14:textId="721BEEC5" w:rsidR="00D008DE" w:rsidRPr="00AE5DF2" w:rsidRDefault="00B46CC1" w:rsidP="002F51A4">
      <w:r w:rsidRPr="00AE5DF2">
        <w:t>A kardiovaszkuláris okból bekövetkező kórházi felvételek és a bármilyen okból bekövetkező halál</w:t>
      </w:r>
      <w:r w:rsidRPr="005B653F">
        <w:t xml:space="preserve"> </w:t>
      </w:r>
      <w:r w:rsidRPr="00AE5DF2">
        <w:t>gyakoriságának csökkenése valamennyi alcsoportban konzisztens volt, függetlenül a kiindulási</w:t>
      </w:r>
      <w:r w:rsidRPr="005B653F">
        <w:t xml:space="preserve"> </w:t>
      </w:r>
      <w:r w:rsidRPr="00AE5DF2">
        <w:t>jellemzőktől, ill. gyógyszereléstől (ACE-gátlók, ill. AIIRA szerek; béta-blokkolók, digitálisz,</w:t>
      </w:r>
      <w:r w:rsidRPr="005B653F">
        <w:t xml:space="preserve"> </w:t>
      </w:r>
      <w:r w:rsidRPr="00AE5DF2">
        <w:lastRenderedPageBreak/>
        <w:t>sztatinok, kalciumantagonisták, vízhajtók) (lásd 1. ábra).</w:t>
      </w:r>
    </w:p>
    <w:p w14:paraId="0AA16B10" w14:textId="77777777" w:rsidR="00B46CC1" w:rsidRPr="00AE5DF2" w:rsidRDefault="00B46CC1" w:rsidP="002F51A4"/>
    <w:p w14:paraId="6D94F31E" w14:textId="16E72C7B" w:rsidR="00D008DE" w:rsidRPr="00AE5DF2" w:rsidRDefault="00B46CC1" w:rsidP="002F51A4">
      <w:pPr>
        <w:keepNext/>
      </w:pPr>
      <w:r w:rsidRPr="00AE5DF2">
        <w:t>1. ábra – A kardiovaszkuláris okból bekövetkező első kórházi felvétel és a bármilyen okból</w:t>
      </w:r>
      <w:r w:rsidRPr="005B653F">
        <w:t xml:space="preserve"> </w:t>
      </w:r>
      <w:r w:rsidRPr="00AE5DF2">
        <w:t>bekövetkező halál relatív rizikója (napi kétszer alkalmazott 400</w:t>
      </w:r>
      <w:r w:rsidR="00DD39E9" w:rsidRPr="00AE5DF2">
        <w:t> </w:t>
      </w:r>
      <w:r w:rsidRPr="00AE5DF2">
        <w:t xml:space="preserve">mg dronedaron </w:t>
      </w:r>
      <w:r w:rsidRPr="00AE5DF2">
        <w:rPr>
          <w:i/>
        </w:rPr>
        <w:t>versus</w:t>
      </w:r>
      <w:r w:rsidRPr="00AE5DF2">
        <w:t xml:space="preserve"> placebo).</w:t>
      </w:r>
    </w:p>
    <w:p w14:paraId="2B68444F" w14:textId="2D5748E9" w:rsidR="00043A7B" w:rsidRDefault="00043A7B">
      <w:pPr>
        <w:rPr>
          <w:noProof/>
          <w:lang w:eastAsia="de-DE"/>
        </w:rPr>
      </w:pPr>
      <w:r>
        <w:rPr>
          <w:noProof/>
          <w:lang w:eastAsia="de-DE"/>
        </w:rPr>
        <w:br w:type="page"/>
      </w:r>
    </w:p>
    <w:p w14:paraId="0894E54C" w14:textId="77777777" w:rsidR="005B653F" w:rsidRPr="00043A7B" w:rsidRDefault="005B653F">
      <w:pPr>
        <w:rPr>
          <w:noProof/>
          <w:lang w:eastAsia="de-DE"/>
        </w:rPr>
      </w:pPr>
    </w:p>
    <w:tbl>
      <w:tblPr>
        <w:tblStyle w:val="Rcsostblza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699"/>
        <w:gridCol w:w="1648"/>
        <w:gridCol w:w="601"/>
        <w:gridCol w:w="2026"/>
        <w:gridCol w:w="1983"/>
      </w:tblGrid>
      <w:tr w:rsidR="00043A7B" w:rsidRPr="00043A7B" w14:paraId="2658F5DB" w14:textId="77777777" w:rsidTr="009F0E46">
        <w:tc>
          <w:tcPr>
            <w:tcW w:w="2116" w:type="dxa"/>
          </w:tcPr>
          <w:p w14:paraId="0E5461BA" w14:textId="77777777" w:rsidR="00043A7B" w:rsidRPr="00043A7B" w:rsidRDefault="00043A7B" w:rsidP="009F0E46">
            <w:pPr>
              <w:rPr>
                <w:rFonts w:ascii="Times New Roman" w:hAnsi="Times New Roman" w:cs="Times New Roman"/>
                <w:b/>
              </w:rPr>
            </w:pPr>
            <w:r w:rsidRPr="00043A7B">
              <w:rPr>
                <w:rFonts w:ascii="Times New Roman" w:hAnsi="Times New Roman" w:cs="Times New Roman"/>
                <w:b/>
              </w:rPr>
              <w:t>Jellemző</w:t>
            </w:r>
          </w:p>
          <w:p w14:paraId="5635E3D3" w14:textId="77777777" w:rsidR="00043A7B" w:rsidRPr="00043A7B" w:rsidRDefault="00043A7B" w:rsidP="009F0E46">
            <w:pPr>
              <w:rPr>
                <w:rFonts w:ascii="Times New Roman" w:hAnsi="Times New Roman" w:cs="Times New Roman"/>
                <w:b/>
              </w:rPr>
            </w:pPr>
            <w:r w:rsidRPr="00043A7B">
              <w:rPr>
                <w:rFonts w:ascii="Times New Roman" w:hAnsi="Times New Roman" w:cs="Times New Roman"/>
                <w:b/>
              </w:rPr>
              <w:t>Életkor (év)</w:t>
            </w:r>
          </w:p>
        </w:tc>
        <w:tc>
          <w:tcPr>
            <w:tcW w:w="698" w:type="dxa"/>
          </w:tcPr>
          <w:p w14:paraId="6C720BE3" w14:textId="77777777" w:rsidR="00043A7B" w:rsidRPr="00043A7B" w:rsidRDefault="00043A7B" w:rsidP="009F0E46">
            <w:pPr>
              <w:rPr>
                <w:rFonts w:ascii="Times New Roman" w:hAnsi="Times New Roman" w:cs="Times New Roman"/>
                <w:b/>
              </w:rPr>
            </w:pPr>
            <w:r w:rsidRPr="00043A7B"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1648" w:type="dxa"/>
          </w:tcPr>
          <w:p w14:paraId="6E3EF56E" w14:textId="60011DE2" w:rsidR="00043A7B" w:rsidRPr="00043A7B" w:rsidRDefault="00043A7B" w:rsidP="009F0E46">
            <w:pPr>
              <w:rPr>
                <w:rFonts w:ascii="Times New Roman" w:hAnsi="Times New Roman" w:cs="Times New Roman"/>
                <w:b/>
              </w:rPr>
            </w:pPr>
            <w:r w:rsidRPr="00043A7B">
              <w:rPr>
                <w:rFonts w:ascii="Times New Roman" w:hAnsi="Times New Roman" w:cs="Times New Roman"/>
                <w:b/>
              </w:rPr>
              <w:t>RR [95%</w:t>
            </w:r>
            <w:r w:rsidR="002D39B0">
              <w:rPr>
                <w:rFonts w:ascii="Times New Roman" w:hAnsi="Times New Roman" w:cs="Times New Roman"/>
                <w:b/>
              </w:rPr>
              <w:t>-os</w:t>
            </w:r>
            <w:r w:rsidRPr="00043A7B">
              <w:rPr>
                <w:rFonts w:ascii="Times New Roman" w:hAnsi="Times New Roman" w:cs="Times New Roman"/>
                <w:b/>
              </w:rPr>
              <w:t xml:space="preserve"> CI] (a)</w:t>
            </w:r>
          </w:p>
        </w:tc>
        <w:tc>
          <w:tcPr>
            <w:tcW w:w="4610" w:type="dxa"/>
            <w:gridSpan w:val="3"/>
          </w:tcPr>
          <w:p w14:paraId="005A6172" w14:textId="77777777" w:rsidR="00043A7B" w:rsidRPr="00043A7B" w:rsidRDefault="00043A7B" w:rsidP="009F0E46">
            <w:pPr>
              <w:rPr>
                <w:rFonts w:ascii="Times New Roman" w:hAnsi="Times New Roman" w:cs="Times New Roman"/>
                <w:b/>
              </w:rPr>
            </w:pPr>
            <w:r w:rsidRPr="00043A7B">
              <w:rPr>
                <w:rFonts w:ascii="Times New Roman" w:hAnsi="Times New Roman" w:cs="Times New Roman"/>
                <w:b/>
              </w:rPr>
              <w:t>P-érték (b)</w:t>
            </w:r>
          </w:p>
        </w:tc>
      </w:tr>
      <w:tr w:rsidR="00043A7B" w:rsidRPr="00043A7B" w14:paraId="140DA141" w14:textId="77777777" w:rsidTr="009F0E46">
        <w:tc>
          <w:tcPr>
            <w:tcW w:w="2116" w:type="dxa"/>
          </w:tcPr>
          <w:p w14:paraId="3DDCA92D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&lt;65</w:t>
            </w:r>
          </w:p>
        </w:tc>
        <w:tc>
          <w:tcPr>
            <w:tcW w:w="698" w:type="dxa"/>
          </w:tcPr>
          <w:p w14:paraId="55530AA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873</w:t>
            </w:r>
          </w:p>
        </w:tc>
        <w:tc>
          <w:tcPr>
            <w:tcW w:w="1648" w:type="dxa"/>
          </w:tcPr>
          <w:p w14:paraId="6DCD54D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0,89 [0,71;1,11]</w:t>
            </w:r>
          </w:p>
        </w:tc>
        <w:tc>
          <w:tcPr>
            <w:tcW w:w="601" w:type="dxa"/>
          </w:tcPr>
          <w:p w14:paraId="793C3BE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 w:val="restart"/>
          </w:tcPr>
          <w:p w14:paraId="16D2121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noProof/>
              </w:rPr>
              <w:drawing>
                <wp:inline distT="0" distB="0" distL="0" distR="0" wp14:anchorId="0A6C5B52" wp14:editId="79F80DD6">
                  <wp:extent cx="2307575" cy="5326380"/>
                  <wp:effectExtent l="0" t="0" r="0" b="762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Unbenannt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902" cy="539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A7B" w:rsidRPr="00043A7B" w14:paraId="1CC0B5B6" w14:textId="77777777" w:rsidTr="009F0E46">
        <w:tc>
          <w:tcPr>
            <w:tcW w:w="2116" w:type="dxa"/>
          </w:tcPr>
          <w:p w14:paraId="69EFEF5C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[65-75]</w:t>
            </w:r>
          </w:p>
        </w:tc>
        <w:tc>
          <w:tcPr>
            <w:tcW w:w="698" w:type="dxa"/>
          </w:tcPr>
          <w:p w14:paraId="34BE97D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1830</w:t>
            </w:r>
          </w:p>
        </w:tc>
        <w:tc>
          <w:tcPr>
            <w:tcW w:w="1648" w:type="dxa"/>
          </w:tcPr>
          <w:p w14:paraId="0ED3801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0,71 [0,60;0,83]</w:t>
            </w:r>
          </w:p>
        </w:tc>
        <w:tc>
          <w:tcPr>
            <w:tcW w:w="601" w:type="dxa"/>
          </w:tcPr>
          <w:p w14:paraId="62E52D7F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0D0F3DC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7FA72811" w14:textId="77777777" w:rsidTr="009F0E46">
        <w:tc>
          <w:tcPr>
            <w:tcW w:w="2116" w:type="dxa"/>
          </w:tcPr>
          <w:p w14:paraId="2807BB1F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lang w:val="hu-HU"/>
              </w:rPr>
              <w:t>≥</w:t>
            </w:r>
            <w:r w:rsidRPr="00043A7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98" w:type="dxa"/>
          </w:tcPr>
          <w:p w14:paraId="4BA249F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1925</w:t>
            </w:r>
          </w:p>
        </w:tc>
        <w:tc>
          <w:tcPr>
            <w:tcW w:w="1648" w:type="dxa"/>
          </w:tcPr>
          <w:p w14:paraId="2BFD2B7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0,75 [0,65;0,87]</w:t>
            </w:r>
          </w:p>
        </w:tc>
        <w:tc>
          <w:tcPr>
            <w:tcW w:w="601" w:type="dxa"/>
          </w:tcPr>
          <w:p w14:paraId="2A78D1F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0,27</w:t>
            </w:r>
          </w:p>
        </w:tc>
        <w:tc>
          <w:tcPr>
            <w:tcW w:w="4009" w:type="dxa"/>
            <w:gridSpan w:val="2"/>
            <w:vMerge/>
          </w:tcPr>
          <w:p w14:paraId="781CB05F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0002F05E" w14:textId="77777777" w:rsidTr="009F0E46">
        <w:tc>
          <w:tcPr>
            <w:tcW w:w="5063" w:type="dxa"/>
            <w:gridSpan w:val="4"/>
          </w:tcPr>
          <w:p w14:paraId="4AB9023F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</w:rPr>
              <w:t>Nem</w:t>
            </w:r>
          </w:p>
        </w:tc>
        <w:tc>
          <w:tcPr>
            <w:tcW w:w="4009" w:type="dxa"/>
            <w:gridSpan w:val="2"/>
            <w:vMerge/>
          </w:tcPr>
          <w:p w14:paraId="3697FE48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10BA697B" w14:textId="77777777" w:rsidTr="009F0E46">
        <w:tc>
          <w:tcPr>
            <w:tcW w:w="2116" w:type="dxa"/>
          </w:tcPr>
          <w:p w14:paraId="0BCC0252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férfi</w:t>
            </w:r>
          </w:p>
        </w:tc>
        <w:tc>
          <w:tcPr>
            <w:tcW w:w="698" w:type="dxa"/>
          </w:tcPr>
          <w:p w14:paraId="2C81B1C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2459</w:t>
            </w:r>
          </w:p>
        </w:tc>
        <w:tc>
          <w:tcPr>
            <w:tcW w:w="1648" w:type="dxa"/>
          </w:tcPr>
          <w:p w14:paraId="068EB4A7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0,74 [0,64;0,85]</w:t>
            </w:r>
          </w:p>
        </w:tc>
        <w:tc>
          <w:tcPr>
            <w:tcW w:w="601" w:type="dxa"/>
          </w:tcPr>
          <w:p w14:paraId="2BB5275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5FB3D33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66E1664A" w14:textId="77777777" w:rsidTr="009F0E46">
        <w:tc>
          <w:tcPr>
            <w:tcW w:w="2116" w:type="dxa"/>
          </w:tcPr>
          <w:p w14:paraId="5A6D4343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nő</w:t>
            </w:r>
          </w:p>
        </w:tc>
        <w:tc>
          <w:tcPr>
            <w:tcW w:w="698" w:type="dxa"/>
          </w:tcPr>
          <w:p w14:paraId="2CBA484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1648" w:type="dxa"/>
          </w:tcPr>
          <w:p w14:paraId="01742EC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0,77 [0,67;0,89]</w:t>
            </w:r>
          </w:p>
        </w:tc>
        <w:tc>
          <w:tcPr>
            <w:tcW w:w="601" w:type="dxa"/>
          </w:tcPr>
          <w:p w14:paraId="61325CD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0,65</w:t>
            </w:r>
          </w:p>
        </w:tc>
        <w:tc>
          <w:tcPr>
            <w:tcW w:w="4009" w:type="dxa"/>
            <w:gridSpan w:val="2"/>
            <w:vMerge/>
          </w:tcPr>
          <w:p w14:paraId="642126F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3ACD5ED2" w14:textId="77777777" w:rsidTr="009F0E46">
        <w:tc>
          <w:tcPr>
            <w:tcW w:w="5063" w:type="dxa"/>
            <w:gridSpan w:val="4"/>
          </w:tcPr>
          <w:p w14:paraId="701E0F6E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</w:rPr>
              <w:t>PF/PL</w:t>
            </w:r>
          </w:p>
        </w:tc>
        <w:tc>
          <w:tcPr>
            <w:tcW w:w="4009" w:type="dxa"/>
            <w:gridSpan w:val="2"/>
            <w:vMerge/>
          </w:tcPr>
          <w:p w14:paraId="4C42D40A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5AB8B616" w14:textId="77777777" w:rsidTr="009F0E46">
        <w:tc>
          <w:tcPr>
            <w:tcW w:w="2116" w:type="dxa"/>
          </w:tcPr>
          <w:p w14:paraId="73BB7A4C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98" w:type="dxa"/>
          </w:tcPr>
          <w:p w14:paraId="7A4FB7E8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1648" w:type="dxa"/>
          </w:tcPr>
          <w:p w14:paraId="5F4F3AB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0,74 [0,61;0,91]</w:t>
            </w:r>
          </w:p>
        </w:tc>
        <w:tc>
          <w:tcPr>
            <w:tcW w:w="601" w:type="dxa"/>
          </w:tcPr>
          <w:p w14:paraId="7D8B521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64D85819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53B58C2E" w14:textId="77777777" w:rsidTr="009F0E46">
        <w:tc>
          <w:tcPr>
            <w:tcW w:w="2116" w:type="dxa"/>
          </w:tcPr>
          <w:p w14:paraId="7B2E3F42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nem</w:t>
            </w:r>
          </w:p>
        </w:tc>
        <w:tc>
          <w:tcPr>
            <w:tcW w:w="698" w:type="dxa"/>
          </w:tcPr>
          <w:p w14:paraId="383DBBF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3473</w:t>
            </w:r>
          </w:p>
        </w:tc>
        <w:tc>
          <w:tcPr>
            <w:tcW w:w="1648" w:type="dxa"/>
          </w:tcPr>
          <w:p w14:paraId="335FD4D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0,76 [0,68;0,85]</w:t>
            </w:r>
          </w:p>
        </w:tc>
        <w:tc>
          <w:tcPr>
            <w:tcW w:w="601" w:type="dxa"/>
          </w:tcPr>
          <w:p w14:paraId="7E75BA42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0,85</w:t>
            </w:r>
          </w:p>
        </w:tc>
        <w:tc>
          <w:tcPr>
            <w:tcW w:w="4009" w:type="dxa"/>
            <w:gridSpan w:val="2"/>
            <w:vMerge/>
          </w:tcPr>
          <w:p w14:paraId="05777AFA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7FAA7424" w14:textId="77777777" w:rsidTr="009F0E46">
        <w:tc>
          <w:tcPr>
            <w:tcW w:w="5063" w:type="dxa"/>
            <w:gridSpan w:val="4"/>
          </w:tcPr>
          <w:p w14:paraId="76CFA5D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  <w:lang w:val="hu-HU"/>
              </w:rPr>
              <w:t>Szervi szívbetegség</w:t>
            </w:r>
          </w:p>
        </w:tc>
        <w:tc>
          <w:tcPr>
            <w:tcW w:w="4009" w:type="dxa"/>
            <w:gridSpan w:val="2"/>
            <w:vMerge/>
          </w:tcPr>
          <w:p w14:paraId="171AF15E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78E73AB9" w14:textId="77777777" w:rsidTr="009F0E46">
        <w:tc>
          <w:tcPr>
            <w:tcW w:w="2116" w:type="dxa"/>
          </w:tcPr>
          <w:p w14:paraId="493696D8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98" w:type="dxa"/>
          </w:tcPr>
          <w:p w14:paraId="4E45A96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2732</w:t>
            </w:r>
          </w:p>
        </w:tc>
        <w:tc>
          <w:tcPr>
            <w:tcW w:w="1648" w:type="dxa"/>
          </w:tcPr>
          <w:p w14:paraId="61815C9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0,76 [0,67;0,85]</w:t>
            </w:r>
          </w:p>
        </w:tc>
        <w:tc>
          <w:tcPr>
            <w:tcW w:w="601" w:type="dxa"/>
          </w:tcPr>
          <w:p w14:paraId="3ACADEB5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13CEA045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6E7EC3B3" w14:textId="77777777" w:rsidTr="009F0E46">
        <w:tc>
          <w:tcPr>
            <w:tcW w:w="2116" w:type="dxa"/>
          </w:tcPr>
          <w:p w14:paraId="59C4CC3B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nem</w:t>
            </w:r>
          </w:p>
        </w:tc>
        <w:tc>
          <w:tcPr>
            <w:tcW w:w="698" w:type="dxa"/>
          </w:tcPr>
          <w:p w14:paraId="6DDBEB8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1853</w:t>
            </w:r>
          </w:p>
        </w:tc>
        <w:tc>
          <w:tcPr>
            <w:tcW w:w="1648" w:type="dxa"/>
          </w:tcPr>
          <w:p w14:paraId="28E813D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0,77 [0,65;0,92]</w:t>
            </w:r>
          </w:p>
        </w:tc>
        <w:tc>
          <w:tcPr>
            <w:tcW w:w="601" w:type="dxa"/>
          </w:tcPr>
          <w:p w14:paraId="6A4E82CF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0,85</w:t>
            </w:r>
          </w:p>
        </w:tc>
        <w:tc>
          <w:tcPr>
            <w:tcW w:w="4009" w:type="dxa"/>
            <w:gridSpan w:val="2"/>
            <w:vMerge/>
          </w:tcPr>
          <w:p w14:paraId="60FD3FA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0FDA08E6" w14:textId="77777777" w:rsidTr="009F0E46">
        <w:tc>
          <w:tcPr>
            <w:tcW w:w="5063" w:type="dxa"/>
            <w:gridSpan w:val="4"/>
          </w:tcPr>
          <w:p w14:paraId="10269D6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</w:rPr>
              <w:t>BKEF &lt;35%, ill, NYHA ≥ I. osztály,</w:t>
            </w:r>
          </w:p>
        </w:tc>
        <w:tc>
          <w:tcPr>
            <w:tcW w:w="4009" w:type="dxa"/>
            <w:gridSpan w:val="2"/>
            <w:vMerge/>
          </w:tcPr>
          <w:p w14:paraId="3471E139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43731C1A" w14:textId="77777777" w:rsidTr="009F0E46">
        <w:tc>
          <w:tcPr>
            <w:tcW w:w="2116" w:type="dxa"/>
          </w:tcPr>
          <w:p w14:paraId="3A941415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98" w:type="dxa"/>
          </w:tcPr>
          <w:p w14:paraId="5DD329C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1417</w:t>
            </w:r>
          </w:p>
        </w:tc>
        <w:tc>
          <w:tcPr>
            <w:tcW w:w="1648" w:type="dxa"/>
          </w:tcPr>
          <w:p w14:paraId="08F630A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0,74 [0,63;0,87]</w:t>
            </w:r>
          </w:p>
        </w:tc>
        <w:tc>
          <w:tcPr>
            <w:tcW w:w="601" w:type="dxa"/>
          </w:tcPr>
          <w:p w14:paraId="67B43D98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08ABD766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32C89DF3" w14:textId="77777777" w:rsidTr="009F0E46">
        <w:tc>
          <w:tcPr>
            <w:tcW w:w="2116" w:type="dxa"/>
          </w:tcPr>
          <w:p w14:paraId="3209E631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nem</w:t>
            </w:r>
          </w:p>
        </w:tc>
        <w:tc>
          <w:tcPr>
            <w:tcW w:w="698" w:type="dxa"/>
          </w:tcPr>
          <w:p w14:paraId="40D0A9F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1648" w:type="dxa"/>
          </w:tcPr>
          <w:p w14:paraId="20160DA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0,77 [0,68;0,87]</w:t>
            </w:r>
          </w:p>
        </w:tc>
        <w:tc>
          <w:tcPr>
            <w:tcW w:w="601" w:type="dxa"/>
          </w:tcPr>
          <w:p w14:paraId="09158E3E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0,71</w:t>
            </w:r>
          </w:p>
        </w:tc>
        <w:tc>
          <w:tcPr>
            <w:tcW w:w="4009" w:type="dxa"/>
            <w:gridSpan w:val="2"/>
            <w:vMerge/>
          </w:tcPr>
          <w:p w14:paraId="1AFE8F35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6F814B14" w14:textId="77777777" w:rsidTr="009F0E46">
        <w:tc>
          <w:tcPr>
            <w:tcW w:w="5063" w:type="dxa"/>
            <w:gridSpan w:val="4"/>
          </w:tcPr>
          <w:p w14:paraId="556047DF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</w:rPr>
              <w:t>BKEF(%)</w:t>
            </w:r>
          </w:p>
        </w:tc>
        <w:tc>
          <w:tcPr>
            <w:tcW w:w="4009" w:type="dxa"/>
            <w:gridSpan w:val="2"/>
            <w:vMerge/>
          </w:tcPr>
          <w:p w14:paraId="69B2129F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35F56D2F" w14:textId="77777777" w:rsidTr="009F0E46">
        <w:tc>
          <w:tcPr>
            <w:tcW w:w="2116" w:type="dxa"/>
          </w:tcPr>
          <w:p w14:paraId="4E2A3EFE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lang w:val="hu-HU"/>
              </w:rPr>
              <w:t>&lt;35</w:t>
            </w:r>
          </w:p>
        </w:tc>
        <w:tc>
          <w:tcPr>
            <w:tcW w:w="698" w:type="dxa"/>
          </w:tcPr>
          <w:p w14:paraId="45BF7283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1648" w:type="dxa"/>
          </w:tcPr>
          <w:p w14:paraId="5C98D61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0,68 [0,44;1,03]</w:t>
            </w:r>
          </w:p>
        </w:tc>
        <w:tc>
          <w:tcPr>
            <w:tcW w:w="601" w:type="dxa"/>
          </w:tcPr>
          <w:p w14:paraId="6E59392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6FF21AA7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2A9D30D6" w14:textId="77777777" w:rsidTr="009F0E46">
        <w:tc>
          <w:tcPr>
            <w:tcW w:w="2116" w:type="dxa"/>
          </w:tcPr>
          <w:p w14:paraId="236A68EF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lang w:val="hu-HU"/>
              </w:rPr>
              <w:t>≥35</w:t>
            </w:r>
          </w:p>
        </w:tc>
        <w:tc>
          <w:tcPr>
            <w:tcW w:w="698" w:type="dxa"/>
          </w:tcPr>
          <w:p w14:paraId="44486FE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4365</w:t>
            </w:r>
          </w:p>
        </w:tc>
        <w:tc>
          <w:tcPr>
            <w:tcW w:w="1648" w:type="dxa"/>
          </w:tcPr>
          <w:p w14:paraId="29F95A37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0,76 [0,69;0,84]</w:t>
            </w:r>
          </w:p>
        </w:tc>
        <w:tc>
          <w:tcPr>
            <w:tcW w:w="601" w:type="dxa"/>
          </w:tcPr>
          <w:p w14:paraId="5E06C865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4009" w:type="dxa"/>
            <w:gridSpan w:val="2"/>
            <w:vMerge/>
          </w:tcPr>
          <w:p w14:paraId="4542B16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05000D33" w14:textId="77777777" w:rsidTr="009F0E46">
        <w:tc>
          <w:tcPr>
            <w:tcW w:w="5063" w:type="dxa"/>
            <w:gridSpan w:val="4"/>
          </w:tcPr>
          <w:p w14:paraId="6B6748D9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</w:rPr>
              <w:t>Béta-blokkoló szerek</w:t>
            </w:r>
          </w:p>
        </w:tc>
        <w:tc>
          <w:tcPr>
            <w:tcW w:w="4009" w:type="dxa"/>
            <w:gridSpan w:val="2"/>
            <w:vMerge/>
          </w:tcPr>
          <w:p w14:paraId="7462952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1564A5FE" w14:textId="77777777" w:rsidTr="009F0E46">
        <w:tc>
          <w:tcPr>
            <w:tcW w:w="2116" w:type="dxa"/>
          </w:tcPr>
          <w:p w14:paraId="6E071AE4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98" w:type="dxa"/>
          </w:tcPr>
          <w:p w14:paraId="219F93F7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3269</w:t>
            </w:r>
          </w:p>
        </w:tc>
        <w:tc>
          <w:tcPr>
            <w:tcW w:w="1648" w:type="dxa"/>
          </w:tcPr>
          <w:p w14:paraId="01FC3D6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0,78 [0,69;0,87]</w:t>
            </w:r>
          </w:p>
        </w:tc>
        <w:tc>
          <w:tcPr>
            <w:tcW w:w="601" w:type="dxa"/>
          </w:tcPr>
          <w:p w14:paraId="44CB732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4C0C780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783E41BE" w14:textId="77777777" w:rsidTr="009F0E46">
        <w:tc>
          <w:tcPr>
            <w:tcW w:w="2116" w:type="dxa"/>
          </w:tcPr>
          <w:p w14:paraId="5140BCC4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nem</w:t>
            </w:r>
          </w:p>
        </w:tc>
        <w:tc>
          <w:tcPr>
            <w:tcW w:w="698" w:type="dxa"/>
          </w:tcPr>
          <w:p w14:paraId="3B968D96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1359</w:t>
            </w:r>
          </w:p>
        </w:tc>
        <w:tc>
          <w:tcPr>
            <w:tcW w:w="1648" w:type="dxa"/>
          </w:tcPr>
          <w:p w14:paraId="19C279E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0,71 [0,58;0,86]</w:t>
            </w:r>
          </w:p>
        </w:tc>
        <w:tc>
          <w:tcPr>
            <w:tcW w:w="601" w:type="dxa"/>
          </w:tcPr>
          <w:p w14:paraId="54CC490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4009" w:type="dxa"/>
            <w:gridSpan w:val="2"/>
            <w:vMerge/>
          </w:tcPr>
          <w:p w14:paraId="3C1B23EE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65D27D8A" w14:textId="77777777" w:rsidTr="009F0E46">
        <w:tc>
          <w:tcPr>
            <w:tcW w:w="5063" w:type="dxa"/>
            <w:gridSpan w:val="4"/>
          </w:tcPr>
          <w:p w14:paraId="076CFF87" w14:textId="0F01815B" w:rsidR="00043A7B" w:rsidRPr="00D32C54" w:rsidRDefault="00043A7B" w:rsidP="002D39B0">
            <w:pPr>
              <w:rPr>
                <w:rFonts w:ascii="Times New Roman" w:hAnsi="Times New Roman" w:cs="Times New Roman"/>
                <w:lang w:val="pt-PT"/>
              </w:rPr>
            </w:pPr>
            <w:r w:rsidRPr="00043A7B">
              <w:rPr>
                <w:rFonts w:ascii="Times New Roman" w:hAnsi="Times New Roman" w:cs="Times New Roman"/>
                <w:b/>
                <w:lang w:val="hu-HU"/>
              </w:rPr>
              <w:t>ACE-gátló vagy ATII</w:t>
            </w:r>
            <w:r w:rsidR="002D39B0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Pr="00043A7B">
              <w:rPr>
                <w:rFonts w:ascii="Times New Roman" w:hAnsi="Times New Roman" w:cs="Times New Roman"/>
                <w:b/>
                <w:lang w:val="hu-HU"/>
              </w:rPr>
              <w:t>receptor</w:t>
            </w:r>
            <w:r w:rsidR="002D39B0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Pr="00043A7B">
              <w:rPr>
                <w:rFonts w:ascii="Times New Roman" w:hAnsi="Times New Roman" w:cs="Times New Roman"/>
                <w:b/>
                <w:lang w:val="hu-HU"/>
              </w:rPr>
              <w:t>antagonista</w:t>
            </w:r>
          </w:p>
        </w:tc>
        <w:tc>
          <w:tcPr>
            <w:tcW w:w="4009" w:type="dxa"/>
            <w:gridSpan w:val="2"/>
            <w:vMerge/>
          </w:tcPr>
          <w:p w14:paraId="7B9387ED" w14:textId="77777777" w:rsidR="00043A7B" w:rsidRPr="00D32C54" w:rsidRDefault="00043A7B" w:rsidP="009F0E46">
            <w:pPr>
              <w:rPr>
                <w:rFonts w:ascii="Times New Roman" w:hAnsi="Times New Roman" w:cs="Times New Roman"/>
                <w:lang w:val="pt-PT"/>
              </w:rPr>
            </w:pPr>
          </w:p>
        </w:tc>
      </w:tr>
      <w:tr w:rsidR="00043A7B" w:rsidRPr="00043A7B" w14:paraId="1F6937F9" w14:textId="77777777" w:rsidTr="009F0E46">
        <w:tc>
          <w:tcPr>
            <w:tcW w:w="2116" w:type="dxa"/>
          </w:tcPr>
          <w:p w14:paraId="57270D72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98" w:type="dxa"/>
          </w:tcPr>
          <w:p w14:paraId="103BA0F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3216</w:t>
            </w:r>
          </w:p>
        </w:tc>
        <w:tc>
          <w:tcPr>
            <w:tcW w:w="1648" w:type="dxa"/>
          </w:tcPr>
          <w:p w14:paraId="5A9BC3D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0,74 [0,66;0,83]</w:t>
            </w:r>
          </w:p>
        </w:tc>
        <w:tc>
          <w:tcPr>
            <w:tcW w:w="601" w:type="dxa"/>
          </w:tcPr>
          <w:p w14:paraId="24B4858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3C72E93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28F446E7" w14:textId="77777777" w:rsidTr="009F0E46">
        <w:tc>
          <w:tcPr>
            <w:tcW w:w="2116" w:type="dxa"/>
          </w:tcPr>
          <w:p w14:paraId="22951B42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nem</w:t>
            </w:r>
          </w:p>
        </w:tc>
        <w:tc>
          <w:tcPr>
            <w:tcW w:w="698" w:type="dxa"/>
          </w:tcPr>
          <w:p w14:paraId="4D43779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1412</w:t>
            </w:r>
          </w:p>
        </w:tc>
        <w:tc>
          <w:tcPr>
            <w:tcW w:w="1648" w:type="dxa"/>
          </w:tcPr>
          <w:p w14:paraId="30508433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0,79 [0,66;0,95]</w:t>
            </w:r>
          </w:p>
        </w:tc>
        <w:tc>
          <w:tcPr>
            <w:tcW w:w="601" w:type="dxa"/>
          </w:tcPr>
          <w:p w14:paraId="1BEC5AEB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0,59</w:t>
            </w:r>
          </w:p>
        </w:tc>
        <w:tc>
          <w:tcPr>
            <w:tcW w:w="4009" w:type="dxa"/>
            <w:gridSpan w:val="2"/>
            <w:vMerge/>
          </w:tcPr>
          <w:p w14:paraId="55689A4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701B104F" w14:textId="77777777" w:rsidTr="009F0E46">
        <w:tc>
          <w:tcPr>
            <w:tcW w:w="5063" w:type="dxa"/>
            <w:gridSpan w:val="4"/>
          </w:tcPr>
          <w:p w14:paraId="3E50D7F8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  <w:lang w:val="hu-HU"/>
              </w:rPr>
              <w:t>Digitálisz</w:t>
            </w:r>
          </w:p>
        </w:tc>
        <w:tc>
          <w:tcPr>
            <w:tcW w:w="4009" w:type="dxa"/>
            <w:gridSpan w:val="2"/>
            <w:vMerge/>
          </w:tcPr>
          <w:p w14:paraId="3E7A2CF2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3C73C8A2" w14:textId="77777777" w:rsidTr="009F0E46">
        <w:tc>
          <w:tcPr>
            <w:tcW w:w="2116" w:type="dxa"/>
          </w:tcPr>
          <w:p w14:paraId="594DA314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98" w:type="dxa"/>
          </w:tcPr>
          <w:p w14:paraId="1276243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629</w:t>
            </w:r>
          </w:p>
        </w:tc>
        <w:tc>
          <w:tcPr>
            <w:tcW w:w="1648" w:type="dxa"/>
          </w:tcPr>
          <w:p w14:paraId="59570AD2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0,76 [0,59;0,98]</w:t>
            </w:r>
          </w:p>
        </w:tc>
        <w:tc>
          <w:tcPr>
            <w:tcW w:w="601" w:type="dxa"/>
          </w:tcPr>
          <w:p w14:paraId="7B46FBC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6D359A77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2F88F777" w14:textId="77777777" w:rsidTr="009F0E46">
        <w:tc>
          <w:tcPr>
            <w:tcW w:w="2116" w:type="dxa"/>
          </w:tcPr>
          <w:p w14:paraId="40E4BD01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nem</w:t>
            </w:r>
          </w:p>
        </w:tc>
        <w:tc>
          <w:tcPr>
            <w:tcW w:w="698" w:type="dxa"/>
          </w:tcPr>
          <w:p w14:paraId="22339426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3999</w:t>
            </w:r>
          </w:p>
        </w:tc>
        <w:tc>
          <w:tcPr>
            <w:tcW w:w="1648" w:type="dxa"/>
          </w:tcPr>
          <w:p w14:paraId="2FC745E8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0,76 [0,68;0,84]</w:t>
            </w:r>
          </w:p>
        </w:tc>
        <w:tc>
          <w:tcPr>
            <w:tcW w:w="601" w:type="dxa"/>
          </w:tcPr>
          <w:p w14:paraId="0AD18F6E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4009" w:type="dxa"/>
            <w:gridSpan w:val="2"/>
            <w:vMerge/>
          </w:tcPr>
          <w:p w14:paraId="247820A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232F4B48" w14:textId="77777777" w:rsidTr="009F0E46">
        <w:tc>
          <w:tcPr>
            <w:tcW w:w="5063" w:type="dxa"/>
            <w:gridSpan w:val="4"/>
          </w:tcPr>
          <w:p w14:paraId="348A597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  <w:b/>
                <w:lang w:val="hu-HU"/>
              </w:rPr>
              <w:t>Kalciumantagonisták</w:t>
            </w:r>
            <w:r w:rsidRPr="00043A7B">
              <w:rPr>
                <w:rFonts w:ascii="Times New Roman" w:hAnsi="Times New Roman" w:cs="Times New Roman"/>
                <w:b/>
              </w:rPr>
              <w:t xml:space="preserve"> (c)</w:t>
            </w:r>
          </w:p>
        </w:tc>
        <w:tc>
          <w:tcPr>
            <w:tcW w:w="4009" w:type="dxa"/>
            <w:gridSpan w:val="2"/>
            <w:vMerge/>
          </w:tcPr>
          <w:p w14:paraId="3A95E2EC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304962C7" w14:textId="77777777" w:rsidTr="009F0E46">
        <w:tc>
          <w:tcPr>
            <w:tcW w:w="2116" w:type="dxa"/>
          </w:tcPr>
          <w:p w14:paraId="6867D0EF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98" w:type="dxa"/>
          </w:tcPr>
          <w:p w14:paraId="71C76179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1648" w:type="dxa"/>
          </w:tcPr>
          <w:p w14:paraId="08F35A71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0,63 [0,48;0,82]</w:t>
            </w:r>
          </w:p>
        </w:tc>
        <w:tc>
          <w:tcPr>
            <w:tcW w:w="601" w:type="dxa"/>
          </w:tcPr>
          <w:p w14:paraId="7AE161B6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09" w:type="dxa"/>
            <w:gridSpan w:val="2"/>
            <w:vMerge/>
          </w:tcPr>
          <w:p w14:paraId="336E79F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4A7BCA5A" w14:textId="77777777" w:rsidTr="009F0E46">
        <w:tc>
          <w:tcPr>
            <w:tcW w:w="2116" w:type="dxa"/>
          </w:tcPr>
          <w:p w14:paraId="0A5F3DAB" w14:textId="77777777" w:rsidR="00043A7B" w:rsidRPr="00043A7B" w:rsidRDefault="00043A7B" w:rsidP="009F0E46">
            <w:pPr>
              <w:ind w:left="113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nem</w:t>
            </w:r>
          </w:p>
        </w:tc>
        <w:tc>
          <w:tcPr>
            <w:tcW w:w="698" w:type="dxa"/>
          </w:tcPr>
          <w:p w14:paraId="02CD86A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3990</w:t>
            </w:r>
          </w:p>
        </w:tc>
        <w:tc>
          <w:tcPr>
            <w:tcW w:w="1648" w:type="dxa"/>
          </w:tcPr>
          <w:p w14:paraId="21B2F9E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0,78 [0,70;0,87]</w:t>
            </w:r>
          </w:p>
        </w:tc>
        <w:tc>
          <w:tcPr>
            <w:tcW w:w="601" w:type="dxa"/>
          </w:tcPr>
          <w:p w14:paraId="6A2AC35A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4009" w:type="dxa"/>
            <w:gridSpan w:val="2"/>
            <w:vMerge/>
          </w:tcPr>
          <w:p w14:paraId="059544C4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</w:tr>
      <w:tr w:rsidR="00043A7B" w:rsidRPr="00043A7B" w14:paraId="3EB3951D" w14:textId="77777777" w:rsidTr="009F0E46">
        <w:tc>
          <w:tcPr>
            <w:tcW w:w="2116" w:type="dxa"/>
          </w:tcPr>
          <w:p w14:paraId="0A0EAC8D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</w:tcPr>
          <w:p w14:paraId="6FFE4622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8" w:type="dxa"/>
          </w:tcPr>
          <w:p w14:paraId="08D566F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DDABDE8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BB45A60" w14:textId="77777777" w:rsidR="00043A7B" w:rsidRPr="00043A7B" w:rsidRDefault="00043A7B" w:rsidP="009F0E46">
            <w:pPr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Dronedaron jobb</w:t>
            </w:r>
          </w:p>
        </w:tc>
        <w:tc>
          <w:tcPr>
            <w:tcW w:w="1983" w:type="dxa"/>
          </w:tcPr>
          <w:p w14:paraId="60FC00B2" w14:textId="77777777" w:rsidR="00043A7B" w:rsidRPr="00043A7B" w:rsidRDefault="00043A7B" w:rsidP="009F0E46">
            <w:pPr>
              <w:jc w:val="center"/>
              <w:rPr>
                <w:rFonts w:ascii="Times New Roman" w:hAnsi="Times New Roman" w:cs="Times New Roman"/>
              </w:rPr>
            </w:pPr>
            <w:r w:rsidRPr="00043A7B">
              <w:rPr>
                <w:rFonts w:ascii="Times New Roman" w:hAnsi="Times New Roman" w:cs="Times New Roman"/>
              </w:rPr>
              <w:t>Placebo jobb</w:t>
            </w:r>
          </w:p>
        </w:tc>
      </w:tr>
    </w:tbl>
    <w:p w14:paraId="6CD8783D" w14:textId="2584CC48" w:rsidR="003D3F86" w:rsidRPr="00043A7B" w:rsidRDefault="00B46CC1" w:rsidP="002F51A4">
      <w:pPr>
        <w:rPr>
          <w:sz w:val="20"/>
          <w:szCs w:val="20"/>
        </w:rPr>
      </w:pPr>
      <w:r w:rsidRPr="00043A7B">
        <w:rPr>
          <w:sz w:val="20"/>
          <w:szCs w:val="20"/>
        </w:rPr>
        <w:t>a A Cox-féle regressziós modellel meghatározva</w:t>
      </w:r>
    </w:p>
    <w:p w14:paraId="03BF67DB" w14:textId="2663C67B" w:rsidR="0082437E" w:rsidRPr="00043A7B" w:rsidRDefault="00B46CC1" w:rsidP="002F51A4">
      <w:pPr>
        <w:rPr>
          <w:sz w:val="20"/>
          <w:szCs w:val="20"/>
        </w:rPr>
      </w:pPr>
      <w:r w:rsidRPr="00043A7B">
        <w:rPr>
          <w:sz w:val="20"/>
          <w:szCs w:val="20"/>
        </w:rPr>
        <w:t>b A kiindulási jellemzők és a kezelés közötti kölcsönhatás P értéke a Cox-féle regressziós modell alapján</w:t>
      </w:r>
    </w:p>
    <w:p w14:paraId="42A4712C" w14:textId="0FAF9E76" w:rsidR="00D008DE" w:rsidRPr="00043A7B" w:rsidRDefault="00B46CC1" w:rsidP="002F51A4">
      <w:pPr>
        <w:rPr>
          <w:sz w:val="20"/>
          <w:szCs w:val="20"/>
        </w:rPr>
      </w:pPr>
      <w:r w:rsidRPr="00043A7B">
        <w:rPr>
          <w:sz w:val="20"/>
          <w:szCs w:val="20"/>
        </w:rPr>
        <w:t>c Kizárólag az alábbi szívfrekvenciát csökkentő hatású kalciumantagonisták szerepeltek: diltiazem, verapamil, bepridil.</w:t>
      </w:r>
    </w:p>
    <w:p w14:paraId="3996742F" w14:textId="77777777" w:rsidR="00D008DE" w:rsidRPr="00AE5DF2" w:rsidRDefault="00D008DE"/>
    <w:p w14:paraId="5BF408B0" w14:textId="7FAB42E5" w:rsidR="00D008DE" w:rsidRDefault="00B46CC1" w:rsidP="002F51A4">
      <w:r w:rsidRPr="00AE5DF2">
        <w:t>Hasonló eredményeket kaptak a kardiovaszkuláris okból bekövetkező kórházi felvételek</w:t>
      </w:r>
      <w:r w:rsidRPr="005B653F">
        <w:t xml:space="preserve"> </w:t>
      </w:r>
      <w:r w:rsidRPr="00AE5DF2">
        <w:t>gyakoriságára a rizikó 25,5</w:t>
      </w:r>
      <w:r w:rsidR="002D39B0">
        <w:t>%</w:t>
      </w:r>
      <w:r w:rsidRPr="00AE5DF2">
        <w:t>-os csökkenésével (p&lt;</w:t>
      </w:r>
      <w:r w:rsidR="00DD39E9" w:rsidRPr="00AE5DF2">
        <w:t> </w:t>
      </w:r>
      <w:r w:rsidRPr="00AE5DF2">
        <w:t>0,0001).</w:t>
      </w:r>
    </w:p>
    <w:p w14:paraId="3D7A37EF" w14:textId="77777777" w:rsidR="00780C51" w:rsidRPr="00AE5DF2" w:rsidRDefault="00780C51" w:rsidP="002F51A4"/>
    <w:p w14:paraId="3BFE2B11" w14:textId="027D82D4" w:rsidR="00D008DE" w:rsidRPr="00AE5DF2" w:rsidRDefault="00B46CC1" w:rsidP="002F51A4">
      <w:r w:rsidRPr="00AE5DF2">
        <w:t>A vizsgálat alatt bármilyen okból bekövetkező halálesetek száma hasonló volt a dronedaron</w:t>
      </w:r>
      <w:r w:rsidR="002D39B0">
        <w:t>-</w:t>
      </w:r>
      <w:r w:rsidRPr="005B653F">
        <w:t xml:space="preserve"> </w:t>
      </w:r>
      <w:r w:rsidRPr="00AE5DF2">
        <w:t>(116/2301) és a placebocsoport (139/2327) esetén.</w:t>
      </w:r>
    </w:p>
    <w:p w14:paraId="20C710EE" w14:textId="77777777" w:rsidR="00D008DE" w:rsidRPr="00AE5DF2" w:rsidRDefault="00D008DE" w:rsidP="002F51A4"/>
    <w:p w14:paraId="0FE14791" w14:textId="77777777" w:rsidR="00D008DE" w:rsidRDefault="00B46CC1" w:rsidP="002F51A4">
      <w:pPr>
        <w:rPr>
          <w:i/>
        </w:rPr>
      </w:pPr>
      <w:r w:rsidRPr="00AE5DF2">
        <w:rPr>
          <w:i/>
        </w:rPr>
        <w:t>A szinuszritmus fenntartása</w:t>
      </w:r>
    </w:p>
    <w:p w14:paraId="30853FB0" w14:textId="77777777" w:rsidR="00780C51" w:rsidRPr="00AE5DF2" w:rsidRDefault="00780C51" w:rsidP="002F51A4"/>
    <w:p w14:paraId="508335A1" w14:textId="68E98885" w:rsidR="00D008DE" w:rsidRPr="00AE5DF2" w:rsidRDefault="00B46CC1" w:rsidP="002F51A4">
      <w:r w:rsidRPr="00AE5DF2">
        <w:t>Az EURIDIS és az ADONIS vizsgálatokba összesen 1237 korábbi PF, ill. PL epizóddal rendelkező</w:t>
      </w:r>
      <w:r w:rsidRPr="005B653F">
        <w:t xml:space="preserve"> </w:t>
      </w:r>
      <w:r w:rsidRPr="00AE5DF2">
        <w:t xml:space="preserve">járóbeteg rendelés keretei között </w:t>
      </w:r>
      <w:r w:rsidR="001873BB">
        <w:t xml:space="preserve">kezelt </w:t>
      </w:r>
      <w:r w:rsidR="001873BB" w:rsidRPr="00AE5DF2">
        <w:t xml:space="preserve">beteget </w:t>
      </w:r>
      <w:r w:rsidRPr="00AE5DF2">
        <w:t>randomizáltak, és napi kétszer alkalmazott 400</w:t>
      </w:r>
      <w:r w:rsidR="00DD39E9" w:rsidRPr="00AE5DF2">
        <w:t> </w:t>
      </w:r>
      <w:r w:rsidRPr="00AE5DF2">
        <w:t>mg dronedaronnal (n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828) vagy placeb</w:t>
      </w:r>
      <w:r w:rsidR="004747F9" w:rsidRPr="00AE5DF2">
        <w:t>ó</w:t>
      </w:r>
      <w:r w:rsidRPr="00AE5DF2">
        <w:t>val (n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409) kezeltek a hagyományos kezelések mellett (ezek</w:t>
      </w:r>
      <w:r w:rsidRPr="005B653F">
        <w:t xml:space="preserve"> </w:t>
      </w:r>
      <w:r w:rsidRPr="00AE5DF2">
        <w:t xml:space="preserve">közé az orális véralvadásgátlók, béta-blokkolók, ACE-gátlók, ill. AIIRA szerek, </w:t>
      </w:r>
      <w:r w:rsidR="001873BB">
        <w:t>tartó</w:t>
      </w:r>
      <w:r w:rsidRPr="00AE5DF2">
        <w:t>s</w:t>
      </w:r>
      <w:r w:rsidRPr="005B653F">
        <w:t xml:space="preserve"> </w:t>
      </w:r>
      <w:r w:rsidRPr="00AE5DF2">
        <w:t>thrombocyta-aggregáció-gátlók, vízhajtók, sztatinok, digitálisz és kalciumantagonisták tartoztak). A</w:t>
      </w:r>
      <w:r w:rsidRPr="005B653F">
        <w:t xml:space="preserve"> </w:t>
      </w:r>
      <w:r w:rsidRPr="00AE5DF2">
        <w:t>betegeknek legalább egy EKG-val dokumentált PF/PL epizódjuk volt az utolsó három hónapban, és</w:t>
      </w:r>
      <w:r w:rsidRPr="005B653F">
        <w:t xml:space="preserve"> </w:t>
      </w:r>
      <w:r w:rsidRPr="00AE5DF2">
        <w:t>legalább egy órán át szinuszritmusban voltak, majd 12</w:t>
      </w:r>
      <w:r w:rsidR="00DD39E9" w:rsidRPr="00AE5DF2">
        <w:t> </w:t>
      </w:r>
      <w:r w:rsidRPr="00AE5DF2">
        <w:t>hónapon át követték őket. Az amiodaron</w:t>
      </w:r>
      <w:r w:rsidR="001C56A1">
        <w:t>-</w:t>
      </w:r>
      <w:r w:rsidRPr="00AE5DF2">
        <w:t xml:space="preserve">kezelésben </w:t>
      </w:r>
      <w:r w:rsidRPr="00AE5DF2">
        <w:lastRenderedPageBreak/>
        <w:t>részesülő betegek esetén a jó tolerálhatóságot az első alkalmazást követően négy órával</w:t>
      </w:r>
      <w:r w:rsidRPr="005B653F">
        <w:t xml:space="preserve"> </w:t>
      </w:r>
      <w:r w:rsidRPr="00AE5DF2">
        <w:t>elvégzett EKG vizsgálattal igazolták. Egyéb antiarrhythmiás gyógyszerek alkalmazását meg kellett szakítani az első alkalmazást megelőzően a plazma felezési idejük legalább 5-szörösét meghaladó</w:t>
      </w:r>
      <w:r w:rsidRPr="005B653F">
        <w:t xml:space="preserve"> </w:t>
      </w:r>
      <w:r w:rsidRPr="00AE5DF2">
        <w:t>időtartammal.</w:t>
      </w:r>
    </w:p>
    <w:p w14:paraId="54AD44EB" w14:textId="414B4757" w:rsidR="00D008DE" w:rsidRPr="00AE5DF2" w:rsidRDefault="00B46CC1" w:rsidP="002F51A4">
      <w:r w:rsidRPr="00AE5DF2">
        <w:t xml:space="preserve">A betegek életkora 20-tól 88 évig terjedt, többségük a kaukázusi </w:t>
      </w:r>
      <w:r w:rsidR="001873BB">
        <w:t>népcsoport</w:t>
      </w:r>
      <w:r w:rsidRPr="00AE5DF2">
        <w:t>hoz tartozott (97</w:t>
      </w:r>
      <w:r w:rsidR="002D39B0">
        <w:t>%</w:t>
      </w:r>
      <w:r w:rsidRPr="00AE5DF2">
        <w:t>), és férfi</w:t>
      </w:r>
      <w:r w:rsidRPr="005B653F">
        <w:t xml:space="preserve"> </w:t>
      </w:r>
      <w:r w:rsidRPr="00AE5DF2">
        <w:t>volt (69</w:t>
      </w:r>
      <w:r w:rsidR="002D39B0">
        <w:t>%</w:t>
      </w:r>
      <w:r w:rsidRPr="00AE5DF2">
        <w:t>). A leggyakoribb kísérő betegségek a hipertónia (56,8</w:t>
      </w:r>
      <w:r w:rsidR="002D39B0">
        <w:t>%</w:t>
      </w:r>
      <w:r w:rsidRPr="00AE5DF2">
        <w:t>)</w:t>
      </w:r>
      <w:r w:rsidR="001C56A1">
        <w:t xml:space="preserve"> és a</w:t>
      </w:r>
      <w:r w:rsidRPr="00AE5DF2">
        <w:t xml:space="preserve"> szervi szívbetegség (41,5</w:t>
      </w:r>
      <w:r w:rsidR="002D39B0">
        <w:t>%</w:t>
      </w:r>
      <w:r w:rsidRPr="00AE5DF2">
        <w:t>),</w:t>
      </w:r>
      <w:r w:rsidRPr="005B653F">
        <w:t xml:space="preserve"> </w:t>
      </w:r>
      <w:r w:rsidRPr="00AE5DF2">
        <w:t>beleértve a koszorúér</w:t>
      </w:r>
      <w:r w:rsidR="001873BB">
        <w:t>-</w:t>
      </w:r>
      <w:r w:rsidRPr="00AE5DF2">
        <w:t>betegséget</w:t>
      </w:r>
      <w:r w:rsidR="001C56A1">
        <w:t xml:space="preserve"> (21,8</w:t>
      </w:r>
      <w:r w:rsidR="002D39B0">
        <w:t>%</w:t>
      </w:r>
      <w:r w:rsidR="001C56A1">
        <w:t>)</w:t>
      </w:r>
      <w:r w:rsidRPr="00AE5DF2">
        <w:t>, voltak.</w:t>
      </w:r>
    </w:p>
    <w:p w14:paraId="1639C6A3" w14:textId="77777777" w:rsidR="00D008DE" w:rsidRPr="00AE5DF2" w:rsidRDefault="00D008DE" w:rsidP="002F51A4"/>
    <w:p w14:paraId="418617D5" w14:textId="1BD41C0E" w:rsidR="00D008DE" w:rsidRPr="00AE5DF2" w:rsidRDefault="00B46CC1" w:rsidP="002F51A4">
      <w:r w:rsidRPr="00AE5DF2">
        <w:t>Az EURIDIS és az ADONIS összesített adataiban, valamint az egyes vizsgálatokban is a dronedaron</w:t>
      </w:r>
      <w:r w:rsidRPr="005B653F">
        <w:t xml:space="preserve"> </w:t>
      </w:r>
      <w:r w:rsidRPr="00AE5DF2">
        <w:t>egységesen késleltette a PF/PL első visszatérésének az idejét (elsőleges végpont). A 12</w:t>
      </w:r>
      <w:r w:rsidR="00DD39E9" w:rsidRPr="00AE5DF2">
        <w:t> </w:t>
      </w:r>
      <w:r w:rsidRPr="00AE5DF2">
        <w:t>hónapos</w:t>
      </w:r>
      <w:r w:rsidRPr="005B653F">
        <w:t xml:space="preserve"> </w:t>
      </w:r>
      <w:r w:rsidRPr="00AE5DF2">
        <w:t>vizsgálati időszak alatt a dronedaron a placeb</w:t>
      </w:r>
      <w:r w:rsidR="004747F9" w:rsidRPr="00AE5DF2">
        <w:t>ó</w:t>
      </w:r>
      <w:r w:rsidRPr="00AE5DF2">
        <w:t>hoz képest 25</w:t>
      </w:r>
      <w:r w:rsidR="002D39B0">
        <w:t>%</w:t>
      </w:r>
      <w:r w:rsidRPr="00AE5DF2">
        <w:t>-kal csökkentette a PF/PL első</w:t>
      </w:r>
      <w:r w:rsidRPr="005B653F">
        <w:t xml:space="preserve"> </w:t>
      </w:r>
      <w:r w:rsidRPr="00AE5DF2">
        <w:t xml:space="preserve">visszatérésének </w:t>
      </w:r>
      <w:r w:rsidR="001C56A1">
        <w:t>kockázat</w:t>
      </w:r>
      <w:r w:rsidRPr="00AE5DF2">
        <w:t>át (p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0,00007). A randomizálástól a PF/PL első visszatéréséig eltelt átlagos</w:t>
      </w:r>
      <w:r w:rsidRPr="005B653F">
        <w:t xml:space="preserve"> </w:t>
      </w:r>
      <w:r w:rsidRPr="00AE5DF2">
        <w:t>idő a dronedaron csoportban 116 nap volt, vagyis 2,2-szer hosszabb, mint a placebocsoportban (53</w:t>
      </w:r>
      <w:r w:rsidR="00D715F3" w:rsidRPr="005B653F">
        <w:t> </w:t>
      </w:r>
      <w:r w:rsidRPr="00AE5DF2">
        <w:t>nap).</w:t>
      </w:r>
    </w:p>
    <w:p w14:paraId="504D1E32" w14:textId="77777777" w:rsidR="00D008DE" w:rsidRPr="00AE5DF2" w:rsidRDefault="00D008DE" w:rsidP="002F51A4"/>
    <w:p w14:paraId="398C3982" w14:textId="2EB6CF68" w:rsidR="00D008DE" w:rsidRPr="00AE5DF2" w:rsidRDefault="00B46CC1" w:rsidP="002F51A4">
      <w:r w:rsidRPr="00AE5DF2">
        <w:t>A DYONYSOS vizsgálatban a (napi kétszer alkalmazott 400</w:t>
      </w:r>
      <w:r w:rsidR="00DD39E9" w:rsidRPr="00AE5DF2">
        <w:t> </w:t>
      </w:r>
      <w:r w:rsidRPr="00AE5DF2">
        <w:t>mg) dronedaron hatásosságát és</w:t>
      </w:r>
      <w:r w:rsidRPr="005B653F">
        <w:t xml:space="preserve"> </w:t>
      </w:r>
      <w:r w:rsidRPr="00AE5DF2">
        <w:t>biztonságosságát hasonlították össze az amiodaronéval (napi 600</w:t>
      </w:r>
      <w:r w:rsidR="00DD39E9" w:rsidRPr="00AE5DF2">
        <w:t> </w:t>
      </w:r>
      <w:r w:rsidRPr="00AE5DF2">
        <w:t>mg 28 napon át, majd ezt követően</w:t>
      </w:r>
      <w:r w:rsidRPr="005B653F">
        <w:t xml:space="preserve"> </w:t>
      </w:r>
      <w:r w:rsidRPr="00AE5DF2">
        <w:t>napi 200</w:t>
      </w:r>
      <w:r w:rsidR="00DD39E9" w:rsidRPr="00AE5DF2">
        <w:t> </w:t>
      </w:r>
      <w:r w:rsidRPr="00AE5DF2">
        <w:t>mg) hat hónapon keresztül. Összesen 504 dokumentált PF-jú beteget randomizáltak, melyből</w:t>
      </w:r>
      <w:r w:rsidRPr="005B653F">
        <w:t xml:space="preserve"> </w:t>
      </w:r>
      <w:r w:rsidRPr="00AE5DF2">
        <w:t>249 részesült dronedaron</w:t>
      </w:r>
      <w:r w:rsidR="004747F9" w:rsidRPr="00AE5DF2">
        <w:t>-</w:t>
      </w:r>
      <w:r w:rsidRPr="00AE5DF2">
        <w:t>, 255 pedig amiodaron</w:t>
      </w:r>
      <w:r w:rsidR="004747F9" w:rsidRPr="00AE5DF2">
        <w:t>-</w:t>
      </w:r>
      <w:r w:rsidRPr="00AE5DF2">
        <w:t>kezelésben. A betegek életkora 28-tól 90 évig terjedt,</w:t>
      </w:r>
      <w:r w:rsidRPr="005B653F">
        <w:t xml:space="preserve"> </w:t>
      </w:r>
      <w:r w:rsidRPr="00AE5DF2">
        <w:t>49</w:t>
      </w:r>
      <w:r w:rsidR="002D39B0">
        <w:t>%</w:t>
      </w:r>
      <w:r w:rsidRPr="00AE5DF2">
        <w:t xml:space="preserve">-uk volt 65 évnél idősebb. Az elsőleges hatásossági végpont gyakorisága, </w:t>
      </w:r>
      <w:r w:rsidR="004747F9" w:rsidRPr="00AE5DF2">
        <w:t>–</w:t>
      </w:r>
      <w:r w:rsidRPr="00AE5DF2">
        <w:t xml:space="preserve"> melyet a PF első</w:t>
      </w:r>
      <w:r w:rsidRPr="005B653F">
        <w:t xml:space="preserve"> </w:t>
      </w:r>
      <w:r w:rsidRPr="00AE5DF2">
        <w:t>visszatéréseként, vagy intolerancia ill. hatás hiánya miatt bekövetkező idő előtti gyógyszerszedés</w:t>
      </w:r>
      <w:r w:rsidRPr="005B653F">
        <w:t xml:space="preserve"> </w:t>
      </w:r>
      <w:r w:rsidRPr="00AE5DF2">
        <w:t xml:space="preserve">megszakításként határoztak meg </w:t>
      </w:r>
      <w:r w:rsidR="004747F9" w:rsidRPr="00AE5DF2">
        <w:t>–</w:t>
      </w:r>
      <w:r w:rsidRPr="00AE5DF2">
        <w:t xml:space="preserve"> 12</w:t>
      </w:r>
      <w:r w:rsidR="00DD39E9" w:rsidRPr="00AE5DF2">
        <w:t> </w:t>
      </w:r>
      <w:r w:rsidRPr="00AE5DF2">
        <w:t>hónap elteltével 75</w:t>
      </w:r>
      <w:r w:rsidR="002D39B0">
        <w:t>%</w:t>
      </w:r>
      <w:r w:rsidRPr="00AE5DF2">
        <w:t xml:space="preserve"> volt a dronedaron csoportban és 59</w:t>
      </w:r>
      <w:r w:rsidR="002D39B0">
        <w:t>%</w:t>
      </w:r>
      <w:r w:rsidRPr="00AE5DF2">
        <w:t xml:space="preserve"> az amiodaron csoportban (relatív hazárd [HR]=1,59; log-rank p érték&lt;</w:t>
      </w:r>
      <w:r w:rsidR="00DD39E9" w:rsidRPr="00AE5DF2">
        <w:t> </w:t>
      </w:r>
      <w:r w:rsidRPr="00AE5DF2">
        <w:t>0,0001). A PF visszatérése 63,5</w:t>
      </w:r>
      <w:r w:rsidR="002D39B0">
        <w:t>%</w:t>
      </w:r>
      <w:r w:rsidRPr="005B653F">
        <w:t xml:space="preserve"> </w:t>
      </w:r>
      <w:r w:rsidRPr="00AE5DF2">
        <w:t xml:space="preserve">volt a </w:t>
      </w:r>
      <w:r w:rsidR="00672C09">
        <w:t xml:space="preserve">dronedaron és </w:t>
      </w:r>
      <w:r w:rsidRPr="00AE5DF2">
        <w:t>42</w:t>
      </w:r>
      <w:r w:rsidR="002D39B0">
        <w:t>%</w:t>
      </w:r>
      <w:r w:rsidR="00672C09">
        <w:t xml:space="preserve"> az amiodaron esetében</w:t>
      </w:r>
      <w:r w:rsidRPr="00AE5DF2">
        <w:t>. A PF visszatérése (a konverzió hiányát beleértve) gyakoribb volt a dronedaron csoportban, míg a gyógyszer idő előtti abbahagyása intolerancia miatt gyakoribb volt az</w:t>
      </w:r>
      <w:r w:rsidRPr="005B653F">
        <w:t xml:space="preserve"> </w:t>
      </w:r>
      <w:r w:rsidRPr="00AE5DF2">
        <w:t>amiodaron csoportban. A fő biztonságossági végpont előfordulási gyakorisága, melyet a pajzsmirigy,</w:t>
      </w:r>
      <w:r w:rsidRPr="005B653F">
        <w:t xml:space="preserve"> </w:t>
      </w:r>
      <w:r w:rsidRPr="00AE5DF2">
        <w:t>máj, tüdő, idegrendszeri, bőr, szem, vagy emésztőrendszeri speciális nemkívánatos események</w:t>
      </w:r>
      <w:r w:rsidRPr="005B653F">
        <w:t xml:space="preserve"> </w:t>
      </w:r>
      <w:r w:rsidRPr="00AE5DF2">
        <w:t>bekövetkezte, vagy a gyógyszerszedés idő előtti megszakítása valamilyen mellékhatás következtében</w:t>
      </w:r>
      <w:r w:rsidRPr="005B653F">
        <w:t xml:space="preserve"> </w:t>
      </w:r>
      <w:r w:rsidRPr="00AE5DF2">
        <w:t>határozott meg</w:t>
      </w:r>
      <w:r w:rsidR="004747F9" w:rsidRPr="00AE5DF2">
        <w:t>,</w:t>
      </w:r>
      <w:r w:rsidRPr="00AE5DF2">
        <w:t xml:space="preserve"> 20</w:t>
      </w:r>
      <w:r w:rsidR="002D39B0">
        <w:t>%</w:t>
      </w:r>
      <w:r w:rsidRPr="00AE5DF2">
        <w:t>-kal csökkent a dronedaron csoportban az amiodaron csoporthoz képest (p</w:t>
      </w:r>
      <w:r w:rsidR="00DD39E9" w:rsidRPr="00AE5DF2">
        <w:t> </w:t>
      </w:r>
      <w:r w:rsidRPr="00AE5DF2">
        <w:t>=</w:t>
      </w:r>
      <w:r w:rsidR="00DD39E9" w:rsidRPr="005B653F">
        <w:t> </w:t>
      </w:r>
      <w:r w:rsidRPr="00AE5DF2">
        <w:t>0,129). Ennek a csökkenésnek az oka a szignifikánsan kevesebb pajzsmirigy és idegrendszeri esemény</w:t>
      </w:r>
      <w:r w:rsidRPr="005B653F">
        <w:t xml:space="preserve"> </w:t>
      </w:r>
      <w:r w:rsidRPr="00AE5DF2">
        <w:t>bekövetkezte, valamint a tendenciaszerűen kevesebb bőrrel, ill. szemmel kapcsolatos esemény, továbbá az amiodaron csoporthoz képest kevesebb idő előtti gyógyszerszedés megszakítás volt.</w:t>
      </w:r>
    </w:p>
    <w:p w14:paraId="538705CB" w14:textId="0EFF7831" w:rsidR="00D008DE" w:rsidRPr="00AE5DF2" w:rsidRDefault="00B46CC1" w:rsidP="002F51A4">
      <w:r w:rsidRPr="00AE5DF2">
        <w:t>A dronedaron csoportban több emésztőrendszeri mellékhatást, főleg hasmenést figyeltek meg (12,9</w:t>
      </w:r>
      <w:r w:rsidR="002D39B0">
        <w:t>%</w:t>
      </w:r>
      <w:r w:rsidRPr="005B653F">
        <w:t xml:space="preserve"> versus</w:t>
      </w:r>
      <w:r w:rsidRPr="00AE5DF2">
        <w:t xml:space="preserve"> 5,1</w:t>
      </w:r>
      <w:r w:rsidR="002D39B0">
        <w:t>%</w:t>
      </w:r>
      <w:r w:rsidRPr="00AE5DF2">
        <w:t>).</w:t>
      </w:r>
    </w:p>
    <w:p w14:paraId="7DF62737" w14:textId="77777777" w:rsidR="00D008DE" w:rsidRPr="00AE5DF2" w:rsidRDefault="00D008DE" w:rsidP="002F51A4"/>
    <w:p w14:paraId="674B6D74" w14:textId="2B5E934A" w:rsidR="00D008DE" w:rsidRPr="00AE5DF2" w:rsidRDefault="00B46CC1" w:rsidP="002F51A4">
      <w:r w:rsidRPr="00AE5DF2">
        <w:rPr>
          <w:i/>
        </w:rPr>
        <w:t>Az előző hónap során nyugalomban vagy minimális terhelésre a szívelégtelenség tüneteit mutató</w:t>
      </w:r>
      <w:r w:rsidRPr="005B653F">
        <w:rPr>
          <w:i/>
        </w:rPr>
        <w:t xml:space="preserve"> </w:t>
      </w:r>
      <w:r w:rsidRPr="00AE5DF2">
        <w:rPr>
          <w:i/>
        </w:rPr>
        <w:t xml:space="preserve">betegek, </w:t>
      </w:r>
      <w:r w:rsidR="00780C51">
        <w:rPr>
          <w:i/>
        </w:rPr>
        <w:t>akik</w:t>
      </w:r>
      <w:r w:rsidRPr="00AE5DF2">
        <w:rPr>
          <w:i/>
        </w:rPr>
        <w:t xml:space="preserve"> az előző hónapban szívelégtelenség miatt kórházi felvételre kerültek</w:t>
      </w:r>
    </w:p>
    <w:p w14:paraId="53B2DA60" w14:textId="084F7EEA" w:rsidR="00D008DE" w:rsidRPr="00AE5DF2" w:rsidRDefault="00B46CC1" w:rsidP="002F51A4">
      <w:r w:rsidRPr="00AE5DF2">
        <w:t>Az ANDROMEDA vizsgálatot 627 bal kamrai működészavarral rendelkező betegen végezték, akik új</w:t>
      </w:r>
      <w:r w:rsidRPr="005B653F">
        <w:t xml:space="preserve"> </w:t>
      </w:r>
      <w:r w:rsidRPr="00AE5DF2">
        <w:t>vagy romló szívelégtelenség miatt kerültek kórházba, és legalább egy dyspnoe epizódjuk volt</w:t>
      </w:r>
      <w:r w:rsidRPr="005B653F">
        <w:t xml:space="preserve"> </w:t>
      </w:r>
      <w:r w:rsidRPr="00AE5DF2">
        <w:t>minimális terhelésre vagy nyugalomban (NYHA III. vagy IV. osztály), vagy paroxysmalis éjszakai</w:t>
      </w:r>
      <w:r w:rsidRPr="005B653F">
        <w:t xml:space="preserve"> </w:t>
      </w:r>
      <w:r w:rsidRPr="00AE5DF2">
        <w:t>dyspnoejuk volt a felvételt megelőző egy hónapon belül. A betegek életkora 27-től 96 évig terjedt,</w:t>
      </w:r>
      <w:r w:rsidRPr="005B653F">
        <w:t xml:space="preserve"> </w:t>
      </w:r>
      <w:r w:rsidRPr="00AE5DF2">
        <w:t>68</w:t>
      </w:r>
      <w:r w:rsidR="002D39B0">
        <w:t>%</w:t>
      </w:r>
      <w:r w:rsidRPr="00AE5DF2">
        <w:t>-uk volt 65 évnél idősebb. A vizsgálat</w:t>
      </w:r>
      <w:r w:rsidR="00C967A7">
        <w:t>ot</w:t>
      </w:r>
      <w:r w:rsidRPr="00AE5DF2">
        <w:t xml:space="preserve"> idő előtt befejez</w:t>
      </w:r>
      <w:r w:rsidR="00C967A7">
        <w:t>t</w:t>
      </w:r>
      <w:r w:rsidRPr="00AE5DF2">
        <w:t>ék a dronedaron csoportban</w:t>
      </w:r>
      <w:r w:rsidRPr="005B653F">
        <w:t xml:space="preserve"> </w:t>
      </w:r>
      <w:r w:rsidRPr="00AE5DF2">
        <w:t>megfigyelt aránytalanul magasabb halálozás miatt [n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 xml:space="preserve">25 </w:t>
      </w:r>
      <w:r w:rsidRPr="00AE5DF2">
        <w:rPr>
          <w:i/>
        </w:rPr>
        <w:t>versus</w:t>
      </w:r>
      <w:r w:rsidRPr="00AE5DF2">
        <w:t xml:space="preserve"> 12 (placebo), p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0,027] (lásd 4.3 és</w:t>
      </w:r>
    </w:p>
    <w:p w14:paraId="0F70698C" w14:textId="77777777" w:rsidR="00D008DE" w:rsidRPr="00AE5DF2" w:rsidRDefault="00B46CC1" w:rsidP="002F51A4">
      <w:r w:rsidRPr="00AE5DF2">
        <w:t>4.4</w:t>
      </w:r>
      <w:r w:rsidR="00DD39E9" w:rsidRPr="005B653F">
        <w:t> </w:t>
      </w:r>
      <w:r w:rsidRPr="00AE5DF2">
        <w:t>pont).</w:t>
      </w:r>
    </w:p>
    <w:p w14:paraId="668DDD13" w14:textId="77777777" w:rsidR="00D008DE" w:rsidRPr="00AE5DF2" w:rsidRDefault="00D008DE" w:rsidP="002F51A4"/>
    <w:p w14:paraId="6B670B19" w14:textId="77777777" w:rsidR="00D008DE" w:rsidRPr="00AE5DF2" w:rsidRDefault="00B46CC1" w:rsidP="002F51A4">
      <w:r w:rsidRPr="00AE5DF2">
        <w:rPr>
          <w:i/>
        </w:rPr>
        <w:t>Permanens pitvarfibrillációban</w:t>
      </w:r>
      <w:r w:rsidRPr="005B653F">
        <w:rPr>
          <w:i/>
        </w:rPr>
        <w:t xml:space="preserve"> </w:t>
      </w:r>
      <w:r w:rsidRPr="00AE5DF2">
        <w:rPr>
          <w:i/>
        </w:rPr>
        <w:t>szenvedő</w:t>
      </w:r>
      <w:r w:rsidRPr="005B653F">
        <w:rPr>
          <w:i/>
        </w:rPr>
        <w:t xml:space="preserve"> </w:t>
      </w:r>
      <w:r w:rsidRPr="00AE5DF2">
        <w:rPr>
          <w:i/>
        </w:rPr>
        <w:t>betegek</w:t>
      </w:r>
    </w:p>
    <w:p w14:paraId="6B21BF2E" w14:textId="77B41B71" w:rsidR="00D008DE" w:rsidRPr="00AE5DF2" w:rsidRDefault="00B46CC1" w:rsidP="002F51A4">
      <w:r w:rsidRPr="00AE5DF2">
        <w:t>A PALLAS randomizált, placebokontroll</w:t>
      </w:r>
      <w:r w:rsidR="004747F9" w:rsidRPr="00AE5DF2">
        <w:t>os</w:t>
      </w:r>
      <w:r w:rsidRPr="00AE5DF2">
        <w:t xml:space="preserve"> klinikai vizsgálatban a standard terápia mellett</w:t>
      </w:r>
      <w:r w:rsidRPr="005B653F">
        <w:t xml:space="preserve"> </w:t>
      </w:r>
      <w:r w:rsidRPr="00AE5DF2">
        <w:t>naponta kétszer adott 400</w:t>
      </w:r>
      <w:r w:rsidR="00DD39E9" w:rsidRPr="00AE5DF2">
        <w:t> </w:t>
      </w:r>
      <w:r w:rsidRPr="00AE5DF2">
        <w:t>mg dronedaron klinikai előnyeit vizsgálták tartós pitvarfibrillációban</w:t>
      </w:r>
      <w:r w:rsidRPr="005B653F">
        <w:t xml:space="preserve"> </w:t>
      </w:r>
      <w:r w:rsidRPr="00AE5DF2">
        <w:t>szenvedő betegeken, akik egyéb rizikófaktorral is rendelkeztek (~69</w:t>
      </w:r>
      <w:r w:rsidR="002D39B0">
        <w:t>%</w:t>
      </w:r>
      <w:r w:rsidRPr="00AE5DF2">
        <w:t xml:space="preserve"> szívelégtelenségben, ~41</w:t>
      </w:r>
      <w:r w:rsidR="002D39B0">
        <w:t>%</w:t>
      </w:r>
      <w:r w:rsidRPr="005B653F">
        <w:t xml:space="preserve"> </w:t>
      </w:r>
      <w:r w:rsidRPr="00AE5DF2">
        <w:t>koszorúér</w:t>
      </w:r>
      <w:r w:rsidR="00832AF9">
        <w:t>-</w:t>
      </w:r>
      <w:r w:rsidRPr="00AE5DF2">
        <w:t>betegségben szenvedő, ~27</w:t>
      </w:r>
      <w:r w:rsidR="002D39B0">
        <w:t>%</w:t>
      </w:r>
      <w:r w:rsidRPr="00AE5DF2">
        <w:t xml:space="preserve"> korábbi stroke-on vagy TIA-n átesett, ~20,7</w:t>
      </w:r>
      <w:r w:rsidR="002D39B0">
        <w:t>%</w:t>
      </w:r>
      <w:r w:rsidRPr="00AE5DF2">
        <w:t xml:space="preserve"> LVEF</w:t>
      </w:r>
      <w:r w:rsidR="00DD39E9" w:rsidRPr="00AE5DF2">
        <w:t> </w:t>
      </w:r>
      <w:r w:rsidRPr="00AE5DF2">
        <w:t>≤</w:t>
      </w:r>
      <w:r w:rsidR="00DD39E9" w:rsidRPr="00AE5DF2">
        <w:t> </w:t>
      </w:r>
      <w:r w:rsidRPr="00AE5DF2">
        <w:t>40</w:t>
      </w:r>
      <w:r w:rsidR="002D39B0">
        <w:t>%</w:t>
      </w:r>
      <w:r w:rsidRPr="00AE5DF2">
        <w:t xml:space="preserve"> és ~18</w:t>
      </w:r>
      <w:r w:rsidR="002D39B0">
        <w:t>%</w:t>
      </w:r>
      <w:r w:rsidRPr="00AE5DF2">
        <w:t xml:space="preserve"> 75</w:t>
      </w:r>
      <w:r w:rsidR="00DD39E9" w:rsidRPr="00AE5DF2">
        <w:t> </w:t>
      </w:r>
      <w:r w:rsidRPr="00AE5DF2">
        <w:t>éves vagy afeletti, magasvérnyomás</w:t>
      </w:r>
      <w:r w:rsidR="00C967A7">
        <w:t>-</w:t>
      </w:r>
      <w:r w:rsidRPr="00AE5DF2">
        <w:t>betegségben és diabetesben szenvedő). A vizsgálatot</w:t>
      </w:r>
      <w:r w:rsidRPr="005B653F">
        <w:t xml:space="preserve"> </w:t>
      </w:r>
      <w:r w:rsidRPr="00AE5DF2">
        <w:t>3149</w:t>
      </w:r>
      <w:r w:rsidR="00DD39E9" w:rsidRPr="00AE5DF2">
        <w:t> </w:t>
      </w:r>
      <w:r w:rsidRPr="00AE5DF2">
        <w:t>beteg randomizációját (placebo =</w:t>
      </w:r>
      <w:r w:rsidR="00DD39E9" w:rsidRPr="00AE5DF2">
        <w:t> </w:t>
      </w:r>
      <w:r w:rsidRPr="00AE5DF2">
        <w:t>1577; dronedaron n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1572) követően idő előtt leállították a</w:t>
      </w:r>
      <w:r w:rsidRPr="005B653F">
        <w:t xml:space="preserve"> </w:t>
      </w:r>
      <w:r w:rsidRPr="00AE5DF2">
        <w:t>szignifikánsan magasabb szívelégtelenség [placebo =</w:t>
      </w:r>
      <w:r w:rsidR="00DD39E9" w:rsidRPr="00AE5DF2">
        <w:t> </w:t>
      </w:r>
      <w:r w:rsidRPr="00AE5DF2">
        <w:t>33; dronedaron =</w:t>
      </w:r>
      <w:r w:rsidR="00DD39E9" w:rsidRPr="00AE5DF2">
        <w:t> </w:t>
      </w:r>
      <w:r w:rsidRPr="00AE5DF2">
        <w:t>80; HR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2.49 (1,66</w:t>
      </w:r>
      <w:r w:rsidR="00DD39E9" w:rsidRPr="00AE5DF2">
        <w:noBreakHyphen/>
      </w:r>
      <w:r w:rsidRPr="00AE5DF2">
        <w:t>3,74)];</w:t>
      </w:r>
      <w:r w:rsidRPr="005B653F">
        <w:t xml:space="preserve"> </w:t>
      </w:r>
      <w:r w:rsidRPr="00AE5DF2">
        <w:t>stroke [placebo =</w:t>
      </w:r>
      <w:r w:rsidR="00DD39E9" w:rsidRPr="00AE5DF2">
        <w:t> </w:t>
      </w:r>
      <w:r w:rsidRPr="00AE5DF2">
        <w:t>8; dronedaron =</w:t>
      </w:r>
      <w:r w:rsidR="00DD39E9" w:rsidRPr="00AE5DF2">
        <w:t> </w:t>
      </w:r>
      <w:r w:rsidRPr="00AE5DF2">
        <w:t>17; HR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2.14 (0,92</w:t>
      </w:r>
      <w:r w:rsidR="00DD39E9" w:rsidRPr="00AE5DF2">
        <w:noBreakHyphen/>
      </w:r>
      <w:r w:rsidRPr="00AE5DF2">
        <w:t>4,96)] és kardiovaszkuláris halál [placebo =</w:t>
      </w:r>
      <w:r w:rsidR="00DD39E9" w:rsidRPr="00AE5DF2">
        <w:t> </w:t>
      </w:r>
      <w:r w:rsidRPr="00AE5DF2">
        <w:t>6; dronedaron =</w:t>
      </w:r>
      <w:r w:rsidR="00DD39E9" w:rsidRPr="00AE5DF2">
        <w:t> </w:t>
      </w:r>
      <w:r w:rsidRPr="00AE5DF2">
        <w:t>15; HR</w:t>
      </w:r>
      <w:r w:rsidR="00DD39E9" w:rsidRPr="00AE5DF2">
        <w:t> </w:t>
      </w:r>
      <w:r w:rsidRPr="00AE5DF2">
        <w:t>=</w:t>
      </w:r>
      <w:r w:rsidR="00DD39E9" w:rsidRPr="00AE5DF2">
        <w:t> </w:t>
      </w:r>
      <w:r w:rsidRPr="00AE5DF2">
        <w:t>2.53 (0,98</w:t>
      </w:r>
      <w:r w:rsidR="00DD39E9" w:rsidRPr="00AE5DF2">
        <w:noBreakHyphen/>
      </w:r>
      <w:r w:rsidRPr="00AE5DF2">
        <w:t>6,53)] előfordulási aránya miatt (lásd 4.3 és 4.4</w:t>
      </w:r>
      <w:r w:rsidR="00DD39E9" w:rsidRPr="00AE5DF2">
        <w:t> </w:t>
      </w:r>
      <w:r w:rsidRPr="00AE5DF2">
        <w:t>pont).</w:t>
      </w:r>
    </w:p>
    <w:p w14:paraId="08B046B8" w14:textId="77777777" w:rsidR="00B46CC1" w:rsidRPr="00AE5DF2" w:rsidRDefault="00B46CC1" w:rsidP="002F51A4"/>
    <w:p w14:paraId="6D95AFD2" w14:textId="77777777" w:rsidR="00D008DE" w:rsidRPr="00AE5DF2" w:rsidRDefault="00B46CC1" w:rsidP="002F51A4">
      <w:pPr>
        <w:ind w:left="567" w:hanging="567"/>
        <w:rPr>
          <w:b/>
          <w:bCs/>
        </w:rPr>
      </w:pPr>
      <w:r w:rsidRPr="00AE5DF2">
        <w:rPr>
          <w:b/>
        </w:rPr>
        <w:t>5.2</w:t>
      </w:r>
      <w:r w:rsidRPr="00AE5DF2">
        <w:rPr>
          <w:b/>
        </w:rPr>
        <w:tab/>
        <w:t>Farmakokinetikai</w:t>
      </w:r>
      <w:r w:rsidRPr="005B653F">
        <w:rPr>
          <w:b/>
        </w:rPr>
        <w:t xml:space="preserve"> </w:t>
      </w:r>
      <w:r w:rsidRPr="00AE5DF2">
        <w:rPr>
          <w:b/>
        </w:rPr>
        <w:t>tulajdonságok</w:t>
      </w:r>
    </w:p>
    <w:p w14:paraId="22870739" w14:textId="77777777" w:rsidR="00D008DE" w:rsidRPr="00AE5DF2" w:rsidRDefault="00D008DE" w:rsidP="002F51A4">
      <w:pPr>
        <w:rPr>
          <w:bCs/>
        </w:rPr>
      </w:pPr>
    </w:p>
    <w:p w14:paraId="312CD9F8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Felszívódás</w:t>
      </w:r>
    </w:p>
    <w:p w14:paraId="08E1272B" w14:textId="77777777" w:rsidR="00780C51" w:rsidRPr="00AE5DF2" w:rsidRDefault="00780C51" w:rsidP="002F51A4">
      <w:pPr>
        <w:rPr>
          <w:u w:val="single"/>
        </w:rPr>
      </w:pPr>
    </w:p>
    <w:p w14:paraId="20B2C4C8" w14:textId="4FB85D7C" w:rsidR="00D008DE" w:rsidRPr="00AE5DF2" w:rsidRDefault="00B46CC1" w:rsidP="002F51A4">
      <w:r w:rsidRPr="00AE5DF2">
        <w:t>Étkezést követő szájon át történő alkalmazás esetén a dronedaron jól (legalább 70%-ban) felszívódik.</w:t>
      </w:r>
      <w:r w:rsidRPr="005B653F">
        <w:t xml:space="preserve"> </w:t>
      </w:r>
      <w:r w:rsidRPr="00AE5DF2">
        <w:t>A preszisztémás first-pass metabolizmus miatt azonban a dronedaron abszolút biohasznosulása (étellel</w:t>
      </w:r>
      <w:r w:rsidRPr="005B653F">
        <w:t xml:space="preserve"> </w:t>
      </w:r>
      <w:r w:rsidRPr="00AE5DF2">
        <w:t>együtt alkalmazva) 15</w:t>
      </w:r>
      <w:r w:rsidR="002D39B0">
        <w:t>%</w:t>
      </w:r>
      <w:r w:rsidRPr="00AE5DF2">
        <w:t>-os. Az egyidejű táplálékbevitel átlagosan 2–4-szeresére növeli a dronedaron</w:t>
      </w:r>
      <w:r w:rsidRPr="005B653F">
        <w:t xml:space="preserve"> </w:t>
      </w:r>
      <w:r w:rsidRPr="00AE5DF2">
        <w:t>biohasznosulását. Az étkezés utáni szájon át történő alkalmazást követően a dronedaron és fő keringő</w:t>
      </w:r>
      <w:r w:rsidRPr="005B653F">
        <w:t xml:space="preserve"> </w:t>
      </w:r>
      <w:r w:rsidRPr="00AE5DF2">
        <w:t>aktív metabolitja (N-debutil származék) 3–6</w:t>
      </w:r>
      <w:r w:rsidR="00DD39E9" w:rsidRPr="00AE5DF2">
        <w:t> </w:t>
      </w:r>
      <w:r w:rsidRPr="00AE5DF2">
        <w:t>órán belül éri el a plazma csúcskoncentrációt. Napi kétszer 400</w:t>
      </w:r>
      <w:r w:rsidR="00DD39E9" w:rsidRPr="00AE5DF2">
        <w:t> </w:t>
      </w:r>
      <w:r w:rsidRPr="00AE5DF2">
        <w:t>mg ismételt alkalmazása után a kezelés 4–8. napján éri el a</w:t>
      </w:r>
      <w:r w:rsidR="00DE438E">
        <w:t xml:space="preserve"> dinaminkus</w:t>
      </w:r>
      <w:r w:rsidRPr="00AE5DF2">
        <w:t xml:space="preserve"> egyensúlyi állapotot, a dronedaron átlagos akkumulációs hányadosa pedig 2,6-tól 4,5-ig terjed. A dronedaron átlagos</w:t>
      </w:r>
      <w:r w:rsidR="00DE438E">
        <w:t xml:space="preserve"> dinamikus</w:t>
      </w:r>
      <w:r w:rsidRPr="005B653F">
        <w:t xml:space="preserve"> </w:t>
      </w:r>
      <w:r w:rsidRPr="00AE5DF2">
        <w:t>egyensúlyi</w:t>
      </w:r>
      <w:r w:rsidR="00DE438E">
        <w:t xml:space="preserve"> (steady-state)</w:t>
      </w:r>
      <w:r w:rsidRPr="00AE5DF2">
        <w:t xml:space="preserve"> </w:t>
      </w:r>
      <w:r w:rsidR="004747F9" w:rsidRPr="00AE5DF2">
        <w:t>c</w:t>
      </w:r>
      <w:r w:rsidRPr="005B653F">
        <w:rPr>
          <w:vertAlign w:val="subscript"/>
        </w:rPr>
        <w:t>max</w:t>
      </w:r>
      <w:r w:rsidRPr="00AE5DF2">
        <w:t xml:space="preserve"> értéke 84</w:t>
      </w:r>
      <w:r w:rsidR="00DD39E9" w:rsidRPr="00AE5DF2">
        <w:noBreakHyphen/>
      </w:r>
      <w:r w:rsidRPr="00AE5DF2">
        <w:t>147</w:t>
      </w:r>
      <w:r w:rsidR="00DD39E9" w:rsidRPr="00AE5DF2">
        <w:t> </w:t>
      </w:r>
      <w:r w:rsidRPr="00AE5DF2">
        <w:t>ng/ml, és a fő N-debutil metabolit expozíciója az anyavegyületéhez</w:t>
      </w:r>
      <w:r w:rsidRPr="005B653F">
        <w:t xml:space="preserve"> </w:t>
      </w:r>
      <w:r w:rsidRPr="00AE5DF2">
        <w:t>hasonló. A dronedaronnak és N-debutil metabolitjának farmakokinetikája egyaránt mérsékelten eltér a</w:t>
      </w:r>
      <w:r w:rsidRPr="005B653F">
        <w:t xml:space="preserve"> </w:t>
      </w:r>
      <w:r w:rsidRPr="00AE5DF2">
        <w:t xml:space="preserve">dózissal arányostól: kétszeresére emelt adag a </w:t>
      </w:r>
      <w:r w:rsidR="004747F9" w:rsidRPr="00AE5DF2">
        <w:t>c</w:t>
      </w:r>
      <w:r w:rsidRPr="005B653F">
        <w:rPr>
          <w:vertAlign w:val="subscript"/>
        </w:rPr>
        <w:t>max</w:t>
      </w:r>
      <w:r w:rsidRPr="00AE5DF2">
        <w:t xml:space="preserve"> </w:t>
      </w:r>
      <w:r w:rsidR="00DE438E">
        <w:t xml:space="preserve">kb. 2,5-szeres </w:t>
      </w:r>
      <w:r w:rsidRPr="00AE5DF2">
        <w:t>és az AUC kb.</w:t>
      </w:r>
      <w:r w:rsidR="00DE438E">
        <w:t xml:space="preserve"> </w:t>
      </w:r>
      <w:r w:rsidRPr="00AE5DF2">
        <w:t>3,0-szoros növekedését</w:t>
      </w:r>
      <w:r w:rsidRPr="005B653F">
        <w:t xml:space="preserve"> </w:t>
      </w:r>
      <w:r w:rsidRPr="00AE5DF2">
        <w:t>eredményezi.</w:t>
      </w:r>
    </w:p>
    <w:p w14:paraId="0533DD4A" w14:textId="77777777" w:rsidR="00D008DE" w:rsidRPr="00AE5DF2" w:rsidRDefault="00D008DE" w:rsidP="002F51A4"/>
    <w:p w14:paraId="31BD0EF0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Eloszlás</w:t>
      </w:r>
    </w:p>
    <w:p w14:paraId="7E2BDE66" w14:textId="77777777" w:rsidR="0069240A" w:rsidRPr="00AE5DF2" w:rsidRDefault="0069240A" w:rsidP="002F51A4">
      <w:pPr>
        <w:rPr>
          <w:u w:val="single"/>
        </w:rPr>
      </w:pPr>
    </w:p>
    <w:p w14:paraId="3CF2E9B9" w14:textId="38BEB890" w:rsidR="00D008DE" w:rsidRPr="00AE5DF2" w:rsidRDefault="00B46CC1" w:rsidP="002F51A4">
      <w:r w:rsidRPr="00AE5DF2">
        <w:t xml:space="preserve">A dronedaronnak és N-debutil metabolitjának </w:t>
      </w:r>
      <w:r w:rsidRPr="00AE5DF2">
        <w:rPr>
          <w:i/>
        </w:rPr>
        <w:t>in</w:t>
      </w:r>
      <w:r w:rsidR="00DD39E9" w:rsidRPr="00AE5DF2">
        <w:rPr>
          <w:i/>
        </w:rPr>
        <w:t> </w:t>
      </w:r>
      <w:r w:rsidRPr="00AE5DF2">
        <w:rPr>
          <w:i/>
        </w:rPr>
        <w:t xml:space="preserve">vitro </w:t>
      </w:r>
      <w:r w:rsidRPr="00AE5DF2">
        <w:t>a plazmafehérje kötődése 99,7</w:t>
      </w:r>
      <w:r w:rsidR="002D39B0">
        <w:t>%</w:t>
      </w:r>
      <w:r w:rsidRPr="00AE5DF2">
        <w:t>, ill. 98.5</w:t>
      </w:r>
      <w:r w:rsidR="002D39B0">
        <w:t>%</w:t>
      </w:r>
      <w:r w:rsidRPr="00AE5DF2">
        <w:t xml:space="preserve"> és</w:t>
      </w:r>
      <w:r w:rsidRPr="005B653F">
        <w:t xml:space="preserve"> </w:t>
      </w:r>
      <w:r w:rsidRPr="00AE5DF2">
        <w:t>nem telítődő. Mindkét vegyület főleg albuminhoz kötődik. Intravénás (iv.) alkalmazás után az</w:t>
      </w:r>
      <w:r w:rsidRPr="005B653F">
        <w:t xml:space="preserve"> </w:t>
      </w:r>
      <w:r w:rsidRPr="00AE5DF2">
        <w:t>egyensúlyi megoszlási tér (V</w:t>
      </w:r>
      <w:r w:rsidRPr="005B653F">
        <w:rPr>
          <w:vertAlign w:val="subscript"/>
        </w:rPr>
        <w:t>ss</w:t>
      </w:r>
      <w:r w:rsidRPr="00AE5DF2">
        <w:t>) 1.200–1.400</w:t>
      </w:r>
      <w:r w:rsidR="00DD39E9" w:rsidRPr="00AE5DF2">
        <w:t> </w:t>
      </w:r>
      <w:r w:rsidRPr="00AE5DF2">
        <w:t>ml.</w:t>
      </w:r>
    </w:p>
    <w:p w14:paraId="4DFD448F" w14:textId="77777777" w:rsidR="00D008DE" w:rsidRPr="00AE5DF2" w:rsidRDefault="00D008DE" w:rsidP="002F51A4"/>
    <w:p w14:paraId="083C0070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Biotranszformáció</w:t>
      </w:r>
    </w:p>
    <w:p w14:paraId="7003E06B" w14:textId="77777777" w:rsidR="00C93837" w:rsidRPr="00AE5DF2" w:rsidRDefault="00C93837" w:rsidP="002F51A4">
      <w:pPr>
        <w:rPr>
          <w:u w:val="single"/>
        </w:rPr>
      </w:pPr>
    </w:p>
    <w:p w14:paraId="00E97E0A" w14:textId="77777777" w:rsidR="00D008DE" w:rsidRPr="00AE5DF2" w:rsidRDefault="00B46CC1" w:rsidP="002F51A4">
      <w:r w:rsidRPr="00AE5DF2">
        <w:t>A dronedaron nagymértékben metabolizálódik, főleg a CYP3A4 révén (lásd 4.5</w:t>
      </w:r>
      <w:r w:rsidR="00DD39E9" w:rsidRPr="00AE5DF2">
        <w:t> </w:t>
      </w:r>
      <w:r w:rsidRPr="00AE5DF2">
        <w:t>pont). A fő</w:t>
      </w:r>
      <w:r w:rsidRPr="005B653F">
        <w:t xml:space="preserve"> </w:t>
      </w:r>
      <w:r w:rsidRPr="00AE5DF2">
        <w:t>anyagcsereútnak része a fő keringő aktív metabolitot kialakító N-debutilezés, az ezt követő oxidáció,</w:t>
      </w:r>
      <w:r w:rsidRPr="005B653F">
        <w:t xml:space="preserve"> </w:t>
      </w:r>
      <w:r w:rsidRPr="00AE5DF2">
        <w:t>az inaktív propionsav metabolitot kialakító oxidatív dezamináció, amit oxidáció követ, valamint a</w:t>
      </w:r>
      <w:r w:rsidRPr="005B653F">
        <w:t xml:space="preserve"> </w:t>
      </w:r>
      <w:r w:rsidRPr="00AE5DF2">
        <w:t>közvetlen oxidáció. A monoamin-oxidázok részben hozzájárulnak a dronedaron aktív metabolitjának</w:t>
      </w:r>
      <w:r w:rsidRPr="005B653F">
        <w:t xml:space="preserve"> </w:t>
      </w:r>
      <w:r w:rsidRPr="00AE5DF2">
        <w:t>metabolizmusához (lásd 4.5</w:t>
      </w:r>
      <w:r w:rsidR="00DD39E9" w:rsidRPr="00AE5DF2">
        <w:t> </w:t>
      </w:r>
      <w:r w:rsidRPr="00AE5DF2">
        <w:t>pont).</w:t>
      </w:r>
    </w:p>
    <w:p w14:paraId="189505B3" w14:textId="5BE92EF6" w:rsidR="00D008DE" w:rsidRPr="00AE5DF2" w:rsidRDefault="00B46CC1" w:rsidP="002F51A4">
      <w:r w:rsidRPr="00AE5DF2">
        <w:t>Az N-debutil metabolit farmakodinámiás aktivitást fejt ki, de 3–10-szer kevésbé hatásos, mint a dronedaron. Ez a metabolit emberekn</w:t>
      </w:r>
      <w:r w:rsidR="00DE438E">
        <w:t>él</w:t>
      </w:r>
      <w:r w:rsidRPr="00AE5DF2">
        <w:t xml:space="preserve"> hozzájárul a dronedaron farmakológiai aktivitásához.</w:t>
      </w:r>
    </w:p>
    <w:p w14:paraId="2808631F" w14:textId="77777777" w:rsidR="00D008DE" w:rsidRPr="00AE5DF2" w:rsidRDefault="00D008DE" w:rsidP="002F51A4"/>
    <w:p w14:paraId="64CF58FD" w14:textId="77777777" w:rsidR="00D008DE" w:rsidRDefault="00B46CC1" w:rsidP="002F51A4">
      <w:pPr>
        <w:rPr>
          <w:u w:val="single" w:color="000000"/>
        </w:rPr>
      </w:pPr>
      <w:r w:rsidRPr="00AE5DF2">
        <w:rPr>
          <w:u w:val="single" w:color="000000"/>
        </w:rPr>
        <w:t>Elimináció</w:t>
      </w:r>
    </w:p>
    <w:p w14:paraId="2C0D45FD" w14:textId="77777777" w:rsidR="00C93837" w:rsidRPr="00AE5DF2" w:rsidRDefault="00C93837" w:rsidP="002F51A4">
      <w:pPr>
        <w:rPr>
          <w:u w:val="single"/>
        </w:rPr>
      </w:pPr>
    </w:p>
    <w:p w14:paraId="3D3A0040" w14:textId="1A9D449D" w:rsidR="00C93837" w:rsidRDefault="00DE438E" w:rsidP="002F51A4">
      <w:r w:rsidRPr="005B653F">
        <w:rPr>
          <w:i/>
        </w:rPr>
        <w:t>Per os</w:t>
      </w:r>
      <w:r w:rsidR="00B46CC1" w:rsidRPr="00AE5DF2">
        <w:t xml:space="preserve"> alkalmazás után a jelzett adag kb. 6</w:t>
      </w:r>
      <w:r w:rsidR="002D39B0">
        <w:t>%</w:t>
      </w:r>
      <w:r w:rsidR="00B46CC1" w:rsidRPr="00AE5DF2">
        <w:t>-a választódik ki a vizeletben főként metabolitok</w:t>
      </w:r>
      <w:r w:rsidR="00B46CC1" w:rsidRPr="005B653F">
        <w:t xml:space="preserve"> </w:t>
      </w:r>
      <w:r w:rsidR="00B46CC1" w:rsidRPr="00AE5DF2">
        <w:t>formájában (változatlan formában a vizelettel nem választódik ki), és 84</w:t>
      </w:r>
      <w:r w:rsidR="002D39B0">
        <w:t>%</w:t>
      </w:r>
      <w:r w:rsidR="00B46CC1" w:rsidRPr="00AE5DF2">
        <w:t>-a választódik ki a</w:t>
      </w:r>
      <w:r w:rsidR="00B46CC1" w:rsidRPr="005B653F">
        <w:t xml:space="preserve"> </w:t>
      </w:r>
      <w:r w:rsidR="00B46CC1" w:rsidRPr="00AE5DF2">
        <w:t>székletben</w:t>
      </w:r>
      <w:r>
        <w:t>,</w:t>
      </w:r>
      <w:r w:rsidR="00B46CC1" w:rsidRPr="00AE5DF2">
        <w:t xml:space="preserve"> főként metabolitok formájában. Intravénás alkalmazás után a dronedaron plazma</w:t>
      </w:r>
      <w:r w:rsidR="00B46CC1" w:rsidRPr="005B653F">
        <w:t xml:space="preserve"> </w:t>
      </w:r>
      <w:r w:rsidR="00B46CC1" w:rsidRPr="00AE5DF2">
        <w:t>clearance-e 130</w:t>
      </w:r>
      <w:r w:rsidR="00DD39E9" w:rsidRPr="00AE5DF2">
        <w:noBreakHyphen/>
      </w:r>
      <w:r w:rsidR="00B46CC1" w:rsidRPr="00AE5DF2">
        <w:t>150</w:t>
      </w:r>
      <w:r w:rsidR="00DD39E9" w:rsidRPr="00AE5DF2">
        <w:t> </w:t>
      </w:r>
      <w:r w:rsidR="00B46CC1" w:rsidRPr="00AE5DF2">
        <w:t xml:space="preserve">l/ó. </w:t>
      </w:r>
    </w:p>
    <w:p w14:paraId="0195D75D" w14:textId="729E47EB" w:rsidR="00D008DE" w:rsidRPr="00AE5DF2" w:rsidRDefault="00B46CC1" w:rsidP="002F51A4">
      <w:r w:rsidRPr="00AE5DF2">
        <w:t>A dronedaron terminális felezési ideje 25–30</w:t>
      </w:r>
      <w:r w:rsidR="00DD39E9" w:rsidRPr="00AE5DF2">
        <w:t> </w:t>
      </w:r>
      <w:r w:rsidRPr="00AE5DF2">
        <w:t>óra körüli, N-debutil</w:t>
      </w:r>
      <w:r w:rsidRPr="005B653F">
        <w:t xml:space="preserve"> </w:t>
      </w:r>
      <w:r w:rsidRPr="00AE5DF2">
        <w:t>metabolitjáé pedig 20–25</w:t>
      </w:r>
      <w:r w:rsidR="00DD39E9" w:rsidRPr="00AE5DF2">
        <w:t> </w:t>
      </w:r>
      <w:r w:rsidRPr="00AE5DF2">
        <w:t xml:space="preserve">óra. </w:t>
      </w:r>
      <w:r w:rsidR="00D7318F">
        <w:t>A</w:t>
      </w:r>
      <w:r w:rsidRPr="00AE5DF2">
        <w:t xml:space="preserve"> dronedaron és metabolitja a napi kétszer 400</w:t>
      </w:r>
      <w:r w:rsidR="00DD39E9" w:rsidRPr="00AE5DF2">
        <w:t> </w:t>
      </w:r>
      <w:r w:rsidRPr="00AE5DF2">
        <w:t>mg-mal</w:t>
      </w:r>
      <w:r w:rsidRPr="005B653F">
        <w:t xml:space="preserve"> </w:t>
      </w:r>
      <w:r w:rsidRPr="00AE5DF2">
        <w:t>történő kezelés befejezését követően két héten belül teljesen kiürül a plazmából.</w:t>
      </w:r>
    </w:p>
    <w:p w14:paraId="6C73C6BA" w14:textId="77777777" w:rsidR="00D008DE" w:rsidRPr="00AE5DF2" w:rsidRDefault="00D008DE" w:rsidP="002F51A4"/>
    <w:p w14:paraId="309BB366" w14:textId="77777777" w:rsidR="00D008DE" w:rsidRPr="00AE5DF2" w:rsidRDefault="00B46CC1" w:rsidP="002F51A4">
      <w:pPr>
        <w:rPr>
          <w:u w:val="single"/>
        </w:rPr>
      </w:pPr>
      <w:r w:rsidRPr="00AE5DF2">
        <w:rPr>
          <w:u w:val="single" w:color="000000"/>
        </w:rPr>
        <w:t>Különleges</w:t>
      </w:r>
      <w:r w:rsidRPr="005B653F">
        <w:rPr>
          <w:u w:val="single" w:color="000000"/>
        </w:rPr>
        <w:t xml:space="preserve"> </w:t>
      </w:r>
      <w:r w:rsidRPr="00AE5DF2">
        <w:rPr>
          <w:u w:val="single" w:color="000000"/>
        </w:rPr>
        <w:t>betegcsoportok</w:t>
      </w:r>
    </w:p>
    <w:p w14:paraId="603E2FBD" w14:textId="77777777" w:rsidR="00D008DE" w:rsidRPr="00AE5DF2" w:rsidRDefault="00B46CC1" w:rsidP="002F51A4">
      <w:r w:rsidRPr="00AE5DF2">
        <w:t>A PF-ben szenvedő betegekben a dronedaron farmakokinetikája megegyezik az egészséges</w:t>
      </w:r>
      <w:r w:rsidRPr="005B653F">
        <w:t xml:space="preserve"> </w:t>
      </w:r>
      <w:r w:rsidRPr="00AE5DF2">
        <w:t>alanyokéval. A dronedaron farmakokinetikáját befolyásoló tényezők: a nem, az életkor és a testsúly.</w:t>
      </w:r>
      <w:r w:rsidRPr="005B653F">
        <w:t xml:space="preserve"> </w:t>
      </w:r>
      <w:r w:rsidRPr="00AE5DF2">
        <w:t>Mindezek a tényezők korlátozottan hatnak a dronedaronra.</w:t>
      </w:r>
    </w:p>
    <w:p w14:paraId="4CBA3DC6" w14:textId="77777777" w:rsidR="00D008DE" w:rsidRPr="00AE5DF2" w:rsidRDefault="00D008DE" w:rsidP="002F51A4"/>
    <w:p w14:paraId="1FE0C626" w14:textId="77777777" w:rsidR="00D008DE" w:rsidRPr="00AE5DF2" w:rsidRDefault="00B46CC1" w:rsidP="002F51A4">
      <w:r w:rsidRPr="00AE5DF2">
        <w:rPr>
          <w:i/>
        </w:rPr>
        <w:t>Nem</w:t>
      </w:r>
    </w:p>
    <w:p w14:paraId="0D1E64E4" w14:textId="77777777" w:rsidR="00D008DE" w:rsidRPr="00AE5DF2" w:rsidRDefault="00B46CC1" w:rsidP="002F51A4">
      <w:r w:rsidRPr="00AE5DF2">
        <w:t>Nőbetegekben a dronedaron és N-debutil metabolitjának expozíciója átlagosan 1,3–1,9-szer nagyobb a</w:t>
      </w:r>
      <w:r w:rsidRPr="005B653F">
        <w:t xml:space="preserve"> </w:t>
      </w:r>
      <w:r w:rsidRPr="00AE5DF2">
        <w:t>férfibetegekéhez képest.</w:t>
      </w:r>
    </w:p>
    <w:p w14:paraId="6211446F" w14:textId="77777777" w:rsidR="00D008DE" w:rsidRPr="00AE5DF2" w:rsidRDefault="00D008DE" w:rsidP="002F51A4"/>
    <w:p w14:paraId="4B7B4CB6" w14:textId="77777777" w:rsidR="00D008DE" w:rsidRPr="00AE5DF2" w:rsidRDefault="00B46CC1" w:rsidP="002F51A4">
      <w:r w:rsidRPr="00AE5DF2">
        <w:rPr>
          <w:i/>
        </w:rPr>
        <w:t>Idősek</w:t>
      </w:r>
    </w:p>
    <w:p w14:paraId="543ABBA8" w14:textId="1169A095" w:rsidR="00D008DE" w:rsidRPr="00AE5DF2" w:rsidRDefault="00B46CC1" w:rsidP="002F51A4">
      <w:r w:rsidRPr="00AE5DF2">
        <w:t>Klinikai vizsgálatokban az összes vizsgált személy 73</w:t>
      </w:r>
      <w:r w:rsidR="002D39B0">
        <w:t>%</w:t>
      </w:r>
      <w:r w:rsidRPr="00AE5DF2">
        <w:t>-a 65</w:t>
      </w:r>
      <w:r w:rsidR="00DD39E9" w:rsidRPr="00AE5DF2">
        <w:t> </w:t>
      </w:r>
      <w:r w:rsidRPr="00AE5DF2">
        <w:t>éves vagy idősebb, 34</w:t>
      </w:r>
      <w:r w:rsidR="002D39B0">
        <w:t>%</w:t>
      </w:r>
      <w:r w:rsidRPr="00AE5DF2">
        <w:t>-a pedig 75</w:t>
      </w:r>
      <w:r w:rsidR="00DD39E9" w:rsidRPr="00AE5DF2">
        <w:t> </w:t>
      </w:r>
      <w:r w:rsidRPr="00AE5DF2">
        <w:t>éves</w:t>
      </w:r>
      <w:r w:rsidRPr="005B653F">
        <w:t xml:space="preserve"> </w:t>
      </w:r>
      <w:r w:rsidRPr="00AE5DF2">
        <w:t>vagy idősebb volt. A 65</w:t>
      </w:r>
      <w:r w:rsidR="00DD39E9" w:rsidRPr="00AE5DF2">
        <w:t> </w:t>
      </w:r>
      <w:r w:rsidRPr="00AE5DF2">
        <w:t>éves vagy idősebb betegek esetén a dronedaron expozíció 23</w:t>
      </w:r>
      <w:r w:rsidR="002D39B0">
        <w:t>%</w:t>
      </w:r>
      <w:r w:rsidRPr="00AE5DF2">
        <w:t>-kal magasabb</w:t>
      </w:r>
      <w:r w:rsidRPr="005B653F">
        <w:t xml:space="preserve"> </w:t>
      </w:r>
      <w:r w:rsidRPr="00AE5DF2">
        <w:t>volt a 65</w:t>
      </w:r>
      <w:r w:rsidR="00DD39E9" w:rsidRPr="00AE5DF2">
        <w:t> </w:t>
      </w:r>
      <w:r w:rsidRPr="00AE5DF2">
        <w:t>év alatti betegekhez képest.</w:t>
      </w:r>
    </w:p>
    <w:p w14:paraId="6C3DF831" w14:textId="77777777" w:rsidR="00D008DE" w:rsidRPr="00AE5DF2" w:rsidRDefault="00D008DE" w:rsidP="002F51A4"/>
    <w:p w14:paraId="206759AD" w14:textId="77777777" w:rsidR="00D008DE" w:rsidRPr="00AE5DF2" w:rsidRDefault="00B46CC1" w:rsidP="002F51A4">
      <w:r w:rsidRPr="00AE5DF2">
        <w:rPr>
          <w:i/>
        </w:rPr>
        <w:t>Májkárosodás</w:t>
      </w:r>
    </w:p>
    <w:p w14:paraId="37E80EA6" w14:textId="34AACC4E" w:rsidR="00D008DE" w:rsidRPr="00AE5DF2" w:rsidRDefault="00B46CC1" w:rsidP="002F51A4">
      <w:r w:rsidRPr="00AE5DF2">
        <w:t>Mérsékelt májkárosodásban szenvedő betegekben a nem kötött állapotú dronedaron expozíciója a</w:t>
      </w:r>
      <w:r w:rsidRPr="005B653F">
        <w:t xml:space="preserve"> </w:t>
      </w:r>
      <w:r w:rsidRPr="00AE5DF2">
        <w:lastRenderedPageBreak/>
        <w:t>kétszeresére nőtt. Az aktív metabolité 47</w:t>
      </w:r>
      <w:r w:rsidR="002D39B0">
        <w:t>%</w:t>
      </w:r>
      <w:r w:rsidRPr="00AE5DF2">
        <w:t>-kal csökkent (lásd 4.2</w:t>
      </w:r>
      <w:r w:rsidR="00DD39E9" w:rsidRPr="00AE5DF2">
        <w:t> </w:t>
      </w:r>
      <w:r w:rsidRPr="00AE5DF2">
        <w:t>pont).</w:t>
      </w:r>
    </w:p>
    <w:p w14:paraId="5C86D71C" w14:textId="77777777" w:rsidR="00D008DE" w:rsidRPr="00AE5DF2" w:rsidRDefault="00B46CC1" w:rsidP="002F51A4">
      <w:r w:rsidRPr="00AE5DF2">
        <w:t>Súlyos májkárosodásnak a dronedaron farmakokinetikájára gyakorolt hatását értékelték (lásd 4.3</w:t>
      </w:r>
      <w:r w:rsidR="00DD39E9" w:rsidRPr="00AE5DF2">
        <w:t> </w:t>
      </w:r>
      <w:r w:rsidRPr="00AE5DF2">
        <w:t>pont).</w:t>
      </w:r>
    </w:p>
    <w:p w14:paraId="3BF74116" w14:textId="77777777" w:rsidR="00B46CC1" w:rsidRPr="00AE5DF2" w:rsidRDefault="00B46CC1" w:rsidP="002F51A4"/>
    <w:p w14:paraId="1788C2C2" w14:textId="77777777" w:rsidR="00D008DE" w:rsidRPr="00AE5DF2" w:rsidRDefault="00B46CC1" w:rsidP="002F51A4">
      <w:r w:rsidRPr="00AE5DF2">
        <w:rPr>
          <w:i/>
        </w:rPr>
        <w:t>Vesekárosodás</w:t>
      </w:r>
    </w:p>
    <w:p w14:paraId="74A4572D" w14:textId="3B897C8A" w:rsidR="00D008DE" w:rsidRPr="00AE5DF2" w:rsidRDefault="00B46CC1" w:rsidP="002F51A4">
      <w:r w:rsidRPr="00AE5DF2">
        <w:t>Külön vizsgálatban nem értékelték a vesekárosodás hatását a dronedaron farmakokinetikájára. A</w:t>
      </w:r>
      <w:r w:rsidRPr="005B653F">
        <w:t xml:space="preserve"> </w:t>
      </w:r>
      <w:r w:rsidRPr="00AE5DF2">
        <w:t>vesekárosodás várhatóan nem módosítja a dronedaron farmakokinetikáját, mert a vizeletben nem</w:t>
      </w:r>
      <w:r w:rsidRPr="005B653F">
        <w:t xml:space="preserve"> </w:t>
      </w:r>
      <w:r w:rsidRPr="00AE5DF2">
        <w:t xml:space="preserve">választódik ki változatlan formában, és az adag mindössze </w:t>
      </w:r>
      <w:r w:rsidR="00D7318F">
        <w:t xml:space="preserve">kb. </w:t>
      </w:r>
      <w:r w:rsidRPr="00AE5DF2">
        <w:t>6</w:t>
      </w:r>
      <w:r w:rsidR="002D39B0">
        <w:t>%</w:t>
      </w:r>
      <w:r w:rsidRPr="00AE5DF2">
        <w:t>-a választódik ki a vizeletben metabolitok formájában (lásd 4.2</w:t>
      </w:r>
      <w:r w:rsidR="00DD39E9" w:rsidRPr="00AE5DF2">
        <w:t> </w:t>
      </w:r>
      <w:r w:rsidRPr="00AE5DF2">
        <w:t>pont).</w:t>
      </w:r>
    </w:p>
    <w:p w14:paraId="5FB15D38" w14:textId="77777777" w:rsidR="00D008DE" w:rsidRPr="00AE5DF2" w:rsidRDefault="00D008DE"/>
    <w:p w14:paraId="3252218F" w14:textId="77777777" w:rsidR="00D008DE" w:rsidRPr="00AE5DF2" w:rsidRDefault="00B46CC1" w:rsidP="002F51A4">
      <w:pPr>
        <w:ind w:left="567" w:hanging="567"/>
        <w:rPr>
          <w:b/>
          <w:bCs/>
        </w:rPr>
      </w:pPr>
      <w:r w:rsidRPr="00AE5DF2">
        <w:rPr>
          <w:b/>
        </w:rPr>
        <w:t>5.3</w:t>
      </w:r>
      <w:r w:rsidRPr="00AE5DF2">
        <w:rPr>
          <w:b/>
        </w:rPr>
        <w:tab/>
        <w:t>A preklinikai biztonságossági vizsgálatok eredményei</w:t>
      </w:r>
    </w:p>
    <w:p w14:paraId="13DE3A3A" w14:textId="77777777" w:rsidR="00D008DE" w:rsidRPr="00AE5DF2" w:rsidRDefault="00D008DE" w:rsidP="002F51A4">
      <w:pPr>
        <w:rPr>
          <w:bCs/>
        </w:rPr>
      </w:pPr>
    </w:p>
    <w:p w14:paraId="4F6C7D4A" w14:textId="77777777" w:rsidR="00D008DE" w:rsidRPr="00AE5DF2" w:rsidRDefault="00B46CC1" w:rsidP="002F51A4">
      <w:r w:rsidRPr="00AE5DF2">
        <w:t xml:space="preserve">Egy </w:t>
      </w:r>
      <w:r w:rsidRPr="005B653F">
        <w:rPr>
          <w:i/>
        </w:rPr>
        <w:t>in</w:t>
      </w:r>
      <w:r w:rsidR="00DD39E9" w:rsidRPr="005B653F">
        <w:rPr>
          <w:i/>
        </w:rPr>
        <w:t> </w:t>
      </w:r>
      <w:r w:rsidRPr="005B653F">
        <w:rPr>
          <w:i/>
        </w:rPr>
        <w:t>vivo</w:t>
      </w:r>
      <w:r w:rsidRPr="00AE5DF2">
        <w:t xml:space="preserve"> egér mikronukleusz teszt és négy </w:t>
      </w:r>
      <w:r w:rsidRPr="00AE5DF2">
        <w:rPr>
          <w:i/>
        </w:rPr>
        <w:t>in</w:t>
      </w:r>
      <w:r w:rsidR="00DD39E9" w:rsidRPr="00AE5DF2">
        <w:rPr>
          <w:i/>
        </w:rPr>
        <w:t> </w:t>
      </w:r>
      <w:r w:rsidRPr="00AE5DF2">
        <w:rPr>
          <w:i/>
        </w:rPr>
        <w:t xml:space="preserve">vitro </w:t>
      </w:r>
      <w:r w:rsidRPr="00AE5DF2">
        <w:t>teszt alapján a dronedaronnak nincsenek genotoxikus hatásai.</w:t>
      </w:r>
    </w:p>
    <w:p w14:paraId="100F5EE5" w14:textId="77777777" w:rsidR="00D008DE" w:rsidRPr="00AE5DF2" w:rsidRDefault="00D008DE" w:rsidP="002F51A4"/>
    <w:p w14:paraId="38B836F5" w14:textId="77777777" w:rsidR="00D008DE" w:rsidRDefault="00B46CC1" w:rsidP="002F51A4">
      <w:r w:rsidRPr="00AE5DF2">
        <w:t>Egy kétéves orális karcinogenitási vizsgálat során patkányok esetében 70</w:t>
      </w:r>
      <w:r w:rsidR="00DD39E9" w:rsidRPr="00AE5DF2">
        <w:t> </w:t>
      </w:r>
      <w:r w:rsidRPr="00AE5DF2">
        <w:t>mg/kg/nap, egerek esetében</w:t>
      </w:r>
      <w:r w:rsidRPr="005B653F">
        <w:t xml:space="preserve"> </w:t>
      </w:r>
      <w:r w:rsidRPr="00AE5DF2">
        <w:t>300</w:t>
      </w:r>
      <w:r w:rsidR="00DD39E9" w:rsidRPr="00AE5DF2">
        <w:t> </w:t>
      </w:r>
      <w:r w:rsidRPr="00AE5DF2">
        <w:t>mg/kg/nap volt a dronedaron 24</w:t>
      </w:r>
      <w:r w:rsidR="00DD39E9" w:rsidRPr="00AE5DF2">
        <w:t> </w:t>
      </w:r>
      <w:r w:rsidRPr="00AE5DF2">
        <w:t>hónapon keresztül adott legmagasabb adagja.</w:t>
      </w:r>
    </w:p>
    <w:p w14:paraId="1127A72B" w14:textId="77777777" w:rsidR="00C93837" w:rsidRPr="00AE5DF2" w:rsidRDefault="00C93837" w:rsidP="002F51A4"/>
    <w:p w14:paraId="66A51FAD" w14:textId="77777777" w:rsidR="00C93837" w:rsidRDefault="00B46CC1" w:rsidP="002F51A4">
      <w:r w:rsidRPr="00AE5DF2">
        <w:t>Nőstény</w:t>
      </w:r>
      <w:r w:rsidRPr="005B653F">
        <w:t xml:space="preserve"> </w:t>
      </w:r>
      <w:r w:rsidRPr="00AE5DF2">
        <w:t>egerek</w:t>
      </w:r>
      <w:r w:rsidRPr="005B653F">
        <w:t xml:space="preserve"> </w:t>
      </w:r>
      <w:r w:rsidRPr="00AE5DF2">
        <w:t>esetében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emlőmirigyek</w:t>
      </w:r>
      <w:r w:rsidRPr="005B653F">
        <w:t xml:space="preserve"> </w:t>
      </w:r>
      <w:r w:rsidRPr="00AE5DF2">
        <w:t>daganatainak,</w:t>
      </w:r>
      <w:r w:rsidRPr="005B653F">
        <w:t xml:space="preserve"> </w:t>
      </w:r>
      <w:r w:rsidRPr="00AE5DF2">
        <w:t>egerekben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histiocytás</w:t>
      </w:r>
      <w:r w:rsidRPr="005B653F">
        <w:t xml:space="preserve"> </w:t>
      </w:r>
      <w:r w:rsidRPr="00AE5DF2">
        <w:t>sarcomáknak,</w:t>
      </w:r>
      <w:r w:rsidRPr="005B653F">
        <w:t xml:space="preserve"> </w:t>
      </w:r>
      <w:r w:rsidRPr="00AE5DF2">
        <w:t>patkányokban</w:t>
      </w:r>
      <w:r w:rsidRPr="005B653F">
        <w:t xml:space="preserve"> </w:t>
      </w:r>
      <w:r w:rsidRPr="00AE5DF2">
        <w:t>pedig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mesenterialis</w:t>
      </w:r>
      <w:r w:rsidRPr="005B653F">
        <w:t xml:space="preserve"> </w:t>
      </w:r>
      <w:r w:rsidRPr="00AE5DF2">
        <w:t>nyirokcsomók</w:t>
      </w:r>
      <w:r w:rsidRPr="005B653F">
        <w:t xml:space="preserve"> </w:t>
      </w:r>
      <w:r w:rsidRPr="00AE5DF2">
        <w:t>szintjén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haemangiomáknak</w:t>
      </w:r>
      <w:r w:rsidRPr="005B653F">
        <w:t xml:space="preserve"> </w:t>
      </w:r>
      <w:r w:rsidRPr="00AE5DF2">
        <w:t>nagyobb</w:t>
      </w:r>
      <w:r w:rsidRPr="005B653F">
        <w:t xml:space="preserve"> </w:t>
      </w:r>
      <w:r w:rsidRPr="00AE5DF2">
        <w:t>gyakoriságát</w:t>
      </w:r>
      <w:r w:rsidRPr="005B653F">
        <w:t xml:space="preserve"> </w:t>
      </w:r>
      <w:r w:rsidRPr="00AE5DF2">
        <w:t>figyelték</w:t>
      </w:r>
      <w:r w:rsidRPr="005B653F">
        <w:t xml:space="preserve"> </w:t>
      </w:r>
      <w:r w:rsidRPr="00AE5DF2">
        <w:t>meg,</w:t>
      </w:r>
      <w:r w:rsidRPr="005B653F">
        <w:t xml:space="preserve"> </w:t>
      </w:r>
      <w:r w:rsidRPr="00AE5DF2">
        <w:t>valamennyit</w:t>
      </w:r>
      <w:r w:rsidRPr="005B653F">
        <w:t xml:space="preserve"> </w:t>
      </w:r>
      <w:r w:rsidRPr="00AE5DF2">
        <w:t>csak</w:t>
      </w:r>
      <w:r w:rsidRPr="005B653F">
        <w:t xml:space="preserve"> </w:t>
      </w:r>
      <w:r w:rsidRPr="00AE5DF2">
        <w:t>a</w:t>
      </w:r>
      <w:r w:rsidRPr="005B653F">
        <w:t xml:space="preserve"> </w:t>
      </w:r>
      <w:r w:rsidRPr="00AE5DF2">
        <w:t>legmagasabb</w:t>
      </w:r>
      <w:r w:rsidRPr="005B653F">
        <w:t xml:space="preserve"> </w:t>
      </w:r>
      <w:r w:rsidRPr="00AE5DF2">
        <w:t>vizsgált</w:t>
      </w:r>
      <w:r w:rsidRPr="005B653F">
        <w:t xml:space="preserve"> </w:t>
      </w:r>
      <w:r w:rsidRPr="00AE5DF2">
        <w:t>adagnál</w:t>
      </w:r>
      <w:r w:rsidRPr="005B653F">
        <w:t xml:space="preserve"> </w:t>
      </w:r>
      <w:r w:rsidRPr="00AE5DF2">
        <w:t>(ez</w:t>
      </w:r>
      <w:r w:rsidRPr="005B653F">
        <w:t xml:space="preserve"> </w:t>
      </w:r>
      <w:r w:rsidRPr="00AE5DF2">
        <w:t>az</w:t>
      </w:r>
      <w:r w:rsidRPr="005B653F">
        <w:t xml:space="preserve"> </w:t>
      </w:r>
      <w:r w:rsidRPr="00AE5DF2">
        <w:t>emberi</w:t>
      </w:r>
      <w:r w:rsidRPr="005B653F">
        <w:t xml:space="preserve"> </w:t>
      </w:r>
      <w:r w:rsidRPr="00AE5DF2">
        <w:t>terápiás</w:t>
      </w:r>
      <w:r w:rsidRPr="005B653F">
        <w:t xml:space="preserve"> </w:t>
      </w:r>
      <w:r w:rsidRPr="00AE5DF2">
        <w:t>adag</w:t>
      </w:r>
      <w:r w:rsidRPr="005B653F">
        <w:t xml:space="preserve"> </w:t>
      </w:r>
      <w:r w:rsidRPr="00AE5DF2">
        <w:t>melletti</w:t>
      </w:r>
      <w:r w:rsidRPr="005B653F">
        <w:t xml:space="preserve"> </w:t>
      </w:r>
      <w:r w:rsidRPr="00AE5DF2">
        <w:t>expozíció</w:t>
      </w:r>
      <w:r w:rsidRPr="005B653F">
        <w:t xml:space="preserve"> </w:t>
      </w:r>
      <w:r w:rsidRPr="00AE5DF2">
        <w:t>5–10-szeresének</w:t>
      </w:r>
      <w:r w:rsidRPr="005B653F">
        <w:t xml:space="preserve"> </w:t>
      </w:r>
      <w:r w:rsidRPr="00AE5DF2">
        <w:t>felelt</w:t>
      </w:r>
      <w:r w:rsidRPr="005B653F">
        <w:t xml:space="preserve"> </w:t>
      </w:r>
      <w:r w:rsidRPr="00AE5DF2">
        <w:t>meg).</w:t>
      </w:r>
      <w:r w:rsidRPr="005B653F">
        <w:t xml:space="preserve"> </w:t>
      </w:r>
    </w:p>
    <w:p w14:paraId="5D81A740" w14:textId="77777777" w:rsidR="00C93837" w:rsidRDefault="00C93837" w:rsidP="002F51A4"/>
    <w:p w14:paraId="0E211E96" w14:textId="45620C60" w:rsidR="00D008DE" w:rsidRPr="00AE5DF2" w:rsidRDefault="00B46CC1" w:rsidP="002F51A4">
      <w:r w:rsidRPr="00AE5DF2">
        <w:t>A</w:t>
      </w:r>
      <w:r w:rsidRPr="005B653F">
        <w:t xml:space="preserve"> </w:t>
      </w:r>
      <w:r w:rsidRPr="00AE5DF2">
        <w:t>haemangiomák</w:t>
      </w:r>
      <w:r w:rsidRPr="005B653F">
        <w:t xml:space="preserve"> </w:t>
      </w:r>
      <w:r w:rsidRPr="00AE5DF2">
        <w:t>nem</w:t>
      </w:r>
      <w:r w:rsidRPr="005B653F">
        <w:t xml:space="preserve"> </w:t>
      </w:r>
      <w:r w:rsidRPr="00AE5DF2">
        <w:t>rák</w:t>
      </w:r>
      <w:r w:rsidRPr="005B653F">
        <w:t xml:space="preserve"> </w:t>
      </w:r>
      <w:r w:rsidRPr="00AE5DF2">
        <w:t>előtti</w:t>
      </w:r>
      <w:r w:rsidRPr="005B653F">
        <w:t xml:space="preserve"> </w:t>
      </w:r>
      <w:r w:rsidRPr="00AE5DF2">
        <w:t>elváltozások,</w:t>
      </w:r>
      <w:r w:rsidRPr="005B653F">
        <w:t xml:space="preserve"> </w:t>
      </w:r>
      <w:r w:rsidRPr="00AE5DF2">
        <w:t>és</w:t>
      </w:r>
      <w:r w:rsidRPr="005B653F">
        <w:t xml:space="preserve"> </w:t>
      </w:r>
      <w:r w:rsidRPr="00AE5DF2">
        <w:t>sem</w:t>
      </w:r>
      <w:r w:rsidRPr="005B653F">
        <w:t xml:space="preserve"> </w:t>
      </w:r>
      <w:r w:rsidRPr="00AE5DF2">
        <w:t>állatokban</w:t>
      </w:r>
      <w:r w:rsidR="00FB58E8" w:rsidRPr="00AE5DF2">
        <w:t>,</w:t>
      </w:r>
      <w:r w:rsidRPr="005B653F">
        <w:t xml:space="preserve"> </w:t>
      </w:r>
      <w:r w:rsidRPr="00AE5DF2">
        <w:t>sem</w:t>
      </w:r>
      <w:r w:rsidRPr="005B653F">
        <w:t xml:space="preserve"> </w:t>
      </w:r>
      <w:r w:rsidRPr="00AE5DF2">
        <w:t>emberben</w:t>
      </w:r>
      <w:r w:rsidRPr="005B653F">
        <w:t xml:space="preserve"> </w:t>
      </w:r>
      <w:r w:rsidRPr="00AE5DF2">
        <w:t>nem</w:t>
      </w:r>
      <w:r w:rsidRPr="005B653F">
        <w:t xml:space="preserve"> </w:t>
      </w:r>
      <w:r w:rsidRPr="00AE5DF2">
        <w:t>alakulnak</w:t>
      </w:r>
      <w:r w:rsidRPr="005B653F">
        <w:t xml:space="preserve"> </w:t>
      </w:r>
      <w:r w:rsidRPr="00AE5DF2">
        <w:t>át</w:t>
      </w:r>
      <w:r w:rsidRPr="005B653F">
        <w:t xml:space="preserve"> </w:t>
      </w:r>
      <w:r w:rsidRPr="00AE5DF2">
        <w:t>malignus</w:t>
      </w:r>
      <w:r w:rsidRPr="005B653F">
        <w:t xml:space="preserve"> </w:t>
      </w:r>
      <w:r w:rsidRPr="00AE5DF2">
        <w:t>haemangiosarcomákká.</w:t>
      </w:r>
      <w:r w:rsidRPr="005B653F">
        <w:t xml:space="preserve"> </w:t>
      </w:r>
      <w:r w:rsidRPr="00AE5DF2">
        <w:t>E</w:t>
      </w:r>
      <w:r w:rsidRPr="005B653F">
        <w:t xml:space="preserve"> </w:t>
      </w:r>
      <w:r w:rsidRPr="00AE5DF2">
        <w:t>megfigyelések</w:t>
      </w:r>
      <w:r w:rsidRPr="005B653F">
        <w:t xml:space="preserve"> </w:t>
      </w:r>
      <w:r w:rsidRPr="00AE5DF2">
        <w:t>egyikét</w:t>
      </w:r>
      <w:r w:rsidRPr="005B653F">
        <w:t xml:space="preserve"> </w:t>
      </w:r>
      <w:r w:rsidRPr="00AE5DF2">
        <w:t>sem</w:t>
      </w:r>
      <w:r w:rsidRPr="005B653F">
        <w:t xml:space="preserve"> </w:t>
      </w:r>
      <w:r w:rsidRPr="00AE5DF2">
        <w:t>tekintették</w:t>
      </w:r>
      <w:r w:rsidRPr="005B653F">
        <w:t xml:space="preserve"> </w:t>
      </w:r>
      <w:r w:rsidRPr="00AE5DF2">
        <w:t>klinikai</w:t>
      </w:r>
      <w:r w:rsidRPr="005B653F">
        <w:t xml:space="preserve"> </w:t>
      </w:r>
      <w:r w:rsidRPr="00AE5DF2">
        <w:t>jelentőséggel</w:t>
      </w:r>
      <w:r w:rsidRPr="005B653F">
        <w:t xml:space="preserve"> </w:t>
      </w:r>
      <w:r w:rsidRPr="00AE5DF2">
        <w:t>bírónak.</w:t>
      </w:r>
    </w:p>
    <w:p w14:paraId="279F2235" w14:textId="77777777" w:rsidR="00D008DE" w:rsidRPr="00AE5DF2" w:rsidRDefault="00D008DE" w:rsidP="002F51A4"/>
    <w:p w14:paraId="1EF00A32" w14:textId="77777777" w:rsidR="00D008DE" w:rsidRPr="00AE5DF2" w:rsidRDefault="00B46CC1" w:rsidP="002F51A4">
      <w:r w:rsidRPr="00AE5DF2">
        <w:t>Krónikus toxicitási vizsgálatokban enyhe és reverzibilis foszfolipidózist (habos makrofágok</w:t>
      </w:r>
      <w:r w:rsidRPr="005B653F">
        <w:t xml:space="preserve"> </w:t>
      </w:r>
      <w:r w:rsidRPr="00AE5DF2">
        <w:t>felhalmozódása) figyeltek meg a mesenterialis nyirokcsomókban, főleg patkányokban. Ezt a hatást</w:t>
      </w:r>
      <w:r w:rsidRPr="005B653F">
        <w:t xml:space="preserve"> </w:t>
      </w:r>
      <w:r w:rsidRPr="00AE5DF2">
        <w:t>erre a fajra specifikusnak, és klinikai jelentőséggel nem bírónak tekintik.</w:t>
      </w:r>
    </w:p>
    <w:p w14:paraId="79C3E9D1" w14:textId="77777777" w:rsidR="00D008DE" w:rsidRPr="00AE5DF2" w:rsidRDefault="00D008DE" w:rsidP="002F51A4"/>
    <w:p w14:paraId="6BEDE5F8" w14:textId="77777777" w:rsidR="00D008DE" w:rsidRPr="00AE5DF2" w:rsidRDefault="00B46CC1" w:rsidP="002F51A4">
      <w:r w:rsidRPr="00AE5DF2">
        <w:t>A dronedaron nagy adagokban kifejezett hatást gyakorolt az embrionális és magzati fejlődésre a</w:t>
      </w:r>
      <w:r w:rsidRPr="005B653F">
        <w:t xml:space="preserve"> </w:t>
      </w:r>
      <w:r w:rsidRPr="00AE5DF2">
        <w:t>patkányok esetében, ilyen volt a beágyazódást követő veszteség növekedése, a magzat és a placenta</w:t>
      </w:r>
      <w:r w:rsidRPr="005B653F">
        <w:t xml:space="preserve"> </w:t>
      </w:r>
      <w:r w:rsidRPr="00AE5DF2">
        <w:t>súlyának csökkenése, valamint a külső, zsigeri és vázrendszeri fejlődési rendellenességek kialakulása.</w:t>
      </w:r>
    </w:p>
    <w:p w14:paraId="209C3C6E" w14:textId="77777777" w:rsidR="00D008DE" w:rsidRPr="00AE5DF2" w:rsidRDefault="00D008DE"/>
    <w:p w14:paraId="24C6F9A4" w14:textId="77777777" w:rsidR="00D008DE" w:rsidRPr="00AE5DF2" w:rsidRDefault="00D008DE" w:rsidP="002F51A4"/>
    <w:p w14:paraId="0063CC78" w14:textId="71BD4BC0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6.</w:t>
      </w:r>
      <w:r w:rsidRPr="00AE5DF2">
        <w:rPr>
          <w:b/>
          <w:bCs/>
        </w:rPr>
        <w:tab/>
      </w:r>
      <w:r w:rsidR="00B46CC1" w:rsidRPr="00AE5DF2">
        <w:rPr>
          <w:b/>
        </w:rPr>
        <w:t>GYÓGYSZERÉSZETI</w:t>
      </w:r>
      <w:r w:rsidR="00FB58E8" w:rsidRPr="00AE5DF2">
        <w:rPr>
          <w:b/>
        </w:rPr>
        <w:t xml:space="preserve"> </w:t>
      </w:r>
      <w:r w:rsidR="00B46CC1" w:rsidRPr="00AE5DF2">
        <w:rPr>
          <w:b/>
        </w:rPr>
        <w:t>JELLEMZŐK</w:t>
      </w:r>
    </w:p>
    <w:p w14:paraId="0FA7BA70" w14:textId="77777777" w:rsidR="00D008DE" w:rsidRPr="00AE5DF2" w:rsidRDefault="00D008DE" w:rsidP="002F51A4">
      <w:pPr>
        <w:rPr>
          <w:bCs/>
        </w:rPr>
      </w:pPr>
    </w:p>
    <w:p w14:paraId="30A81FED" w14:textId="77777777" w:rsidR="00D008DE" w:rsidRPr="00AE5DF2" w:rsidRDefault="00A32A68">
      <w:pPr>
        <w:ind w:left="567" w:hanging="567"/>
        <w:rPr>
          <w:b/>
        </w:rPr>
      </w:pPr>
      <w:r w:rsidRPr="00AE5DF2">
        <w:rPr>
          <w:b/>
        </w:rPr>
        <w:t>6.1</w:t>
      </w:r>
      <w:r w:rsidRPr="00AE5DF2">
        <w:rPr>
          <w:b/>
        </w:rPr>
        <w:tab/>
      </w:r>
      <w:r w:rsidR="00B46CC1" w:rsidRPr="00AE5DF2">
        <w:rPr>
          <w:b/>
        </w:rPr>
        <w:t>Segédanyagok felsorolása</w:t>
      </w:r>
    </w:p>
    <w:p w14:paraId="3CDD82A6" w14:textId="77777777" w:rsidR="00D008DE" w:rsidRPr="00AE5DF2" w:rsidRDefault="00D008DE" w:rsidP="002F51A4">
      <w:pPr>
        <w:rPr>
          <w:bCs/>
        </w:rPr>
      </w:pPr>
    </w:p>
    <w:p w14:paraId="18E9E529" w14:textId="77777777" w:rsidR="00B46CC1" w:rsidRPr="00AE5DF2" w:rsidRDefault="00B46CC1" w:rsidP="002F51A4">
      <w:pPr>
        <w:rPr>
          <w:i/>
        </w:rPr>
      </w:pPr>
      <w:r w:rsidRPr="00AE5DF2">
        <w:rPr>
          <w:i/>
        </w:rPr>
        <w:t>Tablettamag</w:t>
      </w:r>
    </w:p>
    <w:p w14:paraId="60091AFA" w14:textId="77777777" w:rsidR="00B46CC1" w:rsidRPr="00AE5DF2" w:rsidRDefault="00B46CC1" w:rsidP="00A32A68">
      <w:r w:rsidRPr="00AE5DF2">
        <w:t>hipromellóz,</w:t>
      </w:r>
    </w:p>
    <w:p w14:paraId="585CD4CA" w14:textId="77777777" w:rsidR="00B46CC1" w:rsidRPr="00AE5DF2" w:rsidRDefault="00414E02" w:rsidP="00A32A68">
      <w:r w:rsidRPr="00AE5DF2">
        <w:t xml:space="preserve">hidegen duzzadó </w:t>
      </w:r>
      <w:r w:rsidR="00B46CC1" w:rsidRPr="00AE5DF2">
        <w:t>kukoricakeményítő,</w:t>
      </w:r>
    </w:p>
    <w:p w14:paraId="7C5C3FC4" w14:textId="77777777" w:rsidR="00D008DE" w:rsidRPr="00AE5DF2" w:rsidRDefault="00B46CC1" w:rsidP="00A32A68">
      <w:r w:rsidRPr="00AE5DF2">
        <w:t>kroszpovidon,</w:t>
      </w:r>
    </w:p>
    <w:p w14:paraId="7A07421A" w14:textId="77777777" w:rsidR="00B46CC1" w:rsidRPr="00AE5DF2" w:rsidRDefault="00B46CC1" w:rsidP="00A32A68">
      <w:r w:rsidRPr="00AE5DF2">
        <w:t>laktóz-monohidrát,</w:t>
      </w:r>
    </w:p>
    <w:p w14:paraId="037FE20D" w14:textId="060FEFAD" w:rsidR="00B46CC1" w:rsidRPr="00AE5DF2" w:rsidRDefault="00FB58E8" w:rsidP="00A32A68">
      <w:r w:rsidRPr="00AE5DF2">
        <w:t xml:space="preserve">vízmentes </w:t>
      </w:r>
      <w:r w:rsidR="00B46CC1" w:rsidRPr="00AE5DF2">
        <w:t>kolloid szilícium-dioxid,</w:t>
      </w:r>
    </w:p>
    <w:p w14:paraId="5C0FB0E9" w14:textId="77777777" w:rsidR="00D008DE" w:rsidRPr="00AE5DF2" w:rsidRDefault="00B46CC1" w:rsidP="00A32A68">
      <w:r w:rsidRPr="00AE5DF2">
        <w:t>magnézium-sztearát.</w:t>
      </w:r>
    </w:p>
    <w:p w14:paraId="6102D094" w14:textId="77777777" w:rsidR="00D008DE" w:rsidRPr="00AE5DF2" w:rsidRDefault="00D008DE" w:rsidP="00A32A68"/>
    <w:p w14:paraId="4408BA39" w14:textId="77777777" w:rsidR="00A32A68" w:rsidRPr="00AE5DF2" w:rsidRDefault="00B46CC1" w:rsidP="002F51A4">
      <w:pPr>
        <w:rPr>
          <w:i/>
        </w:rPr>
      </w:pPr>
      <w:r w:rsidRPr="00AE5DF2">
        <w:rPr>
          <w:i/>
        </w:rPr>
        <w:t>Tabletta bevonat</w:t>
      </w:r>
    </w:p>
    <w:p w14:paraId="1DDCEB3C" w14:textId="77777777" w:rsidR="00B46CC1" w:rsidRPr="00AE5DF2" w:rsidRDefault="00A071AE" w:rsidP="00A32A68">
      <w:r w:rsidRPr="00AE5DF2">
        <w:t>h</w:t>
      </w:r>
      <w:r w:rsidR="00B46CC1" w:rsidRPr="00AE5DF2">
        <w:t>ipromellóz,</w:t>
      </w:r>
    </w:p>
    <w:p w14:paraId="3F391E0F" w14:textId="77777777" w:rsidR="00B46CC1" w:rsidRPr="00AE5DF2" w:rsidRDefault="00B46CC1" w:rsidP="00A32A68">
      <w:r w:rsidRPr="00AE5DF2">
        <w:t xml:space="preserve">makrogol </w:t>
      </w:r>
      <w:r w:rsidR="00A071AE" w:rsidRPr="00AE5DF2">
        <w:t>(E1521)</w:t>
      </w:r>
      <w:r w:rsidRPr="00AE5DF2">
        <w:t>,</w:t>
      </w:r>
    </w:p>
    <w:p w14:paraId="0D43074F" w14:textId="77777777" w:rsidR="00D008DE" w:rsidRPr="00AE5DF2" w:rsidRDefault="00B46CC1" w:rsidP="00A071AE">
      <w:r w:rsidRPr="00AE5DF2">
        <w:t>titán-dioxid</w:t>
      </w:r>
      <w:r w:rsidRPr="005B653F">
        <w:t xml:space="preserve"> </w:t>
      </w:r>
      <w:r w:rsidRPr="00AE5DF2">
        <w:t>(E171).</w:t>
      </w:r>
    </w:p>
    <w:p w14:paraId="5F7C1DB7" w14:textId="77777777" w:rsidR="00D008DE" w:rsidRPr="00AE5DF2" w:rsidRDefault="00D008DE" w:rsidP="002F51A4"/>
    <w:p w14:paraId="378CE247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6.2</w:t>
      </w:r>
      <w:r w:rsidRPr="00AE5DF2">
        <w:rPr>
          <w:b/>
          <w:bCs/>
        </w:rPr>
        <w:tab/>
      </w:r>
      <w:r w:rsidR="00B46CC1" w:rsidRPr="00AE5DF2">
        <w:rPr>
          <w:b/>
        </w:rPr>
        <w:t>Inkompatibilitások</w:t>
      </w:r>
    </w:p>
    <w:p w14:paraId="32D18DBE" w14:textId="77777777" w:rsidR="00D008DE" w:rsidRPr="00AE5DF2" w:rsidRDefault="00D008DE" w:rsidP="002F51A4">
      <w:pPr>
        <w:rPr>
          <w:bCs/>
        </w:rPr>
      </w:pPr>
    </w:p>
    <w:p w14:paraId="2C378499" w14:textId="77777777" w:rsidR="00D008DE" w:rsidRPr="00AE5DF2" w:rsidRDefault="00B46CC1" w:rsidP="002F51A4">
      <w:r w:rsidRPr="00AE5DF2">
        <w:t>Nem</w:t>
      </w:r>
      <w:r w:rsidRPr="005B653F">
        <w:t xml:space="preserve"> </w:t>
      </w:r>
      <w:r w:rsidRPr="00AE5DF2">
        <w:t>értelmezhető.</w:t>
      </w:r>
    </w:p>
    <w:p w14:paraId="68E69B80" w14:textId="77777777" w:rsidR="00D008DE" w:rsidRPr="00AE5DF2" w:rsidRDefault="00D008DE" w:rsidP="002F51A4"/>
    <w:p w14:paraId="71E866FF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lastRenderedPageBreak/>
        <w:t>6.3</w:t>
      </w:r>
      <w:r w:rsidRPr="00AE5DF2">
        <w:rPr>
          <w:b/>
          <w:bCs/>
        </w:rPr>
        <w:tab/>
      </w:r>
      <w:r w:rsidR="00B46CC1" w:rsidRPr="00AE5DF2">
        <w:rPr>
          <w:b/>
        </w:rPr>
        <w:t>Felhasználhatósági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időtartam</w:t>
      </w:r>
    </w:p>
    <w:p w14:paraId="7BC43B3F" w14:textId="77777777" w:rsidR="00D008DE" w:rsidRPr="00AE5DF2" w:rsidRDefault="00D008DE" w:rsidP="002F51A4">
      <w:pPr>
        <w:rPr>
          <w:bCs/>
        </w:rPr>
      </w:pPr>
    </w:p>
    <w:p w14:paraId="3221CE68" w14:textId="69401C56" w:rsidR="00E70F00" w:rsidRPr="005B653F" w:rsidRDefault="003F75E7" w:rsidP="00E70F00">
      <w:r w:rsidRPr="00AE5DF2">
        <w:t>3 </w:t>
      </w:r>
      <w:r w:rsidR="00B53866">
        <w:t>év</w:t>
      </w:r>
    </w:p>
    <w:p w14:paraId="3020BB9C" w14:textId="77777777" w:rsidR="00B46CC1" w:rsidRPr="00AE5DF2" w:rsidRDefault="00B46CC1" w:rsidP="002F51A4"/>
    <w:p w14:paraId="72CA0E16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6.4</w:t>
      </w:r>
      <w:r w:rsidRPr="00AE5DF2">
        <w:rPr>
          <w:b/>
          <w:bCs/>
        </w:rPr>
        <w:tab/>
      </w:r>
      <w:r w:rsidR="00B46CC1" w:rsidRPr="00AE5DF2">
        <w:rPr>
          <w:b/>
        </w:rPr>
        <w:t>Különleges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tárolási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előírások</w:t>
      </w:r>
    </w:p>
    <w:p w14:paraId="4C8B4798" w14:textId="77777777" w:rsidR="00D008DE" w:rsidRPr="00AE5DF2" w:rsidRDefault="00D008DE" w:rsidP="002F51A4">
      <w:pPr>
        <w:rPr>
          <w:bCs/>
        </w:rPr>
      </w:pPr>
    </w:p>
    <w:p w14:paraId="164677C0" w14:textId="0C01FB61" w:rsidR="00D008DE" w:rsidRPr="00AE5DF2" w:rsidRDefault="00277797" w:rsidP="002F51A4">
      <w:r w:rsidRPr="00AE5DF2">
        <w:t>Ez a</w:t>
      </w:r>
      <w:r w:rsidR="00B46CC1" w:rsidRPr="00AE5DF2">
        <w:t xml:space="preserve"> gyógyszer nem igényel</w:t>
      </w:r>
      <w:r w:rsidRPr="00AE5DF2">
        <w:t xml:space="preserve"> különleges tárolást</w:t>
      </w:r>
      <w:r w:rsidR="00B46CC1" w:rsidRPr="00AE5DF2">
        <w:t>.</w:t>
      </w:r>
    </w:p>
    <w:p w14:paraId="286CB8F3" w14:textId="77777777" w:rsidR="00D008DE" w:rsidRPr="00AE5DF2" w:rsidRDefault="00D008DE" w:rsidP="002F51A4"/>
    <w:p w14:paraId="6DFFFE98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6.5</w:t>
      </w:r>
      <w:r w:rsidRPr="00AE5DF2">
        <w:rPr>
          <w:b/>
          <w:bCs/>
        </w:rPr>
        <w:tab/>
      </w:r>
      <w:r w:rsidR="00B46CC1" w:rsidRPr="00AE5DF2">
        <w:rPr>
          <w:b/>
        </w:rPr>
        <w:t>Csomagolás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típusa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és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kiszerelése</w:t>
      </w:r>
    </w:p>
    <w:p w14:paraId="10D6EF87" w14:textId="77777777" w:rsidR="00D008DE" w:rsidRPr="00AE5DF2" w:rsidRDefault="00D008DE" w:rsidP="002F51A4">
      <w:pPr>
        <w:rPr>
          <w:bCs/>
        </w:rPr>
      </w:pPr>
    </w:p>
    <w:p w14:paraId="20AFCD82" w14:textId="26C3E950" w:rsidR="00A071AE" w:rsidRPr="00AE5DF2" w:rsidRDefault="00B46CC1" w:rsidP="00277797">
      <w:pPr>
        <w:tabs>
          <w:tab w:val="left" w:pos="0"/>
        </w:tabs>
      </w:pPr>
      <w:r w:rsidRPr="00AE5DF2">
        <w:t>Átlátszatlan PVC</w:t>
      </w:r>
      <w:r w:rsidR="00277797" w:rsidRPr="00AE5DF2">
        <w:t>//</w:t>
      </w:r>
      <w:r w:rsidRPr="00AE5DF2">
        <w:t xml:space="preserve">alumínium </w:t>
      </w:r>
      <w:r w:rsidR="00A071AE" w:rsidRPr="00AE5DF2">
        <w:t>vagy átlátszatlan PVC/PE/PVDC</w:t>
      </w:r>
      <w:r w:rsidR="00277797" w:rsidRPr="00AE5DF2">
        <w:t>//</w:t>
      </w:r>
      <w:r w:rsidR="00A071AE" w:rsidRPr="00AE5DF2">
        <w:t xml:space="preserve">alumínium </w:t>
      </w:r>
      <w:r w:rsidRPr="00AE5DF2">
        <w:t>buborékcsomagolás</w:t>
      </w:r>
      <w:r w:rsidR="00277797" w:rsidRPr="00AE5DF2">
        <w:t>ban és dobozban</w:t>
      </w:r>
      <w:r w:rsidR="00A071AE" w:rsidRPr="00AE5DF2">
        <w:t>.</w:t>
      </w:r>
    </w:p>
    <w:p w14:paraId="136BC84D" w14:textId="77777777" w:rsidR="00A071AE" w:rsidRPr="00AE5DF2" w:rsidRDefault="00A071AE" w:rsidP="002F51A4">
      <w:pPr>
        <w:tabs>
          <w:tab w:val="left" w:pos="686"/>
        </w:tabs>
        <w:ind w:left="567" w:hanging="567"/>
      </w:pPr>
    </w:p>
    <w:p w14:paraId="28EFDDCF" w14:textId="44DA58D6" w:rsidR="00D008DE" w:rsidRPr="00AE5DF2" w:rsidRDefault="00A071AE" w:rsidP="0010336C">
      <w:pPr>
        <w:tabs>
          <w:tab w:val="left" w:pos="0"/>
        </w:tabs>
      </w:pPr>
      <w:r w:rsidRPr="00AE5DF2">
        <w:t>A Dronedaron Aristo</w:t>
      </w:r>
      <w:r w:rsidRPr="005B653F">
        <w:t xml:space="preserve"> </w:t>
      </w:r>
      <w:r w:rsidRPr="00AE5DF2">
        <w:t>400</w:t>
      </w:r>
      <w:r w:rsidRPr="005B653F">
        <w:t> </w:t>
      </w:r>
      <w:r w:rsidRPr="00AE5DF2">
        <w:t>mg</w:t>
      </w:r>
      <w:r w:rsidRPr="005B653F">
        <w:t xml:space="preserve"> </w:t>
      </w:r>
      <w:r w:rsidRPr="00AE5DF2">
        <w:t xml:space="preserve">filmtabletta </w:t>
      </w:r>
      <w:r w:rsidRPr="005B653F">
        <w:t>20, 20</w:t>
      </w:r>
      <w:r w:rsidRPr="00AE5DF2">
        <w:t>×</w:t>
      </w:r>
      <w:r w:rsidRPr="005B653F">
        <w:t>1, 40, 40</w:t>
      </w:r>
      <w:r w:rsidRPr="00AE5DF2">
        <w:t>×</w:t>
      </w:r>
      <w:r w:rsidRPr="005B653F">
        <w:t>1, 50, 50</w:t>
      </w:r>
      <w:r w:rsidRPr="00AE5DF2">
        <w:t>×</w:t>
      </w:r>
      <w:r w:rsidRPr="005B653F">
        <w:t>1, 60, 60</w:t>
      </w:r>
      <w:r w:rsidRPr="00AE5DF2">
        <w:t>×</w:t>
      </w:r>
      <w:r w:rsidRPr="005B653F">
        <w:t>1, 100 és 100</w:t>
      </w:r>
      <w:r w:rsidRPr="00AE5DF2">
        <w:t>×</w:t>
      </w:r>
      <w:r w:rsidRPr="005B653F">
        <w:t>1 filmtablettát tartalmazó buborékcsomagolásban és adagonként perforált buborékcsomagolásban kerül forgalomba.</w:t>
      </w:r>
    </w:p>
    <w:p w14:paraId="151D0BA5" w14:textId="77777777" w:rsidR="00D008DE" w:rsidRPr="00AE5DF2" w:rsidRDefault="00D008DE" w:rsidP="002F51A4"/>
    <w:p w14:paraId="16546A52" w14:textId="77777777" w:rsidR="00D008DE" w:rsidRPr="00AE5DF2" w:rsidRDefault="00B46CC1" w:rsidP="002F51A4">
      <w:r w:rsidRPr="00AE5DF2">
        <w:t>Nem feltétlenül mindegyik kiszerelés kerül kereskedelmi forgalomba.</w:t>
      </w:r>
    </w:p>
    <w:p w14:paraId="3F7F9A2A" w14:textId="77777777" w:rsidR="00D008DE" w:rsidRPr="00AE5DF2" w:rsidRDefault="00D008DE" w:rsidP="002F51A4"/>
    <w:p w14:paraId="1D4A16F3" w14:textId="77777777" w:rsidR="00D008DE" w:rsidRPr="005B653F" w:rsidRDefault="00A32A68">
      <w:pPr>
        <w:ind w:left="567" w:hanging="567"/>
        <w:rPr>
          <w:b/>
          <w:bCs/>
        </w:rPr>
      </w:pPr>
      <w:r w:rsidRPr="005B653F">
        <w:rPr>
          <w:b/>
          <w:bCs/>
        </w:rPr>
        <w:t>6.6</w:t>
      </w:r>
      <w:r w:rsidRPr="005B653F">
        <w:rPr>
          <w:b/>
          <w:bCs/>
        </w:rPr>
        <w:tab/>
      </w:r>
      <w:r w:rsidR="00B46CC1" w:rsidRPr="005B653F">
        <w:rPr>
          <w:b/>
        </w:rPr>
        <w:t>A megsemmisítésre vonatkozó különleges óvintézkedések</w:t>
      </w:r>
      <w:r w:rsidR="00FB58E8" w:rsidRPr="005B653F">
        <w:rPr>
          <w:b/>
        </w:rPr>
        <w:t xml:space="preserve"> és egyéb, a készítmény kezelésével kapcsolatos információk</w:t>
      </w:r>
    </w:p>
    <w:p w14:paraId="3E5F2C03" w14:textId="77777777" w:rsidR="00D008DE" w:rsidRPr="005B653F" w:rsidRDefault="00D008DE" w:rsidP="002F51A4">
      <w:pPr>
        <w:rPr>
          <w:bCs/>
        </w:rPr>
      </w:pPr>
    </w:p>
    <w:p w14:paraId="642850B8" w14:textId="77777777" w:rsidR="00D008DE" w:rsidRPr="005B653F" w:rsidRDefault="00B46CC1" w:rsidP="002F51A4">
      <w:r w:rsidRPr="005B653F">
        <w:t>Bármilyen fel nem használt gyógyszer, illetve hulladékanyag megsemmisítését a gyógyszerekre vonatkozó előírások szerint kell végrehajtani.</w:t>
      </w:r>
    </w:p>
    <w:p w14:paraId="79AD96AE" w14:textId="027FF7AB" w:rsidR="00D008DE" w:rsidRPr="005B653F" w:rsidRDefault="00D008DE"/>
    <w:p w14:paraId="658DB0B8" w14:textId="01C4FDB1" w:rsidR="00277797" w:rsidRPr="005B653F" w:rsidRDefault="00277797" w:rsidP="00277797">
      <w:pPr>
        <w:pStyle w:val="Normal1"/>
        <w:rPr>
          <w:sz w:val="22"/>
          <w:szCs w:val="22"/>
          <w:lang w:val="hu-HU" w:eastAsia="hu-HU"/>
        </w:rPr>
      </w:pPr>
      <w:r w:rsidRPr="005B653F">
        <w:rPr>
          <w:b/>
          <w:sz w:val="22"/>
          <w:szCs w:val="22"/>
          <w:lang w:val="hu-HU"/>
        </w:rPr>
        <w:t>Megjegyzés:</w:t>
      </w:r>
      <w:r w:rsidRPr="005B653F">
        <w:rPr>
          <w:sz w:val="22"/>
          <w:szCs w:val="22"/>
          <w:lang w:val="hu-HU"/>
        </w:rPr>
        <w:t xml:space="preserve"> </w:t>
      </w:r>
      <w:r w:rsidR="00832AF9" w:rsidRPr="005B653F">
        <w:rPr>
          <w:rFonts w:ascii="Wingdings" w:hAnsi="Wingdings"/>
          <w:sz w:val="22"/>
          <w:lang w:val="hu-HU"/>
        </w:rPr>
        <w:t></w:t>
      </w:r>
      <w:r w:rsidRPr="005B653F">
        <w:rPr>
          <w:sz w:val="22"/>
          <w:szCs w:val="22"/>
          <w:lang w:val="hu-HU"/>
        </w:rPr>
        <w:t xml:space="preserve"> (egy keresztes)</w:t>
      </w:r>
    </w:p>
    <w:p w14:paraId="07C16647" w14:textId="77777777" w:rsidR="00277797" w:rsidRPr="005B653F" w:rsidRDefault="00277797" w:rsidP="00277797">
      <w:pPr>
        <w:tabs>
          <w:tab w:val="left" w:pos="284"/>
        </w:tabs>
        <w:rPr>
          <w:b/>
          <w:bCs/>
          <w:lang w:eastAsia="en-US"/>
        </w:rPr>
      </w:pPr>
      <w:r w:rsidRPr="005B653F">
        <w:rPr>
          <w:b/>
          <w:bCs/>
        </w:rPr>
        <w:t>Osztályozás</w:t>
      </w:r>
      <w:r w:rsidRPr="005B653F">
        <w:rPr>
          <w:b/>
        </w:rPr>
        <w:t>:</w:t>
      </w:r>
      <w:r w:rsidRPr="005B653F">
        <w:t xml:space="preserve"> </w:t>
      </w:r>
      <w:r w:rsidRPr="005B653F">
        <w:rPr>
          <w:b/>
          <w:bCs/>
        </w:rPr>
        <w:t>II./1 csoport</w:t>
      </w:r>
    </w:p>
    <w:p w14:paraId="217D66B2" w14:textId="77777777" w:rsidR="00277797" w:rsidRPr="00AE5DF2" w:rsidRDefault="00277797" w:rsidP="00277797">
      <w:pPr>
        <w:tabs>
          <w:tab w:val="left" w:pos="284"/>
        </w:tabs>
      </w:pPr>
      <w:r w:rsidRPr="005B653F">
        <w:t>Korlátozott érvényű orvosi rendelvényhez kötött, szakorvosi/kórházi diagnózist követő járóbeteg-ellátásban alkalmazható gyógyszer (J).</w:t>
      </w:r>
    </w:p>
    <w:p w14:paraId="024D1725" w14:textId="77777777" w:rsidR="00277797" w:rsidRPr="00AE5DF2" w:rsidRDefault="00277797"/>
    <w:p w14:paraId="137A8A5F" w14:textId="77777777" w:rsidR="00D008DE" w:rsidRPr="00AE5DF2" w:rsidRDefault="00D008DE" w:rsidP="002F51A4"/>
    <w:p w14:paraId="5F1B2D69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7.</w:t>
      </w:r>
      <w:r w:rsidRPr="00AE5DF2">
        <w:rPr>
          <w:b/>
          <w:bCs/>
        </w:rPr>
        <w:tab/>
      </w:r>
      <w:r w:rsidR="00B46CC1" w:rsidRPr="00AE5DF2">
        <w:rPr>
          <w:b/>
        </w:rPr>
        <w:t>A FORGALOMBA HOZATALI ENGEDÉLY JOGOSULTJA</w:t>
      </w:r>
    </w:p>
    <w:p w14:paraId="30A9F940" w14:textId="77777777" w:rsidR="00D008DE" w:rsidRPr="00AE5DF2" w:rsidRDefault="00D008DE" w:rsidP="002F51A4">
      <w:pPr>
        <w:rPr>
          <w:bCs/>
        </w:rPr>
      </w:pPr>
    </w:p>
    <w:p w14:paraId="03CBD981" w14:textId="77777777" w:rsidR="008433F4" w:rsidRPr="00DD338F" w:rsidRDefault="008433F4" w:rsidP="008433F4">
      <w:pPr>
        <w:rPr>
          <w:lang w:val="es-ES"/>
        </w:rPr>
      </w:pPr>
      <w:r w:rsidRPr="00DD338F">
        <w:rPr>
          <w:lang w:val="es-ES"/>
        </w:rPr>
        <w:t>Aristo Pharma GmbH</w:t>
      </w:r>
    </w:p>
    <w:p w14:paraId="3E63E7C1" w14:textId="77777777" w:rsidR="008433F4" w:rsidRPr="00DD338F" w:rsidRDefault="008433F4" w:rsidP="008433F4">
      <w:pPr>
        <w:rPr>
          <w:lang w:val="es-ES"/>
        </w:rPr>
      </w:pPr>
      <w:r w:rsidRPr="00DD338F">
        <w:rPr>
          <w:lang w:val="es-ES"/>
        </w:rPr>
        <w:t>Wallenroder Straße 8-10</w:t>
      </w:r>
    </w:p>
    <w:p w14:paraId="19BEB24E" w14:textId="77777777" w:rsidR="008433F4" w:rsidRPr="00AE5DF2" w:rsidRDefault="008433F4" w:rsidP="008433F4">
      <w:r w:rsidRPr="00AE5DF2">
        <w:t>13435 Berlin</w:t>
      </w:r>
    </w:p>
    <w:p w14:paraId="43CB0FFC" w14:textId="77777777" w:rsidR="00D008DE" w:rsidRPr="00AE5DF2" w:rsidRDefault="008433F4" w:rsidP="008433F4">
      <w:r w:rsidRPr="00AE5DF2">
        <w:t>Németország</w:t>
      </w:r>
    </w:p>
    <w:p w14:paraId="6031127B" w14:textId="77777777" w:rsidR="008433F4" w:rsidRPr="00AE5DF2" w:rsidRDefault="008433F4" w:rsidP="008433F4"/>
    <w:p w14:paraId="559EF404" w14:textId="77777777" w:rsidR="008433F4" w:rsidRPr="00AE5DF2" w:rsidRDefault="008433F4" w:rsidP="008433F4"/>
    <w:p w14:paraId="4E04168B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8.</w:t>
      </w:r>
      <w:r w:rsidRPr="00AE5DF2">
        <w:rPr>
          <w:b/>
          <w:bCs/>
        </w:rPr>
        <w:tab/>
      </w:r>
      <w:r w:rsidR="00B46CC1" w:rsidRPr="00AE5DF2">
        <w:rPr>
          <w:b/>
        </w:rPr>
        <w:t>A FORGALOMBA HOZATALI ENGEDÉLY SZÁMA(I)</w:t>
      </w:r>
    </w:p>
    <w:p w14:paraId="0DE1AB37" w14:textId="77777777" w:rsidR="00D008DE" w:rsidRPr="00AE5DF2" w:rsidRDefault="00D008DE" w:rsidP="002F51A4">
      <w:pPr>
        <w:rPr>
          <w:bCs/>
        </w:rPr>
      </w:pPr>
    </w:p>
    <w:p w14:paraId="34AE9E7B" w14:textId="6EBD895A" w:rsidR="00D770CA" w:rsidRDefault="00D770CA" w:rsidP="00D770CA">
      <w:r>
        <w:t>OGYI-T-23546/01</w:t>
      </w:r>
      <w:r w:rsidR="002D39B0">
        <w:tab/>
      </w:r>
      <w:r>
        <w:t>20×</w:t>
      </w:r>
      <w:r w:rsidR="002D39B0">
        <w:tab/>
      </w:r>
      <w:r>
        <w:t xml:space="preserve">PVC//Al </w:t>
      </w:r>
      <w:r>
        <w:rPr>
          <w:spacing w:val="-3"/>
        </w:rPr>
        <w:t>buborékcsomagolás</w:t>
      </w:r>
    </w:p>
    <w:p w14:paraId="2A02AF46" w14:textId="76B3AE56" w:rsidR="00D770CA" w:rsidRDefault="00D770CA" w:rsidP="00D770CA">
      <w:r>
        <w:t>OGYI-T-23546/02</w:t>
      </w:r>
      <w:r w:rsidR="002D39B0">
        <w:tab/>
      </w:r>
      <w:r>
        <w:t>20×</w:t>
      </w:r>
      <w:r w:rsidR="002D39B0">
        <w:tab/>
      </w:r>
      <w:r>
        <w:t xml:space="preserve">PVC/PE/PVDC//Al </w:t>
      </w:r>
      <w:r>
        <w:rPr>
          <w:spacing w:val="-3"/>
        </w:rPr>
        <w:t>buborékcsomagolás</w:t>
      </w:r>
    </w:p>
    <w:p w14:paraId="440ADB0F" w14:textId="75261A29" w:rsidR="00D770CA" w:rsidRDefault="00D770CA" w:rsidP="00D770CA">
      <w:r>
        <w:t>OGYI-T-23546/03</w:t>
      </w:r>
      <w:r w:rsidR="002D39B0">
        <w:tab/>
      </w:r>
      <w:r>
        <w:t>20×1</w:t>
      </w:r>
      <w:r w:rsidR="002D39B0">
        <w:tab/>
      </w:r>
      <w:r>
        <w:t>adagonként perforált PVC//Al buborékcsomagolás</w:t>
      </w:r>
    </w:p>
    <w:p w14:paraId="6F82A4FD" w14:textId="4B2685D3" w:rsidR="00D770CA" w:rsidRDefault="00D770CA" w:rsidP="00D770CA">
      <w:r>
        <w:t>OGYI-T-23546/04</w:t>
      </w:r>
      <w:r w:rsidR="002D39B0">
        <w:tab/>
      </w:r>
      <w:r>
        <w:t>20×1</w:t>
      </w:r>
      <w:r w:rsidR="002D39B0">
        <w:tab/>
      </w:r>
      <w:r>
        <w:t>adagonként perforált PVC/PE/PVDC//Al buborékcsomagolás</w:t>
      </w:r>
    </w:p>
    <w:p w14:paraId="02007640" w14:textId="42444466" w:rsidR="00D770CA" w:rsidRDefault="00D770CA" w:rsidP="00D770CA">
      <w:r>
        <w:t>OGYI-T-23546/05</w:t>
      </w:r>
      <w:r w:rsidR="002D39B0">
        <w:tab/>
      </w:r>
      <w:r>
        <w:t>40×</w:t>
      </w:r>
      <w:r w:rsidR="002D39B0">
        <w:tab/>
      </w:r>
      <w:r>
        <w:t xml:space="preserve">PVC//Al </w:t>
      </w:r>
      <w:r>
        <w:rPr>
          <w:spacing w:val="-3"/>
        </w:rPr>
        <w:t>buborékcsomagolás</w:t>
      </w:r>
    </w:p>
    <w:p w14:paraId="66C51DEF" w14:textId="4D322A7D" w:rsidR="00D770CA" w:rsidRDefault="00D770CA" w:rsidP="00D770CA">
      <w:r>
        <w:t>OGYI-T-23546/06</w:t>
      </w:r>
      <w:r w:rsidR="002D39B0">
        <w:tab/>
      </w:r>
      <w:r>
        <w:t>40×</w:t>
      </w:r>
      <w:r w:rsidR="002D39B0">
        <w:tab/>
      </w:r>
      <w:r>
        <w:t xml:space="preserve">PVC/PE/PVDC//Al </w:t>
      </w:r>
      <w:r>
        <w:rPr>
          <w:spacing w:val="-3"/>
        </w:rPr>
        <w:t>buborékcsomagolás</w:t>
      </w:r>
    </w:p>
    <w:p w14:paraId="331A4BDE" w14:textId="23658927" w:rsidR="00D770CA" w:rsidRDefault="00D770CA" w:rsidP="00D770CA">
      <w:r>
        <w:t>OGYI-T-23546/07</w:t>
      </w:r>
      <w:r w:rsidR="002D39B0">
        <w:tab/>
      </w:r>
      <w:r>
        <w:t>40×1</w:t>
      </w:r>
      <w:r w:rsidR="002D39B0">
        <w:tab/>
      </w:r>
      <w:r>
        <w:t>adagonként perforált PVC//Al buborékcsomagolás</w:t>
      </w:r>
    </w:p>
    <w:p w14:paraId="12DD5FAA" w14:textId="2DB449D3" w:rsidR="00D770CA" w:rsidRDefault="00D770CA" w:rsidP="00D770CA">
      <w:r>
        <w:t>OGYI-T-23546/08</w:t>
      </w:r>
      <w:r w:rsidR="002D39B0">
        <w:tab/>
      </w:r>
      <w:r>
        <w:t>40×1</w:t>
      </w:r>
      <w:r w:rsidR="002D39B0">
        <w:tab/>
      </w:r>
      <w:r>
        <w:t>adagonként perforált PVC/PE/PVDC//Al buborékcsomagolás</w:t>
      </w:r>
    </w:p>
    <w:p w14:paraId="51ABB255" w14:textId="056A54E4" w:rsidR="00D770CA" w:rsidRDefault="00D770CA" w:rsidP="00D770CA">
      <w:r>
        <w:t>OGYI-T-23546/09</w:t>
      </w:r>
      <w:r w:rsidR="002D39B0">
        <w:tab/>
      </w:r>
      <w:r>
        <w:t>50×</w:t>
      </w:r>
      <w:r w:rsidR="002D39B0">
        <w:tab/>
      </w:r>
      <w:r>
        <w:t xml:space="preserve">PVC//Al </w:t>
      </w:r>
      <w:r>
        <w:rPr>
          <w:spacing w:val="-3"/>
        </w:rPr>
        <w:t>buborékcsomagolás</w:t>
      </w:r>
    </w:p>
    <w:p w14:paraId="42E53BD9" w14:textId="5E42489B" w:rsidR="00D770CA" w:rsidRDefault="00D770CA" w:rsidP="00D770CA">
      <w:r>
        <w:t>OGYI-T-23546/10</w:t>
      </w:r>
      <w:r w:rsidR="002D39B0">
        <w:tab/>
      </w:r>
      <w:r>
        <w:t>50×</w:t>
      </w:r>
      <w:r w:rsidR="002D39B0">
        <w:tab/>
      </w:r>
      <w:r>
        <w:t xml:space="preserve">PVC/PE/PVDC//Al </w:t>
      </w:r>
      <w:r>
        <w:rPr>
          <w:spacing w:val="-3"/>
        </w:rPr>
        <w:t>buborékcsomagolás</w:t>
      </w:r>
    </w:p>
    <w:p w14:paraId="6F35CCEB" w14:textId="0060158B" w:rsidR="00D770CA" w:rsidRDefault="00D770CA" w:rsidP="00D770CA">
      <w:r>
        <w:t>OGYI-T-23546/11</w:t>
      </w:r>
      <w:r w:rsidR="002D39B0">
        <w:tab/>
      </w:r>
      <w:r>
        <w:t>50×1</w:t>
      </w:r>
      <w:r w:rsidR="002D39B0">
        <w:tab/>
      </w:r>
      <w:r>
        <w:t>adagonként perforált PVC//Al buborékcsomagolás</w:t>
      </w:r>
    </w:p>
    <w:p w14:paraId="7E035272" w14:textId="5592732F" w:rsidR="00D770CA" w:rsidRDefault="00D770CA" w:rsidP="00D770CA">
      <w:r>
        <w:t>OGYI-T-23546/12</w:t>
      </w:r>
      <w:r w:rsidR="002D39B0">
        <w:tab/>
      </w:r>
      <w:r>
        <w:t>50×1</w:t>
      </w:r>
      <w:r w:rsidR="002D39B0">
        <w:tab/>
      </w:r>
      <w:r>
        <w:t>adagonként perforált PVC/PE/PVDC//Al buborékcsomagolás</w:t>
      </w:r>
    </w:p>
    <w:p w14:paraId="607EE203" w14:textId="00780AF7" w:rsidR="00D770CA" w:rsidRDefault="00D770CA" w:rsidP="00D770CA">
      <w:r>
        <w:t>OGYI-T-23546/13</w:t>
      </w:r>
      <w:r w:rsidR="002D39B0">
        <w:tab/>
      </w:r>
      <w:r>
        <w:t>60×</w:t>
      </w:r>
      <w:r w:rsidR="002D39B0">
        <w:tab/>
      </w:r>
      <w:r>
        <w:t xml:space="preserve">PVC//Al </w:t>
      </w:r>
      <w:r>
        <w:rPr>
          <w:spacing w:val="-3"/>
        </w:rPr>
        <w:t>buborékcsomagolás</w:t>
      </w:r>
    </w:p>
    <w:p w14:paraId="7EB17E01" w14:textId="4FF3234F" w:rsidR="00D770CA" w:rsidRDefault="00D770CA" w:rsidP="00D770CA">
      <w:r>
        <w:t>OGYI-T-23546/14</w:t>
      </w:r>
      <w:r w:rsidR="002D39B0">
        <w:tab/>
      </w:r>
      <w:r>
        <w:t>60×</w:t>
      </w:r>
      <w:r w:rsidR="002D39B0">
        <w:tab/>
      </w:r>
      <w:r>
        <w:t xml:space="preserve">PVC/PE/PVDC//Al </w:t>
      </w:r>
      <w:r>
        <w:rPr>
          <w:spacing w:val="-3"/>
        </w:rPr>
        <w:t>buborékcsomagolás</w:t>
      </w:r>
    </w:p>
    <w:p w14:paraId="7A3BE24C" w14:textId="7F7A0BF9" w:rsidR="00D770CA" w:rsidRDefault="00D770CA" w:rsidP="00D770CA">
      <w:r>
        <w:t>OGYI-T-23546/15</w:t>
      </w:r>
      <w:r w:rsidR="002D39B0">
        <w:tab/>
      </w:r>
      <w:r>
        <w:t>60×1</w:t>
      </w:r>
      <w:r w:rsidR="002D39B0">
        <w:tab/>
      </w:r>
      <w:r>
        <w:t>adagonként perforált PVC//Al buborékcsomagolás</w:t>
      </w:r>
    </w:p>
    <w:p w14:paraId="66657A37" w14:textId="5C0AC373" w:rsidR="00D770CA" w:rsidRDefault="00D770CA" w:rsidP="00D770CA">
      <w:r>
        <w:t>OGYI-T-23546/16</w:t>
      </w:r>
      <w:r w:rsidR="002D39B0">
        <w:tab/>
      </w:r>
      <w:r>
        <w:t>60×1</w:t>
      </w:r>
      <w:r w:rsidR="002D39B0">
        <w:tab/>
      </w:r>
      <w:r>
        <w:t>adagonként perforált PVC/PE/PVDC//Al buborékcsomagolás</w:t>
      </w:r>
    </w:p>
    <w:p w14:paraId="5E0E6C84" w14:textId="1F805C3D" w:rsidR="00D770CA" w:rsidRDefault="00D770CA" w:rsidP="00D770CA">
      <w:r>
        <w:lastRenderedPageBreak/>
        <w:t>OGYI-T-23546/17</w:t>
      </w:r>
      <w:r w:rsidR="002D39B0">
        <w:tab/>
      </w:r>
      <w:r>
        <w:t>100×</w:t>
      </w:r>
      <w:r w:rsidR="002D39B0">
        <w:tab/>
      </w:r>
      <w:r>
        <w:t xml:space="preserve">PVC//Al </w:t>
      </w:r>
      <w:r>
        <w:rPr>
          <w:spacing w:val="-3"/>
        </w:rPr>
        <w:t>buborékcsomagolás</w:t>
      </w:r>
    </w:p>
    <w:p w14:paraId="6A65EA4E" w14:textId="537078DC" w:rsidR="00D770CA" w:rsidRDefault="00D770CA" w:rsidP="00D770CA">
      <w:r>
        <w:t>OGYI-T-23546/18</w:t>
      </w:r>
      <w:r w:rsidR="002D39B0">
        <w:tab/>
      </w:r>
      <w:r>
        <w:t>100×</w:t>
      </w:r>
      <w:r w:rsidR="002D39B0">
        <w:tab/>
      </w:r>
      <w:r>
        <w:t xml:space="preserve">PVC/PE/PVDC//Al </w:t>
      </w:r>
      <w:r>
        <w:rPr>
          <w:spacing w:val="-3"/>
        </w:rPr>
        <w:t>buborékcsomagolás</w:t>
      </w:r>
    </w:p>
    <w:p w14:paraId="62DA90D2" w14:textId="5E5EB11E" w:rsidR="00D770CA" w:rsidRDefault="00D770CA" w:rsidP="00D770CA">
      <w:r>
        <w:t>OGYI-T-23546/19</w:t>
      </w:r>
      <w:r w:rsidR="002D39B0">
        <w:tab/>
      </w:r>
      <w:r>
        <w:t>100×1</w:t>
      </w:r>
      <w:r w:rsidR="002D39B0">
        <w:tab/>
      </w:r>
      <w:r>
        <w:t>adagonként perforált PVC//Al buborékcsomagolás</w:t>
      </w:r>
    </w:p>
    <w:p w14:paraId="75F2A400" w14:textId="17D34410" w:rsidR="00D770CA" w:rsidRDefault="00D770CA" w:rsidP="00D770CA">
      <w:r>
        <w:t>OGYI-T-23546/20</w:t>
      </w:r>
      <w:r w:rsidR="002D39B0">
        <w:tab/>
      </w:r>
      <w:r>
        <w:t>100×1</w:t>
      </w:r>
      <w:r w:rsidR="002D39B0">
        <w:tab/>
      </w:r>
      <w:r>
        <w:t>adagonként perforált PVC/PE/PVDC//Al buborékcsomagolás</w:t>
      </w:r>
    </w:p>
    <w:p w14:paraId="257212DB" w14:textId="77777777" w:rsidR="00D008DE" w:rsidRPr="00AE5DF2" w:rsidRDefault="00D008DE"/>
    <w:p w14:paraId="244A260A" w14:textId="77777777" w:rsidR="00D008DE" w:rsidRPr="00AE5DF2" w:rsidRDefault="00D008DE" w:rsidP="002F51A4"/>
    <w:p w14:paraId="4BA2163D" w14:textId="078EDB1E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9.</w:t>
      </w:r>
      <w:r w:rsidRPr="00AE5DF2">
        <w:rPr>
          <w:b/>
          <w:bCs/>
        </w:rPr>
        <w:tab/>
      </w:r>
      <w:r w:rsidR="00B46CC1" w:rsidRPr="00AE5DF2">
        <w:rPr>
          <w:b/>
        </w:rPr>
        <w:t>A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FORGALOMBA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HOZATALI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ENGEDÉLY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ELSŐ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KIADÁSÁNAK/</w:t>
      </w:r>
      <w:r w:rsidR="00B46CC1" w:rsidRPr="005B653F">
        <w:rPr>
          <w:b/>
        </w:rPr>
        <w:t xml:space="preserve"> </w:t>
      </w:r>
      <w:r w:rsidR="00B46CC1" w:rsidRPr="00AE5DF2">
        <w:rPr>
          <w:b/>
        </w:rPr>
        <w:t>MEGÚJÍTÁSÁNAK</w:t>
      </w:r>
      <w:r w:rsidR="00277797" w:rsidRPr="00AE5DF2">
        <w:rPr>
          <w:b/>
        </w:rPr>
        <w:t xml:space="preserve"> </w:t>
      </w:r>
      <w:r w:rsidR="00B46CC1" w:rsidRPr="00AE5DF2">
        <w:rPr>
          <w:b/>
        </w:rPr>
        <w:t>DÁTUMA</w:t>
      </w:r>
    </w:p>
    <w:p w14:paraId="243BFC60" w14:textId="77777777" w:rsidR="00D008DE" w:rsidRPr="00AE5DF2" w:rsidRDefault="00D008DE" w:rsidP="002F51A4">
      <w:pPr>
        <w:rPr>
          <w:bCs/>
        </w:rPr>
      </w:pPr>
    </w:p>
    <w:p w14:paraId="2C4DBD07" w14:textId="2B7FEAC1" w:rsidR="00D008DE" w:rsidRPr="00DD338F" w:rsidRDefault="008433F4">
      <w:pPr>
        <w:rPr>
          <w:lang w:val="es-ES"/>
        </w:rPr>
      </w:pPr>
      <w:r w:rsidRPr="00DD338F">
        <w:rPr>
          <w:lang w:val="es-ES"/>
        </w:rPr>
        <w:t>A forgalomba hozatali engedély első kiadásának dátuma:</w:t>
      </w:r>
      <w:r w:rsidR="00D770CA" w:rsidRPr="00DD338F">
        <w:rPr>
          <w:lang w:val="es-ES"/>
        </w:rPr>
        <w:t xml:space="preserve"> 2019. május 21.</w:t>
      </w:r>
    </w:p>
    <w:p w14:paraId="3D597A54" w14:textId="77777777" w:rsidR="008433F4" w:rsidRPr="00AE5DF2" w:rsidRDefault="008433F4"/>
    <w:p w14:paraId="2CB6B89E" w14:textId="77777777" w:rsidR="00D008DE" w:rsidRPr="00AE5DF2" w:rsidRDefault="00D008DE" w:rsidP="002F51A4"/>
    <w:p w14:paraId="78D53F8A" w14:textId="77777777" w:rsidR="00D008DE" w:rsidRPr="00AE5DF2" w:rsidRDefault="00A32A68">
      <w:pPr>
        <w:ind w:left="567" w:hanging="567"/>
        <w:rPr>
          <w:b/>
          <w:bCs/>
        </w:rPr>
      </w:pPr>
      <w:r w:rsidRPr="00AE5DF2">
        <w:rPr>
          <w:b/>
          <w:bCs/>
        </w:rPr>
        <w:t>10.</w:t>
      </w:r>
      <w:r w:rsidRPr="00AE5DF2">
        <w:rPr>
          <w:b/>
          <w:bCs/>
        </w:rPr>
        <w:tab/>
      </w:r>
      <w:r w:rsidR="00B46CC1" w:rsidRPr="00AE5DF2">
        <w:rPr>
          <w:b/>
        </w:rPr>
        <w:t>A SZÖVEG ELLENŐRZÉSÉNEK DÁTUMA</w:t>
      </w:r>
    </w:p>
    <w:p w14:paraId="27F38F8A" w14:textId="77777777" w:rsidR="00D008DE" w:rsidRPr="00AE5DF2" w:rsidRDefault="00D008DE" w:rsidP="00A32A68"/>
    <w:p w14:paraId="45D66518" w14:textId="17BA5D6B" w:rsidR="00B46CC1" w:rsidRPr="00AE5DF2" w:rsidRDefault="00B53866" w:rsidP="003709A5">
      <w:r>
        <w:t>202</w:t>
      </w:r>
      <w:r w:rsidR="008348C8">
        <w:t>5</w:t>
      </w:r>
      <w:r>
        <w:t xml:space="preserve">. </w:t>
      </w:r>
      <w:r w:rsidR="002D39B0">
        <w:t>augusztus 29.</w:t>
      </w:r>
    </w:p>
    <w:sectPr w:rsidR="00B46CC1" w:rsidRPr="00AE5DF2" w:rsidSect="00A72043">
      <w:headerReference w:type="default" r:id="rId9"/>
      <w:footerReference w:type="first" r:id="rId10"/>
      <w:type w:val="continuous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502CD" w14:textId="77777777" w:rsidR="00215081" w:rsidRDefault="00215081">
      <w:r>
        <w:separator/>
      </w:r>
    </w:p>
  </w:endnote>
  <w:endnote w:type="continuationSeparator" w:id="0">
    <w:p w14:paraId="26D4A5E1" w14:textId="77777777" w:rsidR="00215081" w:rsidRDefault="00215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4AEB7" w14:textId="49B599EB" w:rsidR="00215081" w:rsidRPr="005B653F" w:rsidRDefault="00215081">
    <w:pPr>
      <w:pStyle w:val="llb"/>
      <w:rPr>
        <w:sz w:val="18"/>
        <w:szCs w:val="18"/>
      </w:rPr>
    </w:pPr>
    <w:r>
      <w:rPr>
        <w:sz w:val="18"/>
        <w:szCs w:val="18"/>
      </w:rPr>
      <w:t>NNGYK/ETGY</w:t>
    </w:r>
    <w:r w:rsidRPr="00131EF9">
      <w:rPr>
        <w:sz w:val="18"/>
        <w:szCs w:val="18"/>
      </w:rPr>
      <w:t>/</w:t>
    </w:r>
    <w:r>
      <w:rPr>
        <w:sz w:val="18"/>
        <w:szCs w:val="18"/>
      </w:rPr>
      <w:t>19438</w:t>
    </w:r>
    <w:r w:rsidRPr="00131EF9">
      <w:rPr>
        <w:sz w:val="18"/>
        <w:szCs w:val="18"/>
      </w:rPr>
      <w:t>/202</w:t>
    </w:r>
    <w:r>
      <w:rPr>
        <w:sz w:val="18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6DCA3" w14:textId="77777777" w:rsidR="00215081" w:rsidRDefault="00215081">
      <w:r>
        <w:separator/>
      </w:r>
    </w:p>
  </w:footnote>
  <w:footnote w:type="continuationSeparator" w:id="0">
    <w:p w14:paraId="696B5C3C" w14:textId="77777777" w:rsidR="00215081" w:rsidRDefault="00215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596259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70D3B7C" w14:textId="6C32D331" w:rsidR="00215081" w:rsidRPr="00A72043" w:rsidRDefault="00215081" w:rsidP="00A72043">
        <w:pPr>
          <w:pStyle w:val="lfej"/>
          <w:jc w:val="center"/>
          <w:rPr>
            <w:sz w:val="18"/>
            <w:szCs w:val="18"/>
          </w:rPr>
        </w:pPr>
        <w:r w:rsidRPr="00A72043">
          <w:rPr>
            <w:sz w:val="18"/>
            <w:szCs w:val="18"/>
          </w:rPr>
          <w:fldChar w:fldCharType="begin"/>
        </w:r>
        <w:r w:rsidRPr="00A72043">
          <w:rPr>
            <w:sz w:val="18"/>
            <w:szCs w:val="18"/>
          </w:rPr>
          <w:instrText>PAGE   \* MERGEFORMAT</w:instrText>
        </w:r>
        <w:r w:rsidRPr="00A72043">
          <w:rPr>
            <w:sz w:val="18"/>
            <w:szCs w:val="18"/>
          </w:rPr>
          <w:fldChar w:fldCharType="separate"/>
        </w:r>
        <w:r w:rsidR="00717148">
          <w:rPr>
            <w:noProof/>
            <w:sz w:val="18"/>
            <w:szCs w:val="18"/>
          </w:rPr>
          <w:t>17</w:t>
        </w:r>
        <w:r w:rsidRPr="00A7204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84A"/>
    <w:multiLevelType w:val="hybridMultilevel"/>
    <w:tmpl w:val="4C84F000"/>
    <w:lvl w:ilvl="0" w:tplc="C50607A8">
      <w:start w:val="1"/>
      <w:numFmt w:val="bullet"/>
      <w:lvlText w:val=""/>
      <w:lvlJc w:val="left"/>
      <w:pPr>
        <w:ind w:left="666" w:hanging="534"/>
      </w:pPr>
      <w:rPr>
        <w:rFonts w:ascii="Symbol" w:eastAsia="Symbol" w:hAnsi="Symbol" w:hint="default"/>
        <w:w w:val="103"/>
        <w:sz w:val="20"/>
        <w:szCs w:val="20"/>
      </w:rPr>
    </w:lvl>
    <w:lvl w:ilvl="1" w:tplc="00507770">
      <w:start w:val="1"/>
      <w:numFmt w:val="bullet"/>
      <w:lvlText w:val=""/>
      <w:lvlJc w:val="left"/>
      <w:pPr>
        <w:ind w:left="810" w:hanging="196"/>
      </w:pPr>
      <w:rPr>
        <w:rFonts w:ascii="Symbol" w:eastAsia="Symbol" w:hAnsi="Symbol" w:hint="default"/>
        <w:w w:val="103"/>
        <w:sz w:val="20"/>
        <w:szCs w:val="20"/>
      </w:rPr>
    </w:lvl>
    <w:lvl w:ilvl="2" w:tplc="9E5A48F0">
      <w:start w:val="1"/>
      <w:numFmt w:val="bullet"/>
      <w:lvlText w:val="•"/>
      <w:lvlJc w:val="left"/>
      <w:pPr>
        <w:ind w:left="1698" w:hanging="196"/>
      </w:pPr>
      <w:rPr>
        <w:rFonts w:hint="default"/>
      </w:rPr>
    </w:lvl>
    <w:lvl w:ilvl="3" w:tplc="9E1E5F62">
      <w:start w:val="1"/>
      <w:numFmt w:val="bullet"/>
      <w:lvlText w:val="•"/>
      <w:lvlJc w:val="left"/>
      <w:pPr>
        <w:ind w:left="2586" w:hanging="196"/>
      </w:pPr>
      <w:rPr>
        <w:rFonts w:hint="default"/>
      </w:rPr>
    </w:lvl>
    <w:lvl w:ilvl="4" w:tplc="8CD8DCF2">
      <w:start w:val="1"/>
      <w:numFmt w:val="bullet"/>
      <w:lvlText w:val="•"/>
      <w:lvlJc w:val="left"/>
      <w:pPr>
        <w:ind w:left="3473" w:hanging="196"/>
      </w:pPr>
      <w:rPr>
        <w:rFonts w:hint="default"/>
      </w:rPr>
    </w:lvl>
    <w:lvl w:ilvl="5" w:tplc="E068B9FE">
      <w:start w:val="1"/>
      <w:numFmt w:val="bullet"/>
      <w:lvlText w:val="•"/>
      <w:lvlJc w:val="left"/>
      <w:pPr>
        <w:ind w:left="4361" w:hanging="196"/>
      </w:pPr>
      <w:rPr>
        <w:rFonts w:hint="default"/>
      </w:rPr>
    </w:lvl>
    <w:lvl w:ilvl="6" w:tplc="F6083A02">
      <w:start w:val="1"/>
      <w:numFmt w:val="bullet"/>
      <w:lvlText w:val="•"/>
      <w:lvlJc w:val="left"/>
      <w:pPr>
        <w:ind w:left="5249" w:hanging="196"/>
      </w:pPr>
      <w:rPr>
        <w:rFonts w:hint="default"/>
      </w:rPr>
    </w:lvl>
    <w:lvl w:ilvl="7" w:tplc="D9D2D2D0">
      <w:start w:val="1"/>
      <w:numFmt w:val="bullet"/>
      <w:lvlText w:val="•"/>
      <w:lvlJc w:val="left"/>
      <w:pPr>
        <w:ind w:left="6136" w:hanging="196"/>
      </w:pPr>
      <w:rPr>
        <w:rFonts w:hint="default"/>
      </w:rPr>
    </w:lvl>
    <w:lvl w:ilvl="8" w:tplc="FD182626">
      <w:start w:val="1"/>
      <w:numFmt w:val="bullet"/>
      <w:lvlText w:val="•"/>
      <w:lvlJc w:val="left"/>
      <w:pPr>
        <w:ind w:left="7024" w:hanging="196"/>
      </w:pPr>
      <w:rPr>
        <w:rFonts w:hint="default"/>
      </w:rPr>
    </w:lvl>
  </w:abstractNum>
  <w:abstractNum w:abstractNumId="1" w15:restartNumberingAfterBreak="0">
    <w:nsid w:val="125D2DE3"/>
    <w:multiLevelType w:val="multilevel"/>
    <w:tmpl w:val="F32A339C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41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96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2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07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62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8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3" w:hanging="568"/>
      </w:pPr>
      <w:rPr>
        <w:rFonts w:hint="default"/>
      </w:rPr>
    </w:lvl>
  </w:abstractNum>
  <w:abstractNum w:abstractNumId="2" w15:restartNumberingAfterBreak="0">
    <w:nsid w:val="15812273"/>
    <w:multiLevelType w:val="hybridMultilevel"/>
    <w:tmpl w:val="7FF08EB4"/>
    <w:lvl w:ilvl="0" w:tplc="25745DD2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C8AE66FC">
      <w:start w:val="1"/>
      <w:numFmt w:val="bullet"/>
      <w:lvlText w:val="•"/>
      <w:lvlJc w:val="left"/>
      <w:pPr>
        <w:ind w:left="1359" w:hanging="360"/>
      </w:pPr>
      <w:rPr>
        <w:rFonts w:hint="default"/>
      </w:rPr>
    </w:lvl>
    <w:lvl w:ilvl="2" w:tplc="2CD0A754">
      <w:start w:val="1"/>
      <w:numFmt w:val="bullet"/>
      <w:lvlText w:val="•"/>
      <w:lvlJc w:val="left"/>
      <w:pPr>
        <w:ind w:left="2239" w:hanging="360"/>
      </w:pPr>
      <w:rPr>
        <w:rFonts w:hint="default"/>
      </w:rPr>
    </w:lvl>
    <w:lvl w:ilvl="3" w:tplc="F5E27424">
      <w:start w:val="1"/>
      <w:numFmt w:val="bullet"/>
      <w:lvlText w:val="•"/>
      <w:lvlJc w:val="left"/>
      <w:pPr>
        <w:ind w:left="3120" w:hanging="360"/>
      </w:pPr>
      <w:rPr>
        <w:rFonts w:hint="default"/>
      </w:rPr>
    </w:lvl>
    <w:lvl w:ilvl="4" w:tplc="075CA30A">
      <w:start w:val="1"/>
      <w:numFmt w:val="bullet"/>
      <w:lvlText w:val="•"/>
      <w:lvlJc w:val="left"/>
      <w:pPr>
        <w:ind w:left="4000" w:hanging="360"/>
      </w:pPr>
      <w:rPr>
        <w:rFonts w:hint="default"/>
      </w:rPr>
    </w:lvl>
    <w:lvl w:ilvl="5" w:tplc="4066F382">
      <w:start w:val="1"/>
      <w:numFmt w:val="bullet"/>
      <w:lvlText w:val="•"/>
      <w:lvlJc w:val="left"/>
      <w:pPr>
        <w:ind w:left="4881" w:hanging="360"/>
      </w:pPr>
      <w:rPr>
        <w:rFonts w:hint="default"/>
      </w:rPr>
    </w:lvl>
    <w:lvl w:ilvl="6" w:tplc="4524EE8E">
      <w:start w:val="1"/>
      <w:numFmt w:val="bullet"/>
      <w:lvlText w:val="•"/>
      <w:lvlJc w:val="left"/>
      <w:pPr>
        <w:ind w:left="5762" w:hanging="360"/>
      </w:pPr>
      <w:rPr>
        <w:rFonts w:hint="default"/>
      </w:rPr>
    </w:lvl>
    <w:lvl w:ilvl="7" w:tplc="4AAE7FAC">
      <w:start w:val="1"/>
      <w:numFmt w:val="bullet"/>
      <w:lvlText w:val="•"/>
      <w:lvlJc w:val="left"/>
      <w:pPr>
        <w:ind w:left="6642" w:hanging="360"/>
      </w:pPr>
      <w:rPr>
        <w:rFonts w:hint="default"/>
      </w:rPr>
    </w:lvl>
    <w:lvl w:ilvl="8" w:tplc="635066E8">
      <w:start w:val="1"/>
      <w:numFmt w:val="bullet"/>
      <w:lvlText w:val="•"/>
      <w:lvlJc w:val="left"/>
      <w:pPr>
        <w:ind w:left="7523" w:hanging="360"/>
      </w:pPr>
      <w:rPr>
        <w:rFonts w:hint="default"/>
      </w:rPr>
    </w:lvl>
  </w:abstractNum>
  <w:abstractNum w:abstractNumId="3" w15:restartNumberingAfterBreak="0">
    <w:nsid w:val="20726EEA"/>
    <w:multiLevelType w:val="multilevel"/>
    <w:tmpl w:val="398C3490"/>
    <w:lvl w:ilvl="0">
      <w:start w:val="1"/>
      <w:numFmt w:val="decimal"/>
      <w:lvlText w:val="%1"/>
      <w:lvlJc w:val="left"/>
      <w:pPr>
        <w:ind w:left="118" w:hanging="496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496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" w:hanging="496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3">
      <w:start w:val="1"/>
      <w:numFmt w:val="bullet"/>
      <w:lvlText w:val=""/>
      <w:lvlJc w:val="left"/>
      <w:pPr>
        <w:ind w:left="685" w:hanging="360"/>
      </w:pPr>
      <w:rPr>
        <w:rFonts w:ascii="Symbol" w:eastAsia="Symbol" w:hAnsi="Symbol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355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1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7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89" w:hanging="360"/>
      </w:pPr>
      <w:rPr>
        <w:rFonts w:hint="default"/>
      </w:rPr>
    </w:lvl>
  </w:abstractNum>
  <w:abstractNum w:abstractNumId="4" w15:restartNumberingAfterBreak="0">
    <w:nsid w:val="23287C16"/>
    <w:multiLevelType w:val="hybridMultilevel"/>
    <w:tmpl w:val="6CE64D06"/>
    <w:lvl w:ilvl="0" w:tplc="56B01D76">
      <w:start w:val="2"/>
      <w:numFmt w:val="upperRoman"/>
      <w:lvlText w:val="%1."/>
      <w:lvlJc w:val="left"/>
      <w:pPr>
        <w:ind w:left="2023" w:hanging="281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853E0632">
      <w:start w:val="1"/>
      <w:numFmt w:val="bullet"/>
      <w:lvlText w:val="•"/>
      <w:lvlJc w:val="left"/>
      <w:pPr>
        <w:ind w:left="2675" w:hanging="281"/>
      </w:pPr>
      <w:rPr>
        <w:rFonts w:hint="default"/>
      </w:rPr>
    </w:lvl>
    <w:lvl w:ilvl="2" w:tplc="20CEC6D8">
      <w:start w:val="1"/>
      <w:numFmt w:val="bullet"/>
      <w:lvlText w:val="•"/>
      <w:lvlJc w:val="left"/>
      <w:pPr>
        <w:ind w:left="3327" w:hanging="281"/>
      </w:pPr>
      <w:rPr>
        <w:rFonts w:hint="default"/>
      </w:rPr>
    </w:lvl>
    <w:lvl w:ilvl="3" w:tplc="F510F4D0">
      <w:start w:val="1"/>
      <w:numFmt w:val="bullet"/>
      <w:lvlText w:val="•"/>
      <w:lvlJc w:val="left"/>
      <w:pPr>
        <w:ind w:left="3979" w:hanging="281"/>
      </w:pPr>
      <w:rPr>
        <w:rFonts w:hint="default"/>
      </w:rPr>
    </w:lvl>
    <w:lvl w:ilvl="4" w:tplc="72EAF2D6">
      <w:start w:val="1"/>
      <w:numFmt w:val="bullet"/>
      <w:lvlText w:val="•"/>
      <w:lvlJc w:val="left"/>
      <w:pPr>
        <w:ind w:left="4631" w:hanging="281"/>
      </w:pPr>
      <w:rPr>
        <w:rFonts w:hint="default"/>
      </w:rPr>
    </w:lvl>
    <w:lvl w:ilvl="5" w:tplc="BD28382E">
      <w:start w:val="1"/>
      <w:numFmt w:val="bullet"/>
      <w:lvlText w:val="•"/>
      <w:lvlJc w:val="left"/>
      <w:pPr>
        <w:ind w:left="5283" w:hanging="281"/>
      </w:pPr>
      <w:rPr>
        <w:rFonts w:hint="default"/>
      </w:rPr>
    </w:lvl>
    <w:lvl w:ilvl="6" w:tplc="AC942EB4">
      <w:start w:val="1"/>
      <w:numFmt w:val="bullet"/>
      <w:lvlText w:val="•"/>
      <w:lvlJc w:val="left"/>
      <w:pPr>
        <w:ind w:left="5935" w:hanging="281"/>
      </w:pPr>
      <w:rPr>
        <w:rFonts w:hint="default"/>
      </w:rPr>
    </w:lvl>
    <w:lvl w:ilvl="7" w:tplc="08669206">
      <w:start w:val="1"/>
      <w:numFmt w:val="bullet"/>
      <w:lvlText w:val="•"/>
      <w:lvlJc w:val="left"/>
      <w:pPr>
        <w:ind w:left="6588" w:hanging="281"/>
      </w:pPr>
      <w:rPr>
        <w:rFonts w:hint="default"/>
      </w:rPr>
    </w:lvl>
    <w:lvl w:ilvl="8" w:tplc="883285A8">
      <w:start w:val="1"/>
      <w:numFmt w:val="bullet"/>
      <w:lvlText w:val="•"/>
      <w:lvlJc w:val="left"/>
      <w:pPr>
        <w:ind w:left="7240" w:hanging="281"/>
      </w:pPr>
      <w:rPr>
        <w:rFonts w:hint="default"/>
      </w:rPr>
    </w:lvl>
  </w:abstractNum>
  <w:abstractNum w:abstractNumId="5" w15:restartNumberingAfterBreak="0">
    <w:nsid w:val="23C27BA6"/>
    <w:multiLevelType w:val="hybridMultilevel"/>
    <w:tmpl w:val="BAC0F330"/>
    <w:lvl w:ilvl="0" w:tplc="2EC005BC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C6BB3E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C3760D8A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A69ADDDA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8FE0022E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DD2C7630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A7FE7024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861C5C40">
      <w:start w:val="1"/>
      <w:numFmt w:val="bullet"/>
      <w:lvlText w:val="•"/>
      <w:lvlJc w:val="left"/>
      <w:pPr>
        <w:ind w:left="6704" w:hanging="568"/>
      </w:pPr>
      <w:rPr>
        <w:rFonts w:hint="default"/>
      </w:rPr>
    </w:lvl>
    <w:lvl w:ilvl="8" w:tplc="67D60F10">
      <w:start w:val="1"/>
      <w:numFmt w:val="bullet"/>
      <w:lvlText w:val="•"/>
      <w:lvlJc w:val="left"/>
      <w:pPr>
        <w:ind w:left="7564" w:hanging="568"/>
      </w:pPr>
      <w:rPr>
        <w:rFonts w:hint="default"/>
      </w:rPr>
    </w:lvl>
  </w:abstractNum>
  <w:abstractNum w:abstractNumId="6" w15:restartNumberingAfterBreak="0">
    <w:nsid w:val="23F81918"/>
    <w:multiLevelType w:val="hybridMultilevel"/>
    <w:tmpl w:val="D214009C"/>
    <w:lvl w:ilvl="0" w:tplc="AA9257DE">
      <w:start w:val="1"/>
      <w:numFmt w:val="bullet"/>
      <w:lvlText w:val=""/>
      <w:lvlJc w:val="left"/>
      <w:pPr>
        <w:ind w:left="544" w:hanging="426"/>
      </w:pPr>
      <w:rPr>
        <w:rFonts w:ascii="Symbol" w:eastAsia="Symbol" w:hAnsi="Symbol" w:hint="default"/>
        <w:w w:val="99"/>
        <w:sz w:val="22"/>
        <w:szCs w:val="22"/>
      </w:rPr>
    </w:lvl>
    <w:lvl w:ilvl="1" w:tplc="562EB6C2">
      <w:start w:val="1"/>
      <w:numFmt w:val="bullet"/>
      <w:lvlText w:val="•"/>
      <w:lvlJc w:val="left"/>
      <w:pPr>
        <w:ind w:left="1420" w:hanging="426"/>
      </w:pPr>
      <w:rPr>
        <w:rFonts w:hint="default"/>
      </w:rPr>
    </w:lvl>
    <w:lvl w:ilvl="2" w:tplc="9D822660">
      <w:start w:val="1"/>
      <w:numFmt w:val="bullet"/>
      <w:lvlText w:val="•"/>
      <w:lvlJc w:val="left"/>
      <w:pPr>
        <w:ind w:left="2296" w:hanging="426"/>
      </w:pPr>
      <w:rPr>
        <w:rFonts w:hint="default"/>
      </w:rPr>
    </w:lvl>
    <w:lvl w:ilvl="3" w:tplc="B08ED2C0">
      <w:start w:val="1"/>
      <w:numFmt w:val="bullet"/>
      <w:lvlText w:val="•"/>
      <w:lvlJc w:val="left"/>
      <w:pPr>
        <w:ind w:left="3172" w:hanging="426"/>
      </w:pPr>
      <w:rPr>
        <w:rFonts w:hint="default"/>
      </w:rPr>
    </w:lvl>
    <w:lvl w:ilvl="4" w:tplc="8C146C16">
      <w:start w:val="1"/>
      <w:numFmt w:val="bullet"/>
      <w:lvlText w:val="•"/>
      <w:lvlJc w:val="left"/>
      <w:pPr>
        <w:ind w:left="4048" w:hanging="426"/>
      </w:pPr>
      <w:rPr>
        <w:rFonts w:hint="default"/>
      </w:rPr>
    </w:lvl>
    <w:lvl w:ilvl="5" w:tplc="25AC8C48">
      <w:start w:val="1"/>
      <w:numFmt w:val="bullet"/>
      <w:lvlText w:val="•"/>
      <w:lvlJc w:val="left"/>
      <w:pPr>
        <w:ind w:left="4924" w:hanging="426"/>
      </w:pPr>
      <w:rPr>
        <w:rFonts w:hint="default"/>
      </w:rPr>
    </w:lvl>
    <w:lvl w:ilvl="6" w:tplc="36826432">
      <w:start w:val="1"/>
      <w:numFmt w:val="bullet"/>
      <w:lvlText w:val="•"/>
      <w:lvlJc w:val="left"/>
      <w:pPr>
        <w:ind w:left="5800" w:hanging="426"/>
      </w:pPr>
      <w:rPr>
        <w:rFonts w:hint="default"/>
      </w:rPr>
    </w:lvl>
    <w:lvl w:ilvl="7" w:tplc="3D9E650A">
      <w:start w:val="1"/>
      <w:numFmt w:val="bullet"/>
      <w:lvlText w:val="•"/>
      <w:lvlJc w:val="left"/>
      <w:pPr>
        <w:ind w:left="6676" w:hanging="426"/>
      </w:pPr>
      <w:rPr>
        <w:rFonts w:hint="default"/>
      </w:rPr>
    </w:lvl>
    <w:lvl w:ilvl="8" w:tplc="A4085588">
      <w:start w:val="1"/>
      <w:numFmt w:val="bullet"/>
      <w:lvlText w:val="•"/>
      <w:lvlJc w:val="left"/>
      <w:pPr>
        <w:ind w:left="7552" w:hanging="426"/>
      </w:pPr>
      <w:rPr>
        <w:rFonts w:hint="default"/>
      </w:rPr>
    </w:lvl>
  </w:abstractNum>
  <w:abstractNum w:abstractNumId="7" w15:restartNumberingAfterBreak="0">
    <w:nsid w:val="27DA0154"/>
    <w:multiLevelType w:val="hybridMultilevel"/>
    <w:tmpl w:val="660C3AA4"/>
    <w:lvl w:ilvl="0" w:tplc="2E20D6BE">
      <w:start w:val="1"/>
      <w:numFmt w:val="upperLetter"/>
      <w:lvlText w:val="%1."/>
      <w:lvlJc w:val="left"/>
      <w:pPr>
        <w:ind w:left="1440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ED8A76D6">
      <w:start w:val="1"/>
      <w:numFmt w:val="bullet"/>
      <w:lvlText w:val="•"/>
      <w:lvlJc w:val="left"/>
      <w:pPr>
        <w:ind w:left="2150" w:hanging="568"/>
      </w:pPr>
      <w:rPr>
        <w:rFonts w:hint="default"/>
      </w:rPr>
    </w:lvl>
    <w:lvl w:ilvl="2" w:tplc="7C86BA34">
      <w:start w:val="1"/>
      <w:numFmt w:val="bullet"/>
      <w:lvlText w:val="•"/>
      <w:lvlJc w:val="left"/>
      <w:pPr>
        <w:ind w:left="2860" w:hanging="568"/>
      </w:pPr>
      <w:rPr>
        <w:rFonts w:hint="default"/>
      </w:rPr>
    </w:lvl>
    <w:lvl w:ilvl="3" w:tplc="160ADBE4">
      <w:start w:val="1"/>
      <w:numFmt w:val="bullet"/>
      <w:lvlText w:val="•"/>
      <w:lvlJc w:val="left"/>
      <w:pPr>
        <w:ind w:left="3571" w:hanging="568"/>
      </w:pPr>
      <w:rPr>
        <w:rFonts w:hint="default"/>
      </w:rPr>
    </w:lvl>
    <w:lvl w:ilvl="4" w:tplc="3236CE78">
      <w:start w:val="1"/>
      <w:numFmt w:val="bullet"/>
      <w:lvlText w:val="•"/>
      <w:lvlJc w:val="left"/>
      <w:pPr>
        <w:ind w:left="4281" w:hanging="568"/>
      </w:pPr>
      <w:rPr>
        <w:rFonts w:hint="default"/>
      </w:rPr>
    </w:lvl>
    <w:lvl w:ilvl="5" w:tplc="5994E480">
      <w:start w:val="1"/>
      <w:numFmt w:val="bullet"/>
      <w:lvlText w:val="•"/>
      <w:lvlJc w:val="left"/>
      <w:pPr>
        <w:ind w:left="4992" w:hanging="568"/>
      </w:pPr>
      <w:rPr>
        <w:rFonts w:hint="default"/>
      </w:rPr>
    </w:lvl>
    <w:lvl w:ilvl="6" w:tplc="A01C030E">
      <w:start w:val="1"/>
      <w:numFmt w:val="bullet"/>
      <w:lvlText w:val="•"/>
      <w:lvlJc w:val="left"/>
      <w:pPr>
        <w:ind w:left="5702" w:hanging="568"/>
      </w:pPr>
      <w:rPr>
        <w:rFonts w:hint="default"/>
      </w:rPr>
    </w:lvl>
    <w:lvl w:ilvl="7" w:tplc="A0D46BC4">
      <w:start w:val="1"/>
      <w:numFmt w:val="bullet"/>
      <w:lvlText w:val="•"/>
      <w:lvlJc w:val="left"/>
      <w:pPr>
        <w:ind w:left="6413" w:hanging="568"/>
      </w:pPr>
      <w:rPr>
        <w:rFonts w:hint="default"/>
      </w:rPr>
    </w:lvl>
    <w:lvl w:ilvl="8" w:tplc="A28A2B02">
      <w:start w:val="1"/>
      <w:numFmt w:val="bullet"/>
      <w:lvlText w:val="•"/>
      <w:lvlJc w:val="left"/>
      <w:pPr>
        <w:ind w:left="7123" w:hanging="568"/>
      </w:pPr>
      <w:rPr>
        <w:rFonts w:hint="default"/>
      </w:rPr>
    </w:lvl>
  </w:abstractNum>
  <w:abstractNum w:abstractNumId="8" w15:restartNumberingAfterBreak="0">
    <w:nsid w:val="32E94886"/>
    <w:multiLevelType w:val="hybridMultilevel"/>
    <w:tmpl w:val="F9A0F356"/>
    <w:lvl w:ilvl="0" w:tplc="B546E3DE">
      <w:start w:val="1"/>
      <w:numFmt w:val="upperLetter"/>
      <w:lvlText w:val="%1."/>
      <w:lvlJc w:val="left"/>
      <w:pPr>
        <w:ind w:left="3742" w:hanging="269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69B0082E">
      <w:start w:val="1"/>
      <w:numFmt w:val="bullet"/>
      <w:lvlText w:val="•"/>
      <w:lvlJc w:val="left"/>
      <w:pPr>
        <w:ind w:left="4223" w:hanging="269"/>
      </w:pPr>
      <w:rPr>
        <w:rFonts w:hint="default"/>
      </w:rPr>
    </w:lvl>
    <w:lvl w:ilvl="2" w:tplc="17B60A3C">
      <w:start w:val="1"/>
      <w:numFmt w:val="bullet"/>
      <w:lvlText w:val="•"/>
      <w:lvlJc w:val="left"/>
      <w:pPr>
        <w:ind w:left="4703" w:hanging="269"/>
      </w:pPr>
      <w:rPr>
        <w:rFonts w:hint="default"/>
      </w:rPr>
    </w:lvl>
    <w:lvl w:ilvl="3" w:tplc="D9F07716">
      <w:start w:val="1"/>
      <w:numFmt w:val="bullet"/>
      <w:lvlText w:val="•"/>
      <w:lvlJc w:val="left"/>
      <w:pPr>
        <w:ind w:left="5183" w:hanging="269"/>
      </w:pPr>
      <w:rPr>
        <w:rFonts w:hint="default"/>
      </w:rPr>
    </w:lvl>
    <w:lvl w:ilvl="4" w:tplc="0B68023A">
      <w:start w:val="1"/>
      <w:numFmt w:val="bullet"/>
      <w:lvlText w:val="•"/>
      <w:lvlJc w:val="left"/>
      <w:pPr>
        <w:ind w:left="5663" w:hanging="269"/>
      </w:pPr>
      <w:rPr>
        <w:rFonts w:hint="default"/>
      </w:rPr>
    </w:lvl>
    <w:lvl w:ilvl="5" w:tplc="ED2C6016">
      <w:start w:val="1"/>
      <w:numFmt w:val="bullet"/>
      <w:lvlText w:val="•"/>
      <w:lvlJc w:val="left"/>
      <w:pPr>
        <w:ind w:left="6143" w:hanging="269"/>
      </w:pPr>
      <w:rPr>
        <w:rFonts w:hint="default"/>
      </w:rPr>
    </w:lvl>
    <w:lvl w:ilvl="6" w:tplc="BAF6E43E">
      <w:start w:val="1"/>
      <w:numFmt w:val="bullet"/>
      <w:lvlText w:val="•"/>
      <w:lvlJc w:val="left"/>
      <w:pPr>
        <w:ind w:left="6623" w:hanging="269"/>
      </w:pPr>
      <w:rPr>
        <w:rFonts w:hint="default"/>
      </w:rPr>
    </w:lvl>
    <w:lvl w:ilvl="7" w:tplc="B4D25B62">
      <w:start w:val="1"/>
      <w:numFmt w:val="bullet"/>
      <w:lvlText w:val="•"/>
      <w:lvlJc w:val="left"/>
      <w:pPr>
        <w:ind w:left="7103" w:hanging="269"/>
      </w:pPr>
      <w:rPr>
        <w:rFonts w:hint="default"/>
      </w:rPr>
    </w:lvl>
    <w:lvl w:ilvl="8" w:tplc="315E549E">
      <w:start w:val="1"/>
      <w:numFmt w:val="bullet"/>
      <w:lvlText w:val="•"/>
      <w:lvlJc w:val="left"/>
      <w:pPr>
        <w:ind w:left="7584" w:hanging="269"/>
      </w:pPr>
      <w:rPr>
        <w:rFonts w:hint="default"/>
      </w:rPr>
    </w:lvl>
  </w:abstractNum>
  <w:abstractNum w:abstractNumId="9" w15:restartNumberingAfterBreak="0">
    <w:nsid w:val="38850834"/>
    <w:multiLevelType w:val="multilevel"/>
    <w:tmpl w:val="CD7A7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38E8648D"/>
    <w:multiLevelType w:val="hybridMultilevel"/>
    <w:tmpl w:val="79229008"/>
    <w:lvl w:ilvl="0" w:tplc="02385532">
      <w:start w:val="1"/>
      <w:numFmt w:val="upperLetter"/>
      <w:lvlText w:val="%1.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EEEC9B9E">
      <w:start w:val="1"/>
      <w:numFmt w:val="bullet"/>
      <w:lvlText w:val="•"/>
      <w:lvlJc w:val="left"/>
      <w:pPr>
        <w:ind w:left="1547" w:hanging="568"/>
      </w:pPr>
      <w:rPr>
        <w:rFonts w:hint="default"/>
      </w:rPr>
    </w:lvl>
    <w:lvl w:ilvl="2" w:tplc="A41E9956">
      <w:start w:val="1"/>
      <w:numFmt w:val="bullet"/>
      <w:lvlText w:val="•"/>
      <w:lvlJc w:val="left"/>
      <w:pPr>
        <w:ind w:left="2409" w:hanging="568"/>
      </w:pPr>
      <w:rPr>
        <w:rFonts w:hint="default"/>
      </w:rPr>
    </w:lvl>
    <w:lvl w:ilvl="3" w:tplc="1A30E532">
      <w:start w:val="1"/>
      <w:numFmt w:val="bullet"/>
      <w:lvlText w:val="•"/>
      <w:lvlJc w:val="left"/>
      <w:pPr>
        <w:ind w:left="3271" w:hanging="568"/>
      </w:pPr>
      <w:rPr>
        <w:rFonts w:hint="default"/>
      </w:rPr>
    </w:lvl>
    <w:lvl w:ilvl="4" w:tplc="42308504">
      <w:start w:val="1"/>
      <w:numFmt w:val="bullet"/>
      <w:lvlText w:val="•"/>
      <w:lvlJc w:val="left"/>
      <w:pPr>
        <w:ind w:left="4133" w:hanging="568"/>
      </w:pPr>
      <w:rPr>
        <w:rFonts w:hint="default"/>
      </w:rPr>
    </w:lvl>
    <w:lvl w:ilvl="5" w:tplc="732835EE">
      <w:start w:val="1"/>
      <w:numFmt w:val="bullet"/>
      <w:lvlText w:val="•"/>
      <w:lvlJc w:val="left"/>
      <w:pPr>
        <w:ind w:left="4995" w:hanging="568"/>
      </w:pPr>
      <w:rPr>
        <w:rFonts w:hint="default"/>
      </w:rPr>
    </w:lvl>
    <w:lvl w:ilvl="6" w:tplc="596845AC">
      <w:start w:val="1"/>
      <w:numFmt w:val="bullet"/>
      <w:lvlText w:val="•"/>
      <w:lvlJc w:val="left"/>
      <w:pPr>
        <w:ind w:left="5857" w:hanging="568"/>
      </w:pPr>
      <w:rPr>
        <w:rFonts w:hint="default"/>
      </w:rPr>
    </w:lvl>
    <w:lvl w:ilvl="7" w:tplc="339E8128">
      <w:start w:val="1"/>
      <w:numFmt w:val="bullet"/>
      <w:lvlText w:val="•"/>
      <w:lvlJc w:val="left"/>
      <w:pPr>
        <w:ind w:left="6718" w:hanging="568"/>
      </w:pPr>
      <w:rPr>
        <w:rFonts w:hint="default"/>
      </w:rPr>
    </w:lvl>
    <w:lvl w:ilvl="8" w:tplc="51884108">
      <w:start w:val="1"/>
      <w:numFmt w:val="bullet"/>
      <w:lvlText w:val="•"/>
      <w:lvlJc w:val="left"/>
      <w:pPr>
        <w:ind w:left="7580" w:hanging="568"/>
      </w:pPr>
      <w:rPr>
        <w:rFonts w:hint="default"/>
      </w:rPr>
    </w:lvl>
  </w:abstractNum>
  <w:abstractNum w:abstractNumId="11" w15:restartNumberingAfterBreak="0">
    <w:nsid w:val="437F18C1"/>
    <w:multiLevelType w:val="hybridMultilevel"/>
    <w:tmpl w:val="A94C7A0E"/>
    <w:lvl w:ilvl="0" w:tplc="FFFFFFFF">
      <w:start w:val="21"/>
      <w:numFmt w:val="bullet"/>
      <w:lvlText w:val="-"/>
      <w:lvlJc w:val="left"/>
      <w:pPr>
        <w:ind w:left="502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F4525"/>
    <w:multiLevelType w:val="hybridMultilevel"/>
    <w:tmpl w:val="EBFA71D0"/>
    <w:lvl w:ilvl="0" w:tplc="92CC1F0A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57FF5"/>
    <w:multiLevelType w:val="hybridMultilevel"/>
    <w:tmpl w:val="402C35B4"/>
    <w:lvl w:ilvl="0" w:tplc="863043C2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4A8772E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BF8ABB10">
      <w:start w:val="1"/>
      <w:numFmt w:val="bullet"/>
      <w:lvlText w:val="•"/>
      <w:lvlJc w:val="left"/>
      <w:pPr>
        <w:ind w:left="1951" w:hanging="568"/>
      </w:pPr>
      <w:rPr>
        <w:rFonts w:hint="default"/>
      </w:rPr>
    </w:lvl>
    <w:lvl w:ilvl="3" w:tplc="E042FD5C">
      <w:start w:val="1"/>
      <w:numFmt w:val="bullet"/>
      <w:lvlText w:val="•"/>
      <w:lvlJc w:val="left"/>
      <w:pPr>
        <w:ind w:left="2868" w:hanging="568"/>
      </w:pPr>
      <w:rPr>
        <w:rFonts w:hint="default"/>
      </w:rPr>
    </w:lvl>
    <w:lvl w:ilvl="4" w:tplc="6616B95C">
      <w:start w:val="1"/>
      <w:numFmt w:val="bullet"/>
      <w:lvlText w:val="•"/>
      <w:lvlJc w:val="left"/>
      <w:pPr>
        <w:ind w:left="3784" w:hanging="568"/>
      </w:pPr>
      <w:rPr>
        <w:rFonts w:hint="default"/>
      </w:rPr>
    </w:lvl>
    <w:lvl w:ilvl="5" w:tplc="80525BFC">
      <w:start w:val="1"/>
      <w:numFmt w:val="bullet"/>
      <w:lvlText w:val="•"/>
      <w:lvlJc w:val="left"/>
      <w:pPr>
        <w:ind w:left="4701" w:hanging="568"/>
      </w:pPr>
      <w:rPr>
        <w:rFonts w:hint="default"/>
      </w:rPr>
    </w:lvl>
    <w:lvl w:ilvl="6" w:tplc="339406D0">
      <w:start w:val="1"/>
      <w:numFmt w:val="bullet"/>
      <w:lvlText w:val="•"/>
      <w:lvlJc w:val="left"/>
      <w:pPr>
        <w:ind w:left="5618" w:hanging="568"/>
      </w:pPr>
      <w:rPr>
        <w:rFonts w:hint="default"/>
      </w:rPr>
    </w:lvl>
    <w:lvl w:ilvl="7" w:tplc="DD84B84C">
      <w:start w:val="1"/>
      <w:numFmt w:val="bullet"/>
      <w:lvlText w:val="•"/>
      <w:lvlJc w:val="left"/>
      <w:pPr>
        <w:ind w:left="6534" w:hanging="568"/>
      </w:pPr>
      <w:rPr>
        <w:rFonts w:hint="default"/>
      </w:rPr>
    </w:lvl>
    <w:lvl w:ilvl="8" w:tplc="F00E030C">
      <w:start w:val="1"/>
      <w:numFmt w:val="bullet"/>
      <w:lvlText w:val="•"/>
      <w:lvlJc w:val="left"/>
      <w:pPr>
        <w:ind w:left="7451" w:hanging="568"/>
      </w:pPr>
      <w:rPr>
        <w:rFonts w:hint="default"/>
      </w:rPr>
    </w:lvl>
  </w:abstractNum>
  <w:abstractNum w:abstractNumId="14" w15:restartNumberingAfterBreak="0">
    <w:nsid w:val="5BF9291A"/>
    <w:multiLevelType w:val="hybridMultilevel"/>
    <w:tmpl w:val="09BA834A"/>
    <w:lvl w:ilvl="0" w:tplc="109CAC86">
      <w:start w:val="1"/>
      <w:numFmt w:val="bullet"/>
      <w:lvlText w:val="•"/>
      <w:lvlJc w:val="left"/>
      <w:pPr>
        <w:ind w:left="823" w:hanging="706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C6C6D30">
      <w:start w:val="1"/>
      <w:numFmt w:val="bullet"/>
      <w:lvlText w:val="-"/>
      <w:lvlJc w:val="left"/>
      <w:pPr>
        <w:ind w:left="1252" w:hanging="42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6868C7C0">
      <w:start w:val="1"/>
      <w:numFmt w:val="bullet"/>
      <w:lvlText w:val="•"/>
      <w:lvlJc w:val="left"/>
      <w:pPr>
        <w:ind w:left="1252" w:hanging="429"/>
      </w:pPr>
      <w:rPr>
        <w:rFonts w:hint="default"/>
      </w:rPr>
    </w:lvl>
    <w:lvl w:ilvl="3" w:tplc="A3EC485C">
      <w:start w:val="1"/>
      <w:numFmt w:val="bullet"/>
      <w:lvlText w:val="•"/>
      <w:lvlJc w:val="left"/>
      <w:pPr>
        <w:ind w:left="1252" w:hanging="429"/>
      </w:pPr>
      <w:rPr>
        <w:rFonts w:hint="default"/>
      </w:rPr>
    </w:lvl>
    <w:lvl w:ilvl="4" w:tplc="5800643A">
      <w:start w:val="1"/>
      <w:numFmt w:val="bullet"/>
      <w:lvlText w:val="•"/>
      <w:lvlJc w:val="left"/>
      <w:pPr>
        <w:ind w:left="2402" w:hanging="429"/>
      </w:pPr>
      <w:rPr>
        <w:rFonts w:hint="default"/>
      </w:rPr>
    </w:lvl>
    <w:lvl w:ilvl="5" w:tplc="858821A0">
      <w:start w:val="1"/>
      <w:numFmt w:val="bullet"/>
      <w:lvlText w:val="•"/>
      <w:lvlJc w:val="left"/>
      <w:pPr>
        <w:ind w:left="3552" w:hanging="429"/>
      </w:pPr>
      <w:rPr>
        <w:rFonts w:hint="default"/>
      </w:rPr>
    </w:lvl>
    <w:lvl w:ilvl="6" w:tplc="4E2E8D2E">
      <w:start w:val="1"/>
      <w:numFmt w:val="bullet"/>
      <w:lvlText w:val="•"/>
      <w:lvlJc w:val="left"/>
      <w:pPr>
        <w:ind w:left="4703" w:hanging="429"/>
      </w:pPr>
      <w:rPr>
        <w:rFonts w:hint="default"/>
      </w:rPr>
    </w:lvl>
    <w:lvl w:ilvl="7" w:tplc="81F2C902">
      <w:start w:val="1"/>
      <w:numFmt w:val="bullet"/>
      <w:lvlText w:val="•"/>
      <w:lvlJc w:val="left"/>
      <w:pPr>
        <w:ind w:left="5853" w:hanging="429"/>
      </w:pPr>
      <w:rPr>
        <w:rFonts w:hint="default"/>
      </w:rPr>
    </w:lvl>
    <w:lvl w:ilvl="8" w:tplc="080875EC">
      <w:start w:val="1"/>
      <w:numFmt w:val="bullet"/>
      <w:lvlText w:val="•"/>
      <w:lvlJc w:val="left"/>
      <w:pPr>
        <w:ind w:left="7003" w:hanging="429"/>
      </w:pPr>
      <w:rPr>
        <w:rFonts w:hint="default"/>
      </w:rPr>
    </w:lvl>
  </w:abstractNum>
  <w:abstractNum w:abstractNumId="15" w15:restartNumberingAfterBreak="0">
    <w:nsid w:val="65CE5D0C"/>
    <w:multiLevelType w:val="multilevel"/>
    <w:tmpl w:val="F5DA4D14"/>
    <w:lvl w:ilvl="0">
      <w:start w:val="4"/>
      <w:numFmt w:val="decimal"/>
      <w:lvlText w:val="%1"/>
      <w:lvlJc w:val="left"/>
      <w:pPr>
        <w:ind w:left="685" w:hanging="56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85" w:hanging="568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decimal"/>
      <w:lvlText w:val="%3."/>
      <w:lvlJc w:val="left"/>
      <w:pPr>
        <w:ind w:left="383" w:hanging="166"/>
      </w:pPr>
      <w:rPr>
        <w:rFonts w:hint="default"/>
        <w:u w:val="single" w:color="000000"/>
      </w:rPr>
    </w:lvl>
    <w:lvl w:ilvl="3">
      <w:start w:val="1"/>
      <w:numFmt w:val="bullet"/>
      <w:lvlText w:val="•"/>
      <w:lvlJc w:val="left"/>
      <w:pPr>
        <w:ind w:left="2591" w:hanging="1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5" w:hanging="1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98" w:hanging="1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51" w:hanging="1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04" w:hanging="1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7" w:hanging="166"/>
      </w:pPr>
      <w:rPr>
        <w:rFonts w:hint="default"/>
      </w:rPr>
    </w:lvl>
  </w:abstractNum>
  <w:abstractNum w:abstractNumId="16" w15:restartNumberingAfterBreak="0">
    <w:nsid w:val="6ABF7B76"/>
    <w:multiLevelType w:val="multilevel"/>
    <w:tmpl w:val="519EB386"/>
    <w:lvl w:ilvl="0">
      <w:start w:val="1"/>
      <w:numFmt w:val="decimal"/>
      <w:lvlText w:val="%1."/>
      <w:lvlJc w:val="left"/>
      <w:pPr>
        <w:ind w:left="685" w:hanging="568"/>
        <w:jc w:val="right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785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50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1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80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09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74" w:hanging="568"/>
      </w:pPr>
      <w:rPr>
        <w:rFonts w:hint="default"/>
      </w:rPr>
    </w:lvl>
  </w:abstractNum>
  <w:abstractNum w:abstractNumId="17" w15:restartNumberingAfterBreak="0">
    <w:nsid w:val="71BA4A18"/>
    <w:multiLevelType w:val="hybridMultilevel"/>
    <w:tmpl w:val="8932C892"/>
    <w:lvl w:ilvl="0" w:tplc="8D022046">
      <w:numFmt w:val="bullet"/>
      <w:lvlText w:val="•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"/>
  </w:num>
  <w:num w:numId="4">
    <w:abstractNumId w:val="8"/>
  </w:num>
  <w:num w:numId="5">
    <w:abstractNumId w:val="14"/>
  </w:num>
  <w:num w:numId="6">
    <w:abstractNumId w:val="3"/>
  </w:num>
  <w:num w:numId="7">
    <w:abstractNumId w:val="10"/>
  </w:num>
  <w:num w:numId="8">
    <w:abstractNumId w:val="7"/>
  </w:num>
  <w:num w:numId="9">
    <w:abstractNumId w:val="4"/>
  </w:num>
  <w:num w:numId="10">
    <w:abstractNumId w:val="1"/>
  </w:num>
  <w:num w:numId="11">
    <w:abstractNumId w:val="15"/>
  </w:num>
  <w:num w:numId="12">
    <w:abstractNumId w:val="6"/>
  </w:num>
  <w:num w:numId="13">
    <w:abstractNumId w:val="16"/>
  </w:num>
  <w:num w:numId="14">
    <w:abstractNumId w:val="0"/>
  </w:num>
  <w:num w:numId="15">
    <w:abstractNumId w:val="9"/>
  </w:num>
  <w:num w:numId="16">
    <w:abstractNumId w:val="11"/>
  </w:num>
  <w:num w:numId="17">
    <w:abstractNumId w:val="1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de-DE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DE"/>
    <w:rsid w:val="00001143"/>
    <w:rsid w:val="0000507C"/>
    <w:rsid w:val="00043A7B"/>
    <w:rsid w:val="000D7E0F"/>
    <w:rsid w:val="00101F4E"/>
    <w:rsid w:val="0010336C"/>
    <w:rsid w:val="00120883"/>
    <w:rsid w:val="001267FF"/>
    <w:rsid w:val="00136F94"/>
    <w:rsid w:val="00137733"/>
    <w:rsid w:val="00152B45"/>
    <w:rsid w:val="001873BB"/>
    <w:rsid w:val="00195CFE"/>
    <w:rsid w:val="001B1E5C"/>
    <w:rsid w:val="001C56A1"/>
    <w:rsid w:val="001E6EF6"/>
    <w:rsid w:val="001F130F"/>
    <w:rsid w:val="00215081"/>
    <w:rsid w:val="0025119B"/>
    <w:rsid w:val="00251D30"/>
    <w:rsid w:val="00262785"/>
    <w:rsid w:val="00277797"/>
    <w:rsid w:val="00283CAD"/>
    <w:rsid w:val="002D2CC6"/>
    <w:rsid w:val="002D39B0"/>
    <w:rsid w:val="002F51A4"/>
    <w:rsid w:val="00304FE5"/>
    <w:rsid w:val="00313D47"/>
    <w:rsid w:val="00326CA1"/>
    <w:rsid w:val="003709A5"/>
    <w:rsid w:val="0038657C"/>
    <w:rsid w:val="0039697D"/>
    <w:rsid w:val="003A40C5"/>
    <w:rsid w:val="003A51E7"/>
    <w:rsid w:val="003B0D8C"/>
    <w:rsid w:val="003C4813"/>
    <w:rsid w:val="003D1A12"/>
    <w:rsid w:val="003D3F86"/>
    <w:rsid w:val="003D5482"/>
    <w:rsid w:val="003F75E7"/>
    <w:rsid w:val="00414E02"/>
    <w:rsid w:val="00430E1B"/>
    <w:rsid w:val="004747F9"/>
    <w:rsid w:val="00482708"/>
    <w:rsid w:val="00490CF9"/>
    <w:rsid w:val="004A29E1"/>
    <w:rsid w:val="004A2E14"/>
    <w:rsid w:val="00572060"/>
    <w:rsid w:val="005A0DAE"/>
    <w:rsid w:val="005B653F"/>
    <w:rsid w:val="005C5442"/>
    <w:rsid w:val="00626BAA"/>
    <w:rsid w:val="00671B16"/>
    <w:rsid w:val="00672C09"/>
    <w:rsid w:val="006742C4"/>
    <w:rsid w:val="00691C4F"/>
    <w:rsid w:val="00692043"/>
    <w:rsid w:val="0069240A"/>
    <w:rsid w:val="006925DA"/>
    <w:rsid w:val="00717148"/>
    <w:rsid w:val="007237B1"/>
    <w:rsid w:val="007354D5"/>
    <w:rsid w:val="00735AA9"/>
    <w:rsid w:val="00780C51"/>
    <w:rsid w:val="0079636A"/>
    <w:rsid w:val="007C71B7"/>
    <w:rsid w:val="00821F70"/>
    <w:rsid w:val="0082437E"/>
    <w:rsid w:val="00832AF9"/>
    <w:rsid w:val="008348C8"/>
    <w:rsid w:val="008433F4"/>
    <w:rsid w:val="008651B1"/>
    <w:rsid w:val="008815E0"/>
    <w:rsid w:val="0089002D"/>
    <w:rsid w:val="008C7BBC"/>
    <w:rsid w:val="008E370B"/>
    <w:rsid w:val="008F541C"/>
    <w:rsid w:val="00914653"/>
    <w:rsid w:val="00925284"/>
    <w:rsid w:val="00951363"/>
    <w:rsid w:val="00956557"/>
    <w:rsid w:val="009B53A0"/>
    <w:rsid w:val="009C0366"/>
    <w:rsid w:val="009E4700"/>
    <w:rsid w:val="009F0E46"/>
    <w:rsid w:val="009F2B08"/>
    <w:rsid w:val="009F5E4B"/>
    <w:rsid w:val="00A071AE"/>
    <w:rsid w:val="00A11DD8"/>
    <w:rsid w:val="00A31F11"/>
    <w:rsid w:val="00A32A68"/>
    <w:rsid w:val="00A3423D"/>
    <w:rsid w:val="00A67CC0"/>
    <w:rsid w:val="00A72043"/>
    <w:rsid w:val="00A7439F"/>
    <w:rsid w:val="00A86314"/>
    <w:rsid w:val="00A9119E"/>
    <w:rsid w:val="00A93697"/>
    <w:rsid w:val="00A97C36"/>
    <w:rsid w:val="00AE5DF2"/>
    <w:rsid w:val="00B06E99"/>
    <w:rsid w:val="00B24497"/>
    <w:rsid w:val="00B31CA6"/>
    <w:rsid w:val="00B46CC1"/>
    <w:rsid w:val="00B47C63"/>
    <w:rsid w:val="00B53866"/>
    <w:rsid w:val="00B604E7"/>
    <w:rsid w:val="00B82114"/>
    <w:rsid w:val="00B8283E"/>
    <w:rsid w:val="00BA0039"/>
    <w:rsid w:val="00BF05F5"/>
    <w:rsid w:val="00BF28F6"/>
    <w:rsid w:val="00C40B3E"/>
    <w:rsid w:val="00C53AAB"/>
    <w:rsid w:val="00C63955"/>
    <w:rsid w:val="00C821E7"/>
    <w:rsid w:val="00C9032C"/>
    <w:rsid w:val="00C93138"/>
    <w:rsid w:val="00C93837"/>
    <w:rsid w:val="00C967A7"/>
    <w:rsid w:val="00CB0A4A"/>
    <w:rsid w:val="00CF3D75"/>
    <w:rsid w:val="00D008DE"/>
    <w:rsid w:val="00D04978"/>
    <w:rsid w:val="00D32C54"/>
    <w:rsid w:val="00D373C4"/>
    <w:rsid w:val="00D51B08"/>
    <w:rsid w:val="00D577E6"/>
    <w:rsid w:val="00D715F3"/>
    <w:rsid w:val="00D7318F"/>
    <w:rsid w:val="00D770CA"/>
    <w:rsid w:val="00D96ECC"/>
    <w:rsid w:val="00DC4847"/>
    <w:rsid w:val="00DD338F"/>
    <w:rsid w:val="00DD39E9"/>
    <w:rsid w:val="00DE438E"/>
    <w:rsid w:val="00DE6EF7"/>
    <w:rsid w:val="00E01C90"/>
    <w:rsid w:val="00E028DB"/>
    <w:rsid w:val="00E44B9F"/>
    <w:rsid w:val="00E60CDE"/>
    <w:rsid w:val="00E70F00"/>
    <w:rsid w:val="00E81143"/>
    <w:rsid w:val="00EE491D"/>
    <w:rsid w:val="00EF1061"/>
    <w:rsid w:val="00EF40DF"/>
    <w:rsid w:val="00F33FBE"/>
    <w:rsid w:val="00F66C35"/>
    <w:rsid w:val="00F746FD"/>
    <w:rsid w:val="00FB58E8"/>
    <w:rsid w:val="00FC634D"/>
    <w:rsid w:val="00FF26D3"/>
    <w:rsid w:val="00FF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AB284"/>
  <w15:docId w15:val="{083B5E16-F8CE-438E-9932-CB1D165C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671B1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71B16"/>
  </w:style>
  <w:style w:type="paragraph" w:styleId="llb">
    <w:name w:val="footer"/>
    <w:basedOn w:val="Norml"/>
    <w:link w:val="llbChar"/>
    <w:uiPriority w:val="99"/>
    <w:unhideWhenUsed/>
    <w:rsid w:val="00671B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71B16"/>
  </w:style>
  <w:style w:type="paragraph" w:styleId="Buborkszveg">
    <w:name w:val="Balloon Text"/>
    <w:basedOn w:val="Norml"/>
    <w:link w:val="BuborkszvegChar"/>
    <w:uiPriority w:val="99"/>
    <w:semiHidden/>
    <w:unhideWhenUsed/>
    <w:rsid w:val="00430E1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0E1B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626BAA"/>
    <w:pPr>
      <w:widowControl/>
    </w:pPr>
  </w:style>
  <w:style w:type="character" w:styleId="Jegyzethivatkozs">
    <w:name w:val="annotation reference"/>
    <w:basedOn w:val="Bekezdsalapbettpusa"/>
    <w:uiPriority w:val="99"/>
    <w:semiHidden/>
    <w:unhideWhenUsed/>
    <w:rsid w:val="00414E0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14E0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14E0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14E0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14E02"/>
    <w:rPr>
      <w:b/>
      <w:bCs/>
      <w:sz w:val="20"/>
      <w:szCs w:val="20"/>
    </w:rPr>
  </w:style>
  <w:style w:type="paragraph" w:customStyle="1" w:styleId="Normal1">
    <w:name w:val="Normal1"/>
    <w:basedOn w:val="Norml"/>
    <w:rsid w:val="00277797"/>
    <w:pPr>
      <w:suppressAutoHyphens/>
    </w:pPr>
    <w:rPr>
      <w:rFonts w:eastAsia="HG Mincho Light J"/>
      <w:color w:val="000000"/>
      <w:sz w:val="20"/>
      <w:szCs w:val="24"/>
      <w:lang w:val="en-US" w:eastAsia="en-US"/>
    </w:rPr>
  </w:style>
  <w:style w:type="table" w:styleId="Rcsostblzat">
    <w:name w:val="Table Grid"/>
    <w:basedOn w:val="Normltblzat"/>
    <w:uiPriority w:val="39"/>
    <w:rsid w:val="00043A7B"/>
    <w:pPr>
      <w:widowControl/>
    </w:pPr>
    <w:rPr>
      <w:rFonts w:asciiTheme="minorHAnsi" w:eastAsiaTheme="minorHAnsi" w:hAnsiTheme="minorHAnsi" w:cstheme="minorBidi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6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87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03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88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48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62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47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615551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845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4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9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2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7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32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92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53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15128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597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20</Pages>
  <Words>6322</Words>
  <Characters>45930</Characters>
  <Application>Microsoft Office Word</Application>
  <DocSecurity>0</DocSecurity>
  <Lines>382</Lines>
  <Paragraphs>104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Multaq, INN-dronedarone</vt:lpstr>
      <vt:lpstr>Multaq, INN-dronedarone</vt:lpstr>
      <vt:lpstr>Multaq, INN-dronedarone</vt:lpstr>
    </vt:vector>
  </TitlesOfParts>
  <Company/>
  <LinksUpToDate>false</LinksUpToDate>
  <CharactersWithSpaces>52148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Multaq, INN-dronedarone</dc:title>
  <dc:subject>EPAR</dc:subject>
  <dc:creator>CHMP</dc:creator>
  <cp:keywords>Multaq, INN-dronedarone</cp:keywords>
  <cp:lastModifiedBy>HU OGYI 49.1</cp:lastModifiedBy>
  <cp:revision>5</cp:revision>
  <dcterms:created xsi:type="dcterms:W3CDTF">2025-08-21T16:02:00Z</dcterms:created>
  <dcterms:modified xsi:type="dcterms:W3CDTF">2025-09-22T07:45:00Z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2017-10-26T00:00:00Z</vt:filetime>
  </property>
  <property fmtid="{D5CDD505-2E9C-101B-9397-08002B2CF9AE}" pid="3" name="LastSaved">
    <vt:filetime>2019-03-18T00:00:00Z</vt:filetime>
  </property>
</Properties>
</file>