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6A0D74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1.</w:t>
      </w:r>
      <w:r w:rsidRPr="00C63C07">
        <w:rPr>
          <w:rFonts w:ascii="Times New Roman" w:hAnsi="Times New Roman" w:cs="Times New Roman"/>
          <w:b/>
          <w:bCs/>
        </w:rPr>
        <w:tab/>
        <w:t>A GYÓGYSZER NEVE</w:t>
      </w:r>
    </w:p>
    <w:p w14:paraId="6B9314AC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048CFC28" w14:textId="17E19E5C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</w:rPr>
        <w:t>Trelema</w:t>
      </w:r>
      <w:proofErr w:type="spellEnd"/>
      <w:r w:rsidRPr="00C63C07">
        <w:rPr>
          <w:rFonts w:ascii="Times New Roman" w:hAnsi="Times New Roman" w:cs="Times New Roman"/>
        </w:rPr>
        <w:t xml:space="preserve"> 50</w:t>
      </w:r>
      <w:r w:rsidR="00A005B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 filmtabletta</w:t>
      </w:r>
    </w:p>
    <w:p w14:paraId="2FB22CC6" w14:textId="4584EF1C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</w:rPr>
        <w:t>Trelema</w:t>
      </w:r>
      <w:proofErr w:type="spellEnd"/>
      <w:r w:rsidRPr="00C63C07">
        <w:rPr>
          <w:rFonts w:ascii="Times New Roman" w:hAnsi="Times New Roman" w:cs="Times New Roman"/>
        </w:rPr>
        <w:t xml:space="preserve"> 100</w:t>
      </w:r>
      <w:r w:rsidR="00A005B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 filmtabletta</w:t>
      </w:r>
    </w:p>
    <w:p w14:paraId="616C8224" w14:textId="17D5EE26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</w:rPr>
        <w:t>Trelema</w:t>
      </w:r>
      <w:proofErr w:type="spellEnd"/>
      <w:r w:rsidRPr="00C63C07">
        <w:rPr>
          <w:rFonts w:ascii="Times New Roman" w:hAnsi="Times New Roman" w:cs="Times New Roman"/>
        </w:rPr>
        <w:t xml:space="preserve"> 150</w:t>
      </w:r>
      <w:r w:rsidR="00A005B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 filmtabletta</w:t>
      </w:r>
    </w:p>
    <w:p w14:paraId="1AC99398" w14:textId="051DEDA4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</w:rPr>
        <w:t>Trelema</w:t>
      </w:r>
      <w:proofErr w:type="spellEnd"/>
      <w:r w:rsidRPr="00C63C07">
        <w:rPr>
          <w:rFonts w:ascii="Times New Roman" w:hAnsi="Times New Roman" w:cs="Times New Roman"/>
        </w:rPr>
        <w:t xml:space="preserve"> 200</w:t>
      </w:r>
      <w:r w:rsidR="00A005B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 filmtabletta</w:t>
      </w:r>
    </w:p>
    <w:p w14:paraId="422FF301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448A3D76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0664B861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2.</w:t>
      </w:r>
      <w:r w:rsidRPr="00C63C07">
        <w:rPr>
          <w:rFonts w:ascii="Times New Roman" w:hAnsi="Times New Roman" w:cs="Times New Roman"/>
          <w:b/>
          <w:bCs/>
        </w:rPr>
        <w:tab/>
        <w:t>MINŐSÉGI ÉS MENNYISÉGI ÖSSZETÉTEL</w:t>
      </w:r>
    </w:p>
    <w:p w14:paraId="610212EA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279C8542" w14:textId="68326B24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proofErr w:type="spellStart"/>
      <w:r w:rsidRPr="00C63C07">
        <w:rPr>
          <w:rFonts w:ascii="Times New Roman" w:hAnsi="Times New Roman" w:cs="Times New Roman"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u w:val="single"/>
        </w:rPr>
        <w:t xml:space="preserve"> 50</w:t>
      </w:r>
      <w:r w:rsidR="00A005B6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 filmtabletta</w:t>
      </w:r>
    </w:p>
    <w:p w14:paraId="3AB0FE2F" w14:textId="7145379D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Egy filmtabletta 50</w:t>
      </w:r>
      <w:r w:rsidR="00A005B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 </w:t>
      </w:r>
      <w:proofErr w:type="spellStart"/>
      <w:r w:rsidRPr="00C63C07">
        <w:rPr>
          <w:rFonts w:ascii="Times New Roman" w:hAnsi="Times New Roman" w:cs="Times New Roman"/>
        </w:rPr>
        <w:t>lakozamidot</w:t>
      </w:r>
      <w:proofErr w:type="spellEnd"/>
      <w:r w:rsidRPr="00C63C07">
        <w:rPr>
          <w:rFonts w:ascii="Times New Roman" w:hAnsi="Times New Roman" w:cs="Times New Roman"/>
        </w:rPr>
        <w:t xml:space="preserve"> tartalmaz.</w:t>
      </w:r>
    </w:p>
    <w:p w14:paraId="3314164F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4A8A83F" w14:textId="077385B0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proofErr w:type="spellStart"/>
      <w:r w:rsidRPr="00C63C07">
        <w:rPr>
          <w:rFonts w:ascii="Times New Roman" w:hAnsi="Times New Roman" w:cs="Times New Roman"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u w:val="single"/>
        </w:rPr>
        <w:t xml:space="preserve"> 100</w:t>
      </w:r>
      <w:r w:rsidR="00A005B6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 filmtabletta</w:t>
      </w:r>
    </w:p>
    <w:p w14:paraId="754B40AA" w14:textId="75DC69F4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Egy filmtabletta 100</w:t>
      </w:r>
      <w:r w:rsidR="00A005B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 </w:t>
      </w:r>
      <w:proofErr w:type="spellStart"/>
      <w:r w:rsidRPr="00C63C07">
        <w:rPr>
          <w:rFonts w:ascii="Times New Roman" w:hAnsi="Times New Roman" w:cs="Times New Roman"/>
        </w:rPr>
        <w:t>lakozamidot</w:t>
      </w:r>
      <w:proofErr w:type="spellEnd"/>
      <w:r w:rsidRPr="00C63C07">
        <w:rPr>
          <w:rFonts w:ascii="Times New Roman" w:hAnsi="Times New Roman" w:cs="Times New Roman"/>
        </w:rPr>
        <w:t xml:space="preserve"> tartalmaz.</w:t>
      </w:r>
    </w:p>
    <w:p w14:paraId="62FCBA68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4882357" w14:textId="23D9BE9D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proofErr w:type="spellStart"/>
      <w:r w:rsidRPr="00C63C07">
        <w:rPr>
          <w:rFonts w:ascii="Times New Roman" w:hAnsi="Times New Roman" w:cs="Times New Roman"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u w:val="single"/>
        </w:rPr>
        <w:t xml:space="preserve"> 150</w:t>
      </w:r>
      <w:r w:rsidR="00A005B6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 filmtabletta</w:t>
      </w:r>
    </w:p>
    <w:p w14:paraId="45C0883D" w14:textId="73724202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Egy filmtabletta 150</w:t>
      </w:r>
      <w:r w:rsidR="00A005B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 </w:t>
      </w:r>
      <w:proofErr w:type="spellStart"/>
      <w:r w:rsidRPr="00C63C07">
        <w:rPr>
          <w:rFonts w:ascii="Times New Roman" w:hAnsi="Times New Roman" w:cs="Times New Roman"/>
        </w:rPr>
        <w:t>lakozamidot</w:t>
      </w:r>
      <w:proofErr w:type="spellEnd"/>
      <w:r w:rsidRPr="00C63C07">
        <w:rPr>
          <w:rFonts w:ascii="Times New Roman" w:hAnsi="Times New Roman" w:cs="Times New Roman"/>
        </w:rPr>
        <w:t xml:space="preserve"> tartalmaz.</w:t>
      </w:r>
    </w:p>
    <w:p w14:paraId="06375884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44B76F4" w14:textId="015B30AE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proofErr w:type="spellStart"/>
      <w:r w:rsidRPr="00C63C07">
        <w:rPr>
          <w:rFonts w:ascii="Times New Roman" w:hAnsi="Times New Roman" w:cs="Times New Roman"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u w:val="single"/>
        </w:rPr>
        <w:t xml:space="preserve"> 200</w:t>
      </w:r>
      <w:r w:rsidR="00A005B6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 filmtabletta</w:t>
      </w:r>
    </w:p>
    <w:p w14:paraId="2E1F2E8E" w14:textId="226730B2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Egy filmtabletta 200</w:t>
      </w:r>
      <w:r w:rsidR="00A005B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 </w:t>
      </w:r>
      <w:proofErr w:type="spellStart"/>
      <w:r w:rsidRPr="00C63C07">
        <w:rPr>
          <w:rFonts w:ascii="Times New Roman" w:hAnsi="Times New Roman" w:cs="Times New Roman"/>
        </w:rPr>
        <w:t>lakozamidot</w:t>
      </w:r>
      <w:proofErr w:type="spellEnd"/>
      <w:r w:rsidRPr="00C63C07">
        <w:rPr>
          <w:rFonts w:ascii="Times New Roman" w:hAnsi="Times New Roman" w:cs="Times New Roman"/>
        </w:rPr>
        <w:t xml:space="preserve"> tartalmaz.</w:t>
      </w:r>
    </w:p>
    <w:p w14:paraId="7D49D519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4812648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A segédanyagok teljes listáját lásd a 6.1 pontban.</w:t>
      </w:r>
    </w:p>
    <w:p w14:paraId="39A657EC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3D87C250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1C365F24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3.</w:t>
      </w:r>
      <w:r w:rsidRPr="00C63C07">
        <w:rPr>
          <w:rFonts w:ascii="Times New Roman" w:hAnsi="Times New Roman" w:cs="Times New Roman"/>
          <w:b/>
          <w:bCs/>
        </w:rPr>
        <w:tab/>
        <w:t>GYÓGYSZERFORMA</w:t>
      </w:r>
    </w:p>
    <w:p w14:paraId="6CECA704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4DD03478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Filmtabletta</w:t>
      </w:r>
    </w:p>
    <w:p w14:paraId="4779CEB6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</w:rPr>
      </w:pPr>
    </w:p>
    <w:p w14:paraId="26FC0445" w14:textId="6BC3D9F4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i/>
          <w:spacing w:val="1"/>
          <w:u w:val="single"/>
        </w:rPr>
      </w:pPr>
      <w:proofErr w:type="spellStart"/>
      <w:r w:rsidRPr="00C63C07">
        <w:rPr>
          <w:rFonts w:ascii="Times New Roman" w:hAnsi="Times New Roman" w:cs="Times New Roman"/>
          <w:i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i/>
          <w:u w:val="single"/>
        </w:rPr>
        <w:t xml:space="preserve"> 50</w:t>
      </w:r>
      <w:r w:rsidR="00A005B6">
        <w:rPr>
          <w:rFonts w:ascii="Times New Roman" w:hAnsi="Times New Roman" w:cs="Times New Roman"/>
          <w:i/>
          <w:u w:val="single"/>
        </w:rPr>
        <w:t> </w:t>
      </w:r>
      <w:r w:rsidRPr="00C63C07">
        <w:rPr>
          <w:rFonts w:ascii="Times New Roman" w:hAnsi="Times New Roman" w:cs="Times New Roman"/>
          <w:i/>
          <w:u w:val="single"/>
        </w:rPr>
        <w:t>mg filmtabletta</w:t>
      </w:r>
    </w:p>
    <w:p w14:paraId="2D3C90FA" w14:textId="11442602" w:rsidR="00AD64FA" w:rsidRPr="00C63C07" w:rsidRDefault="00AD64FA" w:rsidP="00FE2D46">
      <w:pPr>
        <w:widowControl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Rózsaszínű, ovális</w:t>
      </w:r>
      <w:r w:rsidR="002A5F08">
        <w:rPr>
          <w:rFonts w:ascii="Times New Roman" w:hAnsi="Times New Roman" w:cs="Times New Roman"/>
        </w:rPr>
        <w:t xml:space="preserve">, </w:t>
      </w:r>
      <w:r w:rsidR="0013247C" w:rsidRPr="00C63C07">
        <w:rPr>
          <w:rFonts w:ascii="Times New Roman" w:hAnsi="Times New Roman" w:cs="Times New Roman"/>
        </w:rPr>
        <w:t>mindkét oldalán domború</w:t>
      </w:r>
      <w:r w:rsidRPr="00C63C07">
        <w:rPr>
          <w:rFonts w:ascii="Times New Roman" w:hAnsi="Times New Roman" w:cs="Times New Roman"/>
        </w:rPr>
        <w:t xml:space="preserve"> filmtabletta, </w:t>
      </w:r>
      <w:r w:rsidR="0013247C" w:rsidRPr="00C63C07">
        <w:rPr>
          <w:rFonts w:ascii="Times New Roman" w:hAnsi="Times New Roman" w:cs="Times New Roman"/>
        </w:rPr>
        <w:t xml:space="preserve">mindkét oldalán bemetszéssel ellátva. </w:t>
      </w:r>
      <w:r w:rsidR="00BA2DDF" w:rsidRPr="00C63C07">
        <w:rPr>
          <w:rFonts w:ascii="Times New Roman" w:hAnsi="Times New Roman" w:cs="Times New Roman"/>
        </w:rPr>
        <w:t>Hosszúság:</w:t>
      </w:r>
      <w:r w:rsidRPr="00C63C07">
        <w:rPr>
          <w:rFonts w:ascii="Times New Roman" w:hAnsi="Times New Roman" w:cs="Times New Roman"/>
        </w:rPr>
        <w:t xml:space="preserve"> körülbelül 10,3</w:t>
      </w:r>
      <w:r w:rsidR="00A005B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mm. </w:t>
      </w:r>
    </w:p>
    <w:p w14:paraId="07928C5C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tabletta </w:t>
      </w:r>
      <w:r w:rsidR="0013247C" w:rsidRPr="00C63C07">
        <w:rPr>
          <w:rFonts w:ascii="Times New Roman" w:hAnsi="Times New Roman" w:cs="Times New Roman"/>
        </w:rPr>
        <w:t>egyenlő adagokra osztható</w:t>
      </w:r>
      <w:r w:rsidRPr="00C63C07">
        <w:rPr>
          <w:rFonts w:ascii="Times New Roman" w:hAnsi="Times New Roman" w:cs="Times New Roman"/>
        </w:rPr>
        <w:t>.</w:t>
      </w:r>
    </w:p>
    <w:p w14:paraId="1C1F481E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hd w:val="clear" w:color="auto" w:fill="F2F2F2" w:themeFill="background1" w:themeFillShade="F2"/>
        </w:rPr>
      </w:pPr>
    </w:p>
    <w:p w14:paraId="771E5E31" w14:textId="71DAF913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  <w:i/>
          <w:u w:val="single"/>
        </w:rPr>
      </w:pPr>
      <w:proofErr w:type="spellStart"/>
      <w:r w:rsidRPr="00C63C07">
        <w:rPr>
          <w:rFonts w:ascii="Times New Roman" w:hAnsi="Times New Roman" w:cs="Times New Roman"/>
          <w:i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i/>
          <w:u w:val="single"/>
        </w:rPr>
        <w:t xml:space="preserve"> 100</w:t>
      </w:r>
      <w:r w:rsidR="00A005B6">
        <w:rPr>
          <w:rFonts w:ascii="Times New Roman" w:hAnsi="Times New Roman" w:cs="Times New Roman"/>
          <w:i/>
          <w:u w:val="single"/>
        </w:rPr>
        <w:t> </w:t>
      </w:r>
      <w:r w:rsidRPr="00C63C07">
        <w:rPr>
          <w:rFonts w:ascii="Times New Roman" w:hAnsi="Times New Roman" w:cs="Times New Roman"/>
          <w:i/>
          <w:u w:val="single"/>
        </w:rPr>
        <w:t>mg filmtabletta</w:t>
      </w:r>
    </w:p>
    <w:p w14:paraId="2227BC1A" w14:textId="5694385B" w:rsidR="002A5F08" w:rsidRDefault="00AD64FA" w:rsidP="00FE2D46">
      <w:pPr>
        <w:widowControl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Sárga, ovális</w:t>
      </w:r>
      <w:r w:rsidR="002A5F08">
        <w:rPr>
          <w:rFonts w:ascii="Times New Roman" w:hAnsi="Times New Roman" w:cs="Times New Roman"/>
        </w:rPr>
        <w:t xml:space="preserve">, </w:t>
      </w:r>
      <w:r w:rsidR="00BA2DDF" w:rsidRPr="00C63C07">
        <w:rPr>
          <w:rFonts w:ascii="Times New Roman" w:hAnsi="Times New Roman" w:cs="Times New Roman"/>
        </w:rPr>
        <w:t>mindkét oldalán domború</w:t>
      </w:r>
      <w:r w:rsidRPr="00C63C07">
        <w:rPr>
          <w:rFonts w:ascii="Times New Roman" w:hAnsi="Times New Roman" w:cs="Times New Roman"/>
        </w:rPr>
        <w:t xml:space="preserve"> filmtabletta, </w:t>
      </w:r>
      <w:r w:rsidR="00BA2DDF" w:rsidRPr="00C63C07">
        <w:rPr>
          <w:rFonts w:ascii="Times New Roman" w:hAnsi="Times New Roman" w:cs="Times New Roman"/>
        </w:rPr>
        <w:t>mindkét oldalán bemetszéssel ellátva.</w:t>
      </w:r>
    </w:p>
    <w:p w14:paraId="63107FF3" w14:textId="52F87EDD" w:rsidR="00AD64FA" w:rsidRPr="00C63C07" w:rsidRDefault="00BA2DDF" w:rsidP="00FE2D46">
      <w:pPr>
        <w:widowControl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Hosszúság: </w:t>
      </w:r>
      <w:r w:rsidR="00AD64FA" w:rsidRPr="00C63C07">
        <w:rPr>
          <w:rFonts w:ascii="Times New Roman" w:hAnsi="Times New Roman" w:cs="Times New Roman"/>
        </w:rPr>
        <w:t>körülbelül 13,1</w:t>
      </w:r>
      <w:r w:rsidR="00A005B6">
        <w:rPr>
          <w:rFonts w:ascii="Times New Roman" w:hAnsi="Times New Roman" w:cs="Times New Roman"/>
        </w:rPr>
        <w:t> </w:t>
      </w:r>
      <w:r w:rsidR="00AD64FA" w:rsidRPr="00C63C07">
        <w:rPr>
          <w:rFonts w:ascii="Times New Roman" w:hAnsi="Times New Roman" w:cs="Times New Roman"/>
        </w:rPr>
        <w:t>mm.</w:t>
      </w:r>
    </w:p>
    <w:p w14:paraId="0B097AC0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tabletta </w:t>
      </w:r>
      <w:r w:rsidR="00BA2DDF" w:rsidRPr="00C63C07">
        <w:rPr>
          <w:rFonts w:ascii="Times New Roman" w:hAnsi="Times New Roman" w:cs="Times New Roman"/>
        </w:rPr>
        <w:t>egyenlő adagokra osztható</w:t>
      </w:r>
      <w:r w:rsidRPr="00C63C07">
        <w:rPr>
          <w:rFonts w:ascii="Times New Roman" w:hAnsi="Times New Roman" w:cs="Times New Roman"/>
        </w:rPr>
        <w:t>.</w:t>
      </w:r>
    </w:p>
    <w:p w14:paraId="05B6D9B1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highlight w:val="yellow"/>
        </w:rPr>
      </w:pPr>
    </w:p>
    <w:p w14:paraId="52CA08C8" w14:textId="1E69A364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  <w:i/>
          <w:u w:val="single"/>
        </w:rPr>
      </w:pPr>
      <w:proofErr w:type="spellStart"/>
      <w:r w:rsidRPr="00C63C07">
        <w:rPr>
          <w:rFonts w:ascii="Times New Roman" w:hAnsi="Times New Roman" w:cs="Times New Roman"/>
          <w:i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i/>
          <w:u w:val="single"/>
        </w:rPr>
        <w:t xml:space="preserve"> 150</w:t>
      </w:r>
      <w:r w:rsidR="00A005B6">
        <w:rPr>
          <w:rFonts w:ascii="Times New Roman" w:hAnsi="Times New Roman" w:cs="Times New Roman"/>
          <w:i/>
          <w:u w:val="single"/>
        </w:rPr>
        <w:t> </w:t>
      </w:r>
      <w:r w:rsidRPr="00C63C07">
        <w:rPr>
          <w:rFonts w:ascii="Times New Roman" w:hAnsi="Times New Roman" w:cs="Times New Roman"/>
          <w:i/>
          <w:u w:val="single"/>
        </w:rPr>
        <w:t>mg filmtabletta</w:t>
      </w:r>
    </w:p>
    <w:p w14:paraId="138E087A" w14:textId="244604B4" w:rsidR="0089749F" w:rsidRDefault="00AD64FA" w:rsidP="00FE2D46">
      <w:pPr>
        <w:widowControl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Barna, ovális</w:t>
      </w:r>
      <w:r w:rsidR="00A77669">
        <w:rPr>
          <w:rFonts w:ascii="Times New Roman" w:hAnsi="Times New Roman" w:cs="Times New Roman"/>
        </w:rPr>
        <w:t>,</w:t>
      </w:r>
      <w:r w:rsidRPr="00C63C07">
        <w:rPr>
          <w:rFonts w:ascii="Times New Roman" w:hAnsi="Times New Roman" w:cs="Times New Roman"/>
        </w:rPr>
        <w:t xml:space="preserve"> </w:t>
      </w:r>
      <w:r w:rsidR="00BA2DDF" w:rsidRPr="00C63C07">
        <w:rPr>
          <w:rFonts w:ascii="Times New Roman" w:hAnsi="Times New Roman" w:cs="Times New Roman"/>
        </w:rPr>
        <w:t>mindkét oldalán domború</w:t>
      </w:r>
      <w:r w:rsidRPr="00C63C07">
        <w:rPr>
          <w:rFonts w:ascii="Times New Roman" w:hAnsi="Times New Roman" w:cs="Times New Roman"/>
        </w:rPr>
        <w:t xml:space="preserve"> filmtabletta, </w:t>
      </w:r>
      <w:r w:rsidR="008B64E1" w:rsidRPr="00C63C07">
        <w:rPr>
          <w:rFonts w:ascii="Times New Roman" w:hAnsi="Times New Roman" w:cs="Times New Roman"/>
        </w:rPr>
        <w:t>mindkét oldalán bemetszéssel ellátva.</w:t>
      </w:r>
    </w:p>
    <w:p w14:paraId="2BBFC450" w14:textId="2D2F2E94" w:rsidR="00AD64FA" w:rsidRPr="00C63C07" w:rsidRDefault="008B64E1" w:rsidP="00FE2D46">
      <w:pPr>
        <w:widowControl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Hosszúság:</w:t>
      </w:r>
      <w:r w:rsidR="0089749F">
        <w:rPr>
          <w:rFonts w:ascii="Times New Roman" w:hAnsi="Times New Roman" w:cs="Times New Roman"/>
        </w:rPr>
        <w:t xml:space="preserve"> </w:t>
      </w:r>
      <w:r w:rsidR="00A77669" w:rsidRPr="00A77669">
        <w:rPr>
          <w:rFonts w:ascii="Times New Roman" w:hAnsi="Times New Roman" w:cs="Times New Roman"/>
        </w:rPr>
        <w:t xml:space="preserve">körülbelül </w:t>
      </w:r>
      <w:r w:rsidR="00AD64FA" w:rsidRPr="00C63C07">
        <w:rPr>
          <w:rFonts w:ascii="Times New Roman" w:hAnsi="Times New Roman" w:cs="Times New Roman"/>
        </w:rPr>
        <w:t>15,1</w:t>
      </w:r>
      <w:r w:rsidR="00A005B6">
        <w:rPr>
          <w:rFonts w:ascii="Times New Roman" w:hAnsi="Times New Roman" w:cs="Times New Roman"/>
        </w:rPr>
        <w:t> </w:t>
      </w:r>
      <w:r w:rsidR="00AD64FA" w:rsidRPr="00C63C07">
        <w:rPr>
          <w:rFonts w:ascii="Times New Roman" w:hAnsi="Times New Roman" w:cs="Times New Roman"/>
        </w:rPr>
        <w:t xml:space="preserve">mm. </w:t>
      </w:r>
    </w:p>
    <w:p w14:paraId="76DAFADD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tabletta </w:t>
      </w:r>
      <w:r w:rsidR="00BA2DDF" w:rsidRPr="00C63C07">
        <w:rPr>
          <w:rFonts w:ascii="Times New Roman" w:hAnsi="Times New Roman" w:cs="Times New Roman"/>
        </w:rPr>
        <w:t>egyenlő adagokra osztható</w:t>
      </w:r>
      <w:r w:rsidRPr="00C63C07">
        <w:rPr>
          <w:rFonts w:ascii="Times New Roman" w:hAnsi="Times New Roman" w:cs="Times New Roman"/>
        </w:rPr>
        <w:t>.</w:t>
      </w:r>
    </w:p>
    <w:p w14:paraId="49D6ED44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highlight w:val="yellow"/>
        </w:rPr>
      </w:pPr>
    </w:p>
    <w:p w14:paraId="555922A4" w14:textId="0CA73110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  <w:i/>
          <w:u w:val="single"/>
        </w:rPr>
      </w:pPr>
      <w:proofErr w:type="spellStart"/>
      <w:r w:rsidRPr="00C63C07">
        <w:rPr>
          <w:rFonts w:ascii="Times New Roman" w:hAnsi="Times New Roman" w:cs="Times New Roman"/>
          <w:i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i/>
          <w:u w:val="single"/>
        </w:rPr>
        <w:t xml:space="preserve"> 200</w:t>
      </w:r>
      <w:r w:rsidR="00A005B6">
        <w:t> </w:t>
      </w:r>
      <w:r w:rsidRPr="00C63C07">
        <w:rPr>
          <w:rFonts w:ascii="Times New Roman" w:hAnsi="Times New Roman" w:cs="Times New Roman"/>
          <w:i/>
          <w:u w:val="single"/>
        </w:rPr>
        <w:t>mg filmtabletta</w:t>
      </w:r>
    </w:p>
    <w:p w14:paraId="10902512" w14:textId="4B10F32B" w:rsidR="00956F25" w:rsidRDefault="00AD64FA" w:rsidP="00FE2D46">
      <w:pPr>
        <w:widowControl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Kék, ovális</w:t>
      </w:r>
      <w:r w:rsidR="00956F25">
        <w:rPr>
          <w:rFonts w:ascii="Times New Roman" w:hAnsi="Times New Roman" w:cs="Times New Roman"/>
        </w:rPr>
        <w:t>,</w:t>
      </w:r>
      <w:r w:rsidRPr="00C63C07">
        <w:rPr>
          <w:rFonts w:ascii="Times New Roman" w:hAnsi="Times New Roman" w:cs="Times New Roman"/>
        </w:rPr>
        <w:t xml:space="preserve"> </w:t>
      </w:r>
      <w:r w:rsidR="00BA2DDF" w:rsidRPr="00C63C07">
        <w:rPr>
          <w:rFonts w:ascii="Times New Roman" w:hAnsi="Times New Roman" w:cs="Times New Roman"/>
        </w:rPr>
        <w:t>mindkét oldalán domború</w:t>
      </w:r>
      <w:r w:rsidRPr="00C63C07">
        <w:rPr>
          <w:rFonts w:ascii="Times New Roman" w:hAnsi="Times New Roman" w:cs="Times New Roman"/>
        </w:rPr>
        <w:t xml:space="preserve"> filmtabletta, </w:t>
      </w:r>
      <w:r w:rsidR="008B64E1" w:rsidRPr="00C63C07">
        <w:rPr>
          <w:rFonts w:ascii="Times New Roman" w:hAnsi="Times New Roman" w:cs="Times New Roman"/>
        </w:rPr>
        <w:t>mindkét oldalán bemetszéssel ellátva.</w:t>
      </w:r>
    </w:p>
    <w:p w14:paraId="5792DEB8" w14:textId="644DA50A" w:rsidR="00AD64FA" w:rsidRPr="00C63C07" w:rsidRDefault="008B64E1" w:rsidP="00FE2D46">
      <w:pPr>
        <w:widowControl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Hosszúság: </w:t>
      </w:r>
      <w:r w:rsidR="00AD64FA" w:rsidRPr="00C63C07">
        <w:rPr>
          <w:rFonts w:ascii="Times New Roman" w:hAnsi="Times New Roman" w:cs="Times New Roman"/>
        </w:rPr>
        <w:t>körülbelül 16,5</w:t>
      </w:r>
      <w:r w:rsidR="00A005B6">
        <w:rPr>
          <w:rFonts w:ascii="Times New Roman" w:hAnsi="Times New Roman" w:cs="Times New Roman"/>
        </w:rPr>
        <w:t> </w:t>
      </w:r>
      <w:r w:rsidR="00AD64FA" w:rsidRPr="00C63C07">
        <w:rPr>
          <w:rFonts w:ascii="Times New Roman" w:hAnsi="Times New Roman" w:cs="Times New Roman"/>
        </w:rPr>
        <w:t>mm.</w:t>
      </w:r>
    </w:p>
    <w:p w14:paraId="38771D53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tabletta </w:t>
      </w:r>
      <w:r w:rsidR="00BA2DDF" w:rsidRPr="00C63C07">
        <w:rPr>
          <w:rFonts w:ascii="Times New Roman" w:hAnsi="Times New Roman" w:cs="Times New Roman"/>
        </w:rPr>
        <w:t>egyenlő adagokra osztható</w:t>
      </w:r>
      <w:r w:rsidRPr="00C63C07">
        <w:rPr>
          <w:rFonts w:ascii="Times New Roman" w:hAnsi="Times New Roman" w:cs="Times New Roman"/>
        </w:rPr>
        <w:t>.</w:t>
      </w:r>
    </w:p>
    <w:p w14:paraId="4CACC2E2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1ABD27C1" w14:textId="5A4DC3B4" w:rsidR="00BB0F62" w:rsidRDefault="00BB0F62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91EE39E" w14:textId="77777777" w:rsidR="00BB0F62" w:rsidRPr="00BB0F62" w:rsidRDefault="00BB0F62" w:rsidP="0043548C">
      <w:pPr>
        <w:rPr>
          <w:rFonts w:ascii="Times New Roman" w:hAnsi="Times New Roman" w:cs="Times New Roman"/>
        </w:rPr>
      </w:pPr>
    </w:p>
    <w:p w14:paraId="41571FBA" w14:textId="77777777" w:rsidR="00BB0F62" w:rsidRPr="00BB0F62" w:rsidRDefault="00BB0F62" w:rsidP="0043548C">
      <w:pPr>
        <w:rPr>
          <w:rFonts w:ascii="Times New Roman" w:hAnsi="Times New Roman" w:cs="Times New Roman"/>
        </w:rPr>
      </w:pPr>
    </w:p>
    <w:p w14:paraId="7459C1FB" w14:textId="46690B2C" w:rsidR="00AD64FA" w:rsidRPr="00BB0F62" w:rsidRDefault="00BB0F62" w:rsidP="0043548C">
      <w:pPr>
        <w:tabs>
          <w:tab w:val="left" w:pos="12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5AACDCF" w14:textId="77777777" w:rsidR="00AD64FA" w:rsidRPr="00C63C07" w:rsidRDefault="00AD64FA" w:rsidP="00FE2D46">
      <w:pPr>
        <w:keepNext/>
        <w:widowControl/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lastRenderedPageBreak/>
        <w:t>4.</w:t>
      </w:r>
      <w:r w:rsidRPr="00C63C07">
        <w:rPr>
          <w:rFonts w:ascii="Times New Roman" w:hAnsi="Times New Roman" w:cs="Times New Roman"/>
          <w:b/>
          <w:bCs/>
        </w:rPr>
        <w:tab/>
        <w:t>KLINIKAI JELLEMZŐK</w:t>
      </w:r>
    </w:p>
    <w:p w14:paraId="64A66EF7" w14:textId="77777777" w:rsidR="00AD64FA" w:rsidRPr="00C63C07" w:rsidRDefault="00AD64FA" w:rsidP="00FE2D46">
      <w:pPr>
        <w:keepNext/>
        <w:widowControl/>
        <w:spacing w:after="0" w:line="240" w:lineRule="auto"/>
        <w:ind w:right="-20"/>
        <w:rPr>
          <w:rFonts w:ascii="Times New Roman" w:hAnsi="Times New Roman" w:cs="Times New Roman"/>
        </w:rPr>
      </w:pPr>
    </w:p>
    <w:p w14:paraId="5FFBE1BB" w14:textId="77777777" w:rsidR="00AD64FA" w:rsidRPr="00C63C07" w:rsidRDefault="00AD64FA" w:rsidP="00FE2D46">
      <w:pPr>
        <w:keepNext/>
        <w:widowControl/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4.1</w:t>
      </w:r>
      <w:r w:rsidR="00B06C0F" w:rsidRPr="00C63C07">
        <w:rPr>
          <w:rFonts w:ascii="Times New Roman" w:hAnsi="Times New Roman" w:cs="Times New Roman"/>
          <w:b/>
          <w:bCs/>
        </w:rPr>
        <w:tab/>
      </w:r>
      <w:r w:rsidRPr="00C63C07">
        <w:rPr>
          <w:rFonts w:ascii="Times New Roman" w:hAnsi="Times New Roman" w:cs="Times New Roman"/>
          <w:b/>
          <w:bCs/>
        </w:rPr>
        <w:t>Terápiás javallatok</w:t>
      </w:r>
    </w:p>
    <w:p w14:paraId="5D0FA144" w14:textId="77777777" w:rsidR="00AD64FA" w:rsidRPr="00C63C07" w:rsidRDefault="00AD64FA" w:rsidP="00FE2D46">
      <w:pPr>
        <w:keepNext/>
        <w:widowControl/>
        <w:spacing w:after="0" w:line="240" w:lineRule="auto"/>
        <w:ind w:right="-20"/>
        <w:rPr>
          <w:rFonts w:ascii="Times New Roman" w:hAnsi="Times New Roman" w:cs="Times New Roman"/>
        </w:rPr>
      </w:pPr>
    </w:p>
    <w:p w14:paraId="3BAAA1D8" w14:textId="11C16A78" w:rsidR="00AD64FA" w:rsidRDefault="00AD64FA" w:rsidP="00FE2D46">
      <w:pPr>
        <w:keepNext/>
        <w:widowControl/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Trelema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monoterápiaként</w:t>
      </w:r>
      <w:proofErr w:type="spellEnd"/>
      <w:r w:rsidRPr="00C63C07">
        <w:rPr>
          <w:rFonts w:ascii="Times New Roman" w:hAnsi="Times New Roman" w:cs="Times New Roman"/>
        </w:rPr>
        <w:t xml:space="preserve"> java</w:t>
      </w:r>
      <w:r w:rsidR="00A005B6">
        <w:rPr>
          <w:rFonts w:ascii="Times New Roman" w:hAnsi="Times New Roman" w:cs="Times New Roman"/>
        </w:rPr>
        <w:t>l</w:t>
      </w:r>
      <w:r w:rsidR="00D16F9B">
        <w:rPr>
          <w:rFonts w:ascii="Times New Roman" w:hAnsi="Times New Roman" w:cs="Times New Roman"/>
        </w:rPr>
        <w:t>l</w:t>
      </w:r>
      <w:r w:rsidR="00A005B6">
        <w:rPr>
          <w:rFonts w:ascii="Times New Roman" w:hAnsi="Times New Roman" w:cs="Times New Roman"/>
        </w:rPr>
        <w:t>ott</w:t>
      </w:r>
      <w:r w:rsidRPr="00C63C07">
        <w:rPr>
          <w:rFonts w:ascii="Times New Roman" w:hAnsi="Times New Roman" w:cs="Times New Roman"/>
        </w:rPr>
        <w:t xml:space="preserve"> epilepsziában szenvedő, felnőtt, serdülő és </w:t>
      </w:r>
      <w:r w:rsidR="00861513">
        <w:rPr>
          <w:rFonts w:ascii="Times New Roman" w:hAnsi="Times New Roman" w:cs="Times New Roman"/>
        </w:rPr>
        <w:t>2</w:t>
      </w:r>
      <w:r w:rsidRPr="00C63C07">
        <w:rPr>
          <w:rFonts w:ascii="Times New Roman" w:hAnsi="Times New Roman" w:cs="Times New Roman"/>
        </w:rPr>
        <w:t xml:space="preserve"> évnél idősebb gyermekkorú betegek – másodlagos </w:t>
      </w:r>
      <w:proofErr w:type="spellStart"/>
      <w:r w:rsidRPr="00C63C07">
        <w:rPr>
          <w:rFonts w:ascii="Times New Roman" w:hAnsi="Times New Roman" w:cs="Times New Roman"/>
        </w:rPr>
        <w:t>generalizációval</w:t>
      </w:r>
      <w:proofErr w:type="spellEnd"/>
      <w:r w:rsidRPr="00C63C07">
        <w:rPr>
          <w:rFonts w:ascii="Times New Roman" w:hAnsi="Times New Roman" w:cs="Times New Roman"/>
        </w:rPr>
        <w:t xml:space="preserve"> járó vagy anélküli – parciális görcsrohamainak kezelésére.</w:t>
      </w:r>
    </w:p>
    <w:p w14:paraId="65008296" w14:textId="5F9EAF99" w:rsidR="00600403" w:rsidRDefault="00600403" w:rsidP="00FE2D46">
      <w:pPr>
        <w:keepNext/>
        <w:widowControl/>
        <w:spacing w:after="0" w:line="240" w:lineRule="auto"/>
        <w:ind w:right="-20"/>
        <w:rPr>
          <w:rFonts w:ascii="Times New Roman" w:hAnsi="Times New Roman" w:cs="Times New Roman"/>
        </w:rPr>
      </w:pPr>
    </w:p>
    <w:p w14:paraId="14F1B612" w14:textId="1157A81D" w:rsidR="00600403" w:rsidRPr="00A913F2" w:rsidRDefault="00600403" w:rsidP="00600403">
      <w:pPr>
        <w:pStyle w:val="Default"/>
        <w:rPr>
          <w:color w:val="auto"/>
          <w:sz w:val="22"/>
          <w:szCs w:val="22"/>
        </w:rPr>
      </w:pPr>
      <w:r w:rsidRPr="00A913F2">
        <w:rPr>
          <w:color w:val="auto"/>
          <w:sz w:val="22"/>
          <w:szCs w:val="22"/>
        </w:rPr>
        <w:t xml:space="preserve">A </w:t>
      </w:r>
      <w:proofErr w:type="spellStart"/>
      <w:r>
        <w:rPr>
          <w:color w:val="auto"/>
          <w:sz w:val="22"/>
          <w:szCs w:val="22"/>
        </w:rPr>
        <w:t>Trelema</w:t>
      </w:r>
      <w:proofErr w:type="spellEnd"/>
      <w:r w:rsidRPr="00A913F2">
        <w:rPr>
          <w:color w:val="auto"/>
          <w:sz w:val="22"/>
          <w:szCs w:val="22"/>
        </w:rPr>
        <w:t xml:space="preserve"> </w:t>
      </w:r>
      <w:proofErr w:type="spellStart"/>
      <w:r w:rsidRPr="00A913F2">
        <w:rPr>
          <w:color w:val="auto"/>
          <w:sz w:val="22"/>
          <w:szCs w:val="22"/>
        </w:rPr>
        <w:t>adjuváns</w:t>
      </w:r>
      <w:proofErr w:type="spellEnd"/>
      <w:r w:rsidRPr="00A913F2">
        <w:rPr>
          <w:color w:val="auto"/>
          <w:sz w:val="22"/>
          <w:szCs w:val="22"/>
        </w:rPr>
        <w:t xml:space="preserve"> terápiaként javallott</w:t>
      </w:r>
    </w:p>
    <w:p w14:paraId="17E2854B" w14:textId="441E3E68" w:rsidR="00600403" w:rsidRPr="00A913F2" w:rsidRDefault="00600403" w:rsidP="00600403">
      <w:pPr>
        <w:pStyle w:val="Default"/>
        <w:numPr>
          <w:ilvl w:val="0"/>
          <w:numId w:val="20"/>
        </w:numPr>
        <w:ind w:left="567" w:hanging="567"/>
        <w:rPr>
          <w:color w:val="auto"/>
          <w:sz w:val="22"/>
          <w:szCs w:val="22"/>
        </w:rPr>
      </w:pPr>
      <w:r w:rsidRPr="00A913F2">
        <w:rPr>
          <w:color w:val="auto"/>
          <w:sz w:val="22"/>
          <w:szCs w:val="22"/>
        </w:rPr>
        <w:t xml:space="preserve">epilepsziában szenvedő, </w:t>
      </w:r>
      <w:r w:rsidR="00861513">
        <w:rPr>
          <w:color w:val="auto"/>
          <w:sz w:val="22"/>
          <w:szCs w:val="22"/>
        </w:rPr>
        <w:t>2</w:t>
      </w:r>
      <w:r w:rsidRPr="00A913F2">
        <w:rPr>
          <w:color w:val="auto"/>
          <w:sz w:val="22"/>
          <w:szCs w:val="22"/>
        </w:rPr>
        <w:t xml:space="preserve"> évesnél idősebb gyermekek, serdülők és felnőttek – másodlagos</w:t>
      </w:r>
      <w:r>
        <w:rPr>
          <w:color w:val="auto"/>
          <w:sz w:val="22"/>
          <w:szCs w:val="22"/>
        </w:rPr>
        <w:t xml:space="preserve"> </w:t>
      </w:r>
      <w:proofErr w:type="spellStart"/>
      <w:r w:rsidRPr="00A913F2">
        <w:rPr>
          <w:color w:val="auto"/>
          <w:sz w:val="22"/>
          <w:szCs w:val="22"/>
        </w:rPr>
        <w:t>generalizációval</w:t>
      </w:r>
      <w:proofErr w:type="spellEnd"/>
      <w:r w:rsidRPr="00A913F2">
        <w:rPr>
          <w:color w:val="auto"/>
          <w:sz w:val="22"/>
          <w:szCs w:val="22"/>
        </w:rPr>
        <w:t xml:space="preserve"> járó vagy anélküli – parciális görcsrohamainak kezelésére.</w:t>
      </w:r>
    </w:p>
    <w:p w14:paraId="1C0FA3C7" w14:textId="5B0F0239" w:rsidR="00AD64FA" w:rsidRPr="00BB0F62" w:rsidRDefault="00600403" w:rsidP="0043548C">
      <w:pPr>
        <w:pStyle w:val="Default"/>
        <w:numPr>
          <w:ilvl w:val="0"/>
          <w:numId w:val="20"/>
        </w:numPr>
        <w:ind w:left="567" w:hanging="567"/>
      </w:pPr>
      <w:proofErr w:type="spellStart"/>
      <w:r w:rsidRPr="00A913F2">
        <w:rPr>
          <w:color w:val="auto"/>
          <w:sz w:val="22"/>
          <w:szCs w:val="22"/>
        </w:rPr>
        <w:t>Idiopátiás</w:t>
      </w:r>
      <w:proofErr w:type="spellEnd"/>
      <w:r w:rsidRPr="00A913F2">
        <w:rPr>
          <w:color w:val="auto"/>
          <w:sz w:val="22"/>
          <w:szCs w:val="22"/>
        </w:rPr>
        <w:t xml:space="preserve"> generalizált epilepsziában szenvedő, 4 évesnél idősebb gyermekek, serdülők és</w:t>
      </w:r>
      <w:r>
        <w:rPr>
          <w:color w:val="auto"/>
          <w:sz w:val="22"/>
          <w:szCs w:val="22"/>
        </w:rPr>
        <w:t xml:space="preserve"> </w:t>
      </w:r>
      <w:r w:rsidRPr="00A913F2">
        <w:rPr>
          <w:color w:val="auto"/>
          <w:sz w:val="22"/>
          <w:szCs w:val="22"/>
        </w:rPr>
        <w:t>felnőttek elsődleges generalizált tónusos-</w:t>
      </w:r>
      <w:proofErr w:type="spellStart"/>
      <w:r w:rsidRPr="00A913F2">
        <w:rPr>
          <w:color w:val="auto"/>
          <w:sz w:val="22"/>
          <w:szCs w:val="22"/>
        </w:rPr>
        <w:t>klónusos</w:t>
      </w:r>
      <w:proofErr w:type="spellEnd"/>
      <w:r w:rsidRPr="00A913F2">
        <w:rPr>
          <w:color w:val="auto"/>
          <w:sz w:val="22"/>
          <w:szCs w:val="22"/>
        </w:rPr>
        <w:t xml:space="preserve"> görcsrohamainak kezelésére.</w:t>
      </w:r>
      <w:r w:rsidRPr="00A913F2">
        <w:rPr>
          <w:color w:val="auto"/>
          <w:sz w:val="22"/>
          <w:szCs w:val="22"/>
        </w:rPr>
        <w:cr/>
      </w:r>
    </w:p>
    <w:p w14:paraId="1F0AC7A3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4.2</w:t>
      </w:r>
      <w:r w:rsidR="00B06C0F" w:rsidRPr="00C63C07">
        <w:rPr>
          <w:rFonts w:ascii="Times New Roman" w:hAnsi="Times New Roman" w:cs="Times New Roman"/>
          <w:b/>
          <w:bCs/>
        </w:rPr>
        <w:tab/>
      </w:r>
      <w:r w:rsidRPr="00C63C07">
        <w:rPr>
          <w:rFonts w:ascii="Times New Roman" w:hAnsi="Times New Roman" w:cs="Times New Roman"/>
          <w:b/>
          <w:bCs/>
        </w:rPr>
        <w:t>Adagolás és alkalmazás:</w:t>
      </w:r>
    </w:p>
    <w:p w14:paraId="7B99707C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87D2EB2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Adagolás</w:t>
      </w:r>
    </w:p>
    <w:p w14:paraId="05754101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14D6E754" w14:textId="77777777" w:rsidR="00FE3185" w:rsidRDefault="00FE3185" w:rsidP="00FE3185">
      <w:pPr>
        <w:pStyle w:val="Szvegtrzs1"/>
        <w:spacing w:after="0"/>
      </w:pPr>
      <w:r>
        <w:rPr>
          <w:color w:val="000000"/>
        </w:rPr>
        <w:t>Az orvosnak a testtömeg és a dózis szerinti legmegfelelőbb gyógyszerformát és hatáserősséget kell felírnia.</w:t>
      </w:r>
    </w:p>
    <w:p w14:paraId="13753EE3" w14:textId="3EED667E" w:rsidR="00FE3185" w:rsidRDefault="00FE3185" w:rsidP="00FE3185">
      <w:pPr>
        <w:pStyle w:val="Szvegtrzs1"/>
        <w:spacing w:after="0"/>
      </w:pPr>
      <w:r>
        <w:rPr>
          <w:color w:val="000000"/>
        </w:rPr>
        <w:t xml:space="preserve">A felnőttek, </w:t>
      </w:r>
      <w:r w:rsidR="001B3546">
        <w:rPr>
          <w:color w:val="000000"/>
        </w:rPr>
        <w:t xml:space="preserve">a </w:t>
      </w:r>
      <w:r>
        <w:rPr>
          <w:color w:val="000000"/>
        </w:rPr>
        <w:t xml:space="preserve">serdülők és </w:t>
      </w:r>
      <w:r w:rsidR="001B3546">
        <w:rPr>
          <w:color w:val="000000"/>
        </w:rPr>
        <w:t xml:space="preserve">a </w:t>
      </w:r>
      <w:r>
        <w:rPr>
          <w:color w:val="000000"/>
        </w:rPr>
        <w:t>2 évesnél idősebb gyermekek ajánlott adagolását az alábbi táblázat foglalja össze.</w:t>
      </w:r>
    </w:p>
    <w:p w14:paraId="7E4B6AC6" w14:textId="574CFA31" w:rsidR="00AD64FA" w:rsidRPr="00C63C07" w:rsidRDefault="00AD64FA" w:rsidP="00FE2D46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9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lakozamidot</w:t>
      </w:r>
      <w:proofErr w:type="spellEnd"/>
      <w:r w:rsidRPr="00C63C07">
        <w:rPr>
          <w:rFonts w:ascii="Times New Roman" w:hAnsi="Times New Roman" w:cs="Times New Roman"/>
        </w:rPr>
        <w:t xml:space="preserve"> naponta kétszer kell bevenni </w:t>
      </w:r>
      <w:r w:rsidR="00FE3185" w:rsidRPr="00FE3185">
        <w:rPr>
          <w:rFonts w:ascii="Times New Roman" w:hAnsi="Times New Roman" w:cs="Times New Roman"/>
          <w:lang w:bidi="hu-HU"/>
        </w:rPr>
        <w:t>körülbelül 12</w:t>
      </w:r>
      <w:r w:rsidR="00FE3185">
        <w:rPr>
          <w:rFonts w:ascii="Times New Roman" w:hAnsi="Times New Roman" w:cs="Times New Roman"/>
          <w:lang w:bidi="hu-HU"/>
        </w:rPr>
        <w:t> </w:t>
      </w:r>
      <w:r w:rsidR="00FE3185" w:rsidRPr="00FE3185">
        <w:rPr>
          <w:rFonts w:ascii="Times New Roman" w:hAnsi="Times New Roman" w:cs="Times New Roman"/>
          <w:lang w:bidi="hu-HU"/>
        </w:rPr>
        <w:t>órás időközzel</w:t>
      </w:r>
      <w:r w:rsidRPr="00C63C07">
        <w:rPr>
          <w:rFonts w:ascii="Times New Roman" w:hAnsi="Times New Roman" w:cs="Times New Roman"/>
        </w:rPr>
        <w:t xml:space="preserve">. </w:t>
      </w:r>
    </w:p>
    <w:p w14:paraId="38F1FE5D" w14:textId="66CA026D" w:rsidR="00AD64FA" w:rsidRPr="00C63C07" w:rsidRDefault="00AD64FA" w:rsidP="00341AD5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Ha a beteg elmulasztja egy adag </w:t>
      </w:r>
      <w:r w:rsidR="00D16F9B">
        <w:rPr>
          <w:rFonts w:ascii="Times New Roman" w:hAnsi="Times New Roman" w:cs="Times New Roman"/>
        </w:rPr>
        <w:t>bevételét</w:t>
      </w:r>
      <w:r w:rsidRPr="00C63C07">
        <w:rPr>
          <w:rFonts w:ascii="Times New Roman" w:hAnsi="Times New Roman" w:cs="Times New Roman"/>
        </w:rPr>
        <w:t xml:space="preserve">, kérje meg, hogy haladéktalanul pótolja a kihagyott adagot, a következő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adagot pedig a megszokott időpontban vegye be. </w:t>
      </w:r>
      <w:r w:rsidRPr="00C63C07">
        <w:rPr>
          <w:rFonts w:ascii="Times New Roman" w:eastAsia="Times New Roman" w:hAnsi="Times New Roman" w:cs="Times New Roman"/>
        </w:rPr>
        <w:t>Ha a beteg a következő adag bevételét megelőző 6</w:t>
      </w:r>
      <w:r w:rsidR="002B6B96">
        <w:rPr>
          <w:rFonts w:ascii="Times New Roman" w:eastAsia="Times New Roman" w:hAnsi="Times New Roman" w:cs="Times New Roman"/>
        </w:rPr>
        <w:t> </w:t>
      </w:r>
      <w:r w:rsidRPr="00C63C07">
        <w:rPr>
          <w:rFonts w:ascii="Times New Roman" w:eastAsia="Times New Roman" w:hAnsi="Times New Roman" w:cs="Times New Roman"/>
        </w:rPr>
        <w:t xml:space="preserve">órán belül észleli, hogy kihagyott egy adagot, akkor </w:t>
      </w:r>
      <w:r w:rsidR="003F6649" w:rsidRPr="00C63C07">
        <w:rPr>
          <w:rFonts w:ascii="Times New Roman" w:eastAsia="Times New Roman" w:hAnsi="Times New Roman" w:cs="Times New Roman"/>
        </w:rPr>
        <w:t xml:space="preserve">azt az </w:t>
      </w:r>
      <w:r w:rsidRPr="00C63C07">
        <w:rPr>
          <w:rFonts w:ascii="Times New Roman" w:eastAsia="Times New Roman" w:hAnsi="Times New Roman" w:cs="Times New Roman"/>
        </w:rPr>
        <w:t>utasít</w:t>
      </w:r>
      <w:r w:rsidR="003F6649" w:rsidRPr="00C63C07">
        <w:rPr>
          <w:rFonts w:ascii="Times New Roman" w:eastAsia="Times New Roman" w:hAnsi="Times New Roman" w:cs="Times New Roman"/>
        </w:rPr>
        <w:t>ást</w:t>
      </w:r>
      <w:r w:rsidRPr="00C63C07">
        <w:rPr>
          <w:rFonts w:ascii="Times New Roman" w:eastAsia="Times New Roman" w:hAnsi="Times New Roman" w:cs="Times New Roman"/>
        </w:rPr>
        <w:t xml:space="preserve"> kell</w:t>
      </w:r>
      <w:r w:rsidR="003F6649" w:rsidRPr="00C63C07">
        <w:rPr>
          <w:rFonts w:ascii="Times New Roman" w:eastAsia="Times New Roman" w:hAnsi="Times New Roman" w:cs="Times New Roman"/>
        </w:rPr>
        <w:t xml:space="preserve"> adni</w:t>
      </w:r>
      <w:r w:rsidRPr="00C63C07">
        <w:rPr>
          <w:rFonts w:ascii="Times New Roman" w:eastAsia="Times New Roman" w:hAnsi="Times New Roman" w:cs="Times New Roman"/>
        </w:rPr>
        <w:t xml:space="preserve">, hogy a következő adag </w:t>
      </w:r>
      <w:proofErr w:type="spellStart"/>
      <w:r w:rsidRPr="00C63C07">
        <w:rPr>
          <w:rFonts w:ascii="Times New Roman" w:eastAsia="Times New Roman" w:hAnsi="Times New Roman" w:cs="Times New Roman"/>
        </w:rPr>
        <w:t>lakozamidot</w:t>
      </w:r>
      <w:proofErr w:type="spellEnd"/>
      <w:r w:rsidRPr="00C63C07">
        <w:rPr>
          <w:rFonts w:ascii="Times New Roman" w:eastAsia="Times New Roman" w:hAnsi="Times New Roman" w:cs="Times New Roman"/>
        </w:rPr>
        <w:t xml:space="preserve"> az előírt megszokott időben vegye be. A betegnek nem szabad dupla adagot bevennie</w:t>
      </w:r>
      <w:r w:rsidR="00B85E20" w:rsidRPr="00C63C07">
        <w:rPr>
          <w:rFonts w:ascii="Times New Roman" w:eastAsia="Times New Roman" w:hAnsi="Times New Roman" w:cs="Times New Roman"/>
        </w:rPr>
        <w:t>.</w:t>
      </w:r>
    </w:p>
    <w:p w14:paraId="0489D296" w14:textId="4553AD2A" w:rsidR="00DF45B0" w:rsidRDefault="00DF45B0" w:rsidP="00341AD5">
      <w:pPr>
        <w:spacing w:after="0" w:line="240" w:lineRule="auto"/>
        <w:ind w:right="-20"/>
        <w:rPr>
          <w:rFonts w:ascii="Times New Roman" w:hAnsi="Times New Roman" w:cs="Times New Roman"/>
          <w:i/>
          <w:u w:val="single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9"/>
        <w:gridCol w:w="1758"/>
        <w:gridCol w:w="3977"/>
      </w:tblGrid>
      <w:tr w:rsidR="008642A3" w:rsidRPr="00FE3185" w14:paraId="3E593304" w14:textId="77777777" w:rsidTr="001B3546">
        <w:trPr>
          <w:trHeight w:val="509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225BFE" w14:textId="77777777" w:rsidR="00341AD5" w:rsidRPr="00E91CDB" w:rsidRDefault="00341AD5" w:rsidP="00E91CD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hu-HU" w:bidi="hu-HU"/>
              </w:rPr>
              <w:t>50 kg-os vagy annál nagyobb testtömegű gyermekek, serdülők és felnőttek</w:t>
            </w:r>
          </w:p>
          <w:p w14:paraId="0F12A8D8" w14:textId="628291DB" w:rsidR="00341AD5" w:rsidRPr="00FE3185" w:rsidRDefault="00341AD5" w:rsidP="0034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</w:p>
        </w:tc>
      </w:tr>
      <w:tr w:rsidR="008642A3" w:rsidRPr="00FE3185" w14:paraId="607E069B" w14:textId="77777777" w:rsidTr="00341AD5">
        <w:trPr>
          <w:trHeight w:hRule="exact" w:val="773"/>
          <w:jc w:val="center"/>
        </w:trPr>
        <w:tc>
          <w:tcPr>
            <w:tcW w:w="183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D6AA8B" w14:textId="77777777" w:rsidR="00FE3185" w:rsidRPr="00FE3185" w:rsidRDefault="00FE3185" w:rsidP="00E91CD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Kezdő dózis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5976A0" w14:textId="77777777" w:rsidR="00FE3185" w:rsidRPr="00FE3185" w:rsidRDefault="00FE3185" w:rsidP="00E91CDB">
            <w:pPr>
              <w:spacing w:after="0" w:line="240" w:lineRule="auto"/>
              <w:ind w:left="57" w:right="123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Titrálás (lépcsőzetesen növelve)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28DA0D" w14:textId="77777777" w:rsidR="00FE3185" w:rsidRPr="00FE3185" w:rsidRDefault="00FE3185" w:rsidP="00E91CD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Maximális ajánlott dózis</w:t>
            </w:r>
          </w:p>
        </w:tc>
      </w:tr>
      <w:tr w:rsidR="008642A3" w:rsidRPr="00FE3185" w14:paraId="6F630FA7" w14:textId="77777777" w:rsidTr="005D04D0">
        <w:trPr>
          <w:jc w:val="center"/>
        </w:trPr>
        <w:tc>
          <w:tcPr>
            <w:tcW w:w="183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A1AE0E" w14:textId="288BB1BE" w:rsidR="00FE3185" w:rsidRPr="00FE3185" w:rsidRDefault="00FE3185" w:rsidP="00E91CDB">
            <w:pPr>
              <w:spacing w:after="220" w:line="240" w:lineRule="auto"/>
              <w:ind w:left="127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proofErr w:type="spellStart"/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Monoterápia</w:t>
            </w:r>
            <w:proofErr w:type="spellEnd"/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 xml:space="preserve">: 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50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 (100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/nap) vagy 100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 (200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/nap)</w:t>
            </w:r>
          </w:p>
          <w:p w14:paraId="1EC857D3" w14:textId="77777777" w:rsidR="00FE3185" w:rsidRDefault="00FE3185" w:rsidP="005E202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proofErr w:type="spellStart"/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Adjuváns</w:t>
            </w:r>
            <w:proofErr w:type="spellEnd"/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 xml:space="preserve"> terápia: 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50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 (100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/nap)</w:t>
            </w:r>
          </w:p>
          <w:p w14:paraId="5B9F1DAF" w14:textId="46434C06" w:rsidR="005D04D0" w:rsidRPr="00FE3185" w:rsidRDefault="005D04D0" w:rsidP="00E91CD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42B12C" w14:textId="6C2C790C" w:rsidR="00FE3185" w:rsidRPr="00FE3185" w:rsidRDefault="00FE3185" w:rsidP="00E91CDB">
            <w:pPr>
              <w:spacing w:after="0" w:line="240" w:lineRule="auto"/>
              <w:ind w:left="57" w:right="123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50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kétszer egy nap</w:t>
            </w:r>
          </w:p>
          <w:p w14:paraId="53939C5B" w14:textId="2A7840C0" w:rsidR="00FE3185" w:rsidRPr="00FE3185" w:rsidRDefault="00FE3185" w:rsidP="00E91CDB">
            <w:pPr>
              <w:spacing w:after="0" w:line="240" w:lineRule="auto"/>
              <w:ind w:left="57" w:right="123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(100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/nap) heti rendszerességgel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E231D1" w14:textId="5AD2AAA2" w:rsidR="00FE3185" w:rsidRPr="00FE3185" w:rsidRDefault="00FE3185" w:rsidP="00E91CDB">
            <w:pPr>
              <w:spacing w:after="220" w:line="240" w:lineRule="auto"/>
              <w:ind w:left="145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proofErr w:type="spellStart"/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Monoterápia</w:t>
            </w:r>
            <w:proofErr w:type="spellEnd"/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 xml:space="preserve">: 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legfeljebb 300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 (600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/nap)</w:t>
            </w:r>
          </w:p>
          <w:p w14:paraId="609DF8D7" w14:textId="6F5693E0" w:rsidR="00FE3185" w:rsidRPr="00FE3185" w:rsidRDefault="00FE3185" w:rsidP="00E91CDB">
            <w:pPr>
              <w:spacing w:after="0" w:line="240" w:lineRule="auto"/>
              <w:ind w:left="145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proofErr w:type="spellStart"/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Adjuváns</w:t>
            </w:r>
            <w:proofErr w:type="spellEnd"/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 xml:space="preserve"> terápia: 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legfeljebb 200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 (400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/nap)</w:t>
            </w:r>
          </w:p>
        </w:tc>
      </w:tr>
      <w:tr w:rsidR="008642A3" w:rsidRPr="00FE3185" w14:paraId="3DAAE100" w14:textId="77777777" w:rsidTr="00341AD5">
        <w:trPr>
          <w:trHeight w:hRule="exact" w:val="782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F18547" w14:textId="44B4A3E8" w:rsidR="00D56F43" w:rsidRPr="00D56F43" w:rsidRDefault="0050477D" w:rsidP="00E91CD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FE318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 xml:space="preserve">Alternatív kezdeti adagolás* 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(ha a</w:t>
            </w:r>
            <w:r w:rsidR="00D56F43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l</w:t>
            </w:r>
            <w:r w:rsidR="00D56F43" w:rsidRPr="00D56F43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kalmazható)</w:t>
            </w:r>
            <w:r w:rsidR="00D56F43" w:rsidRPr="00D56F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:</w:t>
            </w:r>
          </w:p>
          <w:p w14:paraId="73E9755D" w14:textId="6A3BE0F0" w:rsidR="0050477D" w:rsidRPr="00FE3185" w:rsidRDefault="00D56F43" w:rsidP="00E91CD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200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FE3185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egyszeri telítő dózis, amelye</w:t>
            </w:r>
            <w:r w:rsidRPr="00D56F43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 naponta kétszer 100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D56F43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követ (200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D56F43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/nap)</w:t>
            </w:r>
          </w:p>
        </w:tc>
      </w:tr>
      <w:tr w:rsidR="008642A3" w:rsidRPr="00FE3185" w14:paraId="32B973A1" w14:textId="77777777" w:rsidTr="00341AD5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BC9E5B" w14:textId="77777777" w:rsidR="00FE3185" w:rsidRPr="00FE3185" w:rsidRDefault="00FE3185" w:rsidP="00E91CD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 w:bidi="hu-HU"/>
              </w:rPr>
              <w:t xml:space="preserve">*A telítő dózis alkalmazása olyan körülmények között lévő betegeknél kezdhető el, amikor az orvos megállapítja, hogy a 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 w:bidi="hu-HU"/>
              </w:rPr>
              <w:t>lakozamid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 w:bidi="hu-HU"/>
              </w:rPr>
              <w:t xml:space="preserve"> dinamikus egyensúlyi állapotban mért plazmakoncentrációjának és terápiás hatásának gyors elérése garantált. Ezt orvosi felügyelet mellett kell alkalmazni, figyelembe véve a súlyos szívritmuszavar és a központi idegrendszeri mellékhatások előfordulási gyakoriságának esetleges emelkedését (lásd 4.8 pont). A telítő dózis alkalmazását nem vizsgálták akut körülmények között, például status 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 w:bidi="hu-HU"/>
              </w:rPr>
              <w:t>epilepticusban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 w:bidi="hu-HU"/>
              </w:rPr>
              <w:t>.</w:t>
            </w:r>
          </w:p>
        </w:tc>
      </w:tr>
    </w:tbl>
    <w:p w14:paraId="36270717" w14:textId="48AE7563" w:rsidR="00341AD5" w:rsidRDefault="00341AD5" w:rsidP="00341AD5">
      <w:pPr>
        <w:spacing w:after="0" w:line="240" w:lineRule="auto"/>
        <w:ind w:right="-20"/>
        <w:rPr>
          <w:rFonts w:ascii="Times New Roman" w:hAnsi="Times New Roman" w:cs="Times New Roman"/>
          <w:i/>
          <w:u w:val="single"/>
        </w:rPr>
      </w:pPr>
    </w:p>
    <w:p w14:paraId="67DA3C31" w14:textId="77777777" w:rsidR="00341AD5" w:rsidRDefault="00341AD5">
      <w:pPr>
        <w:widowControl/>
        <w:spacing w:after="160" w:line="259" w:lineRule="auto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br w:type="page"/>
      </w:r>
    </w:p>
    <w:p w14:paraId="7F966BB2" w14:textId="77777777" w:rsidR="00FE3185" w:rsidRDefault="00FE3185" w:rsidP="00341AD5">
      <w:pPr>
        <w:spacing w:after="0" w:line="240" w:lineRule="auto"/>
        <w:ind w:right="-20"/>
        <w:rPr>
          <w:rFonts w:ascii="Times New Roman" w:hAnsi="Times New Roman" w:cs="Times New Roman"/>
          <w:i/>
          <w:u w:val="single"/>
        </w:rPr>
      </w:pPr>
    </w:p>
    <w:tbl>
      <w:tblPr>
        <w:tblW w:w="896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6"/>
        <w:gridCol w:w="1622"/>
        <w:gridCol w:w="4248"/>
      </w:tblGrid>
      <w:tr w:rsidR="00341AD5" w:rsidRPr="00496D8C" w14:paraId="44C92268" w14:textId="77777777" w:rsidTr="00341AD5">
        <w:trPr>
          <w:cantSplit/>
          <w:trHeight w:val="353"/>
          <w:jc w:val="center"/>
        </w:trPr>
        <w:tc>
          <w:tcPr>
            <w:tcW w:w="896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97C340" w14:textId="30436367" w:rsidR="00341AD5" w:rsidRPr="00E91CDB" w:rsidRDefault="00341AD5" w:rsidP="00E91CD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hu-HU" w:bidi="hu-HU"/>
              </w:rPr>
              <w:t>2 éves kor feletti gyermekek és 50</w:t>
            </w:r>
            <w:r w:rsidR="000633EA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hu-HU" w:bidi="hu-HU"/>
              </w:rPr>
              <w:t>-nál kisebb testtömegű serdülők*</w:t>
            </w:r>
          </w:p>
          <w:p w14:paraId="368C709E" w14:textId="55926E21" w:rsidR="00341AD5" w:rsidRPr="00E91CDB" w:rsidRDefault="00341AD5" w:rsidP="00341A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</w:p>
        </w:tc>
      </w:tr>
      <w:tr w:rsidR="008642A3" w:rsidRPr="00496D8C" w14:paraId="2F8DA1FD" w14:textId="77777777" w:rsidTr="00341AD5">
        <w:trPr>
          <w:cantSplit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AADF80" w14:textId="77777777" w:rsidR="00DF4BC0" w:rsidRPr="00E91CDB" w:rsidRDefault="00DF4BC0" w:rsidP="00E91CD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Kezdő dózis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4CF1CA" w14:textId="77777777" w:rsidR="00DF4BC0" w:rsidRPr="00E91CDB" w:rsidRDefault="00DF4BC0" w:rsidP="00E91CDB">
            <w:pPr>
              <w:spacing w:after="0" w:line="240" w:lineRule="auto"/>
              <w:ind w:left="90" w:right="39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Titrálás (lépcsőzetesen növelve)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E4A661" w14:textId="77777777" w:rsidR="00DF4BC0" w:rsidRPr="00E91CDB" w:rsidRDefault="00DF4BC0" w:rsidP="00E91CDB">
            <w:pPr>
              <w:spacing w:after="0" w:line="240" w:lineRule="auto"/>
              <w:ind w:left="358" w:right="211" w:hanging="284"/>
              <w:jc w:val="both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Maximális ajánlott dózis</w:t>
            </w:r>
          </w:p>
        </w:tc>
      </w:tr>
      <w:tr w:rsidR="008642A3" w:rsidRPr="00496D8C" w14:paraId="4CCD5018" w14:textId="77777777" w:rsidTr="00341AD5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989727" w14:textId="77777777" w:rsidR="00DF4BC0" w:rsidRPr="00E91CDB" w:rsidRDefault="00DF4BC0" w:rsidP="00E91CD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bookmarkStart w:id="0" w:name="_Hlk132095032"/>
            <w:proofErr w:type="spellStart"/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Monoterápia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 xml:space="preserve"> és 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adjuváns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 xml:space="preserve"> terápia:</w:t>
            </w:r>
          </w:p>
          <w:p w14:paraId="61EBB0E5" w14:textId="4F9CBBAE" w:rsidR="00DF4BC0" w:rsidRPr="00E91CDB" w:rsidRDefault="00DF4BC0" w:rsidP="00E91CDB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1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 (2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/nap)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249ED0" w14:textId="3BE0E5A7" w:rsidR="00DF4BC0" w:rsidRPr="00E91CDB" w:rsidRDefault="00DF4BC0" w:rsidP="00E91CDB">
            <w:pPr>
              <w:spacing w:after="0" w:line="240" w:lineRule="auto"/>
              <w:ind w:left="90" w:right="39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1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kétszer egy nap</w:t>
            </w:r>
            <w:r w:rsidR="005A386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(2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/nap) heti rendszerességgel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ED718C" w14:textId="77777777" w:rsidR="00DF4BC0" w:rsidRPr="00E91CDB" w:rsidRDefault="00DF4BC0" w:rsidP="00E91CDB">
            <w:pPr>
              <w:spacing w:after="0" w:line="240" w:lineRule="auto"/>
              <w:ind w:left="358" w:right="211" w:hanging="284"/>
              <w:jc w:val="both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proofErr w:type="spellStart"/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Monoterápia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:</w:t>
            </w:r>
          </w:p>
          <w:p w14:paraId="5DEFD6C7" w14:textId="6527BCC7" w:rsidR="00DF4BC0" w:rsidRPr="00E91CDB" w:rsidRDefault="00DF4BC0" w:rsidP="00E91CDB">
            <w:pPr>
              <w:numPr>
                <w:ilvl w:val="0"/>
                <w:numId w:val="21"/>
              </w:numPr>
              <w:tabs>
                <w:tab w:val="left" w:pos="355"/>
              </w:tabs>
              <w:spacing w:after="0" w:line="240" w:lineRule="auto"/>
              <w:ind w:left="358" w:right="211" w:hanging="284"/>
              <w:jc w:val="both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legfeljebb 6</w:t>
            </w:r>
            <w:r w:rsidR="000633EA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</w:t>
            </w:r>
            <w:r w:rsidR="00341AD5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(12</w:t>
            </w:r>
            <w:r w:rsidR="000633EA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/nap) </w:t>
            </w:r>
            <w:r w:rsidR="00DC6C19" w:rsidRPr="00E91CDB">
              <w:rPr>
                <w:rFonts w:ascii="Times New Roman" w:hAnsi="Times New Roman" w:cs="Times New Roman"/>
              </w:rPr>
              <w:t>≥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10</w:t>
            </w:r>
            <w:r w:rsidR="000633EA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="00DC6C19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–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proofErr w:type="gram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&lt; 40</w:t>
            </w:r>
            <w:proofErr w:type="gramEnd"/>
            <w:r w:rsidR="000633EA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közötti testtömegű betegeknél</w:t>
            </w:r>
          </w:p>
          <w:p w14:paraId="4E446B0B" w14:textId="3DF4D171" w:rsidR="00DF4BC0" w:rsidRPr="00E91CDB" w:rsidRDefault="00DF4BC0" w:rsidP="00E91CDB">
            <w:pPr>
              <w:numPr>
                <w:ilvl w:val="0"/>
                <w:numId w:val="21"/>
              </w:numPr>
              <w:tabs>
                <w:tab w:val="left" w:pos="355"/>
              </w:tabs>
              <w:spacing w:after="0" w:line="240" w:lineRule="auto"/>
              <w:ind w:left="358" w:right="211" w:hanging="284"/>
              <w:jc w:val="both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legfeljebb 5</w:t>
            </w:r>
            <w:r w:rsidR="000633EA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</w:t>
            </w:r>
            <w:r w:rsidR="00341AD5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(10</w:t>
            </w:r>
            <w:r w:rsidR="000633EA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/nap) </w:t>
            </w:r>
            <w:r w:rsidR="00DC6C19" w:rsidRPr="00E91CDB">
              <w:rPr>
                <w:rFonts w:ascii="Times New Roman" w:hAnsi="Times New Roman" w:cs="Times New Roman"/>
              </w:rPr>
              <w:t>≥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40</w:t>
            </w:r>
            <w:r w:rsidR="000633EA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="00DC6C19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–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proofErr w:type="gram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&lt; 50</w:t>
            </w:r>
            <w:proofErr w:type="gramEnd"/>
            <w:r w:rsidR="000633EA" w:rsidRPr="00C77466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közötti testtömegű betegeknél</w:t>
            </w:r>
          </w:p>
        </w:tc>
      </w:tr>
      <w:tr w:rsidR="008642A3" w:rsidRPr="00496D8C" w14:paraId="15CE52A5" w14:textId="77777777" w:rsidTr="00341AD5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3096" w:type="dxa"/>
            <w:tcBorders>
              <w:left w:val="single" w:sz="4" w:space="0" w:color="auto"/>
            </w:tcBorders>
            <w:shd w:val="clear" w:color="auto" w:fill="FFFFFF"/>
          </w:tcPr>
          <w:p w14:paraId="656EC1F8" w14:textId="77777777" w:rsidR="00DF4BC0" w:rsidRPr="00E91CDB" w:rsidRDefault="00DF4BC0" w:rsidP="00DF4BC0">
            <w:pPr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hu-HU" w:bidi="hu-HU"/>
              </w:rPr>
            </w:pPr>
          </w:p>
        </w:tc>
        <w:tc>
          <w:tcPr>
            <w:tcW w:w="1622" w:type="dxa"/>
            <w:tcBorders>
              <w:left w:val="single" w:sz="4" w:space="0" w:color="auto"/>
            </w:tcBorders>
            <w:shd w:val="clear" w:color="auto" w:fill="FFFFFF"/>
          </w:tcPr>
          <w:p w14:paraId="6514298C" w14:textId="77777777" w:rsidR="00DF4BC0" w:rsidRPr="00E91CDB" w:rsidRDefault="00DF4BC0" w:rsidP="00DF4BC0">
            <w:pPr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hu-HU" w:bidi="hu-HU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8AD39F" w14:textId="77777777" w:rsidR="00DF4BC0" w:rsidRPr="00E91CDB" w:rsidRDefault="00DF4BC0" w:rsidP="00E91CDB">
            <w:pPr>
              <w:spacing w:after="0" w:line="240" w:lineRule="auto"/>
              <w:ind w:left="358" w:right="211" w:hanging="284"/>
              <w:jc w:val="both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proofErr w:type="spellStart"/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>Adjuváns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 w:bidi="hu-HU"/>
              </w:rPr>
              <w:t xml:space="preserve"> terápia:</w:t>
            </w:r>
          </w:p>
          <w:p w14:paraId="5D919F96" w14:textId="215CDB71" w:rsidR="00DF4BC0" w:rsidRPr="00E91CDB" w:rsidRDefault="00DF4BC0" w:rsidP="00E91CDB">
            <w:pPr>
              <w:numPr>
                <w:ilvl w:val="0"/>
                <w:numId w:val="22"/>
              </w:numPr>
              <w:tabs>
                <w:tab w:val="left" w:pos="355"/>
              </w:tabs>
              <w:spacing w:after="0" w:line="240" w:lineRule="auto"/>
              <w:ind w:left="358" w:right="211" w:hanging="284"/>
              <w:jc w:val="both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legfeljebb 6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</w:t>
            </w:r>
            <w:r w:rsidR="005E2023" w:rsidRPr="00496D8C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(12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/nap) </w:t>
            </w:r>
            <w:r w:rsidR="00DC6C19" w:rsidRPr="00E91CDB">
              <w:rPr>
                <w:rFonts w:ascii="Times New Roman" w:hAnsi="Times New Roman" w:cs="Times New Roman"/>
              </w:rPr>
              <w:t>≥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10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="00DC6C19" w:rsidRPr="00496D8C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–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proofErr w:type="gram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&lt; 20</w:t>
            </w:r>
            <w:proofErr w:type="gramEnd"/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közötti testtömegű betegeknél</w:t>
            </w:r>
          </w:p>
          <w:p w14:paraId="50900482" w14:textId="1BA23AC4" w:rsidR="00DF4BC0" w:rsidRPr="00E91CDB" w:rsidRDefault="00DF4BC0" w:rsidP="00E91CDB">
            <w:pPr>
              <w:numPr>
                <w:ilvl w:val="0"/>
                <w:numId w:val="22"/>
              </w:numPr>
              <w:tabs>
                <w:tab w:val="left" w:pos="355"/>
              </w:tabs>
              <w:spacing w:after="0" w:line="240" w:lineRule="auto"/>
              <w:ind w:left="358" w:right="211" w:hanging="284"/>
              <w:jc w:val="both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legfeljebb 5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</w:t>
            </w:r>
            <w:r w:rsidR="005E2023" w:rsidRPr="00496D8C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(10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/nap) </w:t>
            </w:r>
            <w:r w:rsidR="00DC6C19" w:rsidRPr="00E91CDB">
              <w:rPr>
                <w:rFonts w:ascii="Times New Roman" w:hAnsi="Times New Roman" w:cs="Times New Roman"/>
              </w:rPr>
              <w:t>≥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20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="00DC6C19" w:rsidRPr="00496D8C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–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proofErr w:type="gram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&lt; 30</w:t>
            </w:r>
            <w:proofErr w:type="gramEnd"/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közötti testtömegű betegeknél</w:t>
            </w:r>
          </w:p>
          <w:p w14:paraId="35D4BA3D" w14:textId="77777777" w:rsidR="00DF4BC0" w:rsidRDefault="00DF4BC0" w:rsidP="005E2023">
            <w:pPr>
              <w:numPr>
                <w:ilvl w:val="0"/>
                <w:numId w:val="22"/>
              </w:numPr>
              <w:tabs>
                <w:tab w:val="left" w:pos="355"/>
              </w:tabs>
              <w:spacing w:after="0" w:line="240" w:lineRule="auto"/>
              <w:ind w:left="358" w:right="211" w:hanging="284"/>
              <w:jc w:val="both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legfeljebb 4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naponta kétszer</w:t>
            </w:r>
            <w:r w:rsidR="005E2023" w:rsidRPr="00496D8C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(8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mg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/</w:t>
            </w:r>
            <w:proofErr w:type="spell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ttkg</w:t>
            </w:r>
            <w:proofErr w:type="spellEnd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/nap) </w:t>
            </w:r>
            <w:r w:rsidR="00DC6C19" w:rsidRPr="00E91CDB">
              <w:rPr>
                <w:rFonts w:ascii="Times New Roman" w:hAnsi="Times New Roman" w:cs="Times New Roman"/>
              </w:rPr>
              <w:t>≥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30</w:t>
            </w:r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r w:rsidR="00DC6C19" w:rsidRPr="00496D8C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–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</w:t>
            </w:r>
            <w:proofErr w:type="gramStart"/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&lt; 50</w:t>
            </w:r>
            <w:proofErr w:type="gramEnd"/>
            <w:r w:rsidR="000633EA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> kg</w:t>
            </w:r>
            <w:r w:rsidRPr="00E91CDB"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  <w:t xml:space="preserve"> közötti testtömegű betegeknél</w:t>
            </w:r>
          </w:p>
          <w:p w14:paraId="514B502B" w14:textId="619BECB5" w:rsidR="005A386B" w:rsidRPr="00E91CDB" w:rsidRDefault="005A386B" w:rsidP="00E91CDB">
            <w:pPr>
              <w:tabs>
                <w:tab w:val="left" w:pos="355"/>
              </w:tabs>
              <w:spacing w:after="0" w:line="240" w:lineRule="auto"/>
              <w:ind w:left="358" w:right="211"/>
              <w:jc w:val="both"/>
              <w:rPr>
                <w:rFonts w:ascii="Times New Roman" w:eastAsia="Times New Roman" w:hAnsi="Times New Roman" w:cs="Times New Roman"/>
                <w:color w:val="000000"/>
                <w:lang w:eastAsia="hu-HU" w:bidi="hu-HU"/>
              </w:rPr>
            </w:pPr>
          </w:p>
        </w:tc>
      </w:tr>
      <w:bookmarkEnd w:id="0"/>
      <w:tr w:rsidR="00DF4BC0" w:rsidRPr="00496D8C" w14:paraId="7020A591" w14:textId="77777777" w:rsidTr="00E91CDB">
        <w:tblPrEx>
          <w:tblLook w:val="01E0" w:firstRow="1" w:lastRow="1" w:firstColumn="1" w:lastColumn="1" w:noHBand="0" w:noVBand="0"/>
        </w:tblPrEx>
        <w:trPr>
          <w:cantSplit/>
          <w:jc w:val="center"/>
        </w:trPr>
        <w:tc>
          <w:tcPr>
            <w:tcW w:w="8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C22C0B" w14:textId="02F81D71" w:rsidR="00DF4BC0" w:rsidRPr="00496D8C" w:rsidRDefault="00DF4BC0" w:rsidP="00DF4B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 w:bidi="hu-HU"/>
              </w:rPr>
            </w:pPr>
            <w:r w:rsidRPr="00496D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 w:bidi="hu-HU"/>
              </w:rPr>
              <w:t>* Az 50</w:t>
            </w:r>
            <w:r w:rsidR="000633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 w:bidi="hu-HU"/>
              </w:rPr>
              <w:t> kg</w:t>
            </w:r>
            <w:r w:rsidRPr="00496D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 w:bidi="hu-HU"/>
              </w:rPr>
              <w:t>-nál kisebb testtömegű gyermekek esetén a kezelést lehetőleg sziruppal kell kezdeni.</w:t>
            </w:r>
          </w:p>
        </w:tc>
      </w:tr>
    </w:tbl>
    <w:p w14:paraId="2F7CAA62" w14:textId="77777777" w:rsidR="00DF4BC0" w:rsidRPr="00DF4BC0" w:rsidRDefault="00DF4BC0" w:rsidP="00E91CDB">
      <w:pPr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hu-HU" w:bidi="hu-HU"/>
        </w:rPr>
      </w:pPr>
    </w:p>
    <w:p w14:paraId="5CA12B12" w14:textId="55A801F6" w:rsidR="00DF4BC0" w:rsidRPr="00DF4BC0" w:rsidRDefault="00DF4BC0" w:rsidP="00E91CD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 w:bidi="hu-HU"/>
        </w:rPr>
      </w:pPr>
      <w:r w:rsidRPr="00DF4BC0">
        <w:rPr>
          <w:rFonts w:ascii="Times New Roman" w:eastAsia="Times New Roman" w:hAnsi="Times New Roman" w:cs="Times New Roman"/>
          <w:i/>
          <w:iCs/>
          <w:color w:val="000000"/>
          <w:u w:val="single"/>
          <w:lang w:eastAsia="hu-HU" w:bidi="hu-HU"/>
        </w:rPr>
        <w:t>50</w:t>
      </w:r>
      <w:r w:rsidR="0097524F">
        <w:rPr>
          <w:rFonts w:ascii="Times New Roman" w:eastAsia="Times New Roman" w:hAnsi="Times New Roman" w:cs="Times New Roman"/>
          <w:i/>
          <w:iCs/>
          <w:color w:val="000000"/>
          <w:u w:val="single"/>
          <w:lang w:eastAsia="hu-HU" w:bidi="hu-HU"/>
        </w:rPr>
        <w:t> </w:t>
      </w:r>
      <w:r w:rsidRPr="00DF4BC0">
        <w:rPr>
          <w:rFonts w:ascii="Times New Roman" w:eastAsia="Times New Roman" w:hAnsi="Times New Roman" w:cs="Times New Roman"/>
          <w:i/>
          <w:iCs/>
          <w:color w:val="000000"/>
          <w:u w:val="single"/>
          <w:lang w:eastAsia="hu-HU" w:bidi="hu-HU"/>
        </w:rPr>
        <w:t>kg-os vagy annál nagyobb testtömegű gyermekek, serdülők és felnőttek</w:t>
      </w:r>
    </w:p>
    <w:p w14:paraId="49BED576" w14:textId="77777777" w:rsidR="00AD64FA" w:rsidRPr="00C63C07" w:rsidRDefault="00AD64FA" w:rsidP="00DF4BC0">
      <w:pPr>
        <w:spacing w:after="0" w:line="240" w:lineRule="auto"/>
        <w:ind w:right="-20"/>
        <w:jc w:val="both"/>
        <w:rPr>
          <w:rFonts w:ascii="Times New Roman" w:hAnsi="Times New Roman" w:cs="Times New Roman"/>
          <w:sz w:val="20"/>
          <w:szCs w:val="20"/>
        </w:rPr>
      </w:pPr>
    </w:p>
    <w:p w14:paraId="390FDB65" w14:textId="0541527E" w:rsidR="00AD64FA" w:rsidRPr="00C63C07" w:rsidRDefault="00AD64FA" w:rsidP="00FE2D46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proofErr w:type="spellStart"/>
      <w:r w:rsidRPr="00C63C07">
        <w:rPr>
          <w:rFonts w:ascii="Times New Roman" w:hAnsi="Times New Roman" w:cs="Times New Roman"/>
          <w:i/>
        </w:rPr>
        <w:t>Monoterápia</w:t>
      </w:r>
      <w:proofErr w:type="spellEnd"/>
      <w:r w:rsidR="00DF45B0">
        <w:rPr>
          <w:rFonts w:ascii="Times New Roman" w:hAnsi="Times New Roman" w:cs="Times New Roman"/>
          <w:i/>
        </w:rPr>
        <w:t xml:space="preserve"> </w:t>
      </w:r>
      <w:r w:rsidR="00DF45B0" w:rsidRPr="00DF45B0">
        <w:rPr>
          <w:rFonts w:ascii="Times New Roman" w:hAnsi="Times New Roman" w:cs="Times New Roman"/>
          <w:i/>
        </w:rPr>
        <w:t>(a parciális görcsrohamok kezelésére)</w:t>
      </w:r>
    </w:p>
    <w:p w14:paraId="30608F21" w14:textId="15187B43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javasolt kezdő </w:t>
      </w:r>
      <w:r w:rsidR="002B6B96">
        <w:rPr>
          <w:rFonts w:ascii="Times New Roman" w:hAnsi="Times New Roman" w:cs="Times New Roman"/>
        </w:rPr>
        <w:t>dózis</w:t>
      </w:r>
      <w:r w:rsidRPr="00C63C07">
        <w:rPr>
          <w:rFonts w:ascii="Times New Roman" w:hAnsi="Times New Roman" w:cs="Times New Roman"/>
        </w:rPr>
        <w:t xml:space="preserve"> naponta kétszer 50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</w:t>
      </w:r>
      <w:r w:rsidR="00395401">
        <w:rPr>
          <w:rFonts w:ascii="Times New Roman" w:hAnsi="Times New Roman" w:cs="Times New Roman"/>
        </w:rPr>
        <w:t xml:space="preserve"> (100 mg/nap)</w:t>
      </w:r>
      <w:r w:rsidRPr="00C63C07">
        <w:rPr>
          <w:rFonts w:ascii="Times New Roman" w:hAnsi="Times New Roman" w:cs="Times New Roman"/>
        </w:rPr>
        <w:t>, amelyet egy héttel később naponta kétszer 100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mg-os </w:t>
      </w:r>
      <w:r w:rsidR="00395401">
        <w:rPr>
          <w:rFonts w:ascii="Times New Roman" w:hAnsi="Times New Roman" w:cs="Times New Roman"/>
        </w:rPr>
        <w:t xml:space="preserve">(200 mg/nap) </w:t>
      </w:r>
      <w:r w:rsidRPr="00C63C07">
        <w:rPr>
          <w:rFonts w:ascii="Times New Roman" w:hAnsi="Times New Roman" w:cs="Times New Roman"/>
        </w:rPr>
        <w:t>kezdő terápiás dózisra kell emelni.</w:t>
      </w:r>
    </w:p>
    <w:p w14:paraId="035FABE0" w14:textId="0CC18E0D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>-kezelés naponta kétszer 100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mg-os </w:t>
      </w:r>
      <w:r w:rsidR="00395401">
        <w:rPr>
          <w:rFonts w:ascii="Times New Roman" w:hAnsi="Times New Roman" w:cs="Times New Roman"/>
        </w:rPr>
        <w:t xml:space="preserve">(200 mg/nap) </w:t>
      </w:r>
      <w:r w:rsidRPr="00C63C07">
        <w:rPr>
          <w:rFonts w:ascii="Times New Roman" w:hAnsi="Times New Roman" w:cs="Times New Roman"/>
        </w:rPr>
        <w:t xml:space="preserve">kezdő </w:t>
      </w:r>
      <w:r w:rsidR="002B6B96">
        <w:rPr>
          <w:rFonts w:ascii="Times New Roman" w:hAnsi="Times New Roman" w:cs="Times New Roman"/>
        </w:rPr>
        <w:t>dózissal</w:t>
      </w:r>
      <w:r w:rsidRPr="00C63C07">
        <w:rPr>
          <w:rFonts w:ascii="Times New Roman" w:hAnsi="Times New Roman" w:cs="Times New Roman"/>
        </w:rPr>
        <w:t xml:space="preserve"> is elindítható, az orvosnak a görcsrohamok csökkentésének szükségessége, és a lehetséges mellékhatások </w:t>
      </w:r>
      <w:r w:rsidR="003F6649" w:rsidRPr="00C63C07">
        <w:rPr>
          <w:rFonts w:ascii="Times New Roman" w:hAnsi="Times New Roman" w:cs="Times New Roman"/>
        </w:rPr>
        <w:t xml:space="preserve">kockázatának </w:t>
      </w:r>
      <w:r w:rsidRPr="00C63C07">
        <w:rPr>
          <w:rFonts w:ascii="Times New Roman" w:hAnsi="Times New Roman" w:cs="Times New Roman"/>
        </w:rPr>
        <w:t>összehasonlításával végzett mérlegelése alapján.</w:t>
      </w:r>
    </w:p>
    <w:p w14:paraId="08515D69" w14:textId="3ADBC7B3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A válaszreakciótól és a toleranciától függően a fenntartó dózis minden héten tovább emelhető naponta kétszer 50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mg-</w:t>
      </w:r>
      <w:proofErr w:type="spellStart"/>
      <w:r w:rsidRPr="00C63C07">
        <w:rPr>
          <w:rFonts w:ascii="Times New Roman" w:hAnsi="Times New Roman" w:cs="Times New Roman"/>
        </w:rPr>
        <w:t>mal</w:t>
      </w:r>
      <w:proofErr w:type="spellEnd"/>
      <w:r w:rsidRPr="00C63C07">
        <w:rPr>
          <w:rFonts w:ascii="Times New Roman" w:hAnsi="Times New Roman" w:cs="Times New Roman"/>
        </w:rPr>
        <w:t xml:space="preserve"> (100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mg/nap), a naponta kétszer 300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 maximális ajánlott adag (600</w:t>
      </w:r>
      <w:r w:rsidR="002B6B96">
        <w:t> </w:t>
      </w:r>
      <w:r w:rsidRPr="00C63C07">
        <w:rPr>
          <w:rFonts w:ascii="Times New Roman" w:hAnsi="Times New Roman" w:cs="Times New Roman"/>
        </w:rPr>
        <w:t>mg/nap) eléréséig.</w:t>
      </w:r>
    </w:p>
    <w:p w14:paraId="34793EFD" w14:textId="038E3545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Azoknál a betegeknél, akik elérték a napi </w:t>
      </w:r>
      <w:r w:rsidR="00395401" w:rsidRPr="00395401">
        <w:rPr>
          <w:rFonts w:ascii="Times New Roman" w:hAnsi="Times New Roman" w:cs="Times New Roman"/>
        </w:rPr>
        <w:t>kétszeri 200</w:t>
      </w:r>
      <w:r w:rsidR="0097524F">
        <w:rPr>
          <w:rFonts w:ascii="Times New Roman" w:hAnsi="Times New Roman" w:cs="Times New Roman"/>
        </w:rPr>
        <w:t> </w:t>
      </w:r>
      <w:r w:rsidR="00395401" w:rsidRPr="00395401">
        <w:rPr>
          <w:rFonts w:ascii="Times New Roman" w:hAnsi="Times New Roman" w:cs="Times New Roman"/>
        </w:rPr>
        <w:t xml:space="preserve">mg-nál </w:t>
      </w:r>
      <w:r w:rsidR="00395401">
        <w:rPr>
          <w:rFonts w:ascii="Times New Roman" w:hAnsi="Times New Roman" w:cs="Times New Roman"/>
        </w:rPr>
        <w:t>(</w:t>
      </w:r>
      <w:r w:rsidRPr="00C63C07">
        <w:rPr>
          <w:rFonts w:ascii="Times New Roman" w:hAnsi="Times New Roman" w:cs="Times New Roman"/>
        </w:rPr>
        <w:t>400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</w:t>
      </w:r>
      <w:r w:rsidR="00395401">
        <w:rPr>
          <w:rFonts w:ascii="Times New Roman" w:hAnsi="Times New Roman" w:cs="Times New Roman"/>
        </w:rPr>
        <w:t xml:space="preserve">/nap) </w:t>
      </w:r>
      <w:r w:rsidRPr="00C63C07">
        <w:rPr>
          <w:rFonts w:ascii="Times New Roman" w:hAnsi="Times New Roman" w:cs="Times New Roman"/>
        </w:rPr>
        <w:t xml:space="preserve">nagyobb dózist, és további </w:t>
      </w:r>
      <w:proofErr w:type="spellStart"/>
      <w:r w:rsidRPr="00C63C07">
        <w:rPr>
          <w:rFonts w:ascii="Times New Roman" w:hAnsi="Times New Roman" w:cs="Times New Roman"/>
        </w:rPr>
        <w:t>antiepileptikum</w:t>
      </w:r>
      <w:proofErr w:type="spellEnd"/>
      <w:r w:rsidRPr="00C63C07">
        <w:rPr>
          <w:rFonts w:ascii="Times New Roman" w:hAnsi="Times New Roman" w:cs="Times New Roman"/>
        </w:rPr>
        <w:t xml:space="preserve"> adása szükséges, az alábbi </w:t>
      </w:r>
      <w:proofErr w:type="spellStart"/>
      <w:r w:rsidRPr="00C63C07">
        <w:rPr>
          <w:rFonts w:ascii="Times New Roman" w:hAnsi="Times New Roman" w:cs="Times New Roman"/>
        </w:rPr>
        <w:t>adjuváns</w:t>
      </w:r>
      <w:proofErr w:type="spellEnd"/>
      <w:r w:rsidRPr="00C63C07">
        <w:rPr>
          <w:rFonts w:ascii="Times New Roman" w:hAnsi="Times New Roman" w:cs="Times New Roman"/>
        </w:rPr>
        <w:t xml:space="preserve"> terápiára vonatkozó adagolási ajánlást kell követni.</w:t>
      </w:r>
    </w:p>
    <w:p w14:paraId="2A725271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7ED18D6B" w14:textId="2E5502FD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proofErr w:type="spellStart"/>
      <w:r w:rsidRPr="00C63C07">
        <w:rPr>
          <w:rFonts w:ascii="Times New Roman" w:hAnsi="Times New Roman" w:cs="Times New Roman"/>
          <w:i/>
        </w:rPr>
        <w:t>Adjuváns</w:t>
      </w:r>
      <w:proofErr w:type="spellEnd"/>
      <w:r w:rsidRPr="00C63C07">
        <w:rPr>
          <w:rFonts w:ascii="Times New Roman" w:hAnsi="Times New Roman" w:cs="Times New Roman"/>
          <w:i/>
        </w:rPr>
        <w:t xml:space="preserve"> terápia</w:t>
      </w:r>
      <w:r w:rsidR="00DF45B0">
        <w:rPr>
          <w:rFonts w:ascii="Times New Roman" w:hAnsi="Times New Roman" w:cs="Times New Roman"/>
          <w:i/>
        </w:rPr>
        <w:t xml:space="preserve"> </w:t>
      </w:r>
      <w:r w:rsidR="00DF45B0" w:rsidRPr="00DF45B0">
        <w:rPr>
          <w:rFonts w:ascii="Times New Roman" w:hAnsi="Times New Roman" w:cs="Times New Roman"/>
          <w:i/>
        </w:rPr>
        <w:t>(a parciális görcsrohamok vagy az elsődleges generalizált tónusos-</w:t>
      </w:r>
      <w:proofErr w:type="spellStart"/>
      <w:r w:rsidR="00DF45B0" w:rsidRPr="00DF45B0">
        <w:rPr>
          <w:rFonts w:ascii="Times New Roman" w:hAnsi="Times New Roman" w:cs="Times New Roman"/>
          <w:i/>
        </w:rPr>
        <w:t>klónusos</w:t>
      </w:r>
      <w:proofErr w:type="spellEnd"/>
      <w:r w:rsidR="00DF45B0" w:rsidRPr="00DF45B0">
        <w:rPr>
          <w:rFonts w:ascii="Times New Roman" w:hAnsi="Times New Roman" w:cs="Times New Roman"/>
          <w:i/>
        </w:rPr>
        <w:t xml:space="preserve"> görcsrohamok kezelésére)</w:t>
      </w:r>
    </w:p>
    <w:p w14:paraId="482B2FF1" w14:textId="03A42383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javasolt kezdő </w:t>
      </w:r>
      <w:r w:rsidR="002B6B96">
        <w:rPr>
          <w:rFonts w:ascii="Times New Roman" w:hAnsi="Times New Roman" w:cs="Times New Roman"/>
        </w:rPr>
        <w:t>dózis</w:t>
      </w:r>
      <w:r w:rsidRPr="00C63C07">
        <w:rPr>
          <w:rFonts w:ascii="Times New Roman" w:hAnsi="Times New Roman" w:cs="Times New Roman"/>
        </w:rPr>
        <w:t xml:space="preserve"> naponta kétszer 50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</w:t>
      </w:r>
      <w:r w:rsidR="0029606A">
        <w:rPr>
          <w:rFonts w:ascii="Times New Roman" w:hAnsi="Times New Roman" w:cs="Times New Roman"/>
        </w:rPr>
        <w:t xml:space="preserve"> (100 mg/nap)</w:t>
      </w:r>
      <w:r w:rsidRPr="00C63C07">
        <w:rPr>
          <w:rFonts w:ascii="Times New Roman" w:hAnsi="Times New Roman" w:cs="Times New Roman"/>
        </w:rPr>
        <w:t>, amelyet egy héttel később naponta kétszer 100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mg-os </w:t>
      </w:r>
      <w:r w:rsidR="0029606A">
        <w:rPr>
          <w:rFonts w:ascii="Times New Roman" w:hAnsi="Times New Roman" w:cs="Times New Roman"/>
        </w:rPr>
        <w:t xml:space="preserve">(200 mg/nap) </w:t>
      </w:r>
      <w:r w:rsidRPr="00C63C07">
        <w:rPr>
          <w:rFonts w:ascii="Times New Roman" w:hAnsi="Times New Roman" w:cs="Times New Roman"/>
        </w:rPr>
        <w:t>kezdő terápiás dózisra kell emelni.</w:t>
      </w:r>
    </w:p>
    <w:p w14:paraId="3BDB03F2" w14:textId="78D07341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A válaszreakciótól és a toleranciától függően a fenntartó dózis hetenként naponta kétszer 50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mg-</w:t>
      </w:r>
      <w:proofErr w:type="spellStart"/>
      <w:r w:rsidRPr="00C63C07">
        <w:rPr>
          <w:rFonts w:ascii="Times New Roman" w:hAnsi="Times New Roman" w:cs="Times New Roman"/>
        </w:rPr>
        <w:t>mal</w:t>
      </w:r>
      <w:proofErr w:type="spellEnd"/>
      <w:r w:rsidRPr="00C63C07">
        <w:rPr>
          <w:rFonts w:ascii="Times New Roman" w:hAnsi="Times New Roman" w:cs="Times New Roman"/>
        </w:rPr>
        <w:t xml:space="preserve"> (100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mg/nap) tovább emelhető, a napi </w:t>
      </w:r>
      <w:r w:rsidR="0029606A" w:rsidRPr="0029606A">
        <w:rPr>
          <w:rFonts w:ascii="Times New Roman" w:hAnsi="Times New Roman" w:cs="Times New Roman"/>
        </w:rPr>
        <w:t>kétszeri 200</w:t>
      </w:r>
      <w:r w:rsidR="0097524F">
        <w:rPr>
          <w:rFonts w:ascii="Times New Roman" w:hAnsi="Times New Roman" w:cs="Times New Roman"/>
        </w:rPr>
        <w:t> </w:t>
      </w:r>
      <w:r w:rsidR="0029606A" w:rsidRPr="0029606A">
        <w:rPr>
          <w:rFonts w:ascii="Times New Roman" w:hAnsi="Times New Roman" w:cs="Times New Roman"/>
        </w:rPr>
        <w:t>mg-os (400</w:t>
      </w:r>
      <w:r w:rsidR="005D04D0">
        <w:rPr>
          <w:rFonts w:ascii="Times New Roman" w:hAnsi="Times New Roman" w:cs="Times New Roman"/>
        </w:rPr>
        <w:t> </w:t>
      </w:r>
      <w:r w:rsidR="0029606A" w:rsidRPr="0029606A">
        <w:rPr>
          <w:rFonts w:ascii="Times New Roman" w:hAnsi="Times New Roman" w:cs="Times New Roman"/>
        </w:rPr>
        <w:t xml:space="preserve">mg/nap) </w:t>
      </w:r>
      <w:r w:rsidRPr="00C63C07">
        <w:rPr>
          <w:rFonts w:ascii="Times New Roman" w:hAnsi="Times New Roman" w:cs="Times New Roman"/>
        </w:rPr>
        <w:t>maximális ajánlott</w:t>
      </w:r>
      <w:r w:rsidR="002B6B96">
        <w:rPr>
          <w:rFonts w:ascii="Times New Roman" w:hAnsi="Times New Roman" w:cs="Times New Roman"/>
        </w:rPr>
        <w:t xml:space="preserve"> dózis</w:t>
      </w:r>
      <w:r w:rsidRPr="00C63C07">
        <w:rPr>
          <w:rFonts w:ascii="Times New Roman" w:hAnsi="Times New Roman" w:cs="Times New Roman"/>
        </w:rPr>
        <w:t xml:space="preserve"> eléréséig.</w:t>
      </w:r>
    </w:p>
    <w:p w14:paraId="5C333B1F" w14:textId="4566E6A0" w:rsidR="00AD64FA" w:rsidRDefault="00AD64FA" w:rsidP="0029606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08EBAD7E" w14:textId="2105BA9F" w:rsidR="0029606A" w:rsidRPr="0029606A" w:rsidRDefault="0029606A" w:rsidP="00E91CD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 w:bidi="hu-HU"/>
        </w:rPr>
      </w:pPr>
      <w:r w:rsidRPr="0029606A">
        <w:rPr>
          <w:rFonts w:ascii="Times New Roman" w:eastAsia="Times New Roman" w:hAnsi="Times New Roman" w:cs="Times New Roman"/>
          <w:i/>
          <w:iCs/>
          <w:color w:val="000000"/>
          <w:u w:val="single"/>
          <w:lang w:eastAsia="hu-HU" w:bidi="hu-HU"/>
        </w:rPr>
        <w:t>2 éves kor</w:t>
      </w:r>
      <w:r w:rsidR="0097524F">
        <w:rPr>
          <w:rFonts w:ascii="Times New Roman" w:eastAsia="Times New Roman" w:hAnsi="Times New Roman" w:cs="Times New Roman"/>
          <w:i/>
          <w:iCs/>
          <w:color w:val="000000"/>
          <w:u w:val="single"/>
          <w:lang w:eastAsia="hu-HU" w:bidi="hu-HU"/>
        </w:rPr>
        <w:t xml:space="preserve"> </w:t>
      </w:r>
      <w:r w:rsidRPr="0029606A">
        <w:rPr>
          <w:rFonts w:ascii="Times New Roman" w:eastAsia="Times New Roman" w:hAnsi="Times New Roman" w:cs="Times New Roman"/>
          <w:i/>
          <w:iCs/>
          <w:color w:val="000000"/>
          <w:u w:val="single"/>
          <w:lang w:eastAsia="hu-HU" w:bidi="hu-HU"/>
        </w:rPr>
        <w:t>feletti gyermekek és 50</w:t>
      </w:r>
      <w:r w:rsidR="0097524F">
        <w:rPr>
          <w:rFonts w:ascii="Times New Roman" w:eastAsia="Times New Roman" w:hAnsi="Times New Roman" w:cs="Times New Roman"/>
          <w:i/>
          <w:iCs/>
          <w:color w:val="000000"/>
          <w:u w:val="single"/>
          <w:lang w:eastAsia="hu-HU" w:bidi="hu-HU"/>
        </w:rPr>
        <w:t> </w:t>
      </w:r>
      <w:r w:rsidRPr="0029606A">
        <w:rPr>
          <w:rFonts w:ascii="Times New Roman" w:eastAsia="Times New Roman" w:hAnsi="Times New Roman" w:cs="Times New Roman"/>
          <w:i/>
          <w:iCs/>
          <w:color w:val="000000"/>
          <w:u w:val="single"/>
          <w:lang w:eastAsia="hu-HU" w:bidi="hu-HU"/>
        </w:rPr>
        <w:t>kg-nál kisebb testtömegű serdülők</w:t>
      </w:r>
    </w:p>
    <w:p w14:paraId="3013BA60" w14:textId="77777777" w:rsidR="0029606A" w:rsidRDefault="0029606A" w:rsidP="0029606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 w:bidi="hu-HU"/>
        </w:rPr>
      </w:pPr>
    </w:p>
    <w:p w14:paraId="546B6076" w14:textId="78CB7350" w:rsidR="0029606A" w:rsidRPr="0029606A" w:rsidRDefault="0029606A" w:rsidP="00E91CD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 w:bidi="hu-HU"/>
        </w:rPr>
      </w:pP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Az adagot testtömeg alapján kell meghatározni. Ezért ajánlott a kezelést a sziruppal kezdeni, és szükség esetén tablettára váltani. A szirup felírásakor az adagot térfogatban (ml) kell megadni tömeg (mg) helyett.</w:t>
      </w:r>
    </w:p>
    <w:p w14:paraId="3E8682F0" w14:textId="77777777" w:rsidR="0029606A" w:rsidRDefault="0029606A" w:rsidP="0029606A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hu-HU" w:bidi="hu-HU"/>
        </w:rPr>
      </w:pPr>
    </w:p>
    <w:p w14:paraId="366076B8" w14:textId="682DC25E" w:rsidR="0029606A" w:rsidRPr="0029606A" w:rsidRDefault="0029606A" w:rsidP="0029606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 w:bidi="hu-HU"/>
        </w:rPr>
      </w:pPr>
      <w:proofErr w:type="spellStart"/>
      <w:r w:rsidRPr="0029606A">
        <w:rPr>
          <w:rFonts w:ascii="Times New Roman" w:eastAsia="Times New Roman" w:hAnsi="Times New Roman" w:cs="Times New Roman"/>
          <w:i/>
          <w:iCs/>
          <w:color w:val="000000"/>
          <w:lang w:eastAsia="hu-HU" w:bidi="hu-HU"/>
        </w:rPr>
        <w:t>Monoterápia</w:t>
      </w:r>
      <w:proofErr w:type="spellEnd"/>
      <w:r w:rsidRPr="0029606A">
        <w:rPr>
          <w:rFonts w:ascii="Times New Roman" w:eastAsia="Times New Roman" w:hAnsi="Times New Roman" w:cs="Times New Roman"/>
          <w:i/>
          <w:iCs/>
          <w:color w:val="000000"/>
          <w:lang w:eastAsia="hu-HU" w:bidi="hu-HU"/>
        </w:rPr>
        <w:t xml:space="preserve"> (a parciális görcsrohamok kezelésére)</w:t>
      </w:r>
    </w:p>
    <w:p w14:paraId="2DB7413E" w14:textId="5B1FB854" w:rsidR="0029606A" w:rsidRPr="0029606A" w:rsidRDefault="0029606A" w:rsidP="00E91CD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 w:bidi="hu-HU"/>
        </w:rPr>
      </w:pP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Az ajánlott kezdő adag 1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naponta kétszer (2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/nap), amelyet egy hét után a kezdeti terápiás dózisra, napi kétszeri 2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ttkg-ra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(4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 kell emelni.</w:t>
      </w:r>
    </w:p>
    <w:p w14:paraId="6A4EBD8A" w14:textId="63553BBA" w:rsidR="0029606A" w:rsidRPr="0029606A" w:rsidRDefault="0029606A" w:rsidP="00E91CD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 w:bidi="hu-HU"/>
        </w:rPr>
      </w:pP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lastRenderedPageBreak/>
        <w:t>A válaszreakciótól és a toleranciától függően a fenntartó dózis minden héten napi kétszeri 1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noBreakHyphen/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mal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(2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 tovább emelhető. A dózist fokozatosan kell növelni az optimális válaszreakció eléréséig. A legalacsonyabb hatásos dózist kell alkalmazni. 10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és 40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közötti testtömegű gyermekeknél napi kétszeri 6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(12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 maximális dózis ajánlott. 40 és 50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közötti testtömegű gyermekeknél napi kétszeri 5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(10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 maximális dózis ajánlott.</w:t>
      </w:r>
    </w:p>
    <w:p w14:paraId="4E958DBD" w14:textId="77777777" w:rsidR="0029606A" w:rsidRDefault="0029606A" w:rsidP="0029606A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hu-HU" w:bidi="hu-HU"/>
        </w:rPr>
      </w:pPr>
    </w:p>
    <w:p w14:paraId="69CA450D" w14:textId="231A9A13" w:rsidR="0029606A" w:rsidRPr="0029606A" w:rsidRDefault="0029606A" w:rsidP="0029606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 w:bidi="hu-HU"/>
        </w:rPr>
      </w:pPr>
      <w:proofErr w:type="spellStart"/>
      <w:r w:rsidRPr="0029606A">
        <w:rPr>
          <w:rFonts w:ascii="Times New Roman" w:eastAsia="Times New Roman" w:hAnsi="Times New Roman" w:cs="Times New Roman"/>
          <w:i/>
          <w:iCs/>
          <w:color w:val="000000"/>
          <w:lang w:eastAsia="hu-HU" w:bidi="hu-HU"/>
        </w:rPr>
        <w:t>Adjuváns</w:t>
      </w:r>
      <w:proofErr w:type="spellEnd"/>
      <w:r w:rsidRPr="0029606A">
        <w:rPr>
          <w:rFonts w:ascii="Times New Roman" w:eastAsia="Times New Roman" w:hAnsi="Times New Roman" w:cs="Times New Roman"/>
          <w:i/>
          <w:iCs/>
          <w:color w:val="000000"/>
          <w:lang w:eastAsia="hu-HU" w:bidi="hu-HU"/>
        </w:rPr>
        <w:t xml:space="preserve"> terápia (az elsődleges generalizált tónusos-</w:t>
      </w:r>
      <w:proofErr w:type="spellStart"/>
      <w:r w:rsidRPr="0029606A">
        <w:rPr>
          <w:rFonts w:ascii="Times New Roman" w:eastAsia="Times New Roman" w:hAnsi="Times New Roman" w:cs="Times New Roman"/>
          <w:i/>
          <w:iCs/>
          <w:color w:val="000000"/>
          <w:lang w:eastAsia="hu-HU" w:bidi="hu-HU"/>
        </w:rPr>
        <w:t>klónusos</w:t>
      </w:r>
      <w:proofErr w:type="spellEnd"/>
      <w:r w:rsidRPr="0029606A">
        <w:rPr>
          <w:rFonts w:ascii="Times New Roman" w:eastAsia="Times New Roman" w:hAnsi="Times New Roman" w:cs="Times New Roman"/>
          <w:i/>
          <w:iCs/>
          <w:color w:val="000000"/>
          <w:lang w:eastAsia="hu-HU" w:bidi="hu-HU"/>
        </w:rPr>
        <w:t xml:space="preserve"> görcsrohamok kezelésére 4 éves kortól vagy a parciális görcsrohamok kezelésére 2 éves kortól)</w:t>
      </w:r>
    </w:p>
    <w:p w14:paraId="0FC7EF79" w14:textId="125B46E4" w:rsidR="0029606A" w:rsidRPr="0029606A" w:rsidRDefault="0029606A" w:rsidP="0029606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 w:bidi="hu-HU"/>
        </w:rPr>
      </w:pP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A javasolt kezdő adag 1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naponta kétszer (2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/nap), amelyet egy hét után napi kétszeri 2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(4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 kezdeti terápiás dózisra kell emelni.</w:t>
      </w:r>
    </w:p>
    <w:p w14:paraId="043AB014" w14:textId="055F0F67" w:rsidR="0029606A" w:rsidRPr="0029606A" w:rsidRDefault="0029606A" w:rsidP="00E91CD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 w:bidi="hu-HU"/>
        </w:rPr>
      </w:pP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A válaszreakciótól és a toleranciától függően a fenntartó dózis minden héten tovább emelhető napi kétszeri 1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ttkg-mal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(2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/nap). A dózist fokozatosan kell beállítani az optimális válaszreakció eléréséig. A legalacsonyabb hatásos dózist kell alkalmazni. A felnőttekhez képest nagyobb 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clearance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miatt 10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és 20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közötti testtömegű gyermekeknél napi kétszeri 6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(12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 maximális dózis ajánlott. 20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és 30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közötti testtömegű gyermekeknél napi kétszeri 5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(10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 maximális dózis ajánlott. 20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és 30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közötti testtömegű gyermekeknél napi kétszeri 5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(10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 maximális dózis ajánlott, és 30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és 50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kg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közötti testtömegű gyermekeknél napi kétszeri 4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(8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 maximális dózis ajánlott, bár nyílt vizsgálatokban (lásd 4.8 és 5.2 pont) ez utóbbi csoportból, kisszámú gyermek esetében legfeljebb napi kétszeri 6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 xml:space="preserve"> (12</w:t>
      </w:r>
      <w:r w:rsidR="005D04D0">
        <w:rPr>
          <w:rFonts w:ascii="Times New Roman" w:eastAsia="Times New Roman" w:hAnsi="Times New Roman" w:cs="Times New Roman"/>
          <w:color w:val="000000"/>
          <w:lang w:eastAsia="hu-HU" w:bidi="hu-HU"/>
        </w:rPr>
        <w:t> mg</w:t>
      </w:r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</w:t>
      </w:r>
      <w:proofErr w:type="spellStart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ttkg</w:t>
      </w:r>
      <w:proofErr w:type="spellEnd"/>
      <w:r w:rsidRPr="0029606A">
        <w:rPr>
          <w:rFonts w:ascii="Times New Roman" w:eastAsia="Times New Roman" w:hAnsi="Times New Roman" w:cs="Times New Roman"/>
          <w:color w:val="000000"/>
          <w:lang w:eastAsia="hu-HU" w:bidi="hu-HU"/>
        </w:rPr>
        <w:t>/nap) dózist alkalmaztak.</w:t>
      </w:r>
    </w:p>
    <w:p w14:paraId="17AA6EC8" w14:textId="2CB03E83" w:rsidR="0029606A" w:rsidRDefault="0029606A" w:rsidP="0029606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005AF2BF" w14:textId="77777777" w:rsidR="0029606A" w:rsidRPr="00C63C07" w:rsidRDefault="0029606A" w:rsidP="0029606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346FF6CB" w14:textId="52C9242B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r w:rsidRPr="00C63C07">
        <w:rPr>
          <w:rFonts w:ascii="Times New Roman" w:hAnsi="Times New Roman" w:cs="Times New Roman"/>
          <w:i/>
        </w:rPr>
        <w:t xml:space="preserve">A </w:t>
      </w:r>
      <w:proofErr w:type="spellStart"/>
      <w:r w:rsidRPr="00C63C07">
        <w:rPr>
          <w:rFonts w:ascii="Times New Roman" w:hAnsi="Times New Roman" w:cs="Times New Roman"/>
          <w:i/>
        </w:rPr>
        <w:t>lakozamid</w:t>
      </w:r>
      <w:proofErr w:type="spellEnd"/>
      <w:r w:rsidRPr="00C63C07">
        <w:rPr>
          <w:rFonts w:ascii="Times New Roman" w:hAnsi="Times New Roman" w:cs="Times New Roman"/>
          <w:i/>
        </w:rPr>
        <w:t>-kezelés kezdése telítő dózissal</w:t>
      </w:r>
      <w:r w:rsidR="00DF45B0">
        <w:rPr>
          <w:rFonts w:ascii="Times New Roman" w:hAnsi="Times New Roman" w:cs="Times New Roman"/>
          <w:i/>
        </w:rPr>
        <w:t xml:space="preserve"> </w:t>
      </w:r>
      <w:r w:rsidR="00DF45B0" w:rsidRPr="00DF45B0">
        <w:rPr>
          <w:rFonts w:ascii="Times New Roman" w:hAnsi="Times New Roman" w:cs="Times New Roman"/>
          <w:i/>
        </w:rPr>
        <w:t xml:space="preserve">(kezdeti </w:t>
      </w:r>
      <w:proofErr w:type="spellStart"/>
      <w:r w:rsidR="00DF45B0" w:rsidRPr="00DF45B0">
        <w:rPr>
          <w:rFonts w:ascii="Times New Roman" w:hAnsi="Times New Roman" w:cs="Times New Roman"/>
          <w:i/>
        </w:rPr>
        <w:t>monoterápia</w:t>
      </w:r>
      <w:proofErr w:type="spellEnd"/>
      <w:r w:rsidR="00DF45B0" w:rsidRPr="00DF45B0">
        <w:rPr>
          <w:rFonts w:ascii="Times New Roman" w:hAnsi="Times New Roman" w:cs="Times New Roman"/>
          <w:i/>
        </w:rPr>
        <w:t xml:space="preserve"> vagy átállás </w:t>
      </w:r>
      <w:proofErr w:type="spellStart"/>
      <w:r w:rsidR="00DF45B0" w:rsidRPr="00DF45B0">
        <w:rPr>
          <w:rFonts w:ascii="Times New Roman" w:hAnsi="Times New Roman" w:cs="Times New Roman"/>
          <w:i/>
        </w:rPr>
        <w:t>monoterápiára</w:t>
      </w:r>
      <w:proofErr w:type="spellEnd"/>
      <w:r w:rsidR="00DF45B0" w:rsidRPr="00DF45B0">
        <w:rPr>
          <w:rFonts w:ascii="Times New Roman" w:hAnsi="Times New Roman" w:cs="Times New Roman"/>
          <w:i/>
        </w:rPr>
        <w:t xml:space="preserve"> a parciális görcsrohamok kezelése esetén, vagy </w:t>
      </w:r>
      <w:proofErr w:type="spellStart"/>
      <w:r w:rsidR="00DF45B0" w:rsidRPr="00DF45B0">
        <w:rPr>
          <w:rFonts w:ascii="Times New Roman" w:hAnsi="Times New Roman" w:cs="Times New Roman"/>
          <w:i/>
        </w:rPr>
        <w:t>adjuváns</w:t>
      </w:r>
      <w:proofErr w:type="spellEnd"/>
      <w:r w:rsidR="00DF45B0" w:rsidRPr="00DF45B0">
        <w:rPr>
          <w:rFonts w:ascii="Times New Roman" w:hAnsi="Times New Roman" w:cs="Times New Roman"/>
          <w:i/>
        </w:rPr>
        <w:t xml:space="preserve"> terápia a parciális görcsrohamok kezelése esetén, vagy </w:t>
      </w:r>
      <w:proofErr w:type="spellStart"/>
      <w:r w:rsidR="00DF45B0" w:rsidRPr="00DF45B0">
        <w:rPr>
          <w:rFonts w:ascii="Times New Roman" w:hAnsi="Times New Roman" w:cs="Times New Roman"/>
          <w:i/>
        </w:rPr>
        <w:t>adjuváns</w:t>
      </w:r>
      <w:proofErr w:type="spellEnd"/>
      <w:r w:rsidR="00DF45B0" w:rsidRPr="00DF45B0">
        <w:rPr>
          <w:rFonts w:ascii="Times New Roman" w:hAnsi="Times New Roman" w:cs="Times New Roman"/>
          <w:i/>
        </w:rPr>
        <w:t xml:space="preserve"> terápia az elsődleges generalizált tónusos-</w:t>
      </w:r>
      <w:proofErr w:type="spellStart"/>
      <w:r w:rsidR="00DF45B0" w:rsidRPr="00DF45B0">
        <w:rPr>
          <w:rFonts w:ascii="Times New Roman" w:hAnsi="Times New Roman" w:cs="Times New Roman"/>
          <w:i/>
        </w:rPr>
        <w:t>klónusos</w:t>
      </w:r>
      <w:proofErr w:type="spellEnd"/>
      <w:r w:rsidR="00DF45B0" w:rsidRPr="00DF45B0">
        <w:rPr>
          <w:rFonts w:ascii="Times New Roman" w:hAnsi="Times New Roman" w:cs="Times New Roman"/>
          <w:i/>
        </w:rPr>
        <w:t xml:space="preserve"> görcsrohamok kezelése esetén)</w:t>
      </w:r>
      <w:r w:rsidR="00F83956">
        <w:rPr>
          <w:rFonts w:ascii="Times New Roman" w:hAnsi="Times New Roman" w:cs="Times New Roman"/>
          <w:i/>
        </w:rPr>
        <w:t>.</w:t>
      </w:r>
    </w:p>
    <w:p w14:paraId="465B9E1E" w14:textId="6FE2827D" w:rsidR="00AD64FA" w:rsidRPr="00C63C07" w:rsidRDefault="0029606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29606A">
        <w:rPr>
          <w:rFonts w:ascii="Times New Roman" w:hAnsi="Times New Roman" w:cs="Times New Roman"/>
          <w:lang w:bidi="hu-HU"/>
        </w:rPr>
        <w:t xml:space="preserve">50 kg-os vagy annál nagyobb testtömegű gyermekeknél, serdülőknél és felnőtteknél </w:t>
      </w:r>
      <w:r>
        <w:rPr>
          <w:rFonts w:ascii="Times New Roman" w:hAnsi="Times New Roman" w:cs="Times New Roman"/>
          <w:lang w:bidi="hu-HU"/>
        </w:rPr>
        <w:t>a</w:t>
      </w:r>
      <w:r w:rsidR="00AD64FA" w:rsidRPr="00C63C07">
        <w:rPr>
          <w:rFonts w:ascii="Times New Roman" w:hAnsi="Times New Roman" w:cs="Times New Roman"/>
        </w:rPr>
        <w:t xml:space="preserve"> </w:t>
      </w:r>
      <w:proofErr w:type="spellStart"/>
      <w:r w:rsidR="00AD64FA" w:rsidRPr="00C63C07">
        <w:rPr>
          <w:rFonts w:ascii="Times New Roman" w:hAnsi="Times New Roman" w:cs="Times New Roman"/>
        </w:rPr>
        <w:t>lakozamid</w:t>
      </w:r>
      <w:proofErr w:type="spellEnd"/>
      <w:r w:rsidR="00AD64FA" w:rsidRPr="00C63C07">
        <w:rPr>
          <w:rFonts w:ascii="Times New Roman" w:hAnsi="Times New Roman" w:cs="Times New Roman"/>
        </w:rPr>
        <w:t>-kezelés elkezdhető egyetlen 200</w:t>
      </w:r>
      <w:r w:rsidR="002B6B96">
        <w:rPr>
          <w:rFonts w:ascii="Times New Roman" w:hAnsi="Times New Roman" w:cs="Times New Roman"/>
        </w:rPr>
        <w:t> </w:t>
      </w:r>
      <w:r w:rsidR="00AD64FA" w:rsidRPr="00C63C07">
        <w:rPr>
          <w:rFonts w:ascii="Times New Roman" w:hAnsi="Times New Roman" w:cs="Times New Roman"/>
        </w:rPr>
        <w:t>mg-os telítő dózissal is, amelyet körülbelül 12</w:t>
      </w:r>
      <w:r w:rsidR="002B6B96">
        <w:rPr>
          <w:rFonts w:ascii="Times New Roman" w:hAnsi="Times New Roman" w:cs="Times New Roman"/>
        </w:rPr>
        <w:t> </w:t>
      </w:r>
      <w:r w:rsidR="00AD64FA" w:rsidRPr="00C63C07">
        <w:rPr>
          <w:rFonts w:ascii="Times New Roman" w:hAnsi="Times New Roman" w:cs="Times New Roman"/>
        </w:rPr>
        <w:t>órával később egy, naponta kétszer 100</w:t>
      </w:r>
      <w:r w:rsidR="002B6B96">
        <w:rPr>
          <w:rFonts w:ascii="Times New Roman" w:hAnsi="Times New Roman" w:cs="Times New Roman"/>
        </w:rPr>
        <w:t> </w:t>
      </w:r>
      <w:r w:rsidR="00AD64FA" w:rsidRPr="00C63C07">
        <w:rPr>
          <w:rFonts w:ascii="Times New Roman" w:hAnsi="Times New Roman" w:cs="Times New Roman"/>
        </w:rPr>
        <w:t>mg-os (200</w:t>
      </w:r>
      <w:r w:rsidR="002B6B96">
        <w:rPr>
          <w:rFonts w:ascii="Times New Roman" w:hAnsi="Times New Roman" w:cs="Times New Roman"/>
        </w:rPr>
        <w:t> </w:t>
      </w:r>
      <w:r w:rsidR="00AD64FA" w:rsidRPr="00C63C07">
        <w:rPr>
          <w:rFonts w:ascii="Times New Roman" w:hAnsi="Times New Roman" w:cs="Times New Roman"/>
        </w:rPr>
        <w:t xml:space="preserve">mg/nap) fenntartó adagolás követ. A válaszreakciótól és a toleranciától függően a dózis tovább emelhető a fent leírtak szerint. A telítő dózis alkalmazása olyan körülmények között lévő betegeknél kezdhető el, amikor az orvos megállapítja, hogy a </w:t>
      </w:r>
      <w:proofErr w:type="spellStart"/>
      <w:r w:rsidR="00AD64FA" w:rsidRPr="00C63C07">
        <w:rPr>
          <w:rFonts w:ascii="Times New Roman" w:hAnsi="Times New Roman" w:cs="Times New Roman"/>
        </w:rPr>
        <w:t>lakozamid</w:t>
      </w:r>
      <w:proofErr w:type="spellEnd"/>
      <w:r w:rsidR="00AD64FA" w:rsidRPr="00C63C07">
        <w:rPr>
          <w:rFonts w:ascii="Times New Roman" w:hAnsi="Times New Roman" w:cs="Times New Roman"/>
        </w:rPr>
        <w:t xml:space="preserve"> dinamikus egyensúlyi állapotban mért plazmakoncentrációjának és terápiás hatásának gyors elérése garantált. Ezt orvosi felügyelet mellett kell alkalmazni, figyelembe véve </w:t>
      </w:r>
      <w:r w:rsidR="004813E6">
        <w:rPr>
          <w:rFonts w:ascii="Times New Roman" w:hAnsi="Times New Roman" w:cs="Times New Roman"/>
        </w:rPr>
        <w:t xml:space="preserve">a </w:t>
      </w:r>
      <w:r w:rsidR="004813E6" w:rsidRPr="004813E6">
        <w:rPr>
          <w:rFonts w:ascii="Times New Roman" w:hAnsi="Times New Roman" w:cs="Times New Roman"/>
        </w:rPr>
        <w:t xml:space="preserve">súlyos szívritmuszavar </w:t>
      </w:r>
      <w:r w:rsidR="004813E6">
        <w:rPr>
          <w:rFonts w:ascii="Times New Roman" w:hAnsi="Times New Roman" w:cs="Times New Roman"/>
        </w:rPr>
        <w:t xml:space="preserve">és </w:t>
      </w:r>
      <w:r w:rsidR="00AD64FA" w:rsidRPr="00C63C07">
        <w:rPr>
          <w:rFonts w:ascii="Times New Roman" w:hAnsi="Times New Roman" w:cs="Times New Roman"/>
        </w:rPr>
        <w:t xml:space="preserve">a központi idegrendszeri mellékhatások előfordulási gyakoriságának esetleges emelkedését (lásd 4.8 pont). A telítő dózis alkalmazását nem vizsgálták akut körülmények között, például status </w:t>
      </w:r>
      <w:proofErr w:type="spellStart"/>
      <w:r w:rsidR="00AD64FA" w:rsidRPr="00C63C07">
        <w:rPr>
          <w:rFonts w:ascii="Times New Roman" w:hAnsi="Times New Roman" w:cs="Times New Roman"/>
        </w:rPr>
        <w:t>epilepticusban</w:t>
      </w:r>
      <w:proofErr w:type="spellEnd"/>
      <w:r w:rsidR="00AD64FA" w:rsidRPr="00C63C07">
        <w:rPr>
          <w:rFonts w:ascii="Times New Roman" w:hAnsi="Times New Roman" w:cs="Times New Roman"/>
        </w:rPr>
        <w:t>.</w:t>
      </w:r>
    </w:p>
    <w:p w14:paraId="43CDAC9B" w14:textId="77777777" w:rsidR="00AD64FA" w:rsidRPr="00C63C07" w:rsidRDefault="00AD64FA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446389A1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i/>
        </w:rPr>
      </w:pPr>
      <w:r w:rsidRPr="00C63C07">
        <w:rPr>
          <w:rFonts w:ascii="Times New Roman" w:hAnsi="Times New Roman" w:cs="Times New Roman"/>
          <w:i/>
        </w:rPr>
        <w:t xml:space="preserve">A kezelés megszakítása </w:t>
      </w:r>
    </w:p>
    <w:p w14:paraId="39A3BEBB" w14:textId="571F29C7" w:rsidR="00AD64FA" w:rsidRPr="00C63C07" w:rsidRDefault="001D1BD5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D64FA" w:rsidRPr="00C63C07">
        <w:rPr>
          <w:rFonts w:ascii="Times New Roman" w:hAnsi="Times New Roman" w:cs="Times New Roman"/>
        </w:rPr>
        <w:t xml:space="preserve">mennyiben a </w:t>
      </w:r>
      <w:proofErr w:type="spellStart"/>
      <w:r w:rsidR="00AD64FA" w:rsidRPr="00C63C07">
        <w:rPr>
          <w:rFonts w:ascii="Times New Roman" w:hAnsi="Times New Roman" w:cs="Times New Roman"/>
        </w:rPr>
        <w:t>lakozamid</w:t>
      </w:r>
      <w:proofErr w:type="spellEnd"/>
      <w:r w:rsidR="00AD64FA" w:rsidRPr="00C63C07">
        <w:rPr>
          <w:rFonts w:ascii="Times New Roman" w:hAnsi="Times New Roman" w:cs="Times New Roman"/>
        </w:rPr>
        <w:t xml:space="preserve"> adását meg kell szakítani, ajánlatos ezt </w:t>
      </w:r>
      <w:r w:rsidR="00AD64FA" w:rsidRPr="00496D8C">
        <w:rPr>
          <w:rFonts w:ascii="Times New Roman" w:hAnsi="Times New Roman" w:cs="Times New Roman"/>
        </w:rPr>
        <w:t>fokozatosan végezni</w:t>
      </w:r>
      <w:r w:rsidR="003A66B6" w:rsidRPr="00496D8C">
        <w:rPr>
          <w:rFonts w:ascii="Times New Roman" w:hAnsi="Times New Roman" w:cs="Times New Roman"/>
          <w:lang w:bidi="hu-HU"/>
        </w:rPr>
        <w:t>, heti 4</w:t>
      </w:r>
      <w:r w:rsidR="005A386B">
        <w:rPr>
          <w:rFonts w:ascii="Times New Roman" w:hAnsi="Times New Roman" w:cs="Times New Roman"/>
          <w:lang w:bidi="hu-HU"/>
        </w:rPr>
        <w:t> mg</w:t>
      </w:r>
      <w:r w:rsidR="003A66B6" w:rsidRPr="00496D8C">
        <w:rPr>
          <w:rFonts w:ascii="Times New Roman" w:hAnsi="Times New Roman" w:cs="Times New Roman"/>
          <w:lang w:bidi="hu-HU"/>
        </w:rPr>
        <w:t>/</w:t>
      </w:r>
      <w:proofErr w:type="spellStart"/>
      <w:r w:rsidR="003A66B6" w:rsidRPr="00496D8C">
        <w:rPr>
          <w:rFonts w:ascii="Times New Roman" w:hAnsi="Times New Roman" w:cs="Times New Roman"/>
          <w:lang w:bidi="hu-HU"/>
        </w:rPr>
        <w:t>ttkg</w:t>
      </w:r>
      <w:proofErr w:type="spellEnd"/>
      <w:r w:rsidR="003A66B6" w:rsidRPr="00496D8C">
        <w:rPr>
          <w:rFonts w:ascii="Times New Roman" w:hAnsi="Times New Roman" w:cs="Times New Roman"/>
          <w:lang w:bidi="hu-HU"/>
        </w:rPr>
        <w:t>/nap (50</w:t>
      </w:r>
      <w:r w:rsidR="005A386B">
        <w:rPr>
          <w:rFonts w:ascii="Times New Roman" w:hAnsi="Times New Roman" w:cs="Times New Roman"/>
          <w:lang w:bidi="hu-HU"/>
        </w:rPr>
        <w:t> kg</w:t>
      </w:r>
      <w:r w:rsidR="003A66B6" w:rsidRPr="00496D8C">
        <w:rPr>
          <w:rFonts w:ascii="Times New Roman" w:hAnsi="Times New Roman" w:cs="Times New Roman"/>
          <w:lang w:bidi="hu-HU"/>
        </w:rPr>
        <w:t>-nál kisebb testtömegű betegeknél) vagy 200</w:t>
      </w:r>
      <w:r w:rsidR="005A386B">
        <w:rPr>
          <w:rFonts w:ascii="Times New Roman" w:hAnsi="Times New Roman" w:cs="Times New Roman"/>
          <w:lang w:bidi="hu-HU"/>
        </w:rPr>
        <w:t> mg</w:t>
      </w:r>
      <w:r w:rsidR="003A66B6" w:rsidRPr="00496D8C">
        <w:rPr>
          <w:rFonts w:ascii="Times New Roman" w:hAnsi="Times New Roman" w:cs="Times New Roman"/>
          <w:lang w:bidi="hu-HU"/>
        </w:rPr>
        <w:t>/nap (50</w:t>
      </w:r>
      <w:r w:rsidR="005A386B">
        <w:rPr>
          <w:rFonts w:ascii="Times New Roman" w:hAnsi="Times New Roman" w:cs="Times New Roman"/>
          <w:lang w:bidi="hu-HU"/>
        </w:rPr>
        <w:t> kg</w:t>
      </w:r>
      <w:r w:rsidR="003A66B6" w:rsidRPr="00496D8C">
        <w:rPr>
          <w:rFonts w:ascii="Times New Roman" w:hAnsi="Times New Roman" w:cs="Times New Roman"/>
          <w:lang w:bidi="hu-HU"/>
        </w:rPr>
        <w:t xml:space="preserve"> vagy nagyobb testtömegű betegeknél) lépésekben azoknál a betegeknél, akik elérték a </w:t>
      </w:r>
      <w:r w:rsidR="003A66B6" w:rsidRPr="00E91CDB">
        <w:rPr>
          <w:rFonts w:ascii="Times New Roman" w:eastAsia="Times New Roman" w:hAnsi="Times New Roman" w:cs="Times New Roman"/>
        </w:rPr>
        <w:t>≥</w:t>
      </w:r>
      <w:r w:rsidR="003A66B6" w:rsidRPr="00496D8C">
        <w:rPr>
          <w:rFonts w:ascii="Times New Roman" w:hAnsi="Times New Roman" w:cs="Times New Roman"/>
          <w:lang w:bidi="hu-HU"/>
        </w:rPr>
        <w:t xml:space="preserve"> 6</w:t>
      </w:r>
      <w:r w:rsidR="005A386B">
        <w:rPr>
          <w:rFonts w:ascii="Times New Roman" w:hAnsi="Times New Roman" w:cs="Times New Roman"/>
          <w:lang w:bidi="hu-HU"/>
        </w:rPr>
        <w:t> mg</w:t>
      </w:r>
      <w:r w:rsidR="003A66B6" w:rsidRPr="00496D8C">
        <w:rPr>
          <w:rFonts w:ascii="Times New Roman" w:hAnsi="Times New Roman" w:cs="Times New Roman"/>
          <w:lang w:bidi="hu-HU"/>
        </w:rPr>
        <w:t>/</w:t>
      </w:r>
      <w:proofErr w:type="spellStart"/>
      <w:r w:rsidR="003A66B6" w:rsidRPr="00496D8C">
        <w:rPr>
          <w:rFonts w:ascii="Times New Roman" w:hAnsi="Times New Roman" w:cs="Times New Roman"/>
          <w:lang w:bidi="hu-HU"/>
        </w:rPr>
        <w:t>ttkg</w:t>
      </w:r>
      <w:proofErr w:type="spellEnd"/>
      <w:r w:rsidR="003A66B6" w:rsidRPr="00496D8C">
        <w:rPr>
          <w:rFonts w:ascii="Times New Roman" w:hAnsi="Times New Roman" w:cs="Times New Roman"/>
          <w:lang w:bidi="hu-HU"/>
        </w:rPr>
        <w:t xml:space="preserve">/nap, illetve a </w:t>
      </w:r>
      <w:r w:rsidR="003A66B6" w:rsidRPr="00E91CDB">
        <w:rPr>
          <w:rFonts w:ascii="Times New Roman" w:eastAsia="Times New Roman" w:hAnsi="Times New Roman" w:cs="Times New Roman"/>
        </w:rPr>
        <w:t>≥</w:t>
      </w:r>
      <w:r w:rsidR="000374C3">
        <w:rPr>
          <w:rFonts w:ascii="Times New Roman" w:hAnsi="Times New Roman" w:cs="Times New Roman"/>
          <w:lang w:bidi="hu-HU"/>
        </w:rPr>
        <w:t> </w:t>
      </w:r>
      <w:r w:rsidR="003A66B6" w:rsidRPr="00496D8C">
        <w:rPr>
          <w:rFonts w:ascii="Times New Roman" w:hAnsi="Times New Roman" w:cs="Times New Roman"/>
          <w:lang w:bidi="hu-HU"/>
        </w:rPr>
        <w:t>300</w:t>
      </w:r>
      <w:r w:rsidR="005A386B">
        <w:rPr>
          <w:rFonts w:ascii="Times New Roman" w:hAnsi="Times New Roman" w:cs="Times New Roman"/>
          <w:lang w:bidi="hu-HU"/>
        </w:rPr>
        <w:t> mg</w:t>
      </w:r>
      <w:r w:rsidR="003A66B6" w:rsidRPr="00496D8C">
        <w:rPr>
          <w:rFonts w:ascii="Times New Roman" w:hAnsi="Times New Roman" w:cs="Times New Roman"/>
          <w:lang w:bidi="hu-HU"/>
        </w:rPr>
        <w:t xml:space="preserve">/nap </w:t>
      </w:r>
      <w:proofErr w:type="spellStart"/>
      <w:r w:rsidR="003A66B6" w:rsidRPr="00496D8C">
        <w:rPr>
          <w:rFonts w:ascii="Times New Roman" w:hAnsi="Times New Roman" w:cs="Times New Roman"/>
          <w:lang w:bidi="hu-HU"/>
        </w:rPr>
        <w:t>lakozamid</w:t>
      </w:r>
      <w:proofErr w:type="spellEnd"/>
      <w:r w:rsidR="003A66B6" w:rsidRPr="00496D8C">
        <w:rPr>
          <w:rFonts w:ascii="Times New Roman" w:hAnsi="Times New Roman" w:cs="Times New Roman"/>
          <w:lang w:bidi="hu-HU"/>
        </w:rPr>
        <w:t xml:space="preserve"> dózist. Heti 2</w:t>
      </w:r>
      <w:r w:rsidR="005A386B">
        <w:rPr>
          <w:rFonts w:ascii="Times New Roman" w:hAnsi="Times New Roman" w:cs="Times New Roman"/>
          <w:lang w:bidi="hu-HU"/>
        </w:rPr>
        <w:t> mg</w:t>
      </w:r>
      <w:r w:rsidR="003A66B6" w:rsidRPr="00496D8C">
        <w:rPr>
          <w:rFonts w:ascii="Times New Roman" w:hAnsi="Times New Roman" w:cs="Times New Roman"/>
          <w:lang w:bidi="hu-HU"/>
        </w:rPr>
        <w:t>/</w:t>
      </w:r>
      <w:proofErr w:type="spellStart"/>
      <w:r w:rsidR="003A66B6" w:rsidRPr="00496D8C">
        <w:rPr>
          <w:rFonts w:ascii="Times New Roman" w:hAnsi="Times New Roman" w:cs="Times New Roman"/>
          <w:lang w:bidi="hu-HU"/>
        </w:rPr>
        <w:t>ttkg</w:t>
      </w:r>
      <w:proofErr w:type="spellEnd"/>
      <w:r w:rsidR="003A66B6" w:rsidRPr="00496D8C">
        <w:rPr>
          <w:rFonts w:ascii="Times New Roman" w:hAnsi="Times New Roman" w:cs="Times New Roman"/>
          <w:lang w:bidi="hu-HU"/>
        </w:rPr>
        <w:t>/nap vagy 100</w:t>
      </w:r>
      <w:r w:rsidR="005A386B">
        <w:rPr>
          <w:rFonts w:ascii="Times New Roman" w:hAnsi="Times New Roman" w:cs="Times New Roman"/>
          <w:lang w:bidi="hu-HU"/>
        </w:rPr>
        <w:t> mg</w:t>
      </w:r>
      <w:r w:rsidR="003A66B6" w:rsidRPr="00496D8C">
        <w:rPr>
          <w:rFonts w:ascii="Times New Roman" w:hAnsi="Times New Roman" w:cs="Times New Roman"/>
          <w:lang w:bidi="hu-HU"/>
        </w:rPr>
        <w:t xml:space="preserve">/nap lépésekben történő lassúbb csökkentés is megfontolható, ha </w:t>
      </w:r>
      <w:proofErr w:type="spellStart"/>
      <w:r w:rsidR="003A66B6" w:rsidRPr="00496D8C">
        <w:rPr>
          <w:rFonts w:ascii="Times New Roman" w:hAnsi="Times New Roman" w:cs="Times New Roman"/>
          <w:lang w:bidi="hu-HU"/>
        </w:rPr>
        <w:t>orvosilag</w:t>
      </w:r>
      <w:proofErr w:type="spellEnd"/>
      <w:r w:rsidR="003A66B6" w:rsidRPr="00496D8C">
        <w:rPr>
          <w:rFonts w:ascii="Times New Roman" w:hAnsi="Times New Roman" w:cs="Times New Roman"/>
          <w:lang w:bidi="hu-HU"/>
        </w:rPr>
        <w:t xml:space="preserve"> szükséges.</w:t>
      </w:r>
    </w:p>
    <w:p w14:paraId="59D8CC39" w14:textId="104C7C7F" w:rsidR="00AD64FA" w:rsidRDefault="004813E6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4813E6">
        <w:rPr>
          <w:rFonts w:ascii="Times New Roman" w:hAnsi="Times New Roman" w:cs="Times New Roman"/>
        </w:rPr>
        <w:t>Annál a betegnél</w:t>
      </w:r>
      <w:r>
        <w:rPr>
          <w:rFonts w:ascii="Times New Roman" w:hAnsi="Times New Roman" w:cs="Times New Roman"/>
        </w:rPr>
        <w:t>,</w:t>
      </w:r>
      <w:r w:rsidRPr="004813E6">
        <w:rPr>
          <w:rFonts w:ascii="Times New Roman" w:hAnsi="Times New Roman" w:cs="Times New Roman"/>
        </w:rPr>
        <w:t xml:space="preserve"> akinél súlyos </w:t>
      </w:r>
      <w:proofErr w:type="spellStart"/>
      <w:r w:rsidRPr="004813E6">
        <w:rPr>
          <w:rFonts w:ascii="Times New Roman" w:hAnsi="Times New Roman" w:cs="Times New Roman"/>
        </w:rPr>
        <w:t>szívritmusszavar</w:t>
      </w:r>
      <w:proofErr w:type="spellEnd"/>
      <w:r w:rsidRPr="004813E6">
        <w:rPr>
          <w:rFonts w:ascii="Times New Roman" w:hAnsi="Times New Roman" w:cs="Times New Roman"/>
        </w:rPr>
        <w:t xml:space="preserve"> jelentkezik, fel kell mérni a klinikai előny/kockázat arányát, és amennyiben szükséges</w:t>
      </w:r>
      <w:r>
        <w:rPr>
          <w:rFonts w:ascii="Times New Roman" w:hAnsi="Times New Roman" w:cs="Times New Roman"/>
        </w:rPr>
        <w:t>,</w:t>
      </w:r>
      <w:r w:rsidRPr="004813E6">
        <w:rPr>
          <w:rFonts w:ascii="Times New Roman" w:hAnsi="Times New Roman" w:cs="Times New Roman"/>
        </w:rPr>
        <w:t xml:space="preserve"> a </w:t>
      </w:r>
      <w:proofErr w:type="spellStart"/>
      <w:r w:rsidRPr="004813E6">
        <w:rPr>
          <w:rFonts w:ascii="Times New Roman" w:hAnsi="Times New Roman" w:cs="Times New Roman"/>
        </w:rPr>
        <w:t>lakozamid</w:t>
      </w:r>
      <w:proofErr w:type="spellEnd"/>
      <w:r w:rsidRPr="004813E6">
        <w:rPr>
          <w:rFonts w:ascii="Times New Roman" w:hAnsi="Times New Roman" w:cs="Times New Roman"/>
        </w:rPr>
        <w:t>-kezelést le kell állítani</w:t>
      </w:r>
      <w:r>
        <w:rPr>
          <w:rFonts w:ascii="Times New Roman" w:hAnsi="Times New Roman" w:cs="Times New Roman"/>
        </w:rPr>
        <w:t>.</w:t>
      </w:r>
    </w:p>
    <w:p w14:paraId="45BD6CB4" w14:textId="77777777" w:rsidR="004813E6" w:rsidRPr="00C63C07" w:rsidRDefault="004813E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D1F7AB3" w14:textId="0FFEC311" w:rsidR="00AD64FA" w:rsidRPr="00C63C07" w:rsidRDefault="00142A51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u w:val="single" w:color="000000"/>
        </w:rPr>
        <w:t>Különleges beteg</w:t>
      </w:r>
      <w:r w:rsidR="0066272E">
        <w:rPr>
          <w:rFonts w:ascii="Times New Roman" w:hAnsi="Times New Roman" w:cs="Times New Roman"/>
          <w:u w:val="single" w:color="000000"/>
        </w:rPr>
        <w:t>csoportok</w:t>
      </w:r>
    </w:p>
    <w:p w14:paraId="6BB3169E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0779353" w14:textId="3B8E136E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</w:rPr>
        <w:t>Idősek (65</w:t>
      </w:r>
      <w:r w:rsidR="002B6B96">
        <w:rPr>
          <w:rFonts w:ascii="Times New Roman" w:hAnsi="Times New Roman" w:cs="Times New Roman"/>
          <w:i/>
        </w:rPr>
        <w:t> </w:t>
      </w:r>
      <w:r w:rsidRPr="00C63C07">
        <w:rPr>
          <w:rFonts w:ascii="Times New Roman" w:hAnsi="Times New Roman" w:cs="Times New Roman"/>
          <w:i/>
        </w:rPr>
        <w:t>éves kor felett)</w:t>
      </w:r>
    </w:p>
    <w:p w14:paraId="165BAE99" w14:textId="548C3BE6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Idős betegeknél nincs szükség a dózis csökkentésére. Idős betegeknél figyelembe kell venni az életkorral járó vese-</w:t>
      </w:r>
      <w:proofErr w:type="spellStart"/>
      <w:r w:rsidRPr="00C63C07">
        <w:rPr>
          <w:rFonts w:ascii="Times New Roman" w:hAnsi="Times New Roman" w:cs="Times New Roman"/>
        </w:rPr>
        <w:t>clearance</w:t>
      </w:r>
      <w:proofErr w:type="spellEnd"/>
      <w:r w:rsidRPr="00C63C07">
        <w:rPr>
          <w:rFonts w:ascii="Times New Roman" w:hAnsi="Times New Roman" w:cs="Times New Roman"/>
        </w:rPr>
        <w:t xml:space="preserve"> csökkenést és az AUC-szintek emelkedését (lásd a következő, „Vesekárosodás” című bekezdést és az 5.2 pontot). Epilepsziában szenvedő idős betegeknél, különösen napi 400</w:t>
      </w:r>
      <w:r w:rsidR="002B6B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mg-ot meghaladó dózisnál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kapcsolatban csak korlátozottan állnak rendelkezésre klinikai adatok (lásd 4.4, 4.8 és 5.1 pont).</w:t>
      </w:r>
    </w:p>
    <w:p w14:paraId="5645D615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032CDCD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</w:rPr>
        <w:t>Vesekárosodás</w:t>
      </w:r>
    </w:p>
    <w:p w14:paraId="62405423" w14:textId="6F0E9049" w:rsidR="00C12191" w:rsidRDefault="00254E63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254E63">
        <w:rPr>
          <w:rFonts w:ascii="Times New Roman" w:hAnsi="Times New Roman" w:cs="Times New Roman"/>
        </w:rPr>
        <w:t>Enyhe vagy közepesen súlyos vesekárosodásban szenvedő felnőtt</w:t>
      </w:r>
      <w:r w:rsidR="00EC6051">
        <w:rPr>
          <w:rFonts w:ascii="Times New Roman" w:hAnsi="Times New Roman" w:cs="Times New Roman"/>
        </w:rPr>
        <w:t xml:space="preserve">eknél gyermekeknél és serdülőknél </w:t>
      </w:r>
      <w:r w:rsidR="00C428BA">
        <w:rPr>
          <w:rFonts w:ascii="Times New Roman" w:hAnsi="Times New Roman" w:cs="Times New Roman"/>
        </w:rPr>
        <w:t>(kreatinin-</w:t>
      </w:r>
      <w:proofErr w:type="spellStart"/>
      <w:r w:rsidR="00C428BA">
        <w:rPr>
          <w:rFonts w:ascii="Times New Roman" w:hAnsi="Times New Roman" w:cs="Times New Roman"/>
        </w:rPr>
        <w:t>clearance</w:t>
      </w:r>
      <w:proofErr w:type="spellEnd"/>
      <w:r w:rsidR="00C428BA">
        <w:rPr>
          <w:rFonts w:ascii="Times New Roman" w:hAnsi="Times New Roman" w:cs="Times New Roman"/>
        </w:rPr>
        <w:t xml:space="preserve"> &gt;30 </w:t>
      </w:r>
      <w:r w:rsidRPr="00254E63">
        <w:rPr>
          <w:rFonts w:ascii="Times New Roman" w:hAnsi="Times New Roman" w:cs="Times New Roman"/>
        </w:rPr>
        <w:t>ml/perc) nem szük</w:t>
      </w:r>
      <w:r w:rsidR="00C12191">
        <w:rPr>
          <w:rFonts w:ascii="Times New Roman" w:hAnsi="Times New Roman" w:cs="Times New Roman"/>
        </w:rPr>
        <w:t xml:space="preserve">séges a dózis módosítása. </w:t>
      </w:r>
      <w:r w:rsidR="002528CA" w:rsidRPr="00FC4CD9">
        <w:rPr>
          <w:rFonts w:ascii="Times New Roman" w:hAnsi="Times New Roman" w:cs="Times New Roman"/>
        </w:rPr>
        <w:t xml:space="preserve">50 kg-os vagy nagyobb </w:t>
      </w:r>
      <w:r w:rsidR="002528CA" w:rsidRPr="00FC4CD9">
        <w:rPr>
          <w:rFonts w:ascii="Times New Roman" w:hAnsi="Times New Roman" w:cs="Times New Roman"/>
        </w:rPr>
        <w:lastRenderedPageBreak/>
        <w:t xml:space="preserve">testtömegű </w:t>
      </w:r>
      <w:proofErr w:type="spellStart"/>
      <w:r w:rsidR="00EC6051">
        <w:rPr>
          <w:rFonts w:ascii="Times New Roman" w:hAnsi="Times New Roman" w:cs="Times New Roman"/>
        </w:rPr>
        <w:t>gyermekenél</w:t>
      </w:r>
      <w:proofErr w:type="spellEnd"/>
      <w:r w:rsidR="00EC6051">
        <w:rPr>
          <w:rFonts w:ascii="Times New Roman" w:hAnsi="Times New Roman" w:cs="Times New Roman"/>
        </w:rPr>
        <w:t xml:space="preserve"> és serdülőknél</w:t>
      </w:r>
      <w:r w:rsidR="002528CA" w:rsidRPr="00FC4CD9">
        <w:rPr>
          <w:rFonts w:ascii="Times New Roman" w:hAnsi="Times New Roman" w:cs="Times New Roman"/>
        </w:rPr>
        <w:t xml:space="preserve"> és </w:t>
      </w:r>
      <w:proofErr w:type="gramStart"/>
      <w:r w:rsidR="002528CA" w:rsidRPr="00FC4CD9">
        <w:rPr>
          <w:rFonts w:ascii="Times New Roman" w:hAnsi="Times New Roman" w:cs="Times New Roman"/>
        </w:rPr>
        <w:t>enyhe</w:t>
      </w:r>
      <w:proofErr w:type="gramEnd"/>
      <w:r w:rsidR="002528CA" w:rsidRPr="00FC4CD9">
        <w:rPr>
          <w:rFonts w:ascii="Times New Roman" w:hAnsi="Times New Roman" w:cs="Times New Roman"/>
        </w:rPr>
        <w:t xml:space="preserve"> vagy közepesen súlyos vesekárosodásban szenvedő felnőtt betegeknél megfontolható a 200 mg-os telítő dózis alkalmazása, de a dózis további emelését (&gt; 200 mg/nap) elővigyázatosan kell végezni.</w:t>
      </w:r>
      <w:r w:rsidR="002528CA">
        <w:rPr>
          <w:rFonts w:ascii="Times New Roman" w:hAnsi="Times New Roman" w:cs="Times New Roman"/>
        </w:rPr>
        <w:t xml:space="preserve"> </w:t>
      </w:r>
      <w:r w:rsidR="00C12191">
        <w:rPr>
          <w:rFonts w:ascii="Times New Roman" w:hAnsi="Times New Roman" w:cs="Times New Roman"/>
        </w:rPr>
        <w:t>50</w:t>
      </w:r>
      <w:r w:rsidR="00C428BA">
        <w:rPr>
          <w:rFonts w:ascii="Times New Roman" w:hAnsi="Times New Roman" w:cs="Times New Roman"/>
        </w:rPr>
        <w:t> </w:t>
      </w:r>
      <w:r w:rsidR="00C12191">
        <w:rPr>
          <w:rFonts w:ascii="Times New Roman" w:hAnsi="Times New Roman" w:cs="Times New Roman"/>
        </w:rPr>
        <w:t>kg-os vagy nagyobb testtömegű gyer</w:t>
      </w:r>
      <w:r w:rsidR="005E453C">
        <w:rPr>
          <w:rFonts w:ascii="Times New Roman" w:hAnsi="Times New Roman" w:cs="Times New Roman"/>
        </w:rPr>
        <w:t>mekeknél és serdülőknél</w:t>
      </w:r>
      <w:r w:rsidR="00C12191">
        <w:rPr>
          <w:rFonts w:ascii="Times New Roman" w:hAnsi="Times New Roman" w:cs="Times New Roman"/>
        </w:rPr>
        <w:t xml:space="preserve"> és súlyos vesekárosodásban </w:t>
      </w:r>
      <w:r w:rsidR="00C428BA">
        <w:rPr>
          <w:rFonts w:ascii="Times New Roman" w:hAnsi="Times New Roman" w:cs="Times New Roman"/>
        </w:rPr>
        <w:t>(kreatinin-</w:t>
      </w:r>
      <w:proofErr w:type="spellStart"/>
      <w:r w:rsidR="00C428BA">
        <w:rPr>
          <w:rFonts w:ascii="Times New Roman" w:hAnsi="Times New Roman" w:cs="Times New Roman"/>
        </w:rPr>
        <w:t>clearance</w:t>
      </w:r>
      <w:proofErr w:type="spellEnd"/>
      <w:r w:rsidR="00C428BA">
        <w:rPr>
          <w:rFonts w:ascii="Times New Roman" w:hAnsi="Times New Roman" w:cs="Times New Roman"/>
        </w:rPr>
        <w:t xml:space="preserve"> ≤ 30 </w:t>
      </w:r>
      <w:r w:rsidR="00C12191" w:rsidRPr="00C12191">
        <w:rPr>
          <w:rFonts w:ascii="Times New Roman" w:hAnsi="Times New Roman" w:cs="Times New Roman"/>
        </w:rPr>
        <w:t>ml/perc)</w:t>
      </w:r>
      <w:r w:rsidR="00C12191">
        <w:rPr>
          <w:rFonts w:ascii="Times New Roman" w:hAnsi="Times New Roman" w:cs="Times New Roman"/>
        </w:rPr>
        <w:t xml:space="preserve"> vagy végstádiumú veseelégtelenségben szenvedő felnőtteknél, a maximális </w:t>
      </w:r>
      <w:r w:rsidR="008768B8">
        <w:rPr>
          <w:rFonts w:ascii="Times New Roman" w:hAnsi="Times New Roman" w:cs="Times New Roman"/>
        </w:rPr>
        <w:t xml:space="preserve">javasolt </w:t>
      </w:r>
      <w:r w:rsidR="00C12191">
        <w:rPr>
          <w:rFonts w:ascii="Times New Roman" w:hAnsi="Times New Roman" w:cs="Times New Roman"/>
        </w:rPr>
        <w:t xml:space="preserve">dózis napi </w:t>
      </w:r>
      <w:r w:rsidR="008768B8">
        <w:rPr>
          <w:rFonts w:ascii="Times New Roman" w:hAnsi="Times New Roman" w:cs="Times New Roman"/>
        </w:rPr>
        <w:t>250 </w:t>
      </w:r>
      <w:r w:rsidR="00C12191">
        <w:rPr>
          <w:rFonts w:ascii="Times New Roman" w:hAnsi="Times New Roman" w:cs="Times New Roman"/>
        </w:rPr>
        <w:t>mg</w:t>
      </w:r>
      <w:r w:rsidR="008D6E04">
        <w:rPr>
          <w:rFonts w:ascii="Times New Roman" w:hAnsi="Times New Roman" w:cs="Times New Roman"/>
        </w:rPr>
        <w:t xml:space="preserve"> és a</w:t>
      </w:r>
      <w:r w:rsidR="008768B8">
        <w:rPr>
          <w:rFonts w:ascii="Times New Roman" w:hAnsi="Times New Roman" w:cs="Times New Roman"/>
        </w:rPr>
        <w:t xml:space="preserve"> dózisemelést fokozott</w:t>
      </w:r>
      <w:r w:rsidR="00C12191">
        <w:rPr>
          <w:rFonts w:ascii="Times New Roman" w:hAnsi="Times New Roman" w:cs="Times New Roman"/>
        </w:rPr>
        <w:t xml:space="preserve"> elővigyázatossággal kell végezni. </w:t>
      </w:r>
    </w:p>
    <w:p w14:paraId="4A1FFE1D" w14:textId="1CC230EA" w:rsidR="00C428BA" w:rsidRPr="00C428BA" w:rsidRDefault="00C428BA" w:rsidP="00C428B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428BA">
        <w:rPr>
          <w:rFonts w:ascii="Times New Roman" w:hAnsi="Times New Roman" w:cs="Times New Roman"/>
        </w:rPr>
        <w:t>Amennyiben a telítő dózis jav</w:t>
      </w:r>
      <w:r>
        <w:rPr>
          <w:rFonts w:ascii="Times New Roman" w:hAnsi="Times New Roman" w:cs="Times New Roman"/>
        </w:rPr>
        <w:t>allott, a 100 mg-os kezdő dózist</w:t>
      </w:r>
      <w:r w:rsidRPr="00C428BA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>z első héten naponta kétszer 50 </w:t>
      </w:r>
      <w:r w:rsidRPr="00C428BA">
        <w:rPr>
          <w:rFonts w:ascii="Times New Roman" w:hAnsi="Times New Roman" w:cs="Times New Roman"/>
        </w:rPr>
        <w:t>mg-os adagolással kell folyt</w:t>
      </w:r>
      <w:r>
        <w:rPr>
          <w:rFonts w:ascii="Times New Roman" w:hAnsi="Times New Roman" w:cs="Times New Roman"/>
        </w:rPr>
        <w:t>atni. 50 kg-nál kisebb testtömegű</w:t>
      </w:r>
      <w:r w:rsidRPr="00C428BA">
        <w:rPr>
          <w:rFonts w:ascii="Times New Roman" w:hAnsi="Times New Roman" w:cs="Times New Roman"/>
        </w:rPr>
        <w:t xml:space="preserve"> súlyos vesekárosod</w:t>
      </w:r>
      <w:r>
        <w:rPr>
          <w:rFonts w:ascii="Times New Roman" w:hAnsi="Times New Roman" w:cs="Times New Roman"/>
        </w:rPr>
        <w:t>ásban (kreatinin-</w:t>
      </w:r>
      <w:proofErr w:type="spellStart"/>
      <w:r>
        <w:rPr>
          <w:rFonts w:ascii="Times New Roman" w:hAnsi="Times New Roman" w:cs="Times New Roman"/>
        </w:rPr>
        <w:t>clearance</w:t>
      </w:r>
      <w:proofErr w:type="spellEnd"/>
      <w:r>
        <w:rPr>
          <w:rFonts w:ascii="Times New Roman" w:hAnsi="Times New Roman" w:cs="Times New Roman"/>
        </w:rPr>
        <w:t xml:space="preserve"> ≤ 30 </w:t>
      </w:r>
      <w:r w:rsidRPr="00C428BA">
        <w:rPr>
          <w:rFonts w:ascii="Times New Roman" w:hAnsi="Times New Roman" w:cs="Times New Roman"/>
        </w:rPr>
        <w:t>ml/perc) vagy végstádiumú ve</w:t>
      </w:r>
      <w:r w:rsidR="00B95683">
        <w:rPr>
          <w:rFonts w:ascii="Times New Roman" w:hAnsi="Times New Roman" w:cs="Times New Roman"/>
        </w:rPr>
        <w:t>sebetegségben szenvedő gyermek</w:t>
      </w:r>
      <w:r w:rsidR="00EC6051">
        <w:rPr>
          <w:rFonts w:ascii="Times New Roman" w:hAnsi="Times New Roman" w:cs="Times New Roman"/>
        </w:rPr>
        <w:t>ek és serdülők</w:t>
      </w:r>
      <w:r w:rsidRPr="00C428BA">
        <w:rPr>
          <w:rFonts w:ascii="Times New Roman" w:hAnsi="Times New Roman" w:cs="Times New Roman"/>
        </w:rPr>
        <w:t xml:space="preserve"> es</w:t>
      </w:r>
      <w:r>
        <w:rPr>
          <w:rFonts w:ascii="Times New Roman" w:hAnsi="Times New Roman" w:cs="Times New Roman"/>
        </w:rPr>
        <w:t>etében javasolt a maximális dózis</w:t>
      </w:r>
      <w:r w:rsidRPr="00C428BA">
        <w:rPr>
          <w:rFonts w:ascii="Times New Roman" w:hAnsi="Times New Roman" w:cs="Times New Roman"/>
        </w:rPr>
        <w:t xml:space="preserve"> 25%-kal történő csökkentése. Olyan betegek esetében, akiknek </w:t>
      </w:r>
      <w:proofErr w:type="spellStart"/>
      <w:r w:rsidRPr="00C428BA">
        <w:rPr>
          <w:rFonts w:ascii="Times New Roman" w:hAnsi="Times New Roman" w:cs="Times New Roman"/>
        </w:rPr>
        <w:t>hem</w:t>
      </w:r>
      <w:r>
        <w:rPr>
          <w:rFonts w:ascii="Times New Roman" w:hAnsi="Times New Roman" w:cs="Times New Roman"/>
        </w:rPr>
        <w:t>odialízisre</w:t>
      </w:r>
      <w:proofErr w:type="spellEnd"/>
      <w:r>
        <w:rPr>
          <w:rFonts w:ascii="Times New Roman" w:hAnsi="Times New Roman" w:cs="Times New Roman"/>
        </w:rPr>
        <w:t xml:space="preserve"> van szükségük, a me</w:t>
      </w:r>
      <w:r w:rsidR="00AA0BD7">
        <w:rPr>
          <w:rFonts w:ascii="Times New Roman" w:hAnsi="Times New Roman" w:cs="Times New Roman"/>
        </w:rPr>
        <w:t>g</w:t>
      </w:r>
      <w:r w:rsidRPr="00C428BA">
        <w:rPr>
          <w:rFonts w:ascii="Times New Roman" w:hAnsi="Times New Roman" w:cs="Times New Roman"/>
        </w:rPr>
        <w:t>osztott napi dózis legfeljebb 50%</w:t>
      </w:r>
      <w:r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ának</w:t>
      </w:r>
      <w:proofErr w:type="spellEnd"/>
      <w:r>
        <w:rPr>
          <w:rFonts w:ascii="Times New Roman" w:hAnsi="Times New Roman" w:cs="Times New Roman"/>
        </w:rPr>
        <w:t xml:space="preserve"> megfelelő kiegészítő dózis </w:t>
      </w:r>
      <w:r w:rsidRPr="00C428BA">
        <w:rPr>
          <w:rFonts w:ascii="Times New Roman" w:hAnsi="Times New Roman" w:cs="Times New Roman"/>
        </w:rPr>
        <w:t xml:space="preserve">alkalmazása ajánlott, közvetlenül a </w:t>
      </w:r>
      <w:proofErr w:type="spellStart"/>
      <w:r w:rsidRPr="00C428BA">
        <w:rPr>
          <w:rFonts w:ascii="Times New Roman" w:hAnsi="Times New Roman" w:cs="Times New Roman"/>
        </w:rPr>
        <w:t>hemodialízis</w:t>
      </w:r>
      <w:proofErr w:type="spellEnd"/>
      <w:r w:rsidRPr="00C428BA">
        <w:rPr>
          <w:rFonts w:ascii="Times New Roman" w:hAnsi="Times New Roman" w:cs="Times New Roman"/>
        </w:rPr>
        <w:t xml:space="preserve"> befejezését követően. A végstádiumú vesebetegségben szenvedő betegek kezelését óvatosan kell végezni, mivel kevés a klinikai tapasztalat, valamint egy ismeretlen farmakológiai hatású </w:t>
      </w:r>
      <w:proofErr w:type="spellStart"/>
      <w:r w:rsidRPr="00C428BA">
        <w:rPr>
          <w:rFonts w:ascii="Times New Roman" w:hAnsi="Times New Roman" w:cs="Times New Roman"/>
        </w:rPr>
        <w:t>metabolit</w:t>
      </w:r>
      <w:proofErr w:type="spellEnd"/>
      <w:r w:rsidRPr="00C428BA">
        <w:rPr>
          <w:rFonts w:ascii="Times New Roman" w:hAnsi="Times New Roman" w:cs="Times New Roman"/>
        </w:rPr>
        <w:t xml:space="preserve"> felhalmozódását is megfigyelték.</w:t>
      </w:r>
    </w:p>
    <w:p w14:paraId="7F4CFD80" w14:textId="77777777" w:rsidR="00C428BA" w:rsidRDefault="00C428BA">
      <w:pPr>
        <w:spacing w:after="0" w:line="240" w:lineRule="auto"/>
        <w:ind w:right="-20"/>
        <w:rPr>
          <w:rFonts w:ascii="Times New Roman" w:hAnsi="Times New Roman" w:cs="Times New Roman"/>
          <w:i/>
        </w:rPr>
      </w:pPr>
    </w:p>
    <w:p w14:paraId="2414FB26" w14:textId="6E95730E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</w:rPr>
        <w:t>Májkárosodás</w:t>
      </w:r>
    </w:p>
    <w:p w14:paraId="53F3AC1B" w14:textId="12168A00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Enyhe vagy közepesen súlyos májkárosodásban szenvedő felnőtt betegeknél vagy 50 kg-nál nagyobb test</w:t>
      </w:r>
      <w:r w:rsidR="005A1DB9">
        <w:rPr>
          <w:rFonts w:ascii="Times New Roman" w:hAnsi="Times New Roman" w:cs="Times New Roman"/>
        </w:rPr>
        <w:t>tömegű</w:t>
      </w:r>
      <w:r w:rsidRPr="00C63C07">
        <w:rPr>
          <w:rFonts w:ascii="Times New Roman" w:hAnsi="Times New Roman" w:cs="Times New Roman"/>
        </w:rPr>
        <w:t xml:space="preserve"> gyermek betegeknél az ajánlott maximális dózis napi 300 mg.</w:t>
      </w:r>
    </w:p>
    <w:p w14:paraId="461E76B4" w14:textId="6C367F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A dózisemelést ezeknél a betegeknél elővigyázatosan kell végezni, figyelembe véve az egyidejűleg fennálló vesekárosodást. 50 kg-nál nagyobb test</w:t>
      </w:r>
      <w:r w:rsidR="005A1DB9">
        <w:rPr>
          <w:rFonts w:ascii="Times New Roman" w:hAnsi="Times New Roman" w:cs="Times New Roman"/>
        </w:rPr>
        <w:t xml:space="preserve">tömegű </w:t>
      </w:r>
      <w:r w:rsidRPr="00C63C07">
        <w:rPr>
          <w:rFonts w:ascii="Times New Roman" w:hAnsi="Times New Roman" w:cs="Times New Roman"/>
        </w:rPr>
        <w:t>serdülők és felnőttek esetében megfontolható a 200</w:t>
      </w:r>
      <w:r w:rsidR="005A1DB9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mg-os telítő dózis alkalmazása, de a</w:t>
      </w:r>
      <w:r w:rsidR="005A1DB9">
        <w:rPr>
          <w:rFonts w:ascii="Times New Roman" w:hAnsi="Times New Roman" w:cs="Times New Roman"/>
        </w:rPr>
        <w:t xml:space="preserve"> dózis</w:t>
      </w:r>
      <w:r w:rsidRPr="00C63C07">
        <w:rPr>
          <w:rFonts w:ascii="Times New Roman" w:hAnsi="Times New Roman" w:cs="Times New Roman"/>
        </w:rPr>
        <w:t xml:space="preserve"> további emelését (&gt;200</w:t>
      </w:r>
      <w:r w:rsidR="005A1DB9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mg/nap) óvatosan kell végezni. A felnőttekre vonatkozó adatok alapján, az 50</w:t>
      </w:r>
      <w:r w:rsidR="005A1DB9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kg-nál kisebb test</w:t>
      </w:r>
      <w:r w:rsidR="005A1DB9">
        <w:rPr>
          <w:rFonts w:ascii="Times New Roman" w:hAnsi="Times New Roman" w:cs="Times New Roman"/>
        </w:rPr>
        <w:t xml:space="preserve">tömegű, </w:t>
      </w:r>
      <w:r w:rsidRPr="00C63C07">
        <w:rPr>
          <w:rFonts w:ascii="Times New Roman" w:hAnsi="Times New Roman" w:cs="Times New Roman"/>
        </w:rPr>
        <w:t>enyhe vagy közepesen súlyos májkárosodásban szenvedő gyermek betegeknél a maximális dózis</w:t>
      </w:r>
      <w:r w:rsidR="008604E1" w:rsidRPr="00C63C07">
        <w:rPr>
          <w:rFonts w:ascii="Times New Roman" w:hAnsi="Times New Roman" w:cs="Times New Roman"/>
        </w:rPr>
        <w:t>t</w:t>
      </w:r>
      <w:r w:rsidRPr="00C63C07">
        <w:rPr>
          <w:rFonts w:ascii="Times New Roman" w:hAnsi="Times New Roman" w:cs="Times New Roman"/>
        </w:rPr>
        <w:t xml:space="preserve"> 25%-kal csökkent</w:t>
      </w:r>
      <w:r w:rsidR="008604E1" w:rsidRPr="00C63C07">
        <w:rPr>
          <w:rFonts w:ascii="Times New Roman" w:hAnsi="Times New Roman" w:cs="Times New Roman"/>
        </w:rPr>
        <w:t>eni kell</w:t>
      </w:r>
      <w:r w:rsidRPr="00C63C07">
        <w:rPr>
          <w:rFonts w:ascii="Times New Roman" w:hAnsi="Times New Roman" w:cs="Times New Roman"/>
        </w:rPr>
        <w:t xml:space="preserve">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farmakokinetikáját</w:t>
      </w:r>
      <w:proofErr w:type="spellEnd"/>
      <w:r w:rsidRPr="00C63C07">
        <w:rPr>
          <w:rFonts w:ascii="Times New Roman" w:hAnsi="Times New Roman" w:cs="Times New Roman"/>
        </w:rPr>
        <w:t xml:space="preserve"> súlyos májkárosodásban szenvedő betegek esetében nem vizsgálták (lásd 5.2 pont).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csak akkor adható súlyos májkárosodásban szenvedő felnőtt és gyermekkorú betegeknek, ha a várható terápiás előny meghaladja a lehetséges kockázatot. Dózismódosításra lehet szükség, ami alatt a betegnél gondosan figyelni kell a betegség aktivitását és a lehetséges mellékhatásokat.</w:t>
      </w:r>
    </w:p>
    <w:p w14:paraId="19BCAAA3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5EB017C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  <w:i/>
        </w:rPr>
      </w:pPr>
      <w:r w:rsidRPr="00C63C07">
        <w:rPr>
          <w:rFonts w:ascii="Times New Roman" w:hAnsi="Times New Roman" w:cs="Times New Roman"/>
          <w:i/>
        </w:rPr>
        <w:t>Gyermekek és serdülők</w:t>
      </w:r>
    </w:p>
    <w:p w14:paraId="22F3483A" w14:textId="6EF593E2" w:rsidR="00AD64FA" w:rsidRPr="00C63C07" w:rsidRDefault="003A66B6" w:rsidP="00E91CDB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3A66B6">
        <w:rPr>
          <w:rFonts w:ascii="Times New Roman" w:hAnsi="Times New Roman" w:cs="Times New Roman"/>
          <w:lang w:bidi="hu-HU"/>
        </w:rPr>
        <w:t xml:space="preserve">A </w:t>
      </w:r>
      <w:proofErr w:type="spellStart"/>
      <w:r w:rsidRPr="003A66B6">
        <w:rPr>
          <w:rFonts w:ascii="Times New Roman" w:hAnsi="Times New Roman" w:cs="Times New Roman"/>
          <w:lang w:bidi="hu-HU"/>
        </w:rPr>
        <w:t>lakozamid</w:t>
      </w:r>
      <w:proofErr w:type="spellEnd"/>
      <w:r w:rsidRPr="003A66B6">
        <w:rPr>
          <w:rFonts w:ascii="Times New Roman" w:hAnsi="Times New Roman" w:cs="Times New Roman"/>
          <w:lang w:bidi="hu-HU"/>
        </w:rPr>
        <w:t xml:space="preserve"> alkalmazása nem ajánlott elsődleges generalizált tónusos-</w:t>
      </w:r>
      <w:proofErr w:type="spellStart"/>
      <w:r w:rsidRPr="003A66B6">
        <w:rPr>
          <w:rFonts w:ascii="Times New Roman" w:hAnsi="Times New Roman" w:cs="Times New Roman"/>
          <w:lang w:bidi="hu-HU"/>
        </w:rPr>
        <w:t>klónusos</w:t>
      </w:r>
      <w:proofErr w:type="spellEnd"/>
      <w:r w:rsidRPr="003A66B6">
        <w:rPr>
          <w:rFonts w:ascii="Times New Roman" w:hAnsi="Times New Roman" w:cs="Times New Roman"/>
          <w:lang w:bidi="hu-HU"/>
        </w:rPr>
        <w:t xml:space="preserve"> görcsrohamok kezelésére 4 év alatti gyermekeknél, és parciális görcsrohamok kezelésére 2 éves kor alatt, mivel ezeknél a korcsoportoknál csak korlátozottan állnak rendelkezésre biztonságossággal és hatásossággal kapcsolatos adatok.</w:t>
      </w:r>
      <w:r w:rsidRPr="00C63C07" w:rsidDel="003A66B6">
        <w:rPr>
          <w:rFonts w:ascii="Times New Roman" w:hAnsi="Times New Roman" w:cs="Times New Roman"/>
        </w:rPr>
        <w:t xml:space="preserve"> </w:t>
      </w:r>
    </w:p>
    <w:p w14:paraId="6A26A545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</w:rPr>
        <w:t>Telítő dózis</w:t>
      </w:r>
    </w:p>
    <w:p w14:paraId="679F3DDA" w14:textId="37E39EAC" w:rsidR="005F06D6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A telítő dózis alkalmazását nem vizsgálták gyermekek esetében. A telítő dózis alkalmazása nem javasolt 50</w:t>
      </w:r>
      <w:r w:rsidR="005565A0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kg-nál kisebb test</w:t>
      </w:r>
      <w:r w:rsidR="005565A0">
        <w:rPr>
          <w:rFonts w:ascii="Times New Roman" w:hAnsi="Times New Roman" w:cs="Times New Roman"/>
        </w:rPr>
        <w:t xml:space="preserve">tömegű </w:t>
      </w:r>
      <w:r w:rsidRPr="00C63C07">
        <w:rPr>
          <w:rFonts w:ascii="Times New Roman" w:hAnsi="Times New Roman" w:cs="Times New Roman"/>
        </w:rPr>
        <w:t>serdülőknél és gyermekeknél.</w:t>
      </w:r>
    </w:p>
    <w:p w14:paraId="593D21BD" w14:textId="77777777" w:rsidR="005F06D6" w:rsidRDefault="005F06D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94434E4" w14:textId="77777777" w:rsidR="005F06D6" w:rsidRDefault="00AD64FA">
      <w:pPr>
        <w:keepNext/>
        <w:spacing w:after="0" w:line="240" w:lineRule="auto"/>
        <w:ind w:right="-20"/>
        <w:rPr>
          <w:rFonts w:ascii="Times New Roman" w:hAnsi="Times New Roman" w:cs="Times New Roman"/>
          <w:u w:val="single" w:color="000000"/>
        </w:rPr>
      </w:pPr>
      <w:r w:rsidRPr="00C63C07">
        <w:rPr>
          <w:rFonts w:ascii="Times New Roman" w:hAnsi="Times New Roman" w:cs="Times New Roman"/>
          <w:u w:val="single" w:color="000000"/>
        </w:rPr>
        <w:t>Az alkalmazás módja</w:t>
      </w:r>
    </w:p>
    <w:p w14:paraId="68ADD183" w14:textId="77777777" w:rsidR="005F06D6" w:rsidRDefault="005F06D6">
      <w:pPr>
        <w:keepNext/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6F4B81C1" w14:textId="77777777" w:rsidR="005F06D6" w:rsidRDefault="00AD64FA">
      <w:pPr>
        <w:keepNext/>
        <w:spacing w:after="0" w:line="240" w:lineRule="auto"/>
        <w:ind w:right="-20"/>
        <w:rPr>
          <w:rFonts w:ascii="Times New Roman" w:eastAsia="Times New Roman" w:hAnsi="Times New Roman" w:cs="Times New Roman"/>
          <w:spacing w:val="-3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filmtablettákat szájon át kell bevenni.</w:t>
      </w:r>
    </w:p>
    <w:p w14:paraId="3EBDA9EC" w14:textId="605F2A81" w:rsidR="005F06D6" w:rsidRDefault="00AD64FA">
      <w:pPr>
        <w:keepNext/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="005565A0">
        <w:rPr>
          <w:rFonts w:ascii="Times New Roman" w:hAnsi="Times New Roman" w:cs="Times New Roman"/>
        </w:rPr>
        <w:t xml:space="preserve"> </w:t>
      </w:r>
      <w:r w:rsidR="005565A0" w:rsidRPr="00087B58">
        <w:rPr>
          <w:rFonts w:ascii="Times New Roman" w:hAnsi="Times New Roman" w:cs="Times New Roman"/>
        </w:rPr>
        <w:t>étkezés</w:t>
      </w:r>
      <w:r w:rsidR="005565A0">
        <w:rPr>
          <w:rFonts w:ascii="Times New Roman" w:hAnsi="Times New Roman" w:cs="Times New Roman"/>
        </w:rPr>
        <w:t>től függetlenül bevehető.</w:t>
      </w:r>
    </w:p>
    <w:p w14:paraId="0D2C904A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1A81A4A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4.3</w:t>
      </w:r>
      <w:r w:rsidRPr="00C63C07">
        <w:rPr>
          <w:rFonts w:ascii="Times New Roman" w:hAnsi="Times New Roman" w:cs="Times New Roman"/>
          <w:b/>
          <w:bCs/>
        </w:rPr>
        <w:tab/>
        <w:t>Ellenjavallatok</w:t>
      </w:r>
    </w:p>
    <w:p w14:paraId="29052D3A" w14:textId="77777777" w:rsidR="00AD64FA" w:rsidRPr="00E03421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6A4C138" w14:textId="77777777" w:rsidR="005F06D6" w:rsidRDefault="003E5452" w:rsidP="003D5F79">
      <w:pPr>
        <w:pStyle w:val="Listaszerbekezds"/>
        <w:keepNext/>
        <w:numPr>
          <w:ilvl w:val="0"/>
          <w:numId w:val="19"/>
        </w:numPr>
        <w:ind w:left="567" w:right="-20" w:hanging="567"/>
        <w:rPr>
          <w:sz w:val="22"/>
          <w:szCs w:val="22"/>
        </w:rPr>
      </w:pPr>
      <w:r>
        <w:rPr>
          <w:sz w:val="22"/>
          <w:szCs w:val="22"/>
        </w:rPr>
        <w:t>A készítmény hatóanyagával vagy a 6.1 pontban felsorolt bármely segédanyagával szembeni túlérzékenység.</w:t>
      </w:r>
    </w:p>
    <w:p w14:paraId="39955AB2" w14:textId="77777777" w:rsidR="005F06D6" w:rsidRDefault="003E5452" w:rsidP="003D5F79">
      <w:pPr>
        <w:pStyle w:val="Listaszerbekezds"/>
        <w:keepNext/>
        <w:numPr>
          <w:ilvl w:val="0"/>
          <w:numId w:val="19"/>
        </w:numPr>
        <w:ind w:left="567" w:right="-20" w:hanging="567"/>
        <w:rPr>
          <w:sz w:val="22"/>
          <w:szCs w:val="22"/>
        </w:rPr>
      </w:pPr>
      <w:r>
        <w:rPr>
          <w:sz w:val="22"/>
          <w:szCs w:val="22"/>
        </w:rPr>
        <w:t xml:space="preserve">Ismert másod- vagy harmadfokú </w:t>
      </w:r>
      <w:proofErr w:type="spellStart"/>
      <w:r>
        <w:rPr>
          <w:sz w:val="22"/>
          <w:szCs w:val="22"/>
        </w:rPr>
        <w:t>atrioventricularis</w:t>
      </w:r>
      <w:proofErr w:type="spellEnd"/>
      <w:r>
        <w:rPr>
          <w:sz w:val="22"/>
          <w:szCs w:val="22"/>
        </w:rPr>
        <w:t xml:space="preserve"> (AV) blokk.</w:t>
      </w:r>
    </w:p>
    <w:p w14:paraId="31C53CA0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76B3976B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4.4</w:t>
      </w:r>
      <w:r w:rsidRPr="00C63C07">
        <w:rPr>
          <w:rFonts w:ascii="Times New Roman" w:hAnsi="Times New Roman" w:cs="Times New Roman"/>
          <w:b/>
          <w:bCs/>
        </w:rPr>
        <w:tab/>
        <w:t>Különleges figyelmeztetések és az alkalmazással kapcsolatos óvintézkedések</w:t>
      </w:r>
    </w:p>
    <w:p w14:paraId="62C4E725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6E45946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Öngyilkossági gondolatok és öngyilkos magatartás</w:t>
      </w:r>
    </w:p>
    <w:p w14:paraId="71419C4E" w14:textId="749E380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Antiepilepsziás gyógyszerekkel különböző indikációkban kezelt betegeknél öngyilkossági gondolatokat és öngyilkos magatartást jelentettek. Antiepilepsziás gyógyszerek </w:t>
      </w:r>
      <w:proofErr w:type="spellStart"/>
      <w:r w:rsidRPr="00C63C07">
        <w:rPr>
          <w:rFonts w:ascii="Times New Roman" w:hAnsi="Times New Roman" w:cs="Times New Roman"/>
        </w:rPr>
        <w:t>randomizált</w:t>
      </w:r>
      <w:proofErr w:type="spellEnd"/>
      <w:r w:rsidRPr="00C63C07">
        <w:rPr>
          <w:rFonts w:ascii="Times New Roman" w:hAnsi="Times New Roman" w:cs="Times New Roman"/>
        </w:rPr>
        <w:t xml:space="preserve">, placebokontrollos </w:t>
      </w:r>
      <w:r w:rsidR="000570CF">
        <w:rPr>
          <w:rFonts w:ascii="Times New Roman" w:hAnsi="Times New Roman" w:cs="Times New Roman"/>
        </w:rPr>
        <w:t xml:space="preserve">klinikai </w:t>
      </w:r>
      <w:r w:rsidRPr="00C63C07">
        <w:rPr>
          <w:rFonts w:ascii="Times New Roman" w:hAnsi="Times New Roman" w:cs="Times New Roman"/>
        </w:rPr>
        <w:t xml:space="preserve">vizsgálatainak </w:t>
      </w:r>
      <w:proofErr w:type="spellStart"/>
      <w:r w:rsidRPr="00C63C07">
        <w:rPr>
          <w:rFonts w:ascii="Times New Roman" w:hAnsi="Times New Roman" w:cs="Times New Roman"/>
        </w:rPr>
        <w:t>metaanalízise</w:t>
      </w:r>
      <w:proofErr w:type="spellEnd"/>
      <w:r w:rsidRPr="00C63C07">
        <w:rPr>
          <w:rFonts w:ascii="Times New Roman" w:hAnsi="Times New Roman" w:cs="Times New Roman"/>
        </w:rPr>
        <w:t xml:space="preserve"> is az öngyilkossági gondolatok és öngyilkos magatartás kismértékben emelkedett kockázatát mutatta ki. Ezen kockázat mechanizmusa nem ismert, és a rendelkezésre álló adatok nem zárják ki az emelkedett kockázat lehetőségét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esetében. Ezért a </w:t>
      </w:r>
      <w:r w:rsidRPr="00C63C07">
        <w:rPr>
          <w:rFonts w:ascii="Times New Roman" w:hAnsi="Times New Roman" w:cs="Times New Roman"/>
        </w:rPr>
        <w:lastRenderedPageBreak/>
        <w:t>betegeknél ellenőrizni kell az öngyilkossági gondolatok és az öngyilkos magatartás jeleit, és fontolóra kell venni a megfelelő kezelést. A betegek (és a betegek gondozóinak) figyelmét fel kell hívni arra, hogy kérjenek orvosi tanácsot, amennyiben öngyilkossági gondolatok vagy öngyilkos magatartás jelei lépnének fel (lásd 4.8 pont).</w:t>
      </w:r>
    </w:p>
    <w:p w14:paraId="7D166048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E78A569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Szívritmus és ingerületvezetés</w:t>
      </w:r>
    </w:p>
    <w:p w14:paraId="556EA5B4" w14:textId="2FD14804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Klinikai vizsgálatokban azt tapasztalták, hogy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a PR-</w:t>
      </w:r>
      <w:r w:rsidR="005565A0">
        <w:rPr>
          <w:rFonts w:ascii="Times New Roman" w:hAnsi="Times New Roman" w:cs="Times New Roman"/>
        </w:rPr>
        <w:t>szakasz</w:t>
      </w:r>
      <w:r w:rsidRPr="00C63C07">
        <w:rPr>
          <w:rFonts w:ascii="Times New Roman" w:hAnsi="Times New Roman" w:cs="Times New Roman"/>
        </w:rPr>
        <w:t xml:space="preserve"> dózisfüggő megnyúlását okozhatja. A </w:t>
      </w:r>
      <w:proofErr w:type="spellStart"/>
      <w:r w:rsidRPr="00C63C07">
        <w:rPr>
          <w:rFonts w:ascii="Times New Roman" w:hAnsi="Times New Roman" w:cs="Times New Roman"/>
        </w:rPr>
        <w:t>lakozamidot</w:t>
      </w:r>
      <w:proofErr w:type="spellEnd"/>
      <w:r w:rsidRPr="00C63C07">
        <w:rPr>
          <w:rFonts w:ascii="Times New Roman" w:hAnsi="Times New Roman" w:cs="Times New Roman"/>
        </w:rPr>
        <w:t xml:space="preserve"> elővigyázatosan kell alkalmazni </w:t>
      </w:r>
      <w:proofErr w:type="spellStart"/>
      <w:r w:rsidR="004813E6" w:rsidRPr="004813E6">
        <w:rPr>
          <w:rFonts w:ascii="Times New Roman" w:hAnsi="Times New Roman" w:cs="Times New Roman"/>
        </w:rPr>
        <w:t>proarrhythmiás</w:t>
      </w:r>
      <w:proofErr w:type="spellEnd"/>
      <w:r w:rsidR="004813E6" w:rsidRPr="004813E6">
        <w:rPr>
          <w:rFonts w:ascii="Times New Roman" w:hAnsi="Times New Roman" w:cs="Times New Roman"/>
        </w:rPr>
        <w:t xml:space="preserve"> állapotú </w:t>
      </w:r>
      <w:r w:rsidRPr="00C63C07">
        <w:rPr>
          <w:rFonts w:ascii="Times New Roman" w:hAnsi="Times New Roman" w:cs="Times New Roman"/>
        </w:rPr>
        <w:t xml:space="preserve">betegeknél, </w:t>
      </w:r>
      <w:r w:rsidR="004813E6">
        <w:rPr>
          <w:rFonts w:ascii="Times New Roman" w:hAnsi="Times New Roman" w:cs="Times New Roman"/>
        </w:rPr>
        <w:t xml:space="preserve">például </w:t>
      </w:r>
      <w:r w:rsidRPr="00C63C07">
        <w:rPr>
          <w:rFonts w:ascii="Times New Roman" w:hAnsi="Times New Roman" w:cs="Times New Roman"/>
        </w:rPr>
        <w:t>akiknek ismert</w:t>
      </w:r>
      <w:r w:rsidR="004813E6">
        <w:rPr>
          <w:rFonts w:ascii="Times New Roman" w:hAnsi="Times New Roman" w:cs="Times New Roman"/>
        </w:rPr>
        <w:t>en</w:t>
      </w:r>
      <w:r w:rsidRPr="00C63C07">
        <w:rPr>
          <w:rFonts w:ascii="Times New Roman" w:hAnsi="Times New Roman" w:cs="Times New Roman"/>
        </w:rPr>
        <w:t xml:space="preserve"> </w:t>
      </w:r>
      <w:r w:rsidR="004813E6">
        <w:rPr>
          <w:rFonts w:ascii="Times New Roman" w:hAnsi="Times New Roman" w:cs="Times New Roman"/>
        </w:rPr>
        <w:t>szív</w:t>
      </w:r>
      <w:r w:rsidR="005565A0">
        <w:rPr>
          <w:rFonts w:ascii="Times New Roman" w:hAnsi="Times New Roman" w:cs="Times New Roman"/>
        </w:rPr>
        <w:t>-</w:t>
      </w:r>
      <w:r w:rsidRPr="00C63C07">
        <w:rPr>
          <w:rFonts w:ascii="Times New Roman" w:hAnsi="Times New Roman" w:cs="Times New Roman"/>
        </w:rPr>
        <w:t xml:space="preserve">ingerületvezetési zavarai vannak, vagy súlyos szívbetegségben (például </w:t>
      </w:r>
      <w:proofErr w:type="spellStart"/>
      <w:r w:rsidRPr="00C63C07">
        <w:rPr>
          <w:rFonts w:ascii="Times New Roman" w:hAnsi="Times New Roman" w:cs="Times New Roman"/>
        </w:rPr>
        <w:t>myocardialis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="004813E6" w:rsidRPr="004813E6">
        <w:rPr>
          <w:rFonts w:ascii="Times New Roman" w:hAnsi="Times New Roman" w:cs="Times New Roman"/>
        </w:rPr>
        <w:t>ischaemia</w:t>
      </w:r>
      <w:proofErr w:type="spellEnd"/>
      <w:r w:rsidR="004813E6">
        <w:rPr>
          <w:rFonts w:ascii="Times New Roman" w:hAnsi="Times New Roman" w:cs="Times New Roman"/>
        </w:rPr>
        <w:t>/</w:t>
      </w:r>
      <w:proofErr w:type="spellStart"/>
      <w:r w:rsidRPr="00C63C07">
        <w:rPr>
          <w:rFonts w:ascii="Times New Roman" w:hAnsi="Times New Roman" w:cs="Times New Roman"/>
        </w:rPr>
        <w:t>infarctus</w:t>
      </w:r>
      <w:proofErr w:type="spellEnd"/>
      <w:r w:rsidR="004813E6">
        <w:rPr>
          <w:rFonts w:ascii="Times New Roman" w:hAnsi="Times New Roman" w:cs="Times New Roman"/>
        </w:rPr>
        <w:t xml:space="preserve">, </w:t>
      </w:r>
      <w:r w:rsidRPr="00C63C07">
        <w:rPr>
          <w:rFonts w:ascii="Times New Roman" w:hAnsi="Times New Roman" w:cs="Times New Roman"/>
        </w:rPr>
        <w:t>szívelégtelenség</w:t>
      </w:r>
      <w:r w:rsidR="004813E6">
        <w:rPr>
          <w:rFonts w:ascii="Times New Roman" w:hAnsi="Times New Roman" w:cs="Times New Roman"/>
        </w:rPr>
        <w:t xml:space="preserve">, </w:t>
      </w:r>
      <w:r w:rsidR="004813E6" w:rsidRPr="004813E6">
        <w:rPr>
          <w:rFonts w:ascii="Times New Roman" w:hAnsi="Times New Roman" w:cs="Times New Roman"/>
        </w:rPr>
        <w:t>strukturális szívbetegség, a szív nátriumion</w:t>
      </w:r>
      <w:r w:rsidR="004813E6">
        <w:rPr>
          <w:rFonts w:ascii="Times New Roman" w:hAnsi="Times New Roman" w:cs="Times New Roman"/>
        </w:rPr>
        <w:t>-</w:t>
      </w:r>
      <w:r w:rsidR="004813E6" w:rsidRPr="004813E6">
        <w:rPr>
          <w:rFonts w:ascii="Times New Roman" w:hAnsi="Times New Roman" w:cs="Times New Roman"/>
        </w:rPr>
        <w:t>csatornáinak működési zavarai</w:t>
      </w:r>
      <w:r w:rsidRPr="00C63C07">
        <w:rPr>
          <w:rFonts w:ascii="Times New Roman" w:hAnsi="Times New Roman" w:cs="Times New Roman"/>
        </w:rPr>
        <w:t xml:space="preserve">) szenvednek, </w:t>
      </w:r>
      <w:r w:rsidR="004813E6" w:rsidRPr="004813E6">
        <w:rPr>
          <w:rFonts w:ascii="Times New Roman" w:hAnsi="Times New Roman" w:cs="Times New Roman"/>
        </w:rPr>
        <w:t xml:space="preserve">vagy akiket a szív ingerületvezetését befolyásoló gyógyszerekkel kezelnek, ideértve az </w:t>
      </w:r>
      <w:proofErr w:type="spellStart"/>
      <w:r w:rsidR="004813E6" w:rsidRPr="004813E6">
        <w:rPr>
          <w:rFonts w:ascii="Times New Roman" w:hAnsi="Times New Roman" w:cs="Times New Roman"/>
        </w:rPr>
        <w:t>antiarrhythmiás</w:t>
      </w:r>
      <w:proofErr w:type="spellEnd"/>
      <w:r w:rsidR="004813E6" w:rsidRPr="004813E6">
        <w:rPr>
          <w:rFonts w:ascii="Times New Roman" w:hAnsi="Times New Roman" w:cs="Times New Roman"/>
        </w:rPr>
        <w:t xml:space="preserve"> gyógyszereket és a nátriumcsatorna-blokkoló </w:t>
      </w:r>
      <w:proofErr w:type="spellStart"/>
      <w:r w:rsidR="004813E6" w:rsidRPr="004813E6">
        <w:rPr>
          <w:rFonts w:ascii="Times New Roman" w:hAnsi="Times New Roman" w:cs="Times New Roman"/>
        </w:rPr>
        <w:t>antiepileptikus</w:t>
      </w:r>
      <w:proofErr w:type="spellEnd"/>
      <w:r w:rsidR="004813E6" w:rsidRPr="004813E6">
        <w:rPr>
          <w:rFonts w:ascii="Times New Roman" w:hAnsi="Times New Roman" w:cs="Times New Roman"/>
        </w:rPr>
        <w:t xml:space="preserve"> gyógyszereket is (lásd 4.5</w:t>
      </w:r>
      <w:r w:rsidR="004813E6">
        <w:rPr>
          <w:rFonts w:ascii="Times New Roman" w:hAnsi="Times New Roman" w:cs="Times New Roman"/>
        </w:rPr>
        <w:t> </w:t>
      </w:r>
      <w:r w:rsidR="004813E6" w:rsidRPr="004813E6">
        <w:rPr>
          <w:rFonts w:ascii="Times New Roman" w:hAnsi="Times New Roman" w:cs="Times New Roman"/>
        </w:rPr>
        <w:t xml:space="preserve">pont), </w:t>
      </w:r>
      <w:r w:rsidR="004813E6">
        <w:rPr>
          <w:rFonts w:ascii="Times New Roman" w:hAnsi="Times New Roman" w:cs="Times New Roman"/>
        </w:rPr>
        <w:t xml:space="preserve">továbbá </w:t>
      </w:r>
      <w:r w:rsidRPr="00C63C07">
        <w:rPr>
          <w:rFonts w:ascii="Times New Roman" w:hAnsi="Times New Roman" w:cs="Times New Roman"/>
        </w:rPr>
        <w:t xml:space="preserve">idős betegeknél. Ezeknél a betegeknél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dózisának napi 400</w:t>
      </w:r>
      <w:r w:rsidR="005565A0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 fölé történő emelése előtt, és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dinamikus egyensúlyi állapotának elérése után, megfontolandó EKG-vizsgálat elvégzése.</w:t>
      </w:r>
    </w:p>
    <w:p w14:paraId="10D7CE33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20E2BE8" w14:textId="39C5390B" w:rsidR="00AD64FA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Az epilepsziás betegek</w:t>
      </w:r>
      <w:r w:rsidR="00AC7CC2" w:rsidRPr="00C63C07">
        <w:rPr>
          <w:rFonts w:ascii="Times New Roman" w:hAnsi="Times New Roman" w:cs="Times New Roman"/>
        </w:rPr>
        <w:t>nél</w:t>
      </w:r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végzett, placebokontrollos </w:t>
      </w:r>
      <w:r w:rsidR="000570CF">
        <w:rPr>
          <w:rFonts w:ascii="Times New Roman" w:hAnsi="Times New Roman" w:cs="Times New Roman"/>
        </w:rPr>
        <w:t xml:space="preserve">klinikai </w:t>
      </w:r>
      <w:r w:rsidRPr="00C63C07">
        <w:rPr>
          <w:rFonts w:ascii="Times New Roman" w:hAnsi="Times New Roman" w:cs="Times New Roman"/>
        </w:rPr>
        <w:t xml:space="preserve">vizsgálatokban nem jelentettek </w:t>
      </w:r>
      <w:proofErr w:type="spellStart"/>
      <w:r w:rsidRPr="00C63C07">
        <w:rPr>
          <w:rFonts w:ascii="Times New Roman" w:hAnsi="Times New Roman" w:cs="Times New Roman"/>
        </w:rPr>
        <w:t>pitvarfibrillációt</w:t>
      </w:r>
      <w:proofErr w:type="spellEnd"/>
      <w:r w:rsidRPr="00C63C07">
        <w:rPr>
          <w:rFonts w:ascii="Times New Roman" w:hAnsi="Times New Roman" w:cs="Times New Roman"/>
        </w:rPr>
        <w:t xml:space="preserve">, illetve </w:t>
      </w:r>
      <w:r w:rsidR="00AC7CC2" w:rsidRPr="00C63C07">
        <w:rPr>
          <w:rFonts w:ascii="Times New Roman" w:hAnsi="Times New Roman" w:cs="Times New Roman"/>
        </w:rPr>
        <w:t>pitvarlebegést</w:t>
      </w:r>
      <w:r w:rsidRPr="00C63C07">
        <w:rPr>
          <w:rFonts w:ascii="Times New Roman" w:hAnsi="Times New Roman" w:cs="Times New Roman"/>
        </w:rPr>
        <w:t xml:space="preserve">; mindkettő előfordult azonban a nyílt </w:t>
      </w:r>
      <w:r w:rsidR="00AC7CC2" w:rsidRPr="00C63C07">
        <w:rPr>
          <w:rFonts w:ascii="Times New Roman" w:hAnsi="Times New Roman" w:cs="Times New Roman"/>
        </w:rPr>
        <w:t xml:space="preserve">elrendezésű </w:t>
      </w:r>
      <w:r w:rsidRPr="00C63C07">
        <w:rPr>
          <w:rFonts w:ascii="Times New Roman" w:hAnsi="Times New Roman" w:cs="Times New Roman"/>
        </w:rPr>
        <w:t>epilepszia-vizsgálatokban és a posztmarketing tapasztalatok során.</w:t>
      </w:r>
    </w:p>
    <w:p w14:paraId="323C3E6F" w14:textId="4C340742" w:rsidR="00714F94" w:rsidRDefault="00714F94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3074E24" w14:textId="0AE37A43" w:rsidR="00714F94" w:rsidRPr="00C63C07" w:rsidRDefault="00714F94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714F94">
        <w:rPr>
          <w:rFonts w:ascii="Times New Roman" w:eastAsia="Times New Roman" w:hAnsi="Times New Roman" w:cs="Times New Roman"/>
        </w:rPr>
        <w:t xml:space="preserve">Posztmarketing tapasztalatok alapján AV blokkot jelentettek (ideértve a másodfokú vagy súlyosabb AV blokkot). </w:t>
      </w:r>
      <w:proofErr w:type="spellStart"/>
      <w:r w:rsidRPr="00714F94">
        <w:rPr>
          <w:rFonts w:ascii="Times New Roman" w:eastAsia="Times New Roman" w:hAnsi="Times New Roman" w:cs="Times New Roman"/>
        </w:rPr>
        <w:t>Proarrhythmiás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állapotú betegeknél </w:t>
      </w:r>
      <w:proofErr w:type="spellStart"/>
      <w:r w:rsidRPr="00714F94">
        <w:rPr>
          <w:rFonts w:ascii="Times New Roman" w:eastAsia="Times New Roman" w:hAnsi="Times New Roman" w:cs="Times New Roman"/>
        </w:rPr>
        <w:t>ventricularis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14F94">
        <w:rPr>
          <w:rFonts w:ascii="Times New Roman" w:eastAsia="Times New Roman" w:hAnsi="Times New Roman" w:cs="Times New Roman"/>
        </w:rPr>
        <w:t>tachyarrhythmiáról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számoltak be. Ritka esetekben ezek az események </w:t>
      </w:r>
      <w:proofErr w:type="spellStart"/>
      <w:r w:rsidRPr="00714F94">
        <w:rPr>
          <w:rFonts w:ascii="Times New Roman" w:eastAsia="Times New Roman" w:hAnsi="Times New Roman" w:cs="Times New Roman"/>
        </w:rPr>
        <w:t>asystoléhez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, szívmegálláshoz és halálhoz vezettek </w:t>
      </w:r>
      <w:proofErr w:type="spellStart"/>
      <w:r w:rsidRPr="00714F94">
        <w:rPr>
          <w:rFonts w:ascii="Times New Roman" w:eastAsia="Times New Roman" w:hAnsi="Times New Roman" w:cs="Times New Roman"/>
        </w:rPr>
        <w:t>proarrhythmiás</w:t>
      </w:r>
      <w:proofErr w:type="spellEnd"/>
      <w:r w:rsidRPr="00714F94">
        <w:rPr>
          <w:rFonts w:ascii="Times New Roman" w:eastAsia="Times New Roman" w:hAnsi="Times New Roman" w:cs="Times New Roman"/>
        </w:rPr>
        <w:t xml:space="preserve"> állapotú betegeknél.</w:t>
      </w:r>
    </w:p>
    <w:p w14:paraId="34B731A8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2F8D3B8" w14:textId="497D3924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betegeket tájékoztatni kell a </w:t>
      </w:r>
      <w:r w:rsidR="00976137" w:rsidRPr="00976137">
        <w:rPr>
          <w:rFonts w:ascii="Times New Roman" w:hAnsi="Times New Roman" w:cs="Times New Roman"/>
        </w:rPr>
        <w:t>szívritmuszavar tüneteiről (pl. lassú, gyors vagy szabálytalan pulzus, szívdobogásérzés, légszomj, szédülés érzése, ájulás)</w:t>
      </w:r>
      <w:r w:rsidRPr="00C63C07">
        <w:rPr>
          <w:rFonts w:ascii="Times New Roman" w:hAnsi="Times New Roman" w:cs="Times New Roman"/>
        </w:rPr>
        <w:t>. A betegeknek azt kell tanácsolni, hogy</w:t>
      </w:r>
      <w:r w:rsidR="00976137">
        <w:rPr>
          <w:rFonts w:ascii="Times New Roman" w:hAnsi="Times New Roman" w:cs="Times New Roman"/>
        </w:rPr>
        <w:t xml:space="preserve"> azonnal</w:t>
      </w:r>
      <w:r w:rsidRPr="00C63C07">
        <w:rPr>
          <w:rFonts w:ascii="Times New Roman" w:hAnsi="Times New Roman" w:cs="Times New Roman"/>
        </w:rPr>
        <w:t xml:space="preserve"> forduljanak orvoshoz, ha ezen tünetek </w:t>
      </w:r>
      <w:r w:rsidR="00976137">
        <w:rPr>
          <w:rFonts w:ascii="Times New Roman" w:hAnsi="Times New Roman" w:cs="Times New Roman"/>
        </w:rPr>
        <w:t>jelentkeznek</w:t>
      </w:r>
      <w:r w:rsidRPr="00C63C07">
        <w:rPr>
          <w:rFonts w:ascii="Times New Roman" w:hAnsi="Times New Roman" w:cs="Times New Roman"/>
        </w:rPr>
        <w:t>.</w:t>
      </w:r>
    </w:p>
    <w:p w14:paraId="4EDF23F1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172B62E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Szédülés</w:t>
      </w:r>
    </w:p>
    <w:p w14:paraId="08C3F68E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végzett kezelés során szédülést tapasztaltak, ami növelheti az esetleges sérülés, illetve az elesések előfordulását. Emiatt a betegeknek azt kell tanácsolni, hogy legyenek óvatosak mindaddig, amíg meg nem ismerik a gyógyszer potenciális hatásait (lásd 4.8 pont).</w:t>
      </w:r>
    </w:p>
    <w:p w14:paraId="60D65204" w14:textId="592F7C1B" w:rsidR="00AD64FA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726D83B2" w14:textId="47AB4E7E" w:rsidR="00BD625A" w:rsidRPr="00BD625A" w:rsidRDefault="00BD625A" w:rsidP="00BD625A">
      <w:pPr>
        <w:spacing w:after="0" w:line="240" w:lineRule="auto"/>
        <w:ind w:right="-20"/>
        <w:rPr>
          <w:rFonts w:ascii="Times New Roman" w:eastAsia="Times New Roman" w:hAnsi="Times New Roman" w:cs="Times New Roman"/>
          <w:u w:val="single"/>
        </w:rPr>
      </w:pPr>
      <w:proofErr w:type="spellStart"/>
      <w:r w:rsidRPr="00BD625A">
        <w:rPr>
          <w:rFonts w:ascii="Times New Roman" w:eastAsia="Times New Roman" w:hAnsi="Times New Roman" w:cs="Times New Roman"/>
          <w:u w:val="single"/>
        </w:rPr>
        <w:t>Mioklónusos</w:t>
      </w:r>
      <w:proofErr w:type="spellEnd"/>
      <w:r w:rsidRPr="00BD625A">
        <w:rPr>
          <w:rFonts w:ascii="Times New Roman" w:eastAsia="Times New Roman" w:hAnsi="Times New Roman" w:cs="Times New Roman"/>
          <w:u w:val="single"/>
        </w:rPr>
        <w:t xml:space="preserve"> görcsrohamok újonnan történő kialakulásának vagy rosszabbodásának lehetősége</w:t>
      </w:r>
    </w:p>
    <w:p w14:paraId="6E623A46" w14:textId="77777777" w:rsidR="00BD625A" w:rsidRPr="00BD625A" w:rsidRDefault="00BD625A" w:rsidP="00BD625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BD625A">
        <w:rPr>
          <w:rFonts w:ascii="Times New Roman" w:eastAsia="Times New Roman" w:hAnsi="Times New Roman" w:cs="Times New Roman"/>
        </w:rPr>
        <w:t xml:space="preserve">Újonnan kialakult vagy rosszabbodó </w:t>
      </w:r>
      <w:proofErr w:type="spellStart"/>
      <w:r w:rsidRPr="00BD625A">
        <w:rPr>
          <w:rFonts w:ascii="Times New Roman" w:eastAsia="Times New Roman" w:hAnsi="Times New Roman" w:cs="Times New Roman"/>
        </w:rPr>
        <w:t>mioklónusos</w:t>
      </w:r>
      <w:proofErr w:type="spellEnd"/>
      <w:r w:rsidRPr="00BD625A">
        <w:rPr>
          <w:rFonts w:ascii="Times New Roman" w:eastAsia="Times New Roman" w:hAnsi="Times New Roman" w:cs="Times New Roman"/>
        </w:rPr>
        <w:t xml:space="preserve"> görcsrohamokról számoltak be a PGTCS-es felnőttek, gyermekek és serdülők esetében, különösen a titrálás alatt. Az egynél több görcsrohamtípussal bíró betegek esetében mérlegelni kell az egyik görcsrohamtípus kontrollálásának előnyeit a többi típus megfigyelhető rosszabbodásával szemben.</w:t>
      </w:r>
    </w:p>
    <w:p w14:paraId="0DB8F266" w14:textId="77777777" w:rsidR="00BD625A" w:rsidRPr="00C63C07" w:rsidRDefault="00BD625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191558A5" w14:textId="3EC086CF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u w:val="single"/>
        </w:rPr>
      </w:pPr>
      <w:r w:rsidRPr="00C63C07">
        <w:rPr>
          <w:rFonts w:ascii="Times New Roman" w:hAnsi="Times New Roman" w:cs="Times New Roman"/>
          <w:u w:val="single"/>
        </w:rPr>
        <w:t xml:space="preserve">Az </w:t>
      </w:r>
      <w:proofErr w:type="spellStart"/>
      <w:r w:rsidRPr="00C63C07">
        <w:rPr>
          <w:rFonts w:ascii="Times New Roman" w:hAnsi="Times New Roman" w:cs="Times New Roman"/>
          <w:u w:val="single"/>
        </w:rPr>
        <w:t>elektroklinikai</w:t>
      </w:r>
      <w:proofErr w:type="spellEnd"/>
      <w:r w:rsidRPr="00C63C07">
        <w:rPr>
          <w:rFonts w:ascii="Times New Roman" w:hAnsi="Times New Roman" w:cs="Times New Roman"/>
          <w:u w:val="single"/>
        </w:rPr>
        <w:t xml:space="preserve"> tünetek rosszabbodásának lehetősége speciális epilepsziás betegségekben szenvedő gyermekeknél </w:t>
      </w:r>
    </w:p>
    <w:p w14:paraId="62F668B6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Az olyan epilepsziában szenvedő gyermek betegeknél, akik esetében </w:t>
      </w:r>
      <w:proofErr w:type="spellStart"/>
      <w:r w:rsidRPr="00C63C07">
        <w:rPr>
          <w:rFonts w:ascii="Times New Roman" w:hAnsi="Times New Roman" w:cs="Times New Roman"/>
        </w:rPr>
        <w:t>fokális</w:t>
      </w:r>
      <w:proofErr w:type="spellEnd"/>
      <w:r w:rsidRPr="00C63C07">
        <w:rPr>
          <w:rFonts w:ascii="Times New Roman" w:hAnsi="Times New Roman" w:cs="Times New Roman"/>
        </w:rPr>
        <w:t xml:space="preserve"> és generalizált rohamok együttesen fordulhatnak elő,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biztonságosságát és hatékonyságát nem vizsgálták.</w:t>
      </w:r>
    </w:p>
    <w:p w14:paraId="221C05DB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28196014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4.5</w:t>
      </w:r>
      <w:r w:rsidRPr="00C63C07">
        <w:rPr>
          <w:rFonts w:ascii="Times New Roman" w:hAnsi="Times New Roman" w:cs="Times New Roman"/>
          <w:b/>
          <w:bCs/>
        </w:rPr>
        <w:tab/>
        <w:t>Gyógyszerkölcsönhatások és egyéb interakciók</w:t>
      </w:r>
    </w:p>
    <w:p w14:paraId="7087979C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CD02C4B" w14:textId="2513F694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lakozamidot</w:t>
      </w:r>
      <w:proofErr w:type="spellEnd"/>
      <w:r w:rsidRPr="00C63C07">
        <w:rPr>
          <w:rFonts w:ascii="Times New Roman" w:hAnsi="Times New Roman" w:cs="Times New Roman"/>
        </w:rPr>
        <w:t xml:space="preserve"> elővigyázatosan kell alkalmazni azon betegeknél, akiket olyan gyógyszerekkel kezelnek, amelyek ismert</w:t>
      </w:r>
      <w:r w:rsidR="00D55B31" w:rsidRPr="00C63C07">
        <w:rPr>
          <w:rFonts w:ascii="Times New Roman" w:hAnsi="Times New Roman" w:cs="Times New Roman"/>
        </w:rPr>
        <w:t>en</w:t>
      </w:r>
      <w:r w:rsidRPr="00C63C07">
        <w:rPr>
          <w:rFonts w:ascii="Times New Roman" w:hAnsi="Times New Roman" w:cs="Times New Roman"/>
        </w:rPr>
        <w:t xml:space="preserve"> kapcsolatba hozhatók a PR-</w:t>
      </w:r>
      <w:r w:rsidR="009F1678">
        <w:rPr>
          <w:rFonts w:ascii="Times New Roman" w:hAnsi="Times New Roman" w:cs="Times New Roman"/>
        </w:rPr>
        <w:t xml:space="preserve">szakasz </w:t>
      </w:r>
      <w:r w:rsidRPr="00C63C07">
        <w:rPr>
          <w:rFonts w:ascii="Times New Roman" w:hAnsi="Times New Roman" w:cs="Times New Roman"/>
        </w:rPr>
        <w:t>megnyúlással (</w:t>
      </w:r>
      <w:r w:rsidR="00976137" w:rsidRPr="00976137">
        <w:rPr>
          <w:rFonts w:ascii="Times New Roman" w:hAnsi="Times New Roman" w:cs="Times New Roman"/>
        </w:rPr>
        <w:t xml:space="preserve">ideértve a nátriumcsatorna-blokkoló </w:t>
      </w:r>
      <w:proofErr w:type="spellStart"/>
      <w:r w:rsidR="00976137" w:rsidRPr="00976137">
        <w:rPr>
          <w:rFonts w:ascii="Times New Roman" w:hAnsi="Times New Roman" w:cs="Times New Roman"/>
        </w:rPr>
        <w:t>antiepile</w:t>
      </w:r>
      <w:r w:rsidR="00AC5181">
        <w:rPr>
          <w:rFonts w:ascii="Times New Roman" w:hAnsi="Times New Roman" w:cs="Times New Roman"/>
        </w:rPr>
        <w:t>p</w:t>
      </w:r>
      <w:r w:rsidR="00976137" w:rsidRPr="00976137">
        <w:rPr>
          <w:rFonts w:ascii="Times New Roman" w:hAnsi="Times New Roman" w:cs="Times New Roman"/>
        </w:rPr>
        <w:t>tikumokat</w:t>
      </w:r>
      <w:proofErr w:type="spellEnd"/>
      <w:r w:rsidRPr="00C63C07">
        <w:rPr>
          <w:rFonts w:ascii="Times New Roman" w:hAnsi="Times New Roman" w:cs="Times New Roman"/>
        </w:rPr>
        <w:t xml:space="preserve">), valamint </w:t>
      </w:r>
      <w:proofErr w:type="spellStart"/>
      <w:r w:rsidRPr="00C63C07">
        <w:rPr>
          <w:rFonts w:ascii="Times New Roman" w:hAnsi="Times New Roman" w:cs="Times New Roman"/>
        </w:rPr>
        <w:t>antiarrhythmiás</w:t>
      </w:r>
      <w:proofErr w:type="spellEnd"/>
      <w:r w:rsidRPr="00C63C07">
        <w:rPr>
          <w:rFonts w:ascii="Times New Roman" w:hAnsi="Times New Roman" w:cs="Times New Roman"/>
        </w:rPr>
        <w:t xml:space="preserve"> gyógyszerekkel kezelt betegeknél. A </w:t>
      </w:r>
      <w:r w:rsidR="00976137">
        <w:rPr>
          <w:rFonts w:ascii="Times New Roman" w:hAnsi="Times New Roman" w:cs="Times New Roman"/>
        </w:rPr>
        <w:t xml:space="preserve">klinikai vizsgálatok </w:t>
      </w:r>
      <w:r w:rsidRPr="00C63C07">
        <w:rPr>
          <w:rFonts w:ascii="Times New Roman" w:hAnsi="Times New Roman" w:cs="Times New Roman"/>
        </w:rPr>
        <w:t>alcsoportelemzés</w:t>
      </w:r>
      <w:r w:rsidR="00976137">
        <w:rPr>
          <w:rFonts w:ascii="Times New Roman" w:hAnsi="Times New Roman" w:cs="Times New Roman"/>
        </w:rPr>
        <w:t>e</w:t>
      </w:r>
      <w:r w:rsidRPr="00C63C07">
        <w:rPr>
          <w:rFonts w:ascii="Times New Roman" w:hAnsi="Times New Roman" w:cs="Times New Roman"/>
        </w:rPr>
        <w:t xml:space="preserve"> azonban nem igazolt </w:t>
      </w:r>
      <w:r w:rsidR="00D55B31" w:rsidRPr="00C63C07">
        <w:rPr>
          <w:rFonts w:ascii="Times New Roman" w:hAnsi="Times New Roman" w:cs="Times New Roman"/>
        </w:rPr>
        <w:t>jelentős</w:t>
      </w:r>
      <w:r w:rsidRPr="00C63C07">
        <w:rPr>
          <w:rFonts w:ascii="Times New Roman" w:hAnsi="Times New Roman" w:cs="Times New Roman"/>
        </w:rPr>
        <w:t xml:space="preserve"> PR-megnyúlás</w:t>
      </w:r>
      <w:r w:rsidR="00D55B31" w:rsidRPr="00C63C07">
        <w:rPr>
          <w:rFonts w:ascii="Times New Roman" w:hAnsi="Times New Roman" w:cs="Times New Roman"/>
        </w:rPr>
        <w:t>t</w:t>
      </w:r>
      <w:r w:rsidRPr="00C63C07">
        <w:rPr>
          <w:rFonts w:ascii="Times New Roman" w:hAnsi="Times New Roman" w:cs="Times New Roman"/>
        </w:rPr>
        <w:t xml:space="preserve"> azoknál a betegeknél, akik egyidejűleg </w:t>
      </w:r>
      <w:proofErr w:type="spellStart"/>
      <w:r w:rsidRPr="00C63C07">
        <w:rPr>
          <w:rFonts w:ascii="Times New Roman" w:hAnsi="Times New Roman" w:cs="Times New Roman"/>
        </w:rPr>
        <w:t>karbamazepint</w:t>
      </w:r>
      <w:proofErr w:type="spellEnd"/>
      <w:r w:rsidRPr="00C63C07">
        <w:rPr>
          <w:rFonts w:ascii="Times New Roman" w:hAnsi="Times New Roman" w:cs="Times New Roman"/>
        </w:rPr>
        <w:t xml:space="preserve">, illetve </w:t>
      </w:r>
      <w:proofErr w:type="spellStart"/>
      <w:r w:rsidRPr="00C63C07">
        <w:rPr>
          <w:rFonts w:ascii="Times New Roman" w:hAnsi="Times New Roman" w:cs="Times New Roman"/>
        </w:rPr>
        <w:t>lamotrigint</w:t>
      </w:r>
      <w:proofErr w:type="spellEnd"/>
      <w:r w:rsidRPr="00C63C07">
        <w:rPr>
          <w:rFonts w:ascii="Times New Roman" w:hAnsi="Times New Roman" w:cs="Times New Roman"/>
        </w:rPr>
        <w:t xml:space="preserve"> kaptak.</w:t>
      </w:r>
    </w:p>
    <w:p w14:paraId="793FED05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474C65D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  <w:iCs/>
          <w:u w:val="single" w:color="000000"/>
        </w:rPr>
        <w:t xml:space="preserve">In vitro </w:t>
      </w:r>
      <w:r w:rsidRPr="00C63C07">
        <w:rPr>
          <w:rFonts w:ascii="Times New Roman" w:hAnsi="Times New Roman" w:cs="Times New Roman"/>
          <w:u w:val="single" w:color="000000"/>
        </w:rPr>
        <w:t>adatok</w:t>
      </w:r>
    </w:p>
    <w:p w14:paraId="2EEAA6D7" w14:textId="31B7994A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Az adatok általában arra utalnak, hogy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kölcsönhatási potenciálja alacsony. </w:t>
      </w:r>
      <w:r w:rsidRPr="00FC4CD9">
        <w:rPr>
          <w:rFonts w:ascii="Times New Roman" w:hAnsi="Times New Roman" w:cs="Times New Roman"/>
          <w:i/>
        </w:rPr>
        <w:t>In vitro</w:t>
      </w:r>
      <w:r w:rsidRPr="00C63C07">
        <w:rPr>
          <w:rFonts w:ascii="Times New Roman" w:hAnsi="Times New Roman" w:cs="Times New Roman"/>
        </w:rPr>
        <w:t xml:space="preserve"> vizsgálatok azt mutatják, hogy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nem indukálja a CYP1A2, </w:t>
      </w:r>
      <w:r w:rsidR="00AC5181" w:rsidRPr="00C63C07">
        <w:rPr>
          <w:rFonts w:ascii="Times New Roman" w:hAnsi="Times New Roman" w:cs="Times New Roman"/>
        </w:rPr>
        <w:t>CYP</w:t>
      </w:r>
      <w:r w:rsidRPr="00C63C07">
        <w:rPr>
          <w:rFonts w:ascii="Times New Roman" w:hAnsi="Times New Roman" w:cs="Times New Roman"/>
        </w:rPr>
        <w:t xml:space="preserve">2B6 és </w:t>
      </w:r>
      <w:r w:rsidR="00AC5181" w:rsidRPr="00C63C07">
        <w:rPr>
          <w:rFonts w:ascii="Times New Roman" w:hAnsi="Times New Roman" w:cs="Times New Roman"/>
        </w:rPr>
        <w:t>CYP</w:t>
      </w:r>
      <w:r w:rsidRPr="00C63C07">
        <w:rPr>
          <w:rFonts w:ascii="Times New Roman" w:hAnsi="Times New Roman" w:cs="Times New Roman"/>
        </w:rPr>
        <w:t xml:space="preserve">2C9, és nem gátolja a CYP1A1, </w:t>
      </w:r>
      <w:r w:rsidR="00AC5181" w:rsidRPr="00C63C07">
        <w:rPr>
          <w:rFonts w:ascii="Times New Roman" w:hAnsi="Times New Roman" w:cs="Times New Roman"/>
        </w:rPr>
        <w:t>CYP</w:t>
      </w:r>
      <w:r w:rsidRPr="00C63C07">
        <w:rPr>
          <w:rFonts w:ascii="Times New Roman" w:hAnsi="Times New Roman" w:cs="Times New Roman"/>
        </w:rPr>
        <w:t xml:space="preserve">1A2, </w:t>
      </w:r>
      <w:r w:rsidR="00AC5181" w:rsidRPr="00C63C07">
        <w:rPr>
          <w:rFonts w:ascii="Times New Roman" w:hAnsi="Times New Roman" w:cs="Times New Roman"/>
        </w:rPr>
        <w:t>CYP</w:t>
      </w:r>
      <w:r w:rsidRPr="00C63C07">
        <w:rPr>
          <w:rFonts w:ascii="Times New Roman" w:hAnsi="Times New Roman" w:cs="Times New Roman"/>
        </w:rPr>
        <w:t xml:space="preserve">2A6, </w:t>
      </w:r>
      <w:r w:rsidR="00AC5181" w:rsidRPr="00C63C07">
        <w:rPr>
          <w:rFonts w:ascii="Times New Roman" w:hAnsi="Times New Roman" w:cs="Times New Roman"/>
        </w:rPr>
        <w:t>CYP</w:t>
      </w:r>
      <w:r w:rsidRPr="00C63C07">
        <w:rPr>
          <w:rFonts w:ascii="Times New Roman" w:hAnsi="Times New Roman" w:cs="Times New Roman"/>
        </w:rPr>
        <w:t xml:space="preserve">2B6, </w:t>
      </w:r>
      <w:r w:rsidR="00AC5181" w:rsidRPr="00C63C07">
        <w:rPr>
          <w:rFonts w:ascii="Times New Roman" w:hAnsi="Times New Roman" w:cs="Times New Roman"/>
        </w:rPr>
        <w:t>CYP</w:t>
      </w:r>
      <w:r w:rsidRPr="00C63C07">
        <w:rPr>
          <w:rFonts w:ascii="Times New Roman" w:hAnsi="Times New Roman" w:cs="Times New Roman"/>
        </w:rPr>
        <w:t xml:space="preserve">2C8, </w:t>
      </w:r>
      <w:r w:rsidR="00AC5181" w:rsidRPr="00C63C07">
        <w:rPr>
          <w:rFonts w:ascii="Times New Roman" w:hAnsi="Times New Roman" w:cs="Times New Roman"/>
        </w:rPr>
        <w:t>CYP</w:t>
      </w:r>
      <w:r w:rsidRPr="00C63C07">
        <w:rPr>
          <w:rFonts w:ascii="Times New Roman" w:hAnsi="Times New Roman" w:cs="Times New Roman"/>
        </w:rPr>
        <w:t xml:space="preserve">2C9, </w:t>
      </w:r>
      <w:r w:rsidR="00AC5181" w:rsidRPr="00C63C07">
        <w:rPr>
          <w:rFonts w:ascii="Times New Roman" w:hAnsi="Times New Roman" w:cs="Times New Roman"/>
        </w:rPr>
        <w:t>CYP</w:t>
      </w:r>
      <w:r w:rsidRPr="00C63C07">
        <w:rPr>
          <w:rFonts w:ascii="Times New Roman" w:hAnsi="Times New Roman" w:cs="Times New Roman"/>
        </w:rPr>
        <w:t xml:space="preserve">2D6 és </w:t>
      </w:r>
      <w:r w:rsidR="00AC5181" w:rsidRPr="00C63C07">
        <w:rPr>
          <w:rFonts w:ascii="Times New Roman" w:hAnsi="Times New Roman" w:cs="Times New Roman"/>
        </w:rPr>
        <w:t>CYP</w:t>
      </w:r>
      <w:r w:rsidRPr="00C63C07">
        <w:rPr>
          <w:rFonts w:ascii="Times New Roman" w:hAnsi="Times New Roman" w:cs="Times New Roman"/>
        </w:rPr>
        <w:t xml:space="preserve">2E1 enzimeket </w:t>
      </w:r>
      <w:r w:rsidRPr="00C63C07">
        <w:rPr>
          <w:rFonts w:ascii="Times New Roman" w:hAnsi="Times New Roman" w:cs="Times New Roman"/>
        </w:rPr>
        <w:lastRenderedPageBreak/>
        <w:t xml:space="preserve">a klinikai vizsgálatokban megfigyelt plazmakoncentrációkban. Egy </w:t>
      </w:r>
      <w:r w:rsidRPr="00FC4CD9">
        <w:rPr>
          <w:rFonts w:ascii="Times New Roman" w:hAnsi="Times New Roman" w:cs="Times New Roman"/>
          <w:i/>
        </w:rPr>
        <w:t>in vitro</w:t>
      </w:r>
      <w:r w:rsidRPr="00C63C07">
        <w:rPr>
          <w:rFonts w:ascii="Times New Roman" w:hAnsi="Times New Roman" w:cs="Times New Roman"/>
        </w:rPr>
        <w:t xml:space="preserve"> vizsgálat arra utalt, hogy a bélben a </w:t>
      </w:r>
      <w:proofErr w:type="spellStart"/>
      <w:r w:rsidRPr="00C63C07">
        <w:rPr>
          <w:rFonts w:ascii="Times New Roman" w:hAnsi="Times New Roman" w:cs="Times New Roman"/>
        </w:rPr>
        <w:t>lakozamidot</w:t>
      </w:r>
      <w:proofErr w:type="spellEnd"/>
      <w:r w:rsidRPr="00C63C07">
        <w:rPr>
          <w:rFonts w:ascii="Times New Roman" w:hAnsi="Times New Roman" w:cs="Times New Roman"/>
        </w:rPr>
        <w:t xml:space="preserve"> nem szállítja a P-</w:t>
      </w:r>
      <w:proofErr w:type="spellStart"/>
      <w:r w:rsidRPr="00C63C07">
        <w:rPr>
          <w:rFonts w:ascii="Times New Roman" w:hAnsi="Times New Roman" w:cs="Times New Roman"/>
        </w:rPr>
        <w:t>glükoprotein</w:t>
      </w:r>
      <w:proofErr w:type="spellEnd"/>
      <w:r w:rsidRPr="00C63C07">
        <w:rPr>
          <w:rFonts w:ascii="Times New Roman" w:hAnsi="Times New Roman" w:cs="Times New Roman"/>
        </w:rPr>
        <w:t xml:space="preserve">. </w:t>
      </w:r>
      <w:r w:rsidRPr="00FC4CD9">
        <w:rPr>
          <w:rFonts w:ascii="Times New Roman" w:hAnsi="Times New Roman" w:cs="Times New Roman"/>
          <w:i/>
        </w:rPr>
        <w:t>In vitro</w:t>
      </w:r>
      <w:r w:rsidRPr="00C63C07">
        <w:rPr>
          <w:rFonts w:ascii="Times New Roman" w:hAnsi="Times New Roman" w:cs="Times New Roman"/>
        </w:rPr>
        <w:t xml:space="preserve"> adatok azt mutatják, hogy a CYP2C9, a CYP2C19 és a CYP3A4 katalizálni képes az O-</w:t>
      </w:r>
      <w:proofErr w:type="spellStart"/>
      <w:r w:rsidRPr="00C63C07">
        <w:rPr>
          <w:rFonts w:ascii="Times New Roman" w:hAnsi="Times New Roman" w:cs="Times New Roman"/>
        </w:rPr>
        <w:t>dezmetil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metabolit</w:t>
      </w:r>
      <w:proofErr w:type="spellEnd"/>
      <w:r w:rsidRPr="00C63C07">
        <w:rPr>
          <w:rFonts w:ascii="Times New Roman" w:hAnsi="Times New Roman" w:cs="Times New Roman"/>
        </w:rPr>
        <w:t xml:space="preserve"> képződését.</w:t>
      </w:r>
    </w:p>
    <w:p w14:paraId="7B0F63C3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87331FE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  <w:iCs/>
          <w:u w:val="single" w:color="000000"/>
        </w:rPr>
        <w:t xml:space="preserve">In vivo </w:t>
      </w:r>
      <w:r w:rsidRPr="00C63C07">
        <w:rPr>
          <w:rFonts w:ascii="Times New Roman" w:hAnsi="Times New Roman" w:cs="Times New Roman"/>
          <w:u w:val="single" w:color="000000"/>
        </w:rPr>
        <w:t>adatok</w:t>
      </w:r>
    </w:p>
    <w:p w14:paraId="1651A462" w14:textId="257427DC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nem gátolja és nem indukálja klinikailag jelentős mértékben a CYP2C19 és a -3A4 enzimet.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(naponta kétszer 200</w:t>
      </w:r>
      <w:r w:rsidR="009F1678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mg-os </w:t>
      </w:r>
      <w:r w:rsidR="009F1678">
        <w:rPr>
          <w:rFonts w:ascii="Times New Roman" w:hAnsi="Times New Roman" w:cs="Times New Roman"/>
        </w:rPr>
        <w:t>dózisban</w:t>
      </w:r>
      <w:r w:rsidRPr="00C63C07">
        <w:rPr>
          <w:rFonts w:ascii="Times New Roman" w:hAnsi="Times New Roman" w:cs="Times New Roman"/>
        </w:rPr>
        <w:t xml:space="preserve">) nem befolyásolta a (CYP3A4 által </w:t>
      </w:r>
      <w:proofErr w:type="spellStart"/>
      <w:r w:rsidRPr="00C63C07">
        <w:rPr>
          <w:rFonts w:ascii="Times New Roman" w:hAnsi="Times New Roman" w:cs="Times New Roman"/>
        </w:rPr>
        <w:t>metabolizált</w:t>
      </w:r>
      <w:proofErr w:type="spellEnd"/>
      <w:r w:rsidRPr="00C63C07">
        <w:rPr>
          <w:rFonts w:ascii="Times New Roman" w:hAnsi="Times New Roman" w:cs="Times New Roman"/>
        </w:rPr>
        <w:t xml:space="preserve">) </w:t>
      </w:r>
      <w:proofErr w:type="spellStart"/>
      <w:r w:rsidRPr="00C63C07">
        <w:rPr>
          <w:rFonts w:ascii="Times New Roman" w:hAnsi="Times New Roman" w:cs="Times New Roman"/>
        </w:rPr>
        <w:t>midazolám</w:t>
      </w:r>
      <w:proofErr w:type="spellEnd"/>
      <w:r w:rsidRPr="00C63C07">
        <w:rPr>
          <w:rFonts w:ascii="Times New Roman" w:hAnsi="Times New Roman" w:cs="Times New Roman"/>
        </w:rPr>
        <w:t xml:space="preserve"> AUC-jét, de a </w:t>
      </w:r>
      <w:proofErr w:type="spellStart"/>
      <w:r w:rsidRPr="00C63C07">
        <w:rPr>
          <w:rFonts w:ascii="Times New Roman" w:hAnsi="Times New Roman" w:cs="Times New Roman"/>
        </w:rPr>
        <w:t>midazolám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C</w:t>
      </w:r>
      <w:r w:rsidRPr="00C63C07">
        <w:rPr>
          <w:rFonts w:ascii="Times New Roman" w:hAnsi="Times New Roman" w:cs="Times New Roman"/>
          <w:vertAlign w:val="subscript"/>
        </w:rPr>
        <w:t>max</w:t>
      </w:r>
      <w:proofErr w:type="spellEnd"/>
      <w:r w:rsidRPr="00C63C07">
        <w:rPr>
          <w:rFonts w:ascii="Times New Roman" w:hAnsi="Times New Roman" w:cs="Times New Roman"/>
          <w:vertAlign w:val="subscript"/>
        </w:rPr>
        <w:t>-</w:t>
      </w:r>
      <w:r w:rsidRPr="00C63C07">
        <w:rPr>
          <w:rFonts w:ascii="Times New Roman" w:hAnsi="Times New Roman" w:cs="Times New Roman"/>
        </w:rPr>
        <w:t xml:space="preserve">értéke enyhén (30%-kal) emelkedett.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(naponta kétszer 300</w:t>
      </w:r>
      <w:r w:rsidR="009F1678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mg-os </w:t>
      </w:r>
      <w:r w:rsidR="009F1678">
        <w:rPr>
          <w:rFonts w:ascii="Times New Roman" w:hAnsi="Times New Roman" w:cs="Times New Roman"/>
        </w:rPr>
        <w:t>dózisban</w:t>
      </w:r>
      <w:r w:rsidRPr="00C63C07">
        <w:rPr>
          <w:rFonts w:ascii="Times New Roman" w:hAnsi="Times New Roman" w:cs="Times New Roman"/>
        </w:rPr>
        <w:t xml:space="preserve">) nem befolyásolta a (CYP2C19 és </w:t>
      </w:r>
      <w:r w:rsidR="00AC5181" w:rsidRPr="00C63C07">
        <w:rPr>
          <w:rFonts w:ascii="Times New Roman" w:hAnsi="Times New Roman" w:cs="Times New Roman"/>
        </w:rPr>
        <w:t>CYP</w:t>
      </w:r>
      <w:r w:rsidRPr="00C63C07">
        <w:rPr>
          <w:rFonts w:ascii="Times New Roman" w:hAnsi="Times New Roman" w:cs="Times New Roman"/>
        </w:rPr>
        <w:t xml:space="preserve">3A4 által </w:t>
      </w:r>
      <w:proofErr w:type="spellStart"/>
      <w:r w:rsidRPr="00C63C07">
        <w:rPr>
          <w:rFonts w:ascii="Times New Roman" w:hAnsi="Times New Roman" w:cs="Times New Roman"/>
        </w:rPr>
        <w:t>metabolizált</w:t>
      </w:r>
      <w:proofErr w:type="spellEnd"/>
      <w:r w:rsidRPr="00C63C07">
        <w:rPr>
          <w:rFonts w:ascii="Times New Roman" w:hAnsi="Times New Roman" w:cs="Times New Roman"/>
        </w:rPr>
        <w:t xml:space="preserve">) </w:t>
      </w:r>
      <w:proofErr w:type="spellStart"/>
      <w:r w:rsidRPr="00C63C07">
        <w:rPr>
          <w:rFonts w:ascii="Times New Roman" w:hAnsi="Times New Roman" w:cs="Times New Roman"/>
        </w:rPr>
        <w:t>omeprazol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farmakokinetikáját</w:t>
      </w:r>
      <w:proofErr w:type="spellEnd"/>
      <w:r w:rsidRPr="00C63C07">
        <w:rPr>
          <w:rFonts w:ascii="Times New Roman" w:hAnsi="Times New Roman" w:cs="Times New Roman"/>
        </w:rPr>
        <w:t>.</w:t>
      </w:r>
    </w:p>
    <w:p w14:paraId="551C058A" w14:textId="7429E05C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CYP2C19-gátló </w:t>
      </w:r>
      <w:proofErr w:type="spellStart"/>
      <w:r w:rsidRPr="00C63C07">
        <w:rPr>
          <w:rFonts w:ascii="Times New Roman" w:hAnsi="Times New Roman" w:cs="Times New Roman"/>
        </w:rPr>
        <w:t>omeprazol</w:t>
      </w:r>
      <w:proofErr w:type="spellEnd"/>
      <w:r w:rsidRPr="00C63C07">
        <w:rPr>
          <w:rFonts w:ascii="Times New Roman" w:hAnsi="Times New Roman" w:cs="Times New Roman"/>
        </w:rPr>
        <w:t xml:space="preserve"> (40</w:t>
      </w:r>
      <w:r w:rsidR="009F1678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mg-os napi egyszeri dózisban) nem okozott klinikailag jelentős változást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-expozícióban. A CYP2C19 mérsékelt inhibitorai tehát valószínűleg nem befolyásolják klinikailag jelentős mértékben a szisztémás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>-expozíciót.</w:t>
      </w:r>
    </w:p>
    <w:p w14:paraId="2F0D52FB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CYP2C9, illetve a CYP3A4 erős inhibitoraival (pl. </w:t>
      </w:r>
      <w:proofErr w:type="spellStart"/>
      <w:r w:rsidRPr="00C63C07">
        <w:rPr>
          <w:rFonts w:ascii="Times New Roman" w:hAnsi="Times New Roman" w:cs="Times New Roman"/>
        </w:rPr>
        <w:t>flukonazol</w:t>
      </w:r>
      <w:proofErr w:type="spellEnd"/>
      <w:r w:rsidRPr="00C63C07">
        <w:rPr>
          <w:rFonts w:ascii="Times New Roman" w:hAnsi="Times New Roman" w:cs="Times New Roman"/>
        </w:rPr>
        <w:t xml:space="preserve">, illetve </w:t>
      </w:r>
      <w:proofErr w:type="spellStart"/>
      <w:r w:rsidRPr="00C63C07">
        <w:rPr>
          <w:rFonts w:ascii="Times New Roman" w:hAnsi="Times New Roman" w:cs="Times New Roman"/>
        </w:rPr>
        <w:t>itrakonazol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ketokonazol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ritonavir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klaritromicin</w:t>
      </w:r>
      <w:proofErr w:type="spellEnd"/>
      <w:r w:rsidRPr="00C63C07">
        <w:rPr>
          <w:rFonts w:ascii="Times New Roman" w:hAnsi="Times New Roman" w:cs="Times New Roman"/>
        </w:rPr>
        <w:t xml:space="preserve">) történő egyidejű kezelés esetén elővigyázatosság javasolt, mert ez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szisztémás expozíciójának növekedéséhez vezethet. Az ilyen kölcsönhatásokat </w:t>
      </w:r>
      <w:r w:rsidRPr="00C63C07">
        <w:rPr>
          <w:rFonts w:ascii="Times New Roman" w:hAnsi="Times New Roman" w:cs="Times New Roman"/>
          <w:i/>
          <w:iCs/>
        </w:rPr>
        <w:t>in vivo</w:t>
      </w:r>
      <w:r w:rsidRPr="00C63C07">
        <w:rPr>
          <w:rFonts w:ascii="Times New Roman" w:hAnsi="Times New Roman" w:cs="Times New Roman"/>
        </w:rPr>
        <w:t xml:space="preserve"> körülmények között nem bizonyították, de az </w:t>
      </w:r>
      <w:r w:rsidRPr="00FC4CD9">
        <w:rPr>
          <w:rFonts w:ascii="Times New Roman" w:hAnsi="Times New Roman" w:cs="Times New Roman"/>
          <w:i/>
        </w:rPr>
        <w:t>in vitro</w:t>
      </w:r>
      <w:r w:rsidRPr="00C63C07">
        <w:rPr>
          <w:rFonts w:ascii="Times New Roman" w:hAnsi="Times New Roman" w:cs="Times New Roman"/>
        </w:rPr>
        <w:t xml:space="preserve"> adatok alapján valószínűnek tekinthetők.</w:t>
      </w:r>
    </w:p>
    <w:p w14:paraId="2D35247A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AC5261F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Erős enzim-induktorok, például a </w:t>
      </w:r>
      <w:proofErr w:type="spellStart"/>
      <w:r w:rsidRPr="00C63C07">
        <w:rPr>
          <w:rFonts w:ascii="Times New Roman" w:hAnsi="Times New Roman" w:cs="Times New Roman"/>
        </w:rPr>
        <w:t>rifampicin</w:t>
      </w:r>
      <w:proofErr w:type="spellEnd"/>
      <w:r w:rsidRPr="00C63C07">
        <w:rPr>
          <w:rFonts w:ascii="Times New Roman" w:hAnsi="Times New Roman" w:cs="Times New Roman"/>
        </w:rPr>
        <w:t xml:space="preserve"> vagy a</w:t>
      </w:r>
      <w:r w:rsidR="00D55B31" w:rsidRPr="00C63C07">
        <w:rPr>
          <w:rFonts w:ascii="Times New Roman" w:hAnsi="Times New Roman" w:cs="Times New Roman"/>
        </w:rPr>
        <w:t xml:space="preserve"> közönséges</w:t>
      </w:r>
      <w:r w:rsidRPr="00C63C07">
        <w:rPr>
          <w:rFonts w:ascii="Times New Roman" w:hAnsi="Times New Roman" w:cs="Times New Roman"/>
        </w:rPr>
        <w:t xml:space="preserve"> orbáncfű </w:t>
      </w:r>
      <w:r w:rsidRPr="00C63C07">
        <w:rPr>
          <w:rFonts w:ascii="Times New Roman" w:hAnsi="Times New Roman" w:cs="Times New Roman"/>
          <w:i/>
          <w:iCs/>
        </w:rPr>
        <w:t>(</w:t>
      </w:r>
      <w:proofErr w:type="spellStart"/>
      <w:r w:rsidRPr="00C63C07">
        <w:rPr>
          <w:rFonts w:ascii="Times New Roman" w:hAnsi="Times New Roman" w:cs="Times New Roman"/>
          <w:i/>
          <w:iCs/>
        </w:rPr>
        <w:t>Hypericum</w:t>
      </w:r>
      <w:proofErr w:type="spellEnd"/>
      <w:r w:rsidRPr="00C63C0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C63C07">
        <w:rPr>
          <w:rFonts w:ascii="Times New Roman" w:hAnsi="Times New Roman" w:cs="Times New Roman"/>
          <w:i/>
          <w:iCs/>
        </w:rPr>
        <w:t>perforatum</w:t>
      </w:r>
      <w:proofErr w:type="spellEnd"/>
      <w:r w:rsidRPr="00C63C07">
        <w:rPr>
          <w:rFonts w:ascii="Times New Roman" w:hAnsi="Times New Roman" w:cs="Times New Roman"/>
          <w:i/>
          <w:iCs/>
        </w:rPr>
        <w:t>)</w:t>
      </w:r>
      <w:r w:rsidRPr="00C63C07">
        <w:rPr>
          <w:rFonts w:ascii="Times New Roman" w:hAnsi="Times New Roman" w:cs="Times New Roman"/>
        </w:rPr>
        <w:t xml:space="preserve"> közepes mértékben csökkenthetik a szisztémás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expozíciót. Emiatt az ezen enzim-induktorokkal történő kezelést elővigyázatosan kell elkezdeni és befejezni.</w:t>
      </w:r>
    </w:p>
    <w:p w14:paraId="2854703E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A62D377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  <w:u w:val="single" w:color="000000"/>
        </w:rPr>
        <w:t>Antiepileptikumok</w:t>
      </w:r>
      <w:proofErr w:type="spellEnd"/>
    </w:p>
    <w:p w14:paraId="4C574702" w14:textId="332F5DCD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Interakciós vizsgálatokban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nem befolyásolta jelentősen a </w:t>
      </w:r>
      <w:proofErr w:type="spellStart"/>
      <w:r w:rsidRPr="00C63C07">
        <w:rPr>
          <w:rFonts w:ascii="Times New Roman" w:hAnsi="Times New Roman" w:cs="Times New Roman"/>
        </w:rPr>
        <w:t>karbamazepin</w:t>
      </w:r>
      <w:proofErr w:type="spellEnd"/>
      <w:r w:rsidRPr="00C63C07">
        <w:rPr>
          <w:rFonts w:ascii="Times New Roman" w:hAnsi="Times New Roman" w:cs="Times New Roman"/>
        </w:rPr>
        <w:t xml:space="preserve"> és a </w:t>
      </w:r>
      <w:proofErr w:type="spellStart"/>
      <w:r w:rsidRPr="00C63C07">
        <w:rPr>
          <w:rFonts w:ascii="Times New Roman" w:hAnsi="Times New Roman" w:cs="Times New Roman"/>
        </w:rPr>
        <w:t>valproinsav</w:t>
      </w:r>
      <w:proofErr w:type="spellEnd"/>
      <w:r w:rsidRPr="00C63C07">
        <w:rPr>
          <w:rFonts w:ascii="Times New Roman" w:hAnsi="Times New Roman" w:cs="Times New Roman"/>
        </w:rPr>
        <w:t xml:space="preserve"> plazmakoncentrációit.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plazmakoncentrációit nem befolyásolta a </w:t>
      </w:r>
      <w:proofErr w:type="spellStart"/>
      <w:r w:rsidRPr="00C63C07">
        <w:rPr>
          <w:rFonts w:ascii="Times New Roman" w:hAnsi="Times New Roman" w:cs="Times New Roman"/>
        </w:rPr>
        <w:t>karbamazepid</w:t>
      </w:r>
      <w:proofErr w:type="spellEnd"/>
      <w:r w:rsidRPr="00C63C07">
        <w:rPr>
          <w:rFonts w:ascii="Times New Roman" w:hAnsi="Times New Roman" w:cs="Times New Roman"/>
        </w:rPr>
        <w:t xml:space="preserve"> és a </w:t>
      </w:r>
      <w:proofErr w:type="spellStart"/>
      <w:r w:rsidRPr="00C63C07">
        <w:rPr>
          <w:rFonts w:ascii="Times New Roman" w:hAnsi="Times New Roman" w:cs="Times New Roman"/>
        </w:rPr>
        <w:t>valproinsav</w:t>
      </w:r>
      <w:proofErr w:type="spellEnd"/>
      <w:r w:rsidRPr="00C63C07">
        <w:rPr>
          <w:rFonts w:ascii="Times New Roman" w:hAnsi="Times New Roman" w:cs="Times New Roman"/>
        </w:rPr>
        <w:t xml:space="preserve">. Egy populációs </w:t>
      </w:r>
      <w:proofErr w:type="spellStart"/>
      <w:r w:rsidRPr="00C63C07">
        <w:rPr>
          <w:rFonts w:ascii="Times New Roman" w:hAnsi="Times New Roman" w:cs="Times New Roman"/>
        </w:rPr>
        <w:t>farmakokinetikai</w:t>
      </w:r>
      <w:proofErr w:type="spellEnd"/>
      <w:r w:rsidRPr="00C63C07">
        <w:rPr>
          <w:rFonts w:ascii="Times New Roman" w:hAnsi="Times New Roman" w:cs="Times New Roman"/>
        </w:rPr>
        <w:t xml:space="preserve"> (PK)-analízis becslése szerint más, ismert enzim-induktor hatású </w:t>
      </w:r>
      <w:proofErr w:type="spellStart"/>
      <w:r w:rsidRPr="00C63C07">
        <w:rPr>
          <w:rFonts w:ascii="Times New Roman" w:hAnsi="Times New Roman" w:cs="Times New Roman"/>
        </w:rPr>
        <w:t>antiepileptikumokkal</w:t>
      </w:r>
      <w:proofErr w:type="spellEnd"/>
      <w:r w:rsidRPr="00C63C07">
        <w:rPr>
          <w:rFonts w:ascii="Times New Roman" w:hAnsi="Times New Roman" w:cs="Times New Roman"/>
        </w:rPr>
        <w:t xml:space="preserve"> (</w:t>
      </w:r>
      <w:proofErr w:type="spellStart"/>
      <w:r w:rsidRPr="00C63C07">
        <w:rPr>
          <w:rFonts w:ascii="Times New Roman" w:hAnsi="Times New Roman" w:cs="Times New Roman"/>
        </w:rPr>
        <w:t>karbamazepin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fenitoin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fenobarbitál</w:t>
      </w:r>
      <w:proofErr w:type="spellEnd"/>
      <w:r w:rsidRPr="00C63C07">
        <w:rPr>
          <w:rFonts w:ascii="Times New Roman" w:hAnsi="Times New Roman" w:cs="Times New Roman"/>
        </w:rPr>
        <w:t xml:space="preserve">, különböző dózisokban) való együttes kezelés 25%-kal csökkentette a teljes szisztémás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expozíciót</w:t>
      </w:r>
      <w:bookmarkStart w:id="1" w:name="_Hlk48644422"/>
      <w:r w:rsidR="00C925E0">
        <w:rPr>
          <w:rFonts w:ascii="Times New Roman" w:hAnsi="Times New Roman" w:cs="Times New Roman"/>
        </w:rPr>
        <w:t xml:space="preserve"> </w:t>
      </w:r>
      <w:r w:rsidR="00C925E0" w:rsidRPr="00C925E0">
        <w:rPr>
          <w:rFonts w:ascii="Times New Roman" w:hAnsi="Times New Roman" w:cs="Times New Roman"/>
        </w:rPr>
        <w:t>felnőtteknél, illetve 17%-kal gyermekeknél és serdülőknél</w:t>
      </w:r>
      <w:bookmarkEnd w:id="1"/>
      <w:r w:rsidRPr="00C63C07">
        <w:rPr>
          <w:rFonts w:ascii="Times New Roman" w:hAnsi="Times New Roman" w:cs="Times New Roman"/>
        </w:rPr>
        <w:t>.</w:t>
      </w:r>
    </w:p>
    <w:p w14:paraId="4B4BFC34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3D1746FC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  <w:u w:val="single" w:color="000000"/>
        </w:rPr>
        <w:t>Oralis</w:t>
      </w:r>
      <w:proofErr w:type="spellEnd"/>
      <w:r w:rsidRPr="00C63C07">
        <w:rPr>
          <w:rFonts w:ascii="Times New Roman" w:hAnsi="Times New Roman" w:cs="Times New Roman"/>
          <w:u w:val="single" w:color="000000"/>
        </w:rPr>
        <w:t xml:space="preserve"> </w:t>
      </w:r>
      <w:proofErr w:type="spellStart"/>
      <w:r w:rsidRPr="00C63C07">
        <w:rPr>
          <w:rFonts w:ascii="Times New Roman" w:hAnsi="Times New Roman" w:cs="Times New Roman"/>
          <w:u w:val="single" w:color="000000"/>
        </w:rPr>
        <w:t>antikoncipiensek</w:t>
      </w:r>
      <w:proofErr w:type="spellEnd"/>
    </w:p>
    <w:p w14:paraId="410B0132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Egy interakciós vizsgálatban nem volt klinikailag jelentős kölcsönhatás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és az </w:t>
      </w:r>
      <w:proofErr w:type="spellStart"/>
      <w:r w:rsidRPr="00C63C07">
        <w:rPr>
          <w:rFonts w:ascii="Times New Roman" w:hAnsi="Times New Roman" w:cs="Times New Roman"/>
        </w:rPr>
        <w:t>oralis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antikoncipiensek</w:t>
      </w:r>
      <w:proofErr w:type="spellEnd"/>
      <w:r w:rsidRPr="00C63C07">
        <w:rPr>
          <w:rFonts w:ascii="Times New Roman" w:hAnsi="Times New Roman" w:cs="Times New Roman"/>
        </w:rPr>
        <w:t xml:space="preserve"> – </w:t>
      </w:r>
      <w:proofErr w:type="spellStart"/>
      <w:r w:rsidRPr="00C63C07">
        <w:rPr>
          <w:rFonts w:ascii="Times New Roman" w:hAnsi="Times New Roman" w:cs="Times New Roman"/>
        </w:rPr>
        <w:t>etinilösztradiol</w:t>
      </w:r>
      <w:proofErr w:type="spellEnd"/>
      <w:r w:rsidRPr="00C63C07">
        <w:rPr>
          <w:rFonts w:ascii="Times New Roman" w:hAnsi="Times New Roman" w:cs="Times New Roman"/>
        </w:rPr>
        <w:t xml:space="preserve"> és </w:t>
      </w:r>
      <w:proofErr w:type="spellStart"/>
      <w:r w:rsidRPr="00C63C07">
        <w:rPr>
          <w:rFonts w:ascii="Times New Roman" w:hAnsi="Times New Roman" w:cs="Times New Roman"/>
        </w:rPr>
        <w:t>levonorgesztrel</w:t>
      </w:r>
      <w:proofErr w:type="spellEnd"/>
      <w:r w:rsidRPr="00C63C07">
        <w:rPr>
          <w:rFonts w:ascii="Times New Roman" w:hAnsi="Times New Roman" w:cs="Times New Roman"/>
        </w:rPr>
        <w:t xml:space="preserve"> – között. A progeszteron koncentrációi nem változtak, amikor a gyógyszereket egyidejűleg alkalmazták.</w:t>
      </w:r>
    </w:p>
    <w:p w14:paraId="5E39B839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75D5379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Egyéb</w:t>
      </w:r>
    </w:p>
    <w:p w14:paraId="025830F6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Interakciós vizsgálatok azt mutatták, hogy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nem befolyásolta a </w:t>
      </w:r>
      <w:proofErr w:type="spellStart"/>
      <w:r w:rsidRPr="00C63C07">
        <w:rPr>
          <w:rFonts w:ascii="Times New Roman" w:hAnsi="Times New Roman" w:cs="Times New Roman"/>
        </w:rPr>
        <w:t>digoxin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farmakokinetikáját</w:t>
      </w:r>
      <w:proofErr w:type="spellEnd"/>
      <w:r w:rsidRPr="00C63C07">
        <w:rPr>
          <w:rFonts w:ascii="Times New Roman" w:hAnsi="Times New Roman" w:cs="Times New Roman"/>
        </w:rPr>
        <w:t xml:space="preserve">. Nem volt klinikailag jelentős interakció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és a </w:t>
      </w:r>
      <w:proofErr w:type="spellStart"/>
      <w:r w:rsidRPr="00C63C07">
        <w:rPr>
          <w:rFonts w:ascii="Times New Roman" w:hAnsi="Times New Roman" w:cs="Times New Roman"/>
        </w:rPr>
        <w:t>metformin</w:t>
      </w:r>
      <w:proofErr w:type="spellEnd"/>
      <w:r w:rsidRPr="00C63C07">
        <w:rPr>
          <w:rFonts w:ascii="Times New Roman" w:hAnsi="Times New Roman" w:cs="Times New Roman"/>
        </w:rPr>
        <w:t xml:space="preserve"> között.</w:t>
      </w:r>
    </w:p>
    <w:p w14:paraId="0C5B0558" w14:textId="651F106C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és </w:t>
      </w:r>
      <w:proofErr w:type="spellStart"/>
      <w:r w:rsidRPr="00C63C07">
        <w:rPr>
          <w:rFonts w:ascii="Times New Roman" w:hAnsi="Times New Roman" w:cs="Times New Roman"/>
        </w:rPr>
        <w:t>warfarin</w:t>
      </w:r>
      <w:proofErr w:type="spellEnd"/>
      <w:r w:rsidRPr="00C63C07">
        <w:rPr>
          <w:rFonts w:ascii="Times New Roman" w:hAnsi="Times New Roman" w:cs="Times New Roman"/>
        </w:rPr>
        <w:t xml:space="preserve"> együttes alkalmazása nem </w:t>
      </w:r>
      <w:r w:rsidR="00AC6592">
        <w:rPr>
          <w:rFonts w:ascii="Times New Roman" w:hAnsi="Times New Roman" w:cs="Times New Roman"/>
        </w:rPr>
        <w:t>okoz</w:t>
      </w:r>
      <w:r w:rsidRPr="00C63C07">
        <w:rPr>
          <w:rFonts w:ascii="Times New Roman" w:hAnsi="Times New Roman" w:cs="Times New Roman"/>
        </w:rPr>
        <w:t xml:space="preserve"> klinikailag jelentős változást a </w:t>
      </w:r>
      <w:proofErr w:type="spellStart"/>
      <w:r w:rsidRPr="00C63C07">
        <w:rPr>
          <w:rFonts w:ascii="Times New Roman" w:hAnsi="Times New Roman" w:cs="Times New Roman"/>
        </w:rPr>
        <w:t>warfarin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farmakokinetikájában</w:t>
      </w:r>
      <w:proofErr w:type="spellEnd"/>
      <w:r w:rsidRPr="00C63C07">
        <w:rPr>
          <w:rFonts w:ascii="Times New Roman" w:hAnsi="Times New Roman" w:cs="Times New Roman"/>
        </w:rPr>
        <w:t xml:space="preserve"> és </w:t>
      </w:r>
      <w:proofErr w:type="spellStart"/>
      <w:r w:rsidRPr="00C63C07">
        <w:rPr>
          <w:rFonts w:ascii="Times New Roman" w:hAnsi="Times New Roman" w:cs="Times New Roman"/>
        </w:rPr>
        <w:t>farmakodinamikájában</w:t>
      </w:r>
      <w:proofErr w:type="spellEnd"/>
      <w:r w:rsidRPr="00C63C07">
        <w:rPr>
          <w:rFonts w:ascii="Times New Roman" w:hAnsi="Times New Roman" w:cs="Times New Roman"/>
        </w:rPr>
        <w:t>.</w:t>
      </w:r>
    </w:p>
    <w:p w14:paraId="1AE8A863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Annak ellenére, hogy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és az alkohol kölcsönhatásáról nem állnak rendelkezésre </w:t>
      </w:r>
      <w:proofErr w:type="spellStart"/>
      <w:r w:rsidRPr="00C63C07">
        <w:rPr>
          <w:rFonts w:ascii="Times New Roman" w:hAnsi="Times New Roman" w:cs="Times New Roman"/>
        </w:rPr>
        <w:t>farmakokinetikai</w:t>
      </w:r>
      <w:proofErr w:type="spellEnd"/>
      <w:r w:rsidRPr="00C63C07">
        <w:rPr>
          <w:rFonts w:ascii="Times New Roman" w:hAnsi="Times New Roman" w:cs="Times New Roman"/>
        </w:rPr>
        <w:t xml:space="preserve"> adatok, a </w:t>
      </w:r>
      <w:proofErr w:type="spellStart"/>
      <w:r w:rsidRPr="00C63C07">
        <w:rPr>
          <w:rFonts w:ascii="Times New Roman" w:hAnsi="Times New Roman" w:cs="Times New Roman"/>
        </w:rPr>
        <w:t>farmakodinámiás</w:t>
      </w:r>
      <w:proofErr w:type="spellEnd"/>
      <w:r w:rsidRPr="00C63C07">
        <w:rPr>
          <w:rFonts w:ascii="Times New Roman" w:hAnsi="Times New Roman" w:cs="Times New Roman"/>
        </w:rPr>
        <w:t xml:space="preserve"> hatást nem lehet kizárni.</w:t>
      </w:r>
    </w:p>
    <w:p w14:paraId="6A9096E6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fehérjekötődése alacsony, kisebb 15%-</w:t>
      </w:r>
      <w:proofErr w:type="spellStart"/>
      <w:r w:rsidRPr="00C63C07">
        <w:rPr>
          <w:rFonts w:ascii="Times New Roman" w:hAnsi="Times New Roman" w:cs="Times New Roman"/>
        </w:rPr>
        <w:t>nál</w:t>
      </w:r>
      <w:proofErr w:type="spellEnd"/>
      <w:r w:rsidRPr="00C63C07">
        <w:rPr>
          <w:rFonts w:ascii="Times New Roman" w:hAnsi="Times New Roman" w:cs="Times New Roman"/>
        </w:rPr>
        <w:t>. Valószínűtlennek tekinthető tehát, hogy fehérjekötési helyekért történő versengés révén klinikailag jelentős kölcsönhatások lépnének fel más gyógyszerekkel.</w:t>
      </w:r>
    </w:p>
    <w:p w14:paraId="47F9E84F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951EC53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4.6</w:t>
      </w:r>
      <w:r w:rsidRPr="00C63C07">
        <w:rPr>
          <w:rFonts w:ascii="Times New Roman" w:hAnsi="Times New Roman" w:cs="Times New Roman"/>
          <w:b/>
          <w:bCs/>
        </w:rPr>
        <w:tab/>
        <w:t>Termékenység, terhesség és szoptatás</w:t>
      </w:r>
    </w:p>
    <w:p w14:paraId="36E40CE3" w14:textId="127F30A7" w:rsidR="00AD64FA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E682963" w14:textId="77ADCF12" w:rsidR="00D170FE" w:rsidRPr="005E1953" w:rsidRDefault="00D170FE" w:rsidP="00D170FE">
      <w:pPr>
        <w:spacing w:after="0" w:line="240" w:lineRule="auto"/>
        <w:ind w:right="-20"/>
        <w:rPr>
          <w:rFonts w:ascii="Times New Roman" w:hAnsi="Times New Roman" w:cs="Times New Roman"/>
          <w:u w:val="single"/>
          <w:lang w:bidi="hu-HU"/>
        </w:rPr>
      </w:pPr>
      <w:r w:rsidRPr="005E1953">
        <w:rPr>
          <w:rFonts w:ascii="Times New Roman" w:hAnsi="Times New Roman" w:cs="Times New Roman"/>
          <w:u w:val="single"/>
          <w:lang w:bidi="hu-HU"/>
        </w:rPr>
        <w:t>Fogamzóképes nők</w:t>
      </w:r>
    </w:p>
    <w:p w14:paraId="61EDD242" w14:textId="77777777" w:rsidR="00D170FE" w:rsidRPr="005E1953" w:rsidRDefault="00D170FE" w:rsidP="00D170FE">
      <w:pPr>
        <w:spacing w:after="0" w:line="240" w:lineRule="auto"/>
        <w:ind w:right="-20"/>
        <w:rPr>
          <w:rFonts w:ascii="Times New Roman" w:hAnsi="Times New Roman" w:cs="Times New Roman"/>
          <w:lang w:bidi="hu-HU"/>
        </w:rPr>
      </w:pPr>
    </w:p>
    <w:p w14:paraId="7D08BA6A" w14:textId="77777777" w:rsidR="00D170FE" w:rsidRPr="005E1953" w:rsidRDefault="00D170FE" w:rsidP="00D170FE">
      <w:pPr>
        <w:spacing w:after="0" w:line="240" w:lineRule="auto"/>
        <w:ind w:right="-20"/>
        <w:rPr>
          <w:rFonts w:ascii="Times New Roman" w:hAnsi="Times New Roman" w:cs="Times New Roman"/>
          <w:lang w:bidi="hu-HU"/>
        </w:rPr>
      </w:pPr>
      <w:r w:rsidRPr="005E1953">
        <w:rPr>
          <w:rFonts w:ascii="Times New Roman" w:hAnsi="Times New Roman" w:cs="Times New Roman"/>
          <w:lang w:bidi="hu-HU"/>
        </w:rPr>
        <w:t xml:space="preserve">Az orvosoknak meg kell beszélniük a családtervezést és a fogamzásgátlást a </w:t>
      </w:r>
      <w:proofErr w:type="spellStart"/>
      <w:r w:rsidRPr="005E1953">
        <w:rPr>
          <w:rFonts w:ascii="Times New Roman" w:hAnsi="Times New Roman" w:cs="Times New Roman"/>
          <w:lang w:bidi="hu-HU"/>
        </w:rPr>
        <w:t>lakozamidot</w:t>
      </w:r>
      <w:proofErr w:type="spellEnd"/>
      <w:r w:rsidRPr="005E1953">
        <w:rPr>
          <w:rFonts w:ascii="Times New Roman" w:hAnsi="Times New Roman" w:cs="Times New Roman"/>
          <w:lang w:bidi="hu-HU"/>
        </w:rPr>
        <w:t xml:space="preserve"> szedő fogamzóképes nőkkel (lásd Terhesség).</w:t>
      </w:r>
    </w:p>
    <w:p w14:paraId="347A202E" w14:textId="52E473A9" w:rsidR="00D170FE" w:rsidRDefault="00D170FE" w:rsidP="00D170FE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5E1953">
        <w:rPr>
          <w:rFonts w:ascii="Times New Roman" w:hAnsi="Times New Roman" w:cs="Times New Roman"/>
          <w:lang w:bidi="hu-HU"/>
        </w:rPr>
        <w:t xml:space="preserve">Ha egy nő úgy dönt, hogy terhességet vállal, a </w:t>
      </w:r>
      <w:proofErr w:type="spellStart"/>
      <w:r w:rsidRPr="005E1953">
        <w:rPr>
          <w:rFonts w:ascii="Times New Roman" w:hAnsi="Times New Roman" w:cs="Times New Roman"/>
          <w:lang w:bidi="hu-HU"/>
        </w:rPr>
        <w:t>lakozamid</w:t>
      </w:r>
      <w:proofErr w:type="spellEnd"/>
      <w:r w:rsidRPr="005E1953">
        <w:rPr>
          <w:rFonts w:ascii="Times New Roman" w:hAnsi="Times New Roman" w:cs="Times New Roman"/>
          <w:lang w:bidi="hu-HU"/>
        </w:rPr>
        <w:t xml:space="preserve"> alkalmazását gondosan újra kell értékelni.</w:t>
      </w:r>
    </w:p>
    <w:p w14:paraId="13EF6163" w14:textId="77777777" w:rsidR="00D170FE" w:rsidRPr="00C63C07" w:rsidRDefault="00D170FE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5CF270C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Terhesség</w:t>
      </w:r>
    </w:p>
    <w:p w14:paraId="5719D53E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</w:rPr>
        <w:t xml:space="preserve">Általában az epilepsziával és az </w:t>
      </w:r>
      <w:proofErr w:type="spellStart"/>
      <w:r w:rsidRPr="00C63C07">
        <w:rPr>
          <w:rFonts w:ascii="Times New Roman" w:hAnsi="Times New Roman" w:cs="Times New Roman"/>
          <w:i/>
        </w:rPr>
        <w:t>antiepilepsziás</w:t>
      </w:r>
      <w:proofErr w:type="spellEnd"/>
      <w:r w:rsidRPr="00C63C07">
        <w:rPr>
          <w:rFonts w:ascii="Times New Roman" w:hAnsi="Times New Roman" w:cs="Times New Roman"/>
          <w:i/>
        </w:rPr>
        <w:t xml:space="preserve"> gyógyszerekkel kapcsolatos kockázat</w:t>
      </w:r>
    </w:p>
    <w:p w14:paraId="15169C38" w14:textId="0959C159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Valamennyi </w:t>
      </w:r>
      <w:proofErr w:type="spellStart"/>
      <w:r w:rsidRPr="00C63C07">
        <w:rPr>
          <w:rFonts w:ascii="Times New Roman" w:hAnsi="Times New Roman" w:cs="Times New Roman"/>
        </w:rPr>
        <w:t>antiepilepsziás</w:t>
      </w:r>
      <w:proofErr w:type="spellEnd"/>
      <w:r w:rsidRPr="00C63C07">
        <w:rPr>
          <w:rFonts w:ascii="Times New Roman" w:hAnsi="Times New Roman" w:cs="Times New Roman"/>
        </w:rPr>
        <w:t xml:space="preserve"> szer esetében kimutatták, hogy kezelt epilepsziás nők </w:t>
      </w:r>
      <w:r w:rsidR="00E40B7D">
        <w:rPr>
          <w:rFonts w:ascii="Times New Roman" w:hAnsi="Times New Roman" w:cs="Times New Roman"/>
        </w:rPr>
        <w:t>gyermekeinél</w:t>
      </w:r>
      <w:r w:rsidRPr="00C63C07">
        <w:rPr>
          <w:rFonts w:ascii="Times New Roman" w:hAnsi="Times New Roman" w:cs="Times New Roman"/>
        </w:rPr>
        <w:t xml:space="preserve"> kétszer </w:t>
      </w:r>
      <w:r w:rsidRPr="00C63C07">
        <w:rPr>
          <w:rFonts w:ascii="Times New Roman" w:hAnsi="Times New Roman" w:cs="Times New Roman"/>
        </w:rPr>
        <w:lastRenderedPageBreak/>
        <w:t xml:space="preserve">-háromszor nagyobb a fejlődési rendellenességek </w:t>
      </w:r>
      <w:proofErr w:type="spellStart"/>
      <w:r w:rsidRPr="00C63C07">
        <w:rPr>
          <w:rFonts w:ascii="Times New Roman" w:hAnsi="Times New Roman" w:cs="Times New Roman"/>
        </w:rPr>
        <w:t>prevalenciája</w:t>
      </w:r>
      <w:proofErr w:type="spellEnd"/>
      <w:r w:rsidRPr="00C63C07">
        <w:rPr>
          <w:rFonts w:ascii="Times New Roman" w:hAnsi="Times New Roman" w:cs="Times New Roman"/>
        </w:rPr>
        <w:t xml:space="preserve">, mint az átlagos népességben megfigyelt, körülbelül 3%-os arány. A kezelt populációban a fejlődési rendellenességek növekedését figyelték meg </w:t>
      </w:r>
      <w:proofErr w:type="spellStart"/>
      <w:r w:rsidRPr="00C63C07">
        <w:rPr>
          <w:rFonts w:ascii="Times New Roman" w:hAnsi="Times New Roman" w:cs="Times New Roman"/>
        </w:rPr>
        <w:t>politerápia</w:t>
      </w:r>
      <w:proofErr w:type="spellEnd"/>
      <w:r w:rsidRPr="00C63C07">
        <w:rPr>
          <w:rFonts w:ascii="Times New Roman" w:hAnsi="Times New Roman" w:cs="Times New Roman"/>
        </w:rPr>
        <w:t xml:space="preserve"> esetén, nem tisztázott azonban, hogy ebben milyen mértékben játszik szerepet a kezelés és/vagy a betegség.</w:t>
      </w:r>
    </w:p>
    <w:p w14:paraId="1F73CB04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Másfelől, a hatásos </w:t>
      </w:r>
      <w:proofErr w:type="spellStart"/>
      <w:r w:rsidRPr="00C63C07">
        <w:rPr>
          <w:rFonts w:ascii="Times New Roman" w:hAnsi="Times New Roman" w:cs="Times New Roman"/>
        </w:rPr>
        <w:t>antiepilepsziás</w:t>
      </w:r>
      <w:proofErr w:type="spellEnd"/>
      <w:r w:rsidRPr="00C63C07">
        <w:rPr>
          <w:rFonts w:ascii="Times New Roman" w:hAnsi="Times New Roman" w:cs="Times New Roman"/>
        </w:rPr>
        <w:t xml:space="preserve"> terápiát nem szabad megszakítani, mivel a betegség súlyosbodása mind az anyára, mind a magzatra nézve káros.</w:t>
      </w:r>
    </w:p>
    <w:p w14:paraId="3840148C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D610C44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</w:rPr>
        <w:t xml:space="preserve">A </w:t>
      </w:r>
      <w:proofErr w:type="spellStart"/>
      <w:r w:rsidRPr="00C63C07">
        <w:rPr>
          <w:rFonts w:ascii="Times New Roman" w:hAnsi="Times New Roman" w:cs="Times New Roman"/>
          <w:i/>
        </w:rPr>
        <w:t>lakozamiddal</w:t>
      </w:r>
      <w:proofErr w:type="spellEnd"/>
      <w:r w:rsidRPr="00C63C07">
        <w:rPr>
          <w:rFonts w:ascii="Times New Roman" w:hAnsi="Times New Roman" w:cs="Times New Roman"/>
          <w:i/>
        </w:rPr>
        <w:t xml:space="preserve"> kapcsolatos kockázat</w:t>
      </w:r>
    </w:p>
    <w:p w14:paraId="5F20322A" w14:textId="2D24795C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Terhes nők</w:t>
      </w:r>
      <w:r w:rsidR="00E40B7D">
        <w:rPr>
          <w:rFonts w:ascii="Times New Roman" w:hAnsi="Times New Roman" w:cs="Times New Roman"/>
        </w:rPr>
        <w:t xml:space="preserve">nél </w:t>
      </w:r>
      <w:r w:rsidRPr="00C63C07">
        <w:rPr>
          <w:rFonts w:ascii="Times New Roman" w:hAnsi="Times New Roman" w:cs="Times New Roman"/>
        </w:rPr>
        <w:t xml:space="preserve">történő alkalmazásra nincs megfelelő adat a </w:t>
      </w:r>
      <w:proofErr w:type="spellStart"/>
      <w:r w:rsidRPr="00C63C07">
        <w:rPr>
          <w:rFonts w:ascii="Times New Roman" w:hAnsi="Times New Roman" w:cs="Times New Roman"/>
        </w:rPr>
        <w:t>lakozamid</w:t>
      </w:r>
      <w:r w:rsidR="003A5CDB">
        <w:rPr>
          <w:rFonts w:ascii="Times New Roman" w:hAnsi="Times New Roman" w:cs="Times New Roman"/>
        </w:rPr>
        <w:t>dal</w:t>
      </w:r>
      <w:proofErr w:type="spellEnd"/>
      <w:r w:rsidR="003A5CDB">
        <w:rPr>
          <w:rFonts w:ascii="Times New Roman" w:hAnsi="Times New Roman" w:cs="Times New Roman"/>
        </w:rPr>
        <w:t xml:space="preserve"> kapcsolatban</w:t>
      </w:r>
      <w:r w:rsidRPr="00C63C07">
        <w:rPr>
          <w:rFonts w:ascii="Times New Roman" w:hAnsi="Times New Roman" w:cs="Times New Roman"/>
        </w:rPr>
        <w:t xml:space="preserve">. Az állatkísérletek nem utalnak semmiféle </w:t>
      </w:r>
      <w:proofErr w:type="spellStart"/>
      <w:r w:rsidRPr="00C63C07">
        <w:rPr>
          <w:rFonts w:ascii="Times New Roman" w:hAnsi="Times New Roman" w:cs="Times New Roman"/>
        </w:rPr>
        <w:t>teratogén</w:t>
      </w:r>
      <w:proofErr w:type="spellEnd"/>
      <w:r w:rsidRPr="00C63C07">
        <w:rPr>
          <w:rFonts w:ascii="Times New Roman" w:hAnsi="Times New Roman" w:cs="Times New Roman"/>
        </w:rPr>
        <w:t xml:space="preserve"> hatásra patkányok</w:t>
      </w:r>
      <w:r w:rsidR="00E40B7D">
        <w:rPr>
          <w:rFonts w:ascii="Times New Roman" w:hAnsi="Times New Roman" w:cs="Times New Roman"/>
        </w:rPr>
        <w:t>nál</w:t>
      </w:r>
      <w:r w:rsidRPr="00C63C07">
        <w:rPr>
          <w:rFonts w:ascii="Times New Roman" w:hAnsi="Times New Roman" w:cs="Times New Roman"/>
        </w:rPr>
        <w:t>, illetve nyulak</w:t>
      </w:r>
      <w:r w:rsidR="00E40B7D">
        <w:rPr>
          <w:rFonts w:ascii="Times New Roman" w:hAnsi="Times New Roman" w:cs="Times New Roman"/>
        </w:rPr>
        <w:t>nál</w:t>
      </w:r>
      <w:r w:rsidR="001839E1">
        <w:rPr>
          <w:rFonts w:ascii="Times New Roman" w:hAnsi="Times New Roman" w:cs="Times New Roman"/>
        </w:rPr>
        <w:t>,</w:t>
      </w:r>
      <w:r w:rsidRPr="00C63C07">
        <w:rPr>
          <w:rFonts w:ascii="Times New Roman" w:hAnsi="Times New Roman" w:cs="Times New Roman"/>
        </w:rPr>
        <w:t xml:space="preserve"> de anyai toxikus dózisok esetében </w:t>
      </w:r>
      <w:proofErr w:type="spellStart"/>
      <w:r w:rsidRPr="00C63C07">
        <w:rPr>
          <w:rFonts w:ascii="Times New Roman" w:hAnsi="Times New Roman" w:cs="Times New Roman"/>
        </w:rPr>
        <w:t>embriotoxicitást</w:t>
      </w:r>
      <w:proofErr w:type="spellEnd"/>
      <w:r w:rsidRPr="00C63C07">
        <w:rPr>
          <w:rFonts w:ascii="Times New Roman" w:hAnsi="Times New Roman" w:cs="Times New Roman"/>
        </w:rPr>
        <w:t xml:space="preserve"> figyeltek meg patkányok</w:t>
      </w:r>
      <w:r w:rsidR="00E40B7D">
        <w:rPr>
          <w:rFonts w:ascii="Times New Roman" w:hAnsi="Times New Roman" w:cs="Times New Roman"/>
        </w:rPr>
        <w:t>nál</w:t>
      </w:r>
      <w:r w:rsidRPr="00C63C07">
        <w:rPr>
          <w:rFonts w:ascii="Times New Roman" w:hAnsi="Times New Roman" w:cs="Times New Roman"/>
        </w:rPr>
        <w:t xml:space="preserve"> és nyulak</w:t>
      </w:r>
      <w:r w:rsidR="00E40B7D">
        <w:rPr>
          <w:rFonts w:ascii="Times New Roman" w:hAnsi="Times New Roman" w:cs="Times New Roman"/>
        </w:rPr>
        <w:t>nál</w:t>
      </w:r>
      <w:r w:rsidRPr="00C63C07">
        <w:rPr>
          <w:rFonts w:ascii="Times New Roman" w:hAnsi="Times New Roman" w:cs="Times New Roman"/>
        </w:rPr>
        <w:t xml:space="preserve"> (lásd 5.3 pont). Ember</w:t>
      </w:r>
      <w:r w:rsidR="00E40B7D">
        <w:rPr>
          <w:rFonts w:ascii="Times New Roman" w:hAnsi="Times New Roman" w:cs="Times New Roman"/>
        </w:rPr>
        <w:t>nél</w:t>
      </w:r>
      <w:r w:rsidRPr="00C63C07">
        <w:rPr>
          <w:rFonts w:ascii="Times New Roman" w:hAnsi="Times New Roman" w:cs="Times New Roman"/>
        </w:rPr>
        <w:t xml:space="preserve"> a potenciális </w:t>
      </w:r>
      <w:r w:rsidR="00AC6592">
        <w:rPr>
          <w:rFonts w:ascii="Times New Roman" w:hAnsi="Times New Roman" w:cs="Times New Roman"/>
        </w:rPr>
        <w:t>kockázat</w:t>
      </w:r>
      <w:r w:rsidR="00AC6592" w:rsidRPr="00C63C0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>nem ismert.</w:t>
      </w:r>
    </w:p>
    <w:p w14:paraId="71316E90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lakozamidot</w:t>
      </w:r>
      <w:proofErr w:type="spellEnd"/>
      <w:r w:rsidRPr="00C63C07">
        <w:rPr>
          <w:rFonts w:ascii="Times New Roman" w:hAnsi="Times New Roman" w:cs="Times New Roman"/>
        </w:rPr>
        <w:t xml:space="preserve"> a terhesség ideje alatt nem szabad alkalmazni, </w:t>
      </w:r>
      <w:r w:rsidR="00D55B31" w:rsidRPr="00C63C07">
        <w:rPr>
          <w:rFonts w:ascii="Times New Roman" w:hAnsi="Times New Roman" w:cs="Times New Roman"/>
        </w:rPr>
        <w:t>kivéve, ha az</w:t>
      </w:r>
      <w:r w:rsidRPr="00C63C07">
        <w:rPr>
          <w:rFonts w:ascii="Times New Roman" w:hAnsi="Times New Roman" w:cs="Times New Roman"/>
        </w:rPr>
        <w:t xml:space="preserve"> feltétlenül szükséges (ha az anyára gyakorolt előny egyértelműen nagyobb a magzatra gyakorolt esetleges kockázatnál). Ha </w:t>
      </w:r>
      <w:r w:rsidR="00D55B31" w:rsidRPr="00C63C07">
        <w:rPr>
          <w:rFonts w:ascii="Times New Roman" w:hAnsi="Times New Roman" w:cs="Times New Roman"/>
        </w:rPr>
        <w:t>egy</w:t>
      </w:r>
      <w:r w:rsidRPr="00C63C07">
        <w:rPr>
          <w:rFonts w:ascii="Times New Roman" w:hAnsi="Times New Roman" w:cs="Times New Roman"/>
        </w:rPr>
        <w:t xml:space="preserve"> nő úgy dönt, hogy terhességet vállal, a készítmény alkalmazását gondosan újra kell értékelni.</w:t>
      </w:r>
    </w:p>
    <w:p w14:paraId="106B8D71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91DD6BC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Szoptatás</w:t>
      </w:r>
    </w:p>
    <w:p w14:paraId="58C3A3FE" w14:textId="4544B9AA" w:rsidR="00AD64FA" w:rsidRPr="00C63C07" w:rsidRDefault="007E30D0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956F25">
        <w:rPr>
          <w:rFonts w:ascii="Times New Roman" w:hAnsi="Times New Roman" w:cs="Times New Roman"/>
        </w:rPr>
        <w:t>A</w:t>
      </w:r>
      <w:r w:rsidR="00AD64FA" w:rsidRPr="00956F25">
        <w:rPr>
          <w:rFonts w:ascii="Times New Roman" w:hAnsi="Times New Roman" w:cs="Times New Roman"/>
        </w:rPr>
        <w:t xml:space="preserve"> </w:t>
      </w:r>
      <w:proofErr w:type="spellStart"/>
      <w:r w:rsidR="00AD64FA" w:rsidRPr="00956F25">
        <w:rPr>
          <w:rFonts w:ascii="Times New Roman" w:hAnsi="Times New Roman" w:cs="Times New Roman"/>
        </w:rPr>
        <w:t>lakozamid</w:t>
      </w:r>
      <w:proofErr w:type="spellEnd"/>
      <w:r w:rsidR="00AD64FA" w:rsidRPr="00956F25">
        <w:rPr>
          <w:rFonts w:ascii="Times New Roman" w:hAnsi="Times New Roman" w:cs="Times New Roman"/>
        </w:rPr>
        <w:t xml:space="preserve"> </w:t>
      </w:r>
      <w:proofErr w:type="spellStart"/>
      <w:r w:rsidR="00AD64FA" w:rsidRPr="00956F25">
        <w:rPr>
          <w:rFonts w:ascii="Times New Roman" w:hAnsi="Times New Roman" w:cs="Times New Roman"/>
        </w:rPr>
        <w:t>kiválasztódik</w:t>
      </w:r>
      <w:proofErr w:type="spellEnd"/>
      <w:r w:rsidR="00AD64FA" w:rsidRPr="00956F25">
        <w:rPr>
          <w:rFonts w:ascii="Times New Roman" w:hAnsi="Times New Roman" w:cs="Times New Roman"/>
        </w:rPr>
        <w:t xml:space="preserve"> az emberi anyatej</w:t>
      </w:r>
      <w:r w:rsidRPr="00956F25">
        <w:rPr>
          <w:rFonts w:ascii="Times New Roman" w:hAnsi="Times New Roman" w:cs="Times New Roman"/>
        </w:rPr>
        <w:t>be</w:t>
      </w:r>
      <w:r w:rsidR="00AD64FA" w:rsidRPr="00956F25">
        <w:rPr>
          <w:rFonts w:ascii="Times New Roman" w:hAnsi="Times New Roman" w:cs="Times New Roman"/>
        </w:rPr>
        <w:t xml:space="preserve">. Az anyatejjel táplált újszülöttre/csecsemőre nézve a kockázatot nem lehet kizárni. </w:t>
      </w:r>
      <w:r w:rsidRPr="00956F25">
        <w:rPr>
          <w:rFonts w:ascii="Times New Roman" w:hAnsi="Times New Roman" w:cs="Times New Roman"/>
        </w:rPr>
        <w:t>A</w:t>
      </w:r>
      <w:r w:rsidR="00AD64FA" w:rsidRPr="00956F25">
        <w:rPr>
          <w:rFonts w:ascii="Times New Roman" w:hAnsi="Times New Roman" w:cs="Times New Roman"/>
        </w:rPr>
        <w:t xml:space="preserve"> </w:t>
      </w:r>
      <w:proofErr w:type="spellStart"/>
      <w:r w:rsidR="00AD64FA" w:rsidRPr="00956F25">
        <w:rPr>
          <w:rFonts w:ascii="Times New Roman" w:hAnsi="Times New Roman" w:cs="Times New Roman"/>
        </w:rPr>
        <w:t>lakozamiddal</w:t>
      </w:r>
      <w:proofErr w:type="spellEnd"/>
      <w:r w:rsidR="00AD64FA" w:rsidRPr="00956F25">
        <w:rPr>
          <w:rFonts w:ascii="Times New Roman" w:hAnsi="Times New Roman" w:cs="Times New Roman"/>
        </w:rPr>
        <w:t xml:space="preserve"> végzett kezelés alatt</w:t>
      </w:r>
      <w:r w:rsidRPr="00956F25">
        <w:rPr>
          <w:rFonts w:ascii="Times New Roman" w:hAnsi="Times New Roman" w:cs="Times New Roman"/>
        </w:rPr>
        <w:t xml:space="preserve"> ajánlott a szoptatást abbahagyni</w:t>
      </w:r>
      <w:r w:rsidR="00AD64FA" w:rsidRPr="00956F25">
        <w:rPr>
          <w:rFonts w:ascii="Times New Roman" w:hAnsi="Times New Roman" w:cs="Times New Roman"/>
        </w:rPr>
        <w:t>.</w:t>
      </w:r>
    </w:p>
    <w:p w14:paraId="64771BDE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874F042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Termékenység</w:t>
      </w:r>
    </w:p>
    <w:p w14:paraId="4932014C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Nem észleltek mellékhatásokat hím és nőstény patkányok termékenységére, illetve reprodukciójára olyan dózisok alkalmazásakor, amelyek a maximális ajánlott humán dózisok (MHRD – maximum </w:t>
      </w:r>
      <w:proofErr w:type="spellStart"/>
      <w:r w:rsidRPr="00C63C07">
        <w:rPr>
          <w:rFonts w:ascii="Times New Roman" w:hAnsi="Times New Roman" w:cs="Times New Roman"/>
        </w:rPr>
        <w:t>recommended</w:t>
      </w:r>
      <w:proofErr w:type="spellEnd"/>
      <w:r w:rsidRPr="00C63C07">
        <w:rPr>
          <w:rFonts w:ascii="Times New Roman" w:hAnsi="Times New Roman" w:cs="Times New Roman"/>
        </w:rPr>
        <w:t xml:space="preserve"> human </w:t>
      </w:r>
      <w:proofErr w:type="spellStart"/>
      <w:r w:rsidRPr="00C63C07">
        <w:rPr>
          <w:rFonts w:ascii="Times New Roman" w:hAnsi="Times New Roman" w:cs="Times New Roman"/>
        </w:rPr>
        <w:t>dose</w:t>
      </w:r>
      <w:proofErr w:type="spellEnd"/>
      <w:r w:rsidRPr="00C63C07">
        <w:rPr>
          <w:rFonts w:ascii="Times New Roman" w:hAnsi="Times New Roman" w:cs="Times New Roman"/>
        </w:rPr>
        <w:t>) alkalmazásakor embereknél mért plazma AUC körülbelül kétszeresének megfelelő plazma expozíciós értéket (AUC) eredményeztek.</w:t>
      </w:r>
    </w:p>
    <w:p w14:paraId="1E689AFA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E0E1E8C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4.7</w:t>
      </w:r>
      <w:r w:rsidRPr="00C63C07">
        <w:rPr>
          <w:rFonts w:ascii="Times New Roman" w:hAnsi="Times New Roman" w:cs="Times New Roman"/>
          <w:b/>
          <w:bCs/>
        </w:rPr>
        <w:tab/>
        <w:t>A készítmény hatásai a gépjárművezetéshez és a gépek kezeléséhez szükséges képességekre</w:t>
      </w:r>
    </w:p>
    <w:p w14:paraId="6EB69D66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EC14943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kis vagy közepes mértékben befolyásolja a gépjárművezetéshez és a gépek kezeléséhez szükséges képességeket.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>-kezelés során szédülést, illetve homályos látást észleltek.</w:t>
      </w:r>
    </w:p>
    <w:p w14:paraId="08248F3F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Ennek megfelelően a betegeket figyelmeztetni kell arra, hogy ne vezessenek, illetve ne kezeljenek potenciálisan veszélyes gépeket mindaddig, amíg meg nem ismerik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hatásait az ilyen tevékenységek végzéséhez szükséges képességeikre.</w:t>
      </w:r>
    </w:p>
    <w:p w14:paraId="7D9819C2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F211851" w14:textId="77777777" w:rsidR="00AD64FA" w:rsidRPr="00C63C07" w:rsidRDefault="00AD64FA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pacing w:val="1"/>
        </w:rPr>
      </w:pPr>
      <w:r w:rsidRPr="00C63C07">
        <w:rPr>
          <w:rFonts w:ascii="Times New Roman" w:hAnsi="Times New Roman" w:cs="Times New Roman"/>
          <w:b/>
          <w:bCs/>
        </w:rPr>
        <w:t>4.8</w:t>
      </w:r>
      <w:r w:rsidRPr="00C63C07">
        <w:rPr>
          <w:rFonts w:ascii="Times New Roman" w:hAnsi="Times New Roman" w:cs="Times New Roman"/>
          <w:b/>
          <w:bCs/>
        </w:rPr>
        <w:tab/>
        <w:t>Nemkívánatos hatások, mellékhatások</w:t>
      </w:r>
    </w:p>
    <w:p w14:paraId="43AECA8B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39D1EA6" w14:textId="77777777" w:rsidR="005F06D6" w:rsidRPr="00E91CDB" w:rsidRDefault="00AD64FA" w:rsidP="00E91CDB">
      <w:pPr>
        <w:ind w:right="-20"/>
        <w:contextualSpacing/>
        <w:rPr>
          <w:rFonts w:eastAsia="Times New Roman"/>
          <w:u w:val="single"/>
        </w:rPr>
      </w:pPr>
      <w:r w:rsidRPr="00E91CDB">
        <w:rPr>
          <w:rFonts w:ascii="Times New Roman" w:hAnsi="Times New Roman" w:cs="Times New Roman"/>
          <w:u w:val="single"/>
        </w:rPr>
        <w:t xml:space="preserve">A biztonságossági profil </w:t>
      </w:r>
      <w:r w:rsidRPr="00E91CDB">
        <w:rPr>
          <w:rFonts w:ascii="Times New Roman" w:hAnsi="Times New Roman" w:cs="Times New Roman"/>
          <w:u w:val="single" w:color="000000"/>
        </w:rPr>
        <w:t>összefoglalása</w:t>
      </w:r>
    </w:p>
    <w:p w14:paraId="5DAD8C36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5E8DF83" w14:textId="1DE53828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8"/>
        </w:rPr>
      </w:pPr>
      <w:r w:rsidRPr="00C63C07">
        <w:rPr>
          <w:rFonts w:ascii="Times New Roman" w:hAnsi="Times New Roman" w:cs="Times New Roman"/>
        </w:rPr>
        <w:t>1308, parciális görcsrohamokban szenvedő beteg</w:t>
      </w:r>
      <w:r w:rsidR="00E40B7D">
        <w:rPr>
          <w:rFonts w:ascii="Times New Roman" w:hAnsi="Times New Roman" w:cs="Times New Roman"/>
        </w:rPr>
        <w:t>ekkel</w:t>
      </w:r>
      <w:r w:rsidRPr="00C63C07">
        <w:rPr>
          <w:rFonts w:ascii="Times New Roman" w:hAnsi="Times New Roman" w:cs="Times New Roman"/>
        </w:rPr>
        <w:t xml:space="preserve"> végzett, placebokontrollos, </w:t>
      </w:r>
      <w:proofErr w:type="spellStart"/>
      <w:r w:rsidRPr="00C63C07">
        <w:rPr>
          <w:rFonts w:ascii="Times New Roman" w:hAnsi="Times New Roman" w:cs="Times New Roman"/>
        </w:rPr>
        <w:t>adjuváns</w:t>
      </w:r>
      <w:proofErr w:type="spellEnd"/>
      <w:r w:rsidRPr="00C63C07">
        <w:rPr>
          <w:rFonts w:ascii="Times New Roman" w:hAnsi="Times New Roman" w:cs="Times New Roman"/>
        </w:rPr>
        <w:t xml:space="preserve"> terápiás klinikai vizsgálatok összesített elemzése alapján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-csoportba </w:t>
      </w:r>
      <w:proofErr w:type="spellStart"/>
      <w:r w:rsidRPr="00C63C07">
        <w:rPr>
          <w:rFonts w:ascii="Times New Roman" w:hAnsi="Times New Roman" w:cs="Times New Roman"/>
        </w:rPr>
        <w:t>randomizált</w:t>
      </w:r>
      <w:proofErr w:type="spellEnd"/>
      <w:r w:rsidRPr="00C63C07">
        <w:rPr>
          <w:rFonts w:ascii="Times New Roman" w:hAnsi="Times New Roman" w:cs="Times New Roman"/>
        </w:rPr>
        <w:t xml:space="preserve"> betegek összesen 61,9%-</w:t>
      </w:r>
      <w:proofErr w:type="spellStart"/>
      <w:r w:rsidRPr="00C63C07">
        <w:rPr>
          <w:rFonts w:ascii="Times New Roman" w:hAnsi="Times New Roman" w:cs="Times New Roman"/>
        </w:rPr>
        <w:t>ánál</w:t>
      </w:r>
      <w:proofErr w:type="spellEnd"/>
      <w:r w:rsidRPr="00C63C07">
        <w:rPr>
          <w:rFonts w:ascii="Times New Roman" w:hAnsi="Times New Roman" w:cs="Times New Roman"/>
        </w:rPr>
        <w:t xml:space="preserve"> és a </w:t>
      </w:r>
      <w:r w:rsidRPr="00FC4CD9">
        <w:rPr>
          <w:rFonts w:ascii="Times New Roman" w:hAnsi="Times New Roman" w:cs="Times New Roman"/>
        </w:rPr>
        <w:t>placebocsoportba</w:t>
      </w:r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randomizáltak</w:t>
      </w:r>
      <w:proofErr w:type="spellEnd"/>
      <w:r w:rsidRPr="00C63C07">
        <w:rPr>
          <w:rFonts w:ascii="Times New Roman" w:hAnsi="Times New Roman" w:cs="Times New Roman"/>
        </w:rPr>
        <w:t xml:space="preserve"> 35,2%-</w:t>
      </w:r>
      <w:proofErr w:type="spellStart"/>
      <w:r w:rsidRPr="00C63C07">
        <w:rPr>
          <w:rFonts w:ascii="Times New Roman" w:hAnsi="Times New Roman" w:cs="Times New Roman"/>
        </w:rPr>
        <w:t>ánál</w:t>
      </w:r>
      <w:proofErr w:type="spellEnd"/>
      <w:r w:rsidRPr="00C63C07">
        <w:rPr>
          <w:rFonts w:ascii="Times New Roman" w:hAnsi="Times New Roman" w:cs="Times New Roman"/>
        </w:rPr>
        <w:t xml:space="preserve"> jelentettek legalább 1 mellékhatást.</w:t>
      </w:r>
    </w:p>
    <w:p w14:paraId="31D39402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>-kezeléssel összefüggő, leggyakrabban jelentett mellékhatások (≥10%) a szédülés, a fejfájás, az émelygés és a kettőslátás voltak. Ezek intenzitása általában enyhe vagy közepes fokú volt. Egy részük dózisfüggő volt és a dózis csökkentésével enyhíthető volt. A központi idegrendszeri és az emésztőrendszeri mellékhatások előfordulási gyakorisága és súlyossága általában csökkent az idő függvényében.</w:t>
      </w:r>
    </w:p>
    <w:p w14:paraId="1CE1EE64" w14:textId="397BF3C3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Az összes kontroll</w:t>
      </w:r>
      <w:r w:rsidR="00F85758" w:rsidRPr="00C63C07">
        <w:rPr>
          <w:rFonts w:ascii="Times New Roman" w:hAnsi="Times New Roman" w:cs="Times New Roman"/>
        </w:rPr>
        <w:t>os</w:t>
      </w:r>
      <w:r w:rsidRPr="00C63C07">
        <w:rPr>
          <w:rFonts w:ascii="Times New Roman" w:hAnsi="Times New Roman" w:cs="Times New Roman"/>
        </w:rPr>
        <w:t xml:space="preserve"> </w:t>
      </w:r>
      <w:r w:rsidR="002F5282">
        <w:rPr>
          <w:rFonts w:ascii="Times New Roman" w:hAnsi="Times New Roman" w:cs="Times New Roman"/>
        </w:rPr>
        <w:t xml:space="preserve">klinikai </w:t>
      </w:r>
      <w:r w:rsidRPr="00C63C07">
        <w:rPr>
          <w:rFonts w:ascii="Times New Roman" w:hAnsi="Times New Roman" w:cs="Times New Roman"/>
        </w:rPr>
        <w:t xml:space="preserve">vizsgálatban együttesen, a kezelés mellékhatások miatt történt megszakításának aránya 12,2% volt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kezelt betegek esetében, a </w:t>
      </w:r>
      <w:proofErr w:type="spellStart"/>
      <w:r w:rsidRPr="00C63C07">
        <w:rPr>
          <w:rFonts w:ascii="Times New Roman" w:hAnsi="Times New Roman" w:cs="Times New Roman"/>
        </w:rPr>
        <w:t>placebót</w:t>
      </w:r>
      <w:proofErr w:type="spellEnd"/>
      <w:r w:rsidRPr="00C63C07">
        <w:rPr>
          <w:rFonts w:ascii="Times New Roman" w:hAnsi="Times New Roman" w:cs="Times New Roman"/>
        </w:rPr>
        <w:t xml:space="preserve"> szedő betegeknél pedig 1,6% volt.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>-terápia abbahagyásához vezető leggyakoribb mellékhatás a szédülés volt.</w:t>
      </w:r>
    </w:p>
    <w:p w14:paraId="228327C1" w14:textId="7893854C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központi idegrendszeri mellékhatások, például a szédülés előfordulási gyakorisága </w:t>
      </w:r>
      <w:r w:rsidR="00456D07">
        <w:rPr>
          <w:rFonts w:ascii="Times New Roman" w:hAnsi="Times New Roman" w:cs="Times New Roman"/>
        </w:rPr>
        <w:t>nagyo</w:t>
      </w:r>
      <w:r w:rsidRPr="00C63C07">
        <w:rPr>
          <w:rFonts w:ascii="Times New Roman" w:hAnsi="Times New Roman" w:cs="Times New Roman"/>
        </w:rPr>
        <w:t>bb lehet a telítő dózis alkalmazása után.</w:t>
      </w:r>
    </w:p>
    <w:p w14:paraId="1C98DE26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F8F12C6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Egy,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C63C07">
        <w:rPr>
          <w:rFonts w:ascii="Times New Roman" w:hAnsi="Times New Roman" w:cs="Times New Roman"/>
        </w:rPr>
        <w:t>karbamazepin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monoterápiát</w:t>
      </w:r>
      <w:proofErr w:type="spellEnd"/>
      <w:r w:rsidRPr="00C63C07">
        <w:rPr>
          <w:rFonts w:ascii="Times New Roman" w:hAnsi="Times New Roman" w:cs="Times New Roman"/>
        </w:rPr>
        <w:t xml:space="preserve"> összehasonlító „non-</w:t>
      </w:r>
      <w:proofErr w:type="spellStart"/>
      <w:r w:rsidRPr="00C63C07">
        <w:rPr>
          <w:rFonts w:ascii="Times New Roman" w:hAnsi="Times New Roman" w:cs="Times New Roman"/>
        </w:rPr>
        <w:t>inferiority</w:t>
      </w:r>
      <w:proofErr w:type="spellEnd"/>
      <w:r w:rsidRPr="00C63C07">
        <w:rPr>
          <w:rFonts w:ascii="Times New Roman" w:hAnsi="Times New Roman" w:cs="Times New Roman"/>
        </w:rPr>
        <w:t xml:space="preserve">” típusú klinikai vizsgálatból származó adatok elemzése alapján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-kezeléssel összefüggő, leggyakrabban jelentett mellékhatások (≥10%), a fejfájás és a szédülés voltak. Azoknak a betegeknek az aránya, akiknél mellékhatások miatt meg kellett szakítani a kezelést,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lastRenderedPageBreak/>
        <w:t xml:space="preserve">kezelteknél 10,6%, a szabályozott hatóanyagleadású </w:t>
      </w:r>
      <w:proofErr w:type="spellStart"/>
      <w:r w:rsidRPr="00C63C07">
        <w:rPr>
          <w:rFonts w:ascii="Times New Roman" w:hAnsi="Times New Roman" w:cs="Times New Roman"/>
        </w:rPr>
        <w:t>karbamazepin</w:t>
      </w:r>
      <w:proofErr w:type="spellEnd"/>
      <w:r w:rsidR="00C93C7A" w:rsidRPr="00C63C07">
        <w:rPr>
          <w:rFonts w:ascii="Times New Roman" w:hAnsi="Times New Roman" w:cs="Times New Roman"/>
        </w:rPr>
        <w:t>-készítménnyel</w:t>
      </w:r>
      <w:r w:rsidRPr="00C63C07">
        <w:rPr>
          <w:rFonts w:ascii="Times New Roman" w:hAnsi="Times New Roman" w:cs="Times New Roman"/>
        </w:rPr>
        <w:t xml:space="preserve"> kezelteknél 15,6% volt.</w:t>
      </w:r>
    </w:p>
    <w:p w14:paraId="1ED00DE6" w14:textId="3F911A2D" w:rsidR="00AD64FA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CA60E62" w14:textId="7F7253D3" w:rsidR="00BD625A" w:rsidRDefault="00BD625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BD625A">
        <w:rPr>
          <w:rFonts w:ascii="Times New Roman" w:hAnsi="Times New Roman" w:cs="Times New Roman"/>
        </w:rPr>
        <w:t>Egy 4 éves vagy idősebb, elsődleges generalizált tónusos-</w:t>
      </w:r>
      <w:proofErr w:type="spellStart"/>
      <w:r w:rsidRPr="00BD625A">
        <w:rPr>
          <w:rFonts w:ascii="Times New Roman" w:hAnsi="Times New Roman" w:cs="Times New Roman"/>
        </w:rPr>
        <w:t>klónusos</w:t>
      </w:r>
      <w:proofErr w:type="spellEnd"/>
      <w:r w:rsidRPr="00BD625A">
        <w:rPr>
          <w:rFonts w:ascii="Times New Roman" w:hAnsi="Times New Roman" w:cs="Times New Roman"/>
        </w:rPr>
        <w:t xml:space="preserve"> görcsrohamokkal (PGTCS) járó, </w:t>
      </w:r>
      <w:proofErr w:type="spellStart"/>
      <w:r w:rsidRPr="00BD625A">
        <w:rPr>
          <w:rFonts w:ascii="Times New Roman" w:hAnsi="Times New Roman" w:cs="Times New Roman"/>
        </w:rPr>
        <w:t>idiopátiás</w:t>
      </w:r>
      <w:proofErr w:type="spellEnd"/>
      <w:r w:rsidRPr="00BD625A">
        <w:rPr>
          <w:rFonts w:ascii="Times New Roman" w:hAnsi="Times New Roman" w:cs="Times New Roman"/>
        </w:rPr>
        <w:t xml:space="preserve"> generalizált epilepsziában szenvedő betegek körében végzett vizsgálatban a </w:t>
      </w:r>
      <w:proofErr w:type="spellStart"/>
      <w:r w:rsidRPr="00BD625A">
        <w:rPr>
          <w:rFonts w:ascii="Times New Roman" w:hAnsi="Times New Roman" w:cs="Times New Roman"/>
        </w:rPr>
        <w:t>lakozamid</w:t>
      </w:r>
      <w:proofErr w:type="spellEnd"/>
      <w:r w:rsidRPr="00BD625A">
        <w:rPr>
          <w:rFonts w:ascii="Times New Roman" w:hAnsi="Times New Roman" w:cs="Times New Roman"/>
        </w:rPr>
        <w:t xml:space="preserve"> biztonságossági profilja konzisztens volt a parciális görcsrohamokban szenvedő betegekkel végzett, összevont, placebokontrollos klinikai vizsgálatokban megfigyelt biztonságossági profillal. A PGTCS-es betegeknél megfigyelt további mellékhatások a </w:t>
      </w:r>
      <w:proofErr w:type="spellStart"/>
      <w:r w:rsidRPr="00BD625A">
        <w:rPr>
          <w:rFonts w:ascii="Times New Roman" w:hAnsi="Times New Roman" w:cs="Times New Roman"/>
        </w:rPr>
        <w:t>mioklónusos</w:t>
      </w:r>
      <w:proofErr w:type="spellEnd"/>
      <w:r w:rsidRPr="00BD625A">
        <w:rPr>
          <w:rFonts w:ascii="Times New Roman" w:hAnsi="Times New Roman" w:cs="Times New Roman"/>
        </w:rPr>
        <w:t xml:space="preserve"> epilepszia (2,5% a </w:t>
      </w:r>
      <w:proofErr w:type="spellStart"/>
      <w:r w:rsidRPr="00BD625A">
        <w:rPr>
          <w:rFonts w:ascii="Times New Roman" w:hAnsi="Times New Roman" w:cs="Times New Roman"/>
        </w:rPr>
        <w:t>lakozamid</w:t>
      </w:r>
      <w:proofErr w:type="spellEnd"/>
      <w:r w:rsidRPr="00BD625A">
        <w:rPr>
          <w:rFonts w:ascii="Times New Roman" w:hAnsi="Times New Roman" w:cs="Times New Roman"/>
        </w:rPr>
        <w:t xml:space="preserve">-csoportban és 0% a placebocsoportban) és az </w:t>
      </w:r>
      <w:proofErr w:type="spellStart"/>
      <w:r w:rsidRPr="00BD625A">
        <w:rPr>
          <w:rFonts w:ascii="Times New Roman" w:hAnsi="Times New Roman" w:cs="Times New Roman"/>
        </w:rPr>
        <w:t>ataxia</w:t>
      </w:r>
      <w:proofErr w:type="spellEnd"/>
      <w:r w:rsidRPr="00BD625A">
        <w:rPr>
          <w:rFonts w:ascii="Times New Roman" w:hAnsi="Times New Roman" w:cs="Times New Roman"/>
        </w:rPr>
        <w:t xml:space="preserve"> (3,3% a </w:t>
      </w:r>
      <w:proofErr w:type="spellStart"/>
      <w:r w:rsidRPr="00BD625A">
        <w:rPr>
          <w:rFonts w:ascii="Times New Roman" w:hAnsi="Times New Roman" w:cs="Times New Roman"/>
        </w:rPr>
        <w:t>lakozamid</w:t>
      </w:r>
      <w:proofErr w:type="spellEnd"/>
      <w:r w:rsidRPr="00BD625A">
        <w:rPr>
          <w:rFonts w:ascii="Times New Roman" w:hAnsi="Times New Roman" w:cs="Times New Roman"/>
        </w:rPr>
        <w:t xml:space="preserve">-csoportban és 0% a placebocsoportban) voltak. A leggyakrabban bejelentett mellékhatás a szédülés és az aluszékonyság volt. A </w:t>
      </w:r>
      <w:proofErr w:type="spellStart"/>
      <w:r w:rsidRPr="00BD625A">
        <w:rPr>
          <w:rFonts w:ascii="Times New Roman" w:hAnsi="Times New Roman" w:cs="Times New Roman"/>
        </w:rPr>
        <w:t>lakozamid</w:t>
      </w:r>
      <w:proofErr w:type="spellEnd"/>
      <w:r w:rsidRPr="00BD625A">
        <w:rPr>
          <w:rFonts w:ascii="Times New Roman" w:hAnsi="Times New Roman" w:cs="Times New Roman"/>
        </w:rPr>
        <w:t xml:space="preserve">-terápia leállítását leggyakrabban okozó mellékhatások a szédülés és az öngyilkossági gondolatok voltak. A terápia mellékhatások miatti abbahagyásának aránya 9,1% volt a </w:t>
      </w:r>
      <w:proofErr w:type="spellStart"/>
      <w:r w:rsidRPr="00BD625A">
        <w:rPr>
          <w:rFonts w:ascii="Times New Roman" w:hAnsi="Times New Roman" w:cs="Times New Roman"/>
        </w:rPr>
        <w:t>lakozamid</w:t>
      </w:r>
      <w:proofErr w:type="spellEnd"/>
      <w:r w:rsidRPr="00BD625A">
        <w:rPr>
          <w:rFonts w:ascii="Times New Roman" w:hAnsi="Times New Roman" w:cs="Times New Roman"/>
        </w:rPr>
        <w:t>-csoportban, és 4,1% volt a placebocsoportban</w:t>
      </w:r>
      <w:r>
        <w:rPr>
          <w:rFonts w:ascii="Times New Roman" w:hAnsi="Times New Roman" w:cs="Times New Roman"/>
        </w:rPr>
        <w:t>.</w:t>
      </w:r>
    </w:p>
    <w:p w14:paraId="5A11F14A" w14:textId="77777777" w:rsidR="00BD625A" w:rsidRPr="00C63C07" w:rsidRDefault="00BD625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EB1ED79" w14:textId="77777777" w:rsidR="005F06D6" w:rsidRPr="00E91CDB" w:rsidRDefault="00AD64FA" w:rsidP="00E91CDB">
      <w:pPr>
        <w:pStyle w:val="Listaszerbekezds"/>
        <w:autoSpaceDE/>
        <w:autoSpaceDN/>
        <w:adjustRightInd/>
        <w:ind w:left="0" w:right="-20" w:firstLine="0"/>
        <w:contextualSpacing/>
        <w:rPr>
          <w:sz w:val="22"/>
          <w:szCs w:val="22"/>
          <w:u w:val="single"/>
        </w:rPr>
      </w:pPr>
      <w:r w:rsidRPr="00E91CDB">
        <w:rPr>
          <w:sz w:val="22"/>
          <w:szCs w:val="22"/>
          <w:u w:val="single"/>
        </w:rPr>
        <w:t>A mellékhatások táblázatba foglalt felsorolása</w:t>
      </w:r>
    </w:p>
    <w:p w14:paraId="7AF00848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57A9D60" w14:textId="6C14C32C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Az alábbi táblázat azon mellékhatások gyakoriságát mutatja, amelyeket a klinikai vizsgálatok során, és a posztmarketing tapasztalatok alapján jelentettek. A gyakoriságok meghatározása a következő: nagyon gyakori (≥1/10), gyakori (≥1/100 – &lt;1/10), nem gyakori (≥1/1000 – &lt;1/100) és nem ismert (a </w:t>
      </w:r>
      <w:r w:rsidR="00E40B7D">
        <w:rPr>
          <w:rFonts w:ascii="Times New Roman" w:hAnsi="Times New Roman" w:cs="Times New Roman"/>
        </w:rPr>
        <w:t xml:space="preserve">gyakoriság a </w:t>
      </w:r>
      <w:r w:rsidRPr="00C63C07">
        <w:rPr>
          <w:rFonts w:ascii="Times New Roman" w:hAnsi="Times New Roman" w:cs="Times New Roman"/>
        </w:rPr>
        <w:t>rendelkezésre álló adatokból nem állapítható meg). Az egyes gyakorisági kategóriákon belül a mellékhatások csökkenő súlyosság szerint kerülnek megadásra.</w:t>
      </w:r>
    </w:p>
    <w:p w14:paraId="2BF46962" w14:textId="77777777" w:rsidR="00AD64FA" w:rsidRPr="00C63C07" w:rsidRDefault="00AD64FA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46"/>
        <w:gridCol w:w="1702"/>
        <w:gridCol w:w="1808"/>
        <w:gridCol w:w="1848"/>
        <w:gridCol w:w="1860"/>
      </w:tblGrid>
      <w:tr w:rsidR="00C34046" w:rsidRPr="00C63C07" w14:paraId="55FAD0A3" w14:textId="77777777" w:rsidTr="00B85E20">
        <w:trPr>
          <w:tblHeader/>
        </w:trPr>
        <w:tc>
          <w:tcPr>
            <w:tcW w:w="1909" w:type="dxa"/>
            <w:shd w:val="clear" w:color="auto" w:fill="D9D9D9" w:themeFill="background1" w:themeFillShade="D9"/>
            <w:vAlign w:val="center"/>
          </w:tcPr>
          <w:p w14:paraId="5A7B9198" w14:textId="25635612" w:rsidR="005F06D6" w:rsidRDefault="00AD64FA">
            <w:pPr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b/>
                <w:sz w:val="20"/>
                <w:szCs w:val="20"/>
              </w:rPr>
              <w:t>Szervrendszer</w:t>
            </w:r>
            <w:r w:rsidR="00E40B7D">
              <w:rPr>
                <w:rFonts w:ascii="Times New Roman" w:hAnsi="Times New Roman" w:cs="Times New Roman"/>
                <w:b/>
                <w:sz w:val="20"/>
                <w:szCs w:val="20"/>
              </w:rPr>
              <w:t>i kategória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518D4883" w14:textId="77777777" w:rsidR="005F06D6" w:rsidRDefault="00AD64FA">
            <w:pPr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b/>
                <w:sz w:val="20"/>
                <w:szCs w:val="20"/>
              </w:rPr>
              <w:t>Nagyon gyakori</w:t>
            </w:r>
          </w:p>
        </w:tc>
        <w:tc>
          <w:tcPr>
            <w:tcW w:w="1893" w:type="dxa"/>
            <w:shd w:val="clear" w:color="auto" w:fill="D9D9D9" w:themeFill="background1" w:themeFillShade="D9"/>
            <w:vAlign w:val="center"/>
          </w:tcPr>
          <w:p w14:paraId="3423B0B1" w14:textId="77777777" w:rsidR="005F06D6" w:rsidRDefault="00AD64FA">
            <w:pPr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b/>
                <w:sz w:val="20"/>
                <w:szCs w:val="20"/>
              </w:rPr>
              <w:t>Gyakori</w:t>
            </w:r>
          </w:p>
        </w:tc>
        <w:tc>
          <w:tcPr>
            <w:tcW w:w="1908" w:type="dxa"/>
            <w:shd w:val="clear" w:color="auto" w:fill="D9D9D9" w:themeFill="background1" w:themeFillShade="D9"/>
            <w:vAlign w:val="center"/>
          </w:tcPr>
          <w:p w14:paraId="583E4DBE" w14:textId="77777777" w:rsidR="005F06D6" w:rsidRDefault="00AD64FA">
            <w:pPr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b/>
                <w:sz w:val="20"/>
                <w:szCs w:val="20"/>
              </w:rPr>
              <w:t>Nem gyakori</w:t>
            </w:r>
          </w:p>
        </w:tc>
        <w:tc>
          <w:tcPr>
            <w:tcW w:w="1912" w:type="dxa"/>
            <w:shd w:val="clear" w:color="auto" w:fill="D9D9D9" w:themeFill="background1" w:themeFillShade="D9"/>
            <w:vAlign w:val="center"/>
          </w:tcPr>
          <w:p w14:paraId="69394AE3" w14:textId="77777777" w:rsidR="005F06D6" w:rsidRDefault="00AD64FA">
            <w:pPr>
              <w:spacing w:after="0" w:line="240" w:lineRule="auto"/>
              <w:ind w:right="-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b/>
                <w:sz w:val="20"/>
                <w:szCs w:val="20"/>
              </w:rPr>
              <w:t>Nem ismert</w:t>
            </w:r>
          </w:p>
        </w:tc>
      </w:tr>
      <w:tr w:rsidR="00C34046" w:rsidRPr="00C63C07" w14:paraId="1F393568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1222E5D1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Vérképzőszervi</w:t>
            </w:r>
          </w:p>
          <w:p w14:paraId="5FD74C47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és nyirokrendszeri</w:t>
            </w:r>
          </w:p>
          <w:p w14:paraId="61963953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5B2216D1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45D23ED2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2DC0D189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5933470A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Agranulocytosis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</w:tr>
      <w:tr w:rsidR="00C34046" w:rsidRPr="00C63C07" w14:paraId="6DDBC51B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70C2AA66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Immunrendszeri</w:t>
            </w:r>
          </w:p>
          <w:p w14:paraId="7710002A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3BE347DD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1948C5D3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17D9EFA5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Gyógyszer-</w:t>
            </w: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túlérzékenység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12" w:type="dxa"/>
          </w:tcPr>
          <w:p w14:paraId="1ECB4511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Eosinophiliával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 és szisztémás tünetekkel járó gyógyszerreakció</w:t>
            </w:r>
          </w:p>
          <w:p w14:paraId="77255286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(DRESS)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(1, 2)</w:t>
            </w:r>
          </w:p>
        </w:tc>
      </w:tr>
      <w:tr w:rsidR="00C34046" w:rsidRPr="00C63C07" w14:paraId="21A741ED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23258257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Pszichiátriai</w:t>
            </w:r>
          </w:p>
          <w:p w14:paraId="7105FBE0" w14:textId="77777777" w:rsidR="005F06D6" w:rsidRDefault="00AD64FA">
            <w:pPr>
              <w:spacing w:after="0" w:line="240" w:lineRule="auto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kórképek</w:t>
            </w:r>
          </w:p>
        </w:tc>
        <w:tc>
          <w:tcPr>
            <w:tcW w:w="1874" w:type="dxa"/>
          </w:tcPr>
          <w:p w14:paraId="0D9CAA07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4E338684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Depresszió</w:t>
            </w:r>
          </w:p>
          <w:p w14:paraId="29BC43BB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Zavartság</w:t>
            </w:r>
          </w:p>
          <w:p w14:paraId="367F253E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Álmatlanság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08" w:type="dxa"/>
          </w:tcPr>
          <w:p w14:paraId="46C479DD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Agresszivitás</w:t>
            </w:r>
          </w:p>
          <w:p w14:paraId="7A83F1EB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Izgatottság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32E4AE05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Eufóriás </w:t>
            </w: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hangulat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09F4D428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Pszichotikus </w:t>
            </w: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zavar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107BA9F2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Öngyilkossági </w:t>
            </w: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kísérlet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73337138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Öngyilkossági </w:t>
            </w: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gondolatok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178B560D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Hallucináció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12" w:type="dxa"/>
          </w:tcPr>
          <w:p w14:paraId="5770E8FE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4046" w:rsidRPr="00C63C07" w14:paraId="488CDB69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2898D8EC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Idegrendszeri</w:t>
            </w:r>
          </w:p>
          <w:p w14:paraId="0AC69594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7F64F8F2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Szédülés</w:t>
            </w:r>
          </w:p>
          <w:p w14:paraId="5FAF663B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Fejfájás</w:t>
            </w:r>
          </w:p>
        </w:tc>
        <w:tc>
          <w:tcPr>
            <w:tcW w:w="1893" w:type="dxa"/>
          </w:tcPr>
          <w:p w14:paraId="127E6F09" w14:textId="77777777" w:rsidR="00BD625A" w:rsidRPr="00E91CDB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1CDB">
              <w:rPr>
                <w:rFonts w:ascii="Times New Roman" w:hAnsi="Times New Roman" w:cs="Times New Roman"/>
                <w:sz w:val="20"/>
                <w:szCs w:val="20"/>
              </w:rPr>
              <w:t>Mioklónusos</w:t>
            </w:r>
            <w:proofErr w:type="spellEnd"/>
            <w:r w:rsidRPr="00E91C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91CDB">
              <w:rPr>
                <w:rFonts w:ascii="Times New Roman" w:hAnsi="Times New Roman" w:cs="Times New Roman"/>
                <w:sz w:val="20"/>
                <w:szCs w:val="20"/>
              </w:rPr>
              <w:t>görcsrohamok</w:t>
            </w:r>
            <w:r w:rsidRPr="00E91CD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E91CD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  <w:p w14:paraId="20B8C9BC" w14:textId="2E1C0013" w:rsidR="00BD625A" w:rsidRPr="00E91CDB" w:rsidRDefault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1CDB">
              <w:rPr>
                <w:rFonts w:ascii="Times New Roman" w:hAnsi="Times New Roman" w:cs="Times New Roman"/>
                <w:sz w:val="20"/>
                <w:szCs w:val="20"/>
              </w:rPr>
              <w:t>Ataxia</w:t>
            </w:r>
            <w:proofErr w:type="spellEnd"/>
          </w:p>
          <w:p w14:paraId="66F1CB42" w14:textId="35448540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Egyensúlyzavar</w:t>
            </w:r>
          </w:p>
          <w:p w14:paraId="23169758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Memóriazavar</w:t>
            </w:r>
          </w:p>
          <w:p w14:paraId="34B8C869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Kognitív zavar</w:t>
            </w:r>
          </w:p>
          <w:p w14:paraId="2FED3BE3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Aluszékonyság</w:t>
            </w:r>
          </w:p>
          <w:p w14:paraId="3B1F41D7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Tremor</w:t>
            </w:r>
            <w:proofErr w:type="spellEnd"/>
          </w:p>
          <w:p w14:paraId="392DAECC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Nystagmus</w:t>
            </w:r>
            <w:proofErr w:type="spellEnd"/>
          </w:p>
          <w:p w14:paraId="28978BD9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Hyp</w:t>
            </w:r>
            <w:r w:rsidR="00D61E91" w:rsidRPr="00C63C07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esthesia</w:t>
            </w:r>
            <w:proofErr w:type="spellEnd"/>
          </w:p>
          <w:p w14:paraId="58DCBF19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Dysarthria</w:t>
            </w:r>
            <w:proofErr w:type="spellEnd"/>
          </w:p>
          <w:p w14:paraId="279C15EC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Figyelemzavar</w:t>
            </w:r>
          </w:p>
          <w:p w14:paraId="2A01D188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Paraesthesia</w:t>
            </w:r>
            <w:proofErr w:type="spellEnd"/>
          </w:p>
        </w:tc>
        <w:tc>
          <w:tcPr>
            <w:tcW w:w="1908" w:type="dxa"/>
          </w:tcPr>
          <w:p w14:paraId="1989FAD7" w14:textId="74A1381C" w:rsidR="00064458" w:rsidRDefault="00AD64FA" w:rsidP="00C925E0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Syncope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  <w:r w:rsidR="00C925E0"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 Koordinációs zavar</w:t>
            </w:r>
          </w:p>
          <w:p w14:paraId="3E2D81BA" w14:textId="77777777" w:rsidR="00064458" w:rsidRPr="00064458" w:rsidRDefault="00064458" w:rsidP="00064458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64458">
              <w:rPr>
                <w:rFonts w:ascii="Times New Roman" w:hAnsi="Times New Roman" w:cs="Times New Roman"/>
                <w:sz w:val="20"/>
                <w:szCs w:val="20"/>
              </w:rPr>
              <w:t>Dyskinesia</w:t>
            </w:r>
            <w:proofErr w:type="spellEnd"/>
          </w:p>
          <w:p w14:paraId="22D01D3C" w14:textId="654E3B6A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24FE3D92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Konvulzió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</w:tr>
      <w:tr w:rsidR="00C34046" w:rsidRPr="00C63C07" w14:paraId="167847C4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5ECA2F06" w14:textId="77777777" w:rsidR="005F06D6" w:rsidRDefault="00AD64FA">
            <w:pPr>
              <w:spacing w:after="0" w:line="240" w:lineRule="auto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Szembetegségek és szemészeti tünetek</w:t>
            </w:r>
          </w:p>
        </w:tc>
        <w:tc>
          <w:tcPr>
            <w:tcW w:w="1874" w:type="dxa"/>
          </w:tcPr>
          <w:p w14:paraId="0D7AD7E4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Kettőslátás</w:t>
            </w:r>
          </w:p>
        </w:tc>
        <w:tc>
          <w:tcPr>
            <w:tcW w:w="1893" w:type="dxa"/>
          </w:tcPr>
          <w:p w14:paraId="3CB91015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Homályos látás</w:t>
            </w:r>
          </w:p>
        </w:tc>
        <w:tc>
          <w:tcPr>
            <w:tcW w:w="1908" w:type="dxa"/>
          </w:tcPr>
          <w:p w14:paraId="22AACFB2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0DEE9FE2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4046" w:rsidRPr="00C63C07" w14:paraId="247B5613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1F65F98E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A fül és az egyensúly-érzékelő szerv</w:t>
            </w:r>
          </w:p>
          <w:p w14:paraId="26237DC7" w14:textId="77777777" w:rsidR="005F06D6" w:rsidRDefault="00AD64FA">
            <w:pPr>
              <w:spacing w:after="0" w:line="240" w:lineRule="auto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betegségei és tünetei</w:t>
            </w:r>
          </w:p>
        </w:tc>
        <w:tc>
          <w:tcPr>
            <w:tcW w:w="1874" w:type="dxa"/>
          </w:tcPr>
          <w:p w14:paraId="3A9CEFD2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31A90B6E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Vertigo</w:t>
            </w:r>
          </w:p>
          <w:p w14:paraId="3D284105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Tinnitus</w:t>
            </w:r>
            <w:proofErr w:type="spellEnd"/>
          </w:p>
        </w:tc>
        <w:tc>
          <w:tcPr>
            <w:tcW w:w="1908" w:type="dxa"/>
          </w:tcPr>
          <w:p w14:paraId="4C533049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2E7047B2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4046" w:rsidRPr="00C63C07" w14:paraId="1C6471AB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2AA1EBA6" w14:textId="77777777" w:rsidR="005F06D6" w:rsidRDefault="00AD64FA">
            <w:pPr>
              <w:spacing w:after="0" w:line="240" w:lineRule="auto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Szívbetegségek és a szívvel kapcsolatos tünetek</w:t>
            </w:r>
          </w:p>
        </w:tc>
        <w:tc>
          <w:tcPr>
            <w:tcW w:w="1874" w:type="dxa"/>
          </w:tcPr>
          <w:p w14:paraId="20DA037E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66C4B77D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23C01186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Atrioventricularis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blokk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  <w:p w14:paraId="1A6D16BA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Bradycardia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  <w:p w14:paraId="660D9743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Pitvarfibrilláció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  <w:p w14:paraId="3270E04C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Pitvar</w:t>
            </w:r>
            <w:r w:rsidR="00D61E91" w:rsidRPr="00C63C07">
              <w:rPr>
                <w:rFonts w:ascii="Times New Roman" w:hAnsi="Times New Roman" w:cs="Times New Roman"/>
                <w:sz w:val="20"/>
                <w:szCs w:val="20"/>
              </w:rPr>
              <w:t>lebegés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1, 2)</w:t>
            </w:r>
          </w:p>
        </w:tc>
        <w:tc>
          <w:tcPr>
            <w:tcW w:w="1912" w:type="dxa"/>
          </w:tcPr>
          <w:p w14:paraId="2F59A039" w14:textId="504E46F0" w:rsidR="005F06D6" w:rsidRDefault="001D3D7B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25E0">
              <w:rPr>
                <w:rFonts w:ascii="Times New Roman" w:hAnsi="Times New Roman" w:cs="Times New Roman"/>
                <w:sz w:val="20"/>
                <w:szCs w:val="20"/>
              </w:rPr>
              <w:t>Ventricularis</w:t>
            </w:r>
            <w:proofErr w:type="spellEnd"/>
            <w:r w:rsidRPr="00C925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925E0">
              <w:rPr>
                <w:rFonts w:ascii="Times New Roman" w:hAnsi="Times New Roman" w:cs="Times New Roman"/>
                <w:sz w:val="20"/>
                <w:szCs w:val="20"/>
              </w:rPr>
              <w:t>tachyarrhythmia</w:t>
            </w:r>
            <w:proofErr w:type="spellEnd"/>
            <w:r w:rsidRPr="00C925E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925E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</w:tr>
      <w:tr w:rsidR="00C34046" w:rsidRPr="00C63C07" w14:paraId="64583A9B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5469611F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Emésztőrendszeri</w:t>
            </w:r>
          </w:p>
          <w:p w14:paraId="69BFBE59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betegségek és tünetek</w:t>
            </w:r>
          </w:p>
        </w:tc>
        <w:tc>
          <w:tcPr>
            <w:tcW w:w="1874" w:type="dxa"/>
          </w:tcPr>
          <w:p w14:paraId="7BF63F3C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Émelygés</w:t>
            </w:r>
          </w:p>
        </w:tc>
        <w:tc>
          <w:tcPr>
            <w:tcW w:w="1893" w:type="dxa"/>
          </w:tcPr>
          <w:p w14:paraId="30E4D802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Hányás</w:t>
            </w:r>
          </w:p>
          <w:p w14:paraId="563F9E44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Székrekedés</w:t>
            </w:r>
          </w:p>
          <w:p w14:paraId="61A772DD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Flatulentia</w:t>
            </w:r>
            <w:proofErr w:type="spellEnd"/>
          </w:p>
          <w:p w14:paraId="6FEE7228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Dyspepsia</w:t>
            </w:r>
            <w:proofErr w:type="spellEnd"/>
          </w:p>
          <w:p w14:paraId="299E5B9F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Szájszárazság</w:t>
            </w:r>
          </w:p>
          <w:p w14:paraId="3B2DBC9A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Hasmenés</w:t>
            </w:r>
          </w:p>
        </w:tc>
        <w:tc>
          <w:tcPr>
            <w:tcW w:w="1908" w:type="dxa"/>
          </w:tcPr>
          <w:p w14:paraId="64A9319E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49E153CA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4046" w:rsidRPr="00C63C07" w14:paraId="1566A35A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27CD3E6D" w14:textId="77777777" w:rsidR="005F06D6" w:rsidRDefault="00AD64FA">
            <w:pPr>
              <w:keepNext/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Máj- és epebetegségek</w:t>
            </w:r>
          </w:p>
          <w:p w14:paraId="07E0A794" w14:textId="77777777" w:rsidR="005F06D6" w:rsidRDefault="00AD64FA">
            <w:pPr>
              <w:keepNext/>
              <w:spacing w:after="0" w:line="240" w:lineRule="auto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és tünetek</w:t>
            </w:r>
          </w:p>
        </w:tc>
        <w:tc>
          <w:tcPr>
            <w:tcW w:w="1874" w:type="dxa"/>
          </w:tcPr>
          <w:p w14:paraId="50899349" w14:textId="77777777" w:rsidR="005F06D6" w:rsidRDefault="005F06D6">
            <w:pPr>
              <w:keepNext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48E42C0A" w14:textId="77777777" w:rsidR="005F06D6" w:rsidRDefault="005F06D6">
            <w:pPr>
              <w:keepNext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14:paraId="747A5146" w14:textId="77777777" w:rsidR="005F06D6" w:rsidRDefault="00AD64FA">
            <w:pPr>
              <w:keepNext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Kóros májfunkciós vizsgálati </w:t>
            </w: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eredmények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  <w:p w14:paraId="138CDBE0" w14:textId="77777777" w:rsidR="005F06D6" w:rsidRDefault="00AD64FA">
            <w:pPr>
              <w:keepNext/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Emelkedett májenzim értékek</w:t>
            </w:r>
            <w:r w:rsidRPr="00C63C0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(a normálérték felső határának több mint </w:t>
            </w:r>
            <w:proofErr w:type="gramStart"/>
            <w:r w:rsidR="00757E08" w:rsidRPr="00C63C07">
              <w:rPr>
                <w:rFonts w:ascii="Times New Roman" w:hAnsi="Times New Roman" w:cs="Times New Roman"/>
                <w:sz w:val="20"/>
                <w:szCs w:val="20"/>
              </w:rPr>
              <w:t>két</w:t>
            </w: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szerese)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12" w:type="dxa"/>
          </w:tcPr>
          <w:p w14:paraId="1DDBD427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4046" w:rsidRPr="00C63C07" w14:paraId="19BD128D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1D957C9A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A bőr és</w:t>
            </w:r>
          </w:p>
          <w:p w14:paraId="0AD9EFAC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a bőr alatti szövet</w:t>
            </w:r>
          </w:p>
          <w:p w14:paraId="65CC5726" w14:textId="77777777" w:rsidR="005F06D6" w:rsidRDefault="00AD64FA">
            <w:pPr>
              <w:spacing w:after="0" w:line="240" w:lineRule="auto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betegségei és tünetei</w:t>
            </w:r>
          </w:p>
        </w:tc>
        <w:tc>
          <w:tcPr>
            <w:tcW w:w="1874" w:type="dxa"/>
          </w:tcPr>
          <w:p w14:paraId="6B383973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6700D927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Pruritus</w:t>
            </w:r>
            <w:proofErr w:type="spellEnd"/>
          </w:p>
          <w:p w14:paraId="2697880F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Bőrkiütés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08" w:type="dxa"/>
          </w:tcPr>
          <w:p w14:paraId="1E4B6797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Angioedema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4DD1D1EA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Urticaria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12" w:type="dxa"/>
          </w:tcPr>
          <w:p w14:paraId="056ED17B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Stevens</w:t>
            </w:r>
            <w:proofErr w:type="spellEnd"/>
            <w:r w:rsidR="00E57BB0" w:rsidRPr="00C63C07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Johnson</w:t>
            </w:r>
            <w:r w:rsidR="00A944A1" w:rsidRPr="00C63C0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szindróma</w:t>
            </w: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  <w:p w14:paraId="07671C80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Toxicus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epidermalis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necrolysis</w:t>
            </w:r>
            <w:proofErr w:type="spell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</w:t>
            </w:r>
            <w:proofErr w:type="gramEnd"/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</w:tr>
      <w:tr w:rsidR="00C34046" w:rsidRPr="00C63C07" w14:paraId="000EAA37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057D599B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A csont- és izomrendszer,</w:t>
            </w:r>
          </w:p>
          <w:p w14:paraId="34E3537F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valamint a kötőszövet</w:t>
            </w:r>
          </w:p>
          <w:p w14:paraId="1006EDDB" w14:textId="77777777" w:rsidR="005F06D6" w:rsidRDefault="00AD64FA">
            <w:pPr>
              <w:spacing w:after="0" w:line="240" w:lineRule="auto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betegségei és tünetei</w:t>
            </w:r>
          </w:p>
        </w:tc>
        <w:tc>
          <w:tcPr>
            <w:tcW w:w="1874" w:type="dxa"/>
          </w:tcPr>
          <w:p w14:paraId="74DF9F4E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41EF6EBE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Izomgörcsök</w:t>
            </w:r>
          </w:p>
        </w:tc>
        <w:tc>
          <w:tcPr>
            <w:tcW w:w="1908" w:type="dxa"/>
          </w:tcPr>
          <w:p w14:paraId="19784F29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37818D18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4046" w:rsidRPr="00C63C07" w14:paraId="73859B9F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4DA4A0F3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Általános tünetek,</w:t>
            </w:r>
          </w:p>
          <w:p w14:paraId="3FBF611F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az alkalmazás helyén</w:t>
            </w:r>
          </w:p>
          <w:p w14:paraId="2BFDB762" w14:textId="77777777" w:rsidR="005F06D6" w:rsidRDefault="00AD64FA">
            <w:pPr>
              <w:spacing w:after="0" w:line="240" w:lineRule="auto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fellépő reakciók</w:t>
            </w:r>
          </w:p>
        </w:tc>
        <w:tc>
          <w:tcPr>
            <w:tcW w:w="1874" w:type="dxa"/>
          </w:tcPr>
          <w:p w14:paraId="3F70EB44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69FE602D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Járászavar</w:t>
            </w:r>
          </w:p>
          <w:p w14:paraId="5EBC7B55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Gyengeség</w:t>
            </w:r>
          </w:p>
          <w:p w14:paraId="7FD455AD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Fáradtság</w:t>
            </w:r>
          </w:p>
          <w:p w14:paraId="0FE7B9F9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Ingerlékenység</w:t>
            </w:r>
          </w:p>
          <w:p w14:paraId="47D63D21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Részegség érzése</w:t>
            </w:r>
          </w:p>
        </w:tc>
        <w:tc>
          <w:tcPr>
            <w:tcW w:w="1908" w:type="dxa"/>
          </w:tcPr>
          <w:p w14:paraId="00F3F342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29C7DD68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4046" w:rsidRPr="00C63C07" w14:paraId="1659D75A" w14:textId="77777777" w:rsidTr="00B85E20">
        <w:tc>
          <w:tcPr>
            <w:tcW w:w="1909" w:type="dxa"/>
            <w:shd w:val="clear" w:color="auto" w:fill="F2F2F2" w:themeFill="background1" w:themeFillShade="F2"/>
          </w:tcPr>
          <w:p w14:paraId="67B01AFB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Sérülés, mérgezés</w:t>
            </w:r>
          </w:p>
          <w:p w14:paraId="6A080D49" w14:textId="77777777" w:rsidR="005F06D6" w:rsidRDefault="00AD64FA">
            <w:pPr>
              <w:widowControl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és a beavatkozással</w:t>
            </w:r>
          </w:p>
          <w:p w14:paraId="51F29E42" w14:textId="77777777" w:rsidR="005F06D6" w:rsidRDefault="00AD64FA">
            <w:pPr>
              <w:spacing w:after="0" w:line="240" w:lineRule="auto"/>
              <w:ind w:right="-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>kapcsolatos szövődmények</w:t>
            </w:r>
          </w:p>
        </w:tc>
        <w:tc>
          <w:tcPr>
            <w:tcW w:w="1874" w:type="dxa"/>
          </w:tcPr>
          <w:p w14:paraId="63AE23AA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</w:tcPr>
          <w:p w14:paraId="2A9B1ADC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Elesés</w:t>
            </w:r>
          </w:p>
          <w:p w14:paraId="1B622531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Bőr </w:t>
            </w:r>
            <w:proofErr w:type="spellStart"/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laceratio</w:t>
            </w:r>
            <w:proofErr w:type="spellEnd"/>
          </w:p>
          <w:p w14:paraId="1F399647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Zúzódás</w:t>
            </w:r>
          </w:p>
        </w:tc>
        <w:tc>
          <w:tcPr>
            <w:tcW w:w="1908" w:type="dxa"/>
          </w:tcPr>
          <w:p w14:paraId="7F46F496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2" w:type="dxa"/>
          </w:tcPr>
          <w:p w14:paraId="602213AE" w14:textId="77777777" w:rsidR="005F06D6" w:rsidRDefault="005F06D6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4046" w:rsidRPr="00C63C07" w14:paraId="67C0AC8B" w14:textId="77777777" w:rsidTr="00B85E20">
        <w:trPr>
          <w:trHeight w:val="621"/>
        </w:trPr>
        <w:tc>
          <w:tcPr>
            <w:tcW w:w="9496" w:type="dxa"/>
            <w:gridSpan w:val="5"/>
            <w:shd w:val="clear" w:color="auto" w:fill="F2F2F2" w:themeFill="background1" w:themeFillShade="F2"/>
            <w:vAlign w:val="center"/>
          </w:tcPr>
          <w:p w14:paraId="0FA742B5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(1)</w:t>
            </w:r>
            <w:r w:rsidRPr="00C63C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>Posztmarketing tapasztalatok alapján jelentett mellékhatások</w:t>
            </w:r>
          </w:p>
          <w:p w14:paraId="1EB6D746" w14:textId="77777777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(2)</w:t>
            </w:r>
            <w:r w:rsidRPr="00C63C07">
              <w:rPr>
                <w:rFonts w:ascii="Times New Roman" w:hAnsi="Times New Roman" w:cs="Times New Roman"/>
                <w:sz w:val="20"/>
                <w:szCs w:val="20"/>
              </w:rPr>
              <w:t xml:space="preserve"> Lásd „Egyes mellékhatások leírása”</w:t>
            </w:r>
          </w:p>
          <w:p w14:paraId="676D50C6" w14:textId="11EF07CD" w:rsidR="005F06D6" w:rsidRDefault="00AD64FA">
            <w:pPr>
              <w:spacing w:after="0" w:line="240" w:lineRule="auto"/>
              <w:ind w:right="-20"/>
              <w:rPr>
                <w:rFonts w:ascii="Times New Roman" w:hAnsi="Times New Roman" w:cs="Times New Roman"/>
                <w:sz w:val="20"/>
                <w:szCs w:val="20"/>
              </w:rPr>
            </w:pPr>
            <w:r w:rsidRPr="00C63C0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(3)</w:t>
            </w:r>
            <w:r w:rsidR="00BD62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D625A" w:rsidRPr="00BD625A">
              <w:rPr>
                <w:rFonts w:ascii="Times New Roman" w:hAnsi="Times New Roman" w:cs="Times New Roman"/>
                <w:sz w:val="20"/>
                <w:szCs w:val="20"/>
              </w:rPr>
              <w:t>PGTCS vizsgálatokban jelentették</w:t>
            </w:r>
          </w:p>
        </w:tc>
      </w:tr>
    </w:tbl>
    <w:p w14:paraId="65A850EC" w14:textId="77777777" w:rsidR="00AD64FA" w:rsidRPr="00C63C07" w:rsidRDefault="00AD64FA" w:rsidP="00FE2D46">
      <w:pPr>
        <w:spacing w:after="0" w:line="240" w:lineRule="auto"/>
        <w:ind w:right="-20"/>
        <w:jc w:val="both"/>
        <w:rPr>
          <w:rFonts w:ascii="Times New Roman" w:hAnsi="Times New Roman" w:cs="Times New Roman"/>
        </w:rPr>
      </w:pPr>
    </w:p>
    <w:p w14:paraId="05355451" w14:textId="77777777" w:rsidR="005F06D6" w:rsidRPr="00E91CDB" w:rsidRDefault="00AD64FA" w:rsidP="00E91CDB">
      <w:pPr>
        <w:pStyle w:val="Listaszerbekezds"/>
        <w:autoSpaceDE/>
        <w:autoSpaceDN/>
        <w:adjustRightInd/>
        <w:ind w:left="0" w:right="-20" w:firstLine="0"/>
        <w:contextualSpacing/>
        <w:rPr>
          <w:sz w:val="22"/>
          <w:szCs w:val="22"/>
          <w:u w:val="single"/>
        </w:rPr>
      </w:pPr>
      <w:r w:rsidRPr="00E91CDB">
        <w:rPr>
          <w:sz w:val="22"/>
          <w:szCs w:val="22"/>
          <w:u w:val="single"/>
        </w:rPr>
        <w:t>Egyes mellékhatások leírása</w:t>
      </w:r>
    </w:p>
    <w:p w14:paraId="69F04E16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42F097B4" w14:textId="40BE275A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alkalmazásával összefügg a PR-</w:t>
      </w:r>
      <w:r w:rsidR="00E40B7D">
        <w:rPr>
          <w:rFonts w:ascii="Times New Roman" w:hAnsi="Times New Roman" w:cs="Times New Roman"/>
        </w:rPr>
        <w:t>szakasz</w:t>
      </w:r>
      <w:r w:rsidRPr="00C63C07">
        <w:rPr>
          <w:rFonts w:ascii="Times New Roman" w:hAnsi="Times New Roman" w:cs="Times New Roman"/>
        </w:rPr>
        <w:t xml:space="preserve"> dózisfüggő növekedése. A PR-</w:t>
      </w:r>
      <w:r w:rsidR="00E40B7D">
        <w:rPr>
          <w:rFonts w:ascii="Times New Roman" w:hAnsi="Times New Roman" w:cs="Times New Roman"/>
        </w:rPr>
        <w:t>szakasz</w:t>
      </w:r>
      <w:r w:rsidRPr="00C63C07">
        <w:rPr>
          <w:rFonts w:ascii="Times New Roman" w:hAnsi="Times New Roman" w:cs="Times New Roman"/>
        </w:rPr>
        <w:t xml:space="preserve"> megnyúlásával kapcsolatban mellékhatások (pl. </w:t>
      </w:r>
      <w:proofErr w:type="spellStart"/>
      <w:r w:rsidRPr="00C63C07">
        <w:rPr>
          <w:rFonts w:ascii="Times New Roman" w:hAnsi="Times New Roman" w:cs="Times New Roman"/>
        </w:rPr>
        <w:t>atrioventricularis</w:t>
      </w:r>
      <w:proofErr w:type="spellEnd"/>
      <w:r w:rsidRPr="00C63C07">
        <w:rPr>
          <w:rFonts w:ascii="Times New Roman" w:hAnsi="Times New Roman" w:cs="Times New Roman"/>
        </w:rPr>
        <w:t xml:space="preserve">-blokk, </w:t>
      </w:r>
      <w:proofErr w:type="spellStart"/>
      <w:r w:rsidRPr="00C63C07">
        <w:rPr>
          <w:rFonts w:ascii="Times New Roman" w:hAnsi="Times New Roman" w:cs="Times New Roman"/>
        </w:rPr>
        <w:t>syncope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bradycardia</w:t>
      </w:r>
      <w:proofErr w:type="spellEnd"/>
      <w:r w:rsidRPr="00C63C07">
        <w:rPr>
          <w:rFonts w:ascii="Times New Roman" w:hAnsi="Times New Roman" w:cs="Times New Roman"/>
        </w:rPr>
        <w:t xml:space="preserve">) léphetnek fel. Az </w:t>
      </w:r>
      <w:proofErr w:type="spellStart"/>
      <w:r w:rsidRPr="00C63C07">
        <w:rPr>
          <w:rFonts w:ascii="Times New Roman" w:hAnsi="Times New Roman" w:cs="Times New Roman"/>
        </w:rPr>
        <w:t>adjuváns</w:t>
      </w:r>
      <w:proofErr w:type="spellEnd"/>
      <w:r w:rsidRPr="00C63C07">
        <w:rPr>
          <w:rFonts w:ascii="Times New Roman" w:hAnsi="Times New Roman" w:cs="Times New Roman"/>
        </w:rPr>
        <w:t xml:space="preserve"> kezelésre vonatkozó klinikai vizsgálatok során epilepsziás betegek</w:t>
      </w:r>
      <w:r w:rsidR="00E40B7D">
        <w:rPr>
          <w:rFonts w:ascii="Times New Roman" w:hAnsi="Times New Roman" w:cs="Times New Roman"/>
        </w:rPr>
        <w:t>nél</w:t>
      </w:r>
      <w:r w:rsidRPr="00C63C07">
        <w:rPr>
          <w:rFonts w:ascii="Times New Roman" w:hAnsi="Times New Roman" w:cs="Times New Roman"/>
        </w:rPr>
        <w:t xml:space="preserve"> a bejelentett elsőfokú AV-blokk előfordulási gyakorisága „nem gyakori”, 0,7%, 0%, 0,5% illetve 0% volt 200</w:t>
      </w:r>
      <w:r w:rsidR="00E40B7D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mg, 400</w:t>
      </w:r>
      <w:r w:rsidR="00E40B7D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 és 600</w:t>
      </w:r>
      <w:r w:rsidR="00E40B7D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, illetve placebo esetében. Másodfokú vagy súlyosabb AV-blokkot nem észleltek ezekben a vizsgálatokban. A posztmarketing tapasztalatok alapján azonban olyan eseteket jelentettek, amikor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-kezelés mellett másod- és harmadfokú AV-blokkot észleltek.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C63C07">
        <w:rPr>
          <w:rFonts w:ascii="Times New Roman" w:hAnsi="Times New Roman" w:cs="Times New Roman"/>
        </w:rPr>
        <w:t>karbamazepin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monoterápiát</w:t>
      </w:r>
      <w:proofErr w:type="spellEnd"/>
      <w:r w:rsidRPr="00C63C07">
        <w:rPr>
          <w:rFonts w:ascii="Times New Roman" w:hAnsi="Times New Roman" w:cs="Times New Roman"/>
        </w:rPr>
        <w:t xml:space="preserve"> összehasonlító klinikai vizsgálatban a PR</w:t>
      </w:r>
      <w:r w:rsidR="00E40B7D">
        <w:rPr>
          <w:rFonts w:ascii="Times New Roman" w:hAnsi="Times New Roman" w:cs="Times New Roman"/>
        </w:rPr>
        <w:t>-szakasz</w:t>
      </w:r>
      <w:r w:rsidRPr="00C63C07">
        <w:rPr>
          <w:rFonts w:ascii="Times New Roman" w:hAnsi="Times New Roman" w:cs="Times New Roman"/>
        </w:rPr>
        <w:t xml:space="preserve"> megnyúlás mértéke közel azonos volt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és a </w:t>
      </w:r>
      <w:proofErr w:type="spellStart"/>
      <w:r w:rsidRPr="00C63C07">
        <w:rPr>
          <w:rFonts w:ascii="Times New Roman" w:hAnsi="Times New Roman" w:cs="Times New Roman"/>
        </w:rPr>
        <w:t>karbamazepin</w:t>
      </w:r>
      <w:proofErr w:type="spellEnd"/>
      <w:r w:rsidRPr="00C63C07">
        <w:rPr>
          <w:rFonts w:ascii="Times New Roman" w:hAnsi="Times New Roman" w:cs="Times New Roman"/>
        </w:rPr>
        <w:t xml:space="preserve"> csoportban.</w:t>
      </w:r>
    </w:p>
    <w:p w14:paraId="22F8BBF2" w14:textId="2C15A762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Az összesített </w:t>
      </w:r>
      <w:proofErr w:type="spellStart"/>
      <w:r w:rsidRPr="00C63C07">
        <w:rPr>
          <w:rFonts w:ascii="Times New Roman" w:hAnsi="Times New Roman" w:cs="Times New Roman"/>
        </w:rPr>
        <w:t>adjuváns</w:t>
      </w:r>
      <w:proofErr w:type="spellEnd"/>
      <w:r w:rsidRPr="00C63C07">
        <w:rPr>
          <w:rFonts w:ascii="Times New Roman" w:hAnsi="Times New Roman" w:cs="Times New Roman"/>
        </w:rPr>
        <w:t xml:space="preserve"> kezelésre vonatkozó klinikai vizsgálatokban a </w:t>
      </w:r>
      <w:proofErr w:type="spellStart"/>
      <w:r w:rsidRPr="00C63C07">
        <w:rPr>
          <w:rFonts w:ascii="Times New Roman" w:hAnsi="Times New Roman" w:cs="Times New Roman"/>
        </w:rPr>
        <w:t>syncope</w:t>
      </w:r>
      <w:proofErr w:type="spellEnd"/>
      <w:r w:rsidRPr="00C63C07">
        <w:rPr>
          <w:rFonts w:ascii="Times New Roman" w:hAnsi="Times New Roman" w:cs="Times New Roman"/>
        </w:rPr>
        <w:t xml:space="preserve"> előfordulási gyakorisága „nem gyakori” volt, és nem különbözött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kezelt (n = 944) epilepsziás betegek (0,1%) és a </w:t>
      </w:r>
      <w:proofErr w:type="spellStart"/>
      <w:r w:rsidRPr="00C63C07">
        <w:rPr>
          <w:rFonts w:ascii="Times New Roman" w:hAnsi="Times New Roman" w:cs="Times New Roman"/>
        </w:rPr>
        <w:t>placebóval</w:t>
      </w:r>
      <w:proofErr w:type="spellEnd"/>
      <w:r w:rsidRPr="00C63C07">
        <w:rPr>
          <w:rFonts w:ascii="Times New Roman" w:hAnsi="Times New Roman" w:cs="Times New Roman"/>
        </w:rPr>
        <w:t xml:space="preserve"> kezelt (n = 364) epilepsziás betegek között (0,3%).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C63C07">
        <w:rPr>
          <w:rFonts w:ascii="Times New Roman" w:hAnsi="Times New Roman" w:cs="Times New Roman"/>
        </w:rPr>
        <w:t>karbamazepin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monoterápiát</w:t>
      </w:r>
      <w:proofErr w:type="spellEnd"/>
      <w:r w:rsidRPr="00C63C07">
        <w:rPr>
          <w:rFonts w:ascii="Times New Roman" w:hAnsi="Times New Roman" w:cs="Times New Roman"/>
        </w:rPr>
        <w:t xml:space="preserve"> összehasonlító klinikai vizsgálatban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kezelt 444</w:t>
      </w:r>
      <w:r w:rsidR="00E40B7D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beteg közül 7-nél (1,6%), míg a szabályozott hatóanyagleadású </w:t>
      </w:r>
      <w:proofErr w:type="spellStart"/>
      <w:r w:rsidRPr="00C63C07">
        <w:rPr>
          <w:rFonts w:ascii="Times New Roman" w:hAnsi="Times New Roman" w:cs="Times New Roman"/>
        </w:rPr>
        <w:t>karbamazepinnel</w:t>
      </w:r>
      <w:proofErr w:type="spellEnd"/>
      <w:r w:rsidRPr="00C63C07">
        <w:rPr>
          <w:rFonts w:ascii="Times New Roman" w:hAnsi="Times New Roman" w:cs="Times New Roman"/>
        </w:rPr>
        <w:t xml:space="preserve"> kezelt </w:t>
      </w:r>
      <w:r w:rsidRPr="00C63C07">
        <w:rPr>
          <w:rFonts w:ascii="Times New Roman" w:hAnsi="Times New Roman" w:cs="Times New Roman"/>
        </w:rPr>
        <w:lastRenderedPageBreak/>
        <w:t>442</w:t>
      </w:r>
      <w:r w:rsidR="00E40B7D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beteg közül 1-nél (0,2%) </w:t>
      </w:r>
      <w:proofErr w:type="spellStart"/>
      <w:r w:rsidRPr="00C63C07">
        <w:rPr>
          <w:rFonts w:ascii="Times New Roman" w:hAnsi="Times New Roman" w:cs="Times New Roman"/>
        </w:rPr>
        <w:t>syncope</w:t>
      </w:r>
      <w:proofErr w:type="spellEnd"/>
      <w:r w:rsidRPr="00C63C07">
        <w:rPr>
          <w:rFonts w:ascii="Times New Roman" w:hAnsi="Times New Roman" w:cs="Times New Roman"/>
        </w:rPr>
        <w:t xml:space="preserve"> esetet jelentettek.</w:t>
      </w:r>
    </w:p>
    <w:p w14:paraId="3B4EE770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</w:rPr>
        <w:t>Pitvarfibrillációt</w:t>
      </w:r>
      <w:proofErr w:type="spellEnd"/>
      <w:r w:rsidRPr="00C63C07">
        <w:rPr>
          <w:rFonts w:ascii="Times New Roman" w:hAnsi="Times New Roman" w:cs="Times New Roman"/>
        </w:rPr>
        <w:t xml:space="preserve">, illetve </w:t>
      </w:r>
      <w:r w:rsidR="00A339C0" w:rsidRPr="00C63C07">
        <w:rPr>
          <w:rFonts w:ascii="Times New Roman" w:hAnsi="Times New Roman" w:cs="Times New Roman"/>
        </w:rPr>
        <w:t>pitvarlebegést</w:t>
      </w:r>
      <w:r w:rsidRPr="00C63C07">
        <w:rPr>
          <w:rFonts w:ascii="Times New Roman" w:hAnsi="Times New Roman" w:cs="Times New Roman"/>
        </w:rPr>
        <w:t xml:space="preserve"> nem jelentettek rövid távú klinikai vizsgálatokban; mindkettő előfordult azonban a nyílt </w:t>
      </w:r>
      <w:r w:rsidR="00A339C0" w:rsidRPr="00C63C07">
        <w:rPr>
          <w:rFonts w:ascii="Times New Roman" w:hAnsi="Times New Roman" w:cs="Times New Roman"/>
        </w:rPr>
        <w:t xml:space="preserve">elrendezésű </w:t>
      </w:r>
      <w:r w:rsidRPr="00C63C07">
        <w:rPr>
          <w:rFonts w:ascii="Times New Roman" w:hAnsi="Times New Roman" w:cs="Times New Roman"/>
        </w:rPr>
        <w:t>epilepszia-vizsgálatokban és a posztmarketing tapasztalatok során.</w:t>
      </w:r>
    </w:p>
    <w:p w14:paraId="5D119A30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7550FDD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Laboratóriumi eltérések</w:t>
      </w:r>
    </w:p>
    <w:p w14:paraId="654E3E64" w14:textId="3F544D39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Kóros májfunkciós vizsgálati eredményeket figyelték meg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végzett </w:t>
      </w:r>
      <w:r w:rsidR="001465D9">
        <w:rPr>
          <w:rFonts w:ascii="Times New Roman" w:hAnsi="Times New Roman" w:cs="Times New Roman"/>
        </w:rPr>
        <w:t>placebo</w:t>
      </w:r>
      <w:r w:rsidRPr="00C63C07">
        <w:rPr>
          <w:rFonts w:ascii="Times New Roman" w:hAnsi="Times New Roman" w:cs="Times New Roman"/>
        </w:rPr>
        <w:t xml:space="preserve">kontrollos </w:t>
      </w:r>
      <w:r w:rsidR="002F5282">
        <w:rPr>
          <w:rFonts w:ascii="Times New Roman" w:hAnsi="Times New Roman" w:cs="Times New Roman"/>
        </w:rPr>
        <w:t xml:space="preserve">klinikai </w:t>
      </w:r>
      <w:r w:rsidRPr="00C63C07">
        <w:rPr>
          <w:rFonts w:ascii="Times New Roman" w:hAnsi="Times New Roman" w:cs="Times New Roman"/>
        </w:rPr>
        <w:t xml:space="preserve">vizsgálatokban olyan, parciális görcsrohamokban szenvedő felnőtt betegek esetében, akik egyidejűleg 1-3 </w:t>
      </w:r>
      <w:proofErr w:type="spellStart"/>
      <w:r w:rsidRPr="00C63C07">
        <w:rPr>
          <w:rFonts w:ascii="Times New Roman" w:hAnsi="Times New Roman" w:cs="Times New Roman"/>
        </w:rPr>
        <w:t>antiepilepsziás</w:t>
      </w:r>
      <w:proofErr w:type="spellEnd"/>
      <w:r w:rsidRPr="00C63C07">
        <w:rPr>
          <w:rFonts w:ascii="Times New Roman" w:hAnsi="Times New Roman" w:cs="Times New Roman"/>
        </w:rPr>
        <w:t xml:space="preserve"> gyógyszert szedtek. A </w:t>
      </w:r>
      <w:r w:rsidR="00E40B7D">
        <w:rPr>
          <w:rFonts w:ascii="Times New Roman" w:hAnsi="Times New Roman" w:cs="Times New Roman"/>
        </w:rPr>
        <w:t xml:space="preserve">GPT (más néven </w:t>
      </w:r>
      <w:r w:rsidRPr="00C63C07">
        <w:rPr>
          <w:rFonts w:ascii="Times New Roman" w:hAnsi="Times New Roman" w:cs="Times New Roman"/>
        </w:rPr>
        <w:t>AL</w:t>
      </w:r>
      <w:r w:rsidR="00A339C0" w:rsidRPr="00C63C07">
        <w:rPr>
          <w:rFonts w:ascii="Times New Roman" w:hAnsi="Times New Roman" w:cs="Times New Roman"/>
        </w:rPr>
        <w:t>A</w:t>
      </w:r>
      <w:r w:rsidRPr="00C63C07">
        <w:rPr>
          <w:rFonts w:ascii="Times New Roman" w:hAnsi="Times New Roman" w:cs="Times New Roman"/>
        </w:rPr>
        <w:t>T</w:t>
      </w:r>
      <w:r w:rsidR="00E40B7D">
        <w:rPr>
          <w:rFonts w:ascii="Times New Roman" w:hAnsi="Times New Roman" w:cs="Times New Roman"/>
        </w:rPr>
        <w:t>) szintjének</w:t>
      </w:r>
      <w:r w:rsidR="00FE2D46" w:rsidRPr="00C63C0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 xml:space="preserve">a normálérték felső határának 3-szorosára vagy magasabbra történő emelkedése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kezelt betegek 0,7%-</w:t>
      </w:r>
      <w:proofErr w:type="spellStart"/>
      <w:r w:rsidRPr="00C63C07">
        <w:rPr>
          <w:rFonts w:ascii="Times New Roman" w:hAnsi="Times New Roman" w:cs="Times New Roman"/>
        </w:rPr>
        <w:t>ánál</w:t>
      </w:r>
      <w:proofErr w:type="spellEnd"/>
      <w:r w:rsidRPr="00C63C07">
        <w:rPr>
          <w:rFonts w:ascii="Times New Roman" w:hAnsi="Times New Roman" w:cs="Times New Roman"/>
        </w:rPr>
        <w:t xml:space="preserve"> (7/935) és a </w:t>
      </w:r>
      <w:proofErr w:type="spellStart"/>
      <w:r w:rsidRPr="00C63C07">
        <w:rPr>
          <w:rFonts w:ascii="Times New Roman" w:hAnsi="Times New Roman" w:cs="Times New Roman"/>
        </w:rPr>
        <w:t>placebóval</w:t>
      </w:r>
      <w:proofErr w:type="spellEnd"/>
      <w:r w:rsidRPr="00C63C07">
        <w:rPr>
          <w:rFonts w:ascii="Times New Roman" w:hAnsi="Times New Roman" w:cs="Times New Roman"/>
        </w:rPr>
        <w:t xml:space="preserve"> kezelt betegek 0%-</w:t>
      </w:r>
      <w:proofErr w:type="spellStart"/>
      <w:r w:rsidRPr="00C63C07">
        <w:rPr>
          <w:rFonts w:ascii="Times New Roman" w:hAnsi="Times New Roman" w:cs="Times New Roman"/>
        </w:rPr>
        <w:t>ánál</w:t>
      </w:r>
      <w:proofErr w:type="spellEnd"/>
      <w:r w:rsidRPr="00C63C07">
        <w:rPr>
          <w:rFonts w:ascii="Times New Roman" w:hAnsi="Times New Roman" w:cs="Times New Roman"/>
        </w:rPr>
        <w:t xml:space="preserve"> (0/356) fordult elő.</w:t>
      </w:r>
    </w:p>
    <w:p w14:paraId="05BC6982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8285846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Több szervet érintő túlérzékenységi reakció</w:t>
      </w:r>
    </w:p>
    <w:p w14:paraId="2ECF4A2D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Egyes </w:t>
      </w:r>
      <w:proofErr w:type="spellStart"/>
      <w:r w:rsidRPr="00C63C07">
        <w:rPr>
          <w:rFonts w:ascii="Times New Roman" w:hAnsi="Times New Roman" w:cs="Times New Roman"/>
        </w:rPr>
        <w:t>antiepilepsziás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r w:rsidR="00A339C0" w:rsidRPr="00C63C07">
        <w:rPr>
          <w:rFonts w:ascii="Times New Roman" w:hAnsi="Times New Roman" w:cs="Times New Roman"/>
        </w:rPr>
        <w:t>gyógy</w:t>
      </w:r>
      <w:r w:rsidRPr="00C63C07">
        <w:rPr>
          <w:rFonts w:ascii="Times New Roman" w:hAnsi="Times New Roman" w:cs="Times New Roman"/>
        </w:rPr>
        <w:t>szerekkel kezelt betegeknél több szervet érintő túlérzékenységi reakciót jelentettek (</w:t>
      </w:r>
      <w:proofErr w:type="spellStart"/>
      <w:r w:rsidRPr="00C63C07">
        <w:rPr>
          <w:rFonts w:ascii="Times New Roman" w:hAnsi="Times New Roman" w:cs="Times New Roman"/>
        </w:rPr>
        <w:t>eosinophiliával</w:t>
      </w:r>
      <w:proofErr w:type="spellEnd"/>
      <w:r w:rsidRPr="00C63C07">
        <w:rPr>
          <w:rFonts w:ascii="Times New Roman" w:hAnsi="Times New Roman" w:cs="Times New Roman"/>
        </w:rPr>
        <w:t xml:space="preserve"> és szisztémás tünetekkel járó gyógyszerreakció néven (DRESS) is ismert). Ezeknek a reakcióknak megjelenési formája változatos, de típusosan lázzal és kiütéssel járnak, és különböző szervrendszereket érinthetnek. Amennyiben több szervet érintő túlérzékenységi reakció gyanúja áll fenn,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>-kezelést abba kell hagyni.</w:t>
      </w:r>
    </w:p>
    <w:p w14:paraId="615D6488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6E69A7C" w14:textId="77777777" w:rsidR="005F06D6" w:rsidRPr="00E91CDB" w:rsidRDefault="00AD64FA" w:rsidP="00E91CDB">
      <w:pPr>
        <w:pStyle w:val="Listaszerbekezds"/>
        <w:autoSpaceDE/>
        <w:autoSpaceDN/>
        <w:adjustRightInd/>
        <w:ind w:left="0" w:right="-20" w:firstLine="0"/>
        <w:contextualSpacing/>
        <w:rPr>
          <w:sz w:val="22"/>
          <w:szCs w:val="22"/>
          <w:u w:val="single"/>
        </w:rPr>
      </w:pPr>
      <w:r w:rsidRPr="00E91CDB">
        <w:rPr>
          <w:sz w:val="22"/>
          <w:szCs w:val="22"/>
          <w:u w:val="single"/>
        </w:rPr>
        <w:t>Gyermekek</w:t>
      </w:r>
      <w:r w:rsidR="005D37DC" w:rsidRPr="00E91CDB">
        <w:rPr>
          <w:sz w:val="22"/>
          <w:szCs w:val="22"/>
          <w:u w:val="single"/>
        </w:rPr>
        <w:t xml:space="preserve"> és serdülők</w:t>
      </w:r>
    </w:p>
    <w:p w14:paraId="67C16228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5861E2FD" w14:textId="386DF2D0" w:rsidR="00227E63" w:rsidRDefault="001465D9" w:rsidP="001465D9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bidi="hu-HU"/>
        </w:rPr>
      </w:pPr>
      <w:r w:rsidRPr="001465D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placebokontrollos </w:t>
      </w:r>
      <w:r w:rsidR="002F5282" w:rsidRPr="002F5282">
        <w:rPr>
          <w:rFonts w:ascii="Times New Roman" w:hAnsi="Times New Roman" w:cs="Times New Roman"/>
          <w:color w:val="000000"/>
          <w:lang w:bidi="hu-HU"/>
        </w:rPr>
        <w:t>(</w:t>
      </w:r>
      <w:proofErr w:type="gramStart"/>
      <w:r w:rsidR="002F5282" w:rsidRPr="002F5282">
        <w:rPr>
          <w:rFonts w:ascii="Times New Roman" w:hAnsi="Times New Roman" w:cs="Times New Roman"/>
          <w:color w:val="000000"/>
          <w:lang w:bidi="hu-HU"/>
        </w:rPr>
        <w:t>255</w:t>
      </w:r>
      <w:r w:rsidR="00CE086D">
        <w:rPr>
          <w:rFonts w:ascii="Times New Roman" w:hAnsi="Times New Roman" w:cs="Times New Roman"/>
          <w:color w:val="000000"/>
          <w:lang w:bidi="hu-HU"/>
        </w:rPr>
        <w:t xml:space="preserve"> </w:t>
      </w:r>
      <w:r w:rsidR="002F5282" w:rsidRPr="002F5282">
        <w:rPr>
          <w:rFonts w:ascii="Times New Roman" w:hAnsi="Times New Roman" w:cs="Times New Roman"/>
          <w:color w:val="000000"/>
          <w:lang w:bidi="hu-HU"/>
        </w:rPr>
        <w:t>1</w:t>
      </w:r>
      <w:r w:rsidR="008642A3">
        <w:rPr>
          <w:rFonts w:ascii="Times New Roman" w:hAnsi="Times New Roman" w:cs="Times New Roman"/>
          <w:color w:val="000000"/>
          <w:lang w:bidi="hu-HU"/>
        </w:rPr>
        <w:t xml:space="preserve"> </w:t>
      </w:r>
      <w:r w:rsidR="002F5282" w:rsidRPr="002F5282">
        <w:rPr>
          <w:rFonts w:ascii="Times New Roman" w:hAnsi="Times New Roman" w:cs="Times New Roman"/>
          <w:color w:val="000000"/>
          <w:lang w:bidi="hu-HU"/>
        </w:rPr>
        <w:t>hónap és 4 év közötti beteg,</w:t>
      </w:r>
      <w:proofErr w:type="gramEnd"/>
      <w:r w:rsidR="002F5282" w:rsidRPr="002F5282">
        <w:rPr>
          <w:rFonts w:ascii="Times New Roman" w:hAnsi="Times New Roman" w:cs="Times New Roman"/>
          <w:color w:val="000000"/>
          <w:lang w:bidi="hu-HU"/>
        </w:rPr>
        <w:t xml:space="preserve"> és 343 4 év és 17 év közötti beteg)</w:t>
      </w:r>
      <w:r w:rsidR="002F5282">
        <w:rPr>
          <w:rFonts w:ascii="Times New Roman" w:hAnsi="Times New Roman" w:cs="Times New Roman"/>
          <w:color w:val="000000"/>
          <w:lang w:bidi="hu-HU"/>
        </w:rPr>
        <w:t xml:space="preserve"> </w:t>
      </w:r>
      <w:r w:rsidRPr="001465D9">
        <w:rPr>
          <w:rFonts w:ascii="Times New Roman" w:hAnsi="Times New Roman" w:cs="Times New Roman"/>
          <w:color w:val="000000"/>
        </w:rPr>
        <w:t xml:space="preserve">és nyílt </w:t>
      </w:r>
      <w:r w:rsidR="002F5282">
        <w:rPr>
          <w:rFonts w:ascii="Times New Roman" w:hAnsi="Times New Roman" w:cs="Times New Roman"/>
          <w:color w:val="000000"/>
        </w:rPr>
        <w:t xml:space="preserve">klinikai </w:t>
      </w:r>
      <w:r w:rsidRPr="001465D9">
        <w:rPr>
          <w:rFonts w:ascii="Times New Roman" w:hAnsi="Times New Roman" w:cs="Times New Roman"/>
          <w:color w:val="000000"/>
        </w:rPr>
        <w:t xml:space="preserve">vizsgálatokban </w:t>
      </w:r>
      <w:r w:rsidR="002F5282" w:rsidRPr="002F5282">
        <w:rPr>
          <w:rFonts w:ascii="Times New Roman" w:hAnsi="Times New Roman" w:cs="Times New Roman"/>
          <w:color w:val="000000"/>
          <w:lang w:bidi="hu-HU"/>
        </w:rPr>
        <w:t xml:space="preserve">(847 1 hónaposnál idősebb és legfeljebb 18 éves beteg), </w:t>
      </w:r>
      <w:proofErr w:type="spellStart"/>
      <w:r w:rsidRPr="001465D9">
        <w:rPr>
          <w:rFonts w:ascii="Times New Roman" w:hAnsi="Times New Roman" w:cs="Times New Roman"/>
          <w:color w:val="000000"/>
        </w:rPr>
        <w:t>adjuváns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terápiában</w:t>
      </w:r>
      <w:r w:rsidRPr="0043548C">
        <w:rPr>
          <w:rFonts w:ascii="Times New Roman" w:hAnsi="Times New Roman" w:cs="Times New Roman"/>
          <w:color w:val="000000"/>
        </w:rPr>
        <w:t xml:space="preserve">, </w:t>
      </w:r>
      <w:r w:rsidR="001545E2" w:rsidRPr="0043548C">
        <w:rPr>
          <w:rFonts w:ascii="Times New Roman" w:hAnsi="Times New Roman" w:cs="Times New Roman"/>
          <w:color w:val="000000"/>
        </w:rPr>
        <w:t xml:space="preserve">parciális </w:t>
      </w:r>
      <w:proofErr w:type="spellStart"/>
      <w:r w:rsidR="001545E2" w:rsidRPr="0043548C">
        <w:rPr>
          <w:rFonts w:ascii="Times New Roman" w:hAnsi="Times New Roman" w:cs="Times New Roman"/>
          <w:color w:val="000000"/>
        </w:rPr>
        <w:t>görcsohamokban</w:t>
      </w:r>
      <w:proofErr w:type="spellEnd"/>
      <w:r w:rsidR="001545E2" w:rsidRPr="0043548C">
        <w:rPr>
          <w:rFonts w:ascii="Times New Roman" w:hAnsi="Times New Roman" w:cs="Times New Roman"/>
          <w:color w:val="000000"/>
        </w:rPr>
        <w:t xml:space="preserve"> szenvedő</w:t>
      </w:r>
      <w:r w:rsidR="00227E63">
        <w:rPr>
          <w:rFonts w:ascii="Times New Roman" w:hAnsi="Times New Roman" w:cs="Times New Roman"/>
          <w:color w:val="000000"/>
        </w:rPr>
        <w:t xml:space="preserve"> </w:t>
      </w:r>
      <w:r w:rsidRPr="001465D9">
        <w:rPr>
          <w:rFonts w:ascii="Times New Roman" w:hAnsi="Times New Roman" w:cs="Times New Roman"/>
          <w:color w:val="000000"/>
        </w:rPr>
        <w:t>gyermekeknél</w:t>
      </w:r>
      <w:r w:rsidR="00731C50">
        <w:rPr>
          <w:rFonts w:ascii="Times New Roman" w:hAnsi="Times New Roman" w:cs="Times New Roman"/>
          <w:color w:val="000000"/>
        </w:rPr>
        <w:t xml:space="preserve"> </w:t>
      </w:r>
      <w:r w:rsidR="00227E63">
        <w:rPr>
          <w:rFonts w:ascii="Times New Roman" w:hAnsi="Times New Roman" w:cs="Times New Roman"/>
          <w:color w:val="000000"/>
        </w:rPr>
        <w:t xml:space="preserve">és serdülőknél </w:t>
      </w:r>
      <w:r w:rsidRPr="001465D9">
        <w:rPr>
          <w:rFonts w:ascii="Times New Roman" w:hAnsi="Times New Roman" w:cs="Times New Roman"/>
          <w:color w:val="000000"/>
        </w:rPr>
        <w:t>mutatott biztonságossági profilja megegyezik a felnőtteknél megfigyelt biztonságossági profillal</w:t>
      </w:r>
      <w:r w:rsidR="00227E63">
        <w:rPr>
          <w:rFonts w:ascii="Times New Roman" w:hAnsi="Times New Roman" w:cs="Times New Roman"/>
          <w:color w:val="000000"/>
        </w:rPr>
        <w:t xml:space="preserve">. </w:t>
      </w:r>
      <w:r w:rsidR="00227E63" w:rsidRPr="002F5282">
        <w:rPr>
          <w:rFonts w:ascii="Times New Roman" w:hAnsi="Times New Roman" w:cs="Times New Roman"/>
          <w:color w:val="000000"/>
          <w:lang w:bidi="hu-HU"/>
        </w:rPr>
        <w:t xml:space="preserve">Mivel a 2 évesnél fiatalabb gyermekről rendelkezésre álló adatok korlátozottak, </w:t>
      </w:r>
      <w:proofErr w:type="spellStart"/>
      <w:r w:rsidR="00227E63" w:rsidRPr="002F5282">
        <w:rPr>
          <w:rFonts w:ascii="Times New Roman" w:hAnsi="Times New Roman" w:cs="Times New Roman"/>
          <w:color w:val="000000"/>
          <w:lang w:bidi="hu-HU"/>
        </w:rPr>
        <w:t>lakozamid</w:t>
      </w:r>
      <w:proofErr w:type="spellEnd"/>
      <w:r w:rsidR="00227E63" w:rsidRPr="002F5282">
        <w:rPr>
          <w:rFonts w:ascii="Times New Roman" w:hAnsi="Times New Roman" w:cs="Times New Roman"/>
          <w:color w:val="000000"/>
          <w:lang w:bidi="hu-HU"/>
        </w:rPr>
        <w:t xml:space="preserve"> nem ajánlott ebben a korcsoportban. </w:t>
      </w:r>
    </w:p>
    <w:p w14:paraId="00DF93F1" w14:textId="5463D156" w:rsidR="00AD64FA" w:rsidRPr="00C63C07" w:rsidRDefault="00227E63" w:rsidP="00E91CDB">
      <w:pPr>
        <w:widowControl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2F5282">
        <w:rPr>
          <w:rFonts w:ascii="Times New Roman" w:hAnsi="Times New Roman" w:cs="Times New Roman"/>
          <w:color w:val="000000"/>
          <w:lang w:bidi="hu-HU"/>
        </w:rPr>
        <w:t xml:space="preserve">A gyermekeknél és serdülőknél megfigyelt további mellékhatások a láz, </w:t>
      </w:r>
      <w:proofErr w:type="spellStart"/>
      <w:r w:rsidRPr="002F5282">
        <w:rPr>
          <w:rFonts w:ascii="Times New Roman" w:hAnsi="Times New Roman" w:cs="Times New Roman"/>
          <w:color w:val="000000"/>
          <w:lang w:bidi="hu-HU"/>
        </w:rPr>
        <w:t>nasopharyngitis</w:t>
      </w:r>
      <w:proofErr w:type="spellEnd"/>
      <w:r w:rsidRPr="002F5282">
        <w:rPr>
          <w:rFonts w:ascii="Times New Roman" w:hAnsi="Times New Roman" w:cs="Times New Roman"/>
          <w:color w:val="000000"/>
          <w:lang w:bidi="hu-HU"/>
        </w:rPr>
        <w:t xml:space="preserve">, </w:t>
      </w:r>
      <w:proofErr w:type="spellStart"/>
      <w:r w:rsidRPr="002F5282">
        <w:rPr>
          <w:rFonts w:ascii="Times New Roman" w:hAnsi="Times New Roman" w:cs="Times New Roman"/>
          <w:color w:val="000000"/>
          <w:lang w:bidi="hu-HU"/>
        </w:rPr>
        <w:t>pharyngitis</w:t>
      </w:r>
      <w:proofErr w:type="spellEnd"/>
      <w:r w:rsidRPr="002F5282">
        <w:rPr>
          <w:rFonts w:ascii="Times New Roman" w:hAnsi="Times New Roman" w:cs="Times New Roman"/>
          <w:color w:val="000000"/>
          <w:lang w:bidi="hu-HU"/>
        </w:rPr>
        <w:t>, csökkent étvágy, szokatlan viselkedés és letargia voltak. Aluszékonyságot nagyobb gyakorisággal jelentettek gyermekeknél és serdülőknél (</w:t>
      </w:r>
      <w:r w:rsidRPr="00E91CDB">
        <w:rPr>
          <w:rFonts w:ascii="Arial" w:eastAsia="Times New Roman" w:hAnsi="Arial" w:cs="Arial"/>
        </w:rPr>
        <w:t>≥</w:t>
      </w:r>
      <w:r w:rsidRPr="002F5282">
        <w:rPr>
          <w:rFonts w:ascii="Times New Roman" w:hAnsi="Times New Roman" w:cs="Times New Roman"/>
          <w:color w:val="000000"/>
          <w:lang w:bidi="hu-HU"/>
        </w:rPr>
        <w:t xml:space="preserve"> 1/10) a felnőttekhez képest (</w:t>
      </w:r>
      <w:r w:rsidRPr="00E91CDB">
        <w:rPr>
          <w:rFonts w:ascii="Times New Roman" w:eastAsia="Times New Roman" w:hAnsi="Times New Roman" w:cs="Times New Roman"/>
        </w:rPr>
        <w:t>≥</w:t>
      </w:r>
      <w:r w:rsidRPr="002F5282">
        <w:rPr>
          <w:rFonts w:ascii="Times New Roman" w:hAnsi="Times New Roman" w:cs="Times New Roman"/>
          <w:color w:val="000000"/>
          <w:lang w:bidi="hu-HU"/>
        </w:rPr>
        <w:t xml:space="preserve"> 1/100 - </w:t>
      </w:r>
      <w:proofErr w:type="gramStart"/>
      <w:r w:rsidRPr="002F5282">
        <w:rPr>
          <w:rFonts w:ascii="Times New Roman" w:hAnsi="Times New Roman" w:cs="Times New Roman"/>
          <w:color w:val="000000"/>
          <w:lang w:bidi="hu-HU"/>
        </w:rPr>
        <w:t>&lt; 1</w:t>
      </w:r>
      <w:proofErr w:type="gramEnd"/>
      <w:r w:rsidRPr="002F5282">
        <w:rPr>
          <w:rFonts w:ascii="Times New Roman" w:hAnsi="Times New Roman" w:cs="Times New Roman"/>
          <w:color w:val="000000"/>
          <w:lang w:bidi="hu-HU"/>
        </w:rPr>
        <w:t>/10).</w:t>
      </w:r>
      <w:r w:rsidR="001465D9" w:rsidRPr="001465D9">
        <w:rPr>
          <w:rFonts w:ascii="Times New Roman" w:hAnsi="Times New Roman" w:cs="Times New Roman"/>
          <w:color w:val="000000"/>
        </w:rPr>
        <w:t xml:space="preserve"> </w:t>
      </w:r>
    </w:p>
    <w:p w14:paraId="1C3B3E40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7CFCB7C" w14:textId="77777777" w:rsidR="005F06D6" w:rsidRPr="00E91CDB" w:rsidRDefault="00AD64FA" w:rsidP="00E91CDB">
      <w:pPr>
        <w:pStyle w:val="Listaszerbekezds"/>
        <w:autoSpaceDE/>
        <w:autoSpaceDN/>
        <w:adjustRightInd/>
        <w:ind w:left="0" w:right="-20" w:firstLine="0"/>
        <w:contextualSpacing/>
        <w:rPr>
          <w:sz w:val="22"/>
          <w:szCs w:val="22"/>
          <w:u w:val="single"/>
        </w:rPr>
      </w:pPr>
      <w:r w:rsidRPr="00E91CDB">
        <w:rPr>
          <w:sz w:val="22"/>
          <w:szCs w:val="22"/>
          <w:u w:val="single"/>
        </w:rPr>
        <w:t>Idősek</w:t>
      </w:r>
    </w:p>
    <w:p w14:paraId="69BE15CB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C5708B7" w14:textId="0C125BAC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és a szabályozott hatóanyagleadású </w:t>
      </w:r>
      <w:proofErr w:type="spellStart"/>
      <w:r w:rsidRPr="00C63C07">
        <w:rPr>
          <w:rFonts w:ascii="Times New Roman" w:hAnsi="Times New Roman" w:cs="Times New Roman"/>
        </w:rPr>
        <w:t>karbamazepin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monoterápiát</w:t>
      </w:r>
      <w:proofErr w:type="spellEnd"/>
      <w:r w:rsidRPr="00C63C07">
        <w:rPr>
          <w:rFonts w:ascii="Times New Roman" w:hAnsi="Times New Roman" w:cs="Times New Roman"/>
        </w:rPr>
        <w:t xml:space="preserve"> összehasonlító klinikai vizsgálatban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összefüggő mellékhatások típusa az idős betegeknél (≥ 65</w:t>
      </w:r>
      <w:r w:rsidR="00E40B7D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év) hasonló volt, mint a 65</w:t>
      </w:r>
      <w:r w:rsidR="00E40B7D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évesnél fiatalabb betegeknél. Azonban az elesés, hasmenés és </w:t>
      </w:r>
      <w:proofErr w:type="spellStart"/>
      <w:r w:rsidRPr="00C63C07">
        <w:rPr>
          <w:rFonts w:ascii="Times New Roman" w:hAnsi="Times New Roman" w:cs="Times New Roman"/>
        </w:rPr>
        <w:t>tremor</w:t>
      </w:r>
      <w:proofErr w:type="spellEnd"/>
      <w:r w:rsidRPr="00C63C07">
        <w:rPr>
          <w:rFonts w:ascii="Times New Roman" w:hAnsi="Times New Roman" w:cs="Times New Roman"/>
        </w:rPr>
        <w:t xml:space="preserve"> gyakoriságát nagyobb különbséggel (≥5%) jelentették idős betegeknél, mint fiatalabb felnőtteknél. </w:t>
      </w:r>
      <w:r w:rsidR="00A339C0" w:rsidRPr="00C63C07">
        <w:rPr>
          <w:rFonts w:ascii="Times New Roman" w:hAnsi="Times New Roman" w:cs="Times New Roman"/>
        </w:rPr>
        <w:t xml:space="preserve">Az időseknél jelentett </w:t>
      </w:r>
      <w:r w:rsidRPr="00C63C07">
        <w:rPr>
          <w:rFonts w:ascii="Times New Roman" w:hAnsi="Times New Roman" w:cs="Times New Roman"/>
        </w:rPr>
        <w:t xml:space="preserve">leggyakoribb szívet érintő mellékhatás az elsőfokú AV blokk </w:t>
      </w:r>
      <w:r w:rsidR="00A339C0" w:rsidRPr="00C63C07">
        <w:rPr>
          <w:rFonts w:ascii="Times New Roman" w:hAnsi="Times New Roman" w:cs="Times New Roman"/>
        </w:rPr>
        <w:t>volt, a fiatalabbakkal való összehasonlításban</w:t>
      </w:r>
      <w:r w:rsidRPr="00C63C07">
        <w:rPr>
          <w:rFonts w:ascii="Times New Roman" w:hAnsi="Times New Roman" w:cs="Times New Roman"/>
        </w:rPr>
        <w:t>. Ezt az idősek 4,8%-</w:t>
      </w:r>
      <w:proofErr w:type="spellStart"/>
      <w:r w:rsidRPr="00C63C07">
        <w:rPr>
          <w:rFonts w:ascii="Times New Roman" w:hAnsi="Times New Roman" w:cs="Times New Roman"/>
        </w:rPr>
        <w:t>ánál</w:t>
      </w:r>
      <w:proofErr w:type="spellEnd"/>
      <w:r w:rsidRPr="00C63C07">
        <w:rPr>
          <w:rFonts w:ascii="Times New Roman" w:hAnsi="Times New Roman" w:cs="Times New Roman"/>
        </w:rPr>
        <w:t xml:space="preserve"> (3/62) jelentették, ezzel szemben a fiatalabb felnőtteknél ez az arány 1,6% (6/382) volt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kezelteknél. A kezelést mellékhatások miatt megszakítók aránya 21,0% (13/62) volt az időseknél, míg a fiatalabb felnőtteknél ez az arány 9,2% (35/382) volt. Ezek az idősek és fiatalok között megfigyelt különbségek hasonlóak voltak az aktív komparátor csoportban.</w:t>
      </w:r>
    </w:p>
    <w:p w14:paraId="71F62F4A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C812FC8" w14:textId="77777777" w:rsidR="005F06D6" w:rsidRDefault="00AD64FA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r w:rsidRPr="00C63C07">
        <w:rPr>
          <w:rFonts w:ascii="Times New Roman" w:hAnsi="Times New Roman" w:cs="Times New Roman"/>
          <w:u w:val="single"/>
        </w:rPr>
        <w:t>Feltételezett mellékhatások bejelentése</w:t>
      </w:r>
    </w:p>
    <w:p w14:paraId="5312D5E9" w14:textId="77777777" w:rsidR="005F06D6" w:rsidRDefault="00AD64FA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r w:rsidRPr="00C63C07">
        <w:rPr>
          <w:rFonts w:ascii="Times New Roman" w:hAnsi="Times New Roman" w:cs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4A525B6" w14:textId="77777777" w:rsidR="005F06D6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Az egészségügyi szakembereket kérjük, hogy jelentsék be a feltételezett mellékhatásokat a hatóság részére az </w:t>
      </w:r>
      <w:hyperlink r:id="rId8" w:history="1">
        <w:r w:rsidRPr="00C63C07">
          <w:rPr>
            <w:rStyle w:val="Hiperhivatkozs"/>
            <w:rFonts w:ascii="Times New Roman" w:hAnsi="Times New Roman"/>
            <w:highlight w:val="lightGray"/>
          </w:rPr>
          <w:t>V. függelékben</w:t>
        </w:r>
      </w:hyperlink>
      <w:r w:rsidRPr="00C63C07">
        <w:rPr>
          <w:rFonts w:ascii="Times New Roman" w:hAnsi="Times New Roman" w:cs="Times New Roman"/>
          <w:highlight w:val="lightGray"/>
        </w:rPr>
        <w:t xml:space="preserve"> található elérhetőségek valamelyikén keresztül</w:t>
      </w:r>
      <w:r w:rsidRPr="00C63C07">
        <w:rPr>
          <w:rFonts w:ascii="Times New Roman" w:hAnsi="Times New Roman" w:cs="Times New Roman"/>
          <w:color w:val="008000"/>
        </w:rPr>
        <w:t>.</w:t>
      </w:r>
    </w:p>
    <w:p w14:paraId="1EA47755" w14:textId="77777777" w:rsidR="005F06D6" w:rsidRDefault="005F06D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682C4E8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4.9</w:t>
      </w:r>
      <w:r w:rsidRPr="00C63C07">
        <w:rPr>
          <w:rFonts w:ascii="Times New Roman" w:hAnsi="Times New Roman" w:cs="Times New Roman"/>
          <w:b/>
          <w:bCs/>
        </w:rPr>
        <w:tab/>
        <w:t>Túladagolás</w:t>
      </w:r>
    </w:p>
    <w:p w14:paraId="01C8C7A2" w14:textId="77777777" w:rsidR="00AD64FA" w:rsidRPr="00C63C07" w:rsidRDefault="00AD64FA" w:rsidP="00FE2D4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E9F530B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Tünetek</w:t>
      </w:r>
    </w:p>
    <w:p w14:paraId="11418187" w14:textId="77777777" w:rsidR="005F06D6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véletlen vagy szándékos túladagolását követően elsősorban központi idegrendszeri és emésztőrendszeri tüneteket figyeltek meg.</w:t>
      </w:r>
    </w:p>
    <w:p w14:paraId="1912C8D3" w14:textId="77777777" w:rsidR="005F06D6" w:rsidRDefault="005F06D6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00AF03A6" w14:textId="3A697D44" w:rsidR="005F06D6" w:rsidRDefault="00AD64FA">
      <w:pPr>
        <w:pStyle w:val="Listaszerbekezds"/>
        <w:numPr>
          <w:ilvl w:val="0"/>
          <w:numId w:val="18"/>
        </w:numPr>
        <w:autoSpaceDE/>
        <w:autoSpaceDN/>
        <w:adjustRightInd/>
        <w:ind w:left="567" w:right="-20" w:hanging="567"/>
        <w:contextualSpacing/>
        <w:rPr>
          <w:rFonts w:eastAsia="Times New Roman"/>
          <w:sz w:val="22"/>
          <w:szCs w:val="22"/>
        </w:rPr>
      </w:pPr>
      <w:r w:rsidRPr="00C63C07">
        <w:rPr>
          <w:sz w:val="22"/>
          <w:szCs w:val="22"/>
        </w:rPr>
        <w:t>A 400</w:t>
      </w:r>
      <w:r w:rsidR="00E40B7D">
        <w:rPr>
          <w:sz w:val="22"/>
          <w:szCs w:val="22"/>
        </w:rPr>
        <w:t> </w:t>
      </w:r>
      <w:r w:rsidRPr="00C63C07">
        <w:rPr>
          <w:sz w:val="22"/>
          <w:szCs w:val="22"/>
        </w:rPr>
        <w:t>mg és 800</w:t>
      </w:r>
      <w:r w:rsidR="00E40B7D">
        <w:rPr>
          <w:sz w:val="22"/>
          <w:szCs w:val="22"/>
        </w:rPr>
        <w:t> </w:t>
      </w:r>
      <w:r w:rsidRPr="00C63C07">
        <w:rPr>
          <w:sz w:val="22"/>
          <w:szCs w:val="22"/>
        </w:rPr>
        <w:t>mg közötti dózisok</w:t>
      </w:r>
      <w:r w:rsidR="00AD530C" w:rsidRPr="00C63C07">
        <w:rPr>
          <w:sz w:val="22"/>
          <w:szCs w:val="22"/>
        </w:rPr>
        <w:t>nak kitett</w:t>
      </w:r>
      <w:r w:rsidRPr="00C63C07">
        <w:rPr>
          <w:sz w:val="22"/>
          <w:szCs w:val="22"/>
        </w:rPr>
        <w:t xml:space="preserve"> betegeknél tapasztalt mellékhatások típusai klinikailag nem különböztek</w:t>
      </w:r>
      <w:r w:rsidR="00AD530C" w:rsidRPr="00C63C07">
        <w:rPr>
          <w:sz w:val="22"/>
          <w:szCs w:val="22"/>
        </w:rPr>
        <w:t xml:space="preserve"> azoktól, amelyeket</w:t>
      </w:r>
      <w:r w:rsidRPr="00C63C07">
        <w:rPr>
          <w:sz w:val="22"/>
          <w:szCs w:val="22"/>
        </w:rPr>
        <w:t xml:space="preserve"> a </w:t>
      </w:r>
      <w:proofErr w:type="spellStart"/>
      <w:r w:rsidRPr="00C63C07">
        <w:rPr>
          <w:sz w:val="22"/>
          <w:szCs w:val="22"/>
        </w:rPr>
        <w:t>lakozamid</w:t>
      </w:r>
      <w:proofErr w:type="spellEnd"/>
      <w:r w:rsidRPr="00C63C07">
        <w:rPr>
          <w:sz w:val="22"/>
          <w:szCs w:val="22"/>
        </w:rPr>
        <w:t xml:space="preserve"> javasolt </w:t>
      </w:r>
      <w:r w:rsidR="00E40B7D">
        <w:rPr>
          <w:sz w:val="22"/>
          <w:szCs w:val="22"/>
        </w:rPr>
        <w:t>dózisaival</w:t>
      </w:r>
      <w:r w:rsidRPr="00C63C07">
        <w:rPr>
          <w:sz w:val="22"/>
          <w:szCs w:val="22"/>
        </w:rPr>
        <w:t xml:space="preserve"> kezelt betegeknél</w:t>
      </w:r>
      <w:r w:rsidR="00AD530C" w:rsidRPr="00C63C07">
        <w:rPr>
          <w:sz w:val="22"/>
          <w:szCs w:val="22"/>
        </w:rPr>
        <w:t xml:space="preserve"> </w:t>
      </w:r>
      <w:r w:rsidRPr="00C63C07">
        <w:rPr>
          <w:sz w:val="22"/>
          <w:szCs w:val="22"/>
        </w:rPr>
        <w:lastRenderedPageBreak/>
        <w:t>figyeltek</w:t>
      </w:r>
      <w:r w:rsidR="00AD530C" w:rsidRPr="00C63C07">
        <w:rPr>
          <w:sz w:val="22"/>
          <w:szCs w:val="22"/>
        </w:rPr>
        <w:t xml:space="preserve"> meg</w:t>
      </w:r>
      <w:r w:rsidRPr="00C63C07">
        <w:rPr>
          <w:sz w:val="22"/>
          <w:szCs w:val="22"/>
        </w:rPr>
        <w:t>.</w:t>
      </w:r>
    </w:p>
    <w:p w14:paraId="552BA53C" w14:textId="7BF77DBB" w:rsidR="005F06D6" w:rsidRDefault="00AD64FA">
      <w:pPr>
        <w:pStyle w:val="Listaszerbekezds"/>
        <w:numPr>
          <w:ilvl w:val="0"/>
          <w:numId w:val="18"/>
        </w:numPr>
        <w:autoSpaceDE/>
        <w:autoSpaceDN/>
        <w:adjustRightInd/>
        <w:ind w:left="567" w:right="-20" w:hanging="567"/>
        <w:contextualSpacing/>
        <w:rPr>
          <w:rFonts w:eastAsia="Times New Roman"/>
          <w:sz w:val="22"/>
          <w:szCs w:val="22"/>
        </w:rPr>
      </w:pPr>
      <w:r w:rsidRPr="00C63C07">
        <w:rPr>
          <w:sz w:val="22"/>
          <w:szCs w:val="22"/>
        </w:rPr>
        <w:t>800</w:t>
      </w:r>
      <w:r w:rsidR="00E40B7D">
        <w:rPr>
          <w:sz w:val="22"/>
          <w:szCs w:val="22"/>
        </w:rPr>
        <w:t> </w:t>
      </w:r>
      <w:r w:rsidRPr="00C63C07">
        <w:rPr>
          <w:sz w:val="22"/>
          <w:szCs w:val="22"/>
        </w:rPr>
        <w:t>mg-ot meghaladó dózist követően szédülést, émelygést, hányást, görcsrohamokat (generalizált tónusos-</w:t>
      </w:r>
      <w:proofErr w:type="spellStart"/>
      <w:r w:rsidRPr="00C63C07">
        <w:rPr>
          <w:sz w:val="22"/>
          <w:szCs w:val="22"/>
        </w:rPr>
        <w:t>clonusos</w:t>
      </w:r>
      <w:proofErr w:type="spellEnd"/>
      <w:r w:rsidRPr="00C63C07">
        <w:rPr>
          <w:sz w:val="22"/>
          <w:szCs w:val="22"/>
        </w:rPr>
        <w:t xml:space="preserve"> görcsök, status </w:t>
      </w:r>
      <w:proofErr w:type="spellStart"/>
      <w:r w:rsidRPr="00C63C07">
        <w:rPr>
          <w:sz w:val="22"/>
          <w:szCs w:val="22"/>
        </w:rPr>
        <w:t>epilepticus</w:t>
      </w:r>
      <w:proofErr w:type="spellEnd"/>
      <w:r w:rsidRPr="00C63C07">
        <w:rPr>
          <w:sz w:val="22"/>
          <w:szCs w:val="22"/>
        </w:rPr>
        <w:t xml:space="preserve">) jelentettek. A szív ingerületvezetési zavarait, sokkot és kómát szintén megfigyeltek. Végzetes kimenetelről egyszeri adagban történő, több grammos akut </w:t>
      </w:r>
      <w:proofErr w:type="spellStart"/>
      <w:r w:rsidRPr="00C63C07">
        <w:rPr>
          <w:sz w:val="22"/>
          <w:szCs w:val="22"/>
        </w:rPr>
        <w:t>lakozamid</w:t>
      </w:r>
      <w:proofErr w:type="spellEnd"/>
      <w:r w:rsidRPr="00C63C07">
        <w:rPr>
          <w:sz w:val="22"/>
          <w:szCs w:val="22"/>
        </w:rPr>
        <w:t xml:space="preserve"> túladagolást követően számoltak be.</w:t>
      </w:r>
    </w:p>
    <w:p w14:paraId="066ED5E7" w14:textId="77777777" w:rsidR="005F06D6" w:rsidRDefault="005F06D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510BB75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Kezelés</w:t>
      </w:r>
    </w:p>
    <w:p w14:paraId="4DF46EB7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történt túladagolásnak nincs specifikus </w:t>
      </w:r>
      <w:proofErr w:type="spellStart"/>
      <w:r w:rsidRPr="00C63C07">
        <w:rPr>
          <w:rFonts w:ascii="Times New Roman" w:hAnsi="Times New Roman" w:cs="Times New Roman"/>
        </w:rPr>
        <w:t>antidotuma</w:t>
      </w:r>
      <w:proofErr w:type="spellEnd"/>
      <w:r w:rsidRPr="00C63C07">
        <w:rPr>
          <w:rFonts w:ascii="Times New Roman" w:hAnsi="Times New Roman" w:cs="Times New Roman"/>
        </w:rPr>
        <w:t xml:space="preserve">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túladagolás kezelésekor el kell végezni az általános szupportív beavatkozásokat, és sor kerülhet </w:t>
      </w:r>
      <w:proofErr w:type="spellStart"/>
      <w:r w:rsidRPr="00C63C07">
        <w:rPr>
          <w:rFonts w:ascii="Times New Roman" w:hAnsi="Times New Roman" w:cs="Times New Roman"/>
        </w:rPr>
        <w:t>hemodialízisre</w:t>
      </w:r>
      <w:proofErr w:type="spellEnd"/>
      <w:r w:rsidRPr="00C63C07">
        <w:rPr>
          <w:rFonts w:ascii="Times New Roman" w:hAnsi="Times New Roman" w:cs="Times New Roman"/>
        </w:rPr>
        <w:t xml:space="preserve"> is, amennyiben szükséges (lásd 5.2 pont).</w:t>
      </w:r>
    </w:p>
    <w:p w14:paraId="35483BF2" w14:textId="77777777" w:rsidR="00986E73" w:rsidRPr="00C63C07" w:rsidRDefault="00986E73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F30881C" w14:textId="77777777" w:rsidR="00AD530C" w:rsidRPr="00C63C07" w:rsidRDefault="00AD530C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3E261CD" w14:textId="77777777" w:rsidR="005F06D6" w:rsidRDefault="00AD64FA">
      <w:pPr>
        <w:keepNext/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5.</w:t>
      </w:r>
      <w:r w:rsidRPr="00C63C07">
        <w:rPr>
          <w:rFonts w:ascii="Times New Roman" w:hAnsi="Times New Roman" w:cs="Times New Roman"/>
          <w:b/>
          <w:bCs/>
        </w:rPr>
        <w:tab/>
        <w:t>FARMAKOLÓGIAI TULAJDONSÁGOK</w:t>
      </w:r>
    </w:p>
    <w:p w14:paraId="4ECEE830" w14:textId="77777777" w:rsidR="005F06D6" w:rsidRDefault="005F06D6">
      <w:pPr>
        <w:keepNext/>
        <w:spacing w:after="0" w:line="240" w:lineRule="auto"/>
        <w:ind w:right="-20"/>
        <w:rPr>
          <w:rFonts w:ascii="Times New Roman" w:hAnsi="Times New Roman" w:cs="Times New Roman"/>
        </w:rPr>
      </w:pPr>
    </w:p>
    <w:p w14:paraId="72AE56DF" w14:textId="77777777" w:rsidR="005F06D6" w:rsidRDefault="00AD64FA">
      <w:pPr>
        <w:keepNext/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5.1</w:t>
      </w:r>
      <w:r w:rsidRPr="00C63C07">
        <w:rPr>
          <w:rFonts w:ascii="Times New Roman" w:hAnsi="Times New Roman" w:cs="Times New Roman"/>
          <w:b/>
          <w:bCs/>
        </w:rPr>
        <w:tab/>
      </w:r>
      <w:proofErr w:type="spellStart"/>
      <w:r w:rsidRPr="00C63C07">
        <w:rPr>
          <w:rFonts w:ascii="Times New Roman" w:hAnsi="Times New Roman" w:cs="Times New Roman"/>
          <w:b/>
          <w:bCs/>
        </w:rPr>
        <w:t>Farmakodinámiás</w:t>
      </w:r>
      <w:proofErr w:type="spellEnd"/>
      <w:r w:rsidRPr="00C63C07">
        <w:rPr>
          <w:rFonts w:ascii="Times New Roman" w:hAnsi="Times New Roman" w:cs="Times New Roman"/>
          <w:b/>
          <w:bCs/>
        </w:rPr>
        <w:t xml:space="preserve"> tulajdonságok</w:t>
      </w:r>
    </w:p>
    <w:p w14:paraId="25479642" w14:textId="77777777" w:rsidR="005F06D6" w:rsidRDefault="005F06D6">
      <w:pPr>
        <w:keepNext/>
        <w:spacing w:after="0" w:line="240" w:lineRule="auto"/>
        <w:ind w:right="-20"/>
        <w:rPr>
          <w:rFonts w:ascii="Times New Roman" w:hAnsi="Times New Roman" w:cs="Times New Roman"/>
        </w:rPr>
      </w:pPr>
    </w:p>
    <w:p w14:paraId="465C3586" w14:textId="77777777" w:rsidR="005F06D6" w:rsidRDefault="00AD64FA">
      <w:pPr>
        <w:keepNext/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</w:rPr>
        <w:t>Farmakoterápiás</w:t>
      </w:r>
      <w:proofErr w:type="spellEnd"/>
      <w:r w:rsidRPr="00C63C07">
        <w:rPr>
          <w:rFonts w:ascii="Times New Roman" w:hAnsi="Times New Roman" w:cs="Times New Roman"/>
        </w:rPr>
        <w:t xml:space="preserve"> csoport: </w:t>
      </w:r>
      <w:proofErr w:type="spellStart"/>
      <w:r w:rsidRPr="00C63C07">
        <w:rPr>
          <w:rFonts w:ascii="Times New Roman" w:hAnsi="Times New Roman" w:cs="Times New Roman"/>
        </w:rPr>
        <w:t>antiepileptikumok</w:t>
      </w:r>
      <w:proofErr w:type="spellEnd"/>
      <w:r w:rsidRPr="00C63C07">
        <w:rPr>
          <w:rFonts w:ascii="Times New Roman" w:hAnsi="Times New Roman" w:cs="Times New Roman"/>
        </w:rPr>
        <w:t xml:space="preserve">, egyéb </w:t>
      </w:r>
      <w:proofErr w:type="spellStart"/>
      <w:r w:rsidRPr="00C63C07">
        <w:rPr>
          <w:rFonts w:ascii="Times New Roman" w:hAnsi="Times New Roman" w:cs="Times New Roman"/>
        </w:rPr>
        <w:t>antiepileptikumok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r w:rsidR="00C63C07">
        <w:rPr>
          <w:rFonts w:ascii="Times New Roman" w:hAnsi="Times New Roman" w:cs="Times New Roman"/>
        </w:rPr>
        <w:tab/>
      </w:r>
      <w:r w:rsidRPr="00C63C07">
        <w:rPr>
          <w:rFonts w:ascii="Times New Roman" w:hAnsi="Times New Roman" w:cs="Times New Roman"/>
        </w:rPr>
        <w:t>ATC kód: N03AX18</w:t>
      </w:r>
    </w:p>
    <w:p w14:paraId="5A7E1D76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33D1228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Hatásmechanizmus</w:t>
      </w:r>
    </w:p>
    <w:p w14:paraId="48EE5DA6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hatóanyag,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(R-2-acetamido-N-benzil-3-metoxi-propionamid) egy </w:t>
      </w:r>
      <w:proofErr w:type="spellStart"/>
      <w:r w:rsidRPr="00C63C07">
        <w:rPr>
          <w:rFonts w:ascii="Times New Roman" w:hAnsi="Times New Roman" w:cs="Times New Roman"/>
        </w:rPr>
        <w:t>funkcionalizált</w:t>
      </w:r>
      <w:proofErr w:type="spellEnd"/>
      <w:r w:rsidRPr="00C63C07">
        <w:rPr>
          <w:rFonts w:ascii="Times New Roman" w:hAnsi="Times New Roman" w:cs="Times New Roman"/>
        </w:rPr>
        <w:t xml:space="preserve"> aminosav.</w:t>
      </w:r>
    </w:p>
    <w:p w14:paraId="7B8B9054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Még nem teljesen tisztázott a pontos mechanizmusa annak, </w:t>
      </w:r>
      <w:r w:rsidR="00AD530C" w:rsidRPr="00C63C07">
        <w:rPr>
          <w:rFonts w:ascii="Times New Roman" w:hAnsi="Times New Roman" w:cs="Times New Roman"/>
        </w:rPr>
        <w:t xml:space="preserve">hogy hogyan fejti ki </w:t>
      </w: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antiepilesziás</w:t>
      </w:r>
      <w:proofErr w:type="spellEnd"/>
      <w:r w:rsidRPr="00C63C07">
        <w:rPr>
          <w:rFonts w:ascii="Times New Roman" w:hAnsi="Times New Roman" w:cs="Times New Roman"/>
        </w:rPr>
        <w:t xml:space="preserve"> hatását emberben.</w:t>
      </w:r>
    </w:p>
    <w:p w14:paraId="342CDD5A" w14:textId="77777777" w:rsidR="00AD64FA" w:rsidRPr="00C63C07" w:rsidRDefault="003E5452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3E5452">
        <w:rPr>
          <w:rFonts w:ascii="Times New Roman" w:hAnsi="Times New Roman" w:cs="Times New Roman"/>
          <w:i/>
        </w:rPr>
        <w:t>In vitro</w:t>
      </w:r>
      <w:r w:rsidR="00AD64FA" w:rsidRPr="00C63C07">
        <w:rPr>
          <w:rFonts w:ascii="Times New Roman" w:hAnsi="Times New Roman" w:cs="Times New Roman"/>
        </w:rPr>
        <w:t xml:space="preserve"> </w:t>
      </w:r>
      <w:proofErr w:type="spellStart"/>
      <w:r w:rsidR="00AD64FA" w:rsidRPr="00C63C07">
        <w:rPr>
          <w:rFonts w:ascii="Times New Roman" w:hAnsi="Times New Roman" w:cs="Times New Roman"/>
        </w:rPr>
        <w:t>elektrofiziológiai</w:t>
      </w:r>
      <w:proofErr w:type="spellEnd"/>
      <w:r w:rsidR="00AD64FA" w:rsidRPr="00C63C07">
        <w:rPr>
          <w:rFonts w:ascii="Times New Roman" w:hAnsi="Times New Roman" w:cs="Times New Roman"/>
        </w:rPr>
        <w:t xml:space="preserve"> vizsgálatok azt mutatták, hogy a </w:t>
      </w:r>
      <w:proofErr w:type="spellStart"/>
      <w:r w:rsidR="00AD64FA" w:rsidRPr="00C63C07">
        <w:rPr>
          <w:rFonts w:ascii="Times New Roman" w:hAnsi="Times New Roman" w:cs="Times New Roman"/>
        </w:rPr>
        <w:t>lakozamid</w:t>
      </w:r>
      <w:proofErr w:type="spellEnd"/>
      <w:r w:rsidR="00AD64FA" w:rsidRPr="00C63C07">
        <w:rPr>
          <w:rFonts w:ascii="Times New Roman" w:hAnsi="Times New Roman" w:cs="Times New Roman"/>
        </w:rPr>
        <w:t xml:space="preserve"> szelektíven fokozza a feszültségfüggő nátriumcsatornák lassú </w:t>
      </w:r>
      <w:proofErr w:type="spellStart"/>
      <w:r w:rsidR="00AD64FA" w:rsidRPr="00C63C07">
        <w:rPr>
          <w:rFonts w:ascii="Times New Roman" w:hAnsi="Times New Roman" w:cs="Times New Roman"/>
        </w:rPr>
        <w:t>inaktivációját</w:t>
      </w:r>
      <w:proofErr w:type="spellEnd"/>
      <w:r w:rsidR="00AD64FA" w:rsidRPr="00C63C07">
        <w:rPr>
          <w:rFonts w:ascii="Times New Roman" w:hAnsi="Times New Roman" w:cs="Times New Roman"/>
        </w:rPr>
        <w:t xml:space="preserve">, ami a </w:t>
      </w:r>
      <w:proofErr w:type="spellStart"/>
      <w:r w:rsidR="00AD64FA" w:rsidRPr="00C63C07">
        <w:rPr>
          <w:rFonts w:ascii="Times New Roman" w:hAnsi="Times New Roman" w:cs="Times New Roman"/>
        </w:rPr>
        <w:t>hiperexcitábilis</w:t>
      </w:r>
      <w:proofErr w:type="spellEnd"/>
      <w:r w:rsidR="00AD64FA" w:rsidRPr="00C63C07">
        <w:rPr>
          <w:rFonts w:ascii="Times New Roman" w:hAnsi="Times New Roman" w:cs="Times New Roman"/>
        </w:rPr>
        <w:t xml:space="preserve"> idegsejtmembránok stabilizációját eredményezi.</w:t>
      </w:r>
    </w:p>
    <w:p w14:paraId="3834A2D5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65796C0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  <w:u w:val="single" w:color="000000"/>
        </w:rPr>
        <w:t>Farmakodinámiás</w:t>
      </w:r>
      <w:proofErr w:type="spellEnd"/>
      <w:r w:rsidRPr="00C63C07">
        <w:rPr>
          <w:rFonts w:ascii="Times New Roman" w:hAnsi="Times New Roman" w:cs="Times New Roman"/>
          <w:u w:val="single" w:color="000000"/>
        </w:rPr>
        <w:t xml:space="preserve"> hatások</w:t>
      </w:r>
    </w:p>
    <w:p w14:paraId="793F27A0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parciális és elsődleges generalizált görcsrohamok állatmodelljeinek széles tartományában védelmet biztosított a görcsrohamokkal szemben, és késleltette az </w:t>
      </w:r>
      <w:proofErr w:type="spellStart"/>
      <w:r w:rsidRPr="00C63C07">
        <w:rPr>
          <w:rFonts w:ascii="Times New Roman" w:hAnsi="Times New Roman" w:cs="Times New Roman"/>
        </w:rPr>
        <w:t>ún</w:t>
      </w:r>
      <w:proofErr w:type="spellEnd"/>
      <w:r w:rsidRPr="00C63C07">
        <w:rPr>
          <w:rFonts w:ascii="Times New Roman" w:hAnsi="Times New Roman" w:cs="Times New Roman"/>
        </w:rPr>
        <w:t xml:space="preserve"> “</w:t>
      </w:r>
      <w:proofErr w:type="spellStart"/>
      <w:r w:rsidRPr="00C63C07">
        <w:rPr>
          <w:rFonts w:ascii="Times New Roman" w:hAnsi="Times New Roman" w:cs="Times New Roman"/>
        </w:rPr>
        <w:t>kindling</w:t>
      </w:r>
      <w:proofErr w:type="spellEnd"/>
      <w:r w:rsidRPr="00C63C07">
        <w:rPr>
          <w:rFonts w:ascii="Times New Roman" w:hAnsi="Times New Roman" w:cs="Times New Roman"/>
        </w:rPr>
        <w:t>” kialakulását.</w:t>
      </w:r>
    </w:p>
    <w:p w14:paraId="06E02A34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Nem-klinikai kísérletekben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levetiracetámmal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karbamazepinnel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fenitoinnal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valproáttal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lamotriginnel</w:t>
      </w:r>
      <w:proofErr w:type="spellEnd"/>
      <w:r w:rsidRPr="00C63C07">
        <w:rPr>
          <w:rFonts w:ascii="Times New Roman" w:hAnsi="Times New Roman" w:cs="Times New Roman"/>
        </w:rPr>
        <w:t xml:space="preserve">, </w:t>
      </w:r>
      <w:proofErr w:type="spellStart"/>
      <w:r w:rsidRPr="00C63C07">
        <w:rPr>
          <w:rFonts w:ascii="Times New Roman" w:hAnsi="Times New Roman" w:cs="Times New Roman"/>
        </w:rPr>
        <w:t>topiramáttal</w:t>
      </w:r>
      <w:proofErr w:type="spellEnd"/>
      <w:r w:rsidRPr="00C63C07">
        <w:rPr>
          <w:rFonts w:ascii="Times New Roman" w:hAnsi="Times New Roman" w:cs="Times New Roman"/>
        </w:rPr>
        <w:t xml:space="preserve">, illetve </w:t>
      </w:r>
      <w:proofErr w:type="spellStart"/>
      <w:r w:rsidRPr="00C63C07">
        <w:rPr>
          <w:rFonts w:ascii="Times New Roman" w:hAnsi="Times New Roman" w:cs="Times New Roman"/>
        </w:rPr>
        <w:t>gabapentinnel</w:t>
      </w:r>
      <w:proofErr w:type="spellEnd"/>
      <w:r w:rsidRPr="00C63C07">
        <w:rPr>
          <w:rFonts w:ascii="Times New Roman" w:hAnsi="Times New Roman" w:cs="Times New Roman"/>
        </w:rPr>
        <w:t xml:space="preserve"> kombinálva </w:t>
      </w:r>
      <w:proofErr w:type="spellStart"/>
      <w:r w:rsidRPr="00C63C07">
        <w:rPr>
          <w:rFonts w:ascii="Times New Roman" w:hAnsi="Times New Roman" w:cs="Times New Roman"/>
        </w:rPr>
        <w:t>szinergista</w:t>
      </w:r>
      <w:proofErr w:type="spellEnd"/>
      <w:r w:rsidRPr="00C63C07">
        <w:rPr>
          <w:rFonts w:ascii="Times New Roman" w:hAnsi="Times New Roman" w:cs="Times New Roman"/>
        </w:rPr>
        <w:t xml:space="preserve"> vagy additív </w:t>
      </w:r>
      <w:proofErr w:type="spellStart"/>
      <w:r w:rsidRPr="00C63C07">
        <w:rPr>
          <w:rFonts w:ascii="Times New Roman" w:hAnsi="Times New Roman" w:cs="Times New Roman"/>
        </w:rPr>
        <w:t>antikonvulzív</w:t>
      </w:r>
      <w:proofErr w:type="spellEnd"/>
      <w:r w:rsidRPr="00C63C07">
        <w:rPr>
          <w:rFonts w:ascii="Times New Roman" w:hAnsi="Times New Roman" w:cs="Times New Roman"/>
        </w:rPr>
        <w:t xml:space="preserve"> hatásokat mutatott.</w:t>
      </w:r>
    </w:p>
    <w:p w14:paraId="60BFB0C8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4EDC2B9" w14:textId="4627A328" w:rsidR="00AD64FA" w:rsidRDefault="00AD64FA">
      <w:pPr>
        <w:spacing w:after="0" w:line="240" w:lineRule="auto"/>
        <w:ind w:right="-20"/>
        <w:rPr>
          <w:rFonts w:ascii="Times New Roman" w:hAnsi="Times New Roman" w:cs="Times New Roman"/>
          <w:u w:val="single" w:color="000000"/>
        </w:rPr>
      </w:pPr>
      <w:r w:rsidRPr="00C63C07">
        <w:rPr>
          <w:rFonts w:ascii="Times New Roman" w:hAnsi="Times New Roman" w:cs="Times New Roman"/>
          <w:u w:val="single" w:color="000000"/>
        </w:rPr>
        <w:t>Klinikai hatásosság és biztonságosság</w:t>
      </w:r>
      <w:r w:rsidR="00BD625A">
        <w:rPr>
          <w:rFonts w:ascii="Times New Roman" w:hAnsi="Times New Roman" w:cs="Times New Roman"/>
          <w:u w:val="single" w:color="000000"/>
        </w:rPr>
        <w:t xml:space="preserve"> </w:t>
      </w:r>
      <w:r w:rsidR="00BD625A" w:rsidRPr="00BD625A">
        <w:rPr>
          <w:rFonts w:ascii="Times New Roman" w:hAnsi="Times New Roman" w:cs="Times New Roman"/>
          <w:u w:val="single" w:color="000000"/>
        </w:rPr>
        <w:t>(parciális görcsrohamok)</w:t>
      </w:r>
    </w:p>
    <w:p w14:paraId="66A9EFFF" w14:textId="77777777" w:rsidR="0002732D" w:rsidRPr="00C63C07" w:rsidRDefault="0002732D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2053F36C" w14:textId="31A51A78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  <w:u w:val="single"/>
        </w:rPr>
      </w:pPr>
      <w:r w:rsidRPr="00C63C07">
        <w:rPr>
          <w:rFonts w:ascii="Times New Roman" w:hAnsi="Times New Roman" w:cs="Times New Roman"/>
          <w:u w:val="single"/>
        </w:rPr>
        <w:t>Felnőtt</w:t>
      </w:r>
      <w:r w:rsidR="00BD625A">
        <w:rPr>
          <w:rFonts w:ascii="Times New Roman" w:hAnsi="Times New Roman" w:cs="Times New Roman"/>
          <w:u w:val="single"/>
        </w:rPr>
        <w:t>ek</w:t>
      </w:r>
    </w:p>
    <w:p w14:paraId="4FAE4343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</w:p>
    <w:p w14:paraId="6B5730B0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  <w:proofErr w:type="spellStart"/>
      <w:r w:rsidRPr="00C63C07">
        <w:rPr>
          <w:rFonts w:ascii="Times New Roman" w:hAnsi="Times New Roman" w:cs="Times New Roman"/>
          <w:i/>
        </w:rPr>
        <w:t>Monoterápia</w:t>
      </w:r>
      <w:proofErr w:type="spellEnd"/>
    </w:p>
    <w:p w14:paraId="0AF3B77E" w14:textId="2AB22C5F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hatásosságát </w:t>
      </w:r>
      <w:proofErr w:type="spellStart"/>
      <w:r w:rsidRPr="00C63C07">
        <w:rPr>
          <w:rFonts w:ascii="Times New Roman" w:hAnsi="Times New Roman" w:cs="Times New Roman"/>
        </w:rPr>
        <w:t>monoterápiában</w:t>
      </w:r>
      <w:proofErr w:type="spellEnd"/>
      <w:r w:rsidRPr="00C63C07">
        <w:rPr>
          <w:rFonts w:ascii="Times New Roman" w:hAnsi="Times New Roman" w:cs="Times New Roman"/>
        </w:rPr>
        <w:t xml:space="preserve">, egy kettős vak, párhuzamos </w:t>
      </w:r>
      <w:r w:rsidR="006D20E5" w:rsidRPr="00C63C07">
        <w:rPr>
          <w:rFonts w:ascii="Times New Roman" w:hAnsi="Times New Roman" w:cs="Times New Roman"/>
        </w:rPr>
        <w:t>elrendezésű</w:t>
      </w:r>
      <w:r w:rsidRPr="00C63C07">
        <w:rPr>
          <w:rFonts w:ascii="Times New Roman" w:hAnsi="Times New Roman" w:cs="Times New Roman"/>
        </w:rPr>
        <w:t xml:space="preserve">, szabályozott hatóanyagleadású </w:t>
      </w:r>
      <w:proofErr w:type="spellStart"/>
      <w:r w:rsidRPr="00C63C07">
        <w:rPr>
          <w:rFonts w:ascii="Times New Roman" w:hAnsi="Times New Roman" w:cs="Times New Roman"/>
        </w:rPr>
        <w:t>karbamazepinnel</w:t>
      </w:r>
      <w:proofErr w:type="spellEnd"/>
      <w:r w:rsidRPr="00C63C07">
        <w:rPr>
          <w:rFonts w:ascii="Times New Roman" w:hAnsi="Times New Roman" w:cs="Times New Roman"/>
        </w:rPr>
        <w:t xml:space="preserve"> szembeni „non-</w:t>
      </w:r>
      <w:proofErr w:type="spellStart"/>
      <w:r w:rsidRPr="00C63C07">
        <w:rPr>
          <w:rFonts w:ascii="Times New Roman" w:hAnsi="Times New Roman" w:cs="Times New Roman"/>
        </w:rPr>
        <w:t>inferiority</w:t>
      </w:r>
      <w:proofErr w:type="spellEnd"/>
      <w:r w:rsidRPr="00C63C07">
        <w:rPr>
          <w:rFonts w:ascii="Times New Roman" w:hAnsi="Times New Roman" w:cs="Times New Roman"/>
        </w:rPr>
        <w:t>” típusú klinikai vizsgálatban igazolták. A vizsgálatba 886, olyan 16</w:t>
      </w:r>
      <w:r w:rsidR="00016390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 xml:space="preserve">éves vagy idősebb beteget vontak be, akiknél az epilepsziát újonnan vagy nemrégiben diagnosztizálták. A betegek kórtörténetében másodlagos </w:t>
      </w:r>
      <w:proofErr w:type="spellStart"/>
      <w:r w:rsidRPr="00C63C07">
        <w:rPr>
          <w:rFonts w:ascii="Times New Roman" w:hAnsi="Times New Roman" w:cs="Times New Roman"/>
        </w:rPr>
        <w:t>generalizációval</w:t>
      </w:r>
      <w:proofErr w:type="spellEnd"/>
      <w:r w:rsidRPr="00C63C07">
        <w:rPr>
          <w:rFonts w:ascii="Times New Roman" w:hAnsi="Times New Roman" w:cs="Times New Roman"/>
        </w:rPr>
        <w:t xml:space="preserve"> járó vagy anélkül fellépő, nem provokált parciális </w:t>
      </w:r>
      <w:proofErr w:type="spellStart"/>
      <w:r w:rsidRPr="00C63C07">
        <w:rPr>
          <w:rFonts w:ascii="Times New Roman" w:hAnsi="Times New Roman" w:cs="Times New Roman"/>
        </w:rPr>
        <w:t>görcshamokban</w:t>
      </w:r>
      <w:proofErr w:type="spellEnd"/>
      <w:r w:rsidRPr="00C63C07">
        <w:rPr>
          <w:rFonts w:ascii="Times New Roman" w:hAnsi="Times New Roman" w:cs="Times New Roman"/>
        </w:rPr>
        <w:t xml:space="preserve"> szerepeltek. A betegek a szabályozott hatóanyagleadású </w:t>
      </w:r>
      <w:proofErr w:type="spellStart"/>
      <w:r w:rsidRPr="00C63C07">
        <w:rPr>
          <w:rFonts w:ascii="Times New Roman" w:hAnsi="Times New Roman" w:cs="Times New Roman"/>
        </w:rPr>
        <w:t>karbamazepint</w:t>
      </w:r>
      <w:proofErr w:type="spellEnd"/>
      <w:r w:rsidRPr="00C63C07">
        <w:rPr>
          <w:rFonts w:ascii="Times New Roman" w:hAnsi="Times New Roman" w:cs="Times New Roman"/>
        </w:rPr>
        <w:t xml:space="preserve"> vagy </w:t>
      </w:r>
      <w:proofErr w:type="spellStart"/>
      <w:r w:rsidRPr="00C63C07">
        <w:rPr>
          <w:rFonts w:ascii="Times New Roman" w:hAnsi="Times New Roman" w:cs="Times New Roman"/>
        </w:rPr>
        <w:t>lakozamidot</w:t>
      </w:r>
      <w:proofErr w:type="spellEnd"/>
      <w:r w:rsidRPr="00C63C07">
        <w:rPr>
          <w:rFonts w:ascii="Times New Roman" w:hAnsi="Times New Roman" w:cs="Times New Roman"/>
        </w:rPr>
        <w:t xml:space="preserve"> kapták tabletta formájában, és 1:1 arányban </w:t>
      </w:r>
      <w:proofErr w:type="spellStart"/>
      <w:r w:rsidRPr="00C63C07">
        <w:rPr>
          <w:rFonts w:ascii="Times New Roman" w:hAnsi="Times New Roman" w:cs="Times New Roman"/>
        </w:rPr>
        <w:t>randomizálták</w:t>
      </w:r>
      <w:proofErr w:type="spellEnd"/>
      <w:r w:rsidRPr="00C63C07">
        <w:rPr>
          <w:rFonts w:ascii="Times New Roman" w:hAnsi="Times New Roman" w:cs="Times New Roman"/>
        </w:rPr>
        <w:t xml:space="preserve"> őket. A dózist a dózisokra adott válaszreakció alapján állapították meg, és a szabályozott hatóanyagleadású </w:t>
      </w:r>
      <w:proofErr w:type="spellStart"/>
      <w:r w:rsidRPr="00C63C07">
        <w:rPr>
          <w:rFonts w:ascii="Times New Roman" w:hAnsi="Times New Roman" w:cs="Times New Roman"/>
        </w:rPr>
        <w:t>karbamazepin</w:t>
      </w:r>
      <w:proofErr w:type="spellEnd"/>
      <w:r w:rsidRPr="00C63C07">
        <w:rPr>
          <w:rFonts w:ascii="Times New Roman" w:hAnsi="Times New Roman" w:cs="Times New Roman"/>
        </w:rPr>
        <w:t xml:space="preserve"> esetén 400-1200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mg/nap, míg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esetén 200-600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mg/nap volt. A kezelés válaszreakciótól függően legfeljebb 121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hétig tartott.</w:t>
      </w:r>
    </w:p>
    <w:p w14:paraId="42D31173" w14:textId="5B84F029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C63C07">
        <w:rPr>
          <w:rFonts w:ascii="Times New Roman" w:hAnsi="Times New Roman" w:cs="Times New Roman"/>
        </w:rPr>
        <w:t>Kaplan-</w:t>
      </w:r>
      <w:proofErr w:type="spellStart"/>
      <w:r w:rsidRPr="00C63C07">
        <w:rPr>
          <w:rFonts w:ascii="Times New Roman" w:hAnsi="Times New Roman" w:cs="Times New Roman"/>
        </w:rPr>
        <w:t>Meier</w:t>
      </w:r>
      <w:proofErr w:type="spellEnd"/>
      <w:r w:rsidRPr="00C63C07">
        <w:rPr>
          <w:rFonts w:ascii="Times New Roman" w:hAnsi="Times New Roman" w:cs="Times New Roman"/>
        </w:rPr>
        <w:t xml:space="preserve"> féle becslés alapján azoknak a betegeknek az aránya, akiknél 6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hónapig nem lépett fel görcsroham, 89,8% volt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, és 91,1% volt a </w:t>
      </w:r>
      <w:proofErr w:type="spellStart"/>
      <w:r w:rsidRPr="00C63C07">
        <w:rPr>
          <w:rFonts w:ascii="Times New Roman" w:hAnsi="Times New Roman" w:cs="Times New Roman"/>
        </w:rPr>
        <w:t>karbamazepinnel</w:t>
      </w:r>
      <w:proofErr w:type="spellEnd"/>
      <w:r w:rsidRPr="00C63C07">
        <w:rPr>
          <w:rFonts w:ascii="Times New Roman" w:hAnsi="Times New Roman" w:cs="Times New Roman"/>
        </w:rPr>
        <w:t xml:space="preserve"> kezelt betegeknél. A két kezelés közötti korrigált abszolút különbség -1,3% (95%-os CI:  -5,5, 2,8) volt. Kaplan-</w:t>
      </w:r>
      <w:proofErr w:type="spellStart"/>
      <w:r w:rsidRPr="00C63C07">
        <w:rPr>
          <w:rFonts w:ascii="Times New Roman" w:hAnsi="Times New Roman" w:cs="Times New Roman"/>
        </w:rPr>
        <w:t>Meier</w:t>
      </w:r>
      <w:proofErr w:type="spellEnd"/>
      <w:r w:rsidRPr="00C63C07">
        <w:rPr>
          <w:rFonts w:ascii="Times New Roman" w:hAnsi="Times New Roman" w:cs="Times New Roman"/>
        </w:rPr>
        <w:t xml:space="preserve"> féle becslés alapján azoknak a betegeknek az aránya, akiknél 12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hónapig nem lépett fel görcsroham, 77,8% volt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, és 82,7% volt a </w:t>
      </w:r>
      <w:proofErr w:type="spellStart"/>
      <w:r w:rsidRPr="00C63C07">
        <w:rPr>
          <w:rFonts w:ascii="Times New Roman" w:hAnsi="Times New Roman" w:cs="Times New Roman"/>
        </w:rPr>
        <w:t>karbamazepinnel</w:t>
      </w:r>
      <w:proofErr w:type="spellEnd"/>
      <w:r w:rsidRPr="00C63C07">
        <w:rPr>
          <w:rFonts w:ascii="Times New Roman" w:hAnsi="Times New Roman" w:cs="Times New Roman"/>
        </w:rPr>
        <w:t xml:space="preserve"> kezelt betegeknél.</w:t>
      </w:r>
    </w:p>
    <w:p w14:paraId="365136DB" w14:textId="0494143B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C63C07">
        <w:rPr>
          <w:rFonts w:ascii="Times New Roman" w:hAnsi="Times New Roman" w:cs="Times New Roman"/>
        </w:rPr>
        <w:t>Azon betegek aránya, akiknél hat hónapig nem lépett fel görcsroham a 65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éves és annál idősebb betegek között, hasonló volt a két csoportban (62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beteg a </w:t>
      </w:r>
      <w:proofErr w:type="spellStart"/>
      <w:r w:rsidRPr="00C63C07">
        <w:rPr>
          <w:rFonts w:ascii="Times New Roman" w:hAnsi="Times New Roman" w:cs="Times New Roman"/>
        </w:rPr>
        <w:t>lakozamiddal</w:t>
      </w:r>
      <w:proofErr w:type="spellEnd"/>
      <w:r w:rsidRPr="00C63C07">
        <w:rPr>
          <w:rFonts w:ascii="Times New Roman" w:hAnsi="Times New Roman" w:cs="Times New Roman"/>
        </w:rPr>
        <w:t xml:space="preserve"> és 57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beteg a </w:t>
      </w:r>
      <w:proofErr w:type="spellStart"/>
      <w:r w:rsidRPr="00C63C07">
        <w:rPr>
          <w:rFonts w:ascii="Times New Roman" w:hAnsi="Times New Roman" w:cs="Times New Roman"/>
        </w:rPr>
        <w:t>karbamazepinnel</w:t>
      </w:r>
      <w:proofErr w:type="spellEnd"/>
      <w:r w:rsidRPr="00C63C07">
        <w:rPr>
          <w:rFonts w:ascii="Times New Roman" w:hAnsi="Times New Roman" w:cs="Times New Roman"/>
        </w:rPr>
        <w:t xml:space="preserve"> kezelt betegek közül). Az értékek a teljes populációban megfigyelt értékekhez hasonlók voltak. Az idősebb betegeknél a fenntartó dózis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esetén 55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betegnél (88,7%) 200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mg/nap, 6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betegnél (9,7%) </w:t>
      </w:r>
      <w:r w:rsidRPr="00C63C07">
        <w:rPr>
          <w:rFonts w:ascii="Times New Roman" w:hAnsi="Times New Roman" w:cs="Times New Roman"/>
        </w:rPr>
        <w:lastRenderedPageBreak/>
        <w:t>400</w:t>
      </w:r>
      <w:r w:rsidR="00B06C0F" w:rsidRPr="00C63C07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mg/nap volt, és a dózist 1 betegnél (1,6%) emelték 400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mg/nap fölé.</w:t>
      </w:r>
    </w:p>
    <w:p w14:paraId="64B22D5F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22839019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  <w:r w:rsidRPr="00C63C07">
        <w:rPr>
          <w:rFonts w:ascii="Times New Roman" w:hAnsi="Times New Roman" w:cs="Times New Roman"/>
          <w:i/>
        </w:rPr>
        <w:t xml:space="preserve">Áttérés </w:t>
      </w:r>
      <w:proofErr w:type="spellStart"/>
      <w:r w:rsidRPr="00C63C07">
        <w:rPr>
          <w:rFonts w:ascii="Times New Roman" w:hAnsi="Times New Roman" w:cs="Times New Roman"/>
          <w:i/>
        </w:rPr>
        <w:t>monoterápiára</w:t>
      </w:r>
      <w:proofErr w:type="spellEnd"/>
    </w:p>
    <w:p w14:paraId="2C3BC8DA" w14:textId="674D1E51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hatásosságát és biztonságosságát </w:t>
      </w:r>
      <w:proofErr w:type="spellStart"/>
      <w:r w:rsidRPr="00C63C07">
        <w:rPr>
          <w:rFonts w:ascii="Times New Roman" w:hAnsi="Times New Roman" w:cs="Times New Roman"/>
        </w:rPr>
        <w:t>monoterápiára</w:t>
      </w:r>
      <w:proofErr w:type="spellEnd"/>
      <w:r w:rsidRPr="00C63C07">
        <w:rPr>
          <w:rFonts w:ascii="Times New Roman" w:hAnsi="Times New Roman" w:cs="Times New Roman"/>
        </w:rPr>
        <w:t xml:space="preserve"> történő váltás esetén </w:t>
      </w:r>
      <w:proofErr w:type="spellStart"/>
      <w:r w:rsidRPr="00C63C07">
        <w:rPr>
          <w:rFonts w:ascii="Times New Roman" w:hAnsi="Times New Roman" w:cs="Times New Roman"/>
        </w:rPr>
        <w:t>hisztorikus</w:t>
      </w:r>
      <w:proofErr w:type="spellEnd"/>
      <w:r w:rsidRPr="00C63C07">
        <w:rPr>
          <w:rFonts w:ascii="Times New Roman" w:hAnsi="Times New Roman" w:cs="Times New Roman"/>
        </w:rPr>
        <w:t xml:space="preserve">-kontrollos, multicentrikus, kettős vak, </w:t>
      </w:r>
      <w:proofErr w:type="spellStart"/>
      <w:r w:rsidRPr="00C63C07">
        <w:rPr>
          <w:rFonts w:ascii="Times New Roman" w:hAnsi="Times New Roman" w:cs="Times New Roman"/>
        </w:rPr>
        <w:t>randomizált</w:t>
      </w:r>
      <w:proofErr w:type="spellEnd"/>
      <w:r w:rsidRPr="00C63C07">
        <w:rPr>
          <w:rFonts w:ascii="Times New Roman" w:hAnsi="Times New Roman" w:cs="Times New Roman"/>
        </w:rPr>
        <w:t xml:space="preserve"> klinikai vizsgálatban értékelték. A vizsgálatba 425, olyan 16 és 70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év közötti beteget vontak be, akik kórtörténetében nem kontrollált parciális görcsrohamok szerepeltek, és 1 vagy 2, állandó dózisú, forgalomban lévő </w:t>
      </w:r>
      <w:proofErr w:type="spellStart"/>
      <w:r w:rsidRPr="00C63C07">
        <w:rPr>
          <w:rFonts w:ascii="Times New Roman" w:hAnsi="Times New Roman" w:cs="Times New Roman"/>
        </w:rPr>
        <w:t>antiepileptikumot</w:t>
      </w:r>
      <w:proofErr w:type="spellEnd"/>
      <w:r w:rsidRPr="00C63C07">
        <w:rPr>
          <w:rFonts w:ascii="Times New Roman" w:hAnsi="Times New Roman" w:cs="Times New Roman"/>
        </w:rPr>
        <w:t xml:space="preserve"> szedtek. A betegeket </w:t>
      </w:r>
      <w:proofErr w:type="spellStart"/>
      <w:r w:rsidRPr="00C63C07">
        <w:rPr>
          <w:rFonts w:ascii="Times New Roman" w:hAnsi="Times New Roman" w:cs="Times New Roman"/>
        </w:rPr>
        <w:t>randomizált</w:t>
      </w:r>
      <w:proofErr w:type="spellEnd"/>
      <w:r w:rsidRPr="00C63C07">
        <w:rPr>
          <w:rFonts w:ascii="Times New Roman" w:hAnsi="Times New Roman" w:cs="Times New Roman"/>
        </w:rPr>
        <w:t xml:space="preserve"> módon állították át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monoterápiára</w:t>
      </w:r>
      <w:proofErr w:type="spellEnd"/>
      <w:r w:rsidRPr="00C63C07">
        <w:rPr>
          <w:rFonts w:ascii="Times New Roman" w:hAnsi="Times New Roman" w:cs="Times New Roman"/>
        </w:rPr>
        <w:t xml:space="preserve"> (400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mg/nap vagy 300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mg/nap dózist kaptak 3:1 arányban). Azoknál a kezelt betegeknél, akiknél a titrálás befejeződött, és elkezdték elvonni az </w:t>
      </w:r>
      <w:proofErr w:type="spellStart"/>
      <w:r w:rsidRPr="00C63C07">
        <w:rPr>
          <w:rFonts w:ascii="Times New Roman" w:hAnsi="Times New Roman" w:cs="Times New Roman"/>
        </w:rPr>
        <w:t>antiepileptikumokat</w:t>
      </w:r>
      <w:proofErr w:type="spellEnd"/>
      <w:r w:rsidRPr="00C63C07">
        <w:rPr>
          <w:rFonts w:ascii="Times New Roman" w:hAnsi="Times New Roman" w:cs="Times New Roman"/>
        </w:rPr>
        <w:t xml:space="preserve"> (sorrendben 284 és 99), a </w:t>
      </w:r>
      <w:proofErr w:type="spellStart"/>
      <w:r w:rsidRPr="00C63C07">
        <w:rPr>
          <w:rFonts w:ascii="Times New Roman" w:hAnsi="Times New Roman" w:cs="Times New Roman"/>
        </w:rPr>
        <w:t>monoterápia</w:t>
      </w:r>
      <w:proofErr w:type="spellEnd"/>
      <w:r w:rsidRPr="00C63C07">
        <w:rPr>
          <w:rFonts w:ascii="Times New Roman" w:hAnsi="Times New Roman" w:cs="Times New Roman"/>
        </w:rPr>
        <w:t xml:space="preserve"> a betegek 71,5%-</w:t>
      </w:r>
      <w:proofErr w:type="spellStart"/>
      <w:r w:rsidRPr="00C63C07">
        <w:rPr>
          <w:rFonts w:ascii="Times New Roman" w:hAnsi="Times New Roman" w:cs="Times New Roman"/>
        </w:rPr>
        <w:t>ánál</w:t>
      </w:r>
      <w:proofErr w:type="spellEnd"/>
      <w:r w:rsidRPr="00C63C07">
        <w:rPr>
          <w:rFonts w:ascii="Times New Roman" w:hAnsi="Times New Roman" w:cs="Times New Roman"/>
        </w:rPr>
        <w:t>, illetve 70,7%-</w:t>
      </w:r>
      <w:proofErr w:type="spellStart"/>
      <w:r w:rsidRPr="00C63C07">
        <w:rPr>
          <w:rFonts w:ascii="Times New Roman" w:hAnsi="Times New Roman" w:cs="Times New Roman"/>
        </w:rPr>
        <w:t>ánál</w:t>
      </w:r>
      <w:proofErr w:type="spellEnd"/>
      <w:r w:rsidRPr="00C63C07">
        <w:rPr>
          <w:rFonts w:ascii="Times New Roman" w:hAnsi="Times New Roman" w:cs="Times New Roman"/>
        </w:rPr>
        <w:t xml:space="preserve"> 57-105 napig (</w:t>
      </w:r>
      <w:r w:rsidR="00692C96">
        <w:rPr>
          <w:rFonts w:ascii="Times New Roman" w:hAnsi="Times New Roman" w:cs="Times New Roman"/>
        </w:rPr>
        <w:t>medián értéke</w:t>
      </w:r>
      <w:r w:rsidR="00692C96" w:rsidRPr="00C63C0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>71 nap), a célként kitűzött, 70 napos megfigyelési időtartamnál hosszabb ideig fennmaradt.</w:t>
      </w:r>
    </w:p>
    <w:p w14:paraId="0C952EC3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522FA0F7" w14:textId="77777777" w:rsidR="005F06D6" w:rsidRDefault="00AD64FA">
      <w:pPr>
        <w:keepNext/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  <w:proofErr w:type="spellStart"/>
      <w:r w:rsidRPr="00C63C07">
        <w:rPr>
          <w:rFonts w:ascii="Times New Roman" w:hAnsi="Times New Roman" w:cs="Times New Roman"/>
          <w:i/>
        </w:rPr>
        <w:t>Adjuváns</w:t>
      </w:r>
      <w:proofErr w:type="spellEnd"/>
      <w:r w:rsidRPr="00C63C07">
        <w:rPr>
          <w:rFonts w:ascii="Times New Roman" w:hAnsi="Times New Roman" w:cs="Times New Roman"/>
          <w:i/>
        </w:rPr>
        <w:t xml:space="preserve"> terápia</w:t>
      </w:r>
    </w:p>
    <w:p w14:paraId="083F116E" w14:textId="1462BDF1" w:rsidR="005F06D6" w:rsidRDefault="00AD64FA">
      <w:pPr>
        <w:keepNext/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C63C07">
        <w:rPr>
          <w:rFonts w:ascii="Times New Roman" w:hAnsi="Times New Roman" w:cs="Times New Roman"/>
        </w:rPr>
        <w:t>Az ajánlott dózisokban (200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mg/nap, 400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mg/nap) </w:t>
      </w:r>
      <w:proofErr w:type="spellStart"/>
      <w:r w:rsidRPr="00C63C07">
        <w:rPr>
          <w:rFonts w:ascii="Times New Roman" w:hAnsi="Times New Roman" w:cs="Times New Roman"/>
        </w:rPr>
        <w:t>adjuváns</w:t>
      </w:r>
      <w:proofErr w:type="spellEnd"/>
      <w:r w:rsidRPr="00C63C07">
        <w:rPr>
          <w:rFonts w:ascii="Times New Roman" w:hAnsi="Times New Roman" w:cs="Times New Roman"/>
        </w:rPr>
        <w:t xml:space="preserve"> terápiaként alkalmazott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hatásosságát 3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multicentrikus, </w:t>
      </w:r>
      <w:proofErr w:type="spellStart"/>
      <w:r w:rsidRPr="00C63C07">
        <w:rPr>
          <w:rFonts w:ascii="Times New Roman" w:hAnsi="Times New Roman" w:cs="Times New Roman"/>
        </w:rPr>
        <w:t>randomizált</w:t>
      </w:r>
      <w:proofErr w:type="spellEnd"/>
      <w:r w:rsidRPr="00C63C07">
        <w:rPr>
          <w:rFonts w:ascii="Times New Roman" w:hAnsi="Times New Roman" w:cs="Times New Roman"/>
        </w:rPr>
        <w:t>, placebokontrollos, 12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hetes fenntartó periódusú klinikai vizsgálatban állapították meg.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600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mg/nap dózisban is hatásosnak bizonyult kontroll</w:t>
      </w:r>
      <w:r w:rsidR="006047AD">
        <w:rPr>
          <w:rFonts w:ascii="Times New Roman" w:hAnsi="Times New Roman" w:cs="Times New Roman"/>
        </w:rPr>
        <w:t>os</w:t>
      </w:r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adjuváns</w:t>
      </w:r>
      <w:proofErr w:type="spellEnd"/>
      <w:r w:rsidRPr="00C63C07">
        <w:rPr>
          <w:rFonts w:ascii="Times New Roman" w:hAnsi="Times New Roman" w:cs="Times New Roman"/>
        </w:rPr>
        <w:t xml:space="preserve"> terápiás vizsgálatokban, bár a hatásosság hasonló volt a napi 400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mg-os dóziséhoz, és a betegek kevésbé jól tolerálták ezt </w:t>
      </w:r>
      <w:r w:rsidR="00692C96">
        <w:rPr>
          <w:rFonts w:ascii="Times New Roman" w:hAnsi="Times New Roman" w:cs="Times New Roman"/>
        </w:rPr>
        <w:t>a dózist</w:t>
      </w:r>
      <w:r w:rsidRPr="00C63C07">
        <w:rPr>
          <w:rFonts w:ascii="Times New Roman" w:hAnsi="Times New Roman" w:cs="Times New Roman"/>
        </w:rPr>
        <w:t xml:space="preserve"> központi idegrendszeri és emésztőrendszeri mellékhatások miatt. Emiatt a 600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mg/nap dózis nem ajánlott. A maximális ajánlott dózis naponta 400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mg. Ezeket – az 1308 olyan beteg részvételével végzett vizsgálatokat, akiknek kórtörténetében átlagosan 23 éve szerepeltek parciális görcsrohamok – úgy tervezték, hogy 1-3 </w:t>
      </w:r>
      <w:proofErr w:type="spellStart"/>
      <w:r w:rsidRPr="00C63C07">
        <w:rPr>
          <w:rFonts w:ascii="Times New Roman" w:hAnsi="Times New Roman" w:cs="Times New Roman"/>
        </w:rPr>
        <w:t>antiepilepsziás</w:t>
      </w:r>
      <w:proofErr w:type="spellEnd"/>
      <w:r w:rsidRPr="00C63C07">
        <w:rPr>
          <w:rFonts w:ascii="Times New Roman" w:hAnsi="Times New Roman" w:cs="Times New Roman"/>
        </w:rPr>
        <w:t xml:space="preserve"> gyógyszer egyidejű alkalmazása mellett értékelték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hatásosságát és biztonságosságát, nem-kontrollált, másodlagos </w:t>
      </w:r>
      <w:proofErr w:type="spellStart"/>
      <w:r w:rsidRPr="00C63C07">
        <w:rPr>
          <w:rFonts w:ascii="Times New Roman" w:hAnsi="Times New Roman" w:cs="Times New Roman"/>
        </w:rPr>
        <w:t>generalizációval</w:t>
      </w:r>
      <w:proofErr w:type="spellEnd"/>
      <w:r w:rsidRPr="00C63C07">
        <w:rPr>
          <w:rFonts w:ascii="Times New Roman" w:hAnsi="Times New Roman" w:cs="Times New Roman"/>
        </w:rPr>
        <w:t xml:space="preserve"> járó vagy anélkül fellépő parciális görcsrohamokban szenvedő betegeknél. Összességében azon betegek aránya, akiknél 50%-os csökkenést tapasztaltak a görcsrohamok gyakoriságában, 23%, 34%, illetve 40% volt a placebo, a 200</w:t>
      </w:r>
      <w:r w:rsidR="00692C96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mg/nap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>, illetve a 400</w:t>
      </w:r>
      <w:r w:rsidR="00692C96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 xml:space="preserve">mg/nap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esetében.</w:t>
      </w:r>
    </w:p>
    <w:p w14:paraId="768C5970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1500B89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Az iv.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egyetlen telítő dózisának </w:t>
      </w:r>
      <w:proofErr w:type="spellStart"/>
      <w:r w:rsidRPr="00C63C07">
        <w:rPr>
          <w:rFonts w:ascii="Times New Roman" w:hAnsi="Times New Roman" w:cs="Times New Roman"/>
        </w:rPr>
        <w:t>farmakokinetikáját</w:t>
      </w:r>
      <w:proofErr w:type="spellEnd"/>
      <w:r w:rsidRPr="00C63C07">
        <w:rPr>
          <w:rFonts w:ascii="Times New Roman" w:hAnsi="Times New Roman" w:cs="Times New Roman"/>
        </w:rPr>
        <w:t xml:space="preserve"> és biztonságosságát egy multicentrikus, nyílt vizsgálatban tanulmányozták, melynek célja a gyors indítású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alkalmazás biztonságosságának és </w:t>
      </w:r>
      <w:proofErr w:type="spellStart"/>
      <w:r w:rsidRPr="00C63C07">
        <w:rPr>
          <w:rFonts w:ascii="Times New Roman" w:hAnsi="Times New Roman" w:cs="Times New Roman"/>
        </w:rPr>
        <w:t>tolerálhatóságának</w:t>
      </w:r>
      <w:proofErr w:type="spellEnd"/>
      <w:r w:rsidRPr="00C63C07">
        <w:rPr>
          <w:rFonts w:ascii="Times New Roman" w:hAnsi="Times New Roman" w:cs="Times New Roman"/>
        </w:rPr>
        <w:t xml:space="preserve"> megállapítása volt, egyetlen iv. telítő dózis alkalmazásával (beleértve a 200 mg-ot is), melyet naponta kétszer </w:t>
      </w:r>
      <w:r w:rsidRPr="00E91CDB">
        <w:rPr>
          <w:rFonts w:ascii="Times New Roman" w:hAnsi="Times New Roman" w:cs="Times New Roman"/>
          <w:i/>
          <w:iCs/>
        </w:rPr>
        <w:t xml:space="preserve">per </w:t>
      </w:r>
      <w:proofErr w:type="spellStart"/>
      <w:r w:rsidRPr="00E91CDB">
        <w:rPr>
          <w:rFonts w:ascii="Times New Roman" w:hAnsi="Times New Roman" w:cs="Times New Roman"/>
          <w:i/>
          <w:iCs/>
        </w:rPr>
        <w:t>os</w:t>
      </w:r>
      <w:proofErr w:type="spellEnd"/>
      <w:r w:rsidRPr="00C63C07">
        <w:rPr>
          <w:rFonts w:ascii="Times New Roman" w:hAnsi="Times New Roman" w:cs="Times New Roman"/>
        </w:rPr>
        <w:t xml:space="preserve"> adagolás követ (az iv. dózissal azonos adagban), </w:t>
      </w:r>
      <w:proofErr w:type="spellStart"/>
      <w:r w:rsidRPr="00C63C07">
        <w:rPr>
          <w:rFonts w:ascii="Times New Roman" w:hAnsi="Times New Roman" w:cs="Times New Roman"/>
        </w:rPr>
        <w:t>adjuváns</w:t>
      </w:r>
      <w:proofErr w:type="spellEnd"/>
      <w:r w:rsidRPr="00C63C07">
        <w:rPr>
          <w:rFonts w:ascii="Times New Roman" w:hAnsi="Times New Roman" w:cs="Times New Roman"/>
        </w:rPr>
        <w:t xml:space="preserve"> kezelésként, 16-60 éves, parciális görcsrohamokban szenvedő felnőtt vizsgálati alanyoknál.</w:t>
      </w:r>
    </w:p>
    <w:p w14:paraId="76D74555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B8BC16C" w14:textId="77777777" w:rsidR="005F06D6" w:rsidRPr="00352946" w:rsidRDefault="00AD64FA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r w:rsidRPr="00352946">
        <w:rPr>
          <w:rFonts w:ascii="Times New Roman" w:hAnsi="Times New Roman" w:cs="Times New Roman"/>
          <w:u w:val="single"/>
        </w:rPr>
        <w:t>Gyermekek és serdülők</w:t>
      </w:r>
    </w:p>
    <w:p w14:paraId="7B880EB1" w14:textId="77777777" w:rsidR="005F06D6" w:rsidRPr="00352946" w:rsidRDefault="005F06D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DA8A0ED" w14:textId="6648FBBE" w:rsidR="00AD64FA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F214E">
        <w:rPr>
          <w:rFonts w:ascii="Times New Roman" w:hAnsi="Times New Roman" w:cs="Times New Roman"/>
        </w:rPr>
        <w:t>A parciális rohamok hasonló</w:t>
      </w:r>
      <w:r w:rsidR="0068366E" w:rsidRPr="00CF214E">
        <w:rPr>
          <w:rFonts w:ascii="Times New Roman" w:hAnsi="Times New Roman" w:cs="Times New Roman"/>
        </w:rPr>
        <w:t xml:space="preserve"> </w:t>
      </w:r>
      <w:proofErr w:type="spellStart"/>
      <w:r w:rsidR="0068366E" w:rsidRPr="00CF214E">
        <w:rPr>
          <w:rFonts w:ascii="Times New Roman" w:hAnsi="Times New Roman" w:cs="Times New Roman"/>
        </w:rPr>
        <w:t>patofiziológiai</w:t>
      </w:r>
      <w:proofErr w:type="spellEnd"/>
      <w:r w:rsidRPr="00CF214E">
        <w:rPr>
          <w:rFonts w:ascii="Times New Roman" w:hAnsi="Times New Roman" w:cs="Times New Roman"/>
        </w:rPr>
        <w:t xml:space="preserve"> </w:t>
      </w:r>
      <w:r w:rsidR="0068366E" w:rsidRPr="00CF214E">
        <w:rPr>
          <w:rFonts w:ascii="Times New Roman" w:hAnsi="Times New Roman" w:cs="Times New Roman"/>
        </w:rPr>
        <w:t xml:space="preserve">és </w:t>
      </w:r>
      <w:r w:rsidRPr="00CF214E">
        <w:rPr>
          <w:rFonts w:ascii="Times New Roman" w:hAnsi="Times New Roman" w:cs="Times New Roman"/>
        </w:rPr>
        <w:t xml:space="preserve">klinikai manifesztációt mutatnak a </w:t>
      </w:r>
      <w:r w:rsidR="0068366E" w:rsidRPr="00CF214E">
        <w:rPr>
          <w:rFonts w:ascii="Times New Roman" w:hAnsi="Times New Roman" w:cs="Times New Roman"/>
        </w:rPr>
        <w:t>2</w:t>
      </w:r>
      <w:r w:rsidR="00347BF6" w:rsidRPr="00CF214E">
        <w:rPr>
          <w:rFonts w:ascii="Times New Roman" w:hAnsi="Times New Roman" w:cs="Times New Roman"/>
        </w:rPr>
        <w:t> </w:t>
      </w:r>
      <w:r w:rsidRPr="00CF214E">
        <w:rPr>
          <w:rFonts w:ascii="Times New Roman" w:hAnsi="Times New Roman" w:cs="Times New Roman"/>
        </w:rPr>
        <w:t xml:space="preserve">évesnél idősebb gyermekeknél és felnőtteknél. A </w:t>
      </w:r>
      <w:r w:rsidR="0068366E" w:rsidRPr="00CF214E">
        <w:rPr>
          <w:rFonts w:ascii="Times New Roman" w:hAnsi="Times New Roman" w:cs="Times New Roman"/>
        </w:rPr>
        <w:t>2</w:t>
      </w:r>
      <w:r w:rsidR="00347BF6" w:rsidRPr="00CF214E">
        <w:rPr>
          <w:rFonts w:ascii="Times New Roman" w:hAnsi="Times New Roman" w:cs="Times New Roman"/>
        </w:rPr>
        <w:t> </w:t>
      </w:r>
      <w:r w:rsidRPr="00CF214E">
        <w:rPr>
          <w:rFonts w:ascii="Times New Roman" w:hAnsi="Times New Roman" w:cs="Times New Roman"/>
        </w:rPr>
        <w:t xml:space="preserve">éves és idősebb gyermekeknél a </w:t>
      </w:r>
      <w:proofErr w:type="spellStart"/>
      <w:r w:rsidRPr="00CF214E">
        <w:rPr>
          <w:rFonts w:ascii="Times New Roman" w:hAnsi="Times New Roman" w:cs="Times New Roman"/>
        </w:rPr>
        <w:t>lakozamid</w:t>
      </w:r>
      <w:proofErr w:type="spellEnd"/>
      <w:r w:rsidRPr="00CF214E">
        <w:rPr>
          <w:rFonts w:ascii="Times New Roman" w:hAnsi="Times New Roman" w:cs="Times New Roman"/>
        </w:rPr>
        <w:t xml:space="preserve"> hatásosságát a serdülők és a részleges rohamokkal küzdő felnőttek adataiból </w:t>
      </w:r>
      <w:proofErr w:type="spellStart"/>
      <w:r w:rsidRPr="00CF214E">
        <w:rPr>
          <w:rFonts w:ascii="Times New Roman" w:hAnsi="Times New Roman" w:cs="Times New Roman"/>
        </w:rPr>
        <w:t>extrapolálták</w:t>
      </w:r>
      <w:proofErr w:type="spellEnd"/>
      <w:r w:rsidRPr="00CF214E">
        <w:rPr>
          <w:rFonts w:ascii="Times New Roman" w:hAnsi="Times New Roman" w:cs="Times New Roman"/>
        </w:rPr>
        <w:t xml:space="preserve">, akiknél hasonló válasz volt várható, feltéve, hogy a gyermekgyógyászati dózismódosítások megtörténtek (lásd 4.2 pont), és a </w:t>
      </w:r>
      <w:proofErr w:type="spellStart"/>
      <w:r w:rsidRPr="00CF214E">
        <w:rPr>
          <w:rFonts w:ascii="Times New Roman" w:hAnsi="Times New Roman" w:cs="Times New Roman"/>
        </w:rPr>
        <w:t>biztonságosságot</w:t>
      </w:r>
      <w:proofErr w:type="spellEnd"/>
      <w:r w:rsidRPr="00CF214E">
        <w:rPr>
          <w:rFonts w:ascii="Times New Roman" w:hAnsi="Times New Roman" w:cs="Times New Roman"/>
        </w:rPr>
        <w:t xml:space="preserve"> igazolták (lásd 4.8 pont).</w:t>
      </w:r>
    </w:p>
    <w:p w14:paraId="5556D2AA" w14:textId="51098731" w:rsidR="001465D9" w:rsidRPr="001465D9" w:rsidRDefault="001465D9" w:rsidP="001465D9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 xml:space="preserve">A fent említett extrapolációs alapelv által alátámasztott </w:t>
      </w:r>
      <w:proofErr w:type="spellStart"/>
      <w:r w:rsidRPr="001465D9">
        <w:rPr>
          <w:rFonts w:ascii="Times New Roman" w:hAnsi="Times New Roman" w:cs="Times New Roman"/>
          <w:color w:val="000000"/>
        </w:rPr>
        <w:t>hatásosságot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egy kettős</w:t>
      </w:r>
      <w:r w:rsidR="00411A49">
        <w:rPr>
          <w:rFonts w:ascii="Times New Roman" w:hAnsi="Times New Roman" w:cs="Times New Roman"/>
          <w:color w:val="000000"/>
        </w:rPr>
        <w:t xml:space="preserve"> </w:t>
      </w:r>
      <w:r w:rsidRPr="001465D9">
        <w:rPr>
          <w:rFonts w:ascii="Times New Roman" w:hAnsi="Times New Roman" w:cs="Times New Roman"/>
          <w:color w:val="000000"/>
        </w:rPr>
        <w:t xml:space="preserve">vak, </w:t>
      </w:r>
      <w:proofErr w:type="spellStart"/>
      <w:r w:rsidRPr="001465D9">
        <w:rPr>
          <w:rFonts w:ascii="Times New Roman" w:hAnsi="Times New Roman" w:cs="Times New Roman"/>
          <w:color w:val="000000"/>
        </w:rPr>
        <w:t>randomizált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, placebokontrollos </w:t>
      </w:r>
      <w:r w:rsidR="0068366E">
        <w:rPr>
          <w:rFonts w:ascii="Times New Roman" w:hAnsi="Times New Roman" w:cs="Times New Roman"/>
          <w:color w:val="000000"/>
        </w:rPr>
        <w:t xml:space="preserve">klinikai </w:t>
      </w:r>
      <w:r w:rsidRPr="001465D9">
        <w:rPr>
          <w:rFonts w:ascii="Times New Roman" w:hAnsi="Times New Roman" w:cs="Times New Roman"/>
          <w:color w:val="000000"/>
        </w:rPr>
        <w:t>vizsgálat igazolta. A vizsgálat egy 8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hetes kiindulási időszakból, majd egy azt követő 6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hetes titrálási időszakból állt. Az alkalmasnak minősülő, 1 - ≤ 3 </w:t>
      </w:r>
      <w:proofErr w:type="spellStart"/>
      <w:r w:rsidRPr="001465D9">
        <w:rPr>
          <w:rFonts w:ascii="Times New Roman" w:hAnsi="Times New Roman" w:cs="Times New Roman"/>
          <w:color w:val="000000"/>
        </w:rPr>
        <w:t>antiepilepsziás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gyógyszer stabil dózisát alkalmazó betegeket, akik a szűrést megelőző 4 héten belül még legalább 2</w:t>
      </w:r>
      <w:r w:rsidR="00347BF6"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parciális rohamot tapasztaltak, majd a kiindulási időszakba történő belépést megelőző 8</w:t>
      </w:r>
      <w:r w:rsidR="00347BF6"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hetes időszak alatt legfeljebb 21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napig tapasztaltak rohammentes fázist, vagy </w:t>
      </w:r>
      <w:proofErr w:type="spellStart"/>
      <w:r w:rsidRPr="001465D9">
        <w:rPr>
          <w:rFonts w:ascii="Times New Roman" w:hAnsi="Times New Roman" w:cs="Times New Roman"/>
          <w:color w:val="000000"/>
        </w:rPr>
        <w:t>placebóra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(n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172) vagy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lakozamidra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(n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=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171) </w:t>
      </w:r>
      <w:proofErr w:type="spellStart"/>
      <w:r w:rsidRPr="001465D9">
        <w:rPr>
          <w:rFonts w:ascii="Times New Roman" w:hAnsi="Times New Roman" w:cs="Times New Roman"/>
          <w:color w:val="000000"/>
        </w:rPr>
        <w:t>randomizálták</w:t>
      </w:r>
      <w:proofErr w:type="spellEnd"/>
      <w:r w:rsidRPr="001465D9">
        <w:rPr>
          <w:rFonts w:ascii="Times New Roman" w:hAnsi="Times New Roman" w:cs="Times New Roman"/>
          <w:color w:val="000000"/>
        </w:rPr>
        <w:t>.</w:t>
      </w:r>
    </w:p>
    <w:p w14:paraId="7EDCA28A" w14:textId="5464D648" w:rsidR="001465D9" w:rsidRPr="001465D9" w:rsidRDefault="001465D9" w:rsidP="001465D9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Az adagolás 2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mg/kg/nap dózisban kezdődött 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kg-nál kisebb test</w:t>
      </w:r>
      <w:r w:rsidR="00DB6371">
        <w:rPr>
          <w:rFonts w:ascii="Times New Roman" w:hAnsi="Times New Roman" w:cs="Times New Roman"/>
          <w:color w:val="000000"/>
        </w:rPr>
        <w:t>tömegű</w:t>
      </w:r>
      <w:r w:rsidRPr="001465D9">
        <w:rPr>
          <w:rFonts w:ascii="Times New Roman" w:hAnsi="Times New Roman" w:cs="Times New Roman"/>
          <w:color w:val="000000"/>
        </w:rPr>
        <w:t xml:space="preserve"> betegeknél, illetve 100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mg/nap dózisban 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kg-os vagy annál nagyobb tes</w:t>
      </w:r>
      <w:r w:rsidR="00DB6371">
        <w:rPr>
          <w:rFonts w:ascii="Times New Roman" w:hAnsi="Times New Roman" w:cs="Times New Roman"/>
          <w:color w:val="000000"/>
        </w:rPr>
        <w:t xml:space="preserve">ttömegű </w:t>
      </w:r>
      <w:r w:rsidRPr="001465D9">
        <w:rPr>
          <w:rFonts w:ascii="Times New Roman" w:hAnsi="Times New Roman" w:cs="Times New Roman"/>
          <w:color w:val="000000"/>
        </w:rPr>
        <w:t>betegeknél, 2</w:t>
      </w:r>
      <w:r w:rsidR="0037597F">
        <w:rPr>
          <w:rFonts w:ascii="Times New Roman" w:hAnsi="Times New Roman" w:cs="Times New Roman"/>
          <w:color w:val="000000"/>
        </w:rPr>
        <w:t xml:space="preserve"> dózisra osztva.</w:t>
      </w:r>
      <w:r w:rsidRPr="001465D9">
        <w:rPr>
          <w:rFonts w:ascii="Times New Roman" w:hAnsi="Times New Roman" w:cs="Times New Roman"/>
          <w:color w:val="000000"/>
        </w:rPr>
        <w:t xml:space="preserve"> A titrálási időszak alatt a fenntartó időszak kitűzött dózistartományának eléréséhez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dózisokat hetente 1 vagy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2 mg/kg/nap </w:t>
      </w:r>
      <w:r w:rsidR="00103053">
        <w:rPr>
          <w:rFonts w:ascii="Times New Roman" w:hAnsi="Times New Roman" w:cs="Times New Roman"/>
          <w:color w:val="000000"/>
        </w:rPr>
        <w:t xml:space="preserve">gyógyszermennyiséggel </w:t>
      </w:r>
      <w:r w:rsidR="00440D6E">
        <w:rPr>
          <w:rFonts w:ascii="Times New Roman" w:hAnsi="Times New Roman" w:cs="Times New Roman"/>
          <w:color w:val="000000"/>
        </w:rPr>
        <w:t xml:space="preserve">emelték </w:t>
      </w:r>
      <w:r w:rsidRPr="001465D9">
        <w:rPr>
          <w:rFonts w:ascii="Times New Roman" w:hAnsi="Times New Roman" w:cs="Times New Roman"/>
          <w:color w:val="000000"/>
        </w:rPr>
        <w:t>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kg-nál kisebb test</w:t>
      </w:r>
      <w:r w:rsidR="00DB6371">
        <w:rPr>
          <w:rFonts w:ascii="Times New Roman" w:hAnsi="Times New Roman" w:cs="Times New Roman"/>
          <w:color w:val="000000"/>
        </w:rPr>
        <w:t>tömegű</w:t>
      </w:r>
      <w:r w:rsidRPr="001465D9">
        <w:rPr>
          <w:rFonts w:ascii="Times New Roman" w:hAnsi="Times New Roman" w:cs="Times New Roman"/>
          <w:color w:val="000000"/>
        </w:rPr>
        <w:t xml:space="preserve"> alanyoknál, valamint 50 vagy 100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mg/nap </w:t>
      </w:r>
      <w:r w:rsidR="00440D6E">
        <w:rPr>
          <w:rFonts w:ascii="Times New Roman" w:hAnsi="Times New Roman" w:cs="Times New Roman"/>
          <w:color w:val="000000"/>
        </w:rPr>
        <w:t>gyógyszermennyiséggel emelték</w:t>
      </w:r>
      <w:r w:rsidRPr="001465D9">
        <w:rPr>
          <w:rFonts w:ascii="Times New Roman" w:hAnsi="Times New Roman" w:cs="Times New Roman"/>
          <w:color w:val="000000"/>
        </w:rPr>
        <w:t xml:space="preserve"> az 50</w:t>
      </w:r>
      <w:r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kg-os vagy annál nagyobb test</w:t>
      </w:r>
      <w:r w:rsidR="00DB6371">
        <w:rPr>
          <w:rFonts w:ascii="Times New Roman" w:hAnsi="Times New Roman" w:cs="Times New Roman"/>
          <w:color w:val="000000"/>
        </w:rPr>
        <w:t>tömegű</w:t>
      </w:r>
      <w:r w:rsidRPr="001465D9">
        <w:rPr>
          <w:rFonts w:ascii="Times New Roman" w:hAnsi="Times New Roman" w:cs="Times New Roman"/>
          <w:color w:val="000000"/>
        </w:rPr>
        <w:t xml:space="preserve"> alanyoknál.</w:t>
      </w:r>
    </w:p>
    <w:p w14:paraId="71547FB7" w14:textId="3B7D769A" w:rsidR="001465D9" w:rsidRPr="001465D9" w:rsidRDefault="001465D9" w:rsidP="001465D9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Az alanyoknak el kellett érniük a test</w:t>
      </w:r>
      <w:r w:rsidR="00DB6371">
        <w:rPr>
          <w:rFonts w:ascii="Times New Roman" w:hAnsi="Times New Roman" w:cs="Times New Roman"/>
          <w:color w:val="000000"/>
        </w:rPr>
        <w:t>tömeg</w:t>
      </w:r>
      <w:r w:rsidR="00440D6E">
        <w:rPr>
          <w:rFonts w:ascii="Times New Roman" w:hAnsi="Times New Roman" w:cs="Times New Roman"/>
          <w:color w:val="000000"/>
        </w:rPr>
        <w:t>-</w:t>
      </w:r>
      <w:r w:rsidRPr="001465D9">
        <w:rPr>
          <w:rFonts w:ascii="Times New Roman" w:hAnsi="Times New Roman" w:cs="Times New Roman"/>
          <w:color w:val="000000"/>
        </w:rPr>
        <w:t>kategóriájukhoz tartozó minimális céldózist a titrálási időszak utolsó 3</w:t>
      </w:r>
      <w:r w:rsidR="00CF73C0"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>napjára ahhoz, hogy alkalmasak legyenek a 10</w:t>
      </w:r>
      <w:r w:rsidR="00CF73C0"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hetes fenntartó időszakba való </w:t>
      </w:r>
      <w:r w:rsidRPr="001465D9">
        <w:rPr>
          <w:rFonts w:ascii="Times New Roman" w:hAnsi="Times New Roman" w:cs="Times New Roman"/>
          <w:color w:val="000000"/>
        </w:rPr>
        <w:lastRenderedPageBreak/>
        <w:t xml:space="preserve">belépéshez. Az alanyoknak továbbra is stabil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dózist kellett kapniuk a fenntartó időszak alatt, vagy kiléptették őket és beléptek a vak elrendezésű dóziscsökkentő időszakba.</w:t>
      </w:r>
    </w:p>
    <w:p w14:paraId="51B48BC9" w14:textId="2A848106" w:rsidR="001465D9" w:rsidRPr="001465D9" w:rsidRDefault="001465D9" w:rsidP="001465D9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A parciális rohamoknak a vizsgálat megkezdésekor észlelt 28</w:t>
      </w:r>
      <w:r w:rsidR="00440D6E"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naponkénti gyakoriságában a fenntartó időszak alatt egy </w:t>
      </w:r>
      <w:proofErr w:type="spellStart"/>
      <w:r w:rsidRPr="001465D9">
        <w:rPr>
          <w:rFonts w:ascii="Times New Roman" w:hAnsi="Times New Roman" w:cs="Times New Roman"/>
          <w:color w:val="000000"/>
        </w:rPr>
        <w:t>statisztikailag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szignifikáns (p = 0,0003) és klinikailag jelentős csökkenése volt megfigyelhető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="00440D6E">
        <w:rPr>
          <w:rFonts w:ascii="Times New Roman" w:hAnsi="Times New Roman" w:cs="Times New Roman"/>
          <w:color w:val="000000"/>
        </w:rPr>
        <w:t>-</w:t>
      </w:r>
      <w:r w:rsidRPr="001465D9">
        <w:rPr>
          <w:rFonts w:ascii="Times New Roman" w:hAnsi="Times New Roman" w:cs="Times New Roman"/>
          <w:color w:val="000000"/>
        </w:rPr>
        <w:t xml:space="preserve"> és a placebocsoport között. A kovariáns elemzésen alapuló, </w:t>
      </w:r>
      <w:proofErr w:type="spellStart"/>
      <w:r w:rsidRPr="001465D9">
        <w:rPr>
          <w:rFonts w:ascii="Times New Roman" w:hAnsi="Times New Roman" w:cs="Times New Roman"/>
          <w:color w:val="000000"/>
        </w:rPr>
        <w:t>placebóval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szembeni százalékos csökkenés 31,72% volt (95%-os CI: 16,342, 44,277).</w:t>
      </w:r>
    </w:p>
    <w:p w14:paraId="1663850C" w14:textId="2492D15A" w:rsidR="001465D9" w:rsidRPr="001465D9" w:rsidRDefault="001465D9" w:rsidP="001465D9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Összességében azoknak a betegeknek az aránya, akiknél a parciális rohamoknak a vizsgálat megkezdésekor észlelt 28</w:t>
      </w:r>
      <w:r w:rsidR="00440D6E">
        <w:rPr>
          <w:rFonts w:ascii="Times New Roman" w:hAnsi="Times New Roman" w:cs="Times New Roman"/>
          <w:color w:val="000000"/>
        </w:rPr>
        <w:t> </w:t>
      </w:r>
      <w:r w:rsidRPr="001465D9">
        <w:rPr>
          <w:rFonts w:ascii="Times New Roman" w:hAnsi="Times New Roman" w:cs="Times New Roman"/>
          <w:color w:val="000000"/>
        </w:rPr>
        <w:t xml:space="preserve">naponkénti gyakoriságában legalább 50%-os csökkenés volt megfigyelhető, 52,9% volt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="00440D6E">
        <w:rPr>
          <w:rFonts w:ascii="Times New Roman" w:hAnsi="Times New Roman" w:cs="Times New Roman"/>
          <w:color w:val="000000"/>
        </w:rPr>
        <w:t>-</w:t>
      </w:r>
      <w:r w:rsidRPr="001465D9">
        <w:rPr>
          <w:rFonts w:ascii="Times New Roman" w:hAnsi="Times New Roman" w:cs="Times New Roman"/>
          <w:color w:val="000000"/>
        </w:rPr>
        <w:t>csoportban és 33,3% a placebocsoportban.</w:t>
      </w:r>
    </w:p>
    <w:p w14:paraId="64C6F62F" w14:textId="277ACEA4" w:rsidR="001465D9" w:rsidRDefault="001465D9" w:rsidP="001465D9">
      <w:pPr>
        <w:spacing w:after="0" w:line="240" w:lineRule="auto"/>
        <w:ind w:right="-20"/>
        <w:rPr>
          <w:rFonts w:ascii="Times New Roman" w:hAnsi="Times New Roman" w:cs="Times New Roman"/>
          <w:color w:val="000000"/>
        </w:rPr>
      </w:pPr>
      <w:r w:rsidRPr="001465D9">
        <w:rPr>
          <w:rFonts w:ascii="Times New Roman" w:hAnsi="Times New Roman" w:cs="Times New Roman"/>
          <w:color w:val="000000"/>
        </w:rPr>
        <w:t>A gyermekgyógyászati életminőség kérdőív (</w:t>
      </w:r>
      <w:proofErr w:type="spellStart"/>
      <w:r w:rsidRPr="001465D9">
        <w:rPr>
          <w:rFonts w:ascii="Times New Roman" w:hAnsi="Times New Roman" w:cs="Times New Roman"/>
          <w:color w:val="000000"/>
        </w:rPr>
        <w:t>Pediatric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1465D9">
        <w:rPr>
          <w:rFonts w:ascii="Times New Roman" w:hAnsi="Times New Roman" w:cs="Times New Roman"/>
          <w:color w:val="000000"/>
        </w:rPr>
        <w:t>Quality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 of Life </w:t>
      </w:r>
      <w:proofErr w:type="spellStart"/>
      <w:r w:rsidRPr="001465D9">
        <w:rPr>
          <w:rFonts w:ascii="Times New Roman" w:hAnsi="Times New Roman" w:cs="Times New Roman"/>
          <w:color w:val="000000"/>
        </w:rPr>
        <w:t>Inventory</w:t>
      </w:r>
      <w:proofErr w:type="spellEnd"/>
      <w:r w:rsidRPr="001465D9">
        <w:rPr>
          <w:rFonts w:ascii="Times New Roman" w:hAnsi="Times New Roman" w:cs="Times New Roman"/>
          <w:color w:val="000000"/>
        </w:rPr>
        <w:t xml:space="preserve">) alapján felmért életminőség jelzése alapján mind a </w:t>
      </w:r>
      <w:proofErr w:type="spellStart"/>
      <w:r w:rsidRPr="001465D9">
        <w:rPr>
          <w:rFonts w:ascii="Times New Roman" w:hAnsi="Times New Roman" w:cs="Times New Roman"/>
          <w:color w:val="000000"/>
        </w:rPr>
        <w:t>lakozamid</w:t>
      </w:r>
      <w:proofErr w:type="spellEnd"/>
      <w:r w:rsidR="00440D6E">
        <w:rPr>
          <w:rFonts w:ascii="Times New Roman" w:hAnsi="Times New Roman" w:cs="Times New Roman"/>
          <w:color w:val="000000"/>
        </w:rPr>
        <w:t>-</w:t>
      </w:r>
      <w:r w:rsidRPr="001465D9">
        <w:rPr>
          <w:rFonts w:ascii="Times New Roman" w:hAnsi="Times New Roman" w:cs="Times New Roman"/>
          <w:color w:val="000000"/>
        </w:rPr>
        <w:t>, mind a placebocsoport alanyai egészségügyi szempontból hasonló és stabil életminőséget jeleztek a teljes kezelési időszak alatt.</w:t>
      </w:r>
    </w:p>
    <w:p w14:paraId="2D562513" w14:textId="703CDA2B" w:rsidR="00BD625A" w:rsidRDefault="00BD625A" w:rsidP="001465D9">
      <w:pPr>
        <w:spacing w:after="0" w:line="240" w:lineRule="auto"/>
        <w:ind w:right="-20"/>
        <w:rPr>
          <w:rFonts w:ascii="Times New Roman" w:hAnsi="Times New Roman" w:cs="Times New Roman"/>
          <w:color w:val="000000"/>
        </w:rPr>
      </w:pPr>
    </w:p>
    <w:p w14:paraId="5AF53332" w14:textId="77777777" w:rsidR="00BD625A" w:rsidRPr="00BD625A" w:rsidRDefault="00BD625A" w:rsidP="00BD625A">
      <w:pPr>
        <w:spacing w:after="0" w:line="240" w:lineRule="auto"/>
        <w:ind w:right="-20"/>
        <w:rPr>
          <w:rFonts w:ascii="Times New Roman" w:hAnsi="Times New Roman" w:cs="Times New Roman"/>
          <w:color w:val="000000"/>
          <w:u w:val="single"/>
        </w:rPr>
      </w:pPr>
      <w:r w:rsidRPr="00BD625A">
        <w:rPr>
          <w:rFonts w:ascii="Times New Roman" w:hAnsi="Times New Roman" w:cs="Times New Roman"/>
          <w:color w:val="000000"/>
          <w:u w:val="single"/>
        </w:rPr>
        <w:t>Klinikai hatásosság és biztonságosság (elsődleges generalizált tónusos-</w:t>
      </w:r>
      <w:proofErr w:type="spellStart"/>
      <w:r w:rsidRPr="00BD625A">
        <w:rPr>
          <w:rFonts w:ascii="Times New Roman" w:hAnsi="Times New Roman" w:cs="Times New Roman"/>
          <w:color w:val="000000"/>
          <w:u w:val="single"/>
        </w:rPr>
        <w:t>klónusos</w:t>
      </w:r>
      <w:proofErr w:type="spellEnd"/>
      <w:r w:rsidRPr="00BD625A">
        <w:rPr>
          <w:rFonts w:ascii="Times New Roman" w:hAnsi="Times New Roman" w:cs="Times New Roman"/>
          <w:color w:val="000000"/>
          <w:u w:val="single"/>
        </w:rPr>
        <w:t xml:space="preserve"> görcsrohamok)</w:t>
      </w:r>
    </w:p>
    <w:p w14:paraId="0BB9E4A0" w14:textId="77777777" w:rsidR="00BD625A" w:rsidRPr="00BD625A" w:rsidRDefault="00BD625A" w:rsidP="00BD625A">
      <w:pPr>
        <w:spacing w:after="0" w:line="240" w:lineRule="auto"/>
        <w:ind w:right="-20"/>
        <w:rPr>
          <w:rFonts w:ascii="Times New Roman" w:hAnsi="Times New Roman" w:cs="Times New Roman"/>
          <w:color w:val="000000"/>
        </w:rPr>
      </w:pPr>
    </w:p>
    <w:p w14:paraId="75849155" w14:textId="77777777" w:rsidR="00BD625A" w:rsidRPr="00BD625A" w:rsidRDefault="00BD625A" w:rsidP="00BD625A">
      <w:pPr>
        <w:spacing w:after="0" w:line="240" w:lineRule="auto"/>
        <w:ind w:right="-20"/>
        <w:rPr>
          <w:rFonts w:ascii="Times New Roman" w:hAnsi="Times New Roman" w:cs="Times New Roman"/>
          <w:color w:val="000000"/>
        </w:rPr>
      </w:pPr>
      <w:r w:rsidRPr="00BD625A">
        <w:rPr>
          <w:rFonts w:ascii="Times New Roman" w:hAnsi="Times New Roman" w:cs="Times New Roman"/>
          <w:color w:val="000000"/>
        </w:rPr>
        <w:t>Az elsődleges generalizált tónusos-</w:t>
      </w:r>
      <w:proofErr w:type="spellStart"/>
      <w:r w:rsidRPr="00BD625A">
        <w:rPr>
          <w:rFonts w:ascii="Times New Roman" w:hAnsi="Times New Roman" w:cs="Times New Roman"/>
          <w:color w:val="000000"/>
        </w:rPr>
        <w:t>klónusos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görcsrohamokkal (PGTCS) járó </w:t>
      </w:r>
      <w:proofErr w:type="spellStart"/>
      <w:r w:rsidRPr="00BD625A">
        <w:rPr>
          <w:rFonts w:ascii="Times New Roman" w:hAnsi="Times New Roman" w:cs="Times New Roman"/>
          <w:color w:val="000000"/>
        </w:rPr>
        <w:t>idiopátiás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generalizált epilepsziában szenvedő, 4 éves vagy idősebb betegeknél </w:t>
      </w:r>
      <w:proofErr w:type="spellStart"/>
      <w:r w:rsidRPr="00BD625A">
        <w:rPr>
          <w:rFonts w:ascii="Times New Roman" w:hAnsi="Times New Roman" w:cs="Times New Roman"/>
          <w:color w:val="000000"/>
        </w:rPr>
        <w:t>adjuváns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terápiaként alkalmazott </w:t>
      </w:r>
      <w:proofErr w:type="spellStart"/>
      <w:r w:rsidRPr="00BD625A">
        <w:rPr>
          <w:rFonts w:ascii="Times New Roman" w:hAnsi="Times New Roman" w:cs="Times New Roman"/>
          <w:color w:val="000000"/>
        </w:rPr>
        <w:t>lakozamid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hatásosságát vizsgálták egy 24 hetes, kettős vak, </w:t>
      </w:r>
      <w:proofErr w:type="spellStart"/>
      <w:r w:rsidRPr="00BD625A">
        <w:rPr>
          <w:rFonts w:ascii="Times New Roman" w:hAnsi="Times New Roman" w:cs="Times New Roman"/>
          <w:color w:val="000000"/>
        </w:rPr>
        <w:t>randomizált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, placebokontrollos, párhuzamos csoportos, multicentrikus vizsgálatban. A vizsgálat egy 12 hetes </w:t>
      </w:r>
      <w:proofErr w:type="spellStart"/>
      <w:r w:rsidRPr="00BD625A">
        <w:rPr>
          <w:rFonts w:ascii="Times New Roman" w:hAnsi="Times New Roman" w:cs="Times New Roman"/>
          <w:color w:val="000000"/>
        </w:rPr>
        <w:t>hisztorikus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kiindulási időszakból, egy 4 hetes </w:t>
      </w:r>
      <w:proofErr w:type="spellStart"/>
      <w:r w:rsidRPr="00BD625A">
        <w:rPr>
          <w:rFonts w:ascii="Times New Roman" w:hAnsi="Times New Roman" w:cs="Times New Roman"/>
          <w:color w:val="000000"/>
        </w:rPr>
        <w:t>prospektív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kiindulási időszakból, valamint egy 24 hetes kezelési időszakból (amely egy 6 hetes titrálási időszakból és egy 18 hetes fenntartó időszakból) állt. A részvételre alkalmas, 1–3 féle epilepszia elleni gyógyszert stabil dózisban szedő, a 16 hetes kombinált kiindulási időszakban legalább 3 dokumentált PGTCS-en átesett betegeket 1:1 arányban </w:t>
      </w:r>
      <w:proofErr w:type="spellStart"/>
      <w:r w:rsidRPr="00BD625A">
        <w:rPr>
          <w:rFonts w:ascii="Times New Roman" w:hAnsi="Times New Roman" w:cs="Times New Roman"/>
          <w:color w:val="000000"/>
        </w:rPr>
        <w:t>randomizálták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a </w:t>
      </w:r>
      <w:proofErr w:type="spellStart"/>
      <w:r w:rsidRPr="00BD625A">
        <w:rPr>
          <w:rFonts w:ascii="Times New Roman" w:hAnsi="Times New Roman" w:cs="Times New Roman"/>
          <w:color w:val="000000"/>
        </w:rPr>
        <w:t>lakozamidot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vagy </w:t>
      </w:r>
      <w:proofErr w:type="spellStart"/>
      <w:r w:rsidRPr="00BD625A">
        <w:rPr>
          <w:rFonts w:ascii="Times New Roman" w:hAnsi="Times New Roman" w:cs="Times New Roman"/>
          <w:color w:val="000000"/>
        </w:rPr>
        <w:t>placebót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kapók csoportjába (a teljes elemzési készlet betegei: </w:t>
      </w:r>
      <w:proofErr w:type="spellStart"/>
      <w:r w:rsidRPr="00BD625A">
        <w:rPr>
          <w:rFonts w:ascii="Times New Roman" w:hAnsi="Times New Roman" w:cs="Times New Roman"/>
          <w:color w:val="000000"/>
        </w:rPr>
        <w:t>lakozamid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n = 118, placebo n = 121; közülük 8 beteg a ≥ 4 – &lt; 12 éves korcsoportba, 16 beteg pedig a ≥ 12 – &lt; 18 éves korcsoportba tartozott a </w:t>
      </w:r>
      <w:proofErr w:type="spellStart"/>
      <w:r w:rsidRPr="00BD625A">
        <w:rPr>
          <w:rFonts w:ascii="Times New Roman" w:hAnsi="Times New Roman" w:cs="Times New Roman"/>
          <w:color w:val="000000"/>
        </w:rPr>
        <w:t>lakozamid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-csoportban, illetve 9 és 16 beteg pedig a placebocsoportban). </w:t>
      </w:r>
    </w:p>
    <w:p w14:paraId="79C86775" w14:textId="77777777" w:rsidR="00BD625A" w:rsidRPr="00BD625A" w:rsidRDefault="00BD625A" w:rsidP="00BD625A">
      <w:pPr>
        <w:spacing w:after="0" w:line="240" w:lineRule="auto"/>
        <w:ind w:right="-20"/>
        <w:rPr>
          <w:rFonts w:ascii="Times New Roman" w:hAnsi="Times New Roman" w:cs="Times New Roman"/>
          <w:color w:val="000000"/>
        </w:rPr>
      </w:pPr>
      <w:r w:rsidRPr="00BD625A">
        <w:rPr>
          <w:rFonts w:ascii="Times New Roman" w:hAnsi="Times New Roman" w:cs="Times New Roman"/>
          <w:color w:val="000000"/>
        </w:rPr>
        <w:t>A betegeket feltitrálták a fenntartó időszak céldózisára, amely 12 mg/</w:t>
      </w:r>
      <w:proofErr w:type="spellStart"/>
      <w:r w:rsidRPr="00BD625A">
        <w:rPr>
          <w:rFonts w:ascii="Times New Roman" w:hAnsi="Times New Roman" w:cs="Times New Roman"/>
          <w:color w:val="000000"/>
        </w:rPr>
        <w:t>ttkg</w:t>
      </w:r>
      <w:proofErr w:type="spellEnd"/>
      <w:r w:rsidRPr="00BD625A">
        <w:rPr>
          <w:rFonts w:ascii="Times New Roman" w:hAnsi="Times New Roman" w:cs="Times New Roman"/>
          <w:color w:val="000000"/>
        </w:rPr>
        <w:t>/nap a 30 kg-nál kisebb testtömegűek esetében, 8 mg/</w:t>
      </w:r>
      <w:proofErr w:type="spellStart"/>
      <w:r w:rsidRPr="00BD625A">
        <w:rPr>
          <w:rFonts w:ascii="Times New Roman" w:hAnsi="Times New Roman" w:cs="Times New Roman"/>
          <w:color w:val="000000"/>
        </w:rPr>
        <w:t>ttkg</w:t>
      </w:r>
      <w:proofErr w:type="spellEnd"/>
      <w:r w:rsidRPr="00BD625A">
        <w:rPr>
          <w:rFonts w:ascii="Times New Roman" w:hAnsi="Times New Roman" w:cs="Times New Roman"/>
          <w:color w:val="000000"/>
        </w:rPr>
        <w:t>/nap a 30–50 kg testtömegűek esetében, illetve 400 mg/nap a legalább 50 kg testtömegűek esetében.</w:t>
      </w:r>
    </w:p>
    <w:p w14:paraId="1835DDD4" w14:textId="77777777" w:rsidR="00BD625A" w:rsidRPr="00BD625A" w:rsidRDefault="00BD625A" w:rsidP="00BD625A">
      <w:pPr>
        <w:spacing w:after="0" w:line="240" w:lineRule="auto"/>
        <w:ind w:right="-20"/>
        <w:rPr>
          <w:rFonts w:ascii="Times New Roman" w:hAnsi="Times New Roman" w:cs="Times New Roman"/>
          <w:color w:val="000000"/>
        </w:rPr>
      </w:pPr>
    </w:p>
    <w:tbl>
      <w:tblPr>
        <w:tblW w:w="495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49"/>
        <w:gridCol w:w="2609"/>
        <w:gridCol w:w="2521"/>
      </w:tblGrid>
      <w:tr w:rsidR="00BD625A" w:rsidRPr="00BD625A" w14:paraId="31458903" w14:textId="77777777" w:rsidTr="001B3546">
        <w:trPr>
          <w:trHeight w:val="516"/>
          <w:tblHeader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58BDE43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Hatásossági változó</w:t>
            </w:r>
          </w:p>
          <w:p w14:paraId="41DA9EC9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  <w:lang w:val="en-GB"/>
              </w:rPr>
            </w:pPr>
            <w:proofErr w:type="spellStart"/>
            <w:r w:rsidRPr="00BD625A">
              <w:rPr>
                <w:rFonts w:ascii="Times New Roman" w:hAnsi="Times New Roman" w:cs="Times New Roman"/>
                <w:color w:val="000000"/>
                <w:lang w:val="en-GB"/>
              </w:rPr>
              <w:t>Paraméter</w:t>
            </w:r>
            <w:proofErr w:type="spellEnd"/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0A54D1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Placebo</w:t>
            </w:r>
          </w:p>
          <w:p w14:paraId="5664C0EC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N = 121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4A0642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D625A">
              <w:rPr>
                <w:rFonts w:ascii="Times New Roman" w:hAnsi="Times New Roman" w:cs="Times New Roman"/>
                <w:color w:val="000000"/>
              </w:rPr>
              <w:t>Lakozamid</w:t>
            </w:r>
            <w:proofErr w:type="spellEnd"/>
          </w:p>
          <w:p w14:paraId="1CDEFABB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N = 118</w:t>
            </w:r>
          </w:p>
        </w:tc>
      </w:tr>
      <w:tr w:rsidR="00BD625A" w:rsidRPr="00BD625A" w14:paraId="24E54AD1" w14:textId="77777777" w:rsidTr="001B3546">
        <w:trPr>
          <w:trHeight w:val="2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10F4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A második PGTCS-</w:t>
            </w:r>
            <w:proofErr w:type="spellStart"/>
            <w:r w:rsidRPr="00BD625A">
              <w:rPr>
                <w:rFonts w:ascii="Times New Roman" w:hAnsi="Times New Roman" w:cs="Times New Roman"/>
                <w:color w:val="000000"/>
              </w:rPr>
              <w:t>ig</w:t>
            </w:r>
            <w:proofErr w:type="spellEnd"/>
            <w:r w:rsidRPr="00BD625A">
              <w:rPr>
                <w:rFonts w:ascii="Times New Roman" w:hAnsi="Times New Roman" w:cs="Times New Roman"/>
                <w:color w:val="000000"/>
              </w:rPr>
              <w:t xml:space="preserve"> eltelt idő</w:t>
            </w:r>
          </w:p>
        </w:tc>
      </w:tr>
      <w:tr w:rsidR="00BD625A" w:rsidRPr="00BD625A" w14:paraId="33D7F0B5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F62A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Medián (nap)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729C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77,0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C434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BD625A" w:rsidRPr="00BD625A" w14:paraId="11AF9251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2638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95%-os CI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23B7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49,0; 128,0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D038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BD625A" w:rsidRPr="00BD625A" w14:paraId="6366D7B5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FA15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D625A">
              <w:rPr>
                <w:rFonts w:ascii="Times New Roman" w:hAnsi="Times New Roman" w:cs="Times New Roman"/>
                <w:color w:val="000000"/>
              </w:rPr>
              <w:t>Lakozamid</w:t>
            </w:r>
            <w:proofErr w:type="spellEnd"/>
            <w:r w:rsidRPr="00BD625A">
              <w:rPr>
                <w:rFonts w:ascii="Times New Roman" w:hAnsi="Times New Roman" w:cs="Times New Roman"/>
                <w:color w:val="000000"/>
              </w:rPr>
              <w:t xml:space="preserve"> – Placebo</w:t>
            </w:r>
          </w:p>
        </w:tc>
        <w:tc>
          <w:tcPr>
            <w:tcW w:w="28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B282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625A" w:rsidRPr="00BD625A" w14:paraId="6125A88C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2CC6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Kockázati arány</w:t>
            </w:r>
          </w:p>
        </w:tc>
        <w:tc>
          <w:tcPr>
            <w:tcW w:w="28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9B2B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0,540</w:t>
            </w:r>
          </w:p>
        </w:tc>
      </w:tr>
      <w:tr w:rsidR="00BD625A" w:rsidRPr="00BD625A" w14:paraId="5FE25619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DA39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95%-os CI</w:t>
            </w:r>
          </w:p>
        </w:tc>
        <w:tc>
          <w:tcPr>
            <w:tcW w:w="28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B4F7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0,377; 0,774</w:t>
            </w:r>
          </w:p>
        </w:tc>
      </w:tr>
      <w:tr w:rsidR="00BD625A" w:rsidRPr="00BD625A" w14:paraId="63D66B02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EC47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p-érték</w:t>
            </w:r>
          </w:p>
        </w:tc>
        <w:tc>
          <w:tcPr>
            <w:tcW w:w="28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288C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BD625A">
              <w:rPr>
                <w:rFonts w:ascii="Times New Roman" w:hAnsi="Times New Roman" w:cs="Times New Roman"/>
                <w:color w:val="000000"/>
              </w:rPr>
              <w:t>&lt; 0,001</w:t>
            </w:r>
            <w:proofErr w:type="gramEnd"/>
          </w:p>
        </w:tc>
      </w:tr>
      <w:tr w:rsidR="00BD625A" w:rsidRPr="00BD625A" w14:paraId="121B51B9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1826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Görcsroham mentesség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3D46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8D9B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625A" w:rsidRPr="00BD625A" w14:paraId="40BBE63B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D497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Rétegzett Kaplan–</w:t>
            </w:r>
            <w:proofErr w:type="spellStart"/>
            <w:r w:rsidRPr="00BD625A">
              <w:rPr>
                <w:rFonts w:ascii="Times New Roman" w:hAnsi="Times New Roman" w:cs="Times New Roman"/>
                <w:color w:val="000000"/>
              </w:rPr>
              <w:t>Meier</w:t>
            </w:r>
            <w:proofErr w:type="spellEnd"/>
            <w:r w:rsidRPr="00BD625A">
              <w:rPr>
                <w:rFonts w:ascii="Times New Roman" w:hAnsi="Times New Roman" w:cs="Times New Roman"/>
                <w:color w:val="000000"/>
              </w:rPr>
              <w:t>-becslés (%)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690A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17,2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89B6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31,3</w:t>
            </w:r>
          </w:p>
        </w:tc>
      </w:tr>
      <w:tr w:rsidR="00BD625A" w:rsidRPr="00BD625A" w14:paraId="14A71AFE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3A7B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95%-os CI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3A61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10,4; 24,0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6FD5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22,8; 39,9</w:t>
            </w:r>
          </w:p>
        </w:tc>
      </w:tr>
      <w:tr w:rsidR="00BD625A" w:rsidRPr="00BD625A" w14:paraId="588C0C32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493A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D625A">
              <w:rPr>
                <w:rFonts w:ascii="Times New Roman" w:hAnsi="Times New Roman" w:cs="Times New Roman"/>
                <w:color w:val="000000"/>
              </w:rPr>
              <w:t>Lakozamid</w:t>
            </w:r>
            <w:proofErr w:type="spellEnd"/>
            <w:r w:rsidRPr="00BD625A">
              <w:rPr>
                <w:rFonts w:ascii="Times New Roman" w:hAnsi="Times New Roman" w:cs="Times New Roman"/>
                <w:color w:val="000000"/>
              </w:rPr>
              <w:t xml:space="preserve"> – Placebo</w:t>
            </w:r>
          </w:p>
        </w:tc>
        <w:tc>
          <w:tcPr>
            <w:tcW w:w="28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36CD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14,1</w:t>
            </w:r>
          </w:p>
        </w:tc>
      </w:tr>
      <w:tr w:rsidR="00BD625A" w:rsidRPr="00BD625A" w14:paraId="72E9AB6D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BD13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95%-os CI</w:t>
            </w:r>
          </w:p>
        </w:tc>
        <w:tc>
          <w:tcPr>
            <w:tcW w:w="28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2C63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3,2; 25,1</w:t>
            </w:r>
          </w:p>
        </w:tc>
      </w:tr>
      <w:tr w:rsidR="00BD625A" w:rsidRPr="00BD625A" w14:paraId="5545D57B" w14:textId="77777777" w:rsidTr="001B3546">
        <w:trPr>
          <w:trHeight w:val="202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7028" w14:textId="74CC15B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p-ér</w:t>
            </w:r>
            <w:r w:rsidR="00F70523">
              <w:rPr>
                <w:rFonts w:ascii="Times New Roman" w:hAnsi="Times New Roman" w:cs="Times New Roman"/>
                <w:color w:val="000000"/>
              </w:rPr>
              <w:t>t</w:t>
            </w:r>
            <w:r w:rsidRPr="00BD625A">
              <w:rPr>
                <w:rFonts w:ascii="Times New Roman" w:hAnsi="Times New Roman" w:cs="Times New Roman"/>
                <w:color w:val="000000"/>
              </w:rPr>
              <w:t>ék</w:t>
            </w:r>
          </w:p>
        </w:tc>
        <w:tc>
          <w:tcPr>
            <w:tcW w:w="28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763D" w14:textId="77777777" w:rsidR="00BD625A" w:rsidRPr="00BD625A" w:rsidRDefault="00BD625A" w:rsidP="00BD625A">
            <w:pPr>
              <w:spacing w:after="0" w:line="240" w:lineRule="auto"/>
              <w:ind w:right="-20"/>
              <w:rPr>
                <w:rFonts w:ascii="Times New Roman" w:hAnsi="Times New Roman" w:cs="Times New Roman"/>
                <w:color w:val="000000"/>
              </w:rPr>
            </w:pPr>
            <w:r w:rsidRPr="00BD625A">
              <w:rPr>
                <w:rFonts w:ascii="Times New Roman" w:hAnsi="Times New Roman" w:cs="Times New Roman"/>
                <w:color w:val="000000"/>
              </w:rPr>
              <w:t>0,011</w:t>
            </w:r>
          </w:p>
        </w:tc>
      </w:tr>
    </w:tbl>
    <w:p w14:paraId="731BA8EC" w14:textId="77777777" w:rsidR="00BD625A" w:rsidRPr="00BD625A" w:rsidRDefault="00BD625A" w:rsidP="00BD625A">
      <w:pPr>
        <w:spacing w:after="0" w:line="240" w:lineRule="auto"/>
        <w:ind w:right="-20"/>
        <w:rPr>
          <w:rFonts w:ascii="Times New Roman" w:hAnsi="Times New Roman" w:cs="Times New Roman"/>
          <w:color w:val="000000"/>
        </w:rPr>
      </w:pPr>
      <w:r w:rsidRPr="00BD625A">
        <w:rPr>
          <w:rFonts w:ascii="Times New Roman" w:hAnsi="Times New Roman" w:cs="Times New Roman"/>
          <w:color w:val="000000"/>
        </w:rPr>
        <w:t xml:space="preserve">Megjegyzés: A </w:t>
      </w:r>
      <w:proofErr w:type="spellStart"/>
      <w:r w:rsidRPr="00BD625A">
        <w:rPr>
          <w:rFonts w:ascii="Times New Roman" w:hAnsi="Times New Roman" w:cs="Times New Roman"/>
          <w:color w:val="000000"/>
        </w:rPr>
        <w:t>lakozamid</w:t>
      </w:r>
      <w:proofErr w:type="spellEnd"/>
      <w:r w:rsidRPr="00BD625A">
        <w:rPr>
          <w:rFonts w:ascii="Times New Roman" w:hAnsi="Times New Roman" w:cs="Times New Roman"/>
          <w:color w:val="000000"/>
        </w:rPr>
        <w:t>-csoportban a második PGTCS-</w:t>
      </w:r>
      <w:proofErr w:type="spellStart"/>
      <w:r w:rsidRPr="00BD625A">
        <w:rPr>
          <w:rFonts w:ascii="Times New Roman" w:hAnsi="Times New Roman" w:cs="Times New Roman"/>
          <w:color w:val="000000"/>
        </w:rPr>
        <w:t>ig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eltelt idő mediánját nem lehetett megbecsülni Kaplan–</w:t>
      </w:r>
      <w:proofErr w:type="spellStart"/>
      <w:r w:rsidRPr="00BD625A">
        <w:rPr>
          <w:rFonts w:ascii="Times New Roman" w:hAnsi="Times New Roman" w:cs="Times New Roman"/>
          <w:color w:val="000000"/>
        </w:rPr>
        <w:t>Meier</w:t>
      </w:r>
      <w:proofErr w:type="spellEnd"/>
      <w:r w:rsidRPr="00BD625A">
        <w:rPr>
          <w:rFonts w:ascii="Times New Roman" w:hAnsi="Times New Roman" w:cs="Times New Roman"/>
          <w:color w:val="000000"/>
        </w:rPr>
        <w:t>-módszerrel, mert a betegek &gt; 50%-</w:t>
      </w:r>
      <w:proofErr w:type="spellStart"/>
      <w:r w:rsidRPr="00BD625A">
        <w:rPr>
          <w:rFonts w:ascii="Times New Roman" w:hAnsi="Times New Roman" w:cs="Times New Roman"/>
          <w:color w:val="000000"/>
        </w:rPr>
        <w:t>ánál</w:t>
      </w:r>
      <w:proofErr w:type="spellEnd"/>
      <w:r w:rsidRPr="00BD625A">
        <w:rPr>
          <w:rFonts w:ascii="Times New Roman" w:hAnsi="Times New Roman" w:cs="Times New Roman"/>
          <w:color w:val="000000"/>
        </w:rPr>
        <w:t xml:space="preserve"> nem lépett fel második PGTCS a 166. napig.</w:t>
      </w:r>
    </w:p>
    <w:p w14:paraId="072C4C64" w14:textId="77777777" w:rsidR="00BD625A" w:rsidRPr="00BD625A" w:rsidRDefault="00BD625A" w:rsidP="00BD625A">
      <w:pPr>
        <w:spacing w:after="0" w:line="240" w:lineRule="auto"/>
        <w:ind w:right="-20"/>
        <w:rPr>
          <w:rFonts w:ascii="Times New Roman" w:hAnsi="Times New Roman" w:cs="Times New Roman"/>
          <w:color w:val="000000"/>
        </w:rPr>
      </w:pPr>
    </w:p>
    <w:p w14:paraId="497B461C" w14:textId="77777777" w:rsidR="00BD625A" w:rsidRPr="00BD625A" w:rsidRDefault="00BD625A" w:rsidP="00BD625A">
      <w:pPr>
        <w:spacing w:after="0" w:line="240" w:lineRule="auto"/>
        <w:ind w:right="-20"/>
        <w:rPr>
          <w:rFonts w:ascii="Times New Roman" w:hAnsi="Times New Roman" w:cs="Times New Roman"/>
          <w:color w:val="000000"/>
        </w:rPr>
      </w:pPr>
      <w:r w:rsidRPr="00BD625A">
        <w:rPr>
          <w:rFonts w:ascii="Times New Roman" w:hAnsi="Times New Roman" w:cs="Times New Roman"/>
          <w:color w:val="000000"/>
        </w:rPr>
        <w:t>A gyermekek és serdülők alcsoportjában tett megfigyelések konzisztensek voltak a teljes populáció eredményeivel az elsődleges, másodlagos és egyéb hatásossági végpontok esetében.</w:t>
      </w:r>
    </w:p>
    <w:p w14:paraId="698A9AC1" w14:textId="77777777" w:rsidR="00BD625A" w:rsidRPr="00C63C07" w:rsidRDefault="00BD625A" w:rsidP="001465D9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9326B0E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E41D273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5.2</w:t>
      </w:r>
      <w:r w:rsidRPr="00C63C07">
        <w:rPr>
          <w:rFonts w:ascii="Times New Roman" w:hAnsi="Times New Roman" w:cs="Times New Roman"/>
          <w:b/>
          <w:bCs/>
        </w:rPr>
        <w:tab/>
      </w:r>
      <w:proofErr w:type="spellStart"/>
      <w:r w:rsidRPr="00C63C07">
        <w:rPr>
          <w:rFonts w:ascii="Times New Roman" w:hAnsi="Times New Roman" w:cs="Times New Roman"/>
          <w:b/>
          <w:bCs/>
        </w:rPr>
        <w:t>Farmakokinetikai</w:t>
      </w:r>
      <w:proofErr w:type="spellEnd"/>
      <w:r w:rsidRPr="00C63C07">
        <w:rPr>
          <w:rFonts w:ascii="Times New Roman" w:hAnsi="Times New Roman" w:cs="Times New Roman"/>
          <w:b/>
          <w:bCs/>
        </w:rPr>
        <w:t xml:space="preserve"> tulajdonságok</w:t>
      </w:r>
    </w:p>
    <w:p w14:paraId="1E3361DE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43E3E31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Felszívódás</w:t>
      </w:r>
    </w:p>
    <w:p w14:paraId="52E4AEA6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lastRenderedPageBreak/>
        <w:t xml:space="preserve">Szájon át történő alkalmazást követően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gyorsan és teljesen felszívódik.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tabletta </w:t>
      </w:r>
      <w:proofErr w:type="spellStart"/>
      <w:r w:rsidRPr="00C63C07">
        <w:rPr>
          <w:rFonts w:ascii="Times New Roman" w:hAnsi="Times New Roman" w:cs="Times New Roman"/>
        </w:rPr>
        <w:t>oralis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biohasznosulása</w:t>
      </w:r>
      <w:proofErr w:type="spellEnd"/>
      <w:r w:rsidRPr="00C63C07">
        <w:rPr>
          <w:rFonts w:ascii="Times New Roman" w:hAnsi="Times New Roman" w:cs="Times New Roman"/>
        </w:rPr>
        <w:t xml:space="preserve"> közel 100%. Szájon át történő alkalmazást követően a változatlan formájú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plazmakoncentrációja gyorsan növekszik, és a </w:t>
      </w:r>
      <w:proofErr w:type="spellStart"/>
      <w:r w:rsidRPr="00C63C07">
        <w:rPr>
          <w:rFonts w:ascii="Times New Roman" w:hAnsi="Times New Roman" w:cs="Times New Roman"/>
        </w:rPr>
        <w:t>C</w:t>
      </w:r>
      <w:r w:rsidRPr="00C63C07">
        <w:rPr>
          <w:rFonts w:ascii="Times New Roman" w:hAnsi="Times New Roman" w:cs="Times New Roman"/>
          <w:vertAlign w:val="subscript"/>
        </w:rPr>
        <w:t>max</w:t>
      </w:r>
      <w:proofErr w:type="spellEnd"/>
      <w:r w:rsidRPr="00C63C07">
        <w:rPr>
          <w:rFonts w:ascii="Times New Roman" w:hAnsi="Times New Roman" w:cs="Times New Roman"/>
        </w:rPr>
        <w:t xml:space="preserve"> értékét az adagolást követően körülbelül 0,5-4 óra múlva éri el. A </w:t>
      </w:r>
      <w:proofErr w:type="spellStart"/>
      <w:r w:rsidRPr="00C63C07">
        <w:rPr>
          <w:rFonts w:ascii="Times New Roman" w:hAnsi="Times New Roman" w:cs="Times New Roman"/>
        </w:rPr>
        <w:t>Trelema</w:t>
      </w:r>
      <w:proofErr w:type="spellEnd"/>
      <w:r w:rsidRPr="00C63C07">
        <w:rPr>
          <w:rFonts w:ascii="Times New Roman" w:hAnsi="Times New Roman" w:cs="Times New Roman"/>
        </w:rPr>
        <w:t xml:space="preserve"> tabletta és a belsőleges szirup egymással </w:t>
      </w:r>
      <w:proofErr w:type="spellStart"/>
      <w:r w:rsidRPr="00C63C07">
        <w:rPr>
          <w:rFonts w:ascii="Times New Roman" w:hAnsi="Times New Roman" w:cs="Times New Roman"/>
        </w:rPr>
        <w:t>bioekvivalensek</w:t>
      </w:r>
      <w:proofErr w:type="spellEnd"/>
      <w:r w:rsidRPr="00C63C07">
        <w:rPr>
          <w:rFonts w:ascii="Times New Roman" w:hAnsi="Times New Roman" w:cs="Times New Roman"/>
        </w:rPr>
        <w:t>. A táplálék nem befolyásolja a felszívódás sebességét és mértékét.</w:t>
      </w:r>
    </w:p>
    <w:p w14:paraId="2A0CEFC5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D572DC2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Eloszlás</w:t>
      </w:r>
    </w:p>
    <w:p w14:paraId="24835979" w14:textId="64CDAA2D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Az eloszlási térfogat körülbelül 0,6</w:t>
      </w:r>
      <w:r w:rsidR="00440D6E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l/kg. A </w:t>
      </w:r>
      <w:proofErr w:type="spellStart"/>
      <w:r w:rsidRPr="00C63C07">
        <w:rPr>
          <w:rFonts w:ascii="Times New Roman" w:hAnsi="Times New Roman" w:cs="Times New Roman"/>
        </w:rPr>
        <w:t>lakozamidnak</w:t>
      </w:r>
      <w:proofErr w:type="spellEnd"/>
      <w:r w:rsidRPr="00C63C07">
        <w:rPr>
          <w:rFonts w:ascii="Times New Roman" w:hAnsi="Times New Roman" w:cs="Times New Roman"/>
        </w:rPr>
        <w:t xml:space="preserve"> kevesebb, mint 15%-a kötődik plazmafehérjékhez.</w:t>
      </w:r>
    </w:p>
    <w:p w14:paraId="5E0C434F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77F0B10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  <w:u w:val="single" w:color="000000"/>
        </w:rPr>
        <w:t>Biotranszformáció</w:t>
      </w:r>
      <w:proofErr w:type="spellEnd"/>
    </w:p>
    <w:p w14:paraId="7FD824B9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dózis 95%-a ürül a vizelettel, gyógyszer és </w:t>
      </w:r>
      <w:proofErr w:type="spellStart"/>
      <w:r w:rsidRPr="00C63C07">
        <w:rPr>
          <w:rFonts w:ascii="Times New Roman" w:hAnsi="Times New Roman" w:cs="Times New Roman"/>
        </w:rPr>
        <w:t>metabolitok</w:t>
      </w:r>
      <w:proofErr w:type="spellEnd"/>
      <w:r w:rsidRPr="00C63C07">
        <w:rPr>
          <w:rFonts w:ascii="Times New Roman" w:hAnsi="Times New Roman" w:cs="Times New Roman"/>
        </w:rPr>
        <w:t xml:space="preserve"> formájában.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metabolizmusa még nem teljesen ismert.</w:t>
      </w:r>
    </w:p>
    <w:p w14:paraId="2205CB17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vizelettel kiválasztott legfontosabb vegyületek a változatlan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(körülbelül a dózis 40%-a) és az O-</w:t>
      </w:r>
      <w:proofErr w:type="spellStart"/>
      <w:r w:rsidRPr="00C63C07">
        <w:rPr>
          <w:rFonts w:ascii="Times New Roman" w:hAnsi="Times New Roman" w:cs="Times New Roman"/>
        </w:rPr>
        <w:t>dezmetil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metabolitja</w:t>
      </w:r>
      <w:proofErr w:type="spellEnd"/>
      <w:r w:rsidRPr="00C63C07">
        <w:rPr>
          <w:rFonts w:ascii="Times New Roman" w:hAnsi="Times New Roman" w:cs="Times New Roman"/>
        </w:rPr>
        <w:t>, 30%-</w:t>
      </w:r>
      <w:proofErr w:type="spellStart"/>
      <w:r w:rsidRPr="00C63C07">
        <w:rPr>
          <w:rFonts w:ascii="Times New Roman" w:hAnsi="Times New Roman" w:cs="Times New Roman"/>
        </w:rPr>
        <w:t>nál</w:t>
      </w:r>
      <w:proofErr w:type="spellEnd"/>
      <w:r w:rsidRPr="00C63C07">
        <w:rPr>
          <w:rFonts w:ascii="Times New Roman" w:hAnsi="Times New Roman" w:cs="Times New Roman"/>
        </w:rPr>
        <w:t xml:space="preserve"> kisebb arányban.</w:t>
      </w:r>
    </w:p>
    <w:p w14:paraId="534CEAD3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vizeletben körülbelül 20%-ot tesz ki egy poláris frakció – valószínűleg egy szerin-származék –, amely azonban csak kis mennyiségben (0-2%) volt kimutatható a humán plazmában, egyes vizsgálati alanyoknál. További </w:t>
      </w:r>
      <w:proofErr w:type="spellStart"/>
      <w:r w:rsidRPr="00C63C07">
        <w:rPr>
          <w:rFonts w:ascii="Times New Roman" w:hAnsi="Times New Roman" w:cs="Times New Roman"/>
        </w:rPr>
        <w:t>metabolitokat</w:t>
      </w:r>
      <w:proofErr w:type="spellEnd"/>
      <w:r w:rsidRPr="00C63C07">
        <w:rPr>
          <w:rFonts w:ascii="Times New Roman" w:hAnsi="Times New Roman" w:cs="Times New Roman"/>
        </w:rPr>
        <w:t xml:space="preserve"> kis mennyiségben (0,5-2%) találtak a vizeletben.</w:t>
      </w:r>
    </w:p>
    <w:p w14:paraId="48D986B4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4"/>
        </w:rPr>
      </w:pPr>
      <w:r w:rsidRPr="00C63C07">
        <w:rPr>
          <w:rFonts w:ascii="Times New Roman" w:hAnsi="Times New Roman" w:cs="Times New Roman"/>
          <w:i/>
          <w:iCs/>
        </w:rPr>
        <w:t>In vitro</w:t>
      </w:r>
      <w:r w:rsidRPr="00C63C07">
        <w:rPr>
          <w:rFonts w:ascii="Times New Roman" w:hAnsi="Times New Roman" w:cs="Times New Roman"/>
        </w:rPr>
        <w:t xml:space="preserve"> adatok azt mutatják, hogy a CYP2C9, a CYP2C19 és a CYP3A4 katalizálni képes az O</w:t>
      </w:r>
      <w:r w:rsidR="00B06C0F" w:rsidRPr="00C63C07">
        <w:rPr>
          <w:rFonts w:ascii="Times New Roman" w:hAnsi="Times New Roman" w:cs="Times New Roman"/>
        </w:rPr>
        <w:noBreakHyphen/>
      </w:r>
      <w:proofErr w:type="spellStart"/>
      <w:r w:rsidRPr="00C63C07">
        <w:rPr>
          <w:rFonts w:ascii="Times New Roman" w:hAnsi="Times New Roman" w:cs="Times New Roman"/>
        </w:rPr>
        <w:t>dezmetil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metabolit</w:t>
      </w:r>
      <w:proofErr w:type="spellEnd"/>
      <w:r w:rsidRPr="00C63C07">
        <w:rPr>
          <w:rFonts w:ascii="Times New Roman" w:hAnsi="Times New Roman" w:cs="Times New Roman"/>
        </w:rPr>
        <w:t xml:space="preserve"> képződését, de az </w:t>
      </w:r>
      <w:r w:rsidRPr="00C63C07">
        <w:rPr>
          <w:rFonts w:ascii="Times New Roman" w:hAnsi="Times New Roman" w:cs="Times New Roman"/>
          <w:i/>
        </w:rPr>
        <w:t>in vivo</w:t>
      </w:r>
      <w:r w:rsidRPr="00C63C07">
        <w:rPr>
          <w:rFonts w:ascii="Times New Roman" w:hAnsi="Times New Roman" w:cs="Times New Roman"/>
        </w:rPr>
        <w:t xml:space="preserve"> legfontosabb szerepet játszó </w:t>
      </w:r>
      <w:proofErr w:type="spellStart"/>
      <w:r w:rsidRPr="00C63C07">
        <w:rPr>
          <w:rFonts w:ascii="Times New Roman" w:hAnsi="Times New Roman" w:cs="Times New Roman"/>
        </w:rPr>
        <w:t>izoenzimet</w:t>
      </w:r>
      <w:proofErr w:type="spellEnd"/>
      <w:r w:rsidRPr="00C63C07">
        <w:rPr>
          <w:rFonts w:ascii="Times New Roman" w:hAnsi="Times New Roman" w:cs="Times New Roman"/>
        </w:rPr>
        <w:t xml:space="preserve"> nem azonosították.</w:t>
      </w:r>
    </w:p>
    <w:p w14:paraId="5C11905D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Nem találtak klinikai szempontból jelentős különbséget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expozícióban, amikor összehasonlították a </w:t>
      </w:r>
      <w:proofErr w:type="spellStart"/>
      <w:r w:rsidRPr="00C63C07">
        <w:rPr>
          <w:rFonts w:ascii="Times New Roman" w:hAnsi="Times New Roman" w:cs="Times New Roman"/>
        </w:rPr>
        <w:t>farmakokinetikáját</w:t>
      </w:r>
      <w:proofErr w:type="spellEnd"/>
      <w:r w:rsidRPr="00C63C07">
        <w:rPr>
          <w:rFonts w:ascii="Times New Roman" w:hAnsi="Times New Roman" w:cs="Times New Roman"/>
        </w:rPr>
        <w:t xml:space="preserve"> gyors </w:t>
      </w:r>
      <w:proofErr w:type="spellStart"/>
      <w:r w:rsidRPr="00C63C07">
        <w:rPr>
          <w:rFonts w:ascii="Times New Roman" w:hAnsi="Times New Roman" w:cs="Times New Roman"/>
        </w:rPr>
        <w:t>metabolizálók</w:t>
      </w:r>
      <w:proofErr w:type="spellEnd"/>
      <w:r w:rsidRPr="00C63C07">
        <w:rPr>
          <w:rFonts w:ascii="Times New Roman" w:hAnsi="Times New Roman" w:cs="Times New Roman"/>
        </w:rPr>
        <w:t xml:space="preserve"> (akiknél megtalálható a funkcionális CYP2C19) és lassú </w:t>
      </w:r>
      <w:proofErr w:type="spellStart"/>
      <w:r w:rsidRPr="00C63C07">
        <w:rPr>
          <w:rFonts w:ascii="Times New Roman" w:hAnsi="Times New Roman" w:cs="Times New Roman"/>
        </w:rPr>
        <w:t>metabolizálók</w:t>
      </w:r>
      <w:proofErr w:type="spellEnd"/>
      <w:r w:rsidRPr="00C63C07">
        <w:rPr>
          <w:rFonts w:ascii="Times New Roman" w:hAnsi="Times New Roman" w:cs="Times New Roman"/>
        </w:rPr>
        <w:t xml:space="preserve"> között (akiknél hiányzik a funkcionális CYP2C19). Továbbá, egy </w:t>
      </w:r>
      <w:proofErr w:type="spellStart"/>
      <w:r w:rsidRPr="00C63C07">
        <w:rPr>
          <w:rFonts w:ascii="Times New Roman" w:hAnsi="Times New Roman" w:cs="Times New Roman"/>
        </w:rPr>
        <w:t>omeprazollal</w:t>
      </w:r>
      <w:proofErr w:type="spellEnd"/>
      <w:r w:rsidRPr="00C63C07">
        <w:rPr>
          <w:rFonts w:ascii="Times New Roman" w:hAnsi="Times New Roman" w:cs="Times New Roman"/>
        </w:rPr>
        <w:t xml:space="preserve"> (CYP2C19-inhibitor) végzett interakciós vizsgálat nem mutatott ki klinikailag lényeges változásokat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plazmakoncentrációiban, ami arra utal, hogy ezen mechanizmus jelentősége csekély. Az O-</w:t>
      </w:r>
      <w:proofErr w:type="spellStart"/>
      <w:r w:rsidRPr="00C63C07">
        <w:rPr>
          <w:rFonts w:ascii="Times New Roman" w:hAnsi="Times New Roman" w:cs="Times New Roman"/>
        </w:rPr>
        <w:t>dezmetil</w:t>
      </w:r>
      <w:proofErr w:type="spellEnd"/>
      <w:r w:rsidRPr="00C63C07">
        <w:rPr>
          <w:rFonts w:ascii="Times New Roman" w:hAnsi="Times New Roman" w:cs="Times New Roman"/>
        </w:rPr>
        <w:t>-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plazmakoncentrációja körülbelül 15%-a </w:t>
      </w:r>
      <w:proofErr w:type="spellStart"/>
      <w:r w:rsidRPr="00C63C07">
        <w:rPr>
          <w:rFonts w:ascii="Times New Roman" w:hAnsi="Times New Roman" w:cs="Times New Roman"/>
        </w:rPr>
        <w:t>a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plazmakoncentrációjának. Ennek a fő </w:t>
      </w:r>
      <w:proofErr w:type="spellStart"/>
      <w:r w:rsidRPr="00C63C07">
        <w:rPr>
          <w:rFonts w:ascii="Times New Roman" w:hAnsi="Times New Roman" w:cs="Times New Roman"/>
        </w:rPr>
        <w:t>metabolitnak</w:t>
      </w:r>
      <w:proofErr w:type="spellEnd"/>
      <w:r w:rsidRPr="00C63C07">
        <w:rPr>
          <w:rFonts w:ascii="Times New Roman" w:hAnsi="Times New Roman" w:cs="Times New Roman"/>
        </w:rPr>
        <w:t xml:space="preserve"> nincs ismert farmakológiai hatása.</w:t>
      </w:r>
    </w:p>
    <w:p w14:paraId="28DC2BFC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190211D" w14:textId="77777777" w:rsidR="00AD64FA" w:rsidRPr="00C63C07" w:rsidRDefault="00C63C07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u w:val="single" w:color="000000"/>
        </w:rPr>
        <w:t>Elimináció</w:t>
      </w:r>
    </w:p>
    <w:p w14:paraId="315322B6" w14:textId="2DD83CED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elsősorban a vesén keresztül és </w:t>
      </w:r>
      <w:proofErr w:type="spellStart"/>
      <w:r w:rsidRPr="00C63C07">
        <w:rPr>
          <w:rFonts w:ascii="Times New Roman" w:hAnsi="Times New Roman" w:cs="Times New Roman"/>
        </w:rPr>
        <w:t>biotranszformáció</w:t>
      </w:r>
      <w:proofErr w:type="spellEnd"/>
      <w:r w:rsidRPr="00C63C07">
        <w:rPr>
          <w:rFonts w:ascii="Times New Roman" w:hAnsi="Times New Roman" w:cs="Times New Roman"/>
        </w:rPr>
        <w:t xml:space="preserve"> révén </w:t>
      </w:r>
      <w:proofErr w:type="spellStart"/>
      <w:r w:rsidRPr="00C63C07">
        <w:rPr>
          <w:rFonts w:ascii="Times New Roman" w:hAnsi="Times New Roman" w:cs="Times New Roman"/>
        </w:rPr>
        <w:t>választódik</w:t>
      </w:r>
      <w:proofErr w:type="spellEnd"/>
      <w:r w:rsidRPr="00C63C07">
        <w:rPr>
          <w:rFonts w:ascii="Times New Roman" w:hAnsi="Times New Roman" w:cs="Times New Roman"/>
        </w:rPr>
        <w:t xml:space="preserve"> ki a szisztémás keringésből. Radioaktív jelzéssel ellátott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oralis</w:t>
      </w:r>
      <w:proofErr w:type="spellEnd"/>
      <w:r w:rsidRPr="00C63C07">
        <w:rPr>
          <w:rFonts w:ascii="Times New Roman" w:hAnsi="Times New Roman" w:cs="Times New Roman"/>
        </w:rPr>
        <w:t xml:space="preserve"> és intravénás alkalmazását követően a beadott radioaktivitás körülbelül 95%-a volt visszanyerhető a vizeletből, és kevesebb, mint 0,5%-a </w:t>
      </w:r>
      <w:proofErr w:type="spellStart"/>
      <w:r w:rsidRPr="00C63C07">
        <w:rPr>
          <w:rFonts w:ascii="Times New Roman" w:hAnsi="Times New Roman" w:cs="Times New Roman"/>
        </w:rPr>
        <w:t>a</w:t>
      </w:r>
      <w:proofErr w:type="spellEnd"/>
      <w:r w:rsidRPr="00C63C07">
        <w:rPr>
          <w:rFonts w:ascii="Times New Roman" w:hAnsi="Times New Roman" w:cs="Times New Roman"/>
        </w:rPr>
        <w:t xml:space="preserve"> székletből. A változatlan formájú gyógyszer eliminációs felezési ideje körülbelül 13</w:t>
      </w:r>
      <w:r w:rsidR="00440D6E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óra. A </w:t>
      </w:r>
      <w:proofErr w:type="spellStart"/>
      <w:r w:rsidRPr="00C63C07">
        <w:rPr>
          <w:rFonts w:ascii="Times New Roman" w:hAnsi="Times New Roman" w:cs="Times New Roman"/>
        </w:rPr>
        <w:t>farmakokinetika</w:t>
      </w:r>
      <w:proofErr w:type="spellEnd"/>
      <w:r w:rsidRPr="00C63C07">
        <w:rPr>
          <w:rFonts w:ascii="Times New Roman" w:hAnsi="Times New Roman" w:cs="Times New Roman"/>
        </w:rPr>
        <w:t xml:space="preserve"> a dózissal arányos és az idő függvényében állandó, alacsony, egyéneken belüli és egyének közötti variabilitással. Naponta kétszeri adagolást követően az egyensúlyi állapot (</w:t>
      </w:r>
      <w:proofErr w:type="spellStart"/>
      <w:r w:rsidRPr="00C63C07">
        <w:rPr>
          <w:rFonts w:ascii="Times New Roman" w:hAnsi="Times New Roman" w:cs="Times New Roman"/>
        </w:rPr>
        <w:t>steady-state</w:t>
      </w:r>
      <w:proofErr w:type="spellEnd"/>
      <w:r w:rsidRPr="00C63C07">
        <w:rPr>
          <w:rFonts w:ascii="Times New Roman" w:hAnsi="Times New Roman" w:cs="Times New Roman"/>
        </w:rPr>
        <w:t>) plazmakoncentrációi 3</w:t>
      </w:r>
      <w:r w:rsidR="00440D6E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napos időszak után érhetők el. A plazmakoncentráció körülbelül 2-es akkumulációs faktorral növekszik.</w:t>
      </w:r>
    </w:p>
    <w:p w14:paraId="5D677D67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642B7BA" w14:textId="10111475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Egyetlen 200</w:t>
      </w:r>
      <w:r w:rsidR="00440D6E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mg-os telítő dózissal a megközelítőleg ugyanolyan dinamikus egyensúlyi állapotú koncentrációk érhetők el, mint a naponta kétszer 100</w:t>
      </w:r>
      <w:r w:rsidR="00440D6E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mg-os </w:t>
      </w:r>
      <w:r w:rsidRPr="00E91CDB">
        <w:rPr>
          <w:rFonts w:ascii="Times New Roman" w:hAnsi="Times New Roman" w:cs="Times New Roman"/>
          <w:i/>
          <w:iCs/>
        </w:rPr>
        <w:t xml:space="preserve">per </w:t>
      </w:r>
      <w:proofErr w:type="spellStart"/>
      <w:r w:rsidRPr="00E91CDB">
        <w:rPr>
          <w:rFonts w:ascii="Times New Roman" w:hAnsi="Times New Roman" w:cs="Times New Roman"/>
          <w:i/>
          <w:iCs/>
        </w:rPr>
        <w:t>os</w:t>
      </w:r>
      <w:proofErr w:type="spellEnd"/>
      <w:r w:rsidRPr="00C63C07">
        <w:rPr>
          <w:rFonts w:ascii="Times New Roman" w:hAnsi="Times New Roman" w:cs="Times New Roman"/>
        </w:rPr>
        <w:t xml:space="preserve"> dózis alkalmazása után.</w:t>
      </w:r>
    </w:p>
    <w:p w14:paraId="288F3636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91F6EB7" w14:textId="25F5311B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  <w:u w:val="single" w:color="000000"/>
        </w:rPr>
        <w:t>Farmakokinetika</w:t>
      </w:r>
      <w:proofErr w:type="spellEnd"/>
      <w:r w:rsidRPr="00C63C07">
        <w:rPr>
          <w:rFonts w:ascii="Times New Roman" w:hAnsi="Times New Roman" w:cs="Times New Roman"/>
          <w:u w:val="single" w:color="000000"/>
        </w:rPr>
        <w:t xml:space="preserve"> </w:t>
      </w:r>
      <w:r w:rsidR="00BD625A">
        <w:rPr>
          <w:rFonts w:ascii="Times New Roman" w:hAnsi="Times New Roman" w:cs="Times New Roman"/>
          <w:u w:val="single" w:color="000000"/>
        </w:rPr>
        <w:t>különleges</w:t>
      </w:r>
      <w:r w:rsidRPr="00C63C07">
        <w:rPr>
          <w:rFonts w:ascii="Times New Roman" w:hAnsi="Times New Roman" w:cs="Times New Roman"/>
          <w:u w:val="single" w:color="000000"/>
        </w:rPr>
        <w:t xml:space="preserve"> betegcsoportokban</w:t>
      </w:r>
    </w:p>
    <w:p w14:paraId="65E725B0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F9DCE84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</w:rPr>
        <w:t>Nem</w:t>
      </w:r>
    </w:p>
    <w:p w14:paraId="14088848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Klinikai vizsgálatok azt mutatják, hogy a nemnek nincs klinikailag lényeges hatása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plazmakoncentrációira.</w:t>
      </w:r>
    </w:p>
    <w:p w14:paraId="2660DC0B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CE65A13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</w:rPr>
        <w:t>Vesekárosodás</w:t>
      </w:r>
    </w:p>
    <w:p w14:paraId="5C1A8110" w14:textId="7A4A91E2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AUC-értéke körülbelül 30%-kal emelkedett enyhe vagy közepesen súlyos és 60%-kal súlyos vesekárosodásban szenvedő és </w:t>
      </w:r>
      <w:proofErr w:type="spellStart"/>
      <w:r w:rsidRPr="00C63C07">
        <w:rPr>
          <w:rFonts w:ascii="Times New Roman" w:hAnsi="Times New Roman" w:cs="Times New Roman"/>
        </w:rPr>
        <w:t>hemodialízisre</w:t>
      </w:r>
      <w:proofErr w:type="spellEnd"/>
      <w:r w:rsidRPr="00C63C07">
        <w:rPr>
          <w:rFonts w:ascii="Times New Roman" w:hAnsi="Times New Roman" w:cs="Times New Roman"/>
        </w:rPr>
        <w:t xml:space="preserve"> szoruló, végstádiumú vesebetegségben szenvedő betegek</w:t>
      </w:r>
      <w:r w:rsidR="00440D6E">
        <w:rPr>
          <w:rFonts w:ascii="Times New Roman" w:hAnsi="Times New Roman" w:cs="Times New Roman"/>
        </w:rPr>
        <w:t>nél</w:t>
      </w:r>
      <w:r w:rsidRPr="00C63C07">
        <w:rPr>
          <w:rFonts w:ascii="Times New Roman" w:hAnsi="Times New Roman" w:cs="Times New Roman"/>
        </w:rPr>
        <w:t xml:space="preserve">, egészséges vizsgálati alanyokkal összehasonlítva, a </w:t>
      </w:r>
      <w:proofErr w:type="spellStart"/>
      <w:r w:rsidRPr="00C63C07">
        <w:rPr>
          <w:rFonts w:ascii="Times New Roman" w:hAnsi="Times New Roman" w:cs="Times New Roman"/>
        </w:rPr>
        <w:t>C</w:t>
      </w:r>
      <w:r w:rsidRPr="00C63C07">
        <w:rPr>
          <w:rFonts w:ascii="Times New Roman" w:hAnsi="Times New Roman" w:cs="Times New Roman"/>
          <w:vertAlign w:val="subscript"/>
        </w:rPr>
        <w:t>max</w:t>
      </w:r>
      <w:proofErr w:type="spellEnd"/>
      <w:r w:rsidRPr="00C63C07">
        <w:rPr>
          <w:rFonts w:ascii="Times New Roman" w:hAnsi="Times New Roman" w:cs="Times New Roman"/>
        </w:rPr>
        <w:t xml:space="preserve"> értéke azonban nem változott.</w:t>
      </w:r>
    </w:p>
    <w:p w14:paraId="7FD62DE2" w14:textId="18EE8DA1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hatásosan eltávolítható a plazmából </w:t>
      </w:r>
      <w:proofErr w:type="spellStart"/>
      <w:r w:rsidRPr="00C63C07">
        <w:rPr>
          <w:rFonts w:ascii="Times New Roman" w:hAnsi="Times New Roman" w:cs="Times New Roman"/>
        </w:rPr>
        <w:t>hemodialízissel</w:t>
      </w:r>
      <w:proofErr w:type="spellEnd"/>
      <w:r w:rsidRPr="00C63C07">
        <w:rPr>
          <w:rFonts w:ascii="Times New Roman" w:hAnsi="Times New Roman" w:cs="Times New Roman"/>
        </w:rPr>
        <w:t>. Egy 4</w:t>
      </w:r>
      <w:r w:rsidR="00440D6E">
        <w:t> </w:t>
      </w:r>
      <w:r w:rsidRPr="00C63C07">
        <w:rPr>
          <w:rFonts w:ascii="Times New Roman" w:hAnsi="Times New Roman" w:cs="Times New Roman"/>
        </w:rPr>
        <w:t xml:space="preserve">órás </w:t>
      </w:r>
      <w:proofErr w:type="spellStart"/>
      <w:r w:rsidRPr="00C63C07">
        <w:rPr>
          <w:rFonts w:ascii="Times New Roman" w:hAnsi="Times New Roman" w:cs="Times New Roman"/>
        </w:rPr>
        <w:t>hemodialízis</w:t>
      </w:r>
      <w:proofErr w:type="spellEnd"/>
      <w:r w:rsidRPr="00C63C07">
        <w:rPr>
          <w:rFonts w:ascii="Times New Roman" w:hAnsi="Times New Roman" w:cs="Times New Roman"/>
        </w:rPr>
        <w:t xml:space="preserve"> kezelést követően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AUC-értéke körülbelül 50%-kal csökken. Emiatt ajánlott a</w:t>
      </w:r>
      <w:r w:rsidR="00440D6E">
        <w:rPr>
          <w:rFonts w:ascii="Times New Roman" w:hAnsi="Times New Roman" w:cs="Times New Roman"/>
        </w:rPr>
        <w:t xml:space="preserve"> dózisok</w:t>
      </w:r>
      <w:r w:rsidRPr="00C63C07">
        <w:rPr>
          <w:rFonts w:ascii="Times New Roman" w:hAnsi="Times New Roman" w:cs="Times New Roman"/>
        </w:rPr>
        <w:t xml:space="preserve"> kiegészítése </w:t>
      </w:r>
      <w:proofErr w:type="spellStart"/>
      <w:r w:rsidRPr="00C63C07">
        <w:rPr>
          <w:rFonts w:ascii="Times New Roman" w:hAnsi="Times New Roman" w:cs="Times New Roman"/>
        </w:rPr>
        <w:t>hemodialízist</w:t>
      </w:r>
      <w:proofErr w:type="spellEnd"/>
      <w:r w:rsidRPr="00C63C07">
        <w:rPr>
          <w:rFonts w:ascii="Times New Roman" w:hAnsi="Times New Roman" w:cs="Times New Roman"/>
        </w:rPr>
        <w:t xml:space="preserve"> követően (lásd 4.2 pont). Az O-</w:t>
      </w:r>
      <w:proofErr w:type="spellStart"/>
      <w:r w:rsidRPr="00C63C07">
        <w:rPr>
          <w:rFonts w:ascii="Times New Roman" w:hAnsi="Times New Roman" w:cs="Times New Roman"/>
        </w:rPr>
        <w:t>dezmetil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metabolit</w:t>
      </w:r>
      <w:proofErr w:type="spellEnd"/>
      <w:r w:rsidRPr="00C63C07">
        <w:rPr>
          <w:rFonts w:ascii="Times New Roman" w:hAnsi="Times New Roman" w:cs="Times New Roman"/>
        </w:rPr>
        <w:t xml:space="preserve"> expozíció többszörösére nőtt közepesen súlyos és súlyos vesekárosodásban szenvedő betegek esetében. Végstádiumú vesebetegségben szenvedő betegeknél </w:t>
      </w:r>
      <w:proofErr w:type="spellStart"/>
      <w:r w:rsidRPr="00C63C07">
        <w:rPr>
          <w:rFonts w:ascii="Times New Roman" w:hAnsi="Times New Roman" w:cs="Times New Roman"/>
        </w:rPr>
        <w:t>hemodialízis</w:t>
      </w:r>
      <w:proofErr w:type="spellEnd"/>
      <w:r w:rsidRPr="00C63C07">
        <w:rPr>
          <w:rFonts w:ascii="Times New Roman" w:hAnsi="Times New Roman" w:cs="Times New Roman"/>
        </w:rPr>
        <w:t xml:space="preserve"> hiányában a szintek magasabbak voltak, és </w:t>
      </w:r>
      <w:r w:rsidRPr="00C63C07">
        <w:rPr>
          <w:rFonts w:ascii="Times New Roman" w:hAnsi="Times New Roman" w:cs="Times New Roman"/>
        </w:rPr>
        <w:lastRenderedPageBreak/>
        <w:t>folyamatosan emelkedtek a 24</w:t>
      </w:r>
      <w:r w:rsidR="00440D6E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 xml:space="preserve">órás mintavétel alatt. Nem ismert, vajon a végstádiumú vesebetegségben szenvedő egyéneknél a </w:t>
      </w:r>
      <w:r w:rsidR="00456D07">
        <w:rPr>
          <w:rFonts w:ascii="Times New Roman" w:hAnsi="Times New Roman" w:cs="Times New Roman"/>
        </w:rPr>
        <w:t>nagyo</w:t>
      </w:r>
      <w:r w:rsidRPr="00C63C07">
        <w:rPr>
          <w:rFonts w:ascii="Times New Roman" w:hAnsi="Times New Roman" w:cs="Times New Roman"/>
        </w:rPr>
        <w:t xml:space="preserve">bb </w:t>
      </w:r>
      <w:proofErr w:type="spellStart"/>
      <w:r w:rsidRPr="00C63C07">
        <w:rPr>
          <w:rFonts w:ascii="Times New Roman" w:hAnsi="Times New Roman" w:cs="Times New Roman"/>
        </w:rPr>
        <w:t>metabolit</w:t>
      </w:r>
      <w:proofErr w:type="spellEnd"/>
      <w:r w:rsidRPr="00C63C07">
        <w:rPr>
          <w:rFonts w:ascii="Times New Roman" w:hAnsi="Times New Roman" w:cs="Times New Roman"/>
        </w:rPr>
        <w:t xml:space="preserve"> expozíció okozhat-e mellékhatásokat, farmakológiai aktivitást azonban nem találtak a </w:t>
      </w:r>
      <w:proofErr w:type="spellStart"/>
      <w:r w:rsidRPr="00C63C07">
        <w:rPr>
          <w:rFonts w:ascii="Times New Roman" w:hAnsi="Times New Roman" w:cs="Times New Roman"/>
        </w:rPr>
        <w:t>metabolit</w:t>
      </w:r>
      <w:proofErr w:type="spellEnd"/>
      <w:r w:rsidRPr="00C63C07">
        <w:rPr>
          <w:rFonts w:ascii="Times New Roman" w:hAnsi="Times New Roman" w:cs="Times New Roman"/>
        </w:rPr>
        <w:t xml:space="preserve"> esetében.</w:t>
      </w:r>
    </w:p>
    <w:p w14:paraId="56AB2698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EF479D8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</w:rPr>
        <w:t>Májkárosodás</w:t>
      </w:r>
    </w:p>
    <w:p w14:paraId="03F35181" w14:textId="12BC18A8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Közepesen súlyos májkárosodásban (</w:t>
      </w:r>
      <w:proofErr w:type="spellStart"/>
      <w:r w:rsidRPr="00C63C07">
        <w:rPr>
          <w:rFonts w:ascii="Times New Roman" w:hAnsi="Times New Roman" w:cs="Times New Roman"/>
        </w:rPr>
        <w:t>Child-Pugh</w:t>
      </w:r>
      <w:proofErr w:type="spellEnd"/>
      <w:r w:rsidRPr="00C63C07">
        <w:rPr>
          <w:rFonts w:ascii="Times New Roman" w:hAnsi="Times New Roman" w:cs="Times New Roman"/>
        </w:rPr>
        <w:t xml:space="preserve"> B) szenvedő egyéneknél magasabbak voltak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plazmakoncentrációi (körülbelül 50%-kal magasabb </w:t>
      </w:r>
      <w:proofErr w:type="spellStart"/>
      <w:r w:rsidRPr="00C63C07">
        <w:rPr>
          <w:rFonts w:ascii="Times New Roman" w:hAnsi="Times New Roman" w:cs="Times New Roman"/>
        </w:rPr>
        <w:t>AUC</w:t>
      </w:r>
      <w:r w:rsidRPr="00C63C07">
        <w:rPr>
          <w:rFonts w:ascii="Times New Roman" w:hAnsi="Times New Roman" w:cs="Times New Roman"/>
          <w:vertAlign w:val="subscript"/>
        </w:rPr>
        <w:t>norm</w:t>
      </w:r>
      <w:proofErr w:type="spellEnd"/>
      <w:r w:rsidRPr="00C63C07">
        <w:rPr>
          <w:rFonts w:ascii="Times New Roman" w:hAnsi="Times New Roman" w:cs="Times New Roman"/>
        </w:rPr>
        <w:t xml:space="preserve">). A </w:t>
      </w:r>
      <w:r w:rsidR="00295F07">
        <w:rPr>
          <w:rFonts w:ascii="Times New Roman" w:hAnsi="Times New Roman" w:cs="Times New Roman"/>
        </w:rPr>
        <w:t>nagyo</w:t>
      </w:r>
      <w:r w:rsidRPr="00C63C07">
        <w:rPr>
          <w:rFonts w:ascii="Times New Roman" w:hAnsi="Times New Roman" w:cs="Times New Roman"/>
        </w:rPr>
        <w:t>bb expozíció részben a vizsgált személyek csökkent vesefunkciójának volt tulajdonítható. A vizsgálatba bevont betegek nem-</w:t>
      </w:r>
      <w:proofErr w:type="spellStart"/>
      <w:r w:rsidRPr="00C63C07">
        <w:rPr>
          <w:rFonts w:ascii="Times New Roman" w:hAnsi="Times New Roman" w:cs="Times New Roman"/>
        </w:rPr>
        <w:t>renalis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clearance</w:t>
      </w:r>
      <w:proofErr w:type="spellEnd"/>
      <w:r w:rsidRPr="00C63C07">
        <w:rPr>
          <w:rFonts w:ascii="Times New Roman" w:hAnsi="Times New Roman" w:cs="Times New Roman"/>
        </w:rPr>
        <w:t xml:space="preserve">-ének csökkenése a becslések szerint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AUC 20%-os növekedését eredményezte.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farmakokinetikáját</w:t>
      </w:r>
      <w:proofErr w:type="spellEnd"/>
      <w:r w:rsidRPr="00C63C07">
        <w:rPr>
          <w:rFonts w:ascii="Times New Roman" w:hAnsi="Times New Roman" w:cs="Times New Roman"/>
        </w:rPr>
        <w:t xml:space="preserve"> nem vizsgálták súlyos májkárosodásban szenvedőknél (lásd 4.2 pont).</w:t>
      </w:r>
    </w:p>
    <w:p w14:paraId="288A630F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006FBD5" w14:textId="13F442B3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i/>
        </w:rPr>
        <w:t>Idősek (65</w:t>
      </w:r>
      <w:r w:rsidR="00440D6E">
        <w:rPr>
          <w:rFonts w:ascii="Times New Roman" w:hAnsi="Times New Roman" w:cs="Times New Roman"/>
          <w:i/>
        </w:rPr>
        <w:t> </w:t>
      </w:r>
      <w:r w:rsidRPr="00C63C07">
        <w:rPr>
          <w:rFonts w:ascii="Times New Roman" w:hAnsi="Times New Roman" w:cs="Times New Roman"/>
          <w:i/>
        </w:rPr>
        <w:t>éves kor felett)</w:t>
      </w:r>
    </w:p>
    <w:p w14:paraId="06F7FBDD" w14:textId="550A9D3A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Egy idős férfiak és nők</w:t>
      </w:r>
      <w:r w:rsidR="006D20E5" w:rsidRPr="00C63C07">
        <w:rPr>
          <w:rFonts w:ascii="Times New Roman" w:hAnsi="Times New Roman" w:cs="Times New Roman"/>
        </w:rPr>
        <w:t xml:space="preserve"> bevonásával</w:t>
      </w:r>
      <w:r w:rsidRPr="00C63C07">
        <w:rPr>
          <w:rFonts w:ascii="Times New Roman" w:hAnsi="Times New Roman" w:cs="Times New Roman"/>
        </w:rPr>
        <w:t xml:space="preserve"> végzett vizsgálatban – amelybe</w:t>
      </w:r>
      <w:r w:rsidR="006D20E5" w:rsidRPr="00C63C07">
        <w:rPr>
          <w:rFonts w:ascii="Times New Roman" w:hAnsi="Times New Roman" w:cs="Times New Roman"/>
        </w:rPr>
        <w:t>n</w:t>
      </w:r>
      <w:r w:rsidRPr="00C63C07">
        <w:rPr>
          <w:rFonts w:ascii="Times New Roman" w:hAnsi="Times New Roman" w:cs="Times New Roman"/>
        </w:rPr>
        <w:t xml:space="preserve"> 4, 75</w:t>
      </w:r>
      <w:r w:rsidR="00440D6E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éves</w:t>
      </w:r>
      <w:r w:rsidR="006D20E5" w:rsidRPr="00C63C07">
        <w:rPr>
          <w:rFonts w:ascii="Times New Roman" w:hAnsi="Times New Roman" w:cs="Times New Roman"/>
        </w:rPr>
        <w:t>nél idősebb</w:t>
      </w:r>
      <w:r w:rsidRPr="00C63C07">
        <w:rPr>
          <w:rFonts w:ascii="Times New Roman" w:hAnsi="Times New Roman" w:cs="Times New Roman"/>
        </w:rPr>
        <w:t xml:space="preserve"> beteg</w:t>
      </w:r>
      <w:r w:rsidR="006D20E5" w:rsidRPr="00C63C07">
        <w:rPr>
          <w:rFonts w:ascii="Times New Roman" w:hAnsi="Times New Roman" w:cs="Times New Roman"/>
        </w:rPr>
        <w:t xml:space="preserve"> vett részt</w:t>
      </w:r>
      <w:r w:rsidRPr="00C63C07">
        <w:rPr>
          <w:rFonts w:ascii="Times New Roman" w:hAnsi="Times New Roman" w:cs="Times New Roman"/>
        </w:rPr>
        <w:t xml:space="preserve"> –, az AUC-érték 30, illetve 50%-kal volt magasabb fiatal </w:t>
      </w:r>
      <w:r w:rsidR="006D20E5" w:rsidRPr="00C63C07">
        <w:rPr>
          <w:rFonts w:ascii="Times New Roman" w:hAnsi="Times New Roman" w:cs="Times New Roman"/>
        </w:rPr>
        <w:t>férfiak</w:t>
      </w:r>
      <w:r w:rsidRPr="00C63C07">
        <w:rPr>
          <w:rFonts w:ascii="Times New Roman" w:hAnsi="Times New Roman" w:cs="Times New Roman"/>
        </w:rPr>
        <w:t xml:space="preserve"> értékeihez képest. Ez részben az kisebb test</w:t>
      </w:r>
      <w:r w:rsidR="00440D6E">
        <w:rPr>
          <w:rFonts w:ascii="Times New Roman" w:hAnsi="Times New Roman" w:cs="Times New Roman"/>
        </w:rPr>
        <w:t>tömegnek</w:t>
      </w:r>
      <w:r w:rsidRPr="00C63C07">
        <w:rPr>
          <w:rFonts w:ascii="Times New Roman" w:hAnsi="Times New Roman" w:cs="Times New Roman"/>
        </w:rPr>
        <w:t xml:space="preserve"> tulajdonítható. A test</w:t>
      </w:r>
      <w:r w:rsidR="00440D6E">
        <w:rPr>
          <w:rFonts w:ascii="Times New Roman" w:hAnsi="Times New Roman" w:cs="Times New Roman"/>
        </w:rPr>
        <w:t>tömeggel</w:t>
      </w:r>
      <w:r w:rsidRPr="00C63C07">
        <w:rPr>
          <w:rFonts w:ascii="Times New Roman" w:hAnsi="Times New Roman" w:cs="Times New Roman"/>
        </w:rPr>
        <w:t xml:space="preserve"> korrigált különbség 26, illetve 23%. Fokozott variabilitást is megfigyeltek az expozíció</w:t>
      </w:r>
      <w:r w:rsidR="004461C2">
        <w:rPr>
          <w:rFonts w:ascii="Times New Roman" w:hAnsi="Times New Roman" w:cs="Times New Roman"/>
        </w:rPr>
        <w:t>val kapcsolatban</w:t>
      </w:r>
      <w:r w:rsidRPr="00C63C07">
        <w:rPr>
          <w:rFonts w:ascii="Times New Roman" w:hAnsi="Times New Roman" w:cs="Times New Roman"/>
        </w:rPr>
        <w:t xml:space="preserve">.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renalis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clearance</w:t>
      </w:r>
      <w:proofErr w:type="spellEnd"/>
      <w:r w:rsidRPr="00C63C07">
        <w:rPr>
          <w:rFonts w:ascii="Times New Roman" w:hAnsi="Times New Roman" w:cs="Times New Roman"/>
        </w:rPr>
        <w:t>-e csak enyhén csökkent ebben a vizsgálatban az idős egyéneknél.</w:t>
      </w:r>
    </w:p>
    <w:p w14:paraId="72860CD2" w14:textId="77777777" w:rsidR="005F06D6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Általános dóziscsökkentés nem szükséges, hacsak a csökkent vesefunkció miatt nem indokolt (lásd 4.2 pont).</w:t>
      </w:r>
    </w:p>
    <w:p w14:paraId="1BA6D5B1" w14:textId="77777777" w:rsidR="005F06D6" w:rsidRDefault="005F06D6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6A60B573" w14:textId="77777777" w:rsidR="005F06D6" w:rsidRPr="00280F1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i/>
          <w:spacing w:val="1"/>
        </w:rPr>
      </w:pPr>
      <w:r w:rsidRPr="00280F17">
        <w:rPr>
          <w:rFonts w:ascii="Times New Roman" w:eastAsia="Times New Roman" w:hAnsi="Times New Roman" w:cs="Times New Roman"/>
          <w:i/>
          <w:spacing w:val="1"/>
        </w:rPr>
        <w:t>Gyermekek és serdülők</w:t>
      </w:r>
    </w:p>
    <w:p w14:paraId="47EA7B60" w14:textId="631D6A08" w:rsidR="00945AC1" w:rsidRPr="00280F17" w:rsidRDefault="00AD64FA" w:rsidP="00945AC1">
      <w:pPr>
        <w:pStyle w:val="Default"/>
        <w:rPr>
          <w:sz w:val="22"/>
          <w:szCs w:val="22"/>
        </w:rPr>
      </w:pPr>
      <w:r w:rsidRPr="00280F17">
        <w:t xml:space="preserve">A </w:t>
      </w:r>
      <w:proofErr w:type="spellStart"/>
      <w:r w:rsidRPr="00280F17">
        <w:t>lakozamid</w:t>
      </w:r>
      <w:proofErr w:type="spellEnd"/>
      <w:r w:rsidRPr="00280F17">
        <w:t xml:space="preserve"> gyermekgyógyászati </w:t>
      </w:r>
      <w:proofErr w:type="spellStart"/>
      <w:r w:rsidRPr="00280F17">
        <w:t>farmakokinetikai</w:t>
      </w:r>
      <w:proofErr w:type="spellEnd"/>
      <w:r w:rsidRPr="00280F17">
        <w:t xml:space="preserve"> profilját egy populációs </w:t>
      </w:r>
      <w:proofErr w:type="spellStart"/>
      <w:r w:rsidRPr="00280F17">
        <w:t>farmakokinetikai</w:t>
      </w:r>
      <w:proofErr w:type="spellEnd"/>
      <w:r w:rsidRPr="00280F17">
        <w:t xml:space="preserve"> analízisben határozták meg </w:t>
      </w:r>
      <w:r w:rsidR="0068366E" w:rsidRPr="00280F17">
        <w:t>hat</w:t>
      </w:r>
      <w:r w:rsidR="00EE7240" w:rsidRPr="00280F17">
        <w:t xml:space="preserve"> placebokontrollos </w:t>
      </w:r>
      <w:proofErr w:type="spellStart"/>
      <w:r w:rsidR="00EE7240" w:rsidRPr="00280F17">
        <w:t>randomizált</w:t>
      </w:r>
      <w:proofErr w:type="spellEnd"/>
      <w:r w:rsidR="00EE7240" w:rsidRPr="00280F17">
        <w:t xml:space="preserve"> </w:t>
      </w:r>
      <w:r w:rsidR="0068366E" w:rsidRPr="00280F17">
        <w:t xml:space="preserve">klinikai </w:t>
      </w:r>
      <w:r w:rsidR="00EE7240" w:rsidRPr="00280F17">
        <w:t xml:space="preserve">vizsgálatból és </w:t>
      </w:r>
      <w:r w:rsidR="0068366E" w:rsidRPr="00280F17">
        <w:t xml:space="preserve">öt </w:t>
      </w:r>
      <w:r w:rsidRPr="00280F17">
        <w:t xml:space="preserve">nyílt </w:t>
      </w:r>
      <w:r w:rsidR="006D20E5" w:rsidRPr="00E91CDB">
        <w:rPr>
          <w:color w:val="auto"/>
          <w:sz w:val="22"/>
          <w:szCs w:val="22"/>
        </w:rPr>
        <w:t xml:space="preserve">elrendezésű </w:t>
      </w:r>
      <w:r w:rsidRPr="00E91CDB">
        <w:rPr>
          <w:color w:val="auto"/>
          <w:sz w:val="22"/>
          <w:szCs w:val="22"/>
        </w:rPr>
        <w:t xml:space="preserve">vizsgálatból nyert, </w:t>
      </w:r>
      <w:r w:rsidR="0068366E" w:rsidRPr="00E91CDB">
        <w:rPr>
          <w:color w:val="auto"/>
          <w:sz w:val="22"/>
          <w:szCs w:val="22"/>
        </w:rPr>
        <w:t>1655 felnőtt és</w:t>
      </w:r>
      <w:r w:rsidR="00440D6E" w:rsidRPr="00E91CDB">
        <w:rPr>
          <w:color w:val="auto"/>
          <w:sz w:val="22"/>
          <w:szCs w:val="22"/>
        </w:rPr>
        <w:t> </w:t>
      </w:r>
      <w:r w:rsidR="00286F2A" w:rsidRPr="00280F17">
        <w:rPr>
          <w:color w:val="auto"/>
          <w:sz w:val="22"/>
          <w:szCs w:val="22"/>
        </w:rPr>
        <w:t>epilepsziás</w:t>
      </w:r>
      <w:r w:rsidR="00286F2A" w:rsidRPr="00280F17" w:rsidDel="00945AC1">
        <w:rPr>
          <w:color w:val="auto"/>
          <w:sz w:val="22"/>
          <w:szCs w:val="22"/>
        </w:rPr>
        <w:t xml:space="preserve"> </w:t>
      </w:r>
      <w:r w:rsidRPr="00E91CDB">
        <w:rPr>
          <w:color w:val="auto"/>
          <w:sz w:val="22"/>
          <w:szCs w:val="22"/>
        </w:rPr>
        <w:t>gyermek</w:t>
      </w:r>
      <w:r w:rsidR="00286F2A" w:rsidRPr="00280F17">
        <w:rPr>
          <w:color w:val="auto"/>
          <w:sz w:val="22"/>
          <w:szCs w:val="22"/>
        </w:rPr>
        <w:t>, akik életkora 1 hónaptól 17 éves korig terjedt,</w:t>
      </w:r>
      <w:r w:rsidRPr="00E91CDB">
        <w:rPr>
          <w:color w:val="auto"/>
          <w:sz w:val="22"/>
          <w:szCs w:val="22"/>
        </w:rPr>
        <w:t xml:space="preserve"> </w:t>
      </w:r>
      <w:r w:rsidR="006D20E5" w:rsidRPr="00E91CDB">
        <w:rPr>
          <w:color w:val="auto"/>
          <w:sz w:val="22"/>
          <w:szCs w:val="22"/>
        </w:rPr>
        <w:t>szórványos</w:t>
      </w:r>
      <w:r w:rsidRPr="00E91CDB">
        <w:rPr>
          <w:color w:val="auto"/>
          <w:sz w:val="22"/>
          <w:szCs w:val="22"/>
        </w:rPr>
        <w:t xml:space="preserve"> plazmakoncentráció</w:t>
      </w:r>
      <w:r w:rsidR="006D20E5" w:rsidRPr="00E91CDB">
        <w:rPr>
          <w:color w:val="auto"/>
          <w:sz w:val="22"/>
          <w:szCs w:val="22"/>
        </w:rPr>
        <w:t>-</w:t>
      </w:r>
      <w:r w:rsidRPr="00E91CDB">
        <w:rPr>
          <w:color w:val="auto"/>
          <w:sz w:val="22"/>
          <w:szCs w:val="22"/>
        </w:rPr>
        <w:t>adatait felhasználva.</w:t>
      </w:r>
      <w:r w:rsidR="00945AC1" w:rsidRPr="00280F17">
        <w:t xml:space="preserve"> </w:t>
      </w:r>
      <w:r w:rsidR="00945AC1" w:rsidRPr="00280F17">
        <w:rPr>
          <w:sz w:val="22"/>
          <w:szCs w:val="22"/>
        </w:rPr>
        <w:t>E vizsgálatok közül hármat felnőtteknél, hetet gyermekeknél és egyet vegyes populációban végeztek.</w:t>
      </w:r>
    </w:p>
    <w:p w14:paraId="1667FA34" w14:textId="7A79AA9E" w:rsidR="00EE7240" w:rsidRPr="00280F1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280F17">
        <w:rPr>
          <w:rFonts w:ascii="Times New Roman" w:hAnsi="Times New Roman" w:cs="Times New Roman"/>
        </w:rPr>
        <w:t xml:space="preserve"> Az alkalmazott </w:t>
      </w:r>
      <w:proofErr w:type="spellStart"/>
      <w:r w:rsidRPr="00280F17">
        <w:rPr>
          <w:rFonts w:ascii="Times New Roman" w:hAnsi="Times New Roman" w:cs="Times New Roman"/>
        </w:rPr>
        <w:t>lakozamid</w:t>
      </w:r>
      <w:proofErr w:type="spellEnd"/>
      <w:r w:rsidRPr="00280F17">
        <w:rPr>
          <w:rFonts w:ascii="Times New Roman" w:hAnsi="Times New Roman" w:cs="Times New Roman"/>
        </w:rPr>
        <w:t xml:space="preserve"> dózis napi kétszeri bevitel mellett 2-1</w:t>
      </w:r>
      <w:r w:rsidR="00EE7240" w:rsidRPr="00280F17">
        <w:rPr>
          <w:rFonts w:ascii="Times New Roman" w:hAnsi="Times New Roman" w:cs="Times New Roman"/>
        </w:rPr>
        <w:t>7,8</w:t>
      </w:r>
      <w:r w:rsidR="00CF73C0" w:rsidRPr="00280F17">
        <w:rPr>
          <w:rFonts w:ascii="Times New Roman" w:hAnsi="Times New Roman" w:cs="Times New Roman"/>
        </w:rPr>
        <w:t> </w:t>
      </w:r>
      <w:r w:rsidRPr="00280F17">
        <w:rPr>
          <w:rFonts w:ascii="Times New Roman" w:hAnsi="Times New Roman" w:cs="Times New Roman"/>
        </w:rPr>
        <w:t>mg/</w:t>
      </w:r>
      <w:proofErr w:type="spellStart"/>
      <w:r w:rsidR="006D20E5" w:rsidRPr="00280F17">
        <w:rPr>
          <w:rFonts w:ascii="Times New Roman" w:hAnsi="Times New Roman" w:cs="Times New Roman"/>
        </w:rPr>
        <w:t>tt</w:t>
      </w:r>
      <w:r w:rsidRPr="00280F17">
        <w:rPr>
          <w:rFonts w:ascii="Times New Roman" w:hAnsi="Times New Roman" w:cs="Times New Roman"/>
        </w:rPr>
        <w:t>kg</w:t>
      </w:r>
      <w:proofErr w:type="spellEnd"/>
      <w:r w:rsidRPr="00280F17">
        <w:rPr>
          <w:rFonts w:ascii="Times New Roman" w:hAnsi="Times New Roman" w:cs="Times New Roman"/>
        </w:rPr>
        <w:t xml:space="preserve">/nap volt, legfeljebb </w:t>
      </w:r>
      <w:r w:rsidR="00EE7240" w:rsidRPr="00280F17">
        <w:rPr>
          <w:rFonts w:ascii="Times New Roman" w:hAnsi="Times New Roman" w:cs="Times New Roman"/>
        </w:rPr>
        <w:t>600 </w:t>
      </w:r>
      <w:r w:rsidRPr="00280F17">
        <w:rPr>
          <w:rFonts w:ascii="Times New Roman" w:hAnsi="Times New Roman" w:cs="Times New Roman"/>
        </w:rPr>
        <w:t>mg/nap</w:t>
      </w:r>
      <w:r w:rsidR="00945AC1" w:rsidRPr="00280F17">
        <w:rPr>
          <w:rFonts w:ascii="Times New Roman" w:hAnsi="Times New Roman" w:cs="Times New Roman"/>
        </w:rPr>
        <w:t>.</w:t>
      </w:r>
    </w:p>
    <w:p w14:paraId="1B1DE7ED" w14:textId="44BD396E" w:rsidR="005F06D6" w:rsidRPr="00280F1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280F17">
        <w:rPr>
          <w:rFonts w:ascii="Times New Roman" w:hAnsi="Times New Roman" w:cs="Times New Roman"/>
        </w:rPr>
        <w:t xml:space="preserve">A </w:t>
      </w:r>
      <w:r w:rsidR="00945AC1" w:rsidRPr="00280F17">
        <w:rPr>
          <w:rFonts w:ascii="Times New Roman" w:hAnsi="Times New Roman" w:cs="Times New Roman"/>
        </w:rPr>
        <w:t xml:space="preserve">10 kg-os, a </w:t>
      </w:r>
      <w:r w:rsidRPr="00280F17">
        <w:rPr>
          <w:rFonts w:ascii="Times New Roman" w:hAnsi="Times New Roman" w:cs="Times New Roman"/>
        </w:rPr>
        <w:t>20 kg-os, a 30 kg-os és az 50 kg-os test</w:t>
      </w:r>
      <w:r w:rsidR="002C4CDF" w:rsidRPr="00280F17">
        <w:rPr>
          <w:rFonts w:ascii="Times New Roman" w:hAnsi="Times New Roman" w:cs="Times New Roman"/>
        </w:rPr>
        <w:t>tömegű</w:t>
      </w:r>
      <w:r w:rsidRPr="00280F17">
        <w:rPr>
          <w:rFonts w:ascii="Times New Roman" w:hAnsi="Times New Roman" w:cs="Times New Roman"/>
        </w:rPr>
        <w:t xml:space="preserve"> gyermekeknél a</w:t>
      </w:r>
      <w:r w:rsidR="00EE7240" w:rsidRPr="00280F17">
        <w:rPr>
          <w:rFonts w:ascii="Times New Roman" w:hAnsi="Times New Roman" w:cs="Times New Roman"/>
        </w:rPr>
        <w:t xml:space="preserve"> becsült</w:t>
      </w:r>
      <w:r w:rsidRPr="00280F17">
        <w:rPr>
          <w:rFonts w:ascii="Times New Roman" w:hAnsi="Times New Roman" w:cs="Times New Roman"/>
        </w:rPr>
        <w:t xml:space="preserve"> plazma </w:t>
      </w:r>
      <w:proofErr w:type="spellStart"/>
      <w:r w:rsidRPr="00280F17">
        <w:rPr>
          <w:rFonts w:ascii="Times New Roman" w:hAnsi="Times New Roman" w:cs="Times New Roman"/>
        </w:rPr>
        <w:t>clearence</w:t>
      </w:r>
      <w:proofErr w:type="spellEnd"/>
      <w:r w:rsidRPr="00280F17">
        <w:rPr>
          <w:rFonts w:ascii="Times New Roman" w:hAnsi="Times New Roman" w:cs="Times New Roman"/>
        </w:rPr>
        <w:t xml:space="preserve"> átlagosan </w:t>
      </w:r>
      <w:r w:rsidR="00945AC1" w:rsidRPr="00280F17">
        <w:rPr>
          <w:rFonts w:ascii="Times New Roman" w:hAnsi="Times New Roman" w:cs="Times New Roman"/>
        </w:rPr>
        <w:t>0,46</w:t>
      </w:r>
      <w:r w:rsidR="00EE7240" w:rsidRPr="00280F17">
        <w:rPr>
          <w:rFonts w:ascii="Times New Roman" w:hAnsi="Times New Roman" w:cs="Times New Roman"/>
        </w:rPr>
        <w:t> </w:t>
      </w:r>
      <w:r w:rsidRPr="00280F17">
        <w:rPr>
          <w:rFonts w:ascii="Times New Roman" w:hAnsi="Times New Roman" w:cs="Times New Roman"/>
        </w:rPr>
        <w:t xml:space="preserve">l/óra, </w:t>
      </w:r>
      <w:r w:rsidR="00945AC1" w:rsidRPr="00280F17">
        <w:rPr>
          <w:rFonts w:ascii="Times New Roman" w:hAnsi="Times New Roman" w:cs="Times New Roman"/>
        </w:rPr>
        <w:t>0,81</w:t>
      </w:r>
      <w:r w:rsidR="00EE7240" w:rsidRPr="00280F17">
        <w:rPr>
          <w:rFonts w:ascii="Times New Roman" w:hAnsi="Times New Roman" w:cs="Times New Roman"/>
        </w:rPr>
        <w:t> </w:t>
      </w:r>
      <w:r w:rsidRPr="00280F17">
        <w:rPr>
          <w:rFonts w:ascii="Times New Roman" w:hAnsi="Times New Roman" w:cs="Times New Roman"/>
        </w:rPr>
        <w:t>l/óra</w:t>
      </w:r>
      <w:r w:rsidR="00945AC1" w:rsidRPr="00280F17">
        <w:rPr>
          <w:rFonts w:ascii="Times New Roman" w:hAnsi="Times New Roman" w:cs="Times New Roman"/>
        </w:rPr>
        <w:t>, 1,03 l/óra</w:t>
      </w:r>
      <w:r w:rsidRPr="00280F17">
        <w:rPr>
          <w:rFonts w:ascii="Times New Roman" w:hAnsi="Times New Roman" w:cs="Times New Roman"/>
        </w:rPr>
        <w:t xml:space="preserve"> és 1,</w:t>
      </w:r>
      <w:r w:rsidR="00945AC1" w:rsidRPr="00280F17">
        <w:rPr>
          <w:rFonts w:ascii="Times New Roman" w:hAnsi="Times New Roman" w:cs="Times New Roman"/>
        </w:rPr>
        <w:t>34 </w:t>
      </w:r>
      <w:r w:rsidRPr="00280F17">
        <w:rPr>
          <w:rFonts w:ascii="Times New Roman" w:hAnsi="Times New Roman" w:cs="Times New Roman"/>
        </w:rPr>
        <w:t>l/óra volt. Összehasonlításképpen, felnőtt</w:t>
      </w:r>
      <w:r w:rsidR="00EE7240" w:rsidRPr="00280F17">
        <w:rPr>
          <w:rFonts w:ascii="Times New Roman" w:hAnsi="Times New Roman" w:cs="Times New Roman"/>
        </w:rPr>
        <w:t>eknél</w:t>
      </w:r>
      <w:r w:rsidRPr="00280F17">
        <w:rPr>
          <w:rFonts w:ascii="Times New Roman" w:hAnsi="Times New Roman" w:cs="Times New Roman"/>
        </w:rPr>
        <w:t xml:space="preserve"> (70 kg tes</w:t>
      </w:r>
      <w:r w:rsidR="002C4CDF" w:rsidRPr="00280F17">
        <w:rPr>
          <w:rFonts w:ascii="Times New Roman" w:hAnsi="Times New Roman" w:cs="Times New Roman"/>
        </w:rPr>
        <w:t>ttömeg</w:t>
      </w:r>
      <w:r w:rsidRPr="00280F17">
        <w:rPr>
          <w:rFonts w:ascii="Times New Roman" w:hAnsi="Times New Roman" w:cs="Times New Roman"/>
        </w:rPr>
        <w:t xml:space="preserve">) a plazma </w:t>
      </w:r>
      <w:proofErr w:type="spellStart"/>
      <w:r w:rsidRPr="00280F17">
        <w:rPr>
          <w:rFonts w:ascii="Times New Roman" w:hAnsi="Times New Roman" w:cs="Times New Roman"/>
        </w:rPr>
        <w:t>clearance-et</w:t>
      </w:r>
      <w:proofErr w:type="spellEnd"/>
      <w:r w:rsidRPr="00280F17">
        <w:rPr>
          <w:rFonts w:ascii="Times New Roman" w:hAnsi="Times New Roman" w:cs="Times New Roman"/>
        </w:rPr>
        <w:t xml:space="preserve"> 1,</w:t>
      </w:r>
      <w:r w:rsidR="00945AC1" w:rsidRPr="00280F17">
        <w:rPr>
          <w:rFonts w:ascii="Times New Roman" w:hAnsi="Times New Roman" w:cs="Times New Roman"/>
        </w:rPr>
        <w:t>74</w:t>
      </w:r>
      <w:r w:rsidR="002C4CDF" w:rsidRPr="00280F17">
        <w:rPr>
          <w:rFonts w:ascii="Times New Roman" w:hAnsi="Times New Roman" w:cs="Times New Roman"/>
        </w:rPr>
        <w:t> </w:t>
      </w:r>
      <w:r w:rsidRPr="00280F17">
        <w:rPr>
          <w:rFonts w:ascii="Times New Roman" w:hAnsi="Times New Roman" w:cs="Times New Roman"/>
        </w:rPr>
        <w:t xml:space="preserve">l/órának becsülték. </w:t>
      </w:r>
    </w:p>
    <w:p w14:paraId="731E69D6" w14:textId="77777777" w:rsidR="004B6C7F" w:rsidRPr="0011164F" w:rsidRDefault="004B6C7F" w:rsidP="004B6C7F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280F17">
        <w:rPr>
          <w:rFonts w:ascii="Times New Roman" w:hAnsi="Times New Roman" w:cs="Times New Roman"/>
        </w:rPr>
        <w:t xml:space="preserve">A PGTCS vizsgálatból származó szórványos </w:t>
      </w:r>
      <w:proofErr w:type="spellStart"/>
      <w:r w:rsidRPr="00280F17">
        <w:rPr>
          <w:rFonts w:ascii="Times New Roman" w:hAnsi="Times New Roman" w:cs="Times New Roman"/>
        </w:rPr>
        <w:t>farmakokinetikai</w:t>
      </w:r>
      <w:proofErr w:type="spellEnd"/>
      <w:r w:rsidRPr="00280F17">
        <w:rPr>
          <w:rFonts w:ascii="Times New Roman" w:hAnsi="Times New Roman" w:cs="Times New Roman"/>
        </w:rPr>
        <w:t xml:space="preserve"> mintákkal végzett populációs </w:t>
      </w:r>
      <w:proofErr w:type="spellStart"/>
      <w:r w:rsidRPr="00280F17">
        <w:rPr>
          <w:rFonts w:ascii="Times New Roman" w:hAnsi="Times New Roman" w:cs="Times New Roman"/>
        </w:rPr>
        <w:t>farmakokinetikai</w:t>
      </w:r>
      <w:proofErr w:type="spellEnd"/>
      <w:r w:rsidRPr="00280F17">
        <w:rPr>
          <w:rFonts w:ascii="Times New Roman" w:hAnsi="Times New Roman" w:cs="Times New Roman"/>
        </w:rPr>
        <w:t xml:space="preserve"> elemzés hasonló expozíciót mutatott a PGTCS-es betegeknél és a parciális görcsrohamokban szenvedő betegeknél.</w:t>
      </w:r>
    </w:p>
    <w:p w14:paraId="65573F32" w14:textId="77777777" w:rsidR="005F06D6" w:rsidRDefault="005F06D6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</w:p>
    <w:p w14:paraId="5F2041AC" w14:textId="77777777" w:rsidR="005F06D6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5.3</w:t>
      </w:r>
      <w:r w:rsidRPr="00C63C07">
        <w:rPr>
          <w:rFonts w:ascii="Times New Roman" w:hAnsi="Times New Roman" w:cs="Times New Roman"/>
          <w:b/>
          <w:bCs/>
        </w:rPr>
        <w:tab/>
        <w:t xml:space="preserve">A </w:t>
      </w:r>
      <w:proofErr w:type="spellStart"/>
      <w:r w:rsidRPr="00C63C07">
        <w:rPr>
          <w:rFonts w:ascii="Times New Roman" w:hAnsi="Times New Roman" w:cs="Times New Roman"/>
          <w:b/>
          <w:bCs/>
        </w:rPr>
        <w:t>preklinikai</w:t>
      </w:r>
      <w:proofErr w:type="spellEnd"/>
      <w:r w:rsidRPr="00C63C07">
        <w:rPr>
          <w:rFonts w:ascii="Times New Roman" w:hAnsi="Times New Roman" w:cs="Times New Roman"/>
          <w:b/>
          <w:bCs/>
        </w:rPr>
        <w:t xml:space="preserve"> biztonságossági vizsgálatok eredményei</w:t>
      </w:r>
    </w:p>
    <w:p w14:paraId="73843B86" w14:textId="77777777" w:rsidR="005F06D6" w:rsidRDefault="005F06D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2EC6DEE" w14:textId="2A511118" w:rsidR="005F06D6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A toxicitási vizsgálatokban kapott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plazmakoncentrációk hasonlóak</w:t>
      </w:r>
      <w:r w:rsidR="00671EF4" w:rsidRPr="00C63C07">
        <w:rPr>
          <w:rFonts w:ascii="Times New Roman" w:hAnsi="Times New Roman" w:cs="Times New Roman"/>
        </w:rPr>
        <w:t>,</w:t>
      </w:r>
      <w:r w:rsidRPr="00C63C07">
        <w:rPr>
          <w:rFonts w:ascii="Times New Roman" w:hAnsi="Times New Roman" w:cs="Times New Roman"/>
        </w:rPr>
        <w:t xml:space="preserve"> vagy csak alig voltak </w:t>
      </w:r>
      <w:r w:rsidR="00295F07">
        <w:rPr>
          <w:rFonts w:ascii="Times New Roman" w:hAnsi="Times New Roman" w:cs="Times New Roman"/>
        </w:rPr>
        <w:t>nagyo</w:t>
      </w:r>
      <w:r w:rsidRPr="00C63C07">
        <w:rPr>
          <w:rFonts w:ascii="Times New Roman" w:hAnsi="Times New Roman" w:cs="Times New Roman"/>
        </w:rPr>
        <w:t xml:space="preserve">bbak a betegek esetében megfigyelt értékeknél, ami a humán expozíció csekély vagy nem létező </w:t>
      </w:r>
      <w:r w:rsidR="006D20E5" w:rsidRPr="00C63C07">
        <w:rPr>
          <w:rFonts w:ascii="Times New Roman" w:hAnsi="Times New Roman" w:cs="Times New Roman"/>
        </w:rPr>
        <w:t>eltérésére</w:t>
      </w:r>
      <w:r w:rsidRPr="00C63C07">
        <w:rPr>
          <w:rFonts w:ascii="Times New Roman" w:hAnsi="Times New Roman" w:cs="Times New Roman"/>
        </w:rPr>
        <w:t xml:space="preserve"> utal.</w:t>
      </w:r>
    </w:p>
    <w:p w14:paraId="33420CD1" w14:textId="27A87085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Egy intravénás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alkalmazásával, altatott kutyá</w:t>
      </w:r>
      <w:r w:rsidR="002C4CDF">
        <w:rPr>
          <w:rFonts w:ascii="Times New Roman" w:hAnsi="Times New Roman" w:cs="Times New Roman"/>
        </w:rPr>
        <w:t>kkal</w:t>
      </w:r>
      <w:r w:rsidRPr="00C63C07">
        <w:rPr>
          <w:rFonts w:ascii="Times New Roman" w:hAnsi="Times New Roman" w:cs="Times New Roman"/>
        </w:rPr>
        <w:t xml:space="preserve"> végzett biztonságossági farmakológiai vizsgálatban a PR-</w:t>
      </w:r>
      <w:r w:rsidR="00BE719F">
        <w:rPr>
          <w:rFonts w:ascii="Times New Roman" w:hAnsi="Times New Roman" w:cs="Times New Roman"/>
        </w:rPr>
        <w:t xml:space="preserve">szakasz </w:t>
      </w:r>
      <w:r w:rsidRPr="00C63C07">
        <w:rPr>
          <w:rFonts w:ascii="Times New Roman" w:hAnsi="Times New Roman" w:cs="Times New Roman"/>
        </w:rPr>
        <w:t xml:space="preserve">és a QRS-komplexum időtartamának átmeneti növekedését és a vérnyomás csökkenését figyelték meg, valószínűleg </w:t>
      </w:r>
      <w:proofErr w:type="spellStart"/>
      <w:r w:rsidRPr="00C63C07">
        <w:rPr>
          <w:rFonts w:ascii="Times New Roman" w:hAnsi="Times New Roman" w:cs="Times New Roman"/>
        </w:rPr>
        <w:t>cardiodepressans</w:t>
      </w:r>
      <w:proofErr w:type="spellEnd"/>
      <w:r w:rsidRPr="00C63C07">
        <w:rPr>
          <w:rFonts w:ascii="Times New Roman" w:hAnsi="Times New Roman" w:cs="Times New Roman"/>
        </w:rPr>
        <w:t xml:space="preserve"> hatás következtében. Ezek az átmeneti változások ugyanabban a koncentráció-tartományban kezdődtek, mint a maximális ajánlott klinikai adagolás utáni tartomány. Altatott kutyák</w:t>
      </w:r>
      <w:r w:rsidR="002C4CDF">
        <w:rPr>
          <w:rFonts w:ascii="Times New Roman" w:hAnsi="Times New Roman" w:cs="Times New Roman"/>
        </w:rPr>
        <w:t>nál</w:t>
      </w:r>
      <w:r w:rsidRPr="00C63C07">
        <w:rPr>
          <w:rFonts w:ascii="Times New Roman" w:hAnsi="Times New Roman" w:cs="Times New Roman"/>
        </w:rPr>
        <w:t xml:space="preserve"> és </w:t>
      </w:r>
      <w:proofErr w:type="spellStart"/>
      <w:r w:rsidRPr="00C63C07">
        <w:rPr>
          <w:rFonts w:ascii="Times New Roman" w:hAnsi="Times New Roman" w:cs="Times New Roman"/>
        </w:rPr>
        <w:t>Cynomolgus</w:t>
      </w:r>
      <w:proofErr w:type="spellEnd"/>
      <w:r w:rsidRPr="00C63C07">
        <w:rPr>
          <w:rFonts w:ascii="Times New Roman" w:hAnsi="Times New Roman" w:cs="Times New Roman"/>
        </w:rPr>
        <w:t xml:space="preserve"> majmok</w:t>
      </w:r>
      <w:r w:rsidR="002C4CDF">
        <w:rPr>
          <w:rFonts w:ascii="Times New Roman" w:hAnsi="Times New Roman" w:cs="Times New Roman"/>
        </w:rPr>
        <w:t>nál</w:t>
      </w:r>
      <w:r w:rsidRPr="00C63C07">
        <w:rPr>
          <w:rFonts w:ascii="Times New Roman" w:hAnsi="Times New Roman" w:cs="Times New Roman"/>
        </w:rPr>
        <w:t xml:space="preserve"> 15-6</w:t>
      </w:r>
      <w:r w:rsidR="007614F9">
        <w:rPr>
          <w:rFonts w:ascii="Times New Roman" w:hAnsi="Times New Roman" w:cs="Times New Roman"/>
        </w:rPr>
        <w:t>0</w:t>
      </w:r>
      <w:r w:rsidR="002C4CDF">
        <w:rPr>
          <w:rFonts w:ascii="Times New Roman" w:hAnsi="Times New Roman" w:cs="Times New Roman"/>
        </w:rPr>
        <w:t> </w:t>
      </w:r>
      <w:r w:rsidRPr="00C63C07">
        <w:rPr>
          <w:rFonts w:ascii="Times New Roman" w:hAnsi="Times New Roman" w:cs="Times New Roman"/>
        </w:rPr>
        <w:t>mg/</w:t>
      </w:r>
      <w:proofErr w:type="spellStart"/>
      <w:r w:rsidR="00BD625A">
        <w:rPr>
          <w:rFonts w:ascii="Times New Roman" w:hAnsi="Times New Roman" w:cs="Times New Roman"/>
        </w:rPr>
        <w:t>tt</w:t>
      </w:r>
      <w:r w:rsidRPr="00C63C07">
        <w:rPr>
          <w:rFonts w:ascii="Times New Roman" w:hAnsi="Times New Roman" w:cs="Times New Roman"/>
        </w:rPr>
        <w:t>kg</w:t>
      </w:r>
      <w:proofErr w:type="spellEnd"/>
      <w:r w:rsidRPr="00C63C07">
        <w:rPr>
          <w:rFonts w:ascii="Times New Roman" w:hAnsi="Times New Roman" w:cs="Times New Roman"/>
        </w:rPr>
        <w:t xml:space="preserve">-os intravénás dózisok esetében a pitvari és kamrai ingervezetés csökkenését, </w:t>
      </w:r>
      <w:proofErr w:type="spellStart"/>
      <w:r w:rsidRPr="00C63C07">
        <w:rPr>
          <w:rFonts w:ascii="Times New Roman" w:hAnsi="Times New Roman" w:cs="Times New Roman"/>
        </w:rPr>
        <w:t>atrioventricularis</w:t>
      </w:r>
      <w:proofErr w:type="spellEnd"/>
      <w:r w:rsidRPr="00C63C07">
        <w:rPr>
          <w:rFonts w:ascii="Times New Roman" w:hAnsi="Times New Roman" w:cs="Times New Roman"/>
        </w:rPr>
        <w:t xml:space="preserve">-blokkot és </w:t>
      </w:r>
      <w:proofErr w:type="spellStart"/>
      <w:r w:rsidRPr="00C63C07">
        <w:rPr>
          <w:rFonts w:ascii="Times New Roman" w:hAnsi="Times New Roman" w:cs="Times New Roman"/>
        </w:rPr>
        <w:t>atrioventricularis</w:t>
      </w:r>
      <w:proofErr w:type="spellEnd"/>
      <w:r w:rsidRPr="00C63C07">
        <w:rPr>
          <w:rFonts w:ascii="Times New Roman" w:hAnsi="Times New Roman" w:cs="Times New Roman"/>
        </w:rPr>
        <w:t xml:space="preserve"> disszociációt figyeltek meg.</w:t>
      </w:r>
    </w:p>
    <w:p w14:paraId="07F2811A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 xml:space="preserve">Ismételt dózisú toxicitási vizsgálatokban enyhe, reverzibilis változásokat találtak patkányok májában a klinikai expozíció körülbelül 3-szorosától kezdődően. Ezek közé a változások közé tartozik a szerv súlyának növekedése, a májsejtek </w:t>
      </w:r>
      <w:proofErr w:type="spellStart"/>
      <w:r w:rsidRPr="00C63C07">
        <w:rPr>
          <w:rFonts w:ascii="Times New Roman" w:hAnsi="Times New Roman" w:cs="Times New Roman"/>
        </w:rPr>
        <w:t>hypertrophiája</w:t>
      </w:r>
      <w:proofErr w:type="spellEnd"/>
      <w:r w:rsidRPr="00C63C07">
        <w:rPr>
          <w:rFonts w:ascii="Times New Roman" w:hAnsi="Times New Roman" w:cs="Times New Roman"/>
        </w:rPr>
        <w:t xml:space="preserve">, a májenzimek szérumkoncentrációinak emelkedése, valamint az </w:t>
      </w:r>
      <w:proofErr w:type="spellStart"/>
      <w:r w:rsidRPr="00C63C07">
        <w:rPr>
          <w:rFonts w:ascii="Times New Roman" w:hAnsi="Times New Roman" w:cs="Times New Roman"/>
        </w:rPr>
        <w:t>összkoleszterin</w:t>
      </w:r>
      <w:proofErr w:type="spellEnd"/>
      <w:r w:rsidRPr="00C63C07">
        <w:rPr>
          <w:rFonts w:ascii="Times New Roman" w:hAnsi="Times New Roman" w:cs="Times New Roman"/>
        </w:rPr>
        <w:t xml:space="preserve">- és a trigliceridszintek emelkedése. A májsejtek </w:t>
      </w:r>
      <w:proofErr w:type="spellStart"/>
      <w:r w:rsidRPr="00C63C07">
        <w:rPr>
          <w:rFonts w:ascii="Times New Roman" w:hAnsi="Times New Roman" w:cs="Times New Roman"/>
        </w:rPr>
        <w:t>hypertrophiáján</w:t>
      </w:r>
      <w:proofErr w:type="spellEnd"/>
      <w:r w:rsidRPr="00C63C07">
        <w:rPr>
          <w:rFonts w:ascii="Times New Roman" w:hAnsi="Times New Roman" w:cs="Times New Roman"/>
        </w:rPr>
        <w:t xml:space="preserve"> kívül más kórszövettani eltérést nem figyeltek meg.</w:t>
      </w:r>
    </w:p>
    <w:p w14:paraId="7D4F6762" w14:textId="470F1711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Rágcsálók</w:t>
      </w:r>
      <w:r w:rsidR="002C4CDF">
        <w:rPr>
          <w:rFonts w:ascii="Times New Roman" w:hAnsi="Times New Roman" w:cs="Times New Roman"/>
        </w:rPr>
        <w:t>kal</w:t>
      </w:r>
      <w:r w:rsidRPr="00C63C07">
        <w:rPr>
          <w:rFonts w:ascii="Times New Roman" w:hAnsi="Times New Roman" w:cs="Times New Roman"/>
        </w:rPr>
        <w:t xml:space="preserve"> és nyulak</w:t>
      </w:r>
      <w:r w:rsidR="002C4CDF">
        <w:rPr>
          <w:rFonts w:ascii="Times New Roman" w:hAnsi="Times New Roman" w:cs="Times New Roman"/>
        </w:rPr>
        <w:t>kal</w:t>
      </w:r>
      <w:r w:rsidRPr="00C63C07">
        <w:rPr>
          <w:rFonts w:ascii="Times New Roman" w:hAnsi="Times New Roman" w:cs="Times New Roman"/>
        </w:rPr>
        <w:t xml:space="preserve"> végzett reprodukciós és fejlődéstoxicitási vizsgálatokban nem észleltek </w:t>
      </w:r>
      <w:proofErr w:type="spellStart"/>
      <w:r w:rsidRPr="00C63C07">
        <w:rPr>
          <w:rFonts w:ascii="Times New Roman" w:hAnsi="Times New Roman" w:cs="Times New Roman"/>
        </w:rPr>
        <w:t>teratogén</w:t>
      </w:r>
      <w:proofErr w:type="spellEnd"/>
      <w:r w:rsidRPr="00C63C07">
        <w:rPr>
          <w:rFonts w:ascii="Times New Roman" w:hAnsi="Times New Roman" w:cs="Times New Roman"/>
        </w:rPr>
        <w:t xml:space="preserve"> hatásokat, de a halvaszületett kölykök számának és a szülés körüli időszakban elhalt kölykök számának növekedését, valamint az élő alomlétszám és a kölykök test</w:t>
      </w:r>
      <w:r w:rsidR="002C4CDF">
        <w:rPr>
          <w:rFonts w:ascii="Times New Roman" w:hAnsi="Times New Roman" w:cs="Times New Roman"/>
        </w:rPr>
        <w:t>tömegének</w:t>
      </w:r>
      <w:r w:rsidRPr="00C63C07">
        <w:rPr>
          <w:rFonts w:ascii="Times New Roman" w:hAnsi="Times New Roman" w:cs="Times New Roman"/>
        </w:rPr>
        <w:t xml:space="preserve"> enyhe csökkenését figyelték meg patkányoknál olyan anyai toxikus dózisok esetében, amelyek megfelelnek a várt klinikai </w:t>
      </w:r>
      <w:r w:rsidRPr="00C63C07">
        <w:rPr>
          <w:rFonts w:ascii="Times New Roman" w:hAnsi="Times New Roman" w:cs="Times New Roman"/>
        </w:rPr>
        <w:lastRenderedPageBreak/>
        <w:t xml:space="preserve">expozícióhoz hasonló szisztémás expozíciós szinteknek. Mivel magasabb expozíciós szinteket az anyai toxicitás miatt nem vizsgálhattak állatokban, az adatok nem elegendőek ahhoz, hogy teljes mértékben jellemezni lehessen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proofErr w:type="spellStart"/>
      <w:r w:rsidRPr="00C63C07">
        <w:rPr>
          <w:rFonts w:ascii="Times New Roman" w:hAnsi="Times New Roman" w:cs="Times New Roman"/>
        </w:rPr>
        <w:t>embrio-foetotoxikus</w:t>
      </w:r>
      <w:proofErr w:type="spellEnd"/>
      <w:r w:rsidRPr="00C63C07">
        <w:rPr>
          <w:rFonts w:ascii="Times New Roman" w:hAnsi="Times New Roman" w:cs="Times New Roman"/>
        </w:rPr>
        <w:t xml:space="preserve"> és </w:t>
      </w:r>
      <w:proofErr w:type="spellStart"/>
      <w:r w:rsidRPr="00C63C07">
        <w:rPr>
          <w:rFonts w:ascii="Times New Roman" w:hAnsi="Times New Roman" w:cs="Times New Roman"/>
        </w:rPr>
        <w:t>teratogén</w:t>
      </w:r>
      <w:proofErr w:type="spellEnd"/>
      <w:r w:rsidRPr="00C63C07">
        <w:rPr>
          <w:rFonts w:ascii="Times New Roman" w:hAnsi="Times New Roman" w:cs="Times New Roman"/>
        </w:rPr>
        <w:t xml:space="preserve"> potenciálját.</w:t>
      </w:r>
    </w:p>
    <w:p w14:paraId="6A3E097E" w14:textId="28F4BDDF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Patkányok</w:t>
      </w:r>
      <w:r w:rsidR="002C4CDF">
        <w:rPr>
          <w:rFonts w:ascii="Times New Roman" w:hAnsi="Times New Roman" w:cs="Times New Roman"/>
        </w:rPr>
        <w:t xml:space="preserve">kal </w:t>
      </w:r>
      <w:r w:rsidRPr="00C63C07">
        <w:rPr>
          <w:rFonts w:ascii="Times New Roman" w:hAnsi="Times New Roman" w:cs="Times New Roman"/>
        </w:rPr>
        <w:t xml:space="preserve">végzett vizsgálatok azt mutatták, hogy a </w:t>
      </w:r>
      <w:proofErr w:type="spellStart"/>
      <w:r w:rsidRPr="00C63C07">
        <w:rPr>
          <w:rFonts w:ascii="Times New Roman" w:hAnsi="Times New Roman" w:cs="Times New Roman"/>
        </w:rPr>
        <w:t>lakozamid</w:t>
      </w:r>
      <w:proofErr w:type="spellEnd"/>
      <w:r w:rsidRPr="00C63C07">
        <w:rPr>
          <w:rFonts w:ascii="Times New Roman" w:hAnsi="Times New Roman" w:cs="Times New Roman"/>
        </w:rPr>
        <w:t xml:space="preserve"> és/vagy </w:t>
      </w:r>
      <w:proofErr w:type="spellStart"/>
      <w:r w:rsidRPr="00C63C07">
        <w:rPr>
          <w:rFonts w:ascii="Times New Roman" w:hAnsi="Times New Roman" w:cs="Times New Roman"/>
        </w:rPr>
        <w:t>metabolitjai</w:t>
      </w:r>
      <w:proofErr w:type="spellEnd"/>
      <w:r w:rsidRPr="00C63C07">
        <w:rPr>
          <w:rFonts w:ascii="Times New Roman" w:hAnsi="Times New Roman" w:cs="Times New Roman"/>
        </w:rPr>
        <w:t xml:space="preserve"> könnyen átjutnak a placenta </w:t>
      </w:r>
      <w:proofErr w:type="spellStart"/>
      <w:r w:rsidRPr="00C63C07">
        <w:rPr>
          <w:rFonts w:ascii="Times New Roman" w:hAnsi="Times New Roman" w:cs="Times New Roman"/>
        </w:rPr>
        <w:t>barrieren</w:t>
      </w:r>
      <w:proofErr w:type="spellEnd"/>
      <w:r w:rsidRPr="00C63C07">
        <w:rPr>
          <w:rFonts w:ascii="Times New Roman" w:hAnsi="Times New Roman" w:cs="Times New Roman"/>
        </w:rPr>
        <w:t>.</w:t>
      </w:r>
    </w:p>
    <w:p w14:paraId="68FF2061" w14:textId="2EEEAD9C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Fiatalkorú patkányok és kutyák esetében a toxicitás típusa nem különbözött kvalitatív módon a felnőtt állatok</w:t>
      </w:r>
      <w:r w:rsidR="002C4CDF">
        <w:rPr>
          <w:rFonts w:ascii="Times New Roman" w:hAnsi="Times New Roman" w:cs="Times New Roman"/>
        </w:rPr>
        <w:t>nál</w:t>
      </w:r>
      <w:r w:rsidRPr="00C63C07">
        <w:rPr>
          <w:rFonts w:ascii="Times New Roman" w:hAnsi="Times New Roman" w:cs="Times New Roman"/>
        </w:rPr>
        <w:t xml:space="preserve"> megfigyelt toxicitástól. Fiatalkorú patkányok esetében csökkent test</w:t>
      </w:r>
      <w:r w:rsidR="002C4CDF">
        <w:rPr>
          <w:rFonts w:ascii="Times New Roman" w:hAnsi="Times New Roman" w:cs="Times New Roman"/>
        </w:rPr>
        <w:t>tömeg</w:t>
      </w:r>
      <w:r w:rsidRPr="00C63C07">
        <w:rPr>
          <w:rFonts w:ascii="Times New Roman" w:hAnsi="Times New Roman" w:cs="Times New Roman"/>
        </w:rPr>
        <w:t xml:space="preserve"> volt megfigyelhető a várható klinikai expozícióhoz hasonló szisztémás expozíció szinteknél. Fiatalkorú kutyák esetében átmeneti és dózisfüggő központi idegrendszeri klinikai tüneteket figyeltek meg a várható klinikai expozíció alatti szisztémás szinteknél.</w:t>
      </w:r>
    </w:p>
    <w:p w14:paraId="1E8A21E0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44252C9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F6EBCA3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6.</w:t>
      </w:r>
      <w:r w:rsidRPr="00C63C07">
        <w:rPr>
          <w:rFonts w:ascii="Times New Roman" w:hAnsi="Times New Roman" w:cs="Times New Roman"/>
          <w:b/>
          <w:bCs/>
        </w:rPr>
        <w:tab/>
        <w:t>GYÓGYSZERÉSZETI JELLEMZŐK</w:t>
      </w:r>
    </w:p>
    <w:p w14:paraId="0647AE55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6F7A2C3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6.1</w:t>
      </w:r>
      <w:r w:rsidRPr="00C63C07">
        <w:rPr>
          <w:rFonts w:ascii="Times New Roman" w:hAnsi="Times New Roman" w:cs="Times New Roman"/>
          <w:b/>
          <w:bCs/>
        </w:rPr>
        <w:tab/>
        <w:t>Segédanyagok felsorolása</w:t>
      </w:r>
    </w:p>
    <w:p w14:paraId="652BC8F0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5BC87E92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 w:color="000000"/>
        </w:rPr>
        <w:t>Tabletta mag</w:t>
      </w:r>
      <w:r w:rsidRPr="00C63C07">
        <w:rPr>
          <w:rFonts w:ascii="Times New Roman" w:hAnsi="Times New Roman" w:cs="Times New Roman"/>
        </w:rPr>
        <w:t xml:space="preserve"> </w:t>
      </w:r>
    </w:p>
    <w:p w14:paraId="35AC89A5" w14:textId="05891F6F" w:rsidR="00AD64FA" w:rsidRPr="00C63C07" w:rsidRDefault="00E31EEE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szilikátos </w:t>
      </w:r>
      <w:r w:rsidR="00AD64FA" w:rsidRPr="00C63C07">
        <w:rPr>
          <w:rFonts w:ascii="Times New Roman" w:hAnsi="Times New Roman" w:cs="Times New Roman"/>
        </w:rPr>
        <w:t>mikrokristályos cellulóz</w:t>
      </w:r>
      <w:r w:rsidR="00110009">
        <w:rPr>
          <w:rFonts w:ascii="Times New Roman" w:hAnsi="Times New Roman" w:cs="Times New Roman"/>
        </w:rPr>
        <w:t>,</w:t>
      </w:r>
    </w:p>
    <w:p w14:paraId="37295A48" w14:textId="7887956D" w:rsidR="00AD64FA" w:rsidRPr="00C63C07" w:rsidRDefault="008B64E1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r w:rsidRPr="00C63C07">
        <w:rPr>
          <w:rFonts w:ascii="Times New Roman" w:hAnsi="Times New Roman" w:cs="Times New Roman"/>
        </w:rPr>
        <w:t xml:space="preserve">alacsony szubsztitúciós fokú </w:t>
      </w:r>
      <w:proofErr w:type="spellStart"/>
      <w:r w:rsidR="00AD64FA" w:rsidRPr="00C63C07">
        <w:rPr>
          <w:rFonts w:ascii="Times New Roman" w:hAnsi="Times New Roman" w:cs="Times New Roman"/>
        </w:rPr>
        <w:t>hidroxipropilcellulóz</w:t>
      </w:r>
      <w:proofErr w:type="spellEnd"/>
      <w:r w:rsidR="00110009">
        <w:rPr>
          <w:rFonts w:ascii="Times New Roman" w:hAnsi="Times New Roman" w:cs="Times New Roman"/>
        </w:rPr>
        <w:t>,</w:t>
      </w:r>
      <w:r w:rsidR="00AD64FA" w:rsidRPr="00C63C07">
        <w:rPr>
          <w:rFonts w:ascii="Times New Roman" w:hAnsi="Times New Roman" w:cs="Times New Roman"/>
        </w:rPr>
        <w:t xml:space="preserve"> </w:t>
      </w:r>
    </w:p>
    <w:p w14:paraId="48793FBE" w14:textId="047C67F8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1"/>
        </w:rPr>
      </w:pPr>
      <w:proofErr w:type="spellStart"/>
      <w:r w:rsidRPr="00C63C07">
        <w:rPr>
          <w:rFonts w:ascii="Times New Roman" w:hAnsi="Times New Roman" w:cs="Times New Roman"/>
        </w:rPr>
        <w:t>hidroxipropilcellulóz</w:t>
      </w:r>
      <w:proofErr w:type="spellEnd"/>
      <w:r w:rsidR="00110009">
        <w:rPr>
          <w:rFonts w:ascii="Times New Roman" w:hAnsi="Times New Roman" w:cs="Times New Roman"/>
        </w:rPr>
        <w:t>,</w:t>
      </w:r>
    </w:p>
    <w:p w14:paraId="6E8F2FB7" w14:textId="33AD41D4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</w:rPr>
        <w:t>kroszpovidon</w:t>
      </w:r>
      <w:proofErr w:type="spellEnd"/>
      <w:r w:rsidR="00110009">
        <w:rPr>
          <w:rFonts w:ascii="Times New Roman" w:hAnsi="Times New Roman" w:cs="Times New Roman"/>
        </w:rPr>
        <w:t>,</w:t>
      </w:r>
    </w:p>
    <w:p w14:paraId="06267B91" w14:textId="18C3265A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vízmentes kolloid szilícium-dioxid</w:t>
      </w:r>
      <w:r w:rsidR="00110009">
        <w:rPr>
          <w:rFonts w:ascii="Times New Roman" w:hAnsi="Times New Roman" w:cs="Times New Roman"/>
        </w:rPr>
        <w:t>,</w:t>
      </w:r>
    </w:p>
    <w:p w14:paraId="0D5F155D" w14:textId="11A3175A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magnézium-</w:t>
      </w:r>
      <w:proofErr w:type="spellStart"/>
      <w:r w:rsidRPr="00C63C07">
        <w:rPr>
          <w:rFonts w:ascii="Times New Roman" w:hAnsi="Times New Roman" w:cs="Times New Roman"/>
        </w:rPr>
        <w:t>sztearát</w:t>
      </w:r>
      <w:proofErr w:type="spellEnd"/>
      <w:r w:rsidR="00110009">
        <w:rPr>
          <w:rFonts w:ascii="Times New Roman" w:hAnsi="Times New Roman" w:cs="Times New Roman"/>
        </w:rPr>
        <w:t>.</w:t>
      </w:r>
    </w:p>
    <w:p w14:paraId="13C3404B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48636DE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4"/>
        </w:rPr>
      </w:pPr>
      <w:r w:rsidRPr="00C63C07">
        <w:rPr>
          <w:rFonts w:ascii="Times New Roman" w:hAnsi="Times New Roman" w:cs="Times New Roman"/>
          <w:u w:val="single" w:color="000000"/>
        </w:rPr>
        <w:t>Tabletta bevonat</w:t>
      </w:r>
      <w:r w:rsidRPr="00C63C07">
        <w:rPr>
          <w:rFonts w:ascii="Times New Roman" w:hAnsi="Times New Roman" w:cs="Times New Roman"/>
        </w:rPr>
        <w:t xml:space="preserve"> </w:t>
      </w:r>
    </w:p>
    <w:p w14:paraId="6BF3B046" w14:textId="189F06FF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  <w:spacing w:val="-6"/>
        </w:rPr>
      </w:pPr>
      <w:proofErr w:type="spellStart"/>
      <w:r w:rsidRPr="00C63C07">
        <w:rPr>
          <w:rFonts w:ascii="Times New Roman" w:hAnsi="Times New Roman" w:cs="Times New Roman"/>
        </w:rPr>
        <w:t>poli</w:t>
      </w:r>
      <w:proofErr w:type="spellEnd"/>
      <w:r w:rsidR="008B64E1" w:rsidRPr="00C63C07">
        <w:rPr>
          <w:rFonts w:ascii="Times New Roman" w:hAnsi="Times New Roman" w:cs="Times New Roman"/>
        </w:rPr>
        <w:t>(</w:t>
      </w:r>
      <w:proofErr w:type="spellStart"/>
      <w:r w:rsidRPr="00C63C07">
        <w:rPr>
          <w:rFonts w:ascii="Times New Roman" w:hAnsi="Times New Roman" w:cs="Times New Roman"/>
        </w:rPr>
        <w:t>vinil</w:t>
      </w:r>
      <w:proofErr w:type="spellEnd"/>
      <w:r w:rsidRPr="00C63C07">
        <w:rPr>
          <w:rFonts w:ascii="Times New Roman" w:hAnsi="Times New Roman" w:cs="Times New Roman"/>
        </w:rPr>
        <w:t>-alkohol</w:t>
      </w:r>
      <w:r w:rsidR="008B64E1" w:rsidRPr="00C63C07">
        <w:rPr>
          <w:rFonts w:ascii="Times New Roman" w:hAnsi="Times New Roman" w:cs="Times New Roman"/>
        </w:rPr>
        <w:t>)</w:t>
      </w:r>
      <w:r w:rsidR="00110009">
        <w:rPr>
          <w:rFonts w:ascii="Times New Roman" w:hAnsi="Times New Roman" w:cs="Times New Roman"/>
        </w:rPr>
        <w:t>,</w:t>
      </w:r>
    </w:p>
    <w:p w14:paraId="7EBE4E29" w14:textId="0309A149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proofErr w:type="spellStart"/>
      <w:r w:rsidRPr="00C63C07">
        <w:rPr>
          <w:rFonts w:ascii="Times New Roman" w:hAnsi="Times New Roman" w:cs="Times New Roman"/>
        </w:rPr>
        <w:t>makrogol</w:t>
      </w:r>
      <w:proofErr w:type="spellEnd"/>
      <w:r w:rsidR="00110009">
        <w:rPr>
          <w:rFonts w:ascii="Times New Roman" w:hAnsi="Times New Roman" w:cs="Times New Roman"/>
        </w:rPr>
        <w:t>,</w:t>
      </w:r>
    </w:p>
    <w:p w14:paraId="65C967EA" w14:textId="42A6F5EC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titán-dioxid (E171)</w:t>
      </w:r>
      <w:r w:rsidR="00110009">
        <w:rPr>
          <w:rFonts w:ascii="Times New Roman" w:hAnsi="Times New Roman" w:cs="Times New Roman"/>
        </w:rPr>
        <w:t>,</w:t>
      </w:r>
    </w:p>
    <w:p w14:paraId="7AA460EF" w14:textId="237D1FA6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talkum</w:t>
      </w:r>
      <w:r w:rsidR="00110009">
        <w:rPr>
          <w:rFonts w:ascii="Times New Roman" w:hAnsi="Times New Roman" w:cs="Times New Roman"/>
        </w:rPr>
        <w:t>.</w:t>
      </w:r>
    </w:p>
    <w:p w14:paraId="0F27A45E" w14:textId="77777777" w:rsidR="005F06D6" w:rsidRDefault="005F06D6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</w:p>
    <w:p w14:paraId="7ED96138" w14:textId="1586F82A" w:rsidR="005F06D6" w:rsidRDefault="003E5452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3E5452">
        <w:rPr>
          <w:rFonts w:ascii="Times New Roman" w:hAnsi="Times New Roman" w:cs="Times New Roman"/>
          <w:u w:val="single"/>
        </w:rPr>
        <w:t>50</w:t>
      </w:r>
      <w:r w:rsidR="002C4CDF">
        <w:rPr>
          <w:rFonts w:ascii="Times New Roman" w:hAnsi="Times New Roman" w:cs="Times New Roman"/>
          <w:u w:val="single"/>
        </w:rPr>
        <w:t> </w:t>
      </w:r>
      <w:r w:rsidRPr="003E5452">
        <w:rPr>
          <w:rFonts w:ascii="Times New Roman" w:hAnsi="Times New Roman" w:cs="Times New Roman"/>
          <w:u w:val="single"/>
        </w:rPr>
        <w:t>mg-os tabletta</w:t>
      </w:r>
      <w:r w:rsidR="00AD64FA" w:rsidRPr="00C63C07">
        <w:rPr>
          <w:rFonts w:ascii="Times New Roman" w:hAnsi="Times New Roman" w:cs="Times New Roman"/>
          <w:u w:val="single"/>
        </w:rPr>
        <w:t>:</w:t>
      </w:r>
      <w:r w:rsidR="00AD64FA" w:rsidRPr="00784207">
        <w:rPr>
          <w:rFonts w:ascii="Times New Roman" w:hAnsi="Times New Roman" w:cs="Times New Roman"/>
        </w:rPr>
        <w:tab/>
        <w:t>vörös vas-oxid (E172), fekete vas-oxid (E</w:t>
      </w:r>
      <w:r w:rsidR="00AD64FA" w:rsidRPr="00A06DDA">
        <w:rPr>
          <w:rFonts w:ascii="Times New Roman" w:hAnsi="Times New Roman" w:cs="Times New Roman"/>
        </w:rPr>
        <w:t>172), indigókármin alumínium lakk (E132)</w:t>
      </w:r>
    </w:p>
    <w:p w14:paraId="74738E96" w14:textId="75EB2976" w:rsidR="005F06D6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  <w:u w:val="single"/>
        </w:rPr>
        <w:t>100</w:t>
      </w:r>
      <w:r w:rsidR="002C4CDF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mg-os tabletta</w:t>
      </w:r>
      <w:r w:rsidRPr="00C63C07">
        <w:rPr>
          <w:rFonts w:ascii="Times New Roman" w:hAnsi="Times New Roman" w:cs="Times New Roman"/>
        </w:rPr>
        <w:t>:</w:t>
      </w:r>
      <w:r w:rsidRPr="00C63C07">
        <w:rPr>
          <w:rFonts w:ascii="Times New Roman" w:hAnsi="Times New Roman" w:cs="Times New Roman"/>
        </w:rPr>
        <w:tab/>
      </w:r>
      <w:r w:rsidR="005B3751" w:rsidRPr="00C63C0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>sárga vas-oxid (E172)</w:t>
      </w:r>
    </w:p>
    <w:p w14:paraId="10320A67" w14:textId="59A29BA3" w:rsidR="005F06D6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  <w:u w:val="single"/>
        </w:rPr>
        <w:t>150</w:t>
      </w:r>
      <w:r w:rsidR="002C4CDF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mg-os tabletta</w:t>
      </w:r>
      <w:r w:rsidRPr="00C63C07">
        <w:rPr>
          <w:rFonts w:ascii="Times New Roman" w:hAnsi="Times New Roman" w:cs="Times New Roman"/>
        </w:rPr>
        <w:t>:</w:t>
      </w:r>
      <w:r w:rsidRPr="00C63C07">
        <w:rPr>
          <w:rFonts w:ascii="Times New Roman" w:hAnsi="Times New Roman" w:cs="Times New Roman"/>
        </w:rPr>
        <w:tab/>
      </w:r>
      <w:r w:rsidR="005B3751" w:rsidRPr="00C63C0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>sárga vas-oxid (E172), vörös vas-oxid (E172), fekete vas-oxid (E172)</w:t>
      </w:r>
    </w:p>
    <w:p w14:paraId="6AC5D946" w14:textId="4E399B26" w:rsidR="005F06D6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  <w:u w:val="single"/>
        </w:rPr>
        <w:t>200</w:t>
      </w:r>
      <w:r w:rsidR="002C4CDF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mg-os tabletta</w:t>
      </w:r>
      <w:r w:rsidRPr="00C63C07">
        <w:rPr>
          <w:rFonts w:ascii="Times New Roman" w:hAnsi="Times New Roman" w:cs="Times New Roman"/>
        </w:rPr>
        <w:t>:</w:t>
      </w:r>
      <w:r w:rsidRPr="00C63C07">
        <w:rPr>
          <w:rFonts w:ascii="Times New Roman" w:hAnsi="Times New Roman" w:cs="Times New Roman"/>
        </w:rPr>
        <w:tab/>
      </w:r>
      <w:r w:rsidR="005B3751" w:rsidRPr="00C63C0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>indigókármin alumínium lakk (E 132)</w:t>
      </w:r>
    </w:p>
    <w:p w14:paraId="432D33B0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824B816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6.2</w:t>
      </w:r>
      <w:r w:rsidRPr="00C63C07">
        <w:rPr>
          <w:rFonts w:ascii="Times New Roman" w:hAnsi="Times New Roman" w:cs="Times New Roman"/>
          <w:b/>
          <w:bCs/>
        </w:rPr>
        <w:tab/>
        <w:t>Inkompatibilitások</w:t>
      </w:r>
    </w:p>
    <w:p w14:paraId="73B6F2F7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C93D8CD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Nem értelmezhető.</w:t>
      </w:r>
    </w:p>
    <w:p w14:paraId="5EF1200A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3670B3A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6.3</w:t>
      </w:r>
      <w:r w:rsidRPr="00C63C07">
        <w:rPr>
          <w:rFonts w:ascii="Times New Roman" w:hAnsi="Times New Roman" w:cs="Times New Roman"/>
          <w:b/>
          <w:bCs/>
        </w:rPr>
        <w:tab/>
        <w:t>Felhasználhatósági időtartam</w:t>
      </w:r>
    </w:p>
    <w:p w14:paraId="0326A9FC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D53C9F6" w14:textId="77777777" w:rsidR="00AA7E74" w:rsidRPr="00C63C07" w:rsidRDefault="00FB3050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3</w:t>
      </w:r>
      <w:r w:rsidR="00AA7E74" w:rsidRPr="00C63C07">
        <w:rPr>
          <w:rFonts w:ascii="Times New Roman" w:hAnsi="Times New Roman" w:cs="Times New Roman"/>
        </w:rPr>
        <w:t xml:space="preserve"> év</w:t>
      </w:r>
    </w:p>
    <w:p w14:paraId="1277E306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1C4D22F1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 xml:space="preserve">6.4 </w:t>
      </w:r>
      <w:r w:rsidRPr="00C63C07">
        <w:rPr>
          <w:rFonts w:ascii="Times New Roman" w:hAnsi="Times New Roman" w:cs="Times New Roman"/>
          <w:b/>
          <w:bCs/>
        </w:rPr>
        <w:tab/>
        <w:t>Különleges tárolási előírások</w:t>
      </w:r>
    </w:p>
    <w:p w14:paraId="56422F26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417961A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Ez a gyógyszer nem igényel különleges tárolást.</w:t>
      </w:r>
    </w:p>
    <w:p w14:paraId="57E6405B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73FC5E4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6.5</w:t>
      </w:r>
      <w:r w:rsidRPr="00C63C07">
        <w:rPr>
          <w:rFonts w:ascii="Times New Roman" w:hAnsi="Times New Roman" w:cs="Times New Roman"/>
          <w:b/>
          <w:bCs/>
        </w:rPr>
        <w:tab/>
        <w:t>Csomagolás típusa és kiszerelése</w:t>
      </w:r>
    </w:p>
    <w:p w14:paraId="249785B6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3F14E56" w14:textId="0430A739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u w:val="single"/>
        </w:rPr>
        <w:t>50</w:t>
      </w:r>
      <w:r w:rsidR="002C4CDF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mg, 100</w:t>
      </w:r>
      <w:r w:rsidR="002C4CDF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mg, 150</w:t>
      </w:r>
      <w:r w:rsidR="002C4CDF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mg, 200</w:t>
      </w:r>
      <w:r w:rsidR="002C4CDF">
        <w:rPr>
          <w:rFonts w:ascii="Times New Roman" w:hAnsi="Times New Roman" w:cs="Times New Roman"/>
          <w:u w:val="single"/>
        </w:rPr>
        <w:t> </w:t>
      </w:r>
      <w:r w:rsidRPr="00C63C07">
        <w:rPr>
          <w:rFonts w:ascii="Times New Roman" w:hAnsi="Times New Roman" w:cs="Times New Roman"/>
          <w:u w:val="single"/>
        </w:rPr>
        <w:t>mg</w:t>
      </w:r>
      <w:r w:rsidRPr="00C63C07">
        <w:rPr>
          <w:rFonts w:ascii="Times New Roman" w:hAnsi="Times New Roman" w:cs="Times New Roman"/>
        </w:rPr>
        <w:t xml:space="preserve">: </w:t>
      </w:r>
    </w:p>
    <w:p w14:paraId="3B57346D" w14:textId="1233EAA4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10, 14, 20, 28, 30, 40, 56, 60, 84, 90, 100, 112</w:t>
      </w:r>
      <w:r w:rsidR="00F77840">
        <w:rPr>
          <w:rFonts w:ascii="Times New Roman" w:hAnsi="Times New Roman" w:cs="Times New Roman"/>
        </w:rPr>
        <w:t xml:space="preserve">, </w:t>
      </w:r>
      <w:r w:rsidRPr="00C63C07">
        <w:rPr>
          <w:rFonts w:ascii="Times New Roman" w:hAnsi="Times New Roman" w:cs="Times New Roman"/>
        </w:rPr>
        <w:t xml:space="preserve">120 </w:t>
      </w:r>
      <w:r w:rsidR="00F77840">
        <w:rPr>
          <w:rFonts w:ascii="Times New Roman" w:hAnsi="Times New Roman" w:cs="Times New Roman"/>
        </w:rPr>
        <w:t xml:space="preserve">és 168 </w:t>
      </w:r>
      <w:r w:rsidRPr="00C63C07">
        <w:rPr>
          <w:rFonts w:ascii="Times New Roman" w:hAnsi="Times New Roman" w:cs="Times New Roman"/>
        </w:rPr>
        <w:t>filmtabletta PVC/</w:t>
      </w:r>
      <w:r w:rsidR="008B64E1" w:rsidRPr="00C63C07">
        <w:rPr>
          <w:rFonts w:ascii="Times New Roman" w:hAnsi="Times New Roman" w:cs="Times New Roman"/>
        </w:rPr>
        <w:t>/</w:t>
      </w:r>
      <w:proofErr w:type="spellStart"/>
      <w:r w:rsidRPr="00C63C07">
        <w:rPr>
          <w:rFonts w:ascii="Times New Roman" w:hAnsi="Times New Roman" w:cs="Times New Roman"/>
        </w:rPr>
        <w:t>Al</w:t>
      </w:r>
      <w:proofErr w:type="spellEnd"/>
      <w:r w:rsidRPr="00C63C07">
        <w:rPr>
          <w:rFonts w:ascii="Times New Roman" w:hAnsi="Times New Roman" w:cs="Times New Roman"/>
        </w:rPr>
        <w:t xml:space="preserve"> </w:t>
      </w:r>
      <w:r w:rsidR="00D340EA">
        <w:rPr>
          <w:rFonts w:ascii="Times New Roman" w:hAnsi="Times New Roman" w:cs="Times New Roman"/>
        </w:rPr>
        <w:t xml:space="preserve">buborékcsomagolásban </w:t>
      </w:r>
      <w:r w:rsidR="00FB3050" w:rsidRPr="00C63C07">
        <w:rPr>
          <w:rFonts w:ascii="Times New Roman" w:hAnsi="Times New Roman" w:cs="Times New Roman"/>
        </w:rPr>
        <w:t>vagy PVC/</w:t>
      </w:r>
      <w:proofErr w:type="spellStart"/>
      <w:r w:rsidR="00FB3050" w:rsidRPr="00C63C07">
        <w:rPr>
          <w:rFonts w:ascii="Times New Roman" w:hAnsi="Times New Roman" w:cs="Times New Roman"/>
        </w:rPr>
        <w:t>PVdC</w:t>
      </w:r>
      <w:proofErr w:type="spellEnd"/>
      <w:r w:rsidR="00FB3050" w:rsidRPr="00C63C07">
        <w:rPr>
          <w:rFonts w:ascii="Times New Roman" w:hAnsi="Times New Roman" w:cs="Times New Roman"/>
        </w:rPr>
        <w:t>/</w:t>
      </w:r>
      <w:proofErr w:type="spellStart"/>
      <w:r w:rsidR="00FB3050" w:rsidRPr="00C63C07">
        <w:rPr>
          <w:rFonts w:ascii="Times New Roman" w:hAnsi="Times New Roman" w:cs="Times New Roman"/>
        </w:rPr>
        <w:t>Al</w:t>
      </w:r>
      <w:proofErr w:type="spellEnd"/>
      <w:r w:rsidR="00FB3050" w:rsidRPr="00C63C0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>buborékcsomagolásban</w:t>
      </w:r>
      <w:r w:rsidR="00D340EA">
        <w:rPr>
          <w:rFonts w:ascii="Times New Roman" w:hAnsi="Times New Roman" w:cs="Times New Roman"/>
        </w:rPr>
        <w:t xml:space="preserve"> és dobozban.</w:t>
      </w:r>
    </w:p>
    <w:p w14:paraId="1B8304C1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0C5A1AB6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</w:rPr>
        <w:t>Nem feltétlenül mindegyik kiszerelés kerül kereskedelmi forgalomba.</w:t>
      </w:r>
    </w:p>
    <w:p w14:paraId="77BF6D3D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5CEB50D" w14:textId="77777777" w:rsidR="005F06D6" w:rsidRDefault="00AD64FA" w:rsidP="003D5F79">
      <w:pPr>
        <w:spacing w:after="0" w:line="240" w:lineRule="auto"/>
        <w:ind w:left="567" w:right="-20" w:hanging="567"/>
        <w:outlineLvl w:val="0"/>
        <w:rPr>
          <w:rFonts w:ascii="Times New Roman" w:eastAsia="Times New Roman" w:hAnsi="Times New Roman" w:cs="Times New Roman"/>
          <w:b/>
        </w:rPr>
      </w:pPr>
      <w:r w:rsidRPr="00C63C07">
        <w:rPr>
          <w:rFonts w:ascii="Times New Roman" w:hAnsi="Times New Roman" w:cs="Times New Roman"/>
          <w:b/>
          <w:bCs/>
        </w:rPr>
        <w:t xml:space="preserve">6.6 </w:t>
      </w:r>
      <w:r w:rsidRPr="00C63C07">
        <w:rPr>
          <w:rFonts w:ascii="Times New Roman" w:hAnsi="Times New Roman" w:cs="Times New Roman"/>
          <w:b/>
          <w:bCs/>
        </w:rPr>
        <w:tab/>
        <w:t>A megsemmisítésre vonatkozó különleges óvintézkedések</w:t>
      </w:r>
      <w:r w:rsidR="003E5452">
        <w:rPr>
          <w:rFonts w:eastAsia="Times New Roman"/>
          <w:b/>
        </w:rPr>
        <w:t xml:space="preserve"> </w:t>
      </w:r>
      <w:r w:rsidR="003E5452">
        <w:rPr>
          <w:rFonts w:ascii="Times New Roman" w:eastAsia="Times New Roman" w:hAnsi="Times New Roman" w:cs="Times New Roman"/>
          <w:b/>
        </w:rPr>
        <w:t>és egyéb, a készítmény kezelésével kapcsolatos információk</w:t>
      </w:r>
    </w:p>
    <w:p w14:paraId="660458CF" w14:textId="77777777" w:rsidR="00AD64FA" w:rsidRPr="00C63C07" w:rsidRDefault="00AD64FA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</w:p>
    <w:p w14:paraId="4FCFFA07" w14:textId="77777777" w:rsidR="00AD64FA" w:rsidRPr="00C63C07" w:rsidRDefault="003E5452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Bármilyen fel nem használt gyógyszer, illetve hulladékanyag megsemmisítését a gyógyszerekre vonatkozó előírások szerint kell végrehajtani</w:t>
      </w:r>
    </w:p>
    <w:p w14:paraId="78B7CFE8" w14:textId="77777777" w:rsidR="005F06D6" w:rsidRDefault="005F06D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EAFF0AA" w14:textId="77777777" w:rsidR="005F06D6" w:rsidRDefault="00684683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</w:rPr>
        <w:t>Megjegyzés</w:t>
      </w:r>
      <w:r w:rsidRPr="00C63C07">
        <w:rPr>
          <w:rFonts w:ascii="Times New Roman" w:hAnsi="Times New Roman" w:cs="Times New Roman"/>
        </w:rPr>
        <w:t xml:space="preserve">: </w:t>
      </w:r>
      <w:r w:rsidRPr="00C63C07">
        <w:rPr>
          <w:rFonts w:ascii="Times New Roman" w:hAnsi="Times New Roman" w:cs="Times New Roman"/>
        </w:rPr>
        <w:sym w:font="Wingdings" w:char="F058"/>
      </w:r>
      <w:r w:rsidRPr="00C63C07">
        <w:rPr>
          <w:rFonts w:ascii="Times New Roman" w:hAnsi="Times New Roman" w:cs="Times New Roman"/>
        </w:rPr>
        <w:t xml:space="preserve"> (egy kereszt)</w:t>
      </w:r>
    </w:p>
    <w:p w14:paraId="7EB08D7C" w14:textId="77777777" w:rsidR="005F06D6" w:rsidRDefault="00684683">
      <w:pPr>
        <w:spacing w:after="0" w:line="240" w:lineRule="auto"/>
        <w:ind w:right="-20"/>
        <w:rPr>
          <w:rFonts w:ascii="Times New Roman" w:eastAsia="MS Mincho" w:hAnsi="Times New Roman" w:cs="Times New Roman"/>
          <w:b/>
        </w:rPr>
      </w:pPr>
      <w:r w:rsidRPr="00C63C07">
        <w:rPr>
          <w:rFonts w:ascii="Times New Roman" w:hAnsi="Times New Roman" w:cs="Times New Roman"/>
          <w:b/>
        </w:rPr>
        <w:t>Osztályozás: II/2. csoport</w:t>
      </w:r>
    </w:p>
    <w:p w14:paraId="5630C52F" w14:textId="77777777" w:rsidR="005F06D6" w:rsidRDefault="00684683">
      <w:pPr>
        <w:spacing w:after="0" w:line="240" w:lineRule="auto"/>
        <w:ind w:right="-20"/>
        <w:rPr>
          <w:rFonts w:ascii="Times New Roman" w:hAnsi="Times New Roman" w:cs="Times New Roman"/>
          <w:bCs/>
        </w:rPr>
      </w:pPr>
      <w:r w:rsidRPr="00C63C07">
        <w:rPr>
          <w:rFonts w:ascii="Times New Roman" w:hAnsi="Times New Roman" w:cs="Times New Roman"/>
        </w:rPr>
        <w:t>Korlátozott érvényű orvosi rendelvényhez kötött, szakorvosi/kórházi diagnózist követően folyamatos szakorvosi ellenőrzés mellett alkalmazható gyógyszer (Sz).</w:t>
      </w:r>
    </w:p>
    <w:p w14:paraId="28096EB9" w14:textId="77777777" w:rsidR="00D87A8E" w:rsidRPr="00C63C07" w:rsidRDefault="00D87A8E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CE97019" w14:textId="77777777" w:rsidR="00D241E4" w:rsidRPr="00C63C07" w:rsidRDefault="00D241E4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727E2E18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7.</w:t>
      </w:r>
      <w:r w:rsidRPr="00C63C07">
        <w:rPr>
          <w:rFonts w:ascii="Times New Roman" w:hAnsi="Times New Roman" w:cs="Times New Roman"/>
          <w:b/>
          <w:bCs/>
        </w:rPr>
        <w:tab/>
        <w:t>A FORGALOMBA HOZATALI ENGEDÉLY JOGOSULTJA</w:t>
      </w:r>
    </w:p>
    <w:p w14:paraId="6DBB45B4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46DF550" w14:textId="77777777" w:rsidR="005F06D6" w:rsidRDefault="00AD64FA">
      <w:pPr>
        <w:pStyle w:val="Default"/>
        <w:ind w:right="-20"/>
        <w:rPr>
          <w:sz w:val="22"/>
          <w:szCs w:val="22"/>
        </w:rPr>
      </w:pPr>
      <w:r w:rsidRPr="00C63C07">
        <w:rPr>
          <w:sz w:val="22"/>
          <w:szCs w:val="22"/>
        </w:rPr>
        <w:t>G.L. Pharma GmbH</w:t>
      </w:r>
    </w:p>
    <w:p w14:paraId="4968DFB2" w14:textId="77777777" w:rsidR="005F06D6" w:rsidRDefault="00AD64FA">
      <w:pPr>
        <w:pStyle w:val="Default"/>
        <w:ind w:right="-20"/>
        <w:rPr>
          <w:sz w:val="22"/>
          <w:szCs w:val="22"/>
        </w:rPr>
      </w:pPr>
      <w:r w:rsidRPr="00C63C07">
        <w:rPr>
          <w:sz w:val="22"/>
          <w:szCs w:val="22"/>
        </w:rPr>
        <w:t xml:space="preserve">8502 </w:t>
      </w:r>
      <w:proofErr w:type="spellStart"/>
      <w:r w:rsidRPr="00C63C07">
        <w:rPr>
          <w:sz w:val="22"/>
          <w:szCs w:val="22"/>
        </w:rPr>
        <w:t>Lannach</w:t>
      </w:r>
      <w:proofErr w:type="spellEnd"/>
      <w:r w:rsidRPr="00C63C07">
        <w:rPr>
          <w:sz w:val="22"/>
          <w:szCs w:val="22"/>
        </w:rPr>
        <w:t xml:space="preserve">, </w:t>
      </w:r>
      <w:proofErr w:type="spellStart"/>
      <w:r w:rsidRPr="00C63C07">
        <w:rPr>
          <w:sz w:val="22"/>
          <w:szCs w:val="22"/>
        </w:rPr>
        <w:t>Schlossplatz</w:t>
      </w:r>
      <w:proofErr w:type="spellEnd"/>
      <w:r w:rsidRPr="00C63C07">
        <w:rPr>
          <w:sz w:val="22"/>
          <w:szCs w:val="22"/>
        </w:rPr>
        <w:t xml:space="preserve"> 1</w:t>
      </w:r>
    </w:p>
    <w:p w14:paraId="575A7D24" w14:textId="77777777" w:rsidR="005F06D6" w:rsidRDefault="00AD64FA">
      <w:pPr>
        <w:pStyle w:val="Default"/>
        <w:ind w:right="-20"/>
        <w:rPr>
          <w:sz w:val="22"/>
          <w:szCs w:val="22"/>
        </w:rPr>
      </w:pPr>
      <w:r w:rsidRPr="00C63C07">
        <w:rPr>
          <w:sz w:val="22"/>
          <w:szCs w:val="22"/>
        </w:rPr>
        <w:t>Ausztria</w:t>
      </w:r>
    </w:p>
    <w:p w14:paraId="457FA0E0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C4B8033" w14:textId="77777777" w:rsidR="00D241E4" w:rsidRPr="00C63C07" w:rsidRDefault="00D241E4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78201AB" w14:textId="77777777" w:rsidR="00AD64FA" w:rsidRPr="00C63C07" w:rsidRDefault="00AD64FA">
      <w:pPr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8.</w:t>
      </w:r>
      <w:r w:rsidRPr="00C63C07">
        <w:rPr>
          <w:rFonts w:ascii="Times New Roman" w:hAnsi="Times New Roman" w:cs="Times New Roman"/>
          <w:b/>
          <w:bCs/>
        </w:rPr>
        <w:tab/>
        <w:t>A FORGALOMBA HOZATALI ENGEDÉLY SZÁMA(I)</w:t>
      </w:r>
    </w:p>
    <w:p w14:paraId="2186A822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45ECDDDE" w14:textId="77777777" w:rsidR="005F06D6" w:rsidRDefault="00C85908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proofErr w:type="spellStart"/>
      <w:r w:rsidRPr="00C63C07">
        <w:rPr>
          <w:rFonts w:ascii="Times New Roman" w:hAnsi="Times New Roman" w:cs="Times New Roman"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u w:val="single"/>
        </w:rPr>
        <w:t xml:space="preserve"> 50 mg filmtabletta</w:t>
      </w:r>
    </w:p>
    <w:p w14:paraId="2B086C5C" w14:textId="77777777" w:rsidR="005F06D6" w:rsidRDefault="00C85908">
      <w:pPr>
        <w:tabs>
          <w:tab w:val="left" w:pos="2268"/>
        </w:tabs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OGYI-T-23378/01</w:t>
      </w:r>
      <w:r w:rsidR="000B259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ab/>
        <w:t>14</w:t>
      </w:r>
      <w:r w:rsidR="00362203" w:rsidRPr="00C63C07">
        <w:rPr>
          <w:rFonts w:ascii="Times New Roman" w:hAnsi="Times New Roman" w:cs="Times New Roman"/>
        </w:rPr>
        <w:t>×</w:t>
      </w:r>
      <w:r w:rsidR="00362203" w:rsidRPr="00C63C07">
        <w:rPr>
          <w:rFonts w:ascii="Times New Roman" w:hAnsi="Times New Roman" w:cs="Times New Roman"/>
        </w:rPr>
        <w:tab/>
        <w:t>PVC//</w:t>
      </w:r>
      <w:proofErr w:type="spellStart"/>
      <w:r w:rsidR="00362203" w:rsidRPr="00C63C07">
        <w:rPr>
          <w:rFonts w:ascii="Times New Roman" w:hAnsi="Times New Roman" w:cs="Times New Roman"/>
        </w:rPr>
        <w:t>Al</w:t>
      </w:r>
      <w:proofErr w:type="spellEnd"/>
      <w:r w:rsidR="00362203" w:rsidRPr="00C63C07">
        <w:rPr>
          <w:rFonts w:ascii="Times New Roman" w:hAnsi="Times New Roman" w:cs="Times New Roman"/>
        </w:rPr>
        <w:t xml:space="preserve"> buborékcsomagolás</w:t>
      </w:r>
    </w:p>
    <w:p w14:paraId="7D31CFAC" w14:textId="77777777" w:rsidR="005F06D6" w:rsidRDefault="007E4B16">
      <w:pPr>
        <w:tabs>
          <w:tab w:val="left" w:pos="2268"/>
        </w:tabs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OGYI-T-23378/08</w:t>
      </w:r>
      <w:r w:rsidR="000B259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ab/>
        <w:t>14×</w:t>
      </w:r>
      <w:r w:rsidRPr="00C63C07">
        <w:rPr>
          <w:rFonts w:ascii="Times New Roman" w:hAnsi="Times New Roman" w:cs="Times New Roman"/>
        </w:rPr>
        <w:tab/>
        <w:t>PVC/</w:t>
      </w:r>
      <w:proofErr w:type="spellStart"/>
      <w:r w:rsidRPr="00C63C07">
        <w:rPr>
          <w:rFonts w:ascii="Times New Roman" w:hAnsi="Times New Roman" w:cs="Times New Roman"/>
        </w:rPr>
        <w:t>PVdC</w:t>
      </w:r>
      <w:proofErr w:type="spellEnd"/>
      <w:r w:rsidRPr="00C63C07">
        <w:rPr>
          <w:rFonts w:ascii="Times New Roman" w:hAnsi="Times New Roman" w:cs="Times New Roman"/>
        </w:rPr>
        <w:t>/</w:t>
      </w:r>
      <w:proofErr w:type="spellStart"/>
      <w:r w:rsidRPr="00C63C07">
        <w:rPr>
          <w:rFonts w:ascii="Times New Roman" w:hAnsi="Times New Roman" w:cs="Times New Roman"/>
        </w:rPr>
        <w:t>Al</w:t>
      </w:r>
      <w:proofErr w:type="spellEnd"/>
      <w:r w:rsidRPr="00C63C07">
        <w:rPr>
          <w:rFonts w:ascii="Times New Roman" w:hAnsi="Times New Roman" w:cs="Times New Roman"/>
        </w:rPr>
        <w:t xml:space="preserve"> buborékcsomagolás</w:t>
      </w:r>
    </w:p>
    <w:p w14:paraId="7AF8F9E9" w14:textId="77777777" w:rsidR="005F06D6" w:rsidRDefault="005F06D6">
      <w:pPr>
        <w:tabs>
          <w:tab w:val="left" w:pos="2268"/>
        </w:tabs>
        <w:spacing w:after="0" w:line="240" w:lineRule="auto"/>
        <w:ind w:right="-20"/>
        <w:rPr>
          <w:rFonts w:ascii="Times New Roman" w:hAnsi="Times New Roman" w:cs="Times New Roman"/>
        </w:rPr>
      </w:pPr>
    </w:p>
    <w:p w14:paraId="3C98465F" w14:textId="77777777" w:rsidR="005F06D6" w:rsidRDefault="00C85908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proofErr w:type="spellStart"/>
      <w:r w:rsidRPr="00C63C07">
        <w:rPr>
          <w:rFonts w:ascii="Times New Roman" w:hAnsi="Times New Roman" w:cs="Times New Roman"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u w:val="single"/>
        </w:rPr>
        <w:t xml:space="preserve"> 100 mg filmtabletta</w:t>
      </w:r>
    </w:p>
    <w:p w14:paraId="38D0858D" w14:textId="77777777" w:rsidR="005F06D6" w:rsidRDefault="00C85908">
      <w:pPr>
        <w:tabs>
          <w:tab w:val="left" w:pos="2268"/>
        </w:tabs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OGYI-T-23378/02</w:t>
      </w:r>
      <w:r w:rsidR="000B259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ab/>
        <w:t>56</w:t>
      </w:r>
      <w:r w:rsidR="00362203" w:rsidRPr="00C63C07">
        <w:rPr>
          <w:rFonts w:ascii="Times New Roman" w:hAnsi="Times New Roman" w:cs="Times New Roman"/>
        </w:rPr>
        <w:t>×</w:t>
      </w:r>
      <w:r w:rsidR="00362203" w:rsidRPr="00C63C07">
        <w:rPr>
          <w:rFonts w:ascii="Times New Roman" w:hAnsi="Times New Roman" w:cs="Times New Roman"/>
        </w:rPr>
        <w:tab/>
        <w:t>PVC//</w:t>
      </w:r>
      <w:proofErr w:type="spellStart"/>
      <w:r w:rsidR="00362203" w:rsidRPr="00C63C07">
        <w:rPr>
          <w:rFonts w:ascii="Times New Roman" w:hAnsi="Times New Roman" w:cs="Times New Roman"/>
        </w:rPr>
        <w:t>Al</w:t>
      </w:r>
      <w:proofErr w:type="spellEnd"/>
      <w:r w:rsidR="00362203" w:rsidRPr="00C63C07">
        <w:rPr>
          <w:rFonts w:ascii="Times New Roman" w:hAnsi="Times New Roman" w:cs="Times New Roman"/>
        </w:rPr>
        <w:t xml:space="preserve"> buborékcsomagolás</w:t>
      </w:r>
    </w:p>
    <w:p w14:paraId="32A0404D" w14:textId="77777777" w:rsidR="005F06D6" w:rsidRDefault="007E4B16">
      <w:pPr>
        <w:tabs>
          <w:tab w:val="left" w:pos="2268"/>
        </w:tabs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OGYI-T-23378/09</w:t>
      </w:r>
      <w:r w:rsidR="000B259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ab/>
        <w:t>56×</w:t>
      </w:r>
      <w:r w:rsidRPr="00C63C07">
        <w:rPr>
          <w:rFonts w:ascii="Times New Roman" w:hAnsi="Times New Roman" w:cs="Times New Roman"/>
        </w:rPr>
        <w:tab/>
        <w:t>PVC/</w:t>
      </w:r>
      <w:proofErr w:type="spellStart"/>
      <w:r w:rsidRPr="00C63C07">
        <w:rPr>
          <w:rFonts w:ascii="Times New Roman" w:hAnsi="Times New Roman" w:cs="Times New Roman"/>
        </w:rPr>
        <w:t>PVdC</w:t>
      </w:r>
      <w:proofErr w:type="spellEnd"/>
      <w:r w:rsidRPr="00C63C07">
        <w:rPr>
          <w:rFonts w:ascii="Times New Roman" w:hAnsi="Times New Roman" w:cs="Times New Roman"/>
        </w:rPr>
        <w:t>/</w:t>
      </w:r>
      <w:proofErr w:type="spellStart"/>
      <w:r w:rsidRPr="00C63C07">
        <w:rPr>
          <w:rFonts w:ascii="Times New Roman" w:hAnsi="Times New Roman" w:cs="Times New Roman"/>
        </w:rPr>
        <w:t>Al</w:t>
      </w:r>
      <w:proofErr w:type="spellEnd"/>
      <w:r w:rsidRPr="00C63C07">
        <w:rPr>
          <w:rFonts w:ascii="Times New Roman" w:hAnsi="Times New Roman" w:cs="Times New Roman"/>
        </w:rPr>
        <w:t xml:space="preserve"> buborékcsomagolás</w:t>
      </w:r>
    </w:p>
    <w:p w14:paraId="48CF87CA" w14:textId="77777777" w:rsidR="005F06D6" w:rsidRDefault="005F06D6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</w:p>
    <w:p w14:paraId="5C99249A" w14:textId="77777777" w:rsidR="005F06D6" w:rsidRDefault="00C85908">
      <w:pPr>
        <w:keepNext/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proofErr w:type="spellStart"/>
      <w:r w:rsidRPr="00C63C07">
        <w:rPr>
          <w:rFonts w:ascii="Times New Roman" w:hAnsi="Times New Roman" w:cs="Times New Roman"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u w:val="single"/>
        </w:rPr>
        <w:t xml:space="preserve"> 150 mg filmtabletta</w:t>
      </w:r>
    </w:p>
    <w:p w14:paraId="7A1E0813" w14:textId="77777777" w:rsidR="005F06D6" w:rsidRDefault="00C85908">
      <w:pPr>
        <w:keepNext/>
        <w:tabs>
          <w:tab w:val="left" w:pos="2268"/>
        </w:tabs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OGYI-T-23378/03</w:t>
      </w:r>
      <w:r w:rsidR="000B259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ab/>
        <w:t>56</w:t>
      </w:r>
      <w:r w:rsidR="00362203" w:rsidRPr="00C63C07">
        <w:rPr>
          <w:rFonts w:ascii="Times New Roman" w:hAnsi="Times New Roman" w:cs="Times New Roman"/>
        </w:rPr>
        <w:t>×</w:t>
      </w:r>
      <w:r w:rsidR="00362203" w:rsidRPr="00C63C07">
        <w:rPr>
          <w:rFonts w:ascii="Times New Roman" w:hAnsi="Times New Roman" w:cs="Times New Roman"/>
        </w:rPr>
        <w:tab/>
        <w:t>PVC//</w:t>
      </w:r>
      <w:proofErr w:type="spellStart"/>
      <w:r w:rsidR="00362203" w:rsidRPr="00C63C07">
        <w:rPr>
          <w:rFonts w:ascii="Times New Roman" w:hAnsi="Times New Roman" w:cs="Times New Roman"/>
        </w:rPr>
        <w:t>Al</w:t>
      </w:r>
      <w:proofErr w:type="spellEnd"/>
      <w:r w:rsidR="00362203" w:rsidRPr="00C63C07">
        <w:rPr>
          <w:rFonts w:ascii="Times New Roman" w:hAnsi="Times New Roman" w:cs="Times New Roman"/>
        </w:rPr>
        <w:t xml:space="preserve"> buborékcsomagolás</w:t>
      </w:r>
    </w:p>
    <w:p w14:paraId="6D28C2D3" w14:textId="77777777" w:rsidR="005F06D6" w:rsidRDefault="007E4B16">
      <w:pPr>
        <w:tabs>
          <w:tab w:val="left" w:pos="2268"/>
        </w:tabs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OGYI-T-23378/10</w:t>
      </w:r>
      <w:r w:rsidR="000B259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ab/>
        <w:t>56×</w:t>
      </w:r>
      <w:r w:rsidRPr="00C63C07">
        <w:rPr>
          <w:rFonts w:ascii="Times New Roman" w:hAnsi="Times New Roman" w:cs="Times New Roman"/>
        </w:rPr>
        <w:tab/>
        <w:t>PVC/</w:t>
      </w:r>
      <w:proofErr w:type="spellStart"/>
      <w:r w:rsidRPr="00C63C07">
        <w:rPr>
          <w:rFonts w:ascii="Times New Roman" w:hAnsi="Times New Roman" w:cs="Times New Roman"/>
        </w:rPr>
        <w:t>PVdC</w:t>
      </w:r>
      <w:proofErr w:type="spellEnd"/>
      <w:r w:rsidRPr="00C63C07">
        <w:rPr>
          <w:rFonts w:ascii="Times New Roman" w:hAnsi="Times New Roman" w:cs="Times New Roman"/>
        </w:rPr>
        <w:t>/</w:t>
      </w:r>
      <w:proofErr w:type="spellStart"/>
      <w:r w:rsidRPr="00C63C07">
        <w:rPr>
          <w:rFonts w:ascii="Times New Roman" w:hAnsi="Times New Roman" w:cs="Times New Roman"/>
        </w:rPr>
        <w:t>Al</w:t>
      </w:r>
      <w:proofErr w:type="spellEnd"/>
      <w:r w:rsidRPr="00C63C07">
        <w:rPr>
          <w:rFonts w:ascii="Times New Roman" w:hAnsi="Times New Roman" w:cs="Times New Roman"/>
        </w:rPr>
        <w:t xml:space="preserve"> buborékcsomagolás</w:t>
      </w:r>
    </w:p>
    <w:p w14:paraId="4FC717A8" w14:textId="77777777" w:rsidR="005F06D6" w:rsidRDefault="005F06D6">
      <w:pPr>
        <w:spacing w:after="0" w:line="240" w:lineRule="auto"/>
        <w:ind w:right="-20"/>
        <w:rPr>
          <w:rFonts w:ascii="Times New Roman" w:hAnsi="Times New Roman" w:cs="Times New Roman"/>
          <w:u w:val="single"/>
        </w:rPr>
      </w:pPr>
    </w:p>
    <w:p w14:paraId="23E35D60" w14:textId="77777777" w:rsidR="005F06D6" w:rsidRDefault="00C85908">
      <w:pPr>
        <w:keepNext/>
        <w:spacing w:after="0" w:line="240" w:lineRule="auto"/>
        <w:ind w:right="-20"/>
        <w:rPr>
          <w:rFonts w:ascii="Times New Roman" w:hAnsi="Times New Roman" w:cs="Times New Roman"/>
          <w:u w:val="single"/>
        </w:rPr>
      </w:pPr>
      <w:proofErr w:type="spellStart"/>
      <w:r w:rsidRPr="00C63C07">
        <w:rPr>
          <w:rFonts w:ascii="Times New Roman" w:hAnsi="Times New Roman" w:cs="Times New Roman"/>
          <w:u w:val="single"/>
        </w:rPr>
        <w:t>Trelema</w:t>
      </w:r>
      <w:proofErr w:type="spellEnd"/>
      <w:r w:rsidRPr="00C63C07">
        <w:rPr>
          <w:rFonts w:ascii="Times New Roman" w:hAnsi="Times New Roman" w:cs="Times New Roman"/>
          <w:u w:val="single"/>
        </w:rPr>
        <w:t xml:space="preserve"> 200 mg filmtabletta</w:t>
      </w:r>
    </w:p>
    <w:p w14:paraId="64820171" w14:textId="77777777" w:rsidR="005F06D6" w:rsidRDefault="00C85908">
      <w:pPr>
        <w:keepNext/>
        <w:tabs>
          <w:tab w:val="left" w:pos="2268"/>
        </w:tabs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OGYI-T-23378/04</w:t>
      </w:r>
      <w:r w:rsidR="000B259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ab/>
        <w:t>56</w:t>
      </w:r>
      <w:r w:rsidR="00362203" w:rsidRPr="00C63C07">
        <w:rPr>
          <w:rFonts w:ascii="Times New Roman" w:hAnsi="Times New Roman" w:cs="Times New Roman"/>
        </w:rPr>
        <w:t>×</w:t>
      </w:r>
      <w:r w:rsidR="00362203" w:rsidRPr="00C63C07">
        <w:rPr>
          <w:rFonts w:ascii="Times New Roman" w:hAnsi="Times New Roman" w:cs="Times New Roman"/>
        </w:rPr>
        <w:tab/>
        <w:t>PVC//</w:t>
      </w:r>
      <w:proofErr w:type="spellStart"/>
      <w:r w:rsidR="00362203" w:rsidRPr="00C63C07">
        <w:rPr>
          <w:rFonts w:ascii="Times New Roman" w:hAnsi="Times New Roman" w:cs="Times New Roman"/>
        </w:rPr>
        <w:t>Al</w:t>
      </w:r>
      <w:proofErr w:type="spellEnd"/>
      <w:r w:rsidR="00362203" w:rsidRPr="00C63C07">
        <w:rPr>
          <w:rFonts w:ascii="Times New Roman" w:hAnsi="Times New Roman" w:cs="Times New Roman"/>
        </w:rPr>
        <w:t xml:space="preserve"> buborékcsomagolás</w:t>
      </w:r>
    </w:p>
    <w:p w14:paraId="6A7E3686" w14:textId="77777777" w:rsidR="005F06D6" w:rsidRDefault="007E4B16">
      <w:pPr>
        <w:keepNext/>
        <w:tabs>
          <w:tab w:val="left" w:pos="2268"/>
        </w:tabs>
        <w:spacing w:after="0" w:line="240" w:lineRule="auto"/>
        <w:ind w:right="-20"/>
        <w:rPr>
          <w:rFonts w:ascii="Times New Roman" w:hAnsi="Times New Roman" w:cs="Times New Roman"/>
        </w:rPr>
      </w:pPr>
      <w:r w:rsidRPr="00C63C07">
        <w:rPr>
          <w:rFonts w:ascii="Times New Roman" w:hAnsi="Times New Roman" w:cs="Times New Roman"/>
        </w:rPr>
        <w:t>OGYI-T-23378/11</w:t>
      </w:r>
      <w:r w:rsidR="000B2597">
        <w:rPr>
          <w:rFonts w:ascii="Times New Roman" w:hAnsi="Times New Roman" w:cs="Times New Roman"/>
        </w:rPr>
        <w:t xml:space="preserve"> </w:t>
      </w:r>
      <w:r w:rsidRPr="00C63C07">
        <w:rPr>
          <w:rFonts w:ascii="Times New Roman" w:hAnsi="Times New Roman" w:cs="Times New Roman"/>
        </w:rPr>
        <w:tab/>
        <w:t>56×</w:t>
      </w:r>
      <w:r w:rsidRPr="00C63C07">
        <w:rPr>
          <w:rFonts w:ascii="Times New Roman" w:hAnsi="Times New Roman" w:cs="Times New Roman"/>
        </w:rPr>
        <w:tab/>
        <w:t>PVC/</w:t>
      </w:r>
      <w:proofErr w:type="spellStart"/>
      <w:r w:rsidRPr="00C63C07">
        <w:rPr>
          <w:rFonts w:ascii="Times New Roman" w:hAnsi="Times New Roman" w:cs="Times New Roman"/>
        </w:rPr>
        <w:t>PVdC</w:t>
      </w:r>
      <w:proofErr w:type="spellEnd"/>
      <w:r w:rsidRPr="00C63C07">
        <w:rPr>
          <w:rFonts w:ascii="Times New Roman" w:hAnsi="Times New Roman" w:cs="Times New Roman"/>
        </w:rPr>
        <w:t>/</w:t>
      </w:r>
      <w:proofErr w:type="spellStart"/>
      <w:r w:rsidRPr="00C63C07">
        <w:rPr>
          <w:rFonts w:ascii="Times New Roman" w:hAnsi="Times New Roman" w:cs="Times New Roman"/>
        </w:rPr>
        <w:t>Al</w:t>
      </w:r>
      <w:proofErr w:type="spellEnd"/>
      <w:r w:rsidRPr="00C63C07">
        <w:rPr>
          <w:rFonts w:ascii="Times New Roman" w:hAnsi="Times New Roman" w:cs="Times New Roman"/>
        </w:rPr>
        <w:t xml:space="preserve"> buborékcsomagolás</w:t>
      </w:r>
    </w:p>
    <w:p w14:paraId="06FE90CB" w14:textId="77777777" w:rsidR="00D87A8E" w:rsidRPr="00C63C07" w:rsidRDefault="00D87A8E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6F05749D" w14:textId="77777777" w:rsidR="00D241E4" w:rsidRPr="00C63C07" w:rsidRDefault="00D241E4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3F57A611" w14:textId="77777777" w:rsidR="005F06D6" w:rsidRDefault="00AD64FA" w:rsidP="00EF7940">
      <w:pPr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C63C07">
        <w:rPr>
          <w:rFonts w:ascii="Times New Roman" w:hAnsi="Times New Roman" w:cs="Times New Roman"/>
          <w:b/>
          <w:bCs/>
        </w:rPr>
        <w:t>9.</w:t>
      </w:r>
      <w:r w:rsidRPr="00C63C07">
        <w:rPr>
          <w:rFonts w:ascii="Times New Roman" w:hAnsi="Times New Roman" w:cs="Times New Roman"/>
          <w:b/>
          <w:bCs/>
        </w:rPr>
        <w:tab/>
        <w:t xml:space="preserve">A FORGALOMBA HOZATALI ENGEDÉLY ELSŐ KIADÁSÁNAK/ </w:t>
      </w:r>
    </w:p>
    <w:p w14:paraId="208ABDE8" w14:textId="77777777" w:rsidR="005F06D6" w:rsidRDefault="00AD64FA" w:rsidP="00AE738A">
      <w:pPr>
        <w:spacing w:after="0" w:line="240" w:lineRule="auto"/>
        <w:ind w:left="567"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MEGÚJÍTÁSÁNAK DÁTUMA</w:t>
      </w:r>
    </w:p>
    <w:p w14:paraId="05A43E0F" w14:textId="77777777" w:rsidR="00AD64FA" w:rsidRPr="00C63C07" w:rsidRDefault="00AD64FA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08ED7196" w14:textId="77777777" w:rsidR="00AD64FA" w:rsidRPr="00C63C07" w:rsidRDefault="000B2597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Cs/>
          <w:spacing w:val="1"/>
        </w:rPr>
      </w:pPr>
      <w:r w:rsidRPr="000B2597">
        <w:rPr>
          <w:rFonts w:ascii="Times New Roman" w:eastAsia="Times New Roman" w:hAnsi="Times New Roman" w:cs="Times New Roman"/>
          <w:bCs/>
          <w:spacing w:val="1"/>
        </w:rPr>
        <w:t xml:space="preserve">A forgalomba hozatali engedély első kiadásának dátuma: </w:t>
      </w:r>
      <w:r w:rsidR="00C85908" w:rsidRPr="00C63C07">
        <w:rPr>
          <w:rFonts w:ascii="Times New Roman" w:eastAsia="Times New Roman" w:hAnsi="Times New Roman" w:cs="Times New Roman"/>
          <w:bCs/>
          <w:spacing w:val="1"/>
        </w:rPr>
        <w:t>2018. április 25.</w:t>
      </w:r>
    </w:p>
    <w:p w14:paraId="182B3A72" w14:textId="77777777" w:rsidR="00C85908" w:rsidRPr="00C63C07" w:rsidRDefault="00C85908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Cs/>
          <w:spacing w:val="1"/>
        </w:rPr>
      </w:pPr>
    </w:p>
    <w:p w14:paraId="4D6DEEAC" w14:textId="77777777" w:rsidR="00AD64FA" w:rsidRPr="00C63C07" w:rsidRDefault="00AD64FA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  <w:bCs/>
          <w:spacing w:val="1"/>
        </w:rPr>
      </w:pPr>
    </w:p>
    <w:p w14:paraId="0D6A0C5D" w14:textId="77777777" w:rsidR="00AD64FA" w:rsidRPr="00C63C07" w:rsidRDefault="00AD64FA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 w:rsidRPr="00C63C07">
        <w:rPr>
          <w:rFonts w:ascii="Times New Roman" w:hAnsi="Times New Roman" w:cs="Times New Roman"/>
          <w:b/>
          <w:bCs/>
        </w:rPr>
        <w:t>10.</w:t>
      </w:r>
      <w:r w:rsidRPr="00C63C07">
        <w:rPr>
          <w:rFonts w:ascii="Times New Roman" w:hAnsi="Times New Roman" w:cs="Times New Roman"/>
          <w:b/>
          <w:bCs/>
        </w:rPr>
        <w:tab/>
        <w:t>A SZÖVEG ELLENŐRZÉSÉNEK DÁTUMA</w:t>
      </w:r>
    </w:p>
    <w:p w14:paraId="3868F106" w14:textId="77777777" w:rsidR="005F06D6" w:rsidRDefault="005F06D6">
      <w:pPr>
        <w:spacing w:after="0" w:line="240" w:lineRule="auto"/>
        <w:ind w:right="-20"/>
        <w:rPr>
          <w:rFonts w:ascii="Times New Roman" w:hAnsi="Times New Roman" w:cs="Times New Roman"/>
        </w:rPr>
      </w:pPr>
    </w:p>
    <w:p w14:paraId="2CF35796" w14:textId="4044AFC0" w:rsidR="005F06D6" w:rsidRDefault="005D6817">
      <w:pPr>
        <w:spacing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2023. április 14.</w:t>
      </w:r>
    </w:p>
    <w:sectPr w:rsidR="005F06D6" w:rsidSect="00BC2E89">
      <w:headerReference w:type="default" r:id="rId9"/>
      <w:footerReference w:type="first" r:id="rId10"/>
      <w:type w:val="continuous"/>
      <w:pgSz w:w="11910" w:h="16840"/>
      <w:pgMar w:top="1134" w:right="1418" w:bottom="1134" w:left="1418" w:header="709" w:footer="709" w:gutter="0"/>
      <w:cols w:space="708" w:equalWidth="0">
        <w:col w:w="9192"/>
      </w:cols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9B0F1B" w14:textId="77777777" w:rsidR="00C77466" w:rsidRDefault="00C77466" w:rsidP="009B1D05">
      <w:pPr>
        <w:spacing w:after="0" w:line="240" w:lineRule="auto"/>
      </w:pPr>
      <w:r>
        <w:separator/>
      </w:r>
    </w:p>
  </w:endnote>
  <w:endnote w:type="continuationSeparator" w:id="0">
    <w:p w14:paraId="698AF6C3" w14:textId="77777777" w:rsidR="00C77466" w:rsidRDefault="00C77466" w:rsidP="009B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32DCCF" w14:textId="60089E8A" w:rsidR="00C77466" w:rsidRDefault="00C77466" w:rsidP="00C63C07">
    <w:pPr>
      <w:pStyle w:val="llb"/>
      <w:rPr>
        <w:rFonts w:ascii="Times New Roman" w:hAnsi="Times New Roman" w:cs="Times New Roman"/>
        <w:sz w:val="18"/>
        <w:szCs w:val="18"/>
      </w:rPr>
    </w:pPr>
    <w:bookmarkStart w:id="2" w:name="_Hlk132094111"/>
    <w:bookmarkStart w:id="3" w:name="_Hlk132094112"/>
    <w:r w:rsidRPr="001628A5">
      <w:rPr>
        <w:rFonts w:ascii="Times New Roman" w:hAnsi="Times New Roman" w:cs="Times New Roman"/>
        <w:sz w:val="18"/>
        <w:szCs w:val="18"/>
      </w:rPr>
      <w:t>OGYÉI/56945/2022</w:t>
    </w:r>
  </w:p>
  <w:p w14:paraId="72C60680" w14:textId="05C21AEF" w:rsidR="00C77466" w:rsidRDefault="00C77466" w:rsidP="00C63C07">
    <w:pPr>
      <w:pStyle w:val="llb"/>
      <w:rPr>
        <w:rFonts w:ascii="Times New Roman" w:hAnsi="Times New Roman" w:cs="Times New Roman"/>
        <w:sz w:val="18"/>
        <w:szCs w:val="18"/>
      </w:rPr>
    </w:pPr>
    <w:r w:rsidRPr="001628A5">
      <w:rPr>
        <w:rFonts w:ascii="Times New Roman" w:hAnsi="Times New Roman" w:cs="Times New Roman"/>
        <w:sz w:val="18"/>
        <w:szCs w:val="18"/>
      </w:rPr>
      <w:t>OGYÉI/56952/2022</w:t>
    </w:r>
  </w:p>
  <w:p w14:paraId="53E4601F" w14:textId="7FD94604" w:rsidR="00C77466" w:rsidRDefault="00C77466" w:rsidP="00C63C07">
    <w:pPr>
      <w:pStyle w:val="llb"/>
      <w:rPr>
        <w:rFonts w:ascii="Times New Roman" w:hAnsi="Times New Roman" w:cs="Times New Roman"/>
        <w:sz w:val="18"/>
        <w:szCs w:val="18"/>
      </w:rPr>
    </w:pPr>
    <w:r w:rsidRPr="001628A5">
      <w:rPr>
        <w:rFonts w:ascii="Times New Roman" w:hAnsi="Times New Roman" w:cs="Times New Roman"/>
        <w:sz w:val="18"/>
        <w:szCs w:val="18"/>
      </w:rPr>
      <w:t>OGYÉI/56954/2022</w:t>
    </w:r>
  </w:p>
  <w:p w14:paraId="61656CC5" w14:textId="391EBCA9" w:rsidR="00C77466" w:rsidRPr="00C85908" w:rsidRDefault="00C77466" w:rsidP="00C63C07">
    <w:pPr>
      <w:pStyle w:val="llb"/>
      <w:rPr>
        <w:rFonts w:ascii="Times New Roman" w:hAnsi="Times New Roman" w:cs="Times New Roman"/>
        <w:sz w:val="18"/>
        <w:szCs w:val="18"/>
      </w:rPr>
    </w:pPr>
    <w:r w:rsidRPr="001628A5">
      <w:rPr>
        <w:rFonts w:ascii="Times New Roman" w:hAnsi="Times New Roman" w:cs="Times New Roman"/>
        <w:sz w:val="18"/>
        <w:szCs w:val="18"/>
      </w:rPr>
      <w:t>OGYÉI/56958/2022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49FF8A" w14:textId="77777777" w:rsidR="00C77466" w:rsidRDefault="00C77466" w:rsidP="009B1D05">
      <w:pPr>
        <w:spacing w:after="0" w:line="240" w:lineRule="auto"/>
      </w:pPr>
      <w:r>
        <w:separator/>
      </w:r>
    </w:p>
  </w:footnote>
  <w:footnote w:type="continuationSeparator" w:id="0">
    <w:p w14:paraId="3B256B5F" w14:textId="77777777" w:rsidR="00C77466" w:rsidRDefault="00C77466" w:rsidP="009B1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10780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9F8D75B" w14:textId="05308EC7" w:rsidR="00C77466" w:rsidRPr="00C63C07" w:rsidRDefault="00C77466" w:rsidP="00E75347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3E545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3E5452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3E5452"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noProof/>
            <w:sz w:val="18"/>
            <w:szCs w:val="18"/>
          </w:rPr>
          <w:t>17</w:t>
        </w:r>
        <w:r w:rsidRPr="003E5452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1437" w:hanging="567"/>
      </w:pPr>
    </w:lvl>
    <w:lvl w:ilvl="2">
      <w:numFmt w:val="bullet"/>
      <w:lvlText w:val="•"/>
      <w:lvlJc w:val="left"/>
      <w:pPr>
        <w:ind w:left="2311" w:hanging="567"/>
      </w:pPr>
    </w:lvl>
    <w:lvl w:ilvl="3">
      <w:numFmt w:val="bullet"/>
      <w:lvlText w:val="•"/>
      <w:lvlJc w:val="left"/>
      <w:pPr>
        <w:ind w:left="3186" w:hanging="567"/>
      </w:pPr>
    </w:lvl>
    <w:lvl w:ilvl="4">
      <w:numFmt w:val="bullet"/>
      <w:lvlText w:val="•"/>
      <w:lvlJc w:val="left"/>
      <w:pPr>
        <w:ind w:left="4060" w:hanging="567"/>
      </w:pPr>
    </w:lvl>
    <w:lvl w:ilvl="5">
      <w:numFmt w:val="bullet"/>
      <w:lvlText w:val="•"/>
      <w:lvlJc w:val="left"/>
      <w:pPr>
        <w:ind w:left="4935" w:hanging="567"/>
      </w:pPr>
    </w:lvl>
    <w:lvl w:ilvl="6">
      <w:numFmt w:val="bullet"/>
      <w:lvlText w:val="•"/>
      <w:lvlJc w:val="left"/>
      <w:pPr>
        <w:ind w:left="5809" w:hanging="567"/>
      </w:pPr>
    </w:lvl>
    <w:lvl w:ilvl="7">
      <w:numFmt w:val="bullet"/>
      <w:lvlText w:val="•"/>
      <w:lvlJc w:val="left"/>
      <w:pPr>
        <w:ind w:left="6683" w:hanging="567"/>
      </w:pPr>
    </w:lvl>
    <w:lvl w:ilvl="8">
      <w:numFmt w:val="bullet"/>
      <w:lvlText w:val="•"/>
      <w:lvlJc w:val="left"/>
      <w:pPr>
        <w:ind w:left="7558" w:hanging="567"/>
      </w:pPr>
    </w:lvl>
  </w:abstractNum>
  <w:abstractNum w:abstractNumId="1" w15:restartNumberingAfterBreak="0">
    <w:nsid w:val="00000403"/>
    <w:multiLevelType w:val="multilevel"/>
    <w:tmpl w:val="00000886"/>
    <w:lvl w:ilvl="0">
      <w:start w:val="4"/>
      <w:numFmt w:val="decimal"/>
      <w:lvlText w:val="%1"/>
      <w:lvlJc w:val="left"/>
      <w:pPr>
        <w:ind w:left="684" w:hanging="567"/>
      </w:p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28" w:hanging="567"/>
      </w:pPr>
    </w:lvl>
    <w:lvl w:ilvl="3">
      <w:numFmt w:val="bullet"/>
      <w:lvlText w:val="•"/>
      <w:lvlJc w:val="left"/>
      <w:pPr>
        <w:ind w:left="3303" w:hanging="567"/>
      </w:pPr>
    </w:lvl>
    <w:lvl w:ilvl="4">
      <w:numFmt w:val="bullet"/>
      <w:lvlText w:val="•"/>
      <w:lvlJc w:val="left"/>
      <w:pPr>
        <w:ind w:left="4177" w:hanging="567"/>
      </w:pPr>
    </w:lvl>
    <w:lvl w:ilvl="5">
      <w:numFmt w:val="bullet"/>
      <w:lvlText w:val="•"/>
      <w:lvlJc w:val="left"/>
      <w:pPr>
        <w:ind w:left="5052" w:hanging="567"/>
      </w:pPr>
    </w:lvl>
    <w:lvl w:ilvl="6">
      <w:numFmt w:val="bullet"/>
      <w:lvlText w:val="•"/>
      <w:lvlJc w:val="left"/>
      <w:pPr>
        <w:ind w:left="5926" w:hanging="567"/>
      </w:pPr>
    </w:lvl>
    <w:lvl w:ilvl="7">
      <w:numFmt w:val="bullet"/>
      <w:lvlText w:val="•"/>
      <w:lvlJc w:val="left"/>
      <w:pPr>
        <w:ind w:left="6800" w:hanging="567"/>
      </w:pPr>
    </w:lvl>
    <w:lvl w:ilvl="8">
      <w:numFmt w:val="bullet"/>
      <w:lvlText w:val="•"/>
      <w:lvlJc w:val="left"/>
      <w:pPr>
        <w:ind w:left="7675" w:hanging="567"/>
      </w:pPr>
    </w:lvl>
  </w:abstractNum>
  <w:abstractNum w:abstractNumId="2" w15:restartNumberingAfterBreak="0">
    <w:nsid w:val="00000404"/>
    <w:multiLevelType w:val="multilevel"/>
    <w:tmpl w:val="00000887"/>
    <w:lvl w:ilvl="0">
      <w:start w:val="4"/>
      <w:numFmt w:val="decimal"/>
      <w:lvlText w:val="%1"/>
      <w:lvlJc w:val="left"/>
      <w:pPr>
        <w:ind w:left="684" w:hanging="567"/>
      </w:pPr>
    </w:lvl>
    <w:lvl w:ilvl="1">
      <w:start w:val="3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20" w:hanging="567"/>
      </w:pPr>
    </w:lvl>
    <w:lvl w:ilvl="3">
      <w:numFmt w:val="bullet"/>
      <w:lvlText w:val="•"/>
      <w:lvlJc w:val="left"/>
      <w:pPr>
        <w:ind w:left="3291" w:hanging="567"/>
      </w:pPr>
    </w:lvl>
    <w:lvl w:ilvl="4">
      <w:numFmt w:val="bullet"/>
      <w:lvlText w:val="•"/>
      <w:lvlJc w:val="left"/>
      <w:pPr>
        <w:ind w:left="4161" w:hanging="567"/>
      </w:pPr>
    </w:lvl>
    <w:lvl w:ilvl="5">
      <w:numFmt w:val="bullet"/>
      <w:lvlText w:val="•"/>
      <w:lvlJc w:val="left"/>
      <w:pPr>
        <w:ind w:left="5032" w:hanging="567"/>
      </w:pPr>
    </w:lvl>
    <w:lvl w:ilvl="6">
      <w:numFmt w:val="bullet"/>
      <w:lvlText w:val="•"/>
      <w:lvlJc w:val="left"/>
      <w:pPr>
        <w:ind w:left="5902" w:hanging="567"/>
      </w:pPr>
    </w:lvl>
    <w:lvl w:ilvl="7">
      <w:numFmt w:val="bullet"/>
      <w:lvlText w:val="•"/>
      <w:lvlJc w:val="left"/>
      <w:pPr>
        <w:ind w:left="6772" w:hanging="567"/>
      </w:pPr>
    </w:lvl>
    <w:lvl w:ilvl="8">
      <w:numFmt w:val="bullet"/>
      <w:lvlText w:val="•"/>
      <w:lvlJc w:val="left"/>
      <w:pPr>
        <w:ind w:left="7643" w:hanging="567"/>
      </w:pPr>
    </w:lvl>
  </w:abstractNum>
  <w:abstractNum w:abstractNumId="3" w15:restartNumberingAfterBreak="0">
    <w:nsid w:val="00000405"/>
    <w:multiLevelType w:val="multilevel"/>
    <w:tmpl w:val="00000888"/>
    <w:lvl w:ilvl="0">
      <w:start w:val="4"/>
      <w:numFmt w:val="decimal"/>
      <w:lvlText w:val="%1"/>
      <w:lvlJc w:val="left"/>
      <w:pPr>
        <w:ind w:left="684" w:hanging="567"/>
      </w:pPr>
    </w:lvl>
    <w:lvl w:ilvl="1">
      <w:start w:val="6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32" w:hanging="567"/>
      </w:pPr>
    </w:lvl>
    <w:lvl w:ilvl="3">
      <w:numFmt w:val="bullet"/>
      <w:lvlText w:val="•"/>
      <w:lvlJc w:val="left"/>
      <w:pPr>
        <w:ind w:left="3309" w:hanging="567"/>
      </w:pPr>
    </w:lvl>
    <w:lvl w:ilvl="4">
      <w:numFmt w:val="bullet"/>
      <w:lvlText w:val="•"/>
      <w:lvlJc w:val="left"/>
      <w:pPr>
        <w:ind w:left="4185" w:hanging="567"/>
      </w:pPr>
    </w:lvl>
    <w:lvl w:ilvl="5">
      <w:numFmt w:val="bullet"/>
      <w:lvlText w:val="•"/>
      <w:lvlJc w:val="left"/>
      <w:pPr>
        <w:ind w:left="5062" w:hanging="567"/>
      </w:pPr>
    </w:lvl>
    <w:lvl w:ilvl="6">
      <w:numFmt w:val="bullet"/>
      <w:lvlText w:val="•"/>
      <w:lvlJc w:val="left"/>
      <w:pPr>
        <w:ind w:left="5938" w:hanging="567"/>
      </w:pPr>
    </w:lvl>
    <w:lvl w:ilvl="7">
      <w:numFmt w:val="bullet"/>
      <w:lvlText w:val="•"/>
      <w:lvlJc w:val="left"/>
      <w:pPr>
        <w:ind w:left="6814" w:hanging="567"/>
      </w:pPr>
    </w:lvl>
    <w:lvl w:ilvl="8">
      <w:numFmt w:val="bullet"/>
      <w:lvlText w:val="•"/>
      <w:lvlJc w:val="left"/>
      <w:pPr>
        <w:ind w:left="7691" w:hanging="567"/>
      </w:pPr>
    </w:lvl>
  </w:abstractNum>
  <w:abstractNum w:abstractNumId="4" w15:restartNumberingAfterBreak="0">
    <w:nsid w:val="00000406"/>
    <w:multiLevelType w:val="multilevel"/>
    <w:tmpl w:val="00000889"/>
    <w:lvl w:ilvl="0">
      <w:start w:val="6"/>
      <w:numFmt w:val="decimal"/>
      <w:lvlText w:val="%1.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12" w:hanging="567"/>
      </w:pPr>
    </w:lvl>
    <w:lvl w:ilvl="3">
      <w:numFmt w:val="bullet"/>
      <w:lvlText w:val="•"/>
      <w:lvlJc w:val="left"/>
      <w:pPr>
        <w:ind w:left="3279" w:hanging="567"/>
      </w:pPr>
    </w:lvl>
    <w:lvl w:ilvl="4">
      <w:numFmt w:val="bullet"/>
      <w:lvlText w:val="•"/>
      <w:lvlJc w:val="left"/>
      <w:pPr>
        <w:ind w:left="4145" w:hanging="567"/>
      </w:pPr>
    </w:lvl>
    <w:lvl w:ilvl="5">
      <w:numFmt w:val="bullet"/>
      <w:lvlText w:val="•"/>
      <w:lvlJc w:val="left"/>
      <w:pPr>
        <w:ind w:left="5012" w:hanging="567"/>
      </w:pPr>
    </w:lvl>
    <w:lvl w:ilvl="6">
      <w:numFmt w:val="bullet"/>
      <w:lvlText w:val="•"/>
      <w:lvlJc w:val="left"/>
      <w:pPr>
        <w:ind w:left="5878" w:hanging="567"/>
      </w:pPr>
    </w:lvl>
    <w:lvl w:ilvl="7">
      <w:numFmt w:val="bullet"/>
      <w:lvlText w:val="•"/>
      <w:lvlJc w:val="left"/>
      <w:pPr>
        <w:ind w:left="6744" w:hanging="567"/>
      </w:pPr>
    </w:lvl>
    <w:lvl w:ilvl="8">
      <w:numFmt w:val="bullet"/>
      <w:lvlText w:val="•"/>
      <w:lvlJc w:val="left"/>
      <w:pPr>
        <w:ind w:left="7611" w:hanging="567"/>
      </w:pPr>
    </w:lvl>
  </w:abstractNum>
  <w:abstractNum w:abstractNumId="5" w15:restartNumberingAfterBreak="0">
    <w:nsid w:val="00000407"/>
    <w:multiLevelType w:val="multilevel"/>
    <w:tmpl w:val="0000088A"/>
    <w:lvl w:ilvl="0">
      <w:start w:val="6"/>
      <w:numFmt w:val="decimal"/>
      <w:lvlText w:val="%1"/>
      <w:lvlJc w:val="left"/>
      <w:pPr>
        <w:ind w:left="683" w:hanging="567"/>
      </w:pPr>
    </w:lvl>
    <w:lvl w:ilvl="1">
      <w:start w:val="4"/>
      <w:numFmt w:val="decimal"/>
      <w:lvlText w:val="%1.%2"/>
      <w:lvlJc w:val="left"/>
      <w:pPr>
        <w:ind w:left="683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12" w:hanging="567"/>
      </w:pPr>
    </w:lvl>
    <w:lvl w:ilvl="3">
      <w:numFmt w:val="bullet"/>
      <w:lvlText w:val="•"/>
      <w:lvlJc w:val="left"/>
      <w:pPr>
        <w:ind w:left="3279" w:hanging="567"/>
      </w:pPr>
    </w:lvl>
    <w:lvl w:ilvl="4">
      <w:numFmt w:val="bullet"/>
      <w:lvlText w:val="•"/>
      <w:lvlJc w:val="left"/>
      <w:pPr>
        <w:ind w:left="4145" w:hanging="567"/>
      </w:pPr>
    </w:lvl>
    <w:lvl w:ilvl="5">
      <w:numFmt w:val="bullet"/>
      <w:lvlText w:val="•"/>
      <w:lvlJc w:val="left"/>
      <w:pPr>
        <w:ind w:left="5012" w:hanging="567"/>
      </w:pPr>
    </w:lvl>
    <w:lvl w:ilvl="6">
      <w:numFmt w:val="bullet"/>
      <w:lvlText w:val="•"/>
      <w:lvlJc w:val="left"/>
      <w:pPr>
        <w:ind w:left="5878" w:hanging="567"/>
      </w:pPr>
    </w:lvl>
    <w:lvl w:ilvl="7">
      <w:numFmt w:val="bullet"/>
      <w:lvlText w:val="•"/>
      <w:lvlJc w:val="left"/>
      <w:pPr>
        <w:ind w:left="6744" w:hanging="567"/>
      </w:pPr>
    </w:lvl>
    <w:lvl w:ilvl="8">
      <w:numFmt w:val="bullet"/>
      <w:lvlText w:val="•"/>
      <w:lvlJc w:val="left"/>
      <w:pPr>
        <w:ind w:left="7611" w:hanging="567"/>
      </w:pPr>
    </w:lvl>
  </w:abstractNum>
  <w:abstractNum w:abstractNumId="6" w15:restartNumberingAfterBreak="0">
    <w:nsid w:val="00000408"/>
    <w:multiLevelType w:val="multilevel"/>
    <w:tmpl w:val="18942F10"/>
    <w:lvl w:ilvl="0">
      <w:start w:val="8"/>
      <w:numFmt w:val="decimal"/>
      <w:lvlText w:val="%1."/>
      <w:lvlJc w:val="left"/>
      <w:pPr>
        <w:ind w:left="684" w:hanging="567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1504" w:hanging="567"/>
      </w:pPr>
    </w:lvl>
    <w:lvl w:ilvl="2">
      <w:numFmt w:val="bullet"/>
      <w:lvlText w:val="•"/>
      <w:lvlJc w:val="left"/>
      <w:pPr>
        <w:ind w:left="2328" w:hanging="567"/>
      </w:pPr>
    </w:lvl>
    <w:lvl w:ilvl="3">
      <w:numFmt w:val="bullet"/>
      <w:lvlText w:val="•"/>
      <w:lvlJc w:val="left"/>
      <w:pPr>
        <w:ind w:left="3153" w:hanging="567"/>
      </w:pPr>
    </w:lvl>
    <w:lvl w:ilvl="4">
      <w:numFmt w:val="bullet"/>
      <w:lvlText w:val="•"/>
      <w:lvlJc w:val="left"/>
      <w:pPr>
        <w:ind w:left="3977" w:hanging="567"/>
      </w:pPr>
    </w:lvl>
    <w:lvl w:ilvl="5">
      <w:numFmt w:val="bullet"/>
      <w:lvlText w:val="•"/>
      <w:lvlJc w:val="left"/>
      <w:pPr>
        <w:ind w:left="4802" w:hanging="567"/>
      </w:pPr>
    </w:lvl>
    <w:lvl w:ilvl="6">
      <w:numFmt w:val="bullet"/>
      <w:lvlText w:val="•"/>
      <w:lvlJc w:val="left"/>
      <w:pPr>
        <w:ind w:left="5626" w:hanging="567"/>
      </w:pPr>
    </w:lvl>
    <w:lvl w:ilvl="7">
      <w:numFmt w:val="bullet"/>
      <w:lvlText w:val="•"/>
      <w:lvlJc w:val="left"/>
      <w:pPr>
        <w:ind w:left="6450" w:hanging="567"/>
      </w:pPr>
    </w:lvl>
    <w:lvl w:ilvl="8">
      <w:numFmt w:val="bullet"/>
      <w:lvlText w:val="•"/>
      <w:lvlJc w:val="left"/>
      <w:pPr>
        <w:ind w:left="7275" w:hanging="567"/>
      </w:pPr>
    </w:lvl>
  </w:abstractNum>
  <w:abstractNum w:abstractNumId="7" w15:restartNumberingAfterBreak="0">
    <w:nsid w:val="024B2072"/>
    <w:multiLevelType w:val="hybridMultilevel"/>
    <w:tmpl w:val="2BB8A6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316DC3"/>
    <w:multiLevelType w:val="hybridMultilevel"/>
    <w:tmpl w:val="46F4788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D48FA"/>
    <w:multiLevelType w:val="multilevel"/>
    <w:tmpl w:val="D3D63F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7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76" w:hanging="1440"/>
      </w:pPr>
      <w:rPr>
        <w:rFonts w:hint="default"/>
      </w:rPr>
    </w:lvl>
  </w:abstractNum>
  <w:abstractNum w:abstractNumId="10" w15:restartNumberingAfterBreak="0">
    <w:nsid w:val="20AD3369"/>
    <w:multiLevelType w:val="multilevel"/>
    <w:tmpl w:val="1CC2A3F0"/>
    <w:lvl w:ilvl="0">
      <w:start w:val="1"/>
      <w:numFmt w:val="decimal"/>
      <w:lvlText w:val="%1."/>
      <w:lvlJc w:val="left"/>
      <w:pPr>
        <w:ind w:left="684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ind w:left="684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04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64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24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8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44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605" w:hanging="567"/>
      </w:pPr>
      <w:rPr>
        <w:rFonts w:hint="default"/>
      </w:rPr>
    </w:lvl>
  </w:abstractNum>
  <w:abstractNum w:abstractNumId="11" w15:restartNumberingAfterBreak="0">
    <w:nsid w:val="338F36DC"/>
    <w:multiLevelType w:val="hybridMultilevel"/>
    <w:tmpl w:val="6F6852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D34EB0"/>
    <w:multiLevelType w:val="multilevel"/>
    <w:tmpl w:val="E6665A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AE10E6D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4D3D5BEB"/>
    <w:multiLevelType w:val="hybridMultilevel"/>
    <w:tmpl w:val="43EAFEDA"/>
    <w:lvl w:ilvl="0" w:tplc="A88452C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2078BA"/>
    <w:multiLevelType w:val="hybridMultilevel"/>
    <w:tmpl w:val="E67A72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216DE"/>
    <w:multiLevelType w:val="hybridMultilevel"/>
    <w:tmpl w:val="E7B6DD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D57E88"/>
    <w:multiLevelType w:val="hybridMultilevel"/>
    <w:tmpl w:val="DDDE3A44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1BD1EDC"/>
    <w:multiLevelType w:val="hybridMultilevel"/>
    <w:tmpl w:val="2610A1B8"/>
    <w:lvl w:ilvl="0" w:tplc="9A38EF26">
      <w:start w:val="1"/>
      <w:numFmt w:val="decimal"/>
      <w:lvlText w:val="%1."/>
      <w:lvlJc w:val="left"/>
      <w:pPr>
        <w:ind w:left="838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558" w:hanging="360"/>
      </w:pPr>
    </w:lvl>
    <w:lvl w:ilvl="2" w:tplc="040E001B" w:tentative="1">
      <w:start w:val="1"/>
      <w:numFmt w:val="lowerRoman"/>
      <w:lvlText w:val="%3."/>
      <w:lvlJc w:val="right"/>
      <w:pPr>
        <w:ind w:left="2278" w:hanging="180"/>
      </w:pPr>
    </w:lvl>
    <w:lvl w:ilvl="3" w:tplc="040E000F" w:tentative="1">
      <w:start w:val="1"/>
      <w:numFmt w:val="decimal"/>
      <w:lvlText w:val="%4."/>
      <w:lvlJc w:val="left"/>
      <w:pPr>
        <w:ind w:left="2998" w:hanging="360"/>
      </w:pPr>
    </w:lvl>
    <w:lvl w:ilvl="4" w:tplc="040E0019" w:tentative="1">
      <w:start w:val="1"/>
      <w:numFmt w:val="lowerLetter"/>
      <w:lvlText w:val="%5."/>
      <w:lvlJc w:val="left"/>
      <w:pPr>
        <w:ind w:left="3718" w:hanging="360"/>
      </w:pPr>
    </w:lvl>
    <w:lvl w:ilvl="5" w:tplc="040E001B" w:tentative="1">
      <w:start w:val="1"/>
      <w:numFmt w:val="lowerRoman"/>
      <w:lvlText w:val="%6."/>
      <w:lvlJc w:val="right"/>
      <w:pPr>
        <w:ind w:left="4438" w:hanging="180"/>
      </w:pPr>
    </w:lvl>
    <w:lvl w:ilvl="6" w:tplc="040E000F" w:tentative="1">
      <w:start w:val="1"/>
      <w:numFmt w:val="decimal"/>
      <w:lvlText w:val="%7."/>
      <w:lvlJc w:val="left"/>
      <w:pPr>
        <w:ind w:left="5158" w:hanging="360"/>
      </w:pPr>
    </w:lvl>
    <w:lvl w:ilvl="7" w:tplc="040E0019" w:tentative="1">
      <w:start w:val="1"/>
      <w:numFmt w:val="lowerLetter"/>
      <w:lvlText w:val="%8."/>
      <w:lvlJc w:val="left"/>
      <w:pPr>
        <w:ind w:left="5878" w:hanging="360"/>
      </w:pPr>
    </w:lvl>
    <w:lvl w:ilvl="8" w:tplc="040E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19" w15:restartNumberingAfterBreak="0">
    <w:nsid w:val="72AB4B3A"/>
    <w:multiLevelType w:val="hybridMultilevel"/>
    <w:tmpl w:val="7460114C"/>
    <w:lvl w:ilvl="0" w:tplc="A88452C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775D82"/>
    <w:multiLevelType w:val="multilevel"/>
    <w:tmpl w:val="041C22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89C50DD"/>
    <w:multiLevelType w:val="hybridMultilevel"/>
    <w:tmpl w:val="EF62486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13"/>
  </w:num>
  <w:num w:numId="9">
    <w:abstractNumId w:val="18"/>
  </w:num>
  <w:num w:numId="10">
    <w:abstractNumId w:val="10"/>
  </w:num>
  <w:num w:numId="11">
    <w:abstractNumId w:val="9"/>
  </w:num>
  <w:num w:numId="12">
    <w:abstractNumId w:val="15"/>
  </w:num>
  <w:num w:numId="13">
    <w:abstractNumId w:val="16"/>
  </w:num>
  <w:num w:numId="14">
    <w:abstractNumId w:val="7"/>
  </w:num>
  <w:num w:numId="15">
    <w:abstractNumId w:val="11"/>
  </w:num>
  <w:num w:numId="16">
    <w:abstractNumId w:val="19"/>
  </w:num>
  <w:num w:numId="17">
    <w:abstractNumId w:val="17"/>
  </w:num>
  <w:num w:numId="18">
    <w:abstractNumId w:val="21"/>
  </w:num>
  <w:num w:numId="19">
    <w:abstractNumId w:val="14"/>
  </w:num>
  <w:num w:numId="20">
    <w:abstractNumId w:val="8"/>
  </w:num>
  <w:num w:numId="21">
    <w:abstractNumId w:val="20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822"/>
    <w:rsid w:val="0000161D"/>
    <w:rsid w:val="00001E22"/>
    <w:rsid w:val="00004E02"/>
    <w:rsid w:val="00016390"/>
    <w:rsid w:val="00021981"/>
    <w:rsid w:val="0002732D"/>
    <w:rsid w:val="00036E61"/>
    <w:rsid w:val="000374C3"/>
    <w:rsid w:val="00042DA4"/>
    <w:rsid w:val="00046D55"/>
    <w:rsid w:val="000477EA"/>
    <w:rsid w:val="00055818"/>
    <w:rsid w:val="000570CF"/>
    <w:rsid w:val="000632D6"/>
    <w:rsid w:val="000633EA"/>
    <w:rsid w:val="00064458"/>
    <w:rsid w:val="00067CB3"/>
    <w:rsid w:val="00067CDF"/>
    <w:rsid w:val="00070968"/>
    <w:rsid w:val="00070E06"/>
    <w:rsid w:val="00070FF1"/>
    <w:rsid w:val="00072AF0"/>
    <w:rsid w:val="00080492"/>
    <w:rsid w:val="00084DD7"/>
    <w:rsid w:val="00084F44"/>
    <w:rsid w:val="00087B58"/>
    <w:rsid w:val="000953CA"/>
    <w:rsid w:val="00095406"/>
    <w:rsid w:val="000B2597"/>
    <w:rsid w:val="000F79F8"/>
    <w:rsid w:val="00103053"/>
    <w:rsid w:val="001045DE"/>
    <w:rsid w:val="001047B0"/>
    <w:rsid w:val="00110009"/>
    <w:rsid w:val="00110119"/>
    <w:rsid w:val="00120281"/>
    <w:rsid w:val="001241D8"/>
    <w:rsid w:val="00126822"/>
    <w:rsid w:val="00130FA5"/>
    <w:rsid w:val="0013247C"/>
    <w:rsid w:val="0013394F"/>
    <w:rsid w:val="0014160F"/>
    <w:rsid w:val="00142A51"/>
    <w:rsid w:val="001465D9"/>
    <w:rsid w:val="00146A32"/>
    <w:rsid w:val="001545E2"/>
    <w:rsid w:val="00160688"/>
    <w:rsid w:val="001616B9"/>
    <w:rsid w:val="001628A5"/>
    <w:rsid w:val="00163A0E"/>
    <w:rsid w:val="00167972"/>
    <w:rsid w:val="00171F99"/>
    <w:rsid w:val="00176EA3"/>
    <w:rsid w:val="001823D0"/>
    <w:rsid w:val="001839E1"/>
    <w:rsid w:val="00197225"/>
    <w:rsid w:val="001A32AF"/>
    <w:rsid w:val="001B3546"/>
    <w:rsid w:val="001C0378"/>
    <w:rsid w:val="001D1BD5"/>
    <w:rsid w:val="001D3D7B"/>
    <w:rsid w:val="001F048A"/>
    <w:rsid w:val="001F42E6"/>
    <w:rsid w:val="00201425"/>
    <w:rsid w:val="00202D3A"/>
    <w:rsid w:val="00205578"/>
    <w:rsid w:val="002128FD"/>
    <w:rsid w:val="00227E63"/>
    <w:rsid w:val="002320D7"/>
    <w:rsid w:val="0023406B"/>
    <w:rsid w:val="00247388"/>
    <w:rsid w:val="002528CA"/>
    <w:rsid w:val="00254E63"/>
    <w:rsid w:val="00266385"/>
    <w:rsid w:val="0026725B"/>
    <w:rsid w:val="002705B4"/>
    <w:rsid w:val="00270D86"/>
    <w:rsid w:val="00280F17"/>
    <w:rsid w:val="00286F2A"/>
    <w:rsid w:val="00292D9C"/>
    <w:rsid w:val="00295F07"/>
    <w:rsid w:val="0029606A"/>
    <w:rsid w:val="00296CFD"/>
    <w:rsid w:val="002A4353"/>
    <w:rsid w:val="002A5693"/>
    <w:rsid w:val="002A5F08"/>
    <w:rsid w:val="002B6343"/>
    <w:rsid w:val="002B6B96"/>
    <w:rsid w:val="002C4CDF"/>
    <w:rsid w:val="002C76AB"/>
    <w:rsid w:val="002E16DE"/>
    <w:rsid w:val="002F5282"/>
    <w:rsid w:val="002F68BA"/>
    <w:rsid w:val="003001F0"/>
    <w:rsid w:val="003035A1"/>
    <w:rsid w:val="00312DE5"/>
    <w:rsid w:val="00321269"/>
    <w:rsid w:val="0032131C"/>
    <w:rsid w:val="0033414F"/>
    <w:rsid w:val="003358C5"/>
    <w:rsid w:val="00337CBD"/>
    <w:rsid w:val="00341AD5"/>
    <w:rsid w:val="00346C89"/>
    <w:rsid w:val="00347BF6"/>
    <w:rsid w:val="00350AFB"/>
    <w:rsid w:val="00352946"/>
    <w:rsid w:val="00356876"/>
    <w:rsid w:val="00357E19"/>
    <w:rsid w:val="003602E7"/>
    <w:rsid w:val="00361428"/>
    <w:rsid w:val="00362203"/>
    <w:rsid w:val="003623C5"/>
    <w:rsid w:val="003706F2"/>
    <w:rsid w:val="0037254E"/>
    <w:rsid w:val="0037597F"/>
    <w:rsid w:val="0037717E"/>
    <w:rsid w:val="00381F99"/>
    <w:rsid w:val="00387C14"/>
    <w:rsid w:val="00395401"/>
    <w:rsid w:val="003A26EE"/>
    <w:rsid w:val="003A41CC"/>
    <w:rsid w:val="003A5CDB"/>
    <w:rsid w:val="003A66B6"/>
    <w:rsid w:val="003C0DDE"/>
    <w:rsid w:val="003C6A8A"/>
    <w:rsid w:val="003D3EB6"/>
    <w:rsid w:val="003D5F79"/>
    <w:rsid w:val="003E5452"/>
    <w:rsid w:val="003F3C50"/>
    <w:rsid w:val="003F3CC3"/>
    <w:rsid w:val="003F6649"/>
    <w:rsid w:val="00400FAE"/>
    <w:rsid w:val="00410BBE"/>
    <w:rsid w:val="00411A49"/>
    <w:rsid w:val="00413221"/>
    <w:rsid w:val="0041338D"/>
    <w:rsid w:val="00415FC7"/>
    <w:rsid w:val="00420C11"/>
    <w:rsid w:val="00426D7A"/>
    <w:rsid w:val="0043127F"/>
    <w:rsid w:val="00431693"/>
    <w:rsid w:val="0043548C"/>
    <w:rsid w:val="00440D6E"/>
    <w:rsid w:val="004461C2"/>
    <w:rsid w:val="00446C42"/>
    <w:rsid w:val="004519A1"/>
    <w:rsid w:val="00456D07"/>
    <w:rsid w:val="00462F6D"/>
    <w:rsid w:val="00475382"/>
    <w:rsid w:val="00475B2A"/>
    <w:rsid w:val="004813E6"/>
    <w:rsid w:val="00481E7B"/>
    <w:rsid w:val="00487E7B"/>
    <w:rsid w:val="00496D8C"/>
    <w:rsid w:val="004A5C6C"/>
    <w:rsid w:val="004B6C7F"/>
    <w:rsid w:val="004C3430"/>
    <w:rsid w:val="004C6F81"/>
    <w:rsid w:val="004C7E66"/>
    <w:rsid w:val="004F1321"/>
    <w:rsid w:val="004F3FC4"/>
    <w:rsid w:val="0050477D"/>
    <w:rsid w:val="005054AD"/>
    <w:rsid w:val="005171C3"/>
    <w:rsid w:val="005244D0"/>
    <w:rsid w:val="00545360"/>
    <w:rsid w:val="00551E88"/>
    <w:rsid w:val="005565A0"/>
    <w:rsid w:val="0057756D"/>
    <w:rsid w:val="00585239"/>
    <w:rsid w:val="00587E60"/>
    <w:rsid w:val="0059273D"/>
    <w:rsid w:val="005945EB"/>
    <w:rsid w:val="005A1DB9"/>
    <w:rsid w:val="005A2D41"/>
    <w:rsid w:val="005A386B"/>
    <w:rsid w:val="005A6442"/>
    <w:rsid w:val="005B3751"/>
    <w:rsid w:val="005B4943"/>
    <w:rsid w:val="005D04D0"/>
    <w:rsid w:val="005D14D4"/>
    <w:rsid w:val="005D37DC"/>
    <w:rsid w:val="005D45E5"/>
    <w:rsid w:val="005D48D4"/>
    <w:rsid w:val="005D4BA7"/>
    <w:rsid w:val="005D50FB"/>
    <w:rsid w:val="005D53FE"/>
    <w:rsid w:val="005D6817"/>
    <w:rsid w:val="005E1953"/>
    <w:rsid w:val="005E2023"/>
    <w:rsid w:val="005E453C"/>
    <w:rsid w:val="005F06D6"/>
    <w:rsid w:val="005F7B2A"/>
    <w:rsid w:val="00600403"/>
    <w:rsid w:val="0060458D"/>
    <w:rsid w:val="006047AD"/>
    <w:rsid w:val="0060524E"/>
    <w:rsid w:val="00620875"/>
    <w:rsid w:val="00651CAE"/>
    <w:rsid w:val="00653FF8"/>
    <w:rsid w:val="00660965"/>
    <w:rsid w:val="00660CBB"/>
    <w:rsid w:val="00660EBB"/>
    <w:rsid w:val="0066272E"/>
    <w:rsid w:val="00671157"/>
    <w:rsid w:val="00671EF4"/>
    <w:rsid w:val="0068366E"/>
    <w:rsid w:val="00684683"/>
    <w:rsid w:val="0068786F"/>
    <w:rsid w:val="00692C96"/>
    <w:rsid w:val="006A3003"/>
    <w:rsid w:val="006A55A8"/>
    <w:rsid w:val="006B21CC"/>
    <w:rsid w:val="006C2D88"/>
    <w:rsid w:val="006D00FB"/>
    <w:rsid w:val="006D20E5"/>
    <w:rsid w:val="006E6392"/>
    <w:rsid w:val="006E70C2"/>
    <w:rsid w:val="006F02E9"/>
    <w:rsid w:val="006F59F6"/>
    <w:rsid w:val="007037A7"/>
    <w:rsid w:val="00714F94"/>
    <w:rsid w:val="00716A8F"/>
    <w:rsid w:val="00720A00"/>
    <w:rsid w:val="00724B0E"/>
    <w:rsid w:val="0072522D"/>
    <w:rsid w:val="00731C50"/>
    <w:rsid w:val="00733315"/>
    <w:rsid w:val="00753B7B"/>
    <w:rsid w:val="00757E08"/>
    <w:rsid w:val="007600BE"/>
    <w:rsid w:val="00760C1D"/>
    <w:rsid w:val="007614F9"/>
    <w:rsid w:val="00763760"/>
    <w:rsid w:val="00771702"/>
    <w:rsid w:val="00774E41"/>
    <w:rsid w:val="0077591D"/>
    <w:rsid w:val="00784207"/>
    <w:rsid w:val="00786EAA"/>
    <w:rsid w:val="007A5CBA"/>
    <w:rsid w:val="007E30D0"/>
    <w:rsid w:val="007E4B16"/>
    <w:rsid w:val="007F6443"/>
    <w:rsid w:val="00800303"/>
    <w:rsid w:val="0080132F"/>
    <w:rsid w:val="0080489D"/>
    <w:rsid w:val="00810B2A"/>
    <w:rsid w:val="00812488"/>
    <w:rsid w:val="0082244E"/>
    <w:rsid w:val="0083415B"/>
    <w:rsid w:val="00835A1E"/>
    <w:rsid w:val="00837E9F"/>
    <w:rsid w:val="00857567"/>
    <w:rsid w:val="008604E1"/>
    <w:rsid w:val="00861513"/>
    <w:rsid w:val="00863C29"/>
    <w:rsid w:val="008642A3"/>
    <w:rsid w:val="008723DF"/>
    <w:rsid w:val="008768B8"/>
    <w:rsid w:val="008901F9"/>
    <w:rsid w:val="008919BF"/>
    <w:rsid w:val="0089749F"/>
    <w:rsid w:val="008A0ED0"/>
    <w:rsid w:val="008A36BE"/>
    <w:rsid w:val="008B64E1"/>
    <w:rsid w:val="008C0F1B"/>
    <w:rsid w:val="008C3702"/>
    <w:rsid w:val="008C4B5A"/>
    <w:rsid w:val="008D0178"/>
    <w:rsid w:val="008D1870"/>
    <w:rsid w:val="008D357A"/>
    <w:rsid w:val="008D6E04"/>
    <w:rsid w:val="008E23BC"/>
    <w:rsid w:val="008E3BC3"/>
    <w:rsid w:val="008F6C0D"/>
    <w:rsid w:val="00915A4E"/>
    <w:rsid w:val="00931127"/>
    <w:rsid w:val="00932537"/>
    <w:rsid w:val="00934FBE"/>
    <w:rsid w:val="009435A1"/>
    <w:rsid w:val="00945AC1"/>
    <w:rsid w:val="00953699"/>
    <w:rsid w:val="00956F25"/>
    <w:rsid w:val="009601B1"/>
    <w:rsid w:val="0096235D"/>
    <w:rsid w:val="00962DA0"/>
    <w:rsid w:val="00962E68"/>
    <w:rsid w:val="00963562"/>
    <w:rsid w:val="00966FEF"/>
    <w:rsid w:val="0097071F"/>
    <w:rsid w:val="0097524F"/>
    <w:rsid w:val="00976137"/>
    <w:rsid w:val="00983726"/>
    <w:rsid w:val="00986E73"/>
    <w:rsid w:val="009871E3"/>
    <w:rsid w:val="00995889"/>
    <w:rsid w:val="009958D7"/>
    <w:rsid w:val="00996CED"/>
    <w:rsid w:val="009B1D05"/>
    <w:rsid w:val="009B34E9"/>
    <w:rsid w:val="009B42BE"/>
    <w:rsid w:val="009D189F"/>
    <w:rsid w:val="009F06F7"/>
    <w:rsid w:val="009F1678"/>
    <w:rsid w:val="009F35E3"/>
    <w:rsid w:val="009F54DC"/>
    <w:rsid w:val="00A005B6"/>
    <w:rsid w:val="00A06DDA"/>
    <w:rsid w:val="00A1032A"/>
    <w:rsid w:val="00A21CE3"/>
    <w:rsid w:val="00A258AE"/>
    <w:rsid w:val="00A339C0"/>
    <w:rsid w:val="00A42E6D"/>
    <w:rsid w:val="00A53064"/>
    <w:rsid w:val="00A61999"/>
    <w:rsid w:val="00A63503"/>
    <w:rsid w:val="00A664C0"/>
    <w:rsid w:val="00A71DEE"/>
    <w:rsid w:val="00A77669"/>
    <w:rsid w:val="00A828F2"/>
    <w:rsid w:val="00A944A1"/>
    <w:rsid w:val="00AA0BD7"/>
    <w:rsid w:val="00AA7E74"/>
    <w:rsid w:val="00AB10F2"/>
    <w:rsid w:val="00AB397E"/>
    <w:rsid w:val="00AB5963"/>
    <w:rsid w:val="00AC0833"/>
    <w:rsid w:val="00AC5181"/>
    <w:rsid w:val="00AC6592"/>
    <w:rsid w:val="00AC74AD"/>
    <w:rsid w:val="00AC7CC2"/>
    <w:rsid w:val="00AD530C"/>
    <w:rsid w:val="00AD64FA"/>
    <w:rsid w:val="00AE738A"/>
    <w:rsid w:val="00B06C0F"/>
    <w:rsid w:val="00B21422"/>
    <w:rsid w:val="00B42E80"/>
    <w:rsid w:val="00B51CF5"/>
    <w:rsid w:val="00B62CB5"/>
    <w:rsid w:val="00B66D6B"/>
    <w:rsid w:val="00B75ACB"/>
    <w:rsid w:val="00B82062"/>
    <w:rsid w:val="00B85E20"/>
    <w:rsid w:val="00B95683"/>
    <w:rsid w:val="00BA2DDF"/>
    <w:rsid w:val="00BB0F62"/>
    <w:rsid w:val="00BC1E46"/>
    <w:rsid w:val="00BC2E89"/>
    <w:rsid w:val="00BD0AAC"/>
    <w:rsid w:val="00BD625A"/>
    <w:rsid w:val="00BD7859"/>
    <w:rsid w:val="00BE20FE"/>
    <w:rsid w:val="00BE719F"/>
    <w:rsid w:val="00BE775E"/>
    <w:rsid w:val="00BF3DB9"/>
    <w:rsid w:val="00C00495"/>
    <w:rsid w:val="00C02304"/>
    <w:rsid w:val="00C04E7E"/>
    <w:rsid w:val="00C0629C"/>
    <w:rsid w:val="00C12191"/>
    <w:rsid w:val="00C234B0"/>
    <w:rsid w:val="00C27848"/>
    <w:rsid w:val="00C34046"/>
    <w:rsid w:val="00C41FA7"/>
    <w:rsid w:val="00C427E7"/>
    <w:rsid w:val="00C428BA"/>
    <w:rsid w:val="00C46AE0"/>
    <w:rsid w:val="00C47989"/>
    <w:rsid w:val="00C511D3"/>
    <w:rsid w:val="00C63C07"/>
    <w:rsid w:val="00C71C1A"/>
    <w:rsid w:val="00C76F28"/>
    <w:rsid w:val="00C77121"/>
    <w:rsid w:val="00C77466"/>
    <w:rsid w:val="00C85908"/>
    <w:rsid w:val="00C925E0"/>
    <w:rsid w:val="00C932A9"/>
    <w:rsid w:val="00C93C7A"/>
    <w:rsid w:val="00C94280"/>
    <w:rsid w:val="00C96A60"/>
    <w:rsid w:val="00CA4632"/>
    <w:rsid w:val="00CA5CBC"/>
    <w:rsid w:val="00CB5676"/>
    <w:rsid w:val="00CB635D"/>
    <w:rsid w:val="00CC4C8B"/>
    <w:rsid w:val="00CC71D6"/>
    <w:rsid w:val="00CD020E"/>
    <w:rsid w:val="00CD496A"/>
    <w:rsid w:val="00CE086D"/>
    <w:rsid w:val="00CE4C23"/>
    <w:rsid w:val="00CF214E"/>
    <w:rsid w:val="00CF73C0"/>
    <w:rsid w:val="00D040C3"/>
    <w:rsid w:val="00D16A33"/>
    <w:rsid w:val="00D16F9B"/>
    <w:rsid w:val="00D170FE"/>
    <w:rsid w:val="00D241E4"/>
    <w:rsid w:val="00D3282B"/>
    <w:rsid w:val="00D340EA"/>
    <w:rsid w:val="00D375B5"/>
    <w:rsid w:val="00D4352A"/>
    <w:rsid w:val="00D55B31"/>
    <w:rsid w:val="00D56F43"/>
    <w:rsid w:val="00D61E91"/>
    <w:rsid w:val="00D66708"/>
    <w:rsid w:val="00D872F1"/>
    <w:rsid w:val="00D87A8E"/>
    <w:rsid w:val="00DA1961"/>
    <w:rsid w:val="00DA204C"/>
    <w:rsid w:val="00DA4D36"/>
    <w:rsid w:val="00DA6411"/>
    <w:rsid w:val="00DB0855"/>
    <w:rsid w:val="00DB5B47"/>
    <w:rsid w:val="00DB6371"/>
    <w:rsid w:val="00DC146C"/>
    <w:rsid w:val="00DC3250"/>
    <w:rsid w:val="00DC6C19"/>
    <w:rsid w:val="00DD3763"/>
    <w:rsid w:val="00DE188B"/>
    <w:rsid w:val="00DE5377"/>
    <w:rsid w:val="00DF121F"/>
    <w:rsid w:val="00DF125D"/>
    <w:rsid w:val="00DF2DD9"/>
    <w:rsid w:val="00DF45B0"/>
    <w:rsid w:val="00DF4BC0"/>
    <w:rsid w:val="00E03421"/>
    <w:rsid w:val="00E102BE"/>
    <w:rsid w:val="00E31EEE"/>
    <w:rsid w:val="00E342D4"/>
    <w:rsid w:val="00E37A80"/>
    <w:rsid w:val="00E40B7D"/>
    <w:rsid w:val="00E46933"/>
    <w:rsid w:val="00E50F87"/>
    <w:rsid w:val="00E5373F"/>
    <w:rsid w:val="00E57BB0"/>
    <w:rsid w:val="00E63D44"/>
    <w:rsid w:val="00E703F4"/>
    <w:rsid w:val="00E7369C"/>
    <w:rsid w:val="00E75347"/>
    <w:rsid w:val="00E8299A"/>
    <w:rsid w:val="00E91CDB"/>
    <w:rsid w:val="00E9692F"/>
    <w:rsid w:val="00E97B12"/>
    <w:rsid w:val="00EC0B94"/>
    <w:rsid w:val="00EC4DA1"/>
    <w:rsid w:val="00EC6051"/>
    <w:rsid w:val="00EC699D"/>
    <w:rsid w:val="00EC787D"/>
    <w:rsid w:val="00ED01C8"/>
    <w:rsid w:val="00EE7240"/>
    <w:rsid w:val="00EF7940"/>
    <w:rsid w:val="00F10257"/>
    <w:rsid w:val="00F10E83"/>
    <w:rsid w:val="00F11B14"/>
    <w:rsid w:val="00F21413"/>
    <w:rsid w:val="00F256F1"/>
    <w:rsid w:val="00F32353"/>
    <w:rsid w:val="00F42DE3"/>
    <w:rsid w:val="00F5588F"/>
    <w:rsid w:val="00F636C5"/>
    <w:rsid w:val="00F67B04"/>
    <w:rsid w:val="00F70523"/>
    <w:rsid w:val="00F77840"/>
    <w:rsid w:val="00F83956"/>
    <w:rsid w:val="00F85758"/>
    <w:rsid w:val="00FA3987"/>
    <w:rsid w:val="00FB3050"/>
    <w:rsid w:val="00FB5A17"/>
    <w:rsid w:val="00FC3C47"/>
    <w:rsid w:val="00FC4CD9"/>
    <w:rsid w:val="00FD63FB"/>
    <w:rsid w:val="00FE1FB1"/>
    <w:rsid w:val="00FE2D46"/>
    <w:rsid w:val="00FE3185"/>
    <w:rsid w:val="00FE34F8"/>
    <w:rsid w:val="00FF0C1C"/>
    <w:rsid w:val="00FF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BE1D2"/>
  <w15:docId w15:val="{FA587CC1-CCEF-4AF4-BF7A-41DFCAF82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D64FA"/>
    <w:pPr>
      <w:widowControl w:val="0"/>
      <w:spacing w:after="200" w:line="276" w:lineRule="auto"/>
    </w:pPr>
  </w:style>
  <w:style w:type="paragraph" w:styleId="Cmsor1">
    <w:name w:val="heading 1"/>
    <w:basedOn w:val="Norml"/>
    <w:next w:val="Norml"/>
    <w:link w:val="Cmsor1Char"/>
    <w:uiPriority w:val="1"/>
    <w:qFormat/>
    <w:rsid w:val="00126822"/>
    <w:pPr>
      <w:numPr>
        <w:numId w:val="8"/>
      </w:num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E1FB1"/>
    <w:pPr>
      <w:keepNext/>
      <w:keepLines/>
      <w:numPr>
        <w:ilvl w:val="1"/>
        <w:numId w:val="8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E1FB1"/>
    <w:pPr>
      <w:keepNext/>
      <w:keepLines/>
      <w:numPr>
        <w:ilvl w:val="2"/>
        <w:numId w:val="8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E1FB1"/>
    <w:pPr>
      <w:keepNext/>
      <w:keepLines/>
      <w:numPr>
        <w:ilvl w:val="3"/>
        <w:numId w:val="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E1FB1"/>
    <w:pPr>
      <w:keepNext/>
      <w:keepLines/>
      <w:numPr>
        <w:ilvl w:val="4"/>
        <w:numId w:val="8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E1FB1"/>
    <w:pPr>
      <w:keepNext/>
      <w:keepLines/>
      <w:numPr>
        <w:ilvl w:val="5"/>
        <w:numId w:val="8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E1FB1"/>
    <w:pPr>
      <w:keepNext/>
      <w:keepLines/>
      <w:numPr>
        <w:ilvl w:val="6"/>
        <w:numId w:val="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E1FB1"/>
    <w:pPr>
      <w:keepNext/>
      <w:keepLines/>
      <w:numPr>
        <w:ilvl w:val="7"/>
        <w:numId w:val="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E1FB1"/>
    <w:pPr>
      <w:keepNext/>
      <w:keepLines/>
      <w:numPr>
        <w:ilvl w:val="8"/>
        <w:numId w:val="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1"/>
    <w:rsid w:val="00126822"/>
    <w:rPr>
      <w:rFonts w:ascii="Times New Roman" w:hAnsi="Times New Roman" w:cs="Times New Roman"/>
      <w:b/>
      <w:bCs/>
    </w:rPr>
  </w:style>
  <w:style w:type="paragraph" w:styleId="Szvegtrzs">
    <w:name w:val="Body Text"/>
    <w:basedOn w:val="Norml"/>
    <w:link w:val="SzvegtrzsChar"/>
    <w:uiPriority w:val="1"/>
    <w:qFormat/>
    <w:rsid w:val="001268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126822"/>
    <w:rPr>
      <w:rFonts w:ascii="Times New Roman" w:hAnsi="Times New Roman" w:cs="Times New Roman"/>
    </w:rPr>
  </w:style>
  <w:style w:type="paragraph" w:styleId="Listaszerbekezds">
    <w:name w:val="List Paragraph"/>
    <w:basedOn w:val="Norml"/>
    <w:uiPriority w:val="34"/>
    <w:qFormat/>
    <w:rsid w:val="00126822"/>
    <w:pPr>
      <w:autoSpaceDE w:val="0"/>
      <w:autoSpaceDN w:val="0"/>
      <w:adjustRightInd w:val="0"/>
      <w:spacing w:after="0" w:line="240" w:lineRule="auto"/>
      <w:ind w:left="684" w:hanging="566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l"/>
    <w:uiPriority w:val="1"/>
    <w:qFormat/>
    <w:rsid w:val="00126822"/>
    <w:pPr>
      <w:autoSpaceDE w:val="0"/>
      <w:autoSpaceDN w:val="0"/>
      <w:adjustRightInd w:val="0"/>
      <w:spacing w:before="51" w:after="0" w:line="240" w:lineRule="auto"/>
      <w:ind w:left="50"/>
    </w:pPr>
    <w:rPr>
      <w:rFonts w:ascii="Times New Roman" w:hAnsi="Times New Roman" w:cs="Times New Roman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E1F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E1F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E1FB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E1FB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E1FB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E1FB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E1FB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E1FB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2A56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9B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B1D05"/>
  </w:style>
  <w:style w:type="paragraph" w:styleId="llb">
    <w:name w:val="footer"/>
    <w:basedOn w:val="Norml"/>
    <w:link w:val="llbChar"/>
    <w:uiPriority w:val="99"/>
    <w:unhideWhenUsed/>
    <w:rsid w:val="009B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B1D05"/>
  </w:style>
  <w:style w:type="paragraph" w:styleId="Buborkszveg">
    <w:name w:val="Balloon Text"/>
    <w:basedOn w:val="Norml"/>
    <w:link w:val="BuborkszvegChar"/>
    <w:uiPriority w:val="99"/>
    <w:semiHidden/>
    <w:unhideWhenUsed/>
    <w:rsid w:val="000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4DD7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E63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E63D44"/>
    <w:pPr>
      <w:spacing w:after="0" w:line="240" w:lineRule="auto"/>
    </w:pPr>
  </w:style>
  <w:style w:type="table" w:customStyle="1" w:styleId="Rcsostblzat1">
    <w:name w:val="Rácsos táblázat1"/>
    <w:basedOn w:val="Normltblzat"/>
    <w:next w:val="Rcsostblzat"/>
    <w:uiPriority w:val="39"/>
    <w:rsid w:val="001F0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DF2D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F2DD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F2DD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2D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F2DD9"/>
    <w:rPr>
      <w:b/>
      <w:bCs/>
      <w:sz w:val="20"/>
      <w:szCs w:val="20"/>
    </w:rPr>
  </w:style>
  <w:style w:type="character" w:styleId="Hiperhivatkozs">
    <w:name w:val="Hyperlink"/>
    <w:rsid w:val="00AD64FA"/>
    <w:rPr>
      <w:rFonts w:cs="Times New Roman"/>
      <w:color w:val="0000FF"/>
      <w:u w:val="single"/>
    </w:rPr>
  </w:style>
  <w:style w:type="character" w:customStyle="1" w:styleId="Szvegtrzs0">
    <w:name w:val="Szövegtörzs_"/>
    <w:basedOn w:val="Bekezdsalapbettpusa"/>
    <w:link w:val="Szvegtrzs1"/>
    <w:rsid w:val="00FE3185"/>
    <w:rPr>
      <w:rFonts w:ascii="Times New Roman" w:eastAsia="Times New Roman" w:hAnsi="Times New Roman" w:cs="Times New Roman"/>
    </w:rPr>
  </w:style>
  <w:style w:type="paragraph" w:customStyle="1" w:styleId="Szvegtrzs1">
    <w:name w:val="Szövegtörzs1"/>
    <w:basedOn w:val="Norml"/>
    <w:link w:val="Szvegtrzs0"/>
    <w:rsid w:val="00FE3185"/>
    <w:pPr>
      <w:spacing w:after="22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61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DBDBE-EEE5-41EA-A272-AB2268777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18</Pages>
  <Words>7227</Words>
  <Characters>49873</Characters>
  <Application>Microsoft Office Word</Application>
  <DocSecurity>0</DocSecurity>
  <Lines>415</Lines>
  <Paragraphs>113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 Tímea</dc:creator>
  <cp:lastModifiedBy>HU_OGYI_62.1</cp:lastModifiedBy>
  <cp:revision>46</cp:revision>
  <dcterms:created xsi:type="dcterms:W3CDTF">2022-08-29T07:28:00Z</dcterms:created>
  <dcterms:modified xsi:type="dcterms:W3CDTF">2023-04-18T13:24:00Z</dcterms:modified>
</cp:coreProperties>
</file>