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9747BF" w14:textId="77777777" w:rsidR="008D53F7" w:rsidRPr="000579D2" w:rsidRDefault="00141FD4" w:rsidP="000579D2">
      <w:pPr>
        <w:pStyle w:val="Listaszerbekezds"/>
        <w:numPr>
          <w:ilvl w:val="0"/>
          <w:numId w:val="13"/>
        </w:numPr>
        <w:tabs>
          <w:tab w:val="left" w:pos="284"/>
        </w:tabs>
        <w:ind w:left="284" w:firstLine="0"/>
        <w:rPr>
          <w:b/>
        </w:rPr>
      </w:pPr>
      <w:r w:rsidRPr="000579D2">
        <w:rPr>
          <w:b/>
        </w:rPr>
        <w:t>A GYÓGYSZER</w:t>
      </w:r>
      <w:r w:rsidRPr="000579D2">
        <w:rPr>
          <w:b/>
          <w:spacing w:val="-11"/>
        </w:rPr>
        <w:t xml:space="preserve"> </w:t>
      </w:r>
      <w:r w:rsidRPr="000579D2">
        <w:rPr>
          <w:b/>
        </w:rPr>
        <w:t>NEVE</w:t>
      </w:r>
    </w:p>
    <w:p w14:paraId="79A8480B" w14:textId="77777777" w:rsidR="008D53F7" w:rsidRPr="000579D2" w:rsidRDefault="008D53F7" w:rsidP="000579D2">
      <w:pPr>
        <w:pStyle w:val="Szvegtrzs"/>
        <w:tabs>
          <w:tab w:val="left" w:pos="284"/>
        </w:tabs>
        <w:ind w:left="284"/>
        <w:rPr>
          <w:b/>
        </w:rPr>
      </w:pPr>
    </w:p>
    <w:p w14:paraId="47E0D025" w14:textId="3DDCAC7C" w:rsidR="00141FD4" w:rsidRPr="000579D2" w:rsidRDefault="00141FD4" w:rsidP="003D0682">
      <w:pPr>
        <w:pStyle w:val="Szvegtrzs"/>
        <w:tabs>
          <w:tab w:val="left" w:pos="284"/>
        </w:tabs>
        <w:ind w:left="284"/>
        <w:rPr>
          <w:b/>
        </w:rPr>
      </w:pPr>
      <w:r w:rsidRPr="000579D2">
        <w:rPr>
          <w:b/>
        </w:rPr>
        <w:t xml:space="preserve">Amlodipin/Valsartan/HCT </w:t>
      </w:r>
      <w:r w:rsidR="00840998" w:rsidRPr="000579D2">
        <w:rPr>
          <w:b/>
        </w:rPr>
        <w:t xml:space="preserve">Sandoz </w:t>
      </w:r>
      <w:r w:rsidRPr="000579D2">
        <w:rPr>
          <w:b/>
        </w:rPr>
        <w:t>5 mg/160 mg/12,5 mg filmtabletta</w:t>
      </w:r>
    </w:p>
    <w:p w14:paraId="169E08EA" w14:textId="55D1E45E" w:rsidR="00141FD4" w:rsidRPr="000579D2" w:rsidRDefault="00141FD4" w:rsidP="003D0682">
      <w:pPr>
        <w:pStyle w:val="Szvegtrzs"/>
        <w:tabs>
          <w:tab w:val="left" w:pos="284"/>
        </w:tabs>
        <w:ind w:left="284"/>
        <w:rPr>
          <w:b/>
        </w:rPr>
      </w:pPr>
      <w:r w:rsidRPr="000579D2">
        <w:rPr>
          <w:b/>
        </w:rPr>
        <w:t xml:space="preserve">Amlodipin/Valsartan/HCT </w:t>
      </w:r>
      <w:r w:rsidR="00840998" w:rsidRPr="000579D2">
        <w:rPr>
          <w:b/>
        </w:rPr>
        <w:t xml:space="preserve">Sandoz </w:t>
      </w:r>
      <w:r w:rsidRPr="000579D2">
        <w:rPr>
          <w:b/>
        </w:rPr>
        <w:t>10 mg/160 mg/12,5 mg filmtabletta</w:t>
      </w:r>
    </w:p>
    <w:p w14:paraId="7A95F14D" w14:textId="77777777" w:rsidR="008D53F7" w:rsidRPr="000579D2" w:rsidRDefault="008D53F7">
      <w:pPr>
        <w:pStyle w:val="Szvegtrzs"/>
        <w:tabs>
          <w:tab w:val="left" w:pos="284"/>
        </w:tabs>
        <w:ind w:left="284"/>
      </w:pPr>
    </w:p>
    <w:p w14:paraId="655721E3" w14:textId="77777777" w:rsidR="008D53F7" w:rsidRPr="000579D2" w:rsidRDefault="008D53F7" w:rsidP="000579D2">
      <w:pPr>
        <w:pStyle w:val="Szvegtrzs"/>
        <w:tabs>
          <w:tab w:val="left" w:pos="284"/>
        </w:tabs>
        <w:ind w:left="284"/>
      </w:pPr>
    </w:p>
    <w:p w14:paraId="5ABBF8AD" w14:textId="77777777" w:rsidR="008D53F7" w:rsidRPr="000579D2" w:rsidRDefault="00141FD4" w:rsidP="003D0682">
      <w:pPr>
        <w:pStyle w:val="Cmsor1"/>
        <w:numPr>
          <w:ilvl w:val="0"/>
          <w:numId w:val="13"/>
        </w:numPr>
        <w:tabs>
          <w:tab w:val="left" w:pos="284"/>
        </w:tabs>
        <w:spacing w:before="0"/>
        <w:ind w:left="284" w:firstLine="0"/>
      </w:pPr>
      <w:r w:rsidRPr="000579D2">
        <w:t>MINŐSÉGI ÉS MENNYISÉGI</w:t>
      </w:r>
      <w:r w:rsidRPr="000579D2">
        <w:rPr>
          <w:spacing w:val="-7"/>
        </w:rPr>
        <w:t xml:space="preserve"> </w:t>
      </w:r>
      <w:r w:rsidRPr="000579D2">
        <w:t>ÖSSZETÉTEL</w:t>
      </w:r>
    </w:p>
    <w:p w14:paraId="783FDE4F" w14:textId="77777777" w:rsidR="008D53F7" w:rsidRPr="000579D2" w:rsidRDefault="008D53F7" w:rsidP="000579D2">
      <w:pPr>
        <w:pStyle w:val="Szvegtrzs"/>
        <w:tabs>
          <w:tab w:val="left" w:pos="284"/>
        </w:tabs>
        <w:ind w:left="284"/>
        <w:rPr>
          <w:b/>
        </w:rPr>
      </w:pPr>
      <w:bookmarkStart w:id="0" w:name="_GoBack"/>
      <w:bookmarkEnd w:id="0"/>
    </w:p>
    <w:p w14:paraId="45407842" w14:textId="20F1E88C" w:rsidR="00141FD4" w:rsidRPr="000579D2" w:rsidRDefault="00141FD4" w:rsidP="000579D2">
      <w:pPr>
        <w:pStyle w:val="Szvegtrzs"/>
        <w:tabs>
          <w:tab w:val="left" w:pos="284"/>
        </w:tabs>
        <w:ind w:left="284"/>
        <w:rPr>
          <w:u w:val="single"/>
        </w:rPr>
      </w:pPr>
      <w:r w:rsidRPr="000579D2">
        <w:rPr>
          <w:u w:val="single"/>
        </w:rPr>
        <w:t xml:space="preserve">Amlodipin/Valsartan/HCT </w:t>
      </w:r>
      <w:r w:rsidR="00840998" w:rsidRPr="000579D2">
        <w:rPr>
          <w:u w:val="single"/>
        </w:rPr>
        <w:t xml:space="preserve">Sandoz </w:t>
      </w:r>
      <w:r w:rsidRPr="000579D2">
        <w:rPr>
          <w:u w:val="single"/>
        </w:rPr>
        <w:t>5 mg/160 mg/12,5 mg filmtabletta</w:t>
      </w:r>
    </w:p>
    <w:p w14:paraId="555243AF" w14:textId="77777777" w:rsidR="008D53F7" w:rsidRPr="000579D2" w:rsidRDefault="00141FD4" w:rsidP="003D0682">
      <w:pPr>
        <w:pStyle w:val="Szvegtrzs"/>
        <w:tabs>
          <w:tab w:val="left" w:pos="284"/>
        </w:tabs>
        <w:ind w:left="284"/>
      </w:pPr>
      <w:r w:rsidRPr="000579D2">
        <w:t>5 mg amlodipin (amlodipin-bezilát formájában), 160 mg valzartán és 12,5 mg hidroklorotiazid filmtablettánként.</w:t>
      </w:r>
    </w:p>
    <w:p w14:paraId="4FFB63E5" w14:textId="77777777" w:rsidR="008D53F7" w:rsidRPr="000579D2" w:rsidRDefault="008D53F7" w:rsidP="000579D2">
      <w:pPr>
        <w:pStyle w:val="Szvegtrzs"/>
        <w:tabs>
          <w:tab w:val="left" w:pos="284"/>
        </w:tabs>
        <w:ind w:left="284"/>
      </w:pPr>
    </w:p>
    <w:p w14:paraId="7A34216E" w14:textId="77777777" w:rsidR="008D53F7" w:rsidRPr="000579D2" w:rsidRDefault="00840998" w:rsidP="003D0682">
      <w:pPr>
        <w:pStyle w:val="Szvegtrzs"/>
        <w:tabs>
          <w:tab w:val="left" w:pos="284"/>
        </w:tabs>
        <w:ind w:left="284"/>
        <w:rPr>
          <w:u w:val="single"/>
        </w:rPr>
      </w:pPr>
      <w:r w:rsidRPr="000579D2">
        <w:rPr>
          <w:u w:val="single"/>
        </w:rPr>
        <w:t>Amlodipin/Valsartan/HCT Sandoz</w:t>
      </w:r>
      <w:r w:rsidR="00141FD4" w:rsidRPr="000579D2">
        <w:rPr>
          <w:u w:val="single"/>
        </w:rPr>
        <w:t xml:space="preserve"> 10 mg/160 mg/12,5 mg filmtabletta</w:t>
      </w:r>
    </w:p>
    <w:p w14:paraId="3CF35F9D" w14:textId="77777777" w:rsidR="008D53F7" w:rsidRPr="000579D2" w:rsidRDefault="00141FD4" w:rsidP="000579D2">
      <w:pPr>
        <w:pStyle w:val="Szvegtrzs"/>
        <w:tabs>
          <w:tab w:val="left" w:pos="284"/>
        </w:tabs>
        <w:ind w:left="284"/>
      </w:pPr>
      <w:r w:rsidRPr="000579D2">
        <w:t>10 mg amlodipin (amlodipin-bezilát formájában), 160 mg valzartán és 12,5 mg hidroklorotiazid filmtablettánként.</w:t>
      </w:r>
    </w:p>
    <w:p w14:paraId="5FA7DE2E" w14:textId="77777777" w:rsidR="008D53F7" w:rsidRPr="000579D2" w:rsidRDefault="008D53F7" w:rsidP="000579D2">
      <w:pPr>
        <w:pStyle w:val="Szvegtrzs"/>
        <w:tabs>
          <w:tab w:val="left" w:pos="284"/>
        </w:tabs>
        <w:ind w:left="284"/>
      </w:pPr>
    </w:p>
    <w:p w14:paraId="42DB4573" w14:textId="77777777" w:rsidR="008D53F7" w:rsidRPr="000579D2" w:rsidRDefault="00141FD4" w:rsidP="003D0682">
      <w:pPr>
        <w:pStyle w:val="Szvegtrzs"/>
        <w:tabs>
          <w:tab w:val="left" w:pos="284"/>
        </w:tabs>
        <w:ind w:left="284"/>
      </w:pPr>
      <w:r w:rsidRPr="000579D2">
        <w:t>A segédanyagok teljes listáját lásd a 6.1 pontban.</w:t>
      </w:r>
    </w:p>
    <w:p w14:paraId="71041621" w14:textId="77777777" w:rsidR="008D53F7" w:rsidRPr="000579D2" w:rsidRDefault="008D53F7" w:rsidP="003D0682">
      <w:pPr>
        <w:pStyle w:val="Szvegtrzs"/>
        <w:tabs>
          <w:tab w:val="left" w:pos="284"/>
        </w:tabs>
        <w:ind w:left="284"/>
      </w:pPr>
    </w:p>
    <w:p w14:paraId="44D1E986" w14:textId="77777777" w:rsidR="008D53F7" w:rsidRPr="000579D2" w:rsidRDefault="008D53F7">
      <w:pPr>
        <w:pStyle w:val="Szvegtrzs"/>
        <w:tabs>
          <w:tab w:val="left" w:pos="284"/>
        </w:tabs>
        <w:ind w:left="284"/>
      </w:pPr>
    </w:p>
    <w:p w14:paraId="43F88522" w14:textId="77777777" w:rsidR="008D53F7" w:rsidRPr="000579D2" w:rsidRDefault="00141FD4" w:rsidP="000579D2">
      <w:pPr>
        <w:pStyle w:val="Cmsor1"/>
        <w:numPr>
          <w:ilvl w:val="0"/>
          <w:numId w:val="13"/>
        </w:numPr>
        <w:tabs>
          <w:tab w:val="left" w:pos="284"/>
        </w:tabs>
        <w:spacing w:before="0"/>
        <w:ind w:left="284" w:firstLine="0"/>
      </w:pPr>
      <w:r w:rsidRPr="000579D2">
        <w:t>GYÓGYSZERFORMA</w:t>
      </w:r>
    </w:p>
    <w:p w14:paraId="30183FD2" w14:textId="77777777" w:rsidR="008D53F7" w:rsidRPr="000579D2" w:rsidRDefault="008D53F7" w:rsidP="000579D2">
      <w:pPr>
        <w:pStyle w:val="Szvegtrzs"/>
        <w:tabs>
          <w:tab w:val="left" w:pos="284"/>
        </w:tabs>
        <w:ind w:left="284"/>
        <w:rPr>
          <w:b/>
        </w:rPr>
      </w:pPr>
    </w:p>
    <w:p w14:paraId="2D55264B" w14:textId="7B72F5A8" w:rsidR="008D53F7" w:rsidRPr="000579D2" w:rsidRDefault="00141FD4" w:rsidP="003D0682">
      <w:pPr>
        <w:pStyle w:val="Szvegtrzs"/>
        <w:tabs>
          <w:tab w:val="left" w:pos="284"/>
        </w:tabs>
        <w:ind w:left="284"/>
      </w:pPr>
      <w:r w:rsidRPr="000579D2">
        <w:t>Filmtabletta</w:t>
      </w:r>
    </w:p>
    <w:p w14:paraId="36AADE44" w14:textId="77777777" w:rsidR="008D53F7" w:rsidRPr="000579D2" w:rsidRDefault="008D53F7" w:rsidP="000579D2">
      <w:pPr>
        <w:pStyle w:val="Szvegtrzs"/>
        <w:tabs>
          <w:tab w:val="left" w:pos="284"/>
        </w:tabs>
        <w:ind w:left="284"/>
      </w:pPr>
    </w:p>
    <w:p w14:paraId="541DBA6F" w14:textId="77777777" w:rsidR="008D53F7" w:rsidRPr="000579D2" w:rsidRDefault="00840998" w:rsidP="003D0682">
      <w:pPr>
        <w:pStyle w:val="Szvegtrzs"/>
        <w:tabs>
          <w:tab w:val="left" w:pos="284"/>
        </w:tabs>
        <w:ind w:left="284"/>
        <w:rPr>
          <w:u w:val="single"/>
        </w:rPr>
      </w:pPr>
      <w:r w:rsidRPr="000579D2">
        <w:rPr>
          <w:u w:val="single"/>
        </w:rPr>
        <w:t>Amlodipin/Valsartan/HCT Sandoz</w:t>
      </w:r>
      <w:r w:rsidR="00141FD4" w:rsidRPr="000579D2">
        <w:rPr>
          <w:u w:val="single"/>
        </w:rPr>
        <w:t xml:space="preserve"> 5 mg/160 mg/12,5 mg filmtabletta</w:t>
      </w:r>
    </w:p>
    <w:p w14:paraId="1386051A" w14:textId="6A7480DC" w:rsidR="008D53F7" w:rsidRPr="000579D2" w:rsidRDefault="00141FD4" w:rsidP="000579D2">
      <w:pPr>
        <w:pStyle w:val="Szvegtrzs"/>
        <w:tabs>
          <w:tab w:val="left" w:pos="284"/>
        </w:tabs>
        <w:ind w:left="284" w:right="105"/>
      </w:pPr>
      <w:r w:rsidRPr="000579D2">
        <w:t xml:space="preserve">Fehér, ovális alakú, mindkét oldalán domború felületű, metszett élű </w:t>
      </w:r>
      <w:r w:rsidR="00F251F5" w:rsidRPr="000579D2">
        <w:t>film</w:t>
      </w:r>
      <w:r w:rsidRPr="000579D2">
        <w:t>tabletta, „NVR” bevéséssel az egyik és „VCL” bevéséssel a másik oldalon.</w:t>
      </w:r>
    </w:p>
    <w:p w14:paraId="177E6295" w14:textId="1EADDB23" w:rsidR="004708F8" w:rsidRPr="000579D2" w:rsidRDefault="004708F8" w:rsidP="000579D2">
      <w:pPr>
        <w:pStyle w:val="Szvegtrzs"/>
        <w:tabs>
          <w:tab w:val="left" w:pos="284"/>
        </w:tabs>
        <w:ind w:left="284" w:right="105"/>
      </w:pPr>
      <w:r w:rsidRPr="000579D2">
        <w:t>Hossz</w:t>
      </w:r>
      <w:r w:rsidR="00340B28" w:rsidRPr="000579D2">
        <w:t>a</w:t>
      </w:r>
      <w:r w:rsidRPr="000579D2">
        <w:t>:</w:t>
      </w:r>
      <w:r w:rsidR="00B939C0" w:rsidRPr="000579D2">
        <w:t xml:space="preserve"> kb. 15 mm</w:t>
      </w:r>
      <w:r w:rsidR="00012AEC" w:rsidRPr="000579D2">
        <w:t>.</w:t>
      </w:r>
    </w:p>
    <w:p w14:paraId="6698A114" w14:textId="6B5EB57E" w:rsidR="004708F8" w:rsidRPr="000579D2" w:rsidRDefault="004708F8" w:rsidP="000579D2">
      <w:pPr>
        <w:pStyle w:val="Szvegtrzs"/>
        <w:tabs>
          <w:tab w:val="left" w:pos="284"/>
        </w:tabs>
        <w:ind w:left="284" w:right="105"/>
      </w:pPr>
      <w:r w:rsidRPr="000579D2">
        <w:t>Szélessége:</w:t>
      </w:r>
      <w:r w:rsidR="00B939C0" w:rsidRPr="000579D2">
        <w:t xml:space="preserve"> kb. 5,9 mm</w:t>
      </w:r>
      <w:r w:rsidR="00012AEC" w:rsidRPr="000579D2">
        <w:t>.</w:t>
      </w:r>
    </w:p>
    <w:p w14:paraId="086869E4" w14:textId="77777777" w:rsidR="008D53F7" w:rsidRPr="000579D2" w:rsidRDefault="008D53F7" w:rsidP="000579D2">
      <w:pPr>
        <w:pStyle w:val="Szvegtrzs"/>
        <w:tabs>
          <w:tab w:val="left" w:pos="284"/>
        </w:tabs>
        <w:ind w:left="284"/>
      </w:pPr>
    </w:p>
    <w:p w14:paraId="28B2F957" w14:textId="77777777" w:rsidR="008D53F7" w:rsidRPr="000579D2" w:rsidRDefault="00840998" w:rsidP="003D0682">
      <w:pPr>
        <w:pStyle w:val="Szvegtrzs"/>
        <w:tabs>
          <w:tab w:val="left" w:pos="284"/>
        </w:tabs>
        <w:ind w:left="284"/>
        <w:rPr>
          <w:u w:val="single"/>
        </w:rPr>
      </w:pPr>
      <w:r w:rsidRPr="000579D2">
        <w:rPr>
          <w:u w:val="single"/>
        </w:rPr>
        <w:t>Amlodipin/Valsartan/HCT Sandoz</w:t>
      </w:r>
      <w:r w:rsidR="00141FD4" w:rsidRPr="000579D2">
        <w:rPr>
          <w:u w:val="single"/>
        </w:rPr>
        <w:t xml:space="preserve"> 10 mg/160 mg/12,5 mg filmtabletta</w:t>
      </w:r>
    </w:p>
    <w:p w14:paraId="75144A35" w14:textId="7AEB302E" w:rsidR="008D53F7" w:rsidRPr="000579D2" w:rsidRDefault="00141FD4" w:rsidP="000579D2">
      <w:pPr>
        <w:pStyle w:val="Szvegtrzs"/>
        <w:tabs>
          <w:tab w:val="left" w:pos="284"/>
        </w:tabs>
        <w:ind w:left="284" w:right="105"/>
      </w:pPr>
      <w:r w:rsidRPr="000579D2">
        <w:t xml:space="preserve">Halványsárga, ovális alakú, mindkét oldalán domború felületű, metszett élű </w:t>
      </w:r>
      <w:r w:rsidR="00F251F5" w:rsidRPr="000579D2">
        <w:t>film</w:t>
      </w:r>
      <w:r w:rsidRPr="000579D2">
        <w:t>tabletta, „NVR” bevéséssel az egyik és „VDL” bevéséssel a másik oldalon.</w:t>
      </w:r>
    </w:p>
    <w:p w14:paraId="266FB7A9" w14:textId="78C2488F" w:rsidR="00B939C0" w:rsidRPr="000579D2" w:rsidRDefault="00B939C0" w:rsidP="000579D2">
      <w:pPr>
        <w:pStyle w:val="Szvegtrzs"/>
        <w:tabs>
          <w:tab w:val="left" w:pos="284"/>
        </w:tabs>
        <w:ind w:left="284" w:right="105"/>
      </w:pPr>
      <w:r w:rsidRPr="000579D2">
        <w:t>Hossz</w:t>
      </w:r>
      <w:r w:rsidR="00340B28" w:rsidRPr="000579D2">
        <w:t>a</w:t>
      </w:r>
      <w:r w:rsidRPr="000579D2">
        <w:t>: kb. 15 mm</w:t>
      </w:r>
      <w:r w:rsidR="00AC0D82" w:rsidRPr="000579D2">
        <w:t>.</w:t>
      </w:r>
    </w:p>
    <w:p w14:paraId="26E59128" w14:textId="032DB4B7" w:rsidR="00B939C0" w:rsidRPr="000579D2" w:rsidRDefault="00B939C0" w:rsidP="000579D2">
      <w:pPr>
        <w:pStyle w:val="Szvegtrzs"/>
        <w:tabs>
          <w:tab w:val="left" w:pos="284"/>
        </w:tabs>
        <w:ind w:left="284" w:right="105"/>
      </w:pPr>
      <w:r w:rsidRPr="000579D2">
        <w:t>Szélessége: kb. 5,9 mm</w:t>
      </w:r>
      <w:r w:rsidR="00AC0D82" w:rsidRPr="000579D2">
        <w:t>.</w:t>
      </w:r>
    </w:p>
    <w:p w14:paraId="4FFE7F4D" w14:textId="77777777" w:rsidR="008D53F7" w:rsidRPr="000579D2" w:rsidRDefault="008D53F7" w:rsidP="000579D2">
      <w:pPr>
        <w:pStyle w:val="Szvegtrzs"/>
        <w:tabs>
          <w:tab w:val="left" w:pos="284"/>
        </w:tabs>
        <w:ind w:left="284"/>
      </w:pPr>
    </w:p>
    <w:p w14:paraId="7F041EAC" w14:textId="77777777" w:rsidR="008D53F7" w:rsidRPr="000579D2" w:rsidRDefault="008D53F7" w:rsidP="000579D2">
      <w:pPr>
        <w:pStyle w:val="Szvegtrzs"/>
        <w:tabs>
          <w:tab w:val="left" w:pos="284"/>
        </w:tabs>
        <w:ind w:left="284"/>
      </w:pPr>
    </w:p>
    <w:p w14:paraId="5C19A3FE" w14:textId="77777777" w:rsidR="008D53F7" w:rsidRPr="000579D2" w:rsidRDefault="00141FD4" w:rsidP="000579D2">
      <w:pPr>
        <w:pStyle w:val="Cmsor1"/>
        <w:numPr>
          <w:ilvl w:val="0"/>
          <w:numId w:val="13"/>
        </w:numPr>
        <w:tabs>
          <w:tab w:val="left" w:pos="284"/>
        </w:tabs>
        <w:spacing w:before="0"/>
        <w:ind w:left="284" w:firstLine="0"/>
      </w:pPr>
      <w:r w:rsidRPr="000579D2">
        <w:t>KLINIKAI</w:t>
      </w:r>
      <w:r w:rsidRPr="000579D2">
        <w:rPr>
          <w:spacing w:val="-2"/>
        </w:rPr>
        <w:t xml:space="preserve"> </w:t>
      </w:r>
      <w:r w:rsidRPr="000579D2">
        <w:t>JELLEMZŐK</w:t>
      </w:r>
    </w:p>
    <w:p w14:paraId="5EB53CAF" w14:textId="77777777" w:rsidR="008D53F7" w:rsidRPr="000579D2" w:rsidRDefault="008D53F7" w:rsidP="000579D2">
      <w:pPr>
        <w:pStyle w:val="Szvegtrzs"/>
        <w:tabs>
          <w:tab w:val="left" w:pos="284"/>
        </w:tabs>
        <w:ind w:left="284"/>
        <w:rPr>
          <w:b/>
        </w:rPr>
      </w:pPr>
    </w:p>
    <w:p w14:paraId="69E5F79D" w14:textId="77777777" w:rsidR="008D53F7" w:rsidRPr="000579D2" w:rsidRDefault="00141FD4" w:rsidP="003D0682">
      <w:pPr>
        <w:pStyle w:val="Listaszerbekezds"/>
        <w:numPr>
          <w:ilvl w:val="1"/>
          <w:numId w:val="13"/>
        </w:numPr>
        <w:tabs>
          <w:tab w:val="left" w:pos="284"/>
        </w:tabs>
        <w:ind w:left="284" w:firstLine="0"/>
        <w:rPr>
          <w:b/>
        </w:rPr>
      </w:pPr>
      <w:r w:rsidRPr="000579D2">
        <w:rPr>
          <w:b/>
        </w:rPr>
        <w:t>Terápiás</w:t>
      </w:r>
      <w:r w:rsidRPr="000579D2">
        <w:rPr>
          <w:b/>
          <w:spacing w:val="6"/>
        </w:rPr>
        <w:t xml:space="preserve"> </w:t>
      </w:r>
      <w:r w:rsidRPr="000579D2">
        <w:rPr>
          <w:b/>
        </w:rPr>
        <w:t>javallatok</w:t>
      </w:r>
    </w:p>
    <w:p w14:paraId="36592D69" w14:textId="77777777" w:rsidR="008D53F7" w:rsidRPr="000579D2" w:rsidRDefault="008D53F7" w:rsidP="000579D2">
      <w:pPr>
        <w:pStyle w:val="Szvegtrzs"/>
        <w:tabs>
          <w:tab w:val="left" w:pos="284"/>
        </w:tabs>
        <w:ind w:left="284"/>
        <w:rPr>
          <w:b/>
        </w:rPr>
      </w:pPr>
    </w:p>
    <w:p w14:paraId="162FD3CA" w14:textId="77777777" w:rsidR="008D53F7" w:rsidRPr="000579D2" w:rsidRDefault="00141FD4" w:rsidP="000579D2">
      <w:pPr>
        <w:pStyle w:val="Szvegtrzs"/>
        <w:tabs>
          <w:tab w:val="left" w:pos="284"/>
        </w:tabs>
        <w:ind w:left="284"/>
      </w:pPr>
      <w:r w:rsidRPr="000579D2">
        <w:t>Esszenciális hypertonia kezelése szubsztitúciós terápiaként azoknál a felnőtt betegeknél, akiknek a vérnyomása három monokomponensű vagy egy kétkomponensű és egy monokomponensű készítmény formájában szedett amlodipin, valzartán és hidroklorotiazid (HCT) kombinációval megfelelően van beállítva.</w:t>
      </w:r>
    </w:p>
    <w:p w14:paraId="43DC9A2A" w14:textId="77777777" w:rsidR="008D53F7" w:rsidRPr="000579D2" w:rsidRDefault="008D53F7" w:rsidP="000579D2">
      <w:pPr>
        <w:pStyle w:val="Szvegtrzs"/>
        <w:tabs>
          <w:tab w:val="left" w:pos="284"/>
        </w:tabs>
        <w:ind w:left="284"/>
      </w:pPr>
    </w:p>
    <w:p w14:paraId="0113166D" w14:textId="77777777" w:rsidR="008D53F7" w:rsidRPr="000579D2" w:rsidRDefault="00141FD4" w:rsidP="003D0682">
      <w:pPr>
        <w:pStyle w:val="Cmsor1"/>
        <w:numPr>
          <w:ilvl w:val="1"/>
          <w:numId w:val="13"/>
        </w:numPr>
        <w:tabs>
          <w:tab w:val="left" w:pos="284"/>
        </w:tabs>
        <w:spacing w:before="0"/>
        <w:ind w:left="284" w:firstLine="0"/>
      </w:pPr>
      <w:r w:rsidRPr="000579D2">
        <w:t>Adagolás és</w:t>
      </w:r>
      <w:r w:rsidRPr="000579D2">
        <w:rPr>
          <w:spacing w:val="-4"/>
        </w:rPr>
        <w:t xml:space="preserve"> </w:t>
      </w:r>
      <w:r w:rsidRPr="000579D2">
        <w:t>alkalmazás</w:t>
      </w:r>
    </w:p>
    <w:p w14:paraId="54500CEB" w14:textId="77777777" w:rsidR="008D53F7" w:rsidRPr="000579D2" w:rsidRDefault="008D53F7" w:rsidP="000579D2">
      <w:pPr>
        <w:pStyle w:val="Szvegtrzs"/>
        <w:tabs>
          <w:tab w:val="left" w:pos="284"/>
        </w:tabs>
        <w:ind w:left="284"/>
        <w:rPr>
          <w:b/>
        </w:rPr>
      </w:pPr>
    </w:p>
    <w:p w14:paraId="1E0C6B7E" w14:textId="77777777" w:rsidR="008D53F7" w:rsidRPr="000579D2" w:rsidRDefault="00141FD4" w:rsidP="003D0682">
      <w:pPr>
        <w:pStyle w:val="Szvegtrzs"/>
        <w:tabs>
          <w:tab w:val="left" w:pos="284"/>
        </w:tabs>
        <w:ind w:left="284"/>
      </w:pPr>
      <w:r w:rsidRPr="000579D2">
        <w:rPr>
          <w:u w:val="single"/>
        </w:rPr>
        <w:t>Adagolás</w:t>
      </w:r>
    </w:p>
    <w:p w14:paraId="5D8470BA" w14:textId="52524814" w:rsidR="008D53F7" w:rsidRPr="000579D2" w:rsidRDefault="00141FD4" w:rsidP="000579D2">
      <w:pPr>
        <w:pStyle w:val="Szvegtrzs"/>
        <w:tabs>
          <w:tab w:val="left" w:pos="284"/>
        </w:tabs>
        <w:ind w:left="284"/>
      </w:pPr>
      <w:r w:rsidRPr="000579D2">
        <w:t xml:space="preserve">Az </w:t>
      </w:r>
      <w:r w:rsidR="00840998" w:rsidRPr="000579D2">
        <w:t>Amlodipin/Valsartan/HCT Sandoz</w:t>
      </w:r>
      <w:r w:rsidRPr="000579D2">
        <w:t xml:space="preserve"> </w:t>
      </w:r>
      <w:r w:rsidR="00EA4895" w:rsidRPr="000579D2">
        <w:t xml:space="preserve">filmtabletta </w:t>
      </w:r>
      <w:r w:rsidRPr="000579D2">
        <w:t xml:space="preserve">javasolt adagja napi egy </w:t>
      </w:r>
      <w:r w:rsidR="00F251F5" w:rsidRPr="000579D2">
        <w:t>film</w:t>
      </w:r>
      <w:r w:rsidRPr="000579D2">
        <w:t>tabletta, lehetőség szerint reggel bevéve.</w:t>
      </w:r>
    </w:p>
    <w:p w14:paraId="3CE57300" w14:textId="77777777" w:rsidR="008D53F7" w:rsidRPr="000579D2" w:rsidRDefault="008D53F7" w:rsidP="000579D2">
      <w:pPr>
        <w:pStyle w:val="Szvegtrzs"/>
        <w:tabs>
          <w:tab w:val="left" w:pos="284"/>
        </w:tabs>
        <w:ind w:left="284"/>
      </w:pPr>
    </w:p>
    <w:p w14:paraId="4979A243" w14:textId="04473415" w:rsidR="008D53F7" w:rsidRPr="000579D2" w:rsidRDefault="00141FD4" w:rsidP="000579D2">
      <w:pPr>
        <w:pStyle w:val="Szvegtrzs"/>
        <w:tabs>
          <w:tab w:val="left" w:pos="284"/>
        </w:tabs>
        <w:ind w:left="284"/>
      </w:pPr>
      <w:r w:rsidRPr="000579D2">
        <w:t xml:space="preserve">Az </w:t>
      </w:r>
      <w:r w:rsidR="00840998" w:rsidRPr="000579D2">
        <w:t>Amlodipin/Valsartan/HCT Sandoz</w:t>
      </w:r>
      <w:r w:rsidR="00EA4895" w:rsidRPr="000579D2">
        <w:t xml:space="preserve"> filmtablettá</w:t>
      </w:r>
      <w:r w:rsidR="004F7CE1" w:rsidRPr="000579D2">
        <w:t>ra</w:t>
      </w:r>
      <w:r w:rsidRPr="000579D2">
        <w:t xml:space="preserve"> történő áttérés előtt a betegeket az azonos időben bevett egyes </w:t>
      </w:r>
      <w:r w:rsidR="00F8150D" w:rsidRPr="000579D2">
        <w:t>hatóanyago</w:t>
      </w:r>
      <w:r w:rsidRPr="000579D2">
        <w:t xml:space="preserve">k stabil dózisaira kell beállítani. Az </w:t>
      </w:r>
      <w:r w:rsidR="00840998" w:rsidRPr="000579D2">
        <w:t>Amlodipin/Valsartan/HCT Sandoz</w:t>
      </w:r>
      <w:r w:rsidRPr="000579D2">
        <w:t xml:space="preserve"> </w:t>
      </w:r>
      <w:r w:rsidR="00EA4895" w:rsidRPr="000579D2">
        <w:t xml:space="preserve">filmtabletta </w:t>
      </w:r>
      <w:r w:rsidRPr="000579D2">
        <w:t>adagjának a kombináció egyes összetevőinek az áttérés időpontjában szedett dózisain kell alapulnia.</w:t>
      </w:r>
    </w:p>
    <w:p w14:paraId="5A52C752" w14:textId="77777777" w:rsidR="008D53F7" w:rsidRPr="000579D2" w:rsidRDefault="008D53F7" w:rsidP="000579D2">
      <w:pPr>
        <w:pStyle w:val="Szvegtrzs"/>
        <w:tabs>
          <w:tab w:val="left" w:pos="284"/>
        </w:tabs>
        <w:ind w:left="284"/>
      </w:pPr>
    </w:p>
    <w:p w14:paraId="34B56C9B" w14:textId="4A78CD44" w:rsidR="008D53F7" w:rsidRPr="000579D2" w:rsidRDefault="00141FD4" w:rsidP="003D0682">
      <w:pPr>
        <w:pStyle w:val="Szvegtrzs"/>
        <w:tabs>
          <w:tab w:val="left" w:pos="284"/>
        </w:tabs>
        <w:ind w:left="284"/>
      </w:pPr>
      <w:r w:rsidRPr="000579D2">
        <w:t xml:space="preserve">Az </w:t>
      </w:r>
      <w:r w:rsidR="00810B94">
        <w:t>amlodipin-v</w:t>
      </w:r>
      <w:r w:rsidR="00840998" w:rsidRPr="000579D2">
        <w:t>al</w:t>
      </w:r>
      <w:r w:rsidR="00810B94">
        <w:t>z</w:t>
      </w:r>
      <w:r w:rsidR="00840998" w:rsidRPr="000579D2">
        <w:t>art</w:t>
      </w:r>
      <w:r w:rsidR="00810B94">
        <w:t>á</w:t>
      </w:r>
      <w:r w:rsidR="00840998" w:rsidRPr="000579D2">
        <w:t>n</w:t>
      </w:r>
      <w:r w:rsidR="00810B94">
        <w:t xml:space="preserve">-hidroklorotiazid </w:t>
      </w:r>
      <w:r w:rsidRPr="000579D2">
        <w:t>maximális javasolt adagja 10 mg/320 mg/25 mg.</w:t>
      </w:r>
    </w:p>
    <w:p w14:paraId="2F144BA7" w14:textId="77777777" w:rsidR="008D53F7" w:rsidRPr="000579D2" w:rsidRDefault="008D53F7" w:rsidP="003D0682">
      <w:pPr>
        <w:pStyle w:val="Szvegtrzs"/>
        <w:tabs>
          <w:tab w:val="left" w:pos="284"/>
        </w:tabs>
        <w:ind w:left="284"/>
      </w:pPr>
    </w:p>
    <w:p w14:paraId="38A71B3D" w14:textId="77777777" w:rsidR="00395DED" w:rsidRPr="000579D2" w:rsidRDefault="00141FD4" w:rsidP="000579D2">
      <w:pPr>
        <w:tabs>
          <w:tab w:val="left" w:pos="284"/>
        </w:tabs>
        <w:ind w:left="284" w:right="5919"/>
        <w:rPr>
          <w:i/>
          <w:u w:val="single"/>
        </w:rPr>
      </w:pPr>
      <w:r w:rsidRPr="000579D2">
        <w:rPr>
          <w:i/>
          <w:u w:val="single"/>
        </w:rPr>
        <w:t>Különleges betegcsoportok</w:t>
      </w:r>
    </w:p>
    <w:p w14:paraId="7DCCB744" w14:textId="4FD920AB" w:rsidR="008D53F7" w:rsidRPr="000579D2" w:rsidRDefault="00395DED" w:rsidP="000579D2">
      <w:pPr>
        <w:tabs>
          <w:tab w:val="left" w:pos="284"/>
        </w:tabs>
        <w:ind w:left="284" w:right="5919"/>
        <w:rPr>
          <w:i/>
        </w:rPr>
      </w:pPr>
      <w:r w:rsidRPr="000579D2">
        <w:rPr>
          <w:i/>
        </w:rPr>
        <w:t>V</w:t>
      </w:r>
      <w:r w:rsidR="00141FD4" w:rsidRPr="000579D2">
        <w:rPr>
          <w:i/>
        </w:rPr>
        <w:t>ese</w:t>
      </w:r>
      <w:r w:rsidRPr="000579D2">
        <w:rPr>
          <w:i/>
        </w:rPr>
        <w:t>károsodás</w:t>
      </w:r>
    </w:p>
    <w:p w14:paraId="319FB02D" w14:textId="57C723A0" w:rsidR="008D53F7" w:rsidRPr="000579D2" w:rsidRDefault="00141FD4" w:rsidP="000579D2">
      <w:pPr>
        <w:pStyle w:val="Szvegtrzs"/>
        <w:tabs>
          <w:tab w:val="left" w:pos="284"/>
        </w:tabs>
        <w:ind w:left="284" w:right="105"/>
      </w:pPr>
      <w:r w:rsidRPr="000579D2">
        <w:t xml:space="preserve">A hidroklorotiazid összetevő miatt az </w:t>
      </w:r>
      <w:r w:rsidR="00840998" w:rsidRPr="000579D2">
        <w:t>Amlodipin/Valsartan/HCT Sandoz</w:t>
      </w:r>
      <w:r w:rsidRPr="000579D2">
        <w:t xml:space="preserve"> </w:t>
      </w:r>
      <w:r w:rsidR="00EA4895" w:rsidRPr="000579D2">
        <w:t xml:space="preserve">filmtabletta </w:t>
      </w:r>
      <w:r w:rsidRPr="000579D2">
        <w:t xml:space="preserve">alkalmazása </w:t>
      </w:r>
      <w:r w:rsidR="00395DED" w:rsidRPr="000579D2">
        <w:t xml:space="preserve">ellenjavallt </w:t>
      </w:r>
      <w:r w:rsidRPr="000579D2">
        <w:t xml:space="preserve">az anuriás betegeknél (lásd 4.3 pont) és a súlyos </w:t>
      </w:r>
      <w:r w:rsidR="00395DED" w:rsidRPr="000579D2">
        <w:t xml:space="preserve">fokú </w:t>
      </w:r>
      <w:r w:rsidRPr="000579D2">
        <w:t>vesekárosodásban szenvedő betegeknél (glomeruláris filtrációs ráta</w:t>
      </w:r>
      <w:r w:rsidR="002836EA" w:rsidRPr="000579D2">
        <w:t xml:space="preserve"> </w:t>
      </w:r>
      <w:r w:rsidRPr="000579D2">
        <w:t>(GFR) &lt;30 ml/perc/1,73 m</w:t>
      </w:r>
      <w:r w:rsidRPr="000579D2">
        <w:rPr>
          <w:vertAlign w:val="superscript"/>
        </w:rPr>
        <w:t>2</w:t>
      </w:r>
      <w:r w:rsidRPr="000579D2">
        <w:t>) (lásd 4.3, 4.4 és 5.2 pont).</w:t>
      </w:r>
    </w:p>
    <w:p w14:paraId="56368D95" w14:textId="77777777" w:rsidR="008D53F7" w:rsidRPr="000579D2" w:rsidRDefault="008D53F7" w:rsidP="003D0682">
      <w:pPr>
        <w:pStyle w:val="Szvegtrzs"/>
        <w:tabs>
          <w:tab w:val="left" w:pos="284"/>
        </w:tabs>
        <w:ind w:left="284"/>
      </w:pPr>
    </w:p>
    <w:p w14:paraId="05E261CD" w14:textId="308F5790" w:rsidR="008D53F7" w:rsidRPr="000579D2" w:rsidRDefault="00141FD4" w:rsidP="000579D2">
      <w:pPr>
        <w:pStyle w:val="Szvegtrzs"/>
        <w:tabs>
          <w:tab w:val="left" w:pos="284"/>
        </w:tabs>
        <w:ind w:left="284" w:right="193"/>
      </w:pPr>
      <w:r w:rsidRPr="000579D2">
        <w:t>Az enyh</w:t>
      </w:r>
      <w:r w:rsidR="00395DED" w:rsidRPr="000579D2">
        <w:t xml:space="preserve">e </w:t>
      </w:r>
      <w:r w:rsidRPr="000579D2">
        <w:t>vagy közepes</w:t>
      </w:r>
      <w:r w:rsidR="00395DED" w:rsidRPr="000579D2">
        <w:t>en súlyos fokú</w:t>
      </w:r>
      <w:r w:rsidRPr="000579D2">
        <w:t xml:space="preserve"> vese</w:t>
      </w:r>
      <w:r w:rsidR="00395DED" w:rsidRPr="000579D2">
        <w:t>károsodásban szenvedő</w:t>
      </w:r>
      <w:r w:rsidRPr="000579D2">
        <w:t xml:space="preserve"> betegek esetében nincs szükség a kezdő adag módosítására (lásd 4.4 és 5.2 pont).</w:t>
      </w:r>
    </w:p>
    <w:p w14:paraId="58CEB2B0" w14:textId="77777777" w:rsidR="008D53F7" w:rsidRPr="000579D2" w:rsidRDefault="008D53F7" w:rsidP="000579D2">
      <w:pPr>
        <w:pStyle w:val="Szvegtrzs"/>
        <w:tabs>
          <w:tab w:val="left" w:pos="284"/>
        </w:tabs>
        <w:ind w:left="284"/>
      </w:pPr>
    </w:p>
    <w:p w14:paraId="0CA9F324" w14:textId="6E7E3C8C" w:rsidR="008D53F7" w:rsidRPr="000579D2" w:rsidRDefault="00395DED" w:rsidP="003D0682">
      <w:pPr>
        <w:tabs>
          <w:tab w:val="left" w:pos="284"/>
        </w:tabs>
        <w:ind w:left="284"/>
        <w:rPr>
          <w:i/>
        </w:rPr>
      </w:pPr>
      <w:r w:rsidRPr="000579D2">
        <w:rPr>
          <w:i/>
        </w:rPr>
        <w:t>M</w:t>
      </w:r>
      <w:r w:rsidR="00141FD4" w:rsidRPr="000579D2">
        <w:rPr>
          <w:i/>
        </w:rPr>
        <w:t>áj</w:t>
      </w:r>
      <w:r w:rsidRPr="000579D2">
        <w:rPr>
          <w:i/>
        </w:rPr>
        <w:t>károsodás</w:t>
      </w:r>
    </w:p>
    <w:p w14:paraId="6EE16073" w14:textId="15DF0228" w:rsidR="008D53F7" w:rsidRPr="000579D2" w:rsidRDefault="00141FD4" w:rsidP="000579D2">
      <w:pPr>
        <w:pStyle w:val="Szvegtrzs"/>
        <w:tabs>
          <w:tab w:val="left" w:pos="284"/>
        </w:tabs>
        <w:ind w:left="284" w:right="117"/>
      </w:pPr>
      <w:r w:rsidRPr="000579D2">
        <w:t xml:space="preserve">A valzartán összetevő miatt az </w:t>
      </w:r>
      <w:r w:rsidR="00840998" w:rsidRPr="000579D2">
        <w:t>Amlodipin/Valsartan/HCT Sandoz</w:t>
      </w:r>
      <w:r w:rsidRPr="000579D2">
        <w:t xml:space="preserve"> </w:t>
      </w:r>
      <w:r w:rsidR="00EA4895" w:rsidRPr="000579D2">
        <w:t xml:space="preserve">filmtabletta </w:t>
      </w:r>
      <w:r w:rsidRPr="000579D2">
        <w:t>súlyos májkárosodásban szenvedő betegeknél ellenjavallt (lásd 4.3 pont). Kolesztázissal nem járó, enyhe</w:t>
      </w:r>
      <w:r w:rsidR="00395DED" w:rsidRPr="000579D2">
        <w:t xml:space="preserve"> vagy</w:t>
      </w:r>
      <w:r w:rsidRPr="000579D2">
        <w:t xml:space="preserve"> közepes</w:t>
      </w:r>
      <w:r w:rsidR="00395DED" w:rsidRPr="000579D2">
        <w:t>en súlyos</w:t>
      </w:r>
      <w:r w:rsidRPr="000579D2">
        <w:t xml:space="preserve"> máj</w:t>
      </w:r>
      <w:r w:rsidR="00395DED" w:rsidRPr="000579D2">
        <w:t>károsodás</w:t>
      </w:r>
      <w:r w:rsidRPr="000579D2">
        <w:t xml:space="preserve"> esetén a valzartán legmagasabb javasolt adagja 80 </w:t>
      </w:r>
      <w:r w:rsidRPr="000579D2">
        <w:rPr>
          <w:spacing w:val="-3"/>
        </w:rPr>
        <w:t xml:space="preserve">mg, </w:t>
      </w:r>
      <w:r w:rsidRPr="000579D2">
        <w:t xml:space="preserve">és ezért az </w:t>
      </w:r>
      <w:r w:rsidR="00840998" w:rsidRPr="000579D2">
        <w:t>Amlodipin/Valsartan/HCT Sandoz</w:t>
      </w:r>
      <w:r w:rsidRPr="000579D2">
        <w:t xml:space="preserve"> </w:t>
      </w:r>
      <w:r w:rsidR="00EA4895" w:rsidRPr="000579D2">
        <w:t xml:space="preserve">filmtabletta </w:t>
      </w:r>
      <w:r w:rsidRPr="000579D2">
        <w:t>ezen betegcsoport számára nem alkalmas (lásd 4.3, 4.4 és 5.2 pont). Enyhe</w:t>
      </w:r>
      <w:r w:rsidR="00395DED" w:rsidRPr="000579D2">
        <w:t xml:space="preserve"> vagy</w:t>
      </w:r>
      <w:r w:rsidRPr="000579D2">
        <w:t xml:space="preserve"> közepes</w:t>
      </w:r>
      <w:r w:rsidR="00395DED" w:rsidRPr="000579D2">
        <w:t>en súlyos</w:t>
      </w:r>
      <w:r w:rsidRPr="000579D2">
        <w:t xml:space="preserve"> máj</w:t>
      </w:r>
      <w:r w:rsidR="00395DED" w:rsidRPr="000579D2">
        <w:t>károsodásban szenvedő</w:t>
      </w:r>
      <w:r w:rsidRPr="000579D2">
        <w:t xml:space="preserve"> betegeknél az amlodipin javasolt adagját nem állapították meg. Májkárosodásban szenvedő</w:t>
      </w:r>
      <w:r w:rsidR="00F8150D" w:rsidRPr="000579D2">
        <w:t>,</w:t>
      </w:r>
      <w:r w:rsidRPr="000579D2">
        <w:t xml:space="preserve"> hypertoniás</w:t>
      </w:r>
      <w:r w:rsidR="00F8150D" w:rsidRPr="000579D2">
        <w:t>, az Amlodipin/Valsartan/HCT Sandoz-kezelésre alkalmas</w:t>
      </w:r>
      <w:r w:rsidRPr="000579D2">
        <w:t xml:space="preserve"> betegek (lásd 4.1 pont) átállításakor a legalacsonyabb rendelkezésre álló amlodipin összetevőt tartalmazó </w:t>
      </w:r>
      <w:r w:rsidR="00840998" w:rsidRPr="000579D2">
        <w:t>Amlodipin/Valsartan/HCT Sandoz</w:t>
      </w:r>
      <w:r w:rsidR="00EA4895" w:rsidRPr="000579D2">
        <w:t xml:space="preserve"> filmtablettá</w:t>
      </w:r>
      <w:r w:rsidRPr="000579D2">
        <w:t>t kell</w:t>
      </w:r>
      <w:r w:rsidRPr="000579D2">
        <w:rPr>
          <w:spacing w:val="2"/>
        </w:rPr>
        <w:t xml:space="preserve"> </w:t>
      </w:r>
      <w:r w:rsidRPr="000579D2">
        <w:t>alkalmazni.</w:t>
      </w:r>
    </w:p>
    <w:p w14:paraId="573E1AB4" w14:textId="77777777" w:rsidR="008D53F7" w:rsidRPr="000579D2" w:rsidRDefault="008D53F7" w:rsidP="000579D2">
      <w:pPr>
        <w:pStyle w:val="Szvegtrzs"/>
        <w:tabs>
          <w:tab w:val="left" w:pos="284"/>
        </w:tabs>
        <w:ind w:left="284"/>
      </w:pPr>
    </w:p>
    <w:p w14:paraId="04936035" w14:textId="77777777" w:rsidR="008D53F7" w:rsidRPr="000579D2" w:rsidRDefault="00141FD4" w:rsidP="003D0682">
      <w:pPr>
        <w:tabs>
          <w:tab w:val="left" w:pos="284"/>
        </w:tabs>
        <w:ind w:left="284"/>
        <w:rPr>
          <w:i/>
        </w:rPr>
      </w:pPr>
      <w:r w:rsidRPr="000579D2">
        <w:rPr>
          <w:i/>
        </w:rPr>
        <w:t>Szívelégtelenség és koszorúér-betegség</w:t>
      </w:r>
    </w:p>
    <w:p w14:paraId="24DE8B8D" w14:textId="5422A81B" w:rsidR="008D53F7" w:rsidRPr="000579D2" w:rsidRDefault="00141FD4" w:rsidP="000579D2">
      <w:pPr>
        <w:pStyle w:val="Szvegtrzs"/>
        <w:tabs>
          <w:tab w:val="left" w:pos="284"/>
        </w:tabs>
        <w:ind w:left="284" w:right="321"/>
      </w:pPr>
      <w:r w:rsidRPr="000579D2">
        <w:t xml:space="preserve">A szívelégtelenségben és koszorúér-betegségben szenvedő betegek esetén az </w:t>
      </w:r>
      <w:r w:rsidR="0041328B" w:rsidRPr="000579D2">
        <w:t>amlodipin/valzartá</w:t>
      </w:r>
      <w:r w:rsidR="00840998" w:rsidRPr="000579D2">
        <w:t>n/</w:t>
      </w:r>
      <w:r w:rsidR="00DC5BC9" w:rsidRPr="000579D2">
        <w:t>hidroklorotiazid</w:t>
      </w:r>
      <w:r w:rsidR="00840998" w:rsidRPr="000579D2">
        <w:t xml:space="preserve"> </w:t>
      </w:r>
      <w:r w:rsidRPr="000579D2">
        <w:t xml:space="preserve">alkalmazásával csak korlátozott tapasztalat áll rendelkezésre, különösen a maximális adagra vonatkozóan. Szívelégtelenségben és koszorúér-betegségben szenvedő betegeknél elővigyázatosság javasolt, különösen az </w:t>
      </w:r>
      <w:r w:rsidR="003079AA" w:rsidRPr="000579D2">
        <w:t>amlodipin/valzartán/</w:t>
      </w:r>
      <w:r w:rsidR="00DC5BC9" w:rsidRPr="000579D2">
        <w:t>hidroklorotiazid</w:t>
      </w:r>
      <w:r w:rsidRPr="000579D2">
        <w:t xml:space="preserve"> maximális, 10 mg/320 mg/25 mg-os adagjánál.</w:t>
      </w:r>
    </w:p>
    <w:p w14:paraId="089C5FD7" w14:textId="77777777" w:rsidR="008D53F7" w:rsidRPr="000579D2" w:rsidRDefault="008D53F7" w:rsidP="000579D2">
      <w:pPr>
        <w:pStyle w:val="Szvegtrzs"/>
        <w:tabs>
          <w:tab w:val="left" w:pos="284"/>
        </w:tabs>
        <w:ind w:left="284"/>
      </w:pPr>
    </w:p>
    <w:p w14:paraId="721576BF" w14:textId="0685B283" w:rsidR="008D53F7" w:rsidRPr="000579D2" w:rsidRDefault="00141FD4" w:rsidP="003D0682">
      <w:pPr>
        <w:tabs>
          <w:tab w:val="left" w:pos="284"/>
        </w:tabs>
        <w:ind w:left="284"/>
        <w:rPr>
          <w:i/>
        </w:rPr>
      </w:pPr>
      <w:r w:rsidRPr="000579D2">
        <w:rPr>
          <w:i/>
        </w:rPr>
        <w:t>Idősek (65 éves és idősebb)</w:t>
      </w:r>
    </w:p>
    <w:p w14:paraId="3C796DB4" w14:textId="2805482C" w:rsidR="008D53F7" w:rsidRPr="000579D2" w:rsidRDefault="00141FD4" w:rsidP="000579D2">
      <w:pPr>
        <w:pStyle w:val="Szvegtrzs"/>
        <w:tabs>
          <w:tab w:val="left" w:pos="284"/>
        </w:tabs>
        <w:ind w:left="284"/>
      </w:pPr>
      <w:r w:rsidRPr="000579D2">
        <w:t xml:space="preserve">Idős betegeknél elővigyázatosság – többek között a vérnyomás gyakoribb ellenőrzése – javasolt, különösen az </w:t>
      </w:r>
      <w:r w:rsidR="00E95140" w:rsidRPr="000579D2">
        <w:t>amlodipin/valzartán/</w:t>
      </w:r>
      <w:r w:rsidR="00DC5BC9" w:rsidRPr="000579D2">
        <w:t>hidroklorotiazid</w:t>
      </w:r>
      <w:r w:rsidRPr="000579D2">
        <w:t xml:space="preserve"> maximális, 10 mg/320 mg/25 mg-os adagjánál, mivel ebben a betegcsoportban csak korlátozott mennyiségű adat áll rendelkezésre. Hypertoniás</w:t>
      </w:r>
      <w:r w:rsidR="00F8150D" w:rsidRPr="000579D2">
        <w:t>,</w:t>
      </w:r>
      <w:r w:rsidRPr="000579D2">
        <w:t xml:space="preserve"> idős</w:t>
      </w:r>
      <w:r w:rsidR="00F8150D" w:rsidRPr="000579D2">
        <w:t>, az Amlodipin/Valsartan/HCT Sandoz-kezelésre alkalmas</w:t>
      </w:r>
      <w:r w:rsidRPr="000579D2">
        <w:t xml:space="preserve"> betegek (lásd</w:t>
      </w:r>
      <w:r w:rsidR="00522617" w:rsidRPr="000579D2">
        <w:t xml:space="preserve"> </w:t>
      </w:r>
      <w:r w:rsidRPr="000579D2">
        <w:t>4.1 pont)</w:t>
      </w:r>
      <w:r w:rsidR="00F8150D" w:rsidRPr="000579D2">
        <w:t xml:space="preserve"> </w:t>
      </w:r>
      <w:r w:rsidRPr="000579D2">
        <w:t xml:space="preserve">átállításakor a legalacsonyabb rendelkezésre álló amlodipin összetevőt tartalmazó </w:t>
      </w:r>
      <w:r w:rsidR="00840998" w:rsidRPr="000579D2">
        <w:t>Amlodipin/Valsartan/HCT Sandoz</w:t>
      </w:r>
      <w:r w:rsidR="00EA4895" w:rsidRPr="000579D2">
        <w:t xml:space="preserve"> filmtablettá</w:t>
      </w:r>
      <w:r w:rsidRPr="000579D2">
        <w:t>t kell alkalmazni.</w:t>
      </w:r>
    </w:p>
    <w:p w14:paraId="19727706" w14:textId="77777777" w:rsidR="00EA4895" w:rsidRPr="000579D2" w:rsidRDefault="00EA4895" w:rsidP="000579D2">
      <w:pPr>
        <w:pStyle w:val="Szvegtrzs"/>
        <w:tabs>
          <w:tab w:val="left" w:pos="284"/>
        </w:tabs>
        <w:ind w:left="284"/>
      </w:pPr>
    </w:p>
    <w:p w14:paraId="574CD27B" w14:textId="77777777" w:rsidR="008D53F7" w:rsidRPr="000579D2" w:rsidRDefault="00141FD4" w:rsidP="003D0682">
      <w:pPr>
        <w:ind w:firstLine="284"/>
        <w:rPr>
          <w:i/>
        </w:rPr>
      </w:pPr>
      <w:r w:rsidRPr="000579D2">
        <w:rPr>
          <w:i/>
        </w:rPr>
        <w:t>Gyermekek</w:t>
      </w:r>
      <w:r w:rsidR="00985989" w:rsidRPr="000579D2">
        <w:rPr>
          <w:i/>
        </w:rPr>
        <w:t xml:space="preserve"> és serdülők</w:t>
      </w:r>
    </w:p>
    <w:p w14:paraId="3933A674" w14:textId="7850A5C5" w:rsidR="008D53F7" w:rsidRPr="000579D2" w:rsidRDefault="00141FD4" w:rsidP="000579D2">
      <w:pPr>
        <w:pStyle w:val="Szvegtrzs"/>
        <w:tabs>
          <w:tab w:val="left" w:pos="284"/>
        </w:tabs>
        <w:ind w:left="284"/>
      </w:pPr>
      <w:r w:rsidRPr="000579D2">
        <w:t xml:space="preserve">Az </w:t>
      </w:r>
      <w:r w:rsidR="00840998" w:rsidRPr="000579D2">
        <w:t>Amlodipin/Valsartan/HCT Sandoz</w:t>
      </w:r>
      <w:r w:rsidR="00EA4895" w:rsidRPr="000579D2">
        <w:t xml:space="preserve"> filmtablettá</w:t>
      </w:r>
      <w:r w:rsidR="00914FAE" w:rsidRPr="000579D2">
        <w:t>na</w:t>
      </w:r>
      <w:r w:rsidRPr="000579D2">
        <w:t xml:space="preserve">k gyermekek </w:t>
      </w:r>
      <w:r w:rsidR="00322CD0" w:rsidRPr="000579D2">
        <w:t xml:space="preserve">és serdülők </w:t>
      </w:r>
      <w:r w:rsidRPr="000579D2">
        <w:t>esetén (18 év</w:t>
      </w:r>
      <w:r w:rsidR="00322CD0" w:rsidRPr="000579D2">
        <w:t>es</w:t>
      </w:r>
      <w:r w:rsidRPr="000579D2">
        <w:t>nél fiatalabb betegeknél) az esszeciális hypertonia javallata esetén nincs releváns alkalmazása.</w:t>
      </w:r>
    </w:p>
    <w:p w14:paraId="0D858DF4" w14:textId="77777777" w:rsidR="008D53F7" w:rsidRPr="000579D2" w:rsidRDefault="008D53F7" w:rsidP="000579D2">
      <w:pPr>
        <w:pStyle w:val="Szvegtrzs"/>
        <w:tabs>
          <w:tab w:val="left" w:pos="284"/>
        </w:tabs>
        <w:ind w:left="284"/>
      </w:pPr>
    </w:p>
    <w:p w14:paraId="57A38D00" w14:textId="77777777" w:rsidR="008D53F7" w:rsidRPr="000579D2" w:rsidRDefault="00141FD4" w:rsidP="003D0682">
      <w:pPr>
        <w:pStyle w:val="Szvegtrzs"/>
        <w:tabs>
          <w:tab w:val="left" w:pos="284"/>
        </w:tabs>
        <w:ind w:left="284"/>
      </w:pPr>
      <w:r w:rsidRPr="000579D2">
        <w:rPr>
          <w:u w:val="single"/>
        </w:rPr>
        <w:t>Az alkalmazás módja</w:t>
      </w:r>
    </w:p>
    <w:p w14:paraId="38651E27" w14:textId="472AF7DD" w:rsidR="008D53F7" w:rsidRPr="000579D2" w:rsidRDefault="00141FD4" w:rsidP="000579D2">
      <w:pPr>
        <w:pStyle w:val="Szvegtrzs"/>
        <w:tabs>
          <w:tab w:val="left" w:pos="284"/>
        </w:tabs>
        <w:ind w:left="284"/>
      </w:pPr>
      <w:r w:rsidRPr="000579D2">
        <w:t>Szájon át történő alkalmazás.</w:t>
      </w:r>
    </w:p>
    <w:p w14:paraId="1A42A040" w14:textId="77777777" w:rsidR="008D53F7" w:rsidRPr="000579D2" w:rsidRDefault="00141FD4" w:rsidP="000579D2">
      <w:pPr>
        <w:pStyle w:val="Szvegtrzs"/>
        <w:tabs>
          <w:tab w:val="left" w:pos="284"/>
        </w:tabs>
        <w:ind w:left="284"/>
      </w:pPr>
      <w:r w:rsidRPr="000579D2">
        <w:t xml:space="preserve">Az </w:t>
      </w:r>
      <w:r w:rsidR="00840998" w:rsidRPr="000579D2">
        <w:t>Amlodipin/Valsartan/HCT Sandoz</w:t>
      </w:r>
      <w:r w:rsidRPr="000579D2">
        <w:t xml:space="preserve"> </w:t>
      </w:r>
      <w:r w:rsidR="00EA4895" w:rsidRPr="000579D2">
        <w:t xml:space="preserve">filmtabletta </w:t>
      </w:r>
      <w:r w:rsidRPr="000579D2">
        <w:t>bevehető étellel vagy anélkül is.</w:t>
      </w:r>
    </w:p>
    <w:p w14:paraId="090A882D" w14:textId="77777777" w:rsidR="008D53F7" w:rsidRPr="000579D2" w:rsidRDefault="00141FD4" w:rsidP="000579D2">
      <w:pPr>
        <w:pStyle w:val="Szvegtrzs"/>
        <w:tabs>
          <w:tab w:val="left" w:pos="284"/>
        </w:tabs>
        <w:ind w:left="284"/>
      </w:pPr>
      <w:r w:rsidRPr="000579D2">
        <w:t>A tablettát minden nap ugyanabban az időben, lehetőség szerint reggel, egészben, kevés vízzel kell bevenni.</w:t>
      </w:r>
    </w:p>
    <w:p w14:paraId="7416E06A" w14:textId="77777777" w:rsidR="008D53F7" w:rsidRPr="000579D2" w:rsidRDefault="008D53F7" w:rsidP="000579D2">
      <w:pPr>
        <w:pStyle w:val="Szvegtrzs"/>
        <w:tabs>
          <w:tab w:val="left" w:pos="284"/>
        </w:tabs>
        <w:ind w:left="284"/>
      </w:pPr>
    </w:p>
    <w:p w14:paraId="2CAC39F2" w14:textId="77777777" w:rsidR="008D53F7" w:rsidRPr="000579D2" w:rsidRDefault="00141FD4" w:rsidP="003D0682">
      <w:pPr>
        <w:pStyle w:val="Cmsor1"/>
        <w:numPr>
          <w:ilvl w:val="1"/>
          <w:numId w:val="12"/>
        </w:numPr>
        <w:tabs>
          <w:tab w:val="left" w:pos="284"/>
        </w:tabs>
        <w:spacing w:before="0"/>
        <w:ind w:left="284" w:firstLine="0"/>
        <w:jc w:val="left"/>
      </w:pPr>
      <w:r w:rsidRPr="000579D2">
        <w:t>Ellenjavallatok</w:t>
      </w:r>
    </w:p>
    <w:p w14:paraId="6637C111" w14:textId="77777777" w:rsidR="008D53F7" w:rsidRPr="000579D2" w:rsidRDefault="008D53F7" w:rsidP="000579D2">
      <w:pPr>
        <w:pStyle w:val="Szvegtrzs"/>
        <w:tabs>
          <w:tab w:val="left" w:pos="284"/>
        </w:tabs>
        <w:ind w:left="284"/>
        <w:rPr>
          <w:b/>
        </w:rPr>
      </w:pPr>
    </w:p>
    <w:p w14:paraId="03F6A64F" w14:textId="56F3B308" w:rsidR="008D53F7" w:rsidRPr="000579D2" w:rsidRDefault="00141FD4" w:rsidP="000579D2">
      <w:pPr>
        <w:pStyle w:val="Listaszerbekezds"/>
        <w:numPr>
          <w:ilvl w:val="0"/>
          <w:numId w:val="14"/>
        </w:numPr>
        <w:ind w:left="709" w:right="114" w:hanging="425"/>
      </w:pPr>
      <w:r w:rsidRPr="000579D2">
        <w:t>A készítmény hatóanyagaival, más szulfonamid</w:t>
      </w:r>
      <w:r w:rsidR="00322CD0" w:rsidRPr="000579D2">
        <w:t>-</w:t>
      </w:r>
      <w:r w:rsidRPr="000579D2">
        <w:t>származékokkal, dihidropiridin</w:t>
      </w:r>
      <w:r w:rsidR="00322CD0" w:rsidRPr="000579D2">
        <w:t>-</w:t>
      </w:r>
      <w:r w:rsidRPr="000579D2">
        <w:t>származékokkal vagy a 6.1 pontban felsorolt bármely segédanyagával szembeni</w:t>
      </w:r>
      <w:r w:rsidRPr="000579D2">
        <w:rPr>
          <w:spacing w:val="-12"/>
        </w:rPr>
        <w:t xml:space="preserve"> </w:t>
      </w:r>
      <w:r w:rsidRPr="000579D2">
        <w:t>túlérzékenység.</w:t>
      </w:r>
    </w:p>
    <w:p w14:paraId="2856E537" w14:textId="77777777" w:rsidR="008D53F7" w:rsidRPr="000579D2" w:rsidRDefault="00141FD4" w:rsidP="003D0682">
      <w:pPr>
        <w:pStyle w:val="Listaszerbekezds"/>
        <w:numPr>
          <w:ilvl w:val="0"/>
          <w:numId w:val="14"/>
        </w:numPr>
        <w:tabs>
          <w:tab w:val="left" w:pos="284"/>
        </w:tabs>
        <w:ind w:left="284" w:firstLine="0"/>
      </w:pPr>
      <w:r w:rsidRPr="000579D2">
        <w:t>A terhesség második és harmadik trimesztere (lásd 4.4 és 4.6</w:t>
      </w:r>
      <w:r w:rsidRPr="000579D2">
        <w:rPr>
          <w:spacing w:val="2"/>
        </w:rPr>
        <w:t xml:space="preserve"> </w:t>
      </w:r>
      <w:r w:rsidRPr="000579D2">
        <w:t>pont).</w:t>
      </w:r>
    </w:p>
    <w:p w14:paraId="28A43185" w14:textId="77777777" w:rsidR="008D53F7" w:rsidRPr="000579D2" w:rsidRDefault="00141FD4" w:rsidP="000579D2">
      <w:pPr>
        <w:pStyle w:val="Listaszerbekezds"/>
        <w:numPr>
          <w:ilvl w:val="0"/>
          <w:numId w:val="14"/>
        </w:numPr>
        <w:tabs>
          <w:tab w:val="left" w:pos="284"/>
        </w:tabs>
        <w:ind w:left="284" w:firstLine="0"/>
      </w:pPr>
      <w:r w:rsidRPr="000579D2">
        <w:t>Májkárosodás, biliaris cirrhosis vagy</w:t>
      </w:r>
      <w:r w:rsidRPr="000579D2">
        <w:rPr>
          <w:spacing w:val="1"/>
        </w:rPr>
        <w:t xml:space="preserve"> </w:t>
      </w:r>
      <w:r w:rsidRPr="000579D2">
        <w:t>kolesztázis.</w:t>
      </w:r>
    </w:p>
    <w:p w14:paraId="3E0C7A2F" w14:textId="77777777" w:rsidR="008D53F7" w:rsidRPr="000579D2" w:rsidRDefault="00141FD4" w:rsidP="000579D2">
      <w:pPr>
        <w:pStyle w:val="Listaszerbekezds"/>
        <w:numPr>
          <w:ilvl w:val="0"/>
          <w:numId w:val="14"/>
        </w:numPr>
        <w:tabs>
          <w:tab w:val="left" w:pos="284"/>
        </w:tabs>
        <w:ind w:left="284" w:firstLine="0"/>
      </w:pPr>
      <w:r w:rsidRPr="000579D2">
        <w:t>Súlyos vesekárosodás (GFR &lt;30 ml/perc/1,73 m</w:t>
      </w:r>
      <w:r w:rsidRPr="000579D2">
        <w:rPr>
          <w:vertAlign w:val="superscript"/>
        </w:rPr>
        <w:t>2</w:t>
      </w:r>
      <w:r w:rsidRPr="000579D2">
        <w:t>), anuria és dializált betegek</w:t>
      </w:r>
      <w:r w:rsidRPr="000579D2">
        <w:rPr>
          <w:spacing w:val="9"/>
        </w:rPr>
        <w:t xml:space="preserve"> </w:t>
      </w:r>
      <w:r w:rsidRPr="000579D2">
        <w:t>esetében.</w:t>
      </w:r>
    </w:p>
    <w:p w14:paraId="7FB81FC2" w14:textId="5E281624" w:rsidR="008D53F7" w:rsidRPr="000579D2" w:rsidRDefault="00141FD4" w:rsidP="000579D2">
      <w:pPr>
        <w:pStyle w:val="Listaszerbekezds"/>
        <w:numPr>
          <w:ilvl w:val="0"/>
          <w:numId w:val="14"/>
        </w:numPr>
        <w:tabs>
          <w:tab w:val="left" w:pos="709"/>
          <w:tab w:val="left" w:pos="686"/>
        </w:tabs>
        <w:ind w:left="709" w:right="859" w:hanging="425"/>
      </w:pPr>
      <w:r w:rsidRPr="000579D2">
        <w:t xml:space="preserve">Az </w:t>
      </w:r>
      <w:r w:rsidR="00840998" w:rsidRPr="000579D2">
        <w:t>Amlodipin/Valsartan/HCT Sandoz</w:t>
      </w:r>
      <w:r w:rsidRPr="000579D2">
        <w:t xml:space="preserve"> </w:t>
      </w:r>
      <w:r w:rsidR="00EA4895" w:rsidRPr="000579D2">
        <w:t xml:space="preserve">filmtabletta </w:t>
      </w:r>
      <w:r w:rsidRPr="000579D2">
        <w:t>egyidejű alkalmazása aliszkir</w:t>
      </w:r>
      <w:r w:rsidR="00322CD0" w:rsidRPr="000579D2">
        <w:t>é</w:t>
      </w:r>
      <w:r w:rsidRPr="000579D2">
        <w:t xml:space="preserve">n </w:t>
      </w:r>
      <w:r w:rsidRPr="000579D2">
        <w:lastRenderedPageBreak/>
        <w:t>tartalmú készítményekkel ellenjavallt diabetes mellitusban szenvedő vagy károsodott veseműködésű</w:t>
      </w:r>
      <w:r w:rsidRPr="000579D2">
        <w:rPr>
          <w:spacing w:val="-2"/>
        </w:rPr>
        <w:t xml:space="preserve"> </w:t>
      </w:r>
      <w:r w:rsidRPr="000579D2">
        <w:t>betegeknél</w:t>
      </w:r>
      <w:r w:rsidR="000A1131" w:rsidRPr="000579D2">
        <w:t xml:space="preserve"> </w:t>
      </w:r>
      <w:r w:rsidRPr="000579D2">
        <w:t>(GFR &lt;60 ml/perc/1,73 m</w:t>
      </w:r>
      <w:r w:rsidRPr="000579D2">
        <w:rPr>
          <w:vertAlign w:val="superscript"/>
        </w:rPr>
        <w:t>2</w:t>
      </w:r>
      <w:r w:rsidRPr="000579D2">
        <w:t>) (lásd 4.5 és 5.1 pont).</w:t>
      </w:r>
    </w:p>
    <w:p w14:paraId="55A748A4" w14:textId="77777777" w:rsidR="008D53F7" w:rsidRPr="000579D2" w:rsidRDefault="00141FD4" w:rsidP="000579D2">
      <w:pPr>
        <w:pStyle w:val="Listaszerbekezds"/>
        <w:numPr>
          <w:ilvl w:val="0"/>
          <w:numId w:val="14"/>
        </w:numPr>
        <w:tabs>
          <w:tab w:val="left" w:pos="284"/>
          <w:tab w:val="left" w:pos="709"/>
          <w:tab w:val="left" w:pos="686"/>
        </w:tabs>
        <w:ind w:left="284" w:firstLine="0"/>
      </w:pPr>
      <w:r w:rsidRPr="000579D2">
        <w:t>Refrakter hypokalaemia, hyponatraemia, hypercalcaemia és tüneteket okozó</w:t>
      </w:r>
      <w:r w:rsidRPr="000579D2">
        <w:rPr>
          <w:spacing w:val="2"/>
        </w:rPr>
        <w:t xml:space="preserve"> </w:t>
      </w:r>
      <w:r w:rsidRPr="000579D2">
        <w:t>hyperuricaemia.</w:t>
      </w:r>
    </w:p>
    <w:p w14:paraId="0D9A9C77" w14:textId="77777777" w:rsidR="008D53F7" w:rsidRPr="000579D2" w:rsidRDefault="00141FD4" w:rsidP="000579D2">
      <w:pPr>
        <w:pStyle w:val="Listaszerbekezds"/>
        <w:numPr>
          <w:ilvl w:val="0"/>
          <w:numId w:val="14"/>
        </w:numPr>
        <w:tabs>
          <w:tab w:val="left" w:pos="284"/>
        </w:tabs>
        <w:ind w:left="284" w:firstLine="0"/>
      </w:pPr>
      <w:r w:rsidRPr="000579D2">
        <w:t>Súlyos</w:t>
      </w:r>
      <w:r w:rsidRPr="000579D2">
        <w:rPr>
          <w:spacing w:val="-2"/>
        </w:rPr>
        <w:t xml:space="preserve"> </w:t>
      </w:r>
      <w:r w:rsidRPr="000579D2">
        <w:t>hypotonia.</w:t>
      </w:r>
    </w:p>
    <w:p w14:paraId="7F712F62" w14:textId="77777777" w:rsidR="008D53F7" w:rsidRPr="000579D2" w:rsidRDefault="00141FD4" w:rsidP="000579D2">
      <w:pPr>
        <w:pStyle w:val="Listaszerbekezds"/>
        <w:numPr>
          <w:ilvl w:val="0"/>
          <w:numId w:val="14"/>
        </w:numPr>
        <w:tabs>
          <w:tab w:val="left" w:pos="284"/>
        </w:tabs>
        <w:ind w:left="284" w:firstLine="0"/>
      </w:pPr>
      <w:r w:rsidRPr="000579D2">
        <w:t>Sokk (a kardiogén sokkot is</w:t>
      </w:r>
      <w:r w:rsidRPr="000579D2">
        <w:rPr>
          <w:spacing w:val="-8"/>
        </w:rPr>
        <w:t xml:space="preserve"> </w:t>
      </w:r>
      <w:r w:rsidRPr="000579D2">
        <w:t>beleértve).</w:t>
      </w:r>
    </w:p>
    <w:p w14:paraId="3433BE9C" w14:textId="77777777" w:rsidR="008D53F7" w:rsidRPr="000579D2" w:rsidRDefault="00141FD4" w:rsidP="000579D2">
      <w:pPr>
        <w:pStyle w:val="Listaszerbekezds"/>
        <w:numPr>
          <w:ilvl w:val="0"/>
          <w:numId w:val="14"/>
        </w:numPr>
        <w:tabs>
          <w:tab w:val="left" w:pos="709"/>
          <w:tab w:val="left" w:pos="686"/>
          <w:tab w:val="left" w:pos="851"/>
        </w:tabs>
        <w:ind w:left="709" w:right="14" w:hanging="425"/>
      </w:pPr>
      <w:r w:rsidRPr="000579D2">
        <w:t>Balkamrai kiáramlási traktus obstrukciója (pl. obstruktív hypertrofiás cardiomiopathia és szignifikáns aorta stenosis).</w:t>
      </w:r>
    </w:p>
    <w:p w14:paraId="402431D3" w14:textId="77777777" w:rsidR="008D53F7" w:rsidRPr="000579D2" w:rsidRDefault="00141FD4" w:rsidP="003D0682">
      <w:pPr>
        <w:pStyle w:val="Listaszerbekezds"/>
        <w:numPr>
          <w:ilvl w:val="0"/>
          <w:numId w:val="14"/>
        </w:numPr>
        <w:tabs>
          <w:tab w:val="left" w:pos="284"/>
        </w:tabs>
        <w:ind w:left="284" w:firstLine="0"/>
      </w:pPr>
      <w:r w:rsidRPr="000579D2">
        <w:t>Akut myocardialis infarctust követő hemodinamikailag instabil szívelégtelenség.</w:t>
      </w:r>
    </w:p>
    <w:p w14:paraId="47984C9C" w14:textId="77777777" w:rsidR="008D53F7" w:rsidRPr="000579D2" w:rsidRDefault="008D53F7" w:rsidP="000579D2">
      <w:pPr>
        <w:pStyle w:val="Szvegtrzs"/>
        <w:tabs>
          <w:tab w:val="left" w:pos="284"/>
        </w:tabs>
        <w:ind w:left="284"/>
      </w:pPr>
    </w:p>
    <w:p w14:paraId="38BFD829" w14:textId="77777777" w:rsidR="008D53F7" w:rsidRPr="000579D2" w:rsidRDefault="00141FD4" w:rsidP="003D0682">
      <w:pPr>
        <w:pStyle w:val="Cmsor1"/>
        <w:numPr>
          <w:ilvl w:val="1"/>
          <w:numId w:val="12"/>
        </w:numPr>
        <w:tabs>
          <w:tab w:val="left" w:pos="284"/>
        </w:tabs>
        <w:spacing w:before="0"/>
        <w:ind w:left="284" w:firstLine="0"/>
        <w:jc w:val="left"/>
      </w:pPr>
      <w:r w:rsidRPr="000579D2">
        <w:t>Különleges figyelmeztetések és az alkalmazással kapcsolatos</w:t>
      </w:r>
      <w:r w:rsidRPr="000579D2">
        <w:rPr>
          <w:spacing w:val="8"/>
        </w:rPr>
        <w:t xml:space="preserve"> </w:t>
      </w:r>
      <w:r w:rsidRPr="000579D2">
        <w:t>óvintézkedések</w:t>
      </w:r>
    </w:p>
    <w:p w14:paraId="32D46E6B" w14:textId="77777777" w:rsidR="009B78A8" w:rsidRPr="000579D2" w:rsidRDefault="009B78A8" w:rsidP="000579D2">
      <w:pPr>
        <w:tabs>
          <w:tab w:val="left" w:pos="284"/>
        </w:tabs>
        <w:ind w:left="284"/>
      </w:pPr>
    </w:p>
    <w:p w14:paraId="1A9CCA54" w14:textId="42E653EC" w:rsidR="008029FA" w:rsidRPr="000579D2" w:rsidRDefault="00141FD4" w:rsidP="000579D2">
      <w:pPr>
        <w:tabs>
          <w:tab w:val="left" w:pos="284"/>
        </w:tabs>
        <w:ind w:left="284"/>
      </w:pPr>
      <w:r w:rsidRPr="000579D2">
        <w:t>Hypertoniás krízisben az amlodipin biztonságosságát és hatásosságát nem állapították meg.</w:t>
      </w:r>
    </w:p>
    <w:p w14:paraId="0C0AA8A0" w14:textId="77777777" w:rsidR="008029FA" w:rsidRPr="000579D2" w:rsidRDefault="008029FA" w:rsidP="000579D2">
      <w:pPr>
        <w:tabs>
          <w:tab w:val="left" w:pos="284"/>
        </w:tabs>
        <w:ind w:left="284"/>
      </w:pPr>
    </w:p>
    <w:p w14:paraId="0FF3A6C5" w14:textId="77777777" w:rsidR="008D53F7" w:rsidRPr="000579D2" w:rsidRDefault="00141FD4" w:rsidP="000579D2">
      <w:pPr>
        <w:tabs>
          <w:tab w:val="left" w:pos="284"/>
        </w:tabs>
        <w:ind w:left="284"/>
        <w:rPr>
          <w:u w:val="single"/>
        </w:rPr>
      </w:pPr>
      <w:r w:rsidRPr="000579D2">
        <w:rPr>
          <w:u w:val="single"/>
        </w:rPr>
        <w:t>Nátrium- és/vagy volumenhiányos betegek</w:t>
      </w:r>
    </w:p>
    <w:p w14:paraId="1151803A" w14:textId="192E4D58" w:rsidR="008D53F7" w:rsidRPr="000579D2" w:rsidRDefault="00141FD4" w:rsidP="000579D2">
      <w:pPr>
        <w:tabs>
          <w:tab w:val="left" w:pos="284"/>
        </w:tabs>
        <w:ind w:left="284"/>
      </w:pPr>
      <w:r w:rsidRPr="000579D2">
        <w:t xml:space="preserve">Egy közepesen súlyos vagy súlyos, nem szövődményes hypertoniában szenvedő betegekkel </w:t>
      </w:r>
      <w:r w:rsidR="00322CD0" w:rsidRPr="000579D2">
        <w:t>végzett</w:t>
      </w:r>
      <w:r w:rsidR="00E233B9" w:rsidRPr="000579D2">
        <w:t xml:space="preserve"> </w:t>
      </w:r>
      <w:r w:rsidRPr="000579D2">
        <w:t xml:space="preserve">kontrollos klinikai vizsgálatban </w:t>
      </w:r>
      <w:r w:rsidR="002B3EBC" w:rsidRPr="000579D2">
        <w:t>kifejezett</w:t>
      </w:r>
      <w:r w:rsidRPr="000579D2">
        <w:t xml:space="preserve"> hypotoniát, ezen belül orthostaticus hypotoniát észleltek az </w:t>
      </w:r>
      <w:r w:rsidR="00737355" w:rsidRPr="000579D2">
        <w:t>amlodipin/valzartán/</w:t>
      </w:r>
      <w:r w:rsidR="00DC5BC9" w:rsidRPr="000579D2">
        <w:t>hidroklorotiazid</w:t>
      </w:r>
      <w:r w:rsidRPr="000579D2">
        <w:t xml:space="preserve"> maximális adagjával (10 mg/320 mg/25 mg) kezelt betegek 1,7%-ánál, míg ezt a valzartán/hidroklorotiaziddal (320 mg/25 mg) kezelt betegek 1,8%-ánál, az </w:t>
      </w:r>
      <w:r w:rsidR="00066372" w:rsidRPr="000579D2">
        <w:t>a</w:t>
      </w:r>
      <w:r w:rsidRPr="000579D2">
        <w:t xml:space="preserve">mlodipin/valzartánnal (10 mg/320 mg) kezelt betegek 0,4%-ánál, és a </w:t>
      </w:r>
      <w:r w:rsidR="00066372" w:rsidRPr="000579D2">
        <w:t>h</w:t>
      </w:r>
      <w:r w:rsidRPr="000579D2">
        <w:t>idroklorotiazid/amlodipinnel (25 mg/10 mg) kezelt betegek 0,2%-ánál észlelték.</w:t>
      </w:r>
    </w:p>
    <w:p w14:paraId="7EB0EE6F" w14:textId="77777777" w:rsidR="008D53F7" w:rsidRPr="000579D2" w:rsidRDefault="008D53F7" w:rsidP="000579D2">
      <w:pPr>
        <w:pStyle w:val="Szvegtrzs"/>
        <w:tabs>
          <w:tab w:val="left" w:pos="284"/>
        </w:tabs>
        <w:ind w:left="284"/>
      </w:pPr>
    </w:p>
    <w:p w14:paraId="64B80F75" w14:textId="7FEEF0F1" w:rsidR="008D53F7" w:rsidRPr="000579D2" w:rsidRDefault="00141FD4" w:rsidP="000579D2">
      <w:pPr>
        <w:pStyle w:val="Szvegtrzs"/>
        <w:tabs>
          <w:tab w:val="left" w:pos="284"/>
        </w:tabs>
        <w:ind w:left="284"/>
      </w:pPr>
      <w:r w:rsidRPr="000579D2">
        <w:t xml:space="preserve">A nátrium- és/vagy volumenhiányos betegeknél, például olyanoknál, akik nagy dózisú diuretikumokat kapnak, az </w:t>
      </w:r>
      <w:r w:rsidR="004B5BB5" w:rsidRPr="000579D2">
        <w:t>a</w:t>
      </w:r>
      <w:r w:rsidR="00F8292B" w:rsidRPr="000579D2">
        <w:t>mlodipin/</w:t>
      </w:r>
      <w:r w:rsidR="004B5BB5" w:rsidRPr="000579D2">
        <w:t>v</w:t>
      </w:r>
      <w:r w:rsidR="00F8292B" w:rsidRPr="000579D2">
        <w:t>al</w:t>
      </w:r>
      <w:r w:rsidR="004B5BB5" w:rsidRPr="000579D2">
        <w:t>z</w:t>
      </w:r>
      <w:r w:rsidR="00F8292B" w:rsidRPr="000579D2">
        <w:t>art</w:t>
      </w:r>
      <w:r w:rsidR="004B5BB5" w:rsidRPr="000579D2">
        <w:t>á</w:t>
      </w:r>
      <w:r w:rsidR="00F8292B" w:rsidRPr="000579D2">
        <w:t>n/</w:t>
      </w:r>
      <w:r w:rsidR="004B5BB5" w:rsidRPr="000579D2">
        <w:t>hidroklorotiazid</w:t>
      </w:r>
      <w:r w:rsidRPr="000579D2">
        <w:t xml:space="preserve">-kezelés elkezdése után tünetekkel járó hypotonia léphet fel. Az </w:t>
      </w:r>
      <w:r w:rsidR="00840998" w:rsidRPr="000579D2">
        <w:t>Amlodipin/Valsartan/HCT Sandoz</w:t>
      </w:r>
      <w:r w:rsidR="00EA4895" w:rsidRPr="000579D2">
        <w:t xml:space="preserve"> filmtablettá</w:t>
      </w:r>
      <w:r w:rsidRPr="000579D2">
        <w:t>t minden, már fennálló nátrium- és/vagy volumenhiány korrigálása után szabad csak alkalmazni.</w:t>
      </w:r>
    </w:p>
    <w:p w14:paraId="0435F484" w14:textId="77777777" w:rsidR="008D53F7" w:rsidRPr="000579D2" w:rsidRDefault="008D53F7" w:rsidP="000579D2">
      <w:pPr>
        <w:pStyle w:val="Szvegtrzs"/>
        <w:tabs>
          <w:tab w:val="left" w:pos="284"/>
        </w:tabs>
        <w:ind w:left="284"/>
      </w:pPr>
    </w:p>
    <w:p w14:paraId="24F22CD8" w14:textId="31F121A7" w:rsidR="008D53F7" w:rsidRPr="000579D2" w:rsidRDefault="00141FD4" w:rsidP="000579D2">
      <w:pPr>
        <w:pStyle w:val="Szvegtrzs"/>
        <w:tabs>
          <w:tab w:val="left" w:pos="284"/>
        </w:tabs>
        <w:ind w:left="284" w:right="374"/>
      </w:pPr>
      <w:r w:rsidRPr="000579D2">
        <w:t xml:space="preserve">Amennyiben </w:t>
      </w:r>
      <w:r w:rsidR="00840998" w:rsidRPr="000579D2">
        <w:t>Amlodipin/Valsartan/HCT Sandoz</w:t>
      </w:r>
      <w:r w:rsidR="00EA4895" w:rsidRPr="000579D2">
        <w:t xml:space="preserve"> filmtabletta</w:t>
      </w:r>
      <w:r w:rsidRPr="000579D2">
        <w:t xml:space="preserve">-kezelés </w:t>
      </w:r>
      <w:r w:rsidR="00A26CF9" w:rsidRPr="000579D2">
        <w:t>a</w:t>
      </w:r>
      <w:r w:rsidRPr="000579D2">
        <w:t>l</w:t>
      </w:r>
      <w:r w:rsidR="00A26CF9" w:rsidRPr="000579D2">
        <w:t>a</w:t>
      </w:r>
      <w:r w:rsidRPr="000579D2">
        <w:t>tt kifejezett hypotonia alakul ki, a beteget hanyatt kell fektetni, és szükség esetén intravénás infúzióban fiziológiás sóoldatot kell adni. A vérnyomás stabilizálódása után a kezelés folytatható.</w:t>
      </w:r>
    </w:p>
    <w:p w14:paraId="79AF197B" w14:textId="77777777" w:rsidR="008D53F7" w:rsidRPr="000579D2" w:rsidRDefault="008D53F7" w:rsidP="000579D2">
      <w:pPr>
        <w:pStyle w:val="Szvegtrzs"/>
        <w:tabs>
          <w:tab w:val="left" w:pos="284"/>
        </w:tabs>
        <w:ind w:left="284"/>
      </w:pPr>
    </w:p>
    <w:p w14:paraId="4D717AAB" w14:textId="77777777" w:rsidR="008D53F7" w:rsidRPr="000579D2" w:rsidRDefault="00141FD4" w:rsidP="003D0682">
      <w:pPr>
        <w:pStyle w:val="Szvegtrzs"/>
        <w:tabs>
          <w:tab w:val="left" w:pos="284"/>
        </w:tabs>
        <w:ind w:left="284"/>
      </w:pPr>
      <w:r w:rsidRPr="000579D2">
        <w:rPr>
          <w:u w:val="single"/>
        </w:rPr>
        <w:t>Szérum elektrolitszint változások</w:t>
      </w:r>
    </w:p>
    <w:p w14:paraId="157BDD0C" w14:textId="77777777" w:rsidR="008D53F7" w:rsidRPr="000579D2" w:rsidRDefault="00141FD4" w:rsidP="000579D2">
      <w:pPr>
        <w:tabs>
          <w:tab w:val="left" w:pos="284"/>
        </w:tabs>
        <w:ind w:left="284"/>
        <w:rPr>
          <w:i/>
        </w:rPr>
      </w:pPr>
      <w:r w:rsidRPr="000579D2">
        <w:rPr>
          <w:i/>
          <w:u w:val="single"/>
        </w:rPr>
        <w:t>Amlodipin/valzartán/hidroklorotiazid</w:t>
      </w:r>
    </w:p>
    <w:p w14:paraId="4BDBD08D" w14:textId="11D0B8FC" w:rsidR="008D53F7" w:rsidRPr="000579D2" w:rsidRDefault="00141FD4" w:rsidP="000579D2">
      <w:pPr>
        <w:pStyle w:val="Szvegtrzs"/>
        <w:tabs>
          <w:tab w:val="left" w:pos="284"/>
        </w:tabs>
        <w:ind w:left="284" w:right="199"/>
      </w:pPr>
      <w:r w:rsidRPr="000579D2">
        <w:t xml:space="preserve">Az </w:t>
      </w:r>
      <w:r w:rsidR="00E05DF9" w:rsidRPr="000579D2">
        <w:t>amlodipin/valzartán/</w:t>
      </w:r>
      <w:r w:rsidR="00DE21BA" w:rsidRPr="000579D2">
        <w:t>hidroklorotiazid</w:t>
      </w:r>
      <w:r w:rsidR="00A26CF9" w:rsidRPr="000579D2">
        <w:t>da</w:t>
      </w:r>
      <w:r w:rsidRPr="000579D2">
        <w:t>l végzett kontrollos vizsgálatban a 320 mg valzartán és 25 mg hidroklorotiazid szérum káliumszintre gyakorolt ellentétes hatásai sok betegnél megközelítőleg kiegyenlítették egymást. Más betegeknél az egyik vagy a másik hatás lehet domináns. A lehetséges elektrolitzavarok kimutatása érdekében megfelelő időközönként</w:t>
      </w:r>
      <w:r w:rsidR="00A26CF9" w:rsidRPr="000579D2">
        <w:t>,</w:t>
      </w:r>
      <w:r w:rsidRPr="000579D2">
        <w:t xml:space="preserve"> rendszeresen el kell végezni a szérum elektrolitszintek meghatározását.</w:t>
      </w:r>
    </w:p>
    <w:p w14:paraId="4ADC9E18" w14:textId="596BCC54" w:rsidR="008D53F7" w:rsidRPr="000579D2" w:rsidRDefault="00141FD4" w:rsidP="000579D2">
      <w:pPr>
        <w:pStyle w:val="Szvegtrzs"/>
        <w:tabs>
          <w:tab w:val="left" w:pos="284"/>
        </w:tabs>
        <w:ind w:left="284" w:right="374"/>
      </w:pPr>
      <w:r w:rsidRPr="000579D2">
        <w:t>A lehetséges elektrolit-egyensúlyzavar kimutatása érdekében a szérum elektrolit- és káliumszintek meghatározását megfelelő időközönként</w:t>
      </w:r>
      <w:r w:rsidR="00A26CF9" w:rsidRPr="000579D2">
        <w:t>,</w:t>
      </w:r>
      <w:r w:rsidRPr="000579D2">
        <w:t xml:space="preserve"> rendszeresen el kell végezni, különösen olyan betegek esetében, akiknél egyéb kockázati tényező is fennáll, mint például a </w:t>
      </w:r>
      <w:r w:rsidR="00A26CF9" w:rsidRPr="000579D2">
        <w:t>károsodott</w:t>
      </w:r>
      <w:r w:rsidRPr="000579D2">
        <w:t xml:space="preserve"> veseműködés, más gyógyszere</w:t>
      </w:r>
      <w:r w:rsidR="00A26CF9" w:rsidRPr="000579D2">
        <w:t>s</w:t>
      </w:r>
      <w:r w:rsidRPr="000579D2">
        <w:t xml:space="preserve"> kezelés, vagy az anamnézisben szereplő, korábbi elektrolit-egyensúlyzavar.</w:t>
      </w:r>
    </w:p>
    <w:p w14:paraId="0CA9D5A4" w14:textId="77777777" w:rsidR="008D53F7" w:rsidRPr="000579D2" w:rsidRDefault="008D53F7" w:rsidP="000579D2">
      <w:pPr>
        <w:pStyle w:val="Szvegtrzs"/>
        <w:tabs>
          <w:tab w:val="left" w:pos="284"/>
        </w:tabs>
        <w:ind w:left="284"/>
      </w:pPr>
    </w:p>
    <w:p w14:paraId="6A759CAA" w14:textId="77777777" w:rsidR="008D53F7" w:rsidRPr="000579D2" w:rsidRDefault="00141FD4" w:rsidP="003D0682">
      <w:pPr>
        <w:tabs>
          <w:tab w:val="left" w:pos="284"/>
        </w:tabs>
        <w:ind w:left="284"/>
        <w:rPr>
          <w:i/>
        </w:rPr>
      </w:pPr>
      <w:r w:rsidRPr="000579D2">
        <w:rPr>
          <w:i/>
          <w:u w:val="single"/>
        </w:rPr>
        <w:t>Valzartán</w:t>
      </w:r>
    </w:p>
    <w:p w14:paraId="3D08066A" w14:textId="3CE06692" w:rsidR="008D53F7" w:rsidRPr="000579D2" w:rsidRDefault="00141FD4" w:rsidP="000579D2">
      <w:pPr>
        <w:pStyle w:val="Szvegtrzs"/>
        <w:tabs>
          <w:tab w:val="left" w:pos="284"/>
        </w:tabs>
        <w:ind w:left="284"/>
      </w:pPr>
      <w:r w:rsidRPr="000579D2">
        <w:t xml:space="preserve">Egyidejű adása káliumpótló készítményekkel, káliummegtakarító diuretikumokkal, káliumtartalmú sópótlókkal vagy egyéb </w:t>
      </w:r>
      <w:r w:rsidR="00A26CF9" w:rsidRPr="000579D2">
        <w:t>gyógy</w:t>
      </w:r>
      <w:r w:rsidRPr="000579D2">
        <w:t>szerekkel, amelyek növelhetik a káliumszintet (heparin stb.) nem ajánlott. A káliumszintet megfelelő módon rendszeresen ellenőrizni kell.</w:t>
      </w:r>
    </w:p>
    <w:p w14:paraId="77EAF67B" w14:textId="77777777" w:rsidR="008D53F7" w:rsidRPr="000579D2" w:rsidRDefault="008D53F7" w:rsidP="000579D2">
      <w:pPr>
        <w:pStyle w:val="Szvegtrzs"/>
        <w:tabs>
          <w:tab w:val="left" w:pos="284"/>
        </w:tabs>
        <w:ind w:left="284"/>
      </w:pPr>
    </w:p>
    <w:p w14:paraId="0BFED50E" w14:textId="77777777" w:rsidR="008D53F7" w:rsidRPr="000579D2" w:rsidRDefault="00141FD4" w:rsidP="000579D2">
      <w:pPr>
        <w:tabs>
          <w:tab w:val="left" w:pos="284"/>
        </w:tabs>
        <w:ind w:left="284"/>
        <w:rPr>
          <w:i/>
        </w:rPr>
      </w:pPr>
      <w:r w:rsidRPr="000579D2">
        <w:rPr>
          <w:i/>
          <w:u w:val="single"/>
        </w:rPr>
        <w:t>Hidroklorotiazid</w:t>
      </w:r>
    </w:p>
    <w:p w14:paraId="4A40440A" w14:textId="77777777" w:rsidR="008D53F7" w:rsidRPr="000579D2" w:rsidRDefault="00141FD4" w:rsidP="000579D2">
      <w:pPr>
        <w:pStyle w:val="Szvegtrzs"/>
        <w:tabs>
          <w:tab w:val="left" w:pos="284"/>
        </w:tabs>
        <w:ind w:left="284" w:right="138"/>
      </w:pPr>
      <w:r w:rsidRPr="000579D2">
        <w:t xml:space="preserve">Az </w:t>
      </w:r>
      <w:r w:rsidR="00840998" w:rsidRPr="000579D2">
        <w:t>Amlodipin/Valsartan/HCT Sandoz</w:t>
      </w:r>
      <w:r w:rsidR="00EA4895" w:rsidRPr="000579D2">
        <w:t xml:space="preserve"> filmtabletta-</w:t>
      </w:r>
      <w:r w:rsidRPr="000579D2">
        <w:t xml:space="preserve">kezelést csak a hypokalaemia és minden, egyidejűleg fennálló hypomagnesaemia korrekciója után szabad elkezdeni. A tiazid diuretikumok újonnan kialakuló hypokalaemiát válthatnak ki, vagy súlyosbíthatják a már meglévő hypokalaemiát. A tiazid diuretikumokat óvatosan kell alkalmazni olyan betegeknél, akiknek fokozott káliumvesztéssel járó betegségük van, mint amilyen a sóvesztő nephropathia vagy a prerenális (kardiogén eredetű) vesefunkció-károsodás. Ha a hidroklorotiazid-kezelés alatt hypokalaemia alakul ki, akkor az </w:t>
      </w:r>
      <w:r w:rsidR="00840998" w:rsidRPr="000579D2">
        <w:t>Amlodipin/Valsartan/HCT Sandoz</w:t>
      </w:r>
      <w:r w:rsidRPr="000579D2">
        <w:t xml:space="preserve"> </w:t>
      </w:r>
      <w:r w:rsidR="00EA4895" w:rsidRPr="000579D2">
        <w:t xml:space="preserve">filmtabletta </w:t>
      </w:r>
      <w:r w:rsidRPr="000579D2">
        <w:t>adását a kálium egyensúly stabil helyreállításáig abba kell hagyni.</w:t>
      </w:r>
    </w:p>
    <w:p w14:paraId="1E7F1830" w14:textId="77777777" w:rsidR="008D53F7" w:rsidRPr="000579D2" w:rsidRDefault="008D53F7" w:rsidP="000579D2">
      <w:pPr>
        <w:pStyle w:val="Szvegtrzs"/>
        <w:tabs>
          <w:tab w:val="left" w:pos="284"/>
        </w:tabs>
        <w:ind w:left="284"/>
      </w:pPr>
    </w:p>
    <w:p w14:paraId="0CCFBA24" w14:textId="77777777" w:rsidR="008D53F7" w:rsidRPr="000579D2" w:rsidRDefault="00141FD4" w:rsidP="000579D2">
      <w:pPr>
        <w:pStyle w:val="Szvegtrzs"/>
        <w:tabs>
          <w:tab w:val="left" w:pos="284"/>
        </w:tabs>
        <w:ind w:left="284"/>
      </w:pPr>
      <w:r w:rsidRPr="000579D2">
        <w:t xml:space="preserve">A tiazid diuretikumok újonnan kialakuló hyponatraemiát és hypochloraemiás alkalosist válthatnak ki, vagy súlyosbíthatják a már meglévő hyponatraemiát. Neurológiai tünetekkel (hányinger, progresszív dezorientáció, apathia) járó hyponatraemiát észleltek. A hidroklorotiazid-kezelést csak a már meglévő hyponatraemia korrekciója után szabad elkezdeni. Az </w:t>
      </w:r>
      <w:r w:rsidR="00840998" w:rsidRPr="000579D2">
        <w:t>Amlodipin/Valsartan/HCT Sandoz</w:t>
      </w:r>
      <w:r w:rsidR="00EA4895" w:rsidRPr="000579D2">
        <w:t xml:space="preserve"> filmtabletta</w:t>
      </w:r>
      <w:r w:rsidRPr="000579D2">
        <w:t>-kezelés alatti súlyos vagy gyorsan kialakuló hyponatraemia esetén a kezelést a nátriumszint rendeződéséig abba kell hagyni.</w:t>
      </w:r>
    </w:p>
    <w:p w14:paraId="18249C3F" w14:textId="77777777" w:rsidR="008D53F7" w:rsidRPr="000579D2" w:rsidRDefault="008D53F7" w:rsidP="000579D2">
      <w:pPr>
        <w:pStyle w:val="Szvegtrzs"/>
        <w:tabs>
          <w:tab w:val="left" w:pos="284"/>
        </w:tabs>
        <w:ind w:left="284"/>
      </w:pPr>
    </w:p>
    <w:p w14:paraId="4F8AD3F5" w14:textId="07CBC7AF" w:rsidR="008D53F7" w:rsidRPr="000579D2" w:rsidRDefault="00141FD4" w:rsidP="000579D2">
      <w:pPr>
        <w:pStyle w:val="Szvegtrzs"/>
        <w:tabs>
          <w:tab w:val="left" w:pos="284"/>
        </w:tabs>
        <w:ind w:left="284"/>
      </w:pPr>
      <w:r w:rsidRPr="000579D2">
        <w:t xml:space="preserve">Minden, tiazid diuretikumot kapó betegnél rendszeres időközönként ellenőrizni kell az elektrolitok, különösen a kálium, nátrium és magnézium </w:t>
      </w:r>
      <w:r w:rsidR="00FD43B7" w:rsidRPr="000579D2">
        <w:t xml:space="preserve">szintjeit, az </w:t>
      </w:r>
      <w:r w:rsidRPr="000579D2">
        <w:t>egyensúlyzavar</w:t>
      </w:r>
      <w:r w:rsidR="00FD43B7" w:rsidRPr="000579D2">
        <w:t>ok észlelése érdekében</w:t>
      </w:r>
      <w:r w:rsidRPr="000579D2">
        <w:t>.</w:t>
      </w:r>
    </w:p>
    <w:p w14:paraId="1BF24B40" w14:textId="77777777" w:rsidR="008D53F7" w:rsidRPr="000579D2" w:rsidRDefault="008D53F7" w:rsidP="000579D2">
      <w:pPr>
        <w:pStyle w:val="Szvegtrzs"/>
        <w:tabs>
          <w:tab w:val="left" w:pos="284"/>
        </w:tabs>
        <w:ind w:left="284"/>
      </w:pPr>
    </w:p>
    <w:p w14:paraId="393DA9A5" w14:textId="489BC448" w:rsidR="008D53F7" w:rsidRPr="000579D2" w:rsidRDefault="00FD43B7" w:rsidP="000579D2">
      <w:pPr>
        <w:pStyle w:val="Szvegtrzs"/>
        <w:tabs>
          <w:tab w:val="left" w:pos="284"/>
        </w:tabs>
        <w:ind w:left="284"/>
      </w:pPr>
      <w:r w:rsidRPr="000579D2">
        <w:rPr>
          <w:u w:val="single"/>
        </w:rPr>
        <w:t>V</w:t>
      </w:r>
      <w:r w:rsidR="00141FD4" w:rsidRPr="000579D2">
        <w:rPr>
          <w:u w:val="single"/>
        </w:rPr>
        <w:t>ese</w:t>
      </w:r>
      <w:r w:rsidRPr="000579D2">
        <w:rPr>
          <w:u w:val="single"/>
        </w:rPr>
        <w:t>károsodás</w:t>
      </w:r>
    </w:p>
    <w:p w14:paraId="0DA1FF27" w14:textId="292A4818" w:rsidR="008D53F7" w:rsidRPr="000579D2" w:rsidRDefault="00141FD4" w:rsidP="000579D2">
      <w:pPr>
        <w:pStyle w:val="Szvegtrzs"/>
        <w:tabs>
          <w:tab w:val="left" w:pos="284"/>
        </w:tabs>
        <w:ind w:left="284" w:right="142"/>
      </w:pPr>
      <w:r w:rsidRPr="000579D2">
        <w:t xml:space="preserve">A tiazid diuretikumok a krónikus vesebetegségben szenvedő betegeknél azotaemiát válthatnak ki. Ha az </w:t>
      </w:r>
      <w:r w:rsidR="00840998" w:rsidRPr="000579D2">
        <w:t>Amlodipin/Valsartan/HCT Sandoz</w:t>
      </w:r>
      <w:r w:rsidR="00EA4895" w:rsidRPr="000579D2">
        <w:t xml:space="preserve"> filmtablettá</w:t>
      </w:r>
      <w:r w:rsidRPr="000579D2">
        <w:t xml:space="preserve">t </w:t>
      </w:r>
      <w:r w:rsidR="00FD43B7" w:rsidRPr="000579D2">
        <w:t>v</w:t>
      </w:r>
      <w:r w:rsidRPr="000579D2">
        <w:t>ese</w:t>
      </w:r>
      <w:r w:rsidR="00FD43B7" w:rsidRPr="000579D2">
        <w:t>károsodásban szenvedő</w:t>
      </w:r>
      <w:r w:rsidRPr="000579D2">
        <w:t xml:space="preserve"> betegeknél alkalmazzák, akkor a szérum elektrolitok (köztük a kálium), valamint a kreatinin és húgysav szérumszintjének rendszeres időközönkénti ellenőrzése javasolt. Az </w:t>
      </w:r>
      <w:r w:rsidR="00840998" w:rsidRPr="000579D2">
        <w:t>Amlodipin/Valsartan/HCT Sandoz</w:t>
      </w:r>
      <w:r w:rsidRPr="000579D2">
        <w:t xml:space="preserve"> </w:t>
      </w:r>
      <w:r w:rsidR="00EA4895" w:rsidRPr="000579D2">
        <w:t xml:space="preserve">filmtabletta </w:t>
      </w:r>
      <w:r w:rsidR="00B47160" w:rsidRPr="000579D2">
        <w:t xml:space="preserve">ellenjavallt </w:t>
      </w:r>
      <w:r w:rsidRPr="000579D2">
        <w:t>a súlyos</w:t>
      </w:r>
      <w:r w:rsidR="00B47160" w:rsidRPr="000579D2">
        <w:t xml:space="preserve"> fokú</w:t>
      </w:r>
      <w:r w:rsidRPr="000579D2">
        <w:t xml:space="preserve"> vese</w:t>
      </w:r>
      <w:r w:rsidR="00B47160" w:rsidRPr="000579D2">
        <w:t>károsodásban szenvedő</w:t>
      </w:r>
      <w:r w:rsidRPr="000579D2">
        <w:t>, az anuriás vagy a dializált betegeknél (lásd 4.3 pont).</w:t>
      </w:r>
    </w:p>
    <w:p w14:paraId="1AC63757" w14:textId="77777777" w:rsidR="008D53F7" w:rsidRPr="000579D2" w:rsidRDefault="008D53F7" w:rsidP="000579D2">
      <w:pPr>
        <w:pStyle w:val="Szvegtrzs"/>
        <w:tabs>
          <w:tab w:val="left" w:pos="284"/>
        </w:tabs>
        <w:ind w:left="284"/>
      </w:pPr>
    </w:p>
    <w:p w14:paraId="4145B29D" w14:textId="07E269CC" w:rsidR="008D53F7" w:rsidRPr="000579D2" w:rsidRDefault="00141FD4" w:rsidP="000579D2">
      <w:pPr>
        <w:pStyle w:val="Szvegtrzs"/>
        <w:tabs>
          <w:tab w:val="left" w:pos="284"/>
        </w:tabs>
        <w:ind w:left="284" w:right="230"/>
      </w:pPr>
      <w:r w:rsidRPr="000579D2">
        <w:t>Enyhe</w:t>
      </w:r>
      <w:r w:rsidR="00B47160" w:rsidRPr="000579D2">
        <w:t xml:space="preserve"> vagy</w:t>
      </w:r>
      <w:r w:rsidRPr="000579D2">
        <w:t xml:space="preserve"> közepes</w:t>
      </w:r>
      <w:r w:rsidR="00B47160" w:rsidRPr="000579D2">
        <w:t>en súlyos fokú</w:t>
      </w:r>
      <w:r w:rsidRPr="000579D2">
        <w:t xml:space="preserve"> vese</w:t>
      </w:r>
      <w:r w:rsidR="00B47160" w:rsidRPr="000579D2">
        <w:t>károsodás</w:t>
      </w:r>
      <w:r w:rsidRPr="000579D2">
        <w:t xml:space="preserve"> esetén (GFR ≥30 ml/perc/1,73 m</w:t>
      </w:r>
      <w:r w:rsidRPr="000579D2">
        <w:rPr>
          <w:vertAlign w:val="superscript"/>
        </w:rPr>
        <w:t>2</w:t>
      </w:r>
      <w:r w:rsidRPr="000579D2">
        <w:t xml:space="preserve">) nem szükséges módosítani az </w:t>
      </w:r>
      <w:r w:rsidR="00840998" w:rsidRPr="000579D2">
        <w:t>Amlodipin/Valsartan/HCT Sandoz</w:t>
      </w:r>
      <w:r w:rsidRPr="000579D2">
        <w:t xml:space="preserve"> </w:t>
      </w:r>
      <w:r w:rsidR="00EA4895" w:rsidRPr="000579D2">
        <w:t xml:space="preserve">filmtabletta </w:t>
      </w:r>
      <w:r w:rsidRPr="000579D2">
        <w:t>adagját.</w:t>
      </w:r>
    </w:p>
    <w:p w14:paraId="29E1F8BE" w14:textId="77777777" w:rsidR="008D53F7" w:rsidRPr="000579D2" w:rsidRDefault="008D53F7" w:rsidP="000579D2">
      <w:pPr>
        <w:pStyle w:val="Szvegtrzs"/>
        <w:tabs>
          <w:tab w:val="left" w:pos="284"/>
        </w:tabs>
        <w:ind w:left="284"/>
      </w:pPr>
    </w:p>
    <w:p w14:paraId="5D106458" w14:textId="77777777" w:rsidR="008D53F7" w:rsidRPr="000579D2" w:rsidRDefault="00141FD4" w:rsidP="003D0682">
      <w:pPr>
        <w:pStyle w:val="Szvegtrzs"/>
        <w:tabs>
          <w:tab w:val="left" w:pos="284"/>
        </w:tabs>
        <w:ind w:left="284"/>
      </w:pPr>
      <w:r w:rsidRPr="000579D2">
        <w:rPr>
          <w:u w:val="single"/>
        </w:rPr>
        <w:t>A veseartéria szűkülete</w:t>
      </w:r>
    </w:p>
    <w:p w14:paraId="58E65D35" w14:textId="77777777" w:rsidR="008D53F7" w:rsidRPr="000579D2" w:rsidRDefault="00141FD4" w:rsidP="000579D2">
      <w:pPr>
        <w:pStyle w:val="Szvegtrzs"/>
        <w:tabs>
          <w:tab w:val="left" w:pos="284"/>
        </w:tabs>
        <w:ind w:left="284"/>
      </w:pPr>
      <w:r w:rsidRPr="000579D2">
        <w:t xml:space="preserve">Az </w:t>
      </w:r>
      <w:r w:rsidR="00840998" w:rsidRPr="000579D2">
        <w:t>Amlodipin/Valsartan/HCT Sandoz</w:t>
      </w:r>
      <w:r w:rsidRPr="000579D2">
        <w:t xml:space="preserve"> </w:t>
      </w:r>
      <w:r w:rsidR="00EA4895" w:rsidRPr="000579D2">
        <w:t xml:space="preserve">filmtabletta </w:t>
      </w:r>
      <w:r w:rsidR="00DF10CC" w:rsidRPr="000579D2">
        <w:t>h</w:t>
      </w:r>
      <w:r w:rsidR="00C91FF3" w:rsidRPr="000579D2">
        <w:t>y</w:t>
      </w:r>
      <w:r w:rsidR="00DF10CC" w:rsidRPr="000579D2">
        <w:t>p</w:t>
      </w:r>
      <w:r w:rsidR="00DC317F" w:rsidRPr="000579D2">
        <w:t>er</w:t>
      </w:r>
      <w:r w:rsidR="00C45B80" w:rsidRPr="000579D2">
        <w:t>to</w:t>
      </w:r>
      <w:r w:rsidR="00DF10CC" w:rsidRPr="000579D2">
        <w:t xml:space="preserve">nia kezelésére </w:t>
      </w:r>
      <w:r w:rsidRPr="000579D2">
        <w:t>óvatosan alkalmazandó egy- vagy kétoldali veseartéria-szűkületben, illetve szoliter vese esetén egyoldali veseartéria-szűkületben szenvedő betegeknél, mivel a karbamidszint és a szérum kreatininszint az ilyen betegeknél emelkedett lehet.</w:t>
      </w:r>
    </w:p>
    <w:p w14:paraId="1892A0E9" w14:textId="77777777" w:rsidR="008D53F7" w:rsidRPr="000579D2" w:rsidRDefault="008D53F7" w:rsidP="000579D2">
      <w:pPr>
        <w:pStyle w:val="Szvegtrzs"/>
        <w:tabs>
          <w:tab w:val="left" w:pos="284"/>
        </w:tabs>
        <w:ind w:left="284"/>
      </w:pPr>
    </w:p>
    <w:p w14:paraId="4C33B847" w14:textId="77777777" w:rsidR="008D53F7" w:rsidRPr="000579D2" w:rsidRDefault="00141FD4" w:rsidP="003D0682">
      <w:pPr>
        <w:pStyle w:val="Szvegtrzs"/>
        <w:tabs>
          <w:tab w:val="left" w:pos="284"/>
        </w:tabs>
        <w:ind w:left="284"/>
      </w:pPr>
      <w:r w:rsidRPr="000579D2">
        <w:rPr>
          <w:u w:val="single"/>
        </w:rPr>
        <w:t>Vesetranszplantáció</w:t>
      </w:r>
    </w:p>
    <w:p w14:paraId="77314705" w14:textId="77777777" w:rsidR="008D53F7" w:rsidRPr="000579D2" w:rsidRDefault="00141FD4" w:rsidP="000579D2">
      <w:pPr>
        <w:pStyle w:val="Szvegtrzs"/>
        <w:tabs>
          <w:tab w:val="left" w:pos="284"/>
        </w:tabs>
        <w:ind w:left="284"/>
      </w:pPr>
      <w:r w:rsidRPr="000579D2">
        <w:t xml:space="preserve">Ez ideig nem állnak rendelkezésre adatok az </w:t>
      </w:r>
      <w:r w:rsidR="00586111" w:rsidRPr="000579D2">
        <w:t>amlodipin/valzartán/</w:t>
      </w:r>
      <w:r w:rsidR="00DD2A30" w:rsidRPr="000579D2">
        <w:t>hidroklorotiazid</w:t>
      </w:r>
      <w:r w:rsidRPr="000579D2">
        <w:t xml:space="preserve"> biztonságos alkalmazásáról olyan betegek esetében, akiknél a közelmúltban vesetranszplantáció történt.</w:t>
      </w:r>
    </w:p>
    <w:p w14:paraId="387E72BE" w14:textId="77777777" w:rsidR="008D53F7" w:rsidRPr="000579D2" w:rsidRDefault="008D53F7" w:rsidP="000579D2">
      <w:pPr>
        <w:pStyle w:val="Szvegtrzs"/>
        <w:tabs>
          <w:tab w:val="left" w:pos="284"/>
        </w:tabs>
        <w:ind w:left="284"/>
      </w:pPr>
    </w:p>
    <w:p w14:paraId="6604BA76" w14:textId="16C73E21" w:rsidR="008D53F7" w:rsidRPr="000579D2" w:rsidRDefault="00670055" w:rsidP="000579D2">
      <w:pPr>
        <w:pStyle w:val="Szvegtrzs"/>
        <w:tabs>
          <w:tab w:val="left" w:pos="284"/>
        </w:tabs>
        <w:ind w:left="284"/>
      </w:pPr>
      <w:r w:rsidRPr="000579D2">
        <w:rPr>
          <w:u w:val="single"/>
        </w:rPr>
        <w:t>M</w:t>
      </w:r>
      <w:r w:rsidR="00141FD4" w:rsidRPr="000579D2">
        <w:rPr>
          <w:u w:val="single"/>
        </w:rPr>
        <w:t>áj</w:t>
      </w:r>
      <w:r w:rsidRPr="000579D2">
        <w:rPr>
          <w:u w:val="single"/>
        </w:rPr>
        <w:t>károsodás</w:t>
      </w:r>
    </w:p>
    <w:p w14:paraId="5E724018" w14:textId="1A8FB7EB" w:rsidR="008D53F7" w:rsidRPr="000579D2" w:rsidRDefault="00141FD4" w:rsidP="000579D2">
      <w:pPr>
        <w:pStyle w:val="Szvegtrzs"/>
        <w:tabs>
          <w:tab w:val="left" w:pos="284"/>
        </w:tabs>
        <w:ind w:left="284" w:right="374"/>
      </w:pPr>
      <w:r w:rsidRPr="000579D2">
        <w:t xml:space="preserve">A valzartán nagyrészt változatlan formában az epével ürül. Májkárosodásban szenvedő betegek esetében az amlodipin felezési ideje meghosszabbodik és az AUC-értékek </w:t>
      </w:r>
      <w:r w:rsidR="00F8150D" w:rsidRPr="000579D2">
        <w:t>nagyobbak</w:t>
      </w:r>
      <w:r w:rsidRPr="000579D2">
        <w:t>. Adagolási javaslatot nem állapítottak meg. Az enyh</w:t>
      </w:r>
      <w:r w:rsidR="00670055" w:rsidRPr="000579D2">
        <w:t>e</w:t>
      </w:r>
      <w:r w:rsidRPr="000579D2">
        <w:t xml:space="preserve"> vagy közepes</w:t>
      </w:r>
      <w:r w:rsidR="00670055" w:rsidRPr="000579D2">
        <w:t>en súlyos</w:t>
      </w:r>
      <w:r w:rsidRPr="000579D2">
        <w:t xml:space="preserve"> máj</w:t>
      </w:r>
      <w:r w:rsidR="00670055" w:rsidRPr="000579D2">
        <w:t>károsodásban szenvedő</w:t>
      </w:r>
      <w:r w:rsidRPr="000579D2">
        <w:t xml:space="preserve">, kolesztázisban nem szenvedő betegeknél a maximális javasolt adag 80 mg valzartán, ezért ennek a betegcsoportnak a kezelésére az </w:t>
      </w:r>
      <w:r w:rsidR="00840998" w:rsidRPr="000579D2">
        <w:t>Amlodipin/Valsartan/HCT Sandoz</w:t>
      </w:r>
      <w:r w:rsidRPr="000579D2">
        <w:t xml:space="preserve"> </w:t>
      </w:r>
      <w:r w:rsidR="00EA4895" w:rsidRPr="000579D2">
        <w:t xml:space="preserve">filmtabletta </w:t>
      </w:r>
      <w:r w:rsidRPr="000579D2">
        <w:t>nem alkalmas (lásd 4.2, 4.3 és 5.2 pont).</w:t>
      </w:r>
    </w:p>
    <w:p w14:paraId="6011C2E4" w14:textId="77777777" w:rsidR="007305F2" w:rsidRPr="000579D2" w:rsidRDefault="007305F2" w:rsidP="000579D2">
      <w:pPr>
        <w:pStyle w:val="Szvegtrzs"/>
        <w:tabs>
          <w:tab w:val="left" w:pos="284"/>
        </w:tabs>
        <w:ind w:left="284" w:right="374"/>
      </w:pPr>
    </w:p>
    <w:p w14:paraId="246E8D6E" w14:textId="77777777" w:rsidR="008D53F7" w:rsidRPr="000579D2" w:rsidRDefault="00141FD4" w:rsidP="000579D2">
      <w:pPr>
        <w:pStyle w:val="Szvegtrzs"/>
        <w:tabs>
          <w:tab w:val="left" w:pos="284"/>
        </w:tabs>
        <w:ind w:left="284"/>
      </w:pPr>
      <w:r w:rsidRPr="000579D2">
        <w:rPr>
          <w:u w:val="single"/>
        </w:rPr>
        <w:t>Angiooedema</w:t>
      </w:r>
    </w:p>
    <w:p w14:paraId="38DEBC99" w14:textId="76952FDB" w:rsidR="008D53F7" w:rsidRPr="000579D2" w:rsidRDefault="00141FD4" w:rsidP="000579D2">
      <w:pPr>
        <w:pStyle w:val="Szvegtrzs"/>
        <w:tabs>
          <w:tab w:val="left" w:pos="284"/>
        </w:tabs>
        <w:ind w:left="284"/>
      </w:pPr>
      <w:r w:rsidRPr="000579D2">
        <w:t>A valzartánnal kezelt betegeknél angiooedemáról, köztük légúti obstrukciót okozó gége- és</w:t>
      </w:r>
      <w:r w:rsidR="00670055" w:rsidRPr="000579D2">
        <w:t xml:space="preserve"> </w:t>
      </w:r>
      <w:r w:rsidRPr="000579D2">
        <w:t xml:space="preserve">glottis-oedemáról és/vagy az arc, az ajkak, a garat és/vagy a nyelv </w:t>
      </w:r>
      <w:r w:rsidR="00670055" w:rsidRPr="000579D2">
        <w:t>oedemájáról</w:t>
      </w:r>
      <w:r w:rsidRPr="000579D2">
        <w:t xml:space="preserve"> számoltak be. Ezen betegek közül néhány tapasztalt korábban angiooedemát egyéb gyógyszerek, köztük az ACE</w:t>
      </w:r>
      <w:r w:rsidR="00670055" w:rsidRPr="000579D2">
        <w:t>-</w:t>
      </w:r>
      <w:r w:rsidRPr="000579D2">
        <w:t xml:space="preserve">gátlók alkalmazásakor. Az </w:t>
      </w:r>
      <w:r w:rsidR="00840998" w:rsidRPr="000579D2">
        <w:t>Amlodipin/Valsartan/HCT Sandoz</w:t>
      </w:r>
      <w:r w:rsidRPr="000579D2">
        <w:t xml:space="preserve"> </w:t>
      </w:r>
      <w:r w:rsidR="00EA4895" w:rsidRPr="000579D2">
        <w:t xml:space="preserve">filmtabletta </w:t>
      </w:r>
      <w:r w:rsidRPr="000579D2">
        <w:t>adását azonnal abba kell hagyni olyan betegeknél, akiknél angiooedema alakul ki, és azt nem szabad újra alkalmazni.</w:t>
      </w:r>
    </w:p>
    <w:p w14:paraId="53F604E2" w14:textId="4D6FE0CE" w:rsidR="008D53F7" w:rsidRDefault="008D53F7" w:rsidP="000579D2">
      <w:pPr>
        <w:pStyle w:val="Szvegtrzs"/>
        <w:tabs>
          <w:tab w:val="left" w:pos="284"/>
        </w:tabs>
        <w:ind w:left="284"/>
      </w:pPr>
    </w:p>
    <w:p w14:paraId="7A8B9AB3" w14:textId="77777777" w:rsidR="00D27280" w:rsidRPr="00C75C5E" w:rsidRDefault="00D27280" w:rsidP="00D27280">
      <w:pPr>
        <w:pStyle w:val="Szvegtrzs"/>
        <w:tabs>
          <w:tab w:val="left" w:pos="284"/>
        </w:tabs>
        <w:ind w:left="284"/>
        <w:rPr>
          <w:u w:val="single"/>
        </w:rPr>
      </w:pPr>
      <w:r w:rsidRPr="00C75C5E">
        <w:rPr>
          <w:u w:val="single"/>
        </w:rPr>
        <w:t>Intestinalis angiooedema</w:t>
      </w:r>
    </w:p>
    <w:p w14:paraId="58BAC022" w14:textId="0AE4AD06" w:rsidR="00D27280" w:rsidRDefault="00D27280" w:rsidP="00D27280">
      <w:pPr>
        <w:pStyle w:val="Szvegtrzs"/>
        <w:tabs>
          <w:tab w:val="left" w:pos="284"/>
        </w:tabs>
        <w:ind w:left="284"/>
      </w:pPr>
      <w:r>
        <w:t xml:space="preserve">Intestinalis angiooedemáról számoltak be angiotenzin II-receptor-blokkolóval (többek között a valzartánnal) kezelt betegek esetén (lásd 4.8 pont). Ezeknél a betegeknél abdominalis fájdalom, hányinger, hányás és hasmenés jelentkezett. A tünetek </w:t>
      </w:r>
      <w:proofErr w:type="gramStart"/>
      <w:r>
        <w:t>az</w:t>
      </w:r>
      <w:proofErr w:type="gramEnd"/>
      <w:r>
        <w:t xml:space="preserve"> angiotenzin II-receptor-blokkolóval végzett kezelés leállítása után megszűntek. Amennyiben intestinalis angiooedemát diagnosztizálnak, a valzartán-kezelést le kell állítani, és a beteget megfelelően monitorozni kell mindaddig, amíg a tünetek teljes mértékben </w:t>
      </w:r>
      <w:proofErr w:type="gramStart"/>
      <w:r>
        <w:t>meg</w:t>
      </w:r>
      <w:proofErr w:type="gramEnd"/>
      <w:r>
        <w:t xml:space="preserve"> nem szűnnek.</w:t>
      </w:r>
    </w:p>
    <w:p w14:paraId="5810136E" w14:textId="77777777" w:rsidR="00D27280" w:rsidRPr="000579D2" w:rsidRDefault="00D27280" w:rsidP="000579D2">
      <w:pPr>
        <w:pStyle w:val="Szvegtrzs"/>
        <w:tabs>
          <w:tab w:val="left" w:pos="284"/>
        </w:tabs>
        <w:ind w:left="284"/>
      </w:pPr>
    </w:p>
    <w:p w14:paraId="202640FF" w14:textId="77777777" w:rsidR="008D53F7" w:rsidRPr="000579D2" w:rsidRDefault="00141FD4" w:rsidP="003D0682">
      <w:pPr>
        <w:pStyle w:val="Szvegtrzs"/>
        <w:tabs>
          <w:tab w:val="left" w:pos="284"/>
        </w:tabs>
        <w:ind w:left="284"/>
      </w:pPr>
      <w:r w:rsidRPr="000579D2">
        <w:rPr>
          <w:u w:val="single"/>
        </w:rPr>
        <w:t>Szívelégtelenség és koszorúér-betegség/myocardialis infarctus utáni állapot</w:t>
      </w:r>
    </w:p>
    <w:p w14:paraId="769849E1" w14:textId="5459E62F" w:rsidR="008D53F7" w:rsidRPr="000579D2" w:rsidRDefault="00141FD4" w:rsidP="000579D2">
      <w:pPr>
        <w:pStyle w:val="Szvegtrzs"/>
        <w:tabs>
          <w:tab w:val="left" w:pos="284"/>
        </w:tabs>
        <w:ind w:left="284" w:right="237"/>
      </w:pPr>
      <w:r w:rsidRPr="000579D2">
        <w:t xml:space="preserve">A renin-angiotenzin-aldoszteron rendszer gátlásának következtében az arra érzékeny betegeknél </w:t>
      </w:r>
      <w:r w:rsidRPr="000579D2">
        <w:lastRenderedPageBreak/>
        <w:t>a vesefunkció megváltozása várható. Olyan súlyos szívelégtelenségben szenvedő betegekn</w:t>
      </w:r>
      <w:r w:rsidR="00670055" w:rsidRPr="000579D2">
        <w:t>él</w:t>
      </w:r>
      <w:r w:rsidRPr="000579D2">
        <w:t>, akik vesefunkciója a renin-angiotenzin-aldoszteron rendszer aktivitásától függhet, az ACE-gátlókkal, illetve angiotenzin receptor blokkolókkal történő kezelés oliguriát és/vagy progresszív azotaemiát, valamint (ritkán) akut veseelégtelenséget és/vagy halált okozott. Valzartán-kezelés kapcsán hasonló következményekről számoltak be. A szívelégtelenségben szenvedő vagy myocardialis infarctus utáni állapotban lévő betegek vizsgálata mindig ki kell terjedjen a vesefunkció értékelésére is.</w:t>
      </w:r>
    </w:p>
    <w:p w14:paraId="4B57355F" w14:textId="77777777" w:rsidR="008D53F7" w:rsidRPr="000579D2" w:rsidRDefault="008D53F7" w:rsidP="000579D2">
      <w:pPr>
        <w:pStyle w:val="Szvegtrzs"/>
        <w:tabs>
          <w:tab w:val="left" w:pos="284"/>
        </w:tabs>
        <w:ind w:left="284"/>
      </w:pPr>
    </w:p>
    <w:p w14:paraId="6BA7686F" w14:textId="17E07C35" w:rsidR="008D53F7" w:rsidRPr="000579D2" w:rsidRDefault="00141FD4" w:rsidP="000579D2">
      <w:pPr>
        <w:pStyle w:val="Szvegtrzs"/>
        <w:tabs>
          <w:tab w:val="left" w:pos="284"/>
        </w:tabs>
        <w:ind w:left="284" w:right="542"/>
      </w:pPr>
      <w:r w:rsidRPr="000579D2">
        <w:t>Nem iszkémiás eredetű NYHA (New York Heart Association osztályozás) III. vagy IV. stádiumú szívelégtelenségben szenvedő betegek bevonásával végzett hosszú távú, placebokontrollos vizsgálatban (PRAISE-2) az amlodipin-kezelés kapcsán gyakrabban számoltak be tüdőödémáról, annak ellenére, hogy a placebóhoz viszonyítva nem volt lényeges különbség a szívelégtelenség súlyosbodásának előfordulása szempontjából.</w:t>
      </w:r>
    </w:p>
    <w:p w14:paraId="105E4BE2" w14:textId="77777777" w:rsidR="008D53F7" w:rsidRPr="000579D2" w:rsidRDefault="008D53F7" w:rsidP="000579D2">
      <w:pPr>
        <w:pStyle w:val="Szvegtrzs"/>
        <w:tabs>
          <w:tab w:val="left" w:pos="284"/>
        </w:tabs>
        <w:ind w:left="284"/>
      </w:pPr>
    </w:p>
    <w:p w14:paraId="0C91E3C3" w14:textId="1A09BCA5" w:rsidR="008D53F7" w:rsidRPr="000579D2" w:rsidRDefault="00141FD4" w:rsidP="000579D2">
      <w:pPr>
        <w:pStyle w:val="Szvegtrzs"/>
        <w:tabs>
          <w:tab w:val="left" w:pos="284"/>
        </w:tabs>
        <w:ind w:left="284" w:right="126"/>
      </w:pPr>
      <w:r w:rsidRPr="000579D2">
        <w:t>Pangásos szívelégtelenségben szenvedő beteg</w:t>
      </w:r>
      <w:r w:rsidR="000A1A20" w:rsidRPr="000579D2">
        <w:t>nél</w:t>
      </w:r>
      <w:r w:rsidRPr="000579D2">
        <w:t xml:space="preserve"> a kalciumcsatorna-blokkolókat, beleértve az amlodipint, fokozott körültekintéssel kell alkalmazni, mert megnövelhetik a jövőbeli kardiovaszkuláris események kockázatát valamint a</w:t>
      </w:r>
      <w:r w:rsidRPr="000579D2">
        <w:rPr>
          <w:spacing w:val="-13"/>
        </w:rPr>
        <w:t xml:space="preserve"> </w:t>
      </w:r>
      <w:r w:rsidRPr="000579D2">
        <w:t>mortalitást.</w:t>
      </w:r>
    </w:p>
    <w:p w14:paraId="53DB6E54" w14:textId="77777777" w:rsidR="008D53F7" w:rsidRPr="000579D2" w:rsidRDefault="008D53F7" w:rsidP="000579D2">
      <w:pPr>
        <w:pStyle w:val="Szvegtrzs"/>
        <w:tabs>
          <w:tab w:val="left" w:pos="284"/>
        </w:tabs>
        <w:ind w:left="284"/>
      </w:pPr>
    </w:p>
    <w:p w14:paraId="24247917" w14:textId="1F9C111D" w:rsidR="008D53F7" w:rsidRPr="000579D2" w:rsidRDefault="00141FD4" w:rsidP="000579D2">
      <w:pPr>
        <w:pStyle w:val="Szvegtrzs"/>
        <w:tabs>
          <w:tab w:val="left" w:pos="284"/>
        </w:tabs>
        <w:ind w:left="284" w:right="359"/>
      </w:pPr>
      <w:r w:rsidRPr="000579D2">
        <w:t xml:space="preserve">Szívelégtelenségben és koszorúér-betegségben szenvedő betegeknél elővigyázatosság javasolt, különösen az </w:t>
      </w:r>
      <w:r w:rsidR="000A1A20" w:rsidRPr="000579D2">
        <w:t>a</w:t>
      </w:r>
      <w:r w:rsidR="00840998" w:rsidRPr="000579D2">
        <w:t>mlodipin/</w:t>
      </w:r>
      <w:r w:rsidR="000A1A20" w:rsidRPr="000579D2">
        <w:t>v</w:t>
      </w:r>
      <w:r w:rsidR="00840998" w:rsidRPr="000579D2">
        <w:t>al</w:t>
      </w:r>
      <w:r w:rsidR="000A1A20" w:rsidRPr="000579D2">
        <w:t>z</w:t>
      </w:r>
      <w:r w:rsidR="00840998" w:rsidRPr="000579D2">
        <w:t>art</w:t>
      </w:r>
      <w:r w:rsidR="000A1A20" w:rsidRPr="000579D2">
        <w:t>á</w:t>
      </w:r>
      <w:r w:rsidR="00840998" w:rsidRPr="000579D2">
        <w:t>n/</w:t>
      </w:r>
      <w:r w:rsidR="00585F67" w:rsidRPr="000579D2">
        <w:t>hidroklorotiazid</w:t>
      </w:r>
      <w:r w:rsidR="00EA4895" w:rsidRPr="000579D2">
        <w:t xml:space="preserve"> </w:t>
      </w:r>
      <w:r w:rsidRPr="000579D2">
        <w:t>maximális, 10 mg/320 mg/25 mg-os adagjánál, mivel erről a betegcsoportról csak kevés adat áll rendelkezésre.</w:t>
      </w:r>
    </w:p>
    <w:p w14:paraId="26462267" w14:textId="77777777" w:rsidR="008D53F7" w:rsidRPr="000579D2" w:rsidRDefault="008D53F7" w:rsidP="000579D2">
      <w:pPr>
        <w:pStyle w:val="Szvegtrzs"/>
        <w:tabs>
          <w:tab w:val="left" w:pos="284"/>
        </w:tabs>
        <w:ind w:left="284"/>
      </w:pPr>
    </w:p>
    <w:p w14:paraId="6BA281FD" w14:textId="77777777" w:rsidR="008D53F7" w:rsidRPr="000579D2" w:rsidRDefault="00141FD4" w:rsidP="003D0682">
      <w:pPr>
        <w:pStyle w:val="Szvegtrzs"/>
        <w:tabs>
          <w:tab w:val="left" w:pos="284"/>
        </w:tabs>
        <w:ind w:left="284"/>
      </w:pPr>
      <w:r w:rsidRPr="000579D2">
        <w:rPr>
          <w:u w:val="single"/>
        </w:rPr>
        <w:t>Aorta- és mitrális billentyűszűkület</w:t>
      </w:r>
    </w:p>
    <w:p w14:paraId="5461A611" w14:textId="4C2CFFEE" w:rsidR="008D53F7" w:rsidRPr="000579D2" w:rsidRDefault="00141FD4" w:rsidP="000579D2">
      <w:pPr>
        <w:pStyle w:val="Szvegtrzs"/>
        <w:tabs>
          <w:tab w:val="left" w:pos="284"/>
        </w:tabs>
        <w:ind w:left="284"/>
      </w:pPr>
      <w:r w:rsidRPr="000579D2">
        <w:t xml:space="preserve">Egyéb értágítók alkalmazásához hasonlóan, rendkívüli óvatosság szükséges mitrális billentyűszűkület </w:t>
      </w:r>
      <w:r w:rsidR="000A1A20" w:rsidRPr="000579D2">
        <w:t>vagy</w:t>
      </w:r>
      <w:r w:rsidRPr="000579D2">
        <w:t xml:space="preserve"> nem magas fokú, szignifikáns aorta sztenózis esetén.</w:t>
      </w:r>
    </w:p>
    <w:p w14:paraId="412CCE64" w14:textId="77777777" w:rsidR="008D53F7" w:rsidRPr="000579D2" w:rsidRDefault="008D53F7" w:rsidP="000579D2">
      <w:pPr>
        <w:pStyle w:val="Szvegtrzs"/>
        <w:tabs>
          <w:tab w:val="left" w:pos="284"/>
        </w:tabs>
        <w:ind w:left="284"/>
      </w:pPr>
    </w:p>
    <w:p w14:paraId="6EF6A19A" w14:textId="77777777" w:rsidR="008D53F7" w:rsidRPr="000579D2" w:rsidRDefault="00141FD4" w:rsidP="003D0682">
      <w:pPr>
        <w:pStyle w:val="Szvegtrzs"/>
        <w:tabs>
          <w:tab w:val="left" w:pos="284"/>
        </w:tabs>
        <w:ind w:left="284"/>
      </w:pPr>
      <w:r w:rsidRPr="000579D2">
        <w:rPr>
          <w:u w:val="single"/>
        </w:rPr>
        <w:t>Terhesség</w:t>
      </w:r>
    </w:p>
    <w:p w14:paraId="06A27188" w14:textId="75633037" w:rsidR="008D53F7" w:rsidRPr="000579D2" w:rsidRDefault="00141FD4" w:rsidP="000579D2">
      <w:pPr>
        <w:pStyle w:val="Szvegtrzs"/>
        <w:tabs>
          <w:tab w:val="left" w:pos="284"/>
        </w:tabs>
        <w:ind w:left="284" w:right="166"/>
      </w:pPr>
      <w:r w:rsidRPr="000579D2">
        <w:t>Angiotenzin-II (ATII)­receptor antagonistával történő kezelést terhesség alatt nem szabad elkezdeni. Hacsak az ATII</w:t>
      </w:r>
      <w:r w:rsidR="009475FB" w:rsidRPr="000579D2">
        <w:t>-</w:t>
      </w:r>
      <w:r w:rsidRPr="000579D2">
        <w:t xml:space="preserve">receptor antagonistával történő kezelés folytatása nem elengedhetetlen, a terhességet tervező betegeket olyan más antihipertenzív kezelésre kell átállítani, melynek a terhesség alatti alkalmazásra vonatkozó biztonságossági profilja megalapozott. Terhesség megállapítását követően az ATII-receptor antagonista szedését azonnal abba kell hagyni és amennyiben </w:t>
      </w:r>
      <w:r w:rsidR="0066615D" w:rsidRPr="000579D2">
        <w:t>szükséges</w:t>
      </w:r>
      <w:r w:rsidRPr="000579D2">
        <w:t>, az alternatív kezelést el kell kezdeni (lásd 4.3 és 4.6 pont).</w:t>
      </w:r>
    </w:p>
    <w:p w14:paraId="20EA2721" w14:textId="77777777" w:rsidR="008D53F7" w:rsidRPr="000579D2" w:rsidRDefault="008D53F7" w:rsidP="000579D2">
      <w:pPr>
        <w:pStyle w:val="Szvegtrzs"/>
        <w:tabs>
          <w:tab w:val="left" w:pos="284"/>
        </w:tabs>
        <w:ind w:left="284"/>
      </w:pPr>
    </w:p>
    <w:p w14:paraId="51EBE3B8" w14:textId="77777777" w:rsidR="008D53F7" w:rsidRPr="000579D2" w:rsidRDefault="00141FD4" w:rsidP="003D0682">
      <w:pPr>
        <w:pStyle w:val="Szvegtrzs"/>
        <w:tabs>
          <w:tab w:val="left" w:pos="284"/>
        </w:tabs>
        <w:ind w:left="284"/>
      </w:pPr>
      <w:r w:rsidRPr="000579D2">
        <w:rPr>
          <w:u w:val="single"/>
        </w:rPr>
        <w:t>Primer hyperaldosteronismus</w:t>
      </w:r>
    </w:p>
    <w:p w14:paraId="618BF5AA" w14:textId="20C4502E" w:rsidR="008D53F7" w:rsidRPr="000579D2" w:rsidRDefault="00141FD4" w:rsidP="000579D2">
      <w:pPr>
        <w:pStyle w:val="Szvegtrzs"/>
        <w:tabs>
          <w:tab w:val="left" w:pos="284"/>
        </w:tabs>
        <w:ind w:left="284"/>
      </w:pPr>
      <w:r w:rsidRPr="000579D2">
        <w:t>Primer hyperaldosteronismusban szenvedő betegeket nem szabad az angiotenzin-II antagonista valzartánnal kezelni, mivel a renin-angiotenzin rendszer</w:t>
      </w:r>
      <w:r w:rsidR="0066615D" w:rsidRPr="000579D2">
        <w:t>ük nem aktivált</w:t>
      </w:r>
      <w:r w:rsidRPr="000579D2">
        <w:t xml:space="preserve">. Ezért az </w:t>
      </w:r>
      <w:r w:rsidR="00840998" w:rsidRPr="000579D2">
        <w:t>Amlodipin/Valsartan/HCT Sandoz</w:t>
      </w:r>
      <w:r w:rsidRPr="000579D2">
        <w:t xml:space="preserve"> </w:t>
      </w:r>
      <w:r w:rsidR="00EA4895" w:rsidRPr="000579D2">
        <w:t xml:space="preserve">filmtabletta </w:t>
      </w:r>
      <w:r w:rsidRPr="000579D2">
        <w:t>alkalmazása ebben a betegcsoportban nem javasolt.</w:t>
      </w:r>
    </w:p>
    <w:p w14:paraId="515C6335" w14:textId="77777777" w:rsidR="008D53F7" w:rsidRPr="000579D2" w:rsidRDefault="008D53F7" w:rsidP="000579D2">
      <w:pPr>
        <w:pStyle w:val="Szvegtrzs"/>
        <w:tabs>
          <w:tab w:val="left" w:pos="284"/>
        </w:tabs>
        <w:ind w:left="284"/>
      </w:pPr>
    </w:p>
    <w:p w14:paraId="6056CA09" w14:textId="77777777" w:rsidR="008D53F7" w:rsidRPr="000579D2" w:rsidRDefault="00141FD4" w:rsidP="000579D2">
      <w:pPr>
        <w:pStyle w:val="Szvegtrzs"/>
        <w:tabs>
          <w:tab w:val="left" w:pos="284"/>
        </w:tabs>
        <w:ind w:left="284"/>
      </w:pPr>
      <w:r w:rsidRPr="000579D2">
        <w:rPr>
          <w:u w:val="single"/>
        </w:rPr>
        <w:t>Systemás lupus erythematosus</w:t>
      </w:r>
    </w:p>
    <w:p w14:paraId="7C9196AE" w14:textId="3775B740" w:rsidR="008D53F7" w:rsidRPr="000579D2" w:rsidRDefault="00141FD4" w:rsidP="000579D2">
      <w:pPr>
        <w:pStyle w:val="Szvegtrzs"/>
        <w:tabs>
          <w:tab w:val="left" w:pos="284"/>
        </w:tabs>
        <w:ind w:left="284"/>
      </w:pPr>
      <w:r w:rsidRPr="000579D2">
        <w:t>Beszámoltak arról, hogy a tiazid diuretikum</w:t>
      </w:r>
      <w:r w:rsidR="00F927BD" w:rsidRPr="000579D2">
        <w:t>ok</w:t>
      </w:r>
      <w:r w:rsidRPr="000579D2">
        <w:t>,</w:t>
      </w:r>
      <w:r w:rsidR="00F927BD" w:rsidRPr="000579D2">
        <w:t xml:space="preserve"> például</w:t>
      </w:r>
      <w:r w:rsidRPr="000579D2">
        <w:t xml:space="preserve"> a hidroklorotiazid is súlyosbíthatja vagy aktiválhatja a systemás lupus erythematosust.</w:t>
      </w:r>
    </w:p>
    <w:p w14:paraId="784E8220" w14:textId="77777777" w:rsidR="001F75DC" w:rsidRPr="000579D2" w:rsidRDefault="001F75DC" w:rsidP="000579D2">
      <w:pPr>
        <w:pStyle w:val="Szvegtrzs"/>
        <w:tabs>
          <w:tab w:val="left" w:pos="284"/>
        </w:tabs>
        <w:ind w:left="284"/>
      </w:pPr>
    </w:p>
    <w:p w14:paraId="76E2FBA2" w14:textId="77777777" w:rsidR="008D53F7" w:rsidRPr="000579D2" w:rsidRDefault="00141FD4" w:rsidP="000579D2">
      <w:pPr>
        <w:pStyle w:val="Szvegtrzs"/>
        <w:tabs>
          <w:tab w:val="left" w:pos="284"/>
        </w:tabs>
        <w:ind w:left="284"/>
      </w:pPr>
      <w:r w:rsidRPr="000579D2">
        <w:rPr>
          <w:u w:val="single"/>
        </w:rPr>
        <w:t>Egyéb metabolikus zavarok</w:t>
      </w:r>
    </w:p>
    <w:p w14:paraId="7CDC7959" w14:textId="77777777" w:rsidR="008D53F7" w:rsidRPr="000579D2" w:rsidRDefault="00141FD4" w:rsidP="000579D2">
      <w:pPr>
        <w:pStyle w:val="Szvegtrzs"/>
        <w:tabs>
          <w:tab w:val="left" w:pos="284"/>
        </w:tabs>
        <w:ind w:left="284" w:right="101"/>
      </w:pPr>
      <w:r w:rsidRPr="000579D2">
        <w:t>A többi tiazid diuretikumhoz hasonlóan, a hidroklorotiazid is megváltoztathatja a glükóz toleranciát és növelheti a szérum koleszterin-, triglicerid- és húgysavszintjét. Diabeteses betegeknél szükség lehet az inzulin vagy az orális antidiabetikumok adagjának módosítására.</w:t>
      </w:r>
    </w:p>
    <w:p w14:paraId="31284325" w14:textId="77777777" w:rsidR="008D53F7" w:rsidRPr="000579D2" w:rsidRDefault="008D53F7" w:rsidP="000579D2">
      <w:pPr>
        <w:pStyle w:val="Szvegtrzs"/>
        <w:tabs>
          <w:tab w:val="left" w:pos="284"/>
        </w:tabs>
        <w:ind w:left="284"/>
      </w:pPr>
    </w:p>
    <w:p w14:paraId="70A4A700" w14:textId="3A03E8B8" w:rsidR="008D53F7" w:rsidRPr="000579D2" w:rsidRDefault="00141FD4" w:rsidP="000579D2">
      <w:pPr>
        <w:pStyle w:val="Szvegtrzs"/>
        <w:tabs>
          <w:tab w:val="left" w:pos="284"/>
        </w:tabs>
        <w:ind w:left="284"/>
      </w:pPr>
      <w:r w:rsidRPr="000579D2">
        <w:t xml:space="preserve">A hidroklorotiazid összetevő miatt az </w:t>
      </w:r>
      <w:r w:rsidR="00840998" w:rsidRPr="000579D2">
        <w:t>Amlodipin/Valsartan/HCT Sandoz</w:t>
      </w:r>
      <w:r w:rsidRPr="000579D2">
        <w:t xml:space="preserve"> </w:t>
      </w:r>
      <w:r w:rsidR="00EA4895" w:rsidRPr="000579D2">
        <w:t xml:space="preserve">filmtabletta </w:t>
      </w:r>
      <w:r w:rsidR="00582554" w:rsidRPr="000579D2">
        <w:t xml:space="preserve">ellenjavallt </w:t>
      </w:r>
      <w:r w:rsidRPr="000579D2">
        <w:t>tünetekkel járó hyperuricaemiában. A hidroklorotiazid a csökkent húgysav-clearance miatt emelheti a szérum húgysavszintet, és hyperuricaemiát okozhat vagy súlyosbíthatja azt, valamint az arra fogékony betegeknél köszvényt válthat ki.</w:t>
      </w:r>
    </w:p>
    <w:p w14:paraId="77A78C8E" w14:textId="77777777" w:rsidR="008D53F7" w:rsidRPr="000579D2" w:rsidRDefault="008D53F7" w:rsidP="000579D2">
      <w:pPr>
        <w:pStyle w:val="Szvegtrzs"/>
        <w:tabs>
          <w:tab w:val="left" w:pos="284"/>
        </w:tabs>
        <w:ind w:left="284"/>
      </w:pPr>
    </w:p>
    <w:p w14:paraId="71C8109B" w14:textId="77777777" w:rsidR="008D53F7" w:rsidRPr="000579D2" w:rsidRDefault="00141FD4" w:rsidP="000579D2">
      <w:pPr>
        <w:pStyle w:val="Szvegtrzs"/>
        <w:tabs>
          <w:tab w:val="left" w:pos="284"/>
        </w:tabs>
        <w:ind w:left="284" w:right="172"/>
      </w:pPr>
      <w:r w:rsidRPr="000579D2">
        <w:t xml:space="preserve">A tiazidok csökkentik a kalcium vizelettel történő kiválasztódását, és ismert kalcium-anyagcserezavar nélkül is a szérum kalciumszint időszakos és enyhe emelkedését idézhetik elő. Az </w:t>
      </w:r>
      <w:r w:rsidR="00840998" w:rsidRPr="000579D2">
        <w:t>Amlodipin/Valsartan/HCT Sandoz</w:t>
      </w:r>
      <w:r w:rsidRPr="000579D2">
        <w:t xml:space="preserve"> </w:t>
      </w:r>
      <w:r w:rsidR="00EA4895" w:rsidRPr="000579D2">
        <w:t xml:space="preserve">filmtabletta </w:t>
      </w:r>
      <w:r w:rsidRPr="000579D2">
        <w:t xml:space="preserve">ellenjavallt hypercalcaemiában szenvedő </w:t>
      </w:r>
      <w:r w:rsidRPr="000579D2">
        <w:lastRenderedPageBreak/>
        <w:t xml:space="preserve">betegeknél és minden, már fennálló hypercalcaemia korrigálása után szabad csak alkalmazni. Az </w:t>
      </w:r>
      <w:r w:rsidR="00840998" w:rsidRPr="000579D2">
        <w:t>Amlodipin/Valsartan/HCT Sandoz</w:t>
      </w:r>
      <w:r w:rsidRPr="000579D2">
        <w:t xml:space="preserve"> </w:t>
      </w:r>
      <w:r w:rsidR="00EA4895" w:rsidRPr="000579D2">
        <w:t xml:space="preserve">filmtabletta </w:t>
      </w:r>
      <w:r w:rsidRPr="000579D2">
        <w:t xml:space="preserve">adását abba kell hagyni, ha a kezelés alatt hypercalcaemia alakul ki. A szérum kalciumszintet a tiazid-kezelés ideje alatt rendszeres időközönként ellenőrizni kell. A jelentős hypercalcaemia </w:t>
      </w:r>
      <w:r w:rsidR="00C177B7" w:rsidRPr="000579D2">
        <w:t>rejtett</w:t>
      </w:r>
      <w:r w:rsidRPr="000579D2">
        <w:t xml:space="preserve"> hyperparathyreosis bizonyítéka lehet. A tiazidok adását a mellékpajzsmirigy funkciójának vizsgálata előtt abba kell hagyni.</w:t>
      </w:r>
    </w:p>
    <w:p w14:paraId="2331EF3D" w14:textId="77777777" w:rsidR="008D53F7" w:rsidRPr="000579D2" w:rsidRDefault="008D53F7" w:rsidP="000579D2">
      <w:pPr>
        <w:pStyle w:val="Szvegtrzs"/>
        <w:tabs>
          <w:tab w:val="left" w:pos="284"/>
        </w:tabs>
        <w:ind w:left="284"/>
      </w:pPr>
    </w:p>
    <w:p w14:paraId="4DB3C469" w14:textId="77777777" w:rsidR="008D53F7" w:rsidRPr="000579D2" w:rsidRDefault="00141FD4" w:rsidP="003D0682">
      <w:pPr>
        <w:pStyle w:val="Szvegtrzs"/>
        <w:tabs>
          <w:tab w:val="left" w:pos="284"/>
        </w:tabs>
        <w:ind w:left="284"/>
      </w:pPr>
      <w:r w:rsidRPr="000579D2">
        <w:rPr>
          <w:u w:val="single"/>
        </w:rPr>
        <w:t>Fényérzékenység</w:t>
      </w:r>
    </w:p>
    <w:p w14:paraId="0482D467" w14:textId="77777777" w:rsidR="008D53F7" w:rsidRPr="000579D2" w:rsidRDefault="00141FD4" w:rsidP="000579D2">
      <w:pPr>
        <w:pStyle w:val="Szvegtrzs"/>
        <w:tabs>
          <w:tab w:val="left" w:pos="284"/>
        </w:tabs>
        <w:ind w:left="284" w:right="98"/>
      </w:pPr>
      <w:r w:rsidRPr="000579D2">
        <w:t xml:space="preserve">A tiazid diuretikumok adása mellett fényérzékenységi reakciókról számoltak be (lásd 4.8 pont). Ha az </w:t>
      </w:r>
      <w:r w:rsidR="00840998" w:rsidRPr="000579D2">
        <w:t>Amlodipin/Valsartan/HCT Sandoz</w:t>
      </w:r>
      <w:r w:rsidR="00EA4895" w:rsidRPr="000579D2">
        <w:t xml:space="preserve"> filmtabletta</w:t>
      </w:r>
      <w:r w:rsidRPr="000579D2">
        <w:t>-kezelés alatt fényérzékenységi reakció alakul ki, akkor a kezelés leállítása javasolt. Ha a diuretikum adása ismét szükségesnek tűnik, akkor a napnak vagy a mesterséges UV-A sugaraknak kitett területek védelme javasolt.</w:t>
      </w:r>
    </w:p>
    <w:p w14:paraId="2A1B283E" w14:textId="77777777" w:rsidR="008D53F7" w:rsidRPr="000579D2" w:rsidRDefault="008D53F7" w:rsidP="000579D2">
      <w:pPr>
        <w:pStyle w:val="Szvegtrzs"/>
        <w:tabs>
          <w:tab w:val="left" w:pos="284"/>
        </w:tabs>
        <w:ind w:left="284"/>
      </w:pPr>
    </w:p>
    <w:p w14:paraId="6EE3AE88" w14:textId="3DD71089" w:rsidR="008D53F7" w:rsidRPr="000579D2" w:rsidRDefault="00FF2FC3" w:rsidP="003D0682">
      <w:pPr>
        <w:pStyle w:val="Szvegtrzs"/>
        <w:tabs>
          <w:tab w:val="left" w:pos="284"/>
        </w:tabs>
        <w:ind w:left="284"/>
      </w:pPr>
      <w:r>
        <w:rPr>
          <w:color w:val="000000"/>
          <w:u w:val="single"/>
        </w:rPr>
        <w:t xml:space="preserve">Choroidealis effusio, akut myopia és </w:t>
      </w:r>
      <w:r w:rsidR="00D363C1">
        <w:rPr>
          <w:color w:val="000000"/>
          <w:u w:val="single"/>
        </w:rPr>
        <w:t xml:space="preserve">szekunder, </w:t>
      </w:r>
      <w:r>
        <w:rPr>
          <w:u w:val="single"/>
        </w:rPr>
        <w:t>a</w:t>
      </w:r>
      <w:r w:rsidR="00141FD4" w:rsidRPr="000579D2">
        <w:rPr>
          <w:u w:val="single"/>
        </w:rPr>
        <w:t>kut zárt zugú glaucoma</w:t>
      </w:r>
    </w:p>
    <w:p w14:paraId="2FAB99B5" w14:textId="1A6DF6FD" w:rsidR="008D53F7" w:rsidRPr="000579D2" w:rsidRDefault="00FF2FC3" w:rsidP="000579D2">
      <w:pPr>
        <w:pStyle w:val="Szvegtrzs"/>
        <w:tabs>
          <w:tab w:val="left" w:pos="284"/>
        </w:tabs>
        <w:ind w:left="284" w:right="404"/>
      </w:pPr>
      <w:r w:rsidRPr="0007109B">
        <w:t xml:space="preserve">A </w:t>
      </w:r>
      <w:r w:rsidR="008B156F">
        <w:t>hidroklorotiazid</w:t>
      </w:r>
      <w:r w:rsidR="008B156F" w:rsidRPr="0007109B">
        <w:t xml:space="preserve"> </w:t>
      </w:r>
      <w:r w:rsidR="008B156F">
        <w:t xml:space="preserve">egy </w:t>
      </w:r>
      <w:r w:rsidRPr="0007109B">
        <w:t xml:space="preserve">szulfonamid, </w:t>
      </w:r>
      <w:r w:rsidR="008B156F" w:rsidRPr="0007109B">
        <w:t>am</w:t>
      </w:r>
      <w:r w:rsidR="008B156F">
        <w:t>i</w:t>
      </w:r>
      <w:r w:rsidR="008B156F" w:rsidRPr="0007109B">
        <w:t xml:space="preserve"> </w:t>
      </w:r>
      <w:r w:rsidRPr="0007109B">
        <w:t xml:space="preserve">látótérkieséssel járó choroidealis </w:t>
      </w:r>
      <w:r w:rsidR="0052799E">
        <w:t>effusiót</w:t>
      </w:r>
      <w:r w:rsidR="00141FD4" w:rsidRPr="000579D2">
        <w:t xml:space="preserve">, akut átmeneti myopiát és </w:t>
      </w:r>
      <w:r w:rsidR="00C33CA6">
        <w:t xml:space="preserve">akut </w:t>
      </w:r>
      <w:r w:rsidR="00141FD4" w:rsidRPr="000579D2">
        <w:t xml:space="preserve">zárt zugú glaucomát </w:t>
      </w:r>
      <w:r w:rsidR="008B156F">
        <w:t>okozó idioszinkráziás reakcióval hoztak összefüggésbe</w:t>
      </w:r>
      <w:r w:rsidR="00141FD4" w:rsidRPr="000579D2">
        <w:t>. A tünetek közé tartozik a látásélesség csökkenés</w:t>
      </w:r>
      <w:r w:rsidR="00453631" w:rsidRPr="000579D2">
        <w:t>e</w:t>
      </w:r>
      <w:r w:rsidR="00141FD4" w:rsidRPr="000579D2">
        <w:t xml:space="preserve"> vagy a szemfájdalom, és ezek jellemző módon a kezelés megkezdése után órákon – </w:t>
      </w:r>
      <w:r w:rsidR="00FE5E32">
        <w:t>heteken</w:t>
      </w:r>
      <w:r w:rsidR="00141FD4" w:rsidRPr="000579D2">
        <w:t xml:space="preserve"> belül jelentkeznek. A kezeletlen akut zárt zugú glaucoma végleges látásvesztéshez vezethet.</w:t>
      </w:r>
    </w:p>
    <w:p w14:paraId="653489CC" w14:textId="77777777" w:rsidR="008D53F7" w:rsidRPr="000579D2" w:rsidRDefault="008D53F7" w:rsidP="000579D2">
      <w:pPr>
        <w:pStyle w:val="Szvegtrzs"/>
        <w:tabs>
          <w:tab w:val="left" w:pos="284"/>
        </w:tabs>
        <w:ind w:left="284"/>
      </w:pPr>
    </w:p>
    <w:p w14:paraId="2B97372B" w14:textId="77777777" w:rsidR="008D53F7" w:rsidRPr="000579D2" w:rsidRDefault="00141FD4" w:rsidP="000579D2">
      <w:pPr>
        <w:pStyle w:val="Szvegtrzs"/>
        <w:tabs>
          <w:tab w:val="left" w:pos="284"/>
        </w:tabs>
        <w:ind w:left="284" w:right="416"/>
      </w:pPr>
      <w:r w:rsidRPr="000579D2">
        <w:t>Az elsődleges kezelés a hidroklorotiazid adásának a lehető leggyorsabban történő abbahagyása. Azonnali gyógyszeres vagy műtéti kezelés mérlegelése lehet szükséges, ha az intraocularis nyomás magas marad. Az akut zárt zugú glaucoma kialakulásának kockázati tényezői közé tartozhat az anamnaesisben szereplő szulfonamid- vagy penicillin-allergia.</w:t>
      </w:r>
    </w:p>
    <w:p w14:paraId="632C4137" w14:textId="77777777" w:rsidR="008D53F7" w:rsidRPr="000579D2" w:rsidRDefault="008D53F7" w:rsidP="000579D2">
      <w:pPr>
        <w:pStyle w:val="Szvegtrzs"/>
        <w:tabs>
          <w:tab w:val="left" w:pos="284"/>
        </w:tabs>
        <w:ind w:left="284"/>
      </w:pPr>
    </w:p>
    <w:p w14:paraId="33CEB798" w14:textId="77777777" w:rsidR="008D53F7" w:rsidRPr="000579D2" w:rsidRDefault="00141FD4" w:rsidP="003D0682">
      <w:pPr>
        <w:pStyle w:val="Szvegtrzs"/>
        <w:tabs>
          <w:tab w:val="left" w:pos="284"/>
        </w:tabs>
        <w:ind w:left="284"/>
      </w:pPr>
      <w:r w:rsidRPr="000579D2">
        <w:rPr>
          <w:u w:val="single"/>
        </w:rPr>
        <w:t>Általános</w:t>
      </w:r>
    </w:p>
    <w:p w14:paraId="1C66092E" w14:textId="77777777" w:rsidR="008D53F7" w:rsidRPr="000579D2" w:rsidRDefault="00141FD4" w:rsidP="000579D2">
      <w:pPr>
        <w:pStyle w:val="Szvegtrzs"/>
        <w:tabs>
          <w:tab w:val="left" w:pos="284"/>
        </w:tabs>
        <w:ind w:left="284" w:right="98"/>
      </w:pPr>
      <w:r w:rsidRPr="000579D2">
        <w:t>Óvatosnak kell lenni az olyan betegeknél, akik korábban túlérzékenységet mutattak más angiotenzin-II receptor antagonistákkal szemben. Az allergiás és az asthmás betegeknél nagyobb a valószínűsége hidroklorotiaziddal szembeni túlérzékenységi reakció jelentkezésének.</w:t>
      </w:r>
    </w:p>
    <w:p w14:paraId="117ADDB7" w14:textId="77777777" w:rsidR="008D53F7" w:rsidRPr="000579D2" w:rsidRDefault="008D53F7" w:rsidP="000579D2">
      <w:pPr>
        <w:pStyle w:val="Szvegtrzs"/>
        <w:tabs>
          <w:tab w:val="left" w:pos="284"/>
        </w:tabs>
        <w:ind w:left="284"/>
      </w:pPr>
    </w:p>
    <w:p w14:paraId="31986B35" w14:textId="4303A5D9" w:rsidR="008D53F7" w:rsidRPr="000579D2" w:rsidRDefault="00141FD4" w:rsidP="003D0682">
      <w:pPr>
        <w:pStyle w:val="Szvegtrzs"/>
        <w:tabs>
          <w:tab w:val="left" w:pos="284"/>
        </w:tabs>
        <w:ind w:left="284"/>
      </w:pPr>
      <w:r w:rsidRPr="000579D2">
        <w:rPr>
          <w:u w:val="single"/>
        </w:rPr>
        <w:t>Idősek (65 évesek és idősebbek)</w:t>
      </w:r>
    </w:p>
    <w:p w14:paraId="3F558CCC" w14:textId="71A8EA64" w:rsidR="008D53F7" w:rsidRPr="000579D2" w:rsidRDefault="00141FD4" w:rsidP="000579D2">
      <w:pPr>
        <w:pStyle w:val="Szvegtrzs"/>
        <w:tabs>
          <w:tab w:val="left" w:pos="284"/>
        </w:tabs>
        <w:ind w:left="284"/>
      </w:pPr>
      <w:r w:rsidRPr="000579D2">
        <w:t xml:space="preserve">Idős betegeknél elővigyázatosság – többek között a vérnyomás gyakoribb ellenőrzése – javasolt, különösen az </w:t>
      </w:r>
      <w:r w:rsidR="00573307" w:rsidRPr="000579D2">
        <w:t>amlodipin/valzartán/</w:t>
      </w:r>
      <w:r w:rsidR="00C7261C" w:rsidRPr="000579D2">
        <w:t>hidroklorotiazid</w:t>
      </w:r>
      <w:r w:rsidRPr="000579D2">
        <w:t xml:space="preserve"> maximális, 10 mg/320 mg/25 mg-os adagjánál, mivel ebben a betegcsoportban csak kevés adat áll rendelkezésre.</w:t>
      </w:r>
    </w:p>
    <w:p w14:paraId="50073EF5" w14:textId="77777777" w:rsidR="00573307" w:rsidRPr="000579D2" w:rsidRDefault="00573307" w:rsidP="000579D2">
      <w:pPr>
        <w:pStyle w:val="Szvegtrzs"/>
        <w:tabs>
          <w:tab w:val="left" w:pos="284"/>
        </w:tabs>
        <w:ind w:left="284"/>
      </w:pPr>
    </w:p>
    <w:p w14:paraId="41071678" w14:textId="77777777" w:rsidR="008D53F7" w:rsidRPr="000579D2" w:rsidRDefault="00141FD4" w:rsidP="000579D2">
      <w:pPr>
        <w:pStyle w:val="Szvegtrzs"/>
        <w:tabs>
          <w:tab w:val="left" w:pos="284"/>
        </w:tabs>
        <w:ind w:left="284"/>
      </w:pPr>
      <w:r w:rsidRPr="000579D2">
        <w:rPr>
          <w:u w:val="single"/>
        </w:rPr>
        <w:t>A renin-angiotenzin-aldoszteron rendszer (RAAS) kettős blokádja</w:t>
      </w:r>
    </w:p>
    <w:p w14:paraId="47F5CEC9" w14:textId="1F3DB6ED" w:rsidR="008D53F7" w:rsidRPr="000579D2" w:rsidRDefault="00141FD4" w:rsidP="000579D2">
      <w:pPr>
        <w:pStyle w:val="Szvegtrzs"/>
        <w:tabs>
          <w:tab w:val="left" w:pos="284"/>
        </w:tabs>
        <w:ind w:left="284" w:right="155"/>
      </w:pPr>
      <w:r w:rsidRPr="000579D2">
        <w:t>Bizonyíték van rá, hogy az ACE-gátlók, ARB-k vagy aliszkir</w:t>
      </w:r>
      <w:r w:rsidR="00453631" w:rsidRPr="000579D2">
        <w:t>é</w:t>
      </w:r>
      <w:r w:rsidRPr="000579D2">
        <w:t>n egyidejű alkalmazása fokozza a hypotonia, hyperkalaemia és csökkent veseműködés (beleértve az akut veseelégtelenség) kockázatát. A RAAS ACE-gátlók, ARB-k vagy aliszkir</w:t>
      </w:r>
      <w:r w:rsidR="00453631" w:rsidRPr="000579D2">
        <w:t>é</w:t>
      </w:r>
      <w:r w:rsidRPr="000579D2">
        <w:t>n kombinált alkalmazásával történő kettős blokádja ezért nem javasolt (lásd 4.5 és 5.1 pont).</w:t>
      </w:r>
    </w:p>
    <w:p w14:paraId="3C0AE304" w14:textId="77777777" w:rsidR="008D53F7" w:rsidRPr="000579D2" w:rsidRDefault="008D53F7" w:rsidP="000579D2">
      <w:pPr>
        <w:pStyle w:val="Szvegtrzs"/>
        <w:tabs>
          <w:tab w:val="left" w:pos="284"/>
        </w:tabs>
        <w:ind w:left="284"/>
      </w:pPr>
    </w:p>
    <w:p w14:paraId="08B3DCCF" w14:textId="09098762" w:rsidR="008D53F7" w:rsidRPr="000579D2" w:rsidRDefault="00141FD4" w:rsidP="000579D2">
      <w:pPr>
        <w:pStyle w:val="Szvegtrzs"/>
        <w:tabs>
          <w:tab w:val="left" w:pos="284"/>
        </w:tabs>
        <w:ind w:left="284" w:right="380"/>
      </w:pPr>
      <w:r w:rsidRPr="000579D2">
        <w:t xml:space="preserve">Ha a kettős-blokád kezelést abszolút szükségesnek ítélik, ez csak szakorvos felügyeletével, a vesefunkció, elektrolit szintek és a vérnyomás gyakori és szoros ellenőrzése mellett történhet. Az ACE-gátlók és </w:t>
      </w:r>
      <w:r w:rsidR="00BC2E22" w:rsidRPr="000579D2">
        <w:t>ARB-k</w:t>
      </w:r>
      <w:r w:rsidRPr="000579D2">
        <w:t xml:space="preserve"> egyidejű</w:t>
      </w:r>
      <w:r w:rsidR="0066615D" w:rsidRPr="000579D2">
        <w:t>leg</w:t>
      </w:r>
      <w:r w:rsidRPr="000579D2">
        <w:t xml:space="preserve"> diabeteses nephropathiaban szenvedő betegeknél nem </w:t>
      </w:r>
      <w:r w:rsidR="0066615D" w:rsidRPr="000579D2">
        <w:t>alkalmazhatók</w:t>
      </w:r>
      <w:r w:rsidRPr="000579D2">
        <w:t>.</w:t>
      </w:r>
    </w:p>
    <w:p w14:paraId="772AA832" w14:textId="77777777" w:rsidR="008D53F7" w:rsidRPr="000579D2" w:rsidRDefault="008D53F7" w:rsidP="003D0682">
      <w:pPr>
        <w:pStyle w:val="Szvegtrzs"/>
        <w:tabs>
          <w:tab w:val="left" w:pos="284"/>
        </w:tabs>
        <w:ind w:left="284"/>
      </w:pPr>
    </w:p>
    <w:p w14:paraId="3A836C71" w14:textId="77777777" w:rsidR="00FB594F" w:rsidRPr="000579D2" w:rsidRDefault="00FB594F">
      <w:pPr>
        <w:pStyle w:val="Szvegtrzs"/>
        <w:tabs>
          <w:tab w:val="left" w:pos="284"/>
        </w:tabs>
        <w:ind w:left="284"/>
      </w:pPr>
      <w:r w:rsidRPr="000579D2">
        <w:rPr>
          <w:u w:val="single"/>
        </w:rPr>
        <w:t>Nem melanóma típusú bőrrák</w:t>
      </w:r>
    </w:p>
    <w:p w14:paraId="5EE402A4" w14:textId="77777777" w:rsidR="00FB594F" w:rsidRPr="000579D2" w:rsidRDefault="00FB594F">
      <w:pPr>
        <w:pStyle w:val="Szvegtrzs"/>
        <w:tabs>
          <w:tab w:val="left" w:pos="284"/>
        </w:tabs>
        <w:ind w:left="284"/>
      </w:pPr>
      <w:r w:rsidRPr="000579D2">
        <w:t>A nem melanóma típusú bőrrák (NMSC) [basalsejtes rák (BCC) és laphámsejtes rák (SCC)] megnövekedett kockázatát figyelték meg a hidroklorotiazid növekvő kumulatív dózisával összefüggésben a Dán Nemzeti Rákregiszteren alapuló két epidemiológiai tanulmányban. Az NMSC lehetséges mechanizmusa a hidroklorotiazid fotoszenzitivitást okozó hatása.</w:t>
      </w:r>
    </w:p>
    <w:p w14:paraId="6C463461" w14:textId="77777777" w:rsidR="00FB594F" w:rsidRPr="000579D2" w:rsidRDefault="00FB594F">
      <w:pPr>
        <w:pStyle w:val="Szvegtrzs"/>
        <w:tabs>
          <w:tab w:val="left" w:pos="284"/>
        </w:tabs>
        <w:ind w:left="284"/>
      </w:pPr>
    </w:p>
    <w:p w14:paraId="5C544F2B" w14:textId="4D1C9B91" w:rsidR="00FB594F" w:rsidRDefault="00FB594F">
      <w:pPr>
        <w:pStyle w:val="Szvegtrzs"/>
        <w:tabs>
          <w:tab w:val="left" w:pos="284"/>
        </w:tabs>
        <w:ind w:left="284"/>
      </w:pPr>
      <w:r w:rsidRPr="000579D2">
        <w:t xml:space="preserve">A hidroklorotiazidot szedő betegeket tájékoztatni kell az NMSC kockázatáról, valamint arról, hogy rendszeresen ellenőrizzék bőrüket – különös tekintettel az esetleges új elváltozásokra – és haladéktalanul jelentsenek minden gyanús bőrelváltozást. A bőrrák kockázatának minimalizálása érdekében a betegeket tanáccsal kell ellátni a lehetséges megelőző intézkedésekkel, például a napfény és az UV-sugárzás korlátozásával, valamint a napfénynek való kitettség esetén a megfelelő védelem alkalmazásával kapcsolatban. A gyanús bőrelváltozásokat azonnal meg kell vizsgálni, </w:t>
      </w:r>
      <w:r w:rsidRPr="000579D2">
        <w:lastRenderedPageBreak/>
        <w:t>potenciálisan beleértve a biopsziás szövettani vizsgálatokat is. Azoknál a betegeknél, akiknél korábban NMSC-t diagnosztizáltak, a hidroklorotiazid használatát felül kell vizsgálni (lásd még 4.8 pont).</w:t>
      </w:r>
    </w:p>
    <w:p w14:paraId="5D88F233" w14:textId="77777777" w:rsidR="0058649E" w:rsidRPr="000579D2" w:rsidRDefault="0058649E">
      <w:pPr>
        <w:pStyle w:val="Szvegtrzs"/>
        <w:tabs>
          <w:tab w:val="left" w:pos="284"/>
        </w:tabs>
        <w:ind w:left="284"/>
      </w:pPr>
    </w:p>
    <w:p w14:paraId="35B6E7B7" w14:textId="77777777" w:rsidR="0058649E" w:rsidRPr="00736E31" w:rsidRDefault="0058649E" w:rsidP="0058649E">
      <w:pPr>
        <w:pStyle w:val="Szvegtrzs"/>
        <w:tabs>
          <w:tab w:val="left" w:pos="284"/>
        </w:tabs>
        <w:ind w:left="284"/>
        <w:rPr>
          <w:u w:val="single"/>
        </w:rPr>
      </w:pPr>
      <w:r w:rsidRPr="00736E31">
        <w:rPr>
          <w:u w:val="single"/>
        </w:rPr>
        <w:t>Akut légzőszervi toxicitás</w:t>
      </w:r>
    </w:p>
    <w:p w14:paraId="296E0E0C" w14:textId="0AE1C697" w:rsidR="00FB594F" w:rsidRDefault="0058649E" w:rsidP="0058649E">
      <w:pPr>
        <w:pStyle w:val="Szvegtrzs"/>
        <w:tabs>
          <w:tab w:val="left" w:pos="284"/>
        </w:tabs>
        <w:ind w:left="284"/>
      </w:pPr>
      <w:r>
        <w:t xml:space="preserve">Hidroklorotiazid bevételét követően nagyon ritkán akut légzőszervi toxicitásról, többek között akut respirációs distressz szindrómáról (ARDS) számoltak be. Pulmonális ödéma jellemzően a hidroklorotiazid bevételét követően perceken vagy órákon belül alakul ki. A jelentkezésekor fellépő tünetek közé tartozik a nehézlégzés, a láz, a légzőszervi tünetek romlása és az alacsony vérnyomás. Amennyiben felmerül az ARDS gyanúja, az </w:t>
      </w:r>
      <w:r w:rsidRPr="000579D2">
        <w:t>Amlodipin/Valsartan/HCT Sandoz filmtabletta</w:t>
      </w:r>
      <w:r>
        <w:t xml:space="preserve"> adását le kell állítani és megfelelő kezelést kell alkalmazni. Nem adható hidroklorotiazid olyan betegeknek, akiknél a hidroklorotiazid bevételét követően korábban ARDS lépett fel.</w:t>
      </w:r>
    </w:p>
    <w:p w14:paraId="489F263F" w14:textId="77777777" w:rsidR="0058649E" w:rsidRPr="000579D2" w:rsidRDefault="0058649E" w:rsidP="0058649E">
      <w:pPr>
        <w:pStyle w:val="Szvegtrzs"/>
        <w:tabs>
          <w:tab w:val="left" w:pos="284"/>
        </w:tabs>
        <w:ind w:left="284"/>
      </w:pPr>
    </w:p>
    <w:p w14:paraId="7E1DABA3" w14:textId="77777777" w:rsidR="008D53F7" w:rsidRPr="000579D2" w:rsidRDefault="00141FD4" w:rsidP="000579D2">
      <w:pPr>
        <w:pStyle w:val="Cmsor1"/>
        <w:numPr>
          <w:ilvl w:val="1"/>
          <w:numId w:val="12"/>
        </w:numPr>
        <w:tabs>
          <w:tab w:val="left" w:pos="284"/>
          <w:tab w:val="left" w:pos="805"/>
          <w:tab w:val="left" w:pos="806"/>
        </w:tabs>
        <w:spacing w:before="0"/>
        <w:ind w:left="284" w:firstLine="0"/>
        <w:jc w:val="left"/>
      </w:pPr>
      <w:r w:rsidRPr="000579D2">
        <w:t>Gyógyszerkölcsönhatások és egyéb</w:t>
      </w:r>
      <w:r w:rsidRPr="000579D2">
        <w:rPr>
          <w:spacing w:val="2"/>
        </w:rPr>
        <w:t xml:space="preserve"> </w:t>
      </w:r>
      <w:r w:rsidRPr="000579D2">
        <w:t>interakciók</w:t>
      </w:r>
    </w:p>
    <w:p w14:paraId="534E7EC8" w14:textId="77777777" w:rsidR="008D53F7" w:rsidRPr="000579D2" w:rsidRDefault="008D53F7" w:rsidP="000579D2">
      <w:pPr>
        <w:pStyle w:val="Szvegtrzs"/>
        <w:tabs>
          <w:tab w:val="left" w:pos="284"/>
        </w:tabs>
        <w:ind w:left="284"/>
        <w:rPr>
          <w:b/>
        </w:rPr>
      </w:pPr>
    </w:p>
    <w:p w14:paraId="05628E29" w14:textId="77777777" w:rsidR="008D53F7" w:rsidRPr="000579D2" w:rsidRDefault="00141FD4" w:rsidP="000579D2">
      <w:pPr>
        <w:pStyle w:val="Szvegtrzs"/>
        <w:tabs>
          <w:tab w:val="left" w:pos="284"/>
        </w:tabs>
        <w:ind w:left="284" w:right="339"/>
      </w:pPr>
      <w:r w:rsidRPr="000579D2">
        <w:t xml:space="preserve">Az </w:t>
      </w:r>
      <w:r w:rsidR="00573307" w:rsidRPr="000579D2">
        <w:t>amlodipin/valzartán/</w:t>
      </w:r>
      <w:r w:rsidR="00871558" w:rsidRPr="000579D2">
        <w:t>hidroklorotiazid</w:t>
      </w:r>
      <w:r w:rsidRPr="000579D2">
        <w:t xml:space="preserve"> és egyéb gyógyszerek között előírásszerű interakciós vizsgálatokat nem végeztek. Ezért ebben a részben csak az egyes hatóanyagokkal kapcsolatban, egyéb gyógyszerek esetén már ismert kölcsönhatások találhatók meg.</w:t>
      </w:r>
    </w:p>
    <w:p w14:paraId="30F463A8" w14:textId="77777777" w:rsidR="008D53F7" w:rsidRPr="000579D2" w:rsidRDefault="008D53F7" w:rsidP="000579D2">
      <w:pPr>
        <w:pStyle w:val="Szvegtrzs"/>
        <w:tabs>
          <w:tab w:val="left" w:pos="284"/>
        </w:tabs>
        <w:ind w:left="284"/>
      </w:pPr>
    </w:p>
    <w:p w14:paraId="2A9FF6AE" w14:textId="77777777" w:rsidR="008D53F7" w:rsidRPr="000579D2" w:rsidRDefault="00141FD4" w:rsidP="000579D2">
      <w:pPr>
        <w:pStyle w:val="Szvegtrzs"/>
        <w:tabs>
          <w:tab w:val="left" w:pos="284"/>
        </w:tabs>
        <w:ind w:left="284" w:right="473"/>
      </w:pPr>
      <w:r w:rsidRPr="000579D2">
        <w:t xml:space="preserve">Azt azonban fontos számításba venni, hogy az </w:t>
      </w:r>
      <w:r w:rsidR="00573307" w:rsidRPr="000579D2">
        <w:t>amlodipin/valzartán/</w:t>
      </w:r>
      <w:r w:rsidR="00423DE7" w:rsidRPr="000579D2">
        <w:t xml:space="preserve">hidroklorotiazid </w:t>
      </w:r>
      <w:r w:rsidRPr="000579D2">
        <w:t>növelheti más vérnyomáscsökkentők hipotenzív hatásait.</w:t>
      </w:r>
    </w:p>
    <w:p w14:paraId="55C73219" w14:textId="77777777" w:rsidR="008D53F7" w:rsidRPr="000579D2" w:rsidRDefault="008D53F7" w:rsidP="000579D2">
      <w:pPr>
        <w:pStyle w:val="Szvegtrzs"/>
        <w:tabs>
          <w:tab w:val="left" w:pos="284"/>
        </w:tabs>
        <w:ind w:left="284"/>
      </w:pPr>
    </w:p>
    <w:p w14:paraId="55D9CE76" w14:textId="77777777" w:rsidR="0057520B" w:rsidRPr="000579D2" w:rsidRDefault="00141FD4" w:rsidP="003D0682">
      <w:pPr>
        <w:pStyle w:val="Szvegtrzs"/>
        <w:tabs>
          <w:tab w:val="left" w:pos="284"/>
        </w:tabs>
        <w:ind w:left="284"/>
        <w:rPr>
          <w:u w:val="single"/>
        </w:rPr>
      </w:pPr>
      <w:r w:rsidRPr="000579D2">
        <w:rPr>
          <w:u w:val="single"/>
        </w:rPr>
        <w:t>Egyidejű alkalmazás nem javasolt</w:t>
      </w:r>
    </w:p>
    <w:tbl>
      <w:tblPr>
        <w:tblStyle w:val="Rcsostblzat"/>
        <w:tblW w:w="0" w:type="auto"/>
        <w:tblInd w:w="28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701"/>
        <w:gridCol w:w="1984"/>
        <w:gridCol w:w="5105"/>
      </w:tblGrid>
      <w:tr w:rsidR="004D1F03" w:rsidRPr="000579D2" w14:paraId="675F49BE" w14:textId="77777777" w:rsidTr="000579D2">
        <w:tc>
          <w:tcPr>
            <w:tcW w:w="1701" w:type="dxa"/>
          </w:tcPr>
          <w:p w14:paraId="17C4DE53" w14:textId="2023D6DF" w:rsidR="004D1F03" w:rsidRPr="000579D2" w:rsidRDefault="00A456ED" w:rsidP="000579D2">
            <w:pPr>
              <w:rPr>
                <w:u w:val="single"/>
              </w:rPr>
            </w:pPr>
            <w:r w:rsidRPr="000579D2">
              <w:rPr>
                <w:b/>
                <w:bCs/>
              </w:rPr>
              <w:t>Hatóanyag(o</w:t>
            </w:r>
            <w:r w:rsidR="004D1F03" w:rsidRPr="000579D2">
              <w:rPr>
                <w:b/>
                <w:bCs/>
              </w:rPr>
              <w:t>k</w:t>
            </w:r>
            <w:r w:rsidRPr="000579D2">
              <w:rPr>
                <w:b/>
                <w:bCs/>
              </w:rPr>
              <w:t>)</w:t>
            </w:r>
          </w:p>
        </w:tc>
        <w:tc>
          <w:tcPr>
            <w:tcW w:w="1984" w:type="dxa"/>
          </w:tcPr>
          <w:p w14:paraId="7691C3EE" w14:textId="7658F7A8" w:rsidR="004D1F03" w:rsidRPr="000579D2" w:rsidRDefault="004D1F03">
            <w:pPr>
              <w:pStyle w:val="Szvegtrzs"/>
              <w:tabs>
                <w:tab w:val="left" w:pos="284"/>
              </w:tabs>
              <w:rPr>
                <w:u w:val="single"/>
              </w:rPr>
            </w:pPr>
            <w:r w:rsidRPr="000579D2">
              <w:rPr>
                <w:b/>
                <w:bCs/>
              </w:rPr>
              <w:t xml:space="preserve">Ismert interakciók az alábbi </w:t>
            </w:r>
            <w:r w:rsidR="00A456ED" w:rsidRPr="000579D2">
              <w:rPr>
                <w:b/>
                <w:bCs/>
              </w:rPr>
              <w:t>gyógy</w:t>
            </w:r>
            <w:r w:rsidRPr="000579D2">
              <w:rPr>
                <w:b/>
                <w:bCs/>
              </w:rPr>
              <w:t>szerekkel</w:t>
            </w:r>
          </w:p>
        </w:tc>
        <w:tc>
          <w:tcPr>
            <w:tcW w:w="5105" w:type="dxa"/>
          </w:tcPr>
          <w:p w14:paraId="511680FD" w14:textId="08D893F0" w:rsidR="004D1F03" w:rsidRPr="000579D2" w:rsidRDefault="004D1F03">
            <w:pPr>
              <w:pStyle w:val="Szvegtrzs"/>
              <w:tabs>
                <w:tab w:val="left" w:pos="284"/>
              </w:tabs>
              <w:rPr>
                <w:u w:val="single"/>
              </w:rPr>
            </w:pPr>
            <w:r w:rsidRPr="000579D2">
              <w:rPr>
                <w:b/>
                <w:bCs/>
              </w:rPr>
              <w:t>Egyéb gyógyszerrel történő interakció hatása</w:t>
            </w:r>
          </w:p>
        </w:tc>
      </w:tr>
      <w:tr w:rsidR="004D1F03" w:rsidRPr="000579D2" w14:paraId="43A02BF8" w14:textId="77777777" w:rsidTr="000579D2">
        <w:tc>
          <w:tcPr>
            <w:tcW w:w="1701" w:type="dxa"/>
          </w:tcPr>
          <w:p w14:paraId="4D9CE413" w14:textId="62AD3C5E" w:rsidR="004D1F03" w:rsidRPr="000579D2" w:rsidRDefault="00664412" w:rsidP="000579D2">
            <w:pPr>
              <w:pStyle w:val="Szvegtrzs"/>
              <w:ind w:right="-13"/>
              <w:rPr>
                <w:u w:val="single"/>
              </w:rPr>
            </w:pPr>
            <w:r w:rsidRPr="000579D2">
              <w:t>Valzartán és HCT</w:t>
            </w:r>
          </w:p>
        </w:tc>
        <w:tc>
          <w:tcPr>
            <w:tcW w:w="1984" w:type="dxa"/>
          </w:tcPr>
          <w:p w14:paraId="16E695E1" w14:textId="50BA497C" w:rsidR="004D1F03" w:rsidRPr="000579D2" w:rsidRDefault="00664412">
            <w:pPr>
              <w:pStyle w:val="Szvegtrzs"/>
              <w:tabs>
                <w:tab w:val="left" w:pos="284"/>
              </w:tabs>
              <w:rPr>
                <w:u w:val="single"/>
              </w:rPr>
            </w:pPr>
            <w:r w:rsidRPr="000579D2">
              <w:t>Lítium</w:t>
            </w:r>
          </w:p>
        </w:tc>
        <w:tc>
          <w:tcPr>
            <w:tcW w:w="5105" w:type="dxa"/>
          </w:tcPr>
          <w:p w14:paraId="27109E93" w14:textId="1A3C3EB5" w:rsidR="004D1F03" w:rsidRPr="000579D2" w:rsidRDefault="00664412" w:rsidP="000579D2">
            <w:pPr>
              <w:pStyle w:val="Szvegtrzs"/>
              <w:tabs>
                <w:tab w:val="left" w:pos="2558"/>
              </w:tabs>
              <w:rPr>
                <w:u w:val="single"/>
              </w:rPr>
            </w:pPr>
            <w:r w:rsidRPr="000579D2">
              <w:t>ACE-gátlók, angiotenzin-II receptor</w:t>
            </w:r>
            <w:r w:rsidRPr="000579D2">
              <w:rPr>
                <w:spacing w:val="-11"/>
              </w:rPr>
              <w:t xml:space="preserve"> </w:t>
            </w:r>
            <w:r w:rsidRPr="000579D2">
              <w:t>antagonisták,</w:t>
            </w:r>
            <w:r w:rsidRPr="000579D2">
              <w:rPr>
                <w:spacing w:val="-2"/>
              </w:rPr>
              <w:t xml:space="preserve"> </w:t>
            </w:r>
            <w:r w:rsidRPr="000579D2">
              <w:t>köztük a valzartán vagy tiazidok és lítium egyidejű alkalmazása kapcsán beszámoltak a szérum lítium-koncentráció reverzibilis emelkedéséről és toxicitás</w:t>
            </w:r>
            <w:r w:rsidRPr="000579D2">
              <w:rPr>
                <w:spacing w:val="7"/>
              </w:rPr>
              <w:t xml:space="preserve"> </w:t>
            </w:r>
            <w:r w:rsidRPr="000579D2">
              <w:t>kialakulásáról.</w:t>
            </w:r>
            <w:r w:rsidR="00043D27" w:rsidRPr="000579D2">
              <w:t xml:space="preserve"> </w:t>
            </w:r>
            <w:r w:rsidRPr="000579D2">
              <w:t>Mivel a lítium renális clearance-ét a tiazidok csökkentik, Amlodipin/Valsartan/HCT Sandoz filmtabletta-kezelés mellett a lítium toxicitás kialakulásának kockázata feltehetően tovább növekedhet. Ezért egyidejű alkalma</w:t>
            </w:r>
            <w:r w:rsidR="00A456ED" w:rsidRPr="000579D2">
              <w:t>zása esetén a szérum lítiumkoncentráció</w:t>
            </w:r>
            <w:r w:rsidRPr="000579D2">
              <w:t xml:space="preserve"> szoros monitorozása javasolt.</w:t>
            </w:r>
          </w:p>
        </w:tc>
      </w:tr>
      <w:tr w:rsidR="004D1F03" w:rsidRPr="000579D2" w14:paraId="3CE90FDF" w14:textId="77777777" w:rsidTr="000579D2">
        <w:tc>
          <w:tcPr>
            <w:tcW w:w="1701" w:type="dxa"/>
          </w:tcPr>
          <w:p w14:paraId="72C39644" w14:textId="738EFF47" w:rsidR="004D1F03" w:rsidRPr="000579D2" w:rsidRDefault="00664412">
            <w:pPr>
              <w:pStyle w:val="Szvegtrzs"/>
              <w:tabs>
                <w:tab w:val="left" w:pos="284"/>
              </w:tabs>
              <w:rPr>
                <w:u w:val="single"/>
              </w:rPr>
            </w:pPr>
            <w:r w:rsidRPr="000579D2">
              <w:t>Valzartán</w:t>
            </w:r>
          </w:p>
        </w:tc>
        <w:tc>
          <w:tcPr>
            <w:tcW w:w="1984" w:type="dxa"/>
          </w:tcPr>
          <w:p w14:paraId="5468B25A" w14:textId="0D55D4F7" w:rsidR="004D1F03" w:rsidRPr="000579D2" w:rsidRDefault="00664412" w:rsidP="000579D2">
            <w:pPr>
              <w:pStyle w:val="Szvegtrzs"/>
              <w:tabs>
                <w:tab w:val="left" w:pos="1604"/>
              </w:tabs>
              <w:rPr>
                <w:u w:val="single"/>
              </w:rPr>
            </w:pPr>
            <w:r w:rsidRPr="000579D2">
              <w:t>Káliummegtakarító vízhajtók, káliumpótló készítmények, káliumtartalmú sópótlók és egyéb vegyületek, amelyek megemelhetik a kálium</w:t>
            </w:r>
            <w:r w:rsidR="00A456ED" w:rsidRPr="000579D2">
              <w:t>szintet</w:t>
            </w:r>
          </w:p>
        </w:tc>
        <w:tc>
          <w:tcPr>
            <w:tcW w:w="5105" w:type="dxa"/>
          </w:tcPr>
          <w:p w14:paraId="4F8F0614" w14:textId="28BBE6E9" w:rsidR="004D1F03" w:rsidRPr="000579D2" w:rsidRDefault="00664412" w:rsidP="000579D2">
            <w:pPr>
              <w:pStyle w:val="Szvegtrzs"/>
              <w:rPr>
                <w:u w:val="single"/>
              </w:rPr>
            </w:pPr>
            <w:r w:rsidRPr="000579D2">
              <w:t>Amennyiben valzartán-kezeléssel egyidejűleg káliumszintet befolyásoló gyógyszer</w:t>
            </w:r>
            <w:r w:rsidR="0066615D" w:rsidRPr="000579D2">
              <w:t xml:space="preserve"> alkalmazását tartják szükségesnek</w:t>
            </w:r>
            <w:r w:rsidRPr="000579D2">
              <w:t>, a plazma káliumszintjének gyakori monitorozása javasolt.</w:t>
            </w:r>
          </w:p>
        </w:tc>
      </w:tr>
      <w:tr w:rsidR="004D1F03" w:rsidRPr="000579D2" w14:paraId="1CD166FE" w14:textId="77777777" w:rsidTr="000579D2">
        <w:tc>
          <w:tcPr>
            <w:tcW w:w="1701" w:type="dxa"/>
          </w:tcPr>
          <w:p w14:paraId="5412B959" w14:textId="24FC1EA0" w:rsidR="004D1F03" w:rsidRPr="000579D2" w:rsidRDefault="00664412">
            <w:pPr>
              <w:pStyle w:val="Szvegtrzs"/>
              <w:tabs>
                <w:tab w:val="left" w:pos="284"/>
              </w:tabs>
              <w:rPr>
                <w:u w:val="single"/>
              </w:rPr>
            </w:pPr>
            <w:r w:rsidRPr="000579D2">
              <w:t>Amlodipin</w:t>
            </w:r>
          </w:p>
        </w:tc>
        <w:tc>
          <w:tcPr>
            <w:tcW w:w="1984" w:type="dxa"/>
          </w:tcPr>
          <w:p w14:paraId="6D5D7547" w14:textId="68E3FDBE" w:rsidR="004D1F03" w:rsidRPr="000579D2" w:rsidRDefault="00664412" w:rsidP="000579D2">
            <w:pPr>
              <w:pStyle w:val="Szvegtrzs"/>
              <w:tabs>
                <w:tab w:val="left" w:pos="1604"/>
              </w:tabs>
              <w:rPr>
                <w:u w:val="single"/>
              </w:rPr>
            </w:pPr>
            <w:r w:rsidRPr="000579D2">
              <w:t>Grépfrút</w:t>
            </w:r>
            <w:r w:rsidRPr="000579D2">
              <w:rPr>
                <w:spacing w:val="-1"/>
              </w:rPr>
              <w:t xml:space="preserve"> </w:t>
            </w:r>
            <w:r w:rsidRPr="000579D2">
              <w:t>vagy grépfrútlé</w:t>
            </w:r>
          </w:p>
        </w:tc>
        <w:tc>
          <w:tcPr>
            <w:tcW w:w="5105" w:type="dxa"/>
          </w:tcPr>
          <w:p w14:paraId="35691EDA" w14:textId="526AC93D" w:rsidR="004D1F03" w:rsidRPr="000579D2" w:rsidRDefault="00664412" w:rsidP="000579D2">
            <w:pPr>
              <w:pStyle w:val="Szvegtrzs"/>
            </w:pPr>
            <w:r w:rsidRPr="000579D2">
              <w:t>Az amlodipin grépfrúttal vagy grépfrútlével történő alkalmazása nem javasolt, mivel bizonyos betegeknél fokozódhat a biohasznosulás, ami a vérnyomáscsökkentő hatások növekedését</w:t>
            </w:r>
            <w:r w:rsidRPr="000579D2">
              <w:rPr>
                <w:spacing w:val="-5"/>
              </w:rPr>
              <w:t xml:space="preserve"> </w:t>
            </w:r>
            <w:r w:rsidRPr="000579D2">
              <w:t>eredményezi.</w:t>
            </w:r>
          </w:p>
        </w:tc>
      </w:tr>
    </w:tbl>
    <w:p w14:paraId="763CE4EB" w14:textId="733AD5B8" w:rsidR="00664412" w:rsidRPr="000579D2" w:rsidRDefault="00664412" w:rsidP="000579D2">
      <w:pPr>
        <w:pStyle w:val="Szvegtrzs"/>
        <w:tabs>
          <w:tab w:val="left" w:pos="284"/>
        </w:tabs>
        <w:rPr>
          <w:u w:val="single"/>
        </w:rPr>
      </w:pPr>
    </w:p>
    <w:p w14:paraId="223BC5F8" w14:textId="34C1C7E5" w:rsidR="00637701" w:rsidRPr="000579D2" w:rsidRDefault="00637701" w:rsidP="000579D2">
      <w:pPr>
        <w:pStyle w:val="Szvegtrzs"/>
        <w:ind w:left="238"/>
        <w:rPr>
          <w:u w:val="single"/>
        </w:rPr>
      </w:pPr>
      <w:r w:rsidRPr="000579D2">
        <w:rPr>
          <w:u w:val="single"/>
        </w:rPr>
        <w:t>Egyidejű alkalmazás esetén óvatosság szükséges</w:t>
      </w:r>
    </w:p>
    <w:p w14:paraId="091E7CDA" w14:textId="7F9A1879" w:rsidR="00664412" w:rsidRPr="000579D2" w:rsidRDefault="00664412" w:rsidP="000579D2">
      <w:pPr>
        <w:pStyle w:val="Szvegtrzs"/>
        <w:ind w:left="238"/>
        <w:rPr>
          <w:u w:val="single"/>
        </w:rPr>
      </w:pPr>
    </w:p>
    <w:tbl>
      <w:tblPr>
        <w:tblStyle w:val="Rcsostblzat"/>
        <w:tblW w:w="0" w:type="auto"/>
        <w:tblInd w:w="238" w:type="dxa"/>
        <w:tblBorders>
          <w:left w:val="none" w:sz="0" w:space="0" w:color="auto"/>
          <w:right w:val="none" w:sz="0" w:space="0" w:color="auto"/>
          <w:insideV w:val="none" w:sz="0" w:space="0" w:color="auto"/>
        </w:tblBorders>
        <w:tblLook w:val="04A0" w:firstRow="1" w:lastRow="0" w:firstColumn="1" w:lastColumn="0" w:noHBand="0" w:noVBand="1"/>
      </w:tblPr>
      <w:tblGrid>
        <w:gridCol w:w="1735"/>
        <w:gridCol w:w="2037"/>
        <w:gridCol w:w="5064"/>
      </w:tblGrid>
      <w:tr w:rsidR="00664412" w:rsidRPr="000579D2" w14:paraId="21C39FBC" w14:textId="77777777" w:rsidTr="000579D2">
        <w:tc>
          <w:tcPr>
            <w:tcW w:w="1747" w:type="dxa"/>
            <w:tcBorders>
              <w:top w:val="nil"/>
            </w:tcBorders>
          </w:tcPr>
          <w:p w14:paraId="402B3E4D" w14:textId="6A26B530" w:rsidR="00664412" w:rsidRPr="000579D2" w:rsidRDefault="00A456ED">
            <w:pPr>
              <w:pStyle w:val="Szvegtrzs"/>
              <w:rPr>
                <w:b/>
              </w:rPr>
            </w:pPr>
            <w:r w:rsidRPr="000579D2">
              <w:rPr>
                <w:b/>
              </w:rPr>
              <w:t>Hatóanyag(ok)</w:t>
            </w:r>
          </w:p>
        </w:tc>
        <w:tc>
          <w:tcPr>
            <w:tcW w:w="1843" w:type="dxa"/>
            <w:tcBorders>
              <w:top w:val="nil"/>
            </w:tcBorders>
          </w:tcPr>
          <w:p w14:paraId="5601E970" w14:textId="46625DD3" w:rsidR="00664412" w:rsidRPr="000579D2" w:rsidRDefault="00664412">
            <w:pPr>
              <w:pStyle w:val="Szvegtrzs"/>
            </w:pPr>
            <w:r w:rsidRPr="000579D2">
              <w:rPr>
                <w:b/>
              </w:rPr>
              <w:t xml:space="preserve">Ismert interakciók </w:t>
            </w:r>
            <w:r w:rsidRPr="000579D2">
              <w:rPr>
                <w:b/>
              </w:rPr>
              <w:lastRenderedPageBreak/>
              <w:t xml:space="preserve">az alábbi </w:t>
            </w:r>
            <w:r w:rsidR="00A456ED" w:rsidRPr="000579D2">
              <w:rPr>
                <w:b/>
              </w:rPr>
              <w:t>gyógy</w:t>
            </w:r>
            <w:r w:rsidRPr="000579D2">
              <w:rPr>
                <w:b/>
              </w:rPr>
              <w:t>szerekkel</w:t>
            </w:r>
          </w:p>
        </w:tc>
        <w:tc>
          <w:tcPr>
            <w:tcW w:w="5236" w:type="dxa"/>
            <w:tcBorders>
              <w:top w:val="nil"/>
            </w:tcBorders>
          </w:tcPr>
          <w:p w14:paraId="226542E2" w14:textId="44A0D1BB" w:rsidR="00664412" w:rsidRPr="000579D2" w:rsidRDefault="00664412">
            <w:pPr>
              <w:pStyle w:val="Szvegtrzs"/>
            </w:pPr>
            <w:r w:rsidRPr="000579D2">
              <w:rPr>
                <w:b/>
              </w:rPr>
              <w:lastRenderedPageBreak/>
              <w:t>Egyéb gyógyszerrel történő interakció hatása</w:t>
            </w:r>
          </w:p>
        </w:tc>
      </w:tr>
      <w:tr w:rsidR="00664412" w:rsidRPr="000579D2" w14:paraId="71A41CC8" w14:textId="77777777" w:rsidTr="000579D2">
        <w:tc>
          <w:tcPr>
            <w:tcW w:w="1747" w:type="dxa"/>
            <w:tcBorders>
              <w:bottom w:val="nil"/>
            </w:tcBorders>
          </w:tcPr>
          <w:p w14:paraId="68D3BBA6" w14:textId="25E95D05" w:rsidR="00664412" w:rsidRPr="000579D2" w:rsidRDefault="00664412">
            <w:pPr>
              <w:pStyle w:val="Szvegtrzs"/>
            </w:pPr>
            <w:r w:rsidRPr="000579D2">
              <w:t>Amlodipin</w:t>
            </w:r>
          </w:p>
        </w:tc>
        <w:tc>
          <w:tcPr>
            <w:tcW w:w="1843" w:type="dxa"/>
          </w:tcPr>
          <w:p w14:paraId="09967AE6" w14:textId="32F0657B" w:rsidR="00043D27" w:rsidRPr="000579D2" w:rsidRDefault="00664412" w:rsidP="000579D2">
            <w:pPr>
              <w:tabs>
                <w:tab w:val="left" w:pos="1604"/>
              </w:tabs>
              <w:rPr>
                <w:i/>
              </w:rPr>
            </w:pPr>
            <w:r w:rsidRPr="000579D2">
              <w:rPr>
                <w:i/>
              </w:rPr>
              <w:t>CYP3A4</w:t>
            </w:r>
            <w:r w:rsidRPr="000579D2">
              <w:rPr>
                <w:i/>
                <w:spacing w:val="2"/>
              </w:rPr>
              <w:t xml:space="preserve"> </w:t>
            </w:r>
            <w:r w:rsidRPr="000579D2">
              <w:rPr>
                <w:i/>
              </w:rPr>
              <w:t>gátlók</w:t>
            </w:r>
          </w:p>
          <w:p w14:paraId="1DD2ACAB" w14:textId="559328F1" w:rsidR="00664412" w:rsidRPr="000579D2" w:rsidRDefault="00664412" w:rsidP="000579D2">
            <w:pPr>
              <w:tabs>
                <w:tab w:val="left" w:pos="1604"/>
              </w:tabs>
            </w:pPr>
            <w:r w:rsidRPr="000579D2">
              <w:t>(azaz ketokonazol, itrakonazol, ritonavir)</w:t>
            </w:r>
          </w:p>
        </w:tc>
        <w:tc>
          <w:tcPr>
            <w:tcW w:w="5236" w:type="dxa"/>
          </w:tcPr>
          <w:p w14:paraId="3636DC09" w14:textId="430B4949" w:rsidR="00664412" w:rsidRPr="000579D2" w:rsidRDefault="00664412">
            <w:pPr>
              <w:pStyle w:val="Szvegtrzs"/>
            </w:pPr>
            <w:r w:rsidRPr="000579D2">
              <w:t>Az amlodipin erős vagy közepesen erős CYP3A4 gátlókkal (proteáz inhibitorok, antifungális azolok, makrolidok mint az eritromicin vagy klaritromicin, verapamil vagy diltiazem) történő egyidejű alkalmazása jelentősen megemelheti az amlodipin expozíciót. Ezen farmakokinetikai változásoknak idősek esetében van nagyobb klinikai jelentősége. Ezért klinikai ellenőrzésre és a dózis beállítására lehet szükség.</w:t>
            </w:r>
          </w:p>
        </w:tc>
      </w:tr>
      <w:tr w:rsidR="00664412" w:rsidRPr="000579D2" w14:paraId="22224E03" w14:textId="77777777" w:rsidTr="000579D2">
        <w:tc>
          <w:tcPr>
            <w:tcW w:w="1747" w:type="dxa"/>
            <w:tcBorders>
              <w:top w:val="nil"/>
              <w:bottom w:val="nil"/>
            </w:tcBorders>
          </w:tcPr>
          <w:p w14:paraId="3FF12ADA" w14:textId="77777777" w:rsidR="00664412" w:rsidRPr="000579D2" w:rsidRDefault="00664412">
            <w:pPr>
              <w:pStyle w:val="Szvegtrzs"/>
            </w:pPr>
          </w:p>
        </w:tc>
        <w:tc>
          <w:tcPr>
            <w:tcW w:w="1843" w:type="dxa"/>
          </w:tcPr>
          <w:p w14:paraId="2205D353" w14:textId="20EF60F4" w:rsidR="00664412" w:rsidRPr="000579D2" w:rsidRDefault="00664412">
            <w:pPr>
              <w:pStyle w:val="Szvegtrzs"/>
            </w:pPr>
            <w:r w:rsidRPr="000579D2">
              <w:rPr>
                <w:i/>
              </w:rPr>
              <w:t xml:space="preserve">CYP3A4 induktorok </w:t>
            </w:r>
            <w:r w:rsidRPr="000579D2">
              <w:t xml:space="preserve">(antikonvulzívumok [pl. karbamazepin, fenobarbitál, fenitoin, foszfenitoin, primidon], rifampicin, </w:t>
            </w:r>
            <w:r w:rsidRPr="000579D2">
              <w:rPr>
                <w:i/>
              </w:rPr>
              <w:t>Hypericum perforatum</w:t>
            </w:r>
            <w:r w:rsidRPr="000579D2">
              <w:rPr>
                <w:i/>
                <w:spacing w:val="8"/>
              </w:rPr>
              <w:t xml:space="preserve"> </w:t>
            </w:r>
            <w:r w:rsidRPr="000579D2">
              <w:t>[orbáncfű])</w:t>
            </w:r>
          </w:p>
        </w:tc>
        <w:tc>
          <w:tcPr>
            <w:tcW w:w="5236" w:type="dxa"/>
          </w:tcPr>
          <w:p w14:paraId="5488E0BB" w14:textId="2646B315" w:rsidR="00664412" w:rsidRPr="000579D2" w:rsidRDefault="00664412">
            <w:pPr>
              <w:pStyle w:val="Szvegtrzs"/>
            </w:pPr>
            <w:r w:rsidRPr="000579D2">
              <w:t xml:space="preserve">Ismert CYP3A4-induktorokkal való egyidejű alkalmazás esetén megváltozhat az amlodipin plazmakoncentrációja. Emiatt monitorozni kell a vérnyomást, és meg kell fontolni a dózis módosítását az egyidejű gyógyszeralkalmazás alatt és után is, különösen erős CYP3A4-induktorok (pl. rifampicin, orbáncfű - </w:t>
            </w:r>
            <w:r w:rsidRPr="000579D2">
              <w:rPr>
                <w:i/>
              </w:rPr>
              <w:t>Hypericum perforatum</w:t>
            </w:r>
            <w:r w:rsidR="00265E13" w:rsidRPr="000579D2">
              <w:t>) alkalmazása</w:t>
            </w:r>
            <w:r w:rsidRPr="000579D2">
              <w:t xml:space="preserve"> esetén.</w:t>
            </w:r>
          </w:p>
        </w:tc>
      </w:tr>
      <w:tr w:rsidR="00664412" w:rsidRPr="000579D2" w14:paraId="1D12E175" w14:textId="77777777" w:rsidTr="000579D2">
        <w:tc>
          <w:tcPr>
            <w:tcW w:w="1747" w:type="dxa"/>
            <w:tcBorders>
              <w:top w:val="nil"/>
              <w:bottom w:val="nil"/>
            </w:tcBorders>
          </w:tcPr>
          <w:p w14:paraId="19178808" w14:textId="77777777" w:rsidR="00664412" w:rsidRPr="000579D2" w:rsidRDefault="00664412">
            <w:pPr>
              <w:pStyle w:val="Szvegtrzs"/>
            </w:pPr>
          </w:p>
        </w:tc>
        <w:tc>
          <w:tcPr>
            <w:tcW w:w="1843" w:type="dxa"/>
          </w:tcPr>
          <w:p w14:paraId="36CA6490" w14:textId="3078E031" w:rsidR="00664412" w:rsidRPr="000579D2" w:rsidRDefault="00664412">
            <w:pPr>
              <w:pStyle w:val="Szvegtrzs"/>
            </w:pPr>
            <w:r w:rsidRPr="000579D2">
              <w:rPr>
                <w:i/>
              </w:rPr>
              <w:t>Szimvasztatin</w:t>
            </w:r>
          </w:p>
        </w:tc>
        <w:tc>
          <w:tcPr>
            <w:tcW w:w="5236" w:type="dxa"/>
          </w:tcPr>
          <w:p w14:paraId="0D80B0FF" w14:textId="6C6A16F2" w:rsidR="00664412" w:rsidRPr="000579D2" w:rsidRDefault="00664412" w:rsidP="000579D2">
            <w:pPr>
              <w:tabs>
                <w:tab w:val="left" w:pos="3937"/>
              </w:tabs>
            </w:pPr>
            <w:r w:rsidRPr="000579D2">
              <w:t>A szimvasztatin önmagában történő adásához képest</w:t>
            </w:r>
            <w:r w:rsidRPr="000579D2">
              <w:rPr>
                <w:spacing w:val="-5"/>
              </w:rPr>
              <w:t xml:space="preserve"> </w:t>
            </w:r>
            <w:r w:rsidRPr="000579D2">
              <w:t>a</w:t>
            </w:r>
            <w:r w:rsidR="00043D27" w:rsidRPr="000579D2">
              <w:t xml:space="preserve"> </w:t>
            </w:r>
            <w:r w:rsidRPr="000579D2">
              <w:t>10 mg amlodipin többszöri dózisainak 80 mg szimvasztatinnal történő egyidejű alkalmazása a szimvasztatin-expozíció 77%-os növekedését eredményezte. Az amlodipint kapó betegeknél a szimvasztatin dózisát javasolt napi 20 mg-ra korlátozni.</w:t>
            </w:r>
          </w:p>
        </w:tc>
      </w:tr>
      <w:tr w:rsidR="00664412" w:rsidRPr="000579D2" w14:paraId="062F5D69" w14:textId="77777777" w:rsidTr="000579D2">
        <w:tc>
          <w:tcPr>
            <w:tcW w:w="1747" w:type="dxa"/>
            <w:tcBorders>
              <w:top w:val="nil"/>
              <w:bottom w:val="single" w:sz="4" w:space="0" w:color="auto"/>
            </w:tcBorders>
          </w:tcPr>
          <w:p w14:paraId="78600F88" w14:textId="77777777" w:rsidR="00664412" w:rsidRPr="000579D2" w:rsidRDefault="00664412">
            <w:pPr>
              <w:pStyle w:val="Szvegtrzs"/>
            </w:pPr>
          </w:p>
        </w:tc>
        <w:tc>
          <w:tcPr>
            <w:tcW w:w="1843" w:type="dxa"/>
          </w:tcPr>
          <w:p w14:paraId="1840BFEE" w14:textId="0EC21047" w:rsidR="00664412" w:rsidRPr="000579D2" w:rsidRDefault="00664412">
            <w:pPr>
              <w:pStyle w:val="Szvegtrzs"/>
            </w:pPr>
            <w:r w:rsidRPr="000579D2">
              <w:rPr>
                <w:i/>
              </w:rPr>
              <w:t>Dantrolén (infúzió)</w:t>
            </w:r>
          </w:p>
        </w:tc>
        <w:tc>
          <w:tcPr>
            <w:tcW w:w="5236" w:type="dxa"/>
          </w:tcPr>
          <w:p w14:paraId="070FDA1E" w14:textId="252BB398" w:rsidR="00664412" w:rsidRPr="000579D2" w:rsidRDefault="00664412" w:rsidP="000579D2">
            <w:pPr>
              <w:tabs>
                <w:tab w:val="left" w:pos="3937"/>
              </w:tabs>
            </w:pPr>
            <w:r w:rsidRPr="000579D2">
              <w:t>Állatoknál hyperkalaemiával társult,</w:t>
            </w:r>
            <w:r w:rsidRPr="000579D2">
              <w:rPr>
                <w:spacing w:val="3"/>
              </w:rPr>
              <w:t xml:space="preserve"> </w:t>
            </w:r>
            <w:r w:rsidRPr="000579D2">
              <w:t>letális</w:t>
            </w:r>
            <w:r w:rsidR="00043D27" w:rsidRPr="000579D2">
              <w:t xml:space="preserve"> </w:t>
            </w:r>
            <w:r w:rsidRPr="000579D2">
              <w:t>kamrafibrillációt és keringés</w:t>
            </w:r>
            <w:r w:rsidR="00265E13" w:rsidRPr="000579D2">
              <w:t>-</w:t>
            </w:r>
            <w:r w:rsidRPr="000579D2">
              <w:t>összeomlást figyeltek meg verapamil és intravénás</w:t>
            </w:r>
            <w:r w:rsidR="00265E13" w:rsidRPr="000579D2">
              <w:t>an adagolt</w:t>
            </w:r>
            <w:r w:rsidRPr="000579D2">
              <w:t xml:space="preserve"> dantrolén </w:t>
            </w:r>
            <w:r w:rsidR="00265E13" w:rsidRPr="000579D2">
              <w:t>beadása</w:t>
            </w:r>
            <w:r w:rsidRPr="000579D2">
              <w:t xml:space="preserve"> után. A hyperkalaemia kockázata miatt a malignus hyperthermiára hajlamos betegeknél, és a malignus hyperthermia kezelése alatt a kalciumcsatorna-blokkolók </w:t>
            </w:r>
            <w:r w:rsidR="00265E13" w:rsidRPr="000579D2">
              <w:t>– mint pl. az amlodipin –</w:t>
            </w:r>
            <w:r w:rsidRPr="000579D2">
              <w:t xml:space="preserve"> alkalmazását kerülni kell</w:t>
            </w:r>
            <w:r w:rsidR="00043D27" w:rsidRPr="000579D2">
              <w:t>.</w:t>
            </w:r>
          </w:p>
        </w:tc>
      </w:tr>
      <w:tr w:rsidR="008B156F" w:rsidRPr="000579D2" w14:paraId="73987551" w14:textId="77777777" w:rsidTr="000579D2">
        <w:tc>
          <w:tcPr>
            <w:tcW w:w="1747" w:type="dxa"/>
            <w:tcBorders>
              <w:top w:val="nil"/>
              <w:bottom w:val="single" w:sz="4" w:space="0" w:color="auto"/>
            </w:tcBorders>
          </w:tcPr>
          <w:p w14:paraId="1D10FF55" w14:textId="77777777" w:rsidR="008B156F" w:rsidRPr="000579D2" w:rsidRDefault="008B156F">
            <w:pPr>
              <w:pStyle w:val="Szvegtrzs"/>
            </w:pPr>
          </w:p>
        </w:tc>
        <w:tc>
          <w:tcPr>
            <w:tcW w:w="1843" w:type="dxa"/>
          </w:tcPr>
          <w:p w14:paraId="30200E8F" w14:textId="6991459C" w:rsidR="008B156F" w:rsidRPr="000579D2" w:rsidRDefault="008B156F">
            <w:pPr>
              <w:pStyle w:val="Szvegtrzs"/>
              <w:rPr>
                <w:i/>
              </w:rPr>
            </w:pPr>
            <w:r w:rsidRPr="008B156F">
              <w:rPr>
                <w:i/>
              </w:rPr>
              <w:t>Ta</w:t>
            </w:r>
            <w:r>
              <w:rPr>
                <w:i/>
              </w:rPr>
              <w:t>k</w:t>
            </w:r>
            <w:r w:rsidRPr="008B156F">
              <w:rPr>
                <w:i/>
              </w:rPr>
              <w:t>rolimus</w:t>
            </w:r>
            <w:r>
              <w:rPr>
                <w:i/>
              </w:rPr>
              <w:t>z</w:t>
            </w:r>
          </w:p>
        </w:tc>
        <w:tc>
          <w:tcPr>
            <w:tcW w:w="5236" w:type="dxa"/>
          </w:tcPr>
          <w:p w14:paraId="58DB6402" w14:textId="7DA8FD6B" w:rsidR="008B156F" w:rsidRPr="000579D2" w:rsidRDefault="008B156F" w:rsidP="00C75C5E">
            <w:pPr>
              <w:pStyle w:val="Szvegtrzs"/>
            </w:pPr>
            <w:r>
              <w:t>Fennáll</w:t>
            </w:r>
            <w:r>
              <w:rPr>
                <w:spacing w:val="-7"/>
              </w:rPr>
              <w:t xml:space="preserve"> </w:t>
            </w:r>
            <w:r>
              <w:t>a</w:t>
            </w:r>
            <w:r>
              <w:rPr>
                <w:spacing w:val="-7"/>
              </w:rPr>
              <w:t xml:space="preserve"> </w:t>
            </w:r>
            <w:r>
              <w:t>meg</w:t>
            </w:r>
            <w:r w:rsidR="0052799E">
              <w:t>emelkedett</w:t>
            </w:r>
            <w:r>
              <w:rPr>
                <w:spacing w:val="-6"/>
              </w:rPr>
              <w:t xml:space="preserve"> </w:t>
            </w:r>
            <w:r>
              <w:t>takrolimusz</w:t>
            </w:r>
            <w:r w:rsidR="0052799E">
              <w:t>-vér</w:t>
            </w:r>
            <w:r>
              <w:t>szint</w:t>
            </w:r>
            <w:r w:rsidR="0052799E">
              <w:t xml:space="preserve"> kialakulásának kockázata</w:t>
            </w:r>
            <w:r>
              <w:t>,</w:t>
            </w:r>
            <w:r>
              <w:rPr>
                <w:spacing w:val="-5"/>
              </w:rPr>
              <w:t xml:space="preserve"> </w:t>
            </w:r>
            <w:r>
              <w:t>ha</w:t>
            </w:r>
            <w:r>
              <w:rPr>
                <w:spacing w:val="-7"/>
              </w:rPr>
              <w:t xml:space="preserve"> </w:t>
            </w:r>
            <w:r>
              <w:t>együtt</w:t>
            </w:r>
            <w:r>
              <w:rPr>
                <w:spacing w:val="-7"/>
              </w:rPr>
              <w:t xml:space="preserve"> </w:t>
            </w:r>
            <w:r>
              <w:t>adják</w:t>
            </w:r>
            <w:r>
              <w:rPr>
                <w:spacing w:val="-5"/>
              </w:rPr>
              <w:t xml:space="preserve"> </w:t>
            </w:r>
            <w:r>
              <w:t>amlodipinnel.</w:t>
            </w:r>
            <w:r>
              <w:rPr>
                <w:spacing w:val="-5"/>
              </w:rPr>
              <w:t xml:space="preserve"> </w:t>
            </w:r>
            <w:r>
              <w:t>A</w:t>
            </w:r>
            <w:r>
              <w:rPr>
                <w:spacing w:val="-6"/>
              </w:rPr>
              <w:t xml:space="preserve"> </w:t>
            </w:r>
            <w:r>
              <w:t>takrolimusz toxicitásának elkerüléséhez a takrolimusszal kezelt betegeknél az amlodipin adagolása a takrolimusz</w:t>
            </w:r>
            <w:r w:rsidR="0052799E">
              <w:t>-vér</w:t>
            </w:r>
            <w:r>
              <w:t>szint monitorozását és szükség esetén a takrolimusz dózis</w:t>
            </w:r>
            <w:r w:rsidR="0052799E">
              <w:t>ának módosítását</w:t>
            </w:r>
            <w:r>
              <w:t xml:space="preserve"> igényli.</w:t>
            </w:r>
          </w:p>
        </w:tc>
      </w:tr>
      <w:tr w:rsidR="00664412" w:rsidRPr="000579D2" w14:paraId="11F9A3C2" w14:textId="77777777" w:rsidTr="000579D2">
        <w:tc>
          <w:tcPr>
            <w:tcW w:w="1747" w:type="dxa"/>
            <w:tcBorders>
              <w:top w:val="single" w:sz="4" w:space="0" w:color="auto"/>
            </w:tcBorders>
          </w:tcPr>
          <w:p w14:paraId="621F3493" w14:textId="18958299" w:rsidR="00664412" w:rsidRPr="000579D2" w:rsidRDefault="00664412">
            <w:pPr>
              <w:pStyle w:val="Szvegtrzs"/>
            </w:pPr>
            <w:r w:rsidRPr="000579D2">
              <w:t>Valzartán és HCT</w:t>
            </w:r>
          </w:p>
        </w:tc>
        <w:tc>
          <w:tcPr>
            <w:tcW w:w="1843" w:type="dxa"/>
          </w:tcPr>
          <w:p w14:paraId="6230C46A" w14:textId="232BA8C4" w:rsidR="00664412" w:rsidRPr="000579D2" w:rsidRDefault="00043D27" w:rsidP="000579D2">
            <w:r w:rsidRPr="000579D2">
              <w:rPr>
                <w:i/>
              </w:rPr>
              <w:t>Nem-</w:t>
            </w:r>
            <w:r w:rsidR="00664412" w:rsidRPr="000579D2">
              <w:rPr>
                <w:i/>
              </w:rPr>
              <w:t>szteroid gyulladásgátlók (NSAID), beleértve a szelektív ciklooxigenáz-2 inhibitorokat (COX-2 gátlók), acetilszalicilsavat</w:t>
            </w:r>
            <w:r w:rsidRPr="000579D2">
              <w:rPr>
                <w:i/>
              </w:rPr>
              <w:t xml:space="preserve"> </w:t>
            </w:r>
            <w:r w:rsidR="00664412" w:rsidRPr="000579D2">
              <w:rPr>
                <w:i/>
              </w:rPr>
              <w:t>(&gt; 3 g/nap) és a nem szelektív NSAID készítményeket</w:t>
            </w:r>
          </w:p>
        </w:tc>
        <w:tc>
          <w:tcPr>
            <w:tcW w:w="5236" w:type="dxa"/>
          </w:tcPr>
          <w:p w14:paraId="03EC0E9F" w14:textId="734C917A" w:rsidR="00664412" w:rsidRPr="000579D2" w:rsidRDefault="00664412">
            <w:pPr>
              <w:pStyle w:val="Szvegtrzs"/>
            </w:pPr>
            <w:r w:rsidRPr="000579D2">
              <w:t>Az NSAID-ok csökkenteni tudják mind az angiotenzin-II antagonisták, mind a hidroklorotiazid vérnyomáscsökkentő hatását, ha azokkal egyidejűleg adják. Az Amlodipin/Valsartan/HCT Sandoz filmtabletta és az NSAID-ok egyidejű alkalmazása ezen kívül a veseműködés romlásához és a szérum káliumszint emelkedéséhez vezethet. Ezért a kezelés kezdetén a veseműködés ellenőrzése és a beteg megfelelő hidrálása javasolt</w:t>
            </w:r>
            <w:r w:rsidR="00265E13" w:rsidRPr="000579D2">
              <w:t>.</w:t>
            </w:r>
          </w:p>
        </w:tc>
      </w:tr>
      <w:tr w:rsidR="00664412" w:rsidRPr="000579D2" w14:paraId="7A2A6999" w14:textId="77777777" w:rsidTr="000579D2">
        <w:tc>
          <w:tcPr>
            <w:tcW w:w="1747" w:type="dxa"/>
            <w:tcBorders>
              <w:bottom w:val="single" w:sz="4" w:space="0" w:color="auto"/>
            </w:tcBorders>
          </w:tcPr>
          <w:p w14:paraId="310C1395" w14:textId="08DEC683" w:rsidR="00664412" w:rsidRPr="000579D2" w:rsidRDefault="00664412">
            <w:pPr>
              <w:pStyle w:val="Szvegtrzs"/>
            </w:pPr>
            <w:r w:rsidRPr="000579D2">
              <w:t>Valzartán</w:t>
            </w:r>
          </w:p>
        </w:tc>
        <w:tc>
          <w:tcPr>
            <w:tcW w:w="1843" w:type="dxa"/>
          </w:tcPr>
          <w:p w14:paraId="37580742" w14:textId="63754DE8" w:rsidR="00664412" w:rsidRPr="000579D2" w:rsidRDefault="00664412" w:rsidP="000579D2">
            <w:pPr>
              <w:tabs>
                <w:tab w:val="left" w:pos="1604"/>
              </w:tabs>
            </w:pPr>
            <w:r w:rsidRPr="000579D2">
              <w:rPr>
                <w:i/>
              </w:rPr>
              <w:t>Uptake-transzporter</w:t>
            </w:r>
            <w:r w:rsidR="00265E13" w:rsidRPr="000579D2">
              <w:rPr>
                <w:i/>
              </w:rPr>
              <w:t xml:space="preserve"> </w:t>
            </w:r>
            <w:r w:rsidRPr="000579D2">
              <w:rPr>
                <w:i/>
              </w:rPr>
              <w:lastRenderedPageBreak/>
              <w:t>inhibitorok (rifampicin, ciklosporin) vagy efflux-transzporter inhibitorok (ritonavir</w:t>
            </w:r>
            <w:r w:rsidR="00265E13" w:rsidRPr="000579D2">
              <w:rPr>
                <w:i/>
              </w:rPr>
              <w:t>)</w:t>
            </w:r>
          </w:p>
        </w:tc>
        <w:tc>
          <w:tcPr>
            <w:tcW w:w="5236" w:type="dxa"/>
          </w:tcPr>
          <w:p w14:paraId="471B376F" w14:textId="6DE2F3D6" w:rsidR="00664412" w:rsidRPr="000579D2" w:rsidRDefault="00664412">
            <w:pPr>
              <w:pStyle w:val="Szvegtrzs"/>
            </w:pPr>
            <w:r w:rsidRPr="000579D2">
              <w:lastRenderedPageBreak/>
              <w:t xml:space="preserve">Egy humán májszövettel végzett </w:t>
            </w:r>
            <w:r w:rsidRPr="000579D2">
              <w:rPr>
                <w:i/>
              </w:rPr>
              <w:t xml:space="preserve">in vitro </w:t>
            </w:r>
            <w:r w:rsidRPr="000579D2">
              <w:t xml:space="preserve">vizsgálat </w:t>
            </w:r>
            <w:r w:rsidRPr="000579D2">
              <w:lastRenderedPageBreak/>
              <w:t>eredményei azt mutatják, hogy a valzartán a hepaticus uptake-transzporter OATP1B1 és a hepaticus</w:t>
            </w:r>
            <w:r w:rsidR="00265E13" w:rsidRPr="000579D2">
              <w:t xml:space="preserve"> </w:t>
            </w:r>
            <w:r w:rsidRPr="000579D2">
              <w:t>efflux-transzporter MRP2 szubsztrátja. Az</w:t>
            </w:r>
            <w:r w:rsidR="00265E13" w:rsidRPr="000579D2">
              <w:t xml:space="preserve"> </w:t>
            </w:r>
            <w:r w:rsidRPr="000579D2">
              <w:t>uptake-transzporter inhibitorok (rifampicin, ciklosporin) vagy efflux-transzporter inhibitorok (ritonavir) egyidejű alkalmazása növelheti a valzartán szisztémás expozícióját</w:t>
            </w:r>
            <w:r w:rsidR="00FB7003" w:rsidRPr="000579D2">
              <w:t>.</w:t>
            </w:r>
          </w:p>
        </w:tc>
      </w:tr>
      <w:tr w:rsidR="00664412" w:rsidRPr="000579D2" w14:paraId="1BBFA218" w14:textId="77777777" w:rsidTr="000579D2">
        <w:tc>
          <w:tcPr>
            <w:tcW w:w="1747" w:type="dxa"/>
            <w:tcBorders>
              <w:top w:val="single" w:sz="4" w:space="0" w:color="auto"/>
              <w:bottom w:val="nil"/>
            </w:tcBorders>
          </w:tcPr>
          <w:p w14:paraId="48220F56" w14:textId="6F43AE05" w:rsidR="00664412" w:rsidRPr="000579D2" w:rsidRDefault="00664412">
            <w:pPr>
              <w:pStyle w:val="Szvegtrzs"/>
            </w:pPr>
            <w:r w:rsidRPr="000579D2">
              <w:lastRenderedPageBreak/>
              <w:t>HCT</w:t>
            </w:r>
          </w:p>
        </w:tc>
        <w:tc>
          <w:tcPr>
            <w:tcW w:w="1843" w:type="dxa"/>
          </w:tcPr>
          <w:p w14:paraId="5DB340B7" w14:textId="0D429770" w:rsidR="00664412" w:rsidRPr="000579D2" w:rsidRDefault="00664412">
            <w:pPr>
              <w:pStyle w:val="Szvegtrzs"/>
            </w:pPr>
            <w:r w:rsidRPr="000579D2">
              <w:rPr>
                <w:i/>
              </w:rPr>
              <w:t>Alkohol,</w:t>
            </w:r>
            <w:r w:rsidRPr="000579D2">
              <w:rPr>
                <w:i/>
                <w:spacing w:val="8"/>
              </w:rPr>
              <w:t xml:space="preserve"> </w:t>
            </w:r>
            <w:r w:rsidRPr="000579D2">
              <w:rPr>
                <w:i/>
              </w:rPr>
              <w:t>barbiturátok vagy</w:t>
            </w:r>
            <w:r w:rsidRPr="000579D2">
              <w:rPr>
                <w:i/>
                <w:spacing w:val="5"/>
              </w:rPr>
              <w:t xml:space="preserve"> </w:t>
            </w:r>
            <w:r w:rsidRPr="000579D2">
              <w:rPr>
                <w:i/>
              </w:rPr>
              <w:t>narkotikumok</w:t>
            </w:r>
          </w:p>
        </w:tc>
        <w:tc>
          <w:tcPr>
            <w:tcW w:w="5236" w:type="dxa"/>
          </w:tcPr>
          <w:p w14:paraId="40C68A97" w14:textId="36B13AAD" w:rsidR="00664412" w:rsidRPr="000579D2" w:rsidRDefault="00664412">
            <w:pPr>
              <w:pStyle w:val="Szvegtrzs"/>
            </w:pPr>
            <w:r w:rsidRPr="000579D2">
              <w:t>A tiazid diuretikumok olyan hatóanyagokkal történő egyidejű alkalmazása, amelyeknek szintén vérnyomáscsökkentő hatásuk van (pl. csökkentik a központi idegrendszeri szimpatikus aktivitást vagy direkt vasodilatatorok), potenciálhatja az orthostaticus hypotoniát</w:t>
            </w:r>
            <w:r w:rsidR="00FB7003" w:rsidRPr="000579D2">
              <w:t>.</w:t>
            </w:r>
          </w:p>
        </w:tc>
      </w:tr>
      <w:tr w:rsidR="00664412" w:rsidRPr="000579D2" w14:paraId="5C4B6C96" w14:textId="77777777" w:rsidTr="000579D2">
        <w:tc>
          <w:tcPr>
            <w:tcW w:w="1747" w:type="dxa"/>
            <w:tcBorders>
              <w:top w:val="nil"/>
              <w:bottom w:val="nil"/>
            </w:tcBorders>
          </w:tcPr>
          <w:p w14:paraId="21BA2107" w14:textId="77777777" w:rsidR="00664412" w:rsidRPr="000579D2" w:rsidRDefault="00664412">
            <w:pPr>
              <w:pStyle w:val="Szvegtrzs"/>
            </w:pPr>
          </w:p>
        </w:tc>
        <w:tc>
          <w:tcPr>
            <w:tcW w:w="1843" w:type="dxa"/>
          </w:tcPr>
          <w:p w14:paraId="7C91C6C2" w14:textId="050F11AC" w:rsidR="00664412" w:rsidRPr="000579D2" w:rsidRDefault="00664412">
            <w:pPr>
              <w:pStyle w:val="Szvegtrzs"/>
            </w:pPr>
            <w:r w:rsidRPr="000579D2">
              <w:rPr>
                <w:i/>
              </w:rPr>
              <w:t>Amantadin</w:t>
            </w:r>
          </w:p>
        </w:tc>
        <w:tc>
          <w:tcPr>
            <w:tcW w:w="5236" w:type="dxa"/>
          </w:tcPr>
          <w:p w14:paraId="7F82E9AC" w14:textId="78B52A7F" w:rsidR="00664412" w:rsidRPr="000579D2" w:rsidRDefault="0066615D" w:rsidP="000579D2">
            <w:pPr>
              <w:pStyle w:val="Szvegtrzs"/>
              <w:tabs>
                <w:tab w:val="left" w:pos="3937"/>
              </w:tabs>
            </w:pPr>
            <w:r w:rsidRPr="000579D2">
              <w:t>A tiazidok, pl.</w:t>
            </w:r>
            <w:r w:rsidR="00664412" w:rsidRPr="000579D2">
              <w:t xml:space="preserve"> a hidroklorotiazid növelhetik</w:t>
            </w:r>
            <w:r w:rsidR="00664412" w:rsidRPr="000579D2">
              <w:rPr>
                <w:spacing w:val="-7"/>
              </w:rPr>
              <w:t xml:space="preserve"> </w:t>
            </w:r>
            <w:r w:rsidR="00664412" w:rsidRPr="000579D2">
              <w:t>az</w:t>
            </w:r>
            <w:r w:rsidR="00FB7003" w:rsidRPr="000579D2">
              <w:t xml:space="preserve"> </w:t>
            </w:r>
            <w:r w:rsidR="00664412" w:rsidRPr="000579D2">
              <w:t>amantadin okozta mellékhatások kockázatát</w:t>
            </w:r>
          </w:p>
        </w:tc>
      </w:tr>
      <w:tr w:rsidR="00664412" w:rsidRPr="000579D2" w14:paraId="73117217" w14:textId="77777777" w:rsidTr="000579D2">
        <w:tc>
          <w:tcPr>
            <w:tcW w:w="1747" w:type="dxa"/>
            <w:tcBorders>
              <w:top w:val="nil"/>
              <w:bottom w:val="nil"/>
            </w:tcBorders>
          </w:tcPr>
          <w:p w14:paraId="54918F22" w14:textId="77777777" w:rsidR="00664412" w:rsidRPr="000579D2" w:rsidRDefault="00664412">
            <w:pPr>
              <w:pStyle w:val="Szvegtrzs"/>
            </w:pPr>
          </w:p>
        </w:tc>
        <w:tc>
          <w:tcPr>
            <w:tcW w:w="1843" w:type="dxa"/>
          </w:tcPr>
          <w:p w14:paraId="6F2CE09E" w14:textId="1B062BCF" w:rsidR="00664412" w:rsidRPr="000579D2" w:rsidRDefault="00664412" w:rsidP="000579D2">
            <w:r w:rsidRPr="000579D2">
              <w:rPr>
                <w:i/>
              </w:rPr>
              <w:t>Antikolinerg szerek és a gyomor motilitására ható egyéb gyógyszerek</w:t>
            </w:r>
          </w:p>
        </w:tc>
        <w:tc>
          <w:tcPr>
            <w:tcW w:w="5236" w:type="dxa"/>
          </w:tcPr>
          <w:p w14:paraId="27B2025D" w14:textId="12F9D75E" w:rsidR="00664412" w:rsidRPr="000579D2" w:rsidRDefault="00664412">
            <w:pPr>
              <w:pStyle w:val="Szvegtrzs"/>
            </w:pPr>
            <w:r w:rsidRPr="000579D2">
              <w:t>Az antikolinerg szerek (pl. atropin, biperiden) – nyilvánvalóan a tápcsatorna motilitásának és a gyomorürülés sebességének csökkentése révén – növelhetik a tiazid-típusú diuretikumok biohasznosulását. Ezzel szemben a prokinetikus hatóanyagok, például a ciszaprid várhatóan csökkenthetik a tiazid típusú diuretikumok biohasznosulását.</w:t>
            </w:r>
          </w:p>
        </w:tc>
      </w:tr>
      <w:tr w:rsidR="00664412" w:rsidRPr="000579D2" w14:paraId="529427D9" w14:textId="77777777" w:rsidTr="000579D2">
        <w:tc>
          <w:tcPr>
            <w:tcW w:w="1747" w:type="dxa"/>
            <w:tcBorders>
              <w:top w:val="nil"/>
              <w:bottom w:val="nil"/>
            </w:tcBorders>
          </w:tcPr>
          <w:p w14:paraId="7F52C10E" w14:textId="77777777" w:rsidR="00664412" w:rsidRPr="000579D2" w:rsidRDefault="00664412">
            <w:pPr>
              <w:pStyle w:val="Szvegtrzs"/>
            </w:pPr>
          </w:p>
        </w:tc>
        <w:tc>
          <w:tcPr>
            <w:tcW w:w="1843" w:type="dxa"/>
          </w:tcPr>
          <w:p w14:paraId="24C53B16" w14:textId="2D15B181" w:rsidR="00664412" w:rsidRPr="000579D2" w:rsidRDefault="00664412">
            <w:pPr>
              <w:pStyle w:val="Szvegtrzs"/>
            </w:pPr>
            <w:r w:rsidRPr="000579D2">
              <w:rPr>
                <w:i/>
              </w:rPr>
              <w:t xml:space="preserve">Antidiabetikus szerek </w:t>
            </w:r>
            <w:r w:rsidRPr="000579D2">
              <w:t>(pl. inzulin és az orális antidiabetikumok</w:t>
            </w:r>
          </w:p>
        </w:tc>
        <w:tc>
          <w:tcPr>
            <w:tcW w:w="5236" w:type="dxa"/>
          </w:tcPr>
          <w:p w14:paraId="3D787E5A" w14:textId="51655FBA" w:rsidR="00664412" w:rsidRPr="000579D2" w:rsidRDefault="00664412">
            <w:pPr>
              <w:pStyle w:val="Szvegtrzs"/>
            </w:pPr>
            <w:r w:rsidRPr="000579D2">
              <w:t>A tiazidok megváltoztathatják a glükóztoleranciát. Az antidiabetikus gyógyszer dózisának módosítása lehet szükséges</w:t>
            </w:r>
            <w:r w:rsidR="00FB7003" w:rsidRPr="000579D2">
              <w:t>.</w:t>
            </w:r>
          </w:p>
        </w:tc>
      </w:tr>
      <w:tr w:rsidR="00664412" w:rsidRPr="000579D2" w14:paraId="3939C244" w14:textId="77777777" w:rsidTr="000579D2">
        <w:tc>
          <w:tcPr>
            <w:tcW w:w="1747" w:type="dxa"/>
            <w:tcBorders>
              <w:top w:val="nil"/>
              <w:bottom w:val="nil"/>
            </w:tcBorders>
          </w:tcPr>
          <w:p w14:paraId="18C991EA" w14:textId="77777777" w:rsidR="00664412" w:rsidRPr="000579D2" w:rsidRDefault="00664412">
            <w:pPr>
              <w:pStyle w:val="Szvegtrzs"/>
            </w:pPr>
          </w:p>
        </w:tc>
        <w:tc>
          <w:tcPr>
            <w:tcW w:w="1843" w:type="dxa"/>
          </w:tcPr>
          <w:p w14:paraId="07EF8EEF" w14:textId="5ECFC343" w:rsidR="00664412" w:rsidRPr="000579D2" w:rsidRDefault="00664412">
            <w:pPr>
              <w:pStyle w:val="Szvegtrzs"/>
            </w:pPr>
            <w:r w:rsidRPr="000579D2">
              <w:rPr>
                <w:i/>
              </w:rPr>
              <w:t>Metformin</w:t>
            </w:r>
          </w:p>
        </w:tc>
        <w:tc>
          <w:tcPr>
            <w:tcW w:w="5236" w:type="dxa"/>
          </w:tcPr>
          <w:p w14:paraId="0C4B20E6" w14:textId="12951C3A" w:rsidR="00664412" w:rsidRPr="000579D2" w:rsidRDefault="00664412" w:rsidP="000579D2">
            <w:pPr>
              <w:tabs>
                <w:tab w:val="left" w:pos="1961"/>
                <w:tab w:val="left" w:pos="1962"/>
                <w:tab w:val="left" w:pos="3937"/>
              </w:tabs>
            </w:pPr>
            <w:r w:rsidRPr="000579D2">
              <w:rPr>
                <w:position w:val="1"/>
              </w:rPr>
              <w:t>A metformint óvatosan kell alkalmazni</w:t>
            </w:r>
            <w:r w:rsidRPr="000579D2">
              <w:rPr>
                <w:spacing w:val="-4"/>
                <w:position w:val="1"/>
              </w:rPr>
              <w:t xml:space="preserve"> </w:t>
            </w:r>
            <w:r w:rsidRPr="000579D2">
              <w:rPr>
                <w:position w:val="1"/>
              </w:rPr>
              <w:t>a</w:t>
            </w:r>
            <w:r w:rsidR="00FB7003" w:rsidRPr="000579D2">
              <w:rPr>
                <w:position w:val="1"/>
              </w:rPr>
              <w:t xml:space="preserve"> </w:t>
            </w:r>
            <w:r w:rsidRPr="000579D2">
              <w:t>hidroklorotiazid-kezelés mellett néha előforduló funkcionális veseelégtelenség okozta laktát-acidózis kockázata miatt</w:t>
            </w:r>
            <w:r w:rsidR="00FB7003" w:rsidRPr="000579D2">
              <w:t>.</w:t>
            </w:r>
          </w:p>
        </w:tc>
      </w:tr>
      <w:tr w:rsidR="00664412" w:rsidRPr="000579D2" w14:paraId="36B0DA0F" w14:textId="77777777" w:rsidTr="000579D2">
        <w:tc>
          <w:tcPr>
            <w:tcW w:w="1747" w:type="dxa"/>
            <w:tcBorders>
              <w:top w:val="nil"/>
              <w:bottom w:val="nil"/>
            </w:tcBorders>
          </w:tcPr>
          <w:p w14:paraId="77DE72B5" w14:textId="77777777" w:rsidR="00664412" w:rsidRPr="000579D2" w:rsidRDefault="00664412">
            <w:pPr>
              <w:pStyle w:val="Szvegtrzs"/>
            </w:pPr>
          </w:p>
        </w:tc>
        <w:tc>
          <w:tcPr>
            <w:tcW w:w="1843" w:type="dxa"/>
          </w:tcPr>
          <w:p w14:paraId="2BE378F3" w14:textId="7D68A0A7" w:rsidR="00664412" w:rsidRPr="000579D2" w:rsidRDefault="00664412" w:rsidP="000579D2">
            <w:r w:rsidRPr="000579D2">
              <w:rPr>
                <w:i/>
              </w:rPr>
              <w:t>Béta-blokkolók és diazoxid</w:t>
            </w:r>
          </w:p>
        </w:tc>
        <w:tc>
          <w:tcPr>
            <w:tcW w:w="5236" w:type="dxa"/>
          </w:tcPr>
          <w:p w14:paraId="50A3CB08" w14:textId="4E8ECF57" w:rsidR="00664412" w:rsidRPr="000579D2" w:rsidRDefault="00664412">
            <w:pPr>
              <w:pStyle w:val="Szvegtrzs"/>
            </w:pPr>
            <w:r w:rsidRPr="000579D2">
              <w:t>A tiazid diuretik</w:t>
            </w:r>
            <w:r w:rsidR="0066615D" w:rsidRPr="000579D2">
              <w:t>umok, pl.</w:t>
            </w:r>
            <w:r w:rsidRPr="000579D2">
              <w:t xml:space="preserve"> a hidroklorotiazid</w:t>
            </w:r>
            <w:r w:rsidR="00FB7003" w:rsidRPr="000579D2">
              <w:t xml:space="preserve"> </w:t>
            </w:r>
            <w:r w:rsidRPr="000579D2">
              <w:t>béta-blokkolókkal történő együttes alkalmazása növelheti a hyperglykaemia kockázatá</w:t>
            </w:r>
            <w:r w:rsidR="0066615D" w:rsidRPr="000579D2">
              <w:t>t. A tiazid diuretikumok, pl.</w:t>
            </w:r>
            <w:r w:rsidRPr="000579D2">
              <w:t xml:space="preserve"> a hidroklorotiazid fokozhatja a diazoxid hyperglykaemiás hatását.</w:t>
            </w:r>
          </w:p>
        </w:tc>
      </w:tr>
      <w:tr w:rsidR="00664412" w:rsidRPr="000579D2" w14:paraId="1A052E1D" w14:textId="77777777" w:rsidTr="000579D2">
        <w:tc>
          <w:tcPr>
            <w:tcW w:w="1747" w:type="dxa"/>
            <w:tcBorders>
              <w:top w:val="nil"/>
              <w:bottom w:val="nil"/>
            </w:tcBorders>
          </w:tcPr>
          <w:p w14:paraId="39AA375C" w14:textId="77777777" w:rsidR="00664412" w:rsidRPr="000579D2" w:rsidRDefault="00664412">
            <w:pPr>
              <w:pStyle w:val="Szvegtrzs"/>
            </w:pPr>
          </w:p>
        </w:tc>
        <w:tc>
          <w:tcPr>
            <w:tcW w:w="1843" w:type="dxa"/>
          </w:tcPr>
          <w:p w14:paraId="521A89F4" w14:textId="48D65591" w:rsidR="00664412" w:rsidRPr="000579D2" w:rsidRDefault="0076621D">
            <w:pPr>
              <w:pStyle w:val="Szvegtrzs"/>
            </w:pPr>
            <w:r w:rsidRPr="000579D2">
              <w:rPr>
                <w:i/>
              </w:rPr>
              <w:t>Ciklosporin</w:t>
            </w:r>
          </w:p>
        </w:tc>
        <w:tc>
          <w:tcPr>
            <w:tcW w:w="5236" w:type="dxa"/>
          </w:tcPr>
          <w:p w14:paraId="5F2B450F" w14:textId="00CDAA9F" w:rsidR="00664412" w:rsidRPr="000579D2" w:rsidRDefault="0076621D" w:rsidP="000579D2">
            <w:pPr>
              <w:pStyle w:val="Szvegtrzs"/>
              <w:tabs>
                <w:tab w:val="left" w:pos="3937"/>
              </w:tabs>
            </w:pPr>
            <w:r w:rsidRPr="000579D2">
              <w:t>A ciklosporinnal történő egyidejű kezelés növelheti</w:t>
            </w:r>
            <w:r w:rsidRPr="000579D2">
              <w:rPr>
                <w:spacing w:val="8"/>
              </w:rPr>
              <w:t xml:space="preserve"> </w:t>
            </w:r>
            <w:r w:rsidRPr="000579D2">
              <w:t>a</w:t>
            </w:r>
            <w:r w:rsidR="00FB7003" w:rsidRPr="000579D2">
              <w:t xml:space="preserve"> </w:t>
            </w:r>
            <w:r w:rsidRPr="000579D2">
              <w:t>hyperuricaemia és a köszvényhez hasonló szövődmények kockázatát</w:t>
            </w:r>
          </w:p>
        </w:tc>
      </w:tr>
      <w:tr w:rsidR="00664412" w:rsidRPr="000579D2" w14:paraId="22DA82EF" w14:textId="77777777" w:rsidTr="000579D2">
        <w:tc>
          <w:tcPr>
            <w:tcW w:w="1747" w:type="dxa"/>
            <w:tcBorders>
              <w:top w:val="nil"/>
              <w:bottom w:val="nil"/>
            </w:tcBorders>
          </w:tcPr>
          <w:p w14:paraId="53C6C3F5" w14:textId="77777777" w:rsidR="00664412" w:rsidRPr="000579D2" w:rsidRDefault="00664412">
            <w:pPr>
              <w:pStyle w:val="Szvegtrzs"/>
            </w:pPr>
          </w:p>
        </w:tc>
        <w:tc>
          <w:tcPr>
            <w:tcW w:w="1843" w:type="dxa"/>
          </w:tcPr>
          <w:p w14:paraId="0B587B67" w14:textId="6840ED94" w:rsidR="00664412" w:rsidRPr="000579D2" w:rsidRDefault="0076621D">
            <w:pPr>
              <w:pStyle w:val="Szvegtrzs"/>
            </w:pPr>
            <w:r w:rsidRPr="000579D2">
              <w:rPr>
                <w:i/>
              </w:rPr>
              <w:t>C</w:t>
            </w:r>
            <w:r w:rsidR="00FB7003" w:rsidRPr="000579D2">
              <w:rPr>
                <w:i/>
              </w:rPr>
              <w:t>i</w:t>
            </w:r>
            <w:r w:rsidRPr="000579D2">
              <w:rPr>
                <w:i/>
              </w:rPr>
              <w:t>totoxikus</w:t>
            </w:r>
            <w:r w:rsidRPr="000579D2">
              <w:rPr>
                <w:i/>
                <w:spacing w:val="1"/>
              </w:rPr>
              <w:t xml:space="preserve"> </w:t>
            </w:r>
            <w:r w:rsidRPr="000579D2">
              <w:rPr>
                <w:i/>
              </w:rPr>
              <w:t>szerek</w:t>
            </w:r>
          </w:p>
        </w:tc>
        <w:tc>
          <w:tcPr>
            <w:tcW w:w="5236" w:type="dxa"/>
          </w:tcPr>
          <w:p w14:paraId="5C82D963" w14:textId="13F9F7B2" w:rsidR="00664412" w:rsidRPr="000579D2" w:rsidRDefault="0076621D" w:rsidP="000579D2">
            <w:pPr>
              <w:tabs>
                <w:tab w:val="left" w:pos="3937"/>
              </w:tabs>
            </w:pPr>
            <w:r w:rsidRPr="000579D2">
              <w:t xml:space="preserve">A tiazidok, </w:t>
            </w:r>
            <w:r w:rsidR="0066615D" w:rsidRPr="000579D2">
              <w:t>pl.</w:t>
            </w:r>
            <w:r w:rsidRPr="000579D2">
              <w:t xml:space="preserve"> a hidroklorotiazid csökkenthetik</w:t>
            </w:r>
            <w:r w:rsidRPr="000579D2">
              <w:rPr>
                <w:spacing w:val="-10"/>
              </w:rPr>
              <w:t xml:space="preserve"> </w:t>
            </w:r>
            <w:r w:rsidRPr="000579D2">
              <w:t>a</w:t>
            </w:r>
            <w:r w:rsidR="00FB7003" w:rsidRPr="000579D2">
              <w:t xml:space="preserve"> ci</w:t>
            </w:r>
            <w:r w:rsidRPr="000579D2">
              <w:t>totoxikus szerek (pl. ciklofoszfamid, metotrexát) kiválasztódását, és potencírozhatják azok myelosuppressiv hatásait</w:t>
            </w:r>
            <w:r w:rsidR="00FB7003" w:rsidRPr="000579D2">
              <w:t>.</w:t>
            </w:r>
          </w:p>
        </w:tc>
      </w:tr>
      <w:tr w:rsidR="0076621D" w:rsidRPr="000579D2" w14:paraId="348E672E" w14:textId="77777777" w:rsidTr="000579D2">
        <w:tc>
          <w:tcPr>
            <w:tcW w:w="1747" w:type="dxa"/>
            <w:tcBorders>
              <w:top w:val="nil"/>
              <w:bottom w:val="nil"/>
            </w:tcBorders>
          </w:tcPr>
          <w:p w14:paraId="03F08C83" w14:textId="77777777" w:rsidR="0076621D" w:rsidRPr="000579D2" w:rsidRDefault="0076621D">
            <w:pPr>
              <w:pStyle w:val="Szvegtrzs"/>
            </w:pPr>
          </w:p>
        </w:tc>
        <w:tc>
          <w:tcPr>
            <w:tcW w:w="1843" w:type="dxa"/>
          </w:tcPr>
          <w:p w14:paraId="3E4B38A2" w14:textId="2E250B73" w:rsidR="0076621D" w:rsidRPr="000579D2" w:rsidRDefault="0076621D">
            <w:pPr>
              <w:pStyle w:val="Szvegtrzs"/>
              <w:rPr>
                <w:i/>
              </w:rPr>
            </w:pPr>
            <w:r w:rsidRPr="000579D2">
              <w:rPr>
                <w:i/>
              </w:rPr>
              <w:t>Digitálisz</w:t>
            </w:r>
            <w:r w:rsidRPr="000579D2">
              <w:rPr>
                <w:i/>
                <w:spacing w:val="2"/>
              </w:rPr>
              <w:t xml:space="preserve"> </w:t>
            </w:r>
            <w:r w:rsidRPr="000579D2">
              <w:rPr>
                <w:i/>
              </w:rPr>
              <w:t>glikozidok</w:t>
            </w:r>
          </w:p>
        </w:tc>
        <w:tc>
          <w:tcPr>
            <w:tcW w:w="5236" w:type="dxa"/>
          </w:tcPr>
          <w:p w14:paraId="66C87DC9" w14:textId="48037F64" w:rsidR="0076621D" w:rsidRPr="000579D2" w:rsidRDefault="0076621D" w:rsidP="000579D2">
            <w:pPr>
              <w:tabs>
                <w:tab w:val="left" w:pos="3937"/>
              </w:tabs>
            </w:pPr>
            <w:r w:rsidRPr="000579D2">
              <w:t>Nemkívánatos hatásként a tiazidok hypokalaemiát</w:t>
            </w:r>
            <w:r w:rsidRPr="000579D2">
              <w:rPr>
                <w:spacing w:val="-10"/>
              </w:rPr>
              <w:t xml:space="preserve"> </w:t>
            </w:r>
            <w:r w:rsidRPr="000579D2">
              <w:t>vagy</w:t>
            </w:r>
            <w:r w:rsidR="00FB7003" w:rsidRPr="000579D2">
              <w:t xml:space="preserve"> </w:t>
            </w:r>
            <w:r w:rsidRPr="000579D2">
              <w:t>hypomagnesaemiát okozhatnak, ami kedvez a digitálisz indukálta cardialis arrhythmiák kialakulásának</w:t>
            </w:r>
            <w:r w:rsidR="00216B72" w:rsidRPr="000579D2">
              <w:t>.</w:t>
            </w:r>
          </w:p>
        </w:tc>
      </w:tr>
      <w:tr w:rsidR="0076621D" w:rsidRPr="000579D2" w14:paraId="4186025A" w14:textId="77777777" w:rsidTr="000579D2">
        <w:tc>
          <w:tcPr>
            <w:tcW w:w="1747" w:type="dxa"/>
            <w:tcBorders>
              <w:top w:val="nil"/>
              <w:bottom w:val="nil"/>
            </w:tcBorders>
          </w:tcPr>
          <w:p w14:paraId="113B2F9F" w14:textId="77777777" w:rsidR="0076621D" w:rsidRPr="000579D2" w:rsidRDefault="0076621D">
            <w:pPr>
              <w:pStyle w:val="Szvegtrzs"/>
            </w:pPr>
          </w:p>
        </w:tc>
        <w:tc>
          <w:tcPr>
            <w:tcW w:w="1843" w:type="dxa"/>
          </w:tcPr>
          <w:p w14:paraId="269EA4CE" w14:textId="493B0874" w:rsidR="0076621D" w:rsidRPr="000579D2" w:rsidRDefault="0076621D" w:rsidP="000579D2">
            <w:pPr>
              <w:rPr>
                <w:i/>
              </w:rPr>
            </w:pPr>
            <w:r w:rsidRPr="000579D2">
              <w:rPr>
                <w:i/>
              </w:rPr>
              <w:t>Jódtartalmú kontrasztanyagok</w:t>
            </w:r>
          </w:p>
        </w:tc>
        <w:tc>
          <w:tcPr>
            <w:tcW w:w="5236" w:type="dxa"/>
          </w:tcPr>
          <w:p w14:paraId="2F253599" w14:textId="409CF73A" w:rsidR="0076621D" w:rsidRPr="000579D2" w:rsidRDefault="0076621D" w:rsidP="000579D2">
            <w:pPr>
              <w:tabs>
                <w:tab w:val="left" w:pos="3937"/>
              </w:tabs>
            </w:pPr>
            <w:r w:rsidRPr="000579D2">
              <w:t>Diuretikum által kiváltott dehydratio esetén fokozott a</w:t>
            </w:r>
            <w:r w:rsidR="00216B72" w:rsidRPr="000579D2">
              <w:t>z akut</w:t>
            </w:r>
            <w:r w:rsidRPr="000579D2">
              <w:t xml:space="preserve"> veseelégtelenség kockázata, főként jódkészítmények nagy dózisai esetén. A betegeket ezek alkalmazása előtt rehidrálni kell</w:t>
            </w:r>
            <w:r w:rsidR="00216B72" w:rsidRPr="000579D2">
              <w:t>.</w:t>
            </w:r>
          </w:p>
        </w:tc>
      </w:tr>
      <w:tr w:rsidR="0076621D" w:rsidRPr="000579D2" w14:paraId="2FFE1187" w14:textId="77777777" w:rsidTr="000579D2">
        <w:tc>
          <w:tcPr>
            <w:tcW w:w="1747" w:type="dxa"/>
            <w:tcBorders>
              <w:top w:val="nil"/>
              <w:bottom w:val="nil"/>
            </w:tcBorders>
          </w:tcPr>
          <w:p w14:paraId="366D2C83" w14:textId="77777777" w:rsidR="0076621D" w:rsidRPr="000579D2" w:rsidRDefault="0076621D">
            <w:pPr>
              <w:pStyle w:val="Szvegtrzs"/>
            </w:pPr>
          </w:p>
        </w:tc>
        <w:tc>
          <w:tcPr>
            <w:tcW w:w="1843" w:type="dxa"/>
          </w:tcPr>
          <w:p w14:paraId="15517EC6" w14:textId="32CA648D" w:rsidR="0076621D" w:rsidRPr="000579D2" w:rsidRDefault="0076621D">
            <w:pPr>
              <w:pStyle w:val="Szvegtrzs"/>
              <w:rPr>
                <w:i/>
              </w:rPr>
            </w:pPr>
            <w:r w:rsidRPr="000579D2">
              <w:rPr>
                <w:i/>
              </w:rPr>
              <w:t>Ioncserélő</w:t>
            </w:r>
            <w:r w:rsidRPr="000579D2">
              <w:rPr>
                <w:i/>
                <w:spacing w:val="2"/>
              </w:rPr>
              <w:t xml:space="preserve"> </w:t>
            </w:r>
            <w:r w:rsidRPr="000579D2">
              <w:rPr>
                <w:i/>
              </w:rPr>
              <w:t>gyanták</w:t>
            </w:r>
          </w:p>
        </w:tc>
        <w:tc>
          <w:tcPr>
            <w:tcW w:w="5236" w:type="dxa"/>
          </w:tcPr>
          <w:p w14:paraId="72793BF5" w14:textId="386A36A1" w:rsidR="0076621D" w:rsidRPr="000579D2" w:rsidRDefault="0076621D" w:rsidP="000579D2">
            <w:pPr>
              <w:tabs>
                <w:tab w:val="left" w:pos="3937"/>
              </w:tabs>
            </w:pPr>
            <w:r w:rsidRPr="000579D2">
              <w:t xml:space="preserve">A </w:t>
            </w:r>
            <w:r w:rsidR="00216B72" w:rsidRPr="000579D2">
              <w:t xml:space="preserve">kolesztiramin vagy a kolesztipol csökkenti a </w:t>
            </w:r>
            <w:r w:rsidRPr="000579D2">
              <w:t xml:space="preserve">tiazid diuretikumok, </w:t>
            </w:r>
            <w:r w:rsidR="0066615D" w:rsidRPr="000579D2">
              <w:t>pl.</w:t>
            </w:r>
            <w:r w:rsidRPr="000579D2">
              <w:t xml:space="preserve"> a</w:t>
            </w:r>
            <w:r w:rsidRPr="000579D2">
              <w:rPr>
                <w:spacing w:val="-10"/>
              </w:rPr>
              <w:t xml:space="preserve"> </w:t>
            </w:r>
            <w:r w:rsidRPr="000579D2">
              <w:t>hidroklorotiazid</w:t>
            </w:r>
            <w:r w:rsidR="00216B72" w:rsidRPr="000579D2">
              <w:t xml:space="preserve"> </w:t>
            </w:r>
            <w:r w:rsidRPr="000579D2">
              <w:t xml:space="preserve">felszívódását. Ez a tiazid diuretikumok szubterápiás hatását eredményezheti. Ezért a kölcsönhatások lehetőség szerinti minimalizálása érdekében a hidroklorotiazid és a gyanta adásának szétválasztása javasolt, a </w:t>
            </w:r>
            <w:r w:rsidRPr="000579D2">
              <w:lastRenderedPageBreak/>
              <w:t xml:space="preserve">hidroklorotiazidot legalább 4 órával a gyanták adása előtt </w:t>
            </w:r>
            <w:r w:rsidRPr="000579D2">
              <w:rPr>
                <w:u w:val="single"/>
              </w:rPr>
              <w:t xml:space="preserve">vagy </w:t>
            </w:r>
            <w:r w:rsidR="00216B72" w:rsidRPr="000579D2">
              <w:rPr>
                <w:u w:val="single"/>
              </w:rPr>
              <w:t xml:space="preserve">4-6 órával </w:t>
            </w:r>
            <w:r w:rsidRPr="000579D2">
              <w:rPr>
                <w:u w:val="single"/>
              </w:rPr>
              <w:t>azt követően kell</w:t>
            </w:r>
            <w:r w:rsidRPr="000579D2">
              <w:rPr>
                <w:spacing w:val="-13"/>
                <w:u w:val="single"/>
              </w:rPr>
              <w:t xml:space="preserve"> </w:t>
            </w:r>
            <w:r w:rsidRPr="000579D2">
              <w:rPr>
                <w:u w:val="single"/>
              </w:rPr>
              <w:t>alkalmazni</w:t>
            </w:r>
            <w:r w:rsidR="00216B72" w:rsidRPr="000579D2">
              <w:rPr>
                <w:u w:val="single"/>
              </w:rPr>
              <w:t>.</w:t>
            </w:r>
          </w:p>
        </w:tc>
      </w:tr>
      <w:tr w:rsidR="0076621D" w:rsidRPr="000579D2" w14:paraId="0C30C260" w14:textId="77777777" w:rsidTr="000579D2">
        <w:tc>
          <w:tcPr>
            <w:tcW w:w="1747" w:type="dxa"/>
            <w:tcBorders>
              <w:top w:val="nil"/>
              <w:bottom w:val="nil"/>
            </w:tcBorders>
          </w:tcPr>
          <w:p w14:paraId="5B26343D" w14:textId="77777777" w:rsidR="0076621D" w:rsidRPr="000579D2" w:rsidRDefault="0076621D">
            <w:pPr>
              <w:pStyle w:val="Szvegtrzs"/>
            </w:pPr>
          </w:p>
        </w:tc>
        <w:tc>
          <w:tcPr>
            <w:tcW w:w="1843" w:type="dxa"/>
          </w:tcPr>
          <w:p w14:paraId="63AEDF9A" w14:textId="5713A37A" w:rsidR="0076621D" w:rsidRPr="000579D2" w:rsidRDefault="0076621D">
            <w:pPr>
              <w:pStyle w:val="Szvegtrzs"/>
              <w:rPr>
                <w:i/>
              </w:rPr>
            </w:pPr>
            <w:r w:rsidRPr="000579D2">
              <w:rPr>
                <w:i/>
              </w:rPr>
              <w:t>A szérum káliumszintet befolyásoló gyógyszerek</w:t>
            </w:r>
          </w:p>
        </w:tc>
        <w:tc>
          <w:tcPr>
            <w:tcW w:w="5236" w:type="dxa"/>
          </w:tcPr>
          <w:p w14:paraId="46C4EFCF" w14:textId="0E477D3E" w:rsidR="0076621D" w:rsidRPr="000579D2" w:rsidRDefault="0076621D" w:rsidP="000579D2">
            <w:pPr>
              <w:tabs>
                <w:tab w:val="left" w:pos="3937"/>
              </w:tabs>
            </w:pPr>
            <w:r w:rsidRPr="000579D2">
              <w:t xml:space="preserve">A hidroklorotiazid </w:t>
            </w:r>
            <w:r w:rsidR="0089713F" w:rsidRPr="000579D2">
              <w:t>hypokalaemiás hatását növelheti</w:t>
            </w:r>
            <w:r w:rsidRPr="000579D2">
              <w:t xml:space="preserve"> a kaliuretikus diuretikumok, kortikoszteroidok, laxatívumok, adrenokortikotrop hormon (ACTH), amfotericin, karbenoxolon, penicillin G és szalicilsav származékok vagy antiarrhythmiás szerek egyidejű alkalmazása. Ha ezeket a gyógyszereket az amlodipin/valzartán/hidroklorotiazid kombinációval együtt rendelik, akkor a plazm</w:t>
            </w:r>
            <w:r w:rsidR="0089713F" w:rsidRPr="000579D2">
              <w:t>a káliumszint monitorozása</w:t>
            </w:r>
            <w:r w:rsidRPr="000579D2">
              <w:t xml:space="preserve"> javasolt</w:t>
            </w:r>
            <w:r w:rsidR="0089713F" w:rsidRPr="000579D2">
              <w:t>.</w:t>
            </w:r>
          </w:p>
        </w:tc>
      </w:tr>
      <w:tr w:rsidR="0076621D" w:rsidRPr="000579D2" w14:paraId="0987DA01" w14:textId="77777777" w:rsidTr="000579D2">
        <w:tc>
          <w:tcPr>
            <w:tcW w:w="1747" w:type="dxa"/>
            <w:tcBorders>
              <w:top w:val="nil"/>
              <w:bottom w:val="nil"/>
            </w:tcBorders>
          </w:tcPr>
          <w:p w14:paraId="58E3247D" w14:textId="77777777" w:rsidR="0076621D" w:rsidRPr="000579D2" w:rsidRDefault="0076621D">
            <w:pPr>
              <w:pStyle w:val="Szvegtrzs"/>
            </w:pPr>
          </w:p>
        </w:tc>
        <w:tc>
          <w:tcPr>
            <w:tcW w:w="1843" w:type="dxa"/>
          </w:tcPr>
          <w:p w14:paraId="1CFBAD73" w14:textId="679C6C9E" w:rsidR="0076621D" w:rsidRPr="000579D2" w:rsidRDefault="0076621D" w:rsidP="000579D2">
            <w:pPr>
              <w:rPr>
                <w:i/>
              </w:rPr>
            </w:pPr>
            <w:r w:rsidRPr="000579D2">
              <w:rPr>
                <w:i/>
              </w:rPr>
              <w:t>A szérum nátriumszintet befolyásoló gyógyszerek</w:t>
            </w:r>
          </w:p>
        </w:tc>
        <w:tc>
          <w:tcPr>
            <w:tcW w:w="5236" w:type="dxa"/>
          </w:tcPr>
          <w:p w14:paraId="7E39C6AD" w14:textId="76FFD2F8" w:rsidR="0076621D" w:rsidRPr="000579D2" w:rsidRDefault="0076621D" w:rsidP="000579D2">
            <w:pPr>
              <w:tabs>
                <w:tab w:val="left" w:pos="3937"/>
              </w:tabs>
            </w:pPr>
            <w:r w:rsidRPr="000579D2">
              <w:t>A vízhajtók hyponatraemiás hatását felerősítheti az olyan gyógyszerek egyidejű alkalmazása, mint például az antidepresszánsok, antipszichotikumok, antiepileptikumok, stb. Ezeknek a gyógyszereknek a hosszan tartó alkalmazásakor elővigyázatosság javallt</w:t>
            </w:r>
            <w:r w:rsidR="0089713F" w:rsidRPr="000579D2">
              <w:t>.</w:t>
            </w:r>
          </w:p>
        </w:tc>
      </w:tr>
      <w:tr w:rsidR="0076621D" w:rsidRPr="000579D2" w14:paraId="0490C23E" w14:textId="77777777" w:rsidTr="000579D2">
        <w:tc>
          <w:tcPr>
            <w:tcW w:w="1747" w:type="dxa"/>
            <w:tcBorders>
              <w:top w:val="nil"/>
              <w:bottom w:val="nil"/>
            </w:tcBorders>
          </w:tcPr>
          <w:p w14:paraId="6B454C39" w14:textId="77777777" w:rsidR="0076621D" w:rsidRPr="000579D2" w:rsidRDefault="0076621D">
            <w:pPr>
              <w:pStyle w:val="Szvegtrzs"/>
            </w:pPr>
          </w:p>
        </w:tc>
        <w:tc>
          <w:tcPr>
            <w:tcW w:w="1843" w:type="dxa"/>
          </w:tcPr>
          <w:p w14:paraId="5C8A1407" w14:textId="4F4D71AC" w:rsidR="0076621D" w:rsidRPr="000579D2" w:rsidRDefault="0076621D" w:rsidP="000579D2">
            <w:pPr>
              <w:rPr>
                <w:i/>
              </w:rPr>
            </w:pPr>
            <w:r w:rsidRPr="000579D2">
              <w:rPr>
                <w:i/>
              </w:rPr>
              <w:t>Gyógyszerek, melyek torsades de pointes-t képesek indukálni</w:t>
            </w:r>
          </w:p>
        </w:tc>
        <w:tc>
          <w:tcPr>
            <w:tcW w:w="5236" w:type="dxa"/>
          </w:tcPr>
          <w:p w14:paraId="382F2AFB" w14:textId="72704425" w:rsidR="0076621D" w:rsidRPr="000579D2" w:rsidRDefault="0076621D" w:rsidP="000579D2">
            <w:pPr>
              <w:tabs>
                <w:tab w:val="left" w:pos="3937"/>
              </w:tabs>
            </w:pPr>
            <w:r w:rsidRPr="000579D2">
              <w:t>A</w:t>
            </w:r>
            <w:r w:rsidR="0089713F" w:rsidRPr="000579D2">
              <w:t xml:space="preserve"> hypokalaemia kockázata</w:t>
            </w:r>
            <w:r w:rsidRPr="000579D2">
              <w:t xml:space="preserve"> miatt a hidroklorotiazidot óvatosan kell az olyan gyógyszerekkel együtt alkalmazni, amelyek </w:t>
            </w:r>
            <w:r w:rsidRPr="000579D2">
              <w:rPr>
                <w:i/>
              </w:rPr>
              <w:t>torsades de pointes</w:t>
            </w:r>
            <w:r w:rsidRPr="000579D2">
              <w:t>-t képesek előidézni, különösen az Ia és a III. osztályba tartozó antiarrhythmiás gyógyszerekkel és bizonyos antipszichotikumokkal</w:t>
            </w:r>
            <w:r w:rsidR="0089713F" w:rsidRPr="000579D2">
              <w:t>.</w:t>
            </w:r>
          </w:p>
        </w:tc>
      </w:tr>
      <w:tr w:rsidR="0076621D" w:rsidRPr="000579D2" w14:paraId="7FCD4F0F" w14:textId="77777777" w:rsidTr="000579D2">
        <w:tc>
          <w:tcPr>
            <w:tcW w:w="1747" w:type="dxa"/>
            <w:tcBorders>
              <w:top w:val="nil"/>
              <w:bottom w:val="nil"/>
            </w:tcBorders>
          </w:tcPr>
          <w:p w14:paraId="202B61FB" w14:textId="77777777" w:rsidR="0076621D" w:rsidRPr="000579D2" w:rsidRDefault="0076621D">
            <w:pPr>
              <w:pStyle w:val="Szvegtrzs"/>
            </w:pPr>
          </w:p>
        </w:tc>
        <w:tc>
          <w:tcPr>
            <w:tcW w:w="1843" w:type="dxa"/>
          </w:tcPr>
          <w:p w14:paraId="3B5A8B43" w14:textId="22011D13" w:rsidR="0076621D" w:rsidRPr="000579D2" w:rsidRDefault="0076621D">
            <w:pPr>
              <w:pStyle w:val="Szvegtrzs"/>
              <w:rPr>
                <w:i/>
              </w:rPr>
            </w:pPr>
            <w:r w:rsidRPr="000579D2">
              <w:rPr>
                <w:i/>
              </w:rPr>
              <w:t xml:space="preserve">A köszvény kezelésére alkalmazott gyógyszerek </w:t>
            </w:r>
            <w:r w:rsidRPr="000579D2">
              <w:t>(probenecid, szulfinpirazon és allopurinol</w:t>
            </w:r>
          </w:p>
        </w:tc>
        <w:tc>
          <w:tcPr>
            <w:tcW w:w="5236" w:type="dxa"/>
          </w:tcPr>
          <w:p w14:paraId="1B9D6235" w14:textId="2FB5ED93" w:rsidR="0076621D" w:rsidRPr="000579D2" w:rsidRDefault="0076621D" w:rsidP="000579D2">
            <w:pPr>
              <w:pStyle w:val="Szvegtrzs"/>
            </w:pPr>
            <w:r w:rsidRPr="000579D2">
              <w:t>Az uricosuriás gyógyszerek adagjának módosítása válhat szükségessé, mivel a hidroklorotiazid emelheti a szérum húgysavszintet. A probenecid vagy a szulfinpirazon adagjának emelése válhat szükségessé.</w:t>
            </w:r>
            <w:r w:rsidR="0089713F" w:rsidRPr="000579D2">
              <w:t xml:space="preserve"> </w:t>
            </w:r>
            <w:r w:rsidRPr="000579D2">
              <w:t xml:space="preserve">A tiazid diuretikumok, </w:t>
            </w:r>
            <w:r w:rsidR="0066615D" w:rsidRPr="000579D2">
              <w:t>pl.</w:t>
            </w:r>
            <w:r w:rsidRPr="000579D2">
              <w:t xml:space="preserve"> a hidroklorotiazid együttes alkalmazása növelheti az allopurinollal szembeni túlérzékenységi re</w:t>
            </w:r>
            <w:r w:rsidR="0089713F" w:rsidRPr="000579D2">
              <w:t>akciók incideciáját.</w:t>
            </w:r>
          </w:p>
        </w:tc>
      </w:tr>
      <w:tr w:rsidR="0076621D" w:rsidRPr="000579D2" w14:paraId="1CBB39B8" w14:textId="77777777" w:rsidTr="000579D2">
        <w:tc>
          <w:tcPr>
            <w:tcW w:w="1747" w:type="dxa"/>
            <w:tcBorders>
              <w:top w:val="nil"/>
              <w:bottom w:val="nil"/>
            </w:tcBorders>
          </w:tcPr>
          <w:p w14:paraId="798DFA79" w14:textId="77777777" w:rsidR="0076621D" w:rsidRPr="000579D2" w:rsidRDefault="0076621D">
            <w:pPr>
              <w:pStyle w:val="Szvegtrzs"/>
            </w:pPr>
          </w:p>
        </w:tc>
        <w:tc>
          <w:tcPr>
            <w:tcW w:w="1843" w:type="dxa"/>
          </w:tcPr>
          <w:p w14:paraId="56CEF44F" w14:textId="4D096A72" w:rsidR="0076621D" w:rsidRPr="000579D2" w:rsidRDefault="0076621D">
            <w:pPr>
              <w:pStyle w:val="Szvegtrzs"/>
              <w:rPr>
                <w:i/>
              </w:rPr>
            </w:pPr>
            <w:r w:rsidRPr="000579D2">
              <w:rPr>
                <w:i/>
              </w:rPr>
              <w:t>Metildopa</w:t>
            </w:r>
          </w:p>
        </w:tc>
        <w:tc>
          <w:tcPr>
            <w:tcW w:w="5236" w:type="dxa"/>
          </w:tcPr>
          <w:p w14:paraId="5C7F5A62" w14:textId="30548323" w:rsidR="0076621D" w:rsidRPr="000579D2" w:rsidRDefault="0076621D" w:rsidP="000579D2">
            <w:pPr>
              <w:pStyle w:val="Szvegtrzs"/>
              <w:tabs>
                <w:tab w:val="left" w:pos="3917"/>
              </w:tabs>
            </w:pPr>
            <w:r w:rsidRPr="000579D2">
              <w:t>Elvétve előforduló haemolyticus anaemiáról számoltak</w:t>
            </w:r>
            <w:r w:rsidRPr="000579D2">
              <w:rPr>
                <w:spacing w:val="-3"/>
              </w:rPr>
              <w:t xml:space="preserve"> </w:t>
            </w:r>
            <w:r w:rsidRPr="000579D2">
              <w:t>be</w:t>
            </w:r>
            <w:r w:rsidR="0089713F" w:rsidRPr="000579D2">
              <w:t xml:space="preserve"> </w:t>
            </w:r>
            <w:r w:rsidRPr="000579D2">
              <w:t>a hidroklorotiazid és a metildopa egyidejű alkalmazásakor</w:t>
            </w:r>
            <w:r w:rsidR="0089713F" w:rsidRPr="000579D2">
              <w:t>.</w:t>
            </w:r>
          </w:p>
        </w:tc>
      </w:tr>
      <w:tr w:rsidR="0076621D" w:rsidRPr="000579D2" w14:paraId="0D289C26" w14:textId="77777777" w:rsidTr="000579D2">
        <w:tc>
          <w:tcPr>
            <w:tcW w:w="1747" w:type="dxa"/>
            <w:tcBorders>
              <w:top w:val="nil"/>
              <w:bottom w:val="nil"/>
            </w:tcBorders>
          </w:tcPr>
          <w:p w14:paraId="00EC4041" w14:textId="77777777" w:rsidR="0076621D" w:rsidRPr="000579D2" w:rsidRDefault="0076621D">
            <w:pPr>
              <w:pStyle w:val="Szvegtrzs"/>
            </w:pPr>
          </w:p>
        </w:tc>
        <w:tc>
          <w:tcPr>
            <w:tcW w:w="1843" w:type="dxa"/>
          </w:tcPr>
          <w:p w14:paraId="0269A4F4" w14:textId="3537B45A" w:rsidR="0076621D" w:rsidRPr="000579D2" w:rsidRDefault="0076621D">
            <w:pPr>
              <w:pStyle w:val="Szvegtrzs"/>
              <w:rPr>
                <w:i/>
              </w:rPr>
            </w:pPr>
            <w:r w:rsidRPr="000579D2">
              <w:rPr>
                <w:i/>
              </w:rPr>
              <w:t xml:space="preserve">Nem depolarizáló harántcsíkoltizom- relaxánsok </w:t>
            </w:r>
            <w:r w:rsidRPr="000579D2">
              <w:t>(pl. tubokurarin</w:t>
            </w:r>
            <w:r w:rsidR="0089713F" w:rsidRPr="000579D2">
              <w:t>)</w:t>
            </w:r>
          </w:p>
        </w:tc>
        <w:tc>
          <w:tcPr>
            <w:tcW w:w="5236" w:type="dxa"/>
          </w:tcPr>
          <w:p w14:paraId="29E9E5FB" w14:textId="350EA3FB" w:rsidR="0076621D" w:rsidRPr="000579D2" w:rsidRDefault="0076621D" w:rsidP="000579D2">
            <w:pPr>
              <w:pStyle w:val="Szvegtrzs"/>
            </w:pPr>
            <w:r w:rsidRPr="000579D2">
              <w:t>A tiazidok, köztük a hidroklorotiazid potencírozzák a kuráre-származékok hatásait</w:t>
            </w:r>
            <w:r w:rsidR="0089713F" w:rsidRPr="000579D2">
              <w:t>.</w:t>
            </w:r>
          </w:p>
        </w:tc>
      </w:tr>
      <w:tr w:rsidR="0076621D" w:rsidRPr="000579D2" w14:paraId="6656B0C2" w14:textId="77777777" w:rsidTr="000579D2">
        <w:tc>
          <w:tcPr>
            <w:tcW w:w="1747" w:type="dxa"/>
            <w:tcBorders>
              <w:top w:val="nil"/>
              <w:bottom w:val="nil"/>
            </w:tcBorders>
          </w:tcPr>
          <w:p w14:paraId="20C94B6F" w14:textId="77777777" w:rsidR="0076621D" w:rsidRPr="000579D2" w:rsidRDefault="0076621D">
            <w:pPr>
              <w:pStyle w:val="Szvegtrzs"/>
            </w:pPr>
          </w:p>
        </w:tc>
        <w:tc>
          <w:tcPr>
            <w:tcW w:w="1843" w:type="dxa"/>
          </w:tcPr>
          <w:p w14:paraId="655FA163" w14:textId="0DB5B25F" w:rsidR="0076621D" w:rsidRPr="000579D2" w:rsidRDefault="0076621D" w:rsidP="000579D2">
            <w:pPr>
              <w:rPr>
                <w:i/>
              </w:rPr>
            </w:pPr>
            <w:r w:rsidRPr="000579D2">
              <w:rPr>
                <w:i/>
              </w:rPr>
              <w:t>Egyéb vérnyomáscsökkentő gyógyszerek</w:t>
            </w:r>
          </w:p>
        </w:tc>
        <w:tc>
          <w:tcPr>
            <w:tcW w:w="5236" w:type="dxa"/>
          </w:tcPr>
          <w:p w14:paraId="20BF4F6C" w14:textId="0E88A65B" w:rsidR="0076621D" w:rsidRPr="000579D2" w:rsidRDefault="0076621D" w:rsidP="000579D2">
            <w:pPr>
              <w:pStyle w:val="Szvegtrzs"/>
            </w:pPr>
            <w:r w:rsidRPr="000579D2">
              <w:t>A tiazidok potenciálják más vérnyomáscsökkentő gyógyszerek (pl. guanetidin, metildopa, béta-blokkolók, vazodilatátorok, kalciumcsatorna-blokkolók, ACE-gátlók, ARB-k és a direkt renin-inhibitorok [DRI-k]) antihypertensiv hatását</w:t>
            </w:r>
            <w:r w:rsidR="0089713F" w:rsidRPr="000579D2">
              <w:t>.</w:t>
            </w:r>
          </w:p>
        </w:tc>
      </w:tr>
      <w:tr w:rsidR="0076621D" w:rsidRPr="000579D2" w14:paraId="3E952AE1" w14:textId="77777777" w:rsidTr="000579D2">
        <w:tc>
          <w:tcPr>
            <w:tcW w:w="1747" w:type="dxa"/>
            <w:tcBorders>
              <w:top w:val="nil"/>
              <w:bottom w:val="nil"/>
            </w:tcBorders>
          </w:tcPr>
          <w:p w14:paraId="18CF500B" w14:textId="77777777" w:rsidR="0076621D" w:rsidRPr="000579D2" w:rsidRDefault="0076621D">
            <w:pPr>
              <w:pStyle w:val="Szvegtrzs"/>
            </w:pPr>
          </w:p>
        </w:tc>
        <w:tc>
          <w:tcPr>
            <w:tcW w:w="1843" w:type="dxa"/>
          </w:tcPr>
          <w:p w14:paraId="643E6E44" w14:textId="00EA7D7B" w:rsidR="0076621D" w:rsidRPr="000579D2" w:rsidRDefault="0089713F">
            <w:pPr>
              <w:pStyle w:val="Szvegtrzs"/>
              <w:rPr>
                <w:i/>
              </w:rPr>
            </w:pPr>
            <w:r w:rsidRPr="000579D2">
              <w:rPr>
                <w:i/>
              </w:rPr>
              <w:t>Presszor</w:t>
            </w:r>
            <w:r w:rsidR="0076621D" w:rsidRPr="000579D2">
              <w:rPr>
                <w:i/>
              </w:rPr>
              <w:t xml:space="preserve">aminok </w:t>
            </w:r>
            <w:r w:rsidR="0076621D" w:rsidRPr="000579D2">
              <w:t>(pl. noradrenalin, adrenalin</w:t>
            </w:r>
          </w:p>
        </w:tc>
        <w:tc>
          <w:tcPr>
            <w:tcW w:w="5236" w:type="dxa"/>
          </w:tcPr>
          <w:p w14:paraId="4A19105A" w14:textId="33C77B41" w:rsidR="0076621D" w:rsidRPr="000579D2" w:rsidRDefault="0076621D" w:rsidP="000579D2">
            <w:pPr>
              <w:pStyle w:val="Szvegtrzs"/>
            </w:pPr>
            <w:r w:rsidRPr="000579D2">
              <w:t>A hidroklor</w:t>
            </w:r>
            <w:r w:rsidR="0089713F" w:rsidRPr="000579D2">
              <w:t>otiazid csökkentheti a presszor</w:t>
            </w:r>
            <w:r w:rsidRPr="000579D2">
              <w:t>aminokra, például a noradrenalinra adott választ. Ennek a hatásnak a klinikai jelentősége bizonytalan, és nem elegendő ahhoz, hogy eleve kizárja ezek alkalmazását</w:t>
            </w:r>
            <w:r w:rsidR="0089713F" w:rsidRPr="000579D2">
              <w:t>.</w:t>
            </w:r>
          </w:p>
        </w:tc>
      </w:tr>
      <w:tr w:rsidR="0076621D" w:rsidRPr="000579D2" w14:paraId="2ABA3357" w14:textId="77777777" w:rsidTr="000579D2">
        <w:tc>
          <w:tcPr>
            <w:tcW w:w="1747" w:type="dxa"/>
            <w:tcBorders>
              <w:top w:val="nil"/>
              <w:bottom w:val="nil"/>
            </w:tcBorders>
          </w:tcPr>
          <w:p w14:paraId="47412F5D" w14:textId="77777777" w:rsidR="0076621D" w:rsidRPr="000579D2" w:rsidRDefault="0076621D">
            <w:pPr>
              <w:pStyle w:val="Szvegtrzs"/>
            </w:pPr>
          </w:p>
        </w:tc>
        <w:tc>
          <w:tcPr>
            <w:tcW w:w="1843" w:type="dxa"/>
            <w:tcBorders>
              <w:bottom w:val="nil"/>
            </w:tcBorders>
          </w:tcPr>
          <w:p w14:paraId="2AC2D116" w14:textId="3D3454D3" w:rsidR="0076621D" w:rsidRPr="000579D2" w:rsidRDefault="00043D27">
            <w:pPr>
              <w:pStyle w:val="Szvegtrzs"/>
              <w:rPr>
                <w:i/>
              </w:rPr>
            </w:pPr>
            <w:r w:rsidRPr="000579D2">
              <w:rPr>
                <w:i/>
              </w:rPr>
              <w:t>D-vitamin és kalciumsók</w:t>
            </w:r>
          </w:p>
        </w:tc>
        <w:tc>
          <w:tcPr>
            <w:tcW w:w="5236" w:type="dxa"/>
            <w:tcBorders>
              <w:bottom w:val="nil"/>
            </w:tcBorders>
          </w:tcPr>
          <w:p w14:paraId="0EDC0BB7" w14:textId="7E3A5463" w:rsidR="0076621D" w:rsidRPr="000579D2" w:rsidRDefault="0066615D" w:rsidP="000579D2">
            <w:pPr>
              <w:pStyle w:val="Szvegtrzs"/>
            </w:pPr>
            <w:r w:rsidRPr="000579D2">
              <w:t>A tiazid diuretikumok, pl.</w:t>
            </w:r>
            <w:r w:rsidR="00043D27" w:rsidRPr="000579D2">
              <w:t xml:space="preserve"> a hidroklorotiazid</w:t>
            </w:r>
            <w:r w:rsidR="0089713F" w:rsidRPr="000579D2">
              <w:t xml:space="preserve"> D-vitaminnal vagy kalcium</w:t>
            </w:r>
            <w:r w:rsidR="00043D27" w:rsidRPr="000579D2">
              <w:t>sókkal történő együttes alkalmazása elősegítheti a szérum kalciumszint emelkedését. A tiazid-típusú diuretikumok egyidejű alkalmazása a hypercalcaemiára predisponált betegeknél (pl. hyperparathyreosis, malignitás vagy D-vitamin mediált állapotok) a tubuláris kalcium-reabszorpció</w:t>
            </w:r>
            <w:r w:rsidR="00A97BE4" w:rsidRPr="000579D2">
              <w:t xml:space="preserve"> </w:t>
            </w:r>
            <w:r w:rsidR="00043D27" w:rsidRPr="000579D2">
              <w:t>növelésével hypercalcaemiához vezethet.</w:t>
            </w:r>
          </w:p>
        </w:tc>
      </w:tr>
    </w:tbl>
    <w:p w14:paraId="517ED3E2" w14:textId="2CC37F99" w:rsidR="004D35ED" w:rsidRPr="000579D2" w:rsidRDefault="004D35ED" w:rsidP="000579D2">
      <w:pPr>
        <w:pStyle w:val="Szvegtrzs"/>
        <w:tabs>
          <w:tab w:val="left" w:pos="3917"/>
          <w:tab w:val="left" w:pos="9220"/>
        </w:tabs>
        <w:ind w:left="110"/>
      </w:pPr>
    </w:p>
    <w:p w14:paraId="09935700" w14:textId="7CE03CD7" w:rsidR="008D53F7" w:rsidRPr="000579D2" w:rsidRDefault="00141FD4" w:rsidP="000579D2">
      <w:pPr>
        <w:rPr>
          <w:i/>
        </w:rPr>
      </w:pPr>
      <w:r w:rsidRPr="000579D2">
        <w:rPr>
          <w:i/>
          <w:u w:val="single"/>
        </w:rPr>
        <w:t>A RAAS kettős blokádja ARB-kel, ACE</w:t>
      </w:r>
      <w:r w:rsidR="00A97BE4" w:rsidRPr="000579D2">
        <w:rPr>
          <w:i/>
          <w:u w:val="single"/>
        </w:rPr>
        <w:t>-</w:t>
      </w:r>
      <w:r w:rsidRPr="000579D2">
        <w:rPr>
          <w:i/>
          <w:u w:val="single"/>
        </w:rPr>
        <w:t>gátlókkal és aliszkir</w:t>
      </w:r>
      <w:r w:rsidR="00A97BE4" w:rsidRPr="000579D2">
        <w:rPr>
          <w:i/>
          <w:u w:val="single"/>
        </w:rPr>
        <w:t>é</w:t>
      </w:r>
      <w:r w:rsidRPr="000579D2">
        <w:rPr>
          <w:i/>
          <w:u w:val="single"/>
        </w:rPr>
        <w:t>nnel</w:t>
      </w:r>
    </w:p>
    <w:p w14:paraId="747D62EE" w14:textId="418B08A7" w:rsidR="008D53F7" w:rsidRPr="000579D2" w:rsidRDefault="00141FD4" w:rsidP="000579D2">
      <w:pPr>
        <w:pStyle w:val="Szvegtrzs"/>
        <w:tabs>
          <w:tab w:val="left" w:pos="284"/>
        </w:tabs>
      </w:pPr>
      <w:r w:rsidRPr="000579D2">
        <w:t>A klinikai vizsgálati adatok azt mutatták, hogy a RAAS-nek ACE-gátlók, ARB-k vagy aliszkir</w:t>
      </w:r>
      <w:r w:rsidR="00A97BE4" w:rsidRPr="000579D2">
        <w:t>é</w:t>
      </w:r>
      <w:r w:rsidRPr="000579D2">
        <w:t xml:space="preserve">n kombinációjával történő kettős blokádja nagyobb gyakorisággal okoz mellékhatásokat, például </w:t>
      </w:r>
      <w:r w:rsidRPr="000579D2">
        <w:lastRenderedPageBreak/>
        <w:t>hypotoniát, hyperkalaemiát vagy beszűkült veseműködést (többek között akut veseelégtelenséget), mint csak egyféle RAAS-ra ható szer alkalmazása (lásd 4.3, 4.4 és 5.1 pont).</w:t>
      </w:r>
    </w:p>
    <w:p w14:paraId="09492CB1" w14:textId="77777777" w:rsidR="008D53F7" w:rsidRPr="000579D2" w:rsidRDefault="008D53F7" w:rsidP="003D0682">
      <w:pPr>
        <w:pStyle w:val="Szvegtrzs"/>
        <w:tabs>
          <w:tab w:val="left" w:pos="0"/>
        </w:tabs>
      </w:pPr>
    </w:p>
    <w:p w14:paraId="574428E3" w14:textId="77777777" w:rsidR="008D53F7" w:rsidRPr="000579D2" w:rsidRDefault="00141FD4" w:rsidP="003D0682">
      <w:pPr>
        <w:pStyle w:val="Cmsor1"/>
        <w:numPr>
          <w:ilvl w:val="1"/>
          <w:numId w:val="12"/>
        </w:numPr>
        <w:spacing w:before="0"/>
        <w:ind w:left="0" w:firstLine="0"/>
        <w:jc w:val="left"/>
      </w:pPr>
      <w:r w:rsidRPr="000579D2">
        <w:t>Termékenység, terhesség és</w:t>
      </w:r>
      <w:r w:rsidRPr="000579D2">
        <w:rPr>
          <w:spacing w:val="8"/>
        </w:rPr>
        <w:t xml:space="preserve"> </w:t>
      </w:r>
      <w:r w:rsidRPr="000579D2">
        <w:t>szoptatás</w:t>
      </w:r>
    </w:p>
    <w:p w14:paraId="6CE17B35" w14:textId="77777777" w:rsidR="008D53F7" w:rsidRPr="000579D2" w:rsidRDefault="008D53F7" w:rsidP="000579D2">
      <w:pPr>
        <w:pStyle w:val="Szvegtrzs"/>
        <w:tabs>
          <w:tab w:val="left" w:pos="284"/>
        </w:tabs>
        <w:rPr>
          <w:b/>
        </w:rPr>
      </w:pPr>
    </w:p>
    <w:p w14:paraId="21408BEE" w14:textId="77777777" w:rsidR="008D53F7" w:rsidRPr="000579D2" w:rsidRDefault="00141FD4" w:rsidP="003D0682">
      <w:pPr>
        <w:pStyle w:val="Szvegtrzs"/>
        <w:tabs>
          <w:tab w:val="left" w:pos="284"/>
        </w:tabs>
      </w:pPr>
      <w:r w:rsidRPr="000579D2">
        <w:rPr>
          <w:u w:val="single"/>
        </w:rPr>
        <w:t>Terhesség</w:t>
      </w:r>
    </w:p>
    <w:p w14:paraId="4444DDB0" w14:textId="77777777" w:rsidR="008D53F7" w:rsidRPr="000579D2" w:rsidRDefault="00141FD4" w:rsidP="000579D2">
      <w:pPr>
        <w:tabs>
          <w:tab w:val="left" w:pos="284"/>
        </w:tabs>
        <w:rPr>
          <w:i/>
        </w:rPr>
      </w:pPr>
      <w:r w:rsidRPr="000579D2">
        <w:rPr>
          <w:i/>
          <w:u w:val="single"/>
        </w:rPr>
        <w:t>Amlodipin</w:t>
      </w:r>
    </w:p>
    <w:p w14:paraId="20F97391" w14:textId="0DD7D4F3" w:rsidR="008D53F7" w:rsidRPr="000579D2" w:rsidRDefault="00141FD4" w:rsidP="000579D2">
      <w:pPr>
        <w:pStyle w:val="Szvegtrzs"/>
        <w:tabs>
          <w:tab w:val="left" w:pos="284"/>
        </w:tabs>
      </w:pPr>
      <w:r w:rsidRPr="000579D2">
        <w:t>Terhes nők</w:t>
      </w:r>
      <w:r w:rsidR="00A97BE4" w:rsidRPr="000579D2">
        <w:t>nél</w:t>
      </w:r>
      <w:r w:rsidRPr="000579D2">
        <w:t xml:space="preserve"> az amlodipin biztonságosságát nem bizonyították. Állatkísérletekben magas dózisok esetében reprodukciós toxicitást figyeltek meg (lásd 5.3 pont). Alkalmazása a terhesség ideje alatt csak akkor javasolt, ha nincs biztonságosabb alternatíva és a betegség önmagában nagyobb kockázatot jelent az anya és a magzat</w:t>
      </w:r>
      <w:r w:rsidRPr="000579D2">
        <w:rPr>
          <w:spacing w:val="-3"/>
        </w:rPr>
        <w:t xml:space="preserve"> </w:t>
      </w:r>
      <w:r w:rsidRPr="000579D2">
        <w:t>számára.</w:t>
      </w:r>
    </w:p>
    <w:p w14:paraId="1CD35838" w14:textId="77777777" w:rsidR="008D53F7" w:rsidRPr="000579D2" w:rsidRDefault="008D53F7" w:rsidP="000579D2">
      <w:pPr>
        <w:pStyle w:val="Szvegtrzs"/>
        <w:tabs>
          <w:tab w:val="left" w:pos="284"/>
        </w:tabs>
      </w:pPr>
    </w:p>
    <w:p w14:paraId="4416EDD5" w14:textId="77777777" w:rsidR="00A97BE4" w:rsidRPr="000579D2" w:rsidRDefault="00141FD4" w:rsidP="000579D2">
      <w:pPr>
        <w:tabs>
          <w:tab w:val="left" w:pos="284"/>
        </w:tabs>
        <w:rPr>
          <w:i/>
          <w:u w:val="single"/>
        </w:rPr>
      </w:pPr>
      <w:r w:rsidRPr="000579D2">
        <w:rPr>
          <w:i/>
          <w:u w:val="single"/>
        </w:rPr>
        <w:t>Valzartán</w:t>
      </w:r>
    </w:p>
    <w:p w14:paraId="72EC2E50" w14:textId="2EABB7CD" w:rsidR="008D53F7" w:rsidRPr="000579D2" w:rsidRDefault="008D53F7" w:rsidP="000579D2">
      <w:pPr>
        <w:tabs>
          <w:tab w:val="left" w:pos="284"/>
        </w:tabs>
      </w:pPr>
    </w:p>
    <w:p w14:paraId="611882A5" w14:textId="77777777" w:rsidR="00A97BE4" w:rsidRPr="000579D2" w:rsidRDefault="00A97BE4" w:rsidP="000579D2">
      <w:pPr>
        <w:pStyle w:val="Szvegtrzs"/>
        <w:pBdr>
          <w:top w:val="single" w:sz="4" w:space="1" w:color="auto"/>
          <w:left w:val="single" w:sz="4" w:space="4" w:color="auto"/>
          <w:bottom w:val="single" w:sz="4" w:space="1" w:color="auto"/>
          <w:right w:val="single" w:sz="4" w:space="4" w:color="auto"/>
        </w:pBdr>
      </w:pPr>
      <w:r w:rsidRPr="000579D2">
        <w:t>Az angiotenzin-II (ATII)-receptor antagonisták alkalmazása nem javasolt a terhesség első trimeszterében (lásd 4.4 pont). Az ATII-receptor antagonisták alkalmazása ellenjavallt a terhesség második és harmadik trimeszterében (lásd 4.3 és 4.4 pont).</w:t>
      </w:r>
    </w:p>
    <w:p w14:paraId="69B9A853" w14:textId="77777777" w:rsidR="008D53F7" w:rsidRPr="000579D2" w:rsidRDefault="008D53F7" w:rsidP="003D0682">
      <w:pPr>
        <w:pStyle w:val="Szvegtrzs"/>
        <w:tabs>
          <w:tab w:val="left" w:pos="284"/>
        </w:tabs>
        <w:rPr>
          <w:i/>
        </w:rPr>
      </w:pPr>
    </w:p>
    <w:p w14:paraId="127B5C56" w14:textId="412AC2D0" w:rsidR="008D53F7" w:rsidRPr="000579D2" w:rsidRDefault="00141FD4" w:rsidP="000579D2">
      <w:pPr>
        <w:pStyle w:val="Szvegtrzs"/>
        <w:tabs>
          <w:tab w:val="left" w:pos="284"/>
        </w:tabs>
        <w:ind w:right="268"/>
      </w:pPr>
      <w:r w:rsidRPr="000579D2">
        <w:t>A terhesség első harmada alatti ACE-gátló</w:t>
      </w:r>
      <w:r w:rsidR="00A97BE4" w:rsidRPr="000579D2">
        <w:t>-</w:t>
      </w:r>
      <w:r w:rsidRPr="000579D2">
        <w:t>expozíciót követő teratogenitási kockázatra vonatkozó epidemiológiai bizonyíték nem volt meggyőző, a kockázat kis mértékű növekedése azonban nem zárható ki. Mivel az angiotenzin-II (ATII)</w:t>
      </w:r>
      <w:r w:rsidR="000F2D23" w:rsidRPr="000579D2">
        <w:t>-</w:t>
      </w:r>
      <w:r w:rsidRPr="000579D2">
        <w:t>receptor antagonisták alkalmazásával járó kockázatra vonatkozóan, nem állnak rendelkezésre kontrollált epidemiológiai adatok, hasonló kockázattal lehet számolni ezen gyógyszercsoport esetén is. Hacsak az ATII-receptor antagonistával történő kezelés folytatása nem elengedhetetlen, a terhességet tervező betegeket olyan más antihipertenzív kezelésre kell átállítani, melynek terhesség alatti alkalmazására vonatkozó biztonságossági profilja megalapozott. Terhesség megállapítását követően az ATII-receptor antagonista szedését azonnal abba kell hagyni és amennyiben lehetséges, az alternatív kezelést el kell kezdeni.</w:t>
      </w:r>
    </w:p>
    <w:p w14:paraId="2191FD1A" w14:textId="77777777" w:rsidR="008D53F7" w:rsidRPr="000579D2" w:rsidRDefault="008D53F7" w:rsidP="000579D2">
      <w:pPr>
        <w:pStyle w:val="Szvegtrzs"/>
        <w:tabs>
          <w:tab w:val="left" w:pos="284"/>
        </w:tabs>
      </w:pPr>
    </w:p>
    <w:p w14:paraId="78A78836" w14:textId="7BB2EEF3" w:rsidR="008D53F7" w:rsidRPr="000579D2" w:rsidRDefault="00141FD4" w:rsidP="000579D2">
      <w:pPr>
        <w:pStyle w:val="Szvegtrzs"/>
        <w:tabs>
          <w:tab w:val="left" w:pos="284"/>
        </w:tabs>
        <w:ind w:right="268"/>
      </w:pPr>
      <w:r w:rsidRPr="000579D2">
        <w:t xml:space="preserve">Az </w:t>
      </w:r>
      <w:r w:rsidR="006B660C" w:rsidRPr="000579D2">
        <w:t>AT</w:t>
      </w:r>
      <w:r w:rsidRPr="000579D2">
        <w:t xml:space="preserve">-II-receptor antagonista kezelés a terhesség második és harmadik </w:t>
      </w:r>
      <w:r w:rsidR="00A97BE4" w:rsidRPr="000579D2">
        <w:t>trimeszterében</w:t>
      </w:r>
      <w:r w:rsidRPr="000579D2">
        <w:t xml:space="preserve"> ismerten magzati toxicitást (csökkent vesefunkció, oligohydramnion, a koponyacsontosodás retardációja) és újszülöttkori toxicitást (veseelégtelenség, hypotonia, hyperkalaemia) okoz. (lásd 5.3 pont).</w:t>
      </w:r>
    </w:p>
    <w:p w14:paraId="4E21818B" w14:textId="77777777" w:rsidR="008D53F7" w:rsidRPr="000579D2" w:rsidRDefault="008D53F7" w:rsidP="000579D2">
      <w:pPr>
        <w:pStyle w:val="Szvegtrzs"/>
        <w:tabs>
          <w:tab w:val="left" w:pos="284"/>
        </w:tabs>
        <w:ind w:right="154"/>
      </w:pPr>
    </w:p>
    <w:p w14:paraId="76738A22" w14:textId="77777777" w:rsidR="008D53F7" w:rsidRPr="000579D2" w:rsidRDefault="00141FD4" w:rsidP="000579D2">
      <w:pPr>
        <w:pStyle w:val="Szvegtrzs"/>
        <w:ind w:right="596"/>
      </w:pPr>
      <w:r w:rsidRPr="000579D2">
        <w:t>Amennyiben az ATII-receptor antagonista expozíció a terhesség második trimeszterétől kezdve történt, a vesefunkció és a koponya ultrahangvizsgálata javasolt.</w:t>
      </w:r>
    </w:p>
    <w:p w14:paraId="498735FC" w14:textId="77777777" w:rsidR="008D53F7" w:rsidRPr="000579D2" w:rsidRDefault="008D53F7" w:rsidP="000579D2">
      <w:pPr>
        <w:pStyle w:val="Szvegtrzs"/>
        <w:tabs>
          <w:tab w:val="left" w:pos="284"/>
        </w:tabs>
      </w:pPr>
    </w:p>
    <w:p w14:paraId="632ED34B" w14:textId="77777777" w:rsidR="008D53F7" w:rsidRPr="000579D2" w:rsidRDefault="00141FD4" w:rsidP="000579D2">
      <w:pPr>
        <w:pStyle w:val="Szvegtrzs"/>
        <w:tabs>
          <w:tab w:val="left" w:pos="284"/>
        </w:tabs>
      </w:pPr>
      <w:r w:rsidRPr="000579D2">
        <w:t>Azokat a csecsemőket, akiknek édesanyja angiotenzin-II-receptor antagonistát szedett, hypotonia kialakulása szempontjából szoros megfigyelés alatt kell tartani (lásd 4.3 és 4.4 pont).</w:t>
      </w:r>
    </w:p>
    <w:p w14:paraId="166CE0C8" w14:textId="77777777" w:rsidR="008D53F7" w:rsidRPr="000579D2" w:rsidRDefault="008D53F7" w:rsidP="000579D2">
      <w:pPr>
        <w:pStyle w:val="Szvegtrzs"/>
        <w:tabs>
          <w:tab w:val="left" w:pos="284"/>
        </w:tabs>
      </w:pPr>
    </w:p>
    <w:p w14:paraId="69F807C9" w14:textId="77777777" w:rsidR="008D53F7" w:rsidRPr="000579D2" w:rsidRDefault="00141FD4" w:rsidP="003D0682">
      <w:pPr>
        <w:tabs>
          <w:tab w:val="left" w:pos="284"/>
        </w:tabs>
        <w:rPr>
          <w:i/>
        </w:rPr>
      </w:pPr>
      <w:r w:rsidRPr="000579D2">
        <w:rPr>
          <w:i/>
          <w:u w:val="single"/>
        </w:rPr>
        <w:t>Hidroklorotiazid</w:t>
      </w:r>
    </w:p>
    <w:p w14:paraId="6B4F8D86" w14:textId="77777777" w:rsidR="008D53F7" w:rsidRPr="000579D2" w:rsidRDefault="00141FD4" w:rsidP="000579D2">
      <w:pPr>
        <w:pStyle w:val="Szvegtrzs"/>
        <w:tabs>
          <w:tab w:val="left" w:pos="284"/>
        </w:tabs>
        <w:ind w:right="596"/>
      </w:pPr>
      <w:r w:rsidRPr="000579D2">
        <w:t>A hidroklorotiazid terhesség, és különösen az első trimeszter alatt történő alkalmazásával kapcsolatban csak korlátozott tapasztalat áll rendelkezésre. Az állatkísérletek hiányosak.</w:t>
      </w:r>
    </w:p>
    <w:p w14:paraId="65F52FE9" w14:textId="77777777" w:rsidR="008D53F7" w:rsidRPr="000579D2" w:rsidRDefault="008D53F7" w:rsidP="000579D2">
      <w:pPr>
        <w:pStyle w:val="Szvegtrzs"/>
        <w:tabs>
          <w:tab w:val="left" w:pos="284"/>
        </w:tabs>
      </w:pPr>
    </w:p>
    <w:p w14:paraId="0A3BDC95" w14:textId="77777777" w:rsidR="008D53F7" w:rsidRPr="000579D2" w:rsidRDefault="00141FD4" w:rsidP="000579D2">
      <w:pPr>
        <w:pStyle w:val="Szvegtrzs"/>
        <w:tabs>
          <w:tab w:val="left" w:pos="284"/>
        </w:tabs>
        <w:ind w:right="240"/>
      </w:pPr>
      <w:r w:rsidRPr="000579D2">
        <w:t>A hidroklorotiazid átjut a placentán. A hidroklorotiazid farmakológiai hatásmechanizmusa alapján a második- és harmadik trimeszter alatt történő alkalmazása ronthatja a foeto-placentáris perfúziót, és olyan foetalis és neonatalis hatásokat idézhet elő, mint például az icterus, az elektrolit-egyensúly felborulása és thrombocytopenia.</w:t>
      </w:r>
    </w:p>
    <w:p w14:paraId="3589F8ED" w14:textId="77777777" w:rsidR="008D53F7" w:rsidRPr="000579D2" w:rsidRDefault="008D53F7" w:rsidP="000579D2">
      <w:pPr>
        <w:pStyle w:val="Szvegtrzs"/>
        <w:tabs>
          <w:tab w:val="left" w:pos="284"/>
        </w:tabs>
      </w:pPr>
    </w:p>
    <w:p w14:paraId="091F69CD" w14:textId="77777777" w:rsidR="008D53F7" w:rsidRPr="000579D2" w:rsidRDefault="00141FD4" w:rsidP="003D0682">
      <w:pPr>
        <w:tabs>
          <w:tab w:val="left" w:pos="284"/>
        </w:tabs>
        <w:rPr>
          <w:i/>
        </w:rPr>
      </w:pPr>
      <w:r w:rsidRPr="000579D2">
        <w:rPr>
          <w:i/>
          <w:u w:val="single"/>
        </w:rPr>
        <w:t>Amlodipin/valzartán/hidroklorotiazid</w:t>
      </w:r>
    </w:p>
    <w:p w14:paraId="152A9ED0" w14:textId="1D12DFA8" w:rsidR="008D53F7" w:rsidRPr="000579D2" w:rsidRDefault="00141FD4" w:rsidP="000579D2">
      <w:pPr>
        <w:pStyle w:val="Szvegtrzs"/>
        <w:tabs>
          <w:tab w:val="left" w:pos="284"/>
        </w:tabs>
      </w:pPr>
      <w:r w:rsidRPr="000579D2">
        <w:t xml:space="preserve">Nincs tapasztalat az </w:t>
      </w:r>
      <w:r w:rsidR="00F300BF" w:rsidRPr="000579D2">
        <w:t>amlodipin/valzartán/</w:t>
      </w:r>
      <w:r w:rsidR="00FD70B9" w:rsidRPr="000579D2">
        <w:t>hidroklorotiazid</w:t>
      </w:r>
      <w:r w:rsidRPr="000579D2">
        <w:t xml:space="preserve"> terhes nőkn</w:t>
      </w:r>
      <w:r w:rsidR="00662EBA" w:rsidRPr="000579D2">
        <w:t>él</w:t>
      </w:r>
      <w:r w:rsidRPr="000579D2">
        <w:t xml:space="preserve"> történő alkalmazás</w:t>
      </w:r>
      <w:r w:rsidR="00662EBA" w:rsidRPr="000579D2">
        <w:t>áról</w:t>
      </w:r>
      <w:r w:rsidRPr="000579D2">
        <w:t xml:space="preserve">. Az összetevőkre vonatkozó, meglévő adatok alapján az </w:t>
      </w:r>
      <w:r w:rsidR="00840998" w:rsidRPr="000579D2">
        <w:t>Amlodipin/Valsartan/HCT Sandoz</w:t>
      </w:r>
      <w:r w:rsidRPr="000579D2">
        <w:t xml:space="preserve"> </w:t>
      </w:r>
      <w:r w:rsidR="00EA4895" w:rsidRPr="000579D2">
        <w:t xml:space="preserve">filmtabletta </w:t>
      </w:r>
      <w:r w:rsidRPr="000579D2">
        <w:t>alkalmazása nem javasolt a terhesség első trimeszterében és ellenjavallt a második és harmadik trimeszterében (lásd 4.3 és 4.4 pont).</w:t>
      </w:r>
    </w:p>
    <w:p w14:paraId="1F1B5407" w14:textId="77777777" w:rsidR="00CA39E2" w:rsidRPr="000579D2" w:rsidRDefault="00CA39E2" w:rsidP="000579D2">
      <w:pPr>
        <w:pStyle w:val="Szvegtrzs"/>
        <w:tabs>
          <w:tab w:val="left" w:pos="567"/>
        </w:tabs>
        <w:rPr>
          <w:u w:val="single"/>
        </w:rPr>
      </w:pPr>
    </w:p>
    <w:p w14:paraId="76734870" w14:textId="77777777" w:rsidR="008D53F7" w:rsidRPr="000579D2" w:rsidRDefault="00141FD4" w:rsidP="000579D2">
      <w:pPr>
        <w:pStyle w:val="Szvegtrzs"/>
        <w:tabs>
          <w:tab w:val="left" w:pos="567"/>
        </w:tabs>
      </w:pPr>
      <w:r w:rsidRPr="000579D2">
        <w:rPr>
          <w:u w:val="single"/>
        </w:rPr>
        <w:t>Szoptatás</w:t>
      </w:r>
    </w:p>
    <w:p w14:paraId="3FAEDDDC" w14:textId="781AF7A9" w:rsidR="008D53F7" w:rsidRPr="000579D2" w:rsidRDefault="00650372" w:rsidP="000579D2">
      <w:pPr>
        <w:pStyle w:val="Szvegtrzs"/>
        <w:tabs>
          <w:tab w:val="left" w:pos="426"/>
        </w:tabs>
        <w:ind w:right="116"/>
      </w:pPr>
      <w:r w:rsidRPr="000579D2">
        <w:t xml:space="preserve">Nem állnak rendelkezésre adatok a valzartán szoptatás ideje alatt történő alkalmazásával kapcsolatosan. </w:t>
      </w:r>
      <w:r w:rsidR="00141FD4" w:rsidRPr="000579D2">
        <w:t xml:space="preserve">Az amlodipin kiválasztódik a humán anyatejbe. Becslések szerint a csecsemő által felvett dózis az anyai dózis 3-7%-os interkvartilis tartományában található, de legfeljebb 15%. Az </w:t>
      </w:r>
      <w:r w:rsidR="00141FD4" w:rsidRPr="000579D2">
        <w:lastRenderedPageBreak/>
        <w:t xml:space="preserve">amlodipin hatásai a csecsemőre nem ismertek. A hidroklorotiazid kis mennyiségben kiválasztódik az anyatejbe. A tiazidok nagy dózisai intenzív diurézist okozva gátolhatják a tejtermelést. Az </w:t>
      </w:r>
      <w:r w:rsidR="00840998" w:rsidRPr="000579D2">
        <w:t>Amlodipin/Valsartan/HCT Sandoz</w:t>
      </w:r>
      <w:r w:rsidR="00141FD4" w:rsidRPr="000579D2">
        <w:t xml:space="preserve"> </w:t>
      </w:r>
      <w:r w:rsidR="00EA4895" w:rsidRPr="000579D2">
        <w:t xml:space="preserve">filmtabletta </w:t>
      </w:r>
      <w:r w:rsidR="00141FD4" w:rsidRPr="000579D2">
        <w:t xml:space="preserve">alkalmazása szoptatás alatt nem javasolt. Ha a szoptatás alatt </w:t>
      </w:r>
      <w:r w:rsidR="00840998" w:rsidRPr="000579D2">
        <w:t>Amlodipin/Valsartan/HCT Sandoz</w:t>
      </w:r>
      <w:r w:rsidR="00EA4895" w:rsidRPr="000579D2">
        <w:t xml:space="preserve"> filmtablettá</w:t>
      </w:r>
      <w:r w:rsidR="00141FD4" w:rsidRPr="000579D2">
        <w:t>t alkalmaznak, akkor a dózist a lehető legalacsonyabban kell tartani. Olyan alternatív kezelést kell előnyben részesíteni, melynek a szoptatás idejére vonatkozó biztonságossági profilja jobban ismert, különösen az újszülöttek vagy koraszülöttek szoptatása</w:t>
      </w:r>
      <w:r w:rsidR="00141FD4" w:rsidRPr="000579D2">
        <w:rPr>
          <w:spacing w:val="-6"/>
        </w:rPr>
        <w:t xml:space="preserve"> </w:t>
      </w:r>
      <w:r w:rsidR="00141FD4" w:rsidRPr="000579D2">
        <w:t>esetén.</w:t>
      </w:r>
    </w:p>
    <w:p w14:paraId="32820D6D" w14:textId="77777777" w:rsidR="008D53F7" w:rsidRPr="000579D2" w:rsidRDefault="008D53F7" w:rsidP="000579D2">
      <w:pPr>
        <w:pStyle w:val="Szvegtrzs"/>
        <w:tabs>
          <w:tab w:val="left" w:pos="426"/>
        </w:tabs>
      </w:pPr>
    </w:p>
    <w:p w14:paraId="4249D388" w14:textId="77777777" w:rsidR="008D53F7" w:rsidRPr="000579D2" w:rsidRDefault="00141FD4" w:rsidP="003D0682">
      <w:pPr>
        <w:pStyle w:val="Szvegtrzs"/>
        <w:tabs>
          <w:tab w:val="left" w:pos="426"/>
        </w:tabs>
      </w:pPr>
      <w:r w:rsidRPr="000579D2">
        <w:rPr>
          <w:u w:val="single"/>
        </w:rPr>
        <w:t>Termékenység</w:t>
      </w:r>
    </w:p>
    <w:p w14:paraId="2544E671" w14:textId="43CA638E" w:rsidR="008D53F7" w:rsidRPr="000579D2" w:rsidRDefault="00141FD4" w:rsidP="000579D2">
      <w:pPr>
        <w:pStyle w:val="Szvegtrzs"/>
        <w:tabs>
          <w:tab w:val="left" w:pos="426"/>
        </w:tabs>
      </w:pPr>
      <w:r w:rsidRPr="000579D2">
        <w:t xml:space="preserve">A termékenységre vonatkozóan nincsenek klinikai vizsgálatok az </w:t>
      </w:r>
      <w:r w:rsidR="00F87D39" w:rsidRPr="000579D2">
        <w:t>a</w:t>
      </w:r>
      <w:r w:rsidR="00840998" w:rsidRPr="000579D2">
        <w:t>mlodipin/</w:t>
      </w:r>
      <w:r w:rsidR="00F87D39" w:rsidRPr="000579D2">
        <w:t>valsartan/</w:t>
      </w:r>
      <w:r w:rsidR="00D05416" w:rsidRPr="000579D2">
        <w:t>hidroklorotiazid</w:t>
      </w:r>
      <w:r w:rsidR="00E63367" w:rsidRPr="000579D2">
        <w:t>da</w:t>
      </w:r>
      <w:r w:rsidRPr="000579D2">
        <w:t>l.</w:t>
      </w:r>
    </w:p>
    <w:p w14:paraId="5F495551" w14:textId="77777777" w:rsidR="008D53F7" w:rsidRPr="000579D2" w:rsidRDefault="008D53F7" w:rsidP="000579D2">
      <w:pPr>
        <w:pStyle w:val="Szvegtrzs"/>
        <w:tabs>
          <w:tab w:val="left" w:pos="426"/>
        </w:tabs>
      </w:pPr>
    </w:p>
    <w:p w14:paraId="1B5ADD38" w14:textId="77777777" w:rsidR="008D53F7" w:rsidRPr="000579D2" w:rsidRDefault="00141FD4" w:rsidP="003D0682">
      <w:pPr>
        <w:tabs>
          <w:tab w:val="left" w:pos="426"/>
        </w:tabs>
        <w:rPr>
          <w:i/>
        </w:rPr>
      </w:pPr>
      <w:r w:rsidRPr="000579D2">
        <w:rPr>
          <w:i/>
          <w:u w:val="single"/>
        </w:rPr>
        <w:t>Valzartán</w:t>
      </w:r>
    </w:p>
    <w:p w14:paraId="07E56A30" w14:textId="77777777" w:rsidR="008D53F7" w:rsidRPr="000579D2" w:rsidRDefault="00141FD4" w:rsidP="000579D2">
      <w:pPr>
        <w:pStyle w:val="Szvegtrzs"/>
        <w:tabs>
          <w:tab w:val="left" w:pos="426"/>
        </w:tabs>
        <w:ind w:right="126"/>
      </w:pPr>
      <w:r w:rsidRPr="000579D2">
        <w:t xml:space="preserve">A valzartánnak hím és nőstény patkányok esetén 200 mg/kg/nap-os </w:t>
      </w:r>
      <w:r w:rsidRPr="000579D2">
        <w:rPr>
          <w:i/>
        </w:rPr>
        <w:t>per os</w:t>
      </w:r>
      <w:r w:rsidRPr="000579D2">
        <w:t xml:space="preserve"> dózisig nincs a reproduktív teljesítményre gyakorolt mellékhatása. Ez a dózis a mg/m</w:t>
      </w:r>
      <w:r w:rsidRPr="000579D2">
        <w:rPr>
          <w:vertAlign w:val="superscript"/>
        </w:rPr>
        <w:t>2</w:t>
      </w:r>
      <w:r w:rsidRPr="000579D2">
        <w:rPr>
          <w:position w:val="10"/>
        </w:rPr>
        <w:t xml:space="preserve"> </w:t>
      </w:r>
      <w:r w:rsidRPr="000579D2">
        <w:t xml:space="preserve">alapon számított maximális javasolt humán dózis 6-szorosa (a számítások napi 320 mg-os </w:t>
      </w:r>
      <w:r w:rsidRPr="000579D2">
        <w:rPr>
          <w:i/>
        </w:rPr>
        <w:t>per os</w:t>
      </w:r>
      <w:r w:rsidRPr="000579D2">
        <w:t xml:space="preserve"> dózist és egy 60 kg-os beteget tételeznek fel).</w:t>
      </w:r>
    </w:p>
    <w:p w14:paraId="072779CD" w14:textId="77777777" w:rsidR="008D53F7" w:rsidRPr="000579D2" w:rsidRDefault="008D53F7" w:rsidP="000579D2">
      <w:pPr>
        <w:pStyle w:val="Szvegtrzs"/>
        <w:tabs>
          <w:tab w:val="left" w:pos="426"/>
        </w:tabs>
      </w:pPr>
    </w:p>
    <w:p w14:paraId="10785018" w14:textId="77777777" w:rsidR="008D53F7" w:rsidRPr="000579D2" w:rsidRDefault="00141FD4" w:rsidP="003D0682">
      <w:pPr>
        <w:tabs>
          <w:tab w:val="left" w:pos="426"/>
        </w:tabs>
        <w:rPr>
          <w:i/>
        </w:rPr>
      </w:pPr>
      <w:r w:rsidRPr="000579D2">
        <w:rPr>
          <w:i/>
          <w:u w:val="single"/>
        </w:rPr>
        <w:t>Amlodipin</w:t>
      </w:r>
    </w:p>
    <w:p w14:paraId="72A5590B" w14:textId="77777777" w:rsidR="008D53F7" w:rsidRPr="000579D2" w:rsidRDefault="00141FD4" w:rsidP="000579D2">
      <w:pPr>
        <w:pStyle w:val="Szvegtrzs"/>
        <w:tabs>
          <w:tab w:val="left" w:pos="426"/>
        </w:tabs>
        <w:ind w:right="2"/>
      </w:pPr>
      <w:r w:rsidRPr="000579D2">
        <w:t>Kalciumcsatorna-blokkolókkal kezelt néhány beteg esetében a spermatozoa feji végének reverz</w:t>
      </w:r>
      <w:r w:rsidR="00615264" w:rsidRPr="000579D2">
        <w:t>i</w:t>
      </w:r>
      <w:r w:rsidRPr="000579D2">
        <w:t>bilis biokémiai változásait figyelték meg. Az amlodipinnek a termékenységre gyakorolt lehetséges hatásáról nincs elegendő kli</w:t>
      </w:r>
      <w:r w:rsidR="006C7261" w:rsidRPr="000579D2">
        <w:t>nikai adat. Egy patkánykísérlet</w:t>
      </w:r>
      <w:r w:rsidRPr="000579D2">
        <w:t>ben a hímek termékenységére gyakorolt mellékhatást tapasztaltak (lásd 5.3 pont).</w:t>
      </w:r>
    </w:p>
    <w:p w14:paraId="4C560144" w14:textId="77777777" w:rsidR="008D53F7" w:rsidRPr="000579D2" w:rsidRDefault="008D53F7" w:rsidP="003D0682">
      <w:pPr>
        <w:pStyle w:val="Szvegtrzs"/>
        <w:tabs>
          <w:tab w:val="left" w:pos="426"/>
        </w:tabs>
      </w:pPr>
    </w:p>
    <w:p w14:paraId="1A7B7ABA" w14:textId="77777777" w:rsidR="008D53F7" w:rsidRPr="000579D2" w:rsidRDefault="00141FD4" w:rsidP="000579D2">
      <w:pPr>
        <w:pStyle w:val="Cmsor1"/>
        <w:numPr>
          <w:ilvl w:val="1"/>
          <w:numId w:val="12"/>
        </w:numPr>
        <w:spacing w:before="0"/>
        <w:ind w:left="0" w:right="1368" w:firstLine="0"/>
        <w:jc w:val="left"/>
      </w:pPr>
      <w:r w:rsidRPr="000579D2">
        <w:t>A készítmény hatásai a gépjárművezetéshez és a gépek kezeléséhez szükséges képességekre</w:t>
      </w:r>
    </w:p>
    <w:p w14:paraId="0E1FF010" w14:textId="77777777" w:rsidR="008D53F7" w:rsidRPr="000579D2" w:rsidRDefault="008D53F7" w:rsidP="000579D2">
      <w:pPr>
        <w:pStyle w:val="Szvegtrzs"/>
        <w:tabs>
          <w:tab w:val="left" w:pos="426"/>
        </w:tabs>
        <w:rPr>
          <w:b/>
        </w:rPr>
      </w:pPr>
    </w:p>
    <w:p w14:paraId="7A495C04" w14:textId="77777777" w:rsidR="008D53F7" w:rsidRPr="000579D2" w:rsidRDefault="00141FD4" w:rsidP="000579D2">
      <w:pPr>
        <w:pStyle w:val="Szvegtrzs"/>
        <w:tabs>
          <w:tab w:val="left" w:pos="426"/>
        </w:tabs>
        <w:ind w:right="429"/>
      </w:pPr>
      <w:r w:rsidRPr="000579D2">
        <w:t xml:space="preserve">Az </w:t>
      </w:r>
      <w:r w:rsidR="00840998" w:rsidRPr="000579D2">
        <w:t>Amlodipin/Valsartan/HCT Sandoz</w:t>
      </w:r>
      <w:r w:rsidR="00EA4895" w:rsidRPr="000579D2">
        <w:t xml:space="preserve"> filmtablettá</w:t>
      </w:r>
      <w:r w:rsidRPr="000579D2">
        <w:t>t szedő és gépjárműveket vezető vagy gépeket kezelő betegeknél figyelembe kell venni azt, hogy időnként szédülés vagy fáradtság léphet fel.</w:t>
      </w:r>
    </w:p>
    <w:p w14:paraId="6B5C0D39" w14:textId="77777777" w:rsidR="008D53F7" w:rsidRPr="000579D2" w:rsidRDefault="008D53F7" w:rsidP="000579D2">
      <w:pPr>
        <w:pStyle w:val="Szvegtrzs"/>
        <w:tabs>
          <w:tab w:val="left" w:pos="426"/>
        </w:tabs>
      </w:pPr>
    </w:p>
    <w:p w14:paraId="457422A4" w14:textId="77777777" w:rsidR="008D53F7" w:rsidRPr="000579D2" w:rsidRDefault="00141FD4" w:rsidP="000579D2">
      <w:pPr>
        <w:pStyle w:val="Szvegtrzs"/>
        <w:tabs>
          <w:tab w:val="left" w:pos="426"/>
        </w:tabs>
        <w:ind w:right="139"/>
      </w:pPr>
      <w:r w:rsidRPr="000579D2">
        <w:t xml:space="preserve">Az amlodipin kis- vagy közepes mértékben befolyásolja a gépjárművezetéshez és a gépek kezeléséhez szükséges képességeket. Ha az </w:t>
      </w:r>
      <w:r w:rsidR="00840998" w:rsidRPr="000579D2">
        <w:t>Amlodipin/Valsartan/HCT Sandoz</w:t>
      </w:r>
      <w:r w:rsidR="00EA4895" w:rsidRPr="000579D2">
        <w:t xml:space="preserve"> filmtablettá</w:t>
      </w:r>
      <w:r w:rsidRPr="000579D2">
        <w:t>t szedő betegek szédüléstől, fejfájástól, fáradtságtól vagy hányingertől szenvednek, reakciókészségük</w:t>
      </w:r>
      <w:r w:rsidRPr="000579D2">
        <w:rPr>
          <w:spacing w:val="-16"/>
        </w:rPr>
        <w:t xml:space="preserve"> </w:t>
      </w:r>
      <w:r w:rsidRPr="000579D2">
        <w:t>romolhat.</w:t>
      </w:r>
    </w:p>
    <w:p w14:paraId="1361CCD1" w14:textId="77777777" w:rsidR="008D53F7" w:rsidRPr="000579D2" w:rsidRDefault="008D53F7" w:rsidP="003D0682">
      <w:pPr>
        <w:pStyle w:val="Szvegtrzs"/>
        <w:tabs>
          <w:tab w:val="left" w:pos="426"/>
        </w:tabs>
      </w:pPr>
    </w:p>
    <w:p w14:paraId="29FB1C3C" w14:textId="77777777" w:rsidR="008D53F7" w:rsidRPr="000579D2" w:rsidRDefault="00141FD4" w:rsidP="003D0682">
      <w:pPr>
        <w:pStyle w:val="Cmsor1"/>
        <w:numPr>
          <w:ilvl w:val="1"/>
          <w:numId w:val="12"/>
        </w:numPr>
        <w:spacing w:before="0"/>
        <w:ind w:left="0" w:firstLine="0"/>
        <w:jc w:val="left"/>
      </w:pPr>
      <w:r w:rsidRPr="000579D2">
        <w:t>Nemkívánatos hatások,</w:t>
      </w:r>
      <w:r w:rsidRPr="000579D2">
        <w:rPr>
          <w:spacing w:val="5"/>
        </w:rPr>
        <w:t xml:space="preserve"> </w:t>
      </w:r>
      <w:r w:rsidRPr="000579D2">
        <w:t>mellékhatások</w:t>
      </w:r>
    </w:p>
    <w:p w14:paraId="2176E704" w14:textId="77777777" w:rsidR="008D53F7" w:rsidRPr="000579D2" w:rsidRDefault="008D53F7" w:rsidP="000579D2">
      <w:pPr>
        <w:pStyle w:val="Szvegtrzs"/>
        <w:tabs>
          <w:tab w:val="left" w:pos="426"/>
        </w:tabs>
        <w:rPr>
          <w:b/>
        </w:rPr>
      </w:pPr>
    </w:p>
    <w:p w14:paraId="69894749" w14:textId="7F3E49A6" w:rsidR="008D53F7" w:rsidRPr="000579D2" w:rsidRDefault="00141FD4" w:rsidP="000579D2">
      <w:pPr>
        <w:pStyle w:val="Szvegtrzs"/>
        <w:tabs>
          <w:tab w:val="left" w:pos="426"/>
        </w:tabs>
        <w:ind w:right="2"/>
      </w:pPr>
      <w:r w:rsidRPr="000579D2">
        <w:t xml:space="preserve">Az </w:t>
      </w:r>
      <w:r w:rsidR="004B6680" w:rsidRPr="000579D2">
        <w:t>amlodipin/valzartán/</w:t>
      </w:r>
      <w:r w:rsidR="00FD70B9" w:rsidRPr="000579D2">
        <w:t>hidroklorotiazid</w:t>
      </w:r>
      <w:r w:rsidRPr="000579D2">
        <w:t xml:space="preserve"> alább bemutatott biztonságossági profilja az </w:t>
      </w:r>
      <w:r w:rsidR="004B6680" w:rsidRPr="000579D2">
        <w:t xml:space="preserve">amlodipin/valzartán/HCT-vel </w:t>
      </w:r>
      <w:r w:rsidRPr="000579D2">
        <w:t>végzett klinikai vizsgálatokon és az egyes összetevők, vagyis az amlodipin, a valzartán és a hidroklorotiazid ismert biztonságossági profilján alapul.</w:t>
      </w:r>
    </w:p>
    <w:p w14:paraId="5280BC9F" w14:textId="77777777" w:rsidR="008D53F7" w:rsidRPr="000579D2" w:rsidRDefault="008D53F7" w:rsidP="000579D2">
      <w:pPr>
        <w:pStyle w:val="Szvegtrzs"/>
        <w:tabs>
          <w:tab w:val="left" w:pos="426"/>
        </w:tabs>
      </w:pPr>
    </w:p>
    <w:p w14:paraId="2FD0F854" w14:textId="77777777" w:rsidR="008D53F7" w:rsidRPr="000579D2" w:rsidRDefault="00141FD4" w:rsidP="003D0682">
      <w:pPr>
        <w:pStyle w:val="Szvegtrzs"/>
        <w:tabs>
          <w:tab w:val="left" w:pos="426"/>
        </w:tabs>
      </w:pPr>
      <w:r w:rsidRPr="000579D2">
        <w:rPr>
          <w:u w:val="single"/>
        </w:rPr>
        <w:t>A biztonságossági profil összefoglalása</w:t>
      </w:r>
    </w:p>
    <w:p w14:paraId="7ED37CD0" w14:textId="77777777" w:rsidR="008D53F7" w:rsidRPr="000579D2" w:rsidRDefault="00141FD4" w:rsidP="000579D2">
      <w:pPr>
        <w:pStyle w:val="Szvegtrzs"/>
        <w:ind w:right="2"/>
      </w:pPr>
      <w:r w:rsidRPr="000579D2">
        <w:t xml:space="preserve">Az </w:t>
      </w:r>
      <w:r w:rsidR="004D6E58" w:rsidRPr="000579D2">
        <w:t>amlodipin/valzartán/</w:t>
      </w:r>
      <w:r w:rsidR="00FD70B9" w:rsidRPr="000579D2">
        <w:t>hidroklorotiazid</w:t>
      </w:r>
      <w:r w:rsidRPr="000579D2">
        <w:t xml:space="preserve"> biztonságosságát a maximális 10 mg/320 mg/25 mg-os adagja mellett egy kontrollos, rövid ideig tartó (8 hét) klinikai vizsgálatban 2271 betegnél értékelték, akik közül 582 kapott valzartánt amlodipinnel és hidroklorotiaziddal kombinációban. A mellékhatások természetüket tekintve általában enyhék és átmeneti jellegűek voltak, és csak ritkán tették szükségessé a kezelés abbahagyását. Ebben az aktív kontrollos klinikai vizsgálatban az </w:t>
      </w:r>
      <w:r w:rsidR="004D6E58" w:rsidRPr="000579D2">
        <w:t>amlodipin/valzartán/HCT</w:t>
      </w:r>
      <w:r w:rsidRPr="000579D2">
        <w:t>-vel végzett kezelés abbahagyásának leggyakoribb oka a szédülés és a hypotonia volt (0,7%).</w:t>
      </w:r>
    </w:p>
    <w:p w14:paraId="126830A6" w14:textId="77777777" w:rsidR="008D53F7" w:rsidRPr="000579D2" w:rsidRDefault="008D53F7" w:rsidP="000579D2">
      <w:pPr>
        <w:pStyle w:val="Szvegtrzs"/>
        <w:tabs>
          <w:tab w:val="left" w:pos="426"/>
        </w:tabs>
      </w:pPr>
    </w:p>
    <w:p w14:paraId="421F1829" w14:textId="77777777" w:rsidR="008D53F7" w:rsidRPr="000579D2" w:rsidRDefault="00141FD4" w:rsidP="000579D2">
      <w:pPr>
        <w:pStyle w:val="Szvegtrzs"/>
      </w:pPr>
      <w:proofErr w:type="gramStart"/>
      <w:r w:rsidRPr="000579D2">
        <w:t>A</w:t>
      </w:r>
      <w:proofErr w:type="gramEnd"/>
      <w:r w:rsidRPr="000579D2">
        <w:t xml:space="preserve"> 8 hetes kontrollos klinikai vizsgálatban a monoterápia vagy a kettős kezelés összetevőinek ismert hatásaihoz képest a hármas kezelés esetén nem észleltek jelentősebb új vagy váratlan mellékhatásokat.</w:t>
      </w:r>
    </w:p>
    <w:p w14:paraId="3DEEBE27" w14:textId="77777777" w:rsidR="008D53F7" w:rsidRPr="000579D2" w:rsidRDefault="008D53F7" w:rsidP="000579D2">
      <w:pPr>
        <w:pStyle w:val="Szvegtrzs"/>
      </w:pPr>
    </w:p>
    <w:p w14:paraId="0B01AF2B" w14:textId="77777777" w:rsidR="008D53F7" w:rsidRPr="000579D2" w:rsidRDefault="00141FD4" w:rsidP="000579D2">
      <w:pPr>
        <w:pStyle w:val="Szvegtrzs"/>
        <w:ind w:right="374"/>
      </w:pPr>
      <w:r w:rsidRPr="000579D2">
        <w:t xml:space="preserve">A 8 hetes kontrollos klinikai vizsgálatban </w:t>
      </w:r>
      <w:proofErr w:type="gramStart"/>
      <w:r w:rsidRPr="000579D2">
        <w:t>az</w:t>
      </w:r>
      <w:proofErr w:type="gramEnd"/>
      <w:r w:rsidRPr="000579D2">
        <w:t xml:space="preserve"> </w:t>
      </w:r>
      <w:r w:rsidR="004D6E58" w:rsidRPr="000579D2">
        <w:t>amlodipin/valzartán/</w:t>
      </w:r>
      <w:r w:rsidR="00FD70B9" w:rsidRPr="000579D2">
        <w:t>hidroklorotiazid</w:t>
      </w:r>
      <w:r w:rsidRPr="000579D2">
        <w:t xml:space="preserve"> kombináció esetén a laboratóriumi paraméterekben észlelt változások jelentéktelenek voltak, és összhangban voltak a monoterápiában adott szerek farmakológiai hatásmechanizmusával. A hármas kombinációban a valzartán jelenléte csökkentette a hidroklorotiazid hypokalaemiás hatását.</w:t>
      </w:r>
    </w:p>
    <w:p w14:paraId="5AA9C5A8" w14:textId="77777777" w:rsidR="00CA1879" w:rsidRPr="000579D2" w:rsidRDefault="00CA1879" w:rsidP="000579D2">
      <w:pPr>
        <w:pStyle w:val="Szvegtrzs"/>
        <w:tabs>
          <w:tab w:val="left" w:pos="426"/>
        </w:tabs>
        <w:rPr>
          <w:u w:val="single"/>
        </w:rPr>
      </w:pPr>
    </w:p>
    <w:p w14:paraId="3E10B159" w14:textId="77777777" w:rsidR="008D53F7" w:rsidRPr="000579D2" w:rsidRDefault="00141FD4" w:rsidP="000579D2">
      <w:pPr>
        <w:pStyle w:val="Szvegtrzs"/>
        <w:tabs>
          <w:tab w:val="left" w:pos="426"/>
        </w:tabs>
      </w:pPr>
      <w:r w:rsidRPr="000579D2">
        <w:rPr>
          <w:u w:val="single"/>
        </w:rPr>
        <w:lastRenderedPageBreak/>
        <w:t>A mellékhatások táblázatos felsorolása</w:t>
      </w:r>
    </w:p>
    <w:p w14:paraId="21706BB7" w14:textId="465A11FB" w:rsidR="008D53F7" w:rsidRPr="000579D2" w:rsidRDefault="00141FD4" w:rsidP="000579D2">
      <w:pPr>
        <w:pStyle w:val="Szvegtrzs"/>
        <w:tabs>
          <w:tab w:val="left" w:pos="426"/>
        </w:tabs>
        <w:ind w:right="918"/>
      </w:pPr>
      <w:r w:rsidRPr="000579D2">
        <w:t>Az alábbi, amlodipin/valzartán/HCT</w:t>
      </w:r>
      <w:r w:rsidR="004D6E58" w:rsidRPr="000579D2">
        <w:t>-re</w:t>
      </w:r>
      <w:r w:rsidRPr="000579D2">
        <w:t xml:space="preserve"> és amlodipinre, valzartánra és HCT-re vonatkozó mellékhatások MedDRA szervrendszeri kategóriánként és gyakoriság szerint kerülnek felsorolásra.</w:t>
      </w:r>
    </w:p>
    <w:p w14:paraId="70E110C9" w14:textId="11CDC0F5" w:rsidR="008D53F7" w:rsidRPr="000579D2" w:rsidRDefault="00141FD4" w:rsidP="00A70487">
      <w:pPr>
        <w:pStyle w:val="Szvegtrzs"/>
        <w:tabs>
          <w:tab w:val="left" w:pos="426"/>
        </w:tabs>
      </w:pPr>
      <w:r w:rsidRPr="000579D2">
        <w:t>Nagyon gyakori: (</w:t>
      </w:r>
      <w:r w:rsidR="00C575EC" w:rsidRPr="000579D2">
        <w:t>≥</w:t>
      </w:r>
      <w:r w:rsidRPr="000579D2">
        <w:t>1/10); gyakori: (</w:t>
      </w:r>
      <w:r w:rsidR="00C575EC" w:rsidRPr="000579D2">
        <w:t>≥</w:t>
      </w:r>
      <w:r w:rsidRPr="000579D2">
        <w:t>1/100 – &lt;1/10); nem gyakori: (</w:t>
      </w:r>
      <w:r w:rsidR="00C575EC" w:rsidRPr="000579D2">
        <w:t>≥</w:t>
      </w:r>
      <w:r w:rsidRPr="000579D2">
        <w:t>1/1000 – &lt;1/100); ritka: (</w:t>
      </w:r>
      <w:r w:rsidR="00C575EC" w:rsidRPr="000579D2">
        <w:t>≥</w:t>
      </w:r>
      <w:r w:rsidRPr="000579D2">
        <w:t xml:space="preserve">1/10 000 – &lt;1/1000); nagyon ritka (&lt;1/10 000), nem ismert (a rendelkezésre álló adatokból </w:t>
      </w:r>
      <w:r w:rsidR="00C575EC" w:rsidRPr="000579D2">
        <w:t xml:space="preserve">a gyakoriság </w:t>
      </w:r>
      <w:r w:rsidRPr="000579D2">
        <w:t>nem állapítható meg).</w:t>
      </w:r>
    </w:p>
    <w:p w14:paraId="054DEFE6" w14:textId="77777777" w:rsidR="00D02945" w:rsidRPr="000579D2" w:rsidRDefault="00D02945" w:rsidP="000579D2">
      <w:pPr>
        <w:pStyle w:val="Szvegtrzs"/>
        <w:tabs>
          <w:tab w:val="left" w:pos="426"/>
        </w:tabs>
        <w:ind w:right="2"/>
      </w:pP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2977"/>
        <w:gridCol w:w="1559"/>
        <w:gridCol w:w="1418"/>
        <w:gridCol w:w="1275"/>
        <w:gridCol w:w="1418"/>
      </w:tblGrid>
      <w:tr w:rsidR="00D02945" w:rsidRPr="000579D2" w14:paraId="677C1D8E" w14:textId="77777777" w:rsidTr="000579D2">
        <w:trPr>
          <w:trHeight w:hRule="exact" w:val="269"/>
        </w:trPr>
        <w:tc>
          <w:tcPr>
            <w:tcW w:w="1843" w:type="dxa"/>
            <w:vMerge w:val="restart"/>
          </w:tcPr>
          <w:p w14:paraId="19F90E38" w14:textId="77777777" w:rsidR="00D02945" w:rsidRPr="000579D2" w:rsidRDefault="00D02945" w:rsidP="000579D2">
            <w:pPr>
              <w:pStyle w:val="TableParagraph"/>
              <w:spacing w:line="240" w:lineRule="auto"/>
              <w:ind w:left="103" w:right="277"/>
              <w:jc w:val="left"/>
              <w:rPr>
                <w:b/>
              </w:rPr>
            </w:pPr>
            <w:r w:rsidRPr="000579D2">
              <w:rPr>
                <w:b/>
              </w:rPr>
              <w:t>MedDRA szervrendszeri kategória</w:t>
            </w:r>
          </w:p>
        </w:tc>
        <w:tc>
          <w:tcPr>
            <w:tcW w:w="2977" w:type="dxa"/>
            <w:vMerge w:val="restart"/>
          </w:tcPr>
          <w:p w14:paraId="02A32EA6" w14:textId="77777777" w:rsidR="00D02945" w:rsidRPr="000579D2" w:rsidRDefault="00D02945" w:rsidP="000579D2">
            <w:pPr>
              <w:pStyle w:val="TableParagraph"/>
              <w:spacing w:line="240" w:lineRule="auto"/>
              <w:ind w:left="103"/>
              <w:jc w:val="left"/>
              <w:rPr>
                <w:b/>
              </w:rPr>
            </w:pPr>
            <w:r w:rsidRPr="000579D2">
              <w:rPr>
                <w:b/>
              </w:rPr>
              <w:t>Mellékhatások</w:t>
            </w:r>
          </w:p>
        </w:tc>
        <w:tc>
          <w:tcPr>
            <w:tcW w:w="5670" w:type="dxa"/>
            <w:gridSpan w:val="4"/>
          </w:tcPr>
          <w:p w14:paraId="4941418A" w14:textId="77777777" w:rsidR="00D02945" w:rsidRPr="000579D2" w:rsidRDefault="00D02945" w:rsidP="000579D2">
            <w:r w:rsidRPr="000579D2">
              <w:rPr>
                <w:b/>
              </w:rPr>
              <w:t>Gyakoriság</w:t>
            </w:r>
          </w:p>
        </w:tc>
      </w:tr>
      <w:tr w:rsidR="00D02945" w:rsidRPr="000579D2" w14:paraId="5F0CEEB5" w14:textId="77777777" w:rsidTr="000579D2">
        <w:trPr>
          <w:trHeight w:hRule="exact" w:val="959"/>
        </w:trPr>
        <w:tc>
          <w:tcPr>
            <w:tcW w:w="1843" w:type="dxa"/>
            <w:vMerge/>
          </w:tcPr>
          <w:p w14:paraId="1F86B9F0" w14:textId="77777777" w:rsidR="00D02945" w:rsidRPr="000579D2" w:rsidRDefault="00D02945"/>
        </w:tc>
        <w:tc>
          <w:tcPr>
            <w:tcW w:w="2977" w:type="dxa"/>
            <w:vMerge/>
          </w:tcPr>
          <w:p w14:paraId="0E97EE81" w14:textId="77777777" w:rsidR="00D02945" w:rsidRPr="000579D2" w:rsidRDefault="00D02945"/>
        </w:tc>
        <w:tc>
          <w:tcPr>
            <w:tcW w:w="1559" w:type="dxa"/>
          </w:tcPr>
          <w:p w14:paraId="75A574D2" w14:textId="1D7023F7" w:rsidR="00D02945" w:rsidRPr="000579D2" w:rsidRDefault="00D02945" w:rsidP="000579D2">
            <w:pPr>
              <w:pStyle w:val="TableParagraph"/>
              <w:spacing w:line="240" w:lineRule="auto"/>
              <w:ind w:left="5" w:right="282"/>
              <w:jc w:val="left"/>
              <w:rPr>
                <w:b/>
              </w:rPr>
            </w:pPr>
            <w:r w:rsidRPr="000579D2">
              <w:rPr>
                <w:b/>
              </w:rPr>
              <w:t>Amlodipin/</w:t>
            </w:r>
          </w:p>
          <w:p w14:paraId="094DD4F1" w14:textId="6119B9F5" w:rsidR="00C575EC" w:rsidRPr="000579D2" w:rsidRDefault="00D02945" w:rsidP="000579D2">
            <w:pPr>
              <w:pStyle w:val="TableParagraph"/>
              <w:spacing w:line="240" w:lineRule="auto"/>
              <w:ind w:left="147" w:right="282" w:hanging="147"/>
              <w:jc w:val="left"/>
              <w:rPr>
                <w:b/>
              </w:rPr>
            </w:pPr>
            <w:r w:rsidRPr="000579D2">
              <w:rPr>
                <w:b/>
              </w:rPr>
              <w:t>Valsartan/</w:t>
            </w:r>
          </w:p>
          <w:p w14:paraId="677F91B3" w14:textId="32FFE683" w:rsidR="00D02945" w:rsidRPr="000579D2" w:rsidRDefault="00D02945" w:rsidP="000579D2">
            <w:pPr>
              <w:pStyle w:val="TableParagraph"/>
              <w:spacing w:line="240" w:lineRule="auto"/>
              <w:ind w:left="147" w:right="282" w:hanging="147"/>
              <w:jc w:val="left"/>
              <w:rPr>
                <w:b/>
              </w:rPr>
            </w:pPr>
            <w:r w:rsidRPr="000579D2">
              <w:rPr>
                <w:b/>
              </w:rPr>
              <w:t>HCT</w:t>
            </w:r>
          </w:p>
        </w:tc>
        <w:tc>
          <w:tcPr>
            <w:tcW w:w="1418" w:type="dxa"/>
          </w:tcPr>
          <w:p w14:paraId="24057225" w14:textId="77777777" w:rsidR="00D02945" w:rsidRPr="000579D2" w:rsidRDefault="00D02945" w:rsidP="000579D2">
            <w:pPr>
              <w:pStyle w:val="TableParagraph"/>
              <w:spacing w:line="240" w:lineRule="auto"/>
              <w:ind w:right="132"/>
              <w:jc w:val="left"/>
              <w:rPr>
                <w:b/>
              </w:rPr>
            </w:pPr>
            <w:r w:rsidRPr="000579D2">
              <w:rPr>
                <w:b/>
              </w:rPr>
              <w:t>Amlodipin</w:t>
            </w:r>
          </w:p>
        </w:tc>
        <w:tc>
          <w:tcPr>
            <w:tcW w:w="1275" w:type="dxa"/>
          </w:tcPr>
          <w:p w14:paraId="7FF8C16A" w14:textId="77777777" w:rsidR="00D02945" w:rsidRPr="000579D2" w:rsidRDefault="00D02945" w:rsidP="000579D2">
            <w:pPr>
              <w:pStyle w:val="TableParagraph"/>
              <w:spacing w:line="240" w:lineRule="auto"/>
              <w:ind w:left="0" w:right="197"/>
              <w:jc w:val="left"/>
              <w:rPr>
                <w:b/>
              </w:rPr>
            </w:pPr>
            <w:r w:rsidRPr="000579D2">
              <w:rPr>
                <w:b/>
              </w:rPr>
              <w:t>Valzartán</w:t>
            </w:r>
          </w:p>
        </w:tc>
        <w:tc>
          <w:tcPr>
            <w:tcW w:w="1418" w:type="dxa"/>
          </w:tcPr>
          <w:p w14:paraId="052106C2" w14:textId="77777777" w:rsidR="00D02945" w:rsidRPr="000579D2" w:rsidRDefault="00D02945" w:rsidP="000579D2">
            <w:pPr>
              <w:pStyle w:val="TableParagraph"/>
              <w:spacing w:line="240" w:lineRule="auto"/>
              <w:ind w:right="129"/>
              <w:jc w:val="left"/>
              <w:rPr>
                <w:b/>
              </w:rPr>
            </w:pPr>
            <w:r w:rsidRPr="000579D2">
              <w:rPr>
                <w:b/>
              </w:rPr>
              <w:t>HCT</w:t>
            </w:r>
          </w:p>
        </w:tc>
      </w:tr>
      <w:tr w:rsidR="00492A5F" w:rsidRPr="000579D2" w14:paraId="4705F520" w14:textId="77777777" w:rsidTr="000579D2">
        <w:trPr>
          <w:trHeight w:hRule="exact" w:val="2139"/>
        </w:trPr>
        <w:tc>
          <w:tcPr>
            <w:tcW w:w="1843" w:type="dxa"/>
          </w:tcPr>
          <w:p w14:paraId="0E2E725E" w14:textId="77777777" w:rsidR="00492A5F" w:rsidRPr="000579D2" w:rsidRDefault="00492A5F" w:rsidP="000579D2">
            <w:pPr>
              <w:pStyle w:val="TableParagraph"/>
              <w:spacing w:line="240" w:lineRule="auto"/>
              <w:ind w:left="103" w:right="265"/>
              <w:jc w:val="left"/>
            </w:pPr>
            <w:r w:rsidRPr="000579D2">
              <w:t>Jó-, rosszindulatú és nem meghatározott daganatok (beleértve a cisztákat és polipokat is)</w:t>
            </w:r>
          </w:p>
        </w:tc>
        <w:tc>
          <w:tcPr>
            <w:tcW w:w="2977" w:type="dxa"/>
          </w:tcPr>
          <w:p w14:paraId="26E6471B" w14:textId="77777777" w:rsidR="00492A5F" w:rsidRPr="000579D2" w:rsidRDefault="00492A5F" w:rsidP="000579D2">
            <w:pPr>
              <w:pStyle w:val="TableParagraph"/>
              <w:spacing w:line="240" w:lineRule="auto"/>
              <w:ind w:left="103" w:right="254"/>
              <w:jc w:val="left"/>
            </w:pPr>
            <w:r w:rsidRPr="000579D2">
              <w:t>Nem melanóma típusú bőrrák (Basalsejtes rák és Laphámsejtes rák)</w:t>
            </w:r>
          </w:p>
        </w:tc>
        <w:tc>
          <w:tcPr>
            <w:tcW w:w="1559" w:type="dxa"/>
          </w:tcPr>
          <w:p w14:paraId="6B42B12B" w14:textId="77777777" w:rsidR="00492A5F" w:rsidRPr="000579D2" w:rsidRDefault="00492A5F" w:rsidP="000579D2">
            <w:pPr>
              <w:pStyle w:val="TableParagraph"/>
              <w:spacing w:line="240" w:lineRule="auto"/>
              <w:ind w:left="106" w:right="106"/>
              <w:jc w:val="left"/>
            </w:pPr>
            <w:r w:rsidRPr="000579D2">
              <w:t>--</w:t>
            </w:r>
          </w:p>
        </w:tc>
        <w:tc>
          <w:tcPr>
            <w:tcW w:w="1418" w:type="dxa"/>
          </w:tcPr>
          <w:p w14:paraId="7893C111" w14:textId="77777777" w:rsidR="00492A5F" w:rsidRPr="000579D2" w:rsidRDefault="00492A5F" w:rsidP="000579D2">
            <w:pPr>
              <w:pStyle w:val="TableParagraph"/>
              <w:spacing w:line="240" w:lineRule="auto"/>
              <w:ind w:right="132"/>
              <w:jc w:val="left"/>
            </w:pPr>
            <w:r w:rsidRPr="000579D2">
              <w:t>--</w:t>
            </w:r>
          </w:p>
        </w:tc>
        <w:tc>
          <w:tcPr>
            <w:tcW w:w="1275" w:type="dxa"/>
          </w:tcPr>
          <w:p w14:paraId="5762B285" w14:textId="77777777" w:rsidR="00492A5F" w:rsidRPr="000579D2" w:rsidRDefault="00492A5F" w:rsidP="000579D2">
            <w:pPr>
              <w:pStyle w:val="TableParagraph"/>
              <w:spacing w:line="240" w:lineRule="auto"/>
              <w:ind w:left="133" w:right="134"/>
              <w:jc w:val="left"/>
            </w:pPr>
            <w:r w:rsidRPr="000579D2">
              <w:t>--</w:t>
            </w:r>
          </w:p>
        </w:tc>
        <w:tc>
          <w:tcPr>
            <w:tcW w:w="1418" w:type="dxa"/>
          </w:tcPr>
          <w:p w14:paraId="00677036" w14:textId="77777777" w:rsidR="002A3FA5" w:rsidRPr="000579D2" w:rsidRDefault="002A3FA5" w:rsidP="000579D2">
            <w:pPr>
              <w:pStyle w:val="TableParagraph"/>
              <w:spacing w:line="240" w:lineRule="auto"/>
              <w:ind w:left="467" w:right="299" w:hanging="144"/>
              <w:jc w:val="left"/>
            </w:pPr>
            <w:r w:rsidRPr="000579D2">
              <w:t>Nem</w:t>
            </w:r>
          </w:p>
          <w:p w14:paraId="1B487D91" w14:textId="77777777" w:rsidR="00492A5F" w:rsidRPr="000579D2" w:rsidRDefault="00492A5F" w:rsidP="000579D2">
            <w:pPr>
              <w:pStyle w:val="TableParagraph"/>
              <w:spacing w:line="240" w:lineRule="auto"/>
              <w:ind w:left="467" w:right="299" w:hanging="144"/>
              <w:jc w:val="left"/>
            </w:pPr>
            <w:r w:rsidRPr="000579D2">
              <w:t>ismert</w:t>
            </w:r>
          </w:p>
        </w:tc>
      </w:tr>
      <w:tr w:rsidR="00D02945" w:rsidRPr="000579D2" w14:paraId="23CF27F0" w14:textId="77777777" w:rsidTr="000579D2">
        <w:trPr>
          <w:trHeight w:hRule="exact" w:val="529"/>
        </w:trPr>
        <w:tc>
          <w:tcPr>
            <w:tcW w:w="1843" w:type="dxa"/>
            <w:vMerge w:val="restart"/>
          </w:tcPr>
          <w:p w14:paraId="4A999F7F" w14:textId="77777777" w:rsidR="00D02945" w:rsidRPr="000579D2" w:rsidRDefault="00D02945" w:rsidP="000579D2">
            <w:pPr>
              <w:pStyle w:val="TableParagraph"/>
              <w:spacing w:line="240" w:lineRule="auto"/>
              <w:ind w:left="103" w:right="265"/>
              <w:jc w:val="left"/>
            </w:pPr>
            <w:r w:rsidRPr="000579D2">
              <w:t>Vérképzőszervi és nyirokrendszeri betegségek és tünetek</w:t>
            </w:r>
          </w:p>
        </w:tc>
        <w:tc>
          <w:tcPr>
            <w:tcW w:w="2977" w:type="dxa"/>
          </w:tcPr>
          <w:p w14:paraId="0288A0EF" w14:textId="77777777" w:rsidR="00D02945" w:rsidRPr="000579D2" w:rsidRDefault="00D02945" w:rsidP="000579D2">
            <w:pPr>
              <w:pStyle w:val="TableParagraph"/>
              <w:spacing w:line="240" w:lineRule="auto"/>
              <w:ind w:left="103" w:right="254"/>
              <w:jc w:val="left"/>
            </w:pPr>
            <w:r w:rsidRPr="000579D2">
              <w:t>Agranulocytosis, csontvelő elégtelenség</w:t>
            </w:r>
          </w:p>
        </w:tc>
        <w:tc>
          <w:tcPr>
            <w:tcW w:w="1559" w:type="dxa"/>
          </w:tcPr>
          <w:p w14:paraId="4E92A37A" w14:textId="77777777" w:rsidR="00D02945" w:rsidRPr="000579D2" w:rsidRDefault="00D02945" w:rsidP="000579D2">
            <w:pPr>
              <w:pStyle w:val="TableParagraph"/>
              <w:spacing w:line="240" w:lineRule="auto"/>
              <w:ind w:left="106" w:right="106"/>
              <w:jc w:val="left"/>
            </w:pPr>
            <w:r w:rsidRPr="000579D2">
              <w:t>--</w:t>
            </w:r>
          </w:p>
        </w:tc>
        <w:tc>
          <w:tcPr>
            <w:tcW w:w="1418" w:type="dxa"/>
          </w:tcPr>
          <w:p w14:paraId="6A965111" w14:textId="77777777" w:rsidR="00D02945" w:rsidRPr="000579D2" w:rsidRDefault="00D02945" w:rsidP="000579D2">
            <w:pPr>
              <w:pStyle w:val="TableParagraph"/>
              <w:spacing w:line="240" w:lineRule="auto"/>
              <w:ind w:right="132"/>
              <w:jc w:val="left"/>
            </w:pPr>
            <w:r w:rsidRPr="000579D2">
              <w:t>--</w:t>
            </w:r>
          </w:p>
        </w:tc>
        <w:tc>
          <w:tcPr>
            <w:tcW w:w="1275" w:type="dxa"/>
          </w:tcPr>
          <w:p w14:paraId="23B0F08A" w14:textId="77777777" w:rsidR="00D02945" w:rsidRPr="000579D2" w:rsidRDefault="00D02945" w:rsidP="000579D2">
            <w:pPr>
              <w:pStyle w:val="TableParagraph"/>
              <w:spacing w:line="240" w:lineRule="auto"/>
              <w:ind w:left="133" w:right="134"/>
              <w:jc w:val="left"/>
            </w:pPr>
            <w:r w:rsidRPr="000579D2">
              <w:t>--</w:t>
            </w:r>
          </w:p>
        </w:tc>
        <w:tc>
          <w:tcPr>
            <w:tcW w:w="1418" w:type="dxa"/>
          </w:tcPr>
          <w:p w14:paraId="56089F2B" w14:textId="77777777" w:rsidR="00D02945" w:rsidRPr="000579D2" w:rsidRDefault="00D02945" w:rsidP="000579D2">
            <w:pPr>
              <w:pStyle w:val="TableParagraph"/>
              <w:spacing w:line="240" w:lineRule="auto"/>
              <w:ind w:left="467" w:right="299" w:hanging="144"/>
              <w:jc w:val="left"/>
            </w:pPr>
            <w:r w:rsidRPr="000579D2">
              <w:t>Nagyon ritka</w:t>
            </w:r>
          </w:p>
        </w:tc>
      </w:tr>
      <w:tr w:rsidR="00D02945" w:rsidRPr="000579D2" w14:paraId="013470F2" w14:textId="77777777" w:rsidTr="000579D2">
        <w:trPr>
          <w:trHeight w:hRule="exact" w:val="859"/>
        </w:trPr>
        <w:tc>
          <w:tcPr>
            <w:tcW w:w="1843" w:type="dxa"/>
            <w:vMerge/>
          </w:tcPr>
          <w:p w14:paraId="5D3BEA91" w14:textId="77777777" w:rsidR="00D02945" w:rsidRPr="000579D2" w:rsidRDefault="00D02945"/>
        </w:tc>
        <w:tc>
          <w:tcPr>
            <w:tcW w:w="2977" w:type="dxa"/>
          </w:tcPr>
          <w:p w14:paraId="5EA2A859" w14:textId="1E3B08C2" w:rsidR="00D02945" w:rsidRPr="000579D2" w:rsidRDefault="00D02945" w:rsidP="000579D2">
            <w:pPr>
              <w:pStyle w:val="TableParagraph"/>
              <w:spacing w:line="240" w:lineRule="auto"/>
              <w:ind w:left="103" w:right="649"/>
              <w:jc w:val="left"/>
            </w:pPr>
            <w:r w:rsidRPr="000579D2">
              <w:t>Haemoglobin</w:t>
            </w:r>
            <w:r w:rsidR="00D95A7F" w:rsidRPr="000579D2">
              <w:t>szint</w:t>
            </w:r>
            <w:r w:rsidRPr="000579D2">
              <w:t xml:space="preserve">- és </w:t>
            </w:r>
            <w:r w:rsidR="00D95A7F" w:rsidRPr="000579D2">
              <w:t>haematokritérték</w:t>
            </w:r>
            <w:r w:rsidRPr="000579D2">
              <w:t>-csökkenés</w:t>
            </w:r>
          </w:p>
        </w:tc>
        <w:tc>
          <w:tcPr>
            <w:tcW w:w="1559" w:type="dxa"/>
          </w:tcPr>
          <w:p w14:paraId="212138D9" w14:textId="77777777" w:rsidR="00D02945" w:rsidRPr="000579D2" w:rsidRDefault="00D02945" w:rsidP="000579D2">
            <w:pPr>
              <w:pStyle w:val="TableParagraph"/>
              <w:spacing w:line="240" w:lineRule="auto"/>
              <w:ind w:left="106" w:right="106"/>
              <w:jc w:val="left"/>
            </w:pPr>
            <w:r w:rsidRPr="000579D2">
              <w:t>--</w:t>
            </w:r>
          </w:p>
        </w:tc>
        <w:tc>
          <w:tcPr>
            <w:tcW w:w="1418" w:type="dxa"/>
          </w:tcPr>
          <w:p w14:paraId="128EA07F" w14:textId="77777777" w:rsidR="00D02945" w:rsidRPr="000579D2" w:rsidRDefault="00D02945" w:rsidP="000579D2">
            <w:pPr>
              <w:pStyle w:val="TableParagraph"/>
              <w:spacing w:line="240" w:lineRule="auto"/>
              <w:ind w:right="132"/>
              <w:jc w:val="left"/>
            </w:pPr>
            <w:r w:rsidRPr="000579D2">
              <w:t>--</w:t>
            </w:r>
          </w:p>
        </w:tc>
        <w:tc>
          <w:tcPr>
            <w:tcW w:w="1275" w:type="dxa"/>
          </w:tcPr>
          <w:p w14:paraId="04AFDC71" w14:textId="77777777" w:rsidR="00D02945" w:rsidRPr="000579D2" w:rsidRDefault="00D02945" w:rsidP="000579D2">
            <w:pPr>
              <w:pStyle w:val="TableParagraph"/>
              <w:spacing w:line="240" w:lineRule="auto"/>
              <w:ind w:left="0" w:right="155"/>
              <w:jc w:val="left"/>
            </w:pPr>
            <w:r w:rsidRPr="000579D2">
              <w:t>Nem ismert</w:t>
            </w:r>
          </w:p>
        </w:tc>
        <w:tc>
          <w:tcPr>
            <w:tcW w:w="1418" w:type="dxa"/>
          </w:tcPr>
          <w:p w14:paraId="69A88648" w14:textId="77777777" w:rsidR="00D02945" w:rsidRPr="000579D2" w:rsidRDefault="00D02945" w:rsidP="000579D2">
            <w:pPr>
              <w:pStyle w:val="TableParagraph"/>
              <w:spacing w:line="240" w:lineRule="auto"/>
              <w:ind w:right="132"/>
              <w:jc w:val="left"/>
            </w:pPr>
            <w:r w:rsidRPr="000579D2">
              <w:t>--</w:t>
            </w:r>
          </w:p>
        </w:tc>
      </w:tr>
      <w:tr w:rsidR="00D02945" w:rsidRPr="000579D2" w14:paraId="040BE96E" w14:textId="77777777" w:rsidTr="000579D2">
        <w:trPr>
          <w:trHeight w:hRule="exact" w:val="528"/>
        </w:trPr>
        <w:tc>
          <w:tcPr>
            <w:tcW w:w="1843" w:type="dxa"/>
            <w:vMerge/>
          </w:tcPr>
          <w:p w14:paraId="53DD9FE5" w14:textId="77777777" w:rsidR="00D02945" w:rsidRPr="000579D2" w:rsidRDefault="00D02945"/>
        </w:tc>
        <w:tc>
          <w:tcPr>
            <w:tcW w:w="2977" w:type="dxa"/>
          </w:tcPr>
          <w:p w14:paraId="784C05EE" w14:textId="77777777" w:rsidR="00D02945" w:rsidRPr="000579D2" w:rsidRDefault="00D02945" w:rsidP="000579D2">
            <w:pPr>
              <w:pStyle w:val="TableParagraph"/>
              <w:spacing w:line="240" w:lineRule="auto"/>
              <w:ind w:left="103"/>
              <w:jc w:val="left"/>
            </w:pPr>
            <w:r w:rsidRPr="000579D2">
              <w:t>Haemolyticus anaemia</w:t>
            </w:r>
          </w:p>
        </w:tc>
        <w:tc>
          <w:tcPr>
            <w:tcW w:w="1559" w:type="dxa"/>
          </w:tcPr>
          <w:p w14:paraId="178C7CCA" w14:textId="77777777" w:rsidR="00D02945" w:rsidRPr="000579D2" w:rsidRDefault="00D02945" w:rsidP="000579D2">
            <w:pPr>
              <w:pStyle w:val="TableParagraph"/>
              <w:spacing w:line="240" w:lineRule="auto"/>
              <w:ind w:left="106" w:right="106"/>
              <w:jc w:val="left"/>
            </w:pPr>
            <w:r w:rsidRPr="000579D2">
              <w:t>--</w:t>
            </w:r>
          </w:p>
        </w:tc>
        <w:tc>
          <w:tcPr>
            <w:tcW w:w="1418" w:type="dxa"/>
          </w:tcPr>
          <w:p w14:paraId="039C18A5" w14:textId="77777777" w:rsidR="00D02945" w:rsidRPr="000579D2" w:rsidRDefault="00D02945" w:rsidP="000579D2">
            <w:pPr>
              <w:pStyle w:val="TableParagraph"/>
              <w:spacing w:line="240" w:lineRule="auto"/>
              <w:ind w:right="132"/>
              <w:jc w:val="left"/>
            </w:pPr>
            <w:r w:rsidRPr="000579D2">
              <w:t>--</w:t>
            </w:r>
          </w:p>
        </w:tc>
        <w:tc>
          <w:tcPr>
            <w:tcW w:w="1275" w:type="dxa"/>
          </w:tcPr>
          <w:p w14:paraId="166A1B74" w14:textId="77777777" w:rsidR="00D02945" w:rsidRPr="000579D2" w:rsidRDefault="00D02945" w:rsidP="000579D2">
            <w:pPr>
              <w:pStyle w:val="TableParagraph"/>
              <w:spacing w:line="240" w:lineRule="auto"/>
              <w:ind w:left="133" w:right="134"/>
              <w:jc w:val="left"/>
            </w:pPr>
            <w:r w:rsidRPr="000579D2">
              <w:t>--</w:t>
            </w:r>
          </w:p>
        </w:tc>
        <w:tc>
          <w:tcPr>
            <w:tcW w:w="1418" w:type="dxa"/>
          </w:tcPr>
          <w:p w14:paraId="7FABFCBD" w14:textId="77777777" w:rsidR="00D02945" w:rsidRPr="000579D2" w:rsidRDefault="00D02945" w:rsidP="000579D2">
            <w:pPr>
              <w:pStyle w:val="TableParagraph"/>
              <w:spacing w:line="240" w:lineRule="auto"/>
              <w:ind w:left="467" w:right="299" w:hanging="144"/>
              <w:jc w:val="left"/>
            </w:pPr>
            <w:r w:rsidRPr="000579D2">
              <w:t>Nagyon ritka</w:t>
            </w:r>
          </w:p>
        </w:tc>
      </w:tr>
      <w:tr w:rsidR="00D02945" w:rsidRPr="000579D2" w14:paraId="03D1E6B2" w14:textId="77777777" w:rsidTr="000579D2">
        <w:trPr>
          <w:trHeight w:hRule="exact" w:val="528"/>
        </w:trPr>
        <w:tc>
          <w:tcPr>
            <w:tcW w:w="1843" w:type="dxa"/>
            <w:vMerge/>
          </w:tcPr>
          <w:p w14:paraId="5806E3B9" w14:textId="77777777" w:rsidR="00D02945" w:rsidRPr="000579D2" w:rsidRDefault="00D02945"/>
        </w:tc>
        <w:tc>
          <w:tcPr>
            <w:tcW w:w="2977" w:type="dxa"/>
          </w:tcPr>
          <w:p w14:paraId="1B5B03FB" w14:textId="77777777" w:rsidR="00D02945" w:rsidRPr="000579D2" w:rsidRDefault="00D02945" w:rsidP="000579D2">
            <w:pPr>
              <w:pStyle w:val="TableParagraph"/>
              <w:spacing w:line="240" w:lineRule="auto"/>
              <w:ind w:left="103"/>
              <w:jc w:val="left"/>
            </w:pPr>
            <w:r w:rsidRPr="000579D2">
              <w:t>Leukopenia</w:t>
            </w:r>
          </w:p>
        </w:tc>
        <w:tc>
          <w:tcPr>
            <w:tcW w:w="1559" w:type="dxa"/>
          </w:tcPr>
          <w:p w14:paraId="0DB46A83" w14:textId="77777777" w:rsidR="00D02945" w:rsidRPr="000579D2" w:rsidRDefault="00D02945" w:rsidP="000579D2">
            <w:pPr>
              <w:pStyle w:val="TableParagraph"/>
              <w:spacing w:line="240" w:lineRule="auto"/>
              <w:ind w:left="106" w:right="106"/>
              <w:jc w:val="left"/>
            </w:pPr>
            <w:r w:rsidRPr="000579D2">
              <w:t>--</w:t>
            </w:r>
          </w:p>
        </w:tc>
        <w:tc>
          <w:tcPr>
            <w:tcW w:w="1418" w:type="dxa"/>
          </w:tcPr>
          <w:p w14:paraId="5D66CB27"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4B8C6D69" w14:textId="77777777" w:rsidR="00D02945" w:rsidRPr="000579D2" w:rsidRDefault="00D02945" w:rsidP="000579D2">
            <w:pPr>
              <w:pStyle w:val="TableParagraph"/>
              <w:spacing w:line="240" w:lineRule="auto"/>
              <w:ind w:left="133" w:right="134"/>
              <w:jc w:val="left"/>
            </w:pPr>
            <w:r w:rsidRPr="000579D2">
              <w:t>--</w:t>
            </w:r>
          </w:p>
        </w:tc>
        <w:tc>
          <w:tcPr>
            <w:tcW w:w="1418" w:type="dxa"/>
          </w:tcPr>
          <w:p w14:paraId="654E319B" w14:textId="77777777" w:rsidR="00D02945" w:rsidRPr="000579D2" w:rsidRDefault="00D02945" w:rsidP="000579D2">
            <w:pPr>
              <w:pStyle w:val="TableParagraph"/>
              <w:spacing w:line="240" w:lineRule="auto"/>
              <w:ind w:left="467" w:right="299" w:hanging="144"/>
              <w:jc w:val="left"/>
            </w:pPr>
            <w:r w:rsidRPr="000579D2">
              <w:t>Nagyon ritka</w:t>
            </w:r>
          </w:p>
        </w:tc>
      </w:tr>
      <w:tr w:rsidR="00D02945" w:rsidRPr="000579D2" w14:paraId="4A2A5BD5" w14:textId="77777777" w:rsidTr="000579D2">
        <w:trPr>
          <w:trHeight w:hRule="exact" w:val="269"/>
        </w:trPr>
        <w:tc>
          <w:tcPr>
            <w:tcW w:w="1843" w:type="dxa"/>
            <w:vMerge/>
          </w:tcPr>
          <w:p w14:paraId="268BF6E9" w14:textId="77777777" w:rsidR="00D02945" w:rsidRPr="000579D2" w:rsidRDefault="00D02945"/>
        </w:tc>
        <w:tc>
          <w:tcPr>
            <w:tcW w:w="2977" w:type="dxa"/>
          </w:tcPr>
          <w:p w14:paraId="628BFD9E" w14:textId="77777777" w:rsidR="00D02945" w:rsidRPr="000579D2" w:rsidRDefault="00D02945" w:rsidP="000579D2">
            <w:pPr>
              <w:pStyle w:val="TableParagraph"/>
              <w:spacing w:line="240" w:lineRule="auto"/>
              <w:ind w:left="103"/>
              <w:jc w:val="left"/>
            </w:pPr>
            <w:r w:rsidRPr="000579D2">
              <w:t>Neutropenia</w:t>
            </w:r>
          </w:p>
        </w:tc>
        <w:tc>
          <w:tcPr>
            <w:tcW w:w="1559" w:type="dxa"/>
          </w:tcPr>
          <w:p w14:paraId="2F8D8059" w14:textId="77777777" w:rsidR="00D02945" w:rsidRPr="000579D2" w:rsidRDefault="00D02945" w:rsidP="000579D2">
            <w:pPr>
              <w:pStyle w:val="TableParagraph"/>
              <w:spacing w:line="240" w:lineRule="auto"/>
              <w:ind w:left="106" w:right="106"/>
              <w:jc w:val="left"/>
            </w:pPr>
            <w:r w:rsidRPr="000579D2">
              <w:t>--</w:t>
            </w:r>
          </w:p>
        </w:tc>
        <w:tc>
          <w:tcPr>
            <w:tcW w:w="1418" w:type="dxa"/>
          </w:tcPr>
          <w:p w14:paraId="6281AA06" w14:textId="77777777" w:rsidR="00D02945" w:rsidRPr="000579D2" w:rsidRDefault="00D02945" w:rsidP="000579D2">
            <w:pPr>
              <w:pStyle w:val="TableParagraph"/>
              <w:spacing w:line="240" w:lineRule="auto"/>
              <w:ind w:right="132"/>
              <w:jc w:val="left"/>
            </w:pPr>
            <w:r w:rsidRPr="000579D2">
              <w:t>--</w:t>
            </w:r>
          </w:p>
        </w:tc>
        <w:tc>
          <w:tcPr>
            <w:tcW w:w="1275" w:type="dxa"/>
          </w:tcPr>
          <w:p w14:paraId="2364A443" w14:textId="77777777" w:rsidR="00D02945" w:rsidRPr="000579D2" w:rsidRDefault="00D02945" w:rsidP="000579D2">
            <w:pPr>
              <w:pStyle w:val="TableParagraph"/>
              <w:spacing w:line="240" w:lineRule="auto"/>
              <w:ind w:left="0" w:right="155"/>
              <w:jc w:val="left"/>
            </w:pPr>
            <w:r w:rsidRPr="000579D2">
              <w:t>Nem ismert</w:t>
            </w:r>
          </w:p>
        </w:tc>
        <w:tc>
          <w:tcPr>
            <w:tcW w:w="1418" w:type="dxa"/>
          </w:tcPr>
          <w:p w14:paraId="66FE7062" w14:textId="77777777" w:rsidR="00D02945" w:rsidRPr="000579D2" w:rsidRDefault="00D02945" w:rsidP="000579D2">
            <w:pPr>
              <w:pStyle w:val="TableParagraph"/>
              <w:spacing w:line="240" w:lineRule="auto"/>
              <w:ind w:right="132"/>
              <w:jc w:val="left"/>
            </w:pPr>
            <w:r w:rsidRPr="000579D2">
              <w:t>--</w:t>
            </w:r>
          </w:p>
        </w:tc>
      </w:tr>
      <w:tr w:rsidR="00D02945" w:rsidRPr="000579D2" w14:paraId="5DBBCE61" w14:textId="77777777" w:rsidTr="000579D2">
        <w:trPr>
          <w:trHeight w:hRule="exact" w:val="528"/>
        </w:trPr>
        <w:tc>
          <w:tcPr>
            <w:tcW w:w="1843" w:type="dxa"/>
            <w:vMerge/>
          </w:tcPr>
          <w:p w14:paraId="5611DA5C" w14:textId="77777777" w:rsidR="00D02945" w:rsidRPr="000579D2" w:rsidRDefault="00D02945"/>
        </w:tc>
        <w:tc>
          <w:tcPr>
            <w:tcW w:w="2977" w:type="dxa"/>
          </w:tcPr>
          <w:p w14:paraId="05F2EF6A" w14:textId="77777777" w:rsidR="00D02945" w:rsidRPr="000579D2" w:rsidRDefault="00D02945" w:rsidP="000579D2">
            <w:pPr>
              <w:pStyle w:val="TableParagraph"/>
              <w:spacing w:line="240" w:lineRule="auto"/>
              <w:ind w:left="103" w:right="450"/>
              <w:jc w:val="left"/>
            </w:pPr>
            <w:r w:rsidRPr="000579D2">
              <w:t>Thrombocytopenia, néha purpurával</w:t>
            </w:r>
          </w:p>
        </w:tc>
        <w:tc>
          <w:tcPr>
            <w:tcW w:w="1559" w:type="dxa"/>
          </w:tcPr>
          <w:p w14:paraId="53D76FE0" w14:textId="77777777" w:rsidR="00D02945" w:rsidRPr="000579D2" w:rsidRDefault="00D02945" w:rsidP="000579D2">
            <w:pPr>
              <w:pStyle w:val="TableParagraph"/>
              <w:spacing w:line="240" w:lineRule="auto"/>
              <w:ind w:left="106" w:right="106"/>
              <w:jc w:val="left"/>
            </w:pPr>
            <w:r w:rsidRPr="000579D2">
              <w:t>--</w:t>
            </w:r>
          </w:p>
        </w:tc>
        <w:tc>
          <w:tcPr>
            <w:tcW w:w="1418" w:type="dxa"/>
          </w:tcPr>
          <w:p w14:paraId="0AEBD153"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13CA14AD" w14:textId="77777777" w:rsidR="00D02945" w:rsidRPr="000579D2" w:rsidRDefault="00D02945" w:rsidP="000579D2">
            <w:pPr>
              <w:pStyle w:val="TableParagraph"/>
              <w:spacing w:line="240" w:lineRule="auto"/>
              <w:ind w:left="0" w:right="155"/>
              <w:jc w:val="left"/>
            </w:pPr>
            <w:r w:rsidRPr="000579D2">
              <w:t>Nem ismert</w:t>
            </w:r>
          </w:p>
        </w:tc>
        <w:tc>
          <w:tcPr>
            <w:tcW w:w="1418" w:type="dxa"/>
          </w:tcPr>
          <w:p w14:paraId="4A87FB2D" w14:textId="77777777" w:rsidR="00D02945" w:rsidRPr="000579D2" w:rsidRDefault="00D02945" w:rsidP="000579D2">
            <w:pPr>
              <w:pStyle w:val="TableParagraph"/>
              <w:spacing w:line="240" w:lineRule="auto"/>
              <w:ind w:right="131"/>
              <w:jc w:val="left"/>
            </w:pPr>
            <w:r w:rsidRPr="000579D2">
              <w:t>Ritka</w:t>
            </w:r>
          </w:p>
        </w:tc>
      </w:tr>
      <w:tr w:rsidR="00D02945" w:rsidRPr="000579D2" w14:paraId="6AB02CF5" w14:textId="77777777" w:rsidTr="000579D2">
        <w:trPr>
          <w:trHeight w:hRule="exact" w:val="269"/>
        </w:trPr>
        <w:tc>
          <w:tcPr>
            <w:tcW w:w="1843" w:type="dxa"/>
            <w:vMerge/>
          </w:tcPr>
          <w:p w14:paraId="08E941B3" w14:textId="77777777" w:rsidR="00D02945" w:rsidRPr="000579D2" w:rsidRDefault="00D02945"/>
        </w:tc>
        <w:tc>
          <w:tcPr>
            <w:tcW w:w="2977" w:type="dxa"/>
          </w:tcPr>
          <w:p w14:paraId="778A1710" w14:textId="77777777" w:rsidR="00D02945" w:rsidRPr="000579D2" w:rsidRDefault="00D02945" w:rsidP="000579D2">
            <w:pPr>
              <w:pStyle w:val="TableParagraph"/>
              <w:spacing w:line="240" w:lineRule="auto"/>
              <w:ind w:left="103"/>
              <w:jc w:val="left"/>
            </w:pPr>
            <w:r w:rsidRPr="000579D2">
              <w:t>Aplasticus anaemia</w:t>
            </w:r>
          </w:p>
        </w:tc>
        <w:tc>
          <w:tcPr>
            <w:tcW w:w="1559" w:type="dxa"/>
          </w:tcPr>
          <w:p w14:paraId="07A3B302" w14:textId="77777777" w:rsidR="00D02945" w:rsidRPr="000579D2" w:rsidRDefault="00D02945" w:rsidP="000579D2">
            <w:pPr>
              <w:pStyle w:val="TableParagraph"/>
              <w:spacing w:line="240" w:lineRule="auto"/>
              <w:ind w:left="106" w:right="106"/>
              <w:jc w:val="left"/>
            </w:pPr>
            <w:r w:rsidRPr="000579D2">
              <w:t>--</w:t>
            </w:r>
          </w:p>
        </w:tc>
        <w:tc>
          <w:tcPr>
            <w:tcW w:w="1418" w:type="dxa"/>
          </w:tcPr>
          <w:p w14:paraId="2E17004F" w14:textId="77777777" w:rsidR="00D02945" w:rsidRPr="000579D2" w:rsidRDefault="00D02945" w:rsidP="000579D2">
            <w:pPr>
              <w:pStyle w:val="TableParagraph"/>
              <w:spacing w:line="240" w:lineRule="auto"/>
              <w:ind w:right="132"/>
              <w:jc w:val="left"/>
            </w:pPr>
            <w:r w:rsidRPr="000579D2">
              <w:t>--</w:t>
            </w:r>
          </w:p>
        </w:tc>
        <w:tc>
          <w:tcPr>
            <w:tcW w:w="1275" w:type="dxa"/>
          </w:tcPr>
          <w:p w14:paraId="4373B376" w14:textId="77777777" w:rsidR="00D02945" w:rsidRPr="000579D2" w:rsidRDefault="00D02945" w:rsidP="000579D2">
            <w:pPr>
              <w:pStyle w:val="TableParagraph"/>
              <w:spacing w:line="240" w:lineRule="auto"/>
              <w:ind w:left="133" w:right="134"/>
              <w:jc w:val="left"/>
            </w:pPr>
            <w:r w:rsidRPr="000579D2">
              <w:t>--</w:t>
            </w:r>
          </w:p>
        </w:tc>
        <w:tc>
          <w:tcPr>
            <w:tcW w:w="1418" w:type="dxa"/>
          </w:tcPr>
          <w:p w14:paraId="48B88AC3" w14:textId="77777777" w:rsidR="00D02945" w:rsidRPr="000579D2" w:rsidRDefault="00D02945" w:rsidP="000579D2">
            <w:pPr>
              <w:pStyle w:val="TableParagraph"/>
              <w:spacing w:line="240" w:lineRule="auto"/>
              <w:ind w:right="133"/>
              <w:jc w:val="left"/>
            </w:pPr>
            <w:r w:rsidRPr="000579D2">
              <w:t>Nem ismert</w:t>
            </w:r>
          </w:p>
        </w:tc>
      </w:tr>
      <w:tr w:rsidR="00D02945" w:rsidRPr="000579D2" w14:paraId="7C579E99" w14:textId="77777777" w:rsidTr="000579D2">
        <w:trPr>
          <w:trHeight w:hRule="exact" w:val="788"/>
        </w:trPr>
        <w:tc>
          <w:tcPr>
            <w:tcW w:w="1843" w:type="dxa"/>
          </w:tcPr>
          <w:p w14:paraId="03B9B635" w14:textId="77777777" w:rsidR="00D02945" w:rsidRPr="000579D2" w:rsidRDefault="00D02945" w:rsidP="000579D2">
            <w:pPr>
              <w:pStyle w:val="TableParagraph"/>
              <w:spacing w:line="240" w:lineRule="auto"/>
              <w:ind w:left="103" w:right="180"/>
              <w:jc w:val="left"/>
            </w:pPr>
            <w:r w:rsidRPr="000579D2">
              <w:t>Immunrendszeri betegségek és tünetek</w:t>
            </w:r>
          </w:p>
        </w:tc>
        <w:tc>
          <w:tcPr>
            <w:tcW w:w="2977" w:type="dxa"/>
          </w:tcPr>
          <w:p w14:paraId="068FC4C2" w14:textId="77777777" w:rsidR="00D02945" w:rsidRPr="000579D2" w:rsidRDefault="00D02945" w:rsidP="000579D2">
            <w:pPr>
              <w:pStyle w:val="TableParagraph"/>
              <w:spacing w:line="240" w:lineRule="auto"/>
              <w:ind w:left="103"/>
              <w:jc w:val="left"/>
            </w:pPr>
            <w:r w:rsidRPr="000579D2">
              <w:t>Túlérzékenység</w:t>
            </w:r>
          </w:p>
        </w:tc>
        <w:tc>
          <w:tcPr>
            <w:tcW w:w="1559" w:type="dxa"/>
          </w:tcPr>
          <w:p w14:paraId="547BEE1D" w14:textId="77777777" w:rsidR="00D02945" w:rsidRPr="000579D2" w:rsidRDefault="00D02945" w:rsidP="000579D2">
            <w:pPr>
              <w:pStyle w:val="TableParagraph"/>
              <w:spacing w:line="240" w:lineRule="auto"/>
              <w:ind w:left="106" w:right="106"/>
              <w:jc w:val="left"/>
            </w:pPr>
            <w:r w:rsidRPr="000579D2">
              <w:t>--</w:t>
            </w:r>
          </w:p>
        </w:tc>
        <w:tc>
          <w:tcPr>
            <w:tcW w:w="1418" w:type="dxa"/>
          </w:tcPr>
          <w:p w14:paraId="316AABBF"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644B96BA" w14:textId="77777777" w:rsidR="00D02945" w:rsidRPr="000579D2" w:rsidRDefault="00D02945" w:rsidP="000579D2">
            <w:pPr>
              <w:pStyle w:val="TableParagraph"/>
              <w:spacing w:line="240" w:lineRule="auto"/>
              <w:ind w:left="0" w:right="155"/>
              <w:jc w:val="left"/>
            </w:pPr>
            <w:r w:rsidRPr="000579D2">
              <w:t>Nem ismert</w:t>
            </w:r>
          </w:p>
        </w:tc>
        <w:tc>
          <w:tcPr>
            <w:tcW w:w="1418" w:type="dxa"/>
          </w:tcPr>
          <w:p w14:paraId="42E23D54" w14:textId="77777777" w:rsidR="00D02945" w:rsidRPr="000579D2" w:rsidRDefault="00D02945" w:rsidP="000579D2">
            <w:pPr>
              <w:pStyle w:val="TableParagraph"/>
              <w:spacing w:line="240" w:lineRule="auto"/>
              <w:ind w:left="467" w:right="299" w:hanging="144"/>
              <w:jc w:val="left"/>
            </w:pPr>
            <w:r w:rsidRPr="000579D2">
              <w:t>Nagyon ritka</w:t>
            </w:r>
          </w:p>
        </w:tc>
      </w:tr>
      <w:tr w:rsidR="00D02945" w:rsidRPr="000579D2" w14:paraId="62D4BFF7" w14:textId="77777777" w:rsidTr="000579D2">
        <w:trPr>
          <w:trHeight w:hRule="exact" w:val="528"/>
        </w:trPr>
        <w:tc>
          <w:tcPr>
            <w:tcW w:w="1843" w:type="dxa"/>
            <w:vMerge w:val="restart"/>
          </w:tcPr>
          <w:p w14:paraId="486C40AD" w14:textId="77777777" w:rsidR="00D02945" w:rsidRPr="000579D2" w:rsidRDefault="00D02945" w:rsidP="000579D2">
            <w:pPr>
              <w:pStyle w:val="TableParagraph"/>
              <w:spacing w:line="240" w:lineRule="auto"/>
              <w:ind w:left="103" w:right="296"/>
              <w:jc w:val="left"/>
            </w:pPr>
            <w:r w:rsidRPr="000579D2">
              <w:t>Anyagcsere- és táplálkozási betegségek és tünetek</w:t>
            </w:r>
          </w:p>
        </w:tc>
        <w:tc>
          <w:tcPr>
            <w:tcW w:w="2977" w:type="dxa"/>
          </w:tcPr>
          <w:p w14:paraId="7BFA18AB" w14:textId="77777777" w:rsidR="00D02945" w:rsidRPr="000579D2" w:rsidRDefault="00D02945" w:rsidP="000579D2">
            <w:pPr>
              <w:pStyle w:val="TableParagraph"/>
              <w:spacing w:line="240" w:lineRule="auto"/>
              <w:ind w:left="103"/>
              <w:jc w:val="left"/>
            </w:pPr>
            <w:r w:rsidRPr="000579D2">
              <w:t>Étvágytalanság</w:t>
            </w:r>
          </w:p>
        </w:tc>
        <w:tc>
          <w:tcPr>
            <w:tcW w:w="1559" w:type="dxa"/>
          </w:tcPr>
          <w:p w14:paraId="44914092"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136702F9" w14:textId="77777777" w:rsidR="00D02945" w:rsidRPr="000579D2" w:rsidRDefault="00D02945" w:rsidP="000579D2">
            <w:pPr>
              <w:pStyle w:val="TableParagraph"/>
              <w:spacing w:line="240" w:lineRule="auto"/>
              <w:ind w:right="132"/>
              <w:jc w:val="left"/>
            </w:pPr>
            <w:r w:rsidRPr="000579D2">
              <w:rPr>
                <w:strike/>
              </w:rPr>
              <w:t>--</w:t>
            </w:r>
          </w:p>
        </w:tc>
        <w:tc>
          <w:tcPr>
            <w:tcW w:w="1275" w:type="dxa"/>
          </w:tcPr>
          <w:p w14:paraId="71E9CD71" w14:textId="77777777" w:rsidR="00D02945" w:rsidRPr="000579D2" w:rsidRDefault="00D02945" w:rsidP="000579D2">
            <w:pPr>
              <w:pStyle w:val="TableParagraph"/>
              <w:spacing w:line="240" w:lineRule="auto"/>
              <w:ind w:left="133" w:right="134"/>
              <w:jc w:val="left"/>
            </w:pPr>
            <w:r w:rsidRPr="000579D2">
              <w:t>--</w:t>
            </w:r>
          </w:p>
        </w:tc>
        <w:tc>
          <w:tcPr>
            <w:tcW w:w="1418" w:type="dxa"/>
          </w:tcPr>
          <w:p w14:paraId="317B50BA" w14:textId="77777777" w:rsidR="00D02945" w:rsidRPr="000579D2" w:rsidRDefault="00D02945" w:rsidP="000579D2">
            <w:pPr>
              <w:pStyle w:val="TableParagraph"/>
              <w:spacing w:line="240" w:lineRule="auto"/>
              <w:ind w:right="132"/>
              <w:jc w:val="left"/>
            </w:pPr>
            <w:r w:rsidRPr="000579D2">
              <w:t>--</w:t>
            </w:r>
          </w:p>
        </w:tc>
      </w:tr>
      <w:tr w:rsidR="00D02945" w:rsidRPr="000579D2" w14:paraId="3354FDB6" w14:textId="77777777" w:rsidTr="000579D2">
        <w:trPr>
          <w:trHeight w:hRule="exact" w:val="528"/>
        </w:trPr>
        <w:tc>
          <w:tcPr>
            <w:tcW w:w="1843" w:type="dxa"/>
            <w:vMerge/>
          </w:tcPr>
          <w:p w14:paraId="16D5631D" w14:textId="77777777" w:rsidR="00D02945" w:rsidRPr="000579D2" w:rsidRDefault="00D02945"/>
        </w:tc>
        <w:tc>
          <w:tcPr>
            <w:tcW w:w="2977" w:type="dxa"/>
          </w:tcPr>
          <w:p w14:paraId="13481718" w14:textId="77777777" w:rsidR="00D02945" w:rsidRPr="000579D2" w:rsidRDefault="00D02945" w:rsidP="000579D2">
            <w:pPr>
              <w:pStyle w:val="TableParagraph"/>
              <w:spacing w:line="240" w:lineRule="auto"/>
              <w:ind w:left="103"/>
              <w:jc w:val="left"/>
            </w:pPr>
            <w:r w:rsidRPr="000579D2">
              <w:t>Hypercalcaemia</w:t>
            </w:r>
          </w:p>
        </w:tc>
        <w:tc>
          <w:tcPr>
            <w:tcW w:w="1559" w:type="dxa"/>
          </w:tcPr>
          <w:p w14:paraId="4FAAB91A"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638BFBED" w14:textId="77777777" w:rsidR="00D02945" w:rsidRPr="000579D2" w:rsidRDefault="00D02945" w:rsidP="000579D2">
            <w:pPr>
              <w:pStyle w:val="TableParagraph"/>
              <w:spacing w:line="240" w:lineRule="auto"/>
              <w:ind w:right="132"/>
              <w:jc w:val="left"/>
            </w:pPr>
            <w:r w:rsidRPr="000579D2">
              <w:t>--</w:t>
            </w:r>
          </w:p>
        </w:tc>
        <w:tc>
          <w:tcPr>
            <w:tcW w:w="1275" w:type="dxa"/>
          </w:tcPr>
          <w:p w14:paraId="0C4C9901" w14:textId="77777777" w:rsidR="00D02945" w:rsidRPr="000579D2" w:rsidRDefault="00D02945" w:rsidP="000579D2">
            <w:pPr>
              <w:pStyle w:val="TableParagraph"/>
              <w:spacing w:line="240" w:lineRule="auto"/>
              <w:ind w:left="133" w:right="134"/>
              <w:jc w:val="left"/>
            </w:pPr>
            <w:r w:rsidRPr="000579D2">
              <w:t>--</w:t>
            </w:r>
          </w:p>
        </w:tc>
        <w:tc>
          <w:tcPr>
            <w:tcW w:w="1418" w:type="dxa"/>
          </w:tcPr>
          <w:p w14:paraId="71967009" w14:textId="77777777" w:rsidR="00D02945" w:rsidRPr="000579D2" w:rsidRDefault="00D02945" w:rsidP="000579D2">
            <w:pPr>
              <w:pStyle w:val="TableParagraph"/>
              <w:spacing w:line="240" w:lineRule="auto"/>
              <w:ind w:right="131"/>
              <w:jc w:val="left"/>
            </w:pPr>
            <w:r w:rsidRPr="000579D2">
              <w:t>Ritka</w:t>
            </w:r>
          </w:p>
        </w:tc>
      </w:tr>
      <w:tr w:rsidR="00D02945" w:rsidRPr="000579D2" w14:paraId="58E59E95" w14:textId="77777777" w:rsidTr="000579D2">
        <w:trPr>
          <w:trHeight w:hRule="exact" w:val="528"/>
        </w:trPr>
        <w:tc>
          <w:tcPr>
            <w:tcW w:w="1843" w:type="dxa"/>
            <w:vMerge/>
          </w:tcPr>
          <w:p w14:paraId="5E95ED15" w14:textId="77777777" w:rsidR="00D02945" w:rsidRPr="000579D2" w:rsidRDefault="00D02945"/>
        </w:tc>
        <w:tc>
          <w:tcPr>
            <w:tcW w:w="2977" w:type="dxa"/>
          </w:tcPr>
          <w:p w14:paraId="38B520C9" w14:textId="77777777" w:rsidR="00D02945" w:rsidRPr="000579D2" w:rsidRDefault="00D02945" w:rsidP="000579D2">
            <w:pPr>
              <w:pStyle w:val="TableParagraph"/>
              <w:spacing w:line="240" w:lineRule="auto"/>
              <w:ind w:left="103"/>
              <w:jc w:val="left"/>
            </w:pPr>
            <w:r w:rsidRPr="000579D2">
              <w:t>Hyperglykaemia</w:t>
            </w:r>
          </w:p>
        </w:tc>
        <w:tc>
          <w:tcPr>
            <w:tcW w:w="1559" w:type="dxa"/>
          </w:tcPr>
          <w:p w14:paraId="17B796EA" w14:textId="77777777" w:rsidR="00D02945" w:rsidRPr="000579D2" w:rsidRDefault="00D02945" w:rsidP="000579D2">
            <w:pPr>
              <w:pStyle w:val="TableParagraph"/>
              <w:spacing w:line="240" w:lineRule="auto"/>
              <w:ind w:left="106" w:right="106"/>
              <w:jc w:val="left"/>
            </w:pPr>
            <w:r w:rsidRPr="000579D2">
              <w:t>--</w:t>
            </w:r>
          </w:p>
        </w:tc>
        <w:tc>
          <w:tcPr>
            <w:tcW w:w="1418" w:type="dxa"/>
          </w:tcPr>
          <w:p w14:paraId="792544F4"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25D33C74" w14:textId="77777777" w:rsidR="00D02945" w:rsidRPr="000579D2" w:rsidRDefault="00D02945" w:rsidP="000579D2">
            <w:pPr>
              <w:pStyle w:val="TableParagraph"/>
              <w:spacing w:line="240" w:lineRule="auto"/>
              <w:ind w:left="133" w:right="134"/>
              <w:jc w:val="left"/>
            </w:pPr>
            <w:r w:rsidRPr="000579D2">
              <w:t>--</w:t>
            </w:r>
          </w:p>
        </w:tc>
        <w:tc>
          <w:tcPr>
            <w:tcW w:w="1418" w:type="dxa"/>
          </w:tcPr>
          <w:p w14:paraId="33C2F2B3" w14:textId="77777777" w:rsidR="00D02945" w:rsidRPr="000579D2" w:rsidRDefault="00D02945" w:rsidP="000579D2">
            <w:pPr>
              <w:pStyle w:val="TableParagraph"/>
              <w:spacing w:line="240" w:lineRule="auto"/>
              <w:ind w:right="131"/>
              <w:jc w:val="left"/>
            </w:pPr>
            <w:r w:rsidRPr="000579D2">
              <w:t>Ritka</w:t>
            </w:r>
          </w:p>
        </w:tc>
      </w:tr>
      <w:tr w:rsidR="00D02945" w:rsidRPr="000579D2" w14:paraId="2EA2A2B3" w14:textId="77777777" w:rsidTr="000579D2">
        <w:trPr>
          <w:trHeight w:hRule="exact" w:val="528"/>
        </w:trPr>
        <w:tc>
          <w:tcPr>
            <w:tcW w:w="1843" w:type="dxa"/>
            <w:vMerge/>
          </w:tcPr>
          <w:p w14:paraId="7C01A6FF" w14:textId="77777777" w:rsidR="00D02945" w:rsidRPr="000579D2" w:rsidRDefault="00D02945"/>
        </w:tc>
        <w:tc>
          <w:tcPr>
            <w:tcW w:w="2977" w:type="dxa"/>
          </w:tcPr>
          <w:p w14:paraId="667081EA" w14:textId="77777777" w:rsidR="00D02945" w:rsidRPr="000579D2" w:rsidRDefault="00D02945" w:rsidP="000579D2">
            <w:pPr>
              <w:pStyle w:val="TableParagraph"/>
              <w:spacing w:line="240" w:lineRule="auto"/>
              <w:ind w:left="103"/>
              <w:jc w:val="left"/>
            </w:pPr>
            <w:r w:rsidRPr="000579D2">
              <w:t>Hyperlipidaemia</w:t>
            </w:r>
          </w:p>
        </w:tc>
        <w:tc>
          <w:tcPr>
            <w:tcW w:w="1559" w:type="dxa"/>
          </w:tcPr>
          <w:p w14:paraId="0534E2D3"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58EE72F2" w14:textId="77777777" w:rsidR="00D02945" w:rsidRPr="000579D2" w:rsidRDefault="00D02945" w:rsidP="000579D2">
            <w:pPr>
              <w:pStyle w:val="TableParagraph"/>
              <w:spacing w:line="240" w:lineRule="auto"/>
              <w:ind w:right="132"/>
              <w:jc w:val="left"/>
            </w:pPr>
            <w:r w:rsidRPr="000579D2">
              <w:t>--</w:t>
            </w:r>
          </w:p>
        </w:tc>
        <w:tc>
          <w:tcPr>
            <w:tcW w:w="1275" w:type="dxa"/>
          </w:tcPr>
          <w:p w14:paraId="4EBC93E4" w14:textId="77777777" w:rsidR="00D02945" w:rsidRPr="000579D2" w:rsidRDefault="00D02945" w:rsidP="000579D2">
            <w:pPr>
              <w:pStyle w:val="TableParagraph"/>
              <w:spacing w:line="240" w:lineRule="auto"/>
              <w:ind w:left="133" w:right="134"/>
              <w:jc w:val="left"/>
            </w:pPr>
            <w:r w:rsidRPr="000579D2">
              <w:t>--</w:t>
            </w:r>
          </w:p>
        </w:tc>
        <w:tc>
          <w:tcPr>
            <w:tcW w:w="1418" w:type="dxa"/>
          </w:tcPr>
          <w:p w14:paraId="338273D6" w14:textId="77777777" w:rsidR="00D02945" w:rsidRPr="000579D2" w:rsidRDefault="00D02945" w:rsidP="000579D2">
            <w:pPr>
              <w:pStyle w:val="TableParagraph"/>
              <w:spacing w:line="240" w:lineRule="auto"/>
              <w:ind w:right="132"/>
              <w:jc w:val="left"/>
            </w:pPr>
            <w:r w:rsidRPr="000579D2">
              <w:t>--</w:t>
            </w:r>
          </w:p>
        </w:tc>
      </w:tr>
      <w:tr w:rsidR="00D02945" w:rsidRPr="000579D2" w14:paraId="60E99AEE" w14:textId="77777777" w:rsidTr="000579D2">
        <w:trPr>
          <w:trHeight w:hRule="exact" w:val="529"/>
        </w:trPr>
        <w:tc>
          <w:tcPr>
            <w:tcW w:w="1843" w:type="dxa"/>
            <w:vMerge/>
          </w:tcPr>
          <w:p w14:paraId="30486B38" w14:textId="77777777" w:rsidR="00D02945" w:rsidRPr="000579D2" w:rsidRDefault="00D02945"/>
        </w:tc>
        <w:tc>
          <w:tcPr>
            <w:tcW w:w="2977" w:type="dxa"/>
          </w:tcPr>
          <w:p w14:paraId="6546140A" w14:textId="77777777" w:rsidR="00D02945" w:rsidRPr="000579D2" w:rsidRDefault="00D02945" w:rsidP="000579D2">
            <w:pPr>
              <w:pStyle w:val="TableParagraph"/>
              <w:spacing w:line="240" w:lineRule="auto"/>
              <w:ind w:left="103"/>
              <w:jc w:val="left"/>
            </w:pPr>
            <w:r w:rsidRPr="000579D2">
              <w:t>Hyperuricaemia</w:t>
            </w:r>
          </w:p>
        </w:tc>
        <w:tc>
          <w:tcPr>
            <w:tcW w:w="1559" w:type="dxa"/>
          </w:tcPr>
          <w:p w14:paraId="4C7BB586"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40EFB31E" w14:textId="77777777" w:rsidR="00D02945" w:rsidRPr="000579D2" w:rsidRDefault="00D02945" w:rsidP="000579D2">
            <w:pPr>
              <w:pStyle w:val="TableParagraph"/>
              <w:spacing w:line="240" w:lineRule="auto"/>
              <w:ind w:right="132"/>
              <w:jc w:val="left"/>
            </w:pPr>
            <w:r w:rsidRPr="000579D2">
              <w:t>--</w:t>
            </w:r>
          </w:p>
        </w:tc>
        <w:tc>
          <w:tcPr>
            <w:tcW w:w="1275" w:type="dxa"/>
          </w:tcPr>
          <w:p w14:paraId="46B74CC8" w14:textId="77777777" w:rsidR="00D02945" w:rsidRPr="000579D2" w:rsidRDefault="00D02945" w:rsidP="000579D2">
            <w:pPr>
              <w:pStyle w:val="TableParagraph"/>
              <w:spacing w:line="240" w:lineRule="auto"/>
              <w:ind w:left="133" w:right="134"/>
              <w:jc w:val="left"/>
            </w:pPr>
            <w:r w:rsidRPr="000579D2">
              <w:t>--</w:t>
            </w:r>
          </w:p>
        </w:tc>
        <w:tc>
          <w:tcPr>
            <w:tcW w:w="1418" w:type="dxa"/>
          </w:tcPr>
          <w:p w14:paraId="0109680E" w14:textId="77777777" w:rsidR="00D02945" w:rsidRPr="000579D2" w:rsidRDefault="00D02945" w:rsidP="000579D2">
            <w:pPr>
              <w:pStyle w:val="TableParagraph"/>
              <w:spacing w:line="240" w:lineRule="auto"/>
              <w:ind w:right="133"/>
              <w:jc w:val="left"/>
            </w:pPr>
            <w:r w:rsidRPr="000579D2">
              <w:t>Gyakori</w:t>
            </w:r>
          </w:p>
        </w:tc>
      </w:tr>
      <w:tr w:rsidR="00D02945" w:rsidRPr="000579D2" w14:paraId="71E50BBC" w14:textId="77777777" w:rsidTr="000579D2">
        <w:trPr>
          <w:trHeight w:hRule="exact" w:val="528"/>
        </w:trPr>
        <w:tc>
          <w:tcPr>
            <w:tcW w:w="1843" w:type="dxa"/>
            <w:vMerge/>
          </w:tcPr>
          <w:p w14:paraId="7CE97EFD" w14:textId="77777777" w:rsidR="00D02945" w:rsidRPr="000579D2" w:rsidRDefault="00D02945"/>
        </w:tc>
        <w:tc>
          <w:tcPr>
            <w:tcW w:w="2977" w:type="dxa"/>
          </w:tcPr>
          <w:p w14:paraId="24B9B61C" w14:textId="77777777" w:rsidR="00D02945" w:rsidRPr="000579D2" w:rsidRDefault="00D02945" w:rsidP="000579D2">
            <w:pPr>
              <w:pStyle w:val="TableParagraph"/>
              <w:spacing w:line="240" w:lineRule="auto"/>
              <w:ind w:left="103"/>
              <w:jc w:val="left"/>
            </w:pPr>
            <w:r w:rsidRPr="000579D2">
              <w:t>Hypochloraemiás alkalosis</w:t>
            </w:r>
          </w:p>
        </w:tc>
        <w:tc>
          <w:tcPr>
            <w:tcW w:w="1559" w:type="dxa"/>
          </w:tcPr>
          <w:p w14:paraId="038C0FF1" w14:textId="77777777" w:rsidR="00D02945" w:rsidRPr="000579D2" w:rsidRDefault="00D02945" w:rsidP="000579D2">
            <w:pPr>
              <w:pStyle w:val="TableParagraph"/>
              <w:spacing w:line="240" w:lineRule="auto"/>
              <w:ind w:left="106" w:right="106"/>
              <w:jc w:val="left"/>
            </w:pPr>
            <w:r w:rsidRPr="000579D2">
              <w:t>--</w:t>
            </w:r>
          </w:p>
        </w:tc>
        <w:tc>
          <w:tcPr>
            <w:tcW w:w="1418" w:type="dxa"/>
          </w:tcPr>
          <w:p w14:paraId="2F4C33C5" w14:textId="77777777" w:rsidR="00D02945" w:rsidRPr="000579D2" w:rsidRDefault="00D02945" w:rsidP="000579D2">
            <w:pPr>
              <w:pStyle w:val="TableParagraph"/>
              <w:spacing w:line="240" w:lineRule="auto"/>
              <w:ind w:right="132"/>
              <w:jc w:val="left"/>
            </w:pPr>
            <w:r w:rsidRPr="000579D2">
              <w:t>--</w:t>
            </w:r>
          </w:p>
        </w:tc>
        <w:tc>
          <w:tcPr>
            <w:tcW w:w="1275" w:type="dxa"/>
          </w:tcPr>
          <w:p w14:paraId="196ACE48" w14:textId="77777777" w:rsidR="00D02945" w:rsidRPr="000579D2" w:rsidRDefault="00D02945" w:rsidP="000579D2">
            <w:pPr>
              <w:pStyle w:val="TableParagraph"/>
              <w:spacing w:line="240" w:lineRule="auto"/>
              <w:ind w:left="133" w:right="134"/>
              <w:jc w:val="left"/>
            </w:pPr>
            <w:r w:rsidRPr="000579D2">
              <w:t>--</w:t>
            </w:r>
          </w:p>
        </w:tc>
        <w:tc>
          <w:tcPr>
            <w:tcW w:w="1418" w:type="dxa"/>
          </w:tcPr>
          <w:p w14:paraId="31785F19" w14:textId="77777777" w:rsidR="00D02945" w:rsidRPr="000579D2" w:rsidRDefault="00D02945" w:rsidP="000579D2">
            <w:pPr>
              <w:pStyle w:val="TableParagraph"/>
              <w:spacing w:line="240" w:lineRule="auto"/>
              <w:ind w:left="467" w:right="299" w:hanging="144"/>
              <w:jc w:val="left"/>
            </w:pPr>
            <w:r w:rsidRPr="000579D2">
              <w:t>Nagyon ritka</w:t>
            </w:r>
          </w:p>
        </w:tc>
      </w:tr>
      <w:tr w:rsidR="00D02945" w:rsidRPr="000579D2" w14:paraId="698CC18E" w14:textId="77777777" w:rsidTr="000579D2">
        <w:trPr>
          <w:trHeight w:hRule="exact" w:val="528"/>
        </w:trPr>
        <w:tc>
          <w:tcPr>
            <w:tcW w:w="1843" w:type="dxa"/>
            <w:vMerge/>
          </w:tcPr>
          <w:p w14:paraId="7B001A56" w14:textId="77777777" w:rsidR="00D02945" w:rsidRPr="000579D2" w:rsidRDefault="00D02945"/>
        </w:tc>
        <w:tc>
          <w:tcPr>
            <w:tcW w:w="2977" w:type="dxa"/>
          </w:tcPr>
          <w:p w14:paraId="4DFF5CF0" w14:textId="77777777" w:rsidR="00D02945" w:rsidRPr="000579D2" w:rsidRDefault="00D02945" w:rsidP="000579D2">
            <w:pPr>
              <w:pStyle w:val="TableParagraph"/>
              <w:spacing w:line="240" w:lineRule="auto"/>
              <w:ind w:left="103"/>
              <w:jc w:val="left"/>
            </w:pPr>
            <w:r w:rsidRPr="000579D2">
              <w:t>Hypokalaemia</w:t>
            </w:r>
          </w:p>
        </w:tc>
        <w:tc>
          <w:tcPr>
            <w:tcW w:w="1559" w:type="dxa"/>
          </w:tcPr>
          <w:p w14:paraId="589D3B3A" w14:textId="77777777" w:rsidR="00D02945" w:rsidRPr="000579D2" w:rsidRDefault="00D02945" w:rsidP="000579D2">
            <w:pPr>
              <w:pStyle w:val="TableParagraph"/>
              <w:spacing w:line="240" w:lineRule="auto"/>
              <w:ind w:left="105" w:right="107"/>
              <w:jc w:val="left"/>
            </w:pPr>
            <w:r w:rsidRPr="000579D2">
              <w:t>Gyakori</w:t>
            </w:r>
          </w:p>
        </w:tc>
        <w:tc>
          <w:tcPr>
            <w:tcW w:w="1418" w:type="dxa"/>
          </w:tcPr>
          <w:p w14:paraId="22F60A52" w14:textId="77777777" w:rsidR="00D02945" w:rsidRPr="000579D2" w:rsidRDefault="00D02945" w:rsidP="000579D2">
            <w:pPr>
              <w:pStyle w:val="TableParagraph"/>
              <w:spacing w:line="240" w:lineRule="auto"/>
              <w:ind w:right="132"/>
              <w:jc w:val="left"/>
            </w:pPr>
            <w:r w:rsidRPr="000579D2">
              <w:t>--</w:t>
            </w:r>
          </w:p>
        </w:tc>
        <w:tc>
          <w:tcPr>
            <w:tcW w:w="1275" w:type="dxa"/>
          </w:tcPr>
          <w:p w14:paraId="53F6B4FE" w14:textId="77777777" w:rsidR="00D02945" w:rsidRPr="000579D2" w:rsidRDefault="00D02945" w:rsidP="000579D2">
            <w:pPr>
              <w:pStyle w:val="TableParagraph"/>
              <w:spacing w:line="240" w:lineRule="auto"/>
              <w:ind w:left="133" w:right="134"/>
              <w:jc w:val="left"/>
            </w:pPr>
            <w:r w:rsidRPr="000579D2">
              <w:t>--</w:t>
            </w:r>
          </w:p>
        </w:tc>
        <w:tc>
          <w:tcPr>
            <w:tcW w:w="1418" w:type="dxa"/>
          </w:tcPr>
          <w:p w14:paraId="3A8A5FDF" w14:textId="77777777" w:rsidR="00D02945" w:rsidRPr="000579D2" w:rsidRDefault="00D02945" w:rsidP="000579D2">
            <w:pPr>
              <w:pStyle w:val="TableParagraph"/>
              <w:spacing w:line="240" w:lineRule="auto"/>
              <w:ind w:left="335" w:right="299" w:hanging="12"/>
              <w:jc w:val="left"/>
            </w:pPr>
            <w:r w:rsidRPr="000579D2">
              <w:t>Nagyon gyakori</w:t>
            </w:r>
          </w:p>
        </w:tc>
      </w:tr>
      <w:tr w:rsidR="00D02945" w:rsidRPr="000579D2" w14:paraId="2A041AC0" w14:textId="77777777" w:rsidTr="000579D2">
        <w:trPr>
          <w:trHeight w:hRule="exact" w:val="269"/>
        </w:trPr>
        <w:tc>
          <w:tcPr>
            <w:tcW w:w="1843" w:type="dxa"/>
            <w:vMerge/>
          </w:tcPr>
          <w:p w14:paraId="57EA52BB" w14:textId="77777777" w:rsidR="00D02945" w:rsidRPr="000579D2" w:rsidRDefault="00D02945"/>
        </w:tc>
        <w:tc>
          <w:tcPr>
            <w:tcW w:w="2977" w:type="dxa"/>
          </w:tcPr>
          <w:p w14:paraId="5374AA39" w14:textId="77777777" w:rsidR="00D02945" w:rsidRPr="000579D2" w:rsidRDefault="00D02945" w:rsidP="000579D2">
            <w:pPr>
              <w:pStyle w:val="TableParagraph"/>
              <w:spacing w:line="240" w:lineRule="auto"/>
              <w:ind w:left="103"/>
              <w:jc w:val="left"/>
            </w:pPr>
            <w:r w:rsidRPr="000579D2">
              <w:t>Hypomagnesaemia</w:t>
            </w:r>
          </w:p>
        </w:tc>
        <w:tc>
          <w:tcPr>
            <w:tcW w:w="1559" w:type="dxa"/>
          </w:tcPr>
          <w:p w14:paraId="3DB321D3" w14:textId="77777777" w:rsidR="00D02945" w:rsidRPr="000579D2" w:rsidRDefault="00D02945" w:rsidP="000579D2">
            <w:pPr>
              <w:pStyle w:val="TableParagraph"/>
              <w:spacing w:line="240" w:lineRule="auto"/>
              <w:ind w:left="106" w:right="106"/>
              <w:jc w:val="left"/>
            </w:pPr>
            <w:r w:rsidRPr="000579D2">
              <w:t>--</w:t>
            </w:r>
          </w:p>
        </w:tc>
        <w:tc>
          <w:tcPr>
            <w:tcW w:w="1418" w:type="dxa"/>
          </w:tcPr>
          <w:p w14:paraId="1C2582AE" w14:textId="77777777" w:rsidR="00D02945" w:rsidRPr="000579D2" w:rsidRDefault="00D02945" w:rsidP="000579D2">
            <w:pPr>
              <w:pStyle w:val="TableParagraph"/>
              <w:spacing w:line="240" w:lineRule="auto"/>
              <w:ind w:right="132"/>
              <w:jc w:val="left"/>
            </w:pPr>
            <w:r w:rsidRPr="000579D2">
              <w:t>--</w:t>
            </w:r>
          </w:p>
        </w:tc>
        <w:tc>
          <w:tcPr>
            <w:tcW w:w="1275" w:type="dxa"/>
          </w:tcPr>
          <w:p w14:paraId="66131DAF" w14:textId="77777777" w:rsidR="00D02945" w:rsidRPr="000579D2" w:rsidRDefault="00D02945" w:rsidP="000579D2">
            <w:pPr>
              <w:pStyle w:val="TableParagraph"/>
              <w:spacing w:line="240" w:lineRule="auto"/>
              <w:ind w:left="133" w:right="134"/>
              <w:jc w:val="left"/>
            </w:pPr>
            <w:r w:rsidRPr="000579D2">
              <w:t>--</w:t>
            </w:r>
          </w:p>
        </w:tc>
        <w:tc>
          <w:tcPr>
            <w:tcW w:w="1418" w:type="dxa"/>
          </w:tcPr>
          <w:p w14:paraId="06669F90" w14:textId="77777777" w:rsidR="00D02945" w:rsidRPr="000579D2" w:rsidRDefault="00D02945" w:rsidP="000579D2">
            <w:pPr>
              <w:pStyle w:val="TableParagraph"/>
              <w:spacing w:line="240" w:lineRule="auto"/>
              <w:ind w:right="133"/>
              <w:jc w:val="left"/>
            </w:pPr>
            <w:r w:rsidRPr="000579D2">
              <w:t>Gyakori</w:t>
            </w:r>
          </w:p>
        </w:tc>
      </w:tr>
      <w:tr w:rsidR="00D02945" w:rsidRPr="000579D2" w14:paraId="2872C945" w14:textId="77777777" w:rsidTr="000579D2">
        <w:trPr>
          <w:trHeight w:hRule="exact" w:val="528"/>
        </w:trPr>
        <w:tc>
          <w:tcPr>
            <w:tcW w:w="1843" w:type="dxa"/>
            <w:vMerge/>
          </w:tcPr>
          <w:p w14:paraId="7A82FD81" w14:textId="77777777" w:rsidR="00D02945" w:rsidRPr="000579D2" w:rsidRDefault="00D02945"/>
        </w:tc>
        <w:tc>
          <w:tcPr>
            <w:tcW w:w="2977" w:type="dxa"/>
          </w:tcPr>
          <w:p w14:paraId="0E444231" w14:textId="77777777" w:rsidR="00D02945" w:rsidRPr="000579D2" w:rsidRDefault="00D02945" w:rsidP="000579D2">
            <w:pPr>
              <w:pStyle w:val="TableParagraph"/>
              <w:spacing w:line="240" w:lineRule="auto"/>
              <w:ind w:left="103"/>
              <w:jc w:val="left"/>
            </w:pPr>
            <w:r w:rsidRPr="000579D2">
              <w:t>Hyponatraemia</w:t>
            </w:r>
          </w:p>
        </w:tc>
        <w:tc>
          <w:tcPr>
            <w:tcW w:w="1559" w:type="dxa"/>
          </w:tcPr>
          <w:p w14:paraId="6BABFCE2"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401154F3" w14:textId="77777777" w:rsidR="00D02945" w:rsidRPr="000579D2" w:rsidRDefault="00D02945" w:rsidP="000579D2">
            <w:pPr>
              <w:pStyle w:val="TableParagraph"/>
              <w:spacing w:line="240" w:lineRule="auto"/>
              <w:ind w:right="132"/>
              <w:jc w:val="left"/>
            </w:pPr>
            <w:r w:rsidRPr="000579D2">
              <w:t>--</w:t>
            </w:r>
          </w:p>
        </w:tc>
        <w:tc>
          <w:tcPr>
            <w:tcW w:w="1275" w:type="dxa"/>
          </w:tcPr>
          <w:p w14:paraId="73F4C903" w14:textId="77777777" w:rsidR="00D02945" w:rsidRPr="000579D2" w:rsidRDefault="00D02945" w:rsidP="000579D2">
            <w:pPr>
              <w:pStyle w:val="TableParagraph"/>
              <w:spacing w:line="240" w:lineRule="auto"/>
              <w:ind w:left="133" w:right="134"/>
              <w:jc w:val="left"/>
            </w:pPr>
            <w:r w:rsidRPr="000579D2">
              <w:t>--</w:t>
            </w:r>
          </w:p>
        </w:tc>
        <w:tc>
          <w:tcPr>
            <w:tcW w:w="1418" w:type="dxa"/>
          </w:tcPr>
          <w:p w14:paraId="10D07706" w14:textId="77777777" w:rsidR="00D02945" w:rsidRPr="000579D2" w:rsidRDefault="00D02945" w:rsidP="000579D2">
            <w:pPr>
              <w:pStyle w:val="TableParagraph"/>
              <w:spacing w:line="240" w:lineRule="auto"/>
              <w:ind w:right="133"/>
              <w:jc w:val="left"/>
            </w:pPr>
            <w:r w:rsidRPr="000579D2">
              <w:t>Gyakori</w:t>
            </w:r>
          </w:p>
        </w:tc>
      </w:tr>
      <w:tr w:rsidR="00D02945" w:rsidRPr="000579D2" w14:paraId="10EFD0D0" w14:textId="77777777" w:rsidTr="000579D2">
        <w:trPr>
          <w:trHeight w:hRule="exact" w:val="528"/>
        </w:trPr>
        <w:tc>
          <w:tcPr>
            <w:tcW w:w="1843" w:type="dxa"/>
            <w:vMerge/>
          </w:tcPr>
          <w:p w14:paraId="56A0165C" w14:textId="77777777" w:rsidR="00D02945" w:rsidRPr="000579D2" w:rsidRDefault="00D02945"/>
        </w:tc>
        <w:tc>
          <w:tcPr>
            <w:tcW w:w="2977" w:type="dxa"/>
          </w:tcPr>
          <w:p w14:paraId="5686AD66" w14:textId="77777777" w:rsidR="00D02945" w:rsidRPr="000579D2" w:rsidRDefault="00D02945" w:rsidP="000579D2">
            <w:pPr>
              <w:pStyle w:val="TableParagraph"/>
              <w:spacing w:line="240" w:lineRule="auto"/>
              <w:ind w:left="103"/>
              <w:jc w:val="left"/>
            </w:pPr>
            <w:r w:rsidRPr="000579D2">
              <w:t>A diabeteses</w:t>
            </w:r>
          </w:p>
          <w:p w14:paraId="07B70411" w14:textId="77777777" w:rsidR="00D02945" w:rsidRPr="000579D2" w:rsidRDefault="00D02945" w:rsidP="000579D2">
            <w:pPr>
              <w:pStyle w:val="TableParagraph"/>
              <w:spacing w:line="240" w:lineRule="auto"/>
              <w:ind w:left="103"/>
              <w:jc w:val="left"/>
            </w:pPr>
            <w:r w:rsidRPr="000579D2">
              <w:t>anyagcsere-státusz romlása</w:t>
            </w:r>
          </w:p>
        </w:tc>
        <w:tc>
          <w:tcPr>
            <w:tcW w:w="1559" w:type="dxa"/>
          </w:tcPr>
          <w:p w14:paraId="1323A3C5" w14:textId="77777777" w:rsidR="00D02945" w:rsidRPr="000579D2" w:rsidRDefault="00D02945" w:rsidP="000579D2">
            <w:pPr>
              <w:pStyle w:val="TableParagraph"/>
              <w:spacing w:line="240" w:lineRule="auto"/>
              <w:ind w:left="106" w:right="106"/>
              <w:jc w:val="left"/>
            </w:pPr>
            <w:r w:rsidRPr="000579D2">
              <w:t>--</w:t>
            </w:r>
          </w:p>
        </w:tc>
        <w:tc>
          <w:tcPr>
            <w:tcW w:w="1418" w:type="dxa"/>
          </w:tcPr>
          <w:p w14:paraId="594E7AC1" w14:textId="77777777" w:rsidR="00D02945" w:rsidRPr="000579D2" w:rsidRDefault="00D02945" w:rsidP="000579D2">
            <w:pPr>
              <w:pStyle w:val="TableParagraph"/>
              <w:spacing w:line="240" w:lineRule="auto"/>
              <w:ind w:right="132"/>
              <w:jc w:val="left"/>
            </w:pPr>
            <w:r w:rsidRPr="000579D2">
              <w:t>--</w:t>
            </w:r>
          </w:p>
        </w:tc>
        <w:tc>
          <w:tcPr>
            <w:tcW w:w="1275" w:type="dxa"/>
          </w:tcPr>
          <w:p w14:paraId="32C8352D" w14:textId="77777777" w:rsidR="00D02945" w:rsidRPr="000579D2" w:rsidRDefault="00D02945" w:rsidP="000579D2">
            <w:pPr>
              <w:pStyle w:val="TableParagraph"/>
              <w:spacing w:line="240" w:lineRule="auto"/>
              <w:ind w:left="133" w:right="134"/>
              <w:jc w:val="left"/>
            </w:pPr>
            <w:r w:rsidRPr="000579D2">
              <w:t>--</w:t>
            </w:r>
          </w:p>
        </w:tc>
        <w:tc>
          <w:tcPr>
            <w:tcW w:w="1418" w:type="dxa"/>
          </w:tcPr>
          <w:p w14:paraId="45ACCAE0" w14:textId="77777777" w:rsidR="00D02945" w:rsidRPr="000579D2" w:rsidRDefault="00D02945" w:rsidP="000579D2">
            <w:pPr>
              <w:pStyle w:val="TableParagraph"/>
              <w:spacing w:line="240" w:lineRule="auto"/>
              <w:ind w:right="131"/>
              <w:jc w:val="left"/>
            </w:pPr>
            <w:r w:rsidRPr="000579D2">
              <w:t>Ritka</w:t>
            </w:r>
          </w:p>
        </w:tc>
      </w:tr>
      <w:tr w:rsidR="00D02945" w:rsidRPr="000579D2" w14:paraId="3B60683A" w14:textId="77777777" w:rsidTr="000579D2">
        <w:trPr>
          <w:trHeight w:hRule="exact" w:val="528"/>
        </w:trPr>
        <w:tc>
          <w:tcPr>
            <w:tcW w:w="1843" w:type="dxa"/>
            <w:vMerge w:val="restart"/>
          </w:tcPr>
          <w:p w14:paraId="5B2A8271" w14:textId="77777777" w:rsidR="00D02945" w:rsidRPr="000579D2" w:rsidRDefault="00D02945" w:rsidP="000579D2">
            <w:pPr>
              <w:pStyle w:val="TableParagraph"/>
              <w:spacing w:line="240" w:lineRule="auto"/>
              <w:ind w:left="103" w:right="558"/>
              <w:jc w:val="left"/>
            </w:pPr>
            <w:r w:rsidRPr="000579D2">
              <w:t>Pszichiátriai kórképek</w:t>
            </w:r>
          </w:p>
        </w:tc>
        <w:tc>
          <w:tcPr>
            <w:tcW w:w="2977" w:type="dxa"/>
          </w:tcPr>
          <w:p w14:paraId="08DB22D0" w14:textId="77777777" w:rsidR="00D02945" w:rsidRPr="000579D2" w:rsidRDefault="00D02945" w:rsidP="000579D2">
            <w:pPr>
              <w:pStyle w:val="TableParagraph"/>
              <w:spacing w:line="240" w:lineRule="auto"/>
              <w:ind w:left="103"/>
              <w:jc w:val="left"/>
            </w:pPr>
            <w:r w:rsidRPr="000579D2">
              <w:t>Depresszió</w:t>
            </w:r>
          </w:p>
        </w:tc>
        <w:tc>
          <w:tcPr>
            <w:tcW w:w="1559" w:type="dxa"/>
          </w:tcPr>
          <w:p w14:paraId="59D33F68" w14:textId="77777777" w:rsidR="00D02945" w:rsidRPr="000579D2" w:rsidRDefault="00D02945" w:rsidP="000579D2">
            <w:pPr>
              <w:pStyle w:val="TableParagraph"/>
              <w:spacing w:line="240" w:lineRule="auto"/>
              <w:ind w:left="106" w:right="106"/>
              <w:jc w:val="left"/>
            </w:pPr>
            <w:r w:rsidRPr="000579D2">
              <w:t>--</w:t>
            </w:r>
          </w:p>
        </w:tc>
        <w:tc>
          <w:tcPr>
            <w:tcW w:w="1418" w:type="dxa"/>
          </w:tcPr>
          <w:p w14:paraId="18345B51"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2B9FE06F" w14:textId="77777777" w:rsidR="00D02945" w:rsidRPr="000579D2" w:rsidRDefault="00D02945" w:rsidP="000579D2">
            <w:pPr>
              <w:pStyle w:val="TableParagraph"/>
              <w:spacing w:line="240" w:lineRule="auto"/>
              <w:ind w:left="133" w:right="134"/>
              <w:jc w:val="left"/>
            </w:pPr>
            <w:r w:rsidRPr="000579D2">
              <w:t>--</w:t>
            </w:r>
          </w:p>
        </w:tc>
        <w:tc>
          <w:tcPr>
            <w:tcW w:w="1418" w:type="dxa"/>
          </w:tcPr>
          <w:p w14:paraId="2F71CA08" w14:textId="77777777" w:rsidR="00D02945" w:rsidRPr="000579D2" w:rsidRDefault="00D02945" w:rsidP="000579D2">
            <w:pPr>
              <w:pStyle w:val="TableParagraph"/>
              <w:spacing w:line="240" w:lineRule="auto"/>
              <w:ind w:right="131"/>
              <w:jc w:val="left"/>
            </w:pPr>
            <w:r w:rsidRPr="000579D2">
              <w:t>Ritka</w:t>
            </w:r>
          </w:p>
        </w:tc>
      </w:tr>
      <w:tr w:rsidR="00D02945" w:rsidRPr="000579D2" w14:paraId="5900F248" w14:textId="77777777" w:rsidTr="000579D2">
        <w:trPr>
          <w:trHeight w:hRule="exact" w:val="528"/>
        </w:trPr>
        <w:tc>
          <w:tcPr>
            <w:tcW w:w="1843" w:type="dxa"/>
            <w:vMerge/>
          </w:tcPr>
          <w:p w14:paraId="7C8B524E" w14:textId="77777777" w:rsidR="00D02945" w:rsidRPr="000579D2" w:rsidRDefault="00D02945"/>
        </w:tc>
        <w:tc>
          <w:tcPr>
            <w:tcW w:w="2977" w:type="dxa"/>
          </w:tcPr>
          <w:p w14:paraId="07E1875B" w14:textId="77777777" w:rsidR="00D02945" w:rsidRPr="000579D2" w:rsidRDefault="00D02945" w:rsidP="000579D2">
            <w:pPr>
              <w:pStyle w:val="TableParagraph"/>
              <w:spacing w:line="240" w:lineRule="auto"/>
              <w:ind w:left="103"/>
              <w:jc w:val="left"/>
            </w:pPr>
            <w:r w:rsidRPr="000579D2">
              <w:t>Insomnia/alvászavar</w:t>
            </w:r>
          </w:p>
        </w:tc>
        <w:tc>
          <w:tcPr>
            <w:tcW w:w="1559" w:type="dxa"/>
          </w:tcPr>
          <w:p w14:paraId="72125BD6"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455A2045"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2D94D6E7" w14:textId="77777777" w:rsidR="00D02945" w:rsidRPr="000579D2" w:rsidRDefault="00D02945" w:rsidP="000579D2">
            <w:pPr>
              <w:pStyle w:val="TableParagraph"/>
              <w:spacing w:line="240" w:lineRule="auto"/>
              <w:ind w:left="133" w:right="134"/>
              <w:jc w:val="left"/>
            </w:pPr>
            <w:r w:rsidRPr="000579D2">
              <w:t>--</w:t>
            </w:r>
          </w:p>
        </w:tc>
        <w:tc>
          <w:tcPr>
            <w:tcW w:w="1418" w:type="dxa"/>
          </w:tcPr>
          <w:p w14:paraId="42051B9B" w14:textId="77777777" w:rsidR="00D02945" w:rsidRPr="000579D2" w:rsidRDefault="00D02945" w:rsidP="000579D2">
            <w:pPr>
              <w:pStyle w:val="TableParagraph"/>
              <w:spacing w:line="240" w:lineRule="auto"/>
              <w:ind w:right="131"/>
              <w:jc w:val="left"/>
            </w:pPr>
            <w:r w:rsidRPr="000579D2">
              <w:t>Ritka</w:t>
            </w:r>
          </w:p>
        </w:tc>
      </w:tr>
      <w:tr w:rsidR="00D02945" w:rsidRPr="000579D2" w14:paraId="5079FBFD" w14:textId="77777777" w:rsidTr="000579D2">
        <w:trPr>
          <w:trHeight w:hRule="exact" w:val="528"/>
        </w:trPr>
        <w:tc>
          <w:tcPr>
            <w:tcW w:w="1843" w:type="dxa"/>
            <w:vMerge/>
          </w:tcPr>
          <w:p w14:paraId="145BA05B" w14:textId="77777777" w:rsidR="00D02945" w:rsidRPr="000579D2" w:rsidRDefault="00D02945"/>
        </w:tc>
        <w:tc>
          <w:tcPr>
            <w:tcW w:w="2977" w:type="dxa"/>
          </w:tcPr>
          <w:p w14:paraId="1A2381A0" w14:textId="77777777" w:rsidR="00D02945" w:rsidRPr="000579D2" w:rsidRDefault="00D02945" w:rsidP="000579D2">
            <w:pPr>
              <w:pStyle w:val="TableParagraph"/>
              <w:spacing w:line="240" w:lineRule="auto"/>
              <w:ind w:left="103"/>
              <w:jc w:val="left"/>
            </w:pPr>
            <w:r w:rsidRPr="000579D2">
              <w:t>Hangulatingadozás</w:t>
            </w:r>
          </w:p>
        </w:tc>
        <w:tc>
          <w:tcPr>
            <w:tcW w:w="1559" w:type="dxa"/>
          </w:tcPr>
          <w:p w14:paraId="5F30A44D" w14:textId="77777777" w:rsidR="00D02945" w:rsidRPr="000579D2" w:rsidRDefault="00D02945" w:rsidP="000579D2">
            <w:pPr>
              <w:pStyle w:val="TableParagraph"/>
              <w:spacing w:line="240" w:lineRule="auto"/>
              <w:ind w:left="106" w:right="106"/>
              <w:jc w:val="left"/>
            </w:pPr>
            <w:r w:rsidRPr="000579D2">
              <w:t>--</w:t>
            </w:r>
          </w:p>
        </w:tc>
        <w:tc>
          <w:tcPr>
            <w:tcW w:w="1418" w:type="dxa"/>
          </w:tcPr>
          <w:p w14:paraId="681BFB42"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1482F24A" w14:textId="77777777" w:rsidR="00D02945" w:rsidRPr="000579D2" w:rsidRDefault="00D02945" w:rsidP="000579D2">
            <w:pPr>
              <w:pStyle w:val="TableParagraph"/>
              <w:spacing w:line="240" w:lineRule="auto"/>
              <w:ind w:left="133" w:right="134"/>
              <w:jc w:val="left"/>
            </w:pPr>
            <w:r w:rsidRPr="000579D2">
              <w:t>--</w:t>
            </w:r>
          </w:p>
        </w:tc>
        <w:tc>
          <w:tcPr>
            <w:tcW w:w="1418" w:type="dxa"/>
          </w:tcPr>
          <w:p w14:paraId="7E95B627" w14:textId="77777777" w:rsidR="00D02945" w:rsidRPr="000579D2" w:rsidRDefault="00D02945" w:rsidP="003D0682"/>
        </w:tc>
      </w:tr>
      <w:tr w:rsidR="00D02945" w:rsidRPr="000579D2" w14:paraId="7E7B8C7A" w14:textId="77777777" w:rsidTr="000579D2">
        <w:trPr>
          <w:trHeight w:hRule="exact" w:val="269"/>
        </w:trPr>
        <w:tc>
          <w:tcPr>
            <w:tcW w:w="1843" w:type="dxa"/>
            <w:vMerge/>
          </w:tcPr>
          <w:p w14:paraId="72C502A2" w14:textId="77777777" w:rsidR="00D02945" w:rsidRPr="000579D2" w:rsidRDefault="00D02945"/>
        </w:tc>
        <w:tc>
          <w:tcPr>
            <w:tcW w:w="2977" w:type="dxa"/>
          </w:tcPr>
          <w:p w14:paraId="0B02E602" w14:textId="77777777" w:rsidR="00D02945" w:rsidRPr="000579D2" w:rsidRDefault="00D02945" w:rsidP="000579D2">
            <w:pPr>
              <w:pStyle w:val="TableParagraph"/>
              <w:spacing w:line="240" w:lineRule="auto"/>
              <w:ind w:left="103"/>
              <w:jc w:val="left"/>
            </w:pPr>
            <w:r w:rsidRPr="000579D2">
              <w:t>Zavartság</w:t>
            </w:r>
          </w:p>
        </w:tc>
        <w:tc>
          <w:tcPr>
            <w:tcW w:w="1559" w:type="dxa"/>
          </w:tcPr>
          <w:p w14:paraId="093E9699" w14:textId="77777777" w:rsidR="00D02945" w:rsidRPr="000579D2" w:rsidRDefault="00D02945" w:rsidP="000579D2">
            <w:pPr>
              <w:pStyle w:val="TableParagraph"/>
              <w:spacing w:line="240" w:lineRule="auto"/>
              <w:ind w:left="106" w:right="106"/>
              <w:jc w:val="left"/>
            </w:pPr>
            <w:r w:rsidRPr="000579D2">
              <w:t>--</w:t>
            </w:r>
          </w:p>
        </w:tc>
        <w:tc>
          <w:tcPr>
            <w:tcW w:w="1418" w:type="dxa"/>
          </w:tcPr>
          <w:p w14:paraId="41242414" w14:textId="77777777" w:rsidR="00D02945" w:rsidRPr="000579D2" w:rsidRDefault="00D02945" w:rsidP="000579D2">
            <w:pPr>
              <w:pStyle w:val="TableParagraph"/>
              <w:spacing w:line="240" w:lineRule="auto"/>
              <w:ind w:right="131"/>
              <w:jc w:val="left"/>
            </w:pPr>
            <w:r w:rsidRPr="000579D2">
              <w:t>Ritka</w:t>
            </w:r>
          </w:p>
        </w:tc>
        <w:tc>
          <w:tcPr>
            <w:tcW w:w="1275" w:type="dxa"/>
          </w:tcPr>
          <w:p w14:paraId="2288EB75" w14:textId="77777777" w:rsidR="00D02945" w:rsidRPr="000579D2" w:rsidRDefault="00D02945" w:rsidP="000579D2">
            <w:pPr>
              <w:pStyle w:val="TableParagraph"/>
              <w:spacing w:line="240" w:lineRule="auto"/>
              <w:ind w:left="133" w:right="134"/>
              <w:jc w:val="left"/>
            </w:pPr>
            <w:r w:rsidRPr="000579D2">
              <w:t>--</w:t>
            </w:r>
          </w:p>
        </w:tc>
        <w:tc>
          <w:tcPr>
            <w:tcW w:w="1418" w:type="dxa"/>
          </w:tcPr>
          <w:p w14:paraId="79BDB953" w14:textId="77777777" w:rsidR="00D02945" w:rsidRPr="000579D2" w:rsidRDefault="00D02945" w:rsidP="000579D2">
            <w:pPr>
              <w:pStyle w:val="TableParagraph"/>
              <w:spacing w:line="240" w:lineRule="auto"/>
              <w:ind w:right="132"/>
              <w:jc w:val="left"/>
            </w:pPr>
            <w:r w:rsidRPr="000579D2">
              <w:t>--</w:t>
            </w:r>
          </w:p>
        </w:tc>
      </w:tr>
      <w:tr w:rsidR="00D02945" w:rsidRPr="000579D2" w14:paraId="0DC29377" w14:textId="77777777" w:rsidTr="000579D2">
        <w:trPr>
          <w:trHeight w:hRule="exact" w:val="528"/>
        </w:trPr>
        <w:tc>
          <w:tcPr>
            <w:tcW w:w="1843" w:type="dxa"/>
            <w:vMerge w:val="restart"/>
          </w:tcPr>
          <w:p w14:paraId="64C910BD" w14:textId="77777777" w:rsidR="00D02945" w:rsidRPr="000579D2" w:rsidRDefault="00D02945" w:rsidP="000579D2">
            <w:pPr>
              <w:pStyle w:val="TableParagraph"/>
              <w:spacing w:line="240" w:lineRule="auto"/>
              <w:ind w:left="103" w:right="448"/>
              <w:jc w:val="left"/>
            </w:pPr>
            <w:r w:rsidRPr="000579D2">
              <w:t>Idegrendszeri betegségek és tünetek</w:t>
            </w:r>
          </w:p>
        </w:tc>
        <w:tc>
          <w:tcPr>
            <w:tcW w:w="2977" w:type="dxa"/>
          </w:tcPr>
          <w:p w14:paraId="10941C92" w14:textId="77777777" w:rsidR="00D02945" w:rsidRPr="000579D2" w:rsidRDefault="00D02945" w:rsidP="000579D2">
            <w:pPr>
              <w:pStyle w:val="TableParagraph"/>
              <w:spacing w:line="240" w:lineRule="auto"/>
              <w:ind w:left="103"/>
              <w:jc w:val="left"/>
            </w:pPr>
            <w:r w:rsidRPr="000579D2">
              <w:t>Koordinációs zavar</w:t>
            </w:r>
          </w:p>
        </w:tc>
        <w:tc>
          <w:tcPr>
            <w:tcW w:w="1559" w:type="dxa"/>
          </w:tcPr>
          <w:p w14:paraId="1D18D4D3"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5CA95694" w14:textId="77777777" w:rsidR="00D02945" w:rsidRPr="000579D2" w:rsidRDefault="00D02945" w:rsidP="000579D2">
            <w:pPr>
              <w:pStyle w:val="TableParagraph"/>
              <w:spacing w:line="240" w:lineRule="auto"/>
              <w:ind w:right="132"/>
              <w:jc w:val="left"/>
            </w:pPr>
            <w:r w:rsidRPr="000579D2">
              <w:t>--</w:t>
            </w:r>
          </w:p>
        </w:tc>
        <w:tc>
          <w:tcPr>
            <w:tcW w:w="1275" w:type="dxa"/>
          </w:tcPr>
          <w:p w14:paraId="676B40E2" w14:textId="77777777" w:rsidR="00D02945" w:rsidRPr="000579D2" w:rsidRDefault="00D02945" w:rsidP="000579D2">
            <w:pPr>
              <w:pStyle w:val="TableParagraph"/>
              <w:spacing w:line="240" w:lineRule="auto"/>
              <w:ind w:left="133" w:right="134"/>
              <w:jc w:val="left"/>
            </w:pPr>
            <w:r w:rsidRPr="000579D2">
              <w:t>--</w:t>
            </w:r>
          </w:p>
        </w:tc>
        <w:tc>
          <w:tcPr>
            <w:tcW w:w="1418" w:type="dxa"/>
          </w:tcPr>
          <w:p w14:paraId="18A50521" w14:textId="77777777" w:rsidR="00D02945" w:rsidRPr="000579D2" w:rsidRDefault="00D02945" w:rsidP="000579D2">
            <w:pPr>
              <w:pStyle w:val="TableParagraph"/>
              <w:spacing w:line="240" w:lineRule="auto"/>
              <w:ind w:right="132"/>
              <w:jc w:val="left"/>
            </w:pPr>
            <w:r w:rsidRPr="000579D2">
              <w:t>--</w:t>
            </w:r>
          </w:p>
        </w:tc>
      </w:tr>
      <w:tr w:rsidR="00D02945" w:rsidRPr="000579D2" w14:paraId="40A50769" w14:textId="77777777" w:rsidTr="000579D2">
        <w:trPr>
          <w:trHeight w:hRule="exact" w:val="269"/>
        </w:trPr>
        <w:tc>
          <w:tcPr>
            <w:tcW w:w="1843" w:type="dxa"/>
            <w:vMerge/>
          </w:tcPr>
          <w:p w14:paraId="7C9FF2DA" w14:textId="77777777" w:rsidR="00D02945" w:rsidRPr="000579D2" w:rsidRDefault="00D02945"/>
        </w:tc>
        <w:tc>
          <w:tcPr>
            <w:tcW w:w="2977" w:type="dxa"/>
          </w:tcPr>
          <w:p w14:paraId="1F347EFF" w14:textId="77777777" w:rsidR="00D02945" w:rsidRPr="000579D2" w:rsidRDefault="00D02945" w:rsidP="000579D2">
            <w:pPr>
              <w:pStyle w:val="TableParagraph"/>
              <w:spacing w:line="240" w:lineRule="auto"/>
              <w:ind w:left="103"/>
              <w:jc w:val="left"/>
            </w:pPr>
            <w:r w:rsidRPr="000579D2">
              <w:t>Szédülés</w:t>
            </w:r>
          </w:p>
        </w:tc>
        <w:tc>
          <w:tcPr>
            <w:tcW w:w="1559" w:type="dxa"/>
          </w:tcPr>
          <w:p w14:paraId="3BF8C265" w14:textId="77777777" w:rsidR="00D02945" w:rsidRPr="000579D2" w:rsidRDefault="00D02945" w:rsidP="000579D2">
            <w:pPr>
              <w:pStyle w:val="TableParagraph"/>
              <w:spacing w:line="240" w:lineRule="auto"/>
              <w:ind w:left="105" w:right="107"/>
              <w:jc w:val="left"/>
            </w:pPr>
            <w:r w:rsidRPr="000579D2">
              <w:t>Gyakori</w:t>
            </w:r>
          </w:p>
        </w:tc>
        <w:tc>
          <w:tcPr>
            <w:tcW w:w="1418" w:type="dxa"/>
          </w:tcPr>
          <w:p w14:paraId="51467AA7" w14:textId="77777777" w:rsidR="00D02945" w:rsidRPr="000579D2" w:rsidRDefault="00D02945" w:rsidP="000579D2">
            <w:pPr>
              <w:pStyle w:val="TableParagraph"/>
              <w:spacing w:line="240" w:lineRule="auto"/>
              <w:ind w:right="133"/>
              <w:jc w:val="left"/>
            </w:pPr>
            <w:r w:rsidRPr="000579D2">
              <w:t>Gyakori</w:t>
            </w:r>
          </w:p>
        </w:tc>
        <w:tc>
          <w:tcPr>
            <w:tcW w:w="1275" w:type="dxa"/>
          </w:tcPr>
          <w:p w14:paraId="17DC29F8" w14:textId="77777777" w:rsidR="00D02945" w:rsidRPr="000579D2" w:rsidRDefault="00D02945" w:rsidP="000579D2">
            <w:pPr>
              <w:pStyle w:val="TableParagraph"/>
              <w:spacing w:line="240" w:lineRule="auto"/>
              <w:ind w:left="133" w:right="134"/>
              <w:jc w:val="left"/>
            </w:pPr>
            <w:r w:rsidRPr="000579D2">
              <w:t>--</w:t>
            </w:r>
          </w:p>
        </w:tc>
        <w:tc>
          <w:tcPr>
            <w:tcW w:w="1418" w:type="dxa"/>
          </w:tcPr>
          <w:p w14:paraId="7442C5A4" w14:textId="77777777" w:rsidR="00D02945" w:rsidRPr="000579D2" w:rsidRDefault="00D02945" w:rsidP="000579D2">
            <w:pPr>
              <w:pStyle w:val="TableParagraph"/>
              <w:spacing w:line="240" w:lineRule="auto"/>
              <w:ind w:right="131"/>
              <w:jc w:val="left"/>
            </w:pPr>
            <w:r w:rsidRPr="000579D2">
              <w:t>Ritka</w:t>
            </w:r>
          </w:p>
        </w:tc>
      </w:tr>
      <w:tr w:rsidR="00D02945" w:rsidRPr="000579D2" w14:paraId="3426AE35" w14:textId="77777777" w:rsidTr="000579D2">
        <w:trPr>
          <w:trHeight w:hRule="exact" w:val="787"/>
        </w:trPr>
        <w:tc>
          <w:tcPr>
            <w:tcW w:w="1843" w:type="dxa"/>
            <w:vMerge/>
          </w:tcPr>
          <w:p w14:paraId="161A111A" w14:textId="77777777" w:rsidR="00D02945" w:rsidRPr="000579D2" w:rsidRDefault="00D02945"/>
        </w:tc>
        <w:tc>
          <w:tcPr>
            <w:tcW w:w="2977" w:type="dxa"/>
          </w:tcPr>
          <w:p w14:paraId="010ED0A4" w14:textId="77777777" w:rsidR="00D02945" w:rsidRPr="000579D2" w:rsidRDefault="00D02945" w:rsidP="000579D2">
            <w:pPr>
              <w:pStyle w:val="TableParagraph"/>
              <w:spacing w:line="240" w:lineRule="auto"/>
              <w:ind w:left="103" w:right="322"/>
              <w:jc w:val="left"/>
            </w:pPr>
            <w:r w:rsidRPr="000579D2">
              <w:t>Testhelyzettől függő szédülés, fizikai terhelésre jelentkező szédülés</w:t>
            </w:r>
          </w:p>
        </w:tc>
        <w:tc>
          <w:tcPr>
            <w:tcW w:w="1559" w:type="dxa"/>
          </w:tcPr>
          <w:p w14:paraId="3066CDEA"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72F65589" w14:textId="77777777" w:rsidR="00D02945" w:rsidRPr="000579D2" w:rsidRDefault="00D02945" w:rsidP="000579D2">
            <w:pPr>
              <w:pStyle w:val="TableParagraph"/>
              <w:spacing w:line="240" w:lineRule="auto"/>
              <w:ind w:right="132"/>
              <w:jc w:val="left"/>
            </w:pPr>
            <w:r w:rsidRPr="000579D2">
              <w:t>--</w:t>
            </w:r>
          </w:p>
        </w:tc>
        <w:tc>
          <w:tcPr>
            <w:tcW w:w="1275" w:type="dxa"/>
          </w:tcPr>
          <w:p w14:paraId="6F3C51B4" w14:textId="77777777" w:rsidR="00D02945" w:rsidRPr="000579D2" w:rsidRDefault="00D02945" w:rsidP="000579D2">
            <w:pPr>
              <w:pStyle w:val="TableParagraph"/>
              <w:spacing w:line="240" w:lineRule="auto"/>
              <w:ind w:left="133" w:right="134"/>
              <w:jc w:val="left"/>
            </w:pPr>
            <w:r w:rsidRPr="000579D2">
              <w:t>--</w:t>
            </w:r>
          </w:p>
        </w:tc>
        <w:tc>
          <w:tcPr>
            <w:tcW w:w="1418" w:type="dxa"/>
          </w:tcPr>
          <w:p w14:paraId="78176265" w14:textId="77777777" w:rsidR="00D02945" w:rsidRPr="000579D2" w:rsidRDefault="00D02945" w:rsidP="000579D2">
            <w:pPr>
              <w:pStyle w:val="TableParagraph"/>
              <w:spacing w:line="240" w:lineRule="auto"/>
              <w:ind w:right="132"/>
              <w:jc w:val="left"/>
            </w:pPr>
            <w:r w:rsidRPr="000579D2">
              <w:t>--</w:t>
            </w:r>
          </w:p>
        </w:tc>
      </w:tr>
      <w:tr w:rsidR="00D02945" w:rsidRPr="000579D2" w14:paraId="37FCB26B" w14:textId="77777777" w:rsidTr="000579D2">
        <w:trPr>
          <w:trHeight w:hRule="exact" w:val="528"/>
        </w:trPr>
        <w:tc>
          <w:tcPr>
            <w:tcW w:w="1843" w:type="dxa"/>
            <w:vMerge/>
          </w:tcPr>
          <w:p w14:paraId="4AF60849" w14:textId="77777777" w:rsidR="00D02945" w:rsidRPr="000579D2" w:rsidRDefault="00D02945"/>
        </w:tc>
        <w:tc>
          <w:tcPr>
            <w:tcW w:w="2977" w:type="dxa"/>
          </w:tcPr>
          <w:p w14:paraId="5BA8BAF9" w14:textId="77777777" w:rsidR="00D02945" w:rsidRPr="000579D2" w:rsidRDefault="00D02945" w:rsidP="000579D2">
            <w:pPr>
              <w:pStyle w:val="TableParagraph"/>
              <w:spacing w:line="240" w:lineRule="auto"/>
              <w:ind w:left="103"/>
              <w:jc w:val="left"/>
            </w:pPr>
            <w:r w:rsidRPr="000579D2">
              <w:t>Dysgeusia</w:t>
            </w:r>
          </w:p>
        </w:tc>
        <w:tc>
          <w:tcPr>
            <w:tcW w:w="1559" w:type="dxa"/>
          </w:tcPr>
          <w:p w14:paraId="7319D638"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413C1489"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38EC9EB7" w14:textId="77777777" w:rsidR="00D02945" w:rsidRPr="000579D2" w:rsidRDefault="00D02945" w:rsidP="000579D2">
            <w:pPr>
              <w:pStyle w:val="TableParagraph"/>
              <w:spacing w:line="240" w:lineRule="auto"/>
              <w:ind w:left="133" w:right="134"/>
              <w:jc w:val="left"/>
            </w:pPr>
            <w:r w:rsidRPr="000579D2">
              <w:t>--</w:t>
            </w:r>
          </w:p>
        </w:tc>
        <w:tc>
          <w:tcPr>
            <w:tcW w:w="1418" w:type="dxa"/>
          </w:tcPr>
          <w:p w14:paraId="6891AF3D" w14:textId="77777777" w:rsidR="00D02945" w:rsidRPr="000579D2" w:rsidRDefault="00D02945" w:rsidP="000579D2">
            <w:pPr>
              <w:pStyle w:val="TableParagraph"/>
              <w:spacing w:line="240" w:lineRule="auto"/>
              <w:ind w:right="132"/>
              <w:jc w:val="left"/>
            </w:pPr>
            <w:r w:rsidRPr="000579D2">
              <w:t>--</w:t>
            </w:r>
          </w:p>
        </w:tc>
      </w:tr>
      <w:tr w:rsidR="00D02945" w:rsidRPr="000579D2" w14:paraId="30106997" w14:textId="77777777" w:rsidTr="000579D2">
        <w:trPr>
          <w:trHeight w:hRule="exact" w:val="269"/>
        </w:trPr>
        <w:tc>
          <w:tcPr>
            <w:tcW w:w="1843" w:type="dxa"/>
            <w:vMerge/>
          </w:tcPr>
          <w:p w14:paraId="745584FD" w14:textId="77777777" w:rsidR="00D02945" w:rsidRPr="000579D2" w:rsidRDefault="00D02945"/>
        </w:tc>
        <w:tc>
          <w:tcPr>
            <w:tcW w:w="2977" w:type="dxa"/>
          </w:tcPr>
          <w:p w14:paraId="0FDBE11D" w14:textId="77777777" w:rsidR="00D02945" w:rsidRPr="000579D2" w:rsidRDefault="00D02945" w:rsidP="000579D2">
            <w:pPr>
              <w:pStyle w:val="TableParagraph"/>
              <w:spacing w:line="240" w:lineRule="auto"/>
              <w:ind w:left="103"/>
              <w:jc w:val="left"/>
            </w:pPr>
            <w:r w:rsidRPr="000579D2">
              <w:t>Extrapyramidalis szindróma</w:t>
            </w:r>
          </w:p>
        </w:tc>
        <w:tc>
          <w:tcPr>
            <w:tcW w:w="1559" w:type="dxa"/>
          </w:tcPr>
          <w:p w14:paraId="0157CB1D" w14:textId="77777777" w:rsidR="00D02945" w:rsidRPr="000579D2" w:rsidRDefault="00D02945" w:rsidP="000579D2">
            <w:pPr>
              <w:pStyle w:val="TableParagraph"/>
              <w:spacing w:line="240" w:lineRule="auto"/>
              <w:ind w:left="106" w:right="106"/>
              <w:jc w:val="left"/>
            </w:pPr>
            <w:r w:rsidRPr="000579D2">
              <w:t>--</w:t>
            </w:r>
          </w:p>
        </w:tc>
        <w:tc>
          <w:tcPr>
            <w:tcW w:w="1418" w:type="dxa"/>
          </w:tcPr>
          <w:p w14:paraId="2017C625" w14:textId="77777777" w:rsidR="00D02945" w:rsidRPr="000579D2" w:rsidRDefault="00D02945" w:rsidP="000579D2">
            <w:pPr>
              <w:pStyle w:val="TableParagraph"/>
              <w:spacing w:line="240" w:lineRule="auto"/>
              <w:ind w:right="133"/>
              <w:jc w:val="left"/>
            </w:pPr>
            <w:r w:rsidRPr="000579D2">
              <w:t>Nem ismert</w:t>
            </w:r>
          </w:p>
        </w:tc>
        <w:tc>
          <w:tcPr>
            <w:tcW w:w="1275" w:type="dxa"/>
          </w:tcPr>
          <w:p w14:paraId="4B192C2B" w14:textId="77777777" w:rsidR="00D02945" w:rsidRPr="000579D2" w:rsidRDefault="00D02945" w:rsidP="000579D2">
            <w:pPr>
              <w:pStyle w:val="TableParagraph"/>
              <w:spacing w:line="240" w:lineRule="auto"/>
              <w:ind w:left="133" w:right="134"/>
              <w:jc w:val="left"/>
            </w:pPr>
            <w:r w:rsidRPr="000579D2">
              <w:t>--</w:t>
            </w:r>
          </w:p>
        </w:tc>
        <w:tc>
          <w:tcPr>
            <w:tcW w:w="1418" w:type="dxa"/>
          </w:tcPr>
          <w:p w14:paraId="1FC051D7" w14:textId="77777777" w:rsidR="00D02945" w:rsidRPr="000579D2" w:rsidRDefault="00D02945" w:rsidP="000579D2">
            <w:pPr>
              <w:pStyle w:val="TableParagraph"/>
              <w:spacing w:line="240" w:lineRule="auto"/>
              <w:ind w:right="132"/>
              <w:jc w:val="left"/>
            </w:pPr>
            <w:r w:rsidRPr="000579D2">
              <w:t>--</w:t>
            </w:r>
          </w:p>
        </w:tc>
      </w:tr>
      <w:tr w:rsidR="00D02945" w:rsidRPr="000579D2" w14:paraId="7A7EBB7D" w14:textId="77777777" w:rsidTr="000579D2">
        <w:trPr>
          <w:trHeight w:hRule="exact" w:val="269"/>
        </w:trPr>
        <w:tc>
          <w:tcPr>
            <w:tcW w:w="1843" w:type="dxa"/>
            <w:vMerge/>
          </w:tcPr>
          <w:p w14:paraId="00AFA073" w14:textId="77777777" w:rsidR="00D02945" w:rsidRPr="000579D2" w:rsidRDefault="00D02945"/>
        </w:tc>
        <w:tc>
          <w:tcPr>
            <w:tcW w:w="2977" w:type="dxa"/>
          </w:tcPr>
          <w:p w14:paraId="6CAB000A" w14:textId="77777777" w:rsidR="00D02945" w:rsidRPr="000579D2" w:rsidRDefault="00D02945" w:rsidP="000579D2">
            <w:pPr>
              <w:pStyle w:val="TableParagraph"/>
              <w:spacing w:line="240" w:lineRule="auto"/>
              <w:ind w:left="103"/>
              <w:jc w:val="left"/>
            </w:pPr>
            <w:r w:rsidRPr="000579D2">
              <w:t>Fejfájás</w:t>
            </w:r>
          </w:p>
        </w:tc>
        <w:tc>
          <w:tcPr>
            <w:tcW w:w="1559" w:type="dxa"/>
          </w:tcPr>
          <w:p w14:paraId="772D7C89" w14:textId="77777777" w:rsidR="00D02945" w:rsidRPr="000579D2" w:rsidRDefault="00D02945" w:rsidP="000579D2">
            <w:pPr>
              <w:pStyle w:val="TableParagraph"/>
              <w:spacing w:line="240" w:lineRule="auto"/>
              <w:ind w:left="105" w:right="107"/>
              <w:jc w:val="left"/>
            </w:pPr>
            <w:r w:rsidRPr="000579D2">
              <w:t>Gyakori</w:t>
            </w:r>
          </w:p>
        </w:tc>
        <w:tc>
          <w:tcPr>
            <w:tcW w:w="1418" w:type="dxa"/>
          </w:tcPr>
          <w:p w14:paraId="270F97B8" w14:textId="77777777" w:rsidR="00D02945" w:rsidRPr="000579D2" w:rsidRDefault="00D02945" w:rsidP="000579D2">
            <w:pPr>
              <w:pStyle w:val="TableParagraph"/>
              <w:spacing w:line="240" w:lineRule="auto"/>
              <w:ind w:right="133"/>
              <w:jc w:val="left"/>
            </w:pPr>
            <w:r w:rsidRPr="000579D2">
              <w:t>Gyakori</w:t>
            </w:r>
          </w:p>
        </w:tc>
        <w:tc>
          <w:tcPr>
            <w:tcW w:w="1275" w:type="dxa"/>
          </w:tcPr>
          <w:p w14:paraId="1C3C42BD" w14:textId="77777777" w:rsidR="00D02945" w:rsidRPr="000579D2" w:rsidRDefault="00D02945" w:rsidP="000579D2">
            <w:pPr>
              <w:pStyle w:val="TableParagraph"/>
              <w:spacing w:line="240" w:lineRule="auto"/>
              <w:ind w:left="133" w:right="134"/>
              <w:jc w:val="left"/>
            </w:pPr>
            <w:r w:rsidRPr="000579D2">
              <w:t>--</w:t>
            </w:r>
          </w:p>
        </w:tc>
        <w:tc>
          <w:tcPr>
            <w:tcW w:w="1418" w:type="dxa"/>
          </w:tcPr>
          <w:p w14:paraId="4ED91EC8" w14:textId="77777777" w:rsidR="00D02945" w:rsidRPr="000579D2" w:rsidRDefault="00D02945" w:rsidP="000579D2">
            <w:pPr>
              <w:pStyle w:val="TableParagraph"/>
              <w:spacing w:line="240" w:lineRule="auto"/>
              <w:ind w:right="131"/>
              <w:jc w:val="left"/>
            </w:pPr>
            <w:r w:rsidRPr="000579D2">
              <w:t>Ritka</w:t>
            </w:r>
          </w:p>
        </w:tc>
      </w:tr>
      <w:tr w:rsidR="00D02945" w:rsidRPr="000579D2" w14:paraId="6CF13321" w14:textId="77777777" w:rsidTr="000579D2">
        <w:trPr>
          <w:trHeight w:hRule="exact" w:val="528"/>
        </w:trPr>
        <w:tc>
          <w:tcPr>
            <w:tcW w:w="1843" w:type="dxa"/>
            <w:vMerge/>
          </w:tcPr>
          <w:p w14:paraId="6AEBACA2" w14:textId="77777777" w:rsidR="00D02945" w:rsidRPr="000579D2" w:rsidRDefault="00D02945"/>
        </w:tc>
        <w:tc>
          <w:tcPr>
            <w:tcW w:w="2977" w:type="dxa"/>
          </w:tcPr>
          <w:p w14:paraId="6E4AB75D" w14:textId="77777777" w:rsidR="00D02945" w:rsidRPr="000579D2" w:rsidRDefault="00D02945" w:rsidP="000579D2">
            <w:pPr>
              <w:pStyle w:val="TableParagraph"/>
              <w:spacing w:line="240" w:lineRule="auto"/>
              <w:ind w:left="103"/>
              <w:jc w:val="left"/>
            </w:pPr>
            <w:r w:rsidRPr="000579D2">
              <w:t>Hypertonia</w:t>
            </w:r>
          </w:p>
        </w:tc>
        <w:tc>
          <w:tcPr>
            <w:tcW w:w="1559" w:type="dxa"/>
          </w:tcPr>
          <w:p w14:paraId="43695602" w14:textId="77777777" w:rsidR="00D02945" w:rsidRPr="000579D2" w:rsidRDefault="00D02945" w:rsidP="000579D2">
            <w:pPr>
              <w:pStyle w:val="TableParagraph"/>
              <w:spacing w:line="240" w:lineRule="auto"/>
              <w:ind w:left="106" w:right="106"/>
              <w:jc w:val="left"/>
            </w:pPr>
            <w:r w:rsidRPr="000579D2">
              <w:t>--</w:t>
            </w:r>
          </w:p>
        </w:tc>
        <w:tc>
          <w:tcPr>
            <w:tcW w:w="1418" w:type="dxa"/>
          </w:tcPr>
          <w:p w14:paraId="3B1561DE"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3E586501" w14:textId="77777777" w:rsidR="00D02945" w:rsidRPr="000579D2" w:rsidRDefault="00D02945" w:rsidP="000579D2">
            <w:pPr>
              <w:pStyle w:val="TableParagraph"/>
              <w:spacing w:line="240" w:lineRule="auto"/>
              <w:ind w:left="133" w:right="134"/>
              <w:jc w:val="left"/>
            </w:pPr>
            <w:r w:rsidRPr="000579D2">
              <w:t>--</w:t>
            </w:r>
          </w:p>
        </w:tc>
        <w:tc>
          <w:tcPr>
            <w:tcW w:w="1418" w:type="dxa"/>
          </w:tcPr>
          <w:p w14:paraId="6027ABA8" w14:textId="77777777" w:rsidR="00D02945" w:rsidRPr="000579D2" w:rsidRDefault="00D02945" w:rsidP="000579D2">
            <w:pPr>
              <w:pStyle w:val="TableParagraph"/>
              <w:spacing w:line="240" w:lineRule="auto"/>
              <w:ind w:right="132"/>
              <w:jc w:val="left"/>
            </w:pPr>
            <w:r w:rsidRPr="000579D2">
              <w:t>--</w:t>
            </w:r>
          </w:p>
        </w:tc>
      </w:tr>
      <w:tr w:rsidR="00D02945" w:rsidRPr="000579D2" w14:paraId="0FC5C35E" w14:textId="77777777" w:rsidTr="000579D2">
        <w:trPr>
          <w:trHeight w:hRule="exact" w:val="529"/>
        </w:trPr>
        <w:tc>
          <w:tcPr>
            <w:tcW w:w="1843" w:type="dxa"/>
            <w:vMerge/>
          </w:tcPr>
          <w:p w14:paraId="7C4376CA" w14:textId="77777777" w:rsidR="00D02945" w:rsidRPr="000579D2" w:rsidRDefault="00D02945"/>
        </w:tc>
        <w:tc>
          <w:tcPr>
            <w:tcW w:w="2977" w:type="dxa"/>
          </w:tcPr>
          <w:p w14:paraId="433122B0" w14:textId="77777777" w:rsidR="00D02945" w:rsidRPr="000579D2" w:rsidRDefault="00D02945" w:rsidP="000579D2">
            <w:pPr>
              <w:pStyle w:val="TableParagraph"/>
              <w:spacing w:line="240" w:lineRule="auto"/>
              <w:ind w:left="103"/>
              <w:jc w:val="left"/>
            </w:pPr>
            <w:r w:rsidRPr="000579D2">
              <w:t>Lethargia</w:t>
            </w:r>
          </w:p>
        </w:tc>
        <w:tc>
          <w:tcPr>
            <w:tcW w:w="1559" w:type="dxa"/>
          </w:tcPr>
          <w:p w14:paraId="4F0C84CA"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2E4F24D5" w14:textId="77777777" w:rsidR="00D02945" w:rsidRPr="000579D2" w:rsidRDefault="00D02945" w:rsidP="000579D2">
            <w:pPr>
              <w:pStyle w:val="TableParagraph"/>
              <w:spacing w:line="240" w:lineRule="auto"/>
              <w:ind w:right="132"/>
              <w:jc w:val="left"/>
            </w:pPr>
            <w:r w:rsidRPr="000579D2">
              <w:t>--</w:t>
            </w:r>
          </w:p>
        </w:tc>
        <w:tc>
          <w:tcPr>
            <w:tcW w:w="1275" w:type="dxa"/>
          </w:tcPr>
          <w:p w14:paraId="2D44C4FD" w14:textId="77777777" w:rsidR="00D02945" w:rsidRPr="000579D2" w:rsidRDefault="00D02945" w:rsidP="000579D2">
            <w:pPr>
              <w:pStyle w:val="TableParagraph"/>
              <w:spacing w:line="240" w:lineRule="auto"/>
              <w:ind w:left="133" w:right="134"/>
              <w:jc w:val="left"/>
            </w:pPr>
            <w:r w:rsidRPr="000579D2">
              <w:t>--</w:t>
            </w:r>
          </w:p>
        </w:tc>
        <w:tc>
          <w:tcPr>
            <w:tcW w:w="1418" w:type="dxa"/>
          </w:tcPr>
          <w:p w14:paraId="4245EDEF" w14:textId="77777777" w:rsidR="00D02945" w:rsidRPr="000579D2" w:rsidRDefault="00D02945" w:rsidP="000579D2">
            <w:pPr>
              <w:pStyle w:val="TableParagraph"/>
              <w:spacing w:line="240" w:lineRule="auto"/>
              <w:ind w:right="132"/>
              <w:jc w:val="left"/>
            </w:pPr>
            <w:r w:rsidRPr="000579D2">
              <w:t>--</w:t>
            </w:r>
          </w:p>
        </w:tc>
      </w:tr>
      <w:tr w:rsidR="00D02945" w:rsidRPr="000579D2" w14:paraId="0F4BFCA9" w14:textId="77777777" w:rsidTr="000579D2">
        <w:trPr>
          <w:trHeight w:hRule="exact" w:val="528"/>
        </w:trPr>
        <w:tc>
          <w:tcPr>
            <w:tcW w:w="1843" w:type="dxa"/>
            <w:vMerge/>
          </w:tcPr>
          <w:p w14:paraId="30E4A2F3" w14:textId="77777777" w:rsidR="00D02945" w:rsidRPr="000579D2" w:rsidRDefault="00D02945"/>
        </w:tc>
        <w:tc>
          <w:tcPr>
            <w:tcW w:w="2977" w:type="dxa"/>
          </w:tcPr>
          <w:p w14:paraId="4E4C07CA" w14:textId="77777777" w:rsidR="00D02945" w:rsidRPr="000579D2" w:rsidRDefault="00D02945" w:rsidP="000579D2">
            <w:pPr>
              <w:pStyle w:val="TableParagraph"/>
              <w:spacing w:line="240" w:lineRule="auto"/>
              <w:ind w:left="103"/>
              <w:jc w:val="left"/>
            </w:pPr>
            <w:r w:rsidRPr="000579D2">
              <w:t>Paraesthesia</w:t>
            </w:r>
          </w:p>
        </w:tc>
        <w:tc>
          <w:tcPr>
            <w:tcW w:w="1559" w:type="dxa"/>
          </w:tcPr>
          <w:p w14:paraId="55D39D1C"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323F1503"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3915E5C3" w14:textId="77777777" w:rsidR="00D02945" w:rsidRPr="000579D2" w:rsidRDefault="00D02945" w:rsidP="000579D2">
            <w:pPr>
              <w:pStyle w:val="TableParagraph"/>
              <w:spacing w:line="240" w:lineRule="auto"/>
              <w:ind w:left="133" w:right="134"/>
              <w:jc w:val="left"/>
            </w:pPr>
            <w:r w:rsidRPr="000579D2">
              <w:t>--</w:t>
            </w:r>
          </w:p>
        </w:tc>
        <w:tc>
          <w:tcPr>
            <w:tcW w:w="1418" w:type="dxa"/>
          </w:tcPr>
          <w:p w14:paraId="181C433B" w14:textId="77777777" w:rsidR="00D02945" w:rsidRPr="000579D2" w:rsidRDefault="00D02945" w:rsidP="000579D2">
            <w:pPr>
              <w:pStyle w:val="TableParagraph"/>
              <w:spacing w:line="240" w:lineRule="auto"/>
              <w:ind w:right="131"/>
              <w:jc w:val="left"/>
            </w:pPr>
            <w:r w:rsidRPr="000579D2">
              <w:t>Ritka</w:t>
            </w:r>
          </w:p>
        </w:tc>
      </w:tr>
      <w:tr w:rsidR="00D02945" w:rsidRPr="000579D2" w14:paraId="058150AE" w14:textId="77777777" w:rsidTr="000579D2">
        <w:trPr>
          <w:trHeight w:hRule="exact" w:val="528"/>
        </w:trPr>
        <w:tc>
          <w:tcPr>
            <w:tcW w:w="1843" w:type="dxa"/>
            <w:vMerge/>
          </w:tcPr>
          <w:p w14:paraId="7128AB25" w14:textId="77777777" w:rsidR="00D02945" w:rsidRPr="000579D2" w:rsidRDefault="00D02945"/>
        </w:tc>
        <w:tc>
          <w:tcPr>
            <w:tcW w:w="2977" w:type="dxa"/>
          </w:tcPr>
          <w:p w14:paraId="403A9CC8" w14:textId="77777777" w:rsidR="00D02945" w:rsidRPr="000579D2" w:rsidRDefault="00D02945" w:rsidP="000579D2">
            <w:pPr>
              <w:pStyle w:val="TableParagraph"/>
              <w:spacing w:line="240" w:lineRule="auto"/>
              <w:ind w:left="103" w:right="658"/>
              <w:jc w:val="left"/>
            </w:pPr>
            <w:r w:rsidRPr="000579D2">
              <w:t>Perifériás neuropathia, neuropathia</w:t>
            </w:r>
          </w:p>
        </w:tc>
        <w:tc>
          <w:tcPr>
            <w:tcW w:w="1559" w:type="dxa"/>
          </w:tcPr>
          <w:p w14:paraId="239D85B1"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6D1E9364"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49095718" w14:textId="77777777" w:rsidR="00D02945" w:rsidRPr="000579D2" w:rsidRDefault="00D02945" w:rsidP="000579D2">
            <w:pPr>
              <w:pStyle w:val="TableParagraph"/>
              <w:spacing w:line="240" w:lineRule="auto"/>
              <w:ind w:left="133" w:right="134"/>
              <w:jc w:val="left"/>
            </w:pPr>
            <w:r w:rsidRPr="000579D2">
              <w:t>--</w:t>
            </w:r>
          </w:p>
        </w:tc>
        <w:tc>
          <w:tcPr>
            <w:tcW w:w="1418" w:type="dxa"/>
          </w:tcPr>
          <w:p w14:paraId="065EFFA0" w14:textId="77777777" w:rsidR="00D02945" w:rsidRPr="000579D2" w:rsidRDefault="00D02945" w:rsidP="000579D2">
            <w:pPr>
              <w:pStyle w:val="TableParagraph"/>
              <w:spacing w:line="240" w:lineRule="auto"/>
              <w:ind w:right="132"/>
              <w:jc w:val="left"/>
            </w:pPr>
            <w:r w:rsidRPr="000579D2">
              <w:t>--</w:t>
            </w:r>
          </w:p>
        </w:tc>
      </w:tr>
      <w:tr w:rsidR="00D02945" w:rsidRPr="000579D2" w14:paraId="777DDCD4" w14:textId="77777777" w:rsidTr="000579D2">
        <w:trPr>
          <w:trHeight w:hRule="exact" w:val="528"/>
        </w:trPr>
        <w:tc>
          <w:tcPr>
            <w:tcW w:w="1843" w:type="dxa"/>
            <w:vMerge/>
          </w:tcPr>
          <w:p w14:paraId="4D00D57D" w14:textId="77777777" w:rsidR="00D02945" w:rsidRPr="000579D2" w:rsidRDefault="00D02945"/>
        </w:tc>
        <w:tc>
          <w:tcPr>
            <w:tcW w:w="2977" w:type="dxa"/>
          </w:tcPr>
          <w:p w14:paraId="340AF1AE" w14:textId="77777777" w:rsidR="00D02945" w:rsidRPr="000579D2" w:rsidRDefault="00D02945" w:rsidP="000579D2">
            <w:pPr>
              <w:pStyle w:val="TableParagraph"/>
              <w:spacing w:line="240" w:lineRule="auto"/>
              <w:ind w:left="103"/>
              <w:jc w:val="left"/>
            </w:pPr>
            <w:r w:rsidRPr="000579D2">
              <w:t>Somnolencia</w:t>
            </w:r>
          </w:p>
        </w:tc>
        <w:tc>
          <w:tcPr>
            <w:tcW w:w="1559" w:type="dxa"/>
          </w:tcPr>
          <w:p w14:paraId="22E66ED0"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7D35E9CA" w14:textId="77777777" w:rsidR="00D02945" w:rsidRPr="000579D2" w:rsidRDefault="00D02945" w:rsidP="000579D2">
            <w:pPr>
              <w:pStyle w:val="TableParagraph"/>
              <w:spacing w:line="240" w:lineRule="auto"/>
              <w:ind w:right="133"/>
              <w:jc w:val="left"/>
            </w:pPr>
            <w:r w:rsidRPr="000579D2">
              <w:t>Gyakori</w:t>
            </w:r>
          </w:p>
        </w:tc>
        <w:tc>
          <w:tcPr>
            <w:tcW w:w="1275" w:type="dxa"/>
          </w:tcPr>
          <w:p w14:paraId="1856EE7C" w14:textId="77777777" w:rsidR="00D02945" w:rsidRPr="000579D2" w:rsidRDefault="00D02945" w:rsidP="000579D2">
            <w:pPr>
              <w:pStyle w:val="TableParagraph"/>
              <w:spacing w:line="240" w:lineRule="auto"/>
              <w:ind w:left="133" w:right="134"/>
              <w:jc w:val="left"/>
            </w:pPr>
            <w:r w:rsidRPr="000579D2">
              <w:t>--</w:t>
            </w:r>
          </w:p>
        </w:tc>
        <w:tc>
          <w:tcPr>
            <w:tcW w:w="1418" w:type="dxa"/>
          </w:tcPr>
          <w:p w14:paraId="5A07C783" w14:textId="77777777" w:rsidR="00D02945" w:rsidRPr="000579D2" w:rsidRDefault="00D02945" w:rsidP="000579D2">
            <w:pPr>
              <w:pStyle w:val="TableParagraph"/>
              <w:spacing w:line="240" w:lineRule="auto"/>
              <w:ind w:right="132"/>
              <w:jc w:val="left"/>
            </w:pPr>
            <w:r w:rsidRPr="000579D2">
              <w:t>--</w:t>
            </w:r>
          </w:p>
        </w:tc>
      </w:tr>
      <w:tr w:rsidR="00D02945" w:rsidRPr="000579D2" w14:paraId="04D4BE66" w14:textId="77777777" w:rsidTr="000579D2">
        <w:trPr>
          <w:trHeight w:hRule="exact" w:val="528"/>
        </w:trPr>
        <w:tc>
          <w:tcPr>
            <w:tcW w:w="1843" w:type="dxa"/>
            <w:vMerge/>
          </w:tcPr>
          <w:p w14:paraId="328DB4F7" w14:textId="77777777" w:rsidR="00D02945" w:rsidRPr="000579D2" w:rsidRDefault="00D02945"/>
        </w:tc>
        <w:tc>
          <w:tcPr>
            <w:tcW w:w="2977" w:type="dxa"/>
          </w:tcPr>
          <w:p w14:paraId="01643CA1" w14:textId="77777777" w:rsidR="00D02945" w:rsidRPr="000579D2" w:rsidRDefault="00D02945" w:rsidP="000579D2">
            <w:pPr>
              <w:pStyle w:val="TableParagraph"/>
              <w:spacing w:line="240" w:lineRule="auto"/>
              <w:ind w:left="103"/>
              <w:jc w:val="left"/>
            </w:pPr>
            <w:r w:rsidRPr="000579D2">
              <w:t>Eszméletvesztés</w:t>
            </w:r>
          </w:p>
        </w:tc>
        <w:tc>
          <w:tcPr>
            <w:tcW w:w="1559" w:type="dxa"/>
          </w:tcPr>
          <w:p w14:paraId="7D76983E"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49BB85B9"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3A05F1AF" w14:textId="77777777" w:rsidR="00D02945" w:rsidRPr="000579D2" w:rsidRDefault="00D02945" w:rsidP="000579D2">
            <w:pPr>
              <w:pStyle w:val="TableParagraph"/>
              <w:spacing w:line="240" w:lineRule="auto"/>
              <w:ind w:left="133" w:right="134"/>
              <w:jc w:val="left"/>
            </w:pPr>
            <w:r w:rsidRPr="000579D2">
              <w:t>--</w:t>
            </w:r>
          </w:p>
        </w:tc>
        <w:tc>
          <w:tcPr>
            <w:tcW w:w="1418" w:type="dxa"/>
          </w:tcPr>
          <w:p w14:paraId="11159A7F" w14:textId="77777777" w:rsidR="00D02945" w:rsidRPr="000579D2" w:rsidRDefault="00D02945" w:rsidP="000579D2">
            <w:pPr>
              <w:pStyle w:val="TableParagraph"/>
              <w:spacing w:line="240" w:lineRule="auto"/>
              <w:ind w:right="132"/>
              <w:jc w:val="left"/>
            </w:pPr>
            <w:r w:rsidRPr="000579D2">
              <w:t>--</w:t>
            </w:r>
          </w:p>
        </w:tc>
      </w:tr>
      <w:tr w:rsidR="00D02945" w:rsidRPr="000579D2" w14:paraId="08CE046F" w14:textId="77777777" w:rsidTr="000579D2">
        <w:trPr>
          <w:trHeight w:hRule="exact" w:val="528"/>
        </w:trPr>
        <w:tc>
          <w:tcPr>
            <w:tcW w:w="1843" w:type="dxa"/>
            <w:vMerge/>
          </w:tcPr>
          <w:p w14:paraId="709914BC" w14:textId="77777777" w:rsidR="00D02945" w:rsidRPr="000579D2" w:rsidRDefault="00D02945"/>
        </w:tc>
        <w:tc>
          <w:tcPr>
            <w:tcW w:w="2977" w:type="dxa"/>
          </w:tcPr>
          <w:p w14:paraId="3BBD6DA7" w14:textId="77777777" w:rsidR="00D02945" w:rsidRPr="000579D2" w:rsidRDefault="00D02945" w:rsidP="000579D2">
            <w:pPr>
              <w:pStyle w:val="TableParagraph"/>
              <w:spacing w:line="240" w:lineRule="auto"/>
              <w:ind w:left="103"/>
              <w:jc w:val="left"/>
            </w:pPr>
            <w:r w:rsidRPr="000579D2">
              <w:t>Tremor</w:t>
            </w:r>
          </w:p>
        </w:tc>
        <w:tc>
          <w:tcPr>
            <w:tcW w:w="1559" w:type="dxa"/>
          </w:tcPr>
          <w:p w14:paraId="6D247529" w14:textId="77777777" w:rsidR="00D02945" w:rsidRPr="000579D2" w:rsidRDefault="00D02945" w:rsidP="000579D2">
            <w:pPr>
              <w:pStyle w:val="TableParagraph"/>
              <w:spacing w:line="240" w:lineRule="auto"/>
              <w:ind w:left="106" w:right="106"/>
              <w:jc w:val="left"/>
            </w:pPr>
            <w:r w:rsidRPr="000579D2">
              <w:t>--</w:t>
            </w:r>
          </w:p>
        </w:tc>
        <w:tc>
          <w:tcPr>
            <w:tcW w:w="1418" w:type="dxa"/>
          </w:tcPr>
          <w:p w14:paraId="2AAF8967" w14:textId="77777777" w:rsidR="00D02945" w:rsidRPr="000579D2" w:rsidRDefault="00D02945" w:rsidP="000579D2">
            <w:pPr>
              <w:pStyle w:val="TableParagraph"/>
              <w:spacing w:line="240" w:lineRule="auto"/>
              <w:ind w:left="336" w:right="311" w:firstLine="122"/>
              <w:jc w:val="left"/>
            </w:pPr>
            <w:r w:rsidRPr="000579D2">
              <w:t>Nem gyakori</w:t>
            </w:r>
          </w:p>
        </w:tc>
        <w:tc>
          <w:tcPr>
            <w:tcW w:w="1275" w:type="dxa"/>
          </w:tcPr>
          <w:p w14:paraId="2B36F04A" w14:textId="77777777" w:rsidR="00D02945" w:rsidRPr="000579D2" w:rsidRDefault="00D02945" w:rsidP="000579D2">
            <w:pPr>
              <w:pStyle w:val="TableParagraph"/>
              <w:spacing w:line="240" w:lineRule="auto"/>
              <w:ind w:left="133" w:right="134"/>
              <w:jc w:val="left"/>
            </w:pPr>
            <w:r w:rsidRPr="000579D2">
              <w:t>--</w:t>
            </w:r>
          </w:p>
        </w:tc>
        <w:tc>
          <w:tcPr>
            <w:tcW w:w="1418" w:type="dxa"/>
          </w:tcPr>
          <w:p w14:paraId="75ACFF60" w14:textId="77777777" w:rsidR="00D02945" w:rsidRPr="000579D2" w:rsidRDefault="00D02945" w:rsidP="000579D2">
            <w:pPr>
              <w:pStyle w:val="TableParagraph"/>
              <w:spacing w:line="240" w:lineRule="auto"/>
              <w:ind w:right="132"/>
              <w:jc w:val="left"/>
            </w:pPr>
            <w:r w:rsidRPr="000579D2">
              <w:t>--</w:t>
            </w:r>
          </w:p>
        </w:tc>
      </w:tr>
      <w:tr w:rsidR="00D02945" w:rsidRPr="000579D2" w14:paraId="6C72BCE4" w14:textId="77777777" w:rsidTr="000579D2">
        <w:trPr>
          <w:trHeight w:hRule="exact" w:val="528"/>
        </w:trPr>
        <w:tc>
          <w:tcPr>
            <w:tcW w:w="1843" w:type="dxa"/>
            <w:vMerge/>
            <w:tcBorders>
              <w:bottom w:val="single" w:sz="4" w:space="0" w:color="000000"/>
            </w:tcBorders>
          </w:tcPr>
          <w:p w14:paraId="628CC1DB" w14:textId="77777777" w:rsidR="00D02945" w:rsidRPr="000579D2" w:rsidRDefault="00D02945"/>
        </w:tc>
        <w:tc>
          <w:tcPr>
            <w:tcW w:w="2977" w:type="dxa"/>
          </w:tcPr>
          <w:p w14:paraId="4CF5DCDA" w14:textId="77777777" w:rsidR="00D02945" w:rsidRPr="000579D2" w:rsidRDefault="00D02945" w:rsidP="000579D2">
            <w:pPr>
              <w:pStyle w:val="TableParagraph"/>
              <w:spacing w:line="240" w:lineRule="auto"/>
              <w:ind w:left="103"/>
              <w:jc w:val="left"/>
            </w:pPr>
            <w:r w:rsidRPr="000579D2">
              <w:t>Hypaesthesia</w:t>
            </w:r>
          </w:p>
        </w:tc>
        <w:tc>
          <w:tcPr>
            <w:tcW w:w="1559" w:type="dxa"/>
          </w:tcPr>
          <w:p w14:paraId="0F267F6D" w14:textId="77777777" w:rsidR="00D02945" w:rsidRPr="000579D2" w:rsidRDefault="00D02945" w:rsidP="000579D2">
            <w:pPr>
              <w:pStyle w:val="TableParagraph"/>
              <w:spacing w:line="240" w:lineRule="auto"/>
              <w:ind w:left="106" w:right="106"/>
              <w:jc w:val="left"/>
            </w:pPr>
            <w:r w:rsidRPr="000579D2">
              <w:t>--</w:t>
            </w:r>
          </w:p>
        </w:tc>
        <w:tc>
          <w:tcPr>
            <w:tcW w:w="1418" w:type="dxa"/>
          </w:tcPr>
          <w:p w14:paraId="52F31F1C"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53FD5CF2" w14:textId="77777777" w:rsidR="00D02945" w:rsidRPr="000579D2" w:rsidRDefault="00D02945" w:rsidP="000579D2">
            <w:pPr>
              <w:pStyle w:val="TableParagraph"/>
              <w:spacing w:line="240" w:lineRule="auto"/>
              <w:ind w:left="133" w:right="134"/>
              <w:jc w:val="left"/>
            </w:pPr>
            <w:r w:rsidRPr="000579D2">
              <w:t>--</w:t>
            </w:r>
          </w:p>
        </w:tc>
        <w:tc>
          <w:tcPr>
            <w:tcW w:w="1418" w:type="dxa"/>
          </w:tcPr>
          <w:p w14:paraId="39E39FB5" w14:textId="77777777" w:rsidR="00D02945" w:rsidRPr="000579D2" w:rsidRDefault="00D02945" w:rsidP="000579D2">
            <w:pPr>
              <w:pStyle w:val="TableParagraph"/>
              <w:spacing w:line="240" w:lineRule="auto"/>
              <w:ind w:right="132"/>
              <w:jc w:val="left"/>
            </w:pPr>
            <w:r w:rsidRPr="000579D2">
              <w:t>--</w:t>
            </w:r>
          </w:p>
        </w:tc>
      </w:tr>
      <w:tr w:rsidR="0061634D" w:rsidRPr="000579D2" w14:paraId="0897C775" w14:textId="77777777" w:rsidTr="000579D2">
        <w:trPr>
          <w:trHeight w:hRule="exact" w:val="269"/>
        </w:trPr>
        <w:tc>
          <w:tcPr>
            <w:tcW w:w="1843" w:type="dxa"/>
            <w:vMerge w:val="restart"/>
          </w:tcPr>
          <w:p w14:paraId="08C56461" w14:textId="77777777" w:rsidR="0061634D" w:rsidRPr="000579D2" w:rsidRDefault="0061634D" w:rsidP="000579D2">
            <w:pPr>
              <w:pStyle w:val="TableParagraph"/>
              <w:spacing w:line="240" w:lineRule="auto"/>
              <w:ind w:left="103" w:right="180"/>
              <w:jc w:val="left"/>
            </w:pPr>
            <w:r w:rsidRPr="000579D2">
              <w:t>Szembetegségek és szemészeti tünetek</w:t>
            </w:r>
          </w:p>
        </w:tc>
        <w:tc>
          <w:tcPr>
            <w:tcW w:w="2977" w:type="dxa"/>
          </w:tcPr>
          <w:p w14:paraId="17A87FEF" w14:textId="77777777" w:rsidR="0061634D" w:rsidRPr="000579D2" w:rsidRDefault="0061634D" w:rsidP="000579D2">
            <w:pPr>
              <w:pStyle w:val="TableParagraph"/>
              <w:spacing w:line="240" w:lineRule="auto"/>
              <w:ind w:left="103"/>
              <w:jc w:val="left"/>
            </w:pPr>
            <w:r w:rsidRPr="000579D2">
              <w:t>Akut zárt zugú glaucoma</w:t>
            </w:r>
          </w:p>
        </w:tc>
        <w:tc>
          <w:tcPr>
            <w:tcW w:w="1559" w:type="dxa"/>
          </w:tcPr>
          <w:p w14:paraId="3640AB1F" w14:textId="77777777" w:rsidR="0061634D" w:rsidRPr="000579D2" w:rsidRDefault="0061634D" w:rsidP="000579D2">
            <w:pPr>
              <w:pStyle w:val="TableParagraph"/>
              <w:spacing w:line="240" w:lineRule="auto"/>
              <w:ind w:left="106" w:right="106"/>
              <w:jc w:val="left"/>
            </w:pPr>
            <w:r w:rsidRPr="000579D2">
              <w:t>--</w:t>
            </w:r>
          </w:p>
        </w:tc>
        <w:tc>
          <w:tcPr>
            <w:tcW w:w="1418" w:type="dxa"/>
          </w:tcPr>
          <w:p w14:paraId="69F1A00C" w14:textId="77777777" w:rsidR="0061634D" w:rsidRPr="000579D2" w:rsidRDefault="0061634D" w:rsidP="000579D2">
            <w:pPr>
              <w:pStyle w:val="TableParagraph"/>
              <w:spacing w:line="240" w:lineRule="auto"/>
              <w:ind w:right="132"/>
              <w:jc w:val="left"/>
            </w:pPr>
            <w:r w:rsidRPr="000579D2">
              <w:t>--</w:t>
            </w:r>
          </w:p>
        </w:tc>
        <w:tc>
          <w:tcPr>
            <w:tcW w:w="1275" w:type="dxa"/>
          </w:tcPr>
          <w:p w14:paraId="7595D9C0" w14:textId="77777777" w:rsidR="0061634D" w:rsidRPr="000579D2" w:rsidRDefault="0061634D" w:rsidP="000579D2">
            <w:pPr>
              <w:pStyle w:val="TableParagraph"/>
              <w:spacing w:line="240" w:lineRule="auto"/>
              <w:ind w:left="133" w:right="134"/>
              <w:jc w:val="left"/>
            </w:pPr>
            <w:r w:rsidRPr="000579D2">
              <w:t>--</w:t>
            </w:r>
          </w:p>
        </w:tc>
        <w:tc>
          <w:tcPr>
            <w:tcW w:w="1418" w:type="dxa"/>
          </w:tcPr>
          <w:p w14:paraId="10CFA273" w14:textId="77777777" w:rsidR="0061634D" w:rsidRPr="000579D2" w:rsidRDefault="0061634D" w:rsidP="000579D2">
            <w:pPr>
              <w:pStyle w:val="TableParagraph"/>
              <w:spacing w:line="240" w:lineRule="auto"/>
              <w:ind w:right="133"/>
              <w:jc w:val="left"/>
            </w:pPr>
            <w:r w:rsidRPr="000579D2">
              <w:t>Nem ismert</w:t>
            </w:r>
          </w:p>
        </w:tc>
      </w:tr>
      <w:tr w:rsidR="0061634D" w:rsidRPr="000579D2" w14:paraId="658C4853" w14:textId="77777777" w:rsidTr="00810B94">
        <w:trPr>
          <w:trHeight w:hRule="exact" w:val="528"/>
        </w:trPr>
        <w:tc>
          <w:tcPr>
            <w:tcW w:w="1843" w:type="dxa"/>
            <w:vMerge/>
          </w:tcPr>
          <w:p w14:paraId="41CB9764" w14:textId="77777777" w:rsidR="0061634D" w:rsidRPr="000579D2" w:rsidRDefault="0061634D"/>
        </w:tc>
        <w:tc>
          <w:tcPr>
            <w:tcW w:w="2977" w:type="dxa"/>
          </w:tcPr>
          <w:p w14:paraId="3A7BA089" w14:textId="77777777" w:rsidR="0061634D" w:rsidRPr="000579D2" w:rsidRDefault="0061634D" w:rsidP="000579D2">
            <w:pPr>
              <w:pStyle w:val="TableParagraph"/>
              <w:spacing w:line="240" w:lineRule="auto"/>
              <w:ind w:left="103"/>
              <w:jc w:val="left"/>
            </w:pPr>
            <w:r w:rsidRPr="000579D2">
              <w:t>Látászavar</w:t>
            </w:r>
          </w:p>
        </w:tc>
        <w:tc>
          <w:tcPr>
            <w:tcW w:w="1559" w:type="dxa"/>
          </w:tcPr>
          <w:p w14:paraId="33CA6D01" w14:textId="77777777" w:rsidR="0061634D" w:rsidRPr="000579D2" w:rsidRDefault="0061634D" w:rsidP="000579D2">
            <w:pPr>
              <w:pStyle w:val="TableParagraph"/>
              <w:spacing w:line="240" w:lineRule="auto"/>
              <w:ind w:left="106" w:right="106"/>
              <w:jc w:val="left"/>
            </w:pPr>
            <w:r w:rsidRPr="000579D2">
              <w:t>--</w:t>
            </w:r>
          </w:p>
        </w:tc>
        <w:tc>
          <w:tcPr>
            <w:tcW w:w="1418" w:type="dxa"/>
          </w:tcPr>
          <w:p w14:paraId="77C492E8" w14:textId="77777777" w:rsidR="0061634D" w:rsidRPr="000579D2" w:rsidRDefault="0061634D" w:rsidP="000579D2">
            <w:pPr>
              <w:pStyle w:val="TableParagraph"/>
              <w:spacing w:line="240" w:lineRule="auto"/>
              <w:ind w:left="336" w:firstLine="122"/>
              <w:jc w:val="left"/>
            </w:pPr>
            <w:r w:rsidRPr="000579D2">
              <w:t>Nem gyakori</w:t>
            </w:r>
          </w:p>
        </w:tc>
        <w:tc>
          <w:tcPr>
            <w:tcW w:w="1275" w:type="dxa"/>
          </w:tcPr>
          <w:p w14:paraId="4B44BC6D" w14:textId="77777777" w:rsidR="0061634D" w:rsidRPr="000579D2" w:rsidRDefault="0061634D" w:rsidP="000579D2">
            <w:pPr>
              <w:pStyle w:val="TableParagraph"/>
              <w:spacing w:line="240" w:lineRule="auto"/>
              <w:ind w:left="133" w:right="134"/>
              <w:jc w:val="left"/>
            </w:pPr>
            <w:r w:rsidRPr="000579D2">
              <w:t>--</w:t>
            </w:r>
          </w:p>
        </w:tc>
        <w:tc>
          <w:tcPr>
            <w:tcW w:w="1418" w:type="dxa"/>
          </w:tcPr>
          <w:p w14:paraId="26FD7C0A" w14:textId="77777777" w:rsidR="0061634D" w:rsidRPr="000579D2" w:rsidRDefault="0061634D" w:rsidP="000579D2">
            <w:pPr>
              <w:pStyle w:val="TableParagraph"/>
              <w:spacing w:line="240" w:lineRule="auto"/>
              <w:ind w:right="132"/>
              <w:jc w:val="left"/>
            </w:pPr>
            <w:r w:rsidRPr="000579D2">
              <w:t>--</w:t>
            </w:r>
          </w:p>
        </w:tc>
      </w:tr>
      <w:tr w:rsidR="0061634D" w:rsidRPr="000579D2" w14:paraId="1073143F" w14:textId="77777777" w:rsidTr="00810B94">
        <w:trPr>
          <w:trHeight w:hRule="exact" w:val="528"/>
        </w:trPr>
        <w:tc>
          <w:tcPr>
            <w:tcW w:w="1843" w:type="dxa"/>
            <w:vMerge/>
          </w:tcPr>
          <w:p w14:paraId="51BF76F0" w14:textId="77777777" w:rsidR="0061634D" w:rsidRPr="000579D2" w:rsidRDefault="0061634D"/>
        </w:tc>
        <w:tc>
          <w:tcPr>
            <w:tcW w:w="2977" w:type="dxa"/>
          </w:tcPr>
          <w:p w14:paraId="3942A669" w14:textId="77777777" w:rsidR="0061634D" w:rsidRPr="000579D2" w:rsidRDefault="0061634D" w:rsidP="000579D2">
            <w:pPr>
              <w:pStyle w:val="TableParagraph"/>
              <w:spacing w:line="240" w:lineRule="auto"/>
              <w:ind w:left="103"/>
              <w:jc w:val="left"/>
            </w:pPr>
            <w:r w:rsidRPr="000579D2">
              <w:t>Látásromlás</w:t>
            </w:r>
          </w:p>
        </w:tc>
        <w:tc>
          <w:tcPr>
            <w:tcW w:w="1559" w:type="dxa"/>
          </w:tcPr>
          <w:p w14:paraId="4CF6E016" w14:textId="77777777" w:rsidR="0061634D" w:rsidRPr="000579D2" w:rsidRDefault="0061634D" w:rsidP="000579D2">
            <w:pPr>
              <w:pStyle w:val="TableParagraph"/>
              <w:spacing w:line="240" w:lineRule="auto"/>
              <w:ind w:left="335" w:right="282" w:firstLine="122"/>
              <w:jc w:val="left"/>
            </w:pPr>
            <w:r w:rsidRPr="000579D2">
              <w:t>Nem gyakori</w:t>
            </w:r>
          </w:p>
        </w:tc>
        <w:tc>
          <w:tcPr>
            <w:tcW w:w="1418" w:type="dxa"/>
          </w:tcPr>
          <w:p w14:paraId="35FF92F2" w14:textId="77777777" w:rsidR="0061634D" w:rsidRPr="000579D2" w:rsidRDefault="0061634D" w:rsidP="000579D2">
            <w:pPr>
              <w:pStyle w:val="TableParagraph"/>
              <w:spacing w:line="240" w:lineRule="auto"/>
              <w:ind w:left="336" w:firstLine="122"/>
              <w:jc w:val="left"/>
            </w:pPr>
            <w:r w:rsidRPr="000579D2">
              <w:t>Nem gyakori</w:t>
            </w:r>
          </w:p>
        </w:tc>
        <w:tc>
          <w:tcPr>
            <w:tcW w:w="1275" w:type="dxa"/>
          </w:tcPr>
          <w:p w14:paraId="28B5176C" w14:textId="77777777" w:rsidR="0061634D" w:rsidRPr="000579D2" w:rsidRDefault="0061634D" w:rsidP="000579D2">
            <w:pPr>
              <w:pStyle w:val="TableParagraph"/>
              <w:spacing w:line="240" w:lineRule="auto"/>
              <w:ind w:left="133" w:right="134"/>
              <w:jc w:val="left"/>
            </w:pPr>
            <w:r w:rsidRPr="000579D2">
              <w:t>--</w:t>
            </w:r>
          </w:p>
        </w:tc>
        <w:tc>
          <w:tcPr>
            <w:tcW w:w="1418" w:type="dxa"/>
          </w:tcPr>
          <w:p w14:paraId="465044FA" w14:textId="77777777" w:rsidR="0061634D" w:rsidRPr="000579D2" w:rsidRDefault="0061634D" w:rsidP="000579D2">
            <w:pPr>
              <w:pStyle w:val="TableParagraph"/>
              <w:spacing w:line="240" w:lineRule="auto"/>
              <w:ind w:right="131"/>
              <w:jc w:val="left"/>
            </w:pPr>
            <w:r w:rsidRPr="000579D2">
              <w:t>Ritka</w:t>
            </w:r>
          </w:p>
        </w:tc>
      </w:tr>
      <w:tr w:rsidR="0061634D" w:rsidRPr="000579D2" w14:paraId="13AB55D4" w14:textId="77777777" w:rsidTr="00810B94">
        <w:trPr>
          <w:trHeight w:hRule="exact" w:val="528"/>
        </w:trPr>
        <w:tc>
          <w:tcPr>
            <w:tcW w:w="1843" w:type="dxa"/>
            <w:vMerge/>
          </w:tcPr>
          <w:p w14:paraId="4760FE80" w14:textId="77777777" w:rsidR="0061634D" w:rsidRPr="000579D2" w:rsidRDefault="0061634D"/>
        </w:tc>
        <w:tc>
          <w:tcPr>
            <w:tcW w:w="2977" w:type="dxa"/>
          </w:tcPr>
          <w:p w14:paraId="6F104712" w14:textId="3EA8FB1E" w:rsidR="0061634D" w:rsidRPr="000579D2" w:rsidRDefault="00777B93" w:rsidP="000579D2">
            <w:pPr>
              <w:pStyle w:val="TableParagraph"/>
              <w:spacing w:line="240" w:lineRule="auto"/>
              <w:ind w:left="103"/>
              <w:jc w:val="left"/>
            </w:pPr>
            <w:r>
              <w:t>Choroidealis effusio</w:t>
            </w:r>
          </w:p>
        </w:tc>
        <w:tc>
          <w:tcPr>
            <w:tcW w:w="1559" w:type="dxa"/>
          </w:tcPr>
          <w:p w14:paraId="5E835DD2" w14:textId="66F0C547" w:rsidR="0061634D" w:rsidRPr="000579D2" w:rsidRDefault="0061634D" w:rsidP="004A68E0">
            <w:pPr>
              <w:pStyle w:val="TableParagraph"/>
              <w:spacing w:line="240" w:lineRule="auto"/>
              <w:ind w:left="0" w:right="282" w:firstLine="136"/>
              <w:jc w:val="both"/>
            </w:pPr>
            <w:r w:rsidRPr="000579D2">
              <w:t>--</w:t>
            </w:r>
          </w:p>
        </w:tc>
        <w:tc>
          <w:tcPr>
            <w:tcW w:w="1418" w:type="dxa"/>
          </w:tcPr>
          <w:p w14:paraId="70B32ADC" w14:textId="2EAC05E1" w:rsidR="0061634D" w:rsidRPr="000579D2" w:rsidRDefault="0061634D" w:rsidP="0061634D">
            <w:pPr>
              <w:pStyle w:val="TableParagraph"/>
              <w:spacing w:line="240" w:lineRule="auto"/>
              <w:ind w:left="149"/>
              <w:jc w:val="left"/>
            </w:pPr>
            <w:r w:rsidRPr="000579D2">
              <w:t>--</w:t>
            </w:r>
          </w:p>
        </w:tc>
        <w:tc>
          <w:tcPr>
            <w:tcW w:w="1275" w:type="dxa"/>
          </w:tcPr>
          <w:p w14:paraId="24803781" w14:textId="0A1522CC" w:rsidR="0061634D" w:rsidRPr="000579D2" w:rsidRDefault="0061634D" w:rsidP="000579D2">
            <w:pPr>
              <w:pStyle w:val="TableParagraph"/>
              <w:spacing w:line="240" w:lineRule="auto"/>
              <w:ind w:left="133" w:right="134"/>
              <w:jc w:val="left"/>
            </w:pPr>
            <w:r w:rsidRPr="000579D2">
              <w:t>--</w:t>
            </w:r>
          </w:p>
        </w:tc>
        <w:tc>
          <w:tcPr>
            <w:tcW w:w="1418" w:type="dxa"/>
          </w:tcPr>
          <w:p w14:paraId="65DE13D2" w14:textId="41FE7010" w:rsidR="0061634D" w:rsidRPr="000579D2" w:rsidRDefault="0061634D" w:rsidP="000579D2">
            <w:pPr>
              <w:pStyle w:val="TableParagraph"/>
              <w:spacing w:line="240" w:lineRule="auto"/>
              <w:ind w:right="131"/>
              <w:jc w:val="left"/>
            </w:pPr>
            <w:r w:rsidRPr="000579D2">
              <w:t>Nem ismert</w:t>
            </w:r>
          </w:p>
        </w:tc>
      </w:tr>
      <w:tr w:rsidR="00D02945" w:rsidRPr="000579D2" w14:paraId="0255801D" w14:textId="77777777" w:rsidTr="000579D2">
        <w:trPr>
          <w:trHeight w:hRule="exact" w:val="528"/>
        </w:trPr>
        <w:tc>
          <w:tcPr>
            <w:tcW w:w="1843" w:type="dxa"/>
            <w:vMerge w:val="restart"/>
          </w:tcPr>
          <w:p w14:paraId="29DC7E2B" w14:textId="77777777" w:rsidR="00D02945" w:rsidRPr="000579D2" w:rsidRDefault="00D02945" w:rsidP="000579D2">
            <w:pPr>
              <w:pStyle w:val="TableParagraph"/>
              <w:spacing w:line="240" w:lineRule="auto"/>
              <w:ind w:left="103" w:right="382"/>
              <w:jc w:val="left"/>
            </w:pPr>
            <w:r w:rsidRPr="000579D2">
              <w:t>A fül és az egyensúly- érzékelő szerv betegségei és tünetei</w:t>
            </w:r>
          </w:p>
        </w:tc>
        <w:tc>
          <w:tcPr>
            <w:tcW w:w="2977" w:type="dxa"/>
          </w:tcPr>
          <w:p w14:paraId="0AE103D4" w14:textId="77777777" w:rsidR="00D02945" w:rsidRPr="000579D2" w:rsidRDefault="00D02945" w:rsidP="000579D2">
            <w:pPr>
              <w:pStyle w:val="TableParagraph"/>
              <w:spacing w:line="240" w:lineRule="auto"/>
              <w:ind w:left="103"/>
              <w:jc w:val="left"/>
            </w:pPr>
            <w:r w:rsidRPr="000579D2">
              <w:t>Tinnitus</w:t>
            </w:r>
          </w:p>
        </w:tc>
        <w:tc>
          <w:tcPr>
            <w:tcW w:w="1559" w:type="dxa"/>
          </w:tcPr>
          <w:p w14:paraId="755C8513" w14:textId="77777777" w:rsidR="00D02945" w:rsidRPr="000579D2" w:rsidRDefault="00D02945" w:rsidP="000579D2">
            <w:pPr>
              <w:pStyle w:val="TableParagraph"/>
              <w:spacing w:line="240" w:lineRule="auto"/>
              <w:ind w:left="106" w:right="106"/>
              <w:jc w:val="left"/>
            </w:pPr>
            <w:r w:rsidRPr="000579D2">
              <w:t>--</w:t>
            </w:r>
          </w:p>
        </w:tc>
        <w:tc>
          <w:tcPr>
            <w:tcW w:w="1418" w:type="dxa"/>
          </w:tcPr>
          <w:p w14:paraId="796A186B"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7637BE13" w14:textId="77777777" w:rsidR="00D02945" w:rsidRPr="000579D2" w:rsidRDefault="00D02945" w:rsidP="000579D2">
            <w:pPr>
              <w:pStyle w:val="TableParagraph"/>
              <w:spacing w:line="240" w:lineRule="auto"/>
              <w:ind w:left="133" w:right="134"/>
              <w:jc w:val="left"/>
            </w:pPr>
            <w:r w:rsidRPr="000579D2">
              <w:t>--</w:t>
            </w:r>
          </w:p>
        </w:tc>
        <w:tc>
          <w:tcPr>
            <w:tcW w:w="1418" w:type="dxa"/>
          </w:tcPr>
          <w:p w14:paraId="5383CCD2" w14:textId="77777777" w:rsidR="00D02945" w:rsidRPr="000579D2" w:rsidRDefault="00D02945" w:rsidP="000579D2">
            <w:pPr>
              <w:pStyle w:val="TableParagraph"/>
              <w:spacing w:line="240" w:lineRule="auto"/>
              <w:ind w:right="132"/>
              <w:jc w:val="left"/>
            </w:pPr>
            <w:r w:rsidRPr="000579D2">
              <w:t>--</w:t>
            </w:r>
          </w:p>
        </w:tc>
      </w:tr>
      <w:tr w:rsidR="00D02945" w:rsidRPr="000579D2" w14:paraId="164F1925" w14:textId="77777777" w:rsidTr="000579D2">
        <w:trPr>
          <w:trHeight w:hRule="exact" w:val="778"/>
        </w:trPr>
        <w:tc>
          <w:tcPr>
            <w:tcW w:w="1843" w:type="dxa"/>
            <w:vMerge/>
          </w:tcPr>
          <w:p w14:paraId="25209AA0" w14:textId="77777777" w:rsidR="00D02945" w:rsidRPr="000579D2" w:rsidRDefault="00D02945"/>
        </w:tc>
        <w:tc>
          <w:tcPr>
            <w:tcW w:w="2977" w:type="dxa"/>
          </w:tcPr>
          <w:p w14:paraId="6ED8A78B" w14:textId="77777777" w:rsidR="00D02945" w:rsidRPr="000579D2" w:rsidRDefault="00D02945" w:rsidP="000579D2">
            <w:pPr>
              <w:pStyle w:val="TableParagraph"/>
              <w:spacing w:line="240" w:lineRule="auto"/>
              <w:ind w:left="103"/>
              <w:jc w:val="left"/>
            </w:pPr>
            <w:r w:rsidRPr="000579D2">
              <w:t>Vertigo</w:t>
            </w:r>
          </w:p>
        </w:tc>
        <w:tc>
          <w:tcPr>
            <w:tcW w:w="1559" w:type="dxa"/>
          </w:tcPr>
          <w:p w14:paraId="08A071EA"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0E3EDF93" w14:textId="77777777" w:rsidR="00D02945" w:rsidRPr="000579D2" w:rsidRDefault="00D02945" w:rsidP="000579D2">
            <w:pPr>
              <w:pStyle w:val="TableParagraph"/>
              <w:spacing w:line="240" w:lineRule="auto"/>
              <w:ind w:right="132"/>
              <w:jc w:val="left"/>
            </w:pPr>
            <w:r w:rsidRPr="000579D2">
              <w:t>--</w:t>
            </w:r>
          </w:p>
        </w:tc>
        <w:tc>
          <w:tcPr>
            <w:tcW w:w="1275" w:type="dxa"/>
          </w:tcPr>
          <w:p w14:paraId="1D13BB68" w14:textId="77777777" w:rsidR="00D02945" w:rsidRPr="000579D2" w:rsidRDefault="00D02945" w:rsidP="000579D2">
            <w:pPr>
              <w:pStyle w:val="TableParagraph"/>
              <w:spacing w:line="240" w:lineRule="auto"/>
              <w:ind w:left="336" w:firstLine="122"/>
              <w:jc w:val="left"/>
            </w:pPr>
            <w:r w:rsidRPr="000579D2">
              <w:t>Nem gyakori</w:t>
            </w:r>
          </w:p>
        </w:tc>
        <w:tc>
          <w:tcPr>
            <w:tcW w:w="1418" w:type="dxa"/>
          </w:tcPr>
          <w:p w14:paraId="190956AE" w14:textId="77777777" w:rsidR="00D02945" w:rsidRPr="000579D2" w:rsidRDefault="00D02945" w:rsidP="000579D2">
            <w:pPr>
              <w:pStyle w:val="TableParagraph"/>
              <w:spacing w:line="240" w:lineRule="auto"/>
              <w:ind w:right="132"/>
              <w:jc w:val="left"/>
            </w:pPr>
            <w:r w:rsidRPr="000579D2">
              <w:t>--</w:t>
            </w:r>
          </w:p>
        </w:tc>
      </w:tr>
      <w:tr w:rsidR="00D02945" w:rsidRPr="000579D2" w14:paraId="31D6F697" w14:textId="77777777" w:rsidTr="000579D2">
        <w:trPr>
          <w:trHeight w:hRule="exact" w:val="269"/>
        </w:trPr>
        <w:tc>
          <w:tcPr>
            <w:tcW w:w="1843" w:type="dxa"/>
            <w:vMerge w:val="restart"/>
          </w:tcPr>
          <w:p w14:paraId="7384624D" w14:textId="77777777" w:rsidR="00D02945" w:rsidRPr="000579D2" w:rsidRDefault="00D02945" w:rsidP="000579D2">
            <w:pPr>
              <w:pStyle w:val="TableParagraph"/>
              <w:spacing w:line="240" w:lineRule="auto"/>
              <w:ind w:left="103" w:right="180"/>
              <w:jc w:val="left"/>
            </w:pPr>
            <w:r w:rsidRPr="000579D2">
              <w:t>Szívbetegségek és a szívvel kapcsolatos tünetek</w:t>
            </w:r>
          </w:p>
        </w:tc>
        <w:tc>
          <w:tcPr>
            <w:tcW w:w="2977" w:type="dxa"/>
          </w:tcPr>
          <w:p w14:paraId="38BC1737" w14:textId="77777777" w:rsidR="00D02945" w:rsidRPr="000579D2" w:rsidRDefault="00D02945" w:rsidP="000579D2">
            <w:pPr>
              <w:pStyle w:val="TableParagraph"/>
              <w:spacing w:line="240" w:lineRule="auto"/>
              <w:ind w:left="103"/>
              <w:jc w:val="left"/>
            </w:pPr>
            <w:r w:rsidRPr="000579D2">
              <w:t>Palpitációk</w:t>
            </w:r>
          </w:p>
        </w:tc>
        <w:tc>
          <w:tcPr>
            <w:tcW w:w="1559" w:type="dxa"/>
          </w:tcPr>
          <w:p w14:paraId="22D35A8B" w14:textId="77777777" w:rsidR="00D02945" w:rsidRPr="000579D2" w:rsidRDefault="00D02945" w:rsidP="000579D2">
            <w:pPr>
              <w:pStyle w:val="TableParagraph"/>
              <w:spacing w:line="240" w:lineRule="auto"/>
              <w:ind w:left="106" w:right="106"/>
              <w:jc w:val="left"/>
            </w:pPr>
            <w:r w:rsidRPr="000579D2">
              <w:t>--</w:t>
            </w:r>
          </w:p>
        </w:tc>
        <w:tc>
          <w:tcPr>
            <w:tcW w:w="1418" w:type="dxa"/>
          </w:tcPr>
          <w:p w14:paraId="21455DDD" w14:textId="77777777" w:rsidR="00D02945" w:rsidRPr="000579D2" w:rsidRDefault="00D02945" w:rsidP="000579D2">
            <w:pPr>
              <w:pStyle w:val="TableParagraph"/>
              <w:spacing w:line="240" w:lineRule="auto"/>
              <w:ind w:right="133"/>
              <w:jc w:val="left"/>
            </w:pPr>
            <w:r w:rsidRPr="000579D2">
              <w:t>Gyakori</w:t>
            </w:r>
          </w:p>
        </w:tc>
        <w:tc>
          <w:tcPr>
            <w:tcW w:w="1275" w:type="dxa"/>
          </w:tcPr>
          <w:p w14:paraId="7D2EB92E" w14:textId="77777777" w:rsidR="00D02945" w:rsidRPr="000579D2" w:rsidRDefault="00D02945" w:rsidP="000579D2">
            <w:pPr>
              <w:pStyle w:val="TableParagraph"/>
              <w:spacing w:line="240" w:lineRule="auto"/>
              <w:ind w:left="133" w:right="134"/>
              <w:jc w:val="left"/>
            </w:pPr>
            <w:r w:rsidRPr="000579D2">
              <w:t>--</w:t>
            </w:r>
          </w:p>
        </w:tc>
        <w:tc>
          <w:tcPr>
            <w:tcW w:w="1418" w:type="dxa"/>
          </w:tcPr>
          <w:p w14:paraId="04830802" w14:textId="77777777" w:rsidR="00D02945" w:rsidRPr="000579D2" w:rsidRDefault="00D02945" w:rsidP="000579D2">
            <w:pPr>
              <w:pStyle w:val="TableParagraph"/>
              <w:spacing w:line="240" w:lineRule="auto"/>
              <w:ind w:right="132"/>
              <w:jc w:val="left"/>
            </w:pPr>
            <w:r w:rsidRPr="000579D2">
              <w:t>--</w:t>
            </w:r>
          </w:p>
        </w:tc>
      </w:tr>
      <w:tr w:rsidR="00D02945" w:rsidRPr="000579D2" w14:paraId="7DB2C31E" w14:textId="77777777" w:rsidTr="000579D2">
        <w:trPr>
          <w:trHeight w:hRule="exact" w:val="528"/>
        </w:trPr>
        <w:tc>
          <w:tcPr>
            <w:tcW w:w="1843" w:type="dxa"/>
            <w:vMerge/>
          </w:tcPr>
          <w:p w14:paraId="1EBECBBC" w14:textId="77777777" w:rsidR="00D02945" w:rsidRPr="000579D2" w:rsidRDefault="00D02945"/>
        </w:tc>
        <w:tc>
          <w:tcPr>
            <w:tcW w:w="2977" w:type="dxa"/>
          </w:tcPr>
          <w:p w14:paraId="189AACB6" w14:textId="77777777" w:rsidR="00D02945" w:rsidRPr="000579D2" w:rsidRDefault="00D02945" w:rsidP="000579D2">
            <w:pPr>
              <w:pStyle w:val="TableParagraph"/>
              <w:spacing w:line="240" w:lineRule="auto"/>
              <w:ind w:left="103"/>
              <w:jc w:val="left"/>
            </w:pPr>
            <w:r w:rsidRPr="000579D2">
              <w:t>Tachycardia</w:t>
            </w:r>
          </w:p>
        </w:tc>
        <w:tc>
          <w:tcPr>
            <w:tcW w:w="1559" w:type="dxa"/>
          </w:tcPr>
          <w:p w14:paraId="00E08B8D"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41565400" w14:textId="77777777" w:rsidR="00D02945" w:rsidRPr="000579D2" w:rsidRDefault="00D02945" w:rsidP="000579D2">
            <w:pPr>
              <w:pStyle w:val="TableParagraph"/>
              <w:spacing w:line="240" w:lineRule="auto"/>
              <w:ind w:right="132"/>
              <w:jc w:val="left"/>
            </w:pPr>
            <w:r w:rsidRPr="000579D2">
              <w:t>--</w:t>
            </w:r>
          </w:p>
        </w:tc>
        <w:tc>
          <w:tcPr>
            <w:tcW w:w="1275" w:type="dxa"/>
          </w:tcPr>
          <w:p w14:paraId="27E14B2F" w14:textId="77777777" w:rsidR="00D02945" w:rsidRPr="000579D2" w:rsidRDefault="00D02945" w:rsidP="000579D2">
            <w:pPr>
              <w:pStyle w:val="TableParagraph"/>
              <w:spacing w:line="240" w:lineRule="auto"/>
              <w:ind w:left="133" w:right="134"/>
              <w:jc w:val="left"/>
            </w:pPr>
            <w:r w:rsidRPr="000579D2">
              <w:t>--</w:t>
            </w:r>
          </w:p>
        </w:tc>
        <w:tc>
          <w:tcPr>
            <w:tcW w:w="1418" w:type="dxa"/>
          </w:tcPr>
          <w:p w14:paraId="090E1E72" w14:textId="77777777" w:rsidR="00D02945" w:rsidRPr="000579D2" w:rsidRDefault="00D02945" w:rsidP="000579D2">
            <w:pPr>
              <w:pStyle w:val="TableParagraph"/>
              <w:spacing w:line="240" w:lineRule="auto"/>
              <w:ind w:right="132"/>
              <w:jc w:val="left"/>
            </w:pPr>
            <w:r w:rsidRPr="000579D2">
              <w:t>--</w:t>
            </w:r>
          </w:p>
        </w:tc>
      </w:tr>
      <w:tr w:rsidR="00D02945" w:rsidRPr="000579D2" w14:paraId="6E194358" w14:textId="77777777" w:rsidTr="000579D2">
        <w:trPr>
          <w:trHeight w:hRule="exact" w:val="1046"/>
        </w:trPr>
        <w:tc>
          <w:tcPr>
            <w:tcW w:w="1843" w:type="dxa"/>
            <w:vMerge/>
          </w:tcPr>
          <w:p w14:paraId="4DF44F95" w14:textId="77777777" w:rsidR="00D02945" w:rsidRPr="000579D2" w:rsidRDefault="00D02945"/>
        </w:tc>
        <w:tc>
          <w:tcPr>
            <w:tcW w:w="2977" w:type="dxa"/>
          </w:tcPr>
          <w:p w14:paraId="309DE05F" w14:textId="77777777" w:rsidR="00D02945" w:rsidRPr="000579D2" w:rsidRDefault="00D02945" w:rsidP="000579D2">
            <w:pPr>
              <w:pStyle w:val="TableParagraph"/>
              <w:spacing w:line="240" w:lineRule="auto"/>
              <w:ind w:left="103" w:right="340"/>
              <w:jc w:val="left"/>
            </w:pPr>
            <w:r w:rsidRPr="000579D2">
              <w:t>Arrhythmiák (beleértve a bradycardiát, ventricularis tachycardiát és a pitvarfibrillációt)</w:t>
            </w:r>
          </w:p>
        </w:tc>
        <w:tc>
          <w:tcPr>
            <w:tcW w:w="1559" w:type="dxa"/>
          </w:tcPr>
          <w:p w14:paraId="33B55CCD" w14:textId="77777777" w:rsidR="00D02945" w:rsidRPr="000579D2" w:rsidRDefault="00D02945" w:rsidP="000579D2">
            <w:pPr>
              <w:pStyle w:val="TableParagraph"/>
              <w:spacing w:line="240" w:lineRule="auto"/>
              <w:ind w:left="106" w:right="106"/>
              <w:jc w:val="left"/>
            </w:pPr>
            <w:r w:rsidRPr="000579D2">
              <w:t>--</w:t>
            </w:r>
          </w:p>
        </w:tc>
        <w:tc>
          <w:tcPr>
            <w:tcW w:w="1418" w:type="dxa"/>
          </w:tcPr>
          <w:p w14:paraId="4FB5F877"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1309DED3" w14:textId="77777777" w:rsidR="00D02945" w:rsidRPr="000579D2" w:rsidRDefault="00D02945" w:rsidP="000579D2">
            <w:pPr>
              <w:pStyle w:val="TableParagraph"/>
              <w:spacing w:line="240" w:lineRule="auto"/>
              <w:ind w:left="133" w:right="134"/>
              <w:jc w:val="left"/>
            </w:pPr>
            <w:r w:rsidRPr="000579D2">
              <w:t>--</w:t>
            </w:r>
          </w:p>
        </w:tc>
        <w:tc>
          <w:tcPr>
            <w:tcW w:w="1418" w:type="dxa"/>
          </w:tcPr>
          <w:p w14:paraId="7CB60636" w14:textId="77777777" w:rsidR="00D02945" w:rsidRPr="000579D2" w:rsidRDefault="00D02945" w:rsidP="000579D2">
            <w:pPr>
              <w:pStyle w:val="TableParagraph"/>
              <w:spacing w:line="240" w:lineRule="auto"/>
              <w:ind w:right="131"/>
              <w:jc w:val="left"/>
            </w:pPr>
            <w:r w:rsidRPr="000579D2">
              <w:t>Ritka</w:t>
            </w:r>
          </w:p>
        </w:tc>
      </w:tr>
      <w:tr w:rsidR="00D02945" w:rsidRPr="000579D2" w14:paraId="51B1CECA" w14:textId="77777777" w:rsidTr="000579D2">
        <w:trPr>
          <w:trHeight w:hRule="exact" w:val="528"/>
        </w:trPr>
        <w:tc>
          <w:tcPr>
            <w:tcW w:w="1843" w:type="dxa"/>
            <w:vMerge/>
          </w:tcPr>
          <w:p w14:paraId="5A397F61" w14:textId="77777777" w:rsidR="00D02945" w:rsidRPr="000579D2" w:rsidRDefault="00D02945"/>
        </w:tc>
        <w:tc>
          <w:tcPr>
            <w:tcW w:w="2977" w:type="dxa"/>
          </w:tcPr>
          <w:p w14:paraId="6AD8822E" w14:textId="77777777" w:rsidR="00D02945" w:rsidRPr="000579D2" w:rsidRDefault="00D02945" w:rsidP="000579D2">
            <w:pPr>
              <w:pStyle w:val="TableParagraph"/>
              <w:spacing w:line="240" w:lineRule="auto"/>
              <w:ind w:left="103"/>
              <w:jc w:val="left"/>
            </w:pPr>
            <w:r w:rsidRPr="000579D2">
              <w:t>Myocardialis infarctus</w:t>
            </w:r>
          </w:p>
        </w:tc>
        <w:tc>
          <w:tcPr>
            <w:tcW w:w="1559" w:type="dxa"/>
          </w:tcPr>
          <w:p w14:paraId="0F0705AA" w14:textId="77777777" w:rsidR="00D02945" w:rsidRPr="000579D2" w:rsidRDefault="00D02945" w:rsidP="000579D2">
            <w:pPr>
              <w:pStyle w:val="TableParagraph"/>
              <w:spacing w:line="240" w:lineRule="auto"/>
              <w:ind w:left="106" w:right="106"/>
              <w:jc w:val="left"/>
            </w:pPr>
            <w:r w:rsidRPr="000579D2">
              <w:t>--</w:t>
            </w:r>
          </w:p>
        </w:tc>
        <w:tc>
          <w:tcPr>
            <w:tcW w:w="1418" w:type="dxa"/>
          </w:tcPr>
          <w:p w14:paraId="1B71146A"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5C28EF30" w14:textId="77777777" w:rsidR="00D02945" w:rsidRPr="000579D2" w:rsidRDefault="00D02945" w:rsidP="000579D2">
            <w:pPr>
              <w:pStyle w:val="TableParagraph"/>
              <w:spacing w:line="240" w:lineRule="auto"/>
              <w:ind w:left="133" w:right="134"/>
              <w:jc w:val="left"/>
            </w:pPr>
            <w:r w:rsidRPr="000579D2">
              <w:t>--</w:t>
            </w:r>
          </w:p>
        </w:tc>
        <w:tc>
          <w:tcPr>
            <w:tcW w:w="1418" w:type="dxa"/>
          </w:tcPr>
          <w:p w14:paraId="296CE59F" w14:textId="77777777" w:rsidR="00D02945" w:rsidRPr="000579D2" w:rsidRDefault="00D02945" w:rsidP="000579D2">
            <w:pPr>
              <w:pStyle w:val="TableParagraph"/>
              <w:spacing w:line="240" w:lineRule="auto"/>
              <w:ind w:right="132"/>
              <w:jc w:val="left"/>
            </w:pPr>
            <w:r w:rsidRPr="000579D2">
              <w:t>--</w:t>
            </w:r>
          </w:p>
        </w:tc>
      </w:tr>
      <w:tr w:rsidR="00D02945" w:rsidRPr="000579D2" w14:paraId="0D99BF78" w14:textId="77777777" w:rsidTr="000579D2">
        <w:trPr>
          <w:trHeight w:hRule="exact" w:val="269"/>
        </w:trPr>
        <w:tc>
          <w:tcPr>
            <w:tcW w:w="1843" w:type="dxa"/>
            <w:vMerge w:val="restart"/>
          </w:tcPr>
          <w:p w14:paraId="2D5706E8" w14:textId="77777777" w:rsidR="00D02945" w:rsidRPr="000579D2" w:rsidRDefault="00D02945" w:rsidP="000579D2">
            <w:pPr>
              <w:pStyle w:val="TableParagraph"/>
              <w:spacing w:line="240" w:lineRule="auto"/>
              <w:ind w:left="103" w:right="222"/>
              <w:jc w:val="left"/>
            </w:pPr>
            <w:r w:rsidRPr="000579D2">
              <w:t>Érbetegségek és tünetek</w:t>
            </w:r>
          </w:p>
        </w:tc>
        <w:tc>
          <w:tcPr>
            <w:tcW w:w="2977" w:type="dxa"/>
          </w:tcPr>
          <w:p w14:paraId="7EB0BEDB" w14:textId="77777777" w:rsidR="00D02945" w:rsidRPr="000579D2" w:rsidRDefault="00D02945" w:rsidP="000579D2">
            <w:pPr>
              <w:pStyle w:val="TableParagraph"/>
              <w:spacing w:line="240" w:lineRule="auto"/>
              <w:ind w:left="103"/>
              <w:jc w:val="left"/>
            </w:pPr>
            <w:r w:rsidRPr="000579D2">
              <w:t>Kipirulás</w:t>
            </w:r>
          </w:p>
        </w:tc>
        <w:tc>
          <w:tcPr>
            <w:tcW w:w="1559" w:type="dxa"/>
          </w:tcPr>
          <w:p w14:paraId="5D96C9D3" w14:textId="77777777" w:rsidR="00D02945" w:rsidRPr="000579D2" w:rsidRDefault="00D02945" w:rsidP="000579D2">
            <w:pPr>
              <w:pStyle w:val="TableParagraph"/>
              <w:spacing w:line="240" w:lineRule="auto"/>
              <w:ind w:left="106" w:right="106"/>
              <w:jc w:val="left"/>
            </w:pPr>
            <w:r w:rsidRPr="000579D2">
              <w:t>--</w:t>
            </w:r>
          </w:p>
        </w:tc>
        <w:tc>
          <w:tcPr>
            <w:tcW w:w="1418" w:type="dxa"/>
          </w:tcPr>
          <w:p w14:paraId="7CC97DA3" w14:textId="77777777" w:rsidR="00D02945" w:rsidRPr="000579D2" w:rsidRDefault="00D02945" w:rsidP="000579D2">
            <w:pPr>
              <w:pStyle w:val="TableParagraph"/>
              <w:spacing w:line="240" w:lineRule="auto"/>
              <w:ind w:right="133"/>
              <w:jc w:val="left"/>
            </w:pPr>
            <w:r w:rsidRPr="000579D2">
              <w:t>Gyakori</w:t>
            </w:r>
          </w:p>
        </w:tc>
        <w:tc>
          <w:tcPr>
            <w:tcW w:w="1275" w:type="dxa"/>
          </w:tcPr>
          <w:p w14:paraId="58E5DC2F" w14:textId="77777777" w:rsidR="00D02945" w:rsidRPr="000579D2" w:rsidRDefault="00D02945" w:rsidP="000579D2">
            <w:pPr>
              <w:pStyle w:val="TableParagraph"/>
              <w:spacing w:line="240" w:lineRule="auto"/>
              <w:ind w:left="133" w:right="134"/>
              <w:jc w:val="left"/>
            </w:pPr>
            <w:r w:rsidRPr="000579D2">
              <w:t>--</w:t>
            </w:r>
          </w:p>
        </w:tc>
        <w:tc>
          <w:tcPr>
            <w:tcW w:w="1418" w:type="dxa"/>
          </w:tcPr>
          <w:p w14:paraId="053CEE97" w14:textId="77777777" w:rsidR="00D02945" w:rsidRPr="000579D2" w:rsidRDefault="00D02945" w:rsidP="000579D2">
            <w:pPr>
              <w:pStyle w:val="TableParagraph"/>
              <w:spacing w:line="240" w:lineRule="auto"/>
              <w:ind w:right="132"/>
              <w:jc w:val="left"/>
            </w:pPr>
            <w:r w:rsidRPr="000579D2">
              <w:t>--</w:t>
            </w:r>
          </w:p>
        </w:tc>
      </w:tr>
      <w:tr w:rsidR="00D02945" w:rsidRPr="000579D2" w14:paraId="309D0F88" w14:textId="77777777" w:rsidTr="000579D2">
        <w:trPr>
          <w:trHeight w:hRule="exact" w:val="528"/>
        </w:trPr>
        <w:tc>
          <w:tcPr>
            <w:tcW w:w="1843" w:type="dxa"/>
            <w:vMerge/>
          </w:tcPr>
          <w:p w14:paraId="5E53234D" w14:textId="77777777" w:rsidR="00D02945" w:rsidRPr="000579D2" w:rsidRDefault="00D02945"/>
        </w:tc>
        <w:tc>
          <w:tcPr>
            <w:tcW w:w="2977" w:type="dxa"/>
          </w:tcPr>
          <w:p w14:paraId="367E3078" w14:textId="77777777" w:rsidR="00D02945" w:rsidRPr="000579D2" w:rsidRDefault="00D02945" w:rsidP="000579D2">
            <w:pPr>
              <w:pStyle w:val="TableParagraph"/>
              <w:spacing w:line="240" w:lineRule="auto"/>
              <w:ind w:left="103"/>
              <w:jc w:val="left"/>
            </w:pPr>
            <w:r w:rsidRPr="000579D2">
              <w:t>Hypotonia</w:t>
            </w:r>
          </w:p>
        </w:tc>
        <w:tc>
          <w:tcPr>
            <w:tcW w:w="1559" w:type="dxa"/>
          </w:tcPr>
          <w:p w14:paraId="221629DC" w14:textId="77777777" w:rsidR="00D02945" w:rsidRPr="000579D2" w:rsidRDefault="00D02945" w:rsidP="000579D2">
            <w:pPr>
              <w:pStyle w:val="TableParagraph"/>
              <w:spacing w:line="240" w:lineRule="auto"/>
              <w:ind w:left="105" w:right="107"/>
              <w:jc w:val="left"/>
            </w:pPr>
            <w:r w:rsidRPr="000579D2">
              <w:t>Gyakori</w:t>
            </w:r>
          </w:p>
        </w:tc>
        <w:tc>
          <w:tcPr>
            <w:tcW w:w="1418" w:type="dxa"/>
          </w:tcPr>
          <w:p w14:paraId="4750B496"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7E2CCC42" w14:textId="77777777" w:rsidR="00D02945" w:rsidRPr="000579D2" w:rsidRDefault="00D02945" w:rsidP="000579D2">
            <w:pPr>
              <w:pStyle w:val="TableParagraph"/>
              <w:spacing w:line="240" w:lineRule="auto"/>
              <w:ind w:left="133" w:right="134"/>
              <w:jc w:val="left"/>
            </w:pPr>
            <w:r w:rsidRPr="000579D2">
              <w:t>--</w:t>
            </w:r>
          </w:p>
        </w:tc>
        <w:tc>
          <w:tcPr>
            <w:tcW w:w="1418" w:type="dxa"/>
          </w:tcPr>
          <w:p w14:paraId="17A50427" w14:textId="77777777" w:rsidR="00D02945" w:rsidRPr="000579D2" w:rsidRDefault="00D02945" w:rsidP="000579D2">
            <w:pPr>
              <w:pStyle w:val="TableParagraph"/>
              <w:spacing w:line="240" w:lineRule="auto"/>
              <w:ind w:right="132"/>
              <w:jc w:val="left"/>
            </w:pPr>
            <w:r w:rsidRPr="000579D2">
              <w:t>--</w:t>
            </w:r>
          </w:p>
        </w:tc>
      </w:tr>
      <w:tr w:rsidR="00D02945" w:rsidRPr="000579D2" w14:paraId="323044A4" w14:textId="77777777" w:rsidTr="000579D2">
        <w:trPr>
          <w:trHeight w:hRule="exact" w:val="528"/>
        </w:trPr>
        <w:tc>
          <w:tcPr>
            <w:tcW w:w="1843" w:type="dxa"/>
            <w:vMerge/>
          </w:tcPr>
          <w:p w14:paraId="14699333" w14:textId="77777777" w:rsidR="00D02945" w:rsidRPr="000579D2" w:rsidRDefault="00D02945"/>
        </w:tc>
        <w:tc>
          <w:tcPr>
            <w:tcW w:w="2977" w:type="dxa"/>
          </w:tcPr>
          <w:p w14:paraId="3140C73F" w14:textId="77777777" w:rsidR="00D02945" w:rsidRPr="000579D2" w:rsidRDefault="00D02945" w:rsidP="000579D2">
            <w:pPr>
              <w:pStyle w:val="TableParagraph"/>
              <w:spacing w:line="240" w:lineRule="auto"/>
              <w:ind w:left="103"/>
              <w:jc w:val="left"/>
            </w:pPr>
            <w:r w:rsidRPr="000579D2">
              <w:t>Orthostaticus hypotonia</w:t>
            </w:r>
          </w:p>
        </w:tc>
        <w:tc>
          <w:tcPr>
            <w:tcW w:w="1559" w:type="dxa"/>
          </w:tcPr>
          <w:p w14:paraId="1D288CD0"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37AEC1A2" w14:textId="77777777" w:rsidR="00D02945" w:rsidRPr="000579D2" w:rsidRDefault="00D02945" w:rsidP="000579D2">
            <w:pPr>
              <w:pStyle w:val="TableParagraph"/>
              <w:spacing w:line="240" w:lineRule="auto"/>
              <w:ind w:right="132"/>
              <w:jc w:val="left"/>
            </w:pPr>
            <w:r w:rsidRPr="000579D2">
              <w:t>--</w:t>
            </w:r>
          </w:p>
        </w:tc>
        <w:tc>
          <w:tcPr>
            <w:tcW w:w="1275" w:type="dxa"/>
          </w:tcPr>
          <w:p w14:paraId="464734ED" w14:textId="77777777" w:rsidR="00D02945" w:rsidRPr="000579D2" w:rsidRDefault="00D02945" w:rsidP="000579D2">
            <w:pPr>
              <w:pStyle w:val="TableParagraph"/>
              <w:spacing w:line="240" w:lineRule="auto"/>
              <w:ind w:left="133" w:right="134"/>
              <w:jc w:val="left"/>
            </w:pPr>
            <w:r w:rsidRPr="000579D2">
              <w:t>--</w:t>
            </w:r>
          </w:p>
        </w:tc>
        <w:tc>
          <w:tcPr>
            <w:tcW w:w="1418" w:type="dxa"/>
          </w:tcPr>
          <w:p w14:paraId="34C6301B" w14:textId="77777777" w:rsidR="00D02945" w:rsidRPr="000579D2" w:rsidRDefault="00D02945" w:rsidP="000579D2">
            <w:pPr>
              <w:pStyle w:val="TableParagraph"/>
              <w:spacing w:line="240" w:lineRule="auto"/>
              <w:ind w:right="133"/>
              <w:jc w:val="left"/>
            </w:pPr>
            <w:r w:rsidRPr="000579D2">
              <w:t>Gyakori</w:t>
            </w:r>
          </w:p>
        </w:tc>
      </w:tr>
      <w:tr w:rsidR="00D02945" w:rsidRPr="000579D2" w14:paraId="350B0794" w14:textId="77777777" w:rsidTr="000579D2">
        <w:trPr>
          <w:trHeight w:hRule="exact" w:val="528"/>
        </w:trPr>
        <w:tc>
          <w:tcPr>
            <w:tcW w:w="1843" w:type="dxa"/>
            <w:vMerge/>
          </w:tcPr>
          <w:p w14:paraId="00C61056" w14:textId="77777777" w:rsidR="00D02945" w:rsidRPr="000579D2" w:rsidRDefault="00D02945"/>
        </w:tc>
        <w:tc>
          <w:tcPr>
            <w:tcW w:w="2977" w:type="dxa"/>
          </w:tcPr>
          <w:p w14:paraId="496D7507" w14:textId="77777777" w:rsidR="00D02945" w:rsidRPr="000579D2" w:rsidRDefault="00D02945" w:rsidP="000579D2">
            <w:pPr>
              <w:pStyle w:val="TableParagraph"/>
              <w:spacing w:line="240" w:lineRule="auto"/>
              <w:ind w:left="103"/>
              <w:jc w:val="left"/>
            </w:pPr>
            <w:r w:rsidRPr="000579D2">
              <w:t>Phlebitis, thrombophlebitis</w:t>
            </w:r>
          </w:p>
        </w:tc>
        <w:tc>
          <w:tcPr>
            <w:tcW w:w="1559" w:type="dxa"/>
          </w:tcPr>
          <w:p w14:paraId="072F79D2"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436117EC" w14:textId="77777777" w:rsidR="00D02945" w:rsidRPr="000579D2" w:rsidRDefault="00D02945" w:rsidP="000579D2">
            <w:pPr>
              <w:pStyle w:val="TableParagraph"/>
              <w:spacing w:line="240" w:lineRule="auto"/>
              <w:ind w:right="132"/>
              <w:jc w:val="left"/>
            </w:pPr>
            <w:r w:rsidRPr="000579D2">
              <w:t>--</w:t>
            </w:r>
          </w:p>
        </w:tc>
        <w:tc>
          <w:tcPr>
            <w:tcW w:w="1275" w:type="dxa"/>
          </w:tcPr>
          <w:p w14:paraId="7EDFA022" w14:textId="77777777" w:rsidR="00D02945" w:rsidRPr="000579D2" w:rsidRDefault="00D02945" w:rsidP="000579D2">
            <w:pPr>
              <w:pStyle w:val="TableParagraph"/>
              <w:spacing w:line="240" w:lineRule="auto"/>
              <w:ind w:left="133" w:right="134"/>
              <w:jc w:val="left"/>
            </w:pPr>
            <w:r w:rsidRPr="000579D2">
              <w:t>--</w:t>
            </w:r>
          </w:p>
        </w:tc>
        <w:tc>
          <w:tcPr>
            <w:tcW w:w="1418" w:type="dxa"/>
          </w:tcPr>
          <w:p w14:paraId="640F2BAA" w14:textId="77777777" w:rsidR="00D02945" w:rsidRPr="000579D2" w:rsidRDefault="00D02945" w:rsidP="000579D2">
            <w:pPr>
              <w:pStyle w:val="TableParagraph"/>
              <w:spacing w:line="240" w:lineRule="auto"/>
              <w:ind w:right="132"/>
              <w:jc w:val="left"/>
            </w:pPr>
            <w:r w:rsidRPr="000579D2">
              <w:t>--</w:t>
            </w:r>
          </w:p>
        </w:tc>
      </w:tr>
      <w:tr w:rsidR="00D02945" w:rsidRPr="000579D2" w14:paraId="6FDC9BAC" w14:textId="77777777" w:rsidTr="000579D2">
        <w:trPr>
          <w:trHeight w:hRule="exact" w:val="528"/>
        </w:trPr>
        <w:tc>
          <w:tcPr>
            <w:tcW w:w="1843" w:type="dxa"/>
            <w:vMerge/>
          </w:tcPr>
          <w:p w14:paraId="032E850C" w14:textId="77777777" w:rsidR="00D02945" w:rsidRPr="000579D2" w:rsidRDefault="00D02945"/>
        </w:tc>
        <w:tc>
          <w:tcPr>
            <w:tcW w:w="2977" w:type="dxa"/>
          </w:tcPr>
          <w:p w14:paraId="2AB2CD64" w14:textId="77777777" w:rsidR="00D02945" w:rsidRPr="000579D2" w:rsidRDefault="00D02945" w:rsidP="000579D2">
            <w:pPr>
              <w:pStyle w:val="TableParagraph"/>
              <w:spacing w:line="240" w:lineRule="auto"/>
              <w:ind w:left="103"/>
              <w:jc w:val="left"/>
            </w:pPr>
            <w:r w:rsidRPr="000579D2">
              <w:t>Vasculitis</w:t>
            </w:r>
          </w:p>
        </w:tc>
        <w:tc>
          <w:tcPr>
            <w:tcW w:w="1559" w:type="dxa"/>
          </w:tcPr>
          <w:p w14:paraId="287E395E" w14:textId="77777777" w:rsidR="00D02945" w:rsidRPr="000579D2" w:rsidRDefault="00D02945" w:rsidP="000579D2">
            <w:pPr>
              <w:pStyle w:val="TableParagraph"/>
              <w:spacing w:line="240" w:lineRule="auto"/>
              <w:ind w:left="106" w:right="106"/>
              <w:jc w:val="left"/>
            </w:pPr>
            <w:r w:rsidRPr="000579D2">
              <w:t>--</w:t>
            </w:r>
          </w:p>
        </w:tc>
        <w:tc>
          <w:tcPr>
            <w:tcW w:w="1418" w:type="dxa"/>
          </w:tcPr>
          <w:p w14:paraId="0D6B92EF"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72F08EBF" w14:textId="77777777" w:rsidR="00D02945" w:rsidRPr="000579D2" w:rsidRDefault="00D02945" w:rsidP="000579D2">
            <w:pPr>
              <w:pStyle w:val="TableParagraph"/>
              <w:spacing w:line="240" w:lineRule="auto"/>
              <w:ind w:left="133" w:right="135"/>
              <w:jc w:val="left"/>
            </w:pPr>
            <w:r w:rsidRPr="000579D2">
              <w:t>Nem ismert</w:t>
            </w:r>
          </w:p>
        </w:tc>
        <w:tc>
          <w:tcPr>
            <w:tcW w:w="1418" w:type="dxa"/>
          </w:tcPr>
          <w:p w14:paraId="11A130DF" w14:textId="77777777" w:rsidR="00D02945" w:rsidRPr="000579D2" w:rsidRDefault="00D02945" w:rsidP="000579D2">
            <w:pPr>
              <w:pStyle w:val="TableParagraph"/>
              <w:spacing w:line="240" w:lineRule="auto"/>
              <w:ind w:right="132"/>
              <w:jc w:val="left"/>
            </w:pPr>
            <w:r w:rsidRPr="000579D2">
              <w:t>--</w:t>
            </w:r>
          </w:p>
        </w:tc>
      </w:tr>
      <w:tr w:rsidR="00D02945" w:rsidRPr="000579D2" w14:paraId="0CB4B050" w14:textId="77777777" w:rsidTr="000579D2">
        <w:trPr>
          <w:trHeight w:hRule="exact" w:val="528"/>
        </w:trPr>
        <w:tc>
          <w:tcPr>
            <w:tcW w:w="1843" w:type="dxa"/>
            <w:vMerge w:val="restart"/>
          </w:tcPr>
          <w:p w14:paraId="7D4D0C51" w14:textId="77777777" w:rsidR="00D02945" w:rsidRPr="000579D2" w:rsidRDefault="00D02945" w:rsidP="000579D2">
            <w:pPr>
              <w:pStyle w:val="TableParagraph"/>
              <w:spacing w:line="240" w:lineRule="auto"/>
              <w:ind w:left="103" w:right="235"/>
              <w:jc w:val="left"/>
            </w:pPr>
            <w:r w:rsidRPr="000579D2">
              <w:t>Légzőrendszeri, mellkasi és mediastinalis betegségek és tünetek</w:t>
            </w:r>
          </w:p>
        </w:tc>
        <w:tc>
          <w:tcPr>
            <w:tcW w:w="2977" w:type="dxa"/>
          </w:tcPr>
          <w:p w14:paraId="0FDE82EE" w14:textId="77777777" w:rsidR="00D02945" w:rsidRPr="000579D2" w:rsidRDefault="00D02945" w:rsidP="000579D2">
            <w:pPr>
              <w:pStyle w:val="TableParagraph"/>
              <w:spacing w:line="240" w:lineRule="auto"/>
              <w:ind w:left="103"/>
              <w:jc w:val="left"/>
            </w:pPr>
            <w:r w:rsidRPr="000579D2">
              <w:t>Köhögés</w:t>
            </w:r>
          </w:p>
        </w:tc>
        <w:tc>
          <w:tcPr>
            <w:tcW w:w="1559" w:type="dxa"/>
          </w:tcPr>
          <w:p w14:paraId="66518F8B"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61FCB258"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3652B48F" w14:textId="77777777" w:rsidR="00D02945" w:rsidRPr="000579D2" w:rsidRDefault="00D02945" w:rsidP="000579D2">
            <w:pPr>
              <w:pStyle w:val="TableParagraph"/>
              <w:spacing w:line="240" w:lineRule="auto"/>
              <w:ind w:left="336" w:firstLine="122"/>
              <w:jc w:val="left"/>
            </w:pPr>
            <w:r w:rsidRPr="000579D2">
              <w:t>Nem gyakori</w:t>
            </w:r>
          </w:p>
        </w:tc>
        <w:tc>
          <w:tcPr>
            <w:tcW w:w="1418" w:type="dxa"/>
          </w:tcPr>
          <w:p w14:paraId="1DE59C95" w14:textId="77777777" w:rsidR="00D02945" w:rsidRPr="000579D2" w:rsidRDefault="00D02945" w:rsidP="000579D2">
            <w:pPr>
              <w:pStyle w:val="TableParagraph"/>
              <w:spacing w:line="240" w:lineRule="auto"/>
              <w:ind w:right="132"/>
              <w:jc w:val="left"/>
            </w:pPr>
            <w:r w:rsidRPr="000579D2">
              <w:t>--</w:t>
            </w:r>
          </w:p>
        </w:tc>
      </w:tr>
      <w:tr w:rsidR="00D02945" w:rsidRPr="000579D2" w14:paraId="50446F65" w14:textId="77777777" w:rsidTr="000579D2">
        <w:trPr>
          <w:trHeight w:hRule="exact" w:val="528"/>
        </w:trPr>
        <w:tc>
          <w:tcPr>
            <w:tcW w:w="1843" w:type="dxa"/>
            <w:vMerge/>
          </w:tcPr>
          <w:p w14:paraId="0ADC98AD" w14:textId="77777777" w:rsidR="00D02945" w:rsidRPr="000579D2" w:rsidRDefault="00D02945"/>
        </w:tc>
        <w:tc>
          <w:tcPr>
            <w:tcW w:w="2977" w:type="dxa"/>
          </w:tcPr>
          <w:p w14:paraId="4BD9CD62" w14:textId="77777777" w:rsidR="00D02945" w:rsidRPr="000579D2" w:rsidRDefault="00D02945" w:rsidP="000579D2">
            <w:pPr>
              <w:pStyle w:val="TableParagraph"/>
              <w:spacing w:line="240" w:lineRule="auto"/>
              <w:ind w:left="103"/>
              <w:jc w:val="left"/>
            </w:pPr>
            <w:r w:rsidRPr="000579D2">
              <w:t>Dyspnoe</w:t>
            </w:r>
          </w:p>
        </w:tc>
        <w:tc>
          <w:tcPr>
            <w:tcW w:w="1559" w:type="dxa"/>
          </w:tcPr>
          <w:p w14:paraId="7DA90CB4"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59594901"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51528FB1" w14:textId="77777777" w:rsidR="00D02945" w:rsidRPr="000579D2" w:rsidRDefault="00D02945" w:rsidP="000579D2">
            <w:pPr>
              <w:pStyle w:val="TableParagraph"/>
              <w:spacing w:line="240" w:lineRule="auto"/>
              <w:ind w:left="133" w:right="134"/>
              <w:jc w:val="left"/>
            </w:pPr>
            <w:r w:rsidRPr="000579D2">
              <w:t>--</w:t>
            </w:r>
          </w:p>
        </w:tc>
        <w:tc>
          <w:tcPr>
            <w:tcW w:w="1418" w:type="dxa"/>
          </w:tcPr>
          <w:p w14:paraId="675F5B74" w14:textId="77777777" w:rsidR="00D02945" w:rsidRPr="000579D2" w:rsidRDefault="00D02945" w:rsidP="000579D2">
            <w:pPr>
              <w:pStyle w:val="TableParagraph"/>
              <w:spacing w:line="240" w:lineRule="auto"/>
              <w:ind w:right="132"/>
              <w:jc w:val="left"/>
            </w:pPr>
            <w:r w:rsidRPr="000579D2">
              <w:t>--</w:t>
            </w:r>
          </w:p>
        </w:tc>
      </w:tr>
      <w:tr w:rsidR="00D02945" w:rsidRPr="000579D2" w14:paraId="3CDD3932" w14:textId="77777777" w:rsidTr="000579D2">
        <w:trPr>
          <w:trHeight w:hRule="exact" w:val="787"/>
        </w:trPr>
        <w:tc>
          <w:tcPr>
            <w:tcW w:w="1843" w:type="dxa"/>
            <w:vMerge/>
          </w:tcPr>
          <w:p w14:paraId="6C725200" w14:textId="77777777" w:rsidR="00D02945" w:rsidRPr="000579D2" w:rsidRDefault="00D02945"/>
        </w:tc>
        <w:tc>
          <w:tcPr>
            <w:tcW w:w="2977" w:type="dxa"/>
          </w:tcPr>
          <w:p w14:paraId="78C0C1CF" w14:textId="77777777" w:rsidR="00D02945" w:rsidRPr="000579D2" w:rsidRDefault="00D02945" w:rsidP="000579D2">
            <w:pPr>
              <w:pStyle w:val="TableParagraph"/>
              <w:spacing w:line="240" w:lineRule="auto"/>
              <w:ind w:left="103" w:right="498"/>
              <w:jc w:val="left"/>
            </w:pPr>
            <w:r w:rsidRPr="000579D2">
              <w:t>Respiratorikus distressz, pulmonalis oedema, pneumonitis</w:t>
            </w:r>
          </w:p>
        </w:tc>
        <w:tc>
          <w:tcPr>
            <w:tcW w:w="1559" w:type="dxa"/>
          </w:tcPr>
          <w:p w14:paraId="15D80D20" w14:textId="77777777" w:rsidR="00D02945" w:rsidRPr="000579D2" w:rsidRDefault="00D02945" w:rsidP="000579D2">
            <w:pPr>
              <w:pStyle w:val="TableParagraph"/>
              <w:spacing w:line="240" w:lineRule="auto"/>
              <w:ind w:left="106" w:right="106"/>
              <w:jc w:val="left"/>
            </w:pPr>
            <w:r w:rsidRPr="000579D2">
              <w:t>--</w:t>
            </w:r>
          </w:p>
        </w:tc>
        <w:tc>
          <w:tcPr>
            <w:tcW w:w="1418" w:type="dxa"/>
          </w:tcPr>
          <w:p w14:paraId="1C7C3FE5" w14:textId="77777777" w:rsidR="00D02945" w:rsidRPr="000579D2" w:rsidRDefault="00D02945" w:rsidP="000579D2">
            <w:pPr>
              <w:pStyle w:val="TableParagraph"/>
              <w:spacing w:line="240" w:lineRule="auto"/>
              <w:ind w:right="132"/>
              <w:jc w:val="left"/>
            </w:pPr>
            <w:r w:rsidRPr="000579D2">
              <w:t>--</w:t>
            </w:r>
          </w:p>
        </w:tc>
        <w:tc>
          <w:tcPr>
            <w:tcW w:w="1275" w:type="dxa"/>
          </w:tcPr>
          <w:p w14:paraId="65AC01AA" w14:textId="77777777" w:rsidR="00D02945" w:rsidRPr="000579D2" w:rsidRDefault="00D02945" w:rsidP="000579D2">
            <w:pPr>
              <w:pStyle w:val="TableParagraph"/>
              <w:spacing w:line="240" w:lineRule="auto"/>
              <w:ind w:left="133" w:right="134"/>
              <w:jc w:val="left"/>
            </w:pPr>
            <w:r w:rsidRPr="000579D2">
              <w:t>--</w:t>
            </w:r>
          </w:p>
        </w:tc>
        <w:tc>
          <w:tcPr>
            <w:tcW w:w="1418" w:type="dxa"/>
          </w:tcPr>
          <w:p w14:paraId="12C8CFEC" w14:textId="77777777" w:rsidR="00D02945" w:rsidRPr="000579D2" w:rsidRDefault="00D02945" w:rsidP="000579D2">
            <w:pPr>
              <w:pStyle w:val="TableParagraph"/>
              <w:spacing w:line="240" w:lineRule="auto"/>
              <w:ind w:left="467" w:right="299" w:hanging="144"/>
              <w:jc w:val="left"/>
            </w:pPr>
            <w:r w:rsidRPr="000579D2">
              <w:t>Nagyon ritka</w:t>
            </w:r>
          </w:p>
        </w:tc>
      </w:tr>
      <w:tr w:rsidR="0058649E" w:rsidRPr="000579D2" w14:paraId="3D0E543C" w14:textId="77777777" w:rsidTr="000579D2">
        <w:trPr>
          <w:trHeight w:hRule="exact" w:val="787"/>
        </w:trPr>
        <w:tc>
          <w:tcPr>
            <w:tcW w:w="1843" w:type="dxa"/>
            <w:vMerge/>
          </w:tcPr>
          <w:p w14:paraId="16AC17B4" w14:textId="77777777" w:rsidR="0058649E" w:rsidRPr="000579D2" w:rsidRDefault="0058649E"/>
        </w:tc>
        <w:tc>
          <w:tcPr>
            <w:tcW w:w="2977" w:type="dxa"/>
          </w:tcPr>
          <w:p w14:paraId="6316034B" w14:textId="73E7A797" w:rsidR="0058649E" w:rsidRPr="000579D2" w:rsidRDefault="0058649E" w:rsidP="000579D2">
            <w:pPr>
              <w:pStyle w:val="TableParagraph"/>
              <w:spacing w:line="240" w:lineRule="auto"/>
              <w:ind w:left="103" w:right="498"/>
              <w:jc w:val="left"/>
            </w:pPr>
            <w:r w:rsidRPr="0058649E">
              <w:t>Akut respirációs distressz szindróma (ARDS) (lásd 4.4 pont)</w:t>
            </w:r>
          </w:p>
        </w:tc>
        <w:tc>
          <w:tcPr>
            <w:tcW w:w="1559" w:type="dxa"/>
          </w:tcPr>
          <w:p w14:paraId="5E894935" w14:textId="2BE01DC5" w:rsidR="0058649E" w:rsidRPr="000579D2" w:rsidRDefault="0058649E" w:rsidP="000579D2">
            <w:pPr>
              <w:pStyle w:val="TableParagraph"/>
              <w:spacing w:line="240" w:lineRule="auto"/>
              <w:ind w:left="106" w:right="106"/>
              <w:jc w:val="left"/>
            </w:pPr>
            <w:r>
              <w:t>--</w:t>
            </w:r>
          </w:p>
        </w:tc>
        <w:tc>
          <w:tcPr>
            <w:tcW w:w="1418" w:type="dxa"/>
          </w:tcPr>
          <w:p w14:paraId="53CA64D9" w14:textId="7F9C1AE7" w:rsidR="0058649E" w:rsidRPr="000579D2" w:rsidRDefault="0058649E" w:rsidP="000579D2">
            <w:pPr>
              <w:pStyle w:val="TableParagraph"/>
              <w:spacing w:line="240" w:lineRule="auto"/>
              <w:ind w:right="132"/>
              <w:jc w:val="left"/>
            </w:pPr>
            <w:r>
              <w:t>--</w:t>
            </w:r>
          </w:p>
        </w:tc>
        <w:tc>
          <w:tcPr>
            <w:tcW w:w="1275" w:type="dxa"/>
          </w:tcPr>
          <w:p w14:paraId="168BB692" w14:textId="2FCD5CD7" w:rsidR="0058649E" w:rsidRPr="000579D2" w:rsidRDefault="0058649E" w:rsidP="000579D2">
            <w:pPr>
              <w:pStyle w:val="TableParagraph"/>
              <w:spacing w:line="240" w:lineRule="auto"/>
              <w:ind w:left="133" w:right="134"/>
              <w:jc w:val="left"/>
            </w:pPr>
            <w:r>
              <w:t>--</w:t>
            </w:r>
          </w:p>
        </w:tc>
        <w:tc>
          <w:tcPr>
            <w:tcW w:w="1418" w:type="dxa"/>
          </w:tcPr>
          <w:p w14:paraId="08E7BB6F" w14:textId="5CBE28A1" w:rsidR="0058649E" w:rsidRPr="000579D2" w:rsidRDefault="0058649E" w:rsidP="000579D2">
            <w:pPr>
              <w:pStyle w:val="TableParagraph"/>
              <w:spacing w:line="240" w:lineRule="auto"/>
              <w:ind w:left="467" w:right="299" w:hanging="144"/>
              <w:jc w:val="left"/>
            </w:pPr>
            <w:r>
              <w:t>Nagyon ritka</w:t>
            </w:r>
          </w:p>
        </w:tc>
      </w:tr>
      <w:tr w:rsidR="00D02945" w:rsidRPr="000579D2" w14:paraId="47232424" w14:textId="77777777" w:rsidTr="000579D2">
        <w:trPr>
          <w:trHeight w:hRule="exact" w:val="528"/>
        </w:trPr>
        <w:tc>
          <w:tcPr>
            <w:tcW w:w="1843" w:type="dxa"/>
            <w:vMerge/>
          </w:tcPr>
          <w:p w14:paraId="0DE8104E" w14:textId="77777777" w:rsidR="00D02945" w:rsidRPr="000579D2" w:rsidRDefault="00D02945"/>
        </w:tc>
        <w:tc>
          <w:tcPr>
            <w:tcW w:w="2977" w:type="dxa"/>
          </w:tcPr>
          <w:p w14:paraId="1AC62B59" w14:textId="77777777" w:rsidR="00D02945" w:rsidRPr="000579D2" w:rsidRDefault="00D02945" w:rsidP="000579D2">
            <w:pPr>
              <w:pStyle w:val="TableParagraph"/>
              <w:spacing w:line="240" w:lineRule="auto"/>
              <w:ind w:left="103"/>
              <w:jc w:val="left"/>
            </w:pPr>
            <w:r w:rsidRPr="000579D2">
              <w:t>Rhinitis</w:t>
            </w:r>
          </w:p>
        </w:tc>
        <w:tc>
          <w:tcPr>
            <w:tcW w:w="1559" w:type="dxa"/>
          </w:tcPr>
          <w:p w14:paraId="3F79B2D9" w14:textId="77777777" w:rsidR="00D02945" w:rsidRPr="000579D2" w:rsidRDefault="00D02945" w:rsidP="000579D2">
            <w:pPr>
              <w:pStyle w:val="TableParagraph"/>
              <w:spacing w:line="240" w:lineRule="auto"/>
              <w:ind w:left="106" w:right="106"/>
              <w:jc w:val="left"/>
            </w:pPr>
            <w:r w:rsidRPr="000579D2">
              <w:t>--</w:t>
            </w:r>
          </w:p>
        </w:tc>
        <w:tc>
          <w:tcPr>
            <w:tcW w:w="1418" w:type="dxa"/>
          </w:tcPr>
          <w:p w14:paraId="3ACF0D8B" w14:textId="77777777" w:rsidR="00D02945" w:rsidRPr="000579D2" w:rsidRDefault="00D02945" w:rsidP="000579D2">
            <w:pPr>
              <w:pStyle w:val="TableParagraph"/>
              <w:spacing w:line="240" w:lineRule="auto"/>
              <w:ind w:left="336" w:right="311" w:firstLine="122"/>
              <w:jc w:val="left"/>
            </w:pPr>
            <w:r w:rsidRPr="000579D2">
              <w:t>Nem gyakori</w:t>
            </w:r>
          </w:p>
        </w:tc>
        <w:tc>
          <w:tcPr>
            <w:tcW w:w="1275" w:type="dxa"/>
          </w:tcPr>
          <w:p w14:paraId="344757C0" w14:textId="77777777" w:rsidR="00D02945" w:rsidRPr="000579D2" w:rsidRDefault="00D02945" w:rsidP="000579D2">
            <w:pPr>
              <w:pStyle w:val="TableParagraph"/>
              <w:spacing w:line="240" w:lineRule="auto"/>
              <w:ind w:left="133" w:right="134"/>
              <w:jc w:val="left"/>
            </w:pPr>
            <w:r w:rsidRPr="000579D2">
              <w:t>--</w:t>
            </w:r>
          </w:p>
        </w:tc>
        <w:tc>
          <w:tcPr>
            <w:tcW w:w="1418" w:type="dxa"/>
          </w:tcPr>
          <w:p w14:paraId="2FFE3AD1" w14:textId="77777777" w:rsidR="00D02945" w:rsidRPr="000579D2" w:rsidRDefault="00D02945" w:rsidP="000579D2">
            <w:pPr>
              <w:pStyle w:val="TableParagraph"/>
              <w:spacing w:line="240" w:lineRule="auto"/>
              <w:ind w:right="132"/>
              <w:jc w:val="left"/>
            </w:pPr>
            <w:r w:rsidRPr="000579D2">
              <w:t>--</w:t>
            </w:r>
          </w:p>
        </w:tc>
      </w:tr>
      <w:tr w:rsidR="00D02945" w:rsidRPr="000579D2" w14:paraId="7D392C2C" w14:textId="77777777" w:rsidTr="000579D2">
        <w:trPr>
          <w:trHeight w:hRule="exact" w:val="528"/>
        </w:trPr>
        <w:tc>
          <w:tcPr>
            <w:tcW w:w="1843" w:type="dxa"/>
            <w:vMerge/>
          </w:tcPr>
          <w:p w14:paraId="2A2E461B" w14:textId="77777777" w:rsidR="00D02945" w:rsidRPr="000579D2" w:rsidRDefault="00D02945"/>
        </w:tc>
        <w:tc>
          <w:tcPr>
            <w:tcW w:w="2977" w:type="dxa"/>
          </w:tcPr>
          <w:p w14:paraId="4C444928" w14:textId="77777777" w:rsidR="00D02945" w:rsidRPr="000579D2" w:rsidRDefault="00D02945" w:rsidP="000579D2">
            <w:pPr>
              <w:pStyle w:val="TableParagraph"/>
              <w:spacing w:line="240" w:lineRule="auto"/>
              <w:ind w:left="103"/>
              <w:jc w:val="left"/>
            </w:pPr>
            <w:r w:rsidRPr="000579D2">
              <w:t>Torok irritáció</w:t>
            </w:r>
          </w:p>
        </w:tc>
        <w:tc>
          <w:tcPr>
            <w:tcW w:w="1559" w:type="dxa"/>
          </w:tcPr>
          <w:p w14:paraId="72B76B14"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0193DF85" w14:textId="77777777" w:rsidR="00D02945" w:rsidRPr="000579D2" w:rsidRDefault="00D02945" w:rsidP="000579D2">
            <w:pPr>
              <w:pStyle w:val="TableParagraph"/>
              <w:spacing w:line="240" w:lineRule="auto"/>
              <w:ind w:right="132"/>
              <w:jc w:val="left"/>
            </w:pPr>
            <w:r w:rsidRPr="000579D2">
              <w:t>--</w:t>
            </w:r>
          </w:p>
        </w:tc>
        <w:tc>
          <w:tcPr>
            <w:tcW w:w="1275" w:type="dxa"/>
          </w:tcPr>
          <w:p w14:paraId="20F2B188" w14:textId="77777777" w:rsidR="00D02945" w:rsidRPr="000579D2" w:rsidRDefault="00D02945" w:rsidP="000579D2">
            <w:pPr>
              <w:pStyle w:val="TableParagraph"/>
              <w:spacing w:line="240" w:lineRule="auto"/>
              <w:ind w:left="133" w:right="134"/>
              <w:jc w:val="left"/>
            </w:pPr>
            <w:r w:rsidRPr="000579D2">
              <w:t>--</w:t>
            </w:r>
          </w:p>
        </w:tc>
        <w:tc>
          <w:tcPr>
            <w:tcW w:w="1418" w:type="dxa"/>
          </w:tcPr>
          <w:p w14:paraId="19917B70" w14:textId="77777777" w:rsidR="00D02945" w:rsidRPr="000579D2" w:rsidRDefault="00D02945" w:rsidP="000579D2">
            <w:pPr>
              <w:pStyle w:val="TableParagraph"/>
              <w:spacing w:line="240" w:lineRule="auto"/>
              <w:ind w:right="132"/>
              <w:jc w:val="left"/>
            </w:pPr>
            <w:r w:rsidRPr="000579D2">
              <w:t>--</w:t>
            </w:r>
          </w:p>
        </w:tc>
      </w:tr>
      <w:tr w:rsidR="00D02945" w:rsidRPr="000579D2" w14:paraId="6C796DC4" w14:textId="77777777" w:rsidTr="000579D2">
        <w:trPr>
          <w:trHeight w:hRule="exact" w:val="528"/>
        </w:trPr>
        <w:tc>
          <w:tcPr>
            <w:tcW w:w="1843" w:type="dxa"/>
            <w:vMerge w:val="restart"/>
          </w:tcPr>
          <w:p w14:paraId="15608A30" w14:textId="59CBB3CC" w:rsidR="00D02945" w:rsidRPr="000579D2" w:rsidRDefault="00D02945" w:rsidP="000579D2">
            <w:pPr>
              <w:pStyle w:val="TableParagraph"/>
              <w:spacing w:line="240" w:lineRule="auto"/>
              <w:ind w:left="103" w:right="143"/>
              <w:jc w:val="left"/>
            </w:pPr>
            <w:r w:rsidRPr="000579D2">
              <w:t>Emésztőrendszeri betegségek és tünetek</w:t>
            </w:r>
          </w:p>
        </w:tc>
        <w:tc>
          <w:tcPr>
            <w:tcW w:w="2977" w:type="dxa"/>
          </w:tcPr>
          <w:p w14:paraId="33A2086A" w14:textId="76BD7139" w:rsidR="00D02945" w:rsidRPr="000579D2" w:rsidRDefault="00D02945" w:rsidP="000579D2">
            <w:pPr>
              <w:pStyle w:val="TableParagraph"/>
              <w:spacing w:line="240" w:lineRule="auto"/>
              <w:ind w:left="103" w:right="431"/>
              <w:jc w:val="left"/>
            </w:pPr>
            <w:r w:rsidRPr="000579D2">
              <w:t>Hasi diszkomfort</w:t>
            </w:r>
            <w:r w:rsidR="00D95A7F" w:rsidRPr="000579D2">
              <w:t>érzés</w:t>
            </w:r>
            <w:r w:rsidRPr="000579D2">
              <w:t xml:space="preserve">, </w:t>
            </w:r>
            <w:r w:rsidR="00D95A7F" w:rsidRPr="000579D2">
              <w:t>gyomortáj</w:t>
            </w:r>
            <w:r w:rsidRPr="000579D2">
              <w:t>i fájdalom</w:t>
            </w:r>
          </w:p>
        </w:tc>
        <w:tc>
          <w:tcPr>
            <w:tcW w:w="1559" w:type="dxa"/>
          </w:tcPr>
          <w:p w14:paraId="6A298E17"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573D026A" w14:textId="77777777" w:rsidR="00D02945" w:rsidRPr="000579D2" w:rsidRDefault="00D02945" w:rsidP="000579D2">
            <w:pPr>
              <w:pStyle w:val="TableParagraph"/>
              <w:spacing w:line="240" w:lineRule="auto"/>
              <w:ind w:right="133"/>
              <w:jc w:val="left"/>
            </w:pPr>
            <w:r w:rsidRPr="000579D2">
              <w:t>Gyakori</w:t>
            </w:r>
          </w:p>
        </w:tc>
        <w:tc>
          <w:tcPr>
            <w:tcW w:w="1275" w:type="dxa"/>
          </w:tcPr>
          <w:p w14:paraId="5A927239" w14:textId="77777777" w:rsidR="00D02945" w:rsidRPr="000579D2" w:rsidRDefault="00D02945" w:rsidP="000579D2">
            <w:pPr>
              <w:pStyle w:val="TableParagraph"/>
              <w:spacing w:line="240" w:lineRule="auto"/>
              <w:ind w:left="336" w:firstLine="122"/>
              <w:jc w:val="left"/>
            </w:pPr>
            <w:r w:rsidRPr="000579D2">
              <w:t>Nem gyakori</w:t>
            </w:r>
          </w:p>
        </w:tc>
        <w:tc>
          <w:tcPr>
            <w:tcW w:w="1418" w:type="dxa"/>
          </w:tcPr>
          <w:p w14:paraId="3F34ED1E" w14:textId="77777777" w:rsidR="00D02945" w:rsidRPr="000579D2" w:rsidRDefault="00D02945" w:rsidP="000579D2">
            <w:pPr>
              <w:pStyle w:val="TableParagraph"/>
              <w:spacing w:line="240" w:lineRule="auto"/>
              <w:ind w:right="131"/>
              <w:jc w:val="left"/>
            </w:pPr>
            <w:r w:rsidRPr="000579D2">
              <w:t>Ritka</w:t>
            </w:r>
          </w:p>
        </w:tc>
      </w:tr>
      <w:tr w:rsidR="00D02945" w:rsidRPr="000579D2" w14:paraId="1BA74AE5" w14:textId="77777777" w:rsidTr="000579D2">
        <w:trPr>
          <w:trHeight w:hRule="exact" w:val="529"/>
        </w:trPr>
        <w:tc>
          <w:tcPr>
            <w:tcW w:w="1843" w:type="dxa"/>
            <w:vMerge/>
          </w:tcPr>
          <w:p w14:paraId="0974D831" w14:textId="77777777" w:rsidR="00D02945" w:rsidRPr="000579D2" w:rsidRDefault="00D02945"/>
        </w:tc>
        <w:tc>
          <w:tcPr>
            <w:tcW w:w="2977" w:type="dxa"/>
          </w:tcPr>
          <w:p w14:paraId="62967723" w14:textId="77777777" w:rsidR="00D02945" w:rsidRPr="000579D2" w:rsidRDefault="00D02945" w:rsidP="000579D2">
            <w:pPr>
              <w:pStyle w:val="TableParagraph"/>
              <w:spacing w:line="240" w:lineRule="auto"/>
              <w:ind w:left="103"/>
              <w:jc w:val="left"/>
            </w:pPr>
            <w:r w:rsidRPr="000579D2">
              <w:t>Kellemetlen szagú lehelet</w:t>
            </w:r>
          </w:p>
        </w:tc>
        <w:tc>
          <w:tcPr>
            <w:tcW w:w="1559" w:type="dxa"/>
          </w:tcPr>
          <w:p w14:paraId="4165616A"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69570855" w14:textId="77777777" w:rsidR="00D02945" w:rsidRPr="000579D2" w:rsidRDefault="00D02945" w:rsidP="000579D2">
            <w:pPr>
              <w:pStyle w:val="TableParagraph"/>
              <w:spacing w:line="240" w:lineRule="auto"/>
              <w:ind w:right="132"/>
              <w:jc w:val="left"/>
            </w:pPr>
            <w:r w:rsidRPr="000579D2">
              <w:t>--</w:t>
            </w:r>
          </w:p>
        </w:tc>
        <w:tc>
          <w:tcPr>
            <w:tcW w:w="1275" w:type="dxa"/>
          </w:tcPr>
          <w:p w14:paraId="4AE78323" w14:textId="77777777" w:rsidR="00D02945" w:rsidRPr="000579D2" w:rsidRDefault="00D02945" w:rsidP="000579D2">
            <w:pPr>
              <w:pStyle w:val="TableParagraph"/>
              <w:spacing w:line="240" w:lineRule="auto"/>
              <w:ind w:left="133" w:right="134"/>
              <w:jc w:val="left"/>
            </w:pPr>
            <w:r w:rsidRPr="000579D2">
              <w:t>--</w:t>
            </w:r>
          </w:p>
        </w:tc>
        <w:tc>
          <w:tcPr>
            <w:tcW w:w="1418" w:type="dxa"/>
          </w:tcPr>
          <w:p w14:paraId="2E9EC2E3" w14:textId="77777777" w:rsidR="00D02945" w:rsidRPr="000579D2" w:rsidRDefault="00D02945" w:rsidP="000579D2">
            <w:pPr>
              <w:pStyle w:val="TableParagraph"/>
              <w:spacing w:line="240" w:lineRule="auto"/>
              <w:ind w:right="132"/>
              <w:jc w:val="left"/>
            </w:pPr>
            <w:r w:rsidRPr="000579D2">
              <w:t>--</w:t>
            </w:r>
          </w:p>
        </w:tc>
      </w:tr>
      <w:tr w:rsidR="00D02945" w:rsidRPr="000579D2" w14:paraId="7936434E" w14:textId="77777777" w:rsidTr="000579D2">
        <w:trPr>
          <w:trHeight w:hRule="exact" w:val="528"/>
        </w:trPr>
        <w:tc>
          <w:tcPr>
            <w:tcW w:w="1843" w:type="dxa"/>
            <w:vMerge/>
          </w:tcPr>
          <w:p w14:paraId="7BF0F127" w14:textId="77777777" w:rsidR="00D02945" w:rsidRPr="000579D2" w:rsidRDefault="00D02945"/>
        </w:tc>
        <w:tc>
          <w:tcPr>
            <w:tcW w:w="2977" w:type="dxa"/>
          </w:tcPr>
          <w:p w14:paraId="65606DAF" w14:textId="77777777" w:rsidR="00D02945" w:rsidRPr="000579D2" w:rsidRDefault="00D02945" w:rsidP="000579D2">
            <w:pPr>
              <w:pStyle w:val="TableParagraph"/>
              <w:spacing w:line="240" w:lineRule="auto"/>
              <w:ind w:left="103"/>
              <w:jc w:val="left"/>
            </w:pPr>
            <w:r w:rsidRPr="000579D2">
              <w:t>Széklethabitus változás</w:t>
            </w:r>
          </w:p>
        </w:tc>
        <w:tc>
          <w:tcPr>
            <w:tcW w:w="1559" w:type="dxa"/>
          </w:tcPr>
          <w:p w14:paraId="3F5CD0FB" w14:textId="77777777" w:rsidR="00D02945" w:rsidRPr="000579D2" w:rsidRDefault="00D02945" w:rsidP="000579D2">
            <w:pPr>
              <w:pStyle w:val="TableParagraph"/>
              <w:spacing w:line="240" w:lineRule="auto"/>
              <w:ind w:left="106" w:right="106"/>
              <w:jc w:val="left"/>
            </w:pPr>
            <w:r w:rsidRPr="000579D2">
              <w:t>--</w:t>
            </w:r>
          </w:p>
        </w:tc>
        <w:tc>
          <w:tcPr>
            <w:tcW w:w="1418" w:type="dxa"/>
          </w:tcPr>
          <w:p w14:paraId="66C9F111"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6C3208BE" w14:textId="77777777" w:rsidR="00D02945" w:rsidRPr="000579D2" w:rsidRDefault="00D02945" w:rsidP="000579D2">
            <w:pPr>
              <w:pStyle w:val="TableParagraph"/>
              <w:spacing w:line="240" w:lineRule="auto"/>
              <w:ind w:left="133" w:right="134"/>
              <w:jc w:val="left"/>
            </w:pPr>
            <w:r w:rsidRPr="000579D2">
              <w:t>--</w:t>
            </w:r>
          </w:p>
        </w:tc>
        <w:tc>
          <w:tcPr>
            <w:tcW w:w="1418" w:type="dxa"/>
          </w:tcPr>
          <w:p w14:paraId="56864C9F" w14:textId="77777777" w:rsidR="00D02945" w:rsidRPr="000579D2" w:rsidRDefault="00D02945" w:rsidP="000579D2">
            <w:pPr>
              <w:pStyle w:val="TableParagraph"/>
              <w:spacing w:line="240" w:lineRule="auto"/>
              <w:ind w:right="132"/>
              <w:jc w:val="left"/>
            </w:pPr>
            <w:r w:rsidRPr="000579D2">
              <w:t>--</w:t>
            </w:r>
          </w:p>
        </w:tc>
      </w:tr>
      <w:tr w:rsidR="00D02945" w:rsidRPr="000579D2" w14:paraId="72C2854F" w14:textId="77777777" w:rsidTr="000579D2">
        <w:trPr>
          <w:trHeight w:hRule="exact" w:val="269"/>
        </w:trPr>
        <w:tc>
          <w:tcPr>
            <w:tcW w:w="1843" w:type="dxa"/>
            <w:vMerge/>
          </w:tcPr>
          <w:p w14:paraId="31C0F57B" w14:textId="77777777" w:rsidR="00D02945" w:rsidRPr="000579D2" w:rsidRDefault="00D02945"/>
        </w:tc>
        <w:tc>
          <w:tcPr>
            <w:tcW w:w="2977" w:type="dxa"/>
          </w:tcPr>
          <w:p w14:paraId="52964A1F" w14:textId="77777777" w:rsidR="00D02945" w:rsidRPr="000579D2" w:rsidRDefault="00D02945" w:rsidP="000579D2">
            <w:pPr>
              <w:pStyle w:val="TableParagraph"/>
              <w:spacing w:line="240" w:lineRule="auto"/>
              <w:ind w:left="103"/>
              <w:jc w:val="left"/>
            </w:pPr>
            <w:r w:rsidRPr="000579D2">
              <w:t>Székrekedés</w:t>
            </w:r>
          </w:p>
        </w:tc>
        <w:tc>
          <w:tcPr>
            <w:tcW w:w="1559" w:type="dxa"/>
          </w:tcPr>
          <w:p w14:paraId="6AA66A51" w14:textId="77777777" w:rsidR="00D02945" w:rsidRPr="000579D2" w:rsidRDefault="00D02945" w:rsidP="000579D2">
            <w:pPr>
              <w:pStyle w:val="TableParagraph"/>
              <w:spacing w:line="240" w:lineRule="auto"/>
              <w:ind w:left="106" w:right="106"/>
              <w:jc w:val="left"/>
            </w:pPr>
            <w:r w:rsidRPr="000579D2">
              <w:t>--</w:t>
            </w:r>
          </w:p>
        </w:tc>
        <w:tc>
          <w:tcPr>
            <w:tcW w:w="1418" w:type="dxa"/>
          </w:tcPr>
          <w:p w14:paraId="0D498437" w14:textId="77777777" w:rsidR="00D02945" w:rsidRPr="000579D2" w:rsidRDefault="00D02945" w:rsidP="000579D2">
            <w:pPr>
              <w:pStyle w:val="TableParagraph"/>
              <w:spacing w:line="240" w:lineRule="auto"/>
              <w:ind w:right="132"/>
              <w:jc w:val="left"/>
            </w:pPr>
            <w:r w:rsidRPr="000579D2">
              <w:t>--</w:t>
            </w:r>
          </w:p>
        </w:tc>
        <w:tc>
          <w:tcPr>
            <w:tcW w:w="1275" w:type="dxa"/>
          </w:tcPr>
          <w:p w14:paraId="5861DCD7" w14:textId="77777777" w:rsidR="00D02945" w:rsidRPr="000579D2" w:rsidRDefault="00D02945" w:rsidP="000579D2">
            <w:pPr>
              <w:pStyle w:val="TableParagraph"/>
              <w:spacing w:line="240" w:lineRule="auto"/>
              <w:ind w:left="133" w:right="134"/>
              <w:jc w:val="left"/>
            </w:pPr>
            <w:r w:rsidRPr="000579D2">
              <w:t>--</w:t>
            </w:r>
          </w:p>
        </w:tc>
        <w:tc>
          <w:tcPr>
            <w:tcW w:w="1418" w:type="dxa"/>
          </w:tcPr>
          <w:p w14:paraId="3D61FA0C" w14:textId="77777777" w:rsidR="00D02945" w:rsidRPr="000579D2" w:rsidRDefault="00D02945" w:rsidP="000579D2">
            <w:pPr>
              <w:pStyle w:val="TableParagraph"/>
              <w:spacing w:line="240" w:lineRule="auto"/>
              <w:ind w:right="131"/>
              <w:jc w:val="left"/>
            </w:pPr>
            <w:r w:rsidRPr="000579D2">
              <w:t>Ritka</w:t>
            </w:r>
          </w:p>
        </w:tc>
      </w:tr>
      <w:tr w:rsidR="00D02945" w:rsidRPr="000579D2" w14:paraId="239EFEC8" w14:textId="77777777" w:rsidTr="000579D2">
        <w:trPr>
          <w:trHeight w:hRule="exact" w:val="269"/>
        </w:trPr>
        <w:tc>
          <w:tcPr>
            <w:tcW w:w="1843" w:type="dxa"/>
            <w:vMerge/>
          </w:tcPr>
          <w:p w14:paraId="2B811792" w14:textId="77777777" w:rsidR="00D02945" w:rsidRPr="000579D2" w:rsidRDefault="00D02945"/>
        </w:tc>
        <w:tc>
          <w:tcPr>
            <w:tcW w:w="2977" w:type="dxa"/>
          </w:tcPr>
          <w:p w14:paraId="1271F6DC" w14:textId="77777777" w:rsidR="00D02945" w:rsidRPr="000579D2" w:rsidRDefault="00D02945" w:rsidP="000579D2">
            <w:pPr>
              <w:pStyle w:val="TableParagraph"/>
              <w:spacing w:line="240" w:lineRule="auto"/>
              <w:ind w:left="103"/>
              <w:jc w:val="left"/>
            </w:pPr>
            <w:r w:rsidRPr="000579D2">
              <w:t>Étvágycsökkenés</w:t>
            </w:r>
          </w:p>
        </w:tc>
        <w:tc>
          <w:tcPr>
            <w:tcW w:w="1559" w:type="dxa"/>
          </w:tcPr>
          <w:p w14:paraId="39181FF4" w14:textId="77777777" w:rsidR="00D02945" w:rsidRPr="000579D2" w:rsidRDefault="00D02945" w:rsidP="000579D2">
            <w:pPr>
              <w:pStyle w:val="TableParagraph"/>
              <w:spacing w:line="240" w:lineRule="auto"/>
              <w:ind w:left="106" w:right="106"/>
              <w:jc w:val="left"/>
            </w:pPr>
            <w:r w:rsidRPr="000579D2">
              <w:t>--</w:t>
            </w:r>
          </w:p>
        </w:tc>
        <w:tc>
          <w:tcPr>
            <w:tcW w:w="1418" w:type="dxa"/>
          </w:tcPr>
          <w:p w14:paraId="6D8E98CC" w14:textId="77777777" w:rsidR="00D02945" w:rsidRPr="000579D2" w:rsidRDefault="00D02945" w:rsidP="000579D2">
            <w:pPr>
              <w:pStyle w:val="TableParagraph"/>
              <w:spacing w:line="240" w:lineRule="auto"/>
              <w:ind w:right="132"/>
              <w:jc w:val="left"/>
            </w:pPr>
            <w:r w:rsidRPr="000579D2">
              <w:t>--</w:t>
            </w:r>
          </w:p>
        </w:tc>
        <w:tc>
          <w:tcPr>
            <w:tcW w:w="1275" w:type="dxa"/>
          </w:tcPr>
          <w:p w14:paraId="1288BD0D" w14:textId="77777777" w:rsidR="00D02945" w:rsidRPr="000579D2" w:rsidRDefault="00D02945" w:rsidP="000579D2">
            <w:pPr>
              <w:pStyle w:val="TableParagraph"/>
              <w:spacing w:line="240" w:lineRule="auto"/>
              <w:ind w:left="133" w:right="134"/>
              <w:jc w:val="left"/>
            </w:pPr>
            <w:r w:rsidRPr="000579D2">
              <w:t>--</w:t>
            </w:r>
          </w:p>
        </w:tc>
        <w:tc>
          <w:tcPr>
            <w:tcW w:w="1418" w:type="dxa"/>
          </w:tcPr>
          <w:p w14:paraId="22C967C7" w14:textId="77777777" w:rsidR="00D02945" w:rsidRPr="000579D2" w:rsidRDefault="00D02945" w:rsidP="000579D2">
            <w:pPr>
              <w:pStyle w:val="TableParagraph"/>
              <w:spacing w:line="240" w:lineRule="auto"/>
              <w:ind w:right="133"/>
              <w:jc w:val="left"/>
            </w:pPr>
            <w:r w:rsidRPr="000579D2">
              <w:t>Gyakori</w:t>
            </w:r>
          </w:p>
        </w:tc>
      </w:tr>
      <w:tr w:rsidR="00D02945" w:rsidRPr="000579D2" w14:paraId="163CE90F" w14:textId="77777777" w:rsidTr="000579D2">
        <w:trPr>
          <w:trHeight w:hRule="exact" w:val="528"/>
        </w:trPr>
        <w:tc>
          <w:tcPr>
            <w:tcW w:w="1843" w:type="dxa"/>
            <w:vMerge/>
          </w:tcPr>
          <w:p w14:paraId="25A10F0E" w14:textId="77777777" w:rsidR="00D02945" w:rsidRPr="000579D2" w:rsidRDefault="00D02945"/>
        </w:tc>
        <w:tc>
          <w:tcPr>
            <w:tcW w:w="2977" w:type="dxa"/>
          </w:tcPr>
          <w:p w14:paraId="2ECB621B" w14:textId="77777777" w:rsidR="00D02945" w:rsidRPr="000579D2" w:rsidRDefault="00D02945" w:rsidP="000579D2">
            <w:pPr>
              <w:pStyle w:val="TableParagraph"/>
              <w:spacing w:line="240" w:lineRule="auto"/>
              <w:ind w:left="103"/>
              <w:jc w:val="left"/>
            </w:pPr>
            <w:r w:rsidRPr="000579D2">
              <w:t>Hasmenés</w:t>
            </w:r>
          </w:p>
        </w:tc>
        <w:tc>
          <w:tcPr>
            <w:tcW w:w="1559" w:type="dxa"/>
          </w:tcPr>
          <w:p w14:paraId="4B7F6D5D"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72937487"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1DEA66E4" w14:textId="77777777" w:rsidR="00D02945" w:rsidRPr="000579D2" w:rsidRDefault="00D02945" w:rsidP="000579D2">
            <w:pPr>
              <w:pStyle w:val="TableParagraph"/>
              <w:spacing w:line="240" w:lineRule="auto"/>
              <w:ind w:left="133" w:right="134"/>
              <w:jc w:val="left"/>
            </w:pPr>
            <w:r w:rsidRPr="000579D2">
              <w:t>--</w:t>
            </w:r>
          </w:p>
        </w:tc>
        <w:tc>
          <w:tcPr>
            <w:tcW w:w="1418" w:type="dxa"/>
          </w:tcPr>
          <w:p w14:paraId="4479F871" w14:textId="77777777" w:rsidR="00D02945" w:rsidRPr="000579D2" w:rsidRDefault="00D02945" w:rsidP="000579D2">
            <w:pPr>
              <w:pStyle w:val="TableParagraph"/>
              <w:spacing w:line="240" w:lineRule="auto"/>
              <w:ind w:right="131"/>
              <w:jc w:val="left"/>
            </w:pPr>
            <w:r w:rsidRPr="000579D2">
              <w:t>Ritka</w:t>
            </w:r>
          </w:p>
        </w:tc>
      </w:tr>
      <w:tr w:rsidR="00D02945" w:rsidRPr="000579D2" w14:paraId="654DECEE" w14:textId="77777777" w:rsidTr="000579D2">
        <w:trPr>
          <w:trHeight w:hRule="exact" w:val="528"/>
        </w:trPr>
        <w:tc>
          <w:tcPr>
            <w:tcW w:w="1843" w:type="dxa"/>
            <w:vMerge/>
          </w:tcPr>
          <w:p w14:paraId="39C5AE67" w14:textId="77777777" w:rsidR="00D02945" w:rsidRPr="000579D2" w:rsidRDefault="00D02945"/>
        </w:tc>
        <w:tc>
          <w:tcPr>
            <w:tcW w:w="2977" w:type="dxa"/>
          </w:tcPr>
          <w:p w14:paraId="6FC089F8" w14:textId="77777777" w:rsidR="00D02945" w:rsidRPr="000579D2" w:rsidRDefault="00D02945" w:rsidP="000579D2">
            <w:pPr>
              <w:pStyle w:val="TableParagraph"/>
              <w:spacing w:line="240" w:lineRule="auto"/>
              <w:ind w:left="103"/>
              <w:jc w:val="left"/>
            </w:pPr>
            <w:r w:rsidRPr="000579D2">
              <w:t>Szájszárazság</w:t>
            </w:r>
          </w:p>
        </w:tc>
        <w:tc>
          <w:tcPr>
            <w:tcW w:w="1559" w:type="dxa"/>
          </w:tcPr>
          <w:p w14:paraId="4879E628"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077F5823"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3B64F4C2" w14:textId="77777777" w:rsidR="00D02945" w:rsidRPr="000579D2" w:rsidRDefault="00D02945" w:rsidP="000579D2">
            <w:pPr>
              <w:pStyle w:val="TableParagraph"/>
              <w:spacing w:line="240" w:lineRule="auto"/>
              <w:ind w:left="133" w:right="134"/>
              <w:jc w:val="left"/>
            </w:pPr>
            <w:r w:rsidRPr="000579D2">
              <w:t>--</w:t>
            </w:r>
          </w:p>
        </w:tc>
        <w:tc>
          <w:tcPr>
            <w:tcW w:w="1418" w:type="dxa"/>
          </w:tcPr>
          <w:p w14:paraId="2B0E793D" w14:textId="77777777" w:rsidR="00D02945" w:rsidRPr="000579D2" w:rsidRDefault="00D02945" w:rsidP="000579D2">
            <w:pPr>
              <w:pStyle w:val="TableParagraph"/>
              <w:spacing w:line="240" w:lineRule="auto"/>
              <w:ind w:right="132"/>
              <w:jc w:val="left"/>
            </w:pPr>
            <w:r w:rsidRPr="000579D2">
              <w:t>--</w:t>
            </w:r>
          </w:p>
        </w:tc>
      </w:tr>
      <w:tr w:rsidR="00D02945" w:rsidRPr="000579D2" w14:paraId="53EC1949" w14:textId="77777777" w:rsidTr="000579D2">
        <w:trPr>
          <w:trHeight w:hRule="exact" w:val="528"/>
        </w:trPr>
        <w:tc>
          <w:tcPr>
            <w:tcW w:w="1843" w:type="dxa"/>
            <w:vMerge/>
          </w:tcPr>
          <w:p w14:paraId="79874325" w14:textId="77777777" w:rsidR="00D02945" w:rsidRPr="000579D2" w:rsidRDefault="00D02945"/>
        </w:tc>
        <w:tc>
          <w:tcPr>
            <w:tcW w:w="2977" w:type="dxa"/>
            <w:tcBorders>
              <w:bottom w:val="single" w:sz="4" w:space="0" w:color="000000"/>
            </w:tcBorders>
          </w:tcPr>
          <w:p w14:paraId="5527D6BB" w14:textId="77777777" w:rsidR="00D02945" w:rsidRPr="000579D2" w:rsidRDefault="00D02945" w:rsidP="000579D2">
            <w:pPr>
              <w:pStyle w:val="TableParagraph"/>
              <w:spacing w:line="240" w:lineRule="auto"/>
              <w:ind w:left="103"/>
              <w:jc w:val="left"/>
            </w:pPr>
            <w:r w:rsidRPr="000579D2">
              <w:t>Dyspepsia</w:t>
            </w:r>
          </w:p>
        </w:tc>
        <w:tc>
          <w:tcPr>
            <w:tcW w:w="1559" w:type="dxa"/>
            <w:tcBorders>
              <w:bottom w:val="single" w:sz="4" w:space="0" w:color="000000"/>
            </w:tcBorders>
          </w:tcPr>
          <w:p w14:paraId="74659A2C" w14:textId="77777777" w:rsidR="00D02945" w:rsidRPr="000579D2" w:rsidRDefault="00D02945" w:rsidP="000579D2">
            <w:pPr>
              <w:pStyle w:val="TableParagraph"/>
              <w:spacing w:line="240" w:lineRule="auto"/>
              <w:ind w:left="105" w:right="107"/>
              <w:jc w:val="left"/>
            </w:pPr>
            <w:r w:rsidRPr="000579D2">
              <w:t>Gyakori</w:t>
            </w:r>
          </w:p>
        </w:tc>
        <w:tc>
          <w:tcPr>
            <w:tcW w:w="1418" w:type="dxa"/>
            <w:tcBorders>
              <w:bottom w:val="single" w:sz="4" w:space="0" w:color="000000"/>
            </w:tcBorders>
          </w:tcPr>
          <w:p w14:paraId="78D88CCE" w14:textId="77777777" w:rsidR="00D02945" w:rsidRPr="000579D2" w:rsidRDefault="00D02945" w:rsidP="000579D2">
            <w:pPr>
              <w:pStyle w:val="TableParagraph"/>
              <w:spacing w:line="240" w:lineRule="auto"/>
              <w:ind w:left="336" w:firstLine="122"/>
              <w:jc w:val="left"/>
            </w:pPr>
            <w:r w:rsidRPr="000579D2">
              <w:t>Nem gyakori</w:t>
            </w:r>
          </w:p>
        </w:tc>
        <w:tc>
          <w:tcPr>
            <w:tcW w:w="1275" w:type="dxa"/>
            <w:tcBorders>
              <w:bottom w:val="single" w:sz="4" w:space="0" w:color="000000"/>
            </w:tcBorders>
          </w:tcPr>
          <w:p w14:paraId="269EC0BC" w14:textId="77777777" w:rsidR="00D02945" w:rsidRPr="000579D2" w:rsidRDefault="00D02945" w:rsidP="000579D2">
            <w:pPr>
              <w:pStyle w:val="TableParagraph"/>
              <w:spacing w:line="240" w:lineRule="auto"/>
              <w:ind w:left="133" w:right="134"/>
              <w:jc w:val="left"/>
            </w:pPr>
            <w:r w:rsidRPr="000579D2">
              <w:t>--</w:t>
            </w:r>
          </w:p>
        </w:tc>
        <w:tc>
          <w:tcPr>
            <w:tcW w:w="1418" w:type="dxa"/>
            <w:tcBorders>
              <w:bottom w:val="single" w:sz="4" w:space="0" w:color="000000"/>
            </w:tcBorders>
          </w:tcPr>
          <w:p w14:paraId="3354B68D" w14:textId="77777777" w:rsidR="00D02945" w:rsidRPr="000579D2" w:rsidRDefault="00D02945" w:rsidP="000579D2">
            <w:pPr>
              <w:pStyle w:val="TableParagraph"/>
              <w:spacing w:line="240" w:lineRule="auto"/>
              <w:ind w:right="132"/>
              <w:jc w:val="left"/>
            </w:pPr>
            <w:r w:rsidRPr="000579D2">
              <w:t>--</w:t>
            </w:r>
          </w:p>
        </w:tc>
      </w:tr>
      <w:tr w:rsidR="00D02945" w:rsidRPr="000579D2" w14:paraId="1139327E" w14:textId="77777777" w:rsidTr="000579D2">
        <w:trPr>
          <w:trHeight w:hRule="exact" w:val="528"/>
        </w:trPr>
        <w:tc>
          <w:tcPr>
            <w:tcW w:w="1843" w:type="dxa"/>
            <w:vMerge/>
          </w:tcPr>
          <w:p w14:paraId="2392EC19" w14:textId="77777777" w:rsidR="00D02945" w:rsidRPr="000579D2" w:rsidRDefault="00D02945"/>
        </w:tc>
        <w:tc>
          <w:tcPr>
            <w:tcW w:w="2977" w:type="dxa"/>
            <w:tcBorders>
              <w:top w:val="single" w:sz="4" w:space="0" w:color="000000"/>
            </w:tcBorders>
          </w:tcPr>
          <w:p w14:paraId="5678481B" w14:textId="77777777" w:rsidR="00D02945" w:rsidRPr="000579D2" w:rsidRDefault="00D02945" w:rsidP="000579D2">
            <w:pPr>
              <w:pStyle w:val="TableParagraph"/>
              <w:spacing w:line="240" w:lineRule="auto"/>
              <w:ind w:left="103"/>
              <w:jc w:val="left"/>
            </w:pPr>
            <w:r w:rsidRPr="000579D2">
              <w:t>Gastritis</w:t>
            </w:r>
          </w:p>
        </w:tc>
        <w:tc>
          <w:tcPr>
            <w:tcW w:w="1559" w:type="dxa"/>
            <w:tcBorders>
              <w:top w:val="single" w:sz="4" w:space="0" w:color="000000"/>
            </w:tcBorders>
          </w:tcPr>
          <w:p w14:paraId="5F732985" w14:textId="77777777" w:rsidR="00D02945" w:rsidRPr="000579D2" w:rsidRDefault="00D02945" w:rsidP="000579D2">
            <w:pPr>
              <w:pStyle w:val="TableParagraph"/>
              <w:spacing w:line="240" w:lineRule="auto"/>
              <w:ind w:left="106" w:right="106"/>
              <w:jc w:val="left"/>
            </w:pPr>
            <w:r w:rsidRPr="000579D2">
              <w:t>--</w:t>
            </w:r>
          </w:p>
        </w:tc>
        <w:tc>
          <w:tcPr>
            <w:tcW w:w="1418" w:type="dxa"/>
            <w:tcBorders>
              <w:top w:val="single" w:sz="4" w:space="0" w:color="000000"/>
            </w:tcBorders>
          </w:tcPr>
          <w:p w14:paraId="600CBADE" w14:textId="77777777" w:rsidR="00D02945" w:rsidRPr="000579D2" w:rsidRDefault="00D02945" w:rsidP="000579D2">
            <w:pPr>
              <w:pStyle w:val="TableParagraph"/>
              <w:spacing w:line="240" w:lineRule="auto"/>
              <w:ind w:left="468" w:hanging="144"/>
              <w:jc w:val="left"/>
            </w:pPr>
            <w:r w:rsidRPr="000579D2">
              <w:t>Nagyon ritka</w:t>
            </w:r>
          </w:p>
        </w:tc>
        <w:tc>
          <w:tcPr>
            <w:tcW w:w="1275" w:type="dxa"/>
            <w:tcBorders>
              <w:top w:val="single" w:sz="4" w:space="0" w:color="000000"/>
            </w:tcBorders>
          </w:tcPr>
          <w:p w14:paraId="6369B189" w14:textId="77777777" w:rsidR="00D02945" w:rsidRPr="000579D2" w:rsidRDefault="00D02945" w:rsidP="000579D2">
            <w:pPr>
              <w:pStyle w:val="TableParagraph"/>
              <w:spacing w:line="240" w:lineRule="auto"/>
              <w:ind w:left="133" w:right="134"/>
              <w:jc w:val="left"/>
            </w:pPr>
            <w:r w:rsidRPr="000579D2">
              <w:t>--</w:t>
            </w:r>
          </w:p>
        </w:tc>
        <w:tc>
          <w:tcPr>
            <w:tcW w:w="1418" w:type="dxa"/>
            <w:tcBorders>
              <w:top w:val="single" w:sz="4" w:space="0" w:color="000000"/>
            </w:tcBorders>
          </w:tcPr>
          <w:p w14:paraId="68CCBB45" w14:textId="77777777" w:rsidR="00D02945" w:rsidRPr="000579D2" w:rsidRDefault="00D02945" w:rsidP="000579D2">
            <w:pPr>
              <w:pStyle w:val="TableParagraph"/>
              <w:spacing w:line="240" w:lineRule="auto"/>
              <w:ind w:right="132"/>
              <w:jc w:val="left"/>
            </w:pPr>
            <w:r w:rsidRPr="000579D2">
              <w:t>--</w:t>
            </w:r>
          </w:p>
        </w:tc>
      </w:tr>
      <w:tr w:rsidR="00D02945" w:rsidRPr="000579D2" w14:paraId="37A7E871" w14:textId="77777777" w:rsidTr="000579D2">
        <w:trPr>
          <w:trHeight w:hRule="exact" w:val="528"/>
        </w:trPr>
        <w:tc>
          <w:tcPr>
            <w:tcW w:w="1843" w:type="dxa"/>
            <w:vMerge/>
          </w:tcPr>
          <w:p w14:paraId="5A52B8E1" w14:textId="77777777" w:rsidR="00D02945" w:rsidRPr="000579D2" w:rsidRDefault="00D02945"/>
        </w:tc>
        <w:tc>
          <w:tcPr>
            <w:tcW w:w="2977" w:type="dxa"/>
          </w:tcPr>
          <w:p w14:paraId="328B76EA" w14:textId="77777777" w:rsidR="00D02945" w:rsidRPr="000579D2" w:rsidRDefault="00D02945" w:rsidP="000579D2">
            <w:pPr>
              <w:pStyle w:val="TableParagraph"/>
              <w:spacing w:line="240" w:lineRule="auto"/>
              <w:ind w:left="103"/>
              <w:jc w:val="left"/>
            </w:pPr>
            <w:r w:rsidRPr="000579D2">
              <w:t>Gingiva hyperplasia</w:t>
            </w:r>
          </w:p>
        </w:tc>
        <w:tc>
          <w:tcPr>
            <w:tcW w:w="1559" w:type="dxa"/>
          </w:tcPr>
          <w:p w14:paraId="2B5DCD6B" w14:textId="77777777" w:rsidR="00D02945" w:rsidRPr="000579D2" w:rsidRDefault="00D02945" w:rsidP="000579D2">
            <w:pPr>
              <w:pStyle w:val="TableParagraph"/>
              <w:spacing w:line="240" w:lineRule="auto"/>
              <w:ind w:left="106" w:right="106"/>
              <w:jc w:val="left"/>
            </w:pPr>
            <w:r w:rsidRPr="000579D2">
              <w:t>--</w:t>
            </w:r>
          </w:p>
        </w:tc>
        <w:tc>
          <w:tcPr>
            <w:tcW w:w="1418" w:type="dxa"/>
          </w:tcPr>
          <w:p w14:paraId="489E569D"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7D6DAF94" w14:textId="77777777" w:rsidR="00D02945" w:rsidRPr="000579D2" w:rsidRDefault="00D02945" w:rsidP="000579D2">
            <w:pPr>
              <w:pStyle w:val="TableParagraph"/>
              <w:spacing w:line="240" w:lineRule="auto"/>
              <w:ind w:left="133" w:right="134"/>
              <w:jc w:val="left"/>
            </w:pPr>
            <w:r w:rsidRPr="000579D2">
              <w:t>--</w:t>
            </w:r>
          </w:p>
        </w:tc>
        <w:tc>
          <w:tcPr>
            <w:tcW w:w="1418" w:type="dxa"/>
          </w:tcPr>
          <w:p w14:paraId="73F5CC34" w14:textId="77777777" w:rsidR="00D02945" w:rsidRPr="000579D2" w:rsidRDefault="00D02945" w:rsidP="000579D2">
            <w:pPr>
              <w:pStyle w:val="TableParagraph"/>
              <w:spacing w:line="240" w:lineRule="auto"/>
              <w:ind w:right="132"/>
              <w:jc w:val="left"/>
            </w:pPr>
            <w:r w:rsidRPr="000579D2">
              <w:t>--</w:t>
            </w:r>
          </w:p>
        </w:tc>
      </w:tr>
      <w:tr w:rsidR="00D27280" w:rsidRPr="000579D2" w14:paraId="4D44D6FE" w14:textId="77777777" w:rsidTr="000579D2">
        <w:trPr>
          <w:trHeight w:hRule="exact" w:val="528"/>
        </w:trPr>
        <w:tc>
          <w:tcPr>
            <w:tcW w:w="1843" w:type="dxa"/>
            <w:vMerge/>
          </w:tcPr>
          <w:p w14:paraId="061779C6" w14:textId="77777777" w:rsidR="00D27280" w:rsidRPr="000579D2" w:rsidRDefault="00D27280" w:rsidP="00D27280"/>
        </w:tc>
        <w:tc>
          <w:tcPr>
            <w:tcW w:w="2977" w:type="dxa"/>
          </w:tcPr>
          <w:p w14:paraId="4DA74306" w14:textId="03C41020" w:rsidR="00D27280" w:rsidRPr="000579D2" w:rsidRDefault="00D27280" w:rsidP="00D27280">
            <w:pPr>
              <w:pStyle w:val="TableParagraph"/>
              <w:spacing w:line="240" w:lineRule="auto"/>
              <w:ind w:left="103"/>
              <w:jc w:val="left"/>
            </w:pPr>
            <w:r>
              <w:t>Intestinalis angiooedema</w:t>
            </w:r>
          </w:p>
        </w:tc>
        <w:tc>
          <w:tcPr>
            <w:tcW w:w="1559" w:type="dxa"/>
          </w:tcPr>
          <w:p w14:paraId="24C30975" w14:textId="13AB498F" w:rsidR="00D27280" w:rsidRPr="000579D2" w:rsidRDefault="00D27280" w:rsidP="00D27280">
            <w:pPr>
              <w:pStyle w:val="TableParagraph"/>
              <w:spacing w:line="240" w:lineRule="auto"/>
              <w:ind w:left="335" w:right="282" w:firstLine="122"/>
              <w:jc w:val="left"/>
            </w:pPr>
            <w:r>
              <w:t>--</w:t>
            </w:r>
          </w:p>
        </w:tc>
        <w:tc>
          <w:tcPr>
            <w:tcW w:w="1418" w:type="dxa"/>
          </w:tcPr>
          <w:p w14:paraId="694EA3E5" w14:textId="2D31B3B0" w:rsidR="00D27280" w:rsidRPr="000579D2" w:rsidRDefault="00D27280" w:rsidP="00D27280">
            <w:pPr>
              <w:pStyle w:val="TableParagraph"/>
              <w:spacing w:line="240" w:lineRule="auto"/>
              <w:ind w:right="133"/>
              <w:jc w:val="left"/>
            </w:pPr>
            <w:r>
              <w:t>--</w:t>
            </w:r>
          </w:p>
        </w:tc>
        <w:tc>
          <w:tcPr>
            <w:tcW w:w="1275" w:type="dxa"/>
          </w:tcPr>
          <w:p w14:paraId="08F27298" w14:textId="66C73E60" w:rsidR="00D27280" w:rsidRPr="000579D2" w:rsidRDefault="00D27280" w:rsidP="00D27280">
            <w:pPr>
              <w:pStyle w:val="TableParagraph"/>
              <w:spacing w:line="240" w:lineRule="auto"/>
              <w:ind w:left="133" w:right="134"/>
              <w:jc w:val="left"/>
            </w:pPr>
            <w:r>
              <w:t>Nagyon ritka</w:t>
            </w:r>
          </w:p>
        </w:tc>
        <w:tc>
          <w:tcPr>
            <w:tcW w:w="1418" w:type="dxa"/>
          </w:tcPr>
          <w:p w14:paraId="5822E1FF" w14:textId="04B0E81B" w:rsidR="00D27280" w:rsidRPr="000579D2" w:rsidRDefault="00D27280" w:rsidP="00D27280">
            <w:pPr>
              <w:pStyle w:val="TableParagraph"/>
              <w:spacing w:line="240" w:lineRule="auto"/>
              <w:ind w:right="133"/>
              <w:jc w:val="left"/>
            </w:pPr>
            <w:r>
              <w:t>--</w:t>
            </w:r>
          </w:p>
        </w:tc>
      </w:tr>
      <w:tr w:rsidR="00D02945" w:rsidRPr="000579D2" w14:paraId="61357325" w14:textId="77777777" w:rsidTr="000579D2">
        <w:trPr>
          <w:trHeight w:hRule="exact" w:val="528"/>
        </w:trPr>
        <w:tc>
          <w:tcPr>
            <w:tcW w:w="1843" w:type="dxa"/>
            <w:vMerge/>
          </w:tcPr>
          <w:p w14:paraId="3F8D1323" w14:textId="77777777" w:rsidR="00D02945" w:rsidRPr="000579D2" w:rsidRDefault="00D02945"/>
        </w:tc>
        <w:tc>
          <w:tcPr>
            <w:tcW w:w="2977" w:type="dxa"/>
          </w:tcPr>
          <w:p w14:paraId="2224089F" w14:textId="77777777" w:rsidR="00D02945" w:rsidRPr="000579D2" w:rsidRDefault="00D02945" w:rsidP="000579D2">
            <w:pPr>
              <w:pStyle w:val="TableParagraph"/>
              <w:spacing w:line="240" w:lineRule="auto"/>
              <w:ind w:left="103"/>
              <w:jc w:val="left"/>
            </w:pPr>
            <w:r w:rsidRPr="000579D2">
              <w:t>Hányinger</w:t>
            </w:r>
          </w:p>
        </w:tc>
        <w:tc>
          <w:tcPr>
            <w:tcW w:w="1559" w:type="dxa"/>
          </w:tcPr>
          <w:p w14:paraId="5B6B8C9C"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47FE1623" w14:textId="77777777" w:rsidR="00D02945" w:rsidRPr="000579D2" w:rsidRDefault="00D02945" w:rsidP="000579D2">
            <w:pPr>
              <w:pStyle w:val="TableParagraph"/>
              <w:spacing w:line="240" w:lineRule="auto"/>
              <w:ind w:right="133"/>
              <w:jc w:val="left"/>
            </w:pPr>
            <w:r w:rsidRPr="000579D2">
              <w:t>Gyakori</w:t>
            </w:r>
          </w:p>
        </w:tc>
        <w:tc>
          <w:tcPr>
            <w:tcW w:w="1275" w:type="dxa"/>
          </w:tcPr>
          <w:p w14:paraId="79A411E8" w14:textId="77777777" w:rsidR="00D02945" w:rsidRPr="000579D2" w:rsidRDefault="00D02945" w:rsidP="000579D2">
            <w:pPr>
              <w:pStyle w:val="TableParagraph"/>
              <w:spacing w:line="240" w:lineRule="auto"/>
              <w:ind w:left="133" w:right="134"/>
              <w:jc w:val="left"/>
            </w:pPr>
            <w:r w:rsidRPr="000579D2">
              <w:t>--</w:t>
            </w:r>
          </w:p>
        </w:tc>
        <w:tc>
          <w:tcPr>
            <w:tcW w:w="1418" w:type="dxa"/>
          </w:tcPr>
          <w:p w14:paraId="264FDF47" w14:textId="77777777" w:rsidR="00D02945" w:rsidRPr="000579D2" w:rsidRDefault="00D02945" w:rsidP="000579D2">
            <w:pPr>
              <w:pStyle w:val="TableParagraph"/>
              <w:spacing w:line="240" w:lineRule="auto"/>
              <w:ind w:right="133"/>
              <w:jc w:val="left"/>
            </w:pPr>
            <w:r w:rsidRPr="000579D2">
              <w:t>Gyakori</w:t>
            </w:r>
          </w:p>
        </w:tc>
      </w:tr>
      <w:tr w:rsidR="00D02945" w:rsidRPr="000579D2" w14:paraId="5205E247" w14:textId="77777777" w:rsidTr="000579D2">
        <w:trPr>
          <w:trHeight w:hRule="exact" w:val="528"/>
        </w:trPr>
        <w:tc>
          <w:tcPr>
            <w:tcW w:w="1843" w:type="dxa"/>
            <w:vMerge/>
          </w:tcPr>
          <w:p w14:paraId="5A8F2FCD" w14:textId="77777777" w:rsidR="00D02945" w:rsidRPr="000579D2" w:rsidRDefault="00D02945"/>
        </w:tc>
        <w:tc>
          <w:tcPr>
            <w:tcW w:w="2977" w:type="dxa"/>
          </w:tcPr>
          <w:p w14:paraId="4229B1C0" w14:textId="77777777" w:rsidR="00D02945" w:rsidRPr="000579D2" w:rsidRDefault="00D02945" w:rsidP="000579D2">
            <w:pPr>
              <w:pStyle w:val="TableParagraph"/>
              <w:spacing w:line="240" w:lineRule="auto"/>
              <w:ind w:left="103"/>
              <w:jc w:val="left"/>
            </w:pPr>
            <w:r w:rsidRPr="000579D2">
              <w:t>Pancreatitis</w:t>
            </w:r>
          </w:p>
        </w:tc>
        <w:tc>
          <w:tcPr>
            <w:tcW w:w="1559" w:type="dxa"/>
          </w:tcPr>
          <w:p w14:paraId="5494EA44" w14:textId="77777777" w:rsidR="00D02945" w:rsidRPr="000579D2" w:rsidRDefault="00D02945" w:rsidP="000579D2">
            <w:pPr>
              <w:pStyle w:val="TableParagraph"/>
              <w:spacing w:line="240" w:lineRule="auto"/>
              <w:ind w:left="106" w:right="106"/>
              <w:jc w:val="left"/>
            </w:pPr>
            <w:r w:rsidRPr="000579D2">
              <w:t>--</w:t>
            </w:r>
          </w:p>
        </w:tc>
        <w:tc>
          <w:tcPr>
            <w:tcW w:w="1418" w:type="dxa"/>
          </w:tcPr>
          <w:p w14:paraId="6FEC1289"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4E8FF7D2" w14:textId="77777777" w:rsidR="00D02945" w:rsidRPr="000579D2" w:rsidRDefault="00D02945" w:rsidP="000579D2">
            <w:pPr>
              <w:pStyle w:val="TableParagraph"/>
              <w:spacing w:line="240" w:lineRule="auto"/>
              <w:ind w:left="133" w:right="134"/>
              <w:jc w:val="left"/>
            </w:pPr>
            <w:r w:rsidRPr="000579D2">
              <w:t>--</w:t>
            </w:r>
          </w:p>
        </w:tc>
        <w:tc>
          <w:tcPr>
            <w:tcW w:w="1418" w:type="dxa"/>
          </w:tcPr>
          <w:p w14:paraId="04231C6B" w14:textId="77777777" w:rsidR="00D02945" w:rsidRPr="000579D2" w:rsidRDefault="00D02945" w:rsidP="000579D2">
            <w:pPr>
              <w:pStyle w:val="TableParagraph"/>
              <w:spacing w:line="240" w:lineRule="auto"/>
              <w:ind w:left="467" w:right="299" w:hanging="144"/>
              <w:jc w:val="left"/>
            </w:pPr>
            <w:r w:rsidRPr="000579D2">
              <w:t>Nagyon ritka</w:t>
            </w:r>
          </w:p>
        </w:tc>
      </w:tr>
      <w:tr w:rsidR="00D02945" w:rsidRPr="000579D2" w14:paraId="14ACDCCF" w14:textId="77777777" w:rsidTr="000579D2">
        <w:trPr>
          <w:trHeight w:hRule="exact" w:val="528"/>
        </w:trPr>
        <w:tc>
          <w:tcPr>
            <w:tcW w:w="1843" w:type="dxa"/>
            <w:vMerge/>
          </w:tcPr>
          <w:p w14:paraId="46C69A7B" w14:textId="77777777" w:rsidR="00D02945" w:rsidRPr="000579D2" w:rsidRDefault="00D02945"/>
        </w:tc>
        <w:tc>
          <w:tcPr>
            <w:tcW w:w="2977" w:type="dxa"/>
          </w:tcPr>
          <w:p w14:paraId="4C212E9C" w14:textId="77777777" w:rsidR="00D02945" w:rsidRPr="000579D2" w:rsidRDefault="00D02945" w:rsidP="000579D2">
            <w:pPr>
              <w:pStyle w:val="TableParagraph"/>
              <w:spacing w:line="240" w:lineRule="auto"/>
              <w:ind w:left="103"/>
              <w:jc w:val="left"/>
            </w:pPr>
            <w:r w:rsidRPr="000579D2">
              <w:t>Hányás</w:t>
            </w:r>
          </w:p>
        </w:tc>
        <w:tc>
          <w:tcPr>
            <w:tcW w:w="1559" w:type="dxa"/>
          </w:tcPr>
          <w:p w14:paraId="3005ECEA"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6E5EA978"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40983FFA" w14:textId="77777777" w:rsidR="00D02945" w:rsidRPr="000579D2" w:rsidRDefault="00D02945" w:rsidP="000579D2">
            <w:pPr>
              <w:pStyle w:val="TableParagraph"/>
              <w:spacing w:line="240" w:lineRule="auto"/>
              <w:ind w:left="133" w:right="134"/>
              <w:jc w:val="left"/>
            </w:pPr>
            <w:r w:rsidRPr="000579D2">
              <w:t>--</w:t>
            </w:r>
          </w:p>
        </w:tc>
        <w:tc>
          <w:tcPr>
            <w:tcW w:w="1418" w:type="dxa"/>
          </w:tcPr>
          <w:p w14:paraId="2BDB3C81" w14:textId="77777777" w:rsidR="00D02945" w:rsidRPr="000579D2" w:rsidRDefault="00D02945" w:rsidP="000579D2">
            <w:pPr>
              <w:pStyle w:val="TableParagraph"/>
              <w:spacing w:line="240" w:lineRule="auto"/>
              <w:ind w:right="133"/>
              <w:jc w:val="left"/>
            </w:pPr>
            <w:r w:rsidRPr="000579D2">
              <w:t>Gyakori</w:t>
            </w:r>
          </w:p>
        </w:tc>
      </w:tr>
      <w:tr w:rsidR="00D02945" w:rsidRPr="000579D2" w14:paraId="215C160F" w14:textId="77777777" w:rsidTr="000579D2">
        <w:trPr>
          <w:trHeight w:hRule="exact" w:val="1306"/>
        </w:trPr>
        <w:tc>
          <w:tcPr>
            <w:tcW w:w="1843" w:type="dxa"/>
            <w:vMerge w:val="restart"/>
          </w:tcPr>
          <w:p w14:paraId="469FB0AA" w14:textId="77777777" w:rsidR="00D02945" w:rsidRPr="000579D2" w:rsidRDefault="00D02945" w:rsidP="000579D2">
            <w:pPr>
              <w:pStyle w:val="TableParagraph"/>
              <w:spacing w:line="240" w:lineRule="auto"/>
              <w:ind w:left="103" w:right="308"/>
              <w:jc w:val="left"/>
            </w:pPr>
            <w:r w:rsidRPr="000579D2">
              <w:lastRenderedPageBreak/>
              <w:t>Máj- és epebetegségek, illetve tünetek</w:t>
            </w:r>
          </w:p>
        </w:tc>
        <w:tc>
          <w:tcPr>
            <w:tcW w:w="2977" w:type="dxa"/>
          </w:tcPr>
          <w:p w14:paraId="77493DD3" w14:textId="77777777" w:rsidR="00D02945" w:rsidRPr="000579D2" w:rsidRDefault="00D02945" w:rsidP="000579D2">
            <w:pPr>
              <w:pStyle w:val="TableParagraph"/>
              <w:spacing w:line="240" w:lineRule="auto"/>
              <w:ind w:left="103" w:right="621"/>
              <w:jc w:val="left"/>
            </w:pPr>
            <w:r w:rsidRPr="000579D2">
              <w:t>Kóros májfunkciós vizsgálati eredmények, beleértve a vér bilirubinszintjének emelkedését is</w:t>
            </w:r>
          </w:p>
        </w:tc>
        <w:tc>
          <w:tcPr>
            <w:tcW w:w="1559" w:type="dxa"/>
          </w:tcPr>
          <w:p w14:paraId="4FD5C036" w14:textId="77777777" w:rsidR="00D02945" w:rsidRPr="000579D2" w:rsidRDefault="00D02945" w:rsidP="000579D2">
            <w:pPr>
              <w:pStyle w:val="TableParagraph"/>
              <w:spacing w:line="240" w:lineRule="auto"/>
              <w:ind w:left="106" w:right="106"/>
              <w:jc w:val="left"/>
            </w:pPr>
            <w:r w:rsidRPr="000579D2">
              <w:t>--</w:t>
            </w:r>
          </w:p>
        </w:tc>
        <w:tc>
          <w:tcPr>
            <w:tcW w:w="1418" w:type="dxa"/>
          </w:tcPr>
          <w:p w14:paraId="563BBB7F" w14:textId="77777777" w:rsidR="00D02945" w:rsidRPr="000579D2" w:rsidRDefault="00D02945" w:rsidP="000579D2">
            <w:pPr>
              <w:pStyle w:val="TableParagraph"/>
              <w:spacing w:line="240" w:lineRule="auto"/>
              <w:ind w:left="357" w:right="299" w:hanging="34"/>
              <w:jc w:val="left"/>
            </w:pPr>
            <w:r w:rsidRPr="000579D2">
              <w:t>Nagyon ritka**</w:t>
            </w:r>
          </w:p>
        </w:tc>
        <w:tc>
          <w:tcPr>
            <w:tcW w:w="1275" w:type="dxa"/>
          </w:tcPr>
          <w:p w14:paraId="4C94D5D8" w14:textId="77777777" w:rsidR="00D02945" w:rsidRPr="000579D2" w:rsidRDefault="00D02945" w:rsidP="000579D2">
            <w:pPr>
              <w:pStyle w:val="TableParagraph"/>
              <w:spacing w:line="240" w:lineRule="auto"/>
              <w:ind w:left="133" w:right="135"/>
              <w:jc w:val="left"/>
            </w:pPr>
            <w:r w:rsidRPr="000579D2">
              <w:t>Nem ismert</w:t>
            </w:r>
          </w:p>
        </w:tc>
        <w:tc>
          <w:tcPr>
            <w:tcW w:w="1418" w:type="dxa"/>
          </w:tcPr>
          <w:p w14:paraId="04DCB017" w14:textId="77777777" w:rsidR="00D02945" w:rsidRPr="000579D2" w:rsidRDefault="00D02945" w:rsidP="000579D2">
            <w:pPr>
              <w:pStyle w:val="TableParagraph"/>
              <w:spacing w:line="240" w:lineRule="auto"/>
              <w:ind w:right="132"/>
              <w:jc w:val="left"/>
            </w:pPr>
            <w:r w:rsidRPr="000579D2">
              <w:t>--</w:t>
            </w:r>
          </w:p>
        </w:tc>
      </w:tr>
      <w:tr w:rsidR="00D02945" w:rsidRPr="000579D2" w14:paraId="46768D6E" w14:textId="77777777" w:rsidTr="000579D2">
        <w:trPr>
          <w:trHeight w:hRule="exact" w:val="528"/>
        </w:trPr>
        <w:tc>
          <w:tcPr>
            <w:tcW w:w="1843" w:type="dxa"/>
            <w:vMerge/>
          </w:tcPr>
          <w:p w14:paraId="64C6FDA9" w14:textId="77777777" w:rsidR="00D02945" w:rsidRPr="000579D2" w:rsidRDefault="00D02945"/>
        </w:tc>
        <w:tc>
          <w:tcPr>
            <w:tcW w:w="2977" w:type="dxa"/>
          </w:tcPr>
          <w:p w14:paraId="40FE2FC9" w14:textId="77777777" w:rsidR="00D02945" w:rsidRPr="000579D2" w:rsidRDefault="00D02945" w:rsidP="000579D2">
            <w:pPr>
              <w:pStyle w:val="TableParagraph"/>
              <w:spacing w:line="240" w:lineRule="auto"/>
              <w:ind w:left="103"/>
              <w:jc w:val="left"/>
            </w:pPr>
            <w:r w:rsidRPr="000579D2">
              <w:t>Hepatitis</w:t>
            </w:r>
          </w:p>
        </w:tc>
        <w:tc>
          <w:tcPr>
            <w:tcW w:w="1559" w:type="dxa"/>
          </w:tcPr>
          <w:p w14:paraId="727C015E" w14:textId="77777777" w:rsidR="00D02945" w:rsidRPr="000579D2" w:rsidRDefault="00D02945" w:rsidP="000579D2">
            <w:pPr>
              <w:pStyle w:val="TableParagraph"/>
              <w:spacing w:line="240" w:lineRule="auto"/>
              <w:ind w:left="106" w:right="106"/>
              <w:jc w:val="left"/>
            </w:pPr>
            <w:r w:rsidRPr="000579D2">
              <w:t>--</w:t>
            </w:r>
          </w:p>
        </w:tc>
        <w:tc>
          <w:tcPr>
            <w:tcW w:w="1418" w:type="dxa"/>
          </w:tcPr>
          <w:p w14:paraId="1A4D5AB4"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249D6011" w14:textId="77777777" w:rsidR="00D02945" w:rsidRPr="000579D2" w:rsidRDefault="00D02945" w:rsidP="000579D2">
            <w:pPr>
              <w:pStyle w:val="TableParagraph"/>
              <w:spacing w:line="240" w:lineRule="auto"/>
              <w:ind w:left="133" w:right="134"/>
              <w:jc w:val="left"/>
            </w:pPr>
            <w:r w:rsidRPr="000579D2">
              <w:t>--</w:t>
            </w:r>
          </w:p>
        </w:tc>
        <w:tc>
          <w:tcPr>
            <w:tcW w:w="1418" w:type="dxa"/>
          </w:tcPr>
          <w:p w14:paraId="447B3A40" w14:textId="77777777" w:rsidR="00D02945" w:rsidRPr="000579D2" w:rsidRDefault="00D02945" w:rsidP="000579D2">
            <w:pPr>
              <w:pStyle w:val="TableParagraph"/>
              <w:spacing w:line="240" w:lineRule="auto"/>
              <w:ind w:right="132"/>
              <w:jc w:val="left"/>
            </w:pPr>
            <w:r w:rsidRPr="000579D2">
              <w:t>--</w:t>
            </w:r>
          </w:p>
        </w:tc>
      </w:tr>
      <w:tr w:rsidR="00D02945" w:rsidRPr="000579D2" w14:paraId="65103EAE" w14:textId="77777777" w:rsidTr="000579D2">
        <w:trPr>
          <w:trHeight w:hRule="exact" w:val="528"/>
        </w:trPr>
        <w:tc>
          <w:tcPr>
            <w:tcW w:w="1843" w:type="dxa"/>
            <w:vMerge/>
          </w:tcPr>
          <w:p w14:paraId="4D1C892E" w14:textId="77777777" w:rsidR="00D02945" w:rsidRPr="000579D2" w:rsidRDefault="00D02945"/>
        </w:tc>
        <w:tc>
          <w:tcPr>
            <w:tcW w:w="2977" w:type="dxa"/>
          </w:tcPr>
          <w:p w14:paraId="5AC789D8" w14:textId="77777777" w:rsidR="00D02945" w:rsidRPr="000579D2" w:rsidRDefault="00D02945" w:rsidP="000579D2">
            <w:pPr>
              <w:pStyle w:val="TableParagraph"/>
              <w:spacing w:line="240" w:lineRule="auto"/>
              <w:ind w:left="103" w:right="340"/>
              <w:jc w:val="left"/>
            </w:pPr>
            <w:r w:rsidRPr="000579D2">
              <w:t>Intrahepaticus cholestasis, icterus</w:t>
            </w:r>
          </w:p>
        </w:tc>
        <w:tc>
          <w:tcPr>
            <w:tcW w:w="1559" w:type="dxa"/>
          </w:tcPr>
          <w:p w14:paraId="33FFFF08" w14:textId="77777777" w:rsidR="00D02945" w:rsidRPr="000579D2" w:rsidRDefault="00D02945" w:rsidP="000579D2">
            <w:pPr>
              <w:pStyle w:val="TableParagraph"/>
              <w:spacing w:line="240" w:lineRule="auto"/>
              <w:ind w:left="106" w:right="106"/>
              <w:jc w:val="left"/>
            </w:pPr>
            <w:r w:rsidRPr="000579D2">
              <w:t>--</w:t>
            </w:r>
          </w:p>
        </w:tc>
        <w:tc>
          <w:tcPr>
            <w:tcW w:w="1418" w:type="dxa"/>
          </w:tcPr>
          <w:p w14:paraId="7EE7AE65"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191A4664" w14:textId="77777777" w:rsidR="00D02945" w:rsidRPr="000579D2" w:rsidRDefault="00D02945" w:rsidP="000579D2">
            <w:pPr>
              <w:pStyle w:val="TableParagraph"/>
              <w:spacing w:line="240" w:lineRule="auto"/>
              <w:ind w:left="133" w:right="134"/>
              <w:jc w:val="left"/>
            </w:pPr>
            <w:r w:rsidRPr="000579D2">
              <w:t>--</w:t>
            </w:r>
          </w:p>
        </w:tc>
        <w:tc>
          <w:tcPr>
            <w:tcW w:w="1418" w:type="dxa"/>
          </w:tcPr>
          <w:p w14:paraId="200B1ACF" w14:textId="77777777" w:rsidR="00D02945" w:rsidRPr="000579D2" w:rsidRDefault="00D02945" w:rsidP="000579D2">
            <w:pPr>
              <w:pStyle w:val="TableParagraph"/>
              <w:spacing w:line="240" w:lineRule="auto"/>
              <w:ind w:right="131"/>
              <w:jc w:val="left"/>
            </w:pPr>
            <w:r w:rsidRPr="000579D2">
              <w:t>Ritka</w:t>
            </w:r>
          </w:p>
        </w:tc>
      </w:tr>
      <w:tr w:rsidR="00D02945" w:rsidRPr="000579D2" w14:paraId="764B4AEF" w14:textId="77777777" w:rsidTr="000579D2">
        <w:trPr>
          <w:trHeight w:hRule="exact" w:val="528"/>
        </w:trPr>
        <w:tc>
          <w:tcPr>
            <w:tcW w:w="1843" w:type="dxa"/>
            <w:vMerge w:val="restart"/>
          </w:tcPr>
          <w:p w14:paraId="3B417DFD" w14:textId="77777777" w:rsidR="00D02945" w:rsidRPr="000579D2" w:rsidRDefault="00D02945" w:rsidP="000579D2">
            <w:pPr>
              <w:pStyle w:val="TableParagraph"/>
              <w:spacing w:line="240" w:lineRule="auto"/>
              <w:ind w:left="103" w:right="399"/>
              <w:jc w:val="left"/>
            </w:pPr>
            <w:r w:rsidRPr="000579D2">
              <w:t>A bőr és a bőr alatti szövet betegségei és tünetei</w:t>
            </w:r>
          </w:p>
        </w:tc>
        <w:tc>
          <w:tcPr>
            <w:tcW w:w="2977" w:type="dxa"/>
          </w:tcPr>
          <w:p w14:paraId="5A8B3883" w14:textId="77777777" w:rsidR="00D02945" w:rsidRPr="000579D2" w:rsidRDefault="00D02945" w:rsidP="000579D2">
            <w:pPr>
              <w:pStyle w:val="TableParagraph"/>
              <w:spacing w:line="240" w:lineRule="auto"/>
              <w:ind w:left="103"/>
              <w:jc w:val="left"/>
            </w:pPr>
            <w:r w:rsidRPr="000579D2">
              <w:t>Alopecia</w:t>
            </w:r>
          </w:p>
        </w:tc>
        <w:tc>
          <w:tcPr>
            <w:tcW w:w="1559" w:type="dxa"/>
          </w:tcPr>
          <w:p w14:paraId="2A03DF1F" w14:textId="77777777" w:rsidR="00D02945" w:rsidRPr="000579D2" w:rsidRDefault="00D02945" w:rsidP="000579D2">
            <w:pPr>
              <w:pStyle w:val="TableParagraph"/>
              <w:spacing w:line="240" w:lineRule="auto"/>
              <w:ind w:left="0" w:right="600"/>
              <w:jc w:val="left"/>
            </w:pPr>
            <w:r w:rsidRPr="000579D2">
              <w:t>--</w:t>
            </w:r>
          </w:p>
        </w:tc>
        <w:tc>
          <w:tcPr>
            <w:tcW w:w="1418" w:type="dxa"/>
          </w:tcPr>
          <w:p w14:paraId="71936075"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3DE84B2F" w14:textId="77777777" w:rsidR="00D02945" w:rsidRPr="000579D2" w:rsidRDefault="00D02945" w:rsidP="000579D2">
            <w:pPr>
              <w:pStyle w:val="TableParagraph"/>
              <w:spacing w:line="240" w:lineRule="auto"/>
              <w:ind w:left="133" w:right="134"/>
              <w:jc w:val="left"/>
            </w:pPr>
            <w:r w:rsidRPr="000579D2">
              <w:t>--</w:t>
            </w:r>
          </w:p>
        </w:tc>
        <w:tc>
          <w:tcPr>
            <w:tcW w:w="1418" w:type="dxa"/>
          </w:tcPr>
          <w:p w14:paraId="13992C75" w14:textId="77777777" w:rsidR="00D02945" w:rsidRPr="000579D2" w:rsidRDefault="00D02945" w:rsidP="003D0682"/>
        </w:tc>
      </w:tr>
      <w:tr w:rsidR="00D02945" w:rsidRPr="000579D2" w14:paraId="6BC66285" w14:textId="77777777" w:rsidTr="000579D2">
        <w:trPr>
          <w:trHeight w:hRule="exact" w:val="528"/>
        </w:trPr>
        <w:tc>
          <w:tcPr>
            <w:tcW w:w="1843" w:type="dxa"/>
            <w:vMerge/>
          </w:tcPr>
          <w:p w14:paraId="4186A923" w14:textId="77777777" w:rsidR="00D02945" w:rsidRPr="000579D2" w:rsidRDefault="00D02945"/>
        </w:tc>
        <w:tc>
          <w:tcPr>
            <w:tcW w:w="2977" w:type="dxa"/>
          </w:tcPr>
          <w:p w14:paraId="6613765C" w14:textId="77777777" w:rsidR="00D02945" w:rsidRPr="000579D2" w:rsidRDefault="00D02945" w:rsidP="000579D2">
            <w:pPr>
              <w:pStyle w:val="TableParagraph"/>
              <w:spacing w:line="240" w:lineRule="auto"/>
              <w:ind w:left="103"/>
              <w:jc w:val="left"/>
            </w:pPr>
            <w:r w:rsidRPr="000579D2">
              <w:t>Angio-oedema</w:t>
            </w:r>
          </w:p>
        </w:tc>
        <w:tc>
          <w:tcPr>
            <w:tcW w:w="1559" w:type="dxa"/>
          </w:tcPr>
          <w:p w14:paraId="13B08EAD" w14:textId="77777777" w:rsidR="00D02945" w:rsidRPr="000579D2" w:rsidRDefault="00D02945" w:rsidP="000579D2">
            <w:pPr>
              <w:pStyle w:val="TableParagraph"/>
              <w:spacing w:line="240" w:lineRule="auto"/>
              <w:ind w:left="0" w:right="600"/>
              <w:jc w:val="left"/>
            </w:pPr>
            <w:r w:rsidRPr="000579D2">
              <w:t>--</w:t>
            </w:r>
          </w:p>
        </w:tc>
        <w:tc>
          <w:tcPr>
            <w:tcW w:w="1418" w:type="dxa"/>
          </w:tcPr>
          <w:p w14:paraId="775E41DC"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76118BE8" w14:textId="77777777" w:rsidR="00D02945" w:rsidRPr="000579D2" w:rsidRDefault="00D02945" w:rsidP="000579D2">
            <w:pPr>
              <w:pStyle w:val="TableParagraph"/>
              <w:spacing w:line="240" w:lineRule="auto"/>
              <w:ind w:left="133" w:right="135"/>
              <w:jc w:val="left"/>
            </w:pPr>
            <w:r w:rsidRPr="000579D2">
              <w:t>Nem ismert</w:t>
            </w:r>
          </w:p>
        </w:tc>
        <w:tc>
          <w:tcPr>
            <w:tcW w:w="1418" w:type="dxa"/>
          </w:tcPr>
          <w:p w14:paraId="1A312E35" w14:textId="77777777" w:rsidR="00D02945" w:rsidRPr="000579D2" w:rsidRDefault="00D02945" w:rsidP="000579D2">
            <w:pPr>
              <w:pStyle w:val="TableParagraph"/>
              <w:spacing w:line="240" w:lineRule="auto"/>
              <w:ind w:right="132"/>
              <w:jc w:val="left"/>
            </w:pPr>
            <w:r w:rsidRPr="000579D2">
              <w:t>--</w:t>
            </w:r>
          </w:p>
        </w:tc>
      </w:tr>
      <w:tr w:rsidR="00D02945" w:rsidRPr="000579D2" w14:paraId="46E01990" w14:textId="77777777" w:rsidTr="000579D2">
        <w:trPr>
          <w:trHeight w:hRule="exact" w:val="577"/>
        </w:trPr>
        <w:tc>
          <w:tcPr>
            <w:tcW w:w="1843" w:type="dxa"/>
            <w:vMerge/>
          </w:tcPr>
          <w:p w14:paraId="34BE7C28" w14:textId="77777777" w:rsidR="00D02945" w:rsidRPr="000579D2" w:rsidRDefault="00D02945"/>
        </w:tc>
        <w:tc>
          <w:tcPr>
            <w:tcW w:w="2977" w:type="dxa"/>
          </w:tcPr>
          <w:p w14:paraId="0AADDD7B" w14:textId="77777777" w:rsidR="00D02945" w:rsidRPr="000579D2" w:rsidRDefault="00D02945" w:rsidP="000579D2">
            <w:pPr>
              <w:pStyle w:val="TableParagraph"/>
              <w:spacing w:line="240" w:lineRule="auto"/>
              <w:ind w:left="103"/>
              <w:jc w:val="left"/>
            </w:pPr>
            <w:r w:rsidRPr="000579D2">
              <w:t>Dermatitis bullosa</w:t>
            </w:r>
          </w:p>
        </w:tc>
        <w:tc>
          <w:tcPr>
            <w:tcW w:w="1559" w:type="dxa"/>
          </w:tcPr>
          <w:p w14:paraId="4B166E15" w14:textId="77777777" w:rsidR="00D02945" w:rsidRPr="000579D2" w:rsidRDefault="00D02945" w:rsidP="000579D2">
            <w:pPr>
              <w:pStyle w:val="TableParagraph"/>
              <w:spacing w:line="240" w:lineRule="auto"/>
              <w:ind w:left="0" w:right="600"/>
              <w:jc w:val="left"/>
            </w:pPr>
            <w:r w:rsidRPr="000579D2">
              <w:t>--</w:t>
            </w:r>
          </w:p>
        </w:tc>
        <w:tc>
          <w:tcPr>
            <w:tcW w:w="1418" w:type="dxa"/>
          </w:tcPr>
          <w:p w14:paraId="3689F086" w14:textId="77777777" w:rsidR="00D02945" w:rsidRPr="000579D2" w:rsidRDefault="00D02945" w:rsidP="000579D2">
            <w:pPr>
              <w:pStyle w:val="TableParagraph"/>
              <w:spacing w:line="240" w:lineRule="auto"/>
              <w:ind w:right="132"/>
              <w:jc w:val="left"/>
            </w:pPr>
            <w:r w:rsidRPr="000579D2">
              <w:t>--</w:t>
            </w:r>
          </w:p>
        </w:tc>
        <w:tc>
          <w:tcPr>
            <w:tcW w:w="1275" w:type="dxa"/>
          </w:tcPr>
          <w:p w14:paraId="64DD16CD" w14:textId="5CAD88EC" w:rsidR="00D02945" w:rsidRPr="000579D2" w:rsidRDefault="00D02945" w:rsidP="000579D2">
            <w:pPr>
              <w:pStyle w:val="TableParagraph"/>
              <w:spacing w:line="240" w:lineRule="auto"/>
              <w:ind w:left="133" w:right="135"/>
              <w:jc w:val="left"/>
            </w:pPr>
            <w:r w:rsidRPr="000579D2">
              <w:t xml:space="preserve">Nem </w:t>
            </w:r>
            <w:r w:rsidR="005A5606" w:rsidRPr="000579D2">
              <w:t>is</w:t>
            </w:r>
            <w:r w:rsidRPr="000579D2">
              <w:t>mert</w:t>
            </w:r>
          </w:p>
        </w:tc>
        <w:tc>
          <w:tcPr>
            <w:tcW w:w="1418" w:type="dxa"/>
          </w:tcPr>
          <w:p w14:paraId="10C09350" w14:textId="77777777" w:rsidR="00D02945" w:rsidRPr="000579D2" w:rsidRDefault="00D02945" w:rsidP="000579D2">
            <w:pPr>
              <w:pStyle w:val="TableParagraph"/>
              <w:spacing w:line="240" w:lineRule="auto"/>
              <w:ind w:right="132"/>
              <w:jc w:val="left"/>
            </w:pPr>
            <w:r w:rsidRPr="000579D2">
              <w:t>--</w:t>
            </w:r>
          </w:p>
        </w:tc>
      </w:tr>
      <w:tr w:rsidR="00D02945" w:rsidRPr="000579D2" w14:paraId="1EAF66F3" w14:textId="77777777" w:rsidTr="000579D2">
        <w:trPr>
          <w:trHeight w:hRule="exact" w:val="1046"/>
        </w:trPr>
        <w:tc>
          <w:tcPr>
            <w:tcW w:w="1843" w:type="dxa"/>
            <w:vMerge/>
          </w:tcPr>
          <w:p w14:paraId="1E417751" w14:textId="77777777" w:rsidR="00D02945" w:rsidRPr="000579D2" w:rsidRDefault="00D02945"/>
        </w:tc>
        <w:tc>
          <w:tcPr>
            <w:tcW w:w="2977" w:type="dxa"/>
          </w:tcPr>
          <w:p w14:paraId="508B1546" w14:textId="77777777" w:rsidR="00D02945" w:rsidRPr="000579D2" w:rsidRDefault="00D02945" w:rsidP="000579D2">
            <w:pPr>
              <w:pStyle w:val="TableParagraph"/>
              <w:spacing w:line="240" w:lineRule="auto"/>
              <w:ind w:left="103" w:right="193"/>
              <w:jc w:val="left"/>
            </w:pPr>
            <w:r w:rsidRPr="000579D2">
              <w:t>Cutan lupus erythematosus- szerű reakciók, cutan lupus erythematosus reaktiválódása</w:t>
            </w:r>
          </w:p>
        </w:tc>
        <w:tc>
          <w:tcPr>
            <w:tcW w:w="1559" w:type="dxa"/>
          </w:tcPr>
          <w:p w14:paraId="02BBF6C6" w14:textId="77777777" w:rsidR="00D02945" w:rsidRPr="000579D2" w:rsidRDefault="00D02945" w:rsidP="000579D2">
            <w:pPr>
              <w:pStyle w:val="TableParagraph"/>
              <w:spacing w:line="240" w:lineRule="auto"/>
              <w:ind w:left="0" w:right="600"/>
              <w:jc w:val="left"/>
            </w:pPr>
            <w:r w:rsidRPr="000579D2">
              <w:t>--</w:t>
            </w:r>
          </w:p>
        </w:tc>
        <w:tc>
          <w:tcPr>
            <w:tcW w:w="1418" w:type="dxa"/>
          </w:tcPr>
          <w:p w14:paraId="7FF6C352" w14:textId="77777777" w:rsidR="00D02945" w:rsidRPr="000579D2" w:rsidRDefault="00D02945" w:rsidP="000579D2">
            <w:pPr>
              <w:pStyle w:val="TableParagraph"/>
              <w:spacing w:line="240" w:lineRule="auto"/>
              <w:ind w:right="132"/>
              <w:jc w:val="left"/>
            </w:pPr>
            <w:r w:rsidRPr="000579D2">
              <w:t>--</w:t>
            </w:r>
          </w:p>
        </w:tc>
        <w:tc>
          <w:tcPr>
            <w:tcW w:w="1275" w:type="dxa"/>
          </w:tcPr>
          <w:p w14:paraId="38B0263D" w14:textId="77777777" w:rsidR="00D02945" w:rsidRPr="000579D2" w:rsidRDefault="00D02945" w:rsidP="000579D2">
            <w:pPr>
              <w:pStyle w:val="TableParagraph"/>
              <w:spacing w:line="240" w:lineRule="auto"/>
              <w:ind w:left="133" w:right="134"/>
              <w:jc w:val="left"/>
            </w:pPr>
            <w:r w:rsidRPr="000579D2">
              <w:t>--</w:t>
            </w:r>
          </w:p>
        </w:tc>
        <w:tc>
          <w:tcPr>
            <w:tcW w:w="1418" w:type="dxa"/>
          </w:tcPr>
          <w:p w14:paraId="58B7CFE5" w14:textId="77777777" w:rsidR="00D02945" w:rsidRPr="000579D2" w:rsidRDefault="00D02945" w:rsidP="000579D2">
            <w:pPr>
              <w:pStyle w:val="TableParagraph"/>
              <w:spacing w:line="240" w:lineRule="auto"/>
              <w:ind w:left="467" w:right="299" w:hanging="144"/>
              <w:jc w:val="left"/>
            </w:pPr>
            <w:r w:rsidRPr="000579D2">
              <w:t>Nagyon ritka</w:t>
            </w:r>
          </w:p>
        </w:tc>
      </w:tr>
      <w:tr w:rsidR="00D02945" w:rsidRPr="000579D2" w14:paraId="2FED0E1E" w14:textId="77777777" w:rsidTr="000579D2">
        <w:trPr>
          <w:trHeight w:hRule="exact" w:val="528"/>
        </w:trPr>
        <w:tc>
          <w:tcPr>
            <w:tcW w:w="1843" w:type="dxa"/>
            <w:vMerge/>
          </w:tcPr>
          <w:p w14:paraId="4A0D3B30" w14:textId="77777777" w:rsidR="00D02945" w:rsidRPr="000579D2" w:rsidRDefault="00D02945"/>
        </w:tc>
        <w:tc>
          <w:tcPr>
            <w:tcW w:w="2977" w:type="dxa"/>
          </w:tcPr>
          <w:p w14:paraId="78A48224" w14:textId="77777777" w:rsidR="00D02945" w:rsidRPr="000579D2" w:rsidRDefault="00D02945" w:rsidP="000579D2">
            <w:pPr>
              <w:pStyle w:val="TableParagraph"/>
              <w:spacing w:line="240" w:lineRule="auto"/>
              <w:ind w:left="103"/>
              <w:jc w:val="left"/>
            </w:pPr>
            <w:r w:rsidRPr="000579D2">
              <w:t>Erythema multiforme</w:t>
            </w:r>
          </w:p>
        </w:tc>
        <w:tc>
          <w:tcPr>
            <w:tcW w:w="1559" w:type="dxa"/>
          </w:tcPr>
          <w:p w14:paraId="5A2199E2" w14:textId="77777777" w:rsidR="00D02945" w:rsidRPr="000579D2" w:rsidRDefault="00D02945" w:rsidP="000579D2">
            <w:pPr>
              <w:pStyle w:val="TableParagraph"/>
              <w:spacing w:line="240" w:lineRule="auto"/>
              <w:ind w:left="0" w:right="600"/>
              <w:jc w:val="left"/>
            </w:pPr>
            <w:r w:rsidRPr="000579D2">
              <w:t>--</w:t>
            </w:r>
          </w:p>
        </w:tc>
        <w:tc>
          <w:tcPr>
            <w:tcW w:w="1418" w:type="dxa"/>
          </w:tcPr>
          <w:p w14:paraId="56196837"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27BFDC26" w14:textId="77777777" w:rsidR="00D02945" w:rsidRPr="000579D2" w:rsidRDefault="00D02945" w:rsidP="000579D2">
            <w:pPr>
              <w:pStyle w:val="TableParagraph"/>
              <w:spacing w:line="240" w:lineRule="auto"/>
              <w:ind w:left="133" w:right="134"/>
              <w:jc w:val="left"/>
            </w:pPr>
            <w:r w:rsidRPr="000579D2">
              <w:t>--</w:t>
            </w:r>
          </w:p>
        </w:tc>
        <w:tc>
          <w:tcPr>
            <w:tcW w:w="1418" w:type="dxa"/>
          </w:tcPr>
          <w:p w14:paraId="066D734D" w14:textId="77777777" w:rsidR="00D02945" w:rsidRPr="000579D2" w:rsidRDefault="00D02945" w:rsidP="000579D2">
            <w:pPr>
              <w:pStyle w:val="TableParagraph"/>
              <w:spacing w:line="240" w:lineRule="auto"/>
              <w:ind w:right="133"/>
              <w:jc w:val="left"/>
            </w:pPr>
            <w:r w:rsidRPr="000579D2">
              <w:t>Nem ismert</w:t>
            </w:r>
          </w:p>
        </w:tc>
      </w:tr>
      <w:tr w:rsidR="00D02945" w:rsidRPr="000579D2" w14:paraId="64272B11" w14:textId="77777777" w:rsidTr="000579D2">
        <w:trPr>
          <w:trHeight w:hRule="exact" w:val="528"/>
        </w:trPr>
        <w:tc>
          <w:tcPr>
            <w:tcW w:w="1843" w:type="dxa"/>
            <w:vMerge/>
          </w:tcPr>
          <w:p w14:paraId="344350C4" w14:textId="77777777" w:rsidR="00D02945" w:rsidRPr="000579D2" w:rsidRDefault="00D02945"/>
        </w:tc>
        <w:tc>
          <w:tcPr>
            <w:tcW w:w="2977" w:type="dxa"/>
          </w:tcPr>
          <w:p w14:paraId="157E4E11" w14:textId="77777777" w:rsidR="00D02945" w:rsidRPr="000579D2" w:rsidRDefault="00D02945" w:rsidP="000579D2">
            <w:pPr>
              <w:pStyle w:val="TableParagraph"/>
              <w:spacing w:line="240" w:lineRule="auto"/>
              <w:ind w:left="103"/>
              <w:jc w:val="left"/>
            </w:pPr>
            <w:r w:rsidRPr="000579D2">
              <w:t>Exanthema</w:t>
            </w:r>
          </w:p>
        </w:tc>
        <w:tc>
          <w:tcPr>
            <w:tcW w:w="1559" w:type="dxa"/>
          </w:tcPr>
          <w:p w14:paraId="29859401" w14:textId="77777777" w:rsidR="00D02945" w:rsidRPr="000579D2" w:rsidRDefault="00D02945" w:rsidP="000579D2">
            <w:pPr>
              <w:pStyle w:val="TableParagraph"/>
              <w:spacing w:line="240" w:lineRule="auto"/>
              <w:ind w:left="0" w:right="600"/>
              <w:jc w:val="left"/>
            </w:pPr>
            <w:r w:rsidRPr="000579D2">
              <w:t>--</w:t>
            </w:r>
          </w:p>
        </w:tc>
        <w:tc>
          <w:tcPr>
            <w:tcW w:w="1418" w:type="dxa"/>
          </w:tcPr>
          <w:p w14:paraId="048BBC30"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7FBF3E66" w14:textId="77777777" w:rsidR="00D02945" w:rsidRPr="000579D2" w:rsidRDefault="00D02945" w:rsidP="000579D2">
            <w:pPr>
              <w:pStyle w:val="TableParagraph"/>
              <w:spacing w:line="240" w:lineRule="auto"/>
              <w:ind w:left="133" w:right="134"/>
              <w:jc w:val="left"/>
            </w:pPr>
            <w:r w:rsidRPr="000579D2">
              <w:t>--</w:t>
            </w:r>
          </w:p>
        </w:tc>
        <w:tc>
          <w:tcPr>
            <w:tcW w:w="1418" w:type="dxa"/>
          </w:tcPr>
          <w:p w14:paraId="66C9BB66" w14:textId="77777777" w:rsidR="00D02945" w:rsidRPr="000579D2" w:rsidRDefault="00D02945" w:rsidP="000579D2">
            <w:pPr>
              <w:pStyle w:val="TableParagraph"/>
              <w:spacing w:line="240" w:lineRule="auto"/>
              <w:ind w:right="129"/>
              <w:jc w:val="left"/>
            </w:pPr>
            <w:r w:rsidRPr="000579D2">
              <w:t>--</w:t>
            </w:r>
          </w:p>
        </w:tc>
      </w:tr>
      <w:tr w:rsidR="00D02945" w:rsidRPr="000579D2" w14:paraId="43C30618" w14:textId="77777777" w:rsidTr="000579D2">
        <w:trPr>
          <w:trHeight w:hRule="exact" w:val="529"/>
        </w:trPr>
        <w:tc>
          <w:tcPr>
            <w:tcW w:w="1843" w:type="dxa"/>
            <w:vMerge/>
          </w:tcPr>
          <w:p w14:paraId="4DAC2469" w14:textId="77777777" w:rsidR="00D02945" w:rsidRPr="000579D2" w:rsidRDefault="00D02945"/>
        </w:tc>
        <w:tc>
          <w:tcPr>
            <w:tcW w:w="2977" w:type="dxa"/>
          </w:tcPr>
          <w:p w14:paraId="5FFDA5F0" w14:textId="77777777" w:rsidR="00D02945" w:rsidRPr="000579D2" w:rsidRDefault="00D02945" w:rsidP="000579D2">
            <w:pPr>
              <w:pStyle w:val="TableParagraph"/>
              <w:spacing w:line="240" w:lineRule="auto"/>
              <w:ind w:left="103"/>
              <w:jc w:val="left"/>
            </w:pPr>
            <w:r w:rsidRPr="000579D2">
              <w:t>Hyperhidrosis</w:t>
            </w:r>
          </w:p>
        </w:tc>
        <w:tc>
          <w:tcPr>
            <w:tcW w:w="1559" w:type="dxa"/>
          </w:tcPr>
          <w:p w14:paraId="20D3C134"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76A7B9A2"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1B898293" w14:textId="77777777" w:rsidR="00D02945" w:rsidRPr="000579D2" w:rsidRDefault="00D02945" w:rsidP="000579D2">
            <w:pPr>
              <w:pStyle w:val="TableParagraph"/>
              <w:spacing w:line="240" w:lineRule="auto"/>
              <w:ind w:left="133" w:right="134"/>
              <w:jc w:val="left"/>
            </w:pPr>
            <w:r w:rsidRPr="000579D2">
              <w:t>--</w:t>
            </w:r>
          </w:p>
        </w:tc>
        <w:tc>
          <w:tcPr>
            <w:tcW w:w="1418" w:type="dxa"/>
          </w:tcPr>
          <w:p w14:paraId="05630BA9" w14:textId="77777777" w:rsidR="00D02945" w:rsidRPr="000579D2" w:rsidRDefault="00D02945" w:rsidP="000579D2">
            <w:pPr>
              <w:pStyle w:val="TableParagraph"/>
              <w:spacing w:line="240" w:lineRule="auto"/>
              <w:ind w:right="132"/>
              <w:jc w:val="left"/>
            </w:pPr>
            <w:r w:rsidRPr="000579D2">
              <w:t>--</w:t>
            </w:r>
          </w:p>
        </w:tc>
      </w:tr>
      <w:tr w:rsidR="00D02945" w:rsidRPr="000579D2" w14:paraId="1F6E8078" w14:textId="77777777" w:rsidTr="000579D2">
        <w:trPr>
          <w:trHeight w:hRule="exact" w:val="528"/>
        </w:trPr>
        <w:tc>
          <w:tcPr>
            <w:tcW w:w="1843" w:type="dxa"/>
            <w:vMerge/>
          </w:tcPr>
          <w:p w14:paraId="2BCDAD4C" w14:textId="77777777" w:rsidR="00D02945" w:rsidRPr="000579D2" w:rsidRDefault="00D02945"/>
        </w:tc>
        <w:tc>
          <w:tcPr>
            <w:tcW w:w="2977" w:type="dxa"/>
          </w:tcPr>
          <w:p w14:paraId="0C7E09A4" w14:textId="77777777" w:rsidR="00D02945" w:rsidRPr="000579D2" w:rsidRDefault="00D02945" w:rsidP="000579D2">
            <w:pPr>
              <w:pStyle w:val="TableParagraph"/>
              <w:spacing w:line="240" w:lineRule="auto"/>
              <w:ind w:left="103"/>
              <w:jc w:val="left"/>
            </w:pPr>
            <w:r w:rsidRPr="000579D2">
              <w:t>Fényérzékenységi reakció*</w:t>
            </w:r>
          </w:p>
        </w:tc>
        <w:tc>
          <w:tcPr>
            <w:tcW w:w="1559" w:type="dxa"/>
          </w:tcPr>
          <w:p w14:paraId="5A448190" w14:textId="77777777" w:rsidR="00D02945" w:rsidRPr="000579D2" w:rsidRDefault="00D02945" w:rsidP="000579D2">
            <w:pPr>
              <w:pStyle w:val="TableParagraph"/>
              <w:spacing w:line="240" w:lineRule="auto"/>
              <w:ind w:left="0" w:right="600"/>
              <w:jc w:val="left"/>
            </w:pPr>
            <w:r w:rsidRPr="000579D2">
              <w:t>--</w:t>
            </w:r>
          </w:p>
        </w:tc>
        <w:tc>
          <w:tcPr>
            <w:tcW w:w="1418" w:type="dxa"/>
          </w:tcPr>
          <w:p w14:paraId="112B58DE"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46FCF12C" w14:textId="77777777" w:rsidR="00D02945" w:rsidRPr="000579D2" w:rsidRDefault="00D02945" w:rsidP="000579D2">
            <w:pPr>
              <w:pStyle w:val="TableParagraph"/>
              <w:spacing w:line="240" w:lineRule="auto"/>
              <w:ind w:left="133" w:right="134"/>
              <w:jc w:val="left"/>
            </w:pPr>
            <w:r w:rsidRPr="000579D2">
              <w:t>--</w:t>
            </w:r>
          </w:p>
        </w:tc>
        <w:tc>
          <w:tcPr>
            <w:tcW w:w="1418" w:type="dxa"/>
          </w:tcPr>
          <w:p w14:paraId="70BD0B7C" w14:textId="77777777" w:rsidR="00D02945" w:rsidRPr="000579D2" w:rsidRDefault="00D02945" w:rsidP="000579D2">
            <w:pPr>
              <w:pStyle w:val="TableParagraph"/>
              <w:spacing w:line="240" w:lineRule="auto"/>
              <w:ind w:right="131"/>
              <w:jc w:val="left"/>
            </w:pPr>
            <w:r w:rsidRPr="000579D2">
              <w:t>Ritka</w:t>
            </w:r>
          </w:p>
        </w:tc>
      </w:tr>
      <w:tr w:rsidR="00D02945" w:rsidRPr="000579D2" w14:paraId="0DEE31DA" w14:textId="77777777" w:rsidTr="000579D2">
        <w:trPr>
          <w:trHeight w:hRule="exact" w:val="528"/>
        </w:trPr>
        <w:tc>
          <w:tcPr>
            <w:tcW w:w="1843" w:type="dxa"/>
            <w:vMerge/>
          </w:tcPr>
          <w:p w14:paraId="6D434F23" w14:textId="77777777" w:rsidR="00D02945" w:rsidRPr="000579D2" w:rsidRDefault="00D02945"/>
        </w:tc>
        <w:tc>
          <w:tcPr>
            <w:tcW w:w="2977" w:type="dxa"/>
          </w:tcPr>
          <w:p w14:paraId="4A3FDFDC" w14:textId="77777777" w:rsidR="00D02945" w:rsidRPr="000579D2" w:rsidRDefault="00D02945" w:rsidP="000579D2">
            <w:pPr>
              <w:pStyle w:val="TableParagraph"/>
              <w:spacing w:line="240" w:lineRule="auto"/>
              <w:ind w:left="103"/>
              <w:jc w:val="left"/>
            </w:pPr>
            <w:r w:rsidRPr="000579D2">
              <w:t>Pruritus</w:t>
            </w:r>
          </w:p>
        </w:tc>
        <w:tc>
          <w:tcPr>
            <w:tcW w:w="1559" w:type="dxa"/>
          </w:tcPr>
          <w:p w14:paraId="0F7BD55D"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1CB50D7B"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68D2E01A" w14:textId="77777777" w:rsidR="00D02945" w:rsidRPr="000579D2" w:rsidRDefault="00D02945" w:rsidP="000579D2">
            <w:pPr>
              <w:pStyle w:val="TableParagraph"/>
              <w:spacing w:line="240" w:lineRule="auto"/>
              <w:ind w:left="133" w:right="135"/>
              <w:jc w:val="left"/>
            </w:pPr>
            <w:r w:rsidRPr="000579D2">
              <w:t>Nem ismert</w:t>
            </w:r>
          </w:p>
        </w:tc>
        <w:tc>
          <w:tcPr>
            <w:tcW w:w="1418" w:type="dxa"/>
          </w:tcPr>
          <w:p w14:paraId="7CEC3D07" w14:textId="77777777" w:rsidR="00D02945" w:rsidRPr="000579D2" w:rsidRDefault="00D02945" w:rsidP="000579D2">
            <w:pPr>
              <w:pStyle w:val="TableParagraph"/>
              <w:spacing w:line="240" w:lineRule="auto"/>
              <w:ind w:right="132"/>
              <w:jc w:val="left"/>
            </w:pPr>
            <w:r w:rsidRPr="000579D2">
              <w:t>--</w:t>
            </w:r>
          </w:p>
        </w:tc>
      </w:tr>
      <w:tr w:rsidR="00D02945" w:rsidRPr="000579D2" w14:paraId="337632BB" w14:textId="77777777" w:rsidTr="000579D2">
        <w:trPr>
          <w:trHeight w:hRule="exact" w:val="528"/>
        </w:trPr>
        <w:tc>
          <w:tcPr>
            <w:tcW w:w="1843" w:type="dxa"/>
            <w:vMerge/>
          </w:tcPr>
          <w:p w14:paraId="05FB38DD" w14:textId="77777777" w:rsidR="00D02945" w:rsidRPr="000579D2" w:rsidRDefault="00D02945"/>
        </w:tc>
        <w:tc>
          <w:tcPr>
            <w:tcW w:w="2977" w:type="dxa"/>
          </w:tcPr>
          <w:p w14:paraId="11C12066" w14:textId="77777777" w:rsidR="00D02945" w:rsidRPr="000579D2" w:rsidRDefault="00D02945" w:rsidP="000579D2">
            <w:pPr>
              <w:pStyle w:val="TableParagraph"/>
              <w:spacing w:line="240" w:lineRule="auto"/>
              <w:ind w:left="103"/>
              <w:jc w:val="left"/>
            </w:pPr>
            <w:r w:rsidRPr="000579D2">
              <w:t>Purpura</w:t>
            </w:r>
          </w:p>
        </w:tc>
        <w:tc>
          <w:tcPr>
            <w:tcW w:w="1559" w:type="dxa"/>
          </w:tcPr>
          <w:p w14:paraId="39049FAE" w14:textId="77777777" w:rsidR="00D02945" w:rsidRPr="000579D2" w:rsidRDefault="00D02945" w:rsidP="000579D2">
            <w:pPr>
              <w:pStyle w:val="TableParagraph"/>
              <w:spacing w:line="240" w:lineRule="auto"/>
              <w:ind w:left="0" w:right="600"/>
              <w:jc w:val="left"/>
            </w:pPr>
            <w:r w:rsidRPr="000579D2">
              <w:t>--</w:t>
            </w:r>
          </w:p>
        </w:tc>
        <w:tc>
          <w:tcPr>
            <w:tcW w:w="1418" w:type="dxa"/>
          </w:tcPr>
          <w:p w14:paraId="016E99A7"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0B093B11" w14:textId="77777777" w:rsidR="00D02945" w:rsidRPr="000579D2" w:rsidRDefault="00D02945" w:rsidP="000579D2">
            <w:pPr>
              <w:pStyle w:val="TableParagraph"/>
              <w:spacing w:line="240" w:lineRule="auto"/>
              <w:ind w:left="133" w:right="134"/>
              <w:jc w:val="left"/>
            </w:pPr>
            <w:r w:rsidRPr="000579D2">
              <w:t>--</w:t>
            </w:r>
          </w:p>
        </w:tc>
        <w:tc>
          <w:tcPr>
            <w:tcW w:w="1418" w:type="dxa"/>
          </w:tcPr>
          <w:p w14:paraId="7C2BB2C5" w14:textId="77777777" w:rsidR="00D02945" w:rsidRPr="000579D2" w:rsidRDefault="00D02945" w:rsidP="000579D2">
            <w:pPr>
              <w:pStyle w:val="TableParagraph"/>
              <w:spacing w:line="240" w:lineRule="auto"/>
              <w:ind w:right="131"/>
              <w:jc w:val="left"/>
            </w:pPr>
            <w:r w:rsidRPr="000579D2">
              <w:t>Ritka</w:t>
            </w:r>
          </w:p>
        </w:tc>
      </w:tr>
      <w:tr w:rsidR="00D02945" w:rsidRPr="000579D2" w14:paraId="0BB6828B" w14:textId="77777777" w:rsidTr="000579D2">
        <w:trPr>
          <w:trHeight w:hRule="exact" w:val="528"/>
        </w:trPr>
        <w:tc>
          <w:tcPr>
            <w:tcW w:w="1843" w:type="dxa"/>
            <w:vMerge/>
          </w:tcPr>
          <w:p w14:paraId="5884F53E" w14:textId="77777777" w:rsidR="00D02945" w:rsidRPr="000579D2" w:rsidRDefault="00D02945"/>
        </w:tc>
        <w:tc>
          <w:tcPr>
            <w:tcW w:w="2977" w:type="dxa"/>
          </w:tcPr>
          <w:p w14:paraId="7FC12609" w14:textId="77777777" w:rsidR="00D02945" w:rsidRPr="000579D2" w:rsidRDefault="00D02945" w:rsidP="000579D2">
            <w:pPr>
              <w:pStyle w:val="TableParagraph"/>
              <w:spacing w:line="240" w:lineRule="auto"/>
              <w:ind w:left="103"/>
              <w:jc w:val="left"/>
            </w:pPr>
            <w:r w:rsidRPr="000579D2">
              <w:t>Bőrkiütés</w:t>
            </w:r>
          </w:p>
        </w:tc>
        <w:tc>
          <w:tcPr>
            <w:tcW w:w="1559" w:type="dxa"/>
          </w:tcPr>
          <w:p w14:paraId="2FDD114B" w14:textId="77777777" w:rsidR="00D02945" w:rsidRPr="000579D2" w:rsidRDefault="00D02945" w:rsidP="000579D2">
            <w:pPr>
              <w:pStyle w:val="TableParagraph"/>
              <w:spacing w:line="240" w:lineRule="auto"/>
              <w:ind w:left="0" w:right="600"/>
              <w:jc w:val="left"/>
            </w:pPr>
            <w:r w:rsidRPr="000579D2">
              <w:t>--</w:t>
            </w:r>
          </w:p>
        </w:tc>
        <w:tc>
          <w:tcPr>
            <w:tcW w:w="1418" w:type="dxa"/>
          </w:tcPr>
          <w:p w14:paraId="4EED44FC"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7F7C501C" w14:textId="77777777" w:rsidR="00D02945" w:rsidRPr="000579D2" w:rsidRDefault="00D02945" w:rsidP="000579D2">
            <w:pPr>
              <w:pStyle w:val="TableParagraph"/>
              <w:spacing w:line="240" w:lineRule="auto"/>
              <w:ind w:left="133" w:right="135"/>
              <w:jc w:val="left"/>
            </w:pPr>
            <w:r w:rsidRPr="000579D2">
              <w:t>Nem ismert</w:t>
            </w:r>
          </w:p>
        </w:tc>
        <w:tc>
          <w:tcPr>
            <w:tcW w:w="1418" w:type="dxa"/>
          </w:tcPr>
          <w:p w14:paraId="5F1A36D5" w14:textId="77777777" w:rsidR="00D02945" w:rsidRPr="000579D2" w:rsidRDefault="00D02945" w:rsidP="000579D2">
            <w:pPr>
              <w:pStyle w:val="TableParagraph"/>
              <w:spacing w:line="240" w:lineRule="auto"/>
              <w:ind w:right="133"/>
              <w:jc w:val="left"/>
            </w:pPr>
            <w:r w:rsidRPr="000579D2">
              <w:t>Gyakori</w:t>
            </w:r>
          </w:p>
        </w:tc>
      </w:tr>
      <w:tr w:rsidR="00D02945" w:rsidRPr="000579D2" w14:paraId="42BDCA3A" w14:textId="77777777" w:rsidTr="000579D2">
        <w:trPr>
          <w:trHeight w:hRule="exact" w:val="528"/>
        </w:trPr>
        <w:tc>
          <w:tcPr>
            <w:tcW w:w="1843" w:type="dxa"/>
            <w:vMerge/>
          </w:tcPr>
          <w:p w14:paraId="73BAB6F4" w14:textId="77777777" w:rsidR="00D02945" w:rsidRPr="000579D2" w:rsidRDefault="00D02945"/>
        </w:tc>
        <w:tc>
          <w:tcPr>
            <w:tcW w:w="2977" w:type="dxa"/>
          </w:tcPr>
          <w:p w14:paraId="5D09B223" w14:textId="77777777" w:rsidR="00D02945" w:rsidRPr="000579D2" w:rsidRDefault="00D02945" w:rsidP="000579D2">
            <w:pPr>
              <w:pStyle w:val="TableParagraph"/>
              <w:spacing w:line="240" w:lineRule="auto"/>
              <w:ind w:left="103"/>
              <w:jc w:val="left"/>
            </w:pPr>
            <w:r w:rsidRPr="000579D2">
              <w:t>A bőr elszíneződése</w:t>
            </w:r>
          </w:p>
        </w:tc>
        <w:tc>
          <w:tcPr>
            <w:tcW w:w="1559" w:type="dxa"/>
          </w:tcPr>
          <w:p w14:paraId="5803E086" w14:textId="77777777" w:rsidR="00D02945" w:rsidRPr="000579D2" w:rsidRDefault="00D02945" w:rsidP="000579D2">
            <w:pPr>
              <w:pStyle w:val="TableParagraph"/>
              <w:spacing w:line="240" w:lineRule="auto"/>
              <w:ind w:left="0" w:right="600"/>
              <w:jc w:val="left"/>
            </w:pPr>
            <w:r w:rsidRPr="000579D2">
              <w:t>--</w:t>
            </w:r>
          </w:p>
        </w:tc>
        <w:tc>
          <w:tcPr>
            <w:tcW w:w="1418" w:type="dxa"/>
          </w:tcPr>
          <w:p w14:paraId="27C95F87"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736298A1" w14:textId="77777777" w:rsidR="00D02945" w:rsidRPr="000579D2" w:rsidRDefault="00D02945" w:rsidP="000579D2">
            <w:pPr>
              <w:pStyle w:val="TableParagraph"/>
              <w:spacing w:line="240" w:lineRule="auto"/>
              <w:ind w:left="133" w:right="134"/>
              <w:jc w:val="left"/>
            </w:pPr>
            <w:r w:rsidRPr="000579D2">
              <w:t>--</w:t>
            </w:r>
          </w:p>
        </w:tc>
        <w:tc>
          <w:tcPr>
            <w:tcW w:w="1418" w:type="dxa"/>
          </w:tcPr>
          <w:p w14:paraId="2886497B" w14:textId="77777777" w:rsidR="00D02945" w:rsidRPr="000579D2" w:rsidRDefault="00D02945" w:rsidP="000579D2">
            <w:pPr>
              <w:pStyle w:val="TableParagraph"/>
              <w:spacing w:line="240" w:lineRule="auto"/>
              <w:ind w:right="132"/>
              <w:jc w:val="left"/>
            </w:pPr>
            <w:r w:rsidRPr="000579D2">
              <w:t>--</w:t>
            </w:r>
          </w:p>
        </w:tc>
      </w:tr>
      <w:tr w:rsidR="00D02945" w:rsidRPr="000579D2" w14:paraId="383CAAC8" w14:textId="77777777" w:rsidTr="000579D2">
        <w:trPr>
          <w:trHeight w:hRule="exact" w:val="528"/>
        </w:trPr>
        <w:tc>
          <w:tcPr>
            <w:tcW w:w="1843" w:type="dxa"/>
            <w:vMerge/>
          </w:tcPr>
          <w:p w14:paraId="0603E50C" w14:textId="77777777" w:rsidR="00D02945" w:rsidRPr="000579D2" w:rsidRDefault="00D02945"/>
        </w:tc>
        <w:tc>
          <w:tcPr>
            <w:tcW w:w="2977" w:type="dxa"/>
          </w:tcPr>
          <w:p w14:paraId="5E76A5E5" w14:textId="77777777" w:rsidR="00D02945" w:rsidRPr="000579D2" w:rsidRDefault="00D02945" w:rsidP="000579D2">
            <w:pPr>
              <w:pStyle w:val="TableParagraph"/>
              <w:spacing w:line="240" w:lineRule="auto"/>
              <w:ind w:left="103" w:right="456"/>
              <w:jc w:val="left"/>
            </w:pPr>
            <w:r w:rsidRPr="000579D2">
              <w:t>Urticaria és egyéb típusú kiütések</w:t>
            </w:r>
          </w:p>
        </w:tc>
        <w:tc>
          <w:tcPr>
            <w:tcW w:w="1559" w:type="dxa"/>
          </w:tcPr>
          <w:p w14:paraId="08C7264D" w14:textId="77777777" w:rsidR="00D02945" w:rsidRPr="000579D2" w:rsidRDefault="00D02945" w:rsidP="000579D2">
            <w:pPr>
              <w:pStyle w:val="TableParagraph"/>
              <w:spacing w:line="240" w:lineRule="auto"/>
              <w:ind w:left="0" w:right="600"/>
              <w:jc w:val="left"/>
            </w:pPr>
            <w:r w:rsidRPr="000579D2">
              <w:t>--</w:t>
            </w:r>
          </w:p>
        </w:tc>
        <w:tc>
          <w:tcPr>
            <w:tcW w:w="1418" w:type="dxa"/>
          </w:tcPr>
          <w:p w14:paraId="5B14FEDC"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4F82222D" w14:textId="77777777" w:rsidR="00D02945" w:rsidRPr="000579D2" w:rsidRDefault="00D02945" w:rsidP="000579D2">
            <w:pPr>
              <w:pStyle w:val="TableParagraph"/>
              <w:spacing w:line="240" w:lineRule="auto"/>
              <w:ind w:left="133" w:right="134"/>
              <w:jc w:val="left"/>
            </w:pPr>
            <w:r w:rsidRPr="000579D2">
              <w:t>--</w:t>
            </w:r>
          </w:p>
        </w:tc>
        <w:tc>
          <w:tcPr>
            <w:tcW w:w="1418" w:type="dxa"/>
          </w:tcPr>
          <w:p w14:paraId="4E65F389" w14:textId="77777777" w:rsidR="00D02945" w:rsidRPr="000579D2" w:rsidRDefault="00D02945" w:rsidP="000579D2">
            <w:pPr>
              <w:pStyle w:val="TableParagraph"/>
              <w:spacing w:line="240" w:lineRule="auto"/>
              <w:ind w:right="133"/>
              <w:jc w:val="left"/>
            </w:pPr>
            <w:r w:rsidRPr="000579D2">
              <w:t>Gyakori</w:t>
            </w:r>
          </w:p>
        </w:tc>
      </w:tr>
      <w:tr w:rsidR="00D02945" w:rsidRPr="000579D2" w14:paraId="79B8BCF8" w14:textId="77777777" w:rsidTr="000579D2">
        <w:trPr>
          <w:trHeight w:hRule="exact" w:val="787"/>
        </w:trPr>
        <w:tc>
          <w:tcPr>
            <w:tcW w:w="1843" w:type="dxa"/>
            <w:vMerge/>
          </w:tcPr>
          <w:p w14:paraId="0A709699" w14:textId="77777777" w:rsidR="00D02945" w:rsidRPr="000579D2" w:rsidRDefault="00D02945"/>
        </w:tc>
        <w:tc>
          <w:tcPr>
            <w:tcW w:w="2977" w:type="dxa"/>
          </w:tcPr>
          <w:p w14:paraId="1C4E1A31" w14:textId="77777777" w:rsidR="00D02945" w:rsidRPr="000579D2" w:rsidRDefault="00D02945" w:rsidP="000579D2">
            <w:pPr>
              <w:pStyle w:val="TableParagraph"/>
              <w:spacing w:line="240" w:lineRule="auto"/>
              <w:ind w:left="103" w:right="254"/>
              <w:jc w:val="left"/>
            </w:pPr>
            <w:r w:rsidRPr="000579D2">
              <w:t>Vasculitis necrotisans és toxicus epidermalis necrolysis</w:t>
            </w:r>
          </w:p>
        </w:tc>
        <w:tc>
          <w:tcPr>
            <w:tcW w:w="1559" w:type="dxa"/>
          </w:tcPr>
          <w:p w14:paraId="7B4F7C86" w14:textId="77777777" w:rsidR="00D02945" w:rsidRPr="000579D2" w:rsidRDefault="00D02945" w:rsidP="000579D2">
            <w:pPr>
              <w:pStyle w:val="TableParagraph"/>
              <w:spacing w:line="240" w:lineRule="auto"/>
              <w:ind w:left="0" w:right="600"/>
              <w:jc w:val="left"/>
            </w:pPr>
            <w:r w:rsidRPr="000579D2">
              <w:t>--</w:t>
            </w:r>
          </w:p>
        </w:tc>
        <w:tc>
          <w:tcPr>
            <w:tcW w:w="1418" w:type="dxa"/>
          </w:tcPr>
          <w:p w14:paraId="33691FC2" w14:textId="77777777" w:rsidR="00D02945" w:rsidRPr="000579D2" w:rsidRDefault="00D02945" w:rsidP="000579D2">
            <w:pPr>
              <w:pStyle w:val="TableParagraph"/>
              <w:spacing w:line="240" w:lineRule="auto"/>
              <w:ind w:right="133"/>
              <w:jc w:val="left"/>
            </w:pPr>
            <w:r w:rsidRPr="000579D2">
              <w:t>Nem ismert</w:t>
            </w:r>
          </w:p>
        </w:tc>
        <w:tc>
          <w:tcPr>
            <w:tcW w:w="1275" w:type="dxa"/>
          </w:tcPr>
          <w:p w14:paraId="62F431B6" w14:textId="77777777" w:rsidR="00D02945" w:rsidRPr="000579D2" w:rsidRDefault="00D02945" w:rsidP="000579D2">
            <w:pPr>
              <w:pStyle w:val="TableParagraph"/>
              <w:spacing w:line="240" w:lineRule="auto"/>
              <w:ind w:left="133" w:right="134"/>
              <w:jc w:val="left"/>
            </w:pPr>
            <w:r w:rsidRPr="000579D2">
              <w:t>--</w:t>
            </w:r>
          </w:p>
        </w:tc>
        <w:tc>
          <w:tcPr>
            <w:tcW w:w="1418" w:type="dxa"/>
          </w:tcPr>
          <w:p w14:paraId="4D2403F5" w14:textId="77777777" w:rsidR="00D02945" w:rsidRPr="000579D2" w:rsidRDefault="00D02945" w:rsidP="000579D2">
            <w:pPr>
              <w:pStyle w:val="TableParagraph"/>
              <w:spacing w:line="240" w:lineRule="auto"/>
              <w:ind w:left="467" w:right="299" w:hanging="144"/>
              <w:jc w:val="left"/>
            </w:pPr>
            <w:r w:rsidRPr="000579D2">
              <w:t>Nagyon ritka</w:t>
            </w:r>
          </w:p>
        </w:tc>
      </w:tr>
      <w:tr w:rsidR="00D02945" w:rsidRPr="000579D2" w14:paraId="05261672" w14:textId="77777777" w:rsidTr="000579D2">
        <w:trPr>
          <w:trHeight w:hRule="exact" w:val="528"/>
        </w:trPr>
        <w:tc>
          <w:tcPr>
            <w:tcW w:w="1843" w:type="dxa"/>
            <w:vMerge/>
          </w:tcPr>
          <w:p w14:paraId="3F3676AC" w14:textId="77777777" w:rsidR="00D02945" w:rsidRPr="000579D2" w:rsidRDefault="00D02945"/>
        </w:tc>
        <w:tc>
          <w:tcPr>
            <w:tcW w:w="2977" w:type="dxa"/>
          </w:tcPr>
          <w:p w14:paraId="277372A3" w14:textId="77777777" w:rsidR="00D02945" w:rsidRPr="000579D2" w:rsidRDefault="00D02945" w:rsidP="000579D2">
            <w:pPr>
              <w:pStyle w:val="TableParagraph"/>
              <w:spacing w:line="240" w:lineRule="auto"/>
              <w:ind w:left="103"/>
              <w:jc w:val="left"/>
            </w:pPr>
            <w:r w:rsidRPr="000579D2">
              <w:t>Exfoliatív dermatitis</w:t>
            </w:r>
          </w:p>
        </w:tc>
        <w:tc>
          <w:tcPr>
            <w:tcW w:w="1559" w:type="dxa"/>
          </w:tcPr>
          <w:p w14:paraId="13019C01" w14:textId="77777777" w:rsidR="00D02945" w:rsidRPr="000579D2" w:rsidRDefault="00D02945" w:rsidP="000579D2">
            <w:pPr>
              <w:pStyle w:val="TableParagraph"/>
              <w:spacing w:line="240" w:lineRule="auto"/>
              <w:ind w:left="0" w:right="600"/>
              <w:jc w:val="left"/>
            </w:pPr>
            <w:r w:rsidRPr="000579D2">
              <w:t>--</w:t>
            </w:r>
          </w:p>
        </w:tc>
        <w:tc>
          <w:tcPr>
            <w:tcW w:w="1418" w:type="dxa"/>
          </w:tcPr>
          <w:p w14:paraId="3FCA7C19"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5607AB97" w14:textId="77777777" w:rsidR="00D02945" w:rsidRPr="000579D2" w:rsidRDefault="00D02945" w:rsidP="000579D2">
            <w:pPr>
              <w:pStyle w:val="TableParagraph"/>
              <w:spacing w:line="240" w:lineRule="auto"/>
              <w:ind w:left="133" w:right="134"/>
              <w:jc w:val="left"/>
            </w:pPr>
            <w:r w:rsidRPr="000579D2">
              <w:t>--</w:t>
            </w:r>
          </w:p>
        </w:tc>
        <w:tc>
          <w:tcPr>
            <w:tcW w:w="1418" w:type="dxa"/>
          </w:tcPr>
          <w:p w14:paraId="7F4E97E5" w14:textId="77777777" w:rsidR="00D02945" w:rsidRPr="000579D2" w:rsidRDefault="00D02945" w:rsidP="000579D2">
            <w:pPr>
              <w:pStyle w:val="TableParagraph"/>
              <w:spacing w:line="240" w:lineRule="auto"/>
              <w:ind w:right="132"/>
              <w:jc w:val="left"/>
            </w:pPr>
            <w:r w:rsidRPr="000579D2">
              <w:t>--</w:t>
            </w:r>
          </w:p>
        </w:tc>
      </w:tr>
      <w:tr w:rsidR="00D02945" w:rsidRPr="000579D2" w14:paraId="7DC9E2BB" w14:textId="77777777" w:rsidTr="000579D2">
        <w:trPr>
          <w:trHeight w:hRule="exact" w:val="528"/>
        </w:trPr>
        <w:tc>
          <w:tcPr>
            <w:tcW w:w="1843" w:type="dxa"/>
            <w:vMerge/>
          </w:tcPr>
          <w:p w14:paraId="2137B668" w14:textId="77777777" w:rsidR="00D02945" w:rsidRPr="000579D2" w:rsidRDefault="00D02945"/>
        </w:tc>
        <w:tc>
          <w:tcPr>
            <w:tcW w:w="2977" w:type="dxa"/>
          </w:tcPr>
          <w:p w14:paraId="715D86F3" w14:textId="086AB143" w:rsidR="00D02945" w:rsidRPr="000579D2" w:rsidRDefault="00D02945" w:rsidP="000579D2">
            <w:pPr>
              <w:pStyle w:val="TableParagraph"/>
              <w:spacing w:line="240" w:lineRule="auto"/>
              <w:ind w:left="103"/>
              <w:jc w:val="left"/>
            </w:pPr>
            <w:r w:rsidRPr="000579D2">
              <w:t>Stevens</w:t>
            </w:r>
            <w:r w:rsidR="005A5606" w:rsidRPr="000579D2">
              <w:t>–</w:t>
            </w:r>
            <w:r w:rsidRPr="000579D2">
              <w:t>Johnson-szindróma</w:t>
            </w:r>
          </w:p>
        </w:tc>
        <w:tc>
          <w:tcPr>
            <w:tcW w:w="1559" w:type="dxa"/>
          </w:tcPr>
          <w:p w14:paraId="2C0F09F2" w14:textId="77777777" w:rsidR="00D02945" w:rsidRPr="000579D2" w:rsidRDefault="00D02945" w:rsidP="000579D2">
            <w:pPr>
              <w:pStyle w:val="TableParagraph"/>
              <w:spacing w:line="240" w:lineRule="auto"/>
              <w:ind w:left="0" w:right="600"/>
              <w:jc w:val="left"/>
            </w:pPr>
            <w:r w:rsidRPr="000579D2">
              <w:t>--</w:t>
            </w:r>
          </w:p>
        </w:tc>
        <w:tc>
          <w:tcPr>
            <w:tcW w:w="1418" w:type="dxa"/>
          </w:tcPr>
          <w:p w14:paraId="57FD5185"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2C2D3588" w14:textId="77777777" w:rsidR="00D02945" w:rsidRPr="000579D2" w:rsidRDefault="00D02945" w:rsidP="000579D2">
            <w:pPr>
              <w:pStyle w:val="TableParagraph"/>
              <w:spacing w:line="240" w:lineRule="auto"/>
              <w:ind w:left="133" w:right="134"/>
              <w:jc w:val="left"/>
            </w:pPr>
            <w:r w:rsidRPr="000579D2">
              <w:t>--</w:t>
            </w:r>
          </w:p>
        </w:tc>
        <w:tc>
          <w:tcPr>
            <w:tcW w:w="1418" w:type="dxa"/>
          </w:tcPr>
          <w:p w14:paraId="5D6B708E" w14:textId="77777777" w:rsidR="00D02945" w:rsidRPr="000579D2" w:rsidRDefault="00D02945" w:rsidP="000579D2">
            <w:pPr>
              <w:pStyle w:val="TableParagraph"/>
              <w:spacing w:line="240" w:lineRule="auto"/>
              <w:ind w:right="132"/>
              <w:jc w:val="left"/>
            </w:pPr>
            <w:r w:rsidRPr="000579D2">
              <w:t>--</w:t>
            </w:r>
          </w:p>
        </w:tc>
      </w:tr>
      <w:tr w:rsidR="00D02945" w:rsidRPr="000579D2" w14:paraId="222A4A7E" w14:textId="77777777" w:rsidTr="000579D2">
        <w:trPr>
          <w:trHeight w:hRule="exact" w:val="528"/>
        </w:trPr>
        <w:tc>
          <w:tcPr>
            <w:tcW w:w="1843" w:type="dxa"/>
            <w:vMerge/>
          </w:tcPr>
          <w:p w14:paraId="450C1665" w14:textId="77777777" w:rsidR="00D02945" w:rsidRPr="000579D2" w:rsidRDefault="00D02945"/>
        </w:tc>
        <w:tc>
          <w:tcPr>
            <w:tcW w:w="2977" w:type="dxa"/>
          </w:tcPr>
          <w:p w14:paraId="7BC40145" w14:textId="77777777" w:rsidR="00D02945" w:rsidRPr="000579D2" w:rsidRDefault="00D02945" w:rsidP="000579D2">
            <w:pPr>
              <w:pStyle w:val="TableParagraph"/>
              <w:spacing w:line="240" w:lineRule="auto"/>
              <w:ind w:left="103"/>
              <w:jc w:val="left"/>
            </w:pPr>
            <w:r w:rsidRPr="000579D2">
              <w:t>Quincke-oedema</w:t>
            </w:r>
          </w:p>
        </w:tc>
        <w:tc>
          <w:tcPr>
            <w:tcW w:w="1559" w:type="dxa"/>
          </w:tcPr>
          <w:p w14:paraId="2971B971" w14:textId="77777777" w:rsidR="00D02945" w:rsidRPr="000579D2" w:rsidRDefault="00D02945" w:rsidP="000579D2">
            <w:pPr>
              <w:pStyle w:val="TableParagraph"/>
              <w:spacing w:line="240" w:lineRule="auto"/>
              <w:ind w:left="0" w:right="600"/>
              <w:jc w:val="left"/>
            </w:pPr>
            <w:r w:rsidRPr="000579D2">
              <w:t>--</w:t>
            </w:r>
          </w:p>
        </w:tc>
        <w:tc>
          <w:tcPr>
            <w:tcW w:w="1418" w:type="dxa"/>
          </w:tcPr>
          <w:p w14:paraId="0AE3E3D1" w14:textId="77777777" w:rsidR="00D02945" w:rsidRPr="000579D2" w:rsidRDefault="00D02945" w:rsidP="000579D2">
            <w:pPr>
              <w:pStyle w:val="TableParagraph"/>
              <w:spacing w:line="240" w:lineRule="auto"/>
              <w:ind w:left="468" w:hanging="144"/>
              <w:jc w:val="left"/>
            </w:pPr>
            <w:r w:rsidRPr="000579D2">
              <w:t>Nagyon ritka</w:t>
            </w:r>
          </w:p>
        </w:tc>
        <w:tc>
          <w:tcPr>
            <w:tcW w:w="1275" w:type="dxa"/>
          </w:tcPr>
          <w:p w14:paraId="63A79281" w14:textId="77777777" w:rsidR="00D02945" w:rsidRPr="000579D2" w:rsidRDefault="00D02945" w:rsidP="000579D2">
            <w:pPr>
              <w:pStyle w:val="TableParagraph"/>
              <w:spacing w:line="240" w:lineRule="auto"/>
              <w:ind w:left="133" w:right="134"/>
              <w:jc w:val="left"/>
            </w:pPr>
            <w:r w:rsidRPr="000579D2">
              <w:t>--</w:t>
            </w:r>
          </w:p>
        </w:tc>
        <w:tc>
          <w:tcPr>
            <w:tcW w:w="1418" w:type="dxa"/>
          </w:tcPr>
          <w:p w14:paraId="2EAC46F1" w14:textId="77777777" w:rsidR="00D02945" w:rsidRPr="000579D2" w:rsidRDefault="00D02945" w:rsidP="000579D2">
            <w:pPr>
              <w:pStyle w:val="TableParagraph"/>
              <w:spacing w:line="240" w:lineRule="auto"/>
              <w:ind w:right="132"/>
              <w:jc w:val="left"/>
            </w:pPr>
            <w:r w:rsidRPr="000579D2">
              <w:t>--</w:t>
            </w:r>
          </w:p>
        </w:tc>
      </w:tr>
      <w:tr w:rsidR="00D02945" w:rsidRPr="000579D2" w14:paraId="33052B6B" w14:textId="77777777" w:rsidTr="000579D2">
        <w:trPr>
          <w:trHeight w:hRule="exact" w:val="529"/>
        </w:trPr>
        <w:tc>
          <w:tcPr>
            <w:tcW w:w="1843" w:type="dxa"/>
            <w:vMerge w:val="restart"/>
          </w:tcPr>
          <w:p w14:paraId="4B788D6D" w14:textId="77777777" w:rsidR="00D02945" w:rsidRPr="000579D2" w:rsidRDefault="00D02945" w:rsidP="000579D2">
            <w:pPr>
              <w:pStyle w:val="TableParagraph"/>
              <w:spacing w:line="240" w:lineRule="auto"/>
              <w:ind w:left="103" w:right="406"/>
              <w:jc w:val="left"/>
            </w:pPr>
            <w:r w:rsidRPr="000579D2">
              <w:t>A csont- és izomrendszer, valamint a kötőszövet betegségei és tünetei</w:t>
            </w:r>
          </w:p>
        </w:tc>
        <w:tc>
          <w:tcPr>
            <w:tcW w:w="2977" w:type="dxa"/>
          </w:tcPr>
          <w:p w14:paraId="6AD67DA4" w14:textId="77777777" w:rsidR="00D02945" w:rsidRPr="000579D2" w:rsidRDefault="00D02945" w:rsidP="000579D2">
            <w:pPr>
              <w:pStyle w:val="TableParagraph"/>
              <w:spacing w:line="240" w:lineRule="auto"/>
              <w:ind w:left="103"/>
              <w:jc w:val="left"/>
            </w:pPr>
            <w:r w:rsidRPr="000579D2">
              <w:t>Arthralgia</w:t>
            </w:r>
          </w:p>
        </w:tc>
        <w:tc>
          <w:tcPr>
            <w:tcW w:w="1559" w:type="dxa"/>
          </w:tcPr>
          <w:p w14:paraId="419EDDC3" w14:textId="77777777" w:rsidR="00D02945" w:rsidRPr="000579D2" w:rsidRDefault="00D02945" w:rsidP="000579D2">
            <w:pPr>
              <w:pStyle w:val="TableParagraph"/>
              <w:spacing w:line="240" w:lineRule="auto"/>
              <w:ind w:left="0" w:right="600"/>
              <w:jc w:val="left"/>
            </w:pPr>
            <w:r w:rsidRPr="000579D2">
              <w:t>--</w:t>
            </w:r>
          </w:p>
        </w:tc>
        <w:tc>
          <w:tcPr>
            <w:tcW w:w="1418" w:type="dxa"/>
          </w:tcPr>
          <w:p w14:paraId="06AE4BF3"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67A44F0A" w14:textId="77777777" w:rsidR="00D02945" w:rsidRPr="000579D2" w:rsidRDefault="00D02945" w:rsidP="000579D2">
            <w:pPr>
              <w:pStyle w:val="TableParagraph"/>
              <w:spacing w:line="240" w:lineRule="auto"/>
              <w:ind w:left="133" w:right="134"/>
              <w:jc w:val="left"/>
            </w:pPr>
            <w:r w:rsidRPr="000579D2">
              <w:t>--</w:t>
            </w:r>
          </w:p>
        </w:tc>
        <w:tc>
          <w:tcPr>
            <w:tcW w:w="1418" w:type="dxa"/>
          </w:tcPr>
          <w:p w14:paraId="25792174" w14:textId="77777777" w:rsidR="00D02945" w:rsidRPr="000579D2" w:rsidRDefault="00D02945" w:rsidP="000579D2">
            <w:pPr>
              <w:pStyle w:val="TableParagraph"/>
              <w:spacing w:line="240" w:lineRule="auto"/>
              <w:ind w:right="132"/>
              <w:jc w:val="left"/>
            </w:pPr>
            <w:r w:rsidRPr="000579D2">
              <w:t>--</w:t>
            </w:r>
          </w:p>
        </w:tc>
      </w:tr>
      <w:tr w:rsidR="00D02945" w:rsidRPr="000579D2" w14:paraId="445E0BEA" w14:textId="77777777" w:rsidTr="000579D2">
        <w:trPr>
          <w:trHeight w:hRule="exact" w:val="528"/>
        </w:trPr>
        <w:tc>
          <w:tcPr>
            <w:tcW w:w="1843" w:type="dxa"/>
            <w:vMerge/>
          </w:tcPr>
          <w:p w14:paraId="685F7E43" w14:textId="77777777" w:rsidR="00D02945" w:rsidRPr="000579D2" w:rsidRDefault="00D02945"/>
        </w:tc>
        <w:tc>
          <w:tcPr>
            <w:tcW w:w="2977" w:type="dxa"/>
          </w:tcPr>
          <w:p w14:paraId="327BBABD" w14:textId="77777777" w:rsidR="00D02945" w:rsidRPr="000579D2" w:rsidRDefault="00D02945" w:rsidP="000579D2">
            <w:pPr>
              <w:pStyle w:val="TableParagraph"/>
              <w:spacing w:line="240" w:lineRule="auto"/>
              <w:ind w:left="103"/>
              <w:jc w:val="left"/>
            </w:pPr>
            <w:r w:rsidRPr="000579D2">
              <w:t>Hátfájás</w:t>
            </w:r>
          </w:p>
        </w:tc>
        <w:tc>
          <w:tcPr>
            <w:tcW w:w="1559" w:type="dxa"/>
          </w:tcPr>
          <w:p w14:paraId="4FB7BBCD"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56AC8AD4"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3456BB50" w14:textId="77777777" w:rsidR="00D02945" w:rsidRPr="000579D2" w:rsidRDefault="00D02945" w:rsidP="000579D2">
            <w:pPr>
              <w:pStyle w:val="TableParagraph"/>
              <w:spacing w:line="240" w:lineRule="auto"/>
              <w:ind w:left="133" w:right="134"/>
              <w:jc w:val="left"/>
            </w:pPr>
            <w:r w:rsidRPr="000579D2">
              <w:t>--</w:t>
            </w:r>
          </w:p>
        </w:tc>
        <w:tc>
          <w:tcPr>
            <w:tcW w:w="1418" w:type="dxa"/>
          </w:tcPr>
          <w:p w14:paraId="7E5CACCC" w14:textId="77777777" w:rsidR="00D02945" w:rsidRPr="000579D2" w:rsidRDefault="00D02945" w:rsidP="000579D2">
            <w:pPr>
              <w:pStyle w:val="TableParagraph"/>
              <w:spacing w:line="240" w:lineRule="auto"/>
              <w:ind w:right="132"/>
              <w:jc w:val="left"/>
            </w:pPr>
            <w:r w:rsidRPr="000579D2">
              <w:t>--</w:t>
            </w:r>
          </w:p>
        </w:tc>
      </w:tr>
      <w:tr w:rsidR="00D02945" w:rsidRPr="000579D2" w14:paraId="0D312C96" w14:textId="77777777" w:rsidTr="000579D2">
        <w:trPr>
          <w:trHeight w:hRule="exact" w:val="528"/>
        </w:trPr>
        <w:tc>
          <w:tcPr>
            <w:tcW w:w="1843" w:type="dxa"/>
            <w:vMerge/>
          </w:tcPr>
          <w:p w14:paraId="66FBE8F2" w14:textId="77777777" w:rsidR="00D02945" w:rsidRPr="000579D2" w:rsidRDefault="00D02945"/>
        </w:tc>
        <w:tc>
          <w:tcPr>
            <w:tcW w:w="2977" w:type="dxa"/>
          </w:tcPr>
          <w:p w14:paraId="69247D0E" w14:textId="77777777" w:rsidR="00D02945" w:rsidRPr="000579D2" w:rsidRDefault="00D02945" w:rsidP="000579D2">
            <w:pPr>
              <w:pStyle w:val="TableParagraph"/>
              <w:spacing w:line="240" w:lineRule="auto"/>
              <w:ind w:left="103"/>
              <w:jc w:val="left"/>
            </w:pPr>
            <w:r w:rsidRPr="000579D2">
              <w:t>Ízületi duzzanat</w:t>
            </w:r>
          </w:p>
        </w:tc>
        <w:tc>
          <w:tcPr>
            <w:tcW w:w="1559" w:type="dxa"/>
          </w:tcPr>
          <w:p w14:paraId="37DE6691"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6A119267" w14:textId="77777777" w:rsidR="00D02945" w:rsidRPr="000579D2" w:rsidRDefault="00D02945" w:rsidP="000579D2">
            <w:pPr>
              <w:pStyle w:val="TableParagraph"/>
              <w:spacing w:line="240" w:lineRule="auto"/>
              <w:ind w:right="132"/>
              <w:jc w:val="left"/>
            </w:pPr>
            <w:r w:rsidRPr="000579D2">
              <w:t>--</w:t>
            </w:r>
          </w:p>
        </w:tc>
        <w:tc>
          <w:tcPr>
            <w:tcW w:w="1275" w:type="dxa"/>
          </w:tcPr>
          <w:p w14:paraId="3F2A6F6E" w14:textId="77777777" w:rsidR="00D02945" w:rsidRPr="000579D2" w:rsidRDefault="00D02945" w:rsidP="000579D2">
            <w:pPr>
              <w:pStyle w:val="TableParagraph"/>
              <w:spacing w:line="240" w:lineRule="auto"/>
              <w:ind w:left="133" w:right="134"/>
              <w:jc w:val="left"/>
            </w:pPr>
            <w:r w:rsidRPr="000579D2">
              <w:t>--</w:t>
            </w:r>
          </w:p>
        </w:tc>
        <w:tc>
          <w:tcPr>
            <w:tcW w:w="1418" w:type="dxa"/>
          </w:tcPr>
          <w:p w14:paraId="5A01AC05" w14:textId="77777777" w:rsidR="00D02945" w:rsidRPr="000579D2" w:rsidRDefault="00D02945" w:rsidP="000579D2">
            <w:pPr>
              <w:pStyle w:val="TableParagraph"/>
              <w:spacing w:line="240" w:lineRule="auto"/>
              <w:ind w:right="132"/>
              <w:jc w:val="left"/>
            </w:pPr>
            <w:r w:rsidRPr="000579D2">
              <w:t>--</w:t>
            </w:r>
          </w:p>
        </w:tc>
      </w:tr>
      <w:tr w:rsidR="00D02945" w:rsidRPr="000579D2" w14:paraId="09627EA9" w14:textId="77777777" w:rsidTr="000579D2">
        <w:trPr>
          <w:trHeight w:hRule="exact" w:val="528"/>
        </w:trPr>
        <w:tc>
          <w:tcPr>
            <w:tcW w:w="1843" w:type="dxa"/>
            <w:vMerge/>
          </w:tcPr>
          <w:p w14:paraId="32883821" w14:textId="77777777" w:rsidR="00D02945" w:rsidRPr="000579D2" w:rsidRDefault="00D02945"/>
        </w:tc>
        <w:tc>
          <w:tcPr>
            <w:tcW w:w="2977" w:type="dxa"/>
          </w:tcPr>
          <w:p w14:paraId="2EDE2853" w14:textId="77777777" w:rsidR="00D02945" w:rsidRPr="000579D2" w:rsidRDefault="00D02945" w:rsidP="000579D2">
            <w:pPr>
              <w:pStyle w:val="TableParagraph"/>
              <w:spacing w:line="240" w:lineRule="auto"/>
              <w:ind w:left="103"/>
              <w:jc w:val="left"/>
            </w:pPr>
            <w:r w:rsidRPr="000579D2">
              <w:t>Izomgörcs</w:t>
            </w:r>
          </w:p>
        </w:tc>
        <w:tc>
          <w:tcPr>
            <w:tcW w:w="1559" w:type="dxa"/>
          </w:tcPr>
          <w:p w14:paraId="1BBDC5EE"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5A5F03C4"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0A205AE9" w14:textId="77777777" w:rsidR="00D02945" w:rsidRPr="000579D2" w:rsidRDefault="00D02945" w:rsidP="000579D2">
            <w:pPr>
              <w:pStyle w:val="TableParagraph"/>
              <w:spacing w:line="240" w:lineRule="auto"/>
              <w:ind w:left="133" w:right="134"/>
              <w:jc w:val="left"/>
            </w:pPr>
            <w:r w:rsidRPr="000579D2">
              <w:t>--</w:t>
            </w:r>
          </w:p>
        </w:tc>
        <w:tc>
          <w:tcPr>
            <w:tcW w:w="1418" w:type="dxa"/>
          </w:tcPr>
          <w:p w14:paraId="164C54EB" w14:textId="77777777" w:rsidR="00D02945" w:rsidRPr="000579D2" w:rsidRDefault="00D02945" w:rsidP="000579D2">
            <w:pPr>
              <w:pStyle w:val="TableParagraph"/>
              <w:spacing w:line="240" w:lineRule="auto"/>
              <w:ind w:right="133"/>
              <w:jc w:val="left"/>
            </w:pPr>
            <w:r w:rsidRPr="000579D2">
              <w:t>Nem ismert</w:t>
            </w:r>
          </w:p>
        </w:tc>
      </w:tr>
      <w:tr w:rsidR="00D02945" w:rsidRPr="000579D2" w14:paraId="0AA6A2EE" w14:textId="77777777" w:rsidTr="000579D2">
        <w:trPr>
          <w:trHeight w:hRule="exact" w:val="528"/>
        </w:trPr>
        <w:tc>
          <w:tcPr>
            <w:tcW w:w="1843" w:type="dxa"/>
            <w:vMerge/>
          </w:tcPr>
          <w:p w14:paraId="22A1D138" w14:textId="77777777" w:rsidR="00D02945" w:rsidRPr="000579D2" w:rsidRDefault="00D02945"/>
        </w:tc>
        <w:tc>
          <w:tcPr>
            <w:tcW w:w="2977" w:type="dxa"/>
          </w:tcPr>
          <w:p w14:paraId="34E4112F" w14:textId="77777777" w:rsidR="00D02945" w:rsidRPr="000579D2" w:rsidRDefault="00D02945" w:rsidP="000579D2">
            <w:pPr>
              <w:pStyle w:val="TableParagraph"/>
              <w:spacing w:line="240" w:lineRule="auto"/>
              <w:ind w:left="103"/>
              <w:jc w:val="left"/>
            </w:pPr>
            <w:r w:rsidRPr="000579D2">
              <w:t>Izomgyengeség</w:t>
            </w:r>
          </w:p>
        </w:tc>
        <w:tc>
          <w:tcPr>
            <w:tcW w:w="1559" w:type="dxa"/>
          </w:tcPr>
          <w:p w14:paraId="2C7408A0"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7A7B9FB6" w14:textId="77777777" w:rsidR="00D02945" w:rsidRPr="000579D2" w:rsidRDefault="00D02945" w:rsidP="000579D2">
            <w:pPr>
              <w:pStyle w:val="TableParagraph"/>
              <w:spacing w:line="240" w:lineRule="auto"/>
              <w:ind w:right="132"/>
              <w:jc w:val="left"/>
            </w:pPr>
            <w:r w:rsidRPr="000579D2">
              <w:t>--</w:t>
            </w:r>
          </w:p>
        </w:tc>
        <w:tc>
          <w:tcPr>
            <w:tcW w:w="1275" w:type="dxa"/>
          </w:tcPr>
          <w:p w14:paraId="73AB1528" w14:textId="77777777" w:rsidR="00D02945" w:rsidRPr="000579D2" w:rsidRDefault="00D02945" w:rsidP="000579D2">
            <w:pPr>
              <w:pStyle w:val="TableParagraph"/>
              <w:spacing w:line="240" w:lineRule="auto"/>
              <w:ind w:left="133" w:right="134"/>
              <w:jc w:val="left"/>
            </w:pPr>
            <w:r w:rsidRPr="000579D2">
              <w:t>--</w:t>
            </w:r>
          </w:p>
        </w:tc>
        <w:tc>
          <w:tcPr>
            <w:tcW w:w="1418" w:type="dxa"/>
          </w:tcPr>
          <w:p w14:paraId="05578C1B" w14:textId="77777777" w:rsidR="00D02945" w:rsidRPr="000579D2" w:rsidRDefault="00D02945" w:rsidP="000579D2">
            <w:pPr>
              <w:pStyle w:val="TableParagraph"/>
              <w:spacing w:line="240" w:lineRule="auto"/>
              <w:ind w:right="132"/>
              <w:jc w:val="left"/>
            </w:pPr>
            <w:r w:rsidRPr="000579D2">
              <w:t>--</w:t>
            </w:r>
          </w:p>
        </w:tc>
      </w:tr>
      <w:tr w:rsidR="00D02945" w:rsidRPr="000579D2" w14:paraId="562461D9" w14:textId="77777777" w:rsidTr="000579D2">
        <w:trPr>
          <w:trHeight w:hRule="exact" w:val="528"/>
        </w:trPr>
        <w:tc>
          <w:tcPr>
            <w:tcW w:w="1843" w:type="dxa"/>
            <w:vMerge/>
          </w:tcPr>
          <w:p w14:paraId="35C54400" w14:textId="77777777" w:rsidR="00D02945" w:rsidRPr="000579D2" w:rsidRDefault="00D02945"/>
        </w:tc>
        <w:tc>
          <w:tcPr>
            <w:tcW w:w="2977" w:type="dxa"/>
          </w:tcPr>
          <w:p w14:paraId="6BCE8F09" w14:textId="77777777" w:rsidR="00D02945" w:rsidRPr="000579D2" w:rsidRDefault="00D02945" w:rsidP="000579D2">
            <w:pPr>
              <w:pStyle w:val="TableParagraph"/>
              <w:spacing w:line="240" w:lineRule="auto"/>
              <w:ind w:left="103"/>
              <w:jc w:val="left"/>
            </w:pPr>
            <w:r w:rsidRPr="000579D2">
              <w:t>Myalgia</w:t>
            </w:r>
          </w:p>
        </w:tc>
        <w:tc>
          <w:tcPr>
            <w:tcW w:w="1559" w:type="dxa"/>
          </w:tcPr>
          <w:p w14:paraId="6E5240B5"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64894415"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0105BBDD" w14:textId="77777777" w:rsidR="00D02945" w:rsidRPr="000579D2" w:rsidRDefault="00D02945" w:rsidP="000579D2">
            <w:pPr>
              <w:pStyle w:val="TableParagraph"/>
              <w:spacing w:line="240" w:lineRule="auto"/>
              <w:ind w:left="133" w:right="135"/>
              <w:jc w:val="left"/>
            </w:pPr>
            <w:r w:rsidRPr="000579D2">
              <w:t>Nem ismert</w:t>
            </w:r>
          </w:p>
        </w:tc>
        <w:tc>
          <w:tcPr>
            <w:tcW w:w="1418" w:type="dxa"/>
          </w:tcPr>
          <w:p w14:paraId="5404C5C8" w14:textId="77777777" w:rsidR="00D02945" w:rsidRPr="000579D2" w:rsidRDefault="00D02945" w:rsidP="000579D2">
            <w:pPr>
              <w:pStyle w:val="TableParagraph"/>
              <w:spacing w:line="240" w:lineRule="auto"/>
              <w:ind w:right="132"/>
              <w:jc w:val="left"/>
            </w:pPr>
            <w:r w:rsidRPr="000579D2">
              <w:t>--</w:t>
            </w:r>
          </w:p>
        </w:tc>
      </w:tr>
      <w:tr w:rsidR="00D02945" w:rsidRPr="000579D2" w14:paraId="582E8325" w14:textId="77777777" w:rsidTr="000579D2">
        <w:trPr>
          <w:trHeight w:hRule="exact" w:val="528"/>
        </w:trPr>
        <w:tc>
          <w:tcPr>
            <w:tcW w:w="1843" w:type="dxa"/>
            <w:vMerge/>
          </w:tcPr>
          <w:p w14:paraId="4CCA9F1E" w14:textId="77777777" w:rsidR="00D02945" w:rsidRPr="000579D2" w:rsidRDefault="00D02945"/>
        </w:tc>
        <w:tc>
          <w:tcPr>
            <w:tcW w:w="2977" w:type="dxa"/>
          </w:tcPr>
          <w:p w14:paraId="14472136" w14:textId="77777777" w:rsidR="00D02945" w:rsidRPr="000579D2" w:rsidRDefault="00D02945" w:rsidP="000579D2">
            <w:pPr>
              <w:pStyle w:val="TableParagraph"/>
              <w:spacing w:line="240" w:lineRule="auto"/>
              <w:ind w:left="103"/>
              <w:jc w:val="left"/>
            </w:pPr>
            <w:r w:rsidRPr="000579D2">
              <w:t>Végtagfájdalom</w:t>
            </w:r>
          </w:p>
        </w:tc>
        <w:tc>
          <w:tcPr>
            <w:tcW w:w="1559" w:type="dxa"/>
          </w:tcPr>
          <w:p w14:paraId="07D1C9E5"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163B0F4A" w14:textId="77777777" w:rsidR="00D02945" w:rsidRPr="000579D2" w:rsidRDefault="00D02945" w:rsidP="000579D2">
            <w:pPr>
              <w:pStyle w:val="TableParagraph"/>
              <w:spacing w:line="240" w:lineRule="auto"/>
              <w:ind w:right="132"/>
              <w:jc w:val="left"/>
            </w:pPr>
            <w:r w:rsidRPr="000579D2">
              <w:t>--</w:t>
            </w:r>
          </w:p>
        </w:tc>
        <w:tc>
          <w:tcPr>
            <w:tcW w:w="1275" w:type="dxa"/>
          </w:tcPr>
          <w:p w14:paraId="72C64D17" w14:textId="77777777" w:rsidR="00D02945" w:rsidRPr="000579D2" w:rsidRDefault="00D02945" w:rsidP="000579D2">
            <w:pPr>
              <w:pStyle w:val="TableParagraph"/>
              <w:spacing w:line="240" w:lineRule="auto"/>
              <w:ind w:left="133" w:right="134"/>
              <w:jc w:val="left"/>
            </w:pPr>
            <w:r w:rsidRPr="000579D2">
              <w:t>--</w:t>
            </w:r>
          </w:p>
        </w:tc>
        <w:tc>
          <w:tcPr>
            <w:tcW w:w="1418" w:type="dxa"/>
          </w:tcPr>
          <w:p w14:paraId="3C8868F0" w14:textId="77777777" w:rsidR="00D02945" w:rsidRPr="000579D2" w:rsidRDefault="00D02945" w:rsidP="000579D2">
            <w:pPr>
              <w:pStyle w:val="TableParagraph"/>
              <w:spacing w:line="240" w:lineRule="auto"/>
              <w:ind w:right="132"/>
              <w:jc w:val="left"/>
            </w:pPr>
            <w:r w:rsidRPr="000579D2">
              <w:t>--</w:t>
            </w:r>
          </w:p>
        </w:tc>
      </w:tr>
      <w:tr w:rsidR="00D02945" w:rsidRPr="000579D2" w14:paraId="306A1184" w14:textId="77777777" w:rsidTr="000579D2">
        <w:trPr>
          <w:trHeight w:hRule="exact" w:val="269"/>
        </w:trPr>
        <w:tc>
          <w:tcPr>
            <w:tcW w:w="1843" w:type="dxa"/>
            <w:vMerge/>
            <w:tcBorders>
              <w:bottom w:val="single" w:sz="4" w:space="0" w:color="000000"/>
            </w:tcBorders>
          </w:tcPr>
          <w:p w14:paraId="0B6A18FB" w14:textId="77777777" w:rsidR="00D02945" w:rsidRPr="000579D2" w:rsidRDefault="00D02945"/>
        </w:tc>
        <w:tc>
          <w:tcPr>
            <w:tcW w:w="2977" w:type="dxa"/>
          </w:tcPr>
          <w:p w14:paraId="004D164D" w14:textId="77777777" w:rsidR="00D02945" w:rsidRPr="000579D2" w:rsidRDefault="00D02945" w:rsidP="000579D2">
            <w:pPr>
              <w:pStyle w:val="TableParagraph"/>
              <w:spacing w:line="240" w:lineRule="auto"/>
              <w:ind w:left="103"/>
              <w:jc w:val="left"/>
            </w:pPr>
            <w:r w:rsidRPr="000579D2">
              <w:t>Bokaduzzanat</w:t>
            </w:r>
          </w:p>
        </w:tc>
        <w:tc>
          <w:tcPr>
            <w:tcW w:w="1559" w:type="dxa"/>
          </w:tcPr>
          <w:p w14:paraId="285D3588" w14:textId="77777777" w:rsidR="00D02945" w:rsidRPr="000579D2" w:rsidRDefault="00D02945" w:rsidP="000579D2">
            <w:pPr>
              <w:pStyle w:val="TableParagraph"/>
              <w:spacing w:line="240" w:lineRule="auto"/>
              <w:ind w:left="0" w:right="600"/>
              <w:jc w:val="left"/>
            </w:pPr>
            <w:r w:rsidRPr="000579D2">
              <w:t>--</w:t>
            </w:r>
          </w:p>
        </w:tc>
        <w:tc>
          <w:tcPr>
            <w:tcW w:w="1418" w:type="dxa"/>
          </w:tcPr>
          <w:p w14:paraId="1ADB66AC" w14:textId="77777777" w:rsidR="00D02945" w:rsidRPr="000579D2" w:rsidRDefault="00D02945" w:rsidP="000579D2">
            <w:pPr>
              <w:pStyle w:val="TableParagraph"/>
              <w:spacing w:line="240" w:lineRule="auto"/>
              <w:ind w:right="133"/>
              <w:jc w:val="left"/>
            </w:pPr>
            <w:r w:rsidRPr="000579D2">
              <w:t>Gyakori</w:t>
            </w:r>
          </w:p>
        </w:tc>
        <w:tc>
          <w:tcPr>
            <w:tcW w:w="1275" w:type="dxa"/>
          </w:tcPr>
          <w:p w14:paraId="6DFE8230" w14:textId="77777777" w:rsidR="00D02945" w:rsidRPr="000579D2" w:rsidRDefault="00D02945" w:rsidP="000579D2">
            <w:pPr>
              <w:pStyle w:val="TableParagraph"/>
              <w:spacing w:line="240" w:lineRule="auto"/>
              <w:ind w:left="133" w:right="134"/>
              <w:jc w:val="left"/>
            </w:pPr>
            <w:r w:rsidRPr="000579D2">
              <w:t>--</w:t>
            </w:r>
          </w:p>
        </w:tc>
        <w:tc>
          <w:tcPr>
            <w:tcW w:w="1418" w:type="dxa"/>
          </w:tcPr>
          <w:p w14:paraId="57D563FF" w14:textId="77777777" w:rsidR="00D02945" w:rsidRPr="000579D2" w:rsidRDefault="00D02945" w:rsidP="000579D2">
            <w:pPr>
              <w:pStyle w:val="TableParagraph"/>
              <w:spacing w:line="240" w:lineRule="auto"/>
              <w:ind w:right="132"/>
              <w:jc w:val="left"/>
            </w:pPr>
            <w:r w:rsidRPr="000579D2">
              <w:t>--</w:t>
            </w:r>
          </w:p>
        </w:tc>
      </w:tr>
      <w:tr w:rsidR="00D02945" w:rsidRPr="000579D2" w14:paraId="22C6CB7B" w14:textId="77777777" w:rsidTr="000579D2">
        <w:trPr>
          <w:trHeight w:hRule="exact" w:val="528"/>
        </w:trPr>
        <w:tc>
          <w:tcPr>
            <w:tcW w:w="1843" w:type="dxa"/>
            <w:vMerge w:val="restart"/>
          </w:tcPr>
          <w:p w14:paraId="702ED3A9" w14:textId="77777777" w:rsidR="00D02945" w:rsidRPr="000579D2" w:rsidRDefault="00D02945" w:rsidP="000579D2">
            <w:pPr>
              <w:pStyle w:val="TableParagraph"/>
              <w:spacing w:line="240" w:lineRule="auto"/>
              <w:ind w:left="103" w:right="167"/>
              <w:jc w:val="left"/>
            </w:pPr>
            <w:r w:rsidRPr="000579D2">
              <w:t>Vese- és húgyúti betegségek és tünetek</w:t>
            </w:r>
          </w:p>
        </w:tc>
        <w:tc>
          <w:tcPr>
            <w:tcW w:w="2977" w:type="dxa"/>
          </w:tcPr>
          <w:p w14:paraId="4F7AEB03" w14:textId="77777777" w:rsidR="00D02945" w:rsidRPr="000579D2" w:rsidRDefault="00D02945" w:rsidP="000579D2">
            <w:pPr>
              <w:pStyle w:val="TableParagraph"/>
              <w:spacing w:line="240" w:lineRule="auto"/>
              <w:ind w:left="103" w:right="242"/>
              <w:jc w:val="left"/>
            </w:pPr>
            <w:r w:rsidRPr="000579D2">
              <w:t>Emelkedett kreatininszint a vérben</w:t>
            </w:r>
          </w:p>
        </w:tc>
        <w:tc>
          <w:tcPr>
            <w:tcW w:w="1559" w:type="dxa"/>
          </w:tcPr>
          <w:p w14:paraId="3996AC3B"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645A1A9D" w14:textId="77777777" w:rsidR="00D02945" w:rsidRPr="000579D2" w:rsidRDefault="00D02945" w:rsidP="000579D2">
            <w:pPr>
              <w:pStyle w:val="TableParagraph"/>
              <w:spacing w:line="240" w:lineRule="auto"/>
              <w:ind w:right="132"/>
              <w:jc w:val="left"/>
            </w:pPr>
            <w:r w:rsidRPr="000579D2">
              <w:t>--</w:t>
            </w:r>
          </w:p>
        </w:tc>
        <w:tc>
          <w:tcPr>
            <w:tcW w:w="1275" w:type="dxa"/>
          </w:tcPr>
          <w:p w14:paraId="6FBBE84D" w14:textId="77777777" w:rsidR="00D02945" w:rsidRPr="000579D2" w:rsidRDefault="00D02945" w:rsidP="000579D2">
            <w:pPr>
              <w:pStyle w:val="TableParagraph"/>
              <w:spacing w:line="240" w:lineRule="auto"/>
              <w:ind w:left="133" w:right="135"/>
              <w:jc w:val="left"/>
            </w:pPr>
            <w:r w:rsidRPr="000579D2">
              <w:t>Nem ismert</w:t>
            </w:r>
          </w:p>
        </w:tc>
        <w:tc>
          <w:tcPr>
            <w:tcW w:w="1418" w:type="dxa"/>
          </w:tcPr>
          <w:p w14:paraId="16CBC810" w14:textId="77777777" w:rsidR="00D02945" w:rsidRPr="000579D2" w:rsidRDefault="00D02945" w:rsidP="000579D2">
            <w:pPr>
              <w:pStyle w:val="TableParagraph"/>
              <w:spacing w:line="240" w:lineRule="auto"/>
              <w:ind w:right="132"/>
              <w:jc w:val="left"/>
            </w:pPr>
            <w:r w:rsidRPr="000579D2">
              <w:t>--</w:t>
            </w:r>
          </w:p>
        </w:tc>
      </w:tr>
      <w:tr w:rsidR="00D02945" w:rsidRPr="000579D2" w14:paraId="6937BC04" w14:textId="77777777" w:rsidTr="000579D2">
        <w:trPr>
          <w:trHeight w:hRule="exact" w:val="528"/>
        </w:trPr>
        <w:tc>
          <w:tcPr>
            <w:tcW w:w="1843" w:type="dxa"/>
            <w:vMerge/>
            <w:tcBorders>
              <w:top w:val="nil"/>
            </w:tcBorders>
          </w:tcPr>
          <w:p w14:paraId="3F78F3F7" w14:textId="77777777" w:rsidR="00D02945" w:rsidRPr="000579D2" w:rsidRDefault="00D02945"/>
        </w:tc>
        <w:tc>
          <w:tcPr>
            <w:tcW w:w="2977" w:type="dxa"/>
          </w:tcPr>
          <w:p w14:paraId="1E34331C" w14:textId="77777777" w:rsidR="00D02945" w:rsidRPr="000579D2" w:rsidRDefault="00D02945" w:rsidP="000579D2">
            <w:pPr>
              <w:pStyle w:val="TableParagraph"/>
              <w:spacing w:line="240" w:lineRule="auto"/>
              <w:ind w:left="103"/>
              <w:jc w:val="left"/>
            </w:pPr>
            <w:r w:rsidRPr="000579D2">
              <w:t>Vizelési zavar</w:t>
            </w:r>
          </w:p>
        </w:tc>
        <w:tc>
          <w:tcPr>
            <w:tcW w:w="1559" w:type="dxa"/>
          </w:tcPr>
          <w:p w14:paraId="53996D9F" w14:textId="77777777" w:rsidR="00D02945" w:rsidRPr="000579D2" w:rsidRDefault="00D02945" w:rsidP="003D0682"/>
        </w:tc>
        <w:tc>
          <w:tcPr>
            <w:tcW w:w="1418" w:type="dxa"/>
          </w:tcPr>
          <w:p w14:paraId="400F4C4C"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25EEC9CA" w14:textId="77777777" w:rsidR="00D02945" w:rsidRPr="000579D2" w:rsidRDefault="00D02945" w:rsidP="003D0682"/>
        </w:tc>
        <w:tc>
          <w:tcPr>
            <w:tcW w:w="1418" w:type="dxa"/>
          </w:tcPr>
          <w:p w14:paraId="54C01D7A" w14:textId="77777777" w:rsidR="00D02945" w:rsidRPr="000579D2" w:rsidRDefault="00D02945"/>
        </w:tc>
      </w:tr>
      <w:tr w:rsidR="00D02945" w:rsidRPr="000579D2" w14:paraId="4AE62AAB" w14:textId="77777777" w:rsidTr="000579D2">
        <w:trPr>
          <w:trHeight w:hRule="exact" w:val="528"/>
        </w:trPr>
        <w:tc>
          <w:tcPr>
            <w:tcW w:w="1843" w:type="dxa"/>
            <w:vMerge/>
            <w:tcBorders>
              <w:top w:val="nil"/>
            </w:tcBorders>
          </w:tcPr>
          <w:p w14:paraId="1A34D878" w14:textId="77777777" w:rsidR="00D02945" w:rsidRPr="000579D2" w:rsidRDefault="00D02945"/>
        </w:tc>
        <w:tc>
          <w:tcPr>
            <w:tcW w:w="2977" w:type="dxa"/>
          </w:tcPr>
          <w:p w14:paraId="78614676" w14:textId="77777777" w:rsidR="00D02945" w:rsidRPr="000579D2" w:rsidRDefault="00D02945" w:rsidP="000579D2">
            <w:pPr>
              <w:pStyle w:val="TableParagraph"/>
              <w:spacing w:line="240" w:lineRule="auto"/>
              <w:ind w:left="103"/>
              <w:jc w:val="left"/>
            </w:pPr>
            <w:r w:rsidRPr="000579D2">
              <w:t>Nocturia</w:t>
            </w:r>
          </w:p>
        </w:tc>
        <w:tc>
          <w:tcPr>
            <w:tcW w:w="1559" w:type="dxa"/>
          </w:tcPr>
          <w:p w14:paraId="46D91906" w14:textId="77777777" w:rsidR="00D02945" w:rsidRPr="000579D2" w:rsidRDefault="00D02945" w:rsidP="000579D2">
            <w:pPr>
              <w:pStyle w:val="TableParagraph"/>
              <w:spacing w:line="240" w:lineRule="auto"/>
              <w:ind w:left="106" w:right="106"/>
              <w:jc w:val="left"/>
            </w:pPr>
            <w:r w:rsidRPr="000579D2">
              <w:t>--</w:t>
            </w:r>
          </w:p>
        </w:tc>
        <w:tc>
          <w:tcPr>
            <w:tcW w:w="1418" w:type="dxa"/>
          </w:tcPr>
          <w:p w14:paraId="11A1D446"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085933C9" w14:textId="77777777" w:rsidR="00D02945" w:rsidRPr="000579D2" w:rsidRDefault="00D02945" w:rsidP="000579D2">
            <w:pPr>
              <w:pStyle w:val="TableParagraph"/>
              <w:spacing w:line="240" w:lineRule="auto"/>
              <w:ind w:left="133" w:right="134"/>
              <w:jc w:val="left"/>
            </w:pPr>
            <w:r w:rsidRPr="000579D2">
              <w:t>--</w:t>
            </w:r>
          </w:p>
        </w:tc>
        <w:tc>
          <w:tcPr>
            <w:tcW w:w="1418" w:type="dxa"/>
          </w:tcPr>
          <w:p w14:paraId="61245BE4" w14:textId="77777777" w:rsidR="00D02945" w:rsidRPr="000579D2" w:rsidRDefault="00D02945" w:rsidP="000579D2">
            <w:pPr>
              <w:pStyle w:val="TableParagraph"/>
              <w:spacing w:line="240" w:lineRule="auto"/>
              <w:ind w:right="132"/>
              <w:jc w:val="left"/>
            </w:pPr>
            <w:r w:rsidRPr="000579D2">
              <w:t>--</w:t>
            </w:r>
          </w:p>
        </w:tc>
      </w:tr>
      <w:tr w:rsidR="00D02945" w:rsidRPr="000579D2" w14:paraId="3B2DEED4" w14:textId="77777777" w:rsidTr="000579D2">
        <w:trPr>
          <w:trHeight w:hRule="exact" w:val="528"/>
        </w:trPr>
        <w:tc>
          <w:tcPr>
            <w:tcW w:w="1843" w:type="dxa"/>
            <w:vMerge/>
            <w:tcBorders>
              <w:top w:val="nil"/>
            </w:tcBorders>
          </w:tcPr>
          <w:p w14:paraId="7AFFD116" w14:textId="77777777" w:rsidR="00D02945" w:rsidRPr="000579D2" w:rsidRDefault="00D02945"/>
        </w:tc>
        <w:tc>
          <w:tcPr>
            <w:tcW w:w="2977" w:type="dxa"/>
          </w:tcPr>
          <w:p w14:paraId="43053992" w14:textId="77777777" w:rsidR="00D02945" w:rsidRPr="000579D2" w:rsidRDefault="00D02945" w:rsidP="000579D2">
            <w:pPr>
              <w:pStyle w:val="TableParagraph"/>
              <w:spacing w:line="240" w:lineRule="auto"/>
              <w:ind w:left="103"/>
              <w:jc w:val="left"/>
            </w:pPr>
            <w:r w:rsidRPr="000579D2">
              <w:t>Pollakisuria</w:t>
            </w:r>
          </w:p>
        </w:tc>
        <w:tc>
          <w:tcPr>
            <w:tcW w:w="1559" w:type="dxa"/>
          </w:tcPr>
          <w:p w14:paraId="3A7E6431" w14:textId="77777777" w:rsidR="00D02945" w:rsidRPr="000579D2" w:rsidRDefault="00D02945" w:rsidP="000579D2">
            <w:pPr>
              <w:pStyle w:val="TableParagraph"/>
              <w:spacing w:line="240" w:lineRule="auto"/>
              <w:ind w:left="105" w:right="107"/>
              <w:jc w:val="left"/>
            </w:pPr>
            <w:r w:rsidRPr="000579D2">
              <w:t>Gyakori</w:t>
            </w:r>
          </w:p>
        </w:tc>
        <w:tc>
          <w:tcPr>
            <w:tcW w:w="1418" w:type="dxa"/>
          </w:tcPr>
          <w:p w14:paraId="1DD67096"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46A9FA97" w14:textId="77777777" w:rsidR="00D02945" w:rsidRPr="000579D2" w:rsidRDefault="00D02945" w:rsidP="003D0682"/>
        </w:tc>
        <w:tc>
          <w:tcPr>
            <w:tcW w:w="1418" w:type="dxa"/>
          </w:tcPr>
          <w:p w14:paraId="01FF535E" w14:textId="77777777" w:rsidR="00D02945" w:rsidRPr="000579D2" w:rsidRDefault="00D02945"/>
        </w:tc>
      </w:tr>
      <w:tr w:rsidR="00D02945" w:rsidRPr="000579D2" w14:paraId="1B233087" w14:textId="77777777" w:rsidTr="000579D2">
        <w:trPr>
          <w:trHeight w:hRule="exact" w:val="269"/>
        </w:trPr>
        <w:tc>
          <w:tcPr>
            <w:tcW w:w="1843" w:type="dxa"/>
            <w:vMerge/>
            <w:tcBorders>
              <w:top w:val="nil"/>
            </w:tcBorders>
          </w:tcPr>
          <w:p w14:paraId="6C2FFEE7" w14:textId="77777777" w:rsidR="00D02945" w:rsidRPr="000579D2" w:rsidRDefault="00D02945"/>
        </w:tc>
        <w:tc>
          <w:tcPr>
            <w:tcW w:w="2977" w:type="dxa"/>
          </w:tcPr>
          <w:p w14:paraId="0852C421" w14:textId="77777777" w:rsidR="00D02945" w:rsidRPr="000579D2" w:rsidRDefault="00D02945" w:rsidP="000579D2">
            <w:pPr>
              <w:pStyle w:val="TableParagraph"/>
              <w:spacing w:line="240" w:lineRule="auto"/>
              <w:ind w:left="103"/>
              <w:jc w:val="left"/>
            </w:pPr>
            <w:r w:rsidRPr="000579D2">
              <w:t>Renalis dysfunctio</w:t>
            </w:r>
          </w:p>
        </w:tc>
        <w:tc>
          <w:tcPr>
            <w:tcW w:w="1559" w:type="dxa"/>
          </w:tcPr>
          <w:p w14:paraId="6A3AE227" w14:textId="77777777" w:rsidR="00D02945" w:rsidRPr="000579D2" w:rsidRDefault="00D02945" w:rsidP="000579D2">
            <w:pPr>
              <w:pStyle w:val="TableParagraph"/>
              <w:spacing w:line="240" w:lineRule="auto"/>
              <w:ind w:left="106" w:right="106"/>
              <w:jc w:val="left"/>
            </w:pPr>
            <w:r w:rsidRPr="000579D2">
              <w:t>--</w:t>
            </w:r>
          </w:p>
        </w:tc>
        <w:tc>
          <w:tcPr>
            <w:tcW w:w="1418" w:type="dxa"/>
          </w:tcPr>
          <w:p w14:paraId="7002ECE6" w14:textId="77777777" w:rsidR="00D02945" w:rsidRPr="000579D2" w:rsidRDefault="00D02945" w:rsidP="000579D2">
            <w:pPr>
              <w:pStyle w:val="TableParagraph"/>
              <w:spacing w:line="240" w:lineRule="auto"/>
              <w:ind w:right="132"/>
              <w:jc w:val="left"/>
            </w:pPr>
            <w:r w:rsidRPr="000579D2">
              <w:t>--</w:t>
            </w:r>
          </w:p>
        </w:tc>
        <w:tc>
          <w:tcPr>
            <w:tcW w:w="1275" w:type="dxa"/>
          </w:tcPr>
          <w:p w14:paraId="3B4721A0" w14:textId="77777777" w:rsidR="00D02945" w:rsidRPr="000579D2" w:rsidRDefault="00D02945" w:rsidP="000579D2">
            <w:pPr>
              <w:pStyle w:val="TableParagraph"/>
              <w:spacing w:line="240" w:lineRule="auto"/>
              <w:ind w:left="133" w:right="134"/>
              <w:jc w:val="left"/>
            </w:pPr>
            <w:r w:rsidRPr="000579D2">
              <w:t>--</w:t>
            </w:r>
          </w:p>
        </w:tc>
        <w:tc>
          <w:tcPr>
            <w:tcW w:w="1418" w:type="dxa"/>
          </w:tcPr>
          <w:p w14:paraId="32E1CA85" w14:textId="77777777" w:rsidR="00D02945" w:rsidRPr="000579D2" w:rsidRDefault="00D02945" w:rsidP="000579D2">
            <w:pPr>
              <w:pStyle w:val="TableParagraph"/>
              <w:spacing w:line="240" w:lineRule="auto"/>
              <w:ind w:right="133"/>
              <w:jc w:val="left"/>
            </w:pPr>
            <w:r w:rsidRPr="000579D2">
              <w:t>Nem ismert</w:t>
            </w:r>
          </w:p>
        </w:tc>
      </w:tr>
      <w:tr w:rsidR="00D02945" w:rsidRPr="000579D2" w14:paraId="5955B55A" w14:textId="77777777" w:rsidTr="000579D2">
        <w:trPr>
          <w:trHeight w:hRule="exact" w:val="528"/>
        </w:trPr>
        <w:tc>
          <w:tcPr>
            <w:tcW w:w="1843" w:type="dxa"/>
            <w:vMerge/>
            <w:tcBorders>
              <w:top w:val="nil"/>
            </w:tcBorders>
          </w:tcPr>
          <w:p w14:paraId="30096736" w14:textId="77777777" w:rsidR="00D02945" w:rsidRPr="000579D2" w:rsidRDefault="00D02945"/>
        </w:tc>
        <w:tc>
          <w:tcPr>
            <w:tcW w:w="2977" w:type="dxa"/>
          </w:tcPr>
          <w:p w14:paraId="73C956FC" w14:textId="001EFD8F" w:rsidR="00D02945" w:rsidRPr="000579D2" w:rsidRDefault="005A5606" w:rsidP="000579D2">
            <w:pPr>
              <w:pStyle w:val="TableParagraph"/>
              <w:spacing w:line="240" w:lineRule="auto"/>
              <w:ind w:left="103"/>
              <w:jc w:val="left"/>
            </w:pPr>
            <w:r w:rsidRPr="000579D2">
              <w:t>Akut</w:t>
            </w:r>
            <w:r w:rsidR="00D02945" w:rsidRPr="000579D2">
              <w:t xml:space="preserve"> veseelégtelenség</w:t>
            </w:r>
          </w:p>
        </w:tc>
        <w:tc>
          <w:tcPr>
            <w:tcW w:w="1559" w:type="dxa"/>
          </w:tcPr>
          <w:p w14:paraId="0E1AEF9F"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3A6753CB" w14:textId="77777777" w:rsidR="00D02945" w:rsidRPr="000579D2" w:rsidRDefault="00D02945" w:rsidP="000579D2">
            <w:pPr>
              <w:pStyle w:val="TableParagraph"/>
              <w:spacing w:line="240" w:lineRule="auto"/>
              <w:ind w:right="132"/>
              <w:jc w:val="left"/>
            </w:pPr>
            <w:r w:rsidRPr="000579D2">
              <w:t>--</w:t>
            </w:r>
          </w:p>
        </w:tc>
        <w:tc>
          <w:tcPr>
            <w:tcW w:w="1275" w:type="dxa"/>
          </w:tcPr>
          <w:p w14:paraId="290672F5" w14:textId="77777777" w:rsidR="00D02945" w:rsidRPr="000579D2" w:rsidRDefault="00D02945" w:rsidP="000579D2">
            <w:pPr>
              <w:pStyle w:val="TableParagraph"/>
              <w:spacing w:line="240" w:lineRule="auto"/>
              <w:ind w:left="133" w:right="134"/>
              <w:jc w:val="left"/>
            </w:pPr>
            <w:r w:rsidRPr="000579D2">
              <w:t>--</w:t>
            </w:r>
          </w:p>
        </w:tc>
        <w:tc>
          <w:tcPr>
            <w:tcW w:w="1418" w:type="dxa"/>
          </w:tcPr>
          <w:p w14:paraId="7774DD2B" w14:textId="77777777" w:rsidR="00D02945" w:rsidRPr="000579D2" w:rsidRDefault="00D02945" w:rsidP="000579D2">
            <w:pPr>
              <w:pStyle w:val="TableParagraph"/>
              <w:spacing w:line="240" w:lineRule="auto"/>
              <w:ind w:right="133"/>
              <w:jc w:val="left"/>
            </w:pPr>
            <w:r w:rsidRPr="000579D2">
              <w:t>Nem ismert</w:t>
            </w:r>
          </w:p>
        </w:tc>
      </w:tr>
      <w:tr w:rsidR="00D02945" w:rsidRPr="000579D2" w14:paraId="65D0CEC9" w14:textId="77777777" w:rsidTr="000579D2">
        <w:trPr>
          <w:trHeight w:hRule="exact" w:val="913"/>
        </w:trPr>
        <w:tc>
          <w:tcPr>
            <w:tcW w:w="1843" w:type="dxa"/>
            <w:vMerge/>
            <w:tcBorders>
              <w:top w:val="nil"/>
            </w:tcBorders>
          </w:tcPr>
          <w:p w14:paraId="481B2BEA" w14:textId="77777777" w:rsidR="00D02945" w:rsidRPr="000579D2" w:rsidRDefault="00D02945"/>
        </w:tc>
        <w:tc>
          <w:tcPr>
            <w:tcW w:w="2977" w:type="dxa"/>
          </w:tcPr>
          <w:p w14:paraId="55709144" w14:textId="41702153" w:rsidR="00D02945" w:rsidRPr="000579D2" w:rsidRDefault="00D02945" w:rsidP="000579D2">
            <w:pPr>
              <w:pStyle w:val="TableParagraph"/>
              <w:spacing w:line="240" w:lineRule="auto"/>
              <w:ind w:left="103" w:right="566"/>
              <w:jc w:val="left"/>
            </w:pPr>
            <w:r w:rsidRPr="000579D2">
              <w:t>Veseelégtelenség és vese</w:t>
            </w:r>
            <w:r w:rsidR="005A5606" w:rsidRPr="000579D2">
              <w:t>károsodás</w:t>
            </w:r>
          </w:p>
        </w:tc>
        <w:tc>
          <w:tcPr>
            <w:tcW w:w="1559" w:type="dxa"/>
          </w:tcPr>
          <w:p w14:paraId="5A81AEB3" w14:textId="77777777" w:rsidR="00D02945" w:rsidRPr="000579D2" w:rsidRDefault="00D02945" w:rsidP="000579D2">
            <w:pPr>
              <w:pStyle w:val="TableParagraph"/>
              <w:spacing w:line="240" w:lineRule="auto"/>
              <w:ind w:left="106" w:right="106"/>
              <w:jc w:val="left"/>
            </w:pPr>
            <w:r w:rsidRPr="000579D2">
              <w:t>--</w:t>
            </w:r>
          </w:p>
        </w:tc>
        <w:tc>
          <w:tcPr>
            <w:tcW w:w="1418" w:type="dxa"/>
          </w:tcPr>
          <w:p w14:paraId="3C17F06E" w14:textId="77777777" w:rsidR="00D02945" w:rsidRPr="000579D2" w:rsidRDefault="00D02945" w:rsidP="000579D2">
            <w:pPr>
              <w:pStyle w:val="TableParagraph"/>
              <w:spacing w:line="240" w:lineRule="auto"/>
              <w:ind w:right="132"/>
              <w:jc w:val="left"/>
            </w:pPr>
            <w:r w:rsidRPr="000579D2">
              <w:t>--</w:t>
            </w:r>
          </w:p>
        </w:tc>
        <w:tc>
          <w:tcPr>
            <w:tcW w:w="1275" w:type="dxa"/>
          </w:tcPr>
          <w:p w14:paraId="7D6F78E9" w14:textId="77777777" w:rsidR="00D02945" w:rsidRPr="000579D2" w:rsidRDefault="00D02945" w:rsidP="000579D2">
            <w:pPr>
              <w:pStyle w:val="TableParagraph"/>
              <w:spacing w:line="240" w:lineRule="auto"/>
              <w:ind w:left="133" w:right="135"/>
              <w:jc w:val="left"/>
            </w:pPr>
            <w:r w:rsidRPr="000579D2">
              <w:t>Nem ismert</w:t>
            </w:r>
          </w:p>
        </w:tc>
        <w:tc>
          <w:tcPr>
            <w:tcW w:w="1418" w:type="dxa"/>
          </w:tcPr>
          <w:p w14:paraId="387E7164" w14:textId="77777777" w:rsidR="00D02945" w:rsidRPr="000579D2" w:rsidRDefault="00D02945" w:rsidP="000579D2">
            <w:pPr>
              <w:pStyle w:val="TableParagraph"/>
              <w:spacing w:line="240" w:lineRule="auto"/>
              <w:ind w:right="131"/>
              <w:jc w:val="left"/>
            </w:pPr>
            <w:r w:rsidRPr="000579D2">
              <w:t>Ritka</w:t>
            </w:r>
          </w:p>
        </w:tc>
      </w:tr>
      <w:tr w:rsidR="00D02945" w:rsidRPr="000579D2" w14:paraId="620559EC" w14:textId="77777777" w:rsidTr="000579D2">
        <w:trPr>
          <w:trHeight w:hRule="exact" w:val="529"/>
        </w:trPr>
        <w:tc>
          <w:tcPr>
            <w:tcW w:w="1843" w:type="dxa"/>
            <w:vMerge w:val="restart"/>
          </w:tcPr>
          <w:p w14:paraId="1699DD79" w14:textId="77777777" w:rsidR="00D02945" w:rsidRPr="000579D2" w:rsidRDefault="00D02945" w:rsidP="000579D2">
            <w:pPr>
              <w:pStyle w:val="TableParagraph"/>
              <w:spacing w:line="240" w:lineRule="auto"/>
              <w:ind w:left="103" w:right="217"/>
              <w:jc w:val="left"/>
            </w:pPr>
            <w:r w:rsidRPr="000579D2">
              <w:t>A nemi szervekkel és az emlőkkel kapcsolatos betegségek és tünetek</w:t>
            </w:r>
          </w:p>
        </w:tc>
        <w:tc>
          <w:tcPr>
            <w:tcW w:w="2977" w:type="dxa"/>
          </w:tcPr>
          <w:p w14:paraId="27D22661" w14:textId="77777777" w:rsidR="00D02945" w:rsidRPr="000579D2" w:rsidRDefault="00D02945" w:rsidP="000579D2">
            <w:pPr>
              <w:pStyle w:val="TableParagraph"/>
              <w:spacing w:line="240" w:lineRule="auto"/>
              <w:ind w:left="103"/>
              <w:jc w:val="left"/>
            </w:pPr>
            <w:r w:rsidRPr="000579D2">
              <w:t>Impotencia</w:t>
            </w:r>
          </w:p>
        </w:tc>
        <w:tc>
          <w:tcPr>
            <w:tcW w:w="1559" w:type="dxa"/>
          </w:tcPr>
          <w:p w14:paraId="44170C4A"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433F3D70"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6C24C142" w14:textId="77777777" w:rsidR="00D02945" w:rsidRPr="000579D2" w:rsidRDefault="00D02945" w:rsidP="000579D2">
            <w:pPr>
              <w:pStyle w:val="TableParagraph"/>
              <w:spacing w:line="240" w:lineRule="auto"/>
              <w:ind w:left="133" w:right="134"/>
              <w:jc w:val="left"/>
            </w:pPr>
            <w:r w:rsidRPr="000579D2">
              <w:t>--</w:t>
            </w:r>
          </w:p>
        </w:tc>
        <w:tc>
          <w:tcPr>
            <w:tcW w:w="1418" w:type="dxa"/>
          </w:tcPr>
          <w:p w14:paraId="5916FD6E" w14:textId="77777777" w:rsidR="00D02945" w:rsidRPr="000579D2" w:rsidRDefault="00D02945" w:rsidP="000579D2">
            <w:pPr>
              <w:pStyle w:val="TableParagraph"/>
              <w:spacing w:line="240" w:lineRule="auto"/>
              <w:ind w:right="133"/>
              <w:jc w:val="left"/>
            </w:pPr>
            <w:r w:rsidRPr="000579D2">
              <w:t>Gyakori</w:t>
            </w:r>
          </w:p>
        </w:tc>
      </w:tr>
      <w:tr w:rsidR="00D02945" w:rsidRPr="000579D2" w14:paraId="5A3A9BD6" w14:textId="77777777" w:rsidTr="000579D2">
        <w:trPr>
          <w:trHeight w:hRule="exact" w:val="1037"/>
        </w:trPr>
        <w:tc>
          <w:tcPr>
            <w:tcW w:w="1843" w:type="dxa"/>
            <w:vMerge/>
          </w:tcPr>
          <w:p w14:paraId="0257A155" w14:textId="77777777" w:rsidR="00D02945" w:rsidRPr="000579D2" w:rsidRDefault="00D02945"/>
        </w:tc>
        <w:tc>
          <w:tcPr>
            <w:tcW w:w="2977" w:type="dxa"/>
          </w:tcPr>
          <w:p w14:paraId="76D4F13F" w14:textId="77777777" w:rsidR="00D02945" w:rsidRPr="000579D2" w:rsidRDefault="00D02945" w:rsidP="000579D2">
            <w:pPr>
              <w:pStyle w:val="TableParagraph"/>
              <w:spacing w:line="240" w:lineRule="auto"/>
              <w:ind w:left="103"/>
              <w:jc w:val="left"/>
            </w:pPr>
            <w:r w:rsidRPr="000579D2">
              <w:t>Gynaecomastia</w:t>
            </w:r>
          </w:p>
        </w:tc>
        <w:tc>
          <w:tcPr>
            <w:tcW w:w="1559" w:type="dxa"/>
          </w:tcPr>
          <w:p w14:paraId="62380702" w14:textId="77777777" w:rsidR="00D02945" w:rsidRPr="000579D2" w:rsidRDefault="00D02945" w:rsidP="003D0682"/>
        </w:tc>
        <w:tc>
          <w:tcPr>
            <w:tcW w:w="1418" w:type="dxa"/>
          </w:tcPr>
          <w:p w14:paraId="1A71B1B8"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16BB9918" w14:textId="77777777" w:rsidR="00D02945" w:rsidRPr="000579D2" w:rsidRDefault="00D02945" w:rsidP="000579D2">
            <w:pPr>
              <w:pStyle w:val="TableParagraph"/>
              <w:spacing w:line="240" w:lineRule="auto"/>
              <w:ind w:left="133" w:right="134"/>
              <w:jc w:val="left"/>
            </w:pPr>
            <w:r w:rsidRPr="000579D2">
              <w:t>--</w:t>
            </w:r>
          </w:p>
        </w:tc>
        <w:tc>
          <w:tcPr>
            <w:tcW w:w="1418" w:type="dxa"/>
          </w:tcPr>
          <w:p w14:paraId="35ECD881" w14:textId="77777777" w:rsidR="00D02945" w:rsidRPr="000579D2" w:rsidRDefault="00D02945" w:rsidP="000579D2">
            <w:pPr>
              <w:pStyle w:val="TableParagraph"/>
              <w:spacing w:line="240" w:lineRule="auto"/>
              <w:ind w:right="132"/>
              <w:jc w:val="left"/>
            </w:pPr>
            <w:r w:rsidRPr="000579D2">
              <w:t>--</w:t>
            </w:r>
          </w:p>
        </w:tc>
      </w:tr>
      <w:tr w:rsidR="00D02945" w:rsidRPr="000579D2" w14:paraId="04507453" w14:textId="77777777" w:rsidTr="000579D2">
        <w:trPr>
          <w:trHeight w:hRule="exact" w:val="528"/>
        </w:trPr>
        <w:tc>
          <w:tcPr>
            <w:tcW w:w="1843" w:type="dxa"/>
            <w:vMerge w:val="restart"/>
          </w:tcPr>
          <w:p w14:paraId="15794BD1" w14:textId="77777777" w:rsidR="00D02945" w:rsidRPr="000579D2" w:rsidRDefault="00D02945" w:rsidP="000579D2">
            <w:pPr>
              <w:pStyle w:val="TableParagraph"/>
              <w:spacing w:line="240" w:lineRule="auto"/>
              <w:ind w:left="103" w:right="394"/>
              <w:jc w:val="left"/>
            </w:pPr>
            <w:r w:rsidRPr="000579D2">
              <w:t>Általános tünetek, az alkalmazás helyén fellépő reakciók</w:t>
            </w:r>
          </w:p>
        </w:tc>
        <w:tc>
          <w:tcPr>
            <w:tcW w:w="2977" w:type="dxa"/>
          </w:tcPr>
          <w:p w14:paraId="695E5A0E" w14:textId="77777777" w:rsidR="00D02945" w:rsidRPr="000579D2" w:rsidRDefault="00D02945" w:rsidP="000579D2">
            <w:pPr>
              <w:pStyle w:val="TableParagraph"/>
              <w:spacing w:line="240" w:lineRule="auto"/>
              <w:ind w:left="103"/>
              <w:jc w:val="left"/>
            </w:pPr>
            <w:r w:rsidRPr="000579D2">
              <w:t>Abasia, járászavar</w:t>
            </w:r>
          </w:p>
        </w:tc>
        <w:tc>
          <w:tcPr>
            <w:tcW w:w="1559" w:type="dxa"/>
          </w:tcPr>
          <w:p w14:paraId="63B1AFB6"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32AED726" w14:textId="77777777" w:rsidR="00D02945" w:rsidRPr="000579D2" w:rsidRDefault="00D02945" w:rsidP="000579D2">
            <w:pPr>
              <w:pStyle w:val="TableParagraph"/>
              <w:spacing w:line="240" w:lineRule="auto"/>
              <w:ind w:right="132"/>
              <w:jc w:val="left"/>
            </w:pPr>
            <w:r w:rsidRPr="000579D2">
              <w:t>--</w:t>
            </w:r>
          </w:p>
        </w:tc>
        <w:tc>
          <w:tcPr>
            <w:tcW w:w="1275" w:type="dxa"/>
          </w:tcPr>
          <w:p w14:paraId="78809435" w14:textId="77777777" w:rsidR="00D02945" w:rsidRPr="000579D2" w:rsidRDefault="00D02945" w:rsidP="000579D2">
            <w:pPr>
              <w:pStyle w:val="TableParagraph"/>
              <w:spacing w:line="240" w:lineRule="auto"/>
              <w:ind w:left="133" w:right="134"/>
              <w:jc w:val="left"/>
            </w:pPr>
            <w:r w:rsidRPr="000579D2">
              <w:t>--</w:t>
            </w:r>
          </w:p>
        </w:tc>
        <w:tc>
          <w:tcPr>
            <w:tcW w:w="1418" w:type="dxa"/>
          </w:tcPr>
          <w:p w14:paraId="77C2B96D" w14:textId="77777777" w:rsidR="00D02945" w:rsidRPr="000579D2" w:rsidRDefault="00D02945" w:rsidP="000579D2">
            <w:pPr>
              <w:pStyle w:val="TableParagraph"/>
              <w:spacing w:line="240" w:lineRule="auto"/>
              <w:ind w:right="132"/>
              <w:jc w:val="left"/>
            </w:pPr>
            <w:r w:rsidRPr="000579D2">
              <w:t>--</w:t>
            </w:r>
          </w:p>
        </w:tc>
      </w:tr>
      <w:tr w:rsidR="00D02945" w:rsidRPr="000579D2" w14:paraId="4F96EE72" w14:textId="77777777" w:rsidTr="000579D2">
        <w:trPr>
          <w:trHeight w:hRule="exact" w:val="528"/>
        </w:trPr>
        <w:tc>
          <w:tcPr>
            <w:tcW w:w="1843" w:type="dxa"/>
            <w:vMerge/>
          </w:tcPr>
          <w:p w14:paraId="1D8B5305" w14:textId="77777777" w:rsidR="00D02945" w:rsidRPr="000579D2" w:rsidRDefault="00D02945"/>
        </w:tc>
        <w:tc>
          <w:tcPr>
            <w:tcW w:w="2977" w:type="dxa"/>
          </w:tcPr>
          <w:p w14:paraId="04FCA982" w14:textId="77777777" w:rsidR="00D02945" w:rsidRPr="000579D2" w:rsidRDefault="00D02945" w:rsidP="000579D2">
            <w:pPr>
              <w:pStyle w:val="TableParagraph"/>
              <w:spacing w:line="240" w:lineRule="auto"/>
              <w:ind w:left="103"/>
              <w:jc w:val="left"/>
            </w:pPr>
            <w:r w:rsidRPr="000579D2">
              <w:t>Gyengeség</w:t>
            </w:r>
          </w:p>
        </w:tc>
        <w:tc>
          <w:tcPr>
            <w:tcW w:w="1559" w:type="dxa"/>
          </w:tcPr>
          <w:p w14:paraId="6BFF86AA"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44DE0891"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14FB703B" w14:textId="77777777" w:rsidR="00D02945" w:rsidRPr="000579D2" w:rsidRDefault="00D02945" w:rsidP="000579D2">
            <w:pPr>
              <w:pStyle w:val="TableParagraph"/>
              <w:spacing w:line="240" w:lineRule="auto"/>
              <w:ind w:left="133" w:right="134"/>
              <w:jc w:val="left"/>
            </w:pPr>
            <w:r w:rsidRPr="000579D2">
              <w:t>--</w:t>
            </w:r>
          </w:p>
        </w:tc>
        <w:tc>
          <w:tcPr>
            <w:tcW w:w="1418" w:type="dxa"/>
          </w:tcPr>
          <w:p w14:paraId="0D0D3AD6" w14:textId="77777777" w:rsidR="00D02945" w:rsidRPr="000579D2" w:rsidRDefault="00D02945" w:rsidP="000579D2">
            <w:pPr>
              <w:pStyle w:val="TableParagraph"/>
              <w:spacing w:line="240" w:lineRule="auto"/>
              <w:ind w:right="133"/>
              <w:jc w:val="left"/>
            </w:pPr>
            <w:r w:rsidRPr="000579D2">
              <w:t>Nem ismert</w:t>
            </w:r>
          </w:p>
        </w:tc>
      </w:tr>
      <w:tr w:rsidR="00D02945" w:rsidRPr="000579D2" w14:paraId="6D565A87" w14:textId="77777777" w:rsidTr="000579D2">
        <w:trPr>
          <w:trHeight w:hRule="exact" w:val="528"/>
        </w:trPr>
        <w:tc>
          <w:tcPr>
            <w:tcW w:w="1843" w:type="dxa"/>
            <w:vMerge/>
          </w:tcPr>
          <w:p w14:paraId="6C4668EC" w14:textId="77777777" w:rsidR="00D02945" w:rsidRPr="000579D2" w:rsidRDefault="00D02945"/>
        </w:tc>
        <w:tc>
          <w:tcPr>
            <w:tcW w:w="2977" w:type="dxa"/>
          </w:tcPr>
          <w:p w14:paraId="643419F2" w14:textId="77777777" w:rsidR="00D02945" w:rsidRPr="000579D2" w:rsidRDefault="00D02945" w:rsidP="000579D2">
            <w:pPr>
              <w:pStyle w:val="TableParagraph"/>
              <w:spacing w:line="240" w:lineRule="auto"/>
              <w:ind w:left="103"/>
              <w:jc w:val="left"/>
            </w:pPr>
            <w:r w:rsidRPr="000579D2">
              <w:t>Diszkomfort, rossz közérzet</w:t>
            </w:r>
          </w:p>
        </w:tc>
        <w:tc>
          <w:tcPr>
            <w:tcW w:w="1559" w:type="dxa"/>
          </w:tcPr>
          <w:p w14:paraId="3DD44EA0"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14D937AE"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6C39C2BC" w14:textId="77777777" w:rsidR="00D02945" w:rsidRPr="000579D2" w:rsidRDefault="00D02945" w:rsidP="000579D2">
            <w:pPr>
              <w:pStyle w:val="TableParagraph"/>
              <w:spacing w:line="240" w:lineRule="auto"/>
              <w:ind w:left="133" w:right="134"/>
              <w:jc w:val="left"/>
            </w:pPr>
            <w:r w:rsidRPr="000579D2">
              <w:t>--</w:t>
            </w:r>
          </w:p>
        </w:tc>
        <w:tc>
          <w:tcPr>
            <w:tcW w:w="1418" w:type="dxa"/>
          </w:tcPr>
          <w:p w14:paraId="7EF08CCC" w14:textId="77777777" w:rsidR="00D02945" w:rsidRPr="000579D2" w:rsidRDefault="00D02945" w:rsidP="000579D2">
            <w:pPr>
              <w:pStyle w:val="TableParagraph"/>
              <w:spacing w:line="240" w:lineRule="auto"/>
              <w:ind w:right="132"/>
              <w:jc w:val="left"/>
            </w:pPr>
            <w:r w:rsidRPr="000579D2">
              <w:t>--</w:t>
            </w:r>
          </w:p>
        </w:tc>
      </w:tr>
      <w:tr w:rsidR="00D02945" w:rsidRPr="000579D2" w14:paraId="51629954" w14:textId="77777777" w:rsidTr="000579D2">
        <w:trPr>
          <w:trHeight w:hRule="exact" w:val="528"/>
        </w:trPr>
        <w:tc>
          <w:tcPr>
            <w:tcW w:w="1843" w:type="dxa"/>
            <w:vMerge/>
          </w:tcPr>
          <w:p w14:paraId="24DBE6F4" w14:textId="77777777" w:rsidR="00D02945" w:rsidRPr="000579D2" w:rsidRDefault="00D02945"/>
        </w:tc>
        <w:tc>
          <w:tcPr>
            <w:tcW w:w="2977" w:type="dxa"/>
          </w:tcPr>
          <w:p w14:paraId="2337E680" w14:textId="77777777" w:rsidR="00D02945" w:rsidRPr="000579D2" w:rsidRDefault="00D02945" w:rsidP="000579D2">
            <w:pPr>
              <w:pStyle w:val="TableParagraph"/>
              <w:spacing w:line="240" w:lineRule="auto"/>
              <w:ind w:left="103"/>
              <w:jc w:val="left"/>
            </w:pPr>
            <w:r w:rsidRPr="000579D2">
              <w:t>Fáradtság</w:t>
            </w:r>
          </w:p>
        </w:tc>
        <w:tc>
          <w:tcPr>
            <w:tcW w:w="1559" w:type="dxa"/>
          </w:tcPr>
          <w:p w14:paraId="32927765" w14:textId="77777777" w:rsidR="00D02945" w:rsidRPr="000579D2" w:rsidRDefault="00D02945" w:rsidP="000579D2">
            <w:pPr>
              <w:pStyle w:val="TableParagraph"/>
              <w:spacing w:line="240" w:lineRule="auto"/>
              <w:ind w:left="105" w:right="107"/>
              <w:jc w:val="left"/>
            </w:pPr>
            <w:r w:rsidRPr="000579D2">
              <w:t>Gyakori</w:t>
            </w:r>
          </w:p>
        </w:tc>
        <w:tc>
          <w:tcPr>
            <w:tcW w:w="1418" w:type="dxa"/>
          </w:tcPr>
          <w:p w14:paraId="37FB2EB1" w14:textId="77777777" w:rsidR="00D02945" w:rsidRPr="000579D2" w:rsidRDefault="00D02945" w:rsidP="000579D2">
            <w:pPr>
              <w:pStyle w:val="TableParagraph"/>
              <w:spacing w:line="240" w:lineRule="auto"/>
              <w:ind w:right="133"/>
              <w:jc w:val="left"/>
            </w:pPr>
            <w:r w:rsidRPr="000579D2">
              <w:t>Gyakori</w:t>
            </w:r>
          </w:p>
        </w:tc>
        <w:tc>
          <w:tcPr>
            <w:tcW w:w="1275" w:type="dxa"/>
          </w:tcPr>
          <w:p w14:paraId="3A3AFD57" w14:textId="77777777" w:rsidR="00D02945" w:rsidRPr="000579D2" w:rsidRDefault="00D02945" w:rsidP="000579D2">
            <w:pPr>
              <w:pStyle w:val="TableParagraph"/>
              <w:spacing w:line="240" w:lineRule="auto"/>
              <w:ind w:left="336" w:firstLine="122"/>
              <w:jc w:val="left"/>
            </w:pPr>
            <w:r w:rsidRPr="000579D2">
              <w:t>Nem gyakori</w:t>
            </w:r>
          </w:p>
        </w:tc>
        <w:tc>
          <w:tcPr>
            <w:tcW w:w="1418" w:type="dxa"/>
          </w:tcPr>
          <w:p w14:paraId="0415BF90" w14:textId="77777777" w:rsidR="00D02945" w:rsidRPr="000579D2" w:rsidRDefault="00D02945" w:rsidP="000579D2">
            <w:pPr>
              <w:pStyle w:val="TableParagraph"/>
              <w:spacing w:line="240" w:lineRule="auto"/>
              <w:ind w:right="132"/>
              <w:jc w:val="left"/>
            </w:pPr>
            <w:r w:rsidRPr="000579D2">
              <w:t>--</w:t>
            </w:r>
          </w:p>
        </w:tc>
      </w:tr>
      <w:tr w:rsidR="00D02945" w:rsidRPr="000579D2" w14:paraId="677822E4" w14:textId="77777777" w:rsidTr="000579D2">
        <w:trPr>
          <w:trHeight w:hRule="exact" w:val="528"/>
        </w:trPr>
        <w:tc>
          <w:tcPr>
            <w:tcW w:w="1843" w:type="dxa"/>
            <w:vMerge/>
          </w:tcPr>
          <w:p w14:paraId="4EA11730" w14:textId="77777777" w:rsidR="00D02945" w:rsidRPr="000579D2" w:rsidRDefault="00D02945"/>
        </w:tc>
        <w:tc>
          <w:tcPr>
            <w:tcW w:w="2977" w:type="dxa"/>
          </w:tcPr>
          <w:p w14:paraId="150366F4" w14:textId="77777777" w:rsidR="00D02945" w:rsidRPr="000579D2" w:rsidRDefault="00D02945" w:rsidP="000579D2">
            <w:pPr>
              <w:pStyle w:val="TableParagraph"/>
              <w:spacing w:line="240" w:lineRule="auto"/>
              <w:ind w:left="103" w:right="309"/>
              <w:jc w:val="left"/>
            </w:pPr>
            <w:r w:rsidRPr="000579D2">
              <w:t>Nem szív eredetű mellkasi fájdalom</w:t>
            </w:r>
          </w:p>
        </w:tc>
        <w:tc>
          <w:tcPr>
            <w:tcW w:w="1559" w:type="dxa"/>
          </w:tcPr>
          <w:p w14:paraId="3E91624D"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6A74FEA2"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255984D0" w14:textId="77777777" w:rsidR="00D02945" w:rsidRPr="000579D2" w:rsidRDefault="00D02945" w:rsidP="000579D2">
            <w:pPr>
              <w:pStyle w:val="TableParagraph"/>
              <w:spacing w:line="240" w:lineRule="auto"/>
              <w:ind w:left="133" w:right="134"/>
              <w:jc w:val="left"/>
            </w:pPr>
            <w:r w:rsidRPr="000579D2">
              <w:t>--</w:t>
            </w:r>
          </w:p>
        </w:tc>
        <w:tc>
          <w:tcPr>
            <w:tcW w:w="1418" w:type="dxa"/>
          </w:tcPr>
          <w:p w14:paraId="7648F1FB" w14:textId="77777777" w:rsidR="00D02945" w:rsidRPr="000579D2" w:rsidRDefault="00D02945" w:rsidP="000579D2">
            <w:pPr>
              <w:pStyle w:val="TableParagraph"/>
              <w:spacing w:line="240" w:lineRule="auto"/>
              <w:ind w:right="132"/>
              <w:jc w:val="left"/>
            </w:pPr>
            <w:r w:rsidRPr="000579D2">
              <w:t>--</w:t>
            </w:r>
          </w:p>
        </w:tc>
      </w:tr>
      <w:tr w:rsidR="00D02945" w:rsidRPr="000579D2" w14:paraId="21556860" w14:textId="77777777" w:rsidTr="000579D2">
        <w:trPr>
          <w:trHeight w:hRule="exact" w:val="269"/>
        </w:trPr>
        <w:tc>
          <w:tcPr>
            <w:tcW w:w="1843" w:type="dxa"/>
            <w:vMerge/>
          </w:tcPr>
          <w:p w14:paraId="06DF76A6" w14:textId="77777777" w:rsidR="00D02945" w:rsidRPr="000579D2" w:rsidRDefault="00D02945"/>
        </w:tc>
        <w:tc>
          <w:tcPr>
            <w:tcW w:w="2977" w:type="dxa"/>
          </w:tcPr>
          <w:p w14:paraId="45D76E69" w14:textId="77777777" w:rsidR="00D02945" w:rsidRPr="000579D2" w:rsidRDefault="00D02945" w:rsidP="000579D2">
            <w:pPr>
              <w:pStyle w:val="TableParagraph"/>
              <w:spacing w:line="240" w:lineRule="auto"/>
              <w:ind w:left="103"/>
              <w:jc w:val="left"/>
            </w:pPr>
            <w:r w:rsidRPr="000579D2">
              <w:t>Oedema</w:t>
            </w:r>
          </w:p>
        </w:tc>
        <w:tc>
          <w:tcPr>
            <w:tcW w:w="1559" w:type="dxa"/>
          </w:tcPr>
          <w:p w14:paraId="74B37D25" w14:textId="77777777" w:rsidR="00D02945" w:rsidRPr="000579D2" w:rsidRDefault="00D02945" w:rsidP="000579D2">
            <w:pPr>
              <w:pStyle w:val="TableParagraph"/>
              <w:spacing w:line="240" w:lineRule="auto"/>
              <w:ind w:left="105" w:right="107"/>
              <w:jc w:val="left"/>
            </w:pPr>
            <w:r w:rsidRPr="000579D2">
              <w:t>Gyakori</w:t>
            </w:r>
          </w:p>
        </w:tc>
        <w:tc>
          <w:tcPr>
            <w:tcW w:w="1418" w:type="dxa"/>
          </w:tcPr>
          <w:p w14:paraId="24D4EDD4" w14:textId="77777777" w:rsidR="00D02945" w:rsidRPr="000579D2" w:rsidRDefault="00D02945" w:rsidP="000579D2">
            <w:pPr>
              <w:pStyle w:val="TableParagraph"/>
              <w:spacing w:line="240" w:lineRule="auto"/>
              <w:ind w:right="133"/>
              <w:jc w:val="left"/>
            </w:pPr>
            <w:r w:rsidRPr="000579D2">
              <w:t>Gyakori</w:t>
            </w:r>
          </w:p>
        </w:tc>
        <w:tc>
          <w:tcPr>
            <w:tcW w:w="1275" w:type="dxa"/>
          </w:tcPr>
          <w:p w14:paraId="17B49B62" w14:textId="77777777" w:rsidR="00D02945" w:rsidRPr="000579D2" w:rsidRDefault="00D02945" w:rsidP="000579D2">
            <w:pPr>
              <w:pStyle w:val="TableParagraph"/>
              <w:spacing w:line="240" w:lineRule="auto"/>
              <w:ind w:left="133" w:right="134"/>
              <w:jc w:val="left"/>
            </w:pPr>
            <w:r w:rsidRPr="000579D2">
              <w:t>--</w:t>
            </w:r>
          </w:p>
        </w:tc>
        <w:tc>
          <w:tcPr>
            <w:tcW w:w="1418" w:type="dxa"/>
          </w:tcPr>
          <w:p w14:paraId="06B9CF61" w14:textId="77777777" w:rsidR="00D02945" w:rsidRPr="000579D2" w:rsidRDefault="00D02945" w:rsidP="000579D2">
            <w:pPr>
              <w:pStyle w:val="TableParagraph"/>
              <w:spacing w:line="240" w:lineRule="auto"/>
              <w:ind w:right="132"/>
              <w:jc w:val="left"/>
            </w:pPr>
            <w:r w:rsidRPr="000579D2">
              <w:t>--</w:t>
            </w:r>
          </w:p>
        </w:tc>
      </w:tr>
      <w:tr w:rsidR="00D02945" w:rsidRPr="000579D2" w14:paraId="61EB9DF4" w14:textId="77777777" w:rsidTr="000579D2">
        <w:trPr>
          <w:trHeight w:hRule="exact" w:val="528"/>
        </w:trPr>
        <w:tc>
          <w:tcPr>
            <w:tcW w:w="1843" w:type="dxa"/>
            <w:vMerge/>
          </w:tcPr>
          <w:p w14:paraId="6491DDD3" w14:textId="77777777" w:rsidR="00D02945" w:rsidRPr="000579D2" w:rsidRDefault="00D02945"/>
        </w:tc>
        <w:tc>
          <w:tcPr>
            <w:tcW w:w="2977" w:type="dxa"/>
          </w:tcPr>
          <w:p w14:paraId="4AF7D546" w14:textId="77777777" w:rsidR="00D02945" w:rsidRPr="000579D2" w:rsidRDefault="00D02945" w:rsidP="000579D2">
            <w:pPr>
              <w:pStyle w:val="TableParagraph"/>
              <w:spacing w:line="240" w:lineRule="auto"/>
              <w:ind w:left="103"/>
              <w:jc w:val="left"/>
            </w:pPr>
            <w:r w:rsidRPr="000579D2">
              <w:t>Fájdalom</w:t>
            </w:r>
          </w:p>
        </w:tc>
        <w:tc>
          <w:tcPr>
            <w:tcW w:w="1559" w:type="dxa"/>
          </w:tcPr>
          <w:p w14:paraId="20BDAE4E" w14:textId="77777777" w:rsidR="00D02945" w:rsidRPr="000579D2" w:rsidRDefault="00D02945" w:rsidP="000579D2">
            <w:pPr>
              <w:pStyle w:val="TableParagraph"/>
              <w:spacing w:line="240" w:lineRule="auto"/>
              <w:ind w:left="106" w:right="106"/>
              <w:jc w:val="left"/>
            </w:pPr>
            <w:r w:rsidRPr="000579D2">
              <w:t>--</w:t>
            </w:r>
          </w:p>
        </w:tc>
        <w:tc>
          <w:tcPr>
            <w:tcW w:w="1418" w:type="dxa"/>
          </w:tcPr>
          <w:p w14:paraId="27D4B1F1"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25BB2898" w14:textId="77777777" w:rsidR="00D02945" w:rsidRPr="000579D2" w:rsidRDefault="00D02945" w:rsidP="000579D2">
            <w:pPr>
              <w:pStyle w:val="TableParagraph"/>
              <w:spacing w:line="240" w:lineRule="auto"/>
              <w:ind w:left="133" w:right="134"/>
              <w:jc w:val="left"/>
            </w:pPr>
            <w:r w:rsidRPr="000579D2">
              <w:t>--</w:t>
            </w:r>
          </w:p>
        </w:tc>
        <w:tc>
          <w:tcPr>
            <w:tcW w:w="1418" w:type="dxa"/>
          </w:tcPr>
          <w:p w14:paraId="181111FC" w14:textId="77777777" w:rsidR="00D02945" w:rsidRPr="000579D2" w:rsidRDefault="00D02945" w:rsidP="000579D2">
            <w:pPr>
              <w:pStyle w:val="TableParagraph"/>
              <w:spacing w:line="240" w:lineRule="auto"/>
              <w:ind w:right="132"/>
              <w:jc w:val="left"/>
            </w:pPr>
            <w:r w:rsidRPr="000579D2">
              <w:t>--</w:t>
            </w:r>
          </w:p>
        </w:tc>
      </w:tr>
      <w:tr w:rsidR="00D02945" w:rsidRPr="000579D2" w14:paraId="52ECC520" w14:textId="77777777" w:rsidTr="000579D2">
        <w:trPr>
          <w:trHeight w:hRule="exact" w:val="269"/>
        </w:trPr>
        <w:tc>
          <w:tcPr>
            <w:tcW w:w="1843" w:type="dxa"/>
            <w:vMerge/>
          </w:tcPr>
          <w:p w14:paraId="27177654" w14:textId="77777777" w:rsidR="00D02945" w:rsidRPr="000579D2" w:rsidRDefault="00D02945"/>
        </w:tc>
        <w:tc>
          <w:tcPr>
            <w:tcW w:w="2977" w:type="dxa"/>
          </w:tcPr>
          <w:p w14:paraId="4A234271" w14:textId="77777777" w:rsidR="00D02945" w:rsidRPr="000579D2" w:rsidRDefault="00D02945" w:rsidP="000579D2">
            <w:pPr>
              <w:pStyle w:val="TableParagraph"/>
              <w:spacing w:line="240" w:lineRule="auto"/>
              <w:ind w:left="103"/>
              <w:jc w:val="left"/>
            </w:pPr>
            <w:r w:rsidRPr="000579D2">
              <w:t>Láz</w:t>
            </w:r>
          </w:p>
        </w:tc>
        <w:tc>
          <w:tcPr>
            <w:tcW w:w="1559" w:type="dxa"/>
          </w:tcPr>
          <w:p w14:paraId="45B8BF4B" w14:textId="77777777" w:rsidR="00D02945" w:rsidRPr="000579D2" w:rsidRDefault="00D02945" w:rsidP="000579D2">
            <w:pPr>
              <w:pStyle w:val="TableParagraph"/>
              <w:spacing w:line="240" w:lineRule="auto"/>
              <w:ind w:left="106" w:right="106"/>
              <w:jc w:val="left"/>
            </w:pPr>
            <w:r w:rsidRPr="000579D2">
              <w:t>--</w:t>
            </w:r>
          </w:p>
        </w:tc>
        <w:tc>
          <w:tcPr>
            <w:tcW w:w="1418" w:type="dxa"/>
          </w:tcPr>
          <w:p w14:paraId="5B8F7CB5" w14:textId="77777777" w:rsidR="00D02945" w:rsidRPr="000579D2" w:rsidRDefault="00D02945" w:rsidP="000579D2">
            <w:pPr>
              <w:pStyle w:val="TableParagraph"/>
              <w:spacing w:line="240" w:lineRule="auto"/>
              <w:ind w:right="132"/>
              <w:jc w:val="left"/>
            </w:pPr>
            <w:r w:rsidRPr="000579D2">
              <w:t>--</w:t>
            </w:r>
          </w:p>
        </w:tc>
        <w:tc>
          <w:tcPr>
            <w:tcW w:w="1275" w:type="dxa"/>
          </w:tcPr>
          <w:p w14:paraId="2AB00B24" w14:textId="77777777" w:rsidR="00D02945" w:rsidRPr="000579D2" w:rsidRDefault="00D02945" w:rsidP="000579D2">
            <w:pPr>
              <w:pStyle w:val="TableParagraph"/>
              <w:spacing w:line="240" w:lineRule="auto"/>
              <w:ind w:left="133" w:right="134"/>
              <w:jc w:val="left"/>
            </w:pPr>
            <w:r w:rsidRPr="000579D2">
              <w:t>--</w:t>
            </w:r>
          </w:p>
        </w:tc>
        <w:tc>
          <w:tcPr>
            <w:tcW w:w="1418" w:type="dxa"/>
          </w:tcPr>
          <w:p w14:paraId="3EA82052" w14:textId="77777777" w:rsidR="00D02945" w:rsidRPr="000579D2" w:rsidRDefault="00D02945" w:rsidP="000579D2">
            <w:pPr>
              <w:pStyle w:val="TableParagraph"/>
              <w:spacing w:line="240" w:lineRule="auto"/>
              <w:ind w:right="133"/>
              <w:jc w:val="left"/>
            </w:pPr>
            <w:r w:rsidRPr="000579D2">
              <w:t>Nem ismert</w:t>
            </w:r>
          </w:p>
        </w:tc>
      </w:tr>
      <w:tr w:rsidR="00D02945" w:rsidRPr="000579D2" w14:paraId="1CBDB4D7" w14:textId="77777777" w:rsidTr="000579D2">
        <w:trPr>
          <w:trHeight w:hRule="exact" w:val="561"/>
        </w:trPr>
        <w:tc>
          <w:tcPr>
            <w:tcW w:w="1843" w:type="dxa"/>
            <w:vMerge w:val="restart"/>
          </w:tcPr>
          <w:p w14:paraId="60534692" w14:textId="77777777" w:rsidR="00D02945" w:rsidRPr="000579D2" w:rsidRDefault="00D02945" w:rsidP="000579D2">
            <w:pPr>
              <w:pStyle w:val="TableParagraph"/>
              <w:spacing w:line="240" w:lineRule="auto"/>
              <w:ind w:left="103" w:right="139"/>
              <w:jc w:val="left"/>
            </w:pPr>
            <w:r w:rsidRPr="000579D2">
              <w:t>Laboratóriumi és egyéb vizsgálatok eredményei</w:t>
            </w:r>
          </w:p>
        </w:tc>
        <w:tc>
          <w:tcPr>
            <w:tcW w:w="2977" w:type="dxa"/>
          </w:tcPr>
          <w:p w14:paraId="75C74918" w14:textId="77777777" w:rsidR="00D02945" w:rsidRPr="000579D2" w:rsidRDefault="00D02945" w:rsidP="000579D2">
            <w:pPr>
              <w:pStyle w:val="TableParagraph"/>
              <w:spacing w:line="240" w:lineRule="auto"/>
              <w:ind w:left="103"/>
              <w:jc w:val="left"/>
            </w:pPr>
            <w:r w:rsidRPr="000579D2">
              <w:t>Lipidszintek emelkedése</w:t>
            </w:r>
          </w:p>
        </w:tc>
        <w:tc>
          <w:tcPr>
            <w:tcW w:w="1559" w:type="dxa"/>
          </w:tcPr>
          <w:p w14:paraId="794C19CC" w14:textId="77777777" w:rsidR="00D02945" w:rsidRPr="000579D2" w:rsidRDefault="00D02945" w:rsidP="003D0682"/>
        </w:tc>
        <w:tc>
          <w:tcPr>
            <w:tcW w:w="1418" w:type="dxa"/>
          </w:tcPr>
          <w:p w14:paraId="77869F84" w14:textId="77777777" w:rsidR="00D02945" w:rsidRPr="000579D2" w:rsidRDefault="00D02945" w:rsidP="000579D2">
            <w:pPr>
              <w:pStyle w:val="TableParagraph"/>
              <w:spacing w:line="240" w:lineRule="auto"/>
              <w:ind w:right="132"/>
              <w:jc w:val="left"/>
            </w:pPr>
            <w:r w:rsidRPr="000579D2">
              <w:t>--</w:t>
            </w:r>
          </w:p>
        </w:tc>
        <w:tc>
          <w:tcPr>
            <w:tcW w:w="1275" w:type="dxa"/>
          </w:tcPr>
          <w:p w14:paraId="02A28743" w14:textId="77777777" w:rsidR="00D02945" w:rsidRPr="000579D2" w:rsidRDefault="00D02945" w:rsidP="003D0682"/>
        </w:tc>
        <w:tc>
          <w:tcPr>
            <w:tcW w:w="1418" w:type="dxa"/>
          </w:tcPr>
          <w:p w14:paraId="302BD601" w14:textId="77777777" w:rsidR="00D02945" w:rsidRPr="000579D2" w:rsidRDefault="00D02945" w:rsidP="000579D2">
            <w:pPr>
              <w:pStyle w:val="TableParagraph"/>
              <w:spacing w:line="240" w:lineRule="auto"/>
              <w:ind w:left="335" w:right="299" w:hanging="12"/>
              <w:jc w:val="left"/>
            </w:pPr>
            <w:r w:rsidRPr="000579D2">
              <w:t>Nagyon gyakori</w:t>
            </w:r>
          </w:p>
        </w:tc>
      </w:tr>
      <w:tr w:rsidR="00D02945" w:rsidRPr="000579D2" w14:paraId="27ABBDFF" w14:textId="77777777" w:rsidTr="000579D2">
        <w:trPr>
          <w:trHeight w:hRule="exact" w:val="788"/>
        </w:trPr>
        <w:tc>
          <w:tcPr>
            <w:tcW w:w="1843" w:type="dxa"/>
            <w:vMerge/>
          </w:tcPr>
          <w:p w14:paraId="34CF69BB" w14:textId="77777777" w:rsidR="00D02945" w:rsidRPr="000579D2" w:rsidRDefault="00D02945"/>
        </w:tc>
        <w:tc>
          <w:tcPr>
            <w:tcW w:w="2977" w:type="dxa"/>
          </w:tcPr>
          <w:p w14:paraId="14180BAB" w14:textId="77777777" w:rsidR="00D02945" w:rsidRPr="000579D2" w:rsidRDefault="00D02945" w:rsidP="000579D2">
            <w:pPr>
              <w:pStyle w:val="TableParagraph"/>
              <w:spacing w:line="240" w:lineRule="auto"/>
              <w:ind w:left="103"/>
              <w:jc w:val="left"/>
            </w:pPr>
            <w:r w:rsidRPr="000579D2">
              <w:t>A vér</w:t>
            </w:r>
          </w:p>
          <w:p w14:paraId="798465B3" w14:textId="77777777" w:rsidR="00D02945" w:rsidRPr="000579D2" w:rsidRDefault="00D02945" w:rsidP="000579D2">
            <w:pPr>
              <w:pStyle w:val="TableParagraph"/>
              <w:spacing w:line="240" w:lineRule="auto"/>
              <w:ind w:left="103" w:right="120"/>
              <w:jc w:val="left"/>
            </w:pPr>
            <w:r w:rsidRPr="000579D2">
              <w:t>karbamid-nitrogénszintjének emelkedése</w:t>
            </w:r>
          </w:p>
        </w:tc>
        <w:tc>
          <w:tcPr>
            <w:tcW w:w="1559" w:type="dxa"/>
          </w:tcPr>
          <w:p w14:paraId="673E8846" w14:textId="77777777" w:rsidR="00D02945" w:rsidRPr="000579D2" w:rsidRDefault="00D02945" w:rsidP="000579D2">
            <w:pPr>
              <w:pStyle w:val="TableParagraph"/>
              <w:spacing w:line="240" w:lineRule="auto"/>
              <w:ind w:left="335" w:right="314" w:firstLine="122"/>
              <w:jc w:val="left"/>
            </w:pPr>
            <w:r w:rsidRPr="000579D2">
              <w:t>Nem gyakori</w:t>
            </w:r>
          </w:p>
        </w:tc>
        <w:tc>
          <w:tcPr>
            <w:tcW w:w="1418" w:type="dxa"/>
          </w:tcPr>
          <w:p w14:paraId="64FED632" w14:textId="77777777" w:rsidR="00D02945" w:rsidRPr="000579D2" w:rsidRDefault="00D02945" w:rsidP="000579D2">
            <w:pPr>
              <w:pStyle w:val="TableParagraph"/>
              <w:spacing w:line="240" w:lineRule="auto"/>
              <w:ind w:right="132"/>
              <w:jc w:val="left"/>
            </w:pPr>
            <w:r w:rsidRPr="000579D2">
              <w:t>--</w:t>
            </w:r>
          </w:p>
        </w:tc>
        <w:tc>
          <w:tcPr>
            <w:tcW w:w="1275" w:type="dxa"/>
          </w:tcPr>
          <w:p w14:paraId="1F6C242B" w14:textId="77777777" w:rsidR="00D02945" w:rsidRPr="000579D2" w:rsidRDefault="00D02945" w:rsidP="000579D2">
            <w:pPr>
              <w:pStyle w:val="TableParagraph"/>
              <w:spacing w:line="240" w:lineRule="auto"/>
              <w:ind w:left="133" w:right="134"/>
              <w:jc w:val="left"/>
            </w:pPr>
            <w:r w:rsidRPr="000579D2">
              <w:t>--</w:t>
            </w:r>
          </w:p>
        </w:tc>
        <w:tc>
          <w:tcPr>
            <w:tcW w:w="1418" w:type="dxa"/>
          </w:tcPr>
          <w:p w14:paraId="12B43D98" w14:textId="77777777" w:rsidR="00D02945" w:rsidRPr="000579D2" w:rsidRDefault="00D02945" w:rsidP="000579D2">
            <w:pPr>
              <w:pStyle w:val="TableParagraph"/>
              <w:spacing w:line="240" w:lineRule="auto"/>
              <w:ind w:right="132"/>
              <w:jc w:val="left"/>
            </w:pPr>
            <w:r w:rsidRPr="000579D2">
              <w:t>--</w:t>
            </w:r>
          </w:p>
        </w:tc>
      </w:tr>
      <w:tr w:rsidR="00D02945" w:rsidRPr="000579D2" w14:paraId="3DEF404A" w14:textId="77777777" w:rsidTr="000579D2">
        <w:trPr>
          <w:trHeight w:hRule="exact" w:val="528"/>
        </w:trPr>
        <w:tc>
          <w:tcPr>
            <w:tcW w:w="1843" w:type="dxa"/>
            <w:vMerge/>
          </w:tcPr>
          <w:p w14:paraId="02A4A7F2" w14:textId="77777777" w:rsidR="00D02945" w:rsidRPr="000579D2" w:rsidRDefault="00D02945"/>
        </w:tc>
        <w:tc>
          <w:tcPr>
            <w:tcW w:w="2977" w:type="dxa"/>
          </w:tcPr>
          <w:p w14:paraId="01CBAD42" w14:textId="77777777" w:rsidR="00D02945" w:rsidRPr="000579D2" w:rsidRDefault="00D02945" w:rsidP="000579D2">
            <w:pPr>
              <w:pStyle w:val="TableParagraph"/>
              <w:spacing w:line="240" w:lineRule="auto"/>
              <w:ind w:left="103" w:right="474"/>
              <w:jc w:val="left"/>
            </w:pPr>
            <w:r w:rsidRPr="000579D2">
              <w:t>A vér húgysavszintjének emelkedése</w:t>
            </w:r>
          </w:p>
        </w:tc>
        <w:tc>
          <w:tcPr>
            <w:tcW w:w="1559" w:type="dxa"/>
          </w:tcPr>
          <w:p w14:paraId="7DC2753F"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2818F289" w14:textId="77777777" w:rsidR="00D02945" w:rsidRPr="000579D2" w:rsidRDefault="00D02945" w:rsidP="000579D2">
            <w:pPr>
              <w:pStyle w:val="TableParagraph"/>
              <w:spacing w:line="240" w:lineRule="auto"/>
              <w:ind w:right="132"/>
              <w:jc w:val="left"/>
            </w:pPr>
            <w:r w:rsidRPr="000579D2">
              <w:t>--</w:t>
            </w:r>
          </w:p>
        </w:tc>
        <w:tc>
          <w:tcPr>
            <w:tcW w:w="1275" w:type="dxa"/>
          </w:tcPr>
          <w:p w14:paraId="601D3F52" w14:textId="77777777" w:rsidR="00D02945" w:rsidRPr="000579D2" w:rsidRDefault="00D02945" w:rsidP="000579D2">
            <w:pPr>
              <w:pStyle w:val="TableParagraph"/>
              <w:spacing w:line="240" w:lineRule="auto"/>
              <w:ind w:left="133" w:right="134"/>
              <w:jc w:val="left"/>
            </w:pPr>
            <w:r w:rsidRPr="000579D2">
              <w:t>--</w:t>
            </w:r>
          </w:p>
        </w:tc>
        <w:tc>
          <w:tcPr>
            <w:tcW w:w="1418" w:type="dxa"/>
          </w:tcPr>
          <w:p w14:paraId="5D13068D" w14:textId="77777777" w:rsidR="00D02945" w:rsidRPr="000579D2" w:rsidRDefault="00D02945" w:rsidP="003D0682"/>
        </w:tc>
      </w:tr>
      <w:tr w:rsidR="00D02945" w:rsidRPr="000579D2" w14:paraId="277C4BC6" w14:textId="77777777" w:rsidTr="000579D2">
        <w:trPr>
          <w:trHeight w:hRule="exact" w:val="269"/>
        </w:trPr>
        <w:tc>
          <w:tcPr>
            <w:tcW w:w="1843" w:type="dxa"/>
            <w:vMerge/>
          </w:tcPr>
          <w:p w14:paraId="1E823465" w14:textId="77777777" w:rsidR="00D02945" w:rsidRPr="000579D2" w:rsidRDefault="00D02945"/>
        </w:tc>
        <w:tc>
          <w:tcPr>
            <w:tcW w:w="2977" w:type="dxa"/>
          </w:tcPr>
          <w:p w14:paraId="0420D48C" w14:textId="77777777" w:rsidR="00D02945" w:rsidRPr="000579D2" w:rsidRDefault="00D02945" w:rsidP="000579D2">
            <w:pPr>
              <w:pStyle w:val="TableParagraph"/>
              <w:spacing w:line="240" w:lineRule="auto"/>
              <w:ind w:left="103"/>
              <w:jc w:val="left"/>
            </w:pPr>
            <w:r w:rsidRPr="000579D2">
              <w:t>Glycosuria</w:t>
            </w:r>
          </w:p>
        </w:tc>
        <w:tc>
          <w:tcPr>
            <w:tcW w:w="1559" w:type="dxa"/>
          </w:tcPr>
          <w:p w14:paraId="7A86A7C4" w14:textId="77777777" w:rsidR="00D02945" w:rsidRPr="000579D2" w:rsidRDefault="00D02945" w:rsidP="003D0682"/>
        </w:tc>
        <w:tc>
          <w:tcPr>
            <w:tcW w:w="1418" w:type="dxa"/>
          </w:tcPr>
          <w:p w14:paraId="1ADF1127" w14:textId="77777777" w:rsidR="00D02945" w:rsidRPr="000579D2" w:rsidRDefault="00D02945"/>
        </w:tc>
        <w:tc>
          <w:tcPr>
            <w:tcW w:w="1275" w:type="dxa"/>
          </w:tcPr>
          <w:p w14:paraId="7AA1BDE3" w14:textId="77777777" w:rsidR="00D02945" w:rsidRPr="000579D2" w:rsidRDefault="00D02945"/>
        </w:tc>
        <w:tc>
          <w:tcPr>
            <w:tcW w:w="1418" w:type="dxa"/>
          </w:tcPr>
          <w:p w14:paraId="29FE9A90" w14:textId="77777777" w:rsidR="00D02945" w:rsidRPr="000579D2" w:rsidRDefault="00D02945" w:rsidP="000579D2">
            <w:pPr>
              <w:pStyle w:val="TableParagraph"/>
              <w:spacing w:line="240" w:lineRule="auto"/>
              <w:ind w:right="131"/>
              <w:jc w:val="left"/>
            </w:pPr>
            <w:r w:rsidRPr="000579D2">
              <w:t>Ritka</w:t>
            </w:r>
          </w:p>
        </w:tc>
      </w:tr>
      <w:tr w:rsidR="00D02945" w:rsidRPr="000579D2" w14:paraId="0AA85E86" w14:textId="77777777" w:rsidTr="000579D2">
        <w:trPr>
          <w:trHeight w:hRule="exact" w:val="528"/>
        </w:trPr>
        <w:tc>
          <w:tcPr>
            <w:tcW w:w="1843" w:type="dxa"/>
            <w:vMerge/>
          </w:tcPr>
          <w:p w14:paraId="6673AD04" w14:textId="77777777" w:rsidR="00D02945" w:rsidRPr="000579D2" w:rsidRDefault="00D02945"/>
        </w:tc>
        <w:tc>
          <w:tcPr>
            <w:tcW w:w="2977" w:type="dxa"/>
          </w:tcPr>
          <w:p w14:paraId="7EC1543B" w14:textId="77777777" w:rsidR="00D02945" w:rsidRPr="000579D2" w:rsidRDefault="00D02945" w:rsidP="000579D2">
            <w:pPr>
              <w:pStyle w:val="TableParagraph"/>
              <w:spacing w:line="240" w:lineRule="auto"/>
              <w:ind w:left="103" w:right="596"/>
              <w:jc w:val="left"/>
            </w:pPr>
            <w:r w:rsidRPr="000579D2">
              <w:t>A vér káliumszintjének csökkenése</w:t>
            </w:r>
          </w:p>
        </w:tc>
        <w:tc>
          <w:tcPr>
            <w:tcW w:w="1559" w:type="dxa"/>
          </w:tcPr>
          <w:p w14:paraId="59C95D35"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1D09AB2C" w14:textId="77777777" w:rsidR="00D02945" w:rsidRPr="000579D2" w:rsidRDefault="00D02945" w:rsidP="000579D2">
            <w:pPr>
              <w:pStyle w:val="TableParagraph"/>
              <w:spacing w:line="240" w:lineRule="auto"/>
              <w:ind w:right="132"/>
              <w:jc w:val="left"/>
            </w:pPr>
            <w:r w:rsidRPr="000579D2">
              <w:t>--</w:t>
            </w:r>
          </w:p>
        </w:tc>
        <w:tc>
          <w:tcPr>
            <w:tcW w:w="1275" w:type="dxa"/>
          </w:tcPr>
          <w:p w14:paraId="16F88690" w14:textId="77777777" w:rsidR="00D02945" w:rsidRPr="000579D2" w:rsidRDefault="00D02945" w:rsidP="000579D2">
            <w:pPr>
              <w:pStyle w:val="TableParagraph"/>
              <w:spacing w:line="240" w:lineRule="auto"/>
              <w:ind w:left="133" w:right="134"/>
              <w:jc w:val="left"/>
            </w:pPr>
            <w:r w:rsidRPr="000579D2">
              <w:t>--</w:t>
            </w:r>
          </w:p>
        </w:tc>
        <w:tc>
          <w:tcPr>
            <w:tcW w:w="1418" w:type="dxa"/>
          </w:tcPr>
          <w:p w14:paraId="574EF20A" w14:textId="77777777" w:rsidR="00D02945" w:rsidRPr="000579D2" w:rsidRDefault="00D02945" w:rsidP="000579D2">
            <w:pPr>
              <w:pStyle w:val="TableParagraph"/>
              <w:spacing w:line="240" w:lineRule="auto"/>
              <w:ind w:right="132"/>
              <w:jc w:val="left"/>
            </w:pPr>
            <w:r w:rsidRPr="000579D2">
              <w:t>--</w:t>
            </w:r>
          </w:p>
        </w:tc>
      </w:tr>
      <w:tr w:rsidR="00D02945" w:rsidRPr="000579D2" w14:paraId="06F96918" w14:textId="77777777" w:rsidTr="000579D2">
        <w:trPr>
          <w:trHeight w:hRule="exact" w:val="528"/>
        </w:trPr>
        <w:tc>
          <w:tcPr>
            <w:tcW w:w="1843" w:type="dxa"/>
            <w:vMerge/>
          </w:tcPr>
          <w:p w14:paraId="783EFBF0" w14:textId="77777777" w:rsidR="00D02945" w:rsidRPr="000579D2" w:rsidRDefault="00D02945"/>
        </w:tc>
        <w:tc>
          <w:tcPr>
            <w:tcW w:w="2977" w:type="dxa"/>
          </w:tcPr>
          <w:p w14:paraId="23542E69" w14:textId="77777777" w:rsidR="00D02945" w:rsidRPr="000579D2" w:rsidRDefault="00D02945" w:rsidP="000579D2">
            <w:pPr>
              <w:pStyle w:val="TableParagraph"/>
              <w:spacing w:line="240" w:lineRule="auto"/>
              <w:ind w:left="103" w:right="596"/>
              <w:jc w:val="left"/>
            </w:pPr>
            <w:r w:rsidRPr="000579D2">
              <w:t>A vér káliumszintjének emelkedése</w:t>
            </w:r>
          </w:p>
        </w:tc>
        <w:tc>
          <w:tcPr>
            <w:tcW w:w="1559" w:type="dxa"/>
          </w:tcPr>
          <w:p w14:paraId="6F852E4F" w14:textId="77777777" w:rsidR="00D02945" w:rsidRPr="000579D2" w:rsidRDefault="00D02945" w:rsidP="000579D2">
            <w:pPr>
              <w:pStyle w:val="TableParagraph"/>
              <w:spacing w:line="240" w:lineRule="auto"/>
              <w:ind w:left="106" w:right="106"/>
              <w:jc w:val="left"/>
            </w:pPr>
            <w:r w:rsidRPr="000579D2">
              <w:t>--</w:t>
            </w:r>
          </w:p>
        </w:tc>
        <w:tc>
          <w:tcPr>
            <w:tcW w:w="1418" w:type="dxa"/>
          </w:tcPr>
          <w:p w14:paraId="634E876E" w14:textId="77777777" w:rsidR="00D02945" w:rsidRPr="000579D2" w:rsidRDefault="00D02945" w:rsidP="000579D2">
            <w:pPr>
              <w:pStyle w:val="TableParagraph"/>
              <w:spacing w:line="240" w:lineRule="auto"/>
              <w:ind w:right="132"/>
              <w:jc w:val="left"/>
            </w:pPr>
            <w:r w:rsidRPr="000579D2">
              <w:t>--</w:t>
            </w:r>
          </w:p>
        </w:tc>
        <w:tc>
          <w:tcPr>
            <w:tcW w:w="1275" w:type="dxa"/>
          </w:tcPr>
          <w:p w14:paraId="56AE752E" w14:textId="77777777" w:rsidR="00D02945" w:rsidRPr="000579D2" w:rsidRDefault="00D02945" w:rsidP="000579D2">
            <w:pPr>
              <w:pStyle w:val="TableParagraph"/>
              <w:spacing w:line="240" w:lineRule="auto"/>
              <w:ind w:left="133" w:right="135"/>
              <w:jc w:val="left"/>
            </w:pPr>
            <w:r w:rsidRPr="000579D2">
              <w:t>Nem ismert</w:t>
            </w:r>
          </w:p>
        </w:tc>
        <w:tc>
          <w:tcPr>
            <w:tcW w:w="1418" w:type="dxa"/>
          </w:tcPr>
          <w:p w14:paraId="7DD246F7" w14:textId="77777777" w:rsidR="00D02945" w:rsidRPr="000579D2" w:rsidRDefault="00D02945" w:rsidP="000579D2">
            <w:pPr>
              <w:pStyle w:val="TableParagraph"/>
              <w:spacing w:line="240" w:lineRule="auto"/>
              <w:ind w:right="132"/>
              <w:jc w:val="left"/>
            </w:pPr>
            <w:r w:rsidRPr="000579D2">
              <w:t>--</w:t>
            </w:r>
          </w:p>
        </w:tc>
      </w:tr>
      <w:tr w:rsidR="00D02945" w:rsidRPr="000579D2" w14:paraId="06EA523E" w14:textId="77777777" w:rsidTr="000579D2">
        <w:trPr>
          <w:trHeight w:hRule="exact" w:val="528"/>
        </w:trPr>
        <w:tc>
          <w:tcPr>
            <w:tcW w:w="1843" w:type="dxa"/>
            <w:vMerge/>
          </w:tcPr>
          <w:p w14:paraId="29417ED5" w14:textId="77777777" w:rsidR="00D02945" w:rsidRPr="000579D2" w:rsidRDefault="00D02945"/>
        </w:tc>
        <w:tc>
          <w:tcPr>
            <w:tcW w:w="2977" w:type="dxa"/>
          </w:tcPr>
          <w:p w14:paraId="50AB854C" w14:textId="77777777" w:rsidR="00D02945" w:rsidRPr="000579D2" w:rsidRDefault="00D02945" w:rsidP="000579D2">
            <w:pPr>
              <w:pStyle w:val="TableParagraph"/>
              <w:spacing w:line="240" w:lineRule="auto"/>
              <w:ind w:left="103"/>
              <w:jc w:val="left"/>
            </w:pPr>
            <w:r w:rsidRPr="000579D2">
              <w:t>Testtömeg-növekedés</w:t>
            </w:r>
          </w:p>
        </w:tc>
        <w:tc>
          <w:tcPr>
            <w:tcW w:w="1559" w:type="dxa"/>
          </w:tcPr>
          <w:p w14:paraId="5F259F3B" w14:textId="77777777" w:rsidR="00D02945" w:rsidRPr="000579D2" w:rsidRDefault="00D02945" w:rsidP="000579D2">
            <w:pPr>
              <w:pStyle w:val="TableParagraph"/>
              <w:spacing w:line="240" w:lineRule="auto"/>
              <w:ind w:left="335" w:right="282" w:firstLine="122"/>
              <w:jc w:val="left"/>
            </w:pPr>
            <w:r w:rsidRPr="000579D2">
              <w:t>Nem gyakori</w:t>
            </w:r>
          </w:p>
        </w:tc>
        <w:tc>
          <w:tcPr>
            <w:tcW w:w="1418" w:type="dxa"/>
          </w:tcPr>
          <w:p w14:paraId="415A867B"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48E5F3AD" w14:textId="77777777" w:rsidR="00D02945" w:rsidRPr="000579D2" w:rsidRDefault="00D02945" w:rsidP="000579D2">
            <w:pPr>
              <w:pStyle w:val="TableParagraph"/>
              <w:spacing w:line="240" w:lineRule="auto"/>
              <w:ind w:left="133" w:right="134"/>
              <w:jc w:val="left"/>
            </w:pPr>
            <w:r w:rsidRPr="000579D2">
              <w:t>--</w:t>
            </w:r>
          </w:p>
        </w:tc>
        <w:tc>
          <w:tcPr>
            <w:tcW w:w="1418" w:type="dxa"/>
          </w:tcPr>
          <w:p w14:paraId="38C20944" w14:textId="77777777" w:rsidR="00D02945" w:rsidRPr="000579D2" w:rsidRDefault="00D02945" w:rsidP="000579D2">
            <w:pPr>
              <w:pStyle w:val="TableParagraph"/>
              <w:spacing w:line="240" w:lineRule="auto"/>
              <w:ind w:right="132"/>
              <w:jc w:val="left"/>
            </w:pPr>
            <w:r w:rsidRPr="000579D2">
              <w:t>--</w:t>
            </w:r>
          </w:p>
        </w:tc>
      </w:tr>
      <w:tr w:rsidR="00D02945" w:rsidRPr="000579D2" w14:paraId="5068EA0A" w14:textId="77777777" w:rsidTr="000579D2">
        <w:trPr>
          <w:trHeight w:hRule="exact" w:val="528"/>
        </w:trPr>
        <w:tc>
          <w:tcPr>
            <w:tcW w:w="1843" w:type="dxa"/>
            <w:vMerge/>
          </w:tcPr>
          <w:p w14:paraId="6661D483" w14:textId="77777777" w:rsidR="00D02945" w:rsidRPr="000579D2" w:rsidRDefault="00D02945"/>
        </w:tc>
        <w:tc>
          <w:tcPr>
            <w:tcW w:w="2977" w:type="dxa"/>
          </w:tcPr>
          <w:p w14:paraId="52228413" w14:textId="05BB542F" w:rsidR="00D02945" w:rsidRPr="000579D2" w:rsidRDefault="00D02945" w:rsidP="000579D2">
            <w:pPr>
              <w:pStyle w:val="TableParagraph"/>
              <w:spacing w:line="240" w:lineRule="auto"/>
              <w:ind w:left="103"/>
              <w:jc w:val="left"/>
            </w:pPr>
            <w:r w:rsidRPr="000579D2">
              <w:t>Testtömegcsökkenés</w:t>
            </w:r>
          </w:p>
        </w:tc>
        <w:tc>
          <w:tcPr>
            <w:tcW w:w="1559" w:type="dxa"/>
          </w:tcPr>
          <w:p w14:paraId="1131A89E" w14:textId="77777777" w:rsidR="00D02945" w:rsidRPr="000579D2" w:rsidRDefault="00D02945" w:rsidP="000579D2">
            <w:pPr>
              <w:pStyle w:val="TableParagraph"/>
              <w:spacing w:line="240" w:lineRule="auto"/>
              <w:ind w:left="106" w:right="106"/>
              <w:jc w:val="left"/>
            </w:pPr>
            <w:r w:rsidRPr="000579D2">
              <w:t>--</w:t>
            </w:r>
          </w:p>
        </w:tc>
        <w:tc>
          <w:tcPr>
            <w:tcW w:w="1418" w:type="dxa"/>
          </w:tcPr>
          <w:p w14:paraId="391E7576" w14:textId="77777777" w:rsidR="00D02945" w:rsidRPr="000579D2" w:rsidRDefault="00D02945" w:rsidP="000579D2">
            <w:pPr>
              <w:pStyle w:val="TableParagraph"/>
              <w:spacing w:line="240" w:lineRule="auto"/>
              <w:ind w:left="336" w:firstLine="122"/>
              <w:jc w:val="left"/>
            </w:pPr>
            <w:r w:rsidRPr="000579D2">
              <w:t>Nem gyakori</w:t>
            </w:r>
          </w:p>
        </w:tc>
        <w:tc>
          <w:tcPr>
            <w:tcW w:w="1275" w:type="dxa"/>
          </w:tcPr>
          <w:p w14:paraId="608D1552" w14:textId="77777777" w:rsidR="00D02945" w:rsidRPr="000579D2" w:rsidRDefault="00D02945" w:rsidP="000579D2">
            <w:pPr>
              <w:pStyle w:val="TableParagraph"/>
              <w:spacing w:line="240" w:lineRule="auto"/>
              <w:ind w:left="133" w:right="134"/>
              <w:jc w:val="left"/>
            </w:pPr>
            <w:r w:rsidRPr="000579D2">
              <w:t>--</w:t>
            </w:r>
          </w:p>
        </w:tc>
        <w:tc>
          <w:tcPr>
            <w:tcW w:w="1418" w:type="dxa"/>
          </w:tcPr>
          <w:p w14:paraId="1F77C262" w14:textId="77777777" w:rsidR="00D02945" w:rsidRPr="000579D2" w:rsidRDefault="00D02945" w:rsidP="000579D2">
            <w:pPr>
              <w:pStyle w:val="TableParagraph"/>
              <w:spacing w:line="240" w:lineRule="auto"/>
              <w:ind w:right="132"/>
              <w:jc w:val="left"/>
            </w:pPr>
            <w:r w:rsidRPr="000579D2">
              <w:t>--</w:t>
            </w:r>
          </w:p>
        </w:tc>
      </w:tr>
    </w:tbl>
    <w:p w14:paraId="63E76390" w14:textId="77777777" w:rsidR="00D02945" w:rsidRPr="000579D2" w:rsidRDefault="00D02945" w:rsidP="000579D2">
      <w:pPr>
        <w:pStyle w:val="Szvegtrzs"/>
      </w:pPr>
    </w:p>
    <w:p w14:paraId="3EE374A9" w14:textId="77777777" w:rsidR="00D02945" w:rsidRPr="000579D2" w:rsidRDefault="00D02945" w:rsidP="000579D2">
      <w:pPr>
        <w:pStyle w:val="Szvegtrzs"/>
        <w:ind w:left="-567"/>
      </w:pPr>
      <w:r w:rsidRPr="000579D2">
        <w:t>*</w:t>
      </w:r>
      <w:r w:rsidRPr="000579D2">
        <w:tab/>
        <w:t>Lásd 4.4 pont,</w:t>
      </w:r>
      <w:r w:rsidRPr="000579D2">
        <w:rPr>
          <w:spacing w:val="-1"/>
        </w:rPr>
        <w:t xml:space="preserve"> </w:t>
      </w:r>
      <w:r w:rsidRPr="000579D2">
        <w:t>Fényérzékenység</w:t>
      </w:r>
    </w:p>
    <w:p w14:paraId="36FF6012" w14:textId="77777777" w:rsidR="00D02945" w:rsidRPr="000579D2" w:rsidRDefault="00D02945" w:rsidP="000579D2">
      <w:pPr>
        <w:pStyle w:val="Szvegtrzs"/>
        <w:ind w:left="-567"/>
      </w:pPr>
      <w:r w:rsidRPr="000579D2">
        <w:t>**</w:t>
      </w:r>
      <w:r w:rsidRPr="000579D2">
        <w:tab/>
        <w:t>Az esetek többségében</w:t>
      </w:r>
      <w:r w:rsidRPr="000579D2">
        <w:rPr>
          <w:spacing w:val="3"/>
        </w:rPr>
        <w:t xml:space="preserve"> </w:t>
      </w:r>
      <w:r w:rsidRPr="000579D2">
        <w:t>cholestasissal</w:t>
      </w:r>
    </w:p>
    <w:p w14:paraId="7E1562DC" w14:textId="77777777" w:rsidR="007A2047" w:rsidRPr="000579D2" w:rsidRDefault="007A2047" w:rsidP="000579D2">
      <w:pPr>
        <w:pStyle w:val="Szvegtrzs"/>
        <w:tabs>
          <w:tab w:val="left" w:pos="0"/>
        </w:tabs>
        <w:rPr>
          <w:u w:val="single"/>
        </w:rPr>
      </w:pPr>
    </w:p>
    <w:p w14:paraId="157E8756" w14:textId="77777777" w:rsidR="009226DD" w:rsidRPr="000579D2" w:rsidRDefault="009226DD" w:rsidP="003D0682">
      <w:pPr>
        <w:pStyle w:val="Szvegtrzs"/>
        <w:tabs>
          <w:tab w:val="left" w:pos="0"/>
        </w:tabs>
        <w:rPr>
          <w:u w:val="single"/>
        </w:rPr>
      </w:pPr>
      <w:r w:rsidRPr="000579D2">
        <w:rPr>
          <w:u w:val="single"/>
        </w:rPr>
        <w:t>Kiválasztott mellékhatások leírása</w:t>
      </w:r>
    </w:p>
    <w:p w14:paraId="321AB9FF" w14:textId="7E99392E" w:rsidR="009226DD" w:rsidRPr="000579D2" w:rsidRDefault="009226DD" w:rsidP="000579D2">
      <w:pPr>
        <w:pStyle w:val="Szvegtrzs"/>
        <w:tabs>
          <w:tab w:val="left" w:pos="0"/>
        </w:tabs>
      </w:pPr>
      <w:r w:rsidRPr="000579D2">
        <w:t xml:space="preserve">Nem melanóma típusú bőrrák (NMSC): Epidemiológiai tanulmányokból származó, rendelkezésre álló adatok alapján kumulatív dózisfüggő kapcsolatot figyeltek meg a </w:t>
      </w:r>
      <w:r w:rsidR="00CC195D" w:rsidRPr="000579D2">
        <w:t xml:space="preserve">HCT </w:t>
      </w:r>
      <w:r w:rsidRPr="000579D2">
        <w:t>és az NMSC között (lásd még 4.4 és 5.1 pont).</w:t>
      </w:r>
    </w:p>
    <w:p w14:paraId="465E379D" w14:textId="77777777" w:rsidR="009226DD" w:rsidRPr="000579D2" w:rsidRDefault="009226DD" w:rsidP="000579D2">
      <w:pPr>
        <w:pStyle w:val="Szvegtrzs"/>
        <w:tabs>
          <w:tab w:val="left" w:pos="0"/>
        </w:tabs>
        <w:rPr>
          <w:u w:val="single"/>
        </w:rPr>
      </w:pPr>
    </w:p>
    <w:p w14:paraId="278862EB" w14:textId="77777777" w:rsidR="008D53F7" w:rsidRPr="000579D2" w:rsidRDefault="00141FD4" w:rsidP="000579D2">
      <w:pPr>
        <w:pStyle w:val="Szvegtrzs"/>
        <w:tabs>
          <w:tab w:val="left" w:pos="0"/>
        </w:tabs>
      </w:pPr>
      <w:r w:rsidRPr="000579D2">
        <w:rPr>
          <w:u w:val="single"/>
        </w:rPr>
        <w:t>Feltételezett mellékhatások bejelentése</w:t>
      </w:r>
    </w:p>
    <w:p w14:paraId="3647A5E4" w14:textId="745829FD" w:rsidR="008D53F7" w:rsidRPr="000579D2" w:rsidRDefault="00141FD4" w:rsidP="005A5606">
      <w:pPr>
        <w:pStyle w:val="Szvegtrzs"/>
        <w:tabs>
          <w:tab w:val="left" w:pos="0"/>
        </w:tabs>
        <w:spacing w:before="6" w:line="244" w:lineRule="auto"/>
        <w:ind w:right="271"/>
      </w:pPr>
      <w:r w:rsidRPr="000579D2">
        <w:t xml:space="preserve">A gyógyszer engedélyezését követően lényeges a feltételezett mellékhatások bejelentése, mert ez fontos eszköze annak, hogy a gyógyszer előny/kockázat profilját folyamatosan figyelemmel lehessen kísérni. </w:t>
      </w:r>
      <w:proofErr w:type="gramStart"/>
      <w:r w:rsidRPr="000579D2">
        <w:t>Az</w:t>
      </w:r>
      <w:proofErr w:type="gramEnd"/>
      <w:r w:rsidRPr="000579D2">
        <w:t xml:space="preserve"> egészségügyi szakembereket kérjük, hogy jelentsék be a feltételezett mellékhatásokat </w:t>
      </w:r>
      <w:r w:rsidR="005A5606" w:rsidRPr="000579D2">
        <w:t>a</w:t>
      </w:r>
      <w:r w:rsidRPr="000579D2">
        <w:t xml:space="preserve"> hatóság részére az </w:t>
      </w:r>
      <w:hyperlink r:id="rId8">
        <w:r w:rsidRPr="000579D2">
          <w:rPr>
            <w:color w:val="0000FF"/>
            <w:shd w:val="clear" w:color="auto" w:fill="D9D9D9"/>
          </w:rPr>
          <w:t>V. függelékben</w:t>
        </w:r>
      </w:hyperlink>
      <w:r w:rsidRPr="000579D2">
        <w:rPr>
          <w:color w:val="0000FF"/>
          <w:shd w:val="clear" w:color="auto" w:fill="D9D9D9"/>
        </w:rPr>
        <w:t xml:space="preserve"> </w:t>
      </w:r>
      <w:r w:rsidRPr="000579D2">
        <w:rPr>
          <w:shd w:val="clear" w:color="auto" w:fill="D9D9D9"/>
        </w:rPr>
        <w:t>található elérhetőségek valamelyikén keresztül</w:t>
      </w:r>
      <w:r w:rsidRPr="000579D2">
        <w:t>.</w:t>
      </w:r>
    </w:p>
    <w:p w14:paraId="75B3F178" w14:textId="77777777" w:rsidR="008D53F7" w:rsidRPr="000579D2" w:rsidRDefault="008D53F7" w:rsidP="000579D2">
      <w:pPr>
        <w:pStyle w:val="Szvegtrzs"/>
        <w:tabs>
          <w:tab w:val="left" w:pos="0"/>
        </w:tabs>
        <w:ind w:right="96"/>
      </w:pPr>
    </w:p>
    <w:p w14:paraId="13437A0A" w14:textId="1AE6E795" w:rsidR="008D53F7" w:rsidRPr="000579D2" w:rsidRDefault="00141FD4" w:rsidP="000579D2">
      <w:pPr>
        <w:pStyle w:val="Cmsor1"/>
        <w:numPr>
          <w:ilvl w:val="1"/>
          <w:numId w:val="12"/>
        </w:numPr>
        <w:tabs>
          <w:tab w:val="left" w:pos="0"/>
        </w:tabs>
        <w:spacing w:before="0"/>
        <w:ind w:left="0" w:firstLine="0"/>
        <w:jc w:val="left"/>
      </w:pPr>
      <w:r w:rsidRPr="000579D2">
        <w:t>Túladagolás</w:t>
      </w:r>
      <w:r w:rsidR="00F478CD">
        <w:t xml:space="preserve"> </w:t>
      </w:r>
    </w:p>
    <w:p w14:paraId="1EAD8569" w14:textId="77777777" w:rsidR="008D53F7" w:rsidRPr="000579D2" w:rsidRDefault="008D53F7" w:rsidP="000579D2">
      <w:pPr>
        <w:pStyle w:val="Szvegtrzs"/>
        <w:tabs>
          <w:tab w:val="left" w:pos="0"/>
        </w:tabs>
        <w:rPr>
          <w:b/>
        </w:rPr>
      </w:pPr>
    </w:p>
    <w:p w14:paraId="01E3D455" w14:textId="77777777" w:rsidR="008D53F7" w:rsidRPr="000579D2" w:rsidRDefault="00141FD4" w:rsidP="003D0682">
      <w:pPr>
        <w:pStyle w:val="Szvegtrzs"/>
        <w:tabs>
          <w:tab w:val="left" w:pos="0"/>
        </w:tabs>
      </w:pPr>
      <w:r w:rsidRPr="000579D2">
        <w:rPr>
          <w:u w:val="single"/>
        </w:rPr>
        <w:t>Tünetek</w:t>
      </w:r>
    </w:p>
    <w:p w14:paraId="1C55636C" w14:textId="77777777" w:rsidR="008D53F7" w:rsidRPr="000579D2" w:rsidRDefault="00141FD4" w:rsidP="000579D2">
      <w:pPr>
        <w:pStyle w:val="Szvegtrzs"/>
        <w:tabs>
          <w:tab w:val="left" w:pos="0"/>
        </w:tabs>
        <w:ind w:right="232"/>
      </w:pPr>
      <w:r w:rsidRPr="000579D2">
        <w:t xml:space="preserve">Nincsenek az </w:t>
      </w:r>
      <w:r w:rsidR="00FD0D7B" w:rsidRPr="000579D2">
        <w:t>amlodipin/valzartán/</w:t>
      </w:r>
      <w:r w:rsidR="00FD70B9" w:rsidRPr="000579D2">
        <w:t>hidroklorotiazid</w:t>
      </w:r>
      <w:r w:rsidRPr="000579D2">
        <w:t xml:space="preserve"> túladagolására vonatkozó tapasztalatok. A valzartán túladagolása esetén az elsődleges tünet a szédüléssel járó kifejezett hypotonia lehet. Az amlodipin túladagolása túlzott perifériás értágulatot, és esetleg reflexes tachycardiát eredményezhet. Amlodipin túladagolása kapcsán beszámoltak kifejezett és potenciálisan elhúzódó szisztémás hypotoniáról, előfordult halálos kimenetelű sokk is.</w:t>
      </w:r>
    </w:p>
    <w:p w14:paraId="12D3F5F7" w14:textId="14ED3723" w:rsidR="008D53F7" w:rsidRDefault="008D53F7" w:rsidP="000579D2">
      <w:pPr>
        <w:pStyle w:val="Szvegtrzs"/>
        <w:tabs>
          <w:tab w:val="left" w:pos="0"/>
        </w:tabs>
      </w:pPr>
    </w:p>
    <w:p w14:paraId="6B68FCD9" w14:textId="72884AF7" w:rsidR="00FD4BD8" w:rsidRDefault="00FD4BD8" w:rsidP="000579D2">
      <w:pPr>
        <w:pStyle w:val="Szvegtrzs"/>
        <w:tabs>
          <w:tab w:val="left" w:pos="0"/>
        </w:tabs>
      </w:pPr>
      <w:r w:rsidRPr="00FD4BD8">
        <w:t>Ritka előfordulási gyakorisággal nem kardiogén eredetű tüdőödémát jelentettek az amlodipin-túladagolás következményeként, amely késői kezdettel (24-48 órával a bevétel után) jelentkezhet, és légzéstámogatást tesz szükségessé. A perfúzió és a perctérfogat fenntartására irányuló korai újraélesztési intézkedések (beleértve a folyadéktúlterhelést) kiváltó tényezők lehetnek.</w:t>
      </w:r>
    </w:p>
    <w:p w14:paraId="71B0E7A7" w14:textId="77777777" w:rsidR="00FD4BD8" w:rsidRPr="000579D2" w:rsidRDefault="00FD4BD8" w:rsidP="000579D2">
      <w:pPr>
        <w:pStyle w:val="Szvegtrzs"/>
        <w:tabs>
          <w:tab w:val="left" w:pos="0"/>
        </w:tabs>
      </w:pPr>
    </w:p>
    <w:p w14:paraId="688FB309" w14:textId="77777777" w:rsidR="008D53F7" w:rsidRPr="000579D2" w:rsidRDefault="00141FD4" w:rsidP="000579D2">
      <w:pPr>
        <w:pStyle w:val="Szvegtrzs"/>
        <w:tabs>
          <w:tab w:val="left" w:pos="0"/>
        </w:tabs>
      </w:pPr>
      <w:r w:rsidRPr="000579D2">
        <w:rPr>
          <w:u w:val="single"/>
        </w:rPr>
        <w:t>Kezelés</w:t>
      </w:r>
    </w:p>
    <w:p w14:paraId="6BD443D9" w14:textId="77777777" w:rsidR="008D53F7" w:rsidRPr="000579D2" w:rsidRDefault="00141FD4" w:rsidP="000579D2">
      <w:pPr>
        <w:tabs>
          <w:tab w:val="left" w:pos="0"/>
        </w:tabs>
        <w:rPr>
          <w:i/>
        </w:rPr>
      </w:pPr>
      <w:r w:rsidRPr="000579D2">
        <w:rPr>
          <w:i/>
          <w:u w:val="single"/>
        </w:rPr>
        <w:t>Amlodipin/Valzartán/Hidroklorotiazid</w:t>
      </w:r>
    </w:p>
    <w:p w14:paraId="493BC508" w14:textId="77777777" w:rsidR="008D53F7" w:rsidRPr="000579D2" w:rsidRDefault="00141FD4" w:rsidP="000579D2">
      <w:pPr>
        <w:pStyle w:val="Szvegtrzs"/>
        <w:tabs>
          <w:tab w:val="left" w:pos="0"/>
        </w:tabs>
        <w:ind w:right="112"/>
      </w:pPr>
      <w:r w:rsidRPr="000579D2">
        <w:t xml:space="preserve">Az </w:t>
      </w:r>
      <w:r w:rsidR="00840998" w:rsidRPr="000579D2">
        <w:t>Amlodipin/Valsartan/HCT Sandoz</w:t>
      </w:r>
      <w:r w:rsidRPr="000579D2">
        <w:t xml:space="preserve"> </w:t>
      </w:r>
      <w:r w:rsidR="00EA4895" w:rsidRPr="000579D2">
        <w:t xml:space="preserve">filmtabletta </w:t>
      </w:r>
      <w:r w:rsidRPr="000579D2">
        <w:t>túladagolás következtében fellépő, klinikailag jelentős hypotonia olyan kardiovaszkuláris rendszert támogató intézkedéseket igényel, mint pl. a szívműködés és légzés gyakori monitorozása, a végtagok megemelése, a keringő folyadéktérfogat és az ürített vizelet mennyiségének szoros megfigyelése. Vasoconstrictor hatású készítmény alkalmazása, amennyiben nem ellenjavallt, hasznos lehet az értónus és a vérnyomás helyreállítására. Intravénás kalcium-glükonát alkalmazása előnyös lehet a kalciumcsatorna-blokkolók hatásának semlegesítésére.</w:t>
      </w:r>
    </w:p>
    <w:p w14:paraId="15029EA6" w14:textId="77777777" w:rsidR="008D53F7" w:rsidRPr="000579D2" w:rsidRDefault="008D53F7" w:rsidP="000579D2">
      <w:pPr>
        <w:pStyle w:val="Szvegtrzs"/>
        <w:tabs>
          <w:tab w:val="left" w:pos="0"/>
        </w:tabs>
      </w:pPr>
    </w:p>
    <w:p w14:paraId="208CF882" w14:textId="77777777" w:rsidR="008D53F7" w:rsidRPr="000579D2" w:rsidRDefault="00141FD4" w:rsidP="003D0682">
      <w:pPr>
        <w:tabs>
          <w:tab w:val="left" w:pos="0"/>
        </w:tabs>
        <w:rPr>
          <w:i/>
        </w:rPr>
      </w:pPr>
      <w:r w:rsidRPr="000579D2">
        <w:rPr>
          <w:i/>
          <w:u w:val="single"/>
        </w:rPr>
        <w:t>Amlodipin</w:t>
      </w:r>
    </w:p>
    <w:p w14:paraId="5B266186" w14:textId="06ADDDB4" w:rsidR="008D53F7" w:rsidRPr="000579D2" w:rsidRDefault="00141FD4" w:rsidP="000579D2">
      <w:pPr>
        <w:pStyle w:val="Szvegtrzs"/>
        <w:tabs>
          <w:tab w:val="left" w:pos="0"/>
        </w:tabs>
        <w:ind w:right="349"/>
      </w:pPr>
      <w:r w:rsidRPr="000579D2">
        <w:t xml:space="preserve">Amennyiben a gyógyszer bevétele után kevés idő telt el, hánytatás </w:t>
      </w:r>
      <w:r w:rsidR="006A7270" w:rsidRPr="000579D2">
        <w:t>vagy</w:t>
      </w:r>
      <w:r w:rsidRPr="000579D2">
        <w:t xml:space="preserve"> gyomormosás megfontolandó. Egészséges önkéntesekn</w:t>
      </w:r>
      <w:r w:rsidR="006A7270" w:rsidRPr="000579D2">
        <w:t>él</w:t>
      </w:r>
      <w:r w:rsidRPr="000579D2">
        <w:t xml:space="preserve"> az amlodipin bev</w:t>
      </w:r>
      <w:r w:rsidR="006A7270" w:rsidRPr="000579D2">
        <w:t>é</w:t>
      </w:r>
      <w:r w:rsidRPr="000579D2">
        <w:t>tele után közvetlenül, vagy legfeljebb két órával adott aktív szén jelentősen csökkentette az amlodipin felszívódását.</w:t>
      </w:r>
    </w:p>
    <w:p w14:paraId="6A784AC3" w14:textId="77777777" w:rsidR="008D53F7" w:rsidRPr="000579D2" w:rsidRDefault="00141FD4" w:rsidP="000579D2">
      <w:pPr>
        <w:pStyle w:val="Szvegtrzs"/>
        <w:tabs>
          <w:tab w:val="left" w:pos="0"/>
        </w:tabs>
      </w:pPr>
      <w:r w:rsidRPr="000579D2">
        <w:t>Az amlodipin haemodialysissel valószínűleg nem távolítható el.</w:t>
      </w:r>
    </w:p>
    <w:p w14:paraId="23D90910" w14:textId="77777777" w:rsidR="008D53F7" w:rsidRPr="000579D2" w:rsidRDefault="008D53F7" w:rsidP="003D0682">
      <w:pPr>
        <w:pStyle w:val="Szvegtrzs"/>
        <w:tabs>
          <w:tab w:val="left" w:pos="0"/>
        </w:tabs>
      </w:pPr>
    </w:p>
    <w:p w14:paraId="583D65B4" w14:textId="77777777" w:rsidR="008D53F7" w:rsidRPr="000579D2" w:rsidRDefault="00141FD4" w:rsidP="003D0682">
      <w:pPr>
        <w:tabs>
          <w:tab w:val="left" w:pos="0"/>
        </w:tabs>
        <w:rPr>
          <w:i/>
        </w:rPr>
      </w:pPr>
      <w:r w:rsidRPr="000579D2">
        <w:rPr>
          <w:i/>
          <w:u w:val="single"/>
        </w:rPr>
        <w:t>Valzartán</w:t>
      </w:r>
    </w:p>
    <w:p w14:paraId="4673A1C0" w14:textId="77777777" w:rsidR="008D53F7" w:rsidRPr="000579D2" w:rsidRDefault="00141FD4" w:rsidP="000579D2">
      <w:pPr>
        <w:pStyle w:val="Szvegtrzs"/>
        <w:tabs>
          <w:tab w:val="left" w:pos="0"/>
        </w:tabs>
      </w:pPr>
      <w:r w:rsidRPr="000579D2">
        <w:t>A valzartán haemodialysissel valószínűleg nem távolítható el.</w:t>
      </w:r>
    </w:p>
    <w:p w14:paraId="5D112A26" w14:textId="77777777" w:rsidR="008D53F7" w:rsidRPr="000579D2" w:rsidRDefault="008D53F7" w:rsidP="003D0682">
      <w:pPr>
        <w:pStyle w:val="Szvegtrzs"/>
        <w:tabs>
          <w:tab w:val="left" w:pos="0"/>
        </w:tabs>
      </w:pPr>
    </w:p>
    <w:p w14:paraId="768AE71E" w14:textId="77777777" w:rsidR="008D53F7" w:rsidRPr="000579D2" w:rsidRDefault="00141FD4" w:rsidP="003D0682">
      <w:pPr>
        <w:tabs>
          <w:tab w:val="left" w:pos="0"/>
        </w:tabs>
        <w:rPr>
          <w:i/>
        </w:rPr>
      </w:pPr>
      <w:r w:rsidRPr="000579D2">
        <w:rPr>
          <w:i/>
          <w:u w:val="single"/>
        </w:rPr>
        <w:t>Hidroklorotiazid</w:t>
      </w:r>
    </w:p>
    <w:p w14:paraId="49D158A4" w14:textId="4EEA5033" w:rsidR="008D53F7" w:rsidRPr="000579D2" w:rsidRDefault="00141FD4" w:rsidP="000579D2">
      <w:pPr>
        <w:pStyle w:val="Szvegtrzs"/>
        <w:tabs>
          <w:tab w:val="left" w:pos="0"/>
        </w:tabs>
        <w:ind w:right="447"/>
      </w:pPr>
      <w:r w:rsidRPr="000579D2">
        <w:t xml:space="preserve">A hidroklorotiazid túladagolás a fokozott diurézisből eredő elektrolitvesztéssel (hypokalaemia, hypochloraemia) és hypovolaemiával jár. A túladagolás leggyakoribb </w:t>
      </w:r>
      <w:r w:rsidR="006A7270" w:rsidRPr="000579D2">
        <w:t xml:space="preserve">jelei és </w:t>
      </w:r>
      <w:r w:rsidRPr="000579D2">
        <w:t xml:space="preserve">tünetei a hányinger és az aluszékonyság. A hypokalaemia izomgörcsöket okozhat és/vagy felerősíthet a digitálisz </w:t>
      </w:r>
      <w:r w:rsidRPr="000579D2">
        <w:lastRenderedPageBreak/>
        <w:t>glikozidok vagy egyes antiarritmiás gyógyszerek egyidejű alkalmazásával összefüggően jelentkező szívritmuszavarokat.</w:t>
      </w:r>
    </w:p>
    <w:p w14:paraId="7F427765" w14:textId="77777777" w:rsidR="008D53F7" w:rsidRPr="000579D2" w:rsidRDefault="00141FD4" w:rsidP="000579D2">
      <w:pPr>
        <w:pStyle w:val="Szvegtrzs"/>
        <w:tabs>
          <w:tab w:val="left" w:pos="0"/>
        </w:tabs>
      </w:pPr>
      <w:r w:rsidRPr="000579D2">
        <w:t>Még nem állapították meg, hogy a haemodialysis milyen mértékben távolítja el a hidroklorotiazidot.</w:t>
      </w:r>
    </w:p>
    <w:p w14:paraId="33EB6C81" w14:textId="77777777" w:rsidR="008D53F7" w:rsidRPr="000579D2" w:rsidRDefault="008D53F7" w:rsidP="003D0682">
      <w:pPr>
        <w:pStyle w:val="Szvegtrzs"/>
        <w:tabs>
          <w:tab w:val="left" w:pos="0"/>
        </w:tabs>
      </w:pPr>
    </w:p>
    <w:p w14:paraId="69AE72CB" w14:textId="77777777" w:rsidR="008D53F7" w:rsidRPr="000579D2" w:rsidRDefault="008D53F7">
      <w:pPr>
        <w:pStyle w:val="Szvegtrzs"/>
        <w:tabs>
          <w:tab w:val="left" w:pos="0"/>
        </w:tabs>
      </w:pPr>
    </w:p>
    <w:p w14:paraId="6476BF18" w14:textId="77777777" w:rsidR="008D53F7" w:rsidRPr="000579D2" w:rsidRDefault="00141FD4" w:rsidP="000579D2">
      <w:pPr>
        <w:pStyle w:val="Cmsor1"/>
        <w:numPr>
          <w:ilvl w:val="0"/>
          <w:numId w:val="13"/>
        </w:numPr>
        <w:tabs>
          <w:tab w:val="left" w:pos="0"/>
        </w:tabs>
        <w:spacing w:before="0"/>
        <w:ind w:left="0" w:firstLine="0"/>
      </w:pPr>
      <w:r w:rsidRPr="000579D2">
        <w:t>FARMAKOLÓGIAI</w:t>
      </w:r>
      <w:r w:rsidRPr="000579D2">
        <w:rPr>
          <w:spacing w:val="-8"/>
        </w:rPr>
        <w:t xml:space="preserve"> </w:t>
      </w:r>
      <w:r w:rsidRPr="000579D2">
        <w:t>TULAJDONSÁGOK</w:t>
      </w:r>
    </w:p>
    <w:p w14:paraId="3A8DE465" w14:textId="77777777" w:rsidR="008D53F7" w:rsidRPr="000579D2" w:rsidRDefault="008D53F7">
      <w:pPr>
        <w:pStyle w:val="Szvegtrzs"/>
        <w:tabs>
          <w:tab w:val="left" w:pos="0"/>
        </w:tabs>
        <w:rPr>
          <w:b/>
        </w:rPr>
      </w:pPr>
    </w:p>
    <w:p w14:paraId="707FC703" w14:textId="77777777" w:rsidR="008D53F7" w:rsidRPr="000579D2" w:rsidRDefault="00141FD4">
      <w:pPr>
        <w:pStyle w:val="Listaszerbekezds"/>
        <w:numPr>
          <w:ilvl w:val="1"/>
          <w:numId w:val="13"/>
        </w:numPr>
        <w:tabs>
          <w:tab w:val="left" w:pos="0"/>
        </w:tabs>
        <w:ind w:left="0" w:firstLine="0"/>
        <w:rPr>
          <w:b/>
        </w:rPr>
      </w:pPr>
      <w:r w:rsidRPr="000579D2">
        <w:rPr>
          <w:b/>
        </w:rPr>
        <w:t>Farmakodinámiás</w:t>
      </w:r>
      <w:r w:rsidRPr="000579D2">
        <w:rPr>
          <w:b/>
          <w:spacing w:val="1"/>
        </w:rPr>
        <w:t xml:space="preserve"> </w:t>
      </w:r>
      <w:r w:rsidRPr="000579D2">
        <w:rPr>
          <w:b/>
        </w:rPr>
        <w:t>tulajdonságok</w:t>
      </w:r>
    </w:p>
    <w:p w14:paraId="7102B380" w14:textId="77777777" w:rsidR="008D53F7" w:rsidRPr="000579D2" w:rsidRDefault="008D53F7" w:rsidP="000579D2">
      <w:pPr>
        <w:pStyle w:val="Szvegtrzs"/>
        <w:tabs>
          <w:tab w:val="left" w:pos="0"/>
        </w:tabs>
        <w:rPr>
          <w:b/>
        </w:rPr>
      </w:pPr>
    </w:p>
    <w:p w14:paraId="0FAD279E" w14:textId="77777777" w:rsidR="008D53F7" w:rsidRPr="000579D2" w:rsidRDefault="00141FD4" w:rsidP="000579D2">
      <w:pPr>
        <w:pStyle w:val="Szvegtrzs"/>
        <w:tabs>
          <w:tab w:val="left" w:pos="0"/>
        </w:tabs>
        <w:ind w:right="271"/>
      </w:pPr>
      <w:r w:rsidRPr="000579D2">
        <w:t>Farmakoterápiás csoport: a renin-angiotenzin rendszerre ható készítmények, angiotenzin-II antagonisták, egyéb kombinációk, ATC kód: C09DX01.</w:t>
      </w:r>
    </w:p>
    <w:p w14:paraId="00D5A474" w14:textId="77777777" w:rsidR="008D53F7" w:rsidRPr="000579D2" w:rsidRDefault="008D53F7" w:rsidP="000579D2">
      <w:pPr>
        <w:pStyle w:val="Szvegtrzs"/>
        <w:tabs>
          <w:tab w:val="left" w:pos="0"/>
        </w:tabs>
      </w:pPr>
    </w:p>
    <w:p w14:paraId="1F12B7A1" w14:textId="77777777" w:rsidR="008D53F7" w:rsidRPr="000579D2" w:rsidRDefault="00141FD4" w:rsidP="000579D2">
      <w:pPr>
        <w:pStyle w:val="Szvegtrzs"/>
        <w:tabs>
          <w:tab w:val="left" w:pos="0"/>
        </w:tabs>
      </w:pPr>
      <w:r w:rsidRPr="000579D2">
        <w:rPr>
          <w:u w:val="single"/>
        </w:rPr>
        <w:t>Hatásmechanizmus</w:t>
      </w:r>
    </w:p>
    <w:p w14:paraId="2C1B6BE4" w14:textId="571EF09F" w:rsidR="008D53F7" w:rsidRPr="000579D2" w:rsidRDefault="00141FD4" w:rsidP="000579D2">
      <w:pPr>
        <w:pStyle w:val="Szvegtrzs"/>
        <w:tabs>
          <w:tab w:val="left" w:pos="0"/>
        </w:tabs>
      </w:pPr>
      <w:r w:rsidRPr="000579D2">
        <w:t xml:space="preserve">Az </w:t>
      </w:r>
      <w:r w:rsidR="00840998" w:rsidRPr="000579D2">
        <w:t>Amlodipin/Valsartan/HCT Sandoz</w:t>
      </w:r>
      <w:r w:rsidRPr="000579D2">
        <w:t xml:space="preserve"> </w:t>
      </w:r>
      <w:r w:rsidR="00EA4895" w:rsidRPr="000579D2">
        <w:t xml:space="preserve">filmtabletta </w:t>
      </w:r>
      <w:r w:rsidRPr="000579D2">
        <w:t>három, egymást kiegészítő hatásmechanizmusú vérnyomáscsökkentő vegyületet tartalmazó kombináció, esszenciális hypertoniás betegek vérnyomásának rendezésére: az amlodipin a kalciumantagonisták csoportjába, míg a valzartán az angiotenzin-II antagonisták csoportjába, a hidroklorotiazid pedig a tiazid diuretikumok gyógyszercsoportjába tartozik. Ezen vegyületek kombinációja additív vérnyomáscsökkentő hatással rendelkezik.</w:t>
      </w:r>
    </w:p>
    <w:p w14:paraId="3306C4FC" w14:textId="77777777" w:rsidR="00D37FBE" w:rsidRPr="000579D2" w:rsidRDefault="00D37FBE" w:rsidP="000579D2">
      <w:pPr>
        <w:pStyle w:val="Szvegtrzs"/>
        <w:tabs>
          <w:tab w:val="left" w:pos="0"/>
        </w:tabs>
        <w:rPr>
          <w:u w:val="single"/>
        </w:rPr>
      </w:pPr>
    </w:p>
    <w:p w14:paraId="25BFCDC1" w14:textId="77777777" w:rsidR="008D53F7" w:rsidRPr="000579D2" w:rsidRDefault="00141FD4" w:rsidP="000579D2">
      <w:pPr>
        <w:pStyle w:val="Szvegtrzs"/>
        <w:tabs>
          <w:tab w:val="left" w:pos="0"/>
        </w:tabs>
      </w:pPr>
      <w:r w:rsidRPr="000579D2">
        <w:rPr>
          <w:u w:val="single"/>
        </w:rPr>
        <w:t>Amlodipin/Valzartán/Hidroklorotiazid</w:t>
      </w:r>
    </w:p>
    <w:p w14:paraId="4A452AE9" w14:textId="77777777" w:rsidR="008D53F7" w:rsidRPr="000579D2" w:rsidRDefault="00141FD4" w:rsidP="000579D2">
      <w:pPr>
        <w:tabs>
          <w:tab w:val="left" w:pos="0"/>
        </w:tabs>
        <w:rPr>
          <w:i/>
        </w:rPr>
      </w:pPr>
      <w:r w:rsidRPr="000579D2">
        <w:rPr>
          <w:i/>
          <w:u w:val="single"/>
        </w:rPr>
        <w:t>Klinikai hatásosság és biztonságosság</w:t>
      </w:r>
    </w:p>
    <w:p w14:paraId="472578BD" w14:textId="70825013" w:rsidR="008D53F7" w:rsidRPr="000579D2" w:rsidRDefault="00141FD4" w:rsidP="000579D2">
      <w:pPr>
        <w:pStyle w:val="Szvegtrzs"/>
        <w:tabs>
          <w:tab w:val="left" w:pos="0"/>
        </w:tabs>
        <w:ind w:right="105"/>
      </w:pPr>
      <w:r w:rsidRPr="000579D2">
        <w:t xml:space="preserve">Az </w:t>
      </w:r>
      <w:r w:rsidR="00953CDA" w:rsidRPr="000579D2">
        <w:t>amlodipin/valzartán/hidroklorotiazido</w:t>
      </w:r>
      <w:r w:rsidRPr="000579D2">
        <w:t>t egy hypertoniás betegekn</w:t>
      </w:r>
      <w:r w:rsidR="006A7270" w:rsidRPr="000579D2">
        <w:t>él</w:t>
      </w:r>
      <w:r w:rsidRPr="000579D2">
        <w:t xml:space="preserve"> végzett</w:t>
      </w:r>
      <w:r w:rsidR="006A7270" w:rsidRPr="000579D2">
        <w:t>,</w:t>
      </w:r>
      <w:r w:rsidRPr="000579D2">
        <w:t xml:space="preserve"> kettős</w:t>
      </w:r>
      <w:r w:rsidR="006A7270" w:rsidRPr="000579D2">
        <w:t xml:space="preserve"> </w:t>
      </w:r>
      <w:r w:rsidRPr="000579D2">
        <w:t>vak, aktív kontrollos vizsgálatban értékelték. Összesen 2271, közepesen súlyos</w:t>
      </w:r>
      <w:r w:rsidR="006A7270" w:rsidRPr="000579D2">
        <w:t xml:space="preserve"> vagy</w:t>
      </w:r>
      <w:r w:rsidRPr="000579D2">
        <w:t xml:space="preserve"> súlyos hypertoniás (átlagos kiindulási systolés/diastolés vérnyomás 170/107 Hgmm volt) beteg kapott 10 mg/320 mg/25 mg amlodipin/valzartán/hidroklorotiazid</w:t>
      </w:r>
      <w:r w:rsidR="006A7270" w:rsidRPr="000579D2">
        <w:t>-</w:t>
      </w:r>
      <w:r w:rsidRPr="000579D2">
        <w:t>, 320 mg/25 mg valzartán/hidroklorotiazid</w:t>
      </w:r>
      <w:r w:rsidR="006A7270" w:rsidRPr="000579D2">
        <w:t>-</w:t>
      </w:r>
      <w:r w:rsidRPr="000579D2">
        <w:t>, 10 mg/320 mg amlodipin/valzartán</w:t>
      </w:r>
      <w:r w:rsidR="006A7270" w:rsidRPr="000579D2">
        <w:t>-</w:t>
      </w:r>
      <w:r w:rsidRPr="000579D2">
        <w:t xml:space="preserve"> vagy 25 mg/10 mg hidroklorotiazid/amlodipin</w:t>
      </w:r>
      <w:r w:rsidR="006A7270" w:rsidRPr="000579D2">
        <w:t>-</w:t>
      </w:r>
      <w:r w:rsidRPr="000579D2">
        <w:t>kezelést. A vizsgálat megkezdésekor a betegek a terápiás kombinációjukban lévőknél alacsonyabb dózisokat kaptak, és a</w:t>
      </w:r>
      <w:r w:rsidR="006A7270" w:rsidRPr="000579D2">
        <w:t xml:space="preserve"> </w:t>
      </w:r>
      <w:r w:rsidRPr="000579D2">
        <w:t>2. hétre emelték fel azt a teljes terápiás dózisra.</w:t>
      </w:r>
    </w:p>
    <w:p w14:paraId="0395B811" w14:textId="77777777" w:rsidR="008D53F7" w:rsidRPr="000579D2" w:rsidRDefault="008D53F7" w:rsidP="003D0682">
      <w:pPr>
        <w:pStyle w:val="Szvegtrzs"/>
        <w:tabs>
          <w:tab w:val="left" w:pos="0"/>
        </w:tabs>
      </w:pPr>
    </w:p>
    <w:p w14:paraId="21C309A4" w14:textId="1E82655A" w:rsidR="008D53F7" w:rsidRPr="000579D2" w:rsidRDefault="00141FD4" w:rsidP="000579D2">
      <w:pPr>
        <w:pStyle w:val="Szvegtrzs"/>
        <w:tabs>
          <w:tab w:val="left" w:pos="0"/>
        </w:tabs>
      </w:pPr>
      <w:proofErr w:type="gramStart"/>
      <w:r w:rsidRPr="000579D2">
        <w:t>A</w:t>
      </w:r>
      <w:proofErr w:type="gramEnd"/>
      <w:r w:rsidRPr="000579D2">
        <w:t xml:space="preserve"> 8. hétre a systolés/diastolés vérnyomás átlagos csökkenése 39,7/24,7 Hgmm volt az </w:t>
      </w:r>
      <w:r w:rsidR="006A7270" w:rsidRPr="000579D2">
        <w:t>a</w:t>
      </w:r>
      <w:r w:rsidR="00840998" w:rsidRPr="000579D2">
        <w:t>mlodipin/</w:t>
      </w:r>
      <w:r w:rsidR="006A7270" w:rsidRPr="000579D2">
        <w:t>v</w:t>
      </w:r>
      <w:r w:rsidR="00840998" w:rsidRPr="000579D2">
        <w:t>al</w:t>
      </w:r>
      <w:r w:rsidR="006A7270" w:rsidRPr="000579D2">
        <w:t>z</w:t>
      </w:r>
      <w:r w:rsidR="00840998" w:rsidRPr="000579D2">
        <w:t>art</w:t>
      </w:r>
      <w:r w:rsidR="006A7270" w:rsidRPr="000579D2">
        <w:t>á</w:t>
      </w:r>
      <w:r w:rsidR="00840998" w:rsidRPr="000579D2">
        <w:t>n/</w:t>
      </w:r>
      <w:r w:rsidR="00CC195D" w:rsidRPr="000579D2">
        <w:t xml:space="preserve"> hidroklorotiazid</w:t>
      </w:r>
      <w:r w:rsidRPr="000579D2">
        <w:t xml:space="preserve">, 32,0/19,7 Hgmm volt a valzartán/hidroklorotiazid, 33,5/21,5 Hgmm volt az amlodipin/valzartán és 31,5/19,5 Hgmm volt az amlodipin/hidroklorotiazid esetén. A hármas kombinációs kezelés a diastolés és a systolés vérnyomás csökkentésében is statisztikailag jobbnak bizonyult mindhárom kettős kombinációs kezelésnél. A systolés/diastolés vérnyomás csökkenése az </w:t>
      </w:r>
      <w:r w:rsidR="00F50A70" w:rsidRPr="000579D2">
        <w:t>amlodipin/valzartán/hidroklorotiazid</w:t>
      </w:r>
      <w:r w:rsidR="00EA4895" w:rsidRPr="000579D2">
        <w:t xml:space="preserve"> </w:t>
      </w:r>
      <w:r w:rsidRPr="000579D2">
        <w:t>mellett</w:t>
      </w:r>
      <w:r w:rsidR="00CB7ACE" w:rsidRPr="000579D2">
        <w:t xml:space="preserve"> </w:t>
      </w:r>
      <w:r w:rsidRPr="000579D2">
        <w:t xml:space="preserve">7,6/5,0 Hgmm-rel nagyobb volt, mint a valzartán/hidroklorotiazid esetén, 6,2/3,3 Hgmm-rel nagyobb volt, mint az amlodipin/valzartán esetén, és 8,2/5,3 Hgmm-rel nagyobb volt, mint az amlodipin/hidroklorotiazid esetén. A teljes vérnyomáscsökkentő hatás 2 héttel azután kialakult, hogy a beteg a maximális </w:t>
      </w:r>
      <w:r w:rsidR="00D17154" w:rsidRPr="000579D2">
        <w:t>amlodipin/valzartán/hidroklorotiazid</w:t>
      </w:r>
      <w:r w:rsidR="00EA4895" w:rsidRPr="000579D2">
        <w:t xml:space="preserve"> </w:t>
      </w:r>
      <w:r w:rsidRPr="000579D2">
        <w:t>adag</w:t>
      </w:r>
      <w:r w:rsidR="006A7270" w:rsidRPr="000579D2">
        <w:t>ot</w:t>
      </w:r>
      <w:r w:rsidRPr="000579D2">
        <w:t xml:space="preserve"> megkapta. A betegek statisztikailag nagyobb arányánál sikerült elérni a kívánt vérnyomást (&lt;140/90 Hgmm) az </w:t>
      </w:r>
      <w:r w:rsidR="00D17154" w:rsidRPr="000579D2">
        <w:t>a</w:t>
      </w:r>
      <w:r w:rsidR="0031303E" w:rsidRPr="000579D2">
        <w:t>mlodipin/valzartán/hidroklorotiazidd</w:t>
      </w:r>
      <w:r w:rsidR="00EA4895" w:rsidRPr="000579D2">
        <w:t>a</w:t>
      </w:r>
      <w:r w:rsidRPr="000579D2">
        <w:t>l (71%), mint a három kettős kombinációs kezelés bármelyikével (45-54%) (p&lt;0,0001).</w:t>
      </w:r>
    </w:p>
    <w:p w14:paraId="5255AB86" w14:textId="77777777" w:rsidR="008D53F7" w:rsidRPr="000579D2" w:rsidRDefault="008D53F7" w:rsidP="000579D2">
      <w:pPr>
        <w:pStyle w:val="Szvegtrzs"/>
        <w:tabs>
          <w:tab w:val="left" w:pos="0"/>
        </w:tabs>
      </w:pPr>
    </w:p>
    <w:p w14:paraId="3BA21071" w14:textId="77777777" w:rsidR="008D53F7" w:rsidRPr="000579D2" w:rsidRDefault="00141FD4" w:rsidP="000579D2">
      <w:pPr>
        <w:pStyle w:val="Szvegtrzs"/>
        <w:tabs>
          <w:tab w:val="left" w:pos="0"/>
        </w:tabs>
        <w:ind w:right="321"/>
      </w:pPr>
      <w:r w:rsidRPr="000579D2">
        <w:t>Egy 283 betegből álló alcsoportban, ahol az ambuláns vérnyomás monitorozására fókuszáltak, a hármas kombináció mellett klinikailag és statisztikailag is nagyobb mértékű csökkenést észleltek a 24 órás systolés és diastolés vérnyomás-értékekben, mint a valzartán/hidroklorotiazid, a valzartán/amlodipin és a hidroklorotiazid/amlodipin esetén.</w:t>
      </w:r>
    </w:p>
    <w:p w14:paraId="535D93F2" w14:textId="77777777" w:rsidR="008D53F7" w:rsidRPr="000579D2" w:rsidRDefault="008D53F7" w:rsidP="000579D2">
      <w:pPr>
        <w:pStyle w:val="Szvegtrzs"/>
        <w:tabs>
          <w:tab w:val="left" w:pos="0"/>
        </w:tabs>
      </w:pPr>
    </w:p>
    <w:p w14:paraId="48017D09" w14:textId="77777777" w:rsidR="008D53F7" w:rsidRPr="000579D2" w:rsidRDefault="00141FD4" w:rsidP="000579D2">
      <w:pPr>
        <w:pStyle w:val="Szvegtrzs"/>
        <w:tabs>
          <w:tab w:val="left" w:pos="0"/>
        </w:tabs>
      </w:pPr>
      <w:r w:rsidRPr="000579D2">
        <w:rPr>
          <w:u w:val="single"/>
        </w:rPr>
        <w:t>Amlodipin</w:t>
      </w:r>
    </w:p>
    <w:p w14:paraId="7C269F1A" w14:textId="77777777" w:rsidR="008D53F7" w:rsidRPr="000579D2" w:rsidRDefault="00141FD4" w:rsidP="000579D2">
      <w:pPr>
        <w:tabs>
          <w:tab w:val="left" w:pos="0"/>
        </w:tabs>
        <w:rPr>
          <w:i/>
        </w:rPr>
      </w:pPr>
      <w:r w:rsidRPr="000579D2">
        <w:rPr>
          <w:i/>
          <w:u w:val="single"/>
        </w:rPr>
        <w:t>Hatásmechanizmus</w:t>
      </w:r>
    </w:p>
    <w:p w14:paraId="70B2AAAB" w14:textId="77777777" w:rsidR="008D53F7" w:rsidRPr="000579D2" w:rsidRDefault="00141FD4" w:rsidP="000579D2">
      <w:pPr>
        <w:pStyle w:val="Szvegtrzs"/>
        <w:tabs>
          <w:tab w:val="left" w:pos="0"/>
        </w:tabs>
        <w:ind w:right="105"/>
      </w:pPr>
      <w:r w:rsidRPr="000579D2">
        <w:t xml:space="preserve">Az </w:t>
      </w:r>
      <w:r w:rsidR="00840998" w:rsidRPr="000579D2">
        <w:t>Amlodipin/Valsartan/HCT Sandoz</w:t>
      </w:r>
      <w:r w:rsidRPr="000579D2">
        <w:t xml:space="preserve"> </w:t>
      </w:r>
      <w:r w:rsidR="00EA4895" w:rsidRPr="000579D2">
        <w:t xml:space="preserve">filmtabletta </w:t>
      </w:r>
      <w:r w:rsidRPr="000579D2">
        <w:t>amlodipin összetevője gátolja a kalcium ionok membránon keresztül történő bejutását a szívizomsejtekbe és az erek simaizomsejtjeibe. Az amlodipin vérnyomáscsökkentő hatása az erek simaizomzatára gyakorolt közvetlen relaxáló hatás következménye, ami a perifériás vaszkuláris rezisztencia és a vérnyomás csökkenését eredményezi.</w:t>
      </w:r>
    </w:p>
    <w:p w14:paraId="114A56A3" w14:textId="77777777" w:rsidR="008D53F7" w:rsidRPr="000579D2" w:rsidRDefault="008D53F7" w:rsidP="000579D2">
      <w:pPr>
        <w:pStyle w:val="Szvegtrzs"/>
        <w:tabs>
          <w:tab w:val="left" w:pos="0"/>
        </w:tabs>
      </w:pPr>
    </w:p>
    <w:p w14:paraId="6BEA7012" w14:textId="77777777" w:rsidR="008D53F7" w:rsidRPr="000579D2" w:rsidRDefault="00141FD4" w:rsidP="003D0682">
      <w:pPr>
        <w:tabs>
          <w:tab w:val="left" w:pos="0"/>
        </w:tabs>
        <w:rPr>
          <w:i/>
        </w:rPr>
      </w:pPr>
      <w:r w:rsidRPr="000579D2">
        <w:rPr>
          <w:i/>
          <w:u w:val="single"/>
        </w:rPr>
        <w:t>Farmakodinámiás hatások</w:t>
      </w:r>
    </w:p>
    <w:p w14:paraId="1BDA5FF9" w14:textId="1E5BD918" w:rsidR="008D53F7" w:rsidRPr="000579D2" w:rsidRDefault="00141FD4" w:rsidP="000579D2">
      <w:pPr>
        <w:pStyle w:val="Szvegtrzs"/>
        <w:tabs>
          <w:tab w:val="left" w:pos="0"/>
        </w:tabs>
        <w:ind w:right="105"/>
      </w:pPr>
      <w:r w:rsidRPr="000579D2">
        <w:t xml:space="preserve">Kísérleti adatok arra utalnak, hogy az amlodipin mind a dihidropiridin, mind a nem dihidropiridin </w:t>
      </w:r>
      <w:r w:rsidR="006A7EC4" w:rsidRPr="000579D2">
        <w:lastRenderedPageBreak/>
        <w:t>kötőhelyekhez</w:t>
      </w:r>
      <w:r w:rsidRPr="000579D2">
        <w:t xml:space="preserve"> </w:t>
      </w:r>
      <w:r w:rsidR="00234FDB" w:rsidRPr="000579D2">
        <w:t xml:space="preserve">is </w:t>
      </w:r>
      <w:r w:rsidRPr="000579D2">
        <w:t xml:space="preserve">kötődik. A szívizomsejtek és az erek simaizomsejtjeinek összehúzódása az extracelluláris </w:t>
      </w:r>
      <w:r w:rsidR="006A7EC4" w:rsidRPr="000579D2">
        <w:t>kalcium ionoknak</w:t>
      </w:r>
      <w:r w:rsidRPr="000579D2">
        <w:t xml:space="preserve"> a specifikus ioncsatornákon keresztül ezekbe a sejtekbe történő bejutásától függ.</w:t>
      </w:r>
    </w:p>
    <w:p w14:paraId="23A089A2" w14:textId="77777777" w:rsidR="008D53F7" w:rsidRPr="000579D2" w:rsidRDefault="008D53F7" w:rsidP="000579D2">
      <w:pPr>
        <w:pStyle w:val="Szvegtrzs"/>
        <w:tabs>
          <w:tab w:val="left" w:pos="0"/>
        </w:tabs>
      </w:pPr>
    </w:p>
    <w:p w14:paraId="60CCCBD7" w14:textId="1B0729F6" w:rsidR="008D53F7" w:rsidRPr="000579D2" w:rsidRDefault="00141FD4" w:rsidP="000579D2">
      <w:pPr>
        <w:pStyle w:val="Szvegtrzs"/>
        <w:tabs>
          <w:tab w:val="left" w:pos="0"/>
        </w:tabs>
      </w:pPr>
      <w:r w:rsidRPr="000579D2">
        <w:t>Hypertoniás betegekn</w:t>
      </w:r>
      <w:r w:rsidR="006A7EC4" w:rsidRPr="000579D2">
        <w:t>él</w:t>
      </w:r>
      <w:r w:rsidRPr="000579D2">
        <w:t xml:space="preserve"> terápiás adagok alkalmazása után az amlodipin vazodilatációt okoz, melynek eredményeként csökken a fekve és az állva mért vérnyomás. </w:t>
      </w:r>
      <w:r w:rsidR="00234FDB" w:rsidRPr="000579D2">
        <w:t>Tartó</w:t>
      </w:r>
      <w:r w:rsidRPr="000579D2">
        <w:t>s adagolás esetén a vérnyomás csökkenését nem kíséri a szívfrekvencia vagy a plazma katekolaminszintek sz</w:t>
      </w:r>
      <w:r w:rsidR="006A7EC4" w:rsidRPr="000579D2">
        <w:t>ignifikáns</w:t>
      </w:r>
      <w:r w:rsidRPr="000579D2">
        <w:t xml:space="preserve"> változása.</w:t>
      </w:r>
    </w:p>
    <w:p w14:paraId="2BB4D597" w14:textId="77777777" w:rsidR="008D53F7" w:rsidRPr="000579D2" w:rsidRDefault="008D53F7" w:rsidP="000579D2">
      <w:pPr>
        <w:pStyle w:val="Szvegtrzs"/>
        <w:tabs>
          <w:tab w:val="left" w:pos="0"/>
        </w:tabs>
      </w:pPr>
    </w:p>
    <w:p w14:paraId="5372DD91" w14:textId="7CE17697" w:rsidR="008D53F7" w:rsidRPr="000579D2" w:rsidRDefault="00141FD4" w:rsidP="000579D2">
      <w:pPr>
        <w:pStyle w:val="Szvegtrzs"/>
        <w:tabs>
          <w:tab w:val="left" w:pos="0"/>
        </w:tabs>
      </w:pPr>
      <w:r w:rsidRPr="000579D2">
        <w:t>A plazmakoncentráció és a gyógyszerhatás között mind fiatal, mind idős betegekn</w:t>
      </w:r>
      <w:r w:rsidR="006A7EC4" w:rsidRPr="000579D2">
        <w:t>él</w:t>
      </w:r>
      <w:r w:rsidRPr="000579D2">
        <w:t xml:space="preserve"> korreláció mutatható ki.</w:t>
      </w:r>
    </w:p>
    <w:p w14:paraId="78AAEA1A" w14:textId="77777777" w:rsidR="008D53F7" w:rsidRPr="000579D2" w:rsidRDefault="008D53F7" w:rsidP="000579D2">
      <w:pPr>
        <w:pStyle w:val="Szvegtrzs"/>
        <w:tabs>
          <w:tab w:val="left" w:pos="0"/>
        </w:tabs>
      </w:pPr>
    </w:p>
    <w:p w14:paraId="4FE3CCE6" w14:textId="708F6FD8" w:rsidR="008D53F7" w:rsidRPr="000579D2" w:rsidRDefault="00141FD4" w:rsidP="000579D2">
      <w:pPr>
        <w:pStyle w:val="Szvegtrzs"/>
        <w:tabs>
          <w:tab w:val="left" w:pos="0"/>
        </w:tabs>
        <w:ind w:right="345"/>
      </w:pPr>
      <w:r w:rsidRPr="000579D2">
        <w:t>Normál vesefunkciójú hypertoniás betegekn</w:t>
      </w:r>
      <w:r w:rsidR="006A7EC4" w:rsidRPr="000579D2">
        <w:t>él</w:t>
      </w:r>
      <w:r w:rsidRPr="000579D2">
        <w:t xml:space="preserve"> az amlodipin terápiás adagjainak hatására csökken a renális vaszkuláris rezisztencia, és nő a glomeruláris filtrációs ráta, valamint az effektív renális plazma-átáramlás, </w:t>
      </w:r>
      <w:r w:rsidR="00C749C9" w:rsidRPr="000579D2">
        <w:t xml:space="preserve">a </w:t>
      </w:r>
      <w:r w:rsidRPr="000579D2">
        <w:t>filtrációs frakció</w:t>
      </w:r>
      <w:r w:rsidR="00C749C9" w:rsidRPr="000579D2">
        <w:t xml:space="preserve"> változása vagy proteinuria kialakulása nélkül.</w:t>
      </w:r>
    </w:p>
    <w:p w14:paraId="71386B4B" w14:textId="77777777" w:rsidR="008D53F7" w:rsidRPr="000579D2" w:rsidRDefault="008D53F7" w:rsidP="000579D2">
      <w:pPr>
        <w:pStyle w:val="Szvegtrzs"/>
        <w:tabs>
          <w:tab w:val="left" w:pos="0"/>
        </w:tabs>
      </w:pPr>
    </w:p>
    <w:p w14:paraId="6B8D6D62" w14:textId="250CF899" w:rsidR="008D53F7" w:rsidRPr="000579D2" w:rsidRDefault="00141FD4" w:rsidP="000579D2">
      <w:pPr>
        <w:pStyle w:val="Szvegtrzs"/>
        <w:tabs>
          <w:tab w:val="left" w:pos="0"/>
        </w:tabs>
        <w:ind w:right="76"/>
      </w:pPr>
      <w:r w:rsidRPr="000579D2">
        <w:t xml:space="preserve">Más kalciumcsatorna-blokkolókhoz hasonlóan, amlodipinnel kezelt egészséges kamrafunkciójú betegeknél a szívműködés hemodinamikai mérései nyugalomban és terhelésre (vagy pacemaker-ingerlésre) általában azt mutatták, hogy kismértékben nő a kardiális index, a dP/dt-re, a bal kamrai végdiasztolés nyomásra vagy térfogatra gyakorolt </w:t>
      </w:r>
      <w:r w:rsidR="006A7EC4" w:rsidRPr="000579D2">
        <w:t>szignifikáns</w:t>
      </w:r>
      <w:r w:rsidRPr="000579D2">
        <w:t xml:space="preserve"> hatás nélkül. Hemodinamikai vizsgálatokban az egészséges állatoknak, illetve embereknek terápiás adagban adott </w:t>
      </w:r>
      <w:r w:rsidR="006A7EC4" w:rsidRPr="000579D2">
        <w:t xml:space="preserve">amlodipin </w:t>
      </w:r>
      <w:r w:rsidRPr="000579D2">
        <w:t>alkalmazásához nem társult negatív inotrop hatás, még akkor sem, ha emberekn</w:t>
      </w:r>
      <w:r w:rsidR="005B0765" w:rsidRPr="000579D2">
        <w:t>él</w:t>
      </w:r>
      <w:r w:rsidRPr="000579D2">
        <w:t xml:space="preserve"> béta-blokkolókkal egyidejűleg alkalmazták.</w:t>
      </w:r>
    </w:p>
    <w:p w14:paraId="2BAA40A3" w14:textId="77777777" w:rsidR="008D53F7" w:rsidRPr="000579D2" w:rsidRDefault="008D53F7" w:rsidP="000579D2">
      <w:pPr>
        <w:pStyle w:val="Szvegtrzs"/>
        <w:tabs>
          <w:tab w:val="left" w:pos="0"/>
        </w:tabs>
      </w:pPr>
    </w:p>
    <w:p w14:paraId="3D7E86C1" w14:textId="51EAA6EF" w:rsidR="008D53F7" w:rsidRPr="000579D2" w:rsidRDefault="00141FD4" w:rsidP="000579D2">
      <w:pPr>
        <w:pStyle w:val="Szvegtrzs"/>
        <w:tabs>
          <w:tab w:val="left" w:pos="0"/>
        </w:tabs>
        <w:ind w:right="374"/>
      </w:pPr>
      <w:r w:rsidRPr="000579D2">
        <w:t>Egészséges állatokn</w:t>
      </w:r>
      <w:r w:rsidR="005B0765" w:rsidRPr="000579D2">
        <w:t>ál</w:t>
      </w:r>
      <w:r w:rsidRPr="000579D2">
        <w:t xml:space="preserve"> és emberekn</w:t>
      </w:r>
      <w:r w:rsidR="005B0765" w:rsidRPr="000579D2">
        <w:t>él</w:t>
      </w:r>
      <w:r w:rsidRPr="000579D2">
        <w:t xml:space="preserve"> az amlodipin nem befolyásolja a sinus csomó működését, illetve az atrioventrikuláris átvezetést. Azon klinikai vizsgálatokban, amelyekben egyidejűleg alkalmaztak amlodipint és béta-blokkolókat hypertoniás vagy anginás betegeknél, nem észleltek az elektrokardiográfiás paraméterekre gyakorolt </w:t>
      </w:r>
      <w:r w:rsidR="005B0765" w:rsidRPr="000579D2">
        <w:t>mellék</w:t>
      </w:r>
      <w:r w:rsidRPr="000579D2">
        <w:t>hatásokat.</w:t>
      </w:r>
    </w:p>
    <w:p w14:paraId="3A047647" w14:textId="77777777" w:rsidR="008D53F7" w:rsidRPr="000579D2" w:rsidRDefault="008D53F7" w:rsidP="000579D2">
      <w:pPr>
        <w:pStyle w:val="Szvegtrzs"/>
        <w:tabs>
          <w:tab w:val="left" w:pos="0"/>
        </w:tabs>
      </w:pPr>
    </w:p>
    <w:p w14:paraId="583A454D" w14:textId="77777777" w:rsidR="008D53F7" w:rsidRPr="000579D2" w:rsidRDefault="00141FD4" w:rsidP="000579D2">
      <w:pPr>
        <w:pStyle w:val="Szvegtrzs"/>
        <w:tabs>
          <w:tab w:val="left" w:pos="0"/>
        </w:tabs>
        <w:ind w:right="374"/>
      </w:pPr>
      <w:r w:rsidRPr="000579D2">
        <w:t>Az amlodipint vizsgálták krónikus stabil angina pectorisban, vasospastikus anginában és angiográfiával kimutatott koszorúér-betegségben szenvedő betegeknél.</w:t>
      </w:r>
    </w:p>
    <w:p w14:paraId="4E818E10" w14:textId="77777777" w:rsidR="008D53F7" w:rsidRPr="000579D2" w:rsidRDefault="008D53F7" w:rsidP="000579D2">
      <w:pPr>
        <w:pStyle w:val="Szvegtrzs"/>
        <w:tabs>
          <w:tab w:val="left" w:pos="0"/>
        </w:tabs>
      </w:pPr>
    </w:p>
    <w:p w14:paraId="5B33D5A6" w14:textId="77777777" w:rsidR="008D53F7" w:rsidRPr="000579D2" w:rsidRDefault="00141FD4" w:rsidP="000579D2">
      <w:pPr>
        <w:tabs>
          <w:tab w:val="left" w:pos="0"/>
        </w:tabs>
        <w:ind w:right="4687"/>
        <w:rPr>
          <w:i/>
        </w:rPr>
      </w:pPr>
      <w:r w:rsidRPr="000579D2">
        <w:rPr>
          <w:i/>
          <w:u w:val="single"/>
        </w:rPr>
        <w:t xml:space="preserve">Klinikai hatásosság és biztonságosság </w:t>
      </w:r>
      <w:r w:rsidRPr="000579D2">
        <w:rPr>
          <w:i/>
        </w:rPr>
        <w:t>Alkalmazása hypertoniás betegeknél</w:t>
      </w:r>
    </w:p>
    <w:p w14:paraId="6E983956" w14:textId="73589B79" w:rsidR="008D53F7" w:rsidRPr="000579D2" w:rsidRDefault="00141FD4" w:rsidP="000579D2">
      <w:pPr>
        <w:pStyle w:val="Szvegtrzs"/>
        <w:tabs>
          <w:tab w:val="left" w:pos="0"/>
        </w:tabs>
        <w:ind w:right="299"/>
      </w:pPr>
      <w:r w:rsidRPr="000579D2">
        <w:t>Az Antihypertensive and Lipid-Lowering treatment to prevent Heart Attack Trial (ALLHAT – a szívroham megelőzése érdekében végzett vérnyomás- és lipidszint-csökkentő kezelés) elnevezésű, randomizált, kettős</w:t>
      </w:r>
      <w:r w:rsidR="005B0765" w:rsidRPr="000579D2">
        <w:t xml:space="preserve"> </w:t>
      </w:r>
      <w:r w:rsidRPr="000579D2">
        <w:t>vak, morbiditási-mortalitási vizsgálatot azért végezték, hogy összehasonlítsák az újabb kezeléseket enyhe</w:t>
      </w:r>
      <w:r w:rsidR="005B0765" w:rsidRPr="000579D2">
        <w:t xml:space="preserve"> vagy</w:t>
      </w:r>
      <w:r w:rsidRPr="000579D2">
        <w:t xml:space="preserve"> közepesen súlyos hypertoniában</w:t>
      </w:r>
      <w:r w:rsidR="005B0765" w:rsidRPr="000579D2">
        <w:t>:</w:t>
      </w:r>
      <w:r w:rsidRPr="000579D2">
        <w:t xml:space="preserve"> a tiazid-diuretikum, napi 12,5-25 mg klórtalidon mellé elsővonalbeli kezelésként adott, napi 2,5-10 mg amlodipint</w:t>
      </w:r>
    </w:p>
    <w:p w14:paraId="60DC97FE" w14:textId="77777777" w:rsidR="008D53F7" w:rsidRPr="000579D2" w:rsidRDefault="00141FD4" w:rsidP="000579D2">
      <w:pPr>
        <w:pStyle w:val="Szvegtrzs"/>
        <w:tabs>
          <w:tab w:val="left" w:pos="0"/>
        </w:tabs>
      </w:pPr>
      <w:r w:rsidRPr="000579D2">
        <w:t>(kalciumcsatorna-blokkoló) vagy a napi 10-40 mg lizinoprilt (ACE-gátló).</w:t>
      </w:r>
    </w:p>
    <w:p w14:paraId="09BFDFF1" w14:textId="77777777" w:rsidR="008D53F7" w:rsidRPr="000579D2" w:rsidRDefault="008D53F7" w:rsidP="003D0682">
      <w:pPr>
        <w:pStyle w:val="Szvegtrzs"/>
        <w:tabs>
          <w:tab w:val="left" w:pos="0"/>
        </w:tabs>
      </w:pPr>
    </w:p>
    <w:p w14:paraId="6A07CE80" w14:textId="2951688B" w:rsidR="008D53F7" w:rsidRPr="000579D2" w:rsidRDefault="00141FD4" w:rsidP="000579D2">
      <w:pPr>
        <w:pStyle w:val="Szvegtrzs"/>
        <w:tabs>
          <w:tab w:val="left" w:pos="0"/>
        </w:tabs>
        <w:ind w:right="398"/>
      </w:pPr>
      <w:r w:rsidRPr="000579D2">
        <w:t>Összesen 33 357, 55 éves vagy idősebb hypertoniás beteget randomizáltak és követtek átlagosan 4,9 évig. A betegeknek legalább még egy, koszorúér-betegséghez vezető kockázati tényezőjük volt,</w:t>
      </w:r>
      <w:r w:rsidR="005B0765" w:rsidRPr="000579D2">
        <w:t xml:space="preserve"> </w:t>
      </w:r>
      <w:r w:rsidRPr="000579D2">
        <w:t>köztük: korábbi myocardialis infarctus vagy stroke (&gt;6 hónappal a vizsgálatba történő bevonás előtt) vagy egyéb, igazolt atheroscleroticus eredetű kardiovaszkuláris betegség (összesen 51,5%), 2-es típusú diabetes (36,1%), nagy sűrűségű lipoprotein-koleszterinszint &lt;35 mg/dl vagy &lt;0,906 mmol/l (11,6%), elektrokardiogrammal vagy echocardiographiával diagnosztizált balkamra hypertrophia (20,9%), aktuális dohányzás (21,9%).</w:t>
      </w:r>
    </w:p>
    <w:p w14:paraId="4889E5C2" w14:textId="77777777" w:rsidR="008D53F7" w:rsidRPr="000579D2" w:rsidRDefault="008D53F7" w:rsidP="000579D2">
      <w:pPr>
        <w:pStyle w:val="Szvegtrzs"/>
        <w:tabs>
          <w:tab w:val="left" w:pos="0"/>
        </w:tabs>
      </w:pPr>
    </w:p>
    <w:p w14:paraId="6D401479" w14:textId="184719A4" w:rsidR="008D53F7" w:rsidRPr="000579D2" w:rsidRDefault="00141FD4" w:rsidP="000579D2">
      <w:pPr>
        <w:pStyle w:val="Szvegtrzs"/>
        <w:tabs>
          <w:tab w:val="left" w:pos="0"/>
        </w:tabs>
        <w:ind w:right="115"/>
      </w:pPr>
      <w:r w:rsidRPr="000579D2">
        <w:t xml:space="preserve">Az elsődleges kompozit végpontot a végzetes koszorúér-betegség vagy a nem végzetes myocardialis infarctus alkotta. Az elsődleges végpontban nem mutatkozott lényeges különbség az amlodipin-alapú és a klórtalidon-alapú terápiák között: kockázati arány (RR): 0,98; 95%-os CI: (0,90-1,07); p = 0,65. A másodlagos végpontok között, a szívelégtelenség </w:t>
      </w:r>
      <w:r w:rsidR="008C059D" w:rsidRPr="000579D2">
        <w:t>incidenciája</w:t>
      </w:r>
      <w:r w:rsidRPr="000579D2">
        <w:t xml:space="preserve"> (egy kompozit kombinált kardiovaszkuláris végpont összetevője) szignifikánsan magasabb volt az amlodipin-csoportban, mint a klórtalidon-csoportban (10,2%, vs 7,7%; RR: 1,38; 95%-os CI: [1,25-1,52]; p&lt;0,001). Ugyanakkor az összmortalitásban nem volt szignifikáns különbség az amlodipin-alapú kezelés és a klórtalidon-alapú kezelés között: RR: 0,96; 95%-os CI: [0,89-1,02] p = 0,20.</w:t>
      </w:r>
    </w:p>
    <w:p w14:paraId="4E5E4D5C" w14:textId="77777777" w:rsidR="008D53F7" w:rsidRPr="000579D2" w:rsidRDefault="008D53F7" w:rsidP="000579D2">
      <w:pPr>
        <w:pStyle w:val="Szvegtrzs"/>
        <w:tabs>
          <w:tab w:val="left" w:pos="0"/>
        </w:tabs>
      </w:pPr>
    </w:p>
    <w:p w14:paraId="12CA8F60" w14:textId="77777777" w:rsidR="008D53F7" w:rsidRPr="000579D2" w:rsidRDefault="00141FD4" w:rsidP="003D0682">
      <w:pPr>
        <w:pStyle w:val="Szvegtrzs"/>
        <w:tabs>
          <w:tab w:val="left" w:pos="0"/>
        </w:tabs>
      </w:pPr>
      <w:r w:rsidRPr="000579D2">
        <w:rPr>
          <w:u w:val="single"/>
        </w:rPr>
        <w:lastRenderedPageBreak/>
        <w:t>Valzartán</w:t>
      </w:r>
    </w:p>
    <w:p w14:paraId="7FEB1E41" w14:textId="77777777" w:rsidR="008D53F7" w:rsidRPr="000579D2" w:rsidRDefault="00141FD4" w:rsidP="000579D2">
      <w:pPr>
        <w:tabs>
          <w:tab w:val="left" w:pos="0"/>
        </w:tabs>
        <w:rPr>
          <w:i/>
        </w:rPr>
      </w:pPr>
      <w:r w:rsidRPr="000579D2">
        <w:rPr>
          <w:i/>
          <w:u w:val="single"/>
        </w:rPr>
        <w:t>Hatásmechanizmus</w:t>
      </w:r>
    </w:p>
    <w:p w14:paraId="79F48F48" w14:textId="7AAF7214" w:rsidR="008D53F7" w:rsidRPr="000579D2" w:rsidRDefault="00141FD4" w:rsidP="000579D2">
      <w:pPr>
        <w:pStyle w:val="Szvegtrzs"/>
        <w:tabs>
          <w:tab w:val="left" w:pos="0"/>
        </w:tabs>
      </w:pPr>
      <w:r w:rsidRPr="000579D2">
        <w:t>A valzartán szájon át alkalmazva aktív, hatásos és specifikus angiotenzin-II-receptor antagonista. Szelektíven hat az AT</w:t>
      </w:r>
      <w:r w:rsidRPr="000579D2">
        <w:rPr>
          <w:vertAlign w:val="subscript"/>
        </w:rPr>
        <w:t>1</w:t>
      </w:r>
      <w:r w:rsidRPr="000579D2">
        <w:rPr>
          <w:position w:val="-2"/>
        </w:rPr>
        <w:t xml:space="preserve"> </w:t>
      </w:r>
      <w:r w:rsidRPr="000579D2">
        <w:t>altípusú receptorra, amely felelős az angiotenzin-II ismert hatásaiért.</w:t>
      </w:r>
    </w:p>
    <w:p w14:paraId="3629BE1C" w14:textId="77777777" w:rsidR="008D53F7" w:rsidRPr="000579D2" w:rsidRDefault="008D53F7" w:rsidP="000579D2">
      <w:pPr>
        <w:pStyle w:val="Szvegtrzs"/>
        <w:tabs>
          <w:tab w:val="left" w:pos="0"/>
        </w:tabs>
      </w:pPr>
    </w:p>
    <w:p w14:paraId="7A6F02DF" w14:textId="77777777" w:rsidR="008D53F7" w:rsidRPr="000579D2" w:rsidRDefault="00141FD4" w:rsidP="003D0682">
      <w:pPr>
        <w:tabs>
          <w:tab w:val="left" w:pos="0"/>
        </w:tabs>
        <w:rPr>
          <w:i/>
        </w:rPr>
      </w:pPr>
      <w:r w:rsidRPr="000579D2">
        <w:rPr>
          <w:i/>
          <w:u w:val="single"/>
        </w:rPr>
        <w:t>Klinikai hatásosság és biztonságosság</w:t>
      </w:r>
    </w:p>
    <w:p w14:paraId="0FCE28E4" w14:textId="77777777" w:rsidR="008D53F7" w:rsidRPr="000579D2" w:rsidRDefault="00141FD4" w:rsidP="000579D2">
      <w:pPr>
        <w:pStyle w:val="Szvegtrzs"/>
        <w:tabs>
          <w:tab w:val="left" w:pos="0"/>
        </w:tabs>
        <w:ind w:right="374"/>
      </w:pPr>
      <w:r w:rsidRPr="000579D2">
        <w:t>A hypertoniás betegeknek adott valzartán hatására a pulzusszám változása nélkül vérnyomáscsökkenés következik be.</w:t>
      </w:r>
    </w:p>
    <w:p w14:paraId="73035A50" w14:textId="77777777" w:rsidR="008D53F7" w:rsidRPr="000579D2" w:rsidRDefault="008D53F7" w:rsidP="000579D2">
      <w:pPr>
        <w:pStyle w:val="Szvegtrzs"/>
        <w:tabs>
          <w:tab w:val="left" w:pos="0"/>
        </w:tabs>
      </w:pPr>
    </w:p>
    <w:p w14:paraId="62ACA4B3" w14:textId="39C9C5B9" w:rsidR="008D53F7" w:rsidRPr="000579D2" w:rsidRDefault="00141FD4" w:rsidP="000579D2">
      <w:pPr>
        <w:pStyle w:val="Szvegtrzs"/>
        <w:tabs>
          <w:tab w:val="left" w:pos="0"/>
        </w:tabs>
        <w:ind w:right="511"/>
      </w:pPr>
      <w:r w:rsidRPr="000579D2">
        <w:t>A legtöbb betegn</w:t>
      </w:r>
      <w:r w:rsidR="008C059D" w:rsidRPr="000579D2">
        <w:t>él</w:t>
      </w:r>
      <w:r w:rsidRPr="000579D2">
        <w:t>, egyetlen szájon át bev</w:t>
      </w:r>
      <w:r w:rsidR="008C059D" w:rsidRPr="000579D2">
        <w:t>e</w:t>
      </w:r>
      <w:r w:rsidRPr="000579D2">
        <w:t>tt adag alkalmazása után a vérnyomáscsökkentő hatás 2 órán belül jelentkezik, és a vérnyomáscsökkenés 4-6 órán belül éri el maximumát. Az antihipertenzív hatás a bevétel után 24 órán keresztül fennmarad. Ismételt alkalmazás során, a maximális vérnyomáscsökkenés bármely adag esetén általában 2-4 héten belül jelentkezik.</w:t>
      </w:r>
    </w:p>
    <w:p w14:paraId="5D0A6F1E" w14:textId="77777777" w:rsidR="003D0682" w:rsidRPr="000579D2" w:rsidRDefault="003D0682" w:rsidP="000579D2">
      <w:pPr>
        <w:pStyle w:val="Szvegtrzs"/>
        <w:tabs>
          <w:tab w:val="left" w:pos="0"/>
        </w:tabs>
        <w:rPr>
          <w:u w:val="single"/>
        </w:rPr>
      </w:pPr>
    </w:p>
    <w:p w14:paraId="7455C296" w14:textId="77777777" w:rsidR="008D53F7" w:rsidRPr="000579D2" w:rsidRDefault="00141FD4" w:rsidP="000579D2">
      <w:pPr>
        <w:pStyle w:val="Szvegtrzs"/>
        <w:tabs>
          <w:tab w:val="left" w:pos="0"/>
        </w:tabs>
      </w:pPr>
      <w:r w:rsidRPr="000579D2">
        <w:rPr>
          <w:u w:val="single"/>
        </w:rPr>
        <w:t>Hidroklorotiazid</w:t>
      </w:r>
    </w:p>
    <w:p w14:paraId="1916FBE4" w14:textId="77777777" w:rsidR="008D53F7" w:rsidRPr="000579D2" w:rsidRDefault="00141FD4" w:rsidP="000579D2">
      <w:pPr>
        <w:tabs>
          <w:tab w:val="left" w:pos="0"/>
        </w:tabs>
        <w:rPr>
          <w:i/>
        </w:rPr>
      </w:pPr>
      <w:r w:rsidRPr="000579D2">
        <w:rPr>
          <w:i/>
          <w:u w:val="single"/>
        </w:rPr>
        <w:t>Hatásmechanizmus</w:t>
      </w:r>
    </w:p>
    <w:p w14:paraId="21CA15FF" w14:textId="77777777" w:rsidR="008D53F7" w:rsidRPr="000579D2" w:rsidRDefault="00141FD4" w:rsidP="000579D2">
      <w:pPr>
        <w:pStyle w:val="Szvegtrzs"/>
        <w:tabs>
          <w:tab w:val="left" w:pos="0"/>
        </w:tabs>
        <w:ind w:right="129"/>
      </w:pPr>
      <w:r w:rsidRPr="000579D2">
        <w:t>A tiazid diuretikumok elsősorban a vese distalis kanyarulatos csatornáiban hatnak. Kimutatták, hogy a vese cortexében van egy nagy affinitású receptor, és ez a tiazid diuretikumok elsődleges kötődési helye, ezen keresztül hatva gátolják a NaCl transzportot a distalis kanyarulatos csatornákban. A tiazidok hatásmechanizmusa feltehetőleg a Cl</w:t>
      </w:r>
      <w:r w:rsidRPr="000579D2">
        <w:rPr>
          <w:vertAlign w:val="superscript"/>
        </w:rPr>
        <w:t>-</w:t>
      </w:r>
      <w:r w:rsidRPr="000579D2">
        <w:t>-helyért történő kompetíció útján a Na</w:t>
      </w:r>
      <w:r w:rsidRPr="000579D2">
        <w:rPr>
          <w:vertAlign w:val="superscript"/>
        </w:rPr>
        <w:t>+</w:t>
      </w:r>
      <w:r w:rsidRPr="000579D2">
        <w:t>Cl</w:t>
      </w:r>
      <w:r w:rsidRPr="000579D2">
        <w:rPr>
          <w:vertAlign w:val="superscript"/>
        </w:rPr>
        <w:t>-</w:t>
      </w:r>
      <w:r w:rsidRPr="000579D2">
        <w:t xml:space="preserve"> symporter gátlásán keresztül érvényesül, ezáltal befolyásolva az elektrolit-reabszorpció mechanizmusát: direkt módon, megközelítőleg azonos mértékben növelik a Na</w:t>
      </w:r>
      <w:r w:rsidRPr="000579D2">
        <w:rPr>
          <w:vertAlign w:val="superscript"/>
        </w:rPr>
        <w:t>+</w:t>
      </w:r>
      <w:r w:rsidRPr="000579D2">
        <w:t xml:space="preserve"> és Cl</w:t>
      </w:r>
      <w:r w:rsidRPr="000579D2">
        <w:rPr>
          <w:vertAlign w:val="superscript"/>
        </w:rPr>
        <w:t>-</w:t>
      </w:r>
      <w:r w:rsidRPr="000579D2">
        <w:t xml:space="preserve"> kiválasztást, és indirekt módon a diuretikus hatás révén csökkentik a plazmavolument, ennek következtében növelik a plazma renin aktivitását, növelik az aldoszteron szekréciót, továbbá a vizelettel történő káliumvesztést, és csökkentik a szérum káliumszintet.</w:t>
      </w:r>
    </w:p>
    <w:p w14:paraId="60BAAC01" w14:textId="77777777" w:rsidR="008D53F7" w:rsidRPr="000579D2" w:rsidRDefault="008D53F7" w:rsidP="000579D2">
      <w:pPr>
        <w:pStyle w:val="Szvegtrzs"/>
        <w:tabs>
          <w:tab w:val="left" w:pos="0"/>
        </w:tabs>
      </w:pPr>
    </w:p>
    <w:p w14:paraId="7465906E" w14:textId="77777777" w:rsidR="002C2A94" w:rsidRPr="000579D2" w:rsidRDefault="002C2A94" w:rsidP="000579D2">
      <w:pPr>
        <w:pStyle w:val="Szvegtrzs"/>
        <w:tabs>
          <w:tab w:val="left" w:pos="0"/>
        </w:tabs>
        <w:rPr>
          <w:i/>
        </w:rPr>
      </w:pPr>
      <w:r w:rsidRPr="000579D2">
        <w:rPr>
          <w:i/>
          <w:u w:val="single"/>
        </w:rPr>
        <w:t>Nem melanóma típusú bőrrák</w:t>
      </w:r>
    </w:p>
    <w:p w14:paraId="2E89DF70" w14:textId="7E434C75" w:rsidR="002C2A94" w:rsidRPr="000579D2" w:rsidRDefault="002C2A94" w:rsidP="000579D2">
      <w:pPr>
        <w:pStyle w:val="Szvegtrzs"/>
        <w:tabs>
          <w:tab w:val="left" w:pos="0"/>
        </w:tabs>
      </w:pPr>
      <w:r w:rsidRPr="000579D2">
        <w:t>Epidemiológiai tanulmányokból származó, rendelkezésre álló adatok alapján kumulatív dózisfüggő kapcsolatot figyeltek meg a hidroklorotiazid és az NMSC között. Az egyik tanulmány 71</w:t>
      </w:r>
      <w:r w:rsidR="00AE74D5" w:rsidRPr="000579D2">
        <w:t> </w:t>
      </w:r>
      <w:r w:rsidRPr="000579D2">
        <w:t>533</w:t>
      </w:r>
      <w:r w:rsidR="00AE74D5" w:rsidRPr="000579D2">
        <w:t xml:space="preserve"> </w:t>
      </w:r>
      <w:r w:rsidRPr="000579D2">
        <w:t>BCC-ben és 8 629 SCC-ben szenvedő beteget vizsgált, a hozzájuk tartozó 1 430 833, illetve 172 462 létszámú kontrollcsoportokkal. A magas hidroklorotiazid használat (legalább 50 000 mg kumulatív dózis) kapcsolatba hozható volt a következő korrigált esélyhányados (odds ratio, OR) értékekkel: 1,29 (95% CI: 1,23–1,35) a BCC és 3,98 (95% CI: 3,68–4,31) az SCC esetében. Mind a BCC, mind az SCC esetében egyértelmű volt a kumulatív dózis-hatás kapcsolat. Egy másik tanulmány az ajakrák (SCC) és a hidroklorotiazid közötti lehetséges összefüggést mutatta ki: 633 ajakrákkal kapcsolatos esetet hasonlítottak össze egy 63 067 létszámú kontrollcsoporttal, kockázatalapú mintavételi stratégia alkalmazásával. Kumulatív dózis-hatás kapcsolatot mutattak ki a következő korrigált OR értékkel: 2,1 (95% CI: 1,7-2,6) megemelkedett 3,9-re (3,0-4,9) magas szintű gyógyszerhasználat esetén (~25 000 mg) és az OR 7,7 (5,7-10,5) volt a legmagasabb kumulatív dózis esetén (~100 000 mg) (lásd még</w:t>
      </w:r>
      <w:r w:rsidR="00AE74D5" w:rsidRPr="000579D2">
        <w:t xml:space="preserve"> </w:t>
      </w:r>
      <w:r w:rsidRPr="000579D2">
        <w:t>4.4 pont).</w:t>
      </w:r>
    </w:p>
    <w:p w14:paraId="7A4DA6A6" w14:textId="77777777" w:rsidR="002C2A94" w:rsidRPr="000579D2" w:rsidRDefault="002C2A94" w:rsidP="000579D2">
      <w:pPr>
        <w:pStyle w:val="Szvegtrzs"/>
        <w:tabs>
          <w:tab w:val="left" w:pos="0"/>
        </w:tabs>
      </w:pPr>
    </w:p>
    <w:p w14:paraId="0FFF1BC7" w14:textId="77777777" w:rsidR="00C24D1B" w:rsidRPr="000579D2" w:rsidRDefault="00C24D1B" w:rsidP="000579D2">
      <w:pPr>
        <w:pStyle w:val="Szvegtrzs"/>
      </w:pPr>
      <w:r w:rsidRPr="000579D2">
        <w:rPr>
          <w:u w:val="single"/>
        </w:rPr>
        <w:t>Gyermekek és serdülők</w:t>
      </w:r>
    </w:p>
    <w:p w14:paraId="48D9634E" w14:textId="77777777" w:rsidR="008D53F7" w:rsidRPr="000579D2" w:rsidRDefault="00141FD4" w:rsidP="000579D2">
      <w:pPr>
        <w:pStyle w:val="Szvegtrzs"/>
        <w:tabs>
          <w:tab w:val="left" w:pos="0"/>
        </w:tabs>
        <w:ind w:right="214"/>
      </w:pPr>
      <w:r w:rsidRPr="000579D2">
        <w:t xml:space="preserve">Az Európai Gyógyszerügynökség a gyermekek esetén minden korosztálynál eltekint az </w:t>
      </w:r>
      <w:r w:rsidR="00840998" w:rsidRPr="000579D2">
        <w:t>Amlodipin/Valsartan/HCT Sandoz</w:t>
      </w:r>
      <w:r w:rsidRPr="000579D2">
        <w:t xml:space="preserve"> </w:t>
      </w:r>
      <w:r w:rsidR="00EA4895" w:rsidRPr="000579D2">
        <w:t xml:space="preserve">filmtabletta </w:t>
      </w:r>
      <w:r w:rsidRPr="000579D2">
        <w:t>vizsgálati eredményeinek benyújtási kötelezettségétől esszenciális hypertonia javallatban (lásd</w:t>
      </w:r>
      <w:r w:rsidR="00F8292B" w:rsidRPr="000579D2">
        <w:t xml:space="preserve"> </w:t>
      </w:r>
      <w:r w:rsidRPr="000579D2">
        <w:t>4.2 pont, gyermekgyógyászati alkalmazásra vonatkozó információk).</w:t>
      </w:r>
    </w:p>
    <w:p w14:paraId="56C38226" w14:textId="77777777" w:rsidR="008D53F7" w:rsidRPr="000579D2" w:rsidRDefault="008D53F7" w:rsidP="003D0682">
      <w:pPr>
        <w:pStyle w:val="Szvegtrzs"/>
        <w:tabs>
          <w:tab w:val="left" w:pos="0"/>
        </w:tabs>
      </w:pPr>
    </w:p>
    <w:p w14:paraId="2564CB57" w14:textId="77777777" w:rsidR="008D53F7" w:rsidRPr="000579D2" w:rsidRDefault="00141FD4">
      <w:pPr>
        <w:pStyle w:val="Szvegtrzs"/>
        <w:tabs>
          <w:tab w:val="left" w:pos="0"/>
        </w:tabs>
      </w:pPr>
      <w:r w:rsidRPr="000579D2">
        <w:rPr>
          <w:u w:val="single"/>
        </w:rPr>
        <w:t>Egyéb: a renin-angiotenzin-aldoszteron rendszer (RAAS) kettős blokádja</w:t>
      </w:r>
    </w:p>
    <w:p w14:paraId="26D992C9" w14:textId="77777777" w:rsidR="008D53F7" w:rsidRPr="000579D2" w:rsidRDefault="00141FD4" w:rsidP="000579D2">
      <w:pPr>
        <w:pStyle w:val="Szvegtrzs"/>
        <w:tabs>
          <w:tab w:val="left" w:pos="0"/>
        </w:tabs>
      </w:pPr>
      <w:r w:rsidRPr="000579D2">
        <w:t>Két nagy, randomizált, kontrollos vizsgálatban (ONTARGET [ONgoing Telmisartan Alone and in combination with Ramipril Global Endpoint Trial] és VA NEPHRON-D [The Veterans Affairs Nephropathy in Diabetes]) vizsgálták az ACE-gátló és az ARB kombinált alkalmazását.</w:t>
      </w:r>
    </w:p>
    <w:p w14:paraId="03E0FC1E" w14:textId="77777777" w:rsidR="008D53F7" w:rsidRPr="000579D2" w:rsidRDefault="008D53F7" w:rsidP="000579D2">
      <w:pPr>
        <w:pStyle w:val="Szvegtrzs"/>
        <w:tabs>
          <w:tab w:val="left" w:pos="0"/>
        </w:tabs>
      </w:pPr>
    </w:p>
    <w:p w14:paraId="6934CF3B" w14:textId="00BBA407" w:rsidR="008D53F7" w:rsidRPr="000579D2" w:rsidRDefault="00141FD4" w:rsidP="000579D2">
      <w:pPr>
        <w:pStyle w:val="Szvegtrzs"/>
        <w:tabs>
          <w:tab w:val="left" w:pos="0"/>
        </w:tabs>
        <w:ind w:right="172"/>
      </w:pPr>
      <w:r w:rsidRPr="000579D2">
        <w:t>Az ONTARGET vizsgálatot olyan betegekn</w:t>
      </w:r>
      <w:r w:rsidR="00AE74D5" w:rsidRPr="000579D2">
        <w:t>él</w:t>
      </w:r>
      <w:r w:rsidRPr="000579D2">
        <w:t xml:space="preserve"> végezték, akiknek a kórtörténetében kardiovaszkuláris vagy cerebrovaszkuláris betegség, vagy szervkárosodással járó II típusú diabetes mellitus szerepelt. A VA NEPHRON-D vizsgálatot II típusú diabetesben és diabeteses nephropathiában szenvedő betegekn</w:t>
      </w:r>
      <w:r w:rsidR="00AE74D5" w:rsidRPr="000579D2">
        <w:t>él</w:t>
      </w:r>
      <w:r w:rsidRPr="000579D2">
        <w:t xml:space="preserve"> végezték.</w:t>
      </w:r>
    </w:p>
    <w:p w14:paraId="29FEFD73" w14:textId="77777777" w:rsidR="008D53F7" w:rsidRPr="000579D2" w:rsidRDefault="008D53F7" w:rsidP="000579D2">
      <w:pPr>
        <w:pStyle w:val="Szvegtrzs"/>
        <w:tabs>
          <w:tab w:val="left" w:pos="0"/>
        </w:tabs>
      </w:pPr>
    </w:p>
    <w:p w14:paraId="364DF7A6" w14:textId="399041BD" w:rsidR="008D53F7" w:rsidRPr="000579D2" w:rsidRDefault="00141FD4" w:rsidP="000579D2">
      <w:pPr>
        <w:pStyle w:val="Szvegtrzs"/>
        <w:tabs>
          <w:tab w:val="left" w:pos="0"/>
        </w:tabs>
        <w:ind w:right="374"/>
      </w:pPr>
      <w:r w:rsidRPr="000579D2">
        <w:lastRenderedPageBreak/>
        <w:t>Ezek a vizsgálatok nem mutattak ki szignifikánsan előnyös hatásokat a renális és/vagy kardiovaszkuláris kimenetel és a mortalitás vonatkozásában, miközben a monoterápia esetén megfigyelthez képest nőtt a hyperkalaemia, akut vese</w:t>
      </w:r>
      <w:r w:rsidR="00234FDB" w:rsidRPr="000579D2">
        <w:t>károsodás</w:t>
      </w:r>
      <w:r w:rsidRPr="000579D2">
        <w:t xml:space="preserve"> és/vagy hypotonia kockázata. A hasonló farmakodinámiás tulajdonságok alapján ezek az eredmények más ACE-gátlók és ARB-k esetében is relevánsak.</w:t>
      </w:r>
    </w:p>
    <w:p w14:paraId="68227118" w14:textId="77777777" w:rsidR="008D53F7" w:rsidRPr="000579D2" w:rsidRDefault="008D53F7" w:rsidP="000579D2">
      <w:pPr>
        <w:pStyle w:val="Szvegtrzs"/>
        <w:tabs>
          <w:tab w:val="left" w:pos="0"/>
        </w:tabs>
      </w:pPr>
    </w:p>
    <w:p w14:paraId="0C59A51A" w14:textId="42E4ACC2" w:rsidR="008D53F7" w:rsidRPr="000579D2" w:rsidRDefault="00141FD4" w:rsidP="000579D2">
      <w:pPr>
        <w:pStyle w:val="Szvegtrzs"/>
        <w:tabs>
          <w:tab w:val="left" w:pos="0"/>
        </w:tabs>
      </w:pPr>
      <w:r w:rsidRPr="000579D2">
        <w:t xml:space="preserve">Az ACE-gátlók és </w:t>
      </w:r>
      <w:r w:rsidR="00453F2F" w:rsidRPr="000579D2">
        <w:t>ARB-k</w:t>
      </w:r>
      <w:r w:rsidR="00AE74D5" w:rsidRPr="000579D2">
        <w:t xml:space="preserve"> egyidejűleg ezért</w:t>
      </w:r>
      <w:r w:rsidRPr="000579D2">
        <w:t xml:space="preserve"> diabeteses nephropathiaban szenvedő betegeknél nem </w:t>
      </w:r>
      <w:r w:rsidR="00AE74D5" w:rsidRPr="000579D2">
        <w:t>alkalmazhatók</w:t>
      </w:r>
      <w:r w:rsidRPr="000579D2">
        <w:t xml:space="preserve"> (lásd 4.4 pont).</w:t>
      </w:r>
    </w:p>
    <w:p w14:paraId="661F81D4" w14:textId="77777777" w:rsidR="008D53F7" w:rsidRPr="000579D2" w:rsidRDefault="008D53F7" w:rsidP="000579D2">
      <w:pPr>
        <w:pStyle w:val="Szvegtrzs"/>
        <w:tabs>
          <w:tab w:val="left" w:pos="0"/>
        </w:tabs>
      </w:pPr>
    </w:p>
    <w:p w14:paraId="61C4825F" w14:textId="58A92632" w:rsidR="008D53F7" w:rsidRPr="000579D2" w:rsidRDefault="00141FD4" w:rsidP="000579D2">
      <w:pPr>
        <w:pStyle w:val="Szvegtrzs"/>
        <w:tabs>
          <w:tab w:val="left" w:pos="0"/>
        </w:tabs>
        <w:ind w:right="199"/>
      </w:pPr>
      <w:r w:rsidRPr="000579D2">
        <w:t>Az ALTITUDE (Aliskiren Trial in Type 2 Diabetes Using Cardiovascular and Renal Disease Endpoints) vizsgálat célja az volt, hogy megállapítsák, előnyös-e a standard ACE-gátló</w:t>
      </w:r>
      <w:r w:rsidR="00AE74D5" w:rsidRPr="000579D2">
        <w:t>-</w:t>
      </w:r>
      <w:r w:rsidRPr="000579D2">
        <w:t xml:space="preserve"> vagy ARB</w:t>
      </w:r>
      <w:r w:rsidR="00AE74D5" w:rsidRPr="000579D2">
        <w:t>-</w:t>
      </w:r>
      <w:r w:rsidRPr="000579D2">
        <w:t>kezelés kiegészítése aliszkir</w:t>
      </w:r>
      <w:r w:rsidR="00AE74D5" w:rsidRPr="000579D2">
        <w:t>é</w:t>
      </w:r>
      <w:r w:rsidRPr="000579D2">
        <w:t>nnel II típusú diabetesben és krónikus vesebetegségben, illetve kardiovaszkuláris betegségben vagy mindkettőben szenvedő betegeknél. A vizsgálatot idő előtt leállították, mert nőtt a mellékhatások kockázata. A kardiovaszkuláris eredetű halál és a stroke szám szerint gyakoribb volt az aliszkir</w:t>
      </w:r>
      <w:r w:rsidR="00476198" w:rsidRPr="000579D2">
        <w:t>é</w:t>
      </w:r>
      <w:r w:rsidRPr="000579D2">
        <w:t>n</w:t>
      </w:r>
      <w:r w:rsidR="00476198" w:rsidRPr="000579D2">
        <w:t>-</w:t>
      </w:r>
      <w:r w:rsidRPr="000579D2">
        <w:t>csoportban, mint a placebocsoportban, és a mellékhatások</w:t>
      </w:r>
      <w:r w:rsidR="00897AF1" w:rsidRPr="000579D2">
        <w:t>,</w:t>
      </w:r>
      <w:r w:rsidRPr="000579D2">
        <w:t xml:space="preserve"> illetve súlyos mellékhatások (hyperkalaemia, hypotonia és veseműködési zavar) is gyakoribbak voltak az aliszkir</w:t>
      </w:r>
      <w:r w:rsidR="00476198" w:rsidRPr="000579D2">
        <w:t>é</w:t>
      </w:r>
      <w:r w:rsidRPr="000579D2">
        <w:t>n</w:t>
      </w:r>
      <w:r w:rsidR="00476198" w:rsidRPr="000579D2">
        <w:t>-</w:t>
      </w:r>
      <w:r w:rsidRPr="000579D2">
        <w:t>csoportban, mint a placebocsoportban.</w:t>
      </w:r>
    </w:p>
    <w:p w14:paraId="4ACA66FB" w14:textId="77777777" w:rsidR="008D53F7" w:rsidRPr="000579D2" w:rsidRDefault="008D53F7" w:rsidP="000579D2">
      <w:pPr>
        <w:pStyle w:val="Szvegtrzs"/>
        <w:tabs>
          <w:tab w:val="left" w:pos="0"/>
        </w:tabs>
      </w:pPr>
    </w:p>
    <w:p w14:paraId="51DD774F" w14:textId="77777777" w:rsidR="008D53F7" w:rsidRPr="000579D2" w:rsidRDefault="00141FD4" w:rsidP="003D0682">
      <w:pPr>
        <w:pStyle w:val="Cmsor1"/>
        <w:tabs>
          <w:tab w:val="left" w:pos="0"/>
        </w:tabs>
        <w:spacing w:before="0"/>
        <w:ind w:left="0"/>
      </w:pPr>
      <w:r w:rsidRPr="000579D2">
        <w:t>5.2</w:t>
      </w:r>
      <w:r w:rsidRPr="000579D2">
        <w:tab/>
        <w:t>Farmakokinetikai</w:t>
      </w:r>
      <w:r w:rsidRPr="000579D2">
        <w:rPr>
          <w:spacing w:val="-1"/>
        </w:rPr>
        <w:t xml:space="preserve"> </w:t>
      </w:r>
      <w:r w:rsidRPr="000579D2">
        <w:t>tulajdonságok</w:t>
      </w:r>
    </w:p>
    <w:p w14:paraId="38370085" w14:textId="77777777" w:rsidR="008D53F7" w:rsidRPr="000579D2" w:rsidRDefault="008D53F7" w:rsidP="000579D2">
      <w:pPr>
        <w:pStyle w:val="Szvegtrzs"/>
        <w:tabs>
          <w:tab w:val="left" w:pos="0"/>
        </w:tabs>
        <w:rPr>
          <w:b/>
        </w:rPr>
      </w:pPr>
    </w:p>
    <w:p w14:paraId="311BBA98" w14:textId="77777777" w:rsidR="008D53F7" w:rsidRPr="000579D2" w:rsidRDefault="00141FD4" w:rsidP="003D0682">
      <w:pPr>
        <w:pStyle w:val="Szvegtrzs"/>
        <w:tabs>
          <w:tab w:val="left" w:pos="0"/>
        </w:tabs>
      </w:pPr>
      <w:r w:rsidRPr="000579D2">
        <w:rPr>
          <w:u w:val="single"/>
        </w:rPr>
        <w:t>Linearitás</w:t>
      </w:r>
    </w:p>
    <w:p w14:paraId="0FD22F9D" w14:textId="4F8018F9" w:rsidR="008D53F7" w:rsidRPr="000579D2" w:rsidRDefault="00141FD4" w:rsidP="000579D2">
      <w:pPr>
        <w:pStyle w:val="Szvegtrzs"/>
        <w:tabs>
          <w:tab w:val="left" w:pos="0"/>
        </w:tabs>
      </w:pPr>
      <w:r w:rsidRPr="000579D2">
        <w:t>Az amlodipin, a valzartán és a hidroklorotiazid farmakokinetik</w:t>
      </w:r>
      <w:r w:rsidR="00234FDB" w:rsidRPr="000579D2">
        <w:t>ája</w:t>
      </w:r>
      <w:r w:rsidRPr="000579D2">
        <w:t xml:space="preserve"> lineáris.</w:t>
      </w:r>
    </w:p>
    <w:p w14:paraId="0D795E13" w14:textId="77777777" w:rsidR="008D53F7" w:rsidRPr="000579D2" w:rsidRDefault="008D53F7" w:rsidP="000579D2">
      <w:pPr>
        <w:pStyle w:val="Szvegtrzs"/>
        <w:tabs>
          <w:tab w:val="left" w:pos="0"/>
        </w:tabs>
      </w:pPr>
    </w:p>
    <w:p w14:paraId="041AAFAF" w14:textId="77777777" w:rsidR="008D53F7" w:rsidRPr="000579D2" w:rsidRDefault="00141FD4" w:rsidP="003D0682">
      <w:pPr>
        <w:tabs>
          <w:tab w:val="left" w:pos="0"/>
        </w:tabs>
        <w:rPr>
          <w:i/>
        </w:rPr>
      </w:pPr>
      <w:r w:rsidRPr="000579D2">
        <w:rPr>
          <w:i/>
          <w:u w:val="single"/>
        </w:rPr>
        <w:t>Amlodipin/valzartán/hidroklorotiazid</w:t>
      </w:r>
    </w:p>
    <w:p w14:paraId="0ED28992" w14:textId="54A745F8" w:rsidR="008D53F7" w:rsidRPr="000579D2" w:rsidRDefault="00141FD4" w:rsidP="000579D2">
      <w:pPr>
        <w:pStyle w:val="Szvegtrzs"/>
        <w:tabs>
          <w:tab w:val="left" w:pos="0"/>
        </w:tabs>
        <w:ind w:right="199"/>
      </w:pPr>
      <w:r w:rsidRPr="000579D2">
        <w:t xml:space="preserve">Az </w:t>
      </w:r>
      <w:r w:rsidR="001B1CB4" w:rsidRPr="000579D2">
        <w:t>amlodipin/valzartán/hidroklorotiazid</w:t>
      </w:r>
      <w:r w:rsidR="00840998" w:rsidRPr="000579D2">
        <w:t xml:space="preserve"> </w:t>
      </w:r>
      <w:r w:rsidRPr="000579D2">
        <w:t>átlagos egészséges felnőtteknek szájon át történő adását követően az amlodipin</w:t>
      </w:r>
      <w:r w:rsidR="00ED7FAF" w:rsidRPr="000579D2">
        <w:t xml:space="preserve"> plazma csúcskoncentrációja 6-8 órán belül</w:t>
      </w:r>
      <w:r w:rsidRPr="000579D2">
        <w:t>, a valzartán</w:t>
      </w:r>
      <w:r w:rsidR="00ED7FAF" w:rsidRPr="000579D2">
        <w:t>é 3 órán belül</w:t>
      </w:r>
      <w:r w:rsidRPr="000579D2">
        <w:t xml:space="preserve"> és a hidroklorotiazid</w:t>
      </w:r>
      <w:r w:rsidR="00ED7FAF" w:rsidRPr="000579D2">
        <w:t>é 2 órán belül</w:t>
      </w:r>
      <w:r w:rsidRPr="000579D2">
        <w:t xml:space="preserve"> alakult ki. Az amlodipin, </w:t>
      </w:r>
      <w:r w:rsidR="00ED7FAF" w:rsidRPr="000579D2">
        <w:t xml:space="preserve">a </w:t>
      </w:r>
      <w:r w:rsidRPr="000579D2">
        <w:t xml:space="preserve">valzartán és </w:t>
      </w:r>
      <w:r w:rsidR="00ED7FAF" w:rsidRPr="000579D2">
        <w:t xml:space="preserve">a </w:t>
      </w:r>
      <w:r w:rsidRPr="000579D2">
        <w:t xml:space="preserve">hidroklorotiazid </w:t>
      </w:r>
      <w:r w:rsidR="009873B9" w:rsidRPr="000579D2">
        <w:t>amlodipin/valzartán/hidroklorotiazid</w:t>
      </w:r>
      <w:r w:rsidR="00234FDB" w:rsidRPr="000579D2">
        <w:t>-</w:t>
      </w:r>
      <w:r w:rsidRPr="000579D2">
        <w:t>b</w:t>
      </w:r>
      <w:r w:rsidR="009873B9" w:rsidRPr="000579D2">
        <w:t>ó</w:t>
      </w:r>
      <w:r w:rsidRPr="000579D2">
        <w:t xml:space="preserve">l történő felszívódásának a sebessége és a mértéke ugyanakkora, mint amikor különálló </w:t>
      </w:r>
      <w:r w:rsidR="00ED7FAF" w:rsidRPr="000579D2">
        <w:t xml:space="preserve">készítményekben </w:t>
      </w:r>
      <w:r w:rsidRPr="000579D2">
        <w:t>adják.</w:t>
      </w:r>
    </w:p>
    <w:p w14:paraId="3DF453F8" w14:textId="77777777" w:rsidR="006633D7" w:rsidRPr="000579D2" w:rsidRDefault="006633D7" w:rsidP="000579D2">
      <w:pPr>
        <w:pStyle w:val="Szvegtrzs"/>
        <w:tabs>
          <w:tab w:val="left" w:pos="0"/>
        </w:tabs>
        <w:ind w:right="199"/>
      </w:pPr>
    </w:p>
    <w:p w14:paraId="61463832" w14:textId="77777777" w:rsidR="008D53F7" w:rsidRPr="000579D2" w:rsidRDefault="00141FD4" w:rsidP="000579D2">
      <w:pPr>
        <w:pStyle w:val="Szvegtrzs"/>
        <w:tabs>
          <w:tab w:val="left" w:pos="0"/>
        </w:tabs>
      </w:pPr>
      <w:r w:rsidRPr="000579D2">
        <w:rPr>
          <w:u w:val="single"/>
        </w:rPr>
        <w:t>Amlodipin</w:t>
      </w:r>
    </w:p>
    <w:p w14:paraId="5DE6AD9B" w14:textId="77777777" w:rsidR="008D53F7" w:rsidRPr="000579D2" w:rsidRDefault="00141FD4" w:rsidP="000579D2">
      <w:pPr>
        <w:tabs>
          <w:tab w:val="left" w:pos="0"/>
        </w:tabs>
        <w:rPr>
          <w:i/>
        </w:rPr>
      </w:pPr>
      <w:r w:rsidRPr="000579D2">
        <w:rPr>
          <w:i/>
          <w:u w:val="single"/>
        </w:rPr>
        <w:t>Felszívódás</w:t>
      </w:r>
    </w:p>
    <w:p w14:paraId="759EEC2C" w14:textId="77777777" w:rsidR="008D53F7" w:rsidRPr="000579D2" w:rsidRDefault="00141FD4" w:rsidP="000579D2">
      <w:pPr>
        <w:pStyle w:val="Szvegtrzs"/>
        <w:tabs>
          <w:tab w:val="left" w:pos="0"/>
        </w:tabs>
      </w:pPr>
      <w:r w:rsidRPr="000579D2">
        <w:t>Ha az amlodipint önmagában adjuk, akkor terápiás adagjainak szájon át történő alkalmazása után az amlodipin csúcskoncentrációja a plazmában 6-12 órán belül alakul ki. Az abszolút biohasznosulás számított értéke 64-80% közé esik. Az amlodipin biohasznosulását nem befolyásolja az étkezés.</w:t>
      </w:r>
    </w:p>
    <w:p w14:paraId="6CD73E28" w14:textId="77777777" w:rsidR="008D53F7" w:rsidRPr="000579D2" w:rsidRDefault="008D53F7" w:rsidP="000579D2">
      <w:pPr>
        <w:pStyle w:val="Szvegtrzs"/>
        <w:tabs>
          <w:tab w:val="left" w:pos="0"/>
        </w:tabs>
      </w:pPr>
    </w:p>
    <w:p w14:paraId="18786D35" w14:textId="77777777" w:rsidR="008D53F7" w:rsidRPr="000579D2" w:rsidRDefault="00141FD4" w:rsidP="003D0682">
      <w:pPr>
        <w:tabs>
          <w:tab w:val="left" w:pos="0"/>
        </w:tabs>
        <w:rPr>
          <w:i/>
        </w:rPr>
      </w:pPr>
      <w:r w:rsidRPr="000579D2">
        <w:rPr>
          <w:i/>
          <w:u w:val="single"/>
        </w:rPr>
        <w:t>Eloszlás</w:t>
      </w:r>
    </w:p>
    <w:p w14:paraId="5F025AA7" w14:textId="30341EAD" w:rsidR="008D53F7" w:rsidRPr="000579D2" w:rsidRDefault="00141FD4" w:rsidP="000579D2">
      <w:pPr>
        <w:pStyle w:val="Szvegtrzs"/>
        <w:tabs>
          <w:tab w:val="left" w:pos="0"/>
        </w:tabs>
        <w:ind w:right="109"/>
      </w:pPr>
      <w:r w:rsidRPr="000579D2">
        <w:t xml:space="preserve">Az amlodipin megoszlási térfogata körülbelül 21 l/kg. Az amlodipinnel végzett </w:t>
      </w:r>
      <w:r w:rsidRPr="000579D2">
        <w:rPr>
          <w:i/>
        </w:rPr>
        <w:t xml:space="preserve">in vitro </w:t>
      </w:r>
      <w:r w:rsidRPr="000579D2">
        <w:t xml:space="preserve">vizsgálatok azt mutatták, hogy a keringő </w:t>
      </w:r>
      <w:r w:rsidR="00ED7FAF" w:rsidRPr="000579D2">
        <w:t>hatóanyagna</w:t>
      </w:r>
      <w:r w:rsidRPr="000579D2">
        <w:t>k körülbelül a 97,5%-a kötődik plazmafehérjékhez.</w:t>
      </w:r>
    </w:p>
    <w:p w14:paraId="785C8EAF" w14:textId="77777777" w:rsidR="008D53F7" w:rsidRPr="000579D2" w:rsidRDefault="008D53F7" w:rsidP="000579D2">
      <w:pPr>
        <w:pStyle w:val="Szvegtrzs"/>
        <w:tabs>
          <w:tab w:val="left" w:pos="0"/>
        </w:tabs>
      </w:pPr>
    </w:p>
    <w:p w14:paraId="11DABD7F" w14:textId="77777777" w:rsidR="008D53F7" w:rsidRPr="000579D2" w:rsidRDefault="00141FD4" w:rsidP="000579D2">
      <w:pPr>
        <w:tabs>
          <w:tab w:val="left" w:pos="0"/>
        </w:tabs>
        <w:rPr>
          <w:i/>
        </w:rPr>
      </w:pPr>
      <w:r w:rsidRPr="000579D2">
        <w:rPr>
          <w:i/>
          <w:u w:val="single"/>
        </w:rPr>
        <w:t>Biotranszformáció</w:t>
      </w:r>
    </w:p>
    <w:p w14:paraId="0FA47699" w14:textId="77777777" w:rsidR="008D53F7" w:rsidRPr="000579D2" w:rsidRDefault="00141FD4" w:rsidP="000579D2">
      <w:pPr>
        <w:pStyle w:val="Szvegtrzs"/>
        <w:tabs>
          <w:tab w:val="left" w:pos="0"/>
        </w:tabs>
      </w:pPr>
      <w:r w:rsidRPr="000579D2">
        <w:t>Az amlodipin nagymértékben (körülbelül 90%-ban) inaktív metabolitokká metabolizálódik a májban.</w:t>
      </w:r>
    </w:p>
    <w:p w14:paraId="33668DAB" w14:textId="77777777" w:rsidR="008D53F7" w:rsidRPr="000579D2" w:rsidRDefault="008D53F7" w:rsidP="000579D2">
      <w:pPr>
        <w:pStyle w:val="Szvegtrzs"/>
        <w:tabs>
          <w:tab w:val="left" w:pos="0"/>
        </w:tabs>
      </w:pPr>
    </w:p>
    <w:p w14:paraId="0055BAE8" w14:textId="77777777" w:rsidR="008D53F7" w:rsidRPr="000579D2" w:rsidRDefault="00141FD4" w:rsidP="003D0682">
      <w:pPr>
        <w:tabs>
          <w:tab w:val="left" w:pos="0"/>
        </w:tabs>
        <w:rPr>
          <w:i/>
        </w:rPr>
      </w:pPr>
      <w:r w:rsidRPr="000579D2">
        <w:rPr>
          <w:i/>
          <w:u w:val="single"/>
        </w:rPr>
        <w:t>Elimináció</w:t>
      </w:r>
    </w:p>
    <w:p w14:paraId="73F00B54" w14:textId="438F13DF" w:rsidR="008D53F7" w:rsidRPr="000579D2" w:rsidRDefault="00141FD4" w:rsidP="000579D2">
      <w:pPr>
        <w:pStyle w:val="Szvegtrzs"/>
        <w:tabs>
          <w:tab w:val="left" w:pos="0"/>
        </w:tabs>
        <w:ind w:right="434"/>
      </w:pPr>
      <w:r w:rsidRPr="000579D2">
        <w:t>Az amlodipin eliminációja a plazmából bifázisos, a terminális eliminációs felezési ideje körülbelül 30-50 óra. A</w:t>
      </w:r>
      <w:r w:rsidR="00ED7FAF" w:rsidRPr="000579D2">
        <w:t xml:space="preserve"> dinamikus</w:t>
      </w:r>
      <w:r w:rsidRPr="000579D2">
        <w:t xml:space="preserve"> egyensúlyi </w:t>
      </w:r>
      <w:r w:rsidR="00D7001D" w:rsidRPr="000579D2">
        <w:t xml:space="preserve">(steady-state) </w:t>
      </w:r>
      <w:r w:rsidRPr="000579D2">
        <w:t>plazmaszintek 7-8 napos folyamatos adagolás után alakulnak ki. A be</w:t>
      </w:r>
      <w:r w:rsidR="00D7001D" w:rsidRPr="000579D2">
        <w:t>adott</w:t>
      </w:r>
      <w:r w:rsidRPr="000579D2">
        <w:t xml:space="preserve"> amlodipin 10%-a, míg a metabolitok 60%-a ürül a vizelettel.</w:t>
      </w:r>
    </w:p>
    <w:p w14:paraId="5AEF866F" w14:textId="77777777" w:rsidR="008D53F7" w:rsidRPr="000579D2" w:rsidRDefault="008D53F7" w:rsidP="000579D2">
      <w:pPr>
        <w:pStyle w:val="Szvegtrzs"/>
        <w:tabs>
          <w:tab w:val="left" w:pos="0"/>
        </w:tabs>
      </w:pPr>
    </w:p>
    <w:p w14:paraId="32052E5C" w14:textId="77777777" w:rsidR="008D53F7" w:rsidRPr="000579D2" w:rsidRDefault="00141FD4" w:rsidP="003D0682">
      <w:pPr>
        <w:pStyle w:val="Szvegtrzs"/>
        <w:tabs>
          <w:tab w:val="left" w:pos="0"/>
        </w:tabs>
      </w:pPr>
      <w:r w:rsidRPr="000579D2">
        <w:rPr>
          <w:u w:val="single"/>
        </w:rPr>
        <w:t>Valzartán</w:t>
      </w:r>
    </w:p>
    <w:p w14:paraId="0BD057B1" w14:textId="77777777" w:rsidR="008D53F7" w:rsidRPr="000579D2" w:rsidRDefault="00141FD4" w:rsidP="000579D2">
      <w:pPr>
        <w:tabs>
          <w:tab w:val="left" w:pos="0"/>
        </w:tabs>
        <w:rPr>
          <w:i/>
        </w:rPr>
      </w:pPr>
      <w:r w:rsidRPr="000579D2">
        <w:rPr>
          <w:i/>
          <w:u w:val="single"/>
        </w:rPr>
        <w:t>Felszívódás</w:t>
      </w:r>
    </w:p>
    <w:p w14:paraId="52C0D3BA" w14:textId="5DF86866" w:rsidR="008D53F7" w:rsidRPr="000579D2" w:rsidRDefault="00141FD4" w:rsidP="000579D2">
      <w:pPr>
        <w:pStyle w:val="Szvegtrzs"/>
        <w:tabs>
          <w:tab w:val="left" w:pos="0"/>
        </w:tabs>
        <w:ind w:right="146"/>
      </w:pPr>
      <w:r w:rsidRPr="000579D2">
        <w:t xml:space="preserve">Ha a valzartánt önmagában adjuk, akkor szájon át történő alkalmazása után a plazmában a valzartán csúcskoncentrációja 2-4 órán belül </w:t>
      </w:r>
      <w:r w:rsidRPr="000579D2">
        <w:rPr>
          <w:spacing w:val="-3"/>
        </w:rPr>
        <w:t xml:space="preserve">alakul ki. </w:t>
      </w:r>
      <w:r w:rsidRPr="000579D2">
        <w:t xml:space="preserve">Az </w:t>
      </w:r>
      <w:r w:rsidRPr="000579D2">
        <w:rPr>
          <w:spacing w:val="-3"/>
        </w:rPr>
        <w:t xml:space="preserve">átlagos abszolút biohasznosulás </w:t>
      </w:r>
      <w:r w:rsidRPr="000579D2">
        <w:t xml:space="preserve">23%. A táplálék körülbelül 40%-kal csökkenti a valzartán AUC-vel jellemzett </w:t>
      </w:r>
      <w:r w:rsidR="00D7001D" w:rsidRPr="000579D2">
        <w:t>expozíciójá</w:t>
      </w:r>
      <w:r w:rsidRPr="000579D2">
        <w:t>t és körülbelül 50%-kal a plazma csúcskoncentrációt (</w:t>
      </w:r>
      <w:r w:rsidR="00D7001D" w:rsidRPr="000579D2">
        <w:t>c</w:t>
      </w:r>
      <w:r w:rsidRPr="000579D2">
        <w:rPr>
          <w:vertAlign w:val="subscript"/>
        </w:rPr>
        <w:t>max</w:t>
      </w:r>
      <w:r w:rsidRPr="000579D2">
        <w:t xml:space="preserve">), azonban a </w:t>
      </w:r>
      <w:r w:rsidR="00D7001D" w:rsidRPr="000579D2">
        <w:t>be</w:t>
      </w:r>
      <w:r w:rsidRPr="000579D2">
        <w:t xml:space="preserve">adás után 8 órával a valzartán </w:t>
      </w:r>
      <w:r w:rsidR="00D7001D" w:rsidRPr="000579D2">
        <w:t>plazma</w:t>
      </w:r>
      <w:r w:rsidRPr="000579D2">
        <w:t xml:space="preserve">koncentrációja azonos volt táplálékkal, illetve éhgyomorra történő bevétel esetén. Az AUC-érték ezen csökkenését azonban nem kísérte a terápiás hatás szignifikáns csökkenése, így a valzartán étkezés közben vagy </w:t>
      </w:r>
      <w:r w:rsidRPr="000579D2">
        <w:lastRenderedPageBreak/>
        <w:t>étkezéstől függetlenül is bevehető.</w:t>
      </w:r>
    </w:p>
    <w:p w14:paraId="4A8769C6" w14:textId="77777777" w:rsidR="008D53F7" w:rsidRPr="000579D2" w:rsidRDefault="008D53F7" w:rsidP="000579D2">
      <w:pPr>
        <w:pStyle w:val="Szvegtrzs"/>
        <w:tabs>
          <w:tab w:val="left" w:pos="0"/>
        </w:tabs>
      </w:pPr>
    </w:p>
    <w:p w14:paraId="47F1BDA7" w14:textId="77777777" w:rsidR="008D53F7" w:rsidRPr="000579D2" w:rsidRDefault="00141FD4" w:rsidP="003D0682">
      <w:pPr>
        <w:tabs>
          <w:tab w:val="left" w:pos="0"/>
        </w:tabs>
        <w:rPr>
          <w:i/>
        </w:rPr>
      </w:pPr>
      <w:r w:rsidRPr="000579D2">
        <w:rPr>
          <w:i/>
          <w:u w:val="single"/>
        </w:rPr>
        <w:t>Eloszlás</w:t>
      </w:r>
    </w:p>
    <w:p w14:paraId="200578A7" w14:textId="67C7CEF8" w:rsidR="008D53F7" w:rsidRPr="000579D2" w:rsidRDefault="00141FD4" w:rsidP="000579D2">
      <w:pPr>
        <w:pStyle w:val="Szvegtrzs"/>
        <w:tabs>
          <w:tab w:val="left" w:pos="0"/>
        </w:tabs>
        <w:ind w:right="199"/>
      </w:pPr>
      <w:r w:rsidRPr="000579D2">
        <w:t>Intravénás be</w:t>
      </w:r>
      <w:r w:rsidR="00D7001D" w:rsidRPr="000579D2">
        <w:t>adást</w:t>
      </w:r>
      <w:r w:rsidRPr="000579D2">
        <w:t xml:space="preserve"> követően a valzartán </w:t>
      </w:r>
      <w:r w:rsidR="00D7001D" w:rsidRPr="000579D2">
        <w:t xml:space="preserve">dinamikus </w:t>
      </w:r>
      <w:r w:rsidRPr="000579D2">
        <w:t>egyensúlyi</w:t>
      </w:r>
      <w:r w:rsidR="00D7001D" w:rsidRPr="000579D2">
        <w:t xml:space="preserve"> (steady-state)</w:t>
      </w:r>
      <w:r w:rsidRPr="000579D2">
        <w:t xml:space="preserve"> megoszlási térfogata körülbelül 17 liter, ami arra utal, hogy a valzartán szöveti megoszlása nem nagymértékű. A valzartán nagymértékben (94-97%-ban) kötődik a szérumfehérjékhez, elsősorban a szérumalbuminhoz.</w:t>
      </w:r>
    </w:p>
    <w:p w14:paraId="0CF24F00" w14:textId="77777777" w:rsidR="008D53F7" w:rsidRPr="000579D2" w:rsidRDefault="008D53F7" w:rsidP="000579D2">
      <w:pPr>
        <w:pStyle w:val="Szvegtrzs"/>
        <w:tabs>
          <w:tab w:val="left" w:pos="0"/>
        </w:tabs>
      </w:pPr>
    </w:p>
    <w:p w14:paraId="46CD6C8B" w14:textId="77777777" w:rsidR="008D53F7" w:rsidRPr="000579D2" w:rsidRDefault="00141FD4" w:rsidP="003D0682">
      <w:pPr>
        <w:tabs>
          <w:tab w:val="left" w:pos="0"/>
        </w:tabs>
        <w:rPr>
          <w:i/>
        </w:rPr>
      </w:pPr>
      <w:r w:rsidRPr="000579D2">
        <w:rPr>
          <w:i/>
          <w:u w:val="single"/>
        </w:rPr>
        <w:t>Biotranszformáció</w:t>
      </w:r>
    </w:p>
    <w:p w14:paraId="51C9FD84" w14:textId="2C927510" w:rsidR="008D53F7" w:rsidRPr="000579D2" w:rsidRDefault="00141FD4" w:rsidP="000579D2">
      <w:pPr>
        <w:pStyle w:val="Szvegtrzs"/>
        <w:tabs>
          <w:tab w:val="left" w:pos="0"/>
        </w:tabs>
        <w:ind w:right="459"/>
      </w:pPr>
      <w:r w:rsidRPr="000579D2">
        <w:t>A valzartán nem alakul át nagymértékben, mivel a be</w:t>
      </w:r>
      <w:r w:rsidR="00D7001D" w:rsidRPr="000579D2">
        <w:t>adott</w:t>
      </w:r>
      <w:r w:rsidRPr="000579D2">
        <w:t xml:space="preserve"> adagnak csak körülbelül 20%-a nyerhető vissza metabolitok formájában. </w:t>
      </w:r>
      <w:r w:rsidR="00D7001D" w:rsidRPr="000579D2">
        <w:t>Egy</w:t>
      </w:r>
      <w:r w:rsidRPr="000579D2">
        <w:t xml:space="preserve"> hidroxi-metabolitot alacsony koncentrációban (a valzartán AUC kevesebb mint 10%-a) kimutatták a plazmában. Ez a metabolit farmakológiailag inaktív.</w:t>
      </w:r>
    </w:p>
    <w:p w14:paraId="4D0F95CE" w14:textId="77777777" w:rsidR="008D53F7" w:rsidRPr="000579D2" w:rsidRDefault="008D53F7" w:rsidP="000579D2">
      <w:pPr>
        <w:pStyle w:val="Szvegtrzs"/>
        <w:tabs>
          <w:tab w:val="left" w:pos="0"/>
        </w:tabs>
      </w:pPr>
    </w:p>
    <w:p w14:paraId="69F2EC68" w14:textId="77777777" w:rsidR="008D53F7" w:rsidRPr="000579D2" w:rsidRDefault="00141FD4" w:rsidP="003D0682">
      <w:pPr>
        <w:tabs>
          <w:tab w:val="left" w:pos="0"/>
        </w:tabs>
        <w:rPr>
          <w:i/>
        </w:rPr>
      </w:pPr>
      <w:r w:rsidRPr="000579D2">
        <w:rPr>
          <w:i/>
          <w:u w:val="single"/>
        </w:rPr>
        <w:t>Elimináció</w:t>
      </w:r>
    </w:p>
    <w:p w14:paraId="4A0C975F" w14:textId="08CC50B1" w:rsidR="008D53F7" w:rsidRPr="000579D2" w:rsidRDefault="00141FD4" w:rsidP="000579D2">
      <w:pPr>
        <w:pStyle w:val="Szvegtrzs"/>
        <w:tabs>
          <w:tab w:val="left" w:pos="0"/>
        </w:tabs>
      </w:pPr>
      <w:r w:rsidRPr="000579D2">
        <w:t>A valzartán multiexponenciális bomlási kinetikát mutat (t</w:t>
      </w:r>
      <w:r w:rsidRPr="000579D2">
        <w:rPr>
          <w:vertAlign w:val="subscript"/>
        </w:rPr>
        <w:t>½α</w:t>
      </w:r>
      <w:r w:rsidRPr="000579D2">
        <w:rPr>
          <w:position w:val="-2"/>
        </w:rPr>
        <w:t xml:space="preserve"> </w:t>
      </w:r>
      <w:r w:rsidRPr="000579D2">
        <w:t>&lt;1 óra és t</w:t>
      </w:r>
      <w:r w:rsidRPr="000579D2">
        <w:rPr>
          <w:vertAlign w:val="subscript"/>
        </w:rPr>
        <w:t>½ß</w:t>
      </w:r>
      <w:r w:rsidRPr="000579D2">
        <w:rPr>
          <w:position w:val="-2"/>
        </w:rPr>
        <w:t xml:space="preserve"> </w:t>
      </w:r>
      <w:r w:rsidRPr="000579D2">
        <w:t>körülbelül 9 óra). A valzartán elsősorban a széklettel (a be</w:t>
      </w:r>
      <w:r w:rsidR="00A13EBD" w:rsidRPr="000579D2">
        <w:t>adott</w:t>
      </w:r>
      <w:r w:rsidRPr="000579D2">
        <w:t xml:space="preserve"> adag körülbelül 8</w:t>
      </w:r>
      <w:r w:rsidR="00A13EBD" w:rsidRPr="000579D2">
        <w:t>3</w:t>
      </w:r>
      <w:r w:rsidRPr="000579D2">
        <w:t>%-a) és a vizelettel (a bevitt adag körülbelül</w:t>
      </w:r>
      <w:r w:rsidR="00A13EBD" w:rsidRPr="000579D2">
        <w:t xml:space="preserve"> </w:t>
      </w:r>
      <w:r w:rsidRPr="000579D2">
        <w:t>13%-a) ürül, nagyobb részben változatlan formában. Intravénás be</w:t>
      </w:r>
      <w:r w:rsidR="00A13EBD" w:rsidRPr="000579D2">
        <w:t>adást</w:t>
      </w:r>
      <w:r w:rsidRPr="000579D2">
        <w:t xml:space="preserve"> követően a valzartán plazma clearance körülbelül 2 l/óra, míg a renális clearance 0,62 l/óra (a teljes clearance körülbelül 30%-a). A valzartán felezési ideje 6 óra.</w:t>
      </w:r>
    </w:p>
    <w:p w14:paraId="6017F6AB" w14:textId="77777777" w:rsidR="008D53F7" w:rsidRPr="000579D2" w:rsidRDefault="008D53F7" w:rsidP="000579D2">
      <w:pPr>
        <w:pStyle w:val="Szvegtrzs"/>
        <w:tabs>
          <w:tab w:val="left" w:pos="0"/>
        </w:tabs>
      </w:pPr>
    </w:p>
    <w:p w14:paraId="125EF230" w14:textId="77777777" w:rsidR="008D53F7" w:rsidRPr="000579D2" w:rsidRDefault="00141FD4" w:rsidP="003D0682">
      <w:pPr>
        <w:pStyle w:val="Szvegtrzs"/>
        <w:tabs>
          <w:tab w:val="left" w:pos="0"/>
        </w:tabs>
      </w:pPr>
      <w:r w:rsidRPr="000579D2">
        <w:rPr>
          <w:u w:val="single"/>
        </w:rPr>
        <w:t>Hidroklorotiazid</w:t>
      </w:r>
    </w:p>
    <w:p w14:paraId="5F7DDCC6" w14:textId="77777777" w:rsidR="008D53F7" w:rsidRPr="000579D2" w:rsidRDefault="00141FD4" w:rsidP="000579D2">
      <w:pPr>
        <w:tabs>
          <w:tab w:val="left" w:pos="0"/>
        </w:tabs>
        <w:rPr>
          <w:i/>
        </w:rPr>
      </w:pPr>
      <w:r w:rsidRPr="000579D2">
        <w:rPr>
          <w:i/>
          <w:u w:val="single"/>
        </w:rPr>
        <w:t>Felszívódás</w:t>
      </w:r>
    </w:p>
    <w:p w14:paraId="7A8B80C0" w14:textId="77777777" w:rsidR="008D53F7" w:rsidRPr="000579D2" w:rsidRDefault="00141FD4" w:rsidP="000579D2">
      <w:pPr>
        <w:pStyle w:val="Szvegtrzs"/>
        <w:tabs>
          <w:tab w:val="left" w:pos="0"/>
        </w:tabs>
        <w:ind w:right="374"/>
      </w:pPr>
      <w:r w:rsidRPr="000579D2">
        <w:t xml:space="preserve">Egy </w:t>
      </w:r>
      <w:r w:rsidRPr="000579D2">
        <w:rPr>
          <w:i/>
        </w:rPr>
        <w:t>per os</w:t>
      </w:r>
      <w:r w:rsidRPr="000579D2">
        <w:t xml:space="preserve"> adag után a hidroklorotiazid felszívódása gyors (t</w:t>
      </w:r>
      <w:r w:rsidRPr="000579D2">
        <w:rPr>
          <w:vertAlign w:val="subscript"/>
        </w:rPr>
        <w:t>max</w:t>
      </w:r>
      <w:r w:rsidRPr="000579D2">
        <w:rPr>
          <w:position w:val="-2"/>
        </w:rPr>
        <w:t xml:space="preserve"> </w:t>
      </w:r>
      <w:r w:rsidRPr="000579D2">
        <w:t>kb. 2 óra). Az átlagos AUC emelkedése lineáris és a terápiás tartományban a dózissal arányos.</w:t>
      </w:r>
    </w:p>
    <w:p w14:paraId="54D74A5F" w14:textId="77777777" w:rsidR="008D53F7" w:rsidRPr="000579D2" w:rsidRDefault="008D53F7" w:rsidP="000579D2">
      <w:pPr>
        <w:pStyle w:val="Szvegtrzs"/>
        <w:tabs>
          <w:tab w:val="left" w:pos="0"/>
        </w:tabs>
      </w:pPr>
    </w:p>
    <w:p w14:paraId="624D0BD5" w14:textId="798412CF" w:rsidR="008D53F7" w:rsidRPr="000579D2" w:rsidRDefault="00141FD4" w:rsidP="000579D2">
      <w:pPr>
        <w:pStyle w:val="Szvegtrzs"/>
        <w:tabs>
          <w:tab w:val="left" w:pos="0"/>
        </w:tabs>
      </w:pPr>
      <w:r w:rsidRPr="000579D2">
        <w:t>A táplálék</w:t>
      </w:r>
      <w:r w:rsidR="00A13EBD" w:rsidRPr="000579D2">
        <w:t>nak a</w:t>
      </w:r>
      <w:r w:rsidRPr="000579D2">
        <w:t xml:space="preserve"> hidroklorotiazid felszívódásra gyakorolt hatásának, ha van egyáltalán, kicsi a klinikai jelentősége. A hidroklorotiazid abszolút biohasznosulása </w:t>
      </w:r>
      <w:r w:rsidRPr="000579D2">
        <w:rPr>
          <w:i/>
        </w:rPr>
        <w:t>per os</w:t>
      </w:r>
      <w:r w:rsidRPr="000579D2">
        <w:t xml:space="preserve"> alkalmazás esetén 70%.</w:t>
      </w:r>
    </w:p>
    <w:p w14:paraId="1623BABD" w14:textId="77777777" w:rsidR="00A13EBD" w:rsidRPr="000579D2" w:rsidRDefault="00A13EBD" w:rsidP="000579D2">
      <w:pPr>
        <w:pStyle w:val="Szvegtrzs"/>
        <w:tabs>
          <w:tab w:val="left" w:pos="0"/>
        </w:tabs>
      </w:pPr>
    </w:p>
    <w:p w14:paraId="40CBC4BE" w14:textId="77777777" w:rsidR="008D53F7" w:rsidRPr="000579D2" w:rsidRDefault="00141FD4" w:rsidP="000579D2">
      <w:pPr>
        <w:tabs>
          <w:tab w:val="left" w:pos="0"/>
        </w:tabs>
        <w:rPr>
          <w:i/>
        </w:rPr>
      </w:pPr>
      <w:r w:rsidRPr="000579D2">
        <w:rPr>
          <w:i/>
          <w:u w:val="single"/>
        </w:rPr>
        <w:t>Eloszlás</w:t>
      </w:r>
    </w:p>
    <w:p w14:paraId="6447891C" w14:textId="77777777" w:rsidR="008D53F7" w:rsidRPr="000579D2" w:rsidRDefault="00141FD4" w:rsidP="000579D2">
      <w:pPr>
        <w:pStyle w:val="Szvegtrzs"/>
        <w:tabs>
          <w:tab w:val="left" w:pos="0"/>
        </w:tabs>
        <w:ind w:right="374"/>
      </w:pPr>
      <w:r w:rsidRPr="000579D2">
        <w:t>A látszólagos megoszlási térfogat 4–8 l/kg. A keringő hidroklorotiazid 40–70%-a kötődik a szérumfehérjékhez, főként a szérumalbuminhoz. A hidroklorotiazid akkumulálódik az erythrocytákban, ahol a plazmaszintnek kb. 3-szorosát éri el.</w:t>
      </w:r>
    </w:p>
    <w:p w14:paraId="2763DA14" w14:textId="77777777" w:rsidR="008D53F7" w:rsidRPr="000579D2" w:rsidRDefault="008D53F7" w:rsidP="000579D2">
      <w:pPr>
        <w:pStyle w:val="Szvegtrzs"/>
        <w:tabs>
          <w:tab w:val="left" w:pos="0"/>
        </w:tabs>
      </w:pPr>
    </w:p>
    <w:p w14:paraId="3CB2021D" w14:textId="77777777" w:rsidR="008D53F7" w:rsidRPr="000579D2" w:rsidRDefault="00141FD4" w:rsidP="003D0682">
      <w:pPr>
        <w:tabs>
          <w:tab w:val="left" w:pos="0"/>
        </w:tabs>
        <w:rPr>
          <w:i/>
        </w:rPr>
      </w:pPr>
      <w:r w:rsidRPr="000579D2">
        <w:rPr>
          <w:i/>
          <w:u w:val="single"/>
        </w:rPr>
        <w:t>Biotranszformáció</w:t>
      </w:r>
    </w:p>
    <w:p w14:paraId="1407EC01" w14:textId="77777777" w:rsidR="008D53F7" w:rsidRPr="000579D2" w:rsidRDefault="00141FD4" w:rsidP="000579D2">
      <w:pPr>
        <w:pStyle w:val="Szvegtrzs"/>
        <w:tabs>
          <w:tab w:val="left" w:pos="0"/>
        </w:tabs>
      </w:pPr>
      <w:r w:rsidRPr="000579D2">
        <w:t>A hidroklorotiazid elsősorban változatlan vegyület formájában eliminálódik.</w:t>
      </w:r>
    </w:p>
    <w:p w14:paraId="0EF59132" w14:textId="77777777" w:rsidR="008D53F7" w:rsidRPr="000579D2" w:rsidRDefault="008D53F7" w:rsidP="000579D2">
      <w:pPr>
        <w:pStyle w:val="Szvegtrzs"/>
        <w:tabs>
          <w:tab w:val="left" w:pos="0"/>
        </w:tabs>
      </w:pPr>
    </w:p>
    <w:p w14:paraId="7DCFF2CB" w14:textId="77777777" w:rsidR="008D53F7" w:rsidRPr="000579D2" w:rsidRDefault="00141FD4" w:rsidP="003D0682">
      <w:pPr>
        <w:tabs>
          <w:tab w:val="left" w:pos="0"/>
        </w:tabs>
        <w:rPr>
          <w:i/>
        </w:rPr>
      </w:pPr>
      <w:r w:rsidRPr="000579D2">
        <w:rPr>
          <w:i/>
          <w:u w:val="single"/>
        </w:rPr>
        <w:t>Elimináció</w:t>
      </w:r>
    </w:p>
    <w:p w14:paraId="2DA24876" w14:textId="77777777" w:rsidR="008D53F7" w:rsidRPr="000579D2" w:rsidRDefault="00141FD4" w:rsidP="000579D2">
      <w:pPr>
        <w:pStyle w:val="Szvegtrzs"/>
        <w:tabs>
          <w:tab w:val="left" w:pos="0"/>
        </w:tabs>
        <w:ind w:right="138"/>
      </w:pPr>
      <w:r w:rsidRPr="000579D2">
        <w:t>A hidroklorotiazid a plazmából a terminális eliminációs fázisban átlagosan 6-15 órás felezési idővel eliminálódik. Ismételt adagolás mellett a hidroklorotiazid kinetikája nem változik, és napi egyszeri adagolás mellett az akkumuláció minimális. A felszívódott adag több mint 95%-a változatlan vegyület formájában a vizeletben választódik ki. A renalis clearance passzív filtrációból és a renalis tubulusokba történő aktív szekrécióból tevődik össze.</w:t>
      </w:r>
    </w:p>
    <w:p w14:paraId="45C2B44E" w14:textId="77777777" w:rsidR="008D53F7" w:rsidRPr="000579D2" w:rsidRDefault="008D53F7" w:rsidP="000579D2">
      <w:pPr>
        <w:pStyle w:val="Szvegtrzs"/>
        <w:tabs>
          <w:tab w:val="left" w:pos="0"/>
        </w:tabs>
      </w:pPr>
    </w:p>
    <w:p w14:paraId="598BDB38" w14:textId="21403C37" w:rsidR="008D53F7" w:rsidRPr="000579D2" w:rsidRDefault="0057734F" w:rsidP="003D0682">
      <w:pPr>
        <w:pStyle w:val="Szvegtrzs"/>
        <w:tabs>
          <w:tab w:val="left" w:pos="0"/>
        </w:tabs>
      </w:pPr>
      <w:r w:rsidRPr="000579D2">
        <w:rPr>
          <w:u w:val="single"/>
        </w:rPr>
        <w:t>Különlege</w:t>
      </w:r>
      <w:r w:rsidR="00141FD4" w:rsidRPr="000579D2">
        <w:rPr>
          <w:u w:val="single"/>
        </w:rPr>
        <w:t>s betegcsoportok</w:t>
      </w:r>
    </w:p>
    <w:p w14:paraId="6565C6BD" w14:textId="3852E060" w:rsidR="008D53F7" w:rsidRPr="000579D2" w:rsidRDefault="00141FD4" w:rsidP="000579D2">
      <w:pPr>
        <w:tabs>
          <w:tab w:val="left" w:pos="0"/>
        </w:tabs>
        <w:rPr>
          <w:i/>
        </w:rPr>
      </w:pPr>
      <w:r w:rsidRPr="000579D2">
        <w:rPr>
          <w:i/>
          <w:u w:val="single"/>
        </w:rPr>
        <w:t>Gyermek</w:t>
      </w:r>
      <w:r w:rsidR="0057734F" w:rsidRPr="000579D2">
        <w:rPr>
          <w:i/>
          <w:u w:val="single"/>
        </w:rPr>
        <w:t>ek és serdülők</w:t>
      </w:r>
      <w:r w:rsidRPr="000579D2">
        <w:rPr>
          <w:i/>
          <w:u w:val="single"/>
        </w:rPr>
        <w:t xml:space="preserve"> (18 év alattiak)</w:t>
      </w:r>
    </w:p>
    <w:p w14:paraId="0C8620DF" w14:textId="0C21CF07" w:rsidR="008D53F7" w:rsidRPr="000579D2" w:rsidRDefault="00141FD4" w:rsidP="000579D2">
      <w:pPr>
        <w:pStyle w:val="Szvegtrzs"/>
        <w:tabs>
          <w:tab w:val="left" w:pos="0"/>
        </w:tabs>
      </w:pPr>
      <w:r w:rsidRPr="000579D2">
        <w:t>Nem állnak rendelkezésre gyermekekre</w:t>
      </w:r>
      <w:r w:rsidR="0057734F" w:rsidRPr="000579D2">
        <w:t xml:space="preserve"> és serdülőkre</w:t>
      </w:r>
      <w:r w:rsidRPr="000579D2">
        <w:t xml:space="preserve"> vonatkozó farmakokinetikai adatok.</w:t>
      </w:r>
    </w:p>
    <w:p w14:paraId="10A7C72F" w14:textId="77777777" w:rsidR="008D53F7" w:rsidRPr="000579D2" w:rsidRDefault="008D53F7" w:rsidP="003D0682">
      <w:pPr>
        <w:pStyle w:val="Szvegtrzs"/>
        <w:tabs>
          <w:tab w:val="left" w:pos="0"/>
        </w:tabs>
      </w:pPr>
    </w:p>
    <w:p w14:paraId="0F910415" w14:textId="5E7686E9" w:rsidR="008D53F7" w:rsidRPr="000579D2" w:rsidRDefault="00141FD4" w:rsidP="000579D2">
      <w:pPr>
        <w:tabs>
          <w:tab w:val="left" w:pos="0"/>
        </w:tabs>
        <w:rPr>
          <w:i/>
        </w:rPr>
      </w:pPr>
      <w:r w:rsidRPr="000579D2">
        <w:rPr>
          <w:i/>
          <w:u w:val="single"/>
        </w:rPr>
        <w:t>Idősek (65 éves vagy idősebb)</w:t>
      </w:r>
    </w:p>
    <w:p w14:paraId="49566156" w14:textId="09C310BA" w:rsidR="008D53F7" w:rsidRPr="000579D2" w:rsidRDefault="00141FD4" w:rsidP="000579D2">
      <w:pPr>
        <w:pStyle w:val="Szvegtrzs"/>
        <w:tabs>
          <w:tab w:val="left" w:pos="0"/>
        </w:tabs>
        <w:ind w:right="123"/>
      </w:pPr>
      <w:r w:rsidRPr="000579D2">
        <w:t>Az amlodipin plazma csúcskoncentráció kialakulásáig eltelt idő hasonló volt fiatal és idős betegekn</w:t>
      </w:r>
      <w:r w:rsidR="0057734F" w:rsidRPr="000579D2">
        <w:t>él</w:t>
      </w:r>
      <w:r w:rsidRPr="000579D2">
        <w:t>. Idős betegekn</w:t>
      </w:r>
      <w:r w:rsidR="0057734F" w:rsidRPr="000579D2">
        <w:t>él</w:t>
      </w:r>
      <w:r w:rsidRPr="000579D2">
        <w:t xml:space="preserve"> az amlodipin clearance csökkenő tendenciát mutat, ami a </w:t>
      </w:r>
      <w:r w:rsidR="0057734F" w:rsidRPr="000579D2">
        <w:t xml:space="preserve">plazmakoncentráció-idő </w:t>
      </w:r>
      <w:r w:rsidRPr="000579D2">
        <w:t>görbe alatti terület (AUC) és az eliminációs felezési idő növekedését eredményezi. A valzartán szisztémás AUC-értéke 70%-kal magasabb idős betegekn</w:t>
      </w:r>
      <w:r w:rsidR="0057734F" w:rsidRPr="000579D2">
        <w:t>él</w:t>
      </w:r>
      <w:r w:rsidRPr="000579D2">
        <w:t>, mint fiatalokn</w:t>
      </w:r>
      <w:r w:rsidR="0057734F" w:rsidRPr="000579D2">
        <w:t>ál</w:t>
      </w:r>
      <w:r w:rsidRPr="000579D2">
        <w:t>, ezért dózisemeléskor óvatosság</w:t>
      </w:r>
      <w:r w:rsidRPr="000579D2">
        <w:rPr>
          <w:spacing w:val="-6"/>
        </w:rPr>
        <w:t xml:space="preserve"> </w:t>
      </w:r>
      <w:r w:rsidRPr="000579D2">
        <w:t>szükséges.</w:t>
      </w:r>
    </w:p>
    <w:p w14:paraId="11E0F391" w14:textId="77777777" w:rsidR="008D53F7" w:rsidRPr="000579D2" w:rsidRDefault="008D53F7" w:rsidP="000579D2">
      <w:pPr>
        <w:pStyle w:val="Szvegtrzs"/>
        <w:tabs>
          <w:tab w:val="left" w:pos="0"/>
        </w:tabs>
      </w:pPr>
    </w:p>
    <w:p w14:paraId="7DECB48C" w14:textId="77777777" w:rsidR="008D53F7" w:rsidRPr="000579D2" w:rsidRDefault="00141FD4" w:rsidP="000579D2">
      <w:pPr>
        <w:pStyle w:val="Szvegtrzs"/>
        <w:tabs>
          <w:tab w:val="left" w:pos="0"/>
        </w:tabs>
        <w:ind w:right="374"/>
      </w:pPr>
      <w:r w:rsidRPr="000579D2">
        <w:t>A valzartán szisztémás expozíciója időseknél kissé magasabb, mint a fiataloknál, de nem igazolták, hogy ennek bármiféle klinikai jelentősége lenne.</w:t>
      </w:r>
    </w:p>
    <w:p w14:paraId="7CD76BDF" w14:textId="77777777" w:rsidR="008D53F7" w:rsidRPr="000579D2" w:rsidRDefault="008D53F7" w:rsidP="000579D2">
      <w:pPr>
        <w:pStyle w:val="Szvegtrzs"/>
        <w:tabs>
          <w:tab w:val="left" w:pos="0"/>
        </w:tabs>
      </w:pPr>
    </w:p>
    <w:p w14:paraId="6F524484" w14:textId="77777777" w:rsidR="008D53F7" w:rsidRPr="000579D2" w:rsidRDefault="00141FD4" w:rsidP="000579D2">
      <w:pPr>
        <w:pStyle w:val="Szvegtrzs"/>
        <w:tabs>
          <w:tab w:val="left" w:pos="0"/>
        </w:tabs>
      </w:pPr>
      <w:r w:rsidRPr="000579D2">
        <w:t>Néhány adat arra utal, hogy a hidroklorotiazid szisztémás clearance-e mind az egészséges, mind a hypertoniás idős betegek esetén kisebb, mint az egészséges fiatal önkénteseknél.</w:t>
      </w:r>
    </w:p>
    <w:p w14:paraId="421B7B8E" w14:textId="77777777" w:rsidR="008D53F7" w:rsidRPr="000579D2" w:rsidRDefault="008D53F7" w:rsidP="000579D2">
      <w:pPr>
        <w:pStyle w:val="Szvegtrzs"/>
        <w:tabs>
          <w:tab w:val="left" w:pos="0"/>
        </w:tabs>
      </w:pPr>
    </w:p>
    <w:p w14:paraId="335FDD50" w14:textId="77777777" w:rsidR="008D53F7" w:rsidRPr="000579D2" w:rsidRDefault="00141FD4" w:rsidP="000579D2">
      <w:pPr>
        <w:pStyle w:val="Szvegtrzs"/>
        <w:tabs>
          <w:tab w:val="left" w:pos="0"/>
        </w:tabs>
        <w:ind w:right="374"/>
      </w:pPr>
      <w:r w:rsidRPr="000579D2">
        <w:t>Mivel a fiatalabb és az idősebb betegek egyformán jól tolerálták mindhárom összetevőt, ezért a szokásos adagolási rend javasolt (lásd 4.2 pont).</w:t>
      </w:r>
    </w:p>
    <w:p w14:paraId="7FBA2106" w14:textId="77777777" w:rsidR="008D53F7" w:rsidRPr="000579D2" w:rsidRDefault="008D53F7" w:rsidP="000579D2">
      <w:pPr>
        <w:pStyle w:val="Szvegtrzs"/>
        <w:tabs>
          <w:tab w:val="left" w:pos="0"/>
        </w:tabs>
      </w:pPr>
    </w:p>
    <w:p w14:paraId="2291D0A7" w14:textId="1B39992C" w:rsidR="008D53F7" w:rsidRPr="000579D2" w:rsidRDefault="0057734F" w:rsidP="000579D2">
      <w:pPr>
        <w:tabs>
          <w:tab w:val="left" w:pos="0"/>
        </w:tabs>
        <w:rPr>
          <w:i/>
        </w:rPr>
      </w:pPr>
      <w:r w:rsidRPr="000579D2">
        <w:rPr>
          <w:i/>
          <w:u w:val="single"/>
        </w:rPr>
        <w:t>V</w:t>
      </w:r>
      <w:r w:rsidR="00141FD4" w:rsidRPr="000579D2">
        <w:rPr>
          <w:i/>
          <w:u w:val="single"/>
        </w:rPr>
        <w:t>ese</w:t>
      </w:r>
      <w:r w:rsidRPr="000579D2">
        <w:rPr>
          <w:i/>
          <w:u w:val="single"/>
        </w:rPr>
        <w:t>károsodás</w:t>
      </w:r>
    </w:p>
    <w:p w14:paraId="4EFE58AE" w14:textId="0BB5F0CC" w:rsidR="008D53F7" w:rsidRPr="000579D2" w:rsidRDefault="00141FD4" w:rsidP="000579D2">
      <w:pPr>
        <w:pStyle w:val="Szvegtrzs"/>
        <w:tabs>
          <w:tab w:val="left" w:pos="0"/>
        </w:tabs>
      </w:pPr>
      <w:r w:rsidRPr="000579D2">
        <w:t>Az amlodipin farmakokinetikáját nem befolyásolja számottevő mértékben a vese</w:t>
      </w:r>
      <w:r w:rsidR="0057734F" w:rsidRPr="000579D2">
        <w:t>károsodás</w:t>
      </w:r>
      <w:r w:rsidRPr="000579D2">
        <w:t>.</w:t>
      </w:r>
    </w:p>
    <w:p w14:paraId="0E9CE607" w14:textId="5DE38458" w:rsidR="008D53F7" w:rsidRPr="000579D2" w:rsidRDefault="00141FD4" w:rsidP="000579D2">
      <w:pPr>
        <w:pStyle w:val="Szvegtrzs"/>
        <w:tabs>
          <w:tab w:val="left" w:pos="0"/>
        </w:tabs>
        <w:ind w:right="304"/>
      </w:pPr>
      <w:r w:rsidRPr="000579D2">
        <w:t>Amint az egy olyan vegyület esetében várható, amelynél a renális clearance a teljes plazma clearance-nek csak 30%-át teszi ki, nem találtak korrelációt a vesefunkció és a szisztémás valzartán-expozíció között.</w:t>
      </w:r>
    </w:p>
    <w:p w14:paraId="343153B7" w14:textId="77777777" w:rsidR="008D53F7" w:rsidRPr="000579D2" w:rsidRDefault="008D53F7" w:rsidP="000579D2">
      <w:pPr>
        <w:pStyle w:val="Szvegtrzs"/>
        <w:tabs>
          <w:tab w:val="left" w:pos="0"/>
        </w:tabs>
      </w:pPr>
    </w:p>
    <w:p w14:paraId="63655DA8" w14:textId="5BD76FA0" w:rsidR="008D53F7" w:rsidRPr="000579D2" w:rsidRDefault="00141FD4" w:rsidP="000579D2">
      <w:pPr>
        <w:pStyle w:val="Szvegtrzs"/>
        <w:tabs>
          <w:tab w:val="left" w:pos="0"/>
        </w:tabs>
        <w:ind w:right="709"/>
      </w:pPr>
      <w:r w:rsidRPr="000579D2">
        <w:t xml:space="preserve">Az enyhe </w:t>
      </w:r>
      <w:r w:rsidR="0057734F" w:rsidRPr="000579D2">
        <w:t>vagy</w:t>
      </w:r>
      <w:r w:rsidRPr="000579D2">
        <w:t xml:space="preserve"> közepes</w:t>
      </w:r>
      <w:r w:rsidR="0057734F" w:rsidRPr="000579D2">
        <w:t>en súlyos fokú</w:t>
      </w:r>
      <w:r w:rsidRPr="000579D2">
        <w:t xml:space="preserve"> vese</w:t>
      </w:r>
      <w:r w:rsidR="0057734F" w:rsidRPr="000579D2">
        <w:t>károsodásban szenvedő</w:t>
      </w:r>
      <w:r w:rsidRPr="000579D2">
        <w:t xml:space="preserve"> betegek ezért a szokásos kezdő adagot kaphatják (lásd 4.2 és 4.4 pont).</w:t>
      </w:r>
    </w:p>
    <w:p w14:paraId="42C6EF7D" w14:textId="77777777" w:rsidR="008D53F7" w:rsidRPr="000579D2" w:rsidRDefault="008D53F7" w:rsidP="000579D2">
      <w:pPr>
        <w:pStyle w:val="Szvegtrzs"/>
        <w:tabs>
          <w:tab w:val="left" w:pos="0"/>
        </w:tabs>
      </w:pPr>
    </w:p>
    <w:p w14:paraId="64DE791B" w14:textId="7339627B" w:rsidR="008D53F7" w:rsidRPr="000579D2" w:rsidRDefault="0057734F" w:rsidP="000579D2">
      <w:pPr>
        <w:pStyle w:val="Szvegtrzs"/>
        <w:tabs>
          <w:tab w:val="left" w:pos="0"/>
        </w:tabs>
        <w:ind w:right="130"/>
      </w:pPr>
      <w:r w:rsidRPr="000579D2">
        <w:t>V</w:t>
      </w:r>
      <w:r w:rsidR="00141FD4" w:rsidRPr="000579D2">
        <w:t>ese</w:t>
      </w:r>
      <w:r w:rsidRPr="000579D2">
        <w:t>károsodás</w:t>
      </w:r>
      <w:r w:rsidR="00141FD4" w:rsidRPr="000579D2">
        <w:t xml:space="preserve"> esetén a hidroklorotiazid átlagos plazma csúcskoncentráció és AUC-értéke emelkedett, és a vizelettel történő kiválaszt</w:t>
      </w:r>
      <w:r w:rsidR="000C4339" w:rsidRPr="000579D2">
        <w:t>ás sebessége csökkent. Az enyhe</w:t>
      </w:r>
      <w:r w:rsidR="00767EB8" w:rsidRPr="000579D2">
        <w:t xml:space="preserve"> vagy </w:t>
      </w:r>
      <w:r w:rsidR="00141FD4" w:rsidRPr="000579D2">
        <w:t>közepesen súlyos</w:t>
      </w:r>
      <w:r w:rsidR="00767EB8" w:rsidRPr="000579D2">
        <w:t xml:space="preserve"> fokú</w:t>
      </w:r>
      <w:r w:rsidR="00141FD4" w:rsidRPr="000579D2">
        <w:t xml:space="preserve"> vese</w:t>
      </w:r>
      <w:r w:rsidR="00767EB8" w:rsidRPr="000579D2">
        <w:t>károsodásban szenvedő</w:t>
      </w:r>
      <w:r w:rsidR="00141FD4" w:rsidRPr="000579D2">
        <w:t xml:space="preserve"> betegeknél a hidroklorotiazid AUC 3-szoros emelkedését észlelték. A súlyos</w:t>
      </w:r>
      <w:r w:rsidR="00767EB8" w:rsidRPr="000579D2">
        <w:t xml:space="preserve"> fokú</w:t>
      </w:r>
      <w:r w:rsidR="00141FD4" w:rsidRPr="000579D2">
        <w:t xml:space="preserve"> vese</w:t>
      </w:r>
      <w:r w:rsidR="00767EB8" w:rsidRPr="000579D2">
        <w:t>károsodásban szenvedő</w:t>
      </w:r>
      <w:r w:rsidR="00141FD4" w:rsidRPr="000579D2">
        <w:t xml:space="preserve"> betegeknél az AUC 8-szoros emelkedését észlelték. Az </w:t>
      </w:r>
      <w:r w:rsidR="00840998" w:rsidRPr="000579D2">
        <w:t>Amlodipin/Valsartan/HCT Sandoz</w:t>
      </w:r>
      <w:r w:rsidR="00141FD4" w:rsidRPr="000579D2">
        <w:t xml:space="preserve"> </w:t>
      </w:r>
      <w:r w:rsidR="00E509C2" w:rsidRPr="000579D2">
        <w:t xml:space="preserve">filmtabletta </w:t>
      </w:r>
      <w:r w:rsidR="00141FD4" w:rsidRPr="000579D2">
        <w:t>a súlyos</w:t>
      </w:r>
      <w:r w:rsidR="00767EB8" w:rsidRPr="000579D2">
        <w:t xml:space="preserve"> fokú </w:t>
      </w:r>
      <w:r w:rsidR="00141FD4" w:rsidRPr="000579D2">
        <w:t>vese</w:t>
      </w:r>
      <w:r w:rsidR="00767EB8" w:rsidRPr="000579D2">
        <w:t>károsodásban szenvedő</w:t>
      </w:r>
      <w:r w:rsidR="00141FD4" w:rsidRPr="000579D2">
        <w:t>, az anuriás vagy a dializált betegeknél ellenjavallt (lásd 4.3 pont).</w:t>
      </w:r>
    </w:p>
    <w:p w14:paraId="45D8F3D3" w14:textId="77777777" w:rsidR="00AB5803" w:rsidRPr="000579D2" w:rsidRDefault="00AB5803" w:rsidP="000579D2">
      <w:pPr>
        <w:tabs>
          <w:tab w:val="left" w:pos="0"/>
        </w:tabs>
      </w:pPr>
    </w:p>
    <w:p w14:paraId="2F0EB886" w14:textId="13475EF0" w:rsidR="008D53F7" w:rsidRPr="000579D2" w:rsidRDefault="00767EB8" w:rsidP="000579D2">
      <w:pPr>
        <w:tabs>
          <w:tab w:val="left" w:pos="0"/>
        </w:tabs>
        <w:rPr>
          <w:i/>
        </w:rPr>
      </w:pPr>
      <w:r w:rsidRPr="000579D2">
        <w:rPr>
          <w:i/>
          <w:u w:val="single"/>
        </w:rPr>
        <w:t>M</w:t>
      </w:r>
      <w:r w:rsidR="00141FD4" w:rsidRPr="000579D2">
        <w:rPr>
          <w:i/>
          <w:u w:val="single"/>
        </w:rPr>
        <w:t>áj</w:t>
      </w:r>
      <w:r w:rsidRPr="000579D2">
        <w:rPr>
          <w:i/>
          <w:u w:val="single"/>
        </w:rPr>
        <w:t>károsodás</w:t>
      </w:r>
    </w:p>
    <w:p w14:paraId="62C9C279" w14:textId="441629D8" w:rsidR="008D53F7" w:rsidRPr="000579D2" w:rsidRDefault="00141FD4" w:rsidP="000579D2">
      <w:pPr>
        <w:pStyle w:val="Szvegtrzs"/>
        <w:tabs>
          <w:tab w:val="left" w:pos="0"/>
        </w:tabs>
        <w:ind w:right="214"/>
      </w:pPr>
      <w:r w:rsidRPr="000579D2">
        <w:t>Az amlodipin máj</w:t>
      </w:r>
      <w:r w:rsidR="00767EB8" w:rsidRPr="000579D2">
        <w:t>károsodásban szenvedő</w:t>
      </w:r>
      <w:r w:rsidRPr="000579D2">
        <w:t xml:space="preserve"> betegnél történő alkalmazásáról nagyon kevés klinikai adat áll rendelkezésre. A máj</w:t>
      </w:r>
      <w:r w:rsidR="00767EB8" w:rsidRPr="000579D2">
        <w:t>kárososdásban szenvedő</w:t>
      </w:r>
      <w:r w:rsidRPr="000579D2">
        <w:t xml:space="preserve"> betegeknél az amlodipin csökkent clearance-e az AUC megközelítőleg 40-60%-os növekedését eredményezi. Enyhe</w:t>
      </w:r>
      <w:r w:rsidR="00767EB8" w:rsidRPr="000579D2">
        <w:t xml:space="preserve"> vagy</w:t>
      </w:r>
      <w:r w:rsidRPr="000579D2">
        <w:t xml:space="preserve"> köz</w:t>
      </w:r>
      <w:r w:rsidR="00767EB8" w:rsidRPr="000579D2">
        <w:t>e</w:t>
      </w:r>
      <w:r w:rsidRPr="000579D2">
        <w:t>p</w:t>
      </w:r>
      <w:r w:rsidR="00767EB8" w:rsidRPr="000579D2">
        <w:t xml:space="preserve">esen </w:t>
      </w:r>
      <w:r w:rsidRPr="000579D2">
        <w:t>súlyos krónikus májbetegségben szenvedő betegekn</w:t>
      </w:r>
      <w:r w:rsidR="00767EB8" w:rsidRPr="000579D2">
        <w:t>él</w:t>
      </w:r>
      <w:r w:rsidRPr="000579D2">
        <w:t xml:space="preserve"> a valzartán expozíció (melyet az AUC-értéke alapján mérnek) átlagosan kétszerese az életkorra, nemre és testsúlyra korrigált, egészséges </w:t>
      </w:r>
      <w:r w:rsidR="00767EB8" w:rsidRPr="000579D2">
        <w:t>önkénteseknél</w:t>
      </w:r>
      <w:r w:rsidRPr="000579D2">
        <w:t xml:space="preserve"> mértnek.</w:t>
      </w:r>
    </w:p>
    <w:p w14:paraId="713674F8" w14:textId="18D4B922" w:rsidR="008D53F7" w:rsidRPr="000579D2" w:rsidRDefault="00141FD4" w:rsidP="003D0682">
      <w:pPr>
        <w:pStyle w:val="Szvegtrzs"/>
        <w:tabs>
          <w:tab w:val="left" w:pos="0"/>
        </w:tabs>
      </w:pPr>
      <w:r w:rsidRPr="000579D2">
        <w:t xml:space="preserve">Valzartán összetevője miatt az </w:t>
      </w:r>
      <w:r w:rsidR="00840998" w:rsidRPr="000579D2">
        <w:t>Amlodipin/Valsartan/HCT Sandoz</w:t>
      </w:r>
      <w:r w:rsidRPr="000579D2">
        <w:t xml:space="preserve"> </w:t>
      </w:r>
      <w:r w:rsidR="00E509C2" w:rsidRPr="000579D2">
        <w:t xml:space="preserve">filmtabletta </w:t>
      </w:r>
      <w:r w:rsidRPr="000579D2">
        <w:t>a máj</w:t>
      </w:r>
      <w:r w:rsidR="00767EB8" w:rsidRPr="000579D2">
        <w:t xml:space="preserve">károsodásban szenvedő </w:t>
      </w:r>
      <w:r w:rsidRPr="000579D2">
        <w:t>betegeknél ellenjavallt (lásd</w:t>
      </w:r>
      <w:r w:rsidR="00B701D4" w:rsidRPr="000579D2">
        <w:t xml:space="preserve"> </w:t>
      </w:r>
      <w:r w:rsidRPr="000579D2">
        <w:t>4.2 és 4.3 pont).</w:t>
      </w:r>
    </w:p>
    <w:p w14:paraId="51324634" w14:textId="77777777" w:rsidR="008D53F7" w:rsidRPr="000579D2" w:rsidRDefault="008D53F7" w:rsidP="000579D2">
      <w:pPr>
        <w:pStyle w:val="Szvegtrzs"/>
        <w:tabs>
          <w:tab w:val="left" w:pos="0"/>
        </w:tabs>
      </w:pPr>
    </w:p>
    <w:p w14:paraId="10BC1954" w14:textId="77777777" w:rsidR="008D53F7" w:rsidRPr="000579D2" w:rsidRDefault="00141FD4" w:rsidP="000579D2">
      <w:pPr>
        <w:pStyle w:val="Cmsor1"/>
        <w:tabs>
          <w:tab w:val="left" w:pos="0"/>
        </w:tabs>
        <w:spacing w:before="0"/>
        <w:ind w:left="0"/>
      </w:pPr>
      <w:r w:rsidRPr="000579D2">
        <w:t>5.3</w:t>
      </w:r>
      <w:r w:rsidRPr="000579D2">
        <w:tab/>
        <w:t>A preklinikai biztonságossági vizsgálatok</w:t>
      </w:r>
      <w:r w:rsidRPr="000579D2">
        <w:rPr>
          <w:spacing w:val="-3"/>
        </w:rPr>
        <w:t xml:space="preserve"> </w:t>
      </w:r>
      <w:r w:rsidRPr="000579D2">
        <w:t>eredményei</w:t>
      </w:r>
    </w:p>
    <w:p w14:paraId="1B24563A" w14:textId="77777777" w:rsidR="008D53F7" w:rsidRPr="000579D2" w:rsidRDefault="008D53F7" w:rsidP="000579D2">
      <w:pPr>
        <w:pStyle w:val="Szvegtrzs"/>
        <w:tabs>
          <w:tab w:val="left" w:pos="0"/>
        </w:tabs>
        <w:rPr>
          <w:b/>
        </w:rPr>
      </w:pPr>
    </w:p>
    <w:p w14:paraId="5C0CB713" w14:textId="77777777" w:rsidR="008D53F7" w:rsidRPr="000579D2" w:rsidRDefault="00141FD4" w:rsidP="003D0682">
      <w:pPr>
        <w:pStyle w:val="Szvegtrzs"/>
        <w:tabs>
          <w:tab w:val="left" w:pos="0"/>
        </w:tabs>
      </w:pPr>
      <w:r w:rsidRPr="000579D2">
        <w:rPr>
          <w:u w:val="single"/>
        </w:rPr>
        <w:t>Amlodipin/Valzartán/Hidroklorotiazid</w:t>
      </w:r>
    </w:p>
    <w:p w14:paraId="6ED84318" w14:textId="0CC76CC2" w:rsidR="008D53F7" w:rsidRPr="000579D2" w:rsidRDefault="00141FD4" w:rsidP="000579D2">
      <w:pPr>
        <w:pStyle w:val="Szvegtrzs"/>
        <w:tabs>
          <w:tab w:val="left" w:pos="0"/>
        </w:tabs>
        <w:ind w:right="653"/>
      </w:pPr>
      <w:r w:rsidRPr="000579D2">
        <w:t xml:space="preserve">A különböző állatfajokon az amlodipinnel, a valzartánnal, a hidroklorotiaziddal, a valzartánnal/hidroklorotiaziddal, az amlodipinnel/valzartánnal és az amlodipinnel/valzartánnal/hidroklorotiaziddal végzett különféle preklinikai biztonságossági vizsgálatokban nem utalt semmi olyan szisztémás vagy célszerv toxicitásra, ami kedvezőtlenül befolyásolná az </w:t>
      </w:r>
      <w:r w:rsidR="00840998" w:rsidRPr="000579D2">
        <w:t>Amlodipin/Valsartan/HCT Sandoz</w:t>
      </w:r>
      <w:r w:rsidRPr="000579D2">
        <w:t xml:space="preserve"> </w:t>
      </w:r>
      <w:r w:rsidR="00E509C2" w:rsidRPr="000579D2">
        <w:t xml:space="preserve">filmtabletta </w:t>
      </w:r>
      <w:r w:rsidRPr="000579D2">
        <w:t>alkalmazását a humán klinikai gyakorlatban.</w:t>
      </w:r>
    </w:p>
    <w:p w14:paraId="7992DED6" w14:textId="77777777" w:rsidR="008D53F7" w:rsidRPr="000579D2" w:rsidRDefault="008D53F7" w:rsidP="000579D2">
      <w:pPr>
        <w:pStyle w:val="Szvegtrzs"/>
        <w:tabs>
          <w:tab w:val="left" w:pos="0"/>
        </w:tabs>
      </w:pPr>
    </w:p>
    <w:p w14:paraId="127B9FF8" w14:textId="59A40BB1" w:rsidR="008D53F7" w:rsidRPr="000579D2" w:rsidRDefault="00141FD4" w:rsidP="000579D2">
      <w:pPr>
        <w:pStyle w:val="Szvegtrzs"/>
        <w:tabs>
          <w:tab w:val="left" w:pos="0"/>
        </w:tabs>
        <w:ind w:right="199"/>
      </w:pPr>
      <w:r w:rsidRPr="000579D2">
        <w:t>Patkányokon legfeljebb 13 hétig tartó preklinikai biztonságossági vizsgálatokat végeztek az amlodipinnel/valzartánnal/hidroklorotiaziddal. A kombináció patkányoknál a vörösvértest-tömeg (erythrocyták, haemoglobin, haemato</w:t>
      </w:r>
      <w:r w:rsidR="00767EB8" w:rsidRPr="000579D2">
        <w:t>k</w:t>
      </w:r>
      <w:r w:rsidRPr="000579D2">
        <w:t>rit és reticulocyták) várt csökkenését, a szérum karbamidszint emelkedését, a szérum kreatininszint emelkedését, a szérum káliumszint emelkedését, a vese juxtaglomeruláris (JG) apparátusának hyperplasiáját és a gyomor glandularis területeinek erosióit eredményezte. Négy hétig tartó gyógyulási időszakot követően mindezek az elváltozások reverz</w:t>
      </w:r>
      <w:r w:rsidR="00615264" w:rsidRPr="000579D2">
        <w:t>i</w:t>
      </w:r>
      <w:r w:rsidRPr="000579D2">
        <w:t>bilisek voltak, és a túlzott farmakológiai hatásoknak tulajdonították azokat.</w:t>
      </w:r>
    </w:p>
    <w:p w14:paraId="2BB4BA0C" w14:textId="77777777" w:rsidR="008D53F7" w:rsidRPr="000579D2" w:rsidRDefault="008D53F7" w:rsidP="000579D2">
      <w:pPr>
        <w:pStyle w:val="Szvegtrzs"/>
        <w:tabs>
          <w:tab w:val="left" w:pos="0"/>
        </w:tabs>
      </w:pPr>
    </w:p>
    <w:p w14:paraId="4F5226BD" w14:textId="001E3210" w:rsidR="008D53F7" w:rsidRPr="000579D2" w:rsidRDefault="00141FD4" w:rsidP="000579D2">
      <w:pPr>
        <w:pStyle w:val="Szvegtrzs"/>
        <w:tabs>
          <w:tab w:val="left" w:pos="0"/>
        </w:tabs>
      </w:pPr>
      <w:r w:rsidRPr="000579D2">
        <w:t>Az amlodipin/valzartán/hidroklorotiazid kombináció genotoxicitását vagy karcinogenitását nem vizsgálták, mivel nem volt semmilyen bizonyíték az ezek között</w:t>
      </w:r>
      <w:r w:rsidR="00767EB8" w:rsidRPr="000579D2">
        <w:t>,</w:t>
      </w:r>
      <w:r w:rsidRPr="000579D2">
        <w:t xml:space="preserve"> a már hosszú ideje forgalomban lévő hatóanyagok között</w:t>
      </w:r>
      <w:r w:rsidR="00767EB8" w:rsidRPr="000579D2">
        <w:t>,</w:t>
      </w:r>
      <w:r w:rsidRPr="000579D2">
        <w:t xml:space="preserve"> kialakuló kölcsönhatásra. Azonban az amlodipin, a valzartán és a hidroklorotiazid genotoxicitását és karcinogenitását külön-külön vizsgálták, és negatív eredményt kaptak.</w:t>
      </w:r>
    </w:p>
    <w:p w14:paraId="1DA50C56" w14:textId="77777777" w:rsidR="008D53F7" w:rsidRPr="000579D2" w:rsidRDefault="008D53F7" w:rsidP="000579D2">
      <w:pPr>
        <w:pStyle w:val="Szvegtrzs"/>
        <w:tabs>
          <w:tab w:val="left" w:pos="0"/>
        </w:tabs>
      </w:pPr>
    </w:p>
    <w:p w14:paraId="5FD6F364" w14:textId="77777777" w:rsidR="008D53F7" w:rsidRPr="000579D2" w:rsidRDefault="00141FD4" w:rsidP="003D0682">
      <w:pPr>
        <w:pStyle w:val="Szvegtrzs"/>
        <w:tabs>
          <w:tab w:val="left" w:pos="0"/>
        </w:tabs>
      </w:pPr>
      <w:r w:rsidRPr="000579D2">
        <w:rPr>
          <w:u w:val="single"/>
        </w:rPr>
        <w:t>Amlodipin</w:t>
      </w:r>
    </w:p>
    <w:p w14:paraId="54442D5A" w14:textId="77777777" w:rsidR="008D53F7" w:rsidRPr="000579D2" w:rsidRDefault="00141FD4" w:rsidP="000579D2">
      <w:pPr>
        <w:tabs>
          <w:tab w:val="left" w:pos="0"/>
        </w:tabs>
        <w:rPr>
          <w:i/>
        </w:rPr>
      </w:pPr>
      <w:r w:rsidRPr="000579D2">
        <w:rPr>
          <w:i/>
          <w:u w:val="single"/>
        </w:rPr>
        <w:lastRenderedPageBreak/>
        <w:t>Reprodukciós toxicitás</w:t>
      </w:r>
    </w:p>
    <w:p w14:paraId="568CB05C" w14:textId="77777777" w:rsidR="008D53F7" w:rsidRPr="000579D2" w:rsidRDefault="00141FD4" w:rsidP="000579D2">
      <w:pPr>
        <w:pStyle w:val="Szvegtrzs"/>
        <w:tabs>
          <w:tab w:val="left" w:pos="0"/>
        </w:tabs>
        <w:ind w:right="178"/>
      </w:pPr>
      <w:r w:rsidRPr="000579D2">
        <w:t>Patkányokkal és egerekkel végzett reprodukciós vizsgálatok az ellés időpontjának későbbre tolódását, a vajúdás időtartamának megnyúlását és az utódok alacsonyabb túlélését mutatták, az ember számára maximálisan javasolt dózis 50-szeresét alkalmazva mg/testsúly kg-ra vonatkoztatva.</w:t>
      </w:r>
    </w:p>
    <w:p w14:paraId="6E568B04" w14:textId="77777777" w:rsidR="008D53F7" w:rsidRPr="000579D2" w:rsidRDefault="008D53F7" w:rsidP="000579D2">
      <w:pPr>
        <w:pStyle w:val="Szvegtrzs"/>
        <w:tabs>
          <w:tab w:val="left" w:pos="0"/>
        </w:tabs>
      </w:pPr>
    </w:p>
    <w:p w14:paraId="0920113E" w14:textId="77777777" w:rsidR="008D53F7" w:rsidRPr="000579D2" w:rsidRDefault="00141FD4" w:rsidP="000579D2">
      <w:pPr>
        <w:tabs>
          <w:tab w:val="left" w:pos="0"/>
        </w:tabs>
        <w:rPr>
          <w:i/>
        </w:rPr>
      </w:pPr>
      <w:r w:rsidRPr="000579D2">
        <w:rPr>
          <w:i/>
          <w:u w:val="single"/>
        </w:rPr>
        <w:t>Fertilitás károsodása</w:t>
      </w:r>
    </w:p>
    <w:p w14:paraId="2E422382" w14:textId="70C49FB9" w:rsidR="008D53F7" w:rsidRPr="000579D2" w:rsidRDefault="00141FD4" w:rsidP="000579D2">
      <w:pPr>
        <w:pStyle w:val="Szvegtrzs"/>
        <w:tabs>
          <w:tab w:val="left" w:pos="0"/>
        </w:tabs>
        <w:ind w:right="108"/>
      </w:pPr>
      <w:r w:rsidRPr="000579D2">
        <w:t xml:space="preserve">Legfeljebb 10 mg/ttkg/nap dózisú (ami a </w:t>
      </w:r>
      <w:r w:rsidRPr="000579D2">
        <w:rPr>
          <w:spacing w:val="-3"/>
        </w:rPr>
        <w:t>mg/m</w:t>
      </w:r>
      <w:r w:rsidRPr="000579D2">
        <w:rPr>
          <w:vertAlign w:val="superscript"/>
        </w:rPr>
        <w:t>2</w:t>
      </w:r>
      <w:r w:rsidRPr="000579D2">
        <w:t xml:space="preserve"> alapon számolt, maximálisan </w:t>
      </w:r>
      <w:r w:rsidR="004064C5" w:rsidRPr="000579D2">
        <w:t xml:space="preserve">javasolt </w:t>
      </w:r>
      <w:r w:rsidRPr="000579D2">
        <w:t xml:space="preserve">10 mg humán dózis 8-szorosa*) amlodipinnel kezelt patkányoknál (hímek 64 napon át, nőstények 14 napon át párzás előtt) nem volt termékenységre gyakorolt hatás. Egy másik, patkányokkal végzett vizsgálatban, amiben hím patkányokat kezeltek 30 napon keresztül, mg/kg-ra vonatkoztatva az embernél alkalmazott dózisokhoz hasonló amlodipin-bezilát adagokkal, csökkent a plazma folliculus stimuláló </w:t>
      </w:r>
      <w:r w:rsidR="004064C5" w:rsidRPr="000579D2">
        <w:t>hormon-</w:t>
      </w:r>
      <w:r w:rsidRPr="000579D2">
        <w:t xml:space="preserve"> és tesztoszteronszintje, valamint a spermium denzitásának, az érett spermiumok számának és a Sertolli sejtek számának csökkenését</w:t>
      </w:r>
      <w:r w:rsidRPr="000579D2">
        <w:rPr>
          <w:spacing w:val="-5"/>
        </w:rPr>
        <w:t xml:space="preserve"> </w:t>
      </w:r>
      <w:r w:rsidRPr="000579D2">
        <w:t>tapasztalták.</w:t>
      </w:r>
    </w:p>
    <w:p w14:paraId="3A58FD9B" w14:textId="77777777" w:rsidR="00A1571A" w:rsidRPr="000579D2" w:rsidRDefault="00A1571A" w:rsidP="000579D2">
      <w:pPr>
        <w:pStyle w:val="Szvegtrzs"/>
        <w:tabs>
          <w:tab w:val="left" w:pos="0"/>
        </w:tabs>
        <w:ind w:right="110"/>
      </w:pPr>
    </w:p>
    <w:p w14:paraId="1640BE54" w14:textId="77777777" w:rsidR="008D53F7" w:rsidRPr="000579D2" w:rsidRDefault="00141FD4" w:rsidP="000579D2">
      <w:pPr>
        <w:tabs>
          <w:tab w:val="left" w:pos="0"/>
        </w:tabs>
        <w:rPr>
          <w:i/>
        </w:rPr>
      </w:pPr>
      <w:r w:rsidRPr="000579D2">
        <w:rPr>
          <w:i/>
          <w:u w:val="single"/>
        </w:rPr>
        <w:t>Karcinogenitás, mutagenitás</w:t>
      </w:r>
    </w:p>
    <w:p w14:paraId="4CD248CD" w14:textId="7116D623" w:rsidR="008D53F7" w:rsidRPr="000579D2" w:rsidRDefault="00141FD4" w:rsidP="00D60969">
      <w:pPr>
        <w:pStyle w:val="Szvegtrzs"/>
        <w:tabs>
          <w:tab w:val="left" w:pos="0"/>
        </w:tabs>
      </w:pPr>
      <w:r w:rsidRPr="000579D2">
        <w:t xml:space="preserve">Patkányok és egerek 2 éves táplálékhoz adott amlodipin-kezelése 0,5, 1,25 és 2,5 mg/ttkg/nap dózisszintet biztosító számított koncentrációnál nem mutatott karcinogenitást. A legmagasabb adag (egereknél hasonló, patkányoknál a kétszerese a javasolt </w:t>
      </w:r>
      <w:r w:rsidR="004064C5" w:rsidRPr="000579D2">
        <w:t xml:space="preserve">maximális </w:t>
      </w:r>
      <w:r w:rsidRPr="000579D2">
        <w:t>10 mg-os klinikai dózisszintnek</w:t>
      </w:r>
      <w:r w:rsidR="004064C5" w:rsidRPr="000579D2">
        <w:t xml:space="preserve"> mg/m</w:t>
      </w:r>
      <w:r w:rsidR="004064C5" w:rsidRPr="000579D2">
        <w:rPr>
          <w:vertAlign w:val="superscript"/>
        </w:rPr>
        <w:t>2</w:t>
      </w:r>
      <w:r w:rsidR="004064C5" w:rsidRPr="000579D2">
        <w:t xml:space="preserve"> alapon*</w:t>
      </w:r>
      <w:r w:rsidRPr="000579D2">
        <w:t>) megközelítette az egereknél mért maximális tolerálható adagot, patkányoknál azonban nem.</w:t>
      </w:r>
    </w:p>
    <w:p w14:paraId="3A3FB85D" w14:textId="77777777" w:rsidR="008D53F7" w:rsidRPr="000579D2" w:rsidRDefault="008D53F7" w:rsidP="000579D2">
      <w:pPr>
        <w:pStyle w:val="Szvegtrzs"/>
        <w:tabs>
          <w:tab w:val="left" w:pos="0"/>
        </w:tabs>
      </w:pPr>
    </w:p>
    <w:p w14:paraId="3990A419" w14:textId="1421E95D" w:rsidR="008D53F7" w:rsidRPr="000579D2" w:rsidRDefault="00141FD4" w:rsidP="000579D2">
      <w:pPr>
        <w:pStyle w:val="Szvegtrzs"/>
        <w:tabs>
          <w:tab w:val="left" w:pos="0"/>
        </w:tabs>
        <w:ind w:right="517"/>
      </w:pPr>
      <w:r w:rsidRPr="000579D2">
        <w:t xml:space="preserve">Mutagenitási vizsgálatok </w:t>
      </w:r>
      <w:r w:rsidR="004064C5" w:rsidRPr="000579D2">
        <w:t>hatóanyaggal</w:t>
      </w:r>
      <w:r w:rsidRPr="000579D2">
        <w:t xml:space="preserve"> kapcsolatos hatást sem gén-, sem </w:t>
      </w:r>
      <w:r w:rsidR="00C70DED" w:rsidRPr="000579D2">
        <w:t>k</w:t>
      </w:r>
      <w:r w:rsidRPr="000579D2">
        <w:t>romoszómaszinten nem mutattak.</w:t>
      </w:r>
    </w:p>
    <w:p w14:paraId="1722EAEC" w14:textId="77777777" w:rsidR="004064C5" w:rsidRPr="000579D2" w:rsidRDefault="00141FD4" w:rsidP="000579D2">
      <w:pPr>
        <w:pStyle w:val="Szvegtrzs"/>
        <w:tabs>
          <w:tab w:val="left" w:pos="0"/>
          <w:tab w:val="left" w:pos="2410"/>
        </w:tabs>
        <w:ind w:right="45"/>
      </w:pPr>
      <w:r w:rsidRPr="000579D2">
        <w:t xml:space="preserve">*50 kg-os testtömeget </w:t>
      </w:r>
      <w:r w:rsidR="00350F88" w:rsidRPr="000579D2">
        <w:t>v</w:t>
      </w:r>
      <w:r w:rsidRPr="000579D2">
        <w:t>éve alapul.</w:t>
      </w:r>
    </w:p>
    <w:p w14:paraId="7CF42487" w14:textId="740256F2" w:rsidR="00350F88" w:rsidRPr="000579D2" w:rsidRDefault="00350F88" w:rsidP="000579D2">
      <w:pPr>
        <w:pStyle w:val="Szvegtrzs"/>
        <w:tabs>
          <w:tab w:val="left" w:pos="0"/>
          <w:tab w:val="left" w:pos="2410"/>
        </w:tabs>
        <w:ind w:right="45"/>
      </w:pPr>
    </w:p>
    <w:p w14:paraId="3D2A39E4" w14:textId="77777777" w:rsidR="008D53F7" w:rsidRPr="000579D2" w:rsidRDefault="00141FD4" w:rsidP="000579D2">
      <w:pPr>
        <w:pStyle w:val="Szvegtrzs"/>
        <w:tabs>
          <w:tab w:val="left" w:pos="0"/>
          <w:tab w:val="left" w:pos="2410"/>
        </w:tabs>
        <w:ind w:right="45"/>
      </w:pPr>
      <w:r w:rsidRPr="000579D2">
        <w:rPr>
          <w:u w:val="single"/>
        </w:rPr>
        <w:t>Valzartán</w:t>
      </w:r>
    </w:p>
    <w:p w14:paraId="2F31253E" w14:textId="18CE6AAB" w:rsidR="008D53F7" w:rsidRPr="000579D2" w:rsidRDefault="00141FD4" w:rsidP="000579D2">
      <w:pPr>
        <w:pStyle w:val="Szvegtrzs"/>
        <w:tabs>
          <w:tab w:val="left" w:pos="0"/>
        </w:tabs>
      </w:pPr>
      <w:r w:rsidRPr="000579D2">
        <w:t xml:space="preserve">A hagyományos – farmakológiai biztonságossági, ismételt </w:t>
      </w:r>
      <w:r w:rsidR="00426794" w:rsidRPr="000579D2">
        <w:t xml:space="preserve">adagolású </w:t>
      </w:r>
      <w:r w:rsidRPr="000579D2">
        <w:t>dózistoxicitási, genotoxicitási,</w:t>
      </w:r>
      <w:r w:rsidR="004064C5" w:rsidRPr="000579D2">
        <w:t xml:space="preserve"> </w:t>
      </w:r>
      <w:r w:rsidRPr="000579D2">
        <w:t>karcinogenitási, reprodukció</w:t>
      </w:r>
      <w:r w:rsidR="00E31046" w:rsidRPr="000579D2">
        <w:t>ra-, és fejlődésre kifejtett</w:t>
      </w:r>
      <w:r w:rsidRPr="000579D2">
        <w:t xml:space="preserve"> toxicitási – vizsgálatokból származó nem klinikai jellegű adatok azt igazolták, hogy a készítmény alkalmazásakor humán vonatkozásban különleges kockázat nem várható.</w:t>
      </w:r>
    </w:p>
    <w:p w14:paraId="0B6E89D4" w14:textId="77777777" w:rsidR="008D53F7" w:rsidRPr="000579D2" w:rsidRDefault="008D53F7" w:rsidP="000579D2">
      <w:pPr>
        <w:pStyle w:val="Szvegtrzs"/>
        <w:tabs>
          <w:tab w:val="left" w:pos="0"/>
        </w:tabs>
      </w:pPr>
    </w:p>
    <w:p w14:paraId="2AAA3660" w14:textId="1C592465" w:rsidR="008D53F7" w:rsidRPr="000579D2" w:rsidRDefault="00141FD4" w:rsidP="000579D2">
      <w:pPr>
        <w:pStyle w:val="Szvegtrzs"/>
        <w:tabs>
          <w:tab w:val="left" w:pos="0"/>
        </w:tabs>
        <w:ind w:right="166"/>
      </w:pPr>
      <w:r w:rsidRPr="000579D2">
        <w:t xml:space="preserve">Patkánynál az anyai toxikus dózis (600 mg/ttkg/nap), a terhesség utolsó napjaiban és a szoptatás alatt adva, csökkent túlélési arányt, kisebb testsúlygyarapodást és késleltetett fejlődést </w:t>
      </w:r>
      <w:r w:rsidR="004064C5" w:rsidRPr="000579D2">
        <w:t xml:space="preserve">(fülkagyló és hallójárat fejlődési zavara) </w:t>
      </w:r>
      <w:r w:rsidRPr="000579D2">
        <w:t>okozott az újszülötteknél (lásd 4.6 pont). A patkánynál alkalmazott dózis (600 mg/ttkg/nap) mg/m</w:t>
      </w:r>
      <w:r w:rsidRPr="000579D2">
        <w:rPr>
          <w:vertAlign w:val="superscript"/>
        </w:rPr>
        <w:t>2</w:t>
      </w:r>
      <w:r w:rsidRPr="000579D2">
        <w:t xml:space="preserve"> alapon számítva megközelítőleg 18-szorosa a javasolt maximális humán dózisnak (a számításokat 320 mg/nap dózist és 60 kg-os beteget feltételezve végezték).</w:t>
      </w:r>
    </w:p>
    <w:p w14:paraId="5EF4C8BB" w14:textId="77777777" w:rsidR="008D53F7" w:rsidRPr="000579D2" w:rsidRDefault="008D53F7" w:rsidP="000579D2">
      <w:pPr>
        <w:pStyle w:val="Szvegtrzs"/>
        <w:tabs>
          <w:tab w:val="left" w:pos="0"/>
        </w:tabs>
      </w:pPr>
    </w:p>
    <w:p w14:paraId="6FC58F30" w14:textId="77777777" w:rsidR="008D53F7" w:rsidRPr="000579D2" w:rsidRDefault="00141FD4" w:rsidP="003D0682">
      <w:pPr>
        <w:pStyle w:val="Szvegtrzs"/>
        <w:tabs>
          <w:tab w:val="left" w:pos="0"/>
        </w:tabs>
        <w:ind w:right="111"/>
      </w:pPr>
      <w:r w:rsidRPr="000579D2">
        <w:t>A nem klinikai biztonságossági vizsgálatokban a nagy valzartán dózisok (200-600 mg/ttkg) patkányoknál a vörösvértest paraméterek (eritrociták, hemoglobin, hematokrit) csökkenését, illetve a vese hemodinamikájának (enyhén emelkedett karbamidnitrogén-szint a vérben, illetve renalis tubularis hyperplasia és bazophilia a hímeknél) változását okozták. Ez, a patkánynál alkalmazott dózis (200-600 mg/ttkg/nap) mg/m</w:t>
      </w:r>
      <w:r w:rsidRPr="000579D2">
        <w:rPr>
          <w:vertAlign w:val="superscript"/>
        </w:rPr>
        <w:t>2</w:t>
      </w:r>
      <w:r w:rsidRPr="000579D2">
        <w:t xml:space="preserve"> alapon számítva megközelítőleg 6- és 18-szorosa a javasolt maximális humán dózisnak (a számításokat 320 mg/nap dózist és 60 kg-os beteget feltételezve</w:t>
      </w:r>
      <w:r w:rsidRPr="000579D2">
        <w:rPr>
          <w:spacing w:val="-18"/>
        </w:rPr>
        <w:t xml:space="preserve"> </w:t>
      </w:r>
      <w:r w:rsidRPr="000579D2">
        <w:t>végezték).</w:t>
      </w:r>
    </w:p>
    <w:p w14:paraId="09131BCD" w14:textId="77777777" w:rsidR="008D53F7" w:rsidRPr="000579D2" w:rsidRDefault="008D53F7">
      <w:pPr>
        <w:pStyle w:val="Szvegtrzs"/>
        <w:tabs>
          <w:tab w:val="left" w:pos="0"/>
        </w:tabs>
      </w:pPr>
    </w:p>
    <w:p w14:paraId="3D1E4896" w14:textId="22D5FA81" w:rsidR="008D53F7" w:rsidRPr="000579D2" w:rsidRDefault="00141FD4" w:rsidP="000579D2">
      <w:pPr>
        <w:pStyle w:val="Szvegtrzs"/>
        <w:tabs>
          <w:tab w:val="left" w:pos="0"/>
        </w:tabs>
      </w:pPr>
      <w:r w:rsidRPr="000579D2">
        <w:t>A selyemmajmokban hasonló dózisoknál a változások hasonlóak, de súlyosabbak voltak, különösen a vese tekintetében, ahol a változások nephropathiához vezettek</w:t>
      </w:r>
      <w:r w:rsidR="00615AA9" w:rsidRPr="000579D2">
        <w:t>, beleértve az emelkedett karbamidnitrogén- és kreatininszintet a vérben</w:t>
      </w:r>
      <w:r w:rsidRPr="000579D2">
        <w:t>.</w:t>
      </w:r>
    </w:p>
    <w:p w14:paraId="4DD37669" w14:textId="77777777" w:rsidR="008D53F7" w:rsidRPr="000579D2" w:rsidRDefault="008D53F7" w:rsidP="000579D2">
      <w:pPr>
        <w:pStyle w:val="Szvegtrzs"/>
        <w:tabs>
          <w:tab w:val="left" w:pos="0"/>
        </w:tabs>
      </w:pPr>
    </w:p>
    <w:p w14:paraId="447284C4" w14:textId="77550926" w:rsidR="008D53F7" w:rsidRPr="000579D2" w:rsidRDefault="00141FD4" w:rsidP="000579D2">
      <w:pPr>
        <w:pStyle w:val="Szvegtrzs"/>
        <w:tabs>
          <w:tab w:val="left" w:pos="0"/>
        </w:tabs>
        <w:ind w:right="359"/>
      </w:pPr>
      <w:r w:rsidRPr="000579D2">
        <w:t xml:space="preserve">A renalis juxtaglomerularis sejtek hypertrophiáját észlelték mindkét fajnál. Valamennyi változást a valzartán farmakológiai hatásának tulajdonították, amely hosszabb ideig tartó hypotoniához vezet, különösen a selyemmajmoknál. Embernél a </w:t>
      </w:r>
      <w:r w:rsidR="005F01F4" w:rsidRPr="000579D2">
        <w:t xml:space="preserve">valzartán </w:t>
      </w:r>
      <w:r w:rsidRPr="000579D2">
        <w:t>terápiás dózis</w:t>
      </w:r>
      <w:r w:rsidR="005F01F4" w:rsidRPr="000579D2">
        <w:t>ainak</w:t>
      </w:r>
      <w:r w:rsidRPr="000579D2">
        <w:t xml:space="preserve"> esetében a renalis juxtaglomerularis sejtek hypertrophiájának </w:t>
      </w:r>
      <w:r w:rsidR="00615AA9" w:rsidRPr="000579D2">
        <w:t xml:space="preserve">úgy tűnik, hogy </w:t>
      </w:r>
      <w:r w:rsidRPr="000579D2">
        <w:t>egyáltalán nincs jelentősége.</w:t>
      </w:r>
    </w:p>
    <w:p w14:paraId="785C3F3F" w14:textId="77777777" w:rsidR="009816AB" w:rsidRPr="000579D2" w:rsidRDefault="009816AB" w:rsidP="000579D2">
      <w:pPr>
        <w:pStyle w:val="Szvegtrzs"/>
        <w:tabs>
          <w:tab w:val="left" w:pos="0"/>
        </w:tabs>
        <w:ind w:right="359"/>
      </w:pPr>
    </w:p>
    <w:p w14:paraId="05F3513F" w14:textId="77777777" w:rsidR="009816AB" w:rsidRPr="000579D2" w:rsidRDefault="009816AB" w:rsidP="000579D2">
      <w:pPr>
        <w:pStyle w:val="Szvegtrzs"/>
        <w:tabs>
          <w:tab w:val="left" w:pos="0"/>
        </w:tabs>
        <w:ind w:right="359"/>
      </w:pPr>
    </w:p>
    <w:p w14:paraId="62808D04" w14:textId="77777777" w:rsidR="008D53F7" w:rsidRPr="000579D2" w:rsidRDefault="00141FD4" w:rsidP="000579D2">
      <w:pPr>
        <w:pStyle w:val="Cmsor1"/>
        <w:numPr>
          <w:ilvl w:val="0"/>
          <w:numId w:val="10"/>
        </w:numPr>
        <w:tabs>
          <w:tab w:val="left" w:pos="0"/>
        </w:tabs>
        <w:spacing w:before="0"/>
        <w:ind w:left="0" w:firstLine="0"/>
      </w:pPr>
      <w:r w:rsidRPr="000579D2">
        <w:t>GYÓGYSZERÉSZETI</w:t>
      </w:r>
      <w:r w:rsidRPr="000579D2">
        <w:rPr>
          <w:spacing w:val="-10"/>
        </w:rPr>
        <w:t xml:space="preserve"> </w:t>
      </w:r>
      <w:r w:rsidRPr="000579D2">
        <w:t>JELLEMZŐK</w:t>
      </w:r>
    </w:p>
    <w:p w14:paraId="78AEB5F4" w14:textId="77777777" w:rsidR="008D53F7" w:rsidRPr="000579D2" w:rsidRDefault="008D53F7" w:rsidP="000579D2">
      <w:pPr>
        <w:pStyle w:val="Szvegtrzs"/>
        <w:tabs>
          <w:tab w:val="left" w:pos="0"/>
        </w:tabs>
        <w:rPr>
          <w:b/>
        </w:rPr>
      </w:pPr>
    </w:p>
    <w:p w14:paraId="61875A3C" w14:textId="77777777" w:rsidR="008D53F7" w:rsidRPr="000579D2" w:rsidRDefault="00141FD4" w:rsidP="003D0682">
      <w:pPr>
        <w:pStyle w:val="Listaszerbekezds"/>
        <w:numPr>
          <w:ilvl w:val="1"/>
          <w:numId w:val="10"/>
        </w:numPr>
        <w:tabs>
          <w:tab w:val="left" w:pos="0"/>
        </w:tabs>
        <w:ind w:left="0" w:firstLine="0"/>
        <w:rPr>
          <w:b/>
        </w:rPr>
      </w:pPr>
      <w:r w:rsidRPr="000579D2">
        <w:rPr>
          <w:b/>
        </w:rPr>
        <w:lastRenderedPageBreak/>
        <w:t>Segédanyagok</w:t>
      </w:r>
      <w:r w:rsidRPr="000579D2">
        <w:rPr>
          <w:b/>
          <w:spacing w:val="-2"/>
        </w:rPr>
        <w:t xml:space="preserve"> </w:t>
      </w:r>
      <w:r w:rsidRPr="000579D2">
        <w:rPr>
          <w:b/>
        </w:rPr>
        <w:t>felsorolása</w:t>
      </w:r>
    </w:p>
    <w:p w14:paraId="209D8EBC" w14:textId="77777777" w:rsidR="008D53F7" w:rsidRPr="000579D2" w:rsidRDefault="008D53F7" w:rsidP="000579D2">
      <w:pPr>
        <w:pStyle w:val="Szvegtrzs"/>
        <w:tabs>
          <w:tab w:val="left" w:pos="0"/>
        </w:tabs>
        <w:rPr>
          <w:b/>
        </w:rPr>
      </w:pPr>
    </w:p>
    <w:p w14:paraId="57797B17" w14:textId="77777777" w:rsidR="008D53F7" w:rsidRPr="000579D2" w:rsidRDefault="00840998" w:rsidP="003D0682">
      <w:pPr>
        <w:pStyle w:val="Szvegtrzs"/>
        <w:tabs>
          <w:tab w:val="left" w:pos="0"/>
        </w:tabs>
        <w:rPr>
          <w:u w:val="single"/>
        </w:rPr>
      </w:pPr>
      <w:r w:rsidRPr="000579D2">
        <w:rPr>
          <w:u w:val="single"/>
        </w:rPr>
        <w:t>Amlodipin/Valsartan/HCT Sandoz</w:t>
      </w:r>
      <w:r w:rsidR="00141FD4" w:rsidRPr="000579D2">
        <w:rPr>
          <w:u w:val="single"/>
        </w:rPr>
        <w:t xml:space="preserve"> 5 mg/160 mg/12,5 mg filmtabletta</w:t>
      </w:r>
    </w:p>
    <w:p w14:paraId="6A74156B" w14:textId="05F7E91B" w:rsidR="005F74E3" w:rsidRPr="000579D2" w:rsidRDefault="00FD516D" w:rsidP="000579D2">
      <w:pPr>
        <w:tabs>
          <w:tab w:val="left" w:pos="0"/>
        </w:tabs>
        <w:ind w:right="5124"/>
        <w:rPr>
          <w:i/>
          <w:u w:val="single"/>
        </w:rPr>
      </w:pPr>
      <w:r w:rsidRPr="000579D2">
        <w:rPr>
          <w:i/>
          <w:u w:val="single"/>
        </w:rPr>
        <w:t>Tabletta</w:t>
      </w:r>
      <w:r w:rsidR="00141FD4" w:rsidRPr="000579D2">
        <w:rPr>
          <w:i/>
          <w:u w:val="single"/>
        </w:rPr>
        <w:t>mag</w:t>
      </w:r>
    </w:p>
    <w:p w14:paraId="02669193" w14:textId="77B9B2A4" w:rsidR="005F74E3" w:rsidRPr="000579D2" w:rsidRDefault="00012AEC" w:rsidP="000579D2">
      <w:pPr>
        <w:tabs>
          <w:tab w:val="left" w:pos="0"/>
        </w:tabs>
        <w:ind w:right="4131"/>
      </w:pPr>
      <w:r w:rsidRPr="000579D2">
        <w:t>m</w:t>
      </w:r>
      <w:r w:rsidR="00141FD4" w:rsidRPr="000579D2">
        <w:t>ikrokristályos cellulóz</w:t>
      </w:r>
    </w:p>
    <w:p w14:paraId="33EB76DD" w14:textId="70AC4C7D" w:rsidR="008D53F7" w:rsidRPr="000579D2" w:rsidRDefault="00012AEC" w:rsidP="000579D2">
      <w:pPr>
        <w:tabs>
          <w:tab w:val="left" w:pos="0"/>
        </w:tabs>
        <w:ind w:right="4131"/>
      </w:pPr>
      <w:r w:rsidRPr="000579D2">
        <w:t>k</w:t>
      </w:r>
      <w:r w:rsidR="00141FD4" w:rsidRPr="000579D2">
        <w:t>roszpovidon</w:t>
      </w:r>
      <w:r w:rsidR="009816AB" w:rsidRPr="000579D2">
        <w:t xml:space="preserve"> (A</w:t>
      </w:r>
      <w:r w:rsidRPr="000579D2">
        <w:t xml:space="preserve"> </w:t>
      </w:r>
      <w:r w:rsidR="009816AB" w:rsidRPr="000579D2">
        <w:t>típusú)</w:t>
      </w:r>
    </w:p>
    <w:p w14:paraId="6B3BDA8C" w14:textId="2FF0AD4B" w:rsidR="005F74E3" w:rsidRPr="000579D2" w:rsidRDefault="00012AEC" w:rsidP="000579D2">
      <w:pPr>
        <w:pStyle w:val="Szvegtrzs"/>
        <w:tabs>
          <w:tab w:val="left" w:pos="0"/>
        </w:tabs>
        <w:ind w:right="3281"/>
      </w:pPr>
      <w:r w:rsidRPr="000579D2">
        <w:t>v</w:t>
      </w:r>
      <w:r w:rsidR="00141FD4" w:rsidRPr="000579D2">
        <w:t>ízmentes</w:t>
      </w:r>
      <w:r w:rsidR="00194313">
        <w:t>,</w:t>
      </w:r>
      <w:r w:rsidR="00141FD4" w:rsidRPr="000579D2">
        <w:t xml:space="preserve"> kolloid szilícium-</w:t>
      </w:r>
      <w:r w:rsidR="005F74E3" w:rsidRPr="000579D2">
        <w:t>d</w:t>
      </w:r>
      <w:r w:rsidR="00141FD4" w:rsidRPr="000579D2">
        <w:t>ioxid</w:t>
      </w:r>
    </w:p>
    <w:p w14:paraId="723C0AAB" w14:textId="34825199" w:rsidR="008D53F7" w:rsidRPr="000579D2" w:rsidRDefault="00012AEC" w:rsidP="000579D2">
      <w:pPr>
        <w:pStyle w:val="Szvegtrzs"/>
        <w:tabs>
          <w:tab w:val="left" w:pos="0"/>
        </w:tabs>
        <w:ind w:right="3848"/>
      </w:pPr>
      <w:r w:rsidRPr="000579D2">
        <w:t>m</w:t>
      </w:r>
      <w:r w:rsidR="00141FD4" w:rsidRPr="000579D2">
        <w:t>agnézium-sztearát</w:t>
      </w:r>
    </w:p>
    <w:p w14:paraId="04722BD9" w14:textId="77777777" w:rsidR="008D53F7" w:rsidRPr="000579D2" w:rsidRDefault="008D53F7" w:rsidP="000579D2">
      <w:pPr>
        <w:pStyle w:val="Szvegtrzs"/>
        <w:tabs>
          <w:tab w:val="left" w:pos="0"/>
        </w:tabs>
      </w:pPr>
    </w:p>
    <w:p w14:paraId="2B08E2B3" w14:textId="77777777" w:rsidR="008D53F7" w:rsidRPr="000579D2" w:rsidRDefault="00141FD4" w:rsidP="000579D2">
      <w:pPr>
        <w:tabs>
          <w:tab w:val="left" w:pos="0"/>
        </w:tabs>
        <w:rPr>
          <w:i/>
        </w:rPr>
      </w:pPr>
      <w:r w:rsidRPr="000579D2">
        <w:rPr>
          <w:i/>
          <w:u w:val="single"/>
        </w:rPr>
        <w:t>Bevonat</w:t>
      </w:r>
    </w:p>
    <w:p w14:paraId="0EEDAFB8" w14:textId="244F35B8" w:rsidR="008D53F7" w:rsidRPr="000579D2" w:rsidRDefault="00012AEC" w:rsidP="000579D2">
      <w:pPr>
        <w:pStyle w:val="Szvegtrzs"/>
        <w:tabs>
          <w:tab w:val="left" w:pos="0"/>
        </w:tabs>
      </w:pPr>
      <w:r w:rsidRPr="000579D2">
        <w:t>h</w:t>
      </w:r>
      <w:r w:rsidR="00141FD4" w:rsidRPr="000579D2">
        <w:t>ipromellóz</w:t>
      </w:r>
      <w:r w:rsidR="007D0819" w:rsidRPr="000579D2">
        <w:t xml:space="preserve"> (2910</w:t>
      </w:r>
      <w:r w:rsidRPr="000579D2">
        <w:t xml:space="preserve"> </w:t>
      </w:r>
      <w:r w:rsidR="007D0819" w:rsidRPr="000579D2">
        <w:t>típusú)</w:t>
      </w:r>
    </w:p>
    <w:p w14:paraId="27336874" w14:textId="0DCCABE3" w:rsidR="00012AEC" w:rsidRPr="000579D2" w:rsidRDefault="00012AEC" w:rsidP="000579D2">
      <w:pPr>
        <w:pStyle w:val="Szvegtrzs"/>
        <w:tabs>
          <w:tab w:val="left" w:pos="0"/>
        </w:tabs>
        <w:ind w:right="7026"/>
      </w:pPr>
      <w:r w:rsidRPr="000579D2">
        <w:t>t</w:t>
      </w:r>
      <w:r w:rsidR="00141FD4" w:rsidRPr="000579D2">
        <w:t>itán-dioxid (E171)</w:t>
      </w:r>
    </w:p>
    <w:p w14:paraId="1FC98767" w14:textId="7FEAE759" w:rsidR="00012AEC" w:rsidRPr="000579D2" w:rsidRDefault="00012AEC" w:rsidP="000579D2">
      <w:pPr>
        <w:pStyle w:val="Szvegtrzs"/>
        <w:tabs>
          <w:tab w:val="left" w:pos="0"/>
        </w:tabs>
        <w:ind w:right="7026"/>
      </w:pPr>
      <w:r w:rsidRPr="000579D2">
        <w:t>m</w:t>
      </w:r>
      <w:r w:rsidR="00141FD4" w:rsidRPr="000579D2">
        <w:t>akrogol 4000</w:t>
      </w:r>
    </w:p>
    <w:p w14:paraId="4F7ACC48" w14:textId="0EF2D33B" w:rsidR="008D53F7" w:rsidRPr="000579D2" w:rsidRDefault="00012AEC" w:rsidP="000579D2">
      <w:pPr>
        <w:pStyle w:val="Szvegtrzs"/>
        <w:tabs>
          <w:tab w:val="left" w:pos="0"/>
        </w:tabs>
        <w:ind w:right="7026"/>
      </w:pPr>
      <w:r w:rsidRPr="000579D2">
        <w:t>t</w:t>
      </w:r>
      <w:r w:rsidR="00141FD4" w:rsidRPr="000579D2">
        <w:t>alkum</w:t>
      </w:r>
    </w:p>
    <w:p w14:paraId="34FBC6F7" w14:textId="77777777" w:rsidR="008D53F7" w:rsidRPr="000579D2" w:rsidRDefault="008D53F7" w:rsidP="000579D2">
      <w:pPr>
        <w:pStyle w:val="Szvegtrzs"/>
        <w:tabs>
          <w:tab w:val="left" w:pos="0"/>
        </w:tabs>
      </w:pPr>
    </w:p>
    <w:p w14:paraId="3A0CBF48" w14:textId="77777777" w:rsidR="008D53F7" w:rsidRPr="000579D2" w:rsidRDefault="00840998" w:rsidP="003D0682">
      <w:pPr>
        <w:pStyle w:val="Szvegtrzs"/>
        <w:tabs>
          <w:tab w:val="left" w:pos="0"/>
        </w:tabs>
        <w:rPr>
          <w:u w:val="single"/>
        </w:rPr>
      </w:pPr>
      <w:r w:rsidRPr="000579D2">
        <w:rPr>
          <w:u w:val="single"/>
        </w:rPr>
        <w:t>Amlodipin/Valsartan/HCT Sandoz</w:t>
      </w:r>
      <w:r w:rsidR="00141FD4" w:rsidRPr="000579D2">
        <w:rPr>
          <w:u w:val="single"/>
        </w:rPr>
        <w:t xml:space="preserve"> 10 mg/160 mg/12,5 mg filmtabletta</w:t>
      </w:r>
    </w:p>
    <w:p w14:paraId="161306EC" w14:textId="149E32A9" w:rsidR="0058185C" w:rsidRPr="000579D2" w:rsidRDefault="00141FD4" w:rsidP="000579D2">
      <w:pPr>
        <w:tabs>
          <w:tab w:val="left" w:pos="0"/>
        </w:tabs>
        <w:ind w:right="4415"/>
        <w:rPr>
          <w:i/>
          <w:u w:val="single"/>
        </w:rPr>
      </w:pPr>
      <w:r w:rsidRPr="000579D2">
        <w:rPr>
          <w:i/>
          <w:u w:val="single"/>
        </w:rPr>
        <w:t>Tablettamag</w:t>
      </w:r>
    </w:p>
    <w:p w14:paraId="72FD566F" w14:textId="6979E4B8" w:rsidR="0058185C" w:rsidRPr="000579D2" w:rsidRDefault="00D35C90" w:rsidP="000579D2">
      <w:pPr>
        <w:tabs>
          <w:tab w:val="left" w:pos="0"/>
        </w:tabs>
        <w:ind w:right="4415"/>
      </w:pPr>
      <w:r w:rsidRPr="000579D2">
        <w:t>m</w:t>
      </w:r>
      <w:r w:rsidR="00141FD4" w:rsidRPr="000579D2">
        <w:t>ikrokristályos cellulóz</w:t>
      </w:r>
    </w:p>
    <w:p w14:paraId="7BE9E432" w14:textId="6778369C" w:rsidR="008D53F7" w:rsidRPr="000579D2" w:rsidRDefault="00D35C90" w:rsidP="000579D2">
      <w:pPr>
        <w:tabs>
          <w:tab w:val="left" w:pos="0"/>
        </w:tabs>
        <w:ind w:right="4415"/>
      </w:pPr>
      <w:r w:rsidRPr="000579D2">
        <w:t>k</w:t>
      </w:r>
      <w:r w:rsidR="00141FD4" w:rsidRPr="000579D2">
        <w:t>roszpovidon</w:t>
      </w:r>
      <w:r w:rsidR="006A76F5" w:rsidRPr="000579D2">
        <w:t xml:space="preserve"> (A</w:t>
      </w:r>
      <w:r w:rsidR="0067439E" w:rsidRPr="000579D2">
        <w:t xml:space="preserve"> </w:t>
      </w:r>
      <w:r w:rsidR="006A76F5" w:rsidRPr="000579D2">
        <w:t>típusú)</w:t>
      </w:r>
    </w:p>
    <w:p w14:paraId="56E44660" w14:textId="20115AA5" w:rsidR="0058185C" w:rsidRPr="000579D2" w:rsidRDefault="00D35C90" w:rsidP="000579D2">
      <w:pPr>
        <w:pStyle w:val="Szvegtrzs"/>
        <w:tabs>
          <w:tab w:val="left" w:pos="0"/>
        </w:tabs>
        <w:ind w:right="3706"/>
      </w:pPr>
      <w:r w:rsidRPr="000579D2">
        <w:t>v</w:t>
      </w:r>
      <w:r w:rsidR="00141FD4" w:rsidRPr="000579D2">
        <w:t>ízmentes</w:t>
      </w:r>
      <w:r w:rsidR="00194313">
        <w:t>,</w:t>
      </w:r>
      <w:r w:rsidR="00141FD4" w:rsidRPr="000579D2">
        <w:t xml:space="preserve"> kolloid szilícium-dioxid</w:t>
      </w:r>
    </w:p>
    <w:p w14:paraId="0E6CC697" w14:textId="106DEDC1" w:rsidR="008D53F7" w:rsidRPr="000579D2" w:rsidRDefault="00D35C90" w:rsidP="000579D2">
      <w:pPr>
        <w:pStyle w:val="Szvegtrzs"/>
        <w:tabs>
          <w:tab w:val="left" w:pos="0"/>
        </w:tabs>
        <w:ind w:right="3706"/>
      </w:pPr>
      <w:r w:rsidRPr="000579D2">
        <w:t>m</w:t>
      </w:r>
      <w:r w:rsidR="00141FD4" w:rsidRPr="000579D2">
        <w:t>agnézium-sztearát</w:t>
      </w:r>
    </w:p>
    <w:p w14:paraId="7E0B500A" w14:textId="77777777" w:rsidR="008D53F7" w:rsidRPr="000579D2" w:rsidRDefault="008D53F7" w:rsidP="000579D2">
      <w:pPr>
        <w:pStyle w:val="Szvegtrzs"/>
        <w:tabs>
          <w:tab w:val="left" w:pos="0"/>
        </w:tabs>
      </w:pPr>
    </w:p>
    <w:p w14:paraId="130A90E3" w14:textId="6446B9F0" w:rsidR="006A76F5" w:rsidRPr="000579D2" w:rsidRDefault="00141FD4" w:rsidP="000579D2">
      <w:pPr>
        <w:pStyle w:val="Szvegtrzs"/>
        <w:tabs>
          <w:tab w:val="left" w:pos="0"/>
        </w:tabs>
        <w:rPr>
          <w:i/>
          <w:u w:val="single"/>
        </w:rPr>
      </w:pPr>
      <w:r w:rsidRPr="000579D2">
        <w:rPr>
          <w:i/>
          <w:u w:val="single"/>
        </w:rPr>
        <w:t>Bevonat</w:t>
      </w:r>
    </w:p>
    <w:p w14:paraId="176514AE" w14:textId="343F6877" w:rsidR="006A76F5" w:rsidRPr="000579D2" w:rsidRDefault="00D35C90" w:rsidP="000579D2">
      <w:pPr>
        <w:pStyle w:val="Szvegtrzs"/>
        <w:tabs>
          <w:tab w:val="left" w:pos="0"/>
        </w:tabs>
      </w:pPr>
      <w:r w:rsidRPr="000579D2">
        <w:t>h</w:t>
      </w:r>
      <w:r w:rsidR="00141FD4" w:rsidRPr="000579D2">
        <w:t xml:space="preserve">ipromellóz </w:t>
      </w:r>
      <w:r w:rsidR="006A76F5" w:rsidRPr="000579D2">
        <w:t>(2910</w:t>
      </w:r>
      <w:r w:rsidRPr="000579D2">
        <w:t xml:space="preserve"> </w:t>
      </w:r>
      <w:r w:rsidR="006A76F5" w:rsidRPr="000579D2">
        <w:t>típusú)</w:t>
      </w:r>
    </w:p>
    <w:p w14:paraId="1BD7243D" w14:textId="7004E79D" w:rsidR="0058185C" w:rsidRPr="000579D2" w:rsidRDefault="00D35C90" w:rsidP="000579D2">
      <w:pPr>
        <w:pStyle w:val="Szvegtrzs"/>
        <w:tabs>
          <w:tab w:val="left" w:pos="0"/>
        </w:tabs>
        <w:ind w:right="4698"/>
      </w:pPr>
      <w:r w:rsidRPr="000579D2">
        <w:t>m</w:t>
      </w:r>
      <w:r w:rsidR="00141FD4" w:rsidRPr="000579D2">
        <w:t>akrogol 4000</w:t>
      </w:r>
    </w:p>
    <w:p w14:paraId="27960783" w14:textId="07367131" w:rsidR="008D53F7" w:rsidRPr="000579D2" w:rsidRDefault="00D35C90" w:rsidP="000579D2">
      <w:pPr>
        <w:pStyle w:val="Szvegtrzs"/>
        <w:tabs>
          <w:tab w:val="left" w:pos="0"/>
        </w:tabs>
        <w:ind w:right="4698"/>
      </w:pPr>
      <w:r w:rsidRPr="000579D2">
        <w:t>t</w:t>
      </w:r>
      <w:r w:rsidR="00141FD4" w:rsidRPr="000579D2">
        <w:t>alkum</w:t>
      </w:r>
    </w:p>
    <w:p w14:paraId="41AAEDC7" w14:textId="4EA121B8" w:rsidR="0058185C" w:rsidRPr="000579D2" w:rsidRDefault="00D35C90" w:rsidP="000579D2">
      <w:pPr>
        <w:pStyle w:val="Szvegtrzs"/>
        <w:tabs>
          <w:tab w:val="left" w:pos="0"/>
        </w:tabs>
        <w:ind w:right="5124"/>
      </w:pPr>
      <w:r w:rsidRPr="000579D2">
        <w:t>t</w:t>
      </w:r>
      <w:r w:rsidR="00141FD4" w:rsidRPr="000579D2">
        <w:t>itán-dioxid (E171)</w:t>
      </w:r>
    </w:p>
    <w:p w14:paraId="5570C62E" w14:textId="47DE25D8" w:rsidR="0058185C" w:rsidRPr="000579D2" w:rsidRDefault="00D35C90" w:rsidP="000579D2">
      <w:pPr>
        <w:pStyle w:val="Szvegtrzs"/>
        <w:tabs>
          <w:tab w:val="left" w:pos="0"/>
        </w:tabs>
        <w:ind w:right="5124"/>
      </w:pPr>
      <w:r w:rsidRPr="000579D2">
        <w:t>s</w:t>
      </w:r>
      <w:r w:rsidR="00141FD4" w:rsidRPr="000579D2">
        <w:t>árga vas-oxid (E172)</w:t>
      </w:r>
    </w:p>
    <w:p w14:paraId="626FB936" w14:textId="3A27B228" w:rsidR="008D53F7" w:rsidRPr="000579D2" w:rsidRDefault="00D35C90" w:rsidP="000579D2">
      <w:pPr>
        <w:pStyle w:val="Szvegtrzs"/>
        <w:tabs>
          <w:tab w:val="left" w:pos="0"/>
        </w:tabs>
        <w:ind w:right="5124"/>
      </w:pPr>
      <w:r w:rsidRPr="000579D2">
        <w:t>v</w:t>
      </w:r>
      <w:r w:rsidR="00141FD4" w:rsidRPr="000579D2">
        <w:t>örös vas-oxid (E172)</w:t>
      </w:r>
    </w:p>
    <w:p w14:paraId="73213909" w14:textId="77777777" w:rsidR="008D53F7" w:rsidRPr="000579D2" w:rsidRDefault="008D53F7" w:rsidP="000579D2">
      <w:pPr>
        <w:pStyle w:val="Szvegtrzs"/>
        <w:tabs>
          <w:tab w:val="left" w:pos="0"/>
        </w:tabs>
      </w:pPr>
    </w:p>
    <w:p w14:paraId="34B7A094" w14:textId="77777777" w:rsidR="008D53F7" w:rsidRPr="000579D2" w:rsidRDefault="00141FD4" w:rsidP="000579D2">
      <w:pPr>
        <w:pStyle w:val="Cmsor1"/>
        <w:numPr>
          <w:ilvl w:val="1"/>
          <w:numId w:val="10"/>
        </w:numPr>
        <w:tabs>
          <w:tab w:val="left" w:pos="0"/>
        </w:tabs>
        <w:spacing w:before="0"/>
        <w:ind w:left="0" w:firstLine="0"/>
      </w:pPr>
      <w:r w:rsidRPr="000579D2">
        <w:t>Inkompatibilitások</w:t>
      </w:r>
    </w:p>
    <w:p w14:paraId="03981A1F" w14:textId="77777777" w:rsidR="008D53F7" w:rsidRPr="000579D2" w:rsidRDefault="008D53F7" w:rsidP="000579D2">
      <w:pPr>
        <w:pStyle w:val="Szvegtrzs"/>
        <w:tabs>
          <w:tab w:val="left" w:pos="0"/>
        </w:tabs>
        <w:rPr>
          <w:b/>
        </w:rPr>
      </w:pPr>
    </w:p>
    <w:p w14:paraId="7D2ECE41" w14:textId="77777777" w:rsidR="008D53F7" w:rsidRPr="000579D2" w:rsidRDefault="00141FD4" w:rsidP="003D0682">
      <w:pPr>
        <w:pStyle w:val="Szvegtrzs"/>
        <w:tabs>
          <w:tab w:val="left" w:pos="0"/>
        </w:tabs>
      </w:pPr>
      <w:r w:rsidRPr="000579D2">
        <w:t>Nem értelmezhető.</w:t>
      </w:r>
    </w:p>
    <w:p w14:paraId="07ABA042" w14:textId="77777777" w:rsidR="008D53F7" w:rsidRPr="000579D2" w:rsidRDefault="008D53F7" w:rsidP="000579D2">
      <w:pPr>
        <w:pStyle w:val="Szvegtrzs"/>
        <w:tabs>
          <w:tab w:val="left" w:pos="0"/>
        </w:tabs>
      </w:pPr>
    </w:p>
    <w:p w14:paraId="5E2FB534" w14:textId="77777777" w:rsidR="008D53F7" w:rsidRPr="000579D2" w:rsidRDefault="00141FD4" w:rsidP="000579D2">
      <w:pPr>
        <w:pStyle w:val="Cmsor1"/>
        <w:numPr>
          <w:ilvl w:val="1"/>
          <w:numId w:val="10"/>
        </w:numPr>
        <w:tabs>
          <w:tab w:val="left" w:pos="0"/>
        </w:tabs>
        <w:spacing w:before="0"/>
        <w:ind w:left="0" w:firstLine="0"/>
      </w:pPr>
      <w:r w:rsidRPr="000579D2">
        <w:t>Felhasználhatósági</w:t>
      </w:r>
      <w:r w:rsidRPr="000579D2">
        <w:rPr>
          <w:spacing w:val="10"/>
        </w:rPr>
        <w:t xml:space="preserve"> </w:t>
      </w:r>
      <w:r w:rsidRPr="000579D2">
        <w:t>időtartam</w:t>
      </w:r>
    </w:p>
    <w:p w14:paraId="674772B1" w14:textId="77777777" w:rsidR="008D53F7" w:rsidRPr="000579D2" w:rsidRDefault="008D53F7" w:rsidP="000579D2">
      <w:pPr>
        <w:pStyle w:val="Szvegtrzs"/>
        <w:tabs>
          <w:tab w:val="left" w:pos="0"/>
        </w:tabs>
        <w:rPr>
          <w:b/>
        </w:rPr>
      </w:pPr>
    </w:p>
    <w:p w14:paraId="3B07D23C" w14:textId="77777777" w:rsidR="008D53F7" w:rsidRPr="000579D2" w:rsidRDefault="00141FD4" w:rsidP="003D0682">
      <w:pPr>
        <w:pStyle w:val="Szvegtrzs"/>
        <w:tabs>
          <w:tab w:val="left" w:pos="0"/>
        </w:tabs>
      </w:pPr>
      <w:r w:rsidRPr="000579D2">
        <w:t>2 év</w:t>
      </w:r>
    </w:p>
    <w:p w14:paraId="36190AC9" w14:textId="77777777" w:rsidR="008D53F7" w:rsidRPr="000579D2" w:rsidRDefault="008D53F7" w:rsidP="000579D2">
      <w:pPr>
        <w:pStyle w:val="Szvegtrzs"/>
        <w:tabs>
          <w:tab w:val="left" w:pos="0"/>
        </w:tabs>
      </w:pPr>
    </w:p>
    <w:p w14:paraId="79BF8354" w14:textId="77777777" w:rsidR="008D53F7" w:rsidRPr="000579D2" w:rsidRDefault="00141FD4" w:rsidP="003D0682">
      <w:pPr>
        <w:pStyle w:val="Cmsor1"/>
        <w:numPr>
          <w:ilvl w:val="1"/>
          <w:numId w:val="10"/>
        </w:numPr>
        <w:tabs>
          <w:tab w:val="left" w:pos="0"/>
        </w:tabs>
        <w:spacing w:before="0"/>
        <w:ind w:left="0" w:firstLine="0"/>
      </w:pPr>
      <w:r w:rsidRPr="000579D2">
        <w:t>Különleges tárolási</w:t>
      </w:r>
      <w:r w:rsidRPr="000579D2">
        <w:rPr>
          <w:spacing w:val="14"/>
        </w:rPr>
        <w:t xml:space="preserve"> </w:t>
      </w:r>
      <w:r w:rsidRPr="000579D2">
        <w:t>előírások</w:t>
      </w:r>
    </w:p>
    <w:p w14:paraId="431E2434" w14:textId="77777777" w:rsidR="008D53F7" w:rsidRPr="000579D2" w:rsidRDefault="008D53F7" w:rsidP="000579D2">
      <w:pPr>
        <w:pStyle w:val="Szvegtrzs"/>
        <w:tabs>
          <w:tab w:val="left" w:pos="0"/>
        </w:tabs>
        <w:rPr>
          <w:b/>
        </w:rPr>
      </w:pPr>
    </w:p>
    <w:p w14:paraId="765FADF0" w14:textId="3342D6D8" w:rsidR="008D53F7" w:rsidRPr="000579D2" w:rsidRDefault="00141FD4" w:rsidP="003D0682">
      <w:pPr>
        <w:pStyle w:val="Szvegtrzs"/>
        <w:tabs>
          <w:tab w:val="left" w:pos="0"/>
        </w:tabs>
      </w:pPr>
      <w:r w:rsidRPr="000579D2">
        <w:t>Legfeljebb 30</w:t>
      </w:r>
      <w:r w:rsidR="00D27280">
        <w:t> </w:t>
      </w:r>
      <w:r w:rsidRPr="000579D2">
        <w:t>°C-on tárolandó.</w:t>
      </w:r>
    </w:p>
    <w:p w14:paraId="4FA0C23A" w14:textId="77777777" w:rsidR="008D53F7" w:rsidRPr="000579D2" w:rsidRDefault="008D53F7" w:rsidP="003D0682">
      <w:pPr>
        <w:pStyle w:val="Szvegtrzs"/>
        <w:tabs>
          <w:tab w:val="left" w:pos="0"/>
        </w:tabs>
      </w:pPr>
    </w:p>
    <w:p w14:paraId="65481697" w14:textId="77777777" w:rsidR="008D53F7" w:rsidRPr="000579D2" w:rsidRDefault="00141FD4" w:rsidP="000579D2">
      <w:pPr>
        <w:pStyle w:val="Szvegtrzs"/>
        <w:tabs>
          <w:tab w:val="left" w:pos="0"/>
        </w:tabs>
      </w:pPr>
      <w:r w:rsidRPr="000579D2">
        <w:t>A nedvességtől való védelem érdekében az eredeti csomagolásban tárolandó.</w:t>
      </w:r>
    </w:p>
    <w:p w14:paraId="199791CC" w14:textId="77777777" w:rsidR="008D53F7" w:rsidRPr="000579D2" w:rsidRDefault="008D53F7" w:rsidP="000579D2">
      <w:pPr>
        <w:pStyle w:val="Szvegtrzs"/>
        <w:tabs>
          <w:tab w:val="left" w:pos="0"/>
        </w:tabs>
      </w:pPr>
    </w:p>
    <w:p w14:paraId="66C10B02" w14:textId="77777777" w:rsidR="008D53F7" w:rsidRPr="000579D2" w:rsidRDefault="00141FD4" w:rsidP="000579D2">
      <w:pPr>
        <w:pStyle w:val="Cmsor1"/>
        <w:numPr>
          <w:ilvl w:val="1"/>
          <w:numId w:val="10"/>
        </w:numPr>
        <w:tabs>
          <w:tab w:val="left" w:pos="0"/>
        </w:tabs>
        <w:spacing w:before="0"/>
        <w:ind w:left="0" w:firstLine="0"/>
      </w:pPr>
      <w:r w:rsidRPr="000579D2">
        <w:t>Csomagolás típusa és</w:t>
      </w:r>
      <w:r w:rsidRPr="000579D2">
        <w:rPr>
          <w:spacing w:val="2"/>
        </w:rPr>
        <w:t xml:space="preserve"> </w:t>
      </w:r>
      <w:r w:rsidRPr="000579D2">
        <w:t>kiszerelése</w:t>
      </w:r>
    </w:p>
    <w:p w14:paraId="16D04C02" w14:textId="77777777" w:rsidR="008D53F7" w:rsidRPr="000579D2" w:rsidRDefault="008D53F7" w:rsidP="000579D2">
      <w:pPr>
        <w:pStyle w:val="Szvegtrzs"/>
        <w:tabs>
          <w:tab w:val="left" w:pos="0"/>
        </w:tabs>
        <w:rPr>
          <w:b/>
        </w:rPr>
      </w:pPr>
    </w:p>
    <w:p w14:paraId="50009B01" w14:textId="7B990D44" w:rsidR="00C45DC3" w:rsidRPr="000579D2" w:rsidRDefault="00141FD4" w:rsidP="002C29D6">
      <w:pPr>
        <w:pStyle w:val="Szvegtrzs"/>
        <w:tabs>
          <w:tab w:val="left" w:pos="0"/>
        </w:tabs>
      </w:pPr>
      <w:r w:rsidRPr="000579D2">
        <w:t>PVC/PVDC</w:t>
      </w:r>
      <w:r w:rsidR="00D35C90" w:rsidRPr="000579D2">
        <w:t>//</w:t>
      </w:r>
      <w:r w:rsidR="00C45DC3" w:rsidRPr="000579D2">
        <w:t>Alu</w:t>
      </w:r>
      <w:r w:rsidRPr="000579D2">
        <w:t xml:space="preserve"> buborékcsomagolás</w:t>
      </w:r>
      <w:r w:rsidR="0058185C" w:rsidRPr="000579D2">
        <w:t>:</w:t>
      </w:r>
    </w:p>
    <w:p w14:paraId="42474AA2" w14:textId="77777777" w:rsidR="008D53F7" w:rsidRPr="000579D2" w:rsidRDefault="00C45DC3" w:rsidP="000579D2">
      <w:pPr>
        <w:pStyle w:val="Szvegtrzs"/>
        <w:tabs>
          <w:tab w:val="left" w:pos="0"/>
        </w:tabs>
      </w:pPr>
      <w:r w:rsidRPr="000579D2">
        <w:rPr>
          <w:lang w:val="hu-HU"/>
        </w:rPr>
        <w:t xml:space="preserve">Csomagolási egységek: </w:t>
      </w:r>
      <w:r w:rsidR="00141FD4" w:rsidRPr="000579D2">
        <w:t xml:space="preserve">14, 28, 30, 56, </w:t>
      </w:r>
      <w:r w:rsidRPr="000579D2">
        <w:t xml:space="preserve">60, </w:t>
      </w:r>
      <w:r w:rsidR="00141FD4" w:rsidRPr="000579D2">
        <w:t xml:space="preserve">90, 98 vagy </w:t>
      </w:r>
      <w:r w:rsidRPr="000579D2">
        <w:t>10</w:t>
      </w:r>
      <w:r w:rsidR="00141FD4" w:rsidRPr="000579D2">
        <w:t xml:space="preserve">0 </w:t>
      </w:r>
      <w:r w:rsidRPr="000579D2">
        <w:t xml:space="preserve">db </w:t>
      </w:r>
      <w:r w:rsidR="00141FD4" w:rsidRPr="000579D2">
        <w:t>filmtabletta.</w:t>
      </w:r>
    </w:p>
    <w:p w14:paraId="4406F774" w14:textId="754FB975" w:rsidR="008D53F7" w:rsidRPr="000579D2" w:rsidRDefault="00141FD4" w:rsidP="000579D2">
      <w:pPr>
        <w:pStyle w:val="Szvegtrzs"/>
        <w:tabs>
          <w:tab w:val="left" w:pos="0"/>
        </w:tabs>
        <w:ind w:right="223"/>
      </w:pPr>
      <w:r w:rsidRPr="000579D2">
        <w:t xml:space="preserve">280 </w:t>
      </w:r>
      <w:r w:rsidR="0058185C" w:rsidRPr="000579D2">
        <w:t xml:space="preserve">db </w:t>
      </w:r>
      <w:r w:rsidRPr="000579D2">
        <w:t xml:space="preserve">filmtablettát tartalmazó gyűjtőcsomagolás, ami 20 </w:t>
      </w:r>
      <w:r w:rsidR="0058185C" w:rsidRPr="000579D2">
        <w:t xml:space="preserve">db </w:t>
      </w:r>
      <w:r w:rsidRPr="000579D2">
        <w:t xml:space="preserve">dobozt tartalmaz, és mindegyikben 14 </w:t>
      </w:r>
      <w:r w:rsidR="0058185C" w:rsidRPr="000579D2">
        <w:t xml:space="preserve">db </w:t>
      </w:r>
      <w:r w:rsidR="00F251F5" w:rsidRPr="000579D2">
        <w:t>film</w:t>
      </w:r>
      <w:r w:rsidRPr="000579D2">
        <w:t>tabletta van.</w:t>
      </w:r>
    </w:p>
    <w:p w14:paraId="5A4FE55F" w14:textId="77777777" w:rsidR="00C45DC3" w:rsidRPr="000579D2" w:rsidRDefault="00C45DC3" w:rsidP="000579D2">
      <w:pPr>
        <w:pStyle w:val="Szvegtrzs"/>
        <w:tabs>
          <w:tab w:val="left" w:pos="0"/>
        </w:tabs>
        <w:ind w:right="1116"/>
      </w:pPr>
    </w:p>
    <w:p w14:paraId="461F4B3F" w14:textId="1D89741A" w:rsidR="00E217BF" w:rsidRPr="000579D2" w:rsidRDefault="00E217BF" w:rsidP="000579D2">
      <w:pPr>
        <w:pStyle w:val="Szvegtrzs"/>
        <w:tabs>
          <w:tab w:val="left" w:pos="0"/>
        </w:tabs>
      </w:pPr>
      <w:r w:rsidRPr="000579D2">
        <w:t>PVC/PVDC</w:t>
      </w:r>
      <w:r w:rsidR="00D35C90" w:rsidRPr="000579D2">
        <w:t>//</w:t>
      </w:r>
      <w:r w:rsidRPr="000579D2">
        <w:t xml:space="preserve">Alu </w:t>
      </w:r>
      <w:r w:rsidR="00141FD4" w:rsidRPr="000579D2">
        <w:t>adagonként perforált buborékcsomagolás</w:t>
      </w:r>
      <w:r w:rsidR="0058185C" w:rsidRPr="000579D2">
        <w:t>:</w:t>
      </w:r>
    </w:p>
    <w:p w14:paraId="399692A5" w14:textId="77777777" w:rsidR="008D53F7" w:rsidRPr="000579D2" w:rsidRDefault="00E217BF" w:rsidP="000579D2">
      <w:pPr>
        <w:pStyle w:val="Szvegtrzs"/>
        <w:tabs>
          <w:tab w:val="left" w:pos="0"/>
        </w:tabs>
      </w:pPr>
      <w:r w:rsidRPr="000579D2">
        <w:rPr>
          <w:lang w:val="hu-HU"/>
        </w:rPr>
        <w:t>Csomagolási egységek: 28</w:t>
      </w:r>
      <w:r w:rsidR="000E7760" w:rsidRPr="000579D2">
        <w:t>×</w:t>
      </w:r>
      <w:r w:rsidRPr="000579D2">
        <w:rPr>
          <w:lang w:val="hu-HU"/>
        </w:rPr>
        <w:t xml:space="preserve">1, </w:t>
      </w:r>
      <w:r w:rsidR="00141FD4" w:rsidRPr="000579D2">
        <w:t>56</w:t>
      </w:r>
      <w:r w:rsidR="000E7760" w:rsidRPr="000579D2">
        <w:t>×</w:t>
      </w:r>
      <w:r w:rsidRPr="000579D2">
        <w:t>1</w:t>
      </w:r>
      <w:r w:rsidR="00141FD4" w:rsidRPr="000579D2">
        <w:t>, 98</w:t>
      </w:r>
      <w:r w:rsidR="000E7760" w:rsidRPr="000579D2">
        <w:t>×</w:t>
      </w:r>
      <w:r w:rsidRPr="000579D2">
        <w:t>1</w:t>
      </w:r>
      <w:r w:rsidR="00141FD4" w:rsidRPr="000579D2">
        <w:t xml:space="preserve"> vagy 280</w:t>
      </w:r>
      <w:r w:rsidR="000E7760" w:rsidRPr="000579D2">
        <w:t>×</w:t>
      </w:r>
      <w:r w:rsidRPr="000579D2">
        <w:t>1</w:t>
      </w:r>
      <w:r w:rsidR="00141FD4" w:rsidRPr="000579D2">
        <w:t xml:space="preserve"> </w:t>
      </w:r>
      <w:r w:rsidR="0058185C" w:rsidRPr="000579D2">
        <w:t xml:space="preserve">db </w:t>
      </w:r>
      <w:r w:rsidR="00141FD4" w:rsidRPr="000579D2">
        <w:t>filmtabletta</w:t>
      </w:r>
    </w:p>
    <w:p w14:paraId="608486DA" w14:textId="0E8AA2BC" w:rsidR="008D53F7" w:rsidRPr="000579D2" w:rsidRDefault="00141FD4" w:rsidP="000579D2">
      <w:pPr>
        <w:pStyle w:val="Szvegtrzs"/>
        <w:tabs>
          <w:tab w:val="left" w:pos="0"/>
        </w:tabs>
        <w:ind w:right="223"/>
      </w:pPr>
      <w:r w:rsidRPr="000579D2">
        <w:t xml:space="preserve">280 </w:t>
      </w:r>
      <w:r w:rsidR="0058185C" w:rsidRPr="000579D2">
        <w:t xml:space="preserve">db </w:t>
      </w:r>
      <w:r w:rsidRPr="000579D2">
        <w:t xml:space="preserve">filmtablettát tartalmazó gyűjtőcsomagolás, ami 4 </w:t>
      </w:r>
      <w:r w:rsidR="0058185C" w:rsidRPr="000579D2">
        <w:t xml:space="preserve">db </w:t>
      </w:r>
      <w:r w:rsidRPr="000579D2">
        <w:t>dobozt tartalmaz, és mindegyikben 70</w:t>
      </w:r>
      <w:r w:rsidR="000E7760" w:rsidRPr="000579D2">
        <w:t>×</w:t>
      </w:r>
      <w:r w:rsidR="00E217BF" w:rsidRPr="000579D2">
        <w:t>1</w:t>
      </w:r>
      <w:r w:rsidRPr="000579D2">
        <w:t xml:space="preserve"> </w:t>
      </w:r>
      <w:r w:rsidR="0058185C" w:rsidRPr="000579D2">
        <w:t xml:space="preserve">db </w:t>
      </w:r>
      <w:r w:rsidR="00F251F5" w:rsidRPr="000579D2">
        <w:t>film</w:t>
      </w:r>
      <w:r w:rsidRPr="000579D2">
        <w:t>tabletta van.</w:t>
      </w:r>
    </w:p>
    <w:p w14:paraId="57363AE7" w14:textId="77777777" w:rsidR="008D53F7" w:rsidRPr="000579D2" w:rsidRDefault="008D53F7" w:rsidP="000579D2">
      <w:pPr>
        <w:pStyle w:val="Szvegtrzs"/>
        <w:tabs>
          <w:tab w:val="left" w:pos="0"/>
        </w:tabs>
      </w:pPr>
    </w:p>
    <w:p w14:paraId="567E845C" w14:textId="77777777" w:rsidR="008D53F7" w:rsidRPr="000579D2" w:rsidRDefault="00141FD4" w:rsidP="003D0682">
      <w:pPr>
        <w:pStyle w:val="Szvegtrzs"/>
        <w:tabs>
          <w:tab w:val="left" w:pos="0"/>
        </w:tabs>
      </w:pPr>
      <w:r w:rsidRPr="000579D2">
        <w:t>Nem feltétlenül mindegyik kiszerelés kerül kereskedelmi forgalomba.</w:t>
      </w:r>
    </w:p>
    <w:p w14:paraId="4EA8B276" w14:textId="77777777" w:rsidR="008D53F7" w:rsidRPr="000579D2" w:rsidRDefault="008D53F7" w:rsidP="000579D2">
      <w:pPr>
        <w:pStyle w:val="Szvegtrzs"/>
        <w:tabs>
          <w:tab w:val="left" w:pos="0"/>
        </w:tabs>
      </w:pPr>
    </w:p>
    <w:p w14:paraId="38D32811" w14:textId="77777777" w:rsidR="008D53F7" w:rsidRPr="000579D2" w:rsidRDefault="00141FD4" w:rsidP="000579D2">
      <w:pPr>
        <w:pStyle w:val="Cmsor1"/>
        <w:numPr>
          <w:ilvl w:val="1"/>
          <w:numId w:val="10"/>
        </w:numPr>
        <w:tabs>
          <w:tab w:val="left" w:pos="0"/>
        </w:tabs>
        <w:spacing w:before="0"/>
        <w:ind w:left="0" w:right="694" w:firstLine="0"/>
      </w:pPr>
      <w:r w:rsidRPr="000579D2">
        <w:t>A megsemmisítésre vonatkozó különleges óvintézkedések és egyéb, a készítmény kezelésével kapcsolatos</w:t>
      </w:r>
      <w:r w:rsidRPr="000579D2">
        <w:rPr>
          <w:spacing w:val="10"/>
        </w:rPr>
        <w:t xml:space="preserve"> </w:t>
      </w:r>
      <w:r w:rsidRPr="000579D2">
        <w:t>információk</w:t>
      </w:r>
    </w:p>
    <w:p w14:paraId="17B4EDCB" w14:textId="77777777" w:rsidR="008D53F7" w:rsidRPr="000579D2" w:rsidRDefault="008D53F7" w:rsidP="003D0682">
      <w:pPr>
        <w:pStyle w:val="Szvegtrzs"/>
        <w:tabs>
          <w:tab w:val="left" w:pos="0"/>
        </w:tabs>
        <w:rPr>
          <w:b/>
        </w:rPr>
      </w:pPr>
    </w:p>
    <w:p w14:paraId="13134184" w14:textId="77777777" w:rsidR="000A3F6A" w:rsidRPr="000579D2" w:rsidRDefault="00B62105">
      <w:pPr>
        <w:pStyle w:val="Szvegtrzs"/>
        <w:tabs>
          <w:tab w:val="left" w:pos="0"/>
        </w:tabs>
        <w:rPr>
          <w:noProof/>
        </w:rPr>
      </w:pPr>
      <w:r w:rsidRPr="000579D2">
        <w:rPr>
          <w:noProof/>
        </w:rPr>
        <w:t>Bármilyen fel nem használt gyógyszer, illetve hulladékanyag megsemmisítését a gyógyszerekre vonatkozó előírások szerint kell végrehajtani.</w:t>
      </w:r>
    </w:p>
    <w:p w14:paraId="64C52457" w14:textId="77777777" w:rsidR="00B62105" w:rsidRPr="000579D2" w:rsidRDefault="00B62105">
      <w:pPr>
        <w:pStyle w:val="Szvegtrzs"/>
        <w:tabs>
          <w:tab w:val="left" w:pos="0"/>
        </w:tabs>
      </w:pPr>
    </w:p>
    <w:p w14:paraId="7A101111" w14:textId="77777777" w:rsidR="003D0682" w:rsidRPr="000579D2" w:rsidRDefault="003D0682" w:rsidP="003D0682">
      <w:r w:rsidRPr="000579D2">
        <w:rPr>
          <w:b/>
        </w:rPr>
        <w:t xml:space="preserve">Megjegyzés: </w:t>
      </w:r>
      <w:r w:rsidRPr="000579D2">
        <w:sym w:font="Wingdings" w:char="F058"/>
      </w:r>
      <w:r w:rsidRPr="000579D2">
        <w:t xml:space="preserve"> (egy keresztes)</w:t>
      </w:r>
    </w:p>
    <w:p w14:paraId="556BB5DB" w14:textId="77777777" w:rsidR="003D0682" w:rsidRPr="000579D2" w:rsidRDefault="003D0682" w:rsidP="003D0682">
      <w:pPr>
        <w:rPr>
          <w:b/>
          <w:bCs/>
          <w:iCs/>
        </w:rPr>
      </w:pPr>
      <w:r w:rsidRPr="000579D2">
        <w:rPr>
          <w:b/>
          <w:bCs/>
          <w:iCs/>
        </w:rPr>
        <w:t>Osztályozás: II. csoport</w:t>
      </w:r>
    </w:p>
    <w:p w14:paraId="202C75FE" w14:textId="77777777" w:rsidR="003D0682" w:rsidRPr="000579D2" w:rsidRDefault="003D0682">
      <w:pPr>
        <w:pStyle w:val="Szvegtrzs"/>
        <w:tabs>
          <w:tab w:val="left" w:pos="0"/>
        </w:tabs>
      </w:pPr>
      <w:r w:rsidRPr="000579D2">
        <w:t>Kizárólag orvosi rendelvényhez kötött gyógyszer (V).</w:t>
      </w:r>
    </w:p>
    <w:p w14:paraId="64B7462C" w14:textId="77777777" w:rsidR="003D0682" w:rsidRPr="000579D2" w:rsidRDefault="003D0682">
      <w:pPr>
        <w:pStyle w:val="Szvegtrzs"/>
        <w:tabs>
          <w:tab w:val="left" w:pos="0"/>
        </w:tabs>
      </w:pPr>
    </w:p>
    <w:p w14:paraId="660BE8F6" w14:textId="77777777" w:rsidR="00B62105" w:rsidRPr="000579D2" w:rsidRDefault="00B62105">
      <w:pPr>
        <w:pStyle w:val="Szvegtrzs"/>
        <w:tabs>
          <w:tab w:val="left" w:pos="0"/>
        </w:tabs>
      </w:pPr>
    </w:p>
    <w:p w14:paraId="71F5238B" w14:textId="77777777" w:rsidR="008D53F7" w:rsidRPr="000579D2" w:rsidRDefault="00141FD4" w:rsidP="000579D2">
      <w:pPr>
        <w:pStyle w:val="Cmsor1"/>
        <w:numPr>
          <w:ilvl w:val="0"/>
          <w:numId w:val="10"/>
        </w:numPr>
        <w:tabs>
          <w:tab w:val="left" w:pos="0"/>
        </w:tabs>
        <w:spacing w:before="0"/>
        <w:ind w:left="0" w:firstLine="0"/>
      </w:pPr>
      <w:r w:rsidRPr="000579D2">
        <w:t>A FORGALOMBA HOZATALI ENGEDÉLY</w:t>
      </w:r>
      <w:r w:rsidRPr="000579D2">
        <w:rPr>
          <w:spacing w:val="-12"/>
        </w:rPr>
        <w:t xml:space="preserve"> </w:t>
      </w:r>
      <w:r w:rsidRPr="000579D2">
        <w:t>JOGOSULTJA</w:t>
      </w:r>
    </w:p>
    <w:p w14:paraId="64618733" w14:textId="77777777" w:rsidR="008D53F7" w:rsidRPr="000579D2" w:rsidRDefault="008D53F7" w:rsidP="000579D2">
      <w:pPr>
        <w:pStyle w:val="Szvegtrzs"/>
        <w:tabs>
          <w:tab w:val="left" w:pos="0"/>
        </w:tabs>
        <w:rPr>
          <w:b/>
        </w:rPr>
      </w:pPr>
    </w:p>
    <w:p w14:paraId="0C8CAB8A" w14:textId="77777777" w:rsidR="000A3F6A" w:rsidRPr="000579D2" w:rsidRDefault="000A3F6A" w:rsidP="003D0682">
      <w:pPr>
        <w:keepNext/>
        <w:widowControl/>
        <w:tabs>
          <w:tab w:val="left" w:pos="0"/>
        </w:tabs>
        <w:rPr>
          <w:snapToGrid w:val="0"/>
          <w:lang w:val="hu-HU"/>
        </w:rPr>
      </w:pPr>
      <w:r w:rsidRPr="000579D2">
        <w:rPr>
          <w:snapToGrid w:val="0"/>
          <w:lang w:val="hu-HU"/>
        </w:rPr>
        <w:t>Sandoz Hungária Kft.</w:t>
      </w:r>
    </w:p>
    <w:p w14:paraId="0B9D71DA" w14:textId="77777777" w:rsidR="000A3F6A" w:rsidRPr="000579D2" w:rsidRDefault="000A3F6A">
      <w:pPr>
        <w:keepNext/>
        <w:widowControl/>
        <w:tabs>
          <w:tab w:val="left" w:pos="0"/>
        </w:tabs>
        <w:rPr>
          <w:snapToGrid w:val="0"/>
          <w:lang w:val="hu-HU"/>
        </w:rPr>
      </w:pPr>
      <w:r w:rsidRPr="000579D2">
        <w:rPr>
          <w:snapToGrid w:val="0"/>
          <w:lang w:val="hu-HU"/>
        </w:rPr>
        <w:t>1114 Budapest, Bartók Béla út 43-47.</w:t>
      </w:r>
    </w:p>
    <w:p w14:paraId="32256BD2" w14:textId="38327083" w:rsidR="008D53F7" w:rsidRDefault="0052799E">
      <w:pPr>
        <w:pStyle w:val="Szvegtrzs"/>
        <w:tabs>
          <w:tab w:val="left" w:pos="0"/>
        </w:tabs>
      </w:pPr>
      <w:r>
        <w:t>Magyarország</w:t>
      </w:r>
    </w:p>
    <w:p w14:paraId="021330AE" w14:textId="77777777" w:rsidR="0052799E" w:rsidRPr="000579D2" w:rsidRDefault="0052799E">
      <w:pPr>
        <w:pStyle w:val="Szvegtrzs"/>
        <w:tabs>
          <w:tab w:val="left" w:pos="0"/>
        </w:tabs>
      </w:pPr>
    </w:p>
    <w:p w14:paraId="60A636E5" w14:textId="77777777" w:rsidR="008D53F7" w:rsidRPr="000579D2" w:rsidRDefault="008D53F7">
      <w:pPr>
        <w:pStyle w:val="Szvegtrzs"/>
        <w:tabs>
          <w:tab w:val="left" w:pos="0"/>
        </w:tabs>
      </w:pPr>
    </w:p>
    <w:p w14:paraId="6394E6B3" w14:textId="77777777" w:rsidR="008D53F7" w:rsidRPr="000579D2" w:rsidRDefault="00141FD4" w:rsidP="000579D2">
      <w:pPr>
        <w:pStyle w:val="Cmsor1"/>
        <w:numPr>
          <w:ilvl w:val="0"/>
          <w:numId w:val="10"/>
        </w:numPr>
        <w:tabs>
          <w:tab w:val="left" w:pos="0"/>
        </w:tabs>
        <w:spacing w:before="0"/>
        <w:ind w:left="0" w:firstLine="0"/>
      </w:pPr>
      <w:r w:rsidRPr="000579D2">
        <w:t>A FORGALOMBA HOZATALI ENGEDÉLY</w:t>
      </w:r>
      <w:r w:rsidRPr="000579D2">
        <w:rPr>
          <w:spacing w:val="-13"/>
        </w:rPr>
        <w:t xml:space="preserve"> </w:t>
      </w:r>
      <w:r w:rsidRPr="000579D2">
        <w:t>SZÁMA(I)</w:t>
      </w:r>
    </w:p>
    <w:p w14:paraId="6263565D" w14:textId="77777777" w:rsidR="008D53F7" w:rsidRPr="000579D2" w:rsidRDefault="008D53F7" w:rsidP="000579D2">
      <w:pPr>
        <w:pStyle w:val="Szvegtrzs"/>
        <w:tabs>
          <w:tab w:val="left" w:pos="0"/>
        </w:tabs>
        <w:rPr>
          <w:b/>
        </w:rPr>
      </w:pPr>
    </w:p>
    <w:p w14:paraId="17F518DC" w14:textId="77777777" w:rsidR="000A3F6A" w:rsidRPr="000579D2" w:rsidRDefault="00840998" w:rsidP="000579D2">
      <w:pPr>
        <w:pStyle w:val="Szvegtrzs"/>
        <w:tabs>
          <w:tab w:val="left" w:pos="0"/>
        </w:tabs>
        <w:ind w:right="753"/>
        <w:rPr>
          <w:u w:val="single"/>
        </w:rPr>
      </w:pPr>
      <w:r w:rsidRPr="000579D2">
        <w:rPr>
          <w:u w:val="single"/>
        </w:rPr>
        <w:t>Amlodipin/Valsartan/HCT Sandoz</w:t>
      </w:r>
      <w:r w:rsidR="00141FD4" w:rsidRPr="000579D2">
        <w:rPr>
          <w:u w:val="single"/>
        </w:rPr>
        <w:t xml:space="preserve"> 5 mg/160 mg/12,5 mg filmtabletta</w:t>
      </w:r>
    </w:p>
    <w:p w14:paraId="2AA8109D" w14:textId="65B26353" w:rsidR="008A0F4D" w:rsidRDefault="008A0F4D" w:rsidP="008A0F4D">
      <w:r>
        <w:t>OGYI-T-23555/01     28×</w:t>
      </w:r>
    </w:p>
    <w:p w14:paraId="6F7BCC59" w14:textId="77777777" w:rsidR="008D53F7" w:rsidRPr="000579D2" w:rsidRDefault="008D53F7" w:rsidP="000579D2">
      <w:pPr>
        <w:pStyle w:val="Szvegtrzs"/>
        <w:tabs>
          <w:tab w:val="left" w:pos="0"/>
        </w:tabs>
      </w:pPr>
    </w:p>
    <w:p w14:paraId="7B5B705C" w14:textId="77777777" w:rsidR="000A3F6A" w:rsidRPr="000579D2" w:rsidRDefault="00840998" w:rsidP="000579D2">
      <w:pPr>
        <w:pStyle w:val="Szvegtrzs"/>
        <w:tabs>
          <w:tab w:val="left" w:pos="0"/>
        </w:tabs>
        <w:ind w:right="328"/>
        <w:rPr>
          <w:u w:val="single"/>
        </w:rPr>
      </w:pPr>
      <w:r w:rsidRPr="000579D2">
        <w:rPr>
          <w:u w:val="single"/>
        </w:rPr>
        <w:t>Amlodipin/Valsartan/HCT Sandoz</w:t>
      </w:r>
      <w:r w:rsidR="00141FD4" w:rsidRPr="000579D2">
        <w:rPr>
          <w:u w:val="single"/>
        </w:rPr>
        <w:t xml:space="preserve"> 10 mg/160 mg/12,5 mg filmtabletta</w:t>
      </w:r>
    </w:p>
    <w:p w14:paraId="5773606D" w14:textId="7F96E7A0" w:rsidR="008D53F7" w:rsidRDefault="008A0F4D" w:rsidP="000579D2">
      <w:pPr>
        <w:pStyle w:val="Szvegtrzs"/>
        <w:tabs>
          <w:tab w:val="left" w:pos="0"/>
        </w:tabs>
      </w:pPr>
      <w:r>
        <w:t>OGYI-T-23555/02     28×</w:t>
      </w:r>
    </w:p>
    <w:p w14:paraId="71841845" w14:textId="77777777" w:rsidR="008D53F7" w:rsidRPr="000579D2" w:rsidRDefault="008D53F7" w:rsidP="000579D2">
      <w:pPr>
        <w:pStyle w:val="Szvegtrzs"/>
        <w:tabs>
          <w:tab w:val="left" w:pos="0"/>
        </w:tabs>
        <w:ind w:right="4575"/>
      </w:pPr>
    </w:p>
    <w:p w14:paraId="73A40932" w14:textId="77777777" w:rsidR="008D53F7" w:rsidRPr="000579D2" w:rsidRDefault="008D53F7" w:rsidP="000579D2">
      <w:pPr>
        <w:pStyle w:val="Szvegtrzs"/>
        <w:tabs>
          <w:tab w:val="left" w:pos="0"/>
        </w:tabs>
      </w:pPr>
    </w:p>
    <w:p w14:paraId="7701C65C" w14:textId="77777777" w:rsidR="008D53F7" w:rsidRPr="000579D2" w:rsidRDefault="00141FD4" w:rsidP="000579D2">
      <w:pPr>
        <w:pStyle w:val="Cmsor1"/>
        <w:numPr>
          <w:ilvl w:val="0"/>
          <w:numId w:val="10"/>
        </w:numPr>
        <w:tabs>
          <w:tab w:val="left" w:pos="709"/>
        </w:tabs>
        <w:spacing w:before="0"/>
        <w:ind w:left="709" w:right="1601" w:hanging="709"/>
      </w:pPr>
      <w:r w:rsidRPr="000579D2">
        <w:t>A FORGALOMBA HOZATALI ENGEDÉLY ELSŐ KIADÁSÁNAK/ MEGÚJÍTÁSÁNAK</w:t>
      </w:r>
      <w:r w:rsidRPr="000579D2">
        <w:rPr>
          <w:spacing w:val="-9"/>
        </w:rPr>
        <w:t xml:space="preserve"> </w:t>
      </w:r>
      <w:r w:rsidRPr="000579D2">
        <w:t>DÁTUMA</w:t>
      </w:r>
    </w:p>
    <w:p w14:paraId="1A23B9BA" w14:textId="77777777" w:rsidR="008D53F7" w:rsidRPr="000579D2" w:rsidRDefault="008D53F7" w:rsidP="000579D2">
      <w:pPr>
        <w:pStyle w:val="Szvegtrzs"/>
        <w:tabs>
          <w:tab w:val="left" w:pos="0"/>
        </w:tabs>
        <w:rPr>
          <w:b/>
        </w:rPr>
      </w:pPr>
    </w:p>
    <w:p w14:paraId="6798C340" w14:textId="5AC2CA20" w:rsidR="008D53F7" w:rsidRPr="000579D2" w:rsidRDefault="00141FD4" w:rsidP="003D0682">
      <w:pPr>
        <w:pStyle w:val="Szvegtrzs"/>
        <w:tabs>
          <w:tab w:val="left" w:pos="0"/>
        </w:tabs>
      </w:pPr>
      <w:r w:rsidRPr="000579D2">
        <w:t>A forgalomba hozatali engedély első kiadásának dátuma: 20</w:t>
      </w:r>
      <w:r w:rsidR="000A3F6A" w:rsidRPr="000579D2">
        <w:t>1</w:t>
      </w:r>
      <w:r w:rsidR="00237729" w:rsidRPr="000579D2">
        <w:t>9</w:t>
      </w:r>
      <w:r w:rsidRPr="000579D2">
        <w:t xml:space="preserve">. </w:t>
      </w:r>
      <w:r w:rsidR="008A0F4D">
        <w:t>június 4.</w:t>
      </w:r>
    </w:p>
    <w:p w14:paraId="6A874E4E" w14:textId="77777777" w:rsidR="008D53F7" w:rsidRPr="000579D2" w:rsidRDefault="008D53F7" w:rsidP="000579D2">
      <w:pPr>
        <w:pStyle w:val="Szvegtrzs"/>
        <w:tabs>
          <w:tab w:val="left" w:pos="0"/>
        </w:tabs>
      </w:pPr>
    </w:p>
    <w:p w14:paraId="63D4014B" w14:textId="77777777" w:rsidR="008C624C" w:rsidRPr="000579D2" w:rsidRDefault="008C624C" w:rsidP="000579D2">
      <w:pPr>
        <w:pStyle w:val="Szvegtrzs"/>
        <w:tabs>
          <w:tab w:val="left" w:pos="0"/>
        </w:tabs>
      </w:pPr>
    </w:p>
    <w:p w14:paraId="574276DB" w14:textId="77777777" w:rsidR="008D53F7" w:rsidRPr="000579D2" w:rsidRDefault="00141FD4" w:rsidP="003D0682">
      <w:pPr>
        <w:pStyle w:val="Cmsor1"/>
        <w:numPr>
          <w:ilvl w:val="0"/>
          <w:numId w:val="10"/>
        </w:numPr>
        <w:tabs>
          <w:tab w:val="left" w:pos="0"/>
        </w:tabs>
        <w:spacing w:before="0"/>
        <w:ind w:left="0" w:firstLine="0"/>
      </w:pPr>
      <w:r w:rsidRPr="000579D2">
        <w:t>A SZÖVEG ELLENŐRZÉSÉNEK</w:t>
      </w:r>
      <w:r w:rsidRPr="000579D2">
        <w:rPr>
          <w:spacing w:val="-17"/>
        </w:rPr>
        <w:t xml:space="preserve"> </w:t>
      </w:r>
      <w:r w:rsidRPr="000579D2">
        <w:t>DÁTUMA</w:t>
      </w:r>
    </w:p>
    <w:p w14:paraId="2BD69CE1" w14:textId="77777777" w:rsidR="008D53F7" w:rsidRPr="000579D2" w:rsidRDefault="008D53F7" w:rsidP="003D0682">
      <w:pPr>
        <w:pStyle w:val="Szvegtrzs"/>
        <w:tabs>
          <w:tab w:val="left" w:pos="0"/>
        </w:tabs>
        <w:rPr>
          <w:b/>
        </w:rPr>
      </w:pPr>
    </w:p>
    <w:p w14:paraId="357910EA" w14:textId="263CF92F" w:rsidR="008D53F7" w:rsidRPr="000579D2" w:rsidRDefault="000A3F6A">
      <w:pPr>
        <w:pStyle w:val="Szvegtrzs"/>
        <w:tabs>
          <w:tab w:val="left" w:pos="0"/>
        </w:tabs>
      </w:pPr>
      <w:r w:rsidRPr="000579D2">
        <w:t>20</w:t>
      </w:r>
      <w:r w:rsidR="00FE5E32">
        <w:t>2</w:t>
      </w:r>
      <w:r w:rsidR="00D27280">
        <w:t xml:space="preserve">5. </w:t>
      </w:r>
      <w:proofErr w:type="gramStart"/>
      <w:r w:rsidR="00D27280">
        <w:t>június</w:t>
      </w:r>
      <w:proofErr w:type="gramEnd"/>
      <w:r w:rsidR="00D27280">
        <w:t xml:space="preserve"> 18.</w:t>
      </w:r>
    </w:p>
    <w:sectPr w:rsidR="008D53F7" w:rsidRPr="000579D2" w:rsidSect="00D60969">
      <w:headerReference w:type="default" r:id="rId9"/>
      <w:footerReference w:type="first" r:id="rId10"/>
      <w:pgSz w:w="11910" w:h="16850"/>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EB7A36" w14:textId="77777777" w:rsidR="0052799E" w:rsidRDefault="0052799E">
      <w:r>
        <w:separator/>
      </w:r>
    </w:p>
  </w:endnote>
  <w:endnote w:type="continuationSeparator" w:id="0">
    <w:p w14:paraId="795184AF" w14:textId="77777777" w:rsidR="0052799E" w:rsidRDefault="00527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9D298" w14:textId="2DA7DAD5" w:rsidR="0052799E" w:rsidRDefault="0052799E" w:rsidP="00723336">
    <w:pPr>
      <w:pStyle w:val="llb"/>
      <w:rPr>
        <w:sz w:val="18"/>
        <w:szCs w:val="18"/>
      </w:rPr>
    </w:pPr>
    <w:r>
      <w:rPr>
        <w:sz w:val="18"/>
        <w:szCs w:val="18"/>
      </w:rPr>
      <w:t>NNGYK/ETGY/11288/2025</w:t>
    </w:r>
  </w:p>
  <w:p w14:paraId="0D112B3A" w14:textId="7561DDC8" w:rsidR="0052799E" w:rsidRDefault="0052799E" w:rsidP="0052799E">
    <w:pPr>
      <w:pStyle w:val="llb"/>
      <w:rPr>
        <w:sz w:val="18"/>
        <w:szCs w:val="18"/>
      </w:rPr>
    </w:pPr>
    <w:r>
      <w:rPr>
        <w:sz w:val="18"/>
        <w:szCs w:val="18"/>
      </w:rPr>
      <w:t>NNGYK/ETGY/11289/2025</w:t>
    </w:r>
  </w:p>
  <w:p w14:paraId="1AA97BEC" w14:textId="47DAE8DB" w:rsidR="0052799E" w:rsidRDefault="0052799E" w:rsidP="0052799E">
    <w:pPr>
      <w:pStyle w:val="llb"/>
      <w:rPr>
        <w:sz w:val="18"/>
        <w:szCs w:val="18"/>
      </w:rPr>
    </w:pPr>
    <w:r>
      <w:rPr>
        <w:sz w:val="18"/>
        <w:szCs w:val="18"/>
      </w:rPr>
      <w:t>NNGYK/ETGY/15367/2025</w:t>
    </w:r>
  </w:p>
  <w:p w14:paraId="2BACF4A3" w14:textId="1B82D6C7" w:rsidR="0052799E" w:rsidRDefault="0052799E" w:rsidP="0052799E">
    <w:pPr>
      <w:pStyle w:val="llb"/>
      <w:rPr>
        <w:sz w:val="18"/>
        <w:szCs w:val="18"/>
      </w:rPr>
    </w:pPr>
    <w:r>
      <w:rPr>
        <w:sz w:val="18"/>
        <w:szCs w:val="18"/>
      </w:rPr>
      <w:t>NNGYK/ETGY/15375/2025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C8B476" w14:textId="77777777" w:rsidR="0052799E" w:rsidRDefault="0052799E">
      <w:r>
        <w:separator/>
      </w:r>
    </w:p>
  </w:footnote>
  <w:footnote w:type="continuationSeparator" w:id="0">
    <w:p w14:paraId="4F6A331E" w14:textId="77777777" w:rsidR="0052799E" w:rsidRDefault="005279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9971308"/>
      <w:docPartObj>
        <w:docPartGallery w:val="Page Numbers (Top of Page)"/>
        <w:docPartUnique/>
      </w:docPartObj>
    </w:sdtPr>
    <w:sdtEndPr>
      <w:rPr>
        <w:sz w:val="18"/>
        <w:szCs w:val="18"/>
      </w:rPr>
    </w:sdtEndPr>
    <w:sdtContent>
      <w:p w14:paraId="0B32EB47" w14:textId="7C057993" w:rsidR="0052799E" w:rsidRPr="000579D2" w:rsidRDefault="0052799E" w:rsidP="000579D2">
        <w:pPr>
          <w:pStyle w:val="lfej"/>
          <w:jc w:val="center"/>
          <w:rPr>
            <w:sz w:val="18"/>
            <w:szCs w:val="18"/>
          </w:rPr>
        </w:pPr>
        <w:r w:rsidRPr="000579D2">
          <w:rPr>
            <w:sz w:val="18"/>
            <w:szCs w:val="18"/>
          </w:rPr>
          <w:fldChar w:fldCharType="begin"/>
        </w:r>
        <w:r w:rsidRPr="000579D2">
          <w:rPr>
            <w:sz w:val="18"/>
            <w:szCs w:val="18"/>
          </w:rPr>
          <w:instrText>PAGE   \* MERGEFORMAT</w:instrText>
        </w:r>
        <w:r w:rsidRPr="000579D2">
          <w:rPr>
            <w:sz w:val="18"/>
            <w:szCs w:val="18"/>
          </w:rPr>
          <w:fldChar w:fldCharType="separate"/>
        </w:r>
        <w:r w:rsidR="00C75C5E" w:rsidRPr="00C75C5E">
          <w:rPr>
            <w:noProof/>
            <w:sz w:val="18"/>
            <w:szCs w:val="18"/>
            <w:lang w:val="hu-HU"/>
          </w:rPr>
          <w:t>26</w:t>
        </w:r>
        <w:r w:rsidRPr="000579D2">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51096"/>
    <w:multiLevelType w:val="multilevel"/>
    <w:tmpl w:val="60669F5C"/>
    <w:lvl w:ilvl="0">
      <w:start w:val="1"/>
      <w:numFmt w:val="decimal"/>
      <w:lvlText w:val="%1."/>
      <w:lvlJc w:val="left"/>
      <w:pPr>
        <w:ind w:left="685" w:hanging="567"/>
      </w:pPr>
      <w:rPr>
        <w:rFonts w:ascii="Times New Roman" w:eastAsia="Times New Roman" w:hAnsi="Times New Roman" w:cs="Times New Roman" w:hint="default"/>
        <w:b/>
        <w:bCs/>
        <w:w w:val="100"/>
        <w:sz w:val="22"/>
        <w:szCs w:val="22"/>
      </w:rPr>
    </w:lvl>
    <w:lvl w:ilvl="1">
      <w:start w:val="1"/>
      <w:numFmt w:val="decimal"/>
      <w:lvlText w:val="%1.%2"/>
      <w:lvlJc w:val="left"/>
      <w:pPr>
        <w:ind w:left="685" w:hanging="567"/>
      </w:pPr>
      <w:rPr>
        <w:rFonts w:ascii="Times New Roman" w:eastAsia="Times New Roman" w:hAnsi="Times New Roman" w:cs="Times New Roman" w:hint="default"/>
        <w:b/>
        <w:bCs/>
        <w:w w:val="100"/>
        <w:sz w:val="22"/>
        <w:szCs w:val="22"/>
      </w:rPr>
    </w:lvl>
    <w:lvl w:ilvl="2">
      <w:numFmt w:val="bullet"/>
      <w:lvlText w:val="•"/>
      <w:lvlJc w:val="left"/>
      <w:pPr>
        <w:ind w:left="2393" w:hanging="567"/>
      </w:pPr>
      <w:rPr>
        <w:rFonts w:hint="default"/>
      </w:rPr>
    </w:lvl>
    <w:lvl w:ilvl="3">
      <w:numFmt w:val="bullet"/>
      <w:lvlText w:val="•"/>
      <w:lvlJc w:val="left"/>
      <w:pPr>
        <w:ind w:left="3249" w:hanging="567"/>
      </w:pPr>
      <w:rPr>
        <w:rFonts w:hint="default"/>
      </w:rPr>
    </w:lvl>
    <w:lvl w:ilvl="4">
      <w:numFmt w:val="bullet"/>
      <w:lvlText w:val="•"/>
      <w:lvlJc w:val="left"/>
      <w:pPr>
        <w:ind w:left="4106" w:hanging="567"/>
      </w:pPr>
      <w:rPr>
        <w:rFonts w:hint="default"/>
      </w:rPr>
    </w:lvl>
    <w:lvl w:ilvl="5">
      <w:numFmt w:val="bullet"/>
      <w:lvlText w:val="•"/>
      <w:lvlJc w:val="left"/>
      <w:pPr>
        <w:ind w:left="4963" w:hanging="567"/>
      </w:pPr>
      <w:rPr>
        <w:rFonts w:hint="default"/>
      </w:rPr>
    </w:lvl>
    <w:lvl w:ilvl="6">
      <w:numFmt w:val="bullet"/>
      <w:lvlText w:val="•"/>
      <w:lvlJc w:val="left"/>
      <w:pPr>
        <w:ind w:left="5819" w:hanging="567"/>
      </w:pPr>
      <w:rPr>
        <w:rFonts w:hint="default"/>
      </w:rPr>
    </w:lvl>
    <w:lvl w:ilvl="7">
      <w:numFmt w:val="bullet"/>
      <w:lvlText w:val="•"/>
      <w:lvlJc w:val="left"/>
      <w:pPr>
        <w:ind w:left="6676" w:hanging="567"/>
      </w:pPr>
      <w:rPr>
        <w:rFonts w:hint="default"/>
      </w:rPr>
    </w:lvl>
    <w:lvl w:ilvl="8">
      <w:numFmt w:val="bullet"/>
      <w:lvlText w:val="•"/>
      <w:lvlJc w:val="left"/>
      <w:pPr>
        <w:ind w:left="7533" w:hanging="567"/>
      </w:pPr>
      <w:rPr>
        <w:rFonts w:hint="default"/>
      </w:rPr>
    </w:lvl>
  </w:abstractNum>
  <w:abstractNum w:abstractNumId="1" w15:restartNumberingAfterBreak="0">
    <w:nsid w:val="055C48B3"/>
    <w:multiLevelType w:val="hybridMultilevel"/>
    <w:tmpl w:val="74741382"/>
    <w:lvl w:ilvl="0" w:tplc="B818E2B2">
      <w:start w:val="1"/>
      <w:numFmt w:val="upperLetter"/>
      <w:lvlText w:val="%1."/>
      <w:lvlJc w:val="left"/>
      <w:pPr>
        <w:ind w:left="685" w:hanging="567"/>
      </w:pPr>
      <w:rPr>
        <w:rFonts w:ascii="Times New Roman" w:eastAsia="Times New Roman" w:hAnsi="Times New Roman" w:cs="Times New Roman" w:hint="default"/>
        <w:b/>
        <w:bCs/>
        <w:spacing w:val="-2"/>
        <w:w w:val="100"/>
        <w:sz w:val="22"/>
        <w:szCs w:val="22"/>
      </w:rPr>
    </w:lvl>
    <w:lvl w:ilvl="1" w:tplc="5C3241DE">
      <w:start w:val="1"/>
      <w:numFmt w:val="upperLetter"/>
      <w:lvlText w:val="%2."/>
      <w:lvlJc w:val="left"/>
      <w:pPr>
        <w:ind w:left="3564" w:hanging="269"/>
        <w:jc w:val="right"/>
      </w:pPr>
      <w:rPr>
        <w:rFonts w:ascii="Times New Roman" w:eastAsia="Times New Roman" w:hAnsi="Times New Roman" w:cs="Times New Roman" w:hint="default"/>
        <w:b/>
        <w:bCs/>
        <w:spacing w:val="-2"/>
        <w:w w:val="100"/>
        <w:sz w:val="22"/>
        <w:szCs w:val="22"/>
      </w:rPr>
    </w:lvl>
    <w:lvl w:ilvl="2" w:tplc="3A401F18">
      <w:numFmt w:val="bullet"/>
      <w:lvlText w:val="•"/>
      <w:lvlJc w:val="left"/>
      <w:pPr>
        <w:ind w:left="4114" w:hanging="269"/>
      </w:pPr>
      <w:rPr>
        <w:rFonts w:hint="default"/>
      </w:rPr>
    </w:lvl>
    <w:lvl w:ilvl="3" w:tplc="297E4490">
      <w:numFmt w:val="bullet"/>
      <w:lvlText w:val="•"/>
      <w:lvlJc w:val="left"/>
      <w:pPr>
        <w:ind w:left="4668" w:hanging="269"/>
      </w:pPr>
      <w:rPr>
        <w:rFonts w:hint="default"/>
      </w:rPr>
    </w:lvl>
    <w:lvl w:ilvl="4" w:tplc="D384EF1C">
      <w:numFmt w:val="bullet"/>
      <w:lvlText w:val="•"/>
      <w:lvlJc w:val="left"/>
      <w:pPr>
        <w:ind w:left="5222" w:hanging="269"/>
      </w:pPr>
      <w:rPr>
        <w:rFonts w:hint="default"/>
      </w:rPr>
    </w:lvl>
    <w:lvl w:ilvl="5" w:tplc="9F60C77A">
      <w:numFmt w:val="bullet"/>
      <w:lvlText w:val="•"/>
      <w:lvlJc w:val="left"/>
      <w:pPr>
        <w:ind w:left="5776" w:hanging="269"/>
      </w:pPr>
      <w:rPr>
        <w:rFonts w:hint="default"/>
      </w:rPr>
    </w:lvl>
    <w:lvl w:ilvl="6" w:tplc="342C0004">
      <w:numFmt w:val="bullet"/>
      <w:lvlText w:val="•"/>
      <w:lvlJc w:val="left"/>
      <w:pPr>
        <w:ind w:left="6330" w:hanging="269"/>
      </w:pPr>
      <w:rPr>
        <w:rFonts w:hint="default"/>
      </w:rPr>
    </w:lvl>
    <w:lvl w:ilvl="7" w:tplc="1B1A062C">
      <w:numFmt w:val="bullet"/>
      <w:lvlText w:val="•"/>
      <w:lvlJc w:val="left"/>
      <w:pPr>
        <w:ind w:left="6884" w:hanging="269"/>
      </w:pPr>
      <w:rPr>
        <w:rFonts w:hint="default"/>
      </w:rPr>
    </w:lvl>
    <w:lvl w:ilvl="8" w:tplc="21CE478E">
      <w:numFmt w:val="bullet"/>
      <w:lvlText w:val="•"/>
      <w:lvlJc w:val="left"/>
      <w:pPr>
        <w:ind w:left="7438" w:hanging="269"/>
      </w:pPr>
      <w:rPr>
        <w:rFonts w:hint="default"/>
      </w:rPr>
    </w:lvl>
  </w:abstractNum>
  <w:abstractNum w:abstractNumId="2" w15:restartNumberingAfterBreak="0">
    <w:nsid w:val="122679CA"/>
    <w:multiLevelType w:val="hybridMultilevel"/>
    <w:tmpl w:val="13889614"/>
    <w:lvl w:ilvl="0" w:tplc="E70A0A08">
      <w:numFmt w:val="bullet"/>
      <w:lvlText w:val=""/>
      <w:lvlJc w:val="left"/>
      <w:pPr>
        <w:ind w:left="685" w:hanging="567"/>
      </w:pPr>
      <w:rPr>
        <w:rFonts w:ascii="Symbol" w:eastAsia="Symbol" w:hAnsi="Symbol" w:cs="Symbol" w:hint="default"/>
        <w:w w:val="100"/>
        <w:sz w:val="22"/>
        <w:szCs w:val="22"/>
      </w:rPr>
    </w:lvl>
    <w:lvl w:ilvl="1" w:tplc="28A00390">
      <w:numFmt w:val="bullet"/>
      <w:lvlText w:val="•"/>
      <w:lvlJc w:val="left"/>
      <w:pPr>
        <w:ind w:left="1534" w:hanging="567"/>
      </w:pPr>
      <w:rPr>
        <w:rFonts w:hint="default"/>
      </w:rPr>
    </w:lvl>
    <w:lvl w:ilvl="2" w:tplc="EE70F50C">
      <w:numFmt w:val="bullet"/>
      <w:lvlText w:val="•"/>
      <w:lvlJc w:val="left"/>
      <w:pPr>
        <w:ind w:left="2389" w:hanging="567"/>
      </w:pPr>
      <w:rPr>
        <w:rFonts w:hint="default"/>
      </w:rPr>
    </w:lvl>
    <w:lvl w:ilvl="3" w:tplc="89340B5E">
      <w:numFmt w:val="bullet"/>
      <w:lvlText w:val="•"/>
      <w:lvlJc w:val="left"/>
      <w:pPr>
        <w:ind w:left="3243" w:hanging="567"/>
      </w:pPr>
      <w:rPr>
        <w:rFonts w:hint="default"/>
      </w:rPr>
    </w:lvl>
    <w:lvl w:ilvl="4" w:tplc="5D8EAF38">
      <w:numFmt w:val="bullet"/>
      <w:lvlText w:val="•"/>
      <w:lvlJc w:val="left"/>
      <w:pPr>
        <w:ind w:left="4098" w:hanging="567"/>
      </w:pPr>
      <w:rPr>
        <w:rFonts w:hint="default"/>
      </w:rPr>
    </w:lvl>
    <w:lvl w:ilvl="5" w:tplc="70E6AC86">
      <w:numFmt w:val="bullet"/>
      <w:lvlText w:val="•"/>
      <w:lvlJc w:val="left"/>
      <w:pPr>
        <w:ind w:left="4953" w:hanging="567"/>
      </w:pPr>
      <w:rPr>
        <w:rFonts w:hint="default"/>
      </w:rPr>
    </w:lvl>
    <w:lvl w:ilvl="6" w:tplc="11345592">
      <w:numFmt w:val="bullet"/>
      <w:lvlText w:val="•"/>
      <w:lvlJc w:val="left"/>
      <w:pPr>
        <w:ind w:left="5807" w:hanging="567"/>
      </w:pPr>
      <w:rPr>
        <w:rFonts w:hint="default"/>
      </w:rPr>
    </w:lvl>
    <w:lvl w:ilvl="7" w:tplc="46164D76">
      <w:numFmt w:val="bullet"/>
      <w:lvlText w:val="•"/>
      <w:lvlJc w:val="left"/>
      <w:pPr>
        <w:ind w:left="6662" w:hanging="567"/>
      </w:pPr>
      <w:rPr>
        <w:rFonts w:hint="default"/>
      </w:rPr>
    </w:lvl>
    <w:lvl w:ilvl="8" w:tplc="34D4F546">
      <w:numFmt w:val="bullet"/>
      <w:lvlText w:val="•"/>
      <w:lvlJc w:val="left"/>
      <w:pPr>
        <w:ind w:left="7517" w:hanging="567"/>
      </w:pPr>
      <w:rPr>
        <w:rFonts w:hint="default"/>
      </w:rPr>
    </w:lvl>
  </w:abstractNum>
  <w:abstractNum w:abstractNumId="3" w15:restartNumberingAfterBreak="0">
    <w:nsid w:val="17D03825"/>
    <w:multiLevelType w:val="hybridMultilevel"/>
    <w:tmpl w:val="20B41406"/>
    <w:lvl w:ilvl="0" w:tplc="8C0E5716">
      <w:start w:val="1"/>
      <w:numFmt w:val="upperLetter"/>
      <w:lvlText w:val="%1."/>
      <w:lvlJc w:val="left"/>
      <w:pPr>
        <w:ind w:left="1440" w:hanging="567"/>
      </w:pPr>
      <w:rPr>
        <w:rFonts w:ascii="Times New Roman" w:eastAsia="Times New Roman" w:hAnsi="Times New Roman" w:cs="Times New Roman" w:hint="default"/>
        <w:b/>
        <w:bCs/>
        <w:spacing w:val="-2"/>
        <w:w w:val="100"/>
        <w:sz w:val="22"/>
        <w:szCs w:val="22"/>
      </w:rPr>
    </w:lvl>
    <w:lvl w:ilvl="1" w:tplc="39C0E880">
      <w:numFmt w:val="bullet"/>
      <w:lvlText w:val="•"/>
      <w:lvlJc w:val="left"/>
      <w:pPr>
        <w:ind w:left="2150" w:hanging="567"/>
      </w:pPr>
      <w:rPr>
        <w:rFonts w:hint="default"/>
      </w:rPr>
    </w:lvl>
    <w:lvl w:ilvl="2" w:tplc="2BF6CDF2">
      <w:numFmt w:val="bullet"/>
      <w:lvlText w:val="•"/>
      <w:lvlJc w:val="left"/>
      <w:pPr>
        <w:ind w:left="2861" w:hanging="567"/>
      </w:pPr>
      <w:rPr>
        <w:rFonts w:hint="default"/>
      </w:rPr>
    </w:lvl>
    <w:lvl w:ilvl="3" w:tplc="31E0B11C">
      <w:numFmt w:val="bullet"/>
      <w:lvlText w:val="•"/>
      <w:lvlJc w:val="left"/>
      <w:pPr>
        <w:ind w:left="3571" w:hanging="567"/>
      </w:pPr>
      <w:rPr>
        <w:rFonts w:hint="default"/>
      </w:rPr>
    </w:lvl>
    <w:lvl w:ilvl="4" w:tplc="EDAEEE02">
      <w:numFmt w:val="bullet"/>
      <w:lvlText w:val="•"/>
      <w:lvlJc w:val="left"/>
      <w:pPr>
        <w:ind w:left="4282" w:hanging="567"/>
      </w:pPr>
      <w:rPr>
        <w:rFonts w:hint="default"/>
      </w:rPr>
    </w:lvl>
    <w:lvl w:ilvl="5" w:tplc="781A11BC">
      <w:numFmt w:val="bullet"/>
      <w:lvlText w:val="•"/>
      <w:lvlJc w:val="left"/>
      <w:pPr>
        <w:ind w:left="4993" w:hanging="567"/>
      </w:pPr>
      <w:rPr>
        <w:rFonts w:hint="default"/>
      </w:rPr>
    </w:lvl>
    <w:lvl w:ilvl="6" w:tplc="CD1EAAA6">
      <w:numFmt w:val="bullet"/>
      <w:lvlText w:val="•"/>
      <w:lvlJc w:val="left"/>
      <w:pPr>
        <w:ind w:left="5703" w:hanging="567"/>
      </w:pPr>
      <w:rPr>
        <w:rFonts w:hint="default"/>
      </w:rPr>
    </w:lvl>
    <w:lvl w:ilvl="7" w:tplc="2A8ED398">
      <w:numFmt w:val="bullet"/>
      <w:lvlText w:val="•"/>
      <w:lvlJc w:val="left"/>
      <w:pPr>
        <w:ind w:left="6414" w:hanging="567"/>
      </w:pPr>
      <w:rPr>
        <w:rFonts w:hint="default"/>
      </w:rPr>
    </w:lvl>
    <w:lvl w:ilvl="8" w:tplc="26AE31B8">
      <w:numFmt w:val="bullet"/>
      <w:lvlText w:val="•"/>
      <w:lvlJc w:val="left"/>
      <w:pPr>
        <w:ind w:left="7125" w:hanging="567"/>
      </w:pPr>
      <w:rPr>
        <w:rFonts w:hint="default"/>
      </w:rPr>
    </w:lvl>
  </w:abstractNum>
  <w:abstractNum w:abstractNumId="4" w15:restartNumberingAfterBreak="0">
    <w:nsid w:val="1F15148D"/>
    <w:multiLevelType w:val="hybridMultilevel"/>
    <w:tmpl w:val="3F2CC4AA"/>
    <w:lvl w:ilvl="0" w:tplc="4AF60E58">
      <w:numFmt w:val="bullet"/>
      <w:lvlText w:val=""/>
      <w:lvlJc w:val="left"/>
      <w:pPr>
        <w:ind w:left="685" w:hanging="567"/>
      </w:pPr>
      <w:rPr>
        <w:rFonts w:ascii="Symbol" w:eastAsia="Symbol" w:hAnsi="Symbol" w:cs="Symbol" w:hint="default"/>
        <w:w w:val="100"/>
        <w:sz w:val="22"/>
        <w:szCs w:val="22"/>
      </w:rPr>
    </w:lvl>
    <w:lvl w:ilvl="1" w:tplc="A9908746">
      <w:numFmt w:val="bullet"/>
      <w:lvlText w:val="•"/>
      <w:lvlJc w:val="left"/>
      <w:pPr>
        <w:ind w:left="1540" w:hanging="567"/>
      </w:pPr>
      <w:rPr>
        <w:rFonts w:hint="default"/>
      </w:rPr>
    </w:lvl>
    <w:lvl w:ilvl="2" w:tplc="2B2213EC">
      <w:numFmt w:val="bullet"/>
      <w:lvlText w:val="•"/>
      <w:lvlJc w:val="left"/>
      <w:pPr>
        <w:ind w:left="2401" w:hanging="567"/>
      </w:pPr>
      <w:rPr>
        <w:rFonts w:hint="default"/>
      </w:rPr>
    </w:lvl>
    <w:lvl w:ilvl="3" w:tplc="AF8057A8">
      <w:numFmt w:val="bullet"/>
      <w:lvlText w:val="•"/>
      <w:lvlJc w:val="left"/>
      <w:pPr>
        <w:ind w:left="3261" w:hanging="567"/>
      </w:pPr>
      <w:rPr>
        <w:rFonts w:hint="default"/>
      </w:rPr>
    </w:lvl>
    <w:lvl w:ilvl="4" w:tplc="5F6050C0">
      <w:numFmt w:val="bullet"/>
      <w:lvlText w:val="•"/>
      <w:lvlJc w:val="left"/>
      <w:pPr>
        <w:ind w:left="4122" w:hanging="567"/>
      </w:pPr>
      <w:rPr>
        <w:rFonts w:hint="default"/>
      </w:rPr>
    </w:lvl>
    <w:lvl w:ilvl="5" w:tplc="2F4AA098">
      <w:numFmt w:val="bullet"/>
      <w:lvlText w:val="•"/>
      <w:lvlJc w:val="left"/>
      <w:pPr>
        <w:ind w:left="4983" w:hanging="567"/>
      </w:pPr>
      <w:rPr>
        <w:rFonts w:hint="default"/>
      </w:rPr>
    </w:lvl>
    <w:lvl w:ilvl="6" w:tplc="80A25E92">
      <w:numFmt w:val="bullet"/>
      <w:lvlText w:val="•"/>
      <w:lvlJc w:val="left"/>
      <w:pPr>
        <w:ind w:left="5843" w:hanging="567"/>
      </w:pPr>
      <w:rPr>
        <w:rFonts w:hint="default"/>
      </w:rPr>
    </w:lvl>
    <w:lvl w:ilvl="7" w:tplc="68700FDA">
      <w:numFmt w:val="bullet"/>
      <w:lvlText w:val="•"/>
      <w:lvlJc w:val="left"/>
      <w:pPr>
        <w:ind w:left="6704" w:hanging="567"/>
      </w:pPr>
      <w:rPr>
        <w:rFonts w:hint="default"/>
      </w:rPr>
    </w:lvl>
    <w:lvl w:ilvl="8" w:tplc="67B883EE">
      <w:numFmt w:val="bullet"/>
      <w:lvlText w:val="•"/>
      <w:lvlJc w:val="left"/>
      <w:pPr>
        <w:ind w:left="7565" w:hanging="567"/>
      </w:pPr>
      <w:rPr>
        <w:rFonts w:hint="default"/>
      </w:rPr>
    </w:lvl>
  </w:abstractNum>
  <w:abstractNum w:abstractNumId="5" w15:restartNumberingAfterBreak="0">
    <w:nsid w:val="21C673E4"/>
    <w:multiLevelType w:val="multilevel"/>
    <w:tmpl w:val="567C26D4"/>
    <w:lvl w:ilvl="0">
      <w:start w:val="1"/>
      <w:numFmt w:val="decimal"/>
      <w:lvlText w:val="%1."/>
      <w:lvlJc w:val="left"/>
      <w:pPr>
        <w:ind w:left="709" w:hanging="567"/>
      </w:pPr>
      <w:rPr>
        <w:rFonts w:ascii="Times New Roman" w:eastAsia="Times New Roman" w:hAnsi="Times New Roman" w:cs="Times New Roman" w:hint="default"/>
        <w:b/>
        <w:bCs/>
        <w:w w:val="100"/>
        <w:sz w:val="22"/>
        <w:szCs w:val="22"/>
      </w:rPr>
    </w:lvl>
    <w:lvl w:ilvl="1">
      <w:start w:val="1"/>
      <w:numFmt w:val="decimal"/>
      <w:lvlText w:val="%1.%2"/>
      <w:lvlJc w:val="left"/>
      <w:pPr>
        <w:ind w:left="709" w:hanging="567"/>
      </w:pPr>
      <w:rPr>
        <w:rFonts w:ascii="Times New Roman" w:eastAsia="Times New Roman" w:hAnsi="Times New Roman" w:cs="Times New Roman" w:hint="default"/>
        <w:b/>
        <w:bCs/>
        <w:w w:val="100"/>
        <w:sz w:val="22"/>
        <w:szCs w:val="22"/>
      </w:rPr>
    </w:lvl>
    <w:lvl w:ilvl="2">
      <w:numFmt w:val="bullet"/>
      <w:lvlText w:val="•"/>
      <w:lvlJc w:val="left"/>
      <w:pPr>
        <w:ind w:left="2417" w:hanging="567"/>
      </w:pPr>
      <w:rPr>
        <w:rFonts w:hint="default"/>
      </w:rPr>
    </w:lvl>
    <w:lvl w:ilvl="3">
      <w:numFmt w:val="bullet"/>
      <w:lvlText w:val="•"/>
      <w:lvlJc w:val="left"/>
      <w:pPr>
        <w:ind w:left="3273" w:hanging="567"/>
      </w:pPr>
      <w:rPr>
        <w:rFonts w:hint="default"/>
      </w:rPr>
    </w:lvl>
    <w:lvl w:ilvl="4">
      <w:numFmt w:val="bullet"/>
      <w:lvlText w:val="•"/>
      <w:lvlJc w:val="left"/>
      <w:pPr>
        <w:ind w:left="4130" w:hanging="567"/>
      </w:pPr>
      <w:rPr>
        <w:rFonts w:hint="default"/>
      </w:rPr>
    </w:lvl>
    <w:lvl w:ilvl="5">
      <w:numFmt w:val="bullet"/>
      <w:lvlText w:val="•"/>
      <w:lvlJc w:val="left"/>
      <w:pPr>
        <w:ind w:left="4987" w:hanging="567"/>
      </w:pPr>
      <w:rPr>
        <w:rFonts w:hint="default"/>
      </w:rPr>
    </w:lvl>
    <w:lvl w:ilvl="6">
      <w:numFmt w:val="bullet"/>
      <w:lvlText w:val="•"/>
      <w:lvlJc w:val="left"/>
      <w:pPr>
        <w:ind w:left="5843" w:hanging="567"/>
      </w:pPr>
      <w:rPr>
        <w:rFonts w:hint="default"/>
      </w:rPr>
    </w:lvl>
    <w:lvl w:ilvl="7">
      <w:numFmt w:val="bullet"/>
      <w:lvlText w:val="•"/>
      <w:lvlJc w:val="left"/>
      <w:pPr>
        <w:ind w:left="6700" w:hanging="567"/>
      </w:pPr>
      <w:rPr>
        <w:rFonts w:hint="default"/>
      </w:rPr>
    </w:lvl>
    <w:lvl w:ilvl="8">
      <w:numFmt w:val="bullet"/>
      <w:lvlText w:val="•"/>
      <w:lvlJc w:val="left"/>
      <w:pPr>
        <w:ind w:left="7557" w:hanging="567"/>
      </w:pPr>
      <w:rPr>
        <w:rFonts w:hint="default"/>
      </w:rPr>
    </w:lvl>
  </w:abstractNum>
  <w:abstractNum w:abstractNumId="6" w15:restartNumberingAfterBreak="0">
    <w:nsid w:val="23DE37D7"/>
    <w:multiLevelType w:val="multilevel"/>
    <w:tmpl w:val="0BC03352"/>
    <w:lvl w:ilvl="0">
      <w:start w:val="6"/>
      <w:numFmt w:val="decimal"/>
      <w:lvlText w:val="%1."/>
      <w:lvlJc w:val="left"/>
      <w:pPr>
        <w:ind w:left="685" w:hanging="567"/>
      </w:pPr>
      <w:rPr>
        <w:rFonts w:ascii="Times New Roman" w:eastAsia="Times New Roman" w:hAnsi="Times New Roman" w:cs="Times New Roman" w:hint="default"/>
        <w:b/>
        <w:bCs/>
        <w:w w:val="100"/>
        <w:sz w:val="22"/>
        <w:szCs w:val="22"/>
      </w:rPr>
    </w:lvl>
    <w:lvl w:ilvl="1">
      <w:start w:val="1"/>
      <w:numFmt w:val="decimal"/>
      <w:lvlText w:val="%1.%2"/>
      <w:lvlJc w:val="left"/>
      <w:pPr>
        <w:ind w:left="685" w:hanging="567"/>
      </w:pPr>
      <w:rPr>
        <w:rFonts w:ascii="Times New Roman" w:eastAsia="Times New Roman" w:hAnsi="Times New Roman" w:cs="Times New Roman" w:hint="default"/>
        <w:b/>
        <w:bCs/>
        <w:w w:val="100"/>
        <w:sz w:val="22"/>
        <w:szCs w:val="22"/>
      </w:rPr>
    </w:lvl>
    <w:lvl w:ilvl="2">
      <w:numFmt w:val="bullet"/>
      <w:lvlText w:val="•"/>
      <w:lvlJc w:val="left"/>
      <w:pPr>
        <w:ind w:left="2329" w:hanging="567"/>
      </w:pPr>
      <w:rPr>
        <w:rFonts w:hint="default"/>
      </w:rPr>
    </w:lvl>
    <w:lvl w:ilvl="3">
      <w:numFmt w:val="bullet"/>
      <w:lvlText w:val="•"/>
      <w:lvlJc w:val="left"/>
      <w:pPr>
        <w:ind w:left="3153" w:hanging="567"/>
      </w:pPr>
      <w:rPr>
        <w:rFonts w:hint="default"/>
      </w:rPr>
    </w:lvl>
    <w:lvl w:ilvl="4">
      <w:numFmt w:val="bullet"/>
      <w:lvlText w:val="•"/>
      <w:lvlJc w:val="left"/>
      <w:pPr>
        <w:ind w:left="3978" w:hanging="567"/>
      </w:pPr>
      <w:rPr>
        <w:rFonts w:hint="default"/>
      </w:rPr>
    </w:lvl>
    <w:lvl w:ilvl="5">
      <w:numFmt w:val="bullet"/>
      <w:lvlText w:val="•"/>
      <w:lvlJc w:val="left"/>
      <w:pPr>
        <w:ind w:left="4803" w:hanging="567"/>
      </w:pPr>
      <w:rPr>
        <w:rFonts w:hint="default"/>
      </w:rPr>
    </w:lvl>
    <w:lvl w:ilvl="6">
      <w:numFmt w:val="bullet"/>
      <w:lvlText w:val="•"/>
      <w:lvlJc w:val="left"/>
      <w:pPr>
        <w:ind w:left="5627" w:hanging="567"/>
      </w:pPr>
      <w:rPr>
        <w:rFonts w:hint="default"/>
      </w:rPr>
    </w:lvl>
    <w:lvl w:ilvl="7">
      <w:numFmt w:val="bullet"/>
      <w:lvlText w:val="•"/>
      <w:lvlJc w:val="left"/>
      <w:pPr>
        <w:ind w:left="6452" w:hanging="567"/>
      </w:pPr>
      <w:rPr>
        <w:rFonts w:hint="default"/>
      </w:rPr>
    </w:lvl>
    <w:lvl w:ilvl="8">
      <w:numFmt w:val="bullet"/>
      <w:lvlText w:val="•"/>
      <w:lvlJc w:val="left"/>
      <w:pPr>
        <w:ind w:left="7277" w:hanging="567"/>
      </w:pPr>
      <w:rPr>
        <w:rFonts w:hint="default"/>
      </w:rPr>
    </w:lvl>
  </w:abstractNum>
  <w:abstractNum w:abstractNumId="7" w15:restartNumberingAfterBreak="0">
    <w:nsid w:val="252C369A"/>
    <w:multiLevelType w:val="hybridMultilevel"/>
    <w:tmpl w:val="CB481384"/>
    <w:lvl w:ilvl="0" w:tplc="595A4748">
      <w:start w:val="1"/>
      <w:numFmt w:val="bullet"/>
      <w:lvlText w:val=""/>
      <w:lvlJc w:val="left"/>
      <w:pPr>
        <w:ind w:left="4153" w:hanging="567"/>
      </w:pPr>
      <w:rPr>
        <w:rFonts w:ascii="Symbol" w:hAnsi="Symbol" w:hint="default"/>
        <w:color w:val="auto"/>
        <w:w w:val="100"/>
        <w:sz w:val="22"/>
        <w:szCs w:val="22"/>
      </w:rPr>
    </w:lvl>
    <w:lvl w:ilvl="1" w:tplc="A9908746">
      <w:numFmt w:val="bullet"/>
      <w:lvlText w:val="•"/>
      <w:lvlJc w:val="left"/>
      <w:pPr>
        <w:ind w:left="5008" w:hanging="567"/>
      </w:pPr>
      <w:rPr>
        <w:rFonts w:hint="default"/>
      </w:rPr>
    </w:lvl>
    <w:lvl w:ilvl="2" w:tplc="2B2213EC">
      <w:numFmt w:val="bullet"/>
      <w:lvlText w:val="•"/>
      <w:lvlJc w:val="left"/>
      <w:pPr>
        <w:ind w:left="5869" w:hanging="567"/>
      </w:pPr>
      <w:rPr>
        <w:rFonts w:hint="default"/>
      </w:rPr>
    </w:lvl>
    <w:lvl w:ilvl="3" w:tplc="AF8057A8">
      <w:numFmt w:val="bullet"/>
      <w:lvlText w:val="•"/>
      <w:lvlJc w:val="left"/>
      <w:pPr>
        <w:ind w:left="6729" w:hanging="567"/>
      </w:pPr>
      <w:rPr>
        <w:rFonts w:hint="default"/>
      </w:rPr>
    </w:lvl>
    <w:lvl w:ilvl="4" w:tplc="5F6050C0">
      <w:numFmt w:val="bullet"/>
      <w:lvlText w:val="•"/>
      <w:lvlJc w:val="left"/>
      <w:pPr>
        <w:ind w:left="7590" w:hanging="567"/>
      </w:pPr>
      <w:rPr>
        <w:rFonts w:hint="default"/>
      </w:rPr>
    </w:lvl>
    <w:lvl w:ilvl="5" w:tplc="2F4AA098">
      <w:numFmt w:val="bullet"/>
      <w:lvlText w:val="•"/>
      <w:lvlJc w:val="left"/>
      <w:pPr>
        <w:ind w:left="8451" w:hanging="567"/>
      </w:pPr>
      <w:rPr>
        <w:rFonts w:hint="default"/>
      </w:rPr>
    </w:lvl>
    <w:lvl w:ilvl="6" w:tplc="80A25E92">
      <w:numFmt w:val="bullet"/>
      <w:lvlText w:val="•"/>
      <w:lvlJc w:val="left"/>
      <w:pPr>
        <w:ind w:left="9311" w:hanging="567"/>
      </w:pPr>
      <w:rPr>
        <w:rFonts w:hint="default"/>
      </w:rPr>
    </w:lvl>
    <w:lvl w:ilvl="7" w:tplc="68700FDA">
      <w:numFmt w:val="bullet"/>
      <w:lvlText w:val="•"/>
      <w:lvlJc w:val="left"/>
      <w:pPr>
        <w:ind w:left="10172" w:hanging="567"/>
      </w:pPr>
      <w:rPr>
        <w:rFonts w:hint="default"/>
      </w:rPr>
    </w:lvl>
    <w:lvl w:ilvl="8" w:tplc="67B883EE">
      <w:numFmt w:val="bullet"/>
      <w:lvlText w:val="•"/>
      <w:lvlJc w:val="left"/>
      <w:pPr>
        <w:ind w:left="11033" w:hanging="567"/>
      </w:pPr>
      <w:rPr>
        <w:rFonts w:hint="default"/>
      </w:rPr>
    </w:lvl>
  </w:abstractNum>
  <w:abstractNum w:abstractNumId="8" w15:restartNumberingAfterBreak="0">
    <w:nsid w:val="25765F96"/>
    <w:multiLevelType w:val="hybridMultilevel"/>
    <w:tmpl w:val="87FE93B6"/>
    <w:lvl w:ilvl="0" w:tplc="4E8485C2">
      <w:numFmt w:val="bullet"/>
      <w:lvlText w:val="-"/>
      <w:lvlJc w:val="left"/>
      <w:pPr>
        <w:ind w:left="685" w:hanging="567"/>
      </w:pPr>
      <w:rPr>
        <w:rFonts w:ascii="Times New Roman" w:eastAsia="Times New Roman" w:hAnsi="Times New Roman" w:cs="Times New Roman" w:hint="default"/>
        <w:w w:val="100"/>
        <w:sz w:val="22"/>
        <w:szCs w:val="22"/>
      </w:rPr>
    </w:lvl>
    <w:lvl w:ilvl="1" w:tplc="CD5CDB8A">
      <w:numFmt w:val="bullet"/>
      <w:lvlText w:val="•"/>
      <w:lvlJc w:val="left"/>
      <w:pPr>
        <w:ind w:left="1536" w:hanging="567"/>
      </w:pPr>
      <w:rPr>
        <w:rFonts w:hint="default"/>
      </w:rPr>
    </w:lvl>
    <w:lvl w:ilvl="2" w:tplc="D23CF792">
      <w:numFmt w:val="bullet"/>
      <w:lvlText w:val="•"/>
      <w:lvlJc w:val="left"/>
      <w:pPr>
        <w:ind w:left="2393" w:hanging="567"/>
      </w:pPr>
      <w:rPr>
        <w:rFonts w:hint="default"/>
      </w:rPr>
    </w:lvl>
    <w:lvl w:ilvl="3" w:tplc="33CC89E4">
      <w:numFmt w:val="bullet"/>
      <w:lvlText w:val="•"/>
      <w:lvlJc w:val="left"/>
      <w:pPr>
        <w:ind w:left="3249" w:hanging="567"/>
      </w:pPr>
      <w:rPr>
        <w:rFonts w:hint="default"/>
      </w:rPr>
    </w:lvl>
    <w:lvl w:ilvl="4" w:tplc="70E09BFE">
      <w:numFmt w:val="bullet"/>
      <w:lvlText w:val="•"/>
      <w:lvlJc w:val="left"/>
      <w:pPr>
        <w:ind w:left="4106" w:hanging="567"/>
      </w:pPr>
      <w:rPr>
        <w:rFonts w:hint="default"/>
      </w:rPr>
    </w:lvl>
    <w:lvl w:ilvl="5" w:tplc="041A94E8">
      <w:numFmt w:val="bullet"/>
      <w:lvlText w:val="•"/>
      <w:lvlJc w:val="left"/>
      <w:pPr>
        <w:ind w:left="4963" w:hanging="567"/>
      </w:pPr>
      <w:rPr>
        <w:rFonts w:hint="default"/>
      </w:rPr>
    </w:lvl>
    <w:lvl w:ilvl="6" w:tplc="FE7C6874">
      <w:numFmt w:val="bullet"/>
      <w:lvlText w:val="•"/>
      <w:lvlJc w:val="left"/>
      <w:pPr>
        <w:ind w:left="5819" w:hanging="567"/>
      </w:pPr>
      <w:rPr>
        <w:rFonts w:hint="default"/>
      </w:rPr>
    </w:lvl>
    <w:lvl w:ilvl="7" w:tplc="8C227762">
      <w:numFmt w:val="bullet"/>
      <w:lvlText w:val="•"/>
      <w:lvlJc w:val="left"/>
      <w:pPr>
        <w:ind w:left="6676" w:hanging="567"/>
      </w:pPr>
      <w:rPr>
        <w:rFonts w:hint="default"/>
      </w:rPr>
    </w:lvl>
    <w:lvl w:ilvl="8" w:tplc="59847FD8">
      <w:numFmt w:val="bullet"/>
      <w:lvlText w:val="•"/>
      <w:lvlJc w:val="left"/>
      <w:pPr>
        <w:ind w:left="7533" w:hanging="567"/>
      </w:pPr>
      <w:rPr>
        <w:rFonts w:hint="default"/>
      </w:rPr>
    </w:lvl>
  </w:abstractNum>
  <w:abstractNum w:abstractNumId="9" w15:restartNumberingAfterBreak="0">
    <w:nsid w:val="272F7EDF"/>
    <w:multiLevelType w:val="hybridMultilevel"/>
    <w:tmpl w:val="19845208"/>
    <w:lvl w:ilvl="0" w:tplc="8A348EA0">
      <w:start w:val="1"/>
      <w:numFmt w:val="upperLetter"/>
      <w:lvlText w:val="%1."/>
      <w:lvlJc w:val="left"/>
      <w:pPr>
        <w:ind w:left="685" w:hanging="567"/>
      </w:pPr>
      <w:rPr>
        <w:rFonts w:ascii="Times New Roman" w:eastAsia="Times New Roman" w:hAnsi="Times New Roman" w:cs="Times New Roman" w:hint="default"/>
        <w:b/>
        <w:bCs/>
        <w:spacing w:val="-2"/>
        <w:w w:val="100"/>
        <w:sz w:val="22"/>
        <w:szCs w:val="22"/>
      </w:rPr>
    </w:lvl>
    <w:lvl w:ilvl="1" w:tplc="11A08D7E">
      <w:start w:val="1"/>
      <w:numFmt w:val="upperLetter"/>
      <w:lvlText w:val="%2."/>
      <w:lvlJc w:val="left"/>
      <w:pPr>
        <w:ind w:left="3564" w:hanging="269"/>
        <w:jc w:val="right"/>
      </w:pPr>
      <w:rPr>
        <w:rFonts w:ascii="Times New Roman" w:eastAsia="Times New Roman" w:hAnsi="Times New Roman" w:cs="Times New Roman" w:hint="default"/>
        <w:b/>
        <w:bCs/>
        <w:spacing w:val="-2"/>
        <w:w w:val="100"/>
        <w:sz w:val="22"/>
        <w:szCs w:val="22"/>
      </w:rPr>
    </w:lvl>
    <w:lvl w:ilvl="2" w:tplc="B63A8282">
      <w:numFmt w:val="bullet"/>
      <w:lvlText w:val="•"/>
      <w:lvlJc w:val="left"/>
      <w:pPr>
        <w:ind w:left="4114" w:hanging="269"/>
      </w:pPr>
      <w:rPr>
        <w:rFonts w:hint="default"/>
      </w:rPr>
    </w:lvl>
    <w:lvl w:ilvl="3" w:tplc="17E88C66">
      <w:numFmt w:val="bullet"/>
      <w:lvlText w:val="•"/>
      <w:lvlJc w:val="left"/>
      <w:pPr>
        <w:ind w:left="4668" w:hanging="269"/>
      </w:pPr>
      <w:rPr>
        <w:rFonts w:hint="default"/>
      </w:rPr>
    </w:lvl>
    <w:lvl w:ilvl="4" w:tplc="927634C2">
      <w:numFmt w:val="bullet"/>
      <w:lvlText w:val="•"/>
      <w:lvlJc w:val="left"/>
      <w:pPr>
        <w:ind w:left="5222" w:hanging="269"/>
      </w:pPr>
      <w:rPr>
        <w:rFonts w:hint="default"/>
      </w:rPr>
    </w:lvl>
    <w:lvl w:ilvl="5" w:tplc="4734EE56">
      <w:numFmt w:val="bullet"/>
      <w:lvlText w:val="•"/>
      <w:lvlJc w:val="left"/>
      <w:pPr>
        <w:ind w:left="5776" w:hanging="269"/>
      </w:pPr>
      <w:rPr>
        <w:rFonts w:hint="default"/>
      </w:rPr>
    </w:lvl>
    <w:lvl w:ilvl="6" w:tplc="DDD6D3B6">
      <w:numFmt w:val="bullet"/>
      <w:lvlText w:val="•"/>
      <w:lvlJc w:val="left"/>
      <w:pPr>
        <w:ind w:left="6330" w:hanging="269"/>
      </w:pPr>
      <w:rPr>
        <w:rFonts w:hint="default"/>
      </w:rPr>
    </w:lvl>
    <w:lvl w:ilvl="7" w:tplc="7C2632B6">
      <w:numFmt w:val="bullet"/>
      <w:lvlText w:val="•"/>
      <w:lvlJc w:val="left"/>
      <w:pPr>
        <w:ind w:left="6884" w:hanging="269"/>
      </w:pPr>
      <w:rPr>
        <w:rFonts w:hint="default"/>
      </w:rPr>
    </w:lvl>
    <w:lvl w:ilvl="8" w:tplc="DB8E6D78">
      <w:numFmt w:val="bullet"/>
      <w:lvlText w:val="•"/>
      <w:lvlJc w:val="left"/>
      <w:pPr>
        <w:ind w:left="7438" w:hanging="269"/>
      </w:pPr>
      <w:rPr>
        <w:rFonts w:hint="default"/>
      </w:rPr>
    </w:lvl>
  </w:abstractNum>
  <w:abstractNum w:abstractNumId="10" w15:restartNumberingAfterBreak="0">
    <w:nsid w:val="2BC55955"/>
    <w:multiLevelType w:val="hybridMultilevel"/>
    <w:tmpl w:val="9668AB96"/>
    <w:lvl w:ilvl="0" w:tplc="0EFA072A">
      <w:numFmt w:val="bullet"/>
      <w:lvlText w:val="•"/>
      <w:lvlJc w:val="left"/>
      <w:pPr>
        <w:ind w:left="718" w:hanging="600"/>
      </w:pPr>
      <w:rPr>
        <w:rFonts w:ascii="Times New Roman" w:eastAsia="Times New Roman" w:hAnsi="Times New Roman" w:cs="Times New Roman" w:hint="default"/>
        <w:w w:val="100"/>
        <w:sz w:val="22"/>
        <w:szCs w:val="22"/>
      </w:rPr>
    </w:lvl>
    <w:lvl w:ilvl="1" w:tplc="42448D62">
      <w:numFmt w:val="bullet"/>
      <w:lvlText w:val="•"/>
      <w:lvlJc w:val="left"/>
      <w:pPr>
        <w:ind w:left="1574" w:hanging="600"/>
      </w:pPr>
      <w:rPr>
        <w:rFonts w:hint="default"/>
      </w:rPr>
    </w:lvl>
    <w:lvl w:ilvl="2" w:tplc="4E1019AA">
      <w:numFmt w:val="bullet"/>
      <w:lvlText w:val="•"/>
      <w:lvlJc w:val="left"/>
      <w:pPr>
        <w:ind w:left="2429" w:hanging="600"/>
      </w:pPr>
      <w:rPr>
        <w:rFonts w:hint="default"/>
      </w:rPr>
    </w:lvl>
    <w:lvl w:ilvl="3" w:tplc="06D69D4E">
      <w:numFmt w:val="bullet"/>
      <w:lvlText w:val="•"/>
      <w:lvlJc w:val="left"/>
      <w:pPr>
        <w:ind w:left="3283" w:hanging="600"/>
      </w:pPr>
      <w:rPr>
        <w:rFonts w:hint="default"/>
      </w:rPr>
    </w:lvl>
    <w:lvl w:ilvl="4" w:tplc="67DA9178">
      <w:numFmt w:val="bullet"/>
      <w:lvlText w:val="•"/>
      <w:lvlJc w:val="left"/>
      <w:pPr>
        <w:ind w:left="4138" w:hanging="600"/>
      </w:pPr>
      <w:rPr>
        <w:rFonts w:hint="default"/>
      </w:rPr>
    </w:lvl>
    <w:lvl w:ilvl="5" w:tplc="24F66658">
      <w:numFmt w:val="bullet"/>
      <w:lvlText w:val="•"/>
      <w:lvlJc w:val="left"/>
      <w:pPr>
        <w:ind w:left="4993" w:hanging="600"/>
      </w:pPr>
      <w:rPr>
        <w:rFonts w:hint="default"/>
      </w:rPr>
    </w:lvl>
    <w:lvl w:ilvl="6" w:tplc="BE988010">
      <w:numFmt w:val="bullet"/>
      <w:lvlText w:val="•"/>
      <w:lvlJc w:val="left"/>
      <w:pPr>
        <w:ind w:left="5847" w:hanging="600"/>
      </w:pPr>
      <w:rPr>
        <w:rFonts w:hint="default"/>
      </w:rPr>
    </w:lvl>
    <w:lvl w:ilvl="7" w:tplc="4EBAA566">
      <w:numFmt w:val="bullet"/>
      <w:lvlText w:val="•"/>
      <w:lvlJc w:val="left"/>
      <w:pPr>
        <w:ind w:left="6702" w:hanging="600"/>
      </w:pPr>
      <w:rPr>
        <w:rFonts w:hint="default"/>
      </w:rPr>
    </w:lvl>
    <w:lvl w:ilvl="8" w:tplc="D5162CF8">
      <w:numFmt w:val="bullet"/>
      <w:lvlText w:val="•"/>
      <w:lvlJc w:val="left"/>
      <w:pPr>
        <w:ind w:left="7557" w:hanging="600"/>
      </w:pPr>
      <w:rPr>
        <w:rFonts w:hint="default"/>
      </w:rPr>
    </w:lvl>
  </w:abstractNum>
  <w:abstractNum w:abstractNumId="11" w15:restartNumberingAfterBreak="0">
    <w:nsid w:val="2EE11EA6"/>
    <w:multiLevelType w:val="hybridMultilevel"/>
    <w:tmpl w:val="17208676"/>
    <w:lvl w:ilvl="0" w:tplc="FFDE75AC">
      <w:start w:val="1"/>
      <w:numFmt w:val="decimal"/>
      <w:lvlText w:val="%1."/>
      <w:lvlJc w:val="left"/>
      <w:pPr>
        <w:ind w:left="118" w:hanging="567"/>
      </w:pPr>
      <w:rPr>
        <w:rFonts w:ascii="Times New Roman" w:eastAsia="Times New Roman" w:hAnsi="Times New Roman" w:cs="Times New Roman" w:hint="default"/>
        <w:b/>
        <w:bCs/>
        <w:w w:val="100"/>
        <w:sz w:val="22"/>
        <w:szCs w:val="22"/>
      </w:rPr>
    </w:lvl>
    <w:lvl w:ilvl="1" w:tplc="BFA801A2">
      <w:numFmt w:val="bullet"/>
      <w:lvlText w:val="•"/>
      <w:lvlJc w:val="left"/>
      <w:pPr>
        <w:ind w:left="1032" w:hanging="567"/>
      </w:pPr>
      <w:rPr>
        <w:rFonts w:hint="default"/>
      </w:rPr>
    </w:lvl>
    <w:lvl w:ilvl="2" w:tplc="DC66DE6A">
      <w:numFmt w:val="bullet"/>
      <w:lvlText w:val="•"/>
      <w:lvlJc w:val="left"/>
      <w:pPr>
        <w:ind w:left="1945" w:hanging="567"/>
      </w:pPr>
      <w:rPr>
        <w:rFonts w:hint="default"/>
      </w:rPr>
    </w:lvl>
    <w:lvl w:ilvl="3" w:tplc="0DE6716C">
      <w:numFmt w:val="bullet"/>
      <w:lvlText w:val="•"/>
      <w:lvlJc w:val="left"/>
      <w:pPr>
        <w:ind w:left="2857" w:hanging="567"/>
      </w:pPr>
      <w:rPr>
        <w:rFonts w:hint="default"/>
      </w:rPr>
    </w:lvl>
    <w:lvl w:ilvl="4" w:tplc="BE9E6DDA">
      <w:numFmt w:val="bullet"/>
      <w:lvlText w:val="•"/>
      <w:lvlJc w:val="left"/>
      <w:pPr>
        <w:ind w:left="3770" w:hanging="567"/>
      </w:pPr>
      <w:rPr>
        <w:rFonts w:hint="default"/>
      </w:rPr>
    </w:lvl>
    <w:lvl w:ilvl="5" w:tplc="BEBE00CE">
      <w:numFmt w:val="bullet"/>
      <w:lvlText w:val="•"/>
      <w:lvlJc w:val="left"/>
      <w:pPr>
        <w:ind w:left="4683" w:hanging="567"/>
      </w:pPr>
      <w:rPr>
        <w:rFonts w:hint="default"/>
      </w:rPr>
    </w:lvl>
    <w:lvl w:ilvl="6" w:tplc="1BE0BC12">
      <w:numFmt w:val="bullet"/>
      <w:lvlText w:val="•"/>
      <w:lvlJc w:val="left"/>
      <w:pPr>
        <w:ind w:left="5595" w:hanging="567"/>
      </w:pPr>
      <w:rPr>
        <w:rFonts w:hint="default"/>
      </w:rPr>
    </w:lvl>
    <w:lvl w:ilvl="7" w:tplc="A4829E8A">
      <w:numFmt w:val="bullet"/>
      <w:lvlText w:val="•"/>
      <w:lvlJc w:val="left"/>
      <w:pPr>
        <w:ind w:left="6508" w:hanging="567"/>
      </w:pPr>
      <w:rPr>
        <w:rFonts w:hint="default"/>
      </w:rPr>
    </w:lvl>
    <w:lvl w:ilvl="8" w:tplc="BC2EB622">
      <w:numFmt w:val="bullet"/>
      <w:lvlText w:val="•"/>
      <w:lvlJc w:val="left"/>
      <w:pPr>
        <w:ind w:left="7421" w:hanging="567"/>
      </w:pPr>
      <w:rPr>
        <w:rFonts w:hint="default"/>
      </w:rPr>
    </w:lvl>
  </w:abstractNum>
  <w:abstractNum w:abstractNumId="12" w15:restartNumberingAfterBreak="0">
    <w:nsid w:val="324C4F44"/>
    <w:multiLevelType w:val="hybridMultilevel"/>
    <w:tmpl w:val="750A6E54"/>
    <w:lvl w:ilvl="0" w:tplc="019E7170">
      <w:start w:val="1"/>
      <w:numFmt w:val="upperLetter"/>
      <w:lvlText w:val="%1."/>
      <w:lvlJc w:val="left"/>
      <w:pPr>
        <w:ind w:left="1440" w:hanging="567"/>
      </w:pPr>
      <w:rPr>
        <w:rFonts w:ascii="Times New Roman" w:eastAsia="Times New Roman" w:hAnsi="Times New Roman" w:cs="Times New Roman" w:hint="default"/>
        <w:b/>
        <w:bCs/>
        <w:spacing w:val="-2"/>
        <w:w w:val="100"/>
        <w:sz w:val="22"/>
        <w:szCs w:val="22"/>
      </w:rPr>
    </w:lvl>
    <w:lvl w:ilvl="1" w:tplc="4BE6328A">
      <w:numFmt w:val="bullet"/>
      <w:lvlText w:val="•"/>
      <w:lvlJc w:val="left"/>
      <w:pPr>
        <w:ind w:left="2150" w:hanging="567"/>
      </w:pPr>
      <w:rPr>
        <w:rFonts w:hint="default"/>
      </w:rPr>
    </w:lvl>
    <w:lvl w:ilvl="2" w:tplc="602A9A40">
      <w:numFmt w:val="bullet"/>
      <w:lvlText w:val="•"/>
      <w:lvlJc w:val="left"/>
      <w:pPr>
        <w:ind w:left="2861" w:hanging="567"/>
      </w:pPr>
      <w:rPr>
        <w:rFonts w:hint="default"/>
      </w:rPr>
    </w:lvl>
    <w:lvl w:ilvl="3" w:tplc="2E365D8E">
      <w:numFmt w:val="bullet"/>
      <w:lvlText w:val="•"/>
      <w:lvlJc w:val="left"/>
      <w:pPr>
        <w:ind w:left="3571" w:hanging="567"/>
      </w:pPr>
      <w:rPr>
        <w:rFonts w:hint="default"/>
      </w:rPr>
    </w:lvl>
    <w:lvl w:ilvl="4" w:tplc="9A900994">
      <w:numFmt w:val="bullet"/>
      <w:lvlText w:val="•"/>
      <w:lvlJc w:val="left"/>
      <w:pPr>
        <w:ind w:left="4282" w:hanging="567"/>
      </w:pPr>
      <w:rPr>
        <w:rFonts w:hint="default"/>
      </w:rPr>
    </w:lvl>
    <w:lvl w:ilvl="5" w:tplc="DFD0AF28">
      <w:numFmt w:val="bullet"/>
      <w:lvlText w:val="•"/>
      <w:lvlJc w:val="left"/>
      <w:pPr>
        <w:ind w:left="4993" w:hanging="567"/>
      </w:pPr>
      <w:rPr>
        <w:rFonts w:hint="default"/>
      </w:rPr>
    </w:lvl>
    <w:lvl w:ilvl="6" w:tplc="0BAE7F50">
      <w:numFmt w:val="bullet"/>
      <w:lvlText w:val="•"/>
      <w:lvlJc w:val="left"/>
      <w:pPr>
        <w:ind w:left="5703" w:hanging="567"/>
      </w:pPr>
      <w:rPr>
        <w:rFonts w:hint="default"/>
      </w:rPr>
    </w:lvl>
    <w:lvl w:ilvl="7" w:tplc="C5E2029E">
      <w:numFmt w:val="bullet"/>
      <w:lvlText w:val="•"/>
      <w:lvlJc w:val="left"/>
      <w:pPr>
        <w:ind w:left="6414" w:hanging="567"/>
      </w:pPr>
      <w:rPr>
        <w:rFonts w:hint="default"/>
      </w:rPr>
    </w:lvl>
    <w:lvl w:ilvl="8" w:tplc="9FAE42FE">
      <w:numFmt w:val="bullet"/>
      <w:lvlText w:val="•"/>
      <w:lvlJc w:val="left"/>
      <w:pPr>
        <w:ind w:left="7125" w:hanging="567"/>
      </w:pPr>
      <w:rPr>
        <w:rFonts w:hint="default"/>
      </w:rPr>
    </w:lvl>
  </w:abstractNum>
  <w:abstractNum w:abstractNumId="13" w15:restartNumberingAfterBreak="0">
    <w:nsid w:val="3C8623BA"/>
    <w:multiLevelType w:val="hybridMultilevel"/>
    <w:tmpl w:val="A57AB4FC"/>
    <w:lvl w:ilvl="0" w:tplc="A55ADC5E">
      <w:numFmt w:val="bullet"/>
      <w:lvlText w:val="–"/>
      <w:lvlJc w:val="left"/>
      <w:pPr>
        <w:ind w:left="706" w:hanging="567"/>
      </w:pPr>
      <w:rPr>
        <w:rFonts w:ascii="Times New Roman" w:eastAsia="Times New Roman" w:hAnsi="Times New Roman" w:cs="Times New Roman" w:hint="default"/>
        <w:w w:val="100"/>
        <w:sz w:val="22"/>
        <w:szCs w:val="22"/>
      </w:rPr>
    </w:lvl>
    <w:lvl w:ilvl="1" w:tplc="C0D089E4">
      <w:numFmt w:val="bullet"/>
      <w:lvlText w:val="–"/>
      <w:lvlJc w:val="left"/>
      <w:pPr>
        <w:ind w:left="1254" w:hanging="567"/>
      </w:pPr>
      <w:rPr>
        <w:rFonts w:ascii="Times New Roman" w:eastAsia="Times New Roman" w:hAnsi="Times New Roman" w:cs="Times New Roman" w:hint="default"/>
        <w:w w:val="100"/>
        <w:sz w:val="22"/>
        <w:szCs w:val="22"/>
      </w:rPr>
    </w:lvl>
    <w:lvl w:ilvl="2" w:tplc="8570BFDA">
      <w:numFmt w:val="bullet"/>
      <w:lvlText w:val="•"/>
      <w:lvlJc w:val="left"/>
      <w:pPr>
        <w:ind w:left="2149" w:hanging="567"/>
      </w:pPr>
      <w:rPr>
        <w:rFonts w:hint="default"/>
      </w:rPr>
    </w:lvl>
    <w:lvl w:ilvl="3" w:tplc="8B32609C">
      <w:numFmt w:val="bullet"/>
      <w:lvlText w:val="•"/>
      <w:lvlJc w:val="left"/>
      <w:pPr>
        <w:ind w:left="3039" w:hanging="567"/>
      </w:pPr>
      <w:rPr>
        <w:rFonts w:hint="default"/>
      </w:rPr>
    </w:lvl>
    <w:lvl w:ilvl="4" w:tplc="C81C6524">
      <w:numFmt w:val="bullet"/>
      <w:lvlText w:val="•"/>
      <w:lvlJc w:val="left"/>
      <w:pPr>
        <w:ind w:left="3928" w:hanging="567"/>
      </w:pPr>
      <w:rPr>
        <w:rFonts w:hint="default"/>
      </w:rPr>
    </w:lvl>
    <w:lvl w:ilvl="5" w:tplc="983CC540">
      <w:numFmt w:val="bullet"/>
      <w:lvlText w:val="•"/>
      <w:lvlJc w:val="left"/>
      <w:pPr>
        <w:ind w:left="4818" w:hanging="567"/>
      </w:pPr>
      <w:rPr>
        <w:rFonts w:hint="default"/>
      </w:rPr>
    </w:lvl>
    <w:lvl w:ilvl="6" w:tplc="CAC6B472">
      <w:numFmt w:val="bullet"/>
      <w:lvlText w:val="•"/>
      <w:lvlJc w:val="left"/>
      <w:pPr>
        <w:ind w:left="5708" w:hanging="567"/>
      </w:pPr>
      <w:rPr>
        <w:rFonts w:hint="default"/>
      </w:rPr>
    </w:lvl>
    <w:lvl w:ilvl="7" w:tplc="F06A99A4">
      <w:numFmt w:val="bullet"/>
      <w:lvlText w:val="•"/>
      <w:lvlJc w:val="left"/>
      <w:pPr>
        <w:ind w:left="6597" w:hanging="567"/>
      </w:pPr>
      <w:rPr>
        <w:rFonts w:hint="default"/>
      </w:rPr>
    </w:lvl>
    <w:lvl w:ilvl="8" w:tplc="9DBA7888">
      <w:numFmt w:val="bullet"/>
      <w:lvlText w:val="•"/>
      <w:lvlJc w:val="left"/>
      <w:pPr>
        <w:ind w:left="7487" w:hanging="567"/>
      </w:pPr>
      <w:rPr>
        <w:rFonts w:hint="default"/>
      </w:rPr>
    </w:lvl>
  </w:abstractNum>
  <w:abstractNum w:abstractNumId="14" w15:restartNumberingAfterBreak="0">
    <w:nsid w:val="3F12471F"/>
    <w:multiLevelType w:val="hybridMultilevel"/>
    <w:tmpl w:val="8B92DE54"/>
    <w:lvl w:ilvl="0" w:tplc="F4424450">
      <w:numFmt w:val="bullet"/>
      <w:lvlText w:val="–"/>
      <w:lvlJc w:val="left"/>
      <w:pPr>
        <w:ind w:left="706" w:hanging="567"/>
      </w:pPr>
      <w:rPr>
        <w:rFonts w:ascii="Times New Roman" w:eastAsia="Times New Roman" w:hAnsi="Times New Roman" w:cs="Times New Roman" w:hint="default"/>
        <w:w w:val="100"/>
        <w:sz w:val="22"/>
        <w:szCs w:val="22"/>
      </w:rPr>
    </w:lvl>
    <w:lvl w:ilvl="1" w:tplc="FE5215BA">
      <w:numFmt w:val="bullet"/>
      <w:lvlText w:val="–"/>
      <w:lvlJc w:val="left"/>
      <w:pPr>
        <w:ind w:left="1254" w:hanging="567"/>
      </w:pPr>
      <w:rPr>
        <w:rFonts w:ascii="Times New Roman" w:eastAsia="Times New Roman" w:hAnsi="Times New Roman" w:cs="Times New Roman" w:hint="default"/>
        <w:w w:val="100"/>
        <w:sz w:val="22"/>
        <w:szCs w:val="22"/>
      </w:rPr>
    </w:lvl>
    <w:lvl w:ilvl="2" w:tplc="DA7AFC1E">
      <w:numFmt w:val="bullet"/>
      <w:lvlText w:val="•"/>
      <w:lvlJc w:val="left"/>
      <w:pPr>
        <w:ind w:left="2149" w:hanging="567"/>
      </w:pPr>
      <w:rPr>
        <w:rFonts w:hint="default"/>
      </w:rPr>
    </w:lvl>
    <w:lvl w:ilvl="3" w:tplc="C16010A6">
      <w:numFmt w:val="bullet"/>
      <w:lvlText w:val="•"/>
      <w:lvlJc w:val="left"/>
      <w:pPr>
        <w:ind w:left="3039" w:hanging="567"/>
      </w:pPr>
      <w:rPr>
        <w:rFonts w:hint="default"/>
      </w:rPr>
    </w:lvl>
    <w:lvl w:ilvl="4" w:tplc="0E2C22BC">
      <w:numFmt w:val="bullet"/>
      <w:lvlText w:val="•"/>
      <w:lvlJc w:val="left"/>
      <w:pPr>
        <w:ind w:left="3928" w:hanging="567"/>
      </w:pPr>
      <w:rPr>
        <w:rFonts w:hint="default"/>
      </w:rPr>
    </w:lvl>
    <w:lvl w:ilvl="5" w:tplc="E3B2DDE4">
      <w:numFmt w:val="bullet"/>
      <w:lvlText w:val="•"/>
      <w:lvlJc w:val="left"/>
      <w:pPr>
        <w:ind w:left="4818" w:hanging="567"/>
      </w:pPr>
      <w:rPr>
        <w:rFonts w:hint="default"/>
      </w:rPr>
    </w:lvl>
    <w:lvl w:ilvl="6" w:tplc="0A863264">
      <w:numFmt w:val="bullet"/>
      <w:lvlText w:val="•"/>
      <w:lvlJc w:val="left"/>
      <w:pPr>
        <w:ind w:left="5708" w:hanging="567"/>
      </w:pPr>
      <w:rPr>
        <w:rFonts w:hint="default"/>
      </w:rPr>
    </w:lvl>
    <w:lvl w:ilvl="7" w:tplc="9CF4C2C2">
      <w:numFmt w:val="bullet"/>
      <w:lvlText w:val="•"/>
      <w:lvlJc w:val="left"/>
      <w:pPr>
        <w:ind w:left="6597" w:hanging="567"/>
      </w:pPr>
      <w:rPr>
        <w:rFonts w:hint="default"/>
      </w:rPr>
    </w:lvl>
    <w:lvl w:ilvl="8" w:tplc="0AE2E3A2">
      <w:numFmt w:val="bullet"/>
      <w:lvlText w:val="•"/>
      <w:lvlJc w:val="left"/>
      <w:pPr>
        <w:ind w:left="7487" w:hanging="567"/>
      </w:pPr>
      <w:rPr>
        <w:rFonts w:hint="default"/>
      </w:rPr>
    </w:lvl>
  </w:abstractNum>
  <w:abstractNum w:abstractNumId="15" w15:restartNumberingAfterBreak="0">
    <w:nsid w:val="40077EF2"/>
    <w:multiLevelType w:val="hybridMultilevel"/>
    <w:tmpl w:val="C49E9276"/>
    <w:lvl w:ilvl="0" w:tplc="4A5C10D4">
      <w:start w:val="2"/>
      <w:numFmt w:val="upperRoman"/>
      <w:lvlText w:val="%1."/>
      <w:lvlJc w:val="left"/>
      <w:pPr>
        <w:ind w:left="2023" w:hanging="284"/>
      </w:pPr>
      <w:rPr>
        <w:rFonts w:ascii="Times New Roman" w:eastAsia="Times New Roman" w:hAnsi="Times New Roman" w:cs="Times New Roman" w:hint="default"/>
        <w:b/>
        <w:bCs/>
        <w:spacing w:val="-1"/>
        <w:w w:val="100"/>
        <w:sz w:val="22"/>
        <w:szCs w:val="22"/>
      </w:rPr>
    </w:lvl>
    <w:lvl w:ilvl="1" w:tplc="16562BFC">
      <w:numFmt w:val="bullet"/>
      <w:lvlText w:val="•"/>
      <w:lvlJc w:val="left"/>
      <w:pPr>
        <w:ind w:left="2672" w:hanging="284"/>
      </w:pPr>
      <w:rPr>
        <w:rFonts w:hint="default"/>
      </w:rPr>
    </w:lvl>
    <w:lvl w:ilvl="2" w:tplc="F024433C">
      <w:numFmt w:val="bullet"/>
      <w:lvlText w:val="•"/>
      <w:lvlJc w:val="left"/>
      <w:pPr>
        <w:ind w:left="3325" w:hanging="284"/>
      </w:pPr>
      <w:rPr>
        <w:rFonts w:hint="default"/>
      </w:rPr>
    </w:lvl>
    <w:lvl w:ilvl="3" w:tplc="E07A305A">
      <w:numFmt w:val="bullet"/>
      <w:lvlText w:val="•"/>
      <w:lvlJc w:val="left"/>
      <w:pPr>
        <w:ind w:left="3977" w:hanging="284"/>
      </w:pPr>
      <w:rPr>
        <w:rFonts w:hint="default"/>
      </w:rPr>
    </w:lvl>
    <w:lvl w:ilvl="4" w:tplc="46A0F7E6">
      <w:numFmt w:val="bullet"/>
      <w:lvlText w:val="•"/>
      <w:lvlJc w:val="left"/>
      <w:pPr>
        <w:ind w:left="4630" w:hanging="284"/>
      </w:pPr>
      <w:rPr>
        <w:rFonts w:hint="default"/>
      </w:rPr>
    </w:lvl>
    <w:lvl w:ilvl="5" w:tplc="C3424F16">
      <w:numFmt w:val="bullet"/>
      <w:lvlText w:val="•"/>
      <w:lvlJc w:val="left"/>
      <w:pPr>
        <w:ind w:left="5283" w:hanging="284"/>
      </w:pPr>
      <w:rPr>
        <w:rFonts w:hint="default"/>
      </w:rPr>
    </w:lvl>
    <w:lvl w:ilvl="6" w:tplc="78A61CFE">
      <w:numFmt w:val="bullet"/>
      <w:lvlText w:val="•"/>
      <w:lvlJc w:val="left"/>
      <w:pPr>
        <w:ind w:left="5935" w:hanging="284"/>
      </w:pPr>
      <w:rPr>
        <w:rFonts w:hint="default"/>
      </w:rPr>
    </w:lvl>
    <w:lvl w:ilvl="7" w:tplc="8AD2FE5A">
      <w:numFmt w:val="bullet"/>
      <w:lvlText w:val="•"/>
      <w:lvlJc w:val="left"/>
      <w:pPr>
        <w:ind w:left="6588" w:hanging="284"/>
      </w:pPr>
      <w:rPr>
        <w:rFonts w:hint="default"/>
      </w:rPr>
    </w:lvl>
    <w:lvl w:ilvl="8" w:tplc="70D28EE6">
      <w:numFmt w:val="bullet"/>
      <w:lvlText w:val="•"/>
      <w:lvlJc w:val="left"/>
      <w:pPr>
        <w:ind w:left="7241" w:hanging="284"/>
      </w:pPr>
      <w:rPr>
        <w:rFonts w:hint="default"/>
      </w:rPr>
    </w:lvl>
  </w:abstractNum>
  <w:abstractNum w:abstractNumId="16" w15:restartNumberingAfterBreak="0">
    <w:nsid w:val="43654478"/>
    <w:multiLevelType w:val="multilevel"/>
    <w:tmpl w:val="1744E82E"/>
    <w:lvl w:ilvl="0">
      <w:start w:val="4"/>
      <w:numFmt w:val="decimal"/>
      <w:lvlText w:val="%1"/>
      <w:lvlJc w:val="left"/>
      <w:pPr>
        <w:ind w:left="685" w:hanging="567"/>
      </w:pPr>
      <w:rPr>
        <w:rFonts w:hint="default"/>
      </w:rPr>
    </w:lvl>
    <w:lvl w:ilvl="1">
      <w:start w:val="3"/>
      <w:numFmt w:val="decimal"/>
      <w:lvlText w:val="%1.%2"/>
      <w:lvlJc w:val="left"/>
      <w:pPr>
        <w:ind w:left="685" w:hanging="567"/>
        <w:jc w:val="right"/>
      </w:pPr>
      <w:rPr>
        <w:rFonts w:ascii="Times New Roman" w:eastAsia="Times New Roman" w:hAnsi="Times New Roman" w:cs="Times New Roman" w:hint="default"/>
        <w:b/>
        <w:bCs/>
        <w:w w:val="100"/>
        <w:sz w:val="22"/>
        <w:szCs w:val="22"/>
      </w:rPr>
    </w:lvl>
    <w:lvl w:ilvl="2">
      <w:numFmt w:val="bullet"/>
      <w:lvlText w:val=""/>
      <w:lvlJc w:val="left"/>
      <w:pPr>
        <w:ind w:left="1962" w:hanging="358"/>
      </w:pPr>
      <w:rPr>
        <w:rFonts w:ascii="Symbol" w:eastAsia="Symbol" w:hAnsi="Symbol" w:cs="Symbol" w:hint="default"/>
        <w:w w:val="100"/>
        <w:sz w:val="22"/>
        <w:szCs w:val="22"/>
      </w:rPr>
    </w:lvl>
    <w:lvl w:ilvl="3">
      <w:numFmt w:val="bullet"/>
      <w:lvlText w:val="•"/>
      <w:lvlJc w:val="left"/>
      <w:pPr>
        <w:ind w:left="3579" w:hanging="358"/>
      </w:pPr>
      <w:rPr>
        <w:rFonts w:hint="default"/>
      </w:rPr>
    </w:lvl>
    <w:lvl w:ilvl="4">
      <w:numFmt w:val="bullet"/>
      <w:lvlText w:val="•"/>
      <w:lvlJc w:val="left"/>
      <w:pPr>
        <w:ind w:left="4388" w:hanging="358"/>
      </w:pPr>
      <w:rPr>
        <w:rFonts w:hint="default"/>
      </w:rPr>
    </w:lvl>
    <w:lvl w:ilvl="5">
      <w:numFmt w:val="bullet"/>
      <w:lvlText w:val="•"/>
      <w:lvlJc w:val="left"/>
      <w:pPr>
        <w:ind w:left="5198" w:hanging="358"/>
      </w:pPr>
      <w:rPr>
        <w:rFonts w:hint="default"/>
      </w:rPr>
    </w:lvl>
    <w:lvl w:ilvl="6">
      <w:numFmt w:val="bullet"/>
      <w:lvlText w:val="•"/>
      <w:lvlJc w:val="left"/>
      <w:pPr>
        <w:ind w:left="6008" w:hanging="358"/>
      </w:pPr>
      <w:rPr>
        <w:rFonts w:hint="default"/>
      </w:rPr>
    </w:lvl>
    <w:lvl w:ilvl="7">
      <w:numFmt w:val="bullet"/>
      <w:lvlText w:val="•"/>
      <w:lvlJc w:val="left"/>
      <w:pPr>
        <w:ind w:left="6817" w:hanging="358"/>
      </w:pPr>
      <w:rPr>
        <w:rFonts w:hint="default"/>
      </w:rPr>
    </w:lvl>
    <w:lvl w:ilvl="8">
      <w:numFmt w:val="bullet"/>
      <w:lvlText w:val="•"/>
      <w:lvlJc w:val="left"/>
      <w:pPr>
        <w:ind w:left="7627" w:hanging="358"/>
      </w:pPr>
      <w:rPr>
        <w:rFonts w:hint="default"/>
      </w:rPr>
    </w:lvl>
  </w:abstractNum>
  <w:abstractNum w:abstractNumId="17" w15:restartNumberingAfterBreak="0">
    <w:nsid w:val="49F87396"/>
    <w:multiLevelType w:val="hybridMultilevel"/>
    <w:tmpl w:val="1F00CE52"/>
    <w:lvl w:ilvl="0" w:tplc="A94A04D2">
      <w:start w:val="1"/>
      <w:numFmt w:val="decimal"/>
      <w:lvlText w:val="%1."/>
      <w:lvlJc w:val="left"/>
      <w:pPr>
        <w:ind w:left="118" w:hanging="567"/>
      </w:pPr>
      <w:rPr>
        <w:rFonts w:ascii="Times New Roman" w:eastAsia="Times New Roman" w:hAnsi="Times New Roman" w:cs="Times New Roman" w:hint="default"/>
        <w:b/>
        <w:bCs/>
        <w:w w:val="100"/>
        <w:sz w:val="22"/>
        <w:szCs w:val="22"/>
      </w:rPr>
    </w:lvl>
    <w:lvl w:ilvl="1" w:tplc="657812AE">
      <w:numFmt w:val="bullet"/>
      <w:lvlText w:val="•"/>
      <w:lvlJc w:val="left"/>
      <w:pPr>
        <w:ind w:left="1032" w:hanging="567"/>
      </w:pPr>
      <w:rPr>
        <w:rFonts w:hint="default"/>
      </w:rPr>
    </w:lvl>
    <w:lvl w:ilvl="2" w:tplc="20FE2ACE">
      <w:numFmt w:val="bullet"/>
      <w:lvlText w:val="•"/>
      <w:lvlJc w:val="left"/>
      <w:pPr>
        <w:ind w:left="1945" w:hanging="567"/>
      </w:pPr>
      <w:rPr>
        <w:rFonts w:hint="default"/>
      </w:rPr>
    </w:lvl>
    <w:lvl w:ilvl="3" w:tplc="90A0DC0E">
      <w:numFmt w:val="bullet"/>
      <w:lvlText w:val="•"/>
      <w:lvlJc w:val="left"/>
      <w:pPr>
        <w:ind w:left="2857" w:hanging="567"/>
      </w:pPr>
      <w:rPr>
        <w:rFonts w:hint="default"/>
      </w:rPr>
    </w:lvl>
    <w:lvl w:ilvl="4" w:tplc="C5189C2A">
      <w:numFmt w:val="bullet"/>
      <w:lvlText w:val="•"/>
      <w:lvlJc w:val="left"/>
      <w:pPr>
        <w:ind w:left="3770" w:hanging="567"/>
      </w:pPr>
      <w:rPr>
        <w:rFonts w:hint="default"/>
      </w:rPr>
    </w:lvl>
    <w:lvl w:ilvl="5" w:tplc="65D8929E">
      <w:numFmt w:val="bullet"/>
      <w:lvlText w:val="•"/>
      <w:lvlJc w:val="left"/>
      <w:pPr>
        <w:ind w:left="4683" w:hanging="567"/>
      </w:pPr>
      <w:rPr>
        <w:rFonts w:hint="default"/>
      </w:rPr>
    </w:lvl>
    <w:lvl w:ilvl="6" w:tplc="2B860C70">
      <w:numFmt w:val="bullet"/>
      <w:lvlText w:val="•"/>
      <w:lvlJc w:val="left"/>
      <w:pPr>
        <w:ind w:left="5595" w:hanging="567"/>
      </w:pPr>
      <w:rPr>
        <w:rFonts w:hint="default"/>
      </w:rPr>
    </w:lvl>
    <w:lvl w:ilvl="7" w:tplc="96BA06B0">
      <w:numFmt w:val="bullet"/>
      <w:lvlText w:val="•"/>
      <w:lvlJc w:val="left"/>
      <w:pPr>
        <w:ind w:left="6508" w:hanging="567"/>
      </w:pPr>
      <w:rPr>
        <w:rFonts w:hint="default"/>
      </w:rPr>
    </w:lvl>
    <w:lvl w:ilvl="8" w:tplc="EF563BCE">
      <w:numFmt w:val="bullet"/>
      <w:lvlText w:val="•"/>
      <w:lvlJc w:val="left"/>
      <w:pPr>
        <w:ind w:left="7421" w:hanging="567"/>
      </w:pPr>
      <w:rPr>
        <w:rFonts w:hint="default"/>
      </w:rPr>
    </w:lvl>
  </w:abstractNum>
  <w:abstractNum w:abstractNumId="18" w15:restartNumberingAfterBreak="0">
    <w:nsid w:val="4C1C20FA"/>
    <w:multiLevelType w:val="hybridMultilevel"/>
    <w:tmpl w:val="998AC798"/>
    <w:lvl w:ilvl="0" w:tplc="96ACA9F0">
      <w:numFmt w:val="bullet"/>
      <w:lvlText w:val="•"/>
      <w:lvlJc w:val="left"/>
      <w:pPr>
        <w:ind w:left="718" w:hanging="600"/>
      </w:pPr>
      <w:rPr>
        <w:rFonts w:ascii="Times New Roman" w:eastAsia="Times New Roman" w:hAnsi="Times New Roman" w:cs="Times New Roman" w:hint="default"/>
        <w:w w:val="100"/>
        <w:sz w:val="22"/>
        <w:szCs w:val="22"/>
      </w:rPr>
    </w:lvl>
    <w:lvl w:ilvl="1" w:tplc="C55866D2">
      <w:numFmt w:val="bullet"/>
      <w:lvlText w:val="•"/>
      <w:lvlJc w:val="left"/>
      <w:pPr>
        <w:ind w:left="1574" w:hanging="600"/>
      </w:pPr>
      <w:rPr>
        <w:rFonts w:hint="default"/>
      </w:rPr>
    </w:lvl>
    <w:lvl w:ilvl="2" w:tplc="EA0080F6">
      <w:numFmt w:val="bullet"/>
      <w:lvlText w:val="•"/>
      <w:lvlJc w:val="left"/>
      <w:pPr>
        <w:ind w:left="2429" w:hanging="600"/>
      </w:pPr>
      <w:rPr>
        <w:rFonts w:hint="default"/>
      </w:rPr>
    </w:lvl>
    <w:lvl w:ilvl="3" w:tplc="F272AFD0">
      <w:numFmt w:val="bullet"/>
      <w:lvlText w:val="•"/>
      <w:lvlJc w:val="left"/>
      <w:pPr>
        <w:ind w:left="3283" w:hanging="600"/>
      </w:pPr>
      <w:rPr>
        <w:rFonts w:hint="default"/>
      </w:rPr>
    </w:lvl>
    <w:lvl w:ilvl="4" w:tplc="4FB2CC2E">
      <w:numFmt w:val="bullet"/>
      <w:lvlText w:val="•"/>
      <w:lvlJc w:val="left"/>
      <w:pPr>
        <w:ind w:left="4138" w:hanging="600"/>
      </w:pPr>
      <w:rPr>
        <w:rFonts w:hint="default"/>
      </w:rPr>
    </w:lvl>
    <w:lvl w:ilvl="5" w:tplc="8A88F6A8">
      <w:numFmt w:val="bullet"/>
      <w:lvlText w:val="•"/>
      <w:lvlJc w:val="left"/>
      <w:pPr>
        <w:ind w:left="4993" w:hanging="600"/>
      </w:pPr>
      <w:rPr>
        <w:rFonts w:hint="default"/>
      </w:rPr>
    </w:lvl>
    <w:lvl w:ilvl="6" w:tplc="1ED65552">
      <w:numFmt w:val="bullet"/>
      <w:lvlText w:val="•"/>
      <w:lvlJc w:val="left"/>
      <w:pPr>
        <w:ind w:left="5847" w:hanging="600"/>
      </w:pPr>
      <w:rPr>
        <w:rFonts w:hint="default"/>
      </w:rPr>
    </w:lvl>
    <w:lvl w:ilvl="7" w:tplc="91C6E040">
      <w:numFmt w:val="bullet"/>
      <w:lvlText w:val="•"/>
      <w:lvlJc w:val="left"/>
      <w:pPr>
        <w:ind w:left="6702" w:hanging="600"/>
      </w:pPr>
      <w:rPr>
        <w:rFonts w:hint="default"/>
      </w:rPr>
    </w:lvl>
    <w:lvl w:ilvl="8" w:tplc="BBE28652">
      <w:numFmt w:val="bullet"/>
      <w:lvlText w:val="•"/>
      <w:lvlJc w:val="left"/>
      <w:pPr>
        <w:ind w:left="7557" w:hanging="600"/>
      </w:pPr>
      <w:rPr>
        <w:rFonts w:hint="default"/>
      </w:rPr>
    </w:lvl>
  </w:abstractNum>
  <w:abstractNum w:abstractNumId="19" w15:restartNumberingAfterBreak="0">
    <w:nsid w:val="53967432"/>
    <w:multiLevelType w:val="hybridMultilevel"/>
    <w:tmpl w:val="CEC27B72"/>
    <w:lvl w:ilvl="0" w:tplc="214816EA">
      <w:numFmt w:val="bullet"/>
      <w:lvlText w:val="-"/>
      <w:lvlJc w:val="left"/>
      <w:pPr>
        <w:ind w:left="685" w:hanging="567"/>
      </w:pPr>
      <w:rPr>
        <w:rFonts w:ascii="Times New Roman" w:eastAsia="Times New Roman" w:hAnsi="Times New Roman" w:cs="Times New Roman" w:hint="default"/>
        <w:w w:val="100"/>
        <w:sz w:val="22"/>
        <w:szCs w:val="22"/>
      </w:rPr>
    </w:lvl>
    <w:lvl w:ilvl="1" w:tplc="80526864">
      <w:numFmt w:val="bullet"/>
      <w:lvlText w:val="•"/>
      <w:lvlJc w:val="left"/>
      <w:pPr>
        <w:ind w:left="1536" w:hanging="567"/>
      </w:pPr>
      <w:rPr>
        <w:rFonts w:hint="default"/>
      </w:rPr>
    </w:lvl>
    <w:lvl w:ilvl="2" w:tplc="393AB22C">
      <w:numFmt w:val="bullet"/>
      <w:lvlText w:val="•"/>
      <w:lvlJc w:val="left"/>
      <w:pPr>
        <w:ind w:left="2393" w:hanging="567"/>
      </w:pPr>
      <w:rPr>
        <w:rFonts w:hint="default"/>
      </w:rPr>
    </w:lvl>
    <w:lvl w:ilvl="3" w:tplc="D3920358">
      <w:numFmt w:val="bullet"/>
      <w:lvlText w:val="•"/>
      <w:lvlJc w:val="left"/>
      <w:pPr>
        <w:ind w:left="3249" w:hanging="567"/>
      </w:pPr>
      <w:rPr>
        <w:rFonts w:hint="default"/>
      </w:rPr>
    </w:lvl>
    <w:lvl w:ilvl="4" w:tplc="7F0ECE5E">
      <w:numFmt w:val="bullet"/>
      <w:lvlText w:val="•"/>
      <w:lvlJc w:val="left"/>
      <w:pPr>
        <w:ind w:left="4106" w:hanging="567"/>
      </w:pPr>
      <w:rPr>
        <w:rFonts w:hint="default"/>
      </w:rPr>
    </w:lvl>
    <w:lvl w:ilvl="5" w:tplc="8304A0A4">
      <w:numFmt w:val="bullet"/>
      <w:lvlText w:val="•"/>
      <w:lvlJc w:val="left"/>
      <w:pPr>
        <w:ind w:left="4963" w:hanging="567"/>
      </w:pPr>
      <w:rPr>
        <w:rFonts w:hint="default"/>
      </w:rPr>
    </w:lvl>
    <w:lvl w:ilvl="6" w:tplc="19DED326">
      <w:numFmt w:val="bullet"/>
      <w:lvlText w:val="•"/>
      <w:lvlJc w:val="left"/>
      <w:pPr>
        <w:ind w:left="5819" w:hanging="567"/>
      </w:pPr>
      <w:rPr>
        <w:rFonts w:hint="default"/>
      </w:rPr>
    </w:lvl>
    <w:lvl w:ilvl="7" w:tplc="FAE02B08">
      <w:numFmt w:val="bullet"/>
      <w:lvlText w:val="•"/>
      <w:lvlJc w:val="left"/>
      <w:pPr>
        <w:ind w:left="6676" w:hanging="567"/>
      </w:pPr>
      <w:rPr>
        <w:rFonts w:hint="default"/>
      </w:rPr>
    </w:lvl>
    <w:lvl w:ilvl="8" w:tplc="5B1A9224">
      <w:numFmt w:val="bullet"/>
      <w:lvlText w:val="•"/>
      <w:lvlJc w:val="left"/>
      <w:pPr>
        <w:ind w:left="7533" w:hanging="567"/>
      </w:pPr>
      <w:rPr>
        <w:rFonts w:hint="default"/>
      </w:rPr>
    </w:lvl>
  </w:abstractNum>
  <w:abstractNum w:abstractNumId="20" w15:restartNumberingAfterBreak="0">
    <w:nsid w:val="548B172F"/>
    <w:multiLevelType w:val="hybridMultilevel"/>
    <w:tmpl w:val="3440DFF8"/>
    <w:lvl w:ilvl="0" w:tplc="E526A304">
      <w:start w:val="1"/>
      <w:numFmt w:val="decimal"/>
      <w:lvlText w:val="%1."/>
      <w:lvlJc w:val="left"/>
      <w:pPr>
        <w:ind w:left="685" w:hanging="567"/>
      </w:pPr>
      <w:rPr>
        <w:rFonts w:ascii="Times New Roman" w:eastAsia="Times New Roman" w:hAnsi="Times New Roman" w:cs="Times New Roman" w:hint="default"/>
        <w:w w:val="100"/>
        <w:sz w:val="22"/>
        <w:szCs w:val="22"/>
      </w:rPr>
    </w:lvl>
    <w:lvl w:ilvl="1" w:tplc="7D7A110E">
      <w:numFmt w:val="bullet"/>
      <w:lvlText w:val="•"/>
      <w:lvlJc w:val="left"/>
      <w:pPr>
        <w:ind w:left="1536" w:hanging="567"/>
      </w:pPr>
      <w:rPr>
        <w:rFonts w:hint="default"/>
      </w:rPr>
    </w:lvl>
    <w:lvl w:ilvl="2" w:tplc="BB844BBC">
      <w:numFmt w:val="bullet"/>
      <w:lvlText w:val="•"/>
      <w:lvlJc w:val="left"/>
      <w:pPr>
        <w:ind w:left="2393" w:hanging="567"/>
      </w:pPr>
      <w:rPr>
        <w:rFonts w:hint="default"/>
      </w:rPr>
    </w:lvl>
    <w:lvl w:ilvl="3" w:tplc="CCBCC568">
      <w:numFmt w:val="bullet"/>
      <w:lvlText w:val="•"/>
      <w:lvlJc w:val="left"/>
      <w:pPr>
        <w:ind w:left="3249" w:hanging="567"/>
      </w:pPr>
      <w:rPr>
        <w:rFonts w:hint="default"/>
      </w:rPr>
    </w:lvl>
    <w:lvl w:ilvl="4" w:tplc="DCF2DBD0">
      <w:numFmt w:val="bullet"/>
      <w:lvlText w:val="•"/>
      <w:lvlJc w:val="left"/>
      <w:pPr>
        <w:ind w:left="4106" w:hanging="567"/>
      </w:pPr>
      <w:rPr>
        <w:rFonts w:hint="default"/>
      </w:rPr>
    </w:lvl>
    <w:lvl w:ilvl="5" w:tplc="395E2B1A">
      <w:numFmt w:val="bullet"/>
      <w:lvlText w:val="•"/>
      <w:lvlJc w:val="left"/>
      <w:pPr>
        <w:ind w:left="4963" w:hanging="567"/>
      </w:pPr>
      <w:rPr>
        <w:rFonts w:hint="default"/>
      </w:rPr>
    </w:lvl>
    <w:lvl w:ilvl="6" w:tplc="E572C886">
      <w:numFmt w:val="bullet"/>
      <w:lvlText w:val="•"/>
      <w:lvlJc w:val="left"/>
      <w:pPr>
        <w:ind w:left="5819" w:hanging="567"/>
      </w:pPr>
      <w:rPr>
        <w:rFonts w:hint="default"/>
      </w:rPr>
    </w:lvl>
    <w:lvl w:ilvl="7" w:tplc="6C94E60A">
      <w:numFmt w:val="bullet"/>
      <w:lvlText w:val="•"/>
      <w:lvlJc w:val="left"/>
      <w:pPr>
        <w:ind w:left="6676" w:hanging="567"/>
      </w:pPr>
      <w:rPr>
        <w:rFonts w:hint="default"/>
      </w:rPr>
    </w:lvl>
    <w:lvl w:ilvl="8" w:tplc="B8204B3C">
      <w:numFmt w:val="bullet"/>
      <w:lvlText w:val="•"/>
      <w:lvlJc w:val="left"/>
      <w:pPr>
        <w:ind w:left="7533" w:hanging="567"/>
      </w:pPr>
      <w:rPr>
        <w:rFonts w:hint="default"/>
      </w:rPr>
    </w:lvl>
  </w:abstractNum>
  <w:abstractNum w:abstractNumId="21" w15:restartNumberingAfterBreak="0">
    <w:nsid w:val="58B30A1A"/>
    <w:multiLevelType w:val="multilevel"/>
    <w:tmpl w:val="EA6E2B86"/>
    <w:lvl w:ilvl="0">
      <w:start w:val="6"/>
      <w:numFmt w:val="decimal"/>
      <w:lvlText w:val="%1."/>
      <w:lvlJc w:val="left"/>
      <w:pPr>
        <w:ind w:left="685" w:hanging="567"/>
      </w:pPr>
      <w:rPr>
        <w:rFonts w:ascii="Times New Roman" w:eastAsia="Times New Roman" w:hAnsi="Times New Roman" w:cs="Times New Roman" w:hint="default"/>
        <w:b/>
        <w:bCs/>
        <w:w w:val="100"/>
        <w:sz w:val="22"/>
        <w:szCs w:val="22"/>
      </w:rPr>
    </w:lvl>
    <w:lvl w:ilvl="1">
      <w:start w:val="1"/>
      <w:numFmt w:val="decimal"/>
      <w:lvlText w:val="%1.%2"/>
      <w:lvlJc w:val="left"/>
      <w:pPr>
        <w:ind w:left="685" w:hanging="567"/>
      </w:pPr>
      <w:rPr>
        <w:rFonts w:ascii="Times New Roman" w:eastAsia="Times New Roman" w:hAnsi="Times New Roman" w:cs="Times New Roman" w:hint="default"/>
        <w:b/>
        <w:bCs/>
        <w:w w:val="100"/>
        <w:sz w:val="22"/>
        <w:szCs w:val="22"/>
      </w:rPr>
    </w:lvl>
    <w:lvl w:ilvl="2">
      <w:numFmt w:val="bullet"/>
      <w:lvlText w:val="•"/>
      <w:lvlJc w:val="left"/>
      <w:pPr>
        <w:ind w:left="2329" w:hanging="567"/>
      </w:pPr>
      <w:rPr>
        <w:rFonts w:hint="default"/>
      </w:rPr>
    </w:lvl>
    <w:lvl w:ilvl="3">
      <w:numFmt w:val="bullet"/>
      <w:lvlText w:val="•"/>
      <w:lvlJc w:val="left"/>
      <w:pPr>
        <w:ind w:left="3153" w:hanging="567"/>
      </w:pPr>
      <w:rPr>
        <w:rFonts w:hint="default"/>
      </w:rPr>
    </w:lvl>
    <w:lvl w:ilvl="4">
      <w:numFmt w:val="bullet"/>
      <w:lvlText w:val="•"/>
      <w:lvlJc w:val="left"/>
      <w:pPr>
        <w:ind w:left="3978" w:hanging="567"/>
      </w:pPr>
      <w:rPr>
        <w:rFonts w:hint="default"/>
      </w:rPr>
    </w:lvl>
    <w:lvl w:ilvl="5">
      <w:numFmt w:val="bullet"/>
      <w:lvlText w:val="•"/>
      <w:lvlJc w:val="left"/>
      <w:pPr>
        <w:ind w:left="4803" w:hanging="567"/>
      </w:pPr>
      <w:rPr>
        <w:rFonts w:hint="default"/>
      </w:rPr>
    </w:lvl>
    <w:lvl w:ilvl="6">
      <w:numFmt w:val="bullet"/>
      <w:lvlText w:val="•"/>
      <w:lvlJc w:val="left"/>
      <w:pPr>
        <w:ind w:left="5627" w:hanging="567"/>
      </w:pPr>
      <w:rPr>
        <w:rFonts w:hint="default"/>
      </w:rPr>
    </w:lvl>
    <w:lvl w:ilvl="7">
      <w:numFmt w:val="bullet"/>
      <w:lvlText w:val="•"/>
      <w:lvlJc w:val="left"/>
      <w:pPr>
        <w:ind w:left="6452" w:hanging="567"/>
      </w:pPr>
      <w:rPr>
        <w:rFonts w:hint="default"/>
      </w:rPr>
    </w:lvl>
    <w:lvl w:ilvl="8">
      <w:numFmt w:val="bullet"/>
      <w:lvlText w:val="•"/>
      <w:lvlJc w:val="left"/>
      <w:pPr>
        <w:ind w:left="7277" w:hanging="567"/>
      </w:pPr>
      <w:rPr>
        <w:rFonts w:hint="default"/>
      </w:rPr>
    </w:lvl>
  </w:abstractNum>
  <w:abstractNum w:abstractNumId="22" w15:restartNumberingAfterBreak="0">
    <w:nsid w:val="697F7270"/>
    <w:multiLevelType w:val="hybridMultilevel"/>
    <w:tmpl w:val="FD24D4C2"/>
    <w:lvl w:ilvl="0" w:tplc="D376E532">
      <w:numFmt w:val="bullet"/>
      <w:lvlText w:val=""/>
      <w:lvlJc w:val="left"/>
      <w:pPr>
        <w:ind w:left="685" w:hanging="567"/>
      </w:pPr>
      <w:rPr>
        <w:rFonts w:ascii="Symbol" w:eastAsia="Symbol" w:hAnsi="Symbol" w:cs="Symbol" w:hint="default"/>
        <w:w w:val="100"/>
        <w:sz w:val="22"/>
        <w:szCs w:val="22"/>
      </w:rPr>
    </w:lvl>
    <w:lvl w:ilvl="1" w:tplc="48BA5CF6">
      <w:numFmt w:val="bullet"/>
      <w:lvlText w:val="•"/>
      <w:lvlJc w:val="left"/>
      <w:pPr>
        <w:ind w:left="1540" w:hanging="567"/>
      </w:pPr>
      <w:rPr>
        <w:rFonts w:hint="default"/>
      </w:rPr>
    </w:lvl>
    <w:lvl w:ilvl="2" w:tplc="CD2A6DB8">
      <w:numFmt w:val="bullet"/>
      <w:lvlText w:val="•"/>
      <w:lvlJc w:val="left"/>
      <w:pPr>
        <w:ind w:left="2401" w:hanging="567"/>
      </w:pPr>
      <w:rPr>
        <w:rFonts w:hint="default"/>
      </w:rPr>
    </w:lvl>
    <w:lvl w:ilvl="3" w:tplc="A4A262B6">
      <w:numFmt w:val="bullet"/>
      <w:lvlText w:val="•"/>
      <w:lvlJc w:val="left"/>
      <w:pPr>
        <w:ind w:left="3261" w:hanging="567"/>
      </w:pPr>
      <w:rPr>
        <w:rFonts w:hint="default"/>
      </w:rPr>
    </w:lvl>
    <w:lvl w:ilvl="4" w:tplc="7A2665EE">
      <w:numFmt w:val="bullet"/>
      <w:lvlText w:val="•"/>
      <w:lvlJc w:val="left"/>
      <w:pPr>
        <w:ind w:left="4122" w:hanging="567"/>
      </w:pPr>
      <w:rPr>
        <w:rFonts w:hint="default"/>
      </w:rPr>
    </w:lvl>
    <w:lvl w:ilvl="5" w:tplc="CE44C418">
      <w:numFmt w:val="bullet"/>
      <w:lvlText w:val="•"/>
      <w:lvlJc w:val="left"/>
      <w:pPr>
        <w:ind w:left="4983" w:hanging="567"/>
      </w:pPr>
      <w:rPr>
        <w:rFonts w:hint="default"/>
      </w:rPr>
    </w:lvl>
    <w:lvl w:ilvl="6" w:tplc="86108B16">
      <w:numFmt w:val="bullet"/>
      <w:lvlText w:val="•"/>
      <w:lvlJc w:val="left"/>
      <w:pPr>
        <w:ind w:left="5843" w:hanging="567"/>
      </w:pPr>
      <w:rPr>
        <w:rFonts w:hint="default"/>
      </w:rPr>
    </w:lvl>
    <w:lvl w:ilvl="7" w:tplc="4FD627FE">
      <w:numFmt w:val="bullet"/>
      <w:lvlText w:val="•"/>
      <w:lvlJc w:val="left"/>
      <w:pPr>
        <w:ind w:left="6704" w:hanging="567"/>
      </w:pPr>
      <w:rPr>
        <w:rFonts w:hint="default"/>
      </w:rPr>
    </w:lvl>
    <w:lvl w:ilvl="8" w:tplc="B798D8B0">
      <w:numFmt w:val="bullet"/>
      <w:lvlText w:val="•"/>
      <w:lvlJc w:val="left"/>
      <w:pPr>
        <w:ind w:left="7565" w:hanging="567"/>
      </w:pPr>
      <w:rPr>
        <w:rFonts w:hint="default"/>
      </w:rPr>
    </w:lvl>
  </w:abstractNum>
  <w:abstractNum w:abstractNumId="23" w15:restartNumberingAfterBreak="0">
    <w:nsid w:val="6D563CCE"/>
    <w:multiLevelType w:val="hybridMultilevel"/>
    <w:tmpl w:val="B882FC52"/>
    <w:lvl w:ilvl="0" w:tplc="7D2EE4CC">
      <w:start w:val="1"/>
      <w:numFmt w:val="decimal"/>
      <w:lvlText w:val="%1."/>
      <w:lvlJc w:val="left"/>
      <w:pPr>
        <w:ind w:left="685" w:hanging="567"/>
      </w:pPr>
      <w:rPr>
        <w:rFonts w:ascii="Times New Roman" w:eastAsia="Times New Roman" w:hAnsi="Times New Roman" w:cs="Times New Roman" w:hint="default"/>
        <w:w w:val="100"/>
        <w:sz w:val="22"/>
        <w:szCs w:val="22"/>
      </w:rPr>
    </w:lvl>
    <w:lvl w:ilvl="1" w:tplc="EAB6D1EA">
      <w:numFmt w:val="bullet"/>
      <w:lvlText w:val="•"/>
      <w:lvlJc w:val="left"/>
      <w:pPr>
        <w:ind w:left="1536" w:hanging="567"/>
      </w:pPr>
      <w:rPr>
        <w:rFonts w:hint="default"/>
      </w:rPr>
    </w:lvl>
    <w:lvl w:ilvl="2" w:tplc="982681B4">
      <w:numFmt w:val="bullet"/>
      <w:lvlText w:val="•"/>
      <w:lvlJc w:val="left"/>
      <w:pPr>
        <w:ind w:left="2393" w:hanging="567"/>
      </w:pPr>
      <w:rPr>
        <w:rFonts w:hint="default"/>
      </w:rPr>
    </w:lvl>
    <w:lvl w:ilvl="3" w:tplc="5C7EA4C4">
      <w:numFmt w:val="bullet"/>
      <w:lvlText w:val="•"/>
      <w:lvlJc w:val="left"/>
      <w:pPr>
        <w:ind w:left="3249" w:hanging="567"/>
      </w:pPr>
      <w:rPr>
        <w:rFonts w:hint="default"/>
      </w:rPr>
    </w:lvl>
    <w:lvl w:ilvl="4" w:tplc="9712165C">
      <w:numFmt w:val="bullet"/>
      <w:lvlText w:val="•"/>
      <w:lvlJc w:val="left"/>
      <w:pPr>
        <w:ind w:left="4106" w:hanging="567"/>
      </w:pPr>
      <w:rPr>
        <w:rFonts w:hint="default"/>
      </w:rPr>
    </w:lvl>
    <w:lvl w:ilvl="5" w:tplc="4B9AE0BA">
      <w:numFmt w:val="bullet"/>
      <w:lvlText w:val="•"/>
      <w:lvlJc w:val="left"/>
      <w:pPr>
        <w:ind w:left="4963" w:hanging="567"/>
      </w:pPr>
      <w:rPr>
        <w:rFonts w:hint="default"/>
      </w:rPr>
    </w:lvl>
    <w:lvl w:ilvl="6" w:tplc="D8E0ABB2">
      <w:numFmt w:val="bullet"/>
      <w:lvlText w:val="•"/>
      <w:lvlJc w:val="left"/>
      <w:pPr>
        <w:ind w:left="5819" w:hanging="567"/>
      </w:pPr>
      <w:rPr>
        <w:rFonts w:hint="default"/>
      </w:rPr>
    </w:lvl>
    <w:lvl w:ilvl="7" w:tplc="7414AA42">
      <w:numFmt w:val="bullet"/>
      <w:lvlText w:val="•"/>
      <w:lvlJc w:val="left"/>
      <w:pPr>
        <w:ind w:left="6676" w:hanging="567"/>
      </w:pPr>
      <w:rPr>
        <w:rFonts w:hint="default"/>
      </w:rPr>
    </w:lvl>
    <w:lvl w:ilvl="8" w:tplc="2B12AE68">
      <w:numFmt w:val="bullet"/>
      <w:lvlText w:val="•"/>
      <w:lvlJc w:val="left"/>
      <w:pPr>
        <w:ind w:left="7533" w:hanging="567"/>
      </w:pPr>
      <w:rPr>
        <w:rFonts w:hint="default"/>
      </w:rPr>
    </w:lvl>
  </w:abstractNum>
  <w:abstractNum w:abstractNumId="24" w15:restartNumberingAfterBreak="0">
    <w:nsid w:val="74E66D61"/>
    <w:multiLevelType w:val="multilevel"/>
    <w:tmpl w:val="1C240378"/>
    <w:lvl w:ilvl="0">
      <w:start w:val="4"/>
      <w:numFmt w:val="decimal"/>
      <w:lvlText w:val="%1"/>
      <w:lvlJc w:val="left"/>
      <w:pPr>
        <w:ind w:left="685" w:hanging="567"/>
      </w:pPr>
      <w:rPr>
        <w:rFonts w:hint="default"/>
      </w:rPr>
    </w:lvl>
    <w:lvl w:ilvl="1">
      <w:start w:val="3"/>
      <w:numFmt w:val="decimal"/>
      <w:lvlText w:val="%1.%2"/>
      <w:lvlJc w:val="left"/>
      <w:pPr>
        <w:ind w:left="4253" w:hanging="567"/>
        <w:jc w:val="right"/>
      </w:pPr>
      <w:rPr>
        <w:rFonts w:ascii="Times New Roman" w:eastAsia="Times New Roman" w:hAnsi="Times New Roman" w:cs="Times New Roman" w:hint="default"/>
        <w:b/>
        <w:bCs/>
        <w:w w:val="100"/>
        <w:sz w:val="22"/>
        <w:szCs w:val="22"/>
      </w:rPr>
    </w:lvl>
    <w:lvl w:ilvl="2">
      <w:numFmt w:val="bullet"/>
      <w:lvlText w:val=""/>
      <w:lvlJc w:val="left"/>
      <w:pPr>
        <w:ind w:left="1962" w:hanging="358"/>
      </w:pPr>
      <w:rPr>
        <w:rFonts w:ascii="Symbol" w:eastAsia="Symbol" w:hAnsi="Symbol" w:cs="Symbol" w:hint="default"/>
        <w:w w:val="100"/>
        <w:sz w:val="22"/>
        <w:szCs w:val="22"/>
      </w:rPr>
    </w:lvl>
    <w:lvl w:ilvl="3">
      <w:numFmt w:val="bullet"/>
      <w:lvlText w:val="•"/>
      <w:lvlJc w:val="left"/>
      <w:pPr>
        <w:ind w:left="3579" w:hanging="358"/>
      </w:pPr>
      <w:rPr>
        <w:rFonts w:hint="default"/>
      </w:rPr>
    </w:lvl>
    <w:lvl w:ilvl="4">
      <w:numFmt w:val="bullet"/>
      <w:lvlText w:val="•"/>
      <w:lvlJc w:val="left"/>
      <w:pPr>
        <w:ind w:left="4388" w:hanging="358"/>
      </w:pPr>
      <w:rPr>
        <w:rFonts w:hint="default"/>
      </w:rPr>
    </w:lvl>
    <w:lvl w:ilvl="5">
      <w:numFmt w:val="bullet"/>
      <w:lvlText w:val="•"/>
      <w:lvlJc w:val="left"/>
      <w:pPr>
        <w:ind w:left="5198" w:hanging="358"/>
      </w:pPr>
      <w:rPr>
        <w:rFonts w:hint="default"/>
      </w:rPr>
    </w:lvl>
    <w:lvl w:ilvl="6">
      <w:numFmt w:val="bullet"/>
      <w:lvlText w:val="•"/>
      <w:lvlJc w:val="left"/>
      <w:pPr>
        <w:ind w:left="6008" w:hanging="358"/>
      </w:pPr>
      <w:rPr>
        <w:rFonts w:hint="default"/>
      </w:rPr>
    </w:lvl>
    <w:lvl w:ilvl="7">
      <w:numFmt w:val="bullet"/>
      <w:lvlText w:val="•"/>
      <w:lvlJc w:val="left"/>
      <w:pPr>
        <w:ind w:left="6817" w:hanging="358"/>
      </w:pPr>
      <w:rPr>
        <w:rFonts w:hint="default"/>
      </w:rPr>
    </w:lvl>
    <w:lvl w:ilvl="8">
      <w:numFmt w:val="bullet"/>
      <w:lvlText w:val="•"/>
      <w:lvlJc w:val="left"/>
      <w:pPr>
        <w:ind w:left="7627" w:hanging="358"/>
      </w:pPr>
      <w:rPr>
        <w:rFonts w:hint="default"/>
      </w:rPr>
    </w:lvl>
  </w:abstractNum>
  <w:abstractNum w:abstractNumId="25" w15:restartNumberingAfterBreak="0">
    <w:nsid w:val="78760670"/>
    <w:multiLevelType w:val="hybridMultilevel"/>
    <w:tmpl w:val="53C07EAC"/>
    <w:lvl w:ilvl="0" w:tplc="18AE0EFC">
      <w:start w:val="2"/>
      <w:numFmt w:val="upperRoman"/>
      <w:lvlText w:val="%1."/>
      <w:lvlJc w:val="left"/>
      <w:pPr>
        <w:ind w:left="2023" w:hanging="284"/>
      </w:pPr>
      <w:rPr>
        <w:rFonts w:ascii="Times New Roman" w:eastAsia="Times New Roman" w:hAnsi="Times New Roman" w:cs="Times New Roman" w:hint="default"/>
        <w:b/>
        <w:bCs/>
        <w:spacing w:val="-1"/>
        <w:w w:val="100"/>
        <w:sz w:val="22"/>
        <w:szCs w:val="22"/>
      </w:rPr>
    </w:lvl>
    <w:lvl w:ilvl="1" w:tplc="16507212">
      <w:numFmt w:val="bullet"/>
      <w:lvlText w:val="•"/>
      <w:lvlJc w:val="left"/>
      <w:pPr>
        <w:ind w:left="2672" w:hanging="284"/>
      </w:pPr>
      <w:rPr>
        <w:rFonts w:hint="default"/>
      </w:rPr>
    </w:lvl>
    <w:lvl w:ilvl="2" w:tplc="960CD8DC">
      <w:numFmt w:val="bullet"/>
      <w:lvlText w:val="•"/>
      <w:lvlJc w:val="left"/>
      <w:pPr>
        <w:ind w:left="3325" w:hanging="284"/>
      </w:pPr>
      <w:rPr>
        <w:rFonts w:hint="default"/>
      </w:rPr>
    </w:lvl>
    <w:lvl w:ilvl="3" w:tplc="1812DCE0">
      <w:numFmt w:val="bullet"/>
      <w:lvlText w:val="•"/>
      <w:lvlJc w:val="left"/>
      <w:pPr>
        <w:ind w:left="3977" w:hanging="284"/>
      </w:pPr>
      <w:rPr>
        <w:rFonts w:hint="default"/>
      </w:rPr>
    </w:lvl>
    <w:lvl w:ilvl="4" w:tplc="343E7B0C">
      <w:numFmt w:val="bullet"/>
      <w:lvlText w:val="•"/>
      <w:lvlJc w:val="left"/>
      <w:pPr>
        <w:ind w:left="4630" w:hanging="284"/>
      </w:pPr>
      <w:rPr>
        <w:rFonts w:hint="default"/>
      </w:rPr>
    </w:lvl>
    <w:lvl w:ilvl="5" w:tplc="F4E8EA40">
      <w:numFmt w:val="bullet"/>
      <w:lvlText w:val="•"/>
      <w:lvlJc w:val="left"/>
      <w:pPr>
        <w:ind w:left="5283" w:hanging="284"/>
      </w:pPr>
      <w:rPr>
        <w:rFonts w:hint="default"/>
      </w:rPr>
    </w:lvl>
    <w:lvl w:ilvl="6" w:tplc="4376912C">
      <w:numFmt w:val="bullet"/>
      <w:lvlText w:val="•"/>
      <w:lvlJc w:val="left"/>
      <w:pPr>
        <w:ind w:left="5935" w:hanging="284"/>
      </w:pPr>
      <w:rPr>
        <w:rFonts w:hint="default"/>
      </w:rPr>
    </w:lvl>
    <w:lvl w:ilvl="7" w:tplc="B1186428">
      <w:numFmt w:val="bullet"/>
      <w:lvlText w:val="•"/>
      <w:lvlJc w:val="left"/>
      <w:pPr>
        <w:ind w:left="6588" w:hanging="284"/>
      </w:pPr>
      <w:rPr>
        <w:rFonts w:hint="default"/>
      </w:rPr>
    </w:lvl>
    <w:lvl w:ilvl="8" w:tplc="D98EDCE8">
      <w:numFmt w:val="bullet"/>
      <w:lvlText w:val="•"/>
      <w:lvlJc w:val="left"/>
      <w:pPr>
        <w:ind w:left="7241" w:hanging="284"/>
      </w:pPr>
      <w:rPr>
        <w:rFonts w:hint="default"/>
      </w:rPr>
    </w:lvl>
  </w:abstractNum>
  <w:abstractNum w:abstractNumId="26" w15:restartNumberingAfterBreak="0">
    <w:nsid w:val="7CA3404E"/>
    <w:multiLevelType w:val="hybridMultilevel"/>
    <w:tmpl w:val="78086E9C"/>
    <w:lvl w:ilvl="0" w:tplc="EB408298">
      <w:numFmt w:val="bullet"/>
      <w:lvlText w:val=""/>
      <w:lvlJc w:val="left"/>
      <w:pPr>
        <w:ind w:left="685" w:hanging="567"/>
      </w:pPr>
      <w:rPr>
        <w:rFonts w:ascii="Symbol" w:eastAsia="Symbol" w:hAnsi="Symbol" w:cs="Symbol" w:hint="default"/>
        <w:w w:val="100"/>
        <w:sz w:val="22"/>
        <w:szCs w:val="22"/>
      </w:rPr>
    </w:lvl>
    <w:lvl w:ilvl="1" w:tplc="81121774">
      <w:numFmt w:val="bullet"/>
      <w:lvlText w:val="•"/>
      <w:lvlJc w:val="left"/>
      <w:pPr>
        <w:ind w:left="1534" w:hanging="567"/>
      </w:pPr>
      <w:rPr>
        <w:rFonts w:hint="default"/>
      </w:rPr>
    </w:lvl>
    <w:lvl w:ilvl="2" w:tplc="367EE40E">
      <w:numFmt w:val="bullet"/>
      <w:lvlText w:val="•"/>
      <w:lvlJc w:val="left"/>
      <w:pPr>
        <w:ind w:left="2389" w:hanging="567"/>
      </w:pPr>
      <w:rPr>
        <w:rFonts w:hint="default"/>
      </w:rPr>
    </w:lvl>
    <w:lvl w:ilvl="3" w:tplc="92E833AA">
      <w:numFmt w:val="bullet"/>
      <w:lvlText w:val="•"/>
      <w:lvlJc w:val="left"/>
      <w:pPr>
        <w:ind w:left="3243" w:hanging="567"/>
      </w:pPr>
      <w:rPr>
        <w:rFonts w:hint="default"/>
      </w:rPr>
    </w:lvl>
    <w:lvl w:ilvl="4" w:tplc="757EE410">
      <w:numFmt w:val="bullet"/>
      <w:lvlText w:val="•"/>
      <w:lvlJc w:val="left"/>
      <w:pPr>
        <w:ind w:left="4098" w:hanging="567"/>
      </w:pPr>
      <w:rPr>
        <w:rFonts w:hint="default"/>
      </w:rPr>
    </w:lvl>
    <w:lvl w:ilvl="5" w:tplc="F58A754C">
      <w:numFmt w:val="bullet"/>
      <w:lvlText w:val="•"/>
      <w:lvlJc w:val="left"/>
      <w:pPr>
        <w:ind w:left="4953" w:hanging="567"/>
      </w:pPr>
      <w:rPr>
        <w:rFonts w:hint="default"/>
      </w:rPr>
    </w:lvl>
    <w:lvl w:ilvl="6" w:tplc="59DCC360">
      <w:numFmt w:val="bullet"/>
      <w:lvlText w:val="•"/>
      <w:lvlJc w:val="left"/>
      <w:pPr>
        <w:ind w:left="5807" w:hanging="567"/>
      </w:pPr>
      <w:rPr>
        <w:rFonts w:hint="default"/>
      </w:rPr>
    </w:lvl>
    <w:lvl w:ilvl="7" w:tplc="DED4FEC2">
      <w:numFmt w:val="bullet"/>
      <w:lvlText w:val="•"/>
      <w:lvlJc w:val="left"/>
      <w:pPr>
        <w:ind w:left="6662" w:hanging="567"/>
      </w:pPr>
      <w:rPr>
        <w:rFonts w:hint="default"/>
      </w:rPr>
    </w:lvl>
    <w:lvl w:ilvl="8" w:tplc="09FED2D8">
      <w:numFmt w:val="bullet"/>
      <w:lvlText w:val="•"/>
      <w:lvlJc w:val="left"/>
      <w:pPr>
        <w:ind w:left="7517" w:hanging="567"/>
      </w:pPr>
      <w:rPr>
        <w:rFonts w:hint="default"/>
      </w:rPr>
    </w:lvl>
  </w:abstractNum>
  <w:num w:numId="1">
    <w:abstractNumId w:val="10"/>
  </w:num>
  <w:num w:numId="2">
    <w:abstractNumId w:val="14"/>
  </w:num>
  <w:num w:numId="3">
    <w:abstractNumId w:val="11"/>
  </w:num>
  <w:num w:numId="4">
    <w:abstractNumId w:val="23"/>
  </w:num>
  <w:num w:numId="5">
    <w:abstractNumId w:val="8"/>
  </w:num>
  <w:num w:numId="6">
    <w:abstractNumId w:val="2"/>
  </w:num>
  <w:num w:numId="7">
    <w:abstractNumId w:val="1"/>
  </w:num>
  <w:num w:numId="8">
    <w:abstractNumId w:val="12"/>
  </w:num>
  <w:num w:numId="9">
    <w:abstractNumId w:val="15"/>
  </w:num>
  <w:num w:numId="10">
    <w:abstractNumId w:val="21"/>
  </w:num>
  <w:num w:numId="11">
    <w:abstractNumId w:val="4"/>
  </w:num>
  <w:num w:numId="12">
    <w:abstractNumId w:val="24"/>
  </w:num>
  <w:num w:numId="13">
    <w:abstractNumId w:val="5"/>
  </w:num>
  <w:num w:numId="14">
    <w:abstractNumId w:val="7"/>
  </w:num>
  <w:num w:numId="15">
    <w:abstractNumId w:val="16"/>
  </w:num>
  <w:num w:numId="16">
    <w:abstractNumId w:val="18"/>
  </w:num>
  <w:num w:numId="17">
    <w:abstractNumId w:val="13"/>
  </w:num>
  <w:num w:numId="18">
    <w:abstractNumId w:val="17"/>
  </w:num>
  <w:num w:numId="19">
    <w:abstractNumId w:val="20"/>
  </w:num>
  <w:num w:numId="20">
    <w:abstractNumId w:val="19"/>
  </w:num>
  <w:num w:numId="21">
    <w:abstractNumId w:val="26"/>
  </w:num>
  <w:num w:numId="22">
    <w:abstractNumId w:val="9"/>
  </w:num>
  <w:num w:numId="23">
    <w:abstractNumId w:val="3"/>
  </w:num>
  <w:num w:numId="24">
    <w:abstractNumId w:val="25"/>
  </w:num>
  <w:num w:numId="25">
    <w:abstractNumId w:val="6"/>
  </w:num>
  <w:num w:numId="26">
    <w:abstractNumId w:val="22"/>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573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3F7"/>
    <w:rsid w:val="00001724"/>
    <w:rsid w:val="00001A7F"/>
    <w:rsid w:val="00003C94"/>
    <w:rsid w:val="000044E8"/>
    <w:rsid w:val="00012AEC"/>
    <w:rsid w:val="00015CAF"/>
    <w:rsid w:val="00017FD5"/>
    <w:rsid w:val="000224E3"/>
    <w:rsid w:val="00024D95"/>
    <w:rsid w:val="00043D27"/>
    <w:rsid w:val="000579D2"/>
    <w:rsid w:val="00066372"/>
    <w:rsid w:val="00066CC4"/>
    <w:rsid w:val="00067A5C"/>
    <w:rsid w:val="0007678B"/>
    <w:rsid w:val="00080C92"/>
    <w:rsid w:val="000827E1"/>
    <w:rsid w:val="000A1131"/>
    <w:rsid w:val="000A1A20"/>
    <w:rsid w:val="000A3F6A"/>
    <w:rsid w:val="000B08D3"/>
    <w:rsid w:val="000C4339"/>
    <w:rsid w:val="000E3B66"/>
    <w:rsid w:val="000E7760"/>
    <w:rsid w:val="000F284B"/>
    <w:rsid w:val="000F2D23"/>
    <w:rsid w:val="00110E8B"/>
    <w:rsid w:val="00135430"/>
    <w:rsid w:val="00141FD4"/>
    <w:rsid w:val="00162518"/>
    <w:rsid w:val="00171089"/>
    <w:rsid w:val="00193A18"/>
    <w:rsid w:val="00194313"/>
    <w:rsid w:val="001B1CB4"/>
    <w:rsid w:val="001C2828"/>
    <w:rsid w:val="001E77F9"/>
    <w:rsid w:val="001F1C6B"/>
    <w:rsid w:val="001F75DC"/>
    <w:rsid w:val="002055D4"/>
    <w:rsid w:val="00216B72"/>
    <w:rsid w:val="00233B1C"/>
    <w:rsid w:val="00234FDB"/>
    <w:rsid w:val="00237729"/>
    <w:rsid w:val="00237DC4"/>
    <w:rsid w:val="00243652"/>
    <w:rsid w:val="00257707"/>
    <w:rsid w:val="00260F32"/>
    <w:rsid w:val="002619FF"/>
    <w:rsid w:val="00264D2C"/>
    <w:rsid w:val="00265305"/>
    <w:rsid w:val="00265E13"/>
    <w:rsid w:val="002767A4"/>
    <w:rsid w:val="002836EA"/>
    <w:rsid w:val="00286A39"/>
    <w:rsid w:val="00287732"/>
    <w:rsid w:val="002A3AF2"/>
    <w:rsid w:val="002A3FA5"/>
    <w:rsid w:val="002B3EBC"/>
    <w:rsid w:val="002B3F11"/>
    <w:rsid w:val="002C29D6"/>
    <w:rsid w:val="002C2A94"/>
    <w:rsid w:val="002C374A"/>
    <w:rsid w:val="002C4FFB"/>
    <w:rsid w:val="002D3B4C"/>
    <w:rsid w:val="002D73BC"/>
    <w:rsid w:val="002E6D37"/>
    <w:rsid w:val="003079AA"/>
    <w:rsid w:val="0031303E"/>
    <w:rsid w:val="00322CD0"/>
    <w:rsid w:val="00335C56"/>
    <w:rsid w:val="00340B28"/>
    <w:rsid w:val="00350F88"/>
    <w:rsid w:val="00352ED1"/>
    <w:rsid w:val="00356E41"/>
    <w:rsid w:val="00362657"/>
    <w:rsid w:val="00364083"/>
    <w:rsid w:val="003747A3"/>
    <w:rsid w:val="00376970"/>
    <w:rsid w:val="0038757D"/>
    <w:rsid w:val="00394555"/>
    <w:rsid w:val="00395DED"/>
    <w:rsid w:val="003B5F84"/>
    <w:rsid w:val="003D0682"/>
    <w:rsid w:val="003D5359"/>
    <w:rsid w:val="003E26B3"/>
    <w:rsid w:val="003F6CFB"/>
    <w:rsid w:val="003F7890"/>
    <w:rsid w:val="003F7C8C"/>
    <w:rsid w:val="00406051"/>
    <w:rsid w:val="004064C5"/>
    <w:rsid w:val="0041328B"/>
    <w:rsid w:val="00421FC2"/>
    <w:rsid w:val="00423DE7"/>
    <w:rsid w:val="00426794"/>
    <w:rsid w:val="004333D9"/>
    <w:rsid w:val="00453631"/>
    <w:rsid w:val="00453F2F"/>
    <w:rsid w:val="004654E0"/>
    <w:rsid w:val="004665B4"/>
    <w:rsid w:val="004708F8"/>
    <w:rsid w:val="00476198"/>
    <w:rsid w:val="0048735A"/>
    <w:rsid w:val="004904FC"/>
    <w:rsid w:val="00492A5F"/>
    <w:rsid w:val="00493D44"/>
    <w:rsid w:val="00493F28"/>
    <w:rsid w:val="004A68E0"/>
    <w:rsid w:val="004B3A99"/>
    <w:rsid w:val="004B5BB5"/>
    <w:rsid w:val="004B6680"/>
    <w:rsid w:val="004C4573"/>
    <w:rsid w:val="004C6935"/>
    <w:rsid w:val="004D1F03"/>
    <w:rsid w:val="004D35ED"/>
    <w:rsid w:val="004D6E58"/>
    <w:rsid w:val="004F4852"/>
    <w:rsid w:val="004F7A90"/>
    <w:rsid w:val="004F7CE1"/>
    <w:rsid w:val="0050272A"/>
    <w:rsid w:val="005054A0"/>
    <w:rsid w:val="00520183"/>
    <w:rsid w:val="00521B3E"/>
    <w:rsid w:val="0052224B"/>
    <w:rsid w:val="00522617"/>
    <w:rsid w:val="005259C5"/>
    <w:rsid w:val="00525BB7"/>
    <w:rsid w:val="0052799E"/>
    <w:rsid w:val="00543100"/>
    <w:rsid w:val="00545A82"/>
    <w:rsid w:val="0056418C"/>
    <w:rsid w:val="00570FD5"/>
    <w:rsid w:val="0057313B"/>
    <w:rsid w:val="00573307"/>
    <w:rsid w:val="0057520B"/>
    <w:rsid w:val="0057734F"/>
    <w:rsid w:val="0058185C"/>
    <w:rsid w:val="00582554"/>
    <w:rsid w:val="00585F67"/>
    <w:rsid w:val="00586111"/>
    <w:rsid w:val="0058649E"/>
    <w:rsid w:val="005A184B"/>
    <w:rsid w:val="005A5606"/>
    <w:rsid w:val="005A729A"/>
    <w:rsid w:val="005B0765"/>
    <w:rsid w:val="005B1A5D"/>
    <w:rsid w:val="005B5AD8"/>
    <w:rsid w:val="005C4903"/>
    <w:rsid w:val="005D0C0F"/>
    <w:rsid w:val="005F01F4"/>
    <w:rsid w:val="005F74E3"/>
    <w:rsid w:val="00615264"/>
    <w:rsid w:val="00615AA9"/>
    <w:rsid w:val="0061634D"/>
    <w:rsid w:val="006214A9"/>
    <w:rsid w:val="00637169"/>
    <w:rsid w:val="00637701"/>
    <w:rsid w:val="0064347B"/>
    <w:rsid w:val="00650372"/>
    <w:rsid w:val="00657981"/>
    <w:rsid w:val="00662EBA"/>
    <w:rsid w:val="006633D7"/>
    <w:rsid w:val="00664412"/>
    <w:rsid w:val="0066615D"/>
    <w:rsid w:val="00670055"/>
    <w:rsid w:val="0067439E"/>
    <w:rsid w:val="0068679A"/>
    <w:rsid w:val="006937AE"/>
    <w:rsid w:val="00696AD7"/>
    <w:rsid w:val="006A7270"/>
    <w:rsid w:val="006A76F5"/>
    <w:rsid w:val="006A7EC4"/>
    <w:rsid w:val="006B3D46"/>
    <w:rsid w:val="006B4046"/>
    <w:rsid w:val="006B652E"/>
    <w:rsid w:val="006B660C"/>
    <w:rsid w:val="006B7539"/>
    <w:rsid w:val="006C559F"/>
    <w:rsid w:val="006C7261"/>
    <w:rsid w:val="006D0DBA"/>
    <w:rsid w:val="006F667F"/>
    <w:rsid w:val="00700D32"/>
    <w:rsid w:val="0071410D"/>
    <w:rsid w:val="00716BEB"/>
    <w:rsid w:val="00722B5D"/>
    <w:rsid w:val="00723336"/>
    <w:rsid w:val="00724A74"/>
    <w:rsid w:val="007305F2"/>
    <w:rsid w:val="00736E31"/>
    <w:rsid w:val="00737094"/>
    <w:rsid w:val="00737355"/>
    <w:rsid w:val="007477B4"/>
    <w:rsid w:val="00766022"/>
    <w:rsid w:val="0076621D"/>
    <w:rsid w:val="0076675B"/>
    <w:rsid w:val="00767EB8"/>
    <w:rsid w:val="0077532A"/>
    <w:rsid w:val="00777B93"/>
    <w:rsid w:val="00785A34"/>
    <w:rsid w:val="007A2047"/>
    <w:rsid w:val="007A34E9"/>
    <w:rsid w:val="007A3D82"/>
    <w:rsid w:val="007C14BF"/>
    <w:rsid w:val="007D0819"/>
    <w:rsid w:val="007D7E9B"/>
    <w:rsid w:val="007E30DF"/>
    <w:rsid w:val="007F2213"/>
    <w:rsid w:val="007F2686"/>
    <w:rsid w:val="008004B1"/>
    <w:rsid w:val="008029FA"/>
    <w:rsid w:val="008075AC"/>
    <w:rsid w:val="00810B94"/>
    <w:rsid w:val="0082521B"/>
    <w:rsid w:val="00836E93"/>
    <w:rsid w:val="00840705"/>
    <w:rsid w:val="00840998"/>
    <w:rsid w:val="00847B55"/>
    <w:rsid w:val="00847F06"/>
    <w:rsid w:val="00854D9B"/>
    <w:rsid w:val="0086403C"/>
    <w:rsid w:val="00871558"/>
    <w:rsid w:val="00875F4B"/>
    <w:rsid w:val="0089429F"/>
    <w:rsid w:val="0089713F"/>
    <w:rsid w:val="00897AF1"/>
    <w:rsid w:val="008A0F4D"/>
    <w:rsid w:val="008B156F"/>
    <w:rsid w:val="008B3AAD"/>
    <w:rsid w:val="008C00A2"/>
    <w:rsid w:val="008C059D"/>
    <w:rsid w:val="008C624C"/>
    <w:rsid w:val="008D0368"/>
    <w:rsid w:val="008D53F7"/>
    <w:rsid w:val="008D6D6A"/>
    <w:rsid w:val="0091183F"/>
    <w:rsid w:val="00911935"/>
    <w:rsid w:val="00914FAE"/>
    <w:rsid w:val="009226DD"/>
    <w:rsid w:val="0093541B"/>
    <w:rsid w:val="00942813"/>
    <w:rsid w:val="00945C6E"/>
    <w:rsid w:val="009475FB"/>
    <w:rsid w:val="00953CDA"/>
    <w:rsid w:val="00954A98"/>
    <w:rsid w:val="009666BA"/>
    <w:rsid w:val="00972220"/>
    <w:rsid w:val="00972F55"/>
    <w:rsid w:val="009816AB"/>
    <w:rsid w:val="00985989"/>
    <w:rsid w:val="009873B9"/>
    <w:rsid w:val="009A6D07"/>
    <w:rsid w:val="009B0E22"/>
    <w:rsid w:val="009B78A8"/>
    <w:rsid w:val="009C442B"/>
    <w:rsid w:val="009C7B5A"/>
    <w:rsid w:val="009D2A7B"/>
    <w:rsid w:val="009E2856"/>
    <w:rsid w:val="00A13EBD"/>
    <w:rsid w:val="00A154F3"/>
    <w:rsid w:val="00A1571A"/>
    <w:rsid w:val="00A26CF9"/>
    <w:rsid w:val="00A353A7"/>
    <w:rsid w:val="00A35660"/>
    <w:rsid w:val="00A456ED"/>
    <w:rsid w:val="00A70487"/>
    <w:rsid w:val="00A856B6"/>
    <w:rsid w:val="00A91CB7"/>
    <w:rsid w:val="00A93326"/>
    <w:rsid w:val="00A97BE4"/>
    <w:rsid w:val="00AA60CA"/>
    <w:rsid w:val="00AA674B"/>
    <w:rsid w:val="00AB5803"/>
    <w:rsid w:val="00AB60D0"/>
    <w:rsid w:val="00AB7666"/>
    <w:rsid w:val="00AC0D82"/>
    <w:rsid w:val="00AC1409"/>
    <w:rsid w:val="00AC19A1"/>
    <w:rsid w:val="00AE4383"/>
    <w:rsid w:val="00AE5ADB"/>
    <w:rsid w:val="00AE74D5"/>
    <w:rsid w:val="00AE7F12"/>
    <w:rsid w:val="00AF2E3B"/>
    <w:rsid w:val="00AF5F07"/>
    <w:rsid w:val="00B05CAC"/>
    <w:rsid w:val="00B25BC0"/>
    <w:rsid w:val="00B36226"/>
    <w:rsid w:val="00B4378E"/>
    <w:rsid w:val="00B456D6"/>
    <w:rsid w:val="00B47160"/>
    <w:rsid w:val="00B62105"/>
    <w:rsid w:val="00B701D4"/>
    <w:rsid w:val="00B72E5A"/>
    <w:rsid w:val="00B75FD0"/>
    <w:rsid w:val="00B939C0"/>
    <w:rsid w:val="00B97146"/>
    <w:rsid w:val="00BA42AA"/>
    <w:rsid w:val="00BC2E22"/>
    <w:rsid w:val="00BC47BE"/>
    <w:rsid w:val="00C0591D"/>
    <w:rsid w:val="00C177B7"/>
    <w:rsid w:val="00C24D1B"/>
    <w:rsid w:val="00C2728D"/>
    <w:rsid w:val="00C3234E"/>
    <w:rsid w:val="00C3369F"/>
    <w:rsid w:val="00C33CA6"/>
    <w:rsid w:val="00C33E74"/>
    <w:rsid w:val="00C45B80"/>
    <w:rsid w:val="00C45DC3"/>
    <w:rsid w:val="00C500C1"/>
    <w:rsid w:val="00C567CC"/>
    <w:rsid w:val="00C575EC"/>
    <w:rsid w:val="00C67D25"/>
    <w:rsid w:val="00C67DBA"/>
    <w:rsid w:val="00C70DED"/>
    <w:rsid w:val="00C7261C"/>
    <w:rsid w:val="00C749C9"/>
    <w:rsid w:val="00C75C5E"/>
    <w:rsid w:val="00C806B6"/>
    <w:rsid w:val="00C828F8"/>
    <w:rsid w:val="00C82E14"/>
    <w:rsid w:val="00C86578"/>
    <w:rsid w:val="00C91FF3"/>
    <w:rsid w:val="00CA1879"/>
    <w:rsid w:val="00CA39E2"/>
    <w:rsid w:val="00CA69E2"/>
    <w:rsid w:val="00CA71B6"/>
    <w:rsid w:val="00CB3058"/>
    <w:rsid w:val="00CB48A6"/>
    <w:rsid w:val="00CB7ACE"/>
    <w:rsid w:val="00CC195D"/>
    <w:rsid w:val="00CD7D58"/>
    <w:rsid w:val="00CE5CAA"/>
    <w:rsid w:val="00CE7F73"/>
    <w:rsid w:val="00CF41F7"/>
    <w:rsid w:val="00D02945"/>
    <w:rsid w:val="00D02A33"/>
    <w:rsid w:val="00D05416"/>
    <w:rsid w:val="00D1294A"/>
    <w:rsid w:val="00D1461B"/>
    <w:rsid w:val="00D17154"/>
    <w:rsid w:val="00D214D8"/>
    <w:rsid w:val="00D26503"/>
    <w:rsid w:val="00D27280"/>
    <w:rsid w:val="00D35C90"/>
    <w:rsid w:val="00D363C1"/>
    <w:rsid w:val="00D37FBE"/>
    <w:rsid w:val="00D51982"/>
    <w:rsid w:val="00D60969"/>
    <w:rsid w:val="00D67829"/>
    <w:rsid w:val="00D7001D"/>
    <w:rsid w:val="00D94FF6"/>
    <w:rsid w:val="00D95A7F"/>
    <w:rsid w:val="00DA2927"/>
    <w:rsid w:val="00DB09EF"/>
    <w:rsid w:val="00DC317F"/>
    <w:rsid w:val="00DC5BC9"/>
    <w:rsid w:val="00DC5D22"/>
    <w:rsid w:val="00DC6361"/>
    <w:rsid w:val="00DD2A30"/>
    <w:rsid w:val="00DE21BA"/>
    <w:rsid w:val="00DF10CC"/>
    <w:rsid w:val="00E05DF9"/>
    <w:rsid w:val="00E0605B"/>
    <w:rsid w:val="00E217BF"/>
    <w:rsid w:val="00E233B9"/>
    <w:rsid w:val="00E262DD"/>
    <w:rsid w:val="00E31046"/>
    <w:rsid w:val="00E33D04"/>
    <w:rsid w:val="00E35509"/>
    <w:rsid w:val="00E45763"/>
    <w:rsid w:val="00E509C2"/>
    <w:rsid w:val="00E53A6F"/>
    <w:rsid w:val="00E63367"/>
    <w:rsid w:val="00E636A8"/>
    <w:rsid w:val="00E73EE2"/>
    <w:rsid w:val="00E74182"/>
    <w:rsid w:val="00E92BC8"/>
    <w:rsid w:val="00E948F3"/>
    <w:rsid w:val="00E95140"/>
    <w:rsid w:val="00EA4708"/>
    <w:rsid w:val="00EA4895"/>
    <w:rsid w:val="00EB27AE"/>
    <w:rsid w:val="00EC4E9C"/>
    <w:rsid w:val="00ED7FAF"/>
    <w:rsid w:val="00F0342A"/>
    <w:rsid w:val="00F04F1C"/>
    <w:rsid w:val="00F06F29"/>
    <w:rsid w:val="00F251F5"/>
    <w:rsid w:val="00F300BF"/>
    <w:rsid w:val="00F41AE7"/>
    <w:rsid w:val="00F423A6"/>
    <w:rsid w:val="00F478CD"/>
    <w:rsid w:val="00F50A70"/>
    <w:rsid w:val="00F55460"/>
    <w:rsid w:val="00F662CB"/>
    <w:rsid w:val="00F8150D"/>
    <w:rsid w:val="00F8292B"/>
    <w:rsid w:val="00F87D39"/>
    <w:rsid w:val="00F92483"/>
    <w:rsid w:val="00F927BD"/>
    <w:rsid w:val="00FA53E7"/>
    <w:rsid w:val="00FB594F"/>
    <w:rsid w:val="00FB7003"/>
    <w:rsid w:val="00FC33CE"/>
    <w:rsid w:val="00FC681A"/>
    <w:rsid w:val="00FD0D7B"/>
    <w:rsid w:val="00FD43B7"/>
    <w:rsid w:val="00FD4BD8"/>
    <w:rsid w:val="00FD516D"/>
    <w:rsid w:val="00FD70B9"/>
    <w:rsid w:val="00FE43A3"/>
    <w:rsid w:val="00FE5E32"/>
    <w:rsid w:val="00FE6A09"/>
    <w:rsid w:val="00FF1789"/>
    <w:rsid w:val="00FF178A"/>
    <w:rsid w:val="00FF2FC3"/>
    <w:rsid w:val="00FF70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6E4DDAC7"/>
  <w15:docId w15:val="{C3F9A1D5-63C7-437D-96FE-02FC55C35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uiPriority w:val="1"/>
    <w:qFormat/>
    <w:rPr>
      <w:rFonts w:ascii="Times New Roman" w:eastAsia="Times New Roman" w:hAnsi="Times New Roman" w:cs="Times New Roman"/>
    </w:rPr>
  </w:style>
  <w:style w:type="paragraph" w:styleId="Cmsor1">
    <w:name w:val="heading 1"/>
    <w:basedOn w:val="Norml"/>
    <w:uiPriority w:val="1"/>
    <w:qFormat/>
    <w:pPr>
      <w:spacing w:before="25"/>
      <w:ind w:left="107"/>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uiPriority w:val="1"/>
    <w:qFormat/>
  </w:style>
  <w:style w:type="paragraph" w:styleId="Listaszerbekezds">
    <w:name w:val="List Paragraph"/>
    <w:basedOn w:val="Norml"/>
    <w:uiPriority w:val="1"/>
    <w:qFormat/>
    <w:pPr>
      <w:ind w:left="685" w:hanging="567"/>
    </w:pPr>
  </w:style>
  <w:style w:type="paragraph" w:customStyle="1" w:styleId="TableParagraph">
    <w:name w:val="Table Paragraph"/>
    <w:basedOn w:val="Norml"/>
    <w:uiPriority w:val="1"/>
    <w:qFormat/>
    <w:pPr>
      <w:spacing w:line="248" w:lineRule="exact"/>
      <w:ind w:left="132"/>
      <w:jc w:val="center"/>
    </w:pPr>
  </w:style>
  <w:style w:type="paragraph" w:customStyle="1" w:styleId="Default">
    <w:name w:val="Default"/>
    <w:rsid w:val="009C442B"/>
    <w:pPr>
      <w:widowControl/>
      <w:adjustRightInd w:val="0"/>
    </w:pPr>
    <w:rPr>
      <w:rFonts w:ascii="Times New Roman" w:eastAsia="Times New Roman" w:hAnsi="Times New Roman" w:cs="Times New Roman"/>
      <w:color w:val="000000"/>
      <w:sz w:val="24"/>
      <w:szCs w:val="24"/>
    </w:rPr>
  </w:style>
  <w:style w:type="paragraph" w:styleId="lfej">
    <w:name w:val="header"/>
    <w:basedOn w:val="Norml"/>
    <w:link w:val="lfejChar"/>
    <w:uiPriority w:val="99"/>
    <w:unhideWhenUsed/>
    <w:rsid w:val="00AA60CA"/>
    <w:pPr>
      <w:tabs>
        <w:tab w:val="center" w:pos="4703"/>
        <w:tab w:val="right" w:pos="9406"/>
      </w:tabs>
    </w:pPr>
  </w:style>
  <w:style w:type="character" w:customStyle="1" w:styleId="lfejChar">
    <w:name w:val="Élőfej Char"/>
    <w:basedOn w:val="Bekezdsalapbettpusa"/>
    <w:link w:val="lfej"/>
    <w:uiPriority w:val="99"/>
    <w:rsid w:val="00AA60CA"/>
    <w:rPr>
      <w:rFonts w:ascii="Times New Roman" w:eastAsia="Times New Roman" w:hAnsi="Times New Roman" w:cs="Times New Roman"/>
    </w:rPr>
  </w:style>
  <w:style w:type="paragraph" w:styleId="llb">
    <w:name w:val="footer"/>
    <w:basedOn w:val="Norml"/>
    <w:link w:val="llbChar"/>
    <w:uiPriority w:val="99"/>
    <w:unhideWhenUsed/>
    <w:rsid w:val="00AA60CA"/>
    <w:pPr>
      <w:tabs>
        <w:tab w:val="center" w:pos="4703"/>
        <w:tab w:val="right" w:pos="9406"/>
      </w:tabs>
    </w:pPr>
  </w:style>
  <w:style w:type="character" w:customStyle="1" w:styleId="llbChar">
    <w:name w:val="Élőláb Char"/>
    <w:basedOn w:val="Bekezdsalapbettpusa"/>
    <w:link w:val="llb"/>
    <w:uiPriority w:val="99"/>
    <w:rsid w:val="00AA60CA"/>
    <w:rPr>
      <w:rFonts w:ascii="Times New Roman" w:eastAsia="Times New Roman" w:hAnsi="Times New Roman" w:cs="Times New Roman"/>
    </w:rPr>
  </w:style>
  <w:style w:type="paragraph" w:styleId="Buborkszveg">
    <w:name w:val="Balloon Text"/>
    <w:basedOn w:val="Norml"/>
    <w:link w:val="BuborkszvegChar"/>
    <w:uiPriority w:val="99"/>
    <w:semiHidden/>
    <w:unhideWhenUsed/>
    <w:rsid w:val="00A1571A"/>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1571A"/>
    <w:rPr>
      <w:rFonts w:ascii="Segoe UI" w:eastAsia="Times New Roman" w:hAnsi="Segoe UI" w:cs="Segoe UI"/>
      <w:sz w:val="18"/>
      <w:szCs w:val="18"/>
    </w:rPr>
  </w:style>
  <w:style w:type="character" w:styleId="Jegyzethivatkozs">
    <w:name w:val="annotation reference"/>
    <w:basedOn w:val="Bekezdsalapbettpusa"/>
    <w:uiPriority w:val="99"/>
    <w:semiHidden/>
    <w:unhideWhenUsed/>
    <w:rsid w:val="00395DED"/>
    <w:rPr>
      <w:sz w:val="16"/>
      <w:szCs w:val="16"/>
    </w:rPr>
  </w:style>
  <w:style w:type="paragraph" w:styleId="Jegyzetszveg">
    <w:name w:val="annotation text"/>
    <w:basedOn w:val="Norml"/>
    <w:link w:val="JegyzetszvegChar"/>
    <w:uiPriority w:val="99"/>
    <w:semiHidden/>
    <w:unhideWhenUsed/>
    <w:rsid w:val="00395DED"/>
    <w:rPr>
      <w:sz w:val="20"/>
      <w:szCs w:val="20"/>
    </w:rPr>
  </w:style>
  <w:style w:type="character" w:customStyle="1" w:styleId="JegyzetszvegChar">
    <w:name w:val="Jegyzetszöveg Char"/>
    <w:basedOn w:val="Bekezdsalapbettpusa"/>
    <w:link w:val="Jegyzetszveg"/>
    <w:uiPriority w:val="99"/>
    <w:semiHidden/>
    <w:rsid w:val="00395DED"/>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uiPriority w:val="99"/>
    <w:semiHidden/>
    <w:unhideWhenUsed/>
    <w:rsid w:val="00395DED"/>
    <w:rPr>
      <w:b/>
      <w:bCs/>
    </w:rPr>
  </w:style>
  <w:style w:type="character" w:customStyle="1" w:styleId="MegjegyzstrgyaChar">
    <w:name w:val="Megjegyzés tárgya Char"/>
    <w:basedOn w:val="JegyzetszvegChar"/>
    <w:link w:val="Megjegyzstrgya"/>
    <w:uiPriority w:val="99"/>
    <w:semiHidden/>
    <w:rsid w:val="00395DED"/>
    <w:rPr>
      <w:rFonts w:ascii="Times New Roman" w:eastAsia="Times New Roman" w:hAnsi="Times New Roman" w:cs="Times New Roman"/>
      <w:b/>
      <w:bCs/>
      <w:sz w:val="20"/>
      <w:szCs w:val="20"/>
    </w:rPr>
  </w:style>
  <w:style w:type="table" w:styleId="Rcsostblzat">
    <w:name w:val="Table Grid"/>
    <w:basedOn w:val="Normltblzat"/>
    <w:uiPriority w:val="39"/>
    <w:rsid w:val="004D1F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8B156F"/>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748285">
      <w:bodyDiv w:val="1"/>
      <w:marLeft w:val="0"/>
      <w:marRight w:val="0"/>
      <w:marTop w:val="0"/>
      <w:marBottom w:val="0"/>
      <w:divBdr>
        <w:top w:val="none" w:sz="0" w:space="0" w:color="auto"/>
        <w:left w:val="none" w:sz="0" w:space="0" w:color="auto"/>
        <w:bottom w:val="none" w:sz="0" w:space="0" w:color="auto"/>
        <w:right w:val="none" w:sz="0" w:space="0" w:color="auto"/>
      </w:divBdr>
    </w:div>
    <w:div w:id="615985898">
      <w:bodyDiv w:val="1"/>
      <w:marLeft w:val="0"/>
      <w:marRight w:val="0"/>
      <w:marTop w:val="0"/>
      <w:marBottom w:val="0"/>
      <w:divBdr>
        <w:top w:val="none" w:sz="0" w:space="0" w:color="auto"/>
        <w:left w:val="none" w:sz="0" w:space="0" w:color="auto"/>
        <w:bottom w:val="none" w:sz="0" w:space="0" w:color="auto"/>
        <w:right w:val="none" w:sz="0" w:space="0" w:color="auto"/>
      </w:divBdr>
    </w:div>
    <w:div w:id="839462454">
      <w:bodyDiv w:val="1"/>
      <w:marLeft w:val="0"/>
      <w:marRight w:val="0"/>
      <w:marTop w:val="0"/>
      <w:marBottom w:val="0"/>
      <w:divBdr>
        <w:top w:val="none" w:sz="0" w:space="0" w:color="auto"/>
        <w:left w:val="none" w:sz="0" w:space="0" w:color="auto"/>
        <w:bottom w:val="none" w:sz="0" w:space="0" w:color="auto"/>
        <w:right w:val="none" w:sz="0" w:space="0" w:color="auto"/>
      </w:divBdr>
    </w:div>
    <w:div w:id="1063216539">
      <w:bodyDiv w:val="1"/>
      <w:marLeft w:val="0"/>
      <w:marRight w:val="0"/>
      <w:marTop w:val="0"/>
      <w:marBottom w:val="0"/>
      <w:divBdr>
        <w:top w:val="none" w:sz="0" w:space="0" w:color="auto"/>
        <w:left w:val="none" w:sz="0" w:space="0" w:color="auto"/>
        <w:bottom w:val="none" w:sz="0" w:space="0" w:color="auto"/>
        <w:right w:val="none" w:sz="0" w:space="0" w:color="auto"/>
      </w:divBdr>
    </w:div>
    <w:div w:id="1269461406">
      <w:bodyDiv w:val="1"/>
      <w:marLeft w:val="0"/>
      <w:marRight w:val="0"/>
      <w:marTop w:val="0"/>
      <w:marBottom w:val="0"/>
      <w:divBdr>
        <w:top w:val="none" w:sz="0" w:space="0" w:color="auto"/>
        <w:left w:val="none" w:sz="0" w:space="0" w:color="auto"/>
        <w:bottom w:val="none" w:sz="0" w:space="0" w:color="auto"/>
        <w:right w:val="none" w:sz="0" w:space="0" w:color="auto"/>
      </w:divBdr>
    </w:div>
    <w:div w:id="1550262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356C2-1DCB-41E5-B6FC-BFAF00188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27</Pages>
  <Words>9567</Words>
  <Characters>66019</Characters>
  <Application>Microsoft Office Word</Application>
  <DocSecurity>0</DocSecurity>
  <Lines>550</Lines>
  <Paragraphs>150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Exforge HCT, INN-amlodipine/valsartan/hydrochlorothiazide</vt:lpstr>
      <vt:lpstr>Exforge HCT, INN-amlodipine/valsartan/hydrochlorothiazide</vt:lpstr>
    </vt:vector>
  </TitlesOfParts>
  <Company>Novartis</Company>
  <LinksUpToDate>false</LinksUpToDate>
  <CharactersWithSpaces>75436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Exforge HCT, INN-amlodipine/valsartan/hydrochlorothiazide</dc:title>
  <dc:subject>EPAR</dc:subject>
  <dc:creator>CHMP</dc:creator>
  <cp:keywords>Exforge HCT, INN-amlodipine/valsartan/hydrochlorothiazide</cp:keywords>
  <cp:lastModifiedBy>HU OGYI 49.1</cp:lastModifiedBy>
  <cp:revision>4</cp:revision>
  <dcterms:created xsi:type="dcterms:W3CDTF">2025-06-24T13:10:00Z</dcterms:created>
  <dcterms:modified xsi:type="dcterms:W3CDTF">2025-06-27T10:50:00Z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2018-04-12T00:00:00Z</vt:filetime>
  </property>
  <property fmtid="{D5CDD505-2E9C-101B-9397-08002B2CF9AE}" pid="3" name="Creator">
    <vt:lpwstr>Microsoft® Word 2010</vt:lpwstr>
  </property>
  <property fmtid="{D5CDD505-2E9C-101B-9397-08002B2CF9AE}" pid="4" name="LastSaved">
    <vt:filetime>2018-10-01T00:00:00Z</vt:filetime>
  </property>
  <property fmtid="{D5CDD505-2E9C-101B-9397-08002B2CF9AE}" pid="5" name="MSIP_Label_4929bff8-5b33-42aa-95d2-28f72e792cb0_Enabled">
    <vt:lpwstr>true</vt:lpwstr>
  </property>
  <property fmtid="{D5CDD505-2E9C-101B-9397-08002B2CF9AE}" pid="6" name="MSIP_Label_4929bff8-5b33-42aa-95d2-28f72e792cb0_SetDate">
    <vt:lpwstr>2021-09-20T09:52:28Z</vt:lpwstr>
  </property>
  <property fmtid="{D5CDD505-2E9C-101B-9397-08002B2CF9AE}" pid="7" name="MSIP_Label_4929bff8-5b33-42aa-95d2-28f72e792cb0_Method">
    <vt:lpwstr>Standard</vt:lpwstr>
  </property>
  <property fmtid="{D5CDD505-2E9C-101B-9397-08002B2CF9AE}" pid="8" name="MSIP_Label_4929bff8-5b33-42aa-95d2-28f72e792cb0_Name">
    <vt:lpwstr>Internal</vt:lpwstr>
  </property>
  <property fmtid="{D5CDD505-2E9C-101B-9397-08002B2CF9AE}" pid="9" name="MSIP_Label_4929bff8-5b33-42aa-95d2-28f72e792cb0_SiteId">
    <vt:lpwstr>f35a6974-607f-47d4-82d7-ff31d7dc53a5</vt:lpwstr>
  </property>
  <property fmtid="{D5CDD505-2E9C-101B-9397-08002B2CF9AE}" pid="10" name="MSIP_Label_4929bff8-5b33-42aa-95d2-28f72e792cb0_ActionId">
    <vt:lpwstr>f178ab4f-7c7d-4359-a36a-8fd695d2280a</vt:lpwstr>
  </property>
  <property fmtid="{D5CDD505-2E9C-101B-9397-08002B2CF9AE}" pid="11" name="MSIP_Label_4929bff8-5b33-42aa-95d2-28f72e792cb0_ContentBits">
    <vt:lpwstr>0</vt:lpwstr>
  </property>
</Properties>
</file>