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48670" w14:textId="77777777" w:rsidR="00120F83" w:rsidRPr="00D048E1" w:rsidRDefault="00120F83" w:rsidP="00700538">
      <w:pPr>
        <w:widowControl w:val="0"/>
        <w:tabs>
          <w:tab w:val="left" w:pos="567"/>
        </w:tabs>
        <w:autoSpaceDE w:val="0"/>
        <w:autoSpaceDN w:val="0"/>
        <w:adjustRightInd w:val="0"/>
        <w:ind w:left="567" w:hanging="567"/>
        <w:rPr>
          <w:rFonts w:cs="Times New Roman"/>
          <w:b/>
          <w:bCs/>
          <w:sz w:val="22"/>
        </w:rPr>
      </w:pPr>
      <w:r w:rsidRPr="00D048E1">
        <w:rPr>
          <w:rFonts w:cs="Times New Roman"/>
          <w:b/>
          <w:bCs/>
          <w:sz w:val="22"/>
        </w:rPr>
        <w:t>1.</w:t>
      </w:r>
      <w:r w:rsidRPr="00D048E1">
        <w:rPr>
          <w:rFonts w:cs="Times New Roman"/>
          <w:b/>
          <w:bCs/>
          <w:sz w:val="22"/>
        </w:rPr>
        <w:tab/>
        <w:t>A GYÓGYSZER NEVE</w:t>
      </w:r>
    </w:p>
    <w:p w14:paraId="40064044" w14:textId="77777777" w:rsidR="00120F83" w:rsidRPr="00D048E1" w:rsidRDefault="00120F83" w:rsidP="00700538">
      <w:pPr>
        <w:widowControl w:val="0"/>
        <w:tabs>
          <w:tab w:val="left" w:pos="567"/>
        </w:tabs>
        <w:autoSpaceDE w:val="0"/>
        <w:autoSpaceDN w:val="0"/>
        <w:adjustRightInd w:val="0"/>
        <w:rPr>
          <w:rFonts w:cs="Times New Roman"/>
          <w:sz w:val="22"/>
        </w:rPr>
      </w:pPr>
    </w:p>
    <w:p w14:paraId="4ADC58C7" w14:textId="77777777" w:rsidR="00120F83" w:rsidRPr="00E47DF2" w:rsidRDefault="00097117" w:rsidP="00700538">
      <w:pPr>
        <w:widowControl w:val="0"/>
        <w:numPr>
          <w:ilvl w:val="12"/>
          <w:numId w:val="0"/>
        </w:numPr>
        <w:tabs>
          <w:tab w:val="left" w:pos="567"/>
        </w:tabs>
        <w:rPr>
          <w:rFonts w:cs="Times New Roman"/>
          <w:noProof/>
          <w:sz w:val="22"/>
        </w:rPr>
      </w:pPr>
      <w:r w:rsidRPr="00FE361A">
        <w:rPr>
          <w:rFonts w:cs="Times New Roman"/>
          <w:sz w:val="22"/>
        </w:rPr>
        <w:t xml:space="preserve">Co-Xeter </w:t>
      </w:r>
      <w:r w:rsidR="001963B1" w:rsidRPr="00FE361A">
        <w:rPr>
          <w:rFonts w:cs="Times New Roman"/>
          <w:noProof/>
          <w:sz w:val="22"/>
        </w:rPr>
        <w:t>20 </w:t>
      </w:r>
      <w:r w:rsidR="00120F83" w:rsidRPr="00FE361A">
        <w:rPr>
          <w:rFonts w:cs="Times New Roman"/>
          <w:noProof/>
          <w:sz w:val="22"/>
        </w:rPr>
        <w:t>mg</w:t>
      </w:r>
      <w:r w:rsidR="001963B1" w:rsidRPr="00FE361A">
        <w:rPr>
          <w:rFonts w:cs="Times New Roman"/>
          <w:noProof/>
          <w:sz w:val="22"/>
        </w:rPr>
        <w:t>/10 mg</w:t>
      </w:r>
      <w:r w:rsidR="00120F83" w:rsidRPr="00E47DF2">
        <w:rPr>
          <w:rFonts w:cs="Times New Roman"/>
          <w:noProof/>
          <w:sz w:val="22"/>
        </w:rPr>
        <w:t xml:space="preserve"> tabletta</w:t>
      </w:r>
    </w:p>
    <w:p w14:paraId="0246AF9A" w14:textId="77777777" w:rsidR="001963B1" w:rsidRPr="00E47DF2" w:rsidRDefault="00097117" w:rsidP="002C2D0F">
      <w:pPr>
        <w:widowControl w:val="0"/>
        <w:numPr>
          <w:ilvl w:val="12"/>
          <w:numId w:val="0"/>
        </w:numPr>
        <w:tabs>
          <w:tab w:val="left" w:pos="567"/>
        </w:tabs>
        <w:rPr>
          <w:rFonts w:cs="Times New Roman"/>
          <w:noProof/>
          <w:sz w:val="22"/>
        </w:rPr>
      </w:pPr>
      <w:r w:rsidRPr="00E47DF2">
        <w:rPr>
          <w:rFonts w:cs="Times New Roman"/>
          <w:sz w:val="22"/>
        </w:rPr>
        <w:t xml:space="preserve">Co-Xeter </w:t>
      </w:r>
      <w:r w:rsidR="001963B1" w:rsidRPr="00E47DF2">
        <w:rPr>
          <w:rFonts w:cs="Times New Roman"/>
          <w:bCs/>
          <w:noProof/>
          <w:sz w:val="22"/>
        </w:rPr>
        <w:t>1</w:t>
      </w:r>
      <w:r w:rsidR="001963B1" w:rsidRPr="00E47DF2">
        <w:rPr>
          <w:rFonts w:cs="Times New Roman"/>
          <w:noProof/>
          <w:sz w:val="22"/>
        </w:rPr>
        <w:t>0 mg/10 mg tabletta</w:t>
      </w:r>
    </w:p>
    <w:p w14:paraId="6CCB4A3C" w14:textId="77777777" w:rsidR="00120F83" w:rsidRPr="00E47DF2" w:rsidRDefault="00120F83" w:rsidP="002C2D0F">
      <w:pPr>
        <w:widowControl w:val="0"/>
        <w:tabs>
          <w:tab w:val="left" w:pos="567"/>
        </w:tabs>
        <w:autoSpaceDE w:val="0"/>
        <w:autoSpaceDN w:val="0"/>
        <w:adjustRightInd w:val="0"/>
        <w:rPr>
          <w:rFonts w:cs="Times New Roman"/>
          <w:sz w:val="22"/>
        </w:rPr>
      </w:pPr>
    </w:p>
    <w:p w14:paraId="4DEBCED8" w14:textId="77777777" w:rsidR="00120F83" w:rsidRPr="00E47DF2" w:rsidRDefault="00120F83" w:rsidP="002C2D0F">
      <w:pPr>
        <w:widowControl w:val="0"/>
        <w:tabs>
          <w:tab w:val="left" w:pos="567"/>
        </w:tabs>
        <w:autoSpaceDE w:val="0"/>
        <w:autoSpaceDN w:val="0"/>
        <w:adjustRightInd w:val="0"/>
        <w:rPr>
          <w:rFonts w:cs="Times New Roman"/>
          <w:sz w:val="22"/>
        </w:rPr>
      </w:pPr>
    </w:p>
    <w:p w14:paraId="6A6B065D" w14:textId="77777777" w:rsidR="00120F83" w:rsidRPr="00E47DF2" w:rsidRDefault="00120F83" w:rsidP="003F43EC">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2.</w:t>
      </w:r>
      <w:r w:rsidRPr="00E47DF2">
        <w:rPr>
          <w:rFonts w:cs="Times New Roman"/>
          <w:b/>
          <w:bCs/>
          <w:sz w:val="22"/>
        </w:rPr>
        <w:tab/>
        <w:t>MIN</w:t>
      </w:r>
      <w:r w:rsidRPr="00E47DF2">
        <w:rPr>
          <w:rFonts w:cs="Times New Roman"/>
          <w:sz w:val="22"/>
        </w:rPr>
        <w:t>Ő</w:t>
      </w:r>
      <w:r w:rsidRPr="00E47DF2">
        <w:rPr>
          <w:rFonts w:cs="Times New Roman"/>
          <w:b/>
          <w:bCs/>
          <w:sz w:val="22"/>
        </w:rPr>
        <w:t>SÉGI ÉS MENNYISÉGI ÖSSZETÉTEL</w:t>
      </w:r>
    </w:p>
    <w:p w14:paraId="26E00C15" w14:textId="77777777" w:rsidR="00120F83" w:rsidRPr="00E47DF2" w:rsidRDefault="00120F83" w:rsidP="003F43EC">
      <w:pPr>
        <w:widowControl w:val="0"/>
        <w:tabs>
          <w:tab w:val="left" w:pos="567"/>
        </w:tabs>
        <w:autoSpaceDE w:val="0"/>
        <w:autoSpaceDN w:val="0"/>
        <w:adjustRightInd w:val="0"/>
        <w:rPr>
          <w:rFonts w:cs="Times New Roman"/>
          <w:sz w:val="22"/>
        </w:rPr>
      </w:pPr>
    </w:p>
    <w:p w14:paraId="7C3C437D" w14:textId="77777777" w:rsidR="00120F83" w:rsidRPr="009A196B" w:rsidRDefault="00097117" w:rsidP="003F43EC">
      <w:pPr>
        <w:widowControl w:val="0"/>
        <w:tabs>
          <w:tab w:val="left" w:pos="567"/>
        </w:tabs>
        <w:rPr>
          <w:rFonts w:cs="Times New Roman"/>
          <w:sz w:val="22"/>
          <w:u w:val="single"/>
        </w:rPr>
      </w:pPr>
      <w:r w:rsidRPr="009A196B">
        <w:rPr>
          <w:rFonts w:cs="Times New Roman"/>
          <w:sz w:val="22"/>
          <w:u w:val="single"/>
        </w:rPr>
        <w:t xml:space="preserve">Co-Xeter </w:t>
      </w:r>
      <w:r w:rsidR="00120F83" w:rsidRPr="009A196B">
        <w:rPr>
          <w:rFonts w:cs="Times New Roman"/>
          <w:sz w:val="22"/>
          <w:u w:val="single"/>
        </w:rPr>
        <w:t>20</w:t>
      </w:r>
      <w:r w:rsidR="001963B1" w:rsidRPr="009A196B">
        <w:rPr>
          <w:rFonts w:cs="Times New Roman"/>
          <w:sz w:val="22"/>
          <w:u w:val="single"/>
        </w:rPr>
        <w:t> </w:t>
      </w:r>
      <w:r w:rsidR="00120F83" w:rsidRPr="009A196B">
        <w:rPr>
          <w:rFonts w:cs="Times New Roman"/>
          <w:sz w:val="22"/>
          <w:u w:val="single"/>
        </w:rPr>
        <w:t>mg</w:t>
      </w:r>
      <w:r w:rsidR="001963B1" w:rsidRPr="009A196B">
        <w:rPr>
          <w:rFonts w:cs="Times New Roman"/>
          <w:sz w:val="22"/>
          <w:u w:val="single"/>
        </w:rPr>
        <w:t>/10 mg t</w:t>
      </w:r>
      <w:r w:rsidR="00120F83" w:rsidRPr="009A196B">
        <w:rPr>
          <w:rFonts w:cs="Times New Roman"/>
          <w:sz w:val="22"/>
          <w:u w:val="single"/>
        </w:rPr>
        <w:t>abletta</w:t>
      </w:r>
    </w:p>
    <w:p w14:paraId="2EF605A7" w14:textId="77777777" w:rsidR="00F85255" w:rsidRPr="00E47DF2" w:rsidRDefault="00120F83" w:rsidP="008F6430">
      <w:pPr>
        <w:widowControl w:val="0"/>
        <w:tabs>
          <w:tab w:val="left" w:pos="567"/>
        </w:tabs>
        <w:rPr>
          <w:rFonts w:cs="Times New Roman"/>
          <w:noProof/>
          <w:sz w:val="22"/>
        </w:rPr>
      </w:pPr>
      <w:r w:rsidRPr="00E47DF2">
        <w:rPr>
          <w:rFonts w:cs="Times New Roman"/>
          <w:noProof/>
          <w:sz w:val="22"/>
        </w:rPr>
        <w:t>20</w:t>
      </w:r>
      <w:r w:rsidR="001963B1" w:rsidRPr="00E47DF2">
        <w:rPr>
          <w:rFonts w:cs="Times New Roman"/>
          <w:noProof/>
          <w:sz w:val="22"/>
        </w:rPr>
        <w:t> </w:t>
      </w:r>
      <w:r w:rsidRPr="00E47DF2">
        <w:rPr>
          <w:rFonts w:cs="Times New Roman"/>
          <w:noProof/>
          <w:sz w:val="22"/>
        </w:rPr>
        <w:t>mg rozuvasztatin</w:t>
      </w:r>
      <w:r w:rsidR="00F20D18" w:rsidRPr="00E47DF2">
        <w:rPr>
          <w:rFonts w:cs="Times New Roman"/>
          <w:noProof/>
          <w:sz w:val="22"/>
        </w:rPr>
        <w:t xml:space="preserve">t </w:t>
      </w:r>
      <w:r w:rsidRPr="00E47DF2">
        <w:rPr>
          <w:rFonts w:cs="Times New Roman"/>
          <w:noProof/>
          <w:sz w:val="22"/>
        </w:rPr>
        <w:t xml:space="preserve">(rozuvasztatin-kalcium formában) </w:t>
      </w:r>
      <w:r w:rsidR="001963B1" w:rsidRPr="00E47DF2">
        <w:rPr>
          <w:rFonts w:cs="Times New Roman"/>
          <w:noProof/>
          <w:sz w:val="22"/>
        </w:rPr>
        <w:t xml:space="preserve">és 10 mg ezetimibet tartalmaz </w:t>
      </w:r>
      <w:r w:rsidRPr="00E47DF2">
        <w:rPr>
          <w:rFonts w:cs="Times New Roman"/>
          <w:noProof/>
          <w:sz w:val="22"/>
        </w:rPr>
        <w:t>tablettánként</w:t>
      </w:r>
      <w:r w:rsidR="00F85255" w:rsidRPr="00E47DF2">
        <w:rPr>
          <w:rFonts w:cs="Times New Roman"/>
          <w:noProof/>
          <w:sz w:val="22"/>
        </w:rPr>
        <w:t>.</w:t>
      </w:r>
    </w:p>
    <w:p w14:paraId="2F43993B" w14:textId="77777777" w:rsidR="00F85255" w:rsidRPr="00E47DF2" w:rsidRDefault="00F85255" w:rsidP="008F6430">
      <w:pPr>
        <w:widowControl w:val="0"/>
        <w:tabs>
          <w:tab w:val="left" w:pos="567"/>
        </w:tabs>
        <w:rPr>
          <w:rFonts w:cs="Times New Roman"/>
          <w:noProof/>
          <w:sz w:val="22"/>
        </w:rPr>
      </w:pPr>
    </w:p>
    <w:p w14:paraId="4F5A43CD" w14:textId="77777777" w:rsidR="001963B1" w:rsidRPr="009A196B" w:rsidRDefault="00097117" w:rsidP="008F6430">
      <w:pPr>
        <w:widowControl w:val="0"/>
        <w:tabs>
          <w:tab w:val="left" w:pos="567"/>
        </w:tabs>
        <w:rPr>
          <w:rFonts w:cs="Times New Roman"/>
          <w:sz w:val="22"/>
          <w:u w:val="single"/>
        </w:rPr>
      </w:pPr>
      <w:r w:rsidRPr="009A196B">
        <w:rPr>
          <w:rFonts w:cs="Times New Roman"/>
          <w:sz w:val="22"/>
          <w:u w:val="single"/>
        </w:rPr>
        <w:t xml:space="preserve">Co-Xeter </w:t>
      </w:r>
      <w:r w:rsidR="001963B1" w:rsidRPr="009A196B">
        <w:rPr>
          <w:rFonts w:cs="Times New Roman"/>
          <w:sz w:val="22"/>
          <w:u w:val="single"/>
        </w:rPr>
        <w:t>10 mg/10 mg tabletta</w:t>
      </w:r>
    </w:p>
    <w:p w14:paraId="54E7E15E" w14:textId="77777777" w:rsidR="001963B1" w:rsidRPr="00E47DF2" w:rsidRDefault="001963B1" w:rsidP="00142287">
      <w:pPr>
        <w:widowControl w:val="0"/>
        <w:tabs>
          <w:tab w:val="left" w:pos="567"/>
        </w:tabs>
        <w:rPr>
          <w:rFonts w:cs="Times New Roman"/>
          <w:noProof/>
          <w:sz w:val="22"/>
        </w:rPr>
      </w:pPr>
      <w:r w:rsidRPr="00E47DF2">
        <w:rPr>
          <w:rFonts w:cs="Times New Roman"/>
          <w:noProof/>
          <w:sz w:val="22"/>
        </w:rPr>
        <w:t>10 mg rozuvasztatint (rozuvasztatin-kalcium formában) és 10 mg ezetimibet tartalmaz tablettánként.</w:t>
      </w:r>
    </w:p>
    <w:p w14:paraId="5EBDC171" w14:textId="77777777" w:rsidR="00120F83" w:rsidRPr="00E47DF2" w:rsidRDefault="00120F83" w:rsidP="00142287">
      <w:pPr>
        <w:widowControl w:val="0"/>
        <w:tabs>
          <w:tab w:val="left" w:pos="567"/>
        </w:tabs>
        <w:rPr>
          <w:rFonts w:cs="Times New Roman"/>
          <w:sz w:val="22"/>
        </w:rPr>
      </w:pPr>
    </w:p>
    <w:p w14:paraId="30B2F447" w14:textId="77777777" w:rsidR="00120F83" w:rsidRPr="00E47DF2" w:rsidRDefault="00BC5E96" w:rsidP="00142287">
      <w:pPr>
        <w:widowControl w:val="0"/>
        <w:tabs>
          <w:tab w:val="left" w:pos="567"/>
        </w:tabs>
        <w:rPr>
          <w:rFonts w:cs="Times New Roman"/>
          <w:bCs/>
          <w:sz w:val="22"/>
          <w:u w:val="single"/>
        </w:rPr>
      </w:pPr>
      <w:r w:rsidRPr="00E47DF2">
        <w:rPr>
          <w:rFonts w:cs="Times New Roman"/>
          <w:bCs/>
          <w:sz w:val="22"/>
          <w:u w:val="single"/>
        </w:rPr>
        <w:t>Ismert hatású s</w:t>
      </w:r>
      <w:r w:rsidR="00120F83" w:rsidRPr="00E47DF2">
        <w:rPr>
          <w:rFonts w:cs="Times New Roman"/>
          <w:bCs/>
          <w:sz w:val="22"/>
          <w:u w:val="single"/>
        </w:rPr>
        <w:t>egédanyagok:</w:t>
      </w:r>
    </w:p>
    <w:p w14:paraId="5C5214AB" w14:textId="77777777" w:rsidR="001963B1" w:rsidRPr="009A196B" w:rsidRDefault="00097117" w:rsidP="00E47DF2">
      <w:pPr>
        <w:pStyle w:val="Szvegtrzs"/>
        <w:suppressAutoHyphens w:val="0"/>
        <w:spacing w:after="0"/>
        <w:rPr>
          <w:color w:val="auto"/>
          <w:sz w:val="22"/>
          <w:szCs w:val="22"/>
          <w:u w:val="single"/>
        </w:rPr>
      </w:pPr>
      <w:r w:rsidRPr="009A196B">
        <w:rPr>
          <w:color w:val="auto"/>
          <w:sz w:val="22"/>
          <w:szCs w:val="22"/>
          <w:u w:val="single"/>
        </w:rPr>
        <w:t xml:space="preserve">Co-Xeter </w:t>
      </w:r>
      <w:r w:rsidR="001963B1" w:rsidRPr="009A196B">
        <w:rPr>
          <w:color w:val="auto"/>
          <w:sz w:val="22"/>
          <w:szCs w:val="22"/>
          <w:u w:val="single"/>
        </w:rPr>
        <w:t>20 mg/10 mg tabletta</w:t>
      </w:r>
    </w:p>
    <w:p w14:paraId="53EFCBE5" w14:textId="77777777" w:rsidR="00120F83" w:rsidRPr="00FE361A" w:rsidRDefault="001963B1" w:rsidP="002C2D0F">
      <w:pPr>
        <w:widowControl w:val="0"/>
        <w:tabs>
          <w:tab w:val="left" w:pos="567"/>
        </w:tabs>
        <w:autoSpaceDE w:val="0"/>
        <w:autoSpaceDN w:val="0"/>
        <w:adjustRightInd w:val="0"/>
        <w:rPr>
          <w:rFonts w:cs="Times New Roman"/>
          <w:bCs/>
          <w:sz w:val="22"/>
        </w:rPr>
      </w:pPr>
      <w:r w:rsidRPr="00D048E1">
        <w:rPr>
          <w:rFonts w:cs="Times New Roman"/>
          <w:sz w:val="22"/>
        </w:rPr>
        <w:t>228</w:t>
      </w:r>
      <w:r w:rsidR="002C70D4" w:rsidRPr="00D048E1">
        <w:rPr>
          <w:rFonts w:cs="Times New Roman"/>
          <w:sz w:val="22"/>
        </w:rPr>
        <w:t>,</w:t>
      </w:r>
      <w:r w:rsidRPr="00FE361A">
        <w:rPr>
          <w:rFonts w:cs="Times New Roman"/>
          <w:sz w:val="22"/>
        </w:rPr>
        <w:t xml:space="preserve">29 mg </w:t>
      </w:r>
      <w:r w:rsidR="00120F83" w:rsidRPr="00FE361A">
        <w:rPr>
          <w:rFonts w:cs="Times New Roman"/>
          <w:bCs/>
          <w:sz w:val="22"/>
        </w:rPr>
        <w:t>laktóz-monohidrát</w:t>
      </w:r>
      <w:r w:rsidR="00F20D18" w:rsidRPr="00FE361A">
        <w:rPr>
          <w:rFonts w:cs="Times New Roman"/>
          <w:bCs/>
          <w:sz w:val="22"/>
        </w:rPr>
        <w:t>ot tartalmaz</w:t>
      </w:r>
      <w:r w:rsidR="00120F83" w:rsidRPr="00FE361A">
        <w:rPr>
          <w:rFonts w:cs="Times New Roman"/>
          <w:bCs/>
          <w:sz w:val="22"/>
        </w:rPr>
        <w:t xml:space="preserve"> tablettánként.</w:t>
      </w:r>
    </w:p>
    <w:p w14:paraId="316DFFFC" w14:textId="77777777" w:rsidR="005B4883" w:rsidRPr="00FE361A" w:rsidRDefault="005B4883" w:rsidP="002C2D0F">
      <w:pPr>
        <w:widowControl w:val="0"/>
        <w:tabs>
          <w:tab w:val="left" w:pos="567"/>
        </w:tabs>
        <w:autoSpaceDE w:val="0"/>
        <w:autoSpaceDN w:val="0"/>
        <w:adjustRightInd w:val="0"/>
        <w:rPr>
          <w:rFonts w:cs="Times New Roman"/>
          <w:sz w:val="22"/>
        </w:rPr>
      </w:pPr>
    </w:p>
    <w:p w14:paraId="640240AF" w14:textId="77777777" w:rsidR="001963B1" w:rsidRPr="009A196B" w:rsidRDefault="00097117" w:rsidP="00E47DF2">
      <w:pPr>
        <w:pStyle w:val="Szvegtrzs"/>
        <w:suppressAutoHyphens w:val="0"/>
        <w:spacing w:after="0"/>
        <w:rPr>
          <w:color w:val="auto"/>
          <w:sz w:val="22"/>
          <w:szCs w:val="22"/>
          <w:u w:val="single"/>
        </w:rPr>
      </w:pPr>
      <w:r w:rsidRPr="009A196B">
        <w:rPr>
          <w:color w:val="auto"/>
          <w:sz w:val="22"/>
          <w:szCs w:val="22"/>
          <w:u w:val="single"/>
        </w:rPr>
        <w:t xml:space="preserve">Co-Xeter </w:t>
      </w:r>
      <w:r w:rsidR="001963B1" w:rsidRPr="009A196B">
        <w:rPr>
          <w:color w:val="auto"/>
          <w:sz w:val="22"/>
          <w:szCs w:val="22"/>
          <w:u w:val="single"/>
        </w:rPr>
        <w:t>10 mg/10 mg tabletta</w:t>
      </w:r>
    </w:p>
    <w:p w14:paraId="4578671F" w14:textId="77777777" w:rsidR="001963B1" w:rsidRPr="00FE361A" w:rsidRDefault="001963B1" w:rsidP="002C2D0F">
      <w:pPr>
        <w:widowControl w:val="0"/>
        <w:tabs>
          <w:tab w:val="left" w:pos="567"/>
        </w:tabs>
        <w:autoSpaceDE w:val="0"/>
        <w:autoSpaceDN w:val="0"/>
        <w:adjustRightInd w:val="0"/>
        <w:rPr>
          <w:rFonts w:cs="Times New Roman"/>
          <w:bCs/>
          <w:sz w:val="22"/>
        </w:rPr>
      </w:pPr>
      <w:r w:rsidRPr="00D048E1">
        <w:rPr>
          <w:rFonts w:cs="Times New Roman"/>
          <w:sz w:val="22"/>
        </w:rPr>
        <w:t>238</w:t>
      </w:r>
      <w:r w:rsidR="002C70D4" w:rsidRPr="00D048E1">
        <w:rPr>
          <w:rFonts w:cs="Times New Roman"/>
          <w:sz w:val="22"/>
        </w:rPr>
        <w:t>,</w:t>
      </w:r>
      <w:r w:rsidR="00160D6A" w:rsidRPr="00FE361A">
        <w:rPr>
          <w:rFonts w:cs="Times New Roman"/>
          <w:sz w:val="22"/>
        </w:rPr>
        <w:t>6</w:t>
      </w:r>
      <w:r w:rsidRPr="00FE361A">
        <w:rPr>
          <w:rFonts w:cs="Times New Roman"/>
          <w:sz w:val="22"/>
        </w:rPr>
        <w:t xml:space="preserve">9 mg </w:t>
      </w:r>
      <w:r w:rsidRPr="00FE361A">
        <w:rPr>
          <w:rFonts w:cs="Times New Roman"/>
          <w:bCs/>
          <w:sz w:val="22"/>
        </w:rPr>
        <w:t>laktóz-monohidrátot tartalmaz tablettánként.</w:t>
      </w:r>
    </w:p>
    <w:p w14:paraId="3718D92B" w14:textId="77777777" w:rsidR="001963B1" w:rsidRPr="00FE361A" w:rsidRDefault="001963B1" w:rsidP="002C2D0F">
      <w:pPr>
        <w:widowControl w:val="0"/>
        <w:tabs>
          <w:tab w:val="left" w:pos="567"/>
        </w:tabs>
        <w:autoSpaceDE w:val="0"/>
        <w:autoSpaceDN w:val="0"/>
        <w:adjustRightInd w:val="0"/>
        <w:rPr>
          <w:rFonts w:cs="Times New Roman"/>
          <w:sz w:val="22"/>
        </w:rPr>
      </w:pPr>
    </w:p>
    <w:p w14:paraId="4F501658"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A segédanyagok teljes listáját lásd a 6.1 pontban.</w:t>
      </w:r>
    </w:p>
    <w:p w14:paraId="4E7611FF" w14:textId="77777777" w:rsidR="00120F83" w:rsidRPr="00E47DF2" w:rsidRDefault="00120F83" w:rsidP="003F43EC">
      <w:pPr>
        <w:widowControl w:val="0"/>
        <w:tabs>
          <w:tab w:val="left" w:pos="567"/>
        </w:tabs>
        <w:autoSpaceDE w:val="0"/>
        <w:autoSpaceDN w:val="0"/>
        <w:adjustRightInd w:val="0"/>
        <w:rPr>
          <w:rFonts w:cs="Times New Roman"/>
          <w:sz w:val="22"/>
        </w:rPr>
      </w:pPr>
    </w:p>
    <w:p w14:paraId="229D5049" w14:textId="77777777" w:rsidR="00120F83" w:rsidRPr="00E47DF2" w:rsidRDefault="00120F83" w:rsidP="008F6430">
      <w:pPr>
        <w:widowControl w:val="0"/>
        <w:tabs>
          <w:tab w:val="left" w:pos="567"/>
        </w:tabs>
        <w:autoSpaceDE w:val="0"/>
        <w:autoSpaceDN w:val="0"/>
        <w:adjustRightInd w:val="0"/>
        <w:rPr>
          <w:rFonts w:cs="Times New Roman"/>
          <w:sz w:val="22"/>
        </w:rPr>
      </w:pPr>
    </w:p>
    <w:p w14:paraId="081DC289" w14:textId="77777777" w:rsidR="00120F83" w:rsidRPr="00E47DF2" w:rsidRDefault="00120F83" w:rsidP="008F6430">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3.</w:t>
      </w:r>
      <w:r w:rsidRPr="00E47DF2">
        <w:rPr>
          <w:rFonts w:cs="Times New Roman"/>
          <w:b/>
          <w:bCs/>
          <w:sz w:val="22"/>
        </w:rPr>
        <w:tab/>
        <w:t>GYÓGYSZERFORMA</w:t>
      </w:r>
      <w:bookmarkStart w:id="0" w:name="_GoBack"/>
      <w:bookmarkEnd w:id="0"/>
    </w:p>
    <w:p w14:paraId="78BCB637" w14:textId="77777777" w:rsidR="00120F83" w:rsidRPr="00E47DF2" w:rsidRDefault="00120F83" w:rsidP="00142287">
      <w:pPr>
        <w:widowControl w:val="0"/>
        <w:tabs>
          <w:tab w:val="left" w:pos="567"/>
        </w:tabs>
        <w:autoSpaceDE w:val="0"/>
        <w:autoSpaceDN w:val="0"/>
        <w:adjustRightInd w:val="0"/>
        <w:rPr>
          <w:rFonts w:cs="Times New Roman"/>
          <w:bCs/>
          <w:sz w:val="22"/>
        </w:rPr>
      </w:pPr>
    </w:p>
    <w:p w14:paraId="7AA761E0" w14:textId="77777777" w:rsidR="00120F83" w:rsidRPr="00E47DF2" w:rsidRDefault="001963B1" w:rsidP="00142287">
      <w:pPr>
        <w:widowControl w:val="0"/>
        <w:tabs>
          <w:tab w:val="left" w:pos="567"/>
        </w:tabs>
        <w:autoSpaceDE w:val="0"/>
        <w:autoSpaceDN w:val="0"/>
        <w:adjustRightInd w:val="0"/>
        <w:rPr>
          <w:rFonts w:cs="Times New Roman"/>
          <w:sz w:val="22"/>
        </w:rPr>
      </w:pPr>
      <w:r w:rsidRPr="00E47DF2">
        <w:rPr>
          <w:rFonts w:cs="Times New Roman"/>
          <w:sz w:val="22"/>
        </w:rPr>
        <w:t>T</w:t>
      </w:r>
      <w:r w:rsidR="00120F83" w:rsidRPr="00E47DF2">
        <w:rPr>
          <w:rFonts w:cs="Times New Roman"/>
          <w:sz w:val="22"/>
        </w:rPr>
        <w:t>abletta.</w:t>
      </w:r>
    </w:p>
    <w:p w14:paraId="0262BEFF" w14:textId="77777777" w:rsidR="00120F83" w:rsidRPr="00E47DF2" w:rsidRDefault="00120F83" w:rsidP="00C8050C">
      <w:pPr>
        <w:widowControl w:val="0"/>
        <w:tabs>
          <w:tab w:val="left" w:pos="567"/>
        </w:tabs>
        <w:rPr>
          <w:rFonts w:cs="Times New Roman"/>
          <w:sz w:val="22"/>
        </w:rPr>
      </w:pPr>
    </w:p>
    <w:p w14:paraId="2145F06A" w14:textId="77777777" w:rsidR="001963B1" w:rsidRPr="009A196B" w:rsidRDefault="00097117" w:rsidP="00E47DF2">
      <w:pPr>
        <w:pStyle w:val="Szvegtrzs"/>
        <w:suppressAutoHyphens w:val="0"/>
        <w:spacing w:after="0"/>
        <w:rPr>
          <w:color w:val="auto"/>
          <w:sz w:val="22"/>
          <w:szCs w:val="22"/>
          <w:u w:val="single"/>
        </w:rPr>
      </w:pPr>
      <w:r w:rsidRPr="009A196B">
        <w:rPr>
          <w:color w:val="auto"/>
          <w:sz w:val="22"/>
          <w:szCs w:val="22"/>
          <w:u w:val="single"/>
        </w:rPr>
        <w:t xml:space="preserve">Co-Xeter </w:t>
      </w:r>
      <w:r w:rsidR="001963B1" w:rsidRPr="009A196B">
        <w:rPr>
          <w:color w:val="auto"/>
          <w:sz w:val="22"/>
          <w:szCs w:val="22"/>
          <w:u w:val="single"/>
        </w:rPr>
        <w:t>20 mg/10 mg tabletta</w:t>
      </w:r>
    </w:p>
    <w:p w14:paraId="1324D9B2" w14:textId="77777777" w:rsidR="00DF558C" w:rsidRPr="00E47DF2" w:rsidRDefault="00120F83" w:rsidP="002C2D0F">
      <w:pPr>
        <w:widowControl w:val="0"/>
        <w:tabs>
          <w:tab w:val="left" w:pos="567"/>
        </w:tabs>
        <w:autoSpaceDE w:val="0"/>
        <w:autoSpaceDN w:val="0"/>
        <w:adjustRightInd w:val="0"/>
        <w:rPr>
          <w:rFonts w:cs="Times New Roman"/>
          <w:bCs/>
          <w:sz w:val="22"/>
        </w:rPr>
      </w:pPr>
      <w:r w:rsidRPr="00D048E1">
        <w:rPr>
          <w:rFonts w:cs="Times New Roman"/>
          <w:bCs/>
          <w:sz w:val="22"/>
        </w:rPr>
        <w:t xml:space="preserve">Fehér vagy </w:t>
      </w:r>
      <w:r w:rsidR="009F4EE7" w:rsidRPr="00D048E1">
        <w:rPr>
          <w:rFonts w:cs="Times New Roman"/>
          <w:bCs/>
          <w:sz w:val="22"/>
        </w:rPr>
        <w:t>csaknem fehér</w:t>
      </w:r>
      <w:r w:rsidR="002B0DFB" w:rsidRPr="00FE361A">
        <w:rPr>
          <w:rFonts w:cs="Times New Roman"/>
          <w:bCs/>
          <w:sz w:val="22"/>
        </w:rPr>
        <w:t>,</w:t>
      </w:r>
      <w:r w:rsidRPr="00FE361A">
        <w:rPr>
          <w:rFonts w:cs="Times New Roman"/>
          <w:bCs/>
          <w:sz w:val="22"/>
        </w:rPr>
        <w:t xml:space="preserve"> kerek, mindkét oldalán domború felületű </w:t>
      </w:r>
      <w:r w:rsidR="001963B1" w:rsidRPr="00FE361A">
        <w:rPr>
          <w:rFonts w:cs="Times New Roman"/>
          <w:bCs/>
          <w:sz w:val="22"/>
        </w:rPr>
        <w:t>tabletta</w:t>
      </w:r>
      <w:r w:rsidRPr="00FE361A">
        <w:rPr>
          <w:rFonts w:cs="Times New Roman"/>
          <w:bCs/>
          <w:sz w:val="22"/>
        </w:rPr>
        <w:t>.</w:t>
      </w:r>
      <w:r w:rsidR="00771AF8" w:rsidRPr="00FE361A">
        <w:rPr>
          <w:rFonts w:cs="Times New Roman"/>
          <w:bCs/>
          <w:sz w:val="22"/>
        </w:rPr>
        <w:t xml:space="preserve"> </w:t>
      </w:r>
      <w:r w:rsidR="00DF558C" w:rsidRPr="00FE361A">
        <w:rPr>
          <w:rFonts w:cs="Times New Roman"/>
          <w:bCs/>
          <w:sz w:val="22"/>
        </w:rPr>
        <w:t xml:space="preserve">Átmérője körülbelül </w:t>
      </w:r>
      <w:r w:rsidR="001963B1" w:rsidRPr="00E47DF2">
        <w:rPr>
          <w:rFonts w:cs="Times New Roman"/>
          <w:bCs/>
          <w:sz w:val="22"/>
        </w:rPr>
        <w:t>11 mm</w:t>
      </w:r>
      <w:r w:rsidR="00771AF8" w:rsidRPr="00E47DF2">
        <w:rPr>
          <w:rFonts w:cs="Times New Roman"/>
          <w:bCs/>
          <w:sz w:val="22"/>
        </w:rPr>
        <w:t>.</w:t>
      </w:r>
    </w:p>
    <w:p w14:paraId="07C03B36" w14:textId="77777777" w:rsidR="00120F83" w:rsidRPr="00E47DF2" w:rsidRDefault="00120F83" w:rsidP="002C2D0F">
      <w:pPr>
        <w:widowControl w:val="0"/>
        <w:tabs>
          <w:tab w:val="left" w:pos="567"/>
        </w:tabs>
        <w:rPr>
          <w:rFonts w:cs="Times New Roman"/>
          <w:sz w:val="22"/>
        </w:rPr>
      </w:pPr>
    </w:p>
    <w:p w14:paraId="74AC4D46" w14:textId="77777777" w:rsidR="00525730" w:rsidRPr="009A196B" w:rsidRDefault="00097117" w:rsidP="00E47DF2">
      <w:pPr>
        <w:pStyle w:val="Szvegtrzs"/>
        <w:suppressAutoHyphens w:val="0"/>
        <w:spacing w:after="0"/>
        <w:rPr>
          <w:color w:val="auto"/>
          <w:sz w:val="22"/>
          <w:szCs w:val="22"/>
          <w:u w:val="single"/>
        </w:rPr>
      </w:pPr>
      <w:r w:rsidRPr="009A196B">
        <w:rPr>
          <w:color w:val="auto"/>
          <w:sz w:val="22"/>
          <w:szCs w:val="22"/>
          <w:u w:val="single"/>
        </w:rPr>
        <w:t xml:space="preserve">Co-Xeter </w:t>
      </w:r>
      <w:r w:rsidR="00525730" w:rsidRPr="009A196B">
        <w:rPr>
          <w:color w:val="auto"/>
          <w:sz w:val="22"/>
          <w:szCs w:val="22"/>
          <w:u w:val="single"/>
        </w:rPr>
        <w:t>10 mg/10 mg tabletta</w:t>
      </w:r>
    </w:p>
    <w:p w14:paraId="111D5B49" w14:textId="65AC65A0" w:rsidR="00DF558C" w:rsidRPr="00E47DF2" w:rsidRDefault="00120F83" w:rsidP="002C2D0F">
      <w:pPr>
        <w:widowControl w:val="0"/>
        <w:tabs>
          <w:tab w:val="left" w:pos="567"/>
        </w:tabs>
        <w:autoSpaceDE w:val="0"/>
        <w:autoSpaceDN w:val="0"/>
        <w:adjustRightInd w:val="0"/>
        <w:rPr>
          <w:rFonts w:cs="Times New Roman"/>
          <w:bCs/>
          <w:sz w:val="22"/>
        </w:rPr>
      </w:pPr>
      <w:r w:rsidRPr="00D048E1">
        <w:rPr>
          <w:rFonts w:cs="Times New Roman"/>
          <w:bCs/>
          <w:sz w:val="22"/>
        </w:rPr>
        <w:t xml:space="preserve">Fehér vagy </w:t>
      </w:r>
      <w:r w:rsidR="009F4EE7" w:rsidRPr="00D048E1">
        <w:rPr>
          <w:rFonts w:cs="Times New Roman"/>
          <w:bCs/>
          <w:sz w:val="22"/>
        </w:rPr>
        <w:t>csaknem fehér</w:t>
      </w:r>
      <w:r w:rsidR="002B0DFB" w:rsidRPr="00D048E1">
        <w:rPr>
          <w:rFonts w:cs="Times New Roman"/>
          <w:bCs/>
          <w:sz w:val="22"/>
        </w:rPr>
        <w:t>,</w:t>
      </w:r>
      <w:r w:rsidRPr="00FE361A">
        <w:rPr>
          <w:rFonts w:cs="Times New Roman"/>
          <w:bCs/>
          <w:sz w:val="22"/>
        </w:rPr>
        <w:t xml:space="preserve"> </w:t>
      </w:r>
      <w:r w:rsidR="00525730" w:rsidRPr="00FE361A">
        <w:rPr>
          <w:rFonts w:cs="Times New Roman"/>
          <w:bCs/>
          <w:sz w:val="22"/>
        </w:rPr>
        <w:t>ovális</w:t>
      </w:r>
      <w:r w:rsidRPr="00FE361A">
        <w:rPr>
          <w:rFonts w:cs="Times New Roman"/>
          <w:bCs/>
          <w:sz w:val="22"/>
        </w:rPr>
        <w:t xml:space="preserve">, mindkét oldalán domború felületű tabletta, egyik oldalán </w:t>
      </w:r>
      <w:r w:rsidR="009F4EE7" w:rsidRPr="00FE361A">
        <w:rPr>
          <w:rFonts w:cs="Times New Roman"/>
          <w:bCs/>
          <w:sz w:val="22"/>
        </w:rPr>
        <w:t xml:space="preserve">mélynyomású </w:t>
      </w:r>
      <w:r w:rsidR="001C3EA6" w:rsidRPr="00E47DF2">
        <w:rPr>
          <w:rFonts w:cs="Times New Roman"/>
          <w:bCs/>
          <w:sz w:val="22"/>
        </w:rPr>
        <w:t>”</w:t>
      </w:r>
      <w:r w:rsidR="001963B1" w:rsidRPr="00E47DF2">
        <w:rPr>
          <w:rFonts w:cs="Times New Roman"/>
          <w:bCs/>
          <w:sz w:val="22"/>
        </w:rPr>
        <w:t>E1</w:t>
      </w:r>
      <w:r w:rsidR="001C3EA6" w:rsidRPr="00E47DF2">
        <w:rPr>
          <w:rFonts w:cs="Times New Roman"/>
          <w:bCs/>
          <w:sz w:val="22"/>
        </w:rPr>
        <w:t>”</w:t>
      </w:r>
      <w:r w:rsidR="001963B1" w:rsidRPr="00E47DF2">
        <w:rPr>
          <w:rFonts w:cs="Times New Roman"/>
          <w:bCs/>
          <w:sz w:val="22"/>
        </w:rPr>
        <w:t xml:space="preserve">, a másik oldalán </w:t>
      </w:r>
      <w:r w:rsidR="001C3EA6" w:rsidRPr="00E47DF2">
        <w:rPr>
          <w:rFonts w:cs="Times New Roman"/>
          <w:bCs/>
          <w:sz w:val="22"/>
        </w:rPr>
        <w:t>”</w:t>
      </w:r>
      <w:r w:rsidR="001963B1" w:rsidRPr="00E47DF2">
        <w:rPr>
          <w:rFonts w:cs="Times New Roman"/>
          <w:bCs/>
          <w:sz w:val="22"/>
        </w:rPr>
        <w:t>1”</w:t>
      </w:r>
      <w:r w:rsidRPr="00E47DF2">
        <w:rPr>
          <w:rFonts w:cs="Times New Roman"/>
          <w:bCs/>
          <w:sz w:val="22"/>
        </w:rPr>
        <w:t xml:space="preserve"> </w:t>
      </w:r>
      <w:r w:rsidR="009F4EE7" w:rsidRPr="00E47DF2">
        <w:rPr>
          <w:rFonts w:cs="Times New Roman"/>
          <w:bCs/>
          <w:sz w:val="22"/>
        </w:rPr>
        <w:t>jelöléssel</w:t>
      </w:r>
      <w:r w:rsidRPr="00E47DF2">
        <w:rPr>
          <w:rFonts w:cs="Times New Roman"/>
          <w:bCs/>
          <w:sz w:val="22"/>
        </w:rPr>
        <w:t>.</w:t>
      </w:r>
      <w:r w:rsidR="00771AF8" w:rsidRPr="00E47DF2">
        <w:rPr>
          <w:rFonts w:cs="Times New Roman"/>
          <w:bCs/>
          <w:sz w:val="22"/>
        </w:rPr>
        <w:t xml:space="preserve"> </w:t>
      </w:r>
      <w:r w:rsidR="001C3EA6" w:rsidRPr="00E47DF2">
        <w:rPr>
          <w:rFonts w:cs="Times New Roman"/>
          <w:bCs/>
          <w:sz w:val="22"/>
        </w:rPr>
        <w:t xml:space="preserve">Mérete </w:t>
      </w:r>
      <w:r w:rsidR="00525730" w:rsidRPr="00E47DF2">
        <w:rPr>
          <w:rFonts w:cs="Times New Roman"/>
          <w:sz w:val="22"/>
        </w:rPr>
        <w:t>15 mm</w:t>
      </w:r>
      <w:r w:rsidR="001314B5">
        <w:rPr>
          <w:rFonts w:cs="Times New Roman"/>
          <w:sz w:val="22"/>
        </w:rPr>
        <w:t> × </w:t>
      </w:r>
      <w:r w:rsidR="00525730" w:rsidRPr="00E47DF2">
        <w:rPr>
          <w:rFonts w:cs="Times New Roman"/>
          <w:sz w:val="22"/>
        </w:rPr>
        <w:t>7 mm</w:t>
      </w:r>
      <w:r w:rsidR="001C3EA6" w:rsidRPr="00E47DF2">
        <w:rPr>
          <w:rFonts w:cs="Times New Roman"/>
          <w:sz w:val="22"/>
        </w:rPr>
        <w:t>.</w:t>
      </w:r>
    </w:p>
    <w:p w14:paraId="2E43C5E1" w14:textId="77777777" w:rsidR="005B4883" w:rsidRPr="00E47DF2" w:rsidRDefault="005B4883" w:rsidP="002C2D0F">
      <w:pPr>
        <w:widowControl w:val="0"/>
        <w:tabs>
          <w:tab w:val="left" w:pos="567"/>
        </w:tabs>
        <w:rPr>
          <w:rFonts w:cs="Times New Roman"/>
          <w:sz w:val="22"/>
        </w:rPr>
      </w:pPr>
    </w:p>
    <w:p w14:paraId="790B11B7" w14:textId="77777777" w:rsidR="00120F83" w:rsidRPr="00E47DF2" w:rsidRDefault="00120F83" w:rsidP="003F43EC">
      <w:pPr>
        <w:widowControl w:val="0"/>
        <w:tabs>
          <w:tab w:val="left" w:pos="567"/>
        </w:tabs>
        <w:autoSpaceDE w:val="0"/>
        <w:autoSpaceDN w:val="0"/>
        <w:adjustRightInd w:val="0"/>
        <w:rPr>
          <w:rFonts w:cs="Times New Roman"/>
          <w:sz w:val="22"/>
        </w:rPr>
      </w:pPr>
    </w:p>
    <w:p w14:paraId="38B39689" w14:textId="77777777" w:rsidR="00120F83" w:rsidRPr="00E47DF2" w:rsidRDefault="00120F83" w:rsidP="003F43EC">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w:t>
      </w:r>
      <w:r w:rsidRPr="00E47DF2">
        <w:rPr>
          <w:rFonts w:cs="Times New Roman"/>
          <w:b/>
          <w:bCs/>
          <w:sz w:val="22"/>
        </w:rPr>
        <w:tab/>
        <w:t>KLINIKAI JELLEMZ</w:t>
      </w:r>
      <w:r w:rsidRPr="00E47DF2">
        <w:rPr>
          <w:rFonts w:cs="Times New Roman"/>
          <w:sz w:val="22"/>
        </w:rPr>
        <w:t>Ő</w:t>
      </w:r>
      <w:r w:rsidRPr="00E47DF2">
        <w:rPr>
          <w:rFonts w:cs="Times New Roman"/>
          <w:b/>
          <w:bCs/>
          <w:sz w:val="22"/>
        </w:rPr>
        <w:t>K</w:t>
      </w:r>
    </w:p>
    <w:p w14:paraId="5CA2E5C0" w14:textId="77777777" w:rsidR="00120F83" w:rsidRPr="00E47DF2" w:rsidRDefault="00120F83" w:rsidP="008F6430">
      <w:pPr>
        <w:widowControl w:val="0"/>
        <w:tabs>
          <w:tab w:val="left" w:pos="567"/>
        </w:tabs>
        <w:autoSpaceDE w:val="0"/>
        <w:autoSpaceDN w:val="0"/>
        <w:adjustRightInd w:val="0"/>
        <w:rPr>
          <w:rFonts w:cs="Times New Roman"/>
          <w:bCs/>
          <w:sz w:val="22"/>
        </w:rPr>
      </w:pPr>
    </w:p>
    <w:p w14:paraId="7054EABD" w14:textId="77777777" w:rsidR="00120F83" w:rsidRPr="00E47DF2" w:rsidRDefault="00120F83" w:rsidP="00E47DF2">
      <w:pPr>
        <w:widowControl w:val="0"/>
        <w:autoSpaceDE w:val="0"/>
        <w:autoSpaceDN w:val="0"/>
        <w:adjustRightInd w:val="0"/>
        <w:rPr>
          <w:rFonts w:cs="Times New Roman"/>
          <w:b/>
          <w:bCs/>
          <w:sz w:val="22"/>
        </w:rPr>
      </w:pPr>
      <w:r w:rsidRPr="00E47DF2">
        <w:rPr>
          <w:rFonts w:cs="Times New Roman"/>
          <w:b/>
          <w:bCs/>
          <w:sz w:val="22"/>
        </w:rPr>
        <w:t>4.1</w:t>
      </w:r>
      <w:r w:rsidRPr="00E47DF2">
        <w:rPr>
          <w:rFonts w:cs="Times New Roman"/>
          <w:b/>
          <w:bCs/>
          <w:sz w:val="22"/>
        </w:rPr>
        <w:tab/>
        <w:t>Terápiás javallatok</w:t>
      </w:r>
    </w:p>
    <w:p w14:paraId="04BE3566" w14:textId="77777777" w:rsidR="0053067C" w:rsidRPr="00E47DF2" w:rsidRDefault="0053067C" w:rsidP="002C2D0F">
      <w:pPr>
        <w:widowControl w:val="0"/>
        <w:rPr>
          <w:rFonts w:cs="Times New Roman"/>
          <w:sz w:val="22"/>
        </w:rPr>
      </w:pPr>
    </w:p>
    <w:p w14:paraId="10132A5A" w14:textId="21C39BD2" w:rsidR="00DC6E0C" w:rsidRPr="00D048E1" w:rsidRDefault="00DC6E0C" w:rsidP="003F43EC">
      <w:pPr>
        <w:widowControl w:val="0"/>
        <w:rPr>
          <w:rFonts w:cs="Times New Roman"/>
          <w:sz w:val="22"/>
        </w:rPr>
      </w:pPr>
      <w:r w:rsidRPr="00E47DF2">
        <w:rPr>
          <w:rFonts w:cs="Times New Roman"/>
          <w:sz w:val="22"/>
        </w:rPr>
        <w:t>A Co</w:t>
      </w:r>
      <w:r w:rsidRPr="00E47DF2">
        <w:rPr>
          <w:rFonts w:cs="Times New Roman"/>
          <w:sz w:val="22"/>
        </w:rPr>
        <w:noBreakHyphen/>
        <w:t>Xeter a diéta kiegészítéseként prim</w:t>
      </w:r>
      <w:r w:rsidR="00086DE9">
        <w:rPr>
          <w:rFonts w:cs="Times New Roman"/>
          <w:sz w:val="22"/>
        </w:rPr>
        <w:t>a</w:t>
      </w:r>
      <w:r w:rsidRPr="00E47DF2">
        <w:rPr>
          <w:rFonts w:cs="Times New Roman"/>
          <w:sz w:val="22"/>
        </w:rPr>
        <w:t>er hypercholesterinaemia szubsztitúciós kezelésére javasolt azoknál a felnőtt betegeknél, akik megfelelő</w:t>
      </w:r>
      <w:r w:rsidR="00E47733" w:rsidRPr="00E47DF2">
        <w:rPr>
          <w:rFonts w:cs="Times New Roman"/>
          <w:sz w:val="22"/>
        </w:rPr>
        <w:t>en vannak beállítva</w:t>
      </w:r>
      <w:r w:rsidRPr="00D048E1">
        <w:rPr>
          <w:rFonts w:cs="Times New Roman"/>
          <w:sz w:val="22"/>
        </w:rPr>
        <w:t xml:space="preserve"> az egyidejűleg</w:t>
      </w:r>
      <w:r w:rsidR="00E47733" w:rsidRPr="00E47DF2">
        <w:rPr>
          <w:rFonts w:cs="Times New Roman"/>
          <w:sz w:val="22"/>
        </w:rPr>
        <w:t>, de külön-külön</w:t>
      </w:r>
      <w:r w:rsidRPr="00D048E1">
        <w:rPr>
          <w:rFonts w:cs="Times New Roman"/>
          <w:sz w:val="22"/>
        </w:rPr>
        <w:t xml:space="preserve"> adott, a két hatóanyagot a fix kombinációval megegyező dózisban tartalmazó készítményekkel.</w:t>
      </w:r>
    </w:p>
    <w:p w14:paraId="4A4C7D2F" w14:textId="77777777" w:rsidR="00F32382" w:rsidRPr="00D048E1" w:rsidRDefault="00F32382" w:rsidP="00E47DF2">
      <w:pPr>
        <w:widowControl w:val="0"/>
        <w:autoSpaceDE w:val="0"/>
        <w:autoSpaceDN w:val="0"/>
        <w:adjustRightInd w:val="0"/>
        <w:rPr>
          <w:rFonts w:cs="Times New Roman"/>
          <w:sz w:val="22"/>
        </w:rPr>
      </w:pPr>
    </w:p>
    <w:p w14:paraId="736B60A4" w14:textId="77777777" w:rsidR="00120F83" w:rsidRPr="00D048E1" w:rsidRDefault="00120F83" w:rsidP="00E47DF2">
      <w:pPr>
        <w:widowControl w:val="0"/>
        <w:autoSpaceDE w:val="0"/>
        <w:autoSpaceDN w:val="0"/>
        <w:adjustRightInd w:val="0"/>
        <w:rPr>
          <w:rFonts w:cs="Times New Roman"/>
          <w:b/>
          <w:bCs/>
          <w:sz w:val="22"/>
        </w:rPr>
      </w:pPr>
      <w:r w:rsidRPr="00D048E1">
        <w:rPr>
          <w:rFonts w:cs="Times New Roman"/>
          <w:b/>
          <w:bCs/>
          <w:sz w:val="22"/>
        </w:rPr>
        <w:t>4.2</w:t>
      </w:r>
      <w:r w:rsidRPr="00D048E1">
        <w:rPr>
          <w:rFonts w:cs="Times New Roman"/>
          <w:b/>
          <w:bCs/>
          <w:sz w:val="22"/>
        </w:rPr>
        <w:tab/>
        <w:t>Adagolás és alkalmazás</w:t>
      </w:r>
    </w:p>
    <w:p w14:paraId="79677B58" w14:textId="77777777" w:rsidR="00120F83" w:rsidRPr="00D048E1" w:rsidRDefault="00120F83" w:rsidP="00E47DF2">
      <w:pPr>
        <w:widowControl w:val="0"/>
        <w:autoSpaceDE w:val="0"/>
        <w:autoSpaceDN w:val="0"/>
        <w:adjustRightInd w:val="0"/>
        <w:rPr>
          <w:rFonts w:cs="Times New Roman"/>
          <w:sz w:val="22"/>
        </w:rPr>
      </w:pPr>
    </w:p>
    <w:p w14:paraId="11F3E445" w14:textId="77777777" w:rsidR="00BC5E96" w:rsidRPr="00E47DF2" w:rsidRDefault="00120F83" w:rsidP="00E47DF2">
      <w:pPr>
        <w:widowControl w:val="0"/>
        <w:autoSpaceDE w:val="0"/>
        <w:autoSpaceDN w:val="0"/>
        <w:adjustRightInd w:val="0"/>
        <w:rPr>
          <w:rFonts w:cs="Times New Roman"/>
          <w:sz w:val="22"/>
        </w:rPr>
      </w:pPr>
      <w:r w:rsidRPr="00FE361A">
        <w:rPr>
          <w:rFonts w:cs="Times New Roman"/>
          <w:sz w:val="22"/>
        </w:rPr>
        <w:t>A terápia megkezdése előtt a beteget hagyományos koleszterin</w:t>
      </w:r>
      <w:r w:rsidR="00086DE9">
        <w:rPr>
          <w:rFonts w:cs="Times New Roman"/>
          <w:sz w:val="22"/>
        </w:rPr>
        <w:t>szint</w:t>
      </w:r>
      <w:r w:rsidRPr="00FE361A">
        <w:rPr>
          <w:rFonts w:cs="Times New Roman"/>
          <w:sz w:val="22"/>
        </w:rPr>
        <w:t xml:space="preserve">-csökkentő diétára kell állítani. A diétát a </w:t>
      </w:r>
      <w:r w:rsidR="00097117" w:rsidRPr="00FE361A">
        <w:rPr>
          <w:rFonts w:cs="Times New Roman"/>
          <w:sz w:val="22"/>
        </w:rPr>
        <w:t xml:space="preserve">Co-Xeter </w:t>
      </w:r>
      <w:r w:rsidRPr="00FE361A">
        <w:rPr>
          <w:rFonts w:cs="Times New Roman"/>
          <w:sz w:val="22"/>
        </w:rPr>
        <w:t>kezelés ideje alatt is be kell tartani.</w:t>
      </w:r>
    </w:p>
    <w:p w14:paraId="5488E3F0" w14:textId="77777777" w:rsidR="00BC5E96" w:rsidRPr="00E47DF2" w:rsidRDefault="00BC5E96" w:rsidP="00E47DF2">
      <w:pPr>
        <w:widowControl w:val="0"/>
        <w:autoSpaceDE w:val="0"/>
        <w:autoSpaceDN w:val="0"/>
        <w:adjustRightInd w:val="0"/>
        <w:rPr>
          <w:rFonts w:cs="Times New Roman"/>
          <w:sz w:val="22"/>
        </w:rPr>
      </w:pPr>
    </w:p>
    <w:p w14:paraId="229D42DC" w14:textId="77777777" w:rsidR="00BC5E96" w:rsidRPr="00E47DF2" w:rsidRDefault="00BC5E96" w:rsidP="00E47DF2">
      <w:pPr>
        <w:pStyle w:val="Szvegtrzs"/>
        <w:suppressAutoHyphens w:val="0"/>
        <w:spacing w:after="0"/>
        <w:rPr>
          <w:color w:val="auto"/>
          <w:sz w:val="22"/>
          <w:szCs w:val="22"/>
          <w:u w:val="single"/>
        </w:rPr>
      </w:pPr>
      <w:r w:rsidRPr="00E47DF2">
        <w:rPr>
          <w:color w:val="auto"/>
          <w:sz w:val="22"/>
          <w:szCs w:val="22"/>
          <w:u w:val="single"/>
        </w:rPr>
        <w:t>Adagolás</w:t>
      </w:r>
    </w:p>
    <w:p w14:paraId="061AAF24" w14:textId="77777777" w:rsidR="008002D6" w:rsidRPr="00E47DF2" w:rsidRDefault="008002D6" w:rsidP="00E47DF2">
      <w:pPr>
        <w:pStyle w:val="Szvegtrzs"/>
        <w:suppressAutoHyphens w:val="0"/>
        <w:spacing w:after="0"/>
        <w:rPr>
          <w:color w:val="auto"/>
          <w:sz w:val="22"/>
          <w:szCs w:val="22"/>
          <w:u w:val="single"/>
        </w:rPr>
      </w:pPr>
    </w:p>
    <w:p w14:paraId="48BDBAEA" w14:textId="77777777" w:rsidR="0053067C" w:rsidRPr="00E47DF2" w:rsidRDefault="0053067C" w:rsidP="00E47DF2">
      <w:pPr>
        <w:pStyle w:val="Szvegtrzs"/>
        <w:suppressAutoHyphens w:val="0"/>
        <w:spacing w:after="0"/>
        <w:rPr>
          <w:color w:val="auto"/>
          <w:sz w:val="22"/>
          <w:szCs w:val="22"/>
        </w:rPr>
      </w:pPr>
      <w:r w:rsidRPr="00E47DF2">
        <w:rPr>
          <w:color w:val="auto"/>
          <w:sz w:val="22"/>
          <w:szCs w:val="22"/>
        </w:rPr>
        <w:t xml:space="preserve">A javasolt adag egy </w:t>
      </w:r>
      <w:r w:rsidR="00097117" w:rsidRPr="00E47DF2">
        <w:rPr>
          <w:color w:val="auto"/>
          <w:sz w:val="22"/>
          <w:szCs w:val="22"/>
        </w:rPr>
        <w:t xml:space="preserve">Co-Xeter </w:t>
      </w:r>
      <w:r w:rsidRPr="00E47DF2">
        <w:rPr>
          <w:color w:val="auto"/>
          <w:sz w:val="22"/>
          <w:szCs w:val="22"/>
        </w:rPr>
        <w:t>tabletta naponta.</w:t>
      </w:r>
    </w:p>
    <w:p w14:paraId="31B87DBF" w14:textId="77777777" w:rsidR="00CE5911" w:rsidRPr="00D048E1" w:rsidRDefault="00CE5911" w:rsidP="002C2D0F">
      <w:pPr>
        <w:widowControl w:val="0"/>
        <w:rPr>
          <w:rFonts w:cs="Times New Roman"/>
          <w:sz w:val="22"/>
        </w:rPr>
      </w:pPr>
    </w:p>
    <w:p w14:paraId="0DBCE0F5" w14:textId="77777777" w:rsidR="002602F0" w:rsidRPr="00E47DF2" w:rsidRDefault="0053067C" w:rsidP="003F43EC">
      <w:pPr>
        <w:widowControl w:val="0"/>
        <w:rPr>
          <w:rFonts w:cs="Times New Roman"/>
          <w:sz w:val="22"/>
        </w:rPr>
      </w:pPr>
      <w:r w:rsidRPr="00FE361A">
        <w:rPr>
          <w:rFonts w:cs="Times New Roman"/>
          <w:sz w:val="22"/>
        </w:rPr>
        <w:t xml:space="preserve">A </w:t>
      </w:r>
      <w:r w:rsidR="00097117" w:rsidRPr="00FE361A">
        <w:rPr>
          <w:rFonts w:cs="Times New Roman"/>
          <w:sz w:val="22"/>
        </w:rPr>
        <w:t xml:space="preserve">Co-Xeter </w:t>
      </w:r>
      <w:r w:rsidRPr="00FE361A">
        <w:rPr>
          <w:rFonts w:cs="Times New Roman"/>
          <w:noProof/>
          <w:sz w:val="22"/>
        </w:rPr>
        <w:t>nem alkal</w:t>
      </w:r>
      <w:r w:rsidRPr="00E47DF2">
        <w:rPr>
          <w:rFonts w:cs="Times New Roman"/>
          <w:noProof/>
          <w:sz w:val="22"/>
        </w:rPr>
        <w:t>mas kezdeti terápiára.</w:t>
      </w:r>
    </w:p>
    <w:p w14:paraId="220EBEF1" w14:textId="77777777" w:rsidR="00DC6E0C" w:rsidRPr="00E47DF2" w:rsidRDefault="00DC6E0C" w:rsidP="008F6430">
      <w:pPr>
        <w:widowControl w:val="0"/>
        <w:rPr>
          <w:rFonts w:cs="Times New Roman"/>
          <w:sz w:val="22"/>
        </w:rPr>
      </w:pPr>
      <w:r w:rsidRPr="00E47DF2">
        <w:rPr>
          <w:rFonts w:cs="Times New Roman"/>
          <w:noProof/>
          <w:sz w:val="22"/>
        </w:rPr>
        <w:t>A kezdeti dózis beállítása, vagy a dózis módosítása, csak a monokomponensek külön-külön titrálásával történhet</w:t>
      </w:r>
      <w:r w:rsidRPr="00E47DF2">
        <w:rPr>
          <w:rFonts w:cs="Times New Roman"/>
          <w:sz w:val="22"/>
        </w:rPr>
        <w:t xml:space="preserve">. A monokomponensek megfelelő dózisának beállítását követően lehet áttérni a </w:t>
      </w:r>
      <w:r w:rsidRPr="00E47DF2">
        <w:rPr>
          <w:rFonts w:cs="Times New Roman"/>
          <w:sz w:val="22"/>
        </w:rPr>
        <w:lastRenderedPageBreak/>
        <w:t>megfelelő erősségű fix dóziskombinációra.</w:t>
      </w:r>
    </w:p>
    <w:p w14:paraId="2ABFF646" w14:textId="77777777" w:rsidR="0053067C" w:rsidRPr="00E47DF2" w:rsidRDefault="003B48A3" w:rsidP="008F6430">
      <w:pPr>
        <w:widowControl w:val="0"/>
        <w:rPr>
          <w:rFonts w:cs="Times New Roman"/>
          <w:sz w:val="22"/>
        </w:rPr>
      </w:pPr>
      <w:r w:rsidRPr="00E47DF2">
        <w:rPr>
          <w:rFonts w:cs="Times New Roman"/>
          <w:sz w:val="22"/>
        </w:rPr>
        <w:t xml:space="preserve">A 10 mg/10 mg és a 20 mg/10 mg </w:t>
      </w:r>
      <w:r w:rsidR="00097117" w:rsidRPr="00E47DF2">
        <w:rPr>
          <w:rFonts w:cs="Times New Roman"/>
          <w:sz w:val="22"/>
        </w:rPr>
        <w:t xml:space="preserve">Co-Xeter </w:t>
      </w:r>
      <w:r w:rsidRPr="00E47DF2">
        <w:rPr>
          <w:rFonts w:cs="Times New Roman"/>
          <w:sz w:val="22"/>
        </w:rPr>
        <w:t xml:space="preserve">tabletták nem alkalmasak azoknak a betegeknek a kezelésére, akik 40 mg </w:t>
      </w:r>
      <w:r w:rsidR="00A73EFC" w:rsidRPr="00E47DF2">
        <w:rPr>
          <w:rFonts w:cs="Times New Roman"/>
          <w:bCs/>
          <w:sz w:val="22"/>
        </w:rPr>
        <w:t>rozuvasztatin</w:t>
      </w:r>
      <w:r w:rsidRPr="00E47DF2">
        <w:rPr>
          <w:rFonts w:cs="Times New Roman"/>
          <w:sz w:val="22"/>
        </w:rPr>
        <w:t>t igényelnek naponta.</w:t>
      </w:r>
    </w:p>
    <w:p w14:paraId="2157A34A" w14:textId="77777777" w:rsidR="001B5064" w:rsidRPr="00E47DF2" w:rsidRDefault="001B5064" w:rsidP="00E47DF2">
      <w:pPr>
        <w:pStyle w:val="Szvegtrzs"/>
        <w:suppressAutoHyphens w:val="0"/>
        <w:spacing w:after="0"/>
        <w:rPr>
          <w:color w:val="auto"/>
          <w:sz w:val="22"/>
          <w:szCs w:val="22"/>
        </w:rPr>
      </w:pPr>
    </w:p>
    <w:p w14:paraId="3A2008C7" w14:textId="77777777" w:rsidR="00C63DD2" w:rsidRPr="00D048E1" w:rsidRDefault="00C63DD2" w:rsidP="00E47DF2">
      <w:pPr>
        <w:widowControl w:val="0"/>
        <w:rPr>
          <w:rFonts w:cs="Times New Roman"/>
          <w:i/>
          <w:sz w:val="22"/>
        </w:rPr>
      </w:pPr>
      <w:r w:rsidRPr="00D048E1">
        <w:rPr>
          <w:rFonts w:cs="Times New Roman"/>
          <w:i/>
          <w:noProof/>
          <w:sz w:val="22"/>
        </w:rPr>
        <w:t>Gyermek</w:t>
      </w:r>
      <w:r w:rsidR="00C97CF9" w:rsidRPr="00D048E1">
        <w:rPr>
          <w:rFonts w:cs="Times New Roman"/>
          <w:i/>
          <w:sz w:val="22"/>
        </w:rPr>
        <w:t>ek</w:t>
      </w:r>
      <w:r w:rsidR="00491CE4" w:rsidRPr="00D048E1">
        <w:rPr>
          <w:rFonts w:cs="Times New Roman"/>
          <w:i/>
          <w:sz w:val="22"/>
        </w:rPr>
        <w:t xml:space="preserve"> és serdülők</w:t>
      </w:r>
    </w:p>
    <w:p w14:paraId="79FD8B4A" w14:textId="77777777" w:rsidR="003B48A3" w:rsidRPr="00FE361A" w:rsidRDefault="003B48A3" w:rsidP="00E47DF2">
      <w:pPr>
        <w:widowControl w:val="0"/>
        <w:autoSpaceDE w:val="0"/>
        <w:autoSpaceDN w:val="0"/>
        <w:adjustRightInd w:val="0"/>
        <w:rPr>
          <w:rFonts w:cs="Times New Roman"/>
          <w:sz w:val="22"/>
        </w:rPr>
      </w:pPr>
      <w:r w:rsidRPr="00FE361A">
        <w:rPr>
          <w:rFonts w:cs="Times New Roman"/>
          <w:sz w:val="22"/>
        </w:rPr>
        <w:t xml:space="preserve">A </w:t>
      </w:r>
      <w:r w:rsidR="00097117" w:rsidRPr="00D048E1">
        <w:rPr>
          <w:rFonts w:cs="Times New Roman"/>
          <w:sz w:val="22"/>
        </w:rPr>
        <w:t xml:space="preserve">Co-Xeter </w:t>
      </w:r>
      <w:r w:rsidRPr="00D048E1">
        <w:rPr>
          <w:rFonts w:cs="Times New Roman"/>
          <w:sz w:val="22"/>
        </w:rPr>
        <w:t>biztonságosságát és hatásosságát 18</w:t>
      </w:r>
      <w:r w:rsidR="002C70D4" w:rsidRPr="00D048E1">
        <w:rPr>
          <w:rFonts w:cs="Times New Roman"/>
          <w:sz w:val="22"/>
        </w:rPr>
        <w:t> </w:t>
      </w:r>
      <w:r w:rsidRPr="00FE361A">
        <w:rPr>
          <w:rFonts w:cs="Times New Roman"/>
          <w:sz w:val="22"/>
        </w:rPr>
        <w:t>évesnél fiatalabb gyermekek esetében nem igazolták.</w:t>
      </w:r>
    </w:p>
    <w:p w14:paraId="0ED57D4A" w14:textId="77777777" w:rsidR="003B48A3" w:rsidRPr="00E47DF2" w:rsidRDefault="003B48A3" w:rsidP="00E47DF2">
      <w:pPr>
        <w:widowControl w:val="0"/>
        <w:autoSpaceDE w:val="0"/>
        <w:autoSpaceDN w:val="0"/>
        <w:adjustRightInd w:val="0"/>
        <w:rPr>
          <w:rFonts w:cs="Times New Roman"/>
          <w:sz w:val="22"/>
        </w:rPr>
      </w:pPr>
      <w:r w:rsidRPr="00FE361A">
        <w:rPr>
          <w:rFonts w:cs="Times New Roman"/>
          <w:sz w:val="22"/>
        </w:rPr>
        <w:t>A jelenleg rendelkezésre álló adatok leírása a 4.8</w:t>
      </w:r>
      <w:r w:rsidR="0066450C" w:rsidRPr="00E47DF2">
        <w:rPr>
          <w:rFonts w:cs="Times New Roman"/>
          <w:sz w:val="22"/>
        </w:rPr>
        <w:t>,</w:t>
      </w:r>
      <w:r w:rsidRPr="00E47DF2">
        <w:rPr>
          <w:rFonts w:cs="Times New Roman"/>
          <w:sz w:val="22"/>
        </w:rPr>
        <w:t xml:space="preserve"> 5.1 </w:t>
      </w:r>
      <w:r w:rsidR="0066450C" w:rsidRPr="00E47DF2">
        <w:rPr>
          <w:rFonts w:cs="Times New Roman"/>
          <w:sz w:val="22"/>
        </w:rPr>
        <w:t xml:space="preserve">és </w:t>
      </w:r>
      <w:r w:rsidRPr="00E47DF2">
        <w:rPr>
          <w:rFonts w:cs="Times New Roman"/>
          <w:sz w:val="22"/>
        </w:rPr>
        <w:t>5.2 pontban található, de nincs az adagolásra vonatkozó javaslat.</w:t>
      </w:r>
    </w:p>
    <w:p w14:paraId="2F342679" w14:textId="77777777" w:rsidR="00EB0EA9" w:rsidRPr="00E47DF2" w:rsidRDefault="00EB0EA9" w:rsidP="00E47DF2">
      <w:pPr>
        <w:widowControl w:val="0"/>
        <w:rPr>
          <w:rFonts w:cs="Times New Roman"/>
          <w:sz w:val="22"/>
        </w:rPr>
      </w:pPr>
    </w:p>
    <w:p w14:paraId="7EB4B856" w14:textId="77777777" w:rsidR="00120F83" w:rsidRPr="00E47DF2" w:rsidRDefault="00C37EFF" w:rsidP="002C2D0F">
      <w:pPr>
        <w:widowControl w:val="0"/>
        <w:tabs>
          <w:tab w:val="left" w:pos="567"/>
        </w:tabs>
        <w:autoSpaceDE w:val="0"/>
        <w:autoSpaceDN w:val="0"/>
        <w:adjustRightInd w:val="0"/>
        <w:rPr>
          <w:rFonts w:cs="Times New Roman"/>
          <w:bCs/>
          <w:i/>
          <w:sz w:val="22"/>
        </w:rPr>
      </w:pPr>
      <w:r w:rsidRPr="00E47DF2">
        <w:rPr>
          <w:rFonts w:cs="Times New Roman"/>
          <w:bCs/>
          <w:i/>
          <w:sz w:val="22"/>
        </w:rPr>
        <w:t>I</w:t>
      </w:r>
      <w:r w:rsidR="00120F83" w:rsidRPr="00E47DF2">
        <w:rPr>
          <w:rFonts w:cs="Times New Roman"/>
          <w:bCs/>
          <w:i/>
          <w:sz w:val="22"/>
        </w:rPr>
        <w:t>dős</w:t>
      </w:r>
      <w:r w:rsidRPr="00E47DF2">
        <w:rPr>
          <w:rFonts w:cs="Times New Roman"/>
          <w:bCs/>
          <w:i/>
          <w:sz w:val="22"/>
        </w:rPr>
        <w:t>ek</w:t>
      </w:r>
    </w:p>
    <w:p w14:paraId="7610A6E9"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A 70</w:t>
      </w:r>
      <w:r w:rsidR="002C70D4" w:rsidRPr="00E47DF2">
        <w:rPr>
          <w:rFonts w:cs="Times New Roman"/>
          <w:sz w:val="22"/>
        </w:rPr>
        <w:t> </w:t>
      </w:r>
      <w:r w:rsidRPr="00E47DF2">
        <w:rPr>
          <w:rFonts w:cs="Times New Roman"/>
          <w:sz w:val="22"/>
        </w:rPr>
        <w:t>év feletti betegek esetében 5</w:t>
      </w:r>
      <w:r w:rsidR="00927166" w:rsidRPr="00E47DF2">
        <w:rPr>
          <w:rFonts w:cs="Times New Roman"/>
          <w:sz w:val="22"/>
        </w:rPr>
        <w:t> </w:t>
      </w:r>
      <w:r w:rsidRPr="00E47DF2">
        <w:rPr>
          <w:rFonts w:cs="Times New Roman"/>
          <w:sz w:val="22"/>
        </w:rPr>
        <w:t xml:space="preserve">mg </w:t>
      </w:r>
      <w:r w:rsidR="00A73EFC" w:rsidRPr="00E47DF2">
        <w:rPr>
          <w:rFonts w:cs="Times New Roman"/>
          <w:bCs/>
          <w:sz w:val="22"/>
        </w:rPr>
        <w:t>rozuvasztatin</w:t>
      </w:r>
      <w:r w:rsidR="00BC515C" w:rsidRPr="00E47DF2">
        <w:rPr>
          <w:rFonts w:cs="Times New Roman"/>
          <w:sz w:val="22"/>
        </w:rPr>
        <w:t xml:space="preserve"> </w:t>
      </w:r>
      <w:r w:rsidRPr="00E47DF2">
        <w:rPr>
          <w:rFonts w:cs="Times New Roman"/>
          <w:sz w:val="22"/>
        </w:rPr>
        <w:t>az ajánlott kezdő dózis (lásd 4.4 pont).</w:t>
      </w:r>
      <w:r w:rsidR="00DC6E0C" w:rsidRPr="00E47DF2">
        <w:rPr>
          <w:rFonts w:cs="Times New Roman"/>
          <w:sz w:val="22"/>
        </w:rPr>
        <w:t xml:space="preserve"> A fix dózisú kombináció nem alkalmas kezdő terápiára.</w:t>
      </w:r>
    </w:p>
    <w:p w14:paraId="77E03998" w14:textId="77777777" w:rsidR="00BC515C" w:rsidRPr="00E47DF2" w:rsidRDefault="00BC515C" w:rsidP="003F43EC">
      <w:pPr>
        <w:widowControl w:val="0"/>
        <w:tabs>
          <w:tab w:val="left" w:pos="567"/>
        </w:tabs>
        <w:autoSpaceDE w:val="0"/>
        <w:autoSpaceDN w:val="0"/>
        <w:adjustRightInd w:val="0"/>
        <w:rPr>
          <w:rFonts w:cs="Times New Roman"/>
          <w:sz w:val="22"/>
        </w:rPr>
      </w:pPr>
    </w:p>
    <w:p w14:paraId="700E6D48" w14:textId="77777777" w:rsidR="00120F83" w:rsidRPr="00E47DF2" w:rsidRDefault="00C37EFF" w:rsidP="008F6430">
      <w:pPr>
        <w:widowControl w:val="0"/>
        <w:tabs>
          <w:tab w:val="left" w:pos="567"/>
        </w:tabs>
        <w:autoSpaceDE w:val="0"/>
        <w:autoSpaceDN w:val="0"/>
        <w:adjustRightInd w:val="0"/>
        <w:rPr>
          <w:rFonts w:cs="Times New Roman"/>
          <w:bCs/>
          <w:i/>
          <w:sz w:val="22"/>
        </w:rPr>
      </w:pPr>
      <w:r w:rsidRPr="00E47DF2">
        <w:rPr>
          <w:rFonts w:cs="Times New Roman"/>
          <w:bCs/>
          <w:i/>
          <w:sz w:val="22"/>
        </w:rPr>
        <w:t>V</w:t>
      </w:r>
      <w:r w:rsidR="00120F83" w:rsidRPr="00E47DF2">
        <w:rPr>
          <w:rFonts w:cs="Times New Roman"/>
          <w:bCs/>
          <w:i/>
          <w:sz w:val="22"/>
        </w:rPr>
        <w:t>ese</w:t>
      </w:r>
      <w:r w:rsidR="00086DE9">
        <w:rPr>
          <w:rFonts w:cs="Times New Roman"/>
          <w:bCs/>
          <w:i/>
          <w:sz w:val="22"/>
        </w:rPr>
        <w:t>károsodás</w:t>
      </w:r>
    </w:p>
    <w:p w14:paraId="7483671A"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Enyhe és közepesen súlyos vesekárosodás esetén adagmódosítás nem szükséges.</w:t>
      </w:r>
    </w:p>
    <w:p w14:paraId="70174BB3" w14:textId="77777777" w:rsidR="00BC515C"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Közepesen súlyos vesekárosodásban (</w:t>
      </w:r>
      <w:proofErr w:type="gramStart"/>
      <w:r w:rsidRPr="00E47DF2">
        <w:rPr>
          <w:rFonts w:cs="Times New Roman"/>
          <w:sz w:val="22"/>
        </w:rPr>
        <w:t>kreatinin</w:t>
      </w:r>
      <w:r w:rsidR="00086DE9">
        <w:rPr>
          <w:rFonts w:cs="Times New Roman"/>
          <w:sz w:val="22"/>
        </w:rPr>
        <w:t>-clearance</w:t>
      </w:r>
      <w:r w:rsidRPr="00E47DF2">
        <w:rPr>
          <w:rFonts w:cs="Times New Roman"/>
          <w:sz w:val="22"/>
        </w:rPr>
        <w:t xml:space="preserve">  </w:t>
      </w:r>
      <w:r w:rsidR="00BC515C" w:rsidRPr="00E47DF2">
        <w:rPr>
          <w:rFonts w:cs="Times New Roman"/>
          <w:sz w:val="22"/>
        </w:rPr>
        <w:t>30</w:t>
      </w:r>
      <w:r w:rsidR="00BC515C" w:rsidRPr="00E47DF2">
        <w:rPr>
          <w:rFonts w:cs="Times New Roman"/>
          <w:sz w:val="22"/>
        </w:rPr>
        <w:noBreakHyphen/>
      </w:r>
      <w:r w:rsidRPr="00E47DF2">
        <w:rPr>
          <w:rFonts w:cs="Times New Roman"/>
          <w:sz w:val="22"/>
        </w:rPr>
        <w:t>60</w:t>
      </w:r>
      <w:proofErr w:type="gramEnd"/>
      <w:r w:rsidR="00927166" w:rsidRPr="00E47DF2">
        <w:rPr>
          <w:rFonts w:cs="Times New Roman"/>
          <w:sz w:val="22"/>
        </w:rPr>
        <w:t> </w:t>
      </w:r>
      <w:r w:rsidRPr="00E47DF2">
        <w:rPr>
          <w:rFonts w:cs="Times New Roman"/>
          <w:sz w:val="22"/>
        </w:rPr>
        <w:t>ml/perc) szenvedő betegek esetében 5</w:t>
      </w:r>
      <w:r w:rsidR="00927166" w:rsidRPr="00E47DF2">
        <w:rPr>
          <w:rFonts w:cs="Times New Roman"/>
          <w:sz w:val="22"/>
        </w:rPr>
        <w:t> </w:t>
      </w:r>
      <w:r w:rsidRPr="00E47DF2">
        <w:rPr>
          <w:rFonts w:cs="Times New Roman"/>
          <w:sz w:val="22"/>
        </w:rPr>
        <w:t>mg a</w:t>
      </w:r>
      <w:r w:rsidR="00A73EFC" w:rsidRPr="00E47DF2">
        <w:rPr>
          <w:rFonts w:cs="Times New Roman"/>
          <w:sz w:val="22"/>
        </w:rPr>
        <w:t xml:space="preserve"> </w:t>
      </w:r>
      <w:r w:rsidR="00A73EFC" w:rsidRPr="00E47DF2">
        <w:rPr>
          <w:rFonts w:cs="Times New Roman"/>
          <w:bCs/>
          <w:sz w:val="22"/>
        </w:rPr>
        <w:t>rozuvasztatin</w:t>
      </w:r>
      <w:r w:rsidRPr="00E47DF2">
        <w:rPr>
          <w:rFonts w:cs="Times New Roman"/>
          <w:sz w:val="22"/>
        </w:rPr>
        <w:t xml:space="preserve"> ajánlott </w:t>
      </w:r>
      <w:r w:rsidR="00BC515C" w:rsidRPr="00E47DF2">
        <w:rPr>
          <w:rFonts w:cs="Times New Roman"/>
          <w:sz w:val="22"/>
        </w:rPr>
        <w:t>kezdő dózis</w:t>
      </w:r>
      <w:r w:rsidR="00A73EFC" w:rsidRPr="00E47DF2">
        <w:rPr>
          <w:rFonts w:cs="Times New Roman"/>
          <w:sz w:val="22"/>
        </w:rPr>
        <w:t>a</w:t>
      </w:r>
      <w:r w:rsidR="00BC515C" w:rsidRPr="00E47DF2">
        <w:rPr>
          <w:rFonts w:cs="Times New Roman"/>
          <w:sz w:val="22"/>
        </w:rPr>
        <w:t>.</w:t>
      </w:r>
      <w:r w:rsidR="00DC6E0C" w:rsidRPr="00E47DF2">
        <w:rPr>
          <w:rFonts w:cs="Times New Roman"/>
          <w:sz w:val="22"/>
        </w:rPr>
        <w:t xml:space="preserve"> A fix dózisúkombináció nem alkalmas kezdő terápiára.</w:t>
      </w:r>
    </w:p>
    <w:p w14:paraId="48C00A96"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 xml:space="preserve">Súlyos vesekárosodásban </w:t>
      </w:r>
      <w:r w:rsidR="00A34968" w:rsidRPr="00E47DF2">
        <w:rPr>
          <w:rFonts w:cs="Times New Roman"/>
          <w:sz w:val="22"/>
        </w:rPr>
        <w:t>(kreatinin</w:t>
      </w:r>
      <w:r w:rsidR="00086DE9">
        <w:rPr>
          <w:rFonts w:cs="Times New Roman"/>
          <w:sz w:val="22"/>
        </w:rPr>
        <w:t>-clearance</w:t>
      </w:r>
      <w:r w:rsidR="00A34968" w:rsidRPr="00E47DF2">
        <w:rPr>
          <w:rFonts w:cs="Times New Roman"/>
          <w:sz w:val="22"/>
        </w:rPr>
        <w:t xml:space="preserve"> ˂</w:t>
      </w:r>
      <w:r w:rsidR="001E5A19" w:rsidRPr="00E47DF2">
        <w:rPr>
          <w:rFonts w:cs="Times New Roman"/>
          <w:sz w:val="22"/>
        </w:rPr>
        <w:t> </w:t>
      </w:r>
      <w:r w:rsidR="00A34968" w:rsidRPr="00E47DF2">
        <w:rPr>
          <w:rFonts w:cs="Times New Roman"/>
          <w:sz w:val="22"/>
        </w:rPr>
        <w:t>30</w:t>
      </w:r>
      <w:r w:rsidR="001E5A19" w:rsidRPr="00E47DF2">
        <w:rPr>
          <w:rFonts w:cs="Times New Roman"/>
          <w:sz w:val="22"/>
        </w:rPr>
        <w:t> </w:t>
      </w:r>
      <w:r w:rsidR="00A34968" w:rsidRPr="00E47DF2">
        <w:rPr>
          <w:rFonts w:cs="Times New Roman"/>
          <w:sz w:val="22"/>
        </w:rPr>
        <w:t xml:space="preserve">ml/perc) </w:t>
      </w:r>
      <w:r w:rsidRPr="00E47DF2">
        <w:rPr>
          <w:rFonts w:cs="Times New Roman"/>
          <w:sz w:val="22"/>
        </w:rPr>
        <w:t xml:space="preserve">a </w:t>
      </w:r>
      <w:r w:rsidR="00A73EFC" w:rsidRPr="00E47DF2">
        <w:rPr>
          <w:rFonts w:cs="Times New Roman"/>
          <w:bCs/>
          <w:sz w:val="22"/>
        </w:rPr>
        <w:t>rozuvasztatin</w:t>
      </w:r>
      <w:r w:rsidRPr="00E47DF2">
        <w:rPr>
          <w:rFonts w:cs="Times New Roman"/>
          <w:sz w:val="22"/>
        </w:rPr>
        <w:t xml:space="preserve"> adása </w:t>
      </w:r>
      <w:r w:rsidR="001C3530" w:rsidRPr="00E47DF2">
        <w:rPr>
          <w:rFonts w:cs="Times New Roman"/>
          <w:sz w:val="22"/>
        </w:rPr>
        <w:t xml:space="preserve">minden dózisra vonatkozóan </w:t>
      </w:r>
      <w:r w:rsidRPr="00E47DF2">
        <w:rPr>
          <w:rFonts w:cs="Times New Roman"/>
          <w:sz w:val="22"/>
        </w:rPr>
        <w:t>ellenjavallt (lásd 4.3</w:t>
      </w:r>
      <w:r w:rsidR="00EB0EA9" w:rsidRPr="00E47DF2">
        <w:rPr>
          <w:rFonts w:cs="Times New Roman"/>
          <w:sz w:val="22"/>
        </w:rPr>
        <w:t xml:space="preserve"> és 5.2 pont</w:t>
      </w:r>
      <w:r w:rsidRPr="00E47DF2">
        <w:rPr>
          <w:rFonts w:cs="Times New Roman"/>
          <w:sz w:val="22"/>
        </w:rPr>
        <w:t>).</w:t>
      </w:r>
    </w:p>
    <w:p w14:paraId="0A630060" w14:textId="77777777" w:rsidR="00120F83" w:rsidRPr="00E47DF2" w:rsidRDefault="00120F83" w:rsidP="00C8050C">
      <w:pPr>
        <w:widowControl w:val="0"/>
        <w:tabs>
          <w:tab w:val="left" w:pos="567"/>
        </w:tabs>
        <w:autoSpaceDE w:val="0"/>
        <w:autoSpaceDN w:val="0"/>
        <w:adjustRightInd w:val="0"/>
        <w:rPr>
          <w:rFonts w:cs="Times New Roman"/>
          <w:bCs/>
          <w:sz w:val="22"/>
        </w:rPr>
      </w:pPr>
    </w:p>
    <w:p w14:paraId="13121B39" w14:textId="77777777" w:rsidR="00120F83" w:rsidRPr="00E47DF2" w:rsidRDefault="00C37EFF" w:rsidP="008E5BE4">
      <w:pPr>
        <w:widowControl w:val="0"/>
        <w:tabs>
          <w:tab w:val="left" w:pos="567"/>
        </w:tabs>
        <w:autoSpaceDE w:val="0"/>
        <w:autoSpaceDN w:val="0"/>
        <w:adjustRightInd w:val="0"/>
        <w:rPr>
          <w:rFonts w:cs="Times New Roman"/>
          <w:bCs/>
          <w:i/>
          <w:sz w:val="22"/>
        </w:rPr>
      </w:pPr>
      <w:r w:rsidRPr="00E47DF2">
        <w:rPr>
          <w:rFonts w:cs="Times New Roman"/>
          <w:bCs/>
          <w:i/>
          <w:sz w:val="22"/>
        </w:rPr>
        <w:t>M</w:t>
      </w:r>
      <w:r w:rsidR="00120F83" w:rsidRPr="00E47DF2">
        <w:rPr>
          <w:rFonts w:cs="Times New Roman"/>
          <w:bCs/>
          <w:i/>
          <w:sz w:val="22"/>
        </w:rPr>
        <w:t>ájkárosodás</w:t>
      </w:r>
    </w:p>
    <w:p w14:paraId="38AB23F6" w14:textId="77777777" w:rsidR="004A66D3" w:rsidRPr="00E47DF2" w:rsidRDefault="004A66D3" w:rsidP="008E5BE4">
      <w:pPr>
        <w:widowControl w:val="0"/>
        <w:tabs>
          <w:tab w:val="left" w:pos="567"/>
        </w:tabs>
        <w:autoSpaceDE w:val="0"/>
        <w:autoSpaceDN w:val="0"/>
        <w:adjustRightInd w:val="0"/>
        <w:rPr>
          <w:rFonts w:cs="Times New Roman"/>
          <w:sz w:val="22"/>
        </w:rPr>
      </w:pPr>
      <w:r w:rsidRPr="00E47DF2">
        <w:rPr>
          <w:rFonts w:cs="Times New Roman"/>
          <w:sz w:val="22"/>
        </w:rPr>
        <w:t>Enyhe májkárosodásban (Child-Pugh osztályozás szerinti pontszám:</w:t>
      </w:r>
      <w:r w:rsidR="00483B62" w:rsidRPr="00E47DF2">
        <w:rPr>
          <w:rFonts w:cs="Times New Roman"/>
          <w:sz w:val="22"/>
        </w:rPr>
        <w:t xml:space="preserve"> </w:t>
      </w:r>
      <w:r w:rsidRPr="00E47DF2">
        <w:rPr>
          <w:rFonts w:cs="Times New Roman"/>
          <w:sz w:val="22"/>
        </w:rPr>
        <w:t>5</w:t>
      </w:r>
      <w:r w:rsidRPr="00E47DF2">
        <w:rPr>
          <w:rFonts w:cs="Times New Roman"/>
          <w:sz w:val="22"/>
        </w:rPr>
        <w:noBreakHyphen/>
        <w:t xml:space="preserve">6) a dózist nem kell módosítani. A </w:t>
      </w:r>
      <w:r w:rsidR="00097117" w:rsidRPr="00D048E1">
        <w:rPr>
          <w:rFonts w:cs="Times New Roman"/>
          <w:sz w:val="22"/>
        </w:rPr>
        <w:t xml:space="preserve">Co-Xeter </w:t>
      </w:r>
      <w:r w:rsidRPr="00E47DF2">
        <w:rPr>
          <w:rFonts w:cs="Times New Roman"/>
          <w:sz w:val="22"/>
        </w:rPr>
        <w:t xml:space="preserve">kezelés nem </w:t>
      </w:r>
      <w:r w:rsidR="00097117" w:rsidRPr="00E47DF2">
        <w:rPr>
          <w:rFonts w:cs="Times New Roman"/>
          <w:sz w:val="22"/>
        </w:rPr>
        <w:t xml:space="preserve">javasolt </w:t>
      </w:r>
      <w:r w:rsidRPr="00E47DF2">
        <w:rPr>
          <w:rFonts w:cs="Times New Roman"/>
          <w:sz w:val="22"/>
        </w:rPr>
        <w:t>a máj közepesen súlyos (Child-Pugh osztályozás szerinti pontszám: 7</w:t>
      </w:r>
      <w:r w:rsidRPr="00E47DF2">
        <w:rPr>
          <w:rFonts w:cs="Times New Roman"/>
          <w:sz w:val="22"/>
        </w:rPr>
        <w:noBreakHyphen/>
        <w:t>9), illetve súlyos (Child-Pugh osztályozás szerinti pontszám:</w:t>
      </w:r>
      <w:r w:rsidR="002C70D4" w:rsidRPr="00D048E1">
        <w:rPr>
          <w:rFonts w:cs="Times New Roman"/>
          <w:sz w:val="22"/>
        </w:rPr>
        <w:t xml:space="preserve"> </w:t>
      </w:r>
      <w:r w:rsidRPr="00E47DF2">
        <w:rPr>
          <w:rFonts w:cs="Times New Roman"/>
          <w:sz w:val="22"/>
        </w:rPr>
        <w:t>&gt;</w:t>
      </w:r>
      <w:r w:rsidR="002C70D4" w:rsidRPr="00D048E1">
        <w:rPr>
          <w:rFonts w:cs="Times New Roman"/>
          <w:sz w:val="22"/>
        </w:rPr>
        <w:t> </w:t>
      </w:r>
      <w:r w:rsidRPr="00E47DF2">
        <w:rPr>
          <w:rFonts w:cs="Times New Roman"/>
          <w:sz w:val="22"/>
        </w:rPr>
        <w:t>9) funkció romlása esetén (lásd 4.4 és 5.2</w:t>
      </w:r>
      <w:r w:rsidR="001E5A19" w:rsidRPr="00E47DF2">
        <w:rPr>
          <w:rFonts w:cs="Times New Roman"/>
          <w:sz w:val="22"/>
        </w:rPr>
        <w:t xml:space="preserve"> </w:t>
      </w:r>
      <w:r w:rsidRPr="00E47DF2">
        <w:rPr>
          <w:rFonts w:cs="Times New Roman"/>
          <w:sz w:val="22"/>
        </w:rPr>
        <w:t>pont)</w:t>
      </w:r>
      <w:r w:rsidR="001E5A19" w:rsidRPr="00E47DF2">
        <w:rPr>
          <w:rFonts w:cs="Times New Roman"/>
          <w:sz w:val="22"/>
        </w:rPr>
        <w:t>.</w:t>
      </w:r>
    </w:p>
    <w:p w14:paraId="188F6E6F" w14:textId="77777777" w:rsidR="00120F83" w:rsidRPr="00FE361A" w:rsidRDefault="00120F83" w:rsidP="00711898">
      <w:pPr>
        <w:widowControl w:val="0"/>
        <w:tabs>
          <w:tab w:val="left" w:pos="567"/>
        </w:tabs>
        <w:autoSpaceDE w:val="0"/>
        <w:autoSpaceDN w:val="0"/>
        <w:adjustRightInd w:val="0"/>
        <w:rPr>
          <w:rFonts w:cs="Times New Roman"/>
          <w:sz w:val="22"/>
        </w:rPr>
      </w:pPr>
      <w:r w:rsidRPr="00D048E1">
        <w:rPr>
          <w:rFonts w:cs="Times New Roman"/>
          <w:sz w:val="22"/>
        </w:rPr>
        <w:t xml:space="preserve">Aktív májbetegségben a </w:t>
      </w:r>
      <w:r w:rsidR="00097117" w:rsidRPr="00FE361A">
        <w:rPr>
          <w:rFonts w:cs="Times New Roman"/>
          <w:sz w:val="22"/>
        </w:rPr>
        <w:t xml:space="preserve">Co-Xeter </w:t>
      </w:r>
      <w:r w:rsidRPr="00FE361A">
        <w:rPr>
          <w:rFonts w:cs="Times New Roman"/>
          <w:sz w:val="22"/>
        </w:rPr>
        <w:t>adása ellenjavallt (lásd 4.3 pont).</w:t>
      </w:r>
    </w:p>
    <w:p w14:paraId="518C5889" w14:textId="77777777" w:rsidR="00120F83" w:rsidRPr="00FE361A" w:rsidRDefault="00120F83" w:rsidP="00517527">
      <w:pPr>
        <w:widowControl w:val="0"/>
        <w:tabs>
          <w:tab w:val="left" w:pos="567"/>
        </w:tabs>
        <w:autoSpaceDE w:val="0"/>
        <w:autoSpaceDN w:val="0"/>
        <w:adjustRightInd w:val="0"/>
        <w:rPr>
          <w:rFonts w:cs="Times New Roman"/>
          <w:bCs/>
          <w:sz w:val="22"/>
        </w:rPr>
      </w:pPr>
    </w:p>
    <w:p w14:paraId="102D732A" w14:textId="77777777" w:rsidR="00120F83" w:rsidRPr="00E47DF2" w:rsidRDefault="00C37EFF" w:rsidP="00D467FF">
      <w:pPr>
        <w:widowControl w:val="0"/>
        <w:tabs>
          <w:tab w:val="left" w:pos="567"/>
        </w:tabs>
        <w:autoSpaceDE w:val="0"/>
        <w:autoSpaceDN w:val="0"/>
        <w:adjustRightInd w:val="0"/>
        <w:rPr>
          <w:rFonts w:cs="Times New Roman"/>
          <w:bCs/>
          <w:i/>
          <w:sz w:val="22"/>
        </w:rPr>
      </w:pPr>
      <w:r w:rsidRPr="00E47DF2">
        <w:rPr>
          <w:rFonts w:cs="Times New Roman"/>
          <w:bCs/>
          <w:i/>
          <w:sz w:val="22"/>
        </w:rPr>
        <w:t>Rassz</w:t>
      </w:r>
    </w:p>
    <w:p w14:paraId="3AA7BB3F" w14:textId="77777777" w:rsidR="00120F83" w:rsidRPr="00E47DF2" w:rsidRDefault="00120F83" w:rsidP="0080169F">
      <w:pPr>
        <w:widowControl w:val="0"/>
        <w:tabs>
          <w:tab w:val="left" w:pos="567"/>
        </w:tabs>
        <w:autoSpaceDE w:val="0"/>
        <w:autoSpaceDN w:val="0"/>
        <w:adjustRightInd w:val="0"/>
        <w:rPr>
          <w:rFonts w:cs="Times New Roman"/>
          <w:sz w:val="22"/>
        </w:rPr>
      </w:pPr>
      <w:r w:rsidRPr="00E47DF2">
        <w:rPr>
          <w:rFonts w:cs="Times New Roman"/>
          <w:sz w:val="22"/>
        </w:rPr>
        <w:t xml:space="preserve">Fokozott szisztémás expozíciót tapasztaltak ázsiai </w:t>
      </w:r>
      <w:r w:rsidR="001C3530" w:rsidRPr="00E47DF2">
        <w:rPr>
          <w:rFonts w:cs="Times New Roman"/>
          <w:sz w:val="22"/>
        </w:rPr>
        <w:t xml:space="preserve">személyeknél </w:t>
      </w:r>
      <w:r w:rsidRPr="00E47DF2">
        <w:rPr>
          <w:rFonts w:cs="Times New Roman"/>
          <w:sz w:val="22"/>
        </w:rPr>
        <w:t>(lásd</w:t>
      </w:r>
      <w:r w:rsidR="004A66D3" w:rsidRPr="00E47DF2">
        <w:rPr>
          <w:rFonts w:cs="Times New Roman"/>
          <w:sz w:val="22"/>
        </w:rPr>
        <w:t xml:space="preserve"> </w:t>
      </w:r>
      <w:r w:rsidRPr="00E47DF2">
        <w:rPr>
          <w:rFonts w:cs="Times New Roman"/>
          <w:sz w:val="22"/>
        </w:rPr>
        <w:t xml:space="preserve">4.4 és 5.2 pont). Ázsiai származású betegek esetében </w:t>
      </w:r>
      <w:r w:rsidR="004A66D3" w:rsidRPr="00E47DF2">
        <w:rPr>
          <w:rFonts w:cs="Times New Roman"/>
          <w:sz w:val="22"/>
        </w:rPr>
        <w:t>a ro</w:t>
      </w:r>
      <w:r w:rsidR="00A73EFC" w:rsidRPr="00E47DF2">
        <w:rPr>
          <w:rFonts w:cs="Times New Roman"/>
          <w:sz w:val="22"/>
        </w:rPr>
        <w:t>z</w:t>
      </w:r>
      <w:r w:rsidR="004A66D3" w:rsidRPr="00E47DF2">
        <w:rPr>
          <w:rFonts w:cs="Times New Roman"/>
          <w:sz w:val="22"/>
        </w:rPr>
        <w:t>uvas</w:t>
      </w:r>
      <w:r w:rsidR="00A73EFC" w:rsidRPr="00E47DF2">
        <w:rPr>
          <w:rFonts w:cs="Times New Roman"/>
          <w:sz w:val="22"/>
        </w:rPr>
        <w:t>z</w:t>
      </w:r>
      <w:r w:rsidR="004A66D3" w:rsidRPr="00E47DF2">
        <w:rPr>
          <w:rFonts w:cs="Times New Roman"/>
          <w:sz w:val="22"/>
        </w:rPr>
        <w:t xml:space="preserve">tatin </w:t>
      </w:r>
      <w:r w:rsidRPr="00E47DF2">
        <w:rPr>
          <w:rFonts w:cs="Times New Roman"/>
          <w:sz w:val="22"/>
        </w:rPr>
        <w:t>ajánlott kezdő adag</w:t>
      </w:r>
      <w:r w:rsidR="004A66D3" w:rsidRPr="00E47DF2">
        <w:rPr>
          <w:rFonts w:cs="Times New Roman"/>
          <w:sz w:val="22"/>
        </w:rPr>
        <w:t>ja</w:t>
      </w:r>
      <w:r w:rsidRPr="00E47DF2">
        <w:rPr>
          <w:rFonts w:cs="Times New Roman"/>
          <w:sz w:val="22"/>
        </w:rPr>
        <w:t xml:space="preserve"> 5</w:t>
      </w:r>
      <w:r w:rsidR="001C3530" w:rsidRPr="00E47DF2">
        <w:rPr>
          <w:rFonts w:cs="Times New Roman"/>
          <w:sz w:val="22"/>
        </w:rPr>
        <w:t> </w:t>
      </w:r>
      <w:r w:rsidRPr="00E47DF2">
        <w:rPr>
          <w:rFonts w:cs="Times New Roman"/>
          <w:sz w:val="22"/>
        </w:rPr>
        <w:t>mg.</w:t>
      </w:r>
      <w:r w:rsidR="00DC6E0C" w:rsidRPr="00E47DF2">
        <w:rPr>
          <w:rFonts w:cs="Times New Roman"/>
          <w:sz w:val="22"/>
        </w:rPr>
        <w:t xml:space="preserve"> A fix dózisú kombináció nem alkalmas kezdő terápiára.</w:t>
      </w:r>
    </w:p>
    <w:p w14:paraId="4FC72113" w14:textId="77777777" w:rsidR="00120F83" w:rsidRPr="00E47DF2" w:rsidRDefault="00120F83" w:rsidP="00F171CA">
      <w:pPr>
        <w:widowControl w:val="0"/>
        <w:tabs>
          <w:tab w:val="left" w:pos="567"/>
        </w:tabs>
        <w:autoSpaceDE w:val="0"/>
        <w:autoSpaceDN w:val="0"/>
        <w:adjustRightInd w:val="0"/>
        <w:rPr>
          <w:rFonts w:cs="Times New Roman"/>
          <w:bCs/>
          <w:sz w:val="22"/>
        </w:rPr>
      </w:pPr>
    </w:p>
    <w:p w14:paraId="254CB0CB" w14:textId="77777777" w:rsidR="00C97CF9" w:rsidRPr="00E47DF2" w:rsidRDefault="00C97CF9" w:rsidP="00E47DF2">
      <w:pPr>
        <w:widowControl w:val="0"/>
        <w:autoSpaceDE w:val="0"/>
        <w:autoSpaceDN w:val="0"/>
        <w:adjustRightInd w:val="0"/>
        <w:rPr>
          <w:rFonts w:cs="Times New Roman"/>
          <w:bCs/>
          <w:sz w:val="22"/>
        </w:rPr>
      </w:pPr>
      <w:r w:rsidRPr="00E47DF2">
        <w:rPr>
          <w:rFonts w:cs="Times New Roman"/>
          <w:bCs/>
          <w:i/>
          <w:sz w:val="22"/>
        </w:rPr>
        <w:t>Genetikai polimorfizmusok</w:t>
      </w:r>
    </w:p>
    <w:p w14:paraId="0A271BE3" w14:textId="7D11EB59" w:rsidR="00C97CF9" w:rsidRPr="00E47DF2" w:rsidRDefault="00DC6A60" w:rsidP="00E47DF2">
      <w:pPr>
        <w:widowControl w:val="0"/>
        <w:autoSpaceDE w:val="0"/>
        <w:autoSpaceDN w:val="0"/>
        <w:adjustRightInd w:val="0"/>
        <w:rPr>
          <w:rFonts w:cs="Times New Roman"/>
          <w:bCs/>
          <w:sz w:val="22"/>
        </w:rPr>
      </w:pPr>
      <w:r w:rsidRPr="008B2EEF">
        <w:rPr>
          <w:rFonts w:cs="Times New Roman"/>
          <w:bCs/>
          <w:sz w:val="22"/>
        </w:rPr>
        <w:t>Az SLCO1B1 (OATP1B1) c.521CC és az ABCG2 (BCRP) c.421AA genotípusai összefüggést mutattak a ro</w:t>
      </w:r>
      <w:r>
        <w:rPr>
          <w:rFonts w:cs="Times New Roman"/>
          <w:bCs/>
          <w:sz w:val="22"/>
        </w:rPr>
        <w:t>z</w:t>
      </w:r>
      <w:r w:rsidRPr="008B2EEF">
        <w:rPr>
          <w:rFonts w:cs="Times New Roman"/>
          <w:bCs/>
          <w:sz w:val="22"/>
        </w:rPr>
        <w:t>uvas</w:t>
      </w:r>
      <w:r>
        <w:rPr>
          <w:rFonts w:cs="Times New Roman"/>
          <w:bCs/>
          <w:sz w:val="22"/>
        </w:rPr>
        <w:t>z</w:t>
      </w:r>
      <w:r w:rsidRPr="008B2EEF">
        <w:rPr>
          <w:rFonts w:cs="Times New Roman"/>
          <w:bCs/>
          <w:sz w:val="22"/>
        </w:rPr>
        <w:t>tatin-expozíció</w:t>
      </w:r>
      <w:r>
        <w:rPr>
          <w:rFonts w:cs="Times New Roman"/>
          <w:bCs/>
          <w:sz w:val="22"/>
        </w:rPr>
        <w:t xml:space="preserve"> (AUC)</w:t>
      </w:r>
      <w:r w:rsidRPr="008B2EEF">
        <w:rPr>
          <w:rFonts w:cs="Times New Roman"/>
          <w:bCs/>
          <w:sz w:val="22"/>
        </w:rPr>
        <w:t xml:space="preserve"> növekedésével. Azon betegek esetében, akiknél ismert a c.521CC vagy c.421AA genotípus, az általában ajánlott adag fele, és legfeljebb napi egyszeri 20</w:t>
      </w:r>
      <w:r>
        <w:rPr>
          <w:rFonts w:cs="Times New Roman"/>
          <w:bCs/>
          <w:sz w:val="22"/>
        </w:rPr>
        <w:t> </w:t>
      </w:r>
      <w:r w:rsidRPr="008B2EEF">
        <w:rPr>
          <w:rFonts w:cs="Times New Roman"/>
          <w:bCs/>
          <w:sz w:val="22"/>
        </w:rPr>
        <w:t>mg ro</w:t>
      </w:r>
      <w:r>
        <w:rPr>
          <w:rFonts w:cs="Times New Roman"/>
          <w:bCs/>
          <w:sz w:val="22"/>
        </w:rPr>
        <w:t>z</w:t>
      </w:r>
      <w:r w:rsidRPr="008B2EEF">
        <w:rPr>
          <w:rFonts w:cs="Times New Roman"/>
          <w:bCs/>
          <w:sz w:val="22"/>
        </w:rPr>
        <w:t>uvas</w:t>
      </w:r>
      <w:r>
        <w:rPr>
          <w:rFonts w:cs="Times New Roman"/>
          <w:bCs/>
          <w:sz w:val="22"/>
        </w:rPr>
        <w:t>z</w:t>
      </w:r>
      <w:r w:rsidRPr="008B2EEF">
        <w:rPr>
          <w:rFonts w:cs="Times New Roman"/>
          <w:bCs/>
          <w:sz w:val="22"/>
        </w:rPr>
        <w:t xml:space="preserve">tatin adag ajánlott (lásd a 4.4, 4.5 és 5.2 </w:t>
      </w:r>
      <w:r>
        <w:rPr>
          <w:rFonts w:cs="Times New Roman"/>
          <w:bCs/>
          <w:sz w:val="22"/>
        </w:rPr>
        <w:t>pont</w:t>
      </w:r>
      <w:r w:rsidRPr="008B2EEF">
        <w:rPr>
          <w:rFonts w:cs="Times New Roman"/>
          <w:bCs/>
          <w:sz w:val="22"/>
        </w:rPr>
        <w:t>)</w:t>
      </w:r>
      <w:r w:rsidR="00C97CF9" w:rsidRPr="00E47DF2">
        <w:rPr>
          <w:rFonts w:cs="Times New Roman"/>
          <w:bCs/>
          <w:sz w:val="22"/>
        </w:rPr>
        <w:t>.</w:t>
      </w:r>
    </w:p>
    <w:p w14:paraId="19659987" w14:textId="77777777" w:rsidR="00C97CF9" w:rsidRPr="00E47DF2" w:rsidRDefault="00C97CF9" w:rsidP="002C2D0F">
      <w:pPr>
        <w:widowControl w:val="0"/>
        <w:tabs>
          <w:tab w:val="left" w:pos="567"/>
        </w:tabs>
        <w:autoSpaceDE w:val="0"/>
        <w:autoSpaceDN w:val="0"/>
        <w:adjustRightInd w:val="0"/>
        <w:rPr>
          <w:rFonts w:cs="Times New Roman"/>
          <w:bCs/>
          <w:sz w:val="22"/>
        </w:rPr>
      </w:pPr>
    </w:p>
    <w:p w14:paraId="69BF7D26" w14:textId="77777777" w:rsidR="00120F83" w:rsidRPr="00E47DF2" w:rsidRDefault="00C37EFF" w:rsidP="003F43EC">
      <w:pPr>
        <w:widowControl w:val="0"/>
        <w:tabs>
          <w:tab w:val="left" w:pos="567"/>
        </w:tabs>
        <w:autoSpaceDE w:val="0"/>
        <w:autoSpaceDN w:val="0"/>
        <w:adjustRightInd w:val="0"/>
        <w:rPr>
          <w:rFonts w:cs="Times New Roman"/>
          <w:bCs/>
          <w:i/>
          <w:sz w:val="22"/>
        </w:rPr>
      </w:pPr>
      <w:r w:rsidRPr="00E47DF2">
        <w:rPr>
          <w:rFonts w:cs="Times New Roman"/>
          <w:bCs/>
          <w:i/>
          <w:sz w:val="22"/>
        </w:rPr>
        <w:t>M</w:t>
      </w:r>
      <w:r w:rsidR="00120F83" w:rsidRPr="00E47DF2">
        <w:rPr>
          <w:rFonts w:cs="Times New Roman"/>
          <w:bCs/>
          <w:i/>
          <w:sz w:val="22"/>
        </w:rPr>
        <w:t>yopathia kialakulására hajlamosító tényez</w:t>
      </w:r>
      <w:r w:rsidR="00120F83" w:rsidRPr="00E47DF2">
        <w:rPr>
          <w:rFonts w:cs="Times New Roman"/>
          <w:i/>
          <w:sz w:val="22"/>
        </w:rPr>
        <w:t>ő</w:t>
      </w:r>
      <w:r w:rsidR="00120F83" w:rsidRPr="00E47DF2">
        <w:rPr>
          <w:rFonts w:cs="Times New Roman"/>
          <w:bCs/>
          <w:i/>
          <w:sz w:val="22"/>
        </w:rPr>
        <w:t>k</w:t>
      </w:r>
    </w:p>
    <w:p w14:paraId="723101FA"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A</w:t>
      </w:r>
      <w:r w:rsidR="00A73EFC" w:rsidRPr="00E47DF2">
        <w:rPr>
          <w:rFonts w:cs="Times New Roman"/>
          <w:bCs/>
          <w:sz w:val="22"/>
        </w:rPr>
        <w:t xml:space="preserve"> rozuvasztatin</w:t>
      </w:r>
      <w:r w:rsidRPr="00E47DF2">
        <w:rPr>
          <w:rFonts w:cs="Times New Roman"/>
          <w:sz w:val="22"/>
        </w:rPr>
        <w:t xml:space="preserve"> ajánlott kezdő dózis</w:t>
      </w:r>
      <w:r w:rsidR="00A73EFC" w:rsidRPr="00E47DF2">
        <w:rPr>
          <w:rFonts w:cs="Times New Roman"/>
          <w:sz w:val="22"/>
        </w:rPr>
        <w:t>a</w:t>
      </w:r>
      <w:r w:rsidRPr="00E47DF2">
        <w:rPr>
          <w:rFonts w:cs="Times New Roman"/>
          <w:sz w:val="22"/>
        </w:rPr>
        <w:t xml:space="preserve"> 5</w:t>
      </w:r>
      <w:r w:rsidR="00B00EAE" w:rsidRPr="00E47DF2">
        <w:rPr>
          <w:rFonts w:cs="Times New Roman"/>
          <w:sz w:val="22"/>
        </w:rPr>
        <w:t> </w:t>
      </w:r>
      <w:r w:rsidRPr="00E47DF2">
        <w:rPr>
          <w:rFonts w:cs="Times New Roman"/>
          <w:sz w:val="22"/>
        </w:rPr>
        <w:t>mg azon betegeknek, akiknél myopathia kialakulására hajlamosító tényezők állnak fenn (lásd 4.4 pont).</w:t>
      </w:r>
      <w:r w:rsidR="00DC6E0C" w:rsidRPr="00E47DF2">
        <w:rPr>
          <w:rFonts w:cs="Times New Roman"/>
          <w:sz w:val="22"/>
        </w:rPr>
        <w:t xml:space="preserve"> A fix dózisú kombináció nem alkalmas kezdő terápiára.</w:t>
      </w:r>
    </w:p>
    <w:p w14:paraId="5D25D897" w14:textId="77777777" w:rsidR="00120F83" w:rsidRPr="00E47DF2" w:rsidRDefault="00120F83" w:rsidP="00142287">
      <w:pPr>
        <w:widowControl w:val="0"/>
        <w:tabs>
          <w:tab w:val="left" w:pos="567"/>
        </w:tabs>
        <w:autoSpaceDE w:val="0"/>
        <w:autoSpaceDN w:val="0"/>
        <w:adjustRightInd w:val="0"/>
        <w:rPr>
          <w:rFonts w:cs="Times New Roman"/>
          <w:bCs/>
          <w:sz w:val="22"/>
        </w:rPr>
      </w:pPr>
    </w:p>
    <w:p w14:paraId="0FF313F7" w14:textId="77777777" w:rsidR="00C97CF9" w:rsidRPr="00E47DF2" w:rsidRDefault="00C97CF9" w:rsidP="00C8050C">
      <w:pPr>
        <w:widowControl w:val="0"/>
        <w:rPr>
          <w:rFonts w:cs="Times New Roman"/>
          <w:i/>
          <w:sz w:val="22"/>
        </w:rPr>
      </w:pPr>
      <w:r w:rsidRPr="00E47DF2">
        <w:rPr>
          <w:rFonts w:cs="Times New Roman"/>
          <w:i/>
          <w:sz w:val="22"/>
        </w:rPr>
        <w:t>Egyidejű terápia</w:t>
      </w:r>
    </w:p>
    <w:p w14:paraId="7B51AEE9" w14:textId="77777777" w:rsidR="00A73EFC" w:rsidRPr="00E47DF2" w:rsidRDefault="00C97CF9" w:rsidP="008E5BE4">
      <w:pPr>
        <w:widowControl w:val="0"/>
        <w:rPr>
          <w:rFonts w:cs="Times New Roman"/>
          <w:sz w:val="22"/>
        </w:rPr>
      </w:pPr>
      <w:r w:rsidRPr="00E47DF2">
        <w:rPr>
          <w:rFonts w:cs="Times New Roman"/>
          <w:sz w:val="22"/>
        </w:rPr>
        <w:t>A rozuvasztatin különböző transzportfehérjék szubsztrátja (</w:t>
      </w:r>
      <w:r w:rsidR="00DB0AD7">
        <w:rPr>
          <w:rFonts w:cs="Times New Roman"/>
          <w:sz w:val="22"/>
        </w:rPr>
        <w:t>például</w:t>
      </w:r>
      <w:r w:rsidRPr="00E47DF2">
        <w:rPr>
          <w:rFonts w:cs="Times New Roman"/>
          <w:sz w:val="22"/>
        </w:rPr>
        <w:t xml:space="preserve"> OATP1B1 és BCRP). A myopathia (beleértve a rhabdomyolysist is) kockázata fokozódik, amikor a</w:t>
      </w:r>
      <w:r w:rsidR="00097117" w:rsidRPr="00E47DF2">
        <w:rPr>
          <w:rFonts w:cs="Times New Roman"/>
          <w:sz w:val="22"/>
        </w:rPr>
        <w:t xml:space="preserve"> Co-Xeter</w:t>
      </w:r>
      <w:r w:rsidR="00A73EFC" w:rsidRPr="00E47DF2">
        <w:rPr>
          <w:rFonts w:cs="Times New Roman"/>
          <w:sz w:val="22"/>
        </w:rPr>
        <w:noBreakHyphen/>
      </w:r>
      <w:r w:rsidRPr="00E47DF2">
        <w:rPr>
          <w:rFonts w:cs="Times New Roman"/>
          <w:sz w:val="22"/>
        </w:rPr>
        <w:t>t egyidejűleg alkalmazzák bizonyos olyan gyógyszerekkel, amelyek megnövelhetik a rozuvasztatin plazmakoncentrációját ezekkel a transzportfehérjékkel történő interakció következtében (</w:t>
      </w:r>
      <w:r w:rsidR="00DB0AD7">
        <w:rPr>
          <w:rFonts w:cs="Times New Roman"/>
          <w:sz w:val="22"/>
        </w:rPr>
        <w:t>például</w:t>
      </w:r>
      <w:r w:rsidRPr="00E47DF2">
        <w:rPr>
          <w:rFonts w:cs="Times New Roman"/>
          <w:sz w:val="22"/>
        </w:rPr>
        <w:t xml:space="preserve"> ciklosporin és bizonyos proteáz</w:t>
      </w:r>
      <w:r w:rsidR="007E0872">
        <w:rPr>
          <w:rFonts w:cs="Times New Roman"/>
          <w:sz w:val="22"/>
        </w:rPr>
        <w:noBreakHyphen/>
      </w:r>
      <w:r w:rsidRPr="00E47DF2">
        <w:rPr>
          <w:rFonts w:cs="Times New Roman"/>
          <w:sz w:val="22"/>
        </w:rPr>
        <w:t>inhibitorok, beleértve a ritonavir kombinációját atazanavirrel, lopinavirrel és/vagy tipran</w:t>
      </w:r>
      <w:r w:rsidR="00A73EFC" w:rsidRPr="00E47DF2">
        <w:rPr>
          <w:rFonts w:cs="Times New Roman"/>
          <w:sz w:val="22"/>
        </w:rPr>
        <w:t xml:space="preserve">avirrel; lásd </w:t>
      </w:r>
      <w:r w:rsidR="00406A82" w:rsidRPr="00E47DF2">
        <w:rPr>
          <w:rFonts w:cs="Times New Roman"/>
          <w:sz w:val="22"/>
        </w:rPr>
        <w:t xml:space="preserve">4.3, </w:t>
      </w:r>
      <w:r w:rsidR="00A73EFC" w:rsidRPr="00E47DF2">
        <w:rPr>
          <w:rFonts w:cs="Times New Roman"/>
          <w:sz w:val="22"/>
        </w:rPr>
        <w:t>4.4</w:t>
      </w:r>
      <w:r w:rsidR="00DB36AE" w:rsidRPr="00E47DF2">
        <w:rPr>
          <w:rFonts w:cs="Times New Roman"/>
          <w:sz w:val="22"/>
        </w:rPr>
        <w:t xml:space="preserve"> </w:t>
      </w:r>
      <w:r w:rsidR="00A73EFC" w:rsidRPr="00E47DF2">
        <w:rPr>
          <w:rFonts w:cs="Times New Roman"/>
          <w:sz w:val="22"/>
        </w:rPr>
        <w:t>és 4.5</w:t>
      </w:r>
      <w:r w:rsidR="00DB36AE" w:rsidRPr="00E47DF2">
        <w:rPr>
          <w:rFonts w:cs="Times New Roman"/>
          <w:sz w:val="22"/>
        </w:rPr>
        <w:t xml:space="preserve"> </w:t>
      </w:r>
      <w:r w:rsidR="00A73EFC" w:rsidRPr="00E47DF2">
        <w:rPr>
          <w:rFonts w:cs="Times New Roman"/>
          <w:sz w:val="22"/>
        </w:rPr>
        <w:t>pont).</w:t>
      </w:r>
    </w:p>
    <w:p w14:paraId="07B02C17" w14:textId="77777777" w:rsidR="00C97CF9" w:rsidRPr="00E47DF2" w:rsidRDefault="00C97CF9" w:rsidP="00711898">
      <w:pPr>
        <w:widowControl w:val="0"/>
        <w:rPr>
          <w:rFonts w:cs="Times New Roman"/>
          <w:bCs/>
          <w:sz w:val="22"/>
        </w:rPr>
      </w:pPr>
      <w:r w:rsidRPr="00E47DF2">
        <w:rPr>
          <w:rFonts w:cs="Times New Roman"/>
          <w:sz w:val="22"/>
        </w:rPr>
        <w:t>Amikor lehetséges, alternatív gyógykezelést kell megfontolni, és ha szükséges, mérlegel</w:t>
      </w:r>
      <w:r w:rsidR="00DB0AD7">
        <w:rPr>
          <w:rFonts w:cs="Times New Roman"/>
          <w:sz w:val="22"/>
        </w:rPr>
        <w:t>ni kell</w:t>
      </w:r>
      <w:r w:rsidRPr="00E47DF2">
        <w:rPr>
          <w:rFonts w:cs="Times New Roman"/>
          <w:sz w:val="22"/>
        </w:rPr>
        <w:t xml:space="preserve"> a </w:t>
      </w:r>
      <w:r w:rsidR="00097117" w:rsidRPr="00E47DF2">
        <w:rPr>
          <w:rFonts w:cs="Times New Roman"/>
          <w:sz w:val="22"/>
        </w:rPr>
        <w:t>Co</w:t>
      </w:r>
      <w:r w:rsidR="002C70D4" w:rsidRPr="00E47DF2">
        <w:rPr>
          <w:rFonts w:cs="Times New Roman"/>
          <w:sz w:val="22"/>
        </w:rPr>
        <w:noBreakHyphen/>
      </w:r>
      <w:r w:rsidR="00086DE9" w:rsidRPr="00E47DF2">
        <w:rPr>
          <w:rFonts w:cs="Times New Roman"/>
          <w:sz w:val="22"/>
        </w:rPr>
        <w:t>Xeter</w:t>
      </w:r>
      <w:r w:rsidR="00086DE9">
        <w:rPr>
          <w:rFonts w:cs="Times New Roman"/>
          <w:sz w:val="22"/>
        </w:rPr>
        <w:t>-</w:t>
      </w:r>
      <w:r w:rsidRPr="00E47DF2">
        <w:rPr>
          <w:rFonts w:cs="Times New Roman"/>
          <w:sz w:val="22"/>
        </w:rPr>
        <w:t xml:space="preserve">terápia átmeneti felfüggesztését. Azokban az esetekben, amikor ezeknek a gyógyszereknek </w:t>
      </w:r>
      <w:r w:rsidR="00A73EFC" w:rsidRPr="00E47DF2">
        <w:rPr>
          <w:rFonts w:cs="Times New Roman"/>
          <w:sz w:val="22"/>
        </w:rPr>
        <w:t xml:space="preserve">a </w:t>
      </w:r>
      <w:r w:rsidR="00097117" w:rsidRPr="00E47DF2">
        <w:rPr>
          <w:rFonts w:cs="Times New Roman"/>
          <w:sz w:val="22"/>
        </w:rPr>
        <w:t>Co</w:t>
      </w:r>
      <w:r w:rsidR="002C70D4" w:rsidRPr="00E47DF2">
        <w:rPr>
          <w:rFonts w:cs="Times New Roman"/>
          <w:sz w:val="22"/>
        </w:rPr>
        <w:noBreakHyphen/>
      </w:r>
      <w:r w:rsidR="00097117" w:rsidRPr="00E47DF2">
        <w:rPr>
          <w:rFonts w:cs="Times New Roman"/>
          <w:sz w:val="22"/>
        </w:rPr>
        <w:t xml:space="preserve">Xeter </w:t>
      </w:r>
      <w:r w:rsidR="00B64A69" w:rsidRPr="00E47DF2">
        <w:rPr>
          <w:rFonts w:cs="Times New Roman"/>
          <w:sz w:val="22"/>
        </w:rPr>
        <w:t>tablettá</w:t>
      </w:r>
      <w:r w:rsidR="00A73EFC" w:rsidRPr="00E47DF2">
        <w:rPr>
          <w:rFonts w:cs="Times New Roman"/>
          <w:sz w:val="22"/>
        </w:rPr>
        <w:t>val való</w:t>
      </w:r>
      <w:r w:rsidRPr="00E47DF2">
        <w:rPr>
          <w:rFonts w:cs="Times New Roman"/>
          <w:sz w:val="22"/>
        </w:rPr>
        <w:t xml:space="preserve"> együttes alkalmazása elkerülhetetlen, az egyidejű kezelésnek és a </w:t>
      </w:r>
      <w:r w:rsidR="00086DE9" w:rsidRPr="00E47DF2">
        <w:rPr>
          <w:rFonts w:cs="Times New Roman"/>
          <w:sz w:val="22"/>
        </w:rPr>
        <w:t>rozuvasztatin</w:t>
      </w:r>
      <w:r w:rsidR="00086DE9">
        <w:rPr>
          <w:rFonts w:cs="Times New Roman"/>
          <w:sz w:val="22"/>
        </w:rPr>
        <w:t>-</w:t>
      </w:r>
      <w:r w:rsidRPr="00E47DF2">
        <w:rPr>
          <w:rFonts w:cs="Times New Roman"/>
          <w:sz w:val="22"/>
        </w:rPr>
        <w:t>adagolás módosításának előnyét és kockázatát kell gondosan mérlegelni (lásd 4.5</w:t>
      </w:r>
      <w:r w:rsidR="00C26E6A" w:rsidRPr="00E47DF2">
        <w:rPr>
          <w:rFonts w:cs="Times New Roman"/>
          <w:sz w:val="22"/>
        </w:rPr>
        <w:t xml:space="preserve"> </w:t>
      </w:r>
      <w:r w:rsidRPr="00E47DF2">
        <w:rPr>
          <w:rFonts w:cs="Times New Roman"/>
          <w:sz w:val="22"/>
        </w:rPr>
        <w:t>pont).</w:t>
      </w:r>
    </w:p>
    <w:p w14:paraId="0C98232F" w14:textId="77777777" w:rsidR="00C97CF9" w:rsidRPr="00E47DF2" w:rsidRDefault="00C97CF9" w:rsidP="00517527">
      <w:pPr>
        <w:widowControl w:val="0"/>
        <w:tabs>
          <w:tab w:val="left" w:pos="567"/>
        </w:tabs>
        <w:autoSpaceDE w:val="0"/>
        <w:autoSpaceDN w:val="0"/>
        <w:adjustRightInd w:val="0"/>
        <w:rPr>
          <w:rFonts w:cs="Times New Roman"/>
          <w:bCs/>
          <w:sz w:val="22"/>
        </w:rPr>
      </w:pPr>
    </w:p>
    <w:p w14:paraId="438A77B9" w14:textId="77777777" w:rsidR="00A73EFC" w:rsidRPr="00E47DF2" w:rsidRDefault="00A73EFC" w:rsidP="003A5D69">
      <w:pPr>
        <w:keepNext/>
        <w:widowControl w:val="0"/>
        <w:rPr>
          <w:rFonts w:cs="Times New Roman"/>
          <w:i/>
          <w:sz w:val="22"/>
        </w:rPr>
      </w:pPr>
      <w:r w:rsidRPr="00E47DF2">
        <w:rPr>
          <w:rFonts w:cs="Times New Roman"/>
          <w:i/>
          <w:sz w:val="22"/>
        </w:rPr>
        <w:lastRenderedPageBreak/>
        <w:t>Együttadás epesavkötő szerekkel</w:t>
      </w:r>
    </w:p>
    <w:p w14:paraId="321FD025" w14:textId="77777777" w:rsidR="00A73EFC" w:rsidRPr="00E47DF2" w:rsidRDefault="00A73EFC" w:rsidP="001472C5">
      <w:pPr>
        <w:rPr>
          <w:rFonts w:cs="Times New Roman"/>
          <w:sz w:val="22"/>
        </w:rPr>
      </w:pPr>
      <w:r w:rsidRPr="00E47DF2">
        <w:rPr>
          <w:rFonts w:cs="Times New Roman"/>
          <w:sz w:val="22"/>
        </w:rPr>
        <w:t xml:space="preserve">A </w:t>
      </w:r>
      <w:r w:rsidR="00097117" w:rsidRPr="00D048E1">
        <w:rPr>
          <w:rFonts w:cs="Times New Roman"/>
          <w:sz w:val="22"/>
        </w:rPr>
        <w:t xml:space="preserve">Co-Xeter </w:t>
      </w:r>
      <w:r w:rsidRPr="00E47DF2">
        <w:rPr>
          <w:rFonts w:cs="Times New Roman"/>
          <w:sz w:val="22"/>
        </w:rPr>
        <w:t>az epesavkötő szerek adása előtt legalább 2 órával korábban, vagy azok adása után legalább 4 órával később adandó.</w:t>
      </w:r>
    </w:p>
    <w:p w14:paraId="0980F06A" w14:textId="77777777" w:rsidR="00A73EFC" w:rsidRPr="00D048E1" w:rsidRDefault="00A73EFC" w:rsidP="0080169F">
      <w:pPr>
        <w:widowControl w:val="0"/>
        <w:tabs>
          <w:tab w:val="left" w:pos="567"/>
        </w:tabs>
        <w:autoSpaceDE w:val="0"/>
        <w:autoSpaceDN w:val="0"/>
        <w:adjustRightInd w:val="0"/>
        <w:rPr>
          <w:rFonts w:cs="Times New Roman"/>
          <w:bCs/>
          <w:sz w:val="22"/>
        </w:rPr>
      </w:pPr>
    </w:p>
    <w:p w14:paraId="3293C53C" w14:textId="77777777" w:rsidR="00BC5E96" w:rsidRPr="00FE361A" w:rsidRDefault="00BC5E96" w:rsidP="00F171CA">
      <w:pPr>
        <w:widowControl w:val="0"/>
        <w:tabs>
          <w:tab w:val="left" w:pos="567"/>
        </w:tabs>
        <w:autoSpaceDE w:val="0"/>
        <w:autoSpaceDN w:val="0"/>
        <w:adjustRightInd w:val="0"/>
        <w:rPr>
          <w:rFonts w:cs="Times New Roman"/>
          <w:sz w:val="22"/>
          <w:u w:val="single"/>
        </w:rPr>
      </w:pPr>
      <w:r w:rsidRPr="00FE361A">
        <w:rPr>
          <w:rFonts w:cs="Times New Roman"/>
          <w:sz w:val="22"/>
          <w:u w:val="single"/>
        </w:rPr>
        <w:t>Az alkalmazás módja</w:t>
      </w:r>
    </w:p>
    <w:p w14:paraId="6A026782" w14:textId="77777777" w:rsidR="008002D6" w:rsidRPr="00E47DF2" w:rsidRDefault="00A73EFC" w:rsidP="00CC6944">
      <w:pPr>
        <w:widowControl w:val="0"/>
        <w:tabs>
          <w:tab w:val="left" w:pos="567"/>
        </w:tabs>
        <w:autoSpaceDE w:val="0"/>
        <w:autoSpaceDN w:val="0"/>
        <w:adjustRightInd w:val="0"/>
        <w:rPr>
          <w:rFonts w:cs="Times New Roman"/>
          <w:sz w:val="22"/>
        </w:rPr>
      </w:pPr>
      <w:r w:rsidRPr="00FE361A">
        <w:rPr>
          <w:rFonts w:cs="Times New Roman"/>
          <w:sz w:val="22"/>
        </w:rPr>
        <w:t>Szájon át történő alkalmazásra.</w:t>
      </w:r>
    </w:p>
    <w:p w14:paraId="7949E8D3" w14:textId="77777777" w:rsidR="00FB4CA0" w:rsidRPr="00E47DF2" w:rsidRDefault="00BC5E96" w:rsidP="00CC6944">
      <w:pPr>
        <w:widowControl w:val="0"/>
        <w:tabs>
          <w:tab w:val="left" w:pos="567"/>
        </w:tabs>
        <w:autoSpaceDE w:val="0"/>
        <w:autoSpaceDN w:val="0"/>
        <w:adjustRightInd w:val="0"/>
        <w:rPr>
          <w:rFonts w:cs="Times New Roman"/>
          <w:sz w:val="22"/>
        </w:rPr>
      </w:pPr>
      <w:r w:rsidRPr="00E47DF2">
        <w:rPr>
          <w:rFonts w:cs="Times New Roman"/>
          <w:sz w:val="22"/>
        </w:rPr>
        <w:t xml:space="preserve">A </w:t>
      </w:r>
      <w:r w:rsidR="00097117" w:rsidRPr="00E47DF2">
        <w:rPr>
          <w:rFonts w:cs="Times New Roman"/>
          <w:sz w:val="22"/>
        </w:rPr>
        <w:t xml:space="preserve">Co-Xeter </w:t>
      </w:r>
      <w:r w:rsidR="00FB4CA0" w:rsidRPr="00E47DF2">
        <w:rPr>
          <w:rFonts w:cs="Times New Roman"/>
          <w:sz w:val="22"/>
        </w:rPr>
        <w:t>naponta egyszer, mindig ugyanabban az időszakban</w:t>
      </w:r>
      <w:r w:rsidRPr="00E47DF2">
        <w:rPr>
          <w:rFonts w:cs="Times New Roman"/>
          <w:sz w:val="22"/>
        </w:rPr>
        <w:t xml:space="preserve">, </w:t>
      </w:r>
      <w:r w:rsidR="00FB4CA0" w:rsidRPr="00E47DF2">
        <w:rPr>
          <w:rFonts w:cs="Times New Roman"/>
          <w:sz w:val="22"/>
        </w:rPr>
        <w:t>étkezés közben vagy attól függetlenül is bevehető.</w:t>
      </w:r>
      <w:r w:rsidR="003E3EEF" w:rsidRPr="00E47DF2">
        <w:rPr>
          <w:rFonts w:cs="Times New Roman"/>
          <w:sz w:val="22"/>
        </w:rPr>
        <w:t xml:space="preserve"> </w:t>
      </w:r>
      <w:r w:rsidR="00FB4CA0" w:rsidRPr="00E47DF2">
        <w:rPr>
          <w:rFonts w:cs="Times New Roman"/>
          <w:sz w:val="22"/>
        </w:rPr>
        <w:t>A tablettát egészben, kevés vízzel kell lenyelni.</w:t>
      </w:r>
    </w:p>
    <w:p w14:paraId="2375D77F" w14:textId="77777777" w:rsidR="00BC5E96" w:rsidRPr="00D048E1" w:rsidRDefault="00BC5E96" w:rsidP="00520BA2">
      <w:pPr>
        <w:widowControl w:val="0"/>
        <w:tabs>
          <w:tab w:val="left" w:pos="567"/>
        </w:tabs>
        <w:autoSpaceDE w:val="0"/>
        <w:autoSpaceDN w:val="0"/>
        <w:adjustRightInd w:val="0"/>
        <w:rPr>
          <w:rFonts w:cs="Times New Roman"/>
          <w:bCs/>
          <w:sz w:val="22"/>
        </w:rPr>
      </w:pPr>
    </w:p>
    <w:p w14:paraId="7AD8EBE4" w14:textId="77777777" w:rsidR="00120F83" w:rsidRPr="00FE361A" w:rsidRDefault="00120F83" w:rsidP="00D048E1">
      <w:pPr>
        <w:widowControl w:val="0"/>
        <w:tabs>
          <w:tab w:val="left" w:pos="567"/>
        </w:tabs>
        <w:autoSpaceDE w:val="0"/>
        <w:autoSpaceDN w:val="0"/>
        <w:adjustRightInd w:val="0"/>
        <w:ind w:left="567" w:hanging="567"/>
        <w:rPr>
          <w:rFonts w:cs="Times New Roman"/>
          <w:b/>
          <w:bCs/>
          <w:sz w:val="22"/>
        </w:rPr>
      </w:pPr>
      <w:r w:rsidRPr="00FE361A">
        <w:rPr>
          <w:rFonts w:cs="Times New Roman"/>
          <w:b/>
          <w:bCs/>
          <w:sz w:val="22"/>
        </w:rPr>
        <w:t>4.3</w:t>
      </w:r>
      <w:r w:rsidRPr="00FE361A">
        <w:rPr>
          <w:rFonts w:cs="Times New Roman"/>
          <w:b/>
          <w:bCs/>
          <w:sz w:val="22"/>
        </w:rPr>
        <w:tab/>
        <w:t>Ellenjavallatok</w:t>
      </w:r>
    </w:p>
    <w:p w14:paraId="6EDE71FA" w14:textId="77777777" w:rsidR="00120F83" w:rsidRPr="00FE361A" w:rsidRDefault="00120F83" w:rsidP="00D048E1">
      <w:pPr>
        <w:widowControl w:val="0"/>
        <w:tabs>
          <w:tab w:val="left" w:pos="567"/>
        </w:tabs>
        <w:autoSpaceDE w:val="0"/>
        <w:autoSpaceDN w:val="0"/>
        <w:adjustRightInd w:val="0"/>
        <w:rPr>
          <w:rFonts w:cs="Times New Roman"/>
          <w:sz w:val="22"/>
        </w:rPr>
      </w:pPr>
    </w:p>
    <w:p w14:paraId="66C7703D" w14:textId="77777777" w:rsidR="00120F83" w:rsidRPr="00E47DF2" w:rsidRDefault="00120F83" w:rsidP="00D048E1">
      <w:pPr>
        <w:widowControl w:val="0"/>
        <w:tabs>
          <w:tab w:val="left" w:pos="567"/>
        </w:tabs>
        <w:autoSpaceDE w:val="0"/>
        <w:autoSpaceDN w:val="0"/>
        <w:adjustRightInd w:val="0"/>
        <w:rPr>
          <w:rFonts w:cs="Times New Roman"/>
          <w:sz w:val="22"/>
        </w:rPr>
      </w:pPr>
      <w:r w:rsidRPr="00E47DF2">
        <w:rPr>
          <w:rFonts w:cs="Times New Roman"/>
          <w:sz w:val="22"/>
        </w:rPr>
        <w:t xml:space="preserve">A </w:t>
      </w:r>
      <w:r w:rsidR="00097117" w:rsidRPr="00E47DF2">
        <w:rPr>
          <w:rFonts w:cs="Times New Roman"/>
          <w:sz w:val="22"/>
        </w:rPr>
        <w:t xml:space="preserve">Co-Xeter </w:t>
      </w:r>
      <w:r w:rsidRPr="00E47DF2">
        <w:rPr>
          <w:rFonts w:cs="Times New Roman"/>
          <w:sz w:val="22"/>
        </w:rPr>
        <w:t>ellenjavallt:</w:t>
      </w:r>
    </w:p>
    <w:p w14:paraId="0C29CE12" w14:textId="77777777" w:rsidR="00120F83" w:rsidRPr="00E47DF2" w:rsidRDefault="00120F83" w:rsidP="00FE361A">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00B00EAE" w:rsidRPr="00E47DF2">
        <w:rPr>
          <w:rFonts w:cs="Times New Roman"/>
          <w:sz w:val="22"/>
        </w:rPr>
        <w:tab/>
      </w:r>
      <w:r w:rsidR="00071B3A" w:rsidRPr="00E47DF2">
        <w:rPr>
          <w:rFonts w:cs="Times New Roman"/>
          <w:sz w:val="22"/>
        </w:rPr>
        <w:t>a készítmény hatóanyag</w:t>
      </w:r>
      <w:r w:rsidR="00FB4CA0" w:rsidRPr="00E47DF2">
        <w:rPr>
          <w:rFonts w:cs="Times New Roman"/>
          <w:sz w:val="22"/>
        </w:rPr>
        <w:t>ai</w:t>
      </w:r>
      <w:r w:rsidR="00071B3A" w:rsidRPr="00E47DF2">
        <w:rPr>
          <w:rFonts w:cs="Times New Roman"/>
          <w:sz w:val="22"/>
        </w:rPr>
        <w:t xml:space="preserve">val </w:t>
      </w:r>
      <w:r w:rsidR="00FB4CA0" w:rsidRPr="00E47DF2">
        <w:rPr>
          <w:rFonts w:cs="Times New Roman"/>
          <w:sz w:val="22"/>
        </w:rPr>
        <w:t xml:space="preserve">(rozuvasztatin, ezetimib) </w:t>
      </w:r>
      <w:r w:rsidR="00071B3A" w:rsidRPr="00E47DF2">
        <w:rPr>
          <w:rFonts w:cs="Times New Roman"/>
          <w:sz w:val="22"/>
        </w:rPr>
        <w:t xml:space="preserve">vagy </w:t>
      </w:r>
      <w:r w:rsidR="00BC5E96" w:rsidRPr="00E47DF2">
        <w:rPr>
          <w:rFonts w:eastAsia="Times New Roman" w:cs="Times New Roman"/>
          <w:noProof/>
          <w:sz w:val="22"/>
        </w:rPr>
        <w:t xml:space="preserve">a 6.1 pontban felsorolt </w:t>
      </w:r>
      <w:r w:rsidR="00071B3A" w:rsidRPr="00E47DF2">
        <w:rPr>
          <w:rFonts w:cs="Times New Roman"/>
          <w:sz w:val="22"/>
        </w:rPr>
        <w:t>bármely segédanyagával</w:t>
      </w:r>
      <w:r w:rsidRPr="00E47DF2">
        <w:rPr>
          <w:rFonts w:cs="Times New Roman"/>
          <w:sz w:val="22"/>
        </w:rPr>
        <w:t xml:space="preserve"> szembeni túlérzékenység</w:t>
      </w:r>
      <w:r w:rsidR="00071B3A" w:rsidRPr="00E47DF2">
        <w:rPr>
          <w:rFonts w:cs="Times New Roman"/>
          <w:sz w:val="22"/>
        </w:rPr>
        <w:t xml:space="preserve"> esetén</w:t>
      </w:r>
      <w:r w:rsidRPr="00E47DF2">
        <w:rPr>
          <w:rFonts w:cs="Times New Roman"/>
          <w:sz w:val="22"/>
        </w:rPr>
        <w:t>.</w:t>
      </w:r>
    </w:p>
    <w:p w14:paraId="3AD35052" w14:textId="77777777" w:rsidR="00120F83" w:rsidRPr="00E47DF2" w:rsidRDefault="00120F83" w:rsidP="00FE361A">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00B00EAE" w:rsidRPr="00E47DF2">
        <w:rPr>
          <w:rFonts w:cs="Times New Roman"/>
          <w:sz w:val="22"/>
        </w:rPr>
        <w:tab/>
      </w:r>
      <w:r w:rsidRPr="00E47DF2">
        <w:rPr>
          <w:rFonts w:cs="Times New Roman"/>
          <w:sz w:val="22"/>
        </w:rPr>
        <w:t>aktív májbetegség</w:t>
      </w:r>
      <w:r w:rsidR="00071B3A" w:rsidRPr="00E47DF2">
        <w:rPr>
          <w:rFonts w:cs="Times New Roman"/>
          <w:sz w:val="22"/>
        </w:rPr>
        <w:t>ben szenvedő beteg</w:t>
      </w:r>
      <w:r w:rsidR="00D77FEE" w:rsidRPr="00E47DF2">
        <w:rPr>
          <w:rFonts w:cs="Times New Roman"/>
          <w:sz w:val="22"/>
        </w:rPr>
        <w:t>ek</w:t>
      </w:r>
      <w:r w:rsidR="00071B3A" w:rsidRPr="00E47DF2">
        <w:rPr>
          <w:rFonts w:cs="Times New Roman"/>
          <w:sz w:val="22"/>
        </w:rPr>
        <w:t>nél</w:t>
      </w:r>
      <w:r w:rsidRPr="00E47DF2">
        <w:rPr>
          <w:rFonts w:cs="Times New Roman"/>
          <w:sz w:val="22"/>
        </w:rPr>
        <w:t>, beleértve a tartós, ismeretlen eredetű szérum transzaminázszint</w:t>
      </w:r>
      <w:r w:rsidR="00D77FEE" w:rsidRPr="00E47DF2">
        <w:rPr>
          <w:rFonts w:cs="Times New Roman"/>
          <w:sz w:val="22"/>
        </w:rPr>
        <w:t>-</w:t>
      </w:r>
      <w:r w:rsidRPr="00E47DF2">
        <w:rPr>
          <w:rFonts w:cs="Times New Roman"/>
          <w:sz w:val="22"/>
        </w:rPr>
        <w:t>emelkedést, valamint bármilyen szérum transzaminázszint</w:t>
      </w:r>
      <w:r w:rsidR="00306818" w:rsidRPr="00E47DF2">
        <w:rPr>
          <w:rFonts w:cs="Times New Roman"/>
          <w:sz w:val="22"/>
        </w:rPr>
        <w:t>-</w:t>
      </w:r>
      <w:r w:rsidRPr="00E47DF2">
        <w:rPr>
          <w:rFonts w:cs="Times New Roman"/>
          <w:sz w:val="22"/>
        </w:rPr>
        <w:t>emelkedést, amennyiben az a nor</w:t>
      </w:r>
      <w:r w:rsidR="00C10751">
        <w:rPr>
          <w:rFonts w:cs="Times New Roman"/>
          <w:sz w:val="22"/>
        </w:rPr>
        <w:t>málért</w:t>
      </w:r>
      <w:r w:rsidRPr="00E47DF2">
        <w:rPr>
          <w:rFonts w:cs="Times New Roman"/>
          <w:sz w:val="22"/>
        </w:rPr>
        <w:t>ék felső határának (</w:t>
      </w:r>
      <w:r w:rsidR="00EB0EA9" w:rsidRPr="00E47DF2">
        <w:rPr>
          <w:rFonts w:cs="Times New Roman"/>
          <w:sz w:val="22"/>
        </w:rPr>
        <w:t>Upper L</w:t>
      </w:r>
      <w:r w:rsidR="00171BD7" w:rsidRPr="00E47DF2">
        <w:rPr>
          <w:rFonts w:cs="Times New Roman"/>
          <w:sz w:val="22"/>
        </w:rPr>
        <w:t>imit</w:t>
      </w:r>
      <w:r w:rsidR="00EB0EA9" w:rsidRPr="00E47DF2">
        <w:rPr>
          <w:rFonts w:cs="Times New Roman"/>
          <w:sz w:val="22"/>
        </w:rPr>
        <w:t xml:space="preserve"> of Normal</w:t>
      </w:r>
      <w:r w:rsidR="00475552" w:rsidRPr="00E47DF2">
        <w:rPr>
          <w:rFonts w:cs="Times New Roman"/>
          <w:sz w:val="22"/>
        </w:rPr>
        <w:t>, ULN</w:t>
      </w:r>
      <w:r w:rsidRPr="00E47DF2">
        <w:rPr>
          <w:rFonts w:cs="Times New Roman"/>
          <w:sz w:val="22"/>
        </w:rPr>
        <w:t>) háromszorosát meghaladja.</w:t>
      </w:r>
    </w:p>
    <w:p w14:paraId="57BD3414" w14:textId="77777777" w:rsidR="00120F83" w:rsidRPr="00E47DF2" w:rsidRDefault="00120F83" w:rsidP="00E47DF2">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t>terhesség és szoptatás ideje alatt, illetve, ha a fogamzóképes nő nem védekezik megfelelő fogamzásgátló módszerrel.</w:t>
      </w:r>
    </w:p>
    <w:p w14:paraId="1083B863" w14:textId="77777777" w:rsidR="00FB4CA0" w:rsidRPr="00E47DF2" w:rsidRDefault="00FB4CA0" w:rsidP="00E47DF2">
      <w:pPr>
        <w:widowControl w:val="0"/>
        <w:tabs>
          <w:tab w:val="left" w:pos="567"/>
        </w:tabs>
        <w:autoSpaceDE w:val="0"/>
        <w:autoSpaceDN w:val="0"/>
        <w:adjustRightInd w:val="0"/>
        <w:rPr>
          <w:rFonts w:cs="Times New Roman"/>
          <w:sz w:val="22"/>
        </w:rPr>
      </w:pPr>
      <w:r w:rsidRPr="00E47DF2">
        <w:rPr>
          <w:rFonts w:cs="Times New Roman"/>
          <w:sz w:val="22"/>
        </w:rPr>
        <w:t>-</w:t>
      </w:r>
      <w:r w:rsidRPr="00E47DF2">
        <w:rPr>
          <w:rFonts w:cs="Times New Roman"/>
          <w:sz w:val="22"/>
        </w:rPr>
        <w:tab/>
        <w:t>súlyos vesekárosodás esetén (</w:t>
      </w:r>
      <w:r w:rsidR="00086DE9" w:rsidRPr="00E47DF2">
        <w:rPr>
          <w:rFonts w:cs="Times New Roman"/>
          <w:sz w:val="22"/>
        </w:rPr>
        <w:t>kreatinin</w:t>
      </w:r>
      <w:r w:rsidR="00086DE9">
        <w:rPr>
          <w:rFonts w:cs="Times New Roman"/>
          <w:sz w:val="22"/>
        </w:rPr>
        <w:t>-</w:t>
      </w:r>
      <w:r w:rsidRPr="00E47DF2">
        <w:rPr>
          <w:rFonts w:cs="Times New Roman"/>
          <w:sz w:val="22"/>
        </w:rPr>
        <w:t>clearance &lt;</w:t>
      </w:r>
      <w:r w:rsidR="00263A4C" w:rsidRPr="00E47DF2">
        <w:rPr>
          <w:rFonts w:cs="Times New Roman"/>
          <w:sz w:val="22"/>
        </w:rPr>
        <w:t> </w:t>
      </w:r>
      <w:r w:rsidRPr="00E47DF2">
        <w:rPr>
          <w:rFonts w:cs="Times New Roman"/>
          <w:sz w:val="22"/>
        </w:rPr>
        <w:t>30 ml/perc).</w:t>
      </w:r>
    </w:p>
    <w:p w14:paraId="28456EA1" w14:textId="77777777" w:rsidR="00FB4CA0" w:rsidRDefault="00FB4CA0" w:rsidP="00E47DF2">
      <w:pPr>
        <w:widowControl w:val="0"/>
        <w:tabs>
          <w:tab w:val="left" w:pos="567"/>
        </w:tabs>
        <w:autoSpaceDE w:val="0"/>
        <w:autoSpaceDN w:val="0"/>
        <w:adjustRightInd w:val="0"/>
        <w:rPr>
          <w:rFonts w:cs="Times New Roman"/>
          <w:sz w:val="22"/>
        </w:rPr>
      </w:pPr>
      <w:r w:rsidRPr="00E47DF2">
        <w:rPr>
          <w:rFonts w:cs="Times New Roman"/>
          <w:sz w:val="22"/>
        </w:rPr>
        <w:t>-</w:t>
      </w:r>
      <w:r w:rsidRPr="00E47DF2">
        <w:rPr>
          <w:rFonts w:cs="Times New Roman"/>
          <w:sz w:val="22"/>
        </w:rPr>
        <w:tab/>
        <w:t>myopathiában szenvedő betegeknél.</w:t>
      </w:r>
    </w:p>
    <w:p w14:paraId="0AB1E6F7" w14:textId="77777777" w:rsidR="00D90886" w:rsidRPr="00E47DF2" w:rsidRDefault="00D90886" w:rsidP="00D90886">
      <w:pPr>
        <w:widowControl w:val="0"/>
        <w:tabs>
          <w:tab w:val="left" w:pos="567"/>
        </w:tabs>
        <w:autoSpaceDE w:val="0"/>
        <w:autoSpaceDN w:val="0"/>
        <w:adjustRightInd w:val="0"/>
        <w:ind w:left="567" w:hanging="567"/>
        <w:rPr>
          <w:rFonts w:cs="Times New Roman"/>
          <w:sz w:val="22"/>
        </w:rPr>
      </w:pPr>
      <w:r>
        <w:rPr>
          <w:rFonts w:cs="Times New Roman"/>
          <w:sz w:val="22"/>
        </w:rPr>
        <w:t>-</w:t>
      </w:r>
      <w:r>
        <w:rPr>
          <w:rFonts w:cs="Times New Roman"/>
          <w:sz w:val="22"/>
        </w:rPr>
        <w:tab/>
      </w:r>
      <w:r>
        <w:rPr>
          <w:sz w:val="22"/>
        </w:rPr>
        <w:t>olyan betegeknél, akiket egyidejűleg s</w:t>
      </w:r>
      <w:r w:rsidRPr="00C8721C">
        <w:rPr>
          <w:sz w:val="22"/>
        </w:rPr>
        <w:t>zofoszbuvir/velpataszvir/voxilaprevir</w:t>
      </w:r>
      <w:r>
        <w:rPr>
          <w:sz w:val="22"/>
        </w:rPr>
        <w:t xml:space="preserve"> kombinációjával kezelnek (lásd 4.5. pont).</w:t>
      </w:r>
    </w:p>
    <w:p w14:paraId="65F6485A" w14:textId="77777777" w:rsidR="00FB4CA0" w:rsidRPr="00E47DF2" w:rsidRDefault="00FB4CA0" w:rsidP="00E47DF2">
      <w:pPr>
        <w:widowControl w:val="0"/>
        <w:tabs>
          <w:tab w:val="left" w:pos="567"/>
        </w:tabs>
        <w:autoSpaceDE w:val="0"/>
        <w:autoSpaceDN w:val="0"/>
        <w:adjustRightInd w:val="0"/>
        <w:rPr>
          <w:rFonts w:cs="Times New Roman"/>
          <w:sz w:val="22"/>
        </w:rPr>
      </w:pPr>
      <w:r w:rsidRPr="00E47DF2">
        <w:rPr>
          <w:rFonts w:cs="Times New Roman"/>
          <w:sz w:val="22"/>
        </w:rPr>
        <w:t>-</w:t>
      </w:r>
      <w:r w:rsidRPr="00E47DF2">
        <w:rPr>
          <w:rFonts w:cs="Times New Roman"/>
          <w:sz w:val="22"/>
        </w:rPr>
        <w:tab/>
        <w:t>ciklosporin egyidejű adásakor (lásd 4.4, 4.5 és</w:t>
      </w:r>
      <w:r w:rsidRPr="00E47DF2">
        <w:rPr>
          <w:rFonts w:cs="Times New Roman"/>
          <w:spacing w:val="-7"/>
          <w:sz w:val="22"/>
        </w:rPr>
        <w:t xml:space="preserve"> </w:t>
      </w:r>
      <w:r w:rsidRPr="00E47DF2">
        <w:rPr>
          <w:rFonts w:cs="Times New Roman"/>
          <w:sz w:val="22"/>
        </w:rPr>
        <w:t>5.2 pont).</w:t>
      </w:r>
    </w:p>
    <w:p w14:paraId="34428E7F" w14:textId="77777777" w:rsidR="00120F83" w:rsidRPr="00E47DF2" w:rsidRDefault="00120F83" w:rsidP="00E47DF2">
      <w:pPr>
        <w:widowControl w:val="0"/>
        <w:tabs>
          <w:tab w:val="left" w:pos="567"/>
        </w:tabs>
        <w:autoSpaceDE w:val="0"/>
        <w:autoSpaceDN w:val="0"/>
        <w:adjustRightInd w:val="0"/>
        <w:rPr>
          <w:rFonts w:cs="Times New Roman"/>
          <w:sz w:val="22"/>
        </w:rPr>
      </w:pPr>
    </w:p>
    <w:p w14:paraId="786163E4" w14:textId="77777777" w:rsidR="00120F83" w:rsidRPr="00E47DF2" w:rsidRDefault="00120F83" w:rsidP="00E47DF2">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4.4</w:t>
      </w:r>
      <w:r w:rsidRPr="00E47DF2">
        <w:rPr>
          <w:rFonts w:cs="Times New Roman"/>
          <w:b/>
          <w:bCs/>
          <w:sz w:val="22"/>
        </w:rPr>
        <w:tab/>
        <w:t>Különleges figyelmeztetések és az alkalmazással kapcsolatos óvintézkedések</w:t>
      </w:r>
    </w:p>
    <w:p w14:paraId="4B422627" w14:textId="77777777" w:rsidR="00120F83" w:rsidRPr="00E47DF2" w:rsidRDefault="00120F83" w:rsidP="00E47DF2">
      <w:pPr>
        <w:widowControl w:val="0"/>
        <w:tabs>
          <w:tab w:val="left" w:pos="567"/>
        </w:tabs>
        <w:autoSpaceDE w:val="0"/>
        <w:autoSpaceDN w:val="0"/>
        <w:adjustRightInd w:val="0"/>
        <w:ind w:left="567" w:hanging="567"/>
        <w:rPr>
          <w:rFonts w:cs="Times New Roman"/>
          <w:sz w:val="22"/>
        </w:rPr>
      </w:pPr>
    </w:p>
    <w:p w14:paraId="43BE779D" w14:textId="77777777" w:rsidR="003E236B" w:rsidRPr="002C6B9D" w:rsidRDefault="003E236B" w:rsidP="003E236B">
      <w:pPr>
        <w:autoSpaceDE w:val="0"/>
        <w:autoSpaceDN w:val="0"/>
        <w:adjustRightInd w:val="0"/>
        <w:rPr>
          <w:rFonts w:cs="Times New Roman"/>
          <w:sz w:val="22"/>
          <w:u w:val="single"/>
        </w:rPr>
      </w:pPr>
      <w:r w:rsidRPr="002C6B9D">
        <w:rPr>
          <w:rFonts w:cs="Times New Roman"/>
          <w:sz w:val="22"/>
          <w:u w:val="single"/>
        </w:rPr>
        <w:t>Súlyos, bőrt érintő mellékhatások</w:t>
      </w:r>
    </w:p>
    <w:p w14:paraId="7CFFACE1" w14:textId="77777777" w:rsidR="003E236B" w:rsidRPr="002C6B9D" w:rsidRDefault="003E236B" w:rsidP="003E236B">
      <w:pPr>
        <w:autoSpaceDE w:val="0"/>
        <w:autoSpaceDN w:val="0"/>
        <w:adjustRightInd w:val="0"/>
        <w:rPr>
          <w:rFonts w:cs="Times New Roman"/>
          <w:sz w:val="22"/>
        </w:rPr>
      </w:pPr>
      <w:r w:rsidRPr="002C6B9D">
        <w:rPr>
          <w:rFonts w:cs="Times New Roman"/>
          <w:sz w:val="22"/>
        </w:rPr>
        <w:t>A rozuvasztatin kezeléssel kapcsolatban súlyos, bőrt érintő mellékhatásokat jelentettek, beleértve a Stevens–Johnson-szindrómát (SJS) és az eosinoph</w:t>
      </w:r>
      <w:r w:rsidR="004C69D1">
        <w:rPr>
          <w:rFonts w:cs="Times New Roman"/>
          <w:sz w:val="22"/>
        </w:rPr>
        <w:t>i</w:t>
      </w:r>
      <w:r w:rsidRPr="002C6B9D">
        <w:rPr>
          <w:rFonts w:cs="Times New Roman"/>
          <w:sz w:val="22"/>
        </w:rPr>
        <w:t>liával és szisztémás tünetekkel járó gyógyszerreakciót (drug reaction with eosinophilia and systemic symptoms DRESS) is, amely életveszélyes vagy halálos kimenetű is lehet</w:t>
      </w:r>
      <w:r w:rsidR="00C75884">
        <w:rPr>
          <w:rFonts w:cs="Times New Roman"/>
          <w:sz w:val="22"/>
        </w:rPr>
        <w:t xml:space="preserve"> (lásd </w:t>
      </w:r>
      <w:r w:rsidR="00C75884" w:rsidRPr="00C75884">
        <w:rPr>
          <w:rFonts w:cs="Times New Roman"/>
          <w:sz w:val="22"/>
        </w:rPr>
        <w:t>4.8 pont)</w:t>
      </w:r>
      <w:r w:rsidRPr="002C6B9D">
        <w:rPr>
          <w:rFonts w:cs="Times New Roman"/>
          <w:sz w:val="22"/>
        </w:rPr>
        <w:t xml:space="preserve">. A beteget a gyógyszer rendelésekor tájékoztatni kell a súlyos bőrreakciók jeleiről és tüneteiről, továbbá szoros felügyelet szükséges. Amennyiben ezen reakciókra utaló jelek és tünetek jelentkeznek a </w:t>
      </w:r>
      <w:r w:rsidRPr="00E47DF2">
        <w:rPr>
          <w:rFonts w:cs="Times New Roman"/>
          <w:sz w:val="22"/>
        </w:rPr>
        <w:t>Co-</w:t>
      </w:r>
      <w:r w:rsidRPr="002C6B9D">
        <w:rPr>
          <w:rFonts w:cs="Times New Roman"/>
          <w:sz w:val="22"/>
        </w:rPr>
        <w:t>Xeter alkalmazását azonnal fel kell függeszteni, és más kezelés lehetőségét kell megfontolni.</w:t>
      </w:r>
    </w:p>
    <w:p w14:paraId="779834B0" w14:textId="77777777" w:rsidR="003E236B" w:rsidRPr="002C6B9D" w:rsidRDefault="003E236B" w:rsidP="003E236B">
      <w:pPr>
        <w:widowControl w:val="0"/>
        <w:autoSpaceDE w:val="0"/>
        <w:autoSpaceDN w:val="0"/>
        <w:adjustRightInd w:val="0"/>
        <w:rPr>
          <w:rFonts w:cs="Times New Roman"/>
          <w:sz w:val="22"/>
        </w:rPr>
      </w:pPr>
      <w:r w:rsidRPr="002C6B9D">
        <w:rPr>
          <w:rFonts w:cs="Times New Roman"/>
          <w:sz w:val="22"/>
        </w:rPr>
        <w:t xml:space="preserve">Ha a betegnél súlyos mellékhatás – például SJS vagy DRESS – jelentkezik a </w:t>
      </w:r>
      <w:r w:rsidRPr="00E47DF2">
        <w:rPr>
          <w:rFonts w:cs="Times New Roman"/>
          <w:sz w:val="22"/>
        </w:rPr>
        <w:t>Co-</w:t>
      </w:r>
      <w:r w:rsidRPr="002C6B9D">
        <w:rPr>
          <w:rFonts w:cs="Times New Roman"/>
          <w:sz w:val="22"/>
        </w:rPr>
        <w:t xml:space="preserve">Xeter alkalmazása során, akkor ezeknél a betegnél a </w:t>
      </w:r>
      <w:r w:rsidRPr="00E47DF2">
        <w:rPr>
          <w:rFonts w:cs="Times New Roman"/>
          <w:sz w:val="22"/>
        </w:rPr>
        <w:t>Co-</w:t>
      </w:r>
      <w:r w:rsidRPr="002C6B9D">
        <w:rPr>
          <w:rFonts w:cs="Times New Roman"/>
          <w:sz w:val="22"/>
        </w:rPr>
        <w:t>Xeter kezelés újrakezdése a későbbiekben is tilos.</w:t>
      </w:r>
    </w:p>
    <w:p w14:paraId="252A3502" w14:textId="77777777" w:rsidR="003E236B" w:rsidRDefault="003E236B" w:rsidP="002C2D0F">
      <w:pPr>
        <w:widowControl w:val="0"/>
        <w:tabs>
          <w:tab w:val="left" w:pos="567"/>
        </w:tabs>
        <w:autoSpaceDE w:val="0"/>
        <w:autoSpaceDN w:val="0"/>
        <w:adjustRightInd w:val="0"/>
        <w:rPr>
          <w:rFonts w:cs="Times New Roman"/>
          <w:sz w:val="22"/>
          <w:u w:val="single"/>
        </w:rPr>
      </w:pPr>
    </w:p>
    <w:p w14:paraId="5F4044F2" w14:textId="77777777" w:rsidR="00120F83" w:rsidRPr="00E47DF2" w:rsidRDefault="00120F83" w:rsidP="002C2D0F">
      <w:pPr>
        <w:widowControl w:val="0"/>
        <w:tabs>
          <w:tab w:val="left" w:pos="567"/>
        </w:tabs>
        <w:autoSpaceDE w:val="0"/>
        <w:autoSpaceDN w:val="0"/>
        <w:adjustRightInd w:val="0"/>
        <w:rPr>
          <w:rFonts w:cs="Times New Roman"/>
          <w:sz w:val="22"/>
          <w:u w:val="single"/>
        </w:rPr>
      </w:pPr>
      <w:r w:rsidRPr="00E47DF2">
        <w:rPr>
          <w:rFonts w:cs="Times New Roman"/>
          <w:sz w:val="22"/>
          <w:u w:val="single"/>
        </w:rPr>
        <w:t>A vázizomzatra kifejtett hatások</w:t>
      </w:r>
    </w:p>
    <w:p w14:paraId="3FA1F319" w14:textId="77777777" w:rsidR="0067353F"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 xml:space="preserve">A vázizmok érintettségéről </w:t>
      </w:r>
      <w:r w:rsidR="00C16EAB" w:rsidRPr="00E47DF2">
        <w:rPr>
          <w:rFonts w:cs="Times New Roman"/>
          <w:sz w:val="22"/>
        </w:rPr>
        <w:t>–</w:t>
      </w:r>
      <w:r w:rsidRPr="00E47DF2">
        <w:rPr>
          <w:rFonts w:cs="Times New Roman"/>
          <w:sz w:val="22"/>
        </w:rPr>
        <w:t xml:space="preserve"> mint </w:t>
      </w:r>
      <w:r w:rsidR="00DB0AD7">
        <w:rPr>
          <w:rFonts w:cs="Times New Roman"/>
          <w:sz w:val="22"/>
        </w:rPr>
        <w:t>például</w:t>
      </w:r>
      <w:r w:rsidRPr="00E47DF2">
        <w:rPr>
          <w:rFonts w:cs="Times New Roman"/>
          <w:sz w:val="22"/>
        </w:rPr>
        <w:t xml:space="preserve"> myalgia, myopathia és ritkán rhabdomyol</w:t>
      </w:r>
      <w:r w:rsidR="0010015E" w:rsidRPr="00E47DF2">
        <w:rPr>
          <w:rFonts w:cs="Times New Roman"/>
          <w:sz w:val="22"/>
        </w:rPr>
        <w:t>y</w:t>
      </w:r>
      <w:r w:rsidRPr="00E47DF2">
        <w:rPr>
          <w:rFonts w:cs="Times New Roman"/>
          <w:sz w:val="22"/>
        </w:rPr>
        <w:t xml:space="preserve">sis </w:t>
      </w:r>
      <w:r w:rsidR="00C16EAB" w:rsidRPr="00E47DF2">
        <w:rPr>
          <w:rFonts w:cs="Times New Roman"/>
          <w:sz w:val="22"/>
        </w:rPr>
        <w:t>–</w:t>
      </w:r>
      <w:r w:rsidRPr="00E47DF2">
        <w:rPr>
          <w:rFonts w:cs="Times New Roman"/>
          <w:sz w:val="22"/>
        </w:rPr>
        <w:t xml:space="preserve"> számoltak be a </w:t>
      </w:r>
      <w:r w:rsidR="00F5561A" w:rsidRPr="00E47DF2">
        <w:rPr>
          <w:rFonts w:cs="Times New Roman"/>
          <w:sz w:val="22"/>
        </w:rPr>
        <w:t xml:space="preserve">rozuvasztatinnal </w:t>
      </w:r>
      <w:r w:rsidRPr="00E47DF2">
        <w:rPr>
          <w:rFonts w:cs="Times New Roman"/>
          <w:sz w:val="22"/>
        </w:rPr>
        <w:t xml:space="preserve">kezelt betegek esetében, </w:t>
      </w:r>
      <w:r w:rsidR="0010015E" w:rsidRPr="00E47DF2">
        <w:rPr>
          <w:rFonts w:cs="Times New Roman"/>
          <w:sz w:val="22"/>
        </w:rPr>
        <w:t xml:space="preserve">az összes </w:t>
      </w:r>
      <w:r w:rsidRPr="00E47DF2">
        <w:rPr>
          <w:rFonts w:cs="Times New Roman"/>
          <w:sz w:val="22"/>
        </w:rPr>
        <w:t>dózis, de különösen 20</w:t>
      </w:r>
      <w:r w:rsidR="0010015E" w:rsidRPr="00E47DF2">
        <w:rPr>
          <w:rFonts w:cs="Times New Roman"/>
          <w:sz w:val="22"/>
        </w:rPr>
        <w:t> </w:t>
      </w:r>
      <w:r w:rsidRPr="00E47DF2">
        <w:rPr>
          <w:rFonts w:cs="Times New Roman"/>
          <w:sz w:val="22"/>
        </w:rPr>
        <w:t>mg-n</w:t>
      </w:r>
      <w:r w:rsidR="0067353F" w:rsidRPr="00E47DF2">
        <w:rPr>
          <w:rFonts w:cs="Times New Roman"/>
          <w:sz w:val="22"/>
        </w:rPr>
        <w:t>ál nagyobb adag alkalmazásakor.</w:t>
      </w:r>
    </w:p>
    <w:p w14:paraId="42F7D13C" w14:textId="77777777" w:rsidR="001F6669" w:rsidRPr="00D048E1" w:rsidRDefault="001F6669" w:rsidP="003F43EC">
      <w:pPr>
        <w:widowControl w:val="0"/>
        <w:tabs>
          <w:tab w:val="left" w:pos="567"/>
        </w:tabs>
        <w:autoSpaceDE w:val="0"/>
        <w:autoSpaceDN w:val="0"/>
        <w:adjustRightInd w:val="0"/>
        <w:rPr>
          <w:rFonts w:cs="Times New Roman"/>
          <w:sz w:val="22"/>
        </w:rPr>
      </w:pPr>
      <w:r w:rsidRPr="00E47DF2">
        <w:rPr>
          <w:rFonts w:cs="Times New Roman"/>
          <w:sz w:val="22"/>
        </w:rPr>
        <w:t xml:space="preserve">Az ezetimib forgalomba hozatalát követően beszámoltak myopathiáról és rhabdomyolysisről. </w:t>
      </w:r>
      <w:r w:rsidR="00086DE9">
        <w:rPr>
          <w:rFonts w:cs="Times New Roman"/>
          <w:sz w:val="22"/>
        </w:rPr>
        <w:t>R</w:t>
      </w:r>
      <w:r w:rsidRPr="00E47DF2">
        <w:rPr>
          <w:rFonts w:cs="Times New Roman"/>
          <w:sz w:val="22"/>
        </w:rPr>
        <w:t xml:space="preserve">habdomyolysisről </w:t>
      </w:r>
      <w:r w:rsidR="00086DE9">
        <w:rPr>
          <w:rFonts w:cs="Times New Roman"/>
          <w:sz w:val="22"/>
        </w:rPr>
        <w:t xml:space="preserve">azonban </w:t>
      </w:r>
      <w:r w:rsidRPr="00E47DF2">
        <w:rPr>
          <w:rFonts w:cs="Times New Roman"/>
          <w:sz w:val="22"/>
        </w:rPr>
        <w:t>csak nagyon ritkán számoltak be ezetimibet önmagában adva, és nagyon ritkán az ezetimibet olyan szerekkel együtt alkalmazva, amelyeknél a rhabdomyolysis kialakulásának fokozott a kockázata.</w:t>
      </w:r>
      <w:r w:rsidR="00097117" w:rsidRPr="00E47DF2">
        <w:rPr>
          <w:rFonts w:cs="Times New Roman"/>
          <w:sz w:val="22"/>
        </w:rPr>
        <w:t xml:space="preserve"> </w:t>
      </w:r>
      <w:r w:rsidR="00097117" w:rsidRPr="00D048E1">
        <w:rPr>
          <w:rFonts w:cs="Times New Roman"/>
          <w:sz w:val="22"/>
        </w:rPr>
        <w:t>Rhabdomyolysis nagyon ritka eseteit jelentették ezetimib és HMG</w:t>
      </w:r>
      <w:r w:rsidR="007E0872">
        <w:rPr>
          <w:rFonts w:cs="Times New Roman"/>
          <w:sz w:val="22"/>
        </w:rPr>
        <w:noBreakHyphen/>
      </w:r>
      <w:r w:rsidR="00097117" w:rsidRPr="00D048E1">
        <w:rPr>
          <w:rFonts w:cs="Times New Roman"/>
          <w:sz w:val="22"/>
        </w:rPr>
        <w:t>CoA</w:t>
      </w:r>
      <w:r w:rsidR="007E0872">
        <w:rPr>
          <w:rFonts w:cs="Times New Roman"/>
          <w:sz w:val="22"/>
        </w:rPr>
        <w:noBreakHyphen/>
      </w:r>
      <w:r w:rsidR="00097117" w:rsidRPr="00D048E1">
        <w:rPr>
          <w:rFonts w:cs="Times New Roman"/>
          <w:sz w:val="22"/>
        </w:rPr>
        <w:t>reduktáz</w:t>
      </w:r>
      <w:r w:rsidR="007E0872">
        <w:rPr>
          <w:rFonts w:cs="Times New Roman"/>
          <w:sz w:val="22"/>
        </w:rPr>
        <w:t>-</w:t>
      </w:r>
      <w:r w:rsidR="00097117" w:rsidRPr="00D048E1">
        <w:rPr>
          <w:rFonts w:cs="Times New Roman"/>
          <w:sz w:val="22"/>
        </w:rPr>
        <w:t>gátlók kombinációjának alkalmazásakor. A farmakodinámiás interakció lehetősége nem zárható ki (lásd 4.5 pont).</w:t>
      </w:r>
    </w:p>
    <w:p w14:paraId="3822CBC1" w14:textId="77777777" w:rsidR="00097117" w:rsidRPr="00FE361A" w:rsidRDefault="00097117" w:rsidP="008F6430">
      <w:pPr>
        <w:widowControl w:val="0"/>
        <w:tabs>
          <w:tab w:val="left" w:pos="567"/>
        </w:tabs>
        <w:autoSpaceDE w:val="0"/>
        <w:autoSpaceDN w:val="0"/>
        <w:adjustRightInd w:val="0"/>
        <w:rPr>
          <w:rFonts w:cs="Times New Roman"/>
          <w:sz w:val="22"/>
        </w:rPr>
      </w:pPr>
    </w:p>
    <w:p w14:paraId="29EF869A" w14:textId="77777777" w:rsidR="00097117" w:rsidRPr="00E47DF2" w:rsidRDefault="00097117" w:rsidP="008F6430">
      <w:pPr>
        <w:widowControl w:val="0"/>
        <w:tabs>
          <w:tab w:val="left" w:pos="567"/>
        </w:tabs>
        <w:autoSpaceDE w:val="0"/>
        <w:autoSpaceDN w:val="0"/>
        <w:adjustRightInd w:val="0"/>
        <w:rPr>
          <w:rFonts w:cs="Times New Roman"/>
          <w:sz w:val="22"/>
        </w:rPr>
      </w:pPr>
      <w:r w:rsidRPr="00E47DF2">
        <w:rPr>
          <w:rFonts w:cs="Times New Roman"/>
          <w:sz w:val="22"/>
        </w:rPr>
        <w:t xml:space="preserve">Ha myopathia gyanúja áll fenn az izomtünetek alapján, illetve bizonyított a kreatin-kináz szintje alapján, azonnal fel kell függeszteni az ezetimib, bármely sztatin, vagy bármely más említett szer alkalmazását, melyeket a beteg egyidejűleg szed. Minden beteget fel kell világosítani a myopathia veszélyéről, és meg kell kérni, hogy azonnal számoljon be bármilyen megmagyarázhatatlan izomfájdalomról, </w:t>
      </w:r>
      <w:r w:rsidR="00086DE9">
        <w:rPr>
          <w:rFonts w:cs="Times New Roman"/>
          <w:sz w:val="22"/>
        </w:rPr>
        <w:t>-</w:t>
      </w:r>
      <w:r w:rsidRPr="00E47DF2">
        <w:rPr>
          <w:rFonts w:cs="Times New Roman"/>
          <w:sz w:val="22"/>
        </w:rPr>
        <w:t>érzékenységről és izomgyengeségről (lásd 4.8 pont).</w:t>
      </w:r>
    </w:p>
    <w:p w14:paraId="650B9377" w14:textId="77777777" w:rsidR="00A72511" w:rsidRPr="00C603FC" w:rsidRDefault="00A72511" w:rsidP="00C603FC">
      <w:pPr>
        <w:widowControl w:val="0"/>
        <w:tabs>
          <w:tab w:val="left" w:pos="567"/>
        </w:tabs>
        <w:autoSpaceDE w:val="0"/>
        <w:autoSpaceDN w:val="0"/>
        <w:adjustRightInd w:val="0"/>
        <w:rPr>
          <w:rFonts w:cs="Times New Roman"/>
          <w:sz w:val="22"/>
        </w:rPr>
      </w:pPr>
    </w:p>
    <w:p w14:paraId="08252E0D" w14:textId="77777777" w:rsidR="00A72511" w:rsidRPr="00C603FC" w:rsidRDefault="004F025C" w:rsidP="001472C5">
      <w:pPr>
        <w:keepNext/>
        <w:widowControl w:val="0"/>
        <w:tabs>
          <w:tab w:val="left" w:pos="567"/>
        </w:tabs>
        <w:autoSpaceDE w:val="0"/>
        <w:autoSpaceDN w:val="0"/>
        <w:adjustRightInd w:val="0"/>
        <w:rPr>
          <w:rFonts w:cs="Times New Roman"/>
          <w:i/>
          <w:iCs/>
          <w:sz w:val="22"/>
        </w:rPr>
      </w:pPr>
      <w:r w:rsidRPr="004F025C">
        <w:rPr>
          <w:rFonts w:cs="Times New Roman"/>
          <w:i/>
          <w:iCs/>
          <w:sz w:val="22"/>
        </w:rPr>
        <w:lastRenderedPageBreak/>
        <w:t>Neuromuszkuláris hatások</w:t>
      </w:r>
    </w:p>
    <w:p w14:paraId="156458D4" w14:textId="77777777" w:rsidR="00A72511" w:rsidRDefault="00A72511" w:rsidP="00C603FC">
      <w:pPr>
        <w:keepNext/>
        <w:widowControl w:val="0"/>
        <w:tabs>
          <w:tab w:val="left" w:pos="567"/>
        </w:tabs>
        <w:autoSpaceDE w:val="0"/>
        <w:autoSpaceDN w:val="0"/>
        <w:adjustRightInd w:val="0"/>
        <w:rPr>
          <w:rFonts w:cs="Times New Roman"/>
          <w:sz w:val="22"/>
        </w:rPr>
      </w:pPr>
      <w:r w:rsidRPr="00C603FC">
        <w:rPr>
          <w:rFonts w:cs="Times New Roman"/>
          <w:sz w:val="22"/>
        </w:rPr>
        <w:t xml:space="preserve">Néhány esetben beszámoltak arról, hogy a sztatinok </w:t>
      </w:r>
      <w:r w:rsidRPr="00C603FC">
        <w:rPr>
          <w:rFonts w:cs="Times New Roman"/>
          <w:i/>
          <w:iCs/>
          <w:sz w:val="22"/>
        </w:rPr>
        <w:t>de novo</w:t>
      </w:r>
      <w:r w:rsidRPr="00C603FC">
        <w:rPr>
          <w:rFonts w:cs="Times New Roman"/>
          <w:sz w:val="22"/>
        </w:rPr>
        <w:t xml:space="preserve"> myasthenia gravist vagy ocularis myastheniát okoztak, illetve súlyosbították ezeket, ha már korábban is fennálltak (lásd 4.8 pont). A</w:t>
      </w:r>
      <w:r>
        <w:rPr>
          <w:rFonts w:cs="Times New Roman"/>
          <w:sz w:val="22"/>
        </w:rPr>
        <w:t xml:space="preserve"> </w:t>
      </w:r>
      <w:r w:rsidRPr="00E47DF2">
        <w:rPr>
          <w:rFonts w:cs="Times New Roman"/>
          <w:sz w:val="22"/>
        </w:rPr>
        <w:t>Co-</w:t>
      </w:r>
      <w:r w:rsidRPr="002C6B9D">
        <w:rPr>
          <w:rFonts w:cs="Times New Roman"/>
          <w:sz w:val="22"/>
        </w:rPr>
        <w:t>Xeter</w:t>
      </w:r>
      <w:r w:rsidRPr="00C603FC">
        <w:rPr>
          <w:rFonts w:cs="Times New Roman"/>
          <w:sz w:val="22"/>
        </w:rPr>
        <w:t xml:space="preserve"> alkalmazását le kell állítani, ha a tünetek súlyosbodnak. Beszámoltak a tünetek kiújulásáról, miután a beteg (ismét) alkalmazni kezdte ugyanazt vagy egy másik sztatint.</w:t>
      </w:r>
    </w:p>
    <w:p w14:paraId="45B08805" w14:textId="77777777" w:rsidR="00A72511" w:rsidRPr="00FE361A" w:rsidRDefault="00A72511" w:rsidP="00C603FC">
      <w:pPr>
        <w:widowControl w:val="0"/>
        <w:tabs>
          <w:tab w:val="left" w:pos="567"/>
        </w:tabs>
        <w:autoSpaceDE w:val="0"/>
        <w:autoSpaceDN w:val="0"/>
        <w:adjustRightInd w:val="0"/>
        <w:rPr>
          <w:rFonts w:cs="Times New Roman"/>
          <w:sz w:val="22"/>
        </w:rPr>
      </w:pPr>
    </w:p>
    <w:p w14:paraId="205EFAD7" w14:textId="77777777" w:rsidR="00120F83" w:rsidRPr="00E47DF2" w:rsidRDefault="00120F83" w:rsidP="003A5D69">
      <w:pPr>
        <w:keepNext/>
        <w:widowControl w:val="0"/>
        <w:tabs>
          <w:tab w:val="left" w:pos="567"/>
        </w:tabs>
        <w:autoSpaceDE w:val="0"/>
        <w:autoSpaceDN w:val="0"/>
        <w:adjustRightInd w:val="0"/>
        <w:rPr>
          <w:rFonts w:cs="Times New Roman"/>
          <w:i/>
          <w:iCs/>
          <w:sz w:val="22"/>
        </w:rPr>
      </w:pPr>
      <w:r w:rsidRPr="00E47DF2">
        <w:rPr>
          <w:rFonts w:cs="Times New Roman"/>
          <w:i/>
          <w:iCs/>
          <w:sz w:val="22"/>
        </w:rPr>
        <w:t>Kreatin</w:t>
      </w:r>
      <w:r w:rsidR="00F05F45" w:rsidRPr="00E47DF2">
        <w:rPr>
          <w:rFonts w:cs="Times New Roman"/>
          <w:i/>
          <w:iCs/>
          <w:sz w:val="22"/>
        </w:rPr>
        <w:t>-</w:t>
      </w:r>
      <w:r w:rsidR="00086DE9" w:rsidRPr="00E47DF2">
        <w:rPr>
          <w:rFonts w:cs="Times New Roman"/>
          <w:i/>
          <w:iCs/>
          <w:sz w:val="22"/>
        </w:rPr>
        <w:t>kináz</w:t>
      </w:r>
      <w:r w:rsidR="00086DE9">
        <w:rPr>
          <w:rFonts w:cs="Times New Roman"/>
          <w:i/>
          <w:iCs/>
          <w:sz w:val="22"/>
        </w:rPr>
        <w:t>-</w:t>
      </w:r>
      <w:r w:rsidRPr="00E47DF2">
        <w:rPr>
          <w:rFonts w:cs="Times New Roman"/>
          <w:i/>
          <w:iCs/>
          <w:sz w:val="22"/>
        </w:rPr>
        <w:t>szint ellenőrzése</w:t>
      </w:r>
    </w:p>
    <w:p w14:paraId="76C9C778" w14:textId="77777777" w:rsidR="00120F83" w:rsidRPr="00E47DF2" w:rsidRDefault="00BE452B" w:rsidP="00711898">
      <w:pPr>
        <w:widowControl w:val="0"/>
        <w:tabs>
          <w:tab w:val="left" w:pos="567"/>
        </w:tabs>
        <w:autoSpaceDE w:val="0"/>
        <w:autoSpaceDN w:val="0"/>
        <w:adjustRightInd w:val="0"/>
        <w:rPr>
          <w:rFonts w:cs="Times New Roman"/>
          <w:sz w:val="22"/>
        </w:rPr>
      </w:pPr>
      <w:r w:rsidRPr="00E47DF2">
        <w:rPr>
          <w:rFonts w:cs="Times New Roman"/>
          <w:sz w:val="22"/>
        </w:rPr>
        <w:t>A kreatin</w:t>
      </w:r>
      <w:r w:rsidR="00F01B89" w:rsidRPr="00E47DF2">
        <w:rPr>
          <w:rFonts w:cs="Times New Roman"/>
          <w:sz w:val="22"/>
        </w:rPr>
        <w:t>-</w:t>
      </w:r>
      <w:r w:rsidRPr="00E47DF2">
        <w:rPr>
          <w:rFonts w:cs="Times New Roman"/>
          <w:sz w:val="22"/>
        </w:rPr>
        <w:t>kináz-(CK)</w:t>
      </w:r>
      <w:r w:rsidR="00C97CF9" w:rsidRPr="00E47DF2">
        <w:rPr>
          <w:rFonts w:cs="Times New Roman"/>
          <w:sz w:val="22"/>
        </w:rPr>
        <w:t>-</w:t>
      </w:r>
      <w:r w:rsidRPr="00E47DF2">
        <w:rPr>
          <w:rFonts w:cs="Times New Roman"/>
          <w:sz w:val="22"/>
        </w:rPr>
        <w:t>szint ellenőrzése kimerítő edzést követően</w:t>
      </w:r>
      <w:r w:rsidR="00086DE9">
        <w:rPr>
          <w:rFonts w:cs="Times New Roman"/>
          <w:sz w:val="22"/>
        </w:rPr>
        <w:t>,</w:t>
      </w:r>
      <w:r w:rsidRPr="00E47DF2">
        <w:rPr>
          <w:rFonts w:cs="Times New Roman"/>
          <w:sz w:val="22"/>
        </w:rPr>
        <w:t xml:space="preserve"> vagy a CK-szint növekedésének egyéb kézenfekvő oka esetén nem javasolt, mert a mérési eredmény értékelésében félrevezető lehet.</w:t>
      </w:r>
    </w:p>
    <w:p w14:paraId="35F63DBB" w14:textId="77777777" w:rsidR="00120F83" w:rsidRPr="00E47DF2" w:rsidRDefault="00120F83" w:rsidP="00517527">
      <w:pPr>
        <w:widowControl w:val="0"/>
        <w:tabs>
          <w:tab w:val="left" w:pos="567"/>
        </w:tabs>
        <w:autoSpaceDE w:val="0"/>
        <w:autoSpaceDN w:val="0"/>
        <w:adjustRightInd w:val="0"/>
        <w:rPr>
          <w:rFonts w:cs="Times New Roman"/>
          <w:sz w:val="22"/>
        </w:rPr>
      </w:pPr>
      <w:r w:rsidRPr="00E47DF2">
        <w:rPr>
          <w:rFonts w:cs="Times New Roman"/>
          <w:sz w:val="22"/>
        </w:rPr>
        <w:t xml:space="preserve">Amennyiben a </w:t>
      </w:r>
      <w:r w:rsidR="007C5FEA" w:rsidRPr="00E47DF2">
        <w:rPr>
          <w:rFonts w:cs="Times New Roman"/>
          <w:sz w:val="22"/>
        </w:rPr>
        <w:t xml:space="preserve">kiindulási </w:t>
      </w:r>
      <w:r w:rsidRPr="00E47DF2">
        <w:rPr>
          <w:rFonts w:cs="Times New Roman"/>
          <w:sz w:val="22"/>
        </w:rPr>
        <w:t>CK</w:t>
      </w:r>
      <w:r w:rsidR="007C5FEA" w:rsidRPr="00E47DF2">
        <w:rPr>
          <w:rFonts w:cs="Times New Roman"/>
          <w:sz w:val="22"/>
        </w:rPr>
        <w:noBreakHyphen/>
      </w:r>
      <w:r w:rsidRPr="00E47DF2">
        <w:rPr>
          <w:rFonts w:cs="Times New Roman"/>
          <w:sz w:val="22"/>
        </w:rPr>
        <w:t>szint szignifikánsan emelkedett (&gt;</w:t>
      </w:r>
      <w:r w:rsidR="00263A4C" w:rsidRPr="00E47DF2">
        <w:rPr>
          <w:rFonts w:cs="Times New Roman"/>
          <w:sz w:val="22"/>
        </w:rPr>
        <w:t> </w:t>
      </w:r>
      <w:r w:rsidRPr="00E47DF2">
        <w:rPr>
          <w:rFonts w:cs="Times New Roman"/>
          <w:sz w:val="22"/>
        </w:rPr>
        <w:t>5</w:t>
      </w:r>
      <w:r w:rsidR="00086DE9">
        <w:rPr>
          <w:rFonts w:cs="Times New Roman"/>
          <w:sz w:val="22"/>
        </w:rPr>
        <w:t>×</w:t>
      </w:r>
      <w:r w:rsidRPr="00E47DF2">
        <w:rPr>
          <w:rFonts w:cs="Times New Roman"/>
          <w:sz w:val="22"/>
        </w:rPr>
        <w:t>ULN), 5-7</w:t>
      </w:r>
      <w:r w:rsidR="002C70D4" w:rsidRPr="00E47DF2">
        <w:rPr>
          <w:rFonts w:cs="Times New Roman"/>
          <w:sz w:val="22"/>
        </w:rPr>
        <w:t> </w:t>
      </w:r>
      <w:r w:rsidRPr="00E47DF2">
        <w:rPr>
          <w:rFonts w:cs="Times New Roman"/>
          <w:sz w:val="22"/>
        </w:rPr>
        <w:t>napon belül kontroll tesztet kell végezni. Ha a megismételt mérés a CK</w:t>
      </w:r>
      <w:r w:rsidR="007C5FEA" w:rsidRPr="00E47DF2">
        <w:rPr>
          <w:rFonts w:cs="Times New Roman"/>
          <w:sz w:val="22"/>
        </w:rPr>
        <w:noBreakHyphen/>
      </w:r>
      <w:r w:rsidRPr="00E47DF2">
        <w:rPr>
          <w:rFonts w:cs="Times New Roman"/>
          <w:sz w:val="22"/>
        </w:rPr>
        <w:t>szint &gt;</w:t>
      </w:r>
      <w:r w:rsidR="00263A4C" w:rsidRPr="00E47DF2">
        <w:rPr>
          <w:rFonts w:cs="Times New Roman"/>
          <w:sz w:val="22"/>
        </w:rPr>
        <w:t> </w:t>
      </w:r>
      <w:r w:rsidRPr="00E47DF2">
        <w:rPr>
          <w:rFonts w:cs="Times New Roman"/>
          <w:sz w:val="22"/>
        </w:rPr>
        <w:t>5</w:t>
      </w:r>
      <w:r w:rsidR="00086DE9">
        <w:rPr>
          <w:rFonts w:cs="Times New Roman"/>
          <w:sz w:val="22"/>
        </w:rPr>
        <w:t>×</w:t>
      </w:r>
      <w:r w:rsidRPr="00E47DF2">
        <w:rPr>
          <w:rFonts w:cs="Times New Roman"/>
          <w:sz w:val="22"/>
        </w:rPr>
        <w:t>ULN értékét erősíti meg, a kezelést nem szabad elkezdeni.</w:t>
      </w:r>
    </w:p>
    <w:p w14:paraId="42AB0194" w14:textId="77777777" w:rsidR="00120F83" w:rsidRPr="00E47DF2" w:rsidRDefault="00120F83" w:rsidP="00D467FF">
      <w:pPr>
        <w:widowControl w:val="0"/>
        <w:tabs>
          <w:tab w:val="left" w:pos="567"/>
        </w:tabs>
        <w:autoSpaceDE w:val="0"/>
        <w:autoSpaceDN w:val="0"/>
        <w:adjustRightInd w:val="0"/>
        <w:rPr>
          <w:rFonts w:cs="Times New Roman"/>
          <w:sz w:val="22"/>
        </w:rPr>
      </w:pPr>
    </w:p>
    <w:p w14:paraId="35687205" w14:textId="77777777" w:rsidR="00120F83" w:rsidRPr="00E47DF2" w:rsidRDefault="00120F83" w:rsidP="0080169F">
      <w:pPr>
        <w:widowControl w:val="0"/>
        <w:tabs>
          <w:tab w:val="left" w:pos="567"/>
        </w:tabs>
        <w:autoSpaceDE w:val="0"/>
        <w:autoSpaceDN w:val="0"/>
        <w:adjustRightInd w:val="0"/>
        <w:rPr>
          <w:rFonts w:cs="Times New Roman"/>
          <w:i/>
          <w:iCs/>
          <w:sz w:val="22"/>
        </w:rPr>
      </w:pPr>
      <w:r w:rsidRPr="00E47DF2">
        <w:rPr>
          <w:rFonts w:cs="Times New Roman"/>
          <w:i/>
          <w:iCs/>
          <w:sz w:val="22"/>
        </w:rPr>
        <w:t>A kezelés megkezdése előtt</w:t>
      </w:r>
    </w:p>
    <w:p w14:paraId="02EAE8D6" w14:textId="77777777" w:rsidR="00120F83" w:rsidRPr="00E47DF2" w:rsidRDefault="00120F83" w:rsidP="00F171CA">
      <w:pPr>
        <w:widowControl w:val="0"/>
        <w:tabs>
          <w:tab w:val="left" w:pos="567"/>
        </w:tabs>
        <w:autoSpaceDE w:val="0"/>
        <w:autoSpaceDN w:val="0"/>
        <w:adjustRightInd w:val="0"/>
        <w:rPr>
          <w:rFonts w:cs="Times New Roman"/>
          <w:sz w:val="22"/>
        </w:rPr>
      </w:pPr>
      <w:r w:rsidRPr="00E47DF2">
        <w:rPr>
          <w:rFonts w:cs="Times New Roman"/>
          <w:sz w:val="22"/>
        </w:rPr>
        <w:t>A</w:t>
      </w:r>
      <w:r w:rsidR="00097117" w:rsidRPr="00E47DF2">
        <w:rPr>
          <w:rFonts w:cs="Times New Roman"/>
          <w:sz w:val="22"/>
        </w:rPr>
        <w:t xml:space="preserve"> Co-Xeter</w:t>
      </w:r>
      <w:r w:rsidR="00743209" w:rsidRPr="00E47DF2">
        <w:rPr>
          <w:rFonts w:cs="Times New Roman"/>
          <w:sz w:val="22"/>
        </w:rPr>
        <w:t>-</w:t>
      </w:r>
      <w:r w:rsidRPr="00E47DF2">
        <w:rPr>
          <w:rFonts w:cs="Times New Roman"/>
          <w:sz w:val="22"/>
        </w:rPr>
        <w:t xml:space="preserve">t csakúgy, mint </w:t>
      </w:r>
      <w:r w:rsidR="00DF0048" w:rsidRPr="00E47DF2">
        <w:rPr>
          <w:rFonts w:cs="Times New Roman"/>
          <w:sz w:val="22"/>
        </w:rPr>
        <w:t xml:space="preserve">a többi </w:t>
      </w:r>
      <w:r w:rsidRPr="00E47DF2">
        <w:rPr>
          <w:rFonts w:cs="Times New Roman"/>
          <w:sz w:val="22"/>
        </w:rPr>
        <w:t>HMG</w:t>
      </w:r>
      <w:r w:rsidR="001165BB" w:rsidRPr="00E47DF2">
        <w:rPr>
          <w:rFonts w:cs="Times New Roman"/>
          <w:sz w:val="22"/>
        </w:rPr>
        <w:noBreakHyphen/>
        <w:t>CoA</w:t>
      </w:r>
      <w:r w:rsidR="001165BB" w:rsidRPr="00E47DF2">
        <w:rPr>
          <w:rFonts w:cs="Times New Roman"/>
          <w:sz w:val="22"/>
        </w:rPr>
        <w:noBreakHyphen/>
      </w:r>
      <w:r w:rsidRPr="00E47DF2">
        <w:rPr>
          <w:rFonts w:cs="Times New Roman"/>
          <w:sz w:val="22"/>
        </w:rPr>
        <w:t>reduktáz</w:t>
      </w:r>
      <w:r w:rsidR="00901B08" w:rsidRPr="00E47DF2">
        <w:rPr>
          <w:rFonts w:cs="Times New Roman"/>
          <w:sz w:val="22"/>
        </w:rPr>
        <w:t>-</w:t>
      </w:r>
      <w:r w:rsidRPr="00E47DF2">
        <w:rPr>
          <w:rFonts w:cs="Times New Roman"/>
          <w:sz w:val="22"/>
        </w:rPr>
        <w:t>gátlót csak elővigyázatossággal lehet felírni olyan betegeknek, akiknél myopathia/rhabdomyolysis kialakulására hajlamosító tényezők állnak fenn</w:t>
      </w:r>
      <w:r w:rsidR="007C5FEA" w:rsidRPr="00E47DF2">
        <w:rPr>
          <w:rFonts w:cs="Times New Roman"/>
          <w:sz w:val="22"/>
        </w:rPr>
        <w:t>. Ezek a tényezők</w:t>
      </w:r>
      <w:r w:rsidRPr="00E47DF2">
        <w:rPr>
          <w:rFonts w:cs="Times New Roman"/>
          <w:sz w:val="22"/>
        </w:rPr>
        <w:t>:</w:t>
      </w:r>
    </w:p>
    <w:p w14:paraId="08F30401" w14:textId="77777777" w:rsidR="00120F83" w:rsidRPr="00E47DF2" w:rsidRDefault="00707A46" w:rsidP="00CC6944">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vesekárosodás</w:t>
      </w:r>
    </w:p>
    <w:p w14:paraId="6DED5EEC" w14:textId="77777777" w:rsidR="00120F83" w:rsidRPr="00E47DF2" w:rsidRDefault="00707A46" w:rsidP="00520BA2">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hypothyreosis</w:t>
      </w:r>
    </w:p>
    <w:p w14:paraId="465F7C49" w14:textId="77777777" w:rsidR="00120F83" w:rsidRPr="00E47DF2" w:rsidRDefault="00707A46" w:rsidP="00D048E1">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örökletes izombetegség az egyéni vagy családi anamnézisben</w:t>
      </w:r>
    </w:p>
    <w:p w14:paraId="582FD11D" w14:textId="77777777" w:rsidR="00120F83" w:rsidRPr="00E47DF2" w:rsidRDefault="00707A46" w:rsidP="00D048E1">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165BB" w:rsidRPr="00E47DF2">
        <w:rPr>
          <w:rFonts w:cs="Times New Roman"/>
          <w:sz w:val="22"/>
        </w:rPr>
        <w:t>egyéb HMG</w:t>
      </w:r>
      <w:r w:rsidR="001165BB" w:rsidRPr="00E47DF2">
        <w:rPr>
          <w:rFonts w:cs="Times New Roman"/>
          <w:sz w:val="22"/>
        </w:rPr>
        <w:noBreakHyphen/>
        <w:t>CoA</w:t>
      </w:r>
      <w:r w:rsidR="001165BB" w:rsidRPr="00E47DF2">
        <w:rPr>
          <w:rFonts w:cs="Times New Roman"/>
          <w:sz w:val="22"/>
        </w:rPr>
        <w:noBreakHyphen/>
      </w:r>
      <w:r w:rsidR="00120F83" w:rsidRPr="00E47DF2">
        <w:rPr>
          <w:rFonts w:cs="Times New Roman"/>
          <w:sz w:val="22"/>
        </w:rPr>
        <w:t>reduktáz</w:t>
      </w:r>
      <w:r w:rsidR="00DF0048" w:rsidRPr="00E47DF2">
        <w:rPr>
          <w:rFonts w:cs="Times New Roman"/>
          <w:sz w:val="22"/>
        </w:rPr>
        <w:t>-</w:t>
      </w:r>
      <w:r w:rsidR="00120F83" w:rsidRPr="00E47DF2">
        <w:rPr>
          <w:rFonts w:cs="Times New Roman"/>
          <w:sz w:val="22"/>
        </w:rPr>
        <w:t>inhibitor</w:t>
      </w:r>
      <w:r w:rsidR="00086DE9">
        <w:rPr>
          <w:rFonts w:cs="Times New Roman"/>
          <w:sz w:val="22"/>
        </w:rPr>
        <w:t>-</w:t>
      </w:r>
      <w:r w:rsidR="00120F83" w:rsidRPr="00E47DF2">
        <w:rPr>
          <w:rFonts w:cs="Times New Roman"/>
          <w:sz w:val="22"/>
        </w:rPr>
        <w:t xml:space="preserve"> vagy fibrát</w:t>
      </w:r>
      <w:r w:rsidR="0062090C">
        <w:rPr>
          <w:rFonts w:cs="Times New Roman"/>
          <w:sz w:val="22"/>
        </w:rPr>
        <w:t>-</w:t>
      </w:r>
      <w:r w:rsidR="00120F83" w:rsidRPr="00E47DF2">
        <w:rPr>
          <w:rFonts w:cs="Times New Roman"/>
          <w:sz w:val="22"/>
        </w:rPr>
        <w:t>kezelés hatására kialakult izomkárosodás előfordulása az anamnézisben</w:t>
      </w:r>
    </w:p>
    <w:p w14:paraId="3D762226" w14:textId="77777777" w:rsidR="00120F83" w:rsidRPr="00E47DF2" w:rsidRDefault="00707A46" w:rsidP="00D048E1">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alkoholabúzus</w:t>
      </w:r>
    </w:p>
    <w:p w14:paraId="7808D2C2" w14:textId="77777777" w:rsidR="00120F83" w:rsidRPr="00E47DF2" w:rsidRDefault="00707A46" w:rsidP="00FE361A">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70</w:t>
      </w:r>
      <w:r w:rsidR="007C5FEA" w:rsidRPr="00E47DF2">
        <w:rPr>
          <w:rFonts w:cs="Times New Roman"/>
          <w:sz w:val="22"/>
        </w:rPr>
        <w:t> </w:t>
      </w:r>
      <w:r w:rsidR="00120F83" w:rsidRPr="00E47DF2">
        <w:rPr>
          <w:rFonts w:cs="Times New Roman"/>
          <w:sz w:val="22"/>
        </w:rPr>
        <w:t>év feletti életkor</w:t>
      </w:r>
    </w:p>
    <w:p w14:paraId="058A5D35" w14:textId="77777777" w:rsidR="00120F83" w:rsidRPr="00E47DF2" w:rsidRDefault="00707A46" w:rsidP="00FE361A">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 xml:space="preserve">olyan esetek, amikor a </w:t>
      </w:r>
      <w:r w:rsidR="005B31BE" w:rsidRPr="00E47DF2">
        <w:rPr>
          <w:rFonts w:cs="Times New Roman"/>
          <w:sz w:val="22"/>
        </w:rPr>
        <w:t xml:space="preserve">rozuvasztatin </w:t>
      </w:r>
      <w:r w:rsidR="00120F83" w:rsidRPr="00E47DF2">
        <w:rPr>
          <w:rFonts w:cs="Times New Roman"/>
          <w:sz w:val="22"/>
        </w:rPr>
        <w:t>plazmakoncentráció</w:t>
      </w:r>
      <w:r w:rsidR="00086DE9">
        <w:rPr>
          <w:rFonts w:cs="Times New Roman"/>
          <w:sz w:val="22"/>
        </w:rPr>
        <w:t>jának</w:t>
      </w:r>
      <w:r w:rsidR="00120F83" w:rsidRPr="00E47DF2">
        <w:rPr>
          <w:rFonts w:cs="Times New Roman"/>
          <w:sz w:val="22"/>
        </w:rPr>
        <w:t xml:space="preserve"> emelkedése fordulhat elő (lásd </w:t>
      </w:r>
      <w:r w:rsidR="00733571" w:rsidRPr="00E47DF2">
        <w:rPr>
          <w:rFonts w:cs="Times New Roman"/>
          <w:sz w:val="22"/>
        </w:rPr>
        <w:t xml:space="preserve">4.2, 4.5 és </w:t>
      </w:r>
      <w:r w:rsidR="00120F83" w:rsidRPr="00E47DF2">
        <w:rPr>
          <w:rFonts w:cs="Times New Roman"/>
          <w:sz w:val="22"/>
        </w:rPr>
        <w:t>5.2 pont)</w:t>
      </w:r>
    </w:p>
    <w:p w14:paraId="28267021" w14:textId="77777777" w:rsidR="00120F83" w:rsidRPr="00E47DF2" w:rsidRDefault="00707A46" w:rsidP="00E47DF2">
      <w:pPr>
        <w:widowControl w:val="0"/>
        <w:tabs>
          <w:tab w:val="left" w:pos="567"/>
        </w:tabs>
        <w:autoSpaceDE w:val="0"/>
        <w:autoSpaceDN w:val="0"/>
        <w:adjustRightInd w:val="0"/>
        <w:ind w:left="567" w:hanging="567"/>
        <w:rPr>
          <w:rFonts w:cs="Times New Roman"/>
          <w:sz w:val="22"/>
        </w:rPr>
      </w:pPr>
      <w:r w:rsidRPr="00E47DF2">
        <w:rPr>
          <w:rFonts w:cs="Times New Roman"/>
          <w:sz w:val="22"/>
        </w:rPr>
        <w:t>-</w:t>
      </w:r>
      <w:r w:rsidRPr="00E47DF2">
        <w:rPr>
          <w:rFonts w:cs="Times New Roman"/>
          <w:sz w:val="22"/>
        </w:rPr>
        <w:tab/>
      </w:r>
      <w:r w:rsidR="00120F83" w:rsidRPr="00E47DF2">
        <w:rPr>
          <w:rFonts w:cs="Times New Roman"/>
          <w:sz w:val="22"/>
        </w:rPr>
        <w:t>fibrátok egyidejű alkalmazása.</w:t>
      </w:r>
    </w:p>
    <w:p w14:paraId="65A86C77" w14:textId="77777777" w:rsidR="00120F83" w:rsidRPr="00E47DF2" w:rsidRDefault="00120F83" w:rsidP="00E47DF2">
      <w:pPr>
        <w:widowControl w:val="0"/>
        <w:tabs>
          <w:tab w:val="left" w:pos="567"/>
        </w:tabs>
        <w:autoSpaceDE w:val="0"/>
        <w:autoSpaceDN w:val="0"/>
        <w:adjustRightInd w:val="0"/>
        <w:rPr>
          <w:rFonts w:cs="Times New Roman"/>
          <w:sz w:val="22"/>
        </w:rPr>
      </w:pPr>
    </w:p>
    <w:p w14:paraId="09560034"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Ezek</w:t>
      </w:r>
      <w:r w:rsidR="007C5FEA" w:rsidRPr="00E47DF2">
        <w:rPr>
          <w:rFonts w:cs="Times New Roman"/>
          <w:sz w:val="22"/>
        </w:rPr>
        <w:t>nél</w:t>
      </w:r>
      <w:r w:rsidRPr="00E47DF2">
        <w:rPr>
          <w:rFonts w:cs="Times New Roman"/>
          <w:sz w:val="22"/>
        </w:rPr>
        <w:t xml:space="preserve"> a betegek</w:t>
      </w:r>
      <w:r w:rsidR="007C5FEA" w:rsidRPr="00E47DF2">
        <w:rPr>
          <w:rFonts w:cs="Times New Roman"/>
          <w:sz w:val="22"/>
        </w:rPr>
        <w:t>nél</w:t>
      </w:r>
      <w:r w:rsidRPr="00E47DF2">
        <w:rPr>
          <w:rFonts w:cs="Times New Roman"/>
          <w:sz w:val="22"/>
        </w:rPr>
        <w:t xml:space="preserve"> a kezeléssel járó kockázatot kell mérlegelni a terápia lehetséges előnyével szemben, továbbá ajánlott a betegek klinikai </w:t>
      </w:r>
      <w:r w:rsidR="00DC189B" w:rsidRPr="00E47DF2">
        <w:rPr>
          <w:rFonts w:cs="Times New Roman"/>
          <w:sz w:val="22"/>
        </w:rPr>
        <w:t>monitorozása</w:t>
      </w:r>
      <w:r w:rsidRPr="00E47DF2">
        <w:rPr>
          <w:rFonts w:cs="Times New Roman"/>
          <w:sz w:val="22"/>
        </w:rPr>
        <w:t>.</w:t>
      </w:r>
      <w:r w:rsidR="001252BA" w:rsidRPr="00E47DF2">
        <w:rPr>
          <w:rFonts w:cs="Times New Roman"/>
          <w:sz w:val="22"/>
        </w:rPr>
        <w:t xml:space="preserve"> </w:t>
      </w:r>
      <w:r w:rsidRPr="00E47DF2">
        <w:rPr>
          <w:rFonts w:cs="Times New Roman"/>
          <w:sz w:val="22"/>
        </w:rPr>
        <w:t xml:space="preserve">Szignifikánsan magasabb </w:t>
      </w:r>
      <w:r w:rsidR="007C5FEA" w:rsidRPr="00E47DF2">
        <w:rPr>
          <w:rFonts w:cs="Times New Roman"/>
          <w:sz w:val="22"/>
        </w:rPr>
        <w:t xml:space="preserve">kiindulási </w:t>
      </w:r>
      <w:r w:rsidRPr="00E47DF2">
        <w:rPr>
          <w:rFonts w:cs="Times New Roman"/>
          <w:sz w:val="22"/>
        </w:rPr>
        <w:t>CK</w:t>
      </w:r>
      <w:r w:rsidR="0062090C">
        <w:rPr>
          <w:rFonts w:cs="Times New Roman"/>
          <w:sz w:val="22"/>
        </w:rPr>
        <w:noBreakHyphen/>
      </w:r>
      <w:r w:rsidRPr="00E47DF2">
        <w:rPr>
          <w:rFonts w:cs="Times New Roman"/>
          <w:sz w:val="22"/>
        </w:rPr>
        <w:t>szint esetén (&gt;</w:t>
      </w:r>
      <w:r w:rsidR="003E5617" w:rsidRPr="00E47DF2">
        <w:rPr>
          <w:rFonts w:cs="Times New Roman"/>
          <w:sz w:val="22"/>
        </w:rPr>
        <w:t> </w:t>
      </w:r>
      <w:r w:rsidRPr="00E47DF2">
        <w:rPr>
          <w:rFonts w:cs="Times New Roman"/>
          <w:sz w:val="22"/>
        </w:rPr>
        <w:t>5</w:t>
      </w:r>
      <w:r w:rsidR="00086DE9">
        <w:rPr>
          <w:rFonts w:cs="Times New Roman"/>
          <w:sz w:val="22"/>
        </w:rPr>
        <w:t>×</w:t>
      </w:r>
      <w:r w:rsidRPr="00E47DF2">
        <w:rPr>
          <w:rFonts w:cs="Times New Roman"/>
          <w:sz w:val="22"/>
        </w:rPr>
        <w:t>ULN) a kezelést nem szabad elkezdeni.</w:t>
      </w:r>
    </w:p>
    <w:p w14:paraId="43527EBE" w14:textId="77777777" w:rsidR="00120F83" w:rsidRPr="00E47DF2" w:rsidRDefault="00120F83" w:rsidP="00E47DF2">
      <w:pPr>
        <w:widowControl w:val="0"/>
        <w:tabs>
          <w:tab w:val="left" w:pos="567"/>
        </w:tabs>
        <w:autoSpaceDE w:val="0"/>
        <w:autoSpaceDN w:val="0"/>
        <w:adjustRightInd w:val="0"/>
        <w:rPr>
          <w:rFonts w:cs="Times New Roman"/>
          <w:iCs/>
          <w:sz w:val="22"/>
        </w:rPr>
      </w:pPr>
    </w:p>
    <w:p w14:paraId="4ED50D2C" w14:textId="77777777" w:rsidR="00120F83" w:rsidRPr="00E47DF2" w:rsidRDefault="00120F83" w:rsidP="00E47DF2">
      <w:pPr>
        <w:widowControl w:val="0"/>
        <w:tabs>
          <w:tab w:val="left" w:pos="567"/>
        </w:tabs>
        <w:autoSpaceDE w:val="0"/>
        <w:autoSpaceDN w:val="0"/>
        <w:adjustRightInd w:val="0"/>
        <w:rPr>
          <w:rFonts w:cs="Times New Roman"/>
          <w:i/>
          <w:sz w:val="22"/>
        </w:rPr>
      </w:pPr>
      <w:r w:rsidRPr="00E47DF2">
        <w:rPr>
          <w:rFonts w:cs="Times New Roman"/>
          <w:i/>
          <w:sz w:val="22"/>
        </w:rPr>
        <w:t>A kezelés ideje alatt</w:t>
      </w:r>
    </w:p>
    <w:p w14:paraId="5E673C21"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A beteget meg kell kérni, hogy ismeretlen eredetű izomfájdalom, -gyengeség vagy -görcs jelentkezéséről haladéktalanul számoljon be, főleg</w:t>
      </w:r>
      <w:r w:rsidR="00A91087" w:rsidRPr="00E47DF2">
        <w:rPr>
          <w:rFonts w:cs="Times New Roman"/>
          <w:sz w:val="22"/>
        </w:rPr>
        <w:t>,</w:t>
      </w:r>
      <w:r w:rsidRPr="00E47DF2">
        <w:rPr>
          <w:rFonts w:cs="Times New Roman"/>
          <w:sz w:val="22"/>
        </w:rPr>
        <w:t xml:space="preserve"> ha azt rossz közérzet vagy láz kíséri. </w:t>
      </w:r>
      <w:r w:rsidR="006D0C35" w:rsidRPr="00E47DF2">
        <w:rPr>
          <w:rFonts w:cs="Times New Roman"/>
          <w:sz w:val="22"/>
        </w:rPr>
        <w:t>Ezeknél a betegeknél</w:t>
      </w:r>
      <w:r w:rsidRPr="00E47DF2">
        <w:rPr>
          <w:rFonts w:cs="Times New Roman"/>
          <w:sz w:val="22"/>
        </w:rPr>
        <w:t xml:space="preserve"> a kreatin</w:t>
      </w:r>
      <w:r w:rsidR="0062090C">
        <w:rPr>
          <w:rFonts w:cs="Times New Roman"/>
          <w:sz w:val="22"/>
        </w:rPr>
        <w:t>-</w:t>
      </w:r>
      <w:r w:rsidRPr="00E47DF2">
        <w:rPr>
          <w:rFonts w:cs="Times New Roman"/>
          <w:sz w:val="22"/>
        </w:rPr>
        <w:t>kináz-</w:t>
      </w:r>
      <w:r w:rsidR="0062090C">
        <w:rPr>
          <w:rFonts w:cs="Times New Roman"/>
          <w:sz w:val="22"/>
        </w:rPr>
        <w:t xml:space="preserve"> </w:t>
      </w:r>
      <w:r w:rsidRPr="00E47DF2">
        <w:rPr>
          <w:rFonts w:cs="Times New Roman"/>
          <w:sz w:val="22"/>
        </w:rPr>
        <w:t>(CK)</w:t>
      </w:r>
      <w:r w:rsidR="0062090C">
        <w:rPr>
          <w:rFonts w:cs="Times New Roman"/>
          <w:sz w:val="22"/>
        </w:rPr>
        <w:t xml:space="preserve"> </w:t>
      </w:r>
      <w:r w:rsidRPr="00E47DF2">
        <w:rPr>
          <w:rFonts w:cs="Times New Roman"/>
          <w:sz w:val="22"/>
        </w:rPr>
        <w:t>szint</w:t>
      </w:r>
      <w:r w:rsidR="007F29ED" w:rsidRPr="00E47DF2">
        <w:rPr>
          <w:rFonts w:cs="Times New Roman"/>
          <w:sz w:val="22"/>
        </w:rPr>
        <w:t>ek</w:t>
      </w:r>
      <w:r w:rsidRPr="00E47DF2">
        <w:rPr>
          <w:rFonts w:cs="Times New Roman"/>
          <w:sz w:val="22"/>
        </w:rPr>
        <w:t xml:space="preserve"> ellenőrzése szükséges. A terápiát fel kell függeszteni, amennyiben a CK</w:t>
      </w:r>
      <w:r w:rsidR="006D0C35" w:rsidRPr="00E47DF2">
        <w:rPr>
          <w:rFonts w:cs="Times New Roman"/>
          <w:sz w:val="22"/>
        </w:rPr>
        <w:noBreakHyphen/>
      </w:r>
      <w:r w:rsidRPr="00E47DF2">
        <w:rPr>
          <w:rFonts w:cs="Times New Roman"/>
          <w:sz w:val="22"/>
        </w:rPr>
        <w:t>szint</w:t>
      </w:r>
      <w:r w:rsidR="007F29ED" w:rsidRPr="00E47DF2">
        <w:rPr>
          <w:rFonts w:cs="Times New Roman"/>
          <w:sz w:val="22"/>
        </w:rPr>
        <w:t>ek</w:t>
      </w:r>
      <w:r w:rsidRPr="00E47DF2">
        <w:rPr>
          <w:rFonts w:cs="Times New Roman"/>
          <w:sz w:val="22"/>
        </w:rPr>
        <w:t xml:space="preserve"> jelentősen megemelked</w:t>
      </w:r>
      <w:r w:rsidR="00AF0831" w:rsidRPr="00E47DF2">
        <w:rPr>
          <w:rFonts w:cs="Times New Roman"/>
          <w:sz w:val="22"/>
        </w:rPr>
        <w:t>tek</w:t>
      </w:r>
      <w:r w:rsidRPr="00E47DF2">
        <w:rPr>
          <w:rFonts w:cs="Times New Roman"/>
          <w:sz w:val="22"/>
        </w:rPr>
        <w:t xml:space="preserve"> (&gt;</w:t>
      </w:r>
      <w:r w:rsidR="002C0567" w:rsidRPr="00E47DF2">
        <w:rPr>
          <w:rFonts w:cs="Times New Roman"/>
          <w:sz w:val="22"/>
        </w:rPr>
        <w:t> </w:t>
      </w:r>
      <w:r w:rsidRPr="00E47DF2">
        <w:rPr>
          <w:rFonts w:cs="Times New Roman"/>
          <w:sz w:val="22"/>
        </w:rPr>
        <w:t>5</w:t>
      </w:r>
      <w:r w:rsidR="00086DE9">
        <w:rPr>
          <w:rFonts w:cs="Times New Roman"/>
          <w:sz w:val="22"/>
        </w:rPr>
        <w:t>×</w:t>
      </w:r>
      <w:r w:rsidRPr="00E47DF2">
        <w:rPr>
          <w:rFonts w:cs="Times New Roman"/>
          <w:sz w:val="22"/>
        </w:rPr>
        <w:t>ULN), vagy az izomtünetek súlyossá válnak</w:t>
      </w:r>
      <w:r w:rsidR="00A91087" w:rsidRPr="00E47DF2">
        <w:rPr>
          <w:rFonts w:cs="Times New Roman"/>
          <w:sz w:val="22"/>
        </w:rPr>
        <w:t>,</w:t>
      </w:r>
      <w:r w:rsidRPr="00E47DF2">
        <w:rPr>
          <w:rFonts w:cs="Times New Roman"/>
          <w:sz w:val="22"/>
        </w:rPr>
        <w:t xml:space="preserve"> és a mindennapi tevékenység során panaszokat okoznak (akkor is, ha a CK</w:t>
      </w:r>
      <w:r w:rsidR="006D0C35" w:rsidRPr="00E47DF2">
        <w:rPr>
          <w:rFonts w:cs="Times New Roman"/>
          <w:sz w:val="22"/>
        </w:rPr>
        <w:noBreakHyphen/>
      </w:r>
      <w:r w:rsidRPr="00E47DF2">
        <w:rPr>
          <w:rFonts w:cs="Times New Roman"/>
          <w:sz w:val="22"/>
        </w:rPr>
        <w:t>szint</w:t>
      </w:r>
      <w:r w:rsidR="007F29ED" w:rsidRPr="00E47DF2">
        <w:rPr>
          <w:rFonts w:cs="Times New Roman"/>
          <w:sz w:val="22"/>
        </w:rPr>
        <w:t>ek</w:t>
      </w:r>
      <w:r w:rsidRPr="00E47DF2">
        <w:rPr>
          <w:rFonts w:cs="Times New Roman"/>
          <w:sz w:val="22"/>
        </w:rPr>
        <w:t xml:space="preserve"> ≤</w:t>
      </w:r>
      <w:r w:rsidR="009660F6" w:rsidRPr="00E47DF2">
        <w:rPr>
          <w:rFonts w:cs="Times New Roman"/>
          <w:sz w:val="22"/>
        </w:rPr>
        <w:t> </w:t>
      </w:r>
      <w:r w:rsidRPr="00E47DF2">
        <w:rPr>
          <w:rFonts w:cs="Times New Roman"/>
          <w:sz w:val="22"/>
        </w:rPr>
        <w:t>5</w:t>
      </w:r>
      <w:r w:rsidR="00086DE9">
        <w:rPr>
          <w:rFonts w:cs="Times New Roman"/>
          <w:sz w:val="22"/>
        </w:rPr>
        <w:t>×</w:t>
      </w:r>
      <w:r w:rsidRPr="00E47DF2">
        <w:rPr>
          <w:rFonts w:cs="Times New Roman"/>
          <w:sz w:val="22"/>
        </w:rPr>
        <w:t>ULN).</w:t>
      </w:r>
    </w:p>
    <w:p w14:paraId="397AB473"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Tünetmentes betegek</w:t>
      </w:r>
      <w:r w:rsidR="00DC189B" w:rsidRPr="00E47DF2">
        <w:rPr>
          <w:rFonts w:cs="Times New Roman"/>
          <w:sz w:val="22"/>
        </w:rPr>
        <w:t xml:space="preserve">nél a </w:t>
      </w:r>
      <w:r w:rsidRPr="00E47DF2">
        <w:rPr>
          <w:rFonts w:cs="Times New Roman"/>
          <w:sz w:val="22"/>
        </w:rPr>
        <w:t>CK</w:t>
      </w:r>
      <w:r w:rsidR="006D0C35" w:rsidRPr="00E47DF2">
        <w:rPr>
          <w:rFonts w:cs="Times New Roman"/>
          <w:sz w:val="22"/>
        </w:rPr>
        <w:noBreakHyphen/>
      </w:r>
      <w:r w:rsidRPr="00E47DF2">
        <w:rPr>
          <w:rFonts w:cs="Times New Roman"/>
          <w:sz w:val="22"/>
        </w:rPr>
        <w:t>szint</w:t>
      </w:r>
      <w:r w:rsidR="007F29ED" w:rsidRPr="00E47DF2">
        <w:rPr>
          <w:rFonts w:cs="Times New Roman"/>
          <w:sz w:val="22"/>
        </w:rPr>
        <w:t>ek</w:t>
      </w:r>
      <w:r w:rsidRPr="00E47DF2">
        <w:rPr>
          <w:rFonts w:cs="Times New Roman"/>
          <w:sz w:val="22"/>
        </w:rPr>
        <w:t xml:space="preserve"> ellenőrzése nem indokolt.</w:t>
      </w:r>
    </w:p>
    <w:p w14:paraId="33698049" w14:textId="77777777" w:rsidR="00824587" w:rsidRPr="00E47DF2" w:rsidRDefault="00824587" w:rsidP="00E47DF2">
      <w:pPr>
        <w:widowControl w:val="0"/>
        <w:tabs>
          <w:tab w:val="left" w:pos="567"/>
        </w:tabs>
        <w:autoSpaceDE w:val="0"/>
        <w:autoSpaceDN w:val="0"/>
        <w:adjustRightInd w:val="0"/>
        <w:rPr>
          <w:rFonts w:cs="Times New Roman"/>
          <w:sz w:val="22"/>
        </w:rPr>
      </w:pPr>
    </w:p>
    <w:p w14:paraId="716B488F" w14:textId="77777777" w:rsidR="0094347C" w:rsidRPr="00D048E1" w:rsidRDefault="0094347C" w:rsidP="00E47DF2">
      <w:pPr>
        <w:pStyle w:val="Szvegtrzs"/>
        <w:suppressAutoHyphens w:val="0"/>
        <w:spacing w:after="0"/>
        <w:rPr>
          <w:color w:val="auto"/>
          <w:sz w:val="22"/>
          <w:szCs w:val="22"/>
        </w:rPr>
      </w:pPr>
      <w:r w:rsidRPr="00E47DF2">
        <w:rPr>
          <w:color w:val="auto"/>
          <w:sz w:val="22"/>
          <w:szCs w:val="22"/>
        </w:rPr>
        <w:t>Nagyon ritkán beszámoltak immunmediált ne</w:t>
      </w:r>
      <w:r w:rsidR="0062090C">
        <w:rPr>
          <w:color w:val="auto"/>
          <w:sz w:val="22"/>
          <w:szCs w:val="22"/>
        </w:rPr>
        <w:t>k</w:t>
      </w:r>
      <w:r w:rsidRPr="00E47DF2">
        <w:rPr>
          <w:color w:val="auto"/>
          <w:sz w:val="22"/>
          <w:szCs w:val="22"/>
        </w:rPr>
        <w:t>rotizáló myopathiáról</w:t>
      </w:r>
      <w:r w:rsidR="00C97CF9" w:rsidRPr="00E47DF2">
        <w:rPr>
          <w:color w:val="auto"/>
          <w:sz w:val="22"/>
          <w:szCs w:val="22"/>
        </w:rPr>
        <w:t xml:space="preserve"> </w:t>
      </w:r>
      <w:r w:rsidR="00C97CF9" w:rsidRPr="00D048E1">
        <w:rPr>
          <w:color w:val="auto"/>
          <w:sz w:val="22"/>
          <w:szCs w:val="22"/>
        </w:rPr>
        <w:t xml:space="preserve">(IMNM) </w:t>
      </w:r>
      <w:r w:rsidR="00C97CF9" w:rsidRPr="00E47DF2">
        <w:rPr>
          <w:color w:val="auto"/>
          <w:sz w:val="22"/>
          <w:szCs w:val="22"/>
        </w:rPr>
        <w:t>sztatin</w:t>
      </w:r>
      <w:r w:rsidR="00C97CF9" w:rsidRPr="00E47DF2">
        <w:rPr>
          <w:color w:val="auto"/>
          <w:sz w:val="22"/>
          <w:szCs w:val="22"/>
        </w:rPr>
        <w:noBreakHyphen/>
        <w:t xml:space="preserve">kezelés </w:t>
      </w:r>
      <w:r w:rsidR="00C16EAB" w:rsidRPr="00E47DF2">
        <w:rPr>
          <w:color w:val="auto"/>
          <w:sz w:val="22"/>
          <w:szCs w:val="22"/>
        </w:rPr>
        <w:t>–</w:t>
      </w:r>
      <w:r w:rsidR="00C97CF9" w:rsidRPr="00E47DF2">
        <w:rPr>
          <w:color w:val="auto"/>
          <w:sz w:val="22"/>
          <w:szCs w:val="22"/>
        </w:rPr>
        <w:t xml:space="preserve"> beleértve a rozuvasztatint is </w:t>
      </w:r>
      <w:r w:rsidR="00C16EAB" w:rsidRPr="00E47DF2">
        <w:rPr>
          <w:color w:val="auto"/>
          <w:sz w:val="22"/>
          <w:szCs w:val="22"/>
        </w:rPr>
        <w:t>–</w:t>
      </w:r>
      <w:r w:rsidR="00C97CF9" w:rsidRPr="00E47DF2">
        <w:rPr>
          <w:color w:val="auto"/>
          <w:sz w:val="22"/>
          <w:szCs w:val="22"/>
        </w:rPr>
        <w:t xml:space="preserve"> alatt vagy annak megszakítását követően.</w:t>
      </w:r>
      <w:r w:rsidRPr="00E47DF2">
        <w:rPr>
          <w:color w:val="auto"/>
          <w:sz w:val="22"/>
          <w:szCs w:val="22"/>
        </w:rPr>
        <w:t xml:space="preserve"> </w:t>
      </w:r>
      <w:r w:rsidR="00C97CF9" w:rsidRPr="00E47DF2">
        <w:rPr>
          <w:color w:val="auto"/>
          <w:sz w:val="22"/>
          <w:szCs w:val="22"/>
        </w:rPr>
        <w:t xml:space="preserve">Az IMNM-t </w:t>
      </w:r>
      <w:r w:rsidRPr="00E47DF2">
        <w:rPr>
          <w:color w:val="auto"/>
          <w:sz w:val="22"/>
          <w:szCs w:val="22"/>
        </w:rPr>
        <w:t>proximalis izomgyengeség és emelkedett szérum kreatin</w:t>
      </w:r>
      <w:r w:rsidR="00086DE9">
        <w:rPr>
          <w:color w:val="auto"/>
          <w:sz w:val="22"/>
          <w:szCs w:val="22"/>
        </w:rPr>
        <w:t>-</w:t>
      </w:r>
      <w:r w:rsidRPr="00E47DF2">
        <w:rPr>
          <w:color w:val="auto"/>
          <w:sz w:val="22"/>
          <w:szCs w:val="22"/>
        </w:rPr>
        <w:t>kináz</w:t>
      </w:r>
      <w:r w:rsidR="00086DE9">
        <w:rPr>
          <w:color w:val="auto"/>
          <w:sz w:val="22"/>
          <w:szCs w:val="22"/>
        </w:rPr>
        <w:t>-szint</w:t>
      </w:r>
      <w:r w:rsidRPr="00E47DF2">
        <w:rPr>
          <w:color w:val="auto"/>
          <w:sz w:val="22"/>
          <w:szCs w:val="22"/>
        </w:rPr>
        <w:t xml:space="preserve"> jellemz</w:t>
      </w:r>
      <w:r w:rsidR="00080929" w:rsidRPr="00E47DF2">
        <w:rPr>
          <w:color w:val="auto"/>
          <w:sz w:val="22"/>
          <w:szCs w:val="22"/>
        </w:rPr>
        <w:t>i</w:t>
      </w:r>
      <w:r w:rsidRPr="00E47DF2">
        <w:rPr>
          <w:color w:val="auto"/>
          <w:sz w:val="22"/>
          <w:szCs w:val="22"/>
        </w:rPr>
        <w:t xml:space="preserve"> </w:t>
      </w:r>
      <w:r w:rsidR="00DE41E5" w:rsidRPr="00E47DF2">
        <w:rPr>
          <w:color w:val="auto"/>
          <w:sz w:val="22"/>
          <w:szCs w:val="22"/>
        </w:rPr>
        <w:t xml:space="preserve">klinikailag, ami </w:t>
      </w:r>
      <w:r w:rsidRPr="00E47DF2">
        <w:rPr>
          <w:color w:val="auto"/>
          <w:sz w:val="22"/>
          <w:szCs w:val="22"/>
        </w:rPr>
        <w:t xml:space="preserve">a </w:t>
      </w:r>
      <w:r w:rsidR="00DE41E5" w:rsidRPr="00E47DF2">
        <w:rPr>
          <w:color w:val="auto"/>
          <w:sz w:val="22"/>
          <w:szCs w:val="22"/>
        </w:rPr>
        <w:t>sztatin</w:t>
      </w:r>
      <w:r w:rsidR="00080929" w:rsidRPr="00E47DF2">
        <w:rPr>
          <w:color w:val="auto"/>
          <w:sz w:val="22"/>
          <w:szCs w:val="22"/>
        </w:rPr>
        <w:t>-</w:t>
      </w:r>
      <w:r w:rsidRPr="00E47DF2">
        <w:rPr>
          <w:color w:val="auto"/>
          <w:sz w:val="22"/>
          <w:szCs w:val="22"/>
        </w:rPr>
        <w:t>kezelés megszakítás</w:t>
      </w:r>
      <w:r w:rsidR="00DE41E5" w:rsidRPr="00E47DF2">
        <w:rPr>
          <w:color w:val="auto"/>
          <w:sz w:val="22"/>
          <w:szCs w:val="22"/>
        </w:rPr>
        <w:t>a ellenére is fennmarad</w:t>
      </w:r>
      <w:r w:rsidRPr="00E47DF2">
        <w:rPr>
          <w:color w:val="auto"/>
          <w:sz w:val="22"/>
          <w:szCs w:val="22"/>
        </w:rPr>
        <w:t>.</w:t>
      </w:r>
    </w:p>
    <w:p w14:paraId="3BCB8033" w14:textId="77777777" w:rsidR="00824587" w:rsidRPr="00E47DF2" w:rsidRDefault="00824587" w:rsidP="00E47DF2">
      <w:pPr>
        <w:pStyle w:val="Szvegtrzs"/>
        <w:suppressAutoHyphens w:val="0"/>
        <w:spacing w:after="0"/>
        <w:rPr>
          <w:color w:val="auto"/>
          <w:sz w:val="22"/>
          <w:szCs w:val="22"/>
        </w:rPr>
      </w:pPr>
    </w:p>
    <w:p w14:paraId="0901EDE3" w14:textId="77777777" w:rsidR="00120F83" w:rsidRPr="00D048E1" w:rsidRDefault="00291482" w:rsidP="00E47DF2">
      <w:pPr>
        <w:widowControl w:val="0"/>
        <w:tabs>
          <w:tab w:val="left" w:pos="567"/>
        </w:tabs>
        <w:autoSpaceDE w:val="0"/>
        <w:autoSpaceDN w:val="0"/>
        <w:adjustRightInd w:val="0"/>
        <w:rPr>
          <w:rFonts w:cs="Times New Roman"/>
          <w:sz w:val="22"/>
        </w:rPr>
      </w:pPr>
      <w:r w:rsidRPr="00D048E1">
        <w:rPr>
          <w:rFonts w:cs="Times New Roman"/>
          <w:sz w:val="22"/>
        </w:rPr>
        <w:t xml:space="preserve">Kis létszámú betegcsoportban </w:t>
      </w:r>
      <w:r w:rsidR="00120F83" w:rsidRPr="00D048E1">
        <w:rPr>
          <w:rFonts w:cs="Times New Roman"/>
          <w:sz w:val="22"/>
        </w:rPr>
        <w:t xml:space="preserve">végzett klinikai vizsgálatokban a rozuvasztatin kombinációs terápiában </w:t>
      </w:r>
      <w:r w:rsidR="00086DE9">
        <w:rPr>
          <w:rFonts w:cs="Times New Roman"/>
          <w:sz w:val="22"/>
        </w:rPr>
        <w:t>történő</w:t>
      </w:r>
      <w:r w:rsidR="00120F83" w:rsidRPr="00D048E1">
        <w:rPr>
          <w:rFonts w:cs="Times New Roman"/>
          <w:sz w:val="22"/>
        </w:rPr>
        <w:t xml:space="preserve"> adagolásakor nem volt bizonyított a vázizmokat érintő mellékhatások növekedése.</w:t>
      </w:r>
    </w:p>
    <w:p w14:paraId="2A0FCA46" w14:textId="77777777" w:rsidR="00120F83" w:rsidRPr="00E47DF2" w:rsidRDefault="00120F83" w:rsidP="00E47DF2">
      <w:pPr>
        <w:widowControl w:val="0"/>
        <w:tabs>
          <w:tab w:val="left" w:pos="567"/>
        </w:tabs>
        <w:autoSpaceDE w:val="0"/>
        <w:autoSpaceDN w:val="0"/>
        <w:adjustRightInd w:val="0"/>
        <w:rPr>
          <w:rFonts w:cs="Times New Roman"/>
          <w:sz w:val="22"/>
        </w:rPr>
      </w:pPr>
      <w:r w:rsidRPr="00FE361A">
        <w:rPr>
          <w:rFonts w:cs="Times New Roman"/>
          <w:sz w:val="22"/>
        </w:rPr>
        <w:t>Ugyanakkor egyéb HMG</w:t>
      </w:r>
      <w:r w:rsidR="006D0C35" w:rsidRPr="00FE361A">
        <w:rPr>
          <w:rFonts w:cs="Times New Roman"/>
          <w:sz w:val="22"/>
        </w:rPr>
        <w:noBreakHyphen/>
      </w:r>
      <w:r w:rsidRPr="00FE361A">
        <w:rPr>
          <w:rFonts w:cs="Times New Roman"/>
          <w:sz w:val="22"/>
        </w:rPr>
        <w:t>CoA</w:t>
      </w:r>
      <w:r w:rsidR="006D0C35" w:rsidRPr="00FE361A">
        <w:rPr>
          <w:rFonts w:cs="Times New Roman"/>
          <w:sz w:val="22"/>
        </w:rPr>
        <w:noBreakHyphen/>
      </w:r>
      <w:r w:rsidRPr="00E47DF2">
        <w:rPr>
          <w:rFonts w:cs="Times New Roman"/>
          <w:sz w:val="22"/>
        </w:rPr>
        <w:t>reduktáz</w:t>
      </w:r>
      <w:r w:rsidR="00D5645C" w:rsidRPr="00E47DF2">
        <w:rPr>
          <w:rFonts w:cs="Times New Roman"/>
          <w:sz w:val="22"/>
        </w:rPr>
        <w:t>-</w:t>
      </w:r>
      <w:r w:rsidRPr="00E47DF2">
        <w:rPr>
          <w:rFonts w:cs="Times New Roman"/>
          <w:sz w:val="22"/>
        </w:rPr>
        <w:t>inhibitor és fibrát</w:t>
      </w:r>
      <w:r w:rsidR="00D5645C" w:rsidRPr="00E47DF2">
        <w:rPr>
          <w:rFonts w:cs="Times New Roman"/>
          <w:sz w:val="22"/>
        </w:rPr>
        <w:t>-</w:t>
      </w:r>
      <w:r w:rsidRPr="00E47DF2">
        <w:rPr>
          <w:rFonts w:cs="Times New Roman"/>
          <w:sz w:val="22"/>
        </w:rPr>
        <w:t xml:space="preserve">származékok, mint </w:t>
      </w:r>
      <w:r w:rsidR="00DB0AD7">
        <w:rPr>
          <w:rFonts w:cs="Times New Roman"/>
          <w:sz w:val="22"/>
        </w:rPr>
        <w:t>például</w:t>
      </w:r>
      <w:r w:rsidRPr="00E47DF2">
        <w:rPr>
          <w:rFonts w:cs="Times New Roman"/>
          <w:sz w:val="22"/>
        </w:rPr>
        <w:t xml:space="preserve"> gemfibrozil, ciklosporin, nikotinsav, azol</w:t>
      </w:r>
      <w:r w:rsidR="006D0C35" w:rsidRPr="00E47DF2">
        <w:rPr>
          <w:rFonts w:cs="Times New Roman"/>
          <w:sz w:val="22"/>
        </w:rPr>
        <w:noBreakHyphen/>
      </w:r>
      <w:r w:rsidRPr="00E47DF2">
        <w:rPr>
          <w:rFonts w:cs="Times New Roman"/>
          <w:sz w:val="22"/>
        </w:rPr>
        <w:t>típusú antimikotikumok, proteáz</w:t>
      </w:r>
      <w:r w:rsidR="00D5645C" w:rsidRPr="00E47DF2">
        <w:rPr>
          <w:rFonts w:cs="Times New Roman"/>
          <w:sz w:val="22"/>
        </w:rPr>
        <w:t>-</w:t>
      </w:r>
      <w:r w:rsidRPr="00E47DF2">
        <w:rPr>
          <w:rFonts w:cs="Times New Roman"/>
          <w:sz w:val="22"/>
        </w:rPr>
        <w:t>inhib</w:t>
      </w:r>
      <w:r w:rsidR="00F66368" w:rsidRPr="00E47DF2">
        <w:rPr>
          <w:rFonts w:cs="Times New Roman"/>
          <w:sz w:val="22"/>
        </w:rPr>
        <w:t>i</w:t>
      </w:r>
      <w:r w:rsidRPr="00E47DF2">
        <w:rPr>
          <w:rFonts w:cs="Times New Roman"/>
          <w:sz w:val="22"/>
        </w:rPr>
        <w:t xml:space="preserve">torok és makrolid antibiotikumok együttadásakor </w:t>
      </w:r>
      <w:r w:rsidR="00086DE9">
        <w:rPr>
          <w:rFonts w:cs="Times New Roman"/>
          <w:sz w:val="22"/>
        </w:rPr>
        <w:t xml:space="preserve">a </w:t>
      </w:r>
      <w:r w:rsidRPr="00E47DF2">
        <w:rPr>
          <w:rFonts w:cs="Times New Roman"/>
          <w:sz w:val="22"/>
        </w:rPr>
        <w:t>myositis és myopathia incidenciájának növekedését figyelték meg.</w:t>
      </w:r>
    </w:p>
    <w:p w14:paraId="3ACFAABC" w14:textId="77777777" w:rsidR="00120F83" w:rsidRPr="00E47DF2" w:rsidRDefault="00A95E12" w:rsidP="00E47DF2">
      <w:pPr>
        <w:widowControl w:val="0"/>
        <w:tabs>
          <w:tab w:val="left" w:pos="567"/>
        </w:tabs>
        <w:autoSpaceDE w:val="0"/>
        <w:autoSpaceDN w:val="0"/>
        <w:adjustRightInd w:val="0"/>
        <w:rPr>
          <w:rFonts w:cs="Times New Roman"/>
          <w:sz w:val="22"/>
        </w:rPr>
      </w:pPr>
      <w:r w:rsidRPr="00E47DF2">
        <w:rPr>
          <w:rFonts w:cs="Times New Roman"/>
          <w:sz w:val="22"/>
        </w:rPr>
        <w:t>A gemfibrozil némelyik HMG</w:t>
      </w:r>
      <w:r w:rsidRPr="00E47DF2">
        <w:rPr>
          <w:rFonts w:cs="Times New Roman"/>
          <w:sz w:val="22"/>
        </w:rPr>
        <w:noBreakHyphen/>
        <w:t>CoA</w:t>
      </w:r>
      <w:r w:rsidRPr="00E47DF2">
        <w:rPr>
          <w:rFonts w:cs="Times New Roman"/>
          <w:sz w:val="22"/>
        </w:rPr>
        <w:noBreakHyphen/>
      </w:r>
      <w:r w:rsidR="00120F83" w:rsidRPr="00E47DF2">
        <w:rPr>
          <w:rFonts w:cs="Times New Roman"/>
          <w:sz w:val="22"/>
        </w:rPr>
        <w:t>reduktáz</w:t>
      </w:r>
      <w:r w:rsidR="00DD0FE9" w:rsidRPr="00E47DF2">
        <w:rPr>
          <w:rFonts w:cs="Times New Roman"/>
          <w:sz w:val="22"/>
        </w:rPr>
        <w:t>-</w:t>
      </w:r>
      <w:r w:rsidR="00120F83" w:rsidRPr="00E47DF2">
        <w:rPr>
          <w:rFonts w:cs="Times New Roman"/>
          <w:sz w:val="22"/>
        </w:rPr>
        <w:t>inhib</w:t>
      </w:r>
      <w:r w:rsidR="00F66368" w:rsidRPr="00E47DF2">
        <w:rPr>
          <w:rFonts w:cs="Times New Roman"/>
          <w:sz w:val="22"/>
        </w:rPr>
        <w:t>i</w:t>
      </w:r>
      <w:r w:rsidR="00120F83" w:rsidRPr="00E47DF2">
        <w:rPr>
          <w:rFonts w:cs="Times New Roman"/>
          <w:sz w:val="22"/>
        </w:rPr>
        <w:t xml:space="preserve">torral együttadva növeli a myopathia kockázatát, ezért a </w:t>
      </w:r>
      <w:r w:rsidR="00DD0FE9" w:rsidRPr="00E47DF2">
        <w:rPr>
          <w:rFonts w:cs="Times New Roman"/>
          <w:sz w:val="22"/>
        </w:rPr>
        <w:t xml:space="preserve">rozuvasztatin </w:t>
      </w:r>
      <w:r w:rsidR="00120F83" w:rsidRPr="00E47DF2">
        <w:rPr>
          <w:rFonts w:cs="Times New Roman"/>
          <w:sz w:val="22"/>
        </w:rPr>
        <w:t xml:space="preserve">és a gemfibrozil kombinációja nem ajánlott. A </w:t>
      </w:r>
      <w:r w:rsidR="00DD0FE9" w:rsidRPr="00E47DF2">
        <w:rPr>
          <w:rFonts w:cs="Times New Roman"/>
          <w:sz w:val="22"/>
        </w:rPr>
        <w:t xml:space="preserve">rozuvasztatin </w:t>
      </w:r>
      <w:r w:rsidR="00120F83" w:rsidRPr="00E47DF2">
        <w:rPr>
          <w:rFonts w:cs="Times New Roman"/>
          <w:sz w:val="22"/>
        </w:rPr>
        <w:t xml:space="preserve">fibrátokkal vagy niacinnal kombinált alkalmazásakor gondosan mérlegelni kell a további lipidszint-változás előnyével szemben </w:t>
      </w:r>
      <w:r w:rsidR="00086DE9">
        <w:rPr>
          <w:rFonts w:cs="Times New Roman"/>
          <w:sz w:val="22"/>
        </w:rPr>
        <w:t xml:space="preserve">az </w:t>
      </w:r>
      <w:r w:rsidR="00120F83" w:rsidRPr="00E47DF2">
        <w:rPr>
          <w:rFonts w:cs="Times New Roman"/>
          <w:sz w:val="22"/>
        </w:rPr>
        <w:t>ezen kombinációk alkalma</w:t>
      </w:r>
      <w:r w:rsidR="00AF3408" w:rsidRPr="00E47DF2">
        <w:rPr>
          <w:rFonts w:cs="Times New Roman"/>
          <w:sz w:val="22"/>
        </w:rPr>
        <w:t>zásának potenciális kockázatát</w:t>
      </w:r>
      <w:r w:rsidR="007272A7" w:rsidRPr="00E47DF2">
        <w:rPr>
          <w:rFonts w:cs="Times New Roman"/>
          <w:sz w:val="22"/>
        </w:rPr>
        <w:t xml:space="preserve"> (lásd 4.5 és 4.8 pont)</w:t>
      </w:r>
      <w:r w:rsidR="00AF3408" w:rsidRPr="00E47DF2">
        <w:rPr>
          <w:rFonts w:cs="Times New Roman"/>
          <w:sz w:val="22"/>
        </w:rPr>
        <w:t>.</w:t>
      </w:r>
    </w:p>
    <w:p w14:paraId="4BD5B6D4" w14:textId="77777777" w:rsidR="00FE2B4D" w:rsidRPr="00E47DF2" w:rsidRDefault="00FE2B4D" w:rsidP="00E47DF2">
      <w:pPr>
        <w:widowControl w:val="0"/>
        <w:rPr>
          <w:rFonts w:cs="Times New Roman"/>
          <w:sz w:val="22"/>
        </w:rPr>
      </w:pPr>
    </w:p>
    <w:p w14:paraId="60D3B642" w14:textId="77777777" w:rsidR="00AF3408" w:rsidRPr="00E47DF2" w:rsidRDefault="00AF3408" w:rsidP="001472C5">
      <w:pPr>
        <w:keepNext/>
        <w:rPr>
          <w:rFonts w:cs="Times New Roman"/>
          <w:i/>
          <w:sz w:val="22"/>
        </w:rPr>
      </w:pPr>
      <w:r w:rsidRPr="00E47DF2">
        <w:rPr>
          <w:rFonts w:cs="Times New Roman"/>
          <w:i/>
          <w:sz w:val="22"/>
        </w:rPr>
        <w:lastRenderedPageBreak/>
        <w:t>Fuzidinsav</w:t>
      </w:r>
    </w:p>
    <w:p w14:paraId="3503FA9D" w14:textId="77777777" w:rsidR="00C62EBF" w:rsidRPr="00E47DF2" w:rsidRDefault="00C62EBF" w:rsidP="001472C5">
      <w:pPr>
        <w:keepNext/>
        <w:rPr>
          <w:rFonts w:cs="Times New Roman"/>
          <w:sz w:val="22"/>
        </w:rPr>
      </w:pPr>
      <w:r w:rsidRPr="00E47DF2">
        <w:rPr>
          <w:rFonts w:cs="Times New Roman"/>
          <w:sz w:val="22"/>
        </w:rPr>
        <w:t xml:space="preserve">A </w:t>
      </w:r>
      <w:r w:rsidR="007272A7" w:rsidRPr="00E47DF2">
        <w:rPr>
          <w:rFonts w:cs="Times New Roman"/>
          <w:sz w:val="22"/>
        </w:rPr>
        <w:t xml:space="preserve">Co-Xeter </w:t>
      </w:r>
      <w:r w:rsidR="00AF3408" w:rsidRPr="00E47DF2">
        <w:rPr>
          <w:rFonts w:cs="Times New Roman"/>
          <w:sz w:val="22"/>
        </w:rPr>
        <w:t>tabletta</w:t>
      </w:r>
      <w:r w:rsidRPr="00E47DF2">
        <w:rPr>
          <w:rFonts w:cs="Times New Roman"/>
          <w:sz w:val="22"/>
        </w:rPr>
        <w:t xml:space="preserve"> nem adható </w:t>
      </w:r>
      <w:proofErr w:type="gramStart"/>
      <w:r w:rsidR="003D1EE8">
        <w:rPr>
          <w:rFonts w:cs="Times New Roman"/>
          <w:sz w:val="22"/>
        </w:rPr>
        <w:t xml:space="preserve">a  </w:t>
      </w:r>
      <w:r w:rsidRPr="00E47DF2">
        <w:rPr>
          <w:rFonts w:cs="Times New Roman"/>
          <w:sz w:val="22"/>
        </w:rPr>
        <w:t>szisztémás</w:t>
      </w:r>
      <w:proofErr w:type="gramEnd"/>
      <w:r w:rsidRPr="00E47DF2">
        <w:rPr>
          <w:rFonts w:cs="Times New Roman"/>
          <w:sz w:val="22"/>
        </w:rPr>
        <w:t xml:space="preserve"> fuzidinsav készítménnyel</w:t>
      </w:r>
      <w:r w:rsidR="003D1EE8">
        <w:rPr>
          <w:rFonts w:cs="Times New Roman"/>
          <w:sz w:val="22"/>
        </w:rPr>
        <w:t xml:space="preserve"> </w:t>
      </w:r>
      <w:r w:rsidR="003D1EE8" w:rsidRPr="00E47DF2">
        <w:rPr>
          <w:rFonts w:cs="Times New Roman"/>
          <w:sz w:val="22"/>
        </w:rPr>
        <w:t>egy</w:t>
      </w:r>
      <w:r w:rsidR="003D1EE8">
        <w:rPr>
          <w:rFonts w:cs="Times New Roman"/>
          <w:sz w:val="22"/>
        </w:rPr>
        <w:t>idejűleg</w:t>
      </w:r>
      <w:r w:rsidRPr="00E47DF2">
        <w:rPr>
          <w:rFonts w:cs="Times New Roman"/>
          <w:sz w:val="22"/>
        </w:rPr>
        <w:t xml:space="preserve"> és a fuzidinsav</w:t>
      </w:r>
      <w:r w:rsidR="0062090C">
        <w:rPr>
          <w:rFonts w:cs="Times New Roman"/>
          <w:sz w:val="22"/>
        </w:rPr>
        <w:noBreakHyphen/>
      </w:r>
      <w:r w:rsidRPr="00E47DF2">
        <w:rPr>
          <w:rFonts w:cs="Times New Roman"/>
          <w:sz w:val="22"/>
        </w:rPr>
        <w:t>kezelést követő</w:t>
      </w:r>
      <w:r w:rsidR="00086DE9">
        <w:rPr>
          <w:rFonts w:cs="Times New Roman"/>
          <w:sz w:val="22"/>
        </w:rPr>
        <w:t xml:space="preserve"> 7 napon belül</w:t>
      </w:r>
      <w:r w:rsidRPr="00E47DF2">
        <w:rPr>
          <w:rFonts w:cs="Times New Roman"/>
          <w:sz w:val="22"/>
        </w:rPr>
        <w:t>. Azoknál a betegeknél, akiknél a szisztémás fuzidinsav</w:t>
      </w:r>
      <w:r w:rsidR="0062090C">
        <w:rPr>
          <w:rFonts w:cs="Times New Roman"/>
          <w:sz w:val="22"/>
        </w:rPr>
        <w:noBreakHyphen/>
      </w:r>
      <w:r w:rsidRPr="00E47DF2">
        <w:rPr>
          <w:rFonts w:cs="Times New Roman"/>
          <w:sz w:val="22"/>
        </w:rPr>
        <w:t>kezelés elengedhetetlen, a sztatin</w:t>
      </w:r>
      <w:r w:rsidR="003928C3" w:rsidRPr="00E47DF2">
        <w:rPr>
          <w:rFonts w:cs="Times New Roman"/>
          <w:sz w:val="22"/>
        </w:rPr>
        <w:t>-</w:t>
      </w:r>
      <w:r w:rsidRPr="00E47DF2">
        <w:rPr>
          <w:rFonts w:cs="Times New Roman"/>
          <w:sz w:val="22"/>
        </w:rPr>
        <w:t xml:space="preserve">kezelést szüneteltetni kell a </w:t>
      </w:r>
      <w:r w:rsidR="00086DE9" w:rsidRPr="00E47DF2">
        <w:rPr>
          <w:rFonts w:cs="Times New Roman"/>
          <w:sz w:val="22"/>
        </w:rPr>
        <w:t>fuzidinsav</w:t>
      </w:r>
      <w:r w:rsidR="00086DE9">
        <w:rPr>
          <w:rFonts w:cs="Times New Roman"/>
          <w:sz w:val="22"/>
        </w:rPr>
        <w:t>-</w:t>
      </w:r>
      <w:r w:rsidRPr="00E47DF2">
        <w:rPr>
          <w:rFonts w:cs="Times New Roman"/>
          <w:sz w:val="22"/>
        </w:rPr>
        <w:t>kezelés teljes időtartama alatt.</w:t>
      </w:r>
    </w:p>
    <w:p w14:paraId="74B21D71" w14:textId="77777777" w:rsidR="00C62EBF" w:rsidRPr="00E47DF2" w:rsidRDefault="00C62EBF" w:rsidP="008F6430">
      <w:pPr>
        <w:widowControl w:val="0"/>
        <w:rPr>
          <w:rFonts w:cs="Times New Roman"/>
          <w:sz w:val="22"/>
        </w:rPr>
      </w:pPr>
      <w:r w:rsidRPr="00E47DF2">
        <w:rPr>
          <w:rFonts w:cs="Times New Roman"/>
          <w:sz w:val="22"/>
        </w:rPr>
        <w:t>Olyan betegeknél, akik fuzidinsavat és sz</w:t>
      </w:r>
      <w:r w:rsidR="006E4163" w:rsidRPr="00E47DF2">
        <w:rPr>
          <w:rFonts w:cs="Times New Roman"/>
          <w:sz w:val="22"/>
        </w:rPr>
        <w:t>t</w:t>
      </w:r>
      <w:r w:rsidRPr="00E47DF2">
        <w:rPr>
          <w:rFonts w:cs="Times New Roman"/>
          <w:sz w:val="22"/>
        </w:rPr>
        <w:t>atint kaptak egyidejűleg</w:t>
      </w:r>
      <w:r w:rsidR="003928C3" w:rsidRPr="00E47DF2">
        <w:rPr>
          <w:rFonts w:cs="Times New Roman"/>
          <w:sz w:val="22"/>
        </w:rPr>
        <w:t>,</w:t>
      </w:r>
      <w:r w:rsidRPr="00E47DF2">
        <w:rPr>
          <w:rFonts w:cs="Times New Roman"/>
          <w:sz w:val="22"/>
        </w:rPr>
        <w:t xml:space="preserve"> rhabdomyolysis előfordulását jelentették (köztük néhány halálos esetet) (lásd 4.5 pont). A beteg figyelmét fel kell hívni arra, hogy azonnal forduljon orvoshoz, ha izomgyengeséget, izomfájdalmat vagy </w:t>
      </w:r>
      <w:r w:rsidR="007272A7" w:rsidRPr="00E47DF2">
        <w:rPr>
          <w:rFonts w:cs="Times New Roman"/>
          <w:sz w:val="22"/>
        </w:rPr>
        <w:t>izom</w:t>
      </w:r>
      <w:r w:rsidRPr="00E47DF2">
        <w:rPr>
          <w:rFonts w:cs="Times New Roman"/>
          <w:sz w:val="22"/>
        </w:rPr>
        <w:t>érzékenységet tapasztal.</w:t>
      </w:r>
    </w:p>
    <w:p w14:paraId="70207208" w14:textId="77777777" w:rsidR="00C62EBF" w:rsidRPr="00E47DF2" w:rsidRDefault="00C62EBF" w:rsidP="00142287">
      <w:pPr>
        <w:widowControl w:val="0"/>
        <w:rPr>
          <w:rFonts w:cs="Times New Roman"/>
          <w:sz w:val="22"/>
        </w:rPr>
      </w:pPr>
      <w:r w:rsidRPr="00E47DF2">
        <w:rPr>
          <w:rFonts w:cs="Times New Roman"/>
          <w:sz w:val="22"/>
        </w:rPr>
        <w:t>A sztatin</w:t>
      </w:r>
      <w:r w:rsidR="003928C3" w:rsidRPr="00E47DF2">
        <w:rPr>
          <w:rFonts w:cs="Times New Roman"/>
          <w:sz w:val="22"/>
        </w:rPr>
        <w:t>-</w:t>
      </w:r>
      <w:r w:rsidRPr="00E47DF2">
        <w:rPr>
          <w:rFonts w:cs="Times New Roman"/>
          <w:sz w:val="22"/>
        </w:rPr>
        <w:t xml:space="preserve">kezelés csak </w:t>
      </w:r>
      <w:r w:rsidR="00086DE9">
        <w:rPr>
          <w:rFonts w:cs="Times New Roman"/>
          <w:sz w:val="22"/>
        </w:rPr>
        <w:t>7</w:t>
      </w:r>
      <w:r w:rsidRPr="00E47DF2">
        <w:rPr>
          <w:rFonts w:cs="Times New Roman"/>
          <w:sz w:val="22"/>
        </w:rPr>
        <w:t xml:space="preserve"> nappal az utolsó adag fuzidinsav beadása után kezdhető újra.</w:t>
      </w:r>
    </w:p>
    <w:p w14:paraId="27C39205" w14:textId="77777777" w:rsidR="00C62EBF" w:rsidRPr="00E47DF2" w:rsidRDefault="00C62EBF" w:rsidP="00C8050C">
      <w:pPr>
        <w:widowControl w:val="0"/>
        <w:rPr>
          <w:rFonts w:cs="Times New Roman"/>
          <w:sz w:val="22"/>
        </w:rPr>
      </w:pPr>
      <w:r w:rsidRPr="00E47DF2">
        <w:rPr>
          <w:rFonts w:cs="Times New Roman"/>
          <w:sz w:val="22"/>
        </w:rPr>
        <w:t>Kivételes körülmények között, amennyiben elhúzódó szisztémás fuzidinsav</w:t>
      </w:r>
      <w:r w:rsidR="000F270F" w:rsidRPr="00E47DF2">
        <w:rPr>
          <w:rFonts w:cs="Times New Roman"/>
          <w:sz w:val="22"/>
        </w:rPr>
        <w:t>-</w:t>
      </w:r>
      <w:r w:rsidRPr="00E47DF2">
        <w:rPr>
          <w:rFonts w:cs="Times New Roman"/>
          <w:sz w:val="22"/>
        </w:rPr>
        <w:t xml:space="preserve">kezelésre van szükség, például súlyos fertőzések kezelése, a </w:t>
      </w:r>
      <w:r w:rsidR="007272A7" w:rsidRPr="00E47DF2">
        <w:rPr>
          <w:rFonts w:cs="Times New Roman"/>
          <w:sz w:val="22"/>
        </w:rPr>
        <w:t xml:space="preserve">Co-Xeter </w:t>
      </w:r>
      <w:r w:rsidR="00AF3408" w:rsidRPr="00E47DF2">
        <w:rPr>
          <w:rFonts w:cs="Times New Roman"/>
          <w:sz w:val="22"/>
        </w:rPr>
        <w:t>tabletta</w:t>
      </w:r>
      <w:r w:rsidRPr="00E47DF2">
        <w:rPr>
          <w:rFonts w:cs="Times New Roman"/>
          <w:sz w:val="22"/>
        </w:rPr>
        <w:t xml:space="preserve"> és a fuzidinsav együttes adás</w:t>
      </w:r>
      <w:r w:rsidR="003928C3" w:rsidRPr="00E47DF2">
        <w:rPr>
          <w:rFonts w:cs="Times New Roman"/>
          <w:sz w:val="22"/>
        </w:rPr>
        <w:t>a</w:t>
      </w:r>
      <w:r w:rsidRPr="00E47DF2">
        <w:rPr>
          <w:rFonts w:cs="Times New Roman"/>
          <w:sz w:val="22"/>
        </w:rPr>
        <w:t xml:space="preserve"> csak eseti alapon és szigorú orvosi felügyelet mellett lehetséges.</w:t>
      </w:r>
    </w:p>
    <w:p w14:paraId="14C5A010" w14:textId="77777777" w:rsidR="00120F83" w:rsidRPr="00E47DF2" w:rsidRDefault="00120F83" w:rsidP="008E5BE4">
      <w:pPr>
        <w:widowControl w:val="0"/>
        <w:tabs>
          <w:tab w:val="left" w:pos="567"/>
        </w:tabs>
        <w:autoSpaceDE w:val="0"/>
        <w:autoSpaceDN w:val="0"/>
        <w:adjustRightInd w:val="0"/>
        <w:rPr>
          <w:rFonts w:cs="Times New Roman"/>
          <w:sz w:val="22"/>
        </w:rPr>
      </w:pPr>
    </w:p>
    <w:p w14:paraId="7C9A3BE8" w14:textId="77777777" w:rsidR="00120F83" w:rsidRPr="00E47DF2" w:rsidRDefault="00120F83" w:rsidP="00711898">
      <w:pPr>
        <w:widowControl w:val="0"/>
        <w:tabs>
          <w:tab w:val="left" w:pos="567"/>
        </w:tabs>
        <w:autoSpaceDE w:val="0"/>
        <w:autoSpaceDN w:val="0"/>
        <w:adjustRightInd w:val="0"/>
        <w:rPr>
          <w:rFonts w:cs="Times New Roman"/>
          <w:sz w:val="22"/>
        </w:rPr>
      </w:pPr>
      <w:r w:rsidRPr="00E47DF2">
        <w:rPr>
          <w:rFonts w:cs="Times New Roman"/>
          <w:sz w:val="22"/>
        </w:rPr>
        <w:t xml:space="preserve">A </w:t>
      </w:r>
      <w:r w:rsidR="007272A7" w:rsidRPr="00E47DF2">
        <w:rPr>
          <w:rFonts w:cs="Times New Roman"/>
          <w:sz w:val="22"/>
        </w:rPr>
        <w:t xml:space="preserve">Co-Xeter </w:t>
      </w:r>
      <w:r w:rsidR="00AF3408" w:rsidRPr="00E47DF2">
        <w:rPr>
          <w:rFonts w:cs="Times New Roman"/>
          <w:sz w:val="22"/>
        </w:rPr>
        <w:t>tablettá</w:t>
      </w:r>
      <w:r w:rsidRPr="00E47DF2">
        <w:rPr>
          <w:rFonts w:cs="Times New Roman"/>
          <w:sz w:val="22"/>
        </w:rPr>
        <w:t>t nem szabad súlyos, akut állapotban alkalmazni, amikor myopathia gyanúja merül fel, vagy amikor a rhabdomyolysis miatt kialakuló szekunder veseelégtelenség veszélye áll fenn (</w:t>
      </w:r>
      <w:r w:rsidR="00DB0AD7">
        <w:rPr>
          <w:rFonts w:cs="Times New Roman"/>
          <w:sz w:val="22"/>
        </w:rPr>
        <w:t>például</w:t>
      </w:r>
      <w:r w:rsidRPr="00E47DF2">
        <w:rPr>
          <w:rFonts w:cs="Times New Roman"/>
          <w:sz w:val="22"/>
        </w:rPr>
        <w:t xml:space="preserve"> sepsis, hypoto</w:t>
      </w:r>
      <w:r w:rsidR="00C16EAB" w:rsidRPr="00E47DF2">
        <w:rPr>
          <w:rFonts w:cs="Times New Roman"/>
          <w:sz w:val="22"/>
        </w:rPr>
        <w:t>nia</w:t>
      </w:r>
      <w:r w:rsidRPr="00E47DF2">
        <w:rPr>
          <w:rFonts w:cs="Times New Roman"/>
          <w:sz w:val="22"/>
        </w:rPr>
        <w:t xml:space="preserve">, nagyobb műtéti beavatkozás, trauma, súlyos metabolikus és endokrin rendellenességek, az </w:t>
      </w:r>
      <w:r w:rsidR="00086DE9" w:rsidRPr="00E47DF2">
        <w:rPr>
          <w:rFonts w:cs="Times New Roman"/>
          <w:sz w:val="22"/>
        </w:rPr>
        <w:t>elektrolit</w:t>
      </w:r>
      <w:r w:rsidR="00086DE9">
        <w:rPr>
          <w:rFonts w:cs="Times New Roman"/>
          <w:sz w:val="22"/>
        </w:rPr>
        <w:t>-</w:t>
      </w:r>
      <w:r w:rsidRPr="00E47DF2">
        <w:rPr>
          <w:rFonts w:cs="Times New Roman"/>
          <w:sz w:val="22"/>
        </w:rPr>
        <w:t>háztartás zavara, kezeletlen görcsök).</w:t>
      </w:r>
    </w:p>
    <w:p w14:paraId="43F93907" w14:textId="77777777" w:rsidR="00120F83" w:rsidRPr="00E47DF2" w:rsidRDefault="00120F83" w:rsidP="00517527">
      <w:pPr>
        <w:widowControl w:val="0"/>
        <w:tabs>
          <w:tab w:val="left" w:pos="567"/>
        </w:tabs>
        <w:autoSpaceDE w:val="0"/>
        <w:autoSpaceDN w:val="0"/>
        <w:adjustRightInd w:val="0"/>
        <w:rPr>
          <w:rFonts w:cs="Times New Roman"/>
          <w:sz w:val="22"/>
        </w:rPr>
      </w:pPr>
    </w:p>
    <w:p w14:paraId="4B0DA439" w14:textId="77777777" w:rsidR="00120F83" w:rsidRPr="00E47DF2" w:rsidRDefault="00120F83" w:rsidP="00D467FF">
      <w:pPr>
        <w:widowControl w:val="0"/>
        <w:tabs>
          <w:tab w:val="left" w:pos="567"/>
        </w:tabs>
        <w:autoSpaceDE w:val="0"/>
        <w:autoSpaceDN w:val="0"/>
        <w:adjustRightInd w:val="0"/>
        <w:rPr>
          <w:rFonts w:cs="Times New Roman"/>
          <w:sz w:val="22"/>
          <w:u w:val="single"/>
        </w:rPr>
      </w:pPr>
      <w:r w:rsidRPr="00E47DF2">
        <w:rPr>
          <w:rFonts w:cs="Times New Roman"/>
          <w:sz w:val="22"/>
          <w:u w:val="single"/>
        </w:rPr>
        <w:t>Májra gyakorolt hatások</w:t>
      </w:r>
    </w:p>
    <w:p w14:paraId="65620103" w14:textId="77777777" w:rsidR="007272A7" w:rsidRPr="00E47DF2" w:rsidRDefault="007272A7" w:rsidP="00D467FF">
      <w:pPr>
        <w:widowControl w:val="0"/>
        <w:rPr>
          <w:rFonts w:cs="Times New Roman"/>
          <w:sz w:val="22"/>
        </w:rPr>
      </w:pPr>
      <w:r w:rsidRPr="00E47DF2">
        <w:rPr>
          <w:rFonts w:cs="Times New Roman"/>
          <w:sz w:val="22"/>
        </w:rPr>
        <w:t>Mint egyéb HMG</w:t>
      </w:r>
      <w:r w:rsidR="00C10751">
        <w:rPr>
          <w:rFonts w:cs="Times New Roman"/>
          <w:sz w:val="22"/>
        </w:rPr>
        <w:t>-</w:t>
      </w:r>
      <w:r w:rsidRPr="00E47DF2">
        <w:rPr>
          <w:rFonts w:cs="Times New Roman"/>
          <w:sz w:val="22"/>
        </w:rPr>
        <w:t>CoA</w:t>
      </w:r>
      <w:r w:rsidR="00C10751">
        <w:rPr>
          <w:rFonts w:cs="Times New Roman"/>
          <w:sz w:val="22"/>
        </w:rPr>
        <w:t>-</w:t>
      </w:r>
      <w:r w:rsidR="00086DE9" w:rsidRPr="00E47DF2">
        <w:rPr>
          <w:rFonts w:cs="Times New Roman"/>
          <w:sz w:val="22"/>
        </w:rPr>
        <w:t>reduktáz</w:t>
      </w:r>
      <w:r w:rsidR="00086DE9">
        <w:rPr>
          <w:rFonts w:cs="Times New Roman"/>
          <w:sz w:val="22"/>
        </w:rPr>
        <w:t>-</w:t>
      </w:r>
      <w:r w:rsidRPr="00E47DF2">
        <w:rPr>
          <w:rFonts w:cs="Times New Roman"/>
          <w:sz w:val="22"/>
        </w:rPr>
        <w:t xml:space="preserve">gátló esetében is, a </w:t>
      </w:r>
      <w:r w:rsidRPr="00D048E1">
        <w:rPr>
          <w:rFonts w:cs="Times New Roman"/>
          <w:sz w:val="22"/>
        </w:rPr>
        <w:t>Co-Xeter</w:t>
      </w:r>
      <w:r w:rsidRPr="00E47DF2">
        <w:rPr>
          <w:rFonts w:cs="Times New Roman"/>
          <w:sz w:val="22"/>
        </w:rPr>
        <w:t xml:space="preserve"> tabletta alkalmazása óvatosságot igényel nagy mennyiségű alkoholt fogyasztó betegeknél és/vagy amennyiben az anamnézisben valamely májbetegség szerepel.</w:t>
      </w:r>
    </w:p>
    <w:p w14:paraId="7BCDB5EA" w14:textId="77777777" w:rsidR="007272A7" w:rsidRPr="00E47DF2" w:rsidRDefault="007272A7" w:rsidP="0080169F">
      <w:pPr>
        <w:widowControl w:val="0"/>
        <w:rPr>
          <w:rFonts w:cs="Times New Roman"/>
          <w:sz w:val="22"/>
        </w:rPr>
      </w:pPr>
      <w:r w:rsidRPr="00E47DF2">
        <w:rPr>
          <w:rFonts w:cs="Times New Roman"/>
          <w:sz w:val="22"/>
        </w:rPr>
        <w:t xml:space="preserve">Mivel a közepesen súlyos és súlyos májkárosodásban a megnövekedett </w:t>
      </w:r>
      <w:r w:rsidR="00086DE9" w:rsidRPr="00E47DF2">
        <w:rPr>
          <w:rFonts w:cs="Times New Roman"/>
          <w:sz w:val="22"/>
        </w:rPr>
        <w:t>ezetimib</w:t>
      </w:r>
      <w:r w:rsidR="00086DE9">
        <w:rPr>
          <w:rFonts w:cs="Times New Roman"/>
          <w:sz w:val="22"/>
        </w:rPr>
        <w:t>-</w:t>
      </w:r>
      <w:r w:rsidRPr="00E47DF2">
        <w:rPr>
          <w:rFonts w:cs="Times New Roman"/>
          <w:sz w:val="22"/>
        </w:rPr>
        <w:t xml:space="preserve">expozíció hatásai nem ismertek, a </w:t>
      </w:r>
      <w:r w:rsidRPr="00D048E1">
        <w:rPr>
          <w:rFonts w:cs="Times New Roman"/>
          <w:sz w:val="22"/>
        </w:rPr>
        <w:t>Co-Xeter</w:t>
      </w:r>
      <w:r w:rsidRPr="00E47DF2">
        <w:rPr>
          <w:rFonts w:cs="Times New Roman"/>
          <w:sz w:val="22"/>
        </w:rPr>
        <w:t xml:space="preserve"> alkalmazása ilyen betegekben nem ajánlott (lásd 5.2 pont).</w:t>
      </w:r>
    </w:p>
    <w:p w14:paraId="1DC8CC71" w14:textId="77777777" w:rsidR="00033C74" w:rsidRPr="00E47DF2" w:rsidRDefault="00033C74" w:rsidP="00F171CA">
      <w:pPr>
        <w:widowControl w:val="0"/>
        <w:rPr>
          <w:rFonts w:cs="Times New Roman"/>
          <w:sz w:val="22"/>
        </w:rPr>
      </w:pPr>
      <w:r w:rsidRPr="00E47DF2">
        <w:rPr>
          <w:rFonts w:cs="Times New Roman"/>
          <w:sz w:val="22"/>
        </w:rPr>
        <w:t>Az ezetimib és valamely sztatin kombinációs alkalmazásával végzett kontrollos klinikai vizsgálatokban ismételt (a normál tartomány felső határának –</w:t>
      </w:r>
      <w:r w:rsidR="00517527" w:rsidRPr="00D048E1">
        <w:rPr>
          <w:rFonts w:cs="Times New Roman"/>
          <w:sz w:val="22"/>
        </w:rPr>
        <w:t xml:space="preserve"> </w:t>
      </w:r>
      <w:r w:rsidR="008E5BE4" w:rsidRPr="00D048E1">
        <w:rPr>
          <w:rFonts w:cs="Times New Roman"/>
          <w:sz w:val="22"/>
        </w:rPr>
        <w:t>(Upper Limit of Normal, ULN)</w:t>
      </w:r>
      <w:r w:rsidR="00517527" w:rsidRPr="00E47DF2">
        <w:rPr>
          <w:rFonts w:cs="Times New Roman"/>
          <w:sz w:val="22"/>
        </w:rPr>
        <w:t xml:space="preserve"> </w:t>
      </w:r>
      <w:r w:rsidRPr="00E47DF2">
        <w:rPr>
          <w:rFonts w:cs="Times New Roman"/>
          <w:sz w:val="22"/>
        </w:rPr>
        <w:t>– háromszorosát elérő, illetve meghaladó) transzamináz</w:t>
      </w:r>
      <w:r w:rsidR="00086DE9" w:rsidRPr="00E47DF2">
        <w:rPr>
          <w:rFonts w:cs="Times New Roman"/>
          <w:sz w:val="22"/>
        </w:rPr>
        <w:t>szint</w:t>
      </w:r>
      <w:r w:rsidR="00086DE9">
        <w:rPr>
          <w:rFonts w:cs="Times New Roman"/>
          <w:sz w:val="22"/>
        </w:rPr>
        <w:t>-</w:t>
      </w:r>
      <w:r w:rsidRPr="00E47DF2">
        <w:rPr>
          <w:rFonts w:cs="Times New Roman"/>
          <w:sz w:val="22"/>
        </w:rPr>
        <w:t>emelkedést észleltek.</w:t>
      </w:r>
    </w:p>
    <w:p w14:paraId="3B57DD66" w14:textId="77777777" w:rsidR="00033C74" w:rsidRPr="00E47DF2" w:rsidRDefault="00033C74" w:rsidP="00E47DF2">
      <w:pPr>
        <w:widowControl w:val="0"/>
        <w:tabs>
          <w:tab w:val="left" w:pos="567"/>
        </w:tabs>
        <w:autoSpaceDE w:val="0"/>
        <w:autoSpaceDN w:val="0"/>
        <w:adjustRightInd w:val="0"/>
        <w:rPr>
          <w:rFonts w:cs="Times New Roman"/>
          <w:sz w:val="22"/>
        </w:rPr>
      </w:pPr>
    </w:p>
    <w:p w14:paraId="34D55D6F" w14:textId="77777777" w:rsidR="00DE41E5"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 xml:space="preserve">Májfunkciós vizsgálatok elvégzése javasolt a </w:t>
      </w:r>
      <w:r w:rsidR="007272A7" w:rsidRPr="00E47DF2">
        <w:rPr>
          <w:rFonts w:cs="Times New Roman"/>
          <w:sz w:val="22"/>
        </w:rPr>
        <w:t xml:space="preserve">Co-Xeter </w:t>
      </w:r>
      <w:r w:rsidRPr="00E47DF2">
        <w:rPr>
          <w:rFonts w:cs="Times New Roman"/>
          <w:sz w:val="22"/>
        </w:rPr>
        <w:t xml:space="preserve">alkalmazását megelőzően, illetve a kezelés kezdetétől számított </w:t>
      </w:r>
      <w:r w:rsidR="00086DE9">
        <w:rPr>
          <w:rFonts w:cs="Times New Roman"/>
          <w:sz w:val="22"/>
        </w:rPr>
        <w:t>3</w:t>
      </w:r>
      <w:r w:rsidR="00C10751">
        <w:rPr>
          <w:rFonts w:cs="Times New Roman"/>
          <w:sz w:val="22"/>
        </w:rPr>
        <w:t> </w:t>
      </w:r>
      <w:r w:rsidRPr="00E47DF2">
        <w:rPr>
          <w:rFonts w:cs="Times New Roman"/>
          <w:sz w:val="22"/>
        </w:rPr>
        <w:t xml:space="preserve">hónap múlva. A </w:t>
      </w:r>
      <w:r w:rsidR="007272A7" w:rsidRPr="00E47DF2">
        <w:rPr>
          <w:rFonts w:cs="Times New Roman"/>
          <w:sz w:val="22"/>
        </w:rPr>
        <w:t xml:space="preserve">Co-Xeter </w:t>
      </w:r>
      <w:r w:rsidRPr="00E47DF2">
        <w:rPr>
          <w:rFonts w:cs="Times New Roman"/>
          <w:sz w:val="22"/>
        </w:rPr>
        <w:t>alkalmazását abba kell hagyni vagy az adagot csökkenteni kell, amennyiben a szérum transzaminázszintek a normálérték felső határának háromszorosát meghaladják.</w:t>
      </w:r>
    </w:p>
    <w:p w14:paraId="786E3AD2"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Azo</w:t>
      </w:r>
      <w:r w:rsidR="007A6DD4" w:rsidRPr="00E47DF2">
        <w:rPr>
          <w:rFonts w:cs="Times New Roman"/>
          <w:sz w:val="22"/>
        </w:rPr>
        <w:t>knál a</w:t>
      </w:r>
      <w:r w:rsidRPr="00E47DF2">
        <w:rPr>
          <w:rFonts w:cs="Times New Roman"/>
          <w:sz w:val="22"/>
        </w:rPr>
        <w:t xml:space="preserve"> betegek</w:t>
      </w:r>
      <w:r w:rsidR="007A6DD4" w:rsidRPr="00E47DF2">
        <w:rPr>
          <w:rFonts w:cs="Times New Roman"/>
          <w:sz w:val="22"/>
        </w:rPr>
        <w:t>nél</w:t>
      </w:r>
      <w:r w:rsidRPr="00E47DF2">
        <w:rPr>
          <w:rFonts w:cs="Times New Roman"/>
          <w:sz w:val="22"/>
        </w:rPr>
        <w:t>, akik</w:t>
      </w:r>
      <w:r w:rsidR="007A6DD4" w:rsidRPr="00E47DF2">
        <w:rPr>
          <w:rFonts w:cs="Times New Roman"/>
          <w:sz w:val="22"/>
        </w:rPr>
        <w:t>nél</w:t>
      </w:r>
      <w:r w:rsidRPr="00E47DF2">
        <w:rPr>
          <w:rFonts w:cs="Times New Roman"/>
          <w:sz w:val="22"/>
        </w:rPr>
        <w:t xml:space="preserve"> hypothyreosis vagy nephrosis-szindróma következtében szekunder hypercholesterinaemia alakul ki, a </w:t>
      </w:r>
      <w:r w:rsidR="007272A7" w:rsidRPr="00E47DF2">
        <w:rPr>
          <w:rFonts w:cs="Times New Roman"/>
          <w:sz w:val="22"/>
        </w:rPr>
        <w:t>Co-</w:t>
      </w:r>
      <w:r w:rsidR="00086DE9" w:rsidRPr="00E47DF2">
        <w:rPr>
          <w:rFonts w:cs="Times New Roman"/>
          <w:sz w:val="22"/>
        </w:rPr>
        <w:t>Xeter</w:t>
      </w:r>
      <w:r w:rsidR="00086DE9">
        <w:rPr>
          <w:rFonts w:cs="Times New Roman"/>
          <w:sz w:val="22"/>
        </w:rPr>
        <w:t>-</w:t>
      </w:r>
      <w:r w:rsidRPr="00E47DF2">
        <w:rPr>
          <w:rFonts w:cs="Times New Roman"/>
          <w:sz w:val="22"/>
        </w:rPr>
        <w:t>terápia megkezdése előtt az alapbetegség kezelése szükséges.</w:t>
      </w:r>
    </w:p>
    <w:p w14:paraId="37D37FC7" w14:textId="77777777" w:rsidR="00120F83" w:rsidRPr="00D048E1" w:rsidRDefault="00120F83" w:rsidP="00E47DF2">
      <w:pPr>
        <w:widowControl w:val="0"/>
        <w:tabs>
          <w:tab w:val="left" w:pos="567"/>
        </w:tabs>
        <w:autoSpaceDE w:val="0"/>
        <w:autoSpaceDN w:val="0"/>
        <w:adjustRightInd w:val="0"/>
        <w:rPr>
          <w:rFonts w:cs="Times New Roman"/>
          <w:sz w:val="22"/>
        </w:rPr>
      </w:pPr>
    </w:p>
    <w:p w14:paraId="47D9C7F0" w14:textId="77777777" w:rsidR="00F5561A" w:rsidRPr="00FE361A" w:rsidRDefault="00F5561A" w:rsidP="00E47DF2">
      <w:pPr>
        <w:widowControl w:val="0"/>
        <w:tabs>
          <w:tab w:val="left" w:pos="567"/>
        </w:tabs>
        <w:autoSpaceDE w:val="0"/>
        <w:autoSpaceDN w:val="0"/>
        <w:adjustRightInd w:val="0"/>
        <w:rPr>
          <w:rFonts w:cs="Times New Roman"/>
          <w:sz w:val="22"/>
          <w:u w:val="single"/>
        </w:rPr>
      </w:pPr>
      <w:r w:rsidRPr="00D048E1">
        <w:rPr>
          <w:rFonts w:cs="Times New Roman"/>
          <w:sz w:val="22"/>
          <w:u w:val="single"/>
        </w:rPr>
        <w:t>Vesére gyakorolt h</w:t>
      </w:r>
      <w:r w:rsidRPr="00FE361A">
        <w:rPr>
          <w:rFonts w:cs="Times New Roman"/>
          <w:sz w:val="22"/>
          <w:u w:val="single"/>
        </w:rPr>
        <w:t>atások</w:t>
      </w:r>
    </w:p>
    <w:p w14:paraId="08D82971" w14:textId="77777777" w:rsidR="00F5561A" w:rsidRPr="00E47DF2" w:rsidRDefault="00F5561A" w:rsidP="00E47DF2">
      <w:pPr>
        <w:widowControl w:val="0"/>
        <w:tabs>
          <w:tab w:val="left" w:pos="567"/>
        </w:tabs>
        <w:autoSpaceDE w:val="0"/>
        <w:autoSpaceDN w:val="0"/>
        <w:adjustRightInd w:val="0"/>
        <w:rPr>
          <w:rFonts w:cs="Times New Roman"/>
          <w:sz w:val="22"/>
        </w:rPr>
      </w:pPr>
      <w:r w:rsidRPr="00FE361A">
        <w:rPr>
          <w:rFonts w:cs="Times New Roman"/>
          <w:sz w:val="22"/>
        </w:rPr>
        <w:t xml:space="preserve">Magasabb </w:t>
      </w:r>
      <w:r w:rsidR="002F4A7E" w:rsidRPr="00E47DF2">
        <w:rPr>
          <w:rFonts w:cs="Times New Roman"/>
          <w:sz w:val="22"/>
        </w:rPr>
        <w:t>rozuvasztatin</w:t>
      </w:r>
      <w:r w:rsidRPr="00E47DF2">
        <w:rPr>
          <w:rFonts w:cs="Times New Roman"/>
          <w:sz w:val="22"/>
        </w:rPr>
        <w:t xml:space="preserve"> dózissal, különösen a 40 mg-os adaggal kezelt betegeknél </w:t>
      </w:r>
      <w:r w:rsidR="00086DE9" w:rsidRPr="00E47DF2">
        <w:rPr>
          <w:rFonts w:cs="Times New Roman"/>
          <w:sz w:val="22"/>
        </w:rPr>
        <w:t>tesztcsík</w:t>
      </w:r>
      <w:r w:rsidR="00C10751">
        <w:rPr>
          <w:rFonts w:cs="Times New Roman"/>
          <w:sz w:val="22"/>
        </w:rPr>
        <w:noBreakHyphen/>
      </w:r>
      <w:r w:rsidRPr="00E47DF2">
        <w:rPr>
          <w:rFonts w:cs="Times New Roman"/>
          <w:sz w:val="22"/>
        </w:rPr>
        <w:t>vizsgálattal kimutatott, főleg tubuláris eredetű proteinuriát figyeltek meg, ami a legtöbb esetben átmeneti volt, vagy csak időszakosan jelentkezett. A proteinuria nem feltétlenül jelzi akut vagy súlyosbodó vesebetegsé</w:t>
      </w:r>
      <w:r w:rsidR="002F4A7E" w:rsidRPr="00E47DF2">
        <w:rPr>
          <w:rFonts w:cs="Times New Roman"/>
          <w:sz w:val="22"/>
        </w:rPr>
        <w:t>g kialakulását (lásd 4.8 pont).</w:t>
      </w:r>
    </w:p>
    <w:p w14:paraId="67BA9310" w14:textId="77777777" w:rsidR="00F5561A" w:rsidRPr="00E47DF2" w:rsidRDefault="00F5561A" w:rsidP="002C2D0F">
      <w:pPr>
        <w:widowControl w:val="0"/>
        <w:tabs>
          <w:tab w:val="left" w:pos="567"/>
        </w:tabs>
        <w:autoSpaceDE w:val="0"/>
        <w:autoSpaceDN w:val="0"/>
        <w:adjustRightInd w:val="0"/>
        <w:rPr>
          <w:rFonts w:cs="Times New Roman"/>
          <w:sz w:val="22"/>
        </w:rPr>
      </w:pPr>
    </w:p>
    <w:p w14:paraId="7BA8C3CC" w14:textId="77777777" w:rsidR="00120F83" w:rsidRPr="00E47DF2" w:rsidRDefault="00120F83" w:rsidP="003F43EC">
      <w:pPr>
        <w:widowControl w:val="0"/>
        <w:tabs>
          <w:tab w:val="left" w:pos="567"/>
        </w:tabs>
        <w:autoSpaceDE w:val="0"/>
        <w:autoSpaceDN w:val="0"/>
        <w:adjustRightInd w:val="0"/>
        <w:rPr>
          <w:rFonts w:cs="Times New Roman"/>
          <w:sz w:val="22"/>
          <w:u w:val="single"/>
        </w:rPr>
      </w:pPr>
      <w:r w:rsidRPr="00E47DF2">
        <w:rPr>
          <w:rFonts w:cs="Times New Roman"/>
          <w:sz w:val="22"/>
          <w:u w:val="single"/>
        </w:rPr>
        <w:t>Etnikai szempontok</w:t>
      </w:r>
    </w:p>
    <w:p w14:paraId="146C5409"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 xml:space="preserve">Farmakokinetikai vizsgálatokban ázsiai </w:t>
      </w:r>
      <w:r w:rsidR="007A6DD4" w:rsidRPr="00E47DF2">
        <w:rPr>
          <w:rFonts w:cs="Times New Roman"/>
          <w:sz w:val="22"/>
        </w:rPr>
        <w:t xml:space="preserve">személyeknél </w:t>
      </w:r>
      <w:r w:rsidRPr="00E47DF2">
        <w:rPr>
          <w:rFonts w:cs="Times New Roman"/>
          <w:sz w:val="22"/>
        </w:rPr>
        <w:t xml:space="preserve">– a kaukázusi </w:t>
      </w:r>
      <w:r w:rsidR="00FA6AF3" w:rsidRPr="00E47DF2">
        <w:rPr>
          <w:rFonts w:cs="Times New Roman"/>
          <w:sz w:val="22"/>
        </w:rPr>
        <w:t xml:space="preserve">rasszal </w:t>
      </w:r>
      <w:r w:rsidRPr="00E47DF2">
        <w:rPr>
          <w:rFonts w:cs="Times New Roman"/>
          <w:sz w:val="22"/>
        </w:rPr>
        <w:t xml:space="preserve">összehasonlítva </w:t>
      </w:r>
      <w:r w:rsidR="00C16EAB" w:rsidRPr="00E47DF2">
        <w:rPr>
          <w:rFonts w:cs="Times New Roman"/>
          <w:sz w:val="22"/>
        </w:rPr>
        <w:t>–</w:t>
      </w:r>
      <w:r w:rsidRPr="00E47DF2">
        <w:rPr>
          <w:rFonts w:cs="Times New Roman"/>
          <w:sz w:val="22"/>
        </w:rPr>
        <w:t xml:space="preserve"> </w:t>
      </w:r>
      <w:r w:rsidR="00086DE9">
        <w:rPr>
          <w:rFonts w:cs="Times New Roman"/>
          <w:sz w:val="22"/>
        </w:rPr>
        <w:t>magasabb</w:t>
      </w:r>
      <w:r w:rsidRPr="00E47DF2">
        <w:rPr>
          <w:rFonts w:cs="Times New Roman"/>
          <w:sz w:val="22"/>
        </w:rPr>
        <w:t xml:space="preserve"> </w:t>
      </w:r>
      <w:r w:rsidR="00086DE9" w:rsidRPr="00E47DF2">
        <w:rPr>
          <w:rFonts w:cs="Times New Roman"/>
          <w:sz w:val="22"/>
        </w:rPr>
        <w:t>rozuvasztatin</w:t>
      </w:r>
      <w:r w:rsidR="00086DE9">
        <w:rPr>
          <w:rFonts w:cs="Times New Roman"/>
          <w:sz w:val="22"/>
        </w:rPr>
        <w:t>-</w:t>
      </w:r>
      <w:r w:rsidRPr="00E47DF2">
        <w:rPr>
          <w:rFonts w:cs="Times New Roman"/>
          <w:sz w:val="22"/>
        </w:rPr>
        <w:t xml:space="preserve">expozíciót tapasztaltak </w:t>
      </w:r>
      <w:bookmarkStart w:id="1" w:name="OLE_LINK1"/>
      <w:r w:rsidRPr="00E47DF2">
        <w:rPr>
          <w:rFonts w:cs="Times New Roman"/>
          <w:sz w:val="22"/>
        </w:rPr>
        <w:t>(lásd 4.2</w:t>
      </w:r>
      <w:bookmarkEnd w:id="1"/>
      <w:r w:rsidR="009350D0" w:rsidRPr="00E47DF2">
        <w:rPr>
          <w:rFonts w:cs="Times New Roman"/>
          <w:sz w:val="22"/>
        </w:rPr>
        <w:t xml:space="preserve"> </w:t>
      </w:r>
      <w:r w:rsidRPr="00E47DF2">
        <w:rPr>
          <w:rFonts w:cs="Times New Roman"/>
          <w:sz w:val="22"/>
        </w:rPr>
        <w:t>és 5.2 pont).</w:t>
      </w:r>
    </w:p>
    <w:p w14:paraId="1AE0988A" w14:textId="77777777" w:rsidR="00120F83" w:rsidRPr="00E47DF2" w:rsidRDefault="00120F83" w:rsidP="00142287">
      <w:pPr>
        <w:widowControl w:val="0"/>
        <w:tabs>
          <w:tab w:val="left" w:pos="567"/>
        </w:tabs>
        <w:autoSpaceDE w:val="0"/>
        <w:autoSpaceDN w:val="0"/>
        <w:adjustRightInd w:val="0"/>
        <w:rPr>
          <w:rFonts w:cs="Times New Roman"/>
          <w:bCs/>
          <w:sz w:val="22"/>
        </w:rPr>
      </w:pPr>
    </w:p>
    <w:p w14:paraId="3548B39C" w14:textId="77777777" w:rsidR="0009718B" w:rsidRPr="00E47DF2" w:rsidRDefault="00086DE9" w:rsidP="00C8050C">
      <w:pPr>
        <w:widowControl w:val="0"/>
        <w:tabs>
          <w:tab w:val="left" w:pos="567"/>
        </w:tabs>
        <w:autoSpaceDE w:val="0"/>
        <w:autoSpaceDN w:val="0"/>
        <w:adjustRightInd w:val="0"/>
        <w:rPr>
          <w:rFonts w:cs="Times New Roman"/>
          <w:sz w:val="22"/>
        </w:rPr>
      </w:pPr>
      <w:r w:rsidRPr="00E47DF2">
        <w:rPr>
          <w:rFonts w:cs="Times New Roman"/>
          <w:sz w:val="22"/>
          <w:u w:val="single"/>
        </w:rPr>
        <w:t>Proteáz</w:t>
      </w:r>
      <w:r>
        <w:rPr>
          <w:rFonts w:cs="Times New Roman"/>
          <w:sz w:val="22"/>
          <w:u w:val="single"/>
        </w:rPr>
        <w:t>-</w:t>
      </w:r>
      <w:r w:rsidR="00120F83" w:rsidRPr="00E47DF2">
        <w:rPr>
          <w:rFonts w:cs="Times New Roman"/>
          <w:sz w:val="22"/>
          <w:u w:val="single"/>
        </w:rPr>
        <w:t>gátlók</w:t>
      </w:r>
    </w:p>
    <w:p w14:paraId="411F3A78" w14:textId="77777777" w:rsidR="00120F83" w:rsidRPr="00E47DF2" w:rsidRDefault="00DE41E5" w:rsidP="008E5BE4">
      <w:pPr>
        <w:widowControl w:val="0"/>
        <w:tabs>
          <w:tab w:val="left" w:pos="567"/>
        </w:tabs>
        <w:autoSpaceDE w:val="0"/>
        <w:autoSpaceDN w:val="0"/>
        <w:adjustRightInd w:val="0"/>
        <w:rPr>
          <w:rFonts w:cs="Times New Roman"/>
          <w:sz w:val="22"/>
        </w:rPr>
      </w:pPr>
      <w:r w:rsidRPr="00E47DF2">
        <w:rPr>
          <w:rFonts w:cs="Times New Roman"/>
          <w:sz w:val="22"/>
        </w:rPr>
        <w:t xml:space="preserve">A rozuvasztatin megnövekedett szisztémás expozícióját figyelték meg azoknál az alanyoknál, akik rozuvasztatint kaptak egyidejűleg, különböző proteáz gátlók és ritonavir kombinációjával. </w:t>
      </w:r>
      <w:r w:rsidR="00D81FDE">
        <w:rPr>
          <w:rFonts w:cs="Times New Roman"/>
          <w:sz w:val="22"/>
        </w:rPr>
        <w:t xml:space="preserve">A </w:t>
      </w:r>
      <w:r w:rsidR="00D81FDE" w:rsidRPr="00E47DF2">
        <w:rPr>
          <w:rFonts w:cs="Times New Roman"/>
          <w:sz w:val="22"/>
        </w:rPr>
        <w:t>proteáz</w:t>
      </w:r>
      <w:r w:rsidR="00C10751">
        <w:rPr>
          <w:rFonts w:cs="Times New Roman"/>
          <w:sz w:val="22"/>
        </w:rPr>
        <w:noBreakHyphen/>
      </w:r>
      <w:r w:rsidRPr="00E47DF2">
        <w:rPr>
          <w:rFonts w:cs="Times New Roman"/>
          <w:sz w:val="22"/>
        </w:rPr>
        <w:t>gátlókat kapó HIV betegek</w:t>
      </w:r>
      <w:r w:rsidR="00D81FDE">
        <w:rPr>
          <w:rFonts w:cs="Times New Roman"/>
          <w:sz w:val="22"/>
        </w:rPr>
        <w:t>nél</w:t>
      </w:r>
      <w:r w:rsidRPr="00E47DF2">
        <w:rPr>
          <w:rFonts w:cs="Times New Roman"/>
          <w:sz w:val="22"/>
        </w:rPr>
        <w:t xml:space="preserve"> a </w:t>
      </w:r>
      <w:r w:rsidR="007272A7" w:rsidRPr="00E47DF2">
        <w:rPr>
          <w:rFonts w:cs="Times New Roman"/>
          <w:sz w:val="22"/>
        </w:rPr>
        <w:t xml:space="preserve">Co-Xeter </w:t>
      </w:r>
      <w:r w:rsidR="001D6A52" w:rsidRPr="00E47DF2">
        <w:rPr>
          <w:rFonts w:cs="Times New Roman"/>
          <w:sz w:val="22"/>
        </w:rPr>
        <w:t>alkalmazása</w:t>
      </w:r>
      <w:r w:rsidRPr="00E47DF2">
        <w:rPr>
          <w:rFonts w:cs="Times New Roman"/>
          <w:sz w:val="22"/>
        </w:rPr>
        <w:t xml:space="preserve"> </w:t>
      </w:r>
      <w:r w:rsidR="00D81FDE">
        <w:rPr>
          <w:rFonts w:cs="Times New Roman"/>
          <w:sz w:val="22"/>
        </w:rPr>
        <w:t>esetén</w:t>
      </w:r>
      <w:r w:rsidRPr="00E47DF2">
        <w:rPr>
          <w:rFonts w:cs="Times New Roman"/>
          <w:sz w:val="22"/>
        </w:rPr>
        <w:t xml:space="preserve"> </w:t>
      </w:r>
      <w:r w:rsidR="00D81FDE">
        <w:rPr>
          <w:rFonts w:cs="Times New Roman"/>
          <w:sz w:val="22"/>
        </w:rPr>
        <w:t xml:space="preserve">figyelembe kell venni </w:t>
      </w:r>
      <w:r w:rsidRPr="00E47DF2">
        <w:rPr>
          <w:rFonts w:cs="Times New Roman"/>
          <w:sz w:val="22"/>
        </w:rPr>
        <w:t xml:space="preserve">mind a lipidcsökkenés előnyét, mind a </w:t>
      </w:r>
      <w:r w:rsidR="00D81FDE">
        <w:rPr>
          <w:rFonts w:cs="Times New Roman"/>
          <w:sz w:val="22"/>
        </w:rPr>
        <w:t>megnövekedett</w:t>
      </w:r>
      <w:r w:rsidRPr="00E47DF2">
        <w:rPr>
          <w:rFonts w:cs="Times New Roman"/>
          <w:sz w:val="22"/>
        </w:rPr>
        <w:t xml:space="preserve"> </w:t>
      </w:r>
      <w:r w:rsidR="00D81FDE" w:rsidRPr="00E47DF2">
        <w:rPr>
          <w:rFonts w:cs="Times New Roman"/>
          <w:sz w:val="22"/>
        </w:rPr>
        <w:t>rozuvasztatin</w:t>
      </w:r>
      <w:r w:rsidR="00D81FDE">
        <w:rPr>
          <w:rFonts w:cs="Times New Roman"/>
          <w:sz w:val="22"/>
        </w:rPr>
        <w:t>-</w:t>
      </w:r>
      <w:r w:rsidRPr="00E47DF2">
        <w:rPr>
          <w:rFonts w:cs="Times New Roman"/>
          <w:sz w:val="22"/>
        </w:rPr>
        <w:t>plazmakoncentráció lehetőségét</w:t>
      </w:r>
      <w:r w:rsidR="00D81FDE">
        <w:rPr>
          <w:rFonts w:cs="Times New Roman"/>
          <w:sz w:val="22"/>
        </w:rPr>
        <w:t>, a prot</w:t>
      </w:r>
      <w:r w:rsidR="00C10751">
        <w:rPr>
          <w:rFonts w:cs="Times New Roman"/>
          <w:sz w:val="22"/>
        </w:rPr>
        <w:t>e</w:t>
      </w:r>
      <w:r w:rsidR="00D81FDE">
        <w:rPr>
          <w:rFonts w:cs="Times New Roman"/>
          <w:sz w:val="22"/>
        </w:rPr>
        <w:t>áz-gátlókkal kezelt betegeknél</w:t>
      </w:r>
      <w:r w:rsidRPr="00E47DF2">
        <w:rPr>
          <w:rFonts w:cs="Times New Roman"/>
          <w:sz w:val="22"/>
        </w:rPr>
        <w:t xml:space="preserve"> </w:t>
      </w:r>
      <w:r w:rsidR="001D6A52" w:rsidRPr="00E47DF2">
        <w:rPr>
          <w:rFonts w:cs="Times New Roman"/>
          <w:sz w:val="22"/>
        </w:rPr>
        <w:t>a rozuvasztatin</w:t>
      </w:r>
      <w:r w:rsidR="00D81FDE">
        <w:rPr>
          <w:rFonts w:cs="Times New Roman"/>
          <w:sz w:val="22"/>
        </w:rPr>
        <w:t>-</w:t>
      </w:r>
      <w:r w:rsidR="001D6A52" w:rsidRPr="00E47DF2">
        <w:rPr>
          <w:rFonts w:cs="Times New Roman"/>
          <w:sz w:val="22"/>
        </w:rPr>
        <w:t>adagolás kezdetén, valamint a dózis emelésekor</w:t>
      </w:r>
      <w:r w:rsidR="00D81FDE">
        <w:rPr>
          <w:rFonts w:cs="Times New Roman"/>
          <w:sz w:val="22"/>
        </w:rPr>
        <w:t xml:space="preserve"> is</w:t>
      </w:r>
      <w:r w:rsidRPr="00E47DF2">
        <w:rPr>
          <w:rFonts w:cs="Times New Roman"/>
          <w:sz w:val="22"/>
        </w:rPr>
        <w:t xml:space="preserve">. </w:t>
      </w:r>
      <w:r w:rsidR="00120F83" w:rsidRPr="00E47DF2">
        <w:rPr>
          <w:rFonts w:cs="Times New Roman"/>
          <w:sz w:val="22"/>
        </w:rPr>
        <w:t xml:space="preserve">Az egyidejű </w:t>
      </w:r>
      <w:r w:rsidR="001D6A52" w:rsidRPr="00E47DF2">
        <w:rPr>
          <w:rFonts w:cs="Times New Roman"/>
          <w:sz w:val="22"/>
        </w:rPr>
        <w:t>alkalmazás</w:t>
      </w:r>
      <w:r w:rsidR="008845A5" w:rsidRPr="00E47DF2">
        <w:rPr>
          <w:rFonts w:cs="Times New Roman"/>
          <w:sz w:val="22"/>
        </w:rPr>
        <w:t xml:space="preserve"> bizonyos</w:t>
      </w:r>
      <w:r w:rsidR="00120F83" w:rsidRPr="00E47DF2">
        <w:rPr>
          <w:rFonts w:cs="Times New Roman"/>
          <w:sz w:val="22"/>
        </w:rPr>
        <w:t xml:space="preserve"> </w:t>
      </w:r>
      <w:r w:rsidR="00D81FDE" w:rsidRPr="00E47DF2">
        <w:rPr>
          <w:rFonts w:cs="Times New Roman"/>
          <w:sz w:val="22"/>
        </w:rPr>
        <w:t>proteáz</w:t>
      </w:r>
      <w:r w:rsidR="00D81FDE">
        <w:rPr>
          <w:rFonts w:cs="Times New Roman"/>
          <w:sz w:val="22"/>
        </w:rPr>
        <w:t>-</w:t>
      </w:r>
      <w:r w:rsidR="00120F83" w:rsidRPr="00E47DF2">
        <w:rPr>
          <w:rFonts w:cs="Times New Roman"/>
          <w:sz w:val="22"/>
        </w:rPr>
        <w:t>gátlókkal nem ajánlott</w:t>
      </w:r>
      <w:r w:rsidRPr="00E47DF2">
        <w:rPr>
          <w:rFonts w:cs="Times New Roman"/>
          <w:sz w:val="22"/>
        </w:rPr>
        <w:t>,</w:t>
      </w:r>
      <w:r w:rsidR="00120F83" w:rsidRPr="00E47DF2">
        <w:rPr>
          <w:rFonts w:cs="Times New Roman"/>
          <w:sz w:val="22"/>
        </w:rPr>
        <w:t xml:space="preserve"> </w:t>
      </w:r>
      <w:r w:rsidRPr="00E47DF2">
        <w:rPr>
          <w:rFonts w:cs="Times New Roman"/>
          <w:sz w:val="22"/>
        </w:rPr>
        <w:t xml:space="preserve">kivéve, ha a </w:t>
      </w:r>
      <w:r w:rsidR="007272A7" w:rsidRPr="00E47DF2">
        <w:rPr>
          <w:rFonts w:cs="Times New Roman"/>
          <w:sz w:val="22"/>
        </w:rPr>
        <w:t xml:space="preserve">rozuvasztatin </w:t>
      </w:r>
      <w:r w:rsidRPr="00E47DF2">
        <w:rPr>
          <w:rFonts w:cs="Times New Roman"/>
          <w:sz w:val="22"/>
        </w:rPr>
        <w:t xml:space="preserve">adagját </w:t>
      </w:r>
      <w:r w:rsidR="002F4A7E" w:rsidRPr="00E47DF2">
        <w:rPr>
          <w:rFonts w:cs="Times New Roman"/>
          <w:sz w:val="22"/>
        </w:rPr>
        <w:t xml:space="preserve">is </w:t>
      </w:r>
      <w:r w:rsidRPr="00E47DF2">
        <w:rPr>
          <w:rFonts w:cs="Times New Roman"/>
          <w:sz w:val="22"/>
        </w:rPr>
        <w:t xml:space="preserve">módosítják </w:t>
      </w:r>
      <w:r w:rsidR="00120F83" w:rsidRPr="00E47DF2">
        <w:rPr>
          <w:rFonts w:cs="Times New Roman"/>
          <w:sz w:val="22"/>
        </w:rPr>
        <w:t xml:space="preserve">(lásd </w:t>
      </w:r>
      <w:r w:rsidRPr="00E47DF2">
        <w:rPr>
          <w:rFonts w:cs="Times New Roman"/>
          <w:sz w:val="22"/>
        </w:rPr>
        <w:t xml:space="preserve">4.2 és </w:t>
      </w:r>
      <w:r w:rsidR="00120F83" w:rsidRPr="00E47DF2">
        <w:rPr>
          <w:rFonts w:cs="Times New Roman"/>
          <w:sz w:val="22"/>
        </w:rPr>
        <w:t>4.5 pont).</w:t>
      </w:r>
    </w:p>
    <w:p w14:paraId="6612DC6B" w14:textId="77777777" w:rsidR="007A6DD4" w:rsidRPr="00E47DF2" w:rsidRDefault="007A6DD4" w:rsidP="00711898">
      <w:pPr>
        <w:widowControl w:val="0"/>
        <w:tabs>
          <w:tab w:val="left" w:pos="567"/>
        </w:tabs>
        <w:autoSpaceDE w:val="0"/>
        <w:autoSpaceDN w:val="0"/>
        <w:adjustRightInd w:val="0"/>
        <w:rPr>
          <w:rFonts w:cs="Times New Roman"/>
          <w:sz w:val="22"/>
        </w:rPr>
      </w:pPr>
    </w:p>
    <w:p w14:paraId="7C9ED201" w14:textId="77777777" w:rsidR="00DA3E4C" w:rsidRPr="00E47DF2" w:rsidRDefault="00120F83" w:rsidP="00E47DF2">
      <w:pPr>
        <w:pStyle w:val="Normal1"/>
        <w:tabs>
          <w:tab w:val="left" w:pos="567"/>
        </w:tabs>
        <w:suppressAutoHyphens w:val="0"/>
        <w:rPr>
          <w:color w:val="auto"/>
          <w:sz w:val="22"/>
          <w:szCs w:val="22"/>
          <w:lang w:val="hu-HU"/>
        </w:rPr>
      </w:pPr>
      <w:r w:rsidRPr="00E47DF2">
        <w:rPr>
          <w:color w:val="auto"/>
          <w:sz w:val="22"/>
          <w:szCs w:val="22"/>
          <w:u w:val="single"/>
          <w:lang w:val="hu-HU"/>
        </w:rPr>
        <w:t>Interstitialis tüdőbetegség</w:t>
      </w:r>
    </w:p>
    <w:p w14:paraId="73EB6819" w14:textId="77777777" w:rsidR="00120F83" w:rsidRPr="00E47DF2" w:rsidRDefault="00120F83" w:rsidP="002C2D0F">
      <w:pPr>
        <w:pStyle w:val="Normal1"/>
        <w:tabs>
          <w:tab w:val="left" w:pos="567"/>
        </w:tabs>
        <w:suppressAutoHyphens w:val="0"/>
        <w:rPr>
          <w:color w:val="auto"/>
          <w:sz w:val="22"/>
          <w:szCs w:val="22"/>
          <w:lang w:val="hu-HU"/>
        </w:rPr>
      </w:pPr>
      <w:r w:rsidRPr="00E47DF2">
        <w:rPr>
          <w:color w:val="auto"/>
          <w:sz w:val="22"/>
          <w:szCs w:val="22"/>
          <w:lang w:val="hu-HU"/>
        </w:rPr>
        <w:t xml:space="preserve">Interstitialis tüdőbetegség kivételes eseteit jelentették néhány sztatinnal kapcsolatban, különösen </w:t>
      </w:r>
      <w:r w:rsidRPr="00E47DF2">
        <w:rPr>
          <w:color w:val="auto"/>
          <w:sz w:val="22"/>
          <w:szCs w:val="22"/>
          <w:lang w:val="hu-HU"/>
        </w:rPr>
        <w:lastRenderedPageBreak/>
        <w:t>hosszú távú alkalmazáskor (lásd 4.8 pont). A betegség kialakulását jelezhetik a dyspnoe, improdu</w:t>
      </w:r>
      <w:r w:rsidR="00D81FDE">
        <w:rPr>
          <w:color w:val="auto"/>
          <w:sz w:val="22"/>
          <w:szCs w:val="22"/>
          <w:lang w:val="hu-HU"/>
        </w:rPr>
        <w:t>k</w:t>
      </w:r>
      <w:r w:rsidRPr="00E47DF2">
        <w:rPr>
          <w:color w:val="auto"/>
          <w:sz w:val="22"/>
          <w:szCs w:val="22"/>
          <w:lang w:val="hu-HU"/>
        </w:rPr>
        <w:t>t</w:t>
      </w:r>
      <w:r w:rsidR="00D81FDE">
        <w:rPr>
          <w:color w:val="auto"/>
          <w:sz w:val="22"/>
          <w:szCs w:val="22"/>
          <w:lang w:val="hu-HU"/>
        </w:rPr>
        <w:t>í</w:t>
      </w:r>
      <w:r w:rsidRPr="00E47DF2">
        <w:rPr>
          <w:color w:val="auto"/>
          <w:sz w:val="22"/>
          <w:szCs w:val="22"/>
          <w:lang w:val="hu-HU"/>
        </w:rPr>
        <w:t xml:space="preserve">v köhögés, és általános állapotromlás (kimerültség, fogyás, láz). Ha gyanítható, hogy a betegnél interstitialis tüdőbetegség alakult ki, a </w:t>
      </w:r>
      <w:r w:rsidR="00BE452B" w:rsidRPr="00E47DF2">
        <w:rPr>
          <w:color w:val="auto"/>
          <w:sz w:val="22"/>
          <w:szCs w:val="22"/>
          <w:lang w:val="hu-HU"/>
        </w:rPr>
        <w:t>sztatin</w:t>
      </w:r>
      <w:r w:rsidR="00D81FDE">
        <w:rPr>
          <w:color w:val="auto"/>
          <w:sz w:val="22"/>
          <w:szCs w:val="22"/>
          <w:lang w:val="hu-HU"/>
        </w:rPr>
        <w:t>-</w:t>
      </w:r>
      <w:r w:rsidR="00BE452B" w:rsidRPr="00E47DF2">
        <w:rPr>
          <w:color w:val="auto"/>
          <w:sz w:val="22"/>
          <w:szCs w:val="22"/>
          <w:lang w:val="hu-HU"/>
        </w:rPr>
        <w:t>kezelést</w:t>
      </w:r>
      <w:r w:rsidRPr="00E47DF2">
        <w:rPr>
          <w:color w:val="auto"/>
          <w:sz w:val="22"/>
          <w:szCs w:val="22"/>
          <w:lang w:val="hu-HU"/>
        </w:rPr>
        <w:t xml:space="preserve"> abba kell hagyni.</w:t>
      </w:r>
    </w:p>
    <w:p w14:paraId="29056B1D" w14:textId="77777777" w:rsidR="00120F83" w:rsidRPr="00D048E1" w:rsidRDefault="00120F83" w:rsidP="002C2D0F">
      <w:pPr>
        <w:widowControl w:val="0"/>
        <w:tabs>
          <w:tab w:val="left" w:pos="567"/>
        </w:tabs>
        <w:rPr>
          <w:rFonts w:cs="Times New Roman"/>
          <w:sz w:val="22"/>
        </w:rPr>
      </w:pPr>
    </w:p>
    <w:p w14:paraId="4FEAFDE4" w14:textId="77777777" w:rsidR="00120F83" w:rsidRPr="00FE361A" w:rsidRDefault="00120F83" w:rsidP="003F43EC">
      <w:pPr>
        <w:widowControl w:val="0"/>
        <w:tabs>
          <w:tab w:val="left" w:pos="567"/>
        </w:tabs>
        <w:autoSpaceDE w:val="0"/>
        <w:autoSpaceDN w:val="0"/>
        <w:adjustRightInd w:val="0"/>
        <w:rPr>
          <w:rFonts w:cs="Times New Roman"/>
          <w:iCs/>
          <w:sz w:val="22"/>
          <w:u w:val="single"/>
          <w:lang w:eastAsia="hu-HU"/>
        </w:rPr>
      </w:pPr>
      <w:r w:rsidRPr="00FE361A">
        <w:rPr>
          <w:rFonts w:cs="Times New Roman"/>
          <w:iCs/>
          <w:sz w:val="22"/>
          <w:u w:val="single"/>
          <w:lang w:eastAsia="hu-HU"/>
        </w:rPr>
        <w:t>Diabetes mellitus</w:t>
      </w:r>
    </w:p>
    <w:p w14:paraId="051B032D" w14:textId="1AAF7676" w:rsidR="00B01B13" w:rsidRPr="00E47DF2" w:rsidRDefault="00B01B13" w:rsidP="008F6430">
      <w:pPr>
        <w:widowControl w:val="0"/>
        <w:tabs>
          <w:tab w:val="left" w:pos="567"/>
        </w:tabs>
        <w:autoSpaceDE w:val="0"/>
        <w:autoSpaceDN w:val="0"/>
        <w:adjustRightInd w:val="0"/>
        <w:rPr>
          <w:rFonts w:eastAsia="Times New Roman" w:cs="Times New Roman"/>
          <w:sz w:val="22"/>
          <w:lang w:eastAsia="hu-HU"/>
        </w:rPr>
      </w:pPr>
      <w:r w:rsidRPr="00FE361A">
        <w:rPr>
          <w:rFonts w:eastAsia="Times New Roman" w:cs="Times New Roman"/>
          <w:sz w:val="22"/>
          <w:lang w:eastAsia="hu-HU"/>
        </w:rPr>
        <w:t>A rendelkezésre álló információk alapján a sztatinok megnövelik a vércukorszintet, valamint azok</w:t>
      </w:r>
      <w:r w:rsidR="00A73098" w:rsidRPr="00E47DF2">
        <w:rPr>
          <w:rFonts w:eastAsia="Times New Roman" w:cs="Times New Roman"/>
          <w:sz w:val="22"/>
          <w:lang w:eastAsia="hu-HU"/>
        </w:rPr>
        <w:t>nál</w:t>
      </w:r>
      <w:r w:rsidRPr="00E47DF2">
        <w:rPr>
          <w:rFonts w:eastAsia="Times New Roman" w:cs="Times New Roman"/>
          <w:sz w:val="22"/>
          <w:lang w:eastAsia="hu-HU"/>
        </w:rPr>
        <w:t xml:space="preserve"> a betegek</w:t>
      </w:r>
      <w:r w:rsidR="00A73098" w:rsidRPr="00E47DF2">
        <w:rPr>
          <w:rFonts w:eastAsia="Times New Roman" w:cs="Times New Roman"/>
          <w:sz w:val="22"/>
          <w:lang w:eastAsia="hu-HU"/>
        </w:rPr>
        <w:t>nél</w:t>
      </w:r>
      <w:r w:rsidRPr="00E47DF2">
        <w:rPr>
          <w:rFonts w:eastAsia="Times New Roman" w:cs="Times New Roman"/>
          <w:sz w:val="22"/>
          <w:lang w:eastAsia="hu-HU"/>
        </w:rPr>
        <w:t>, akik a későbbi diabetes kialakulása szempontjából nagy kockázatnak vannak kitéve, h</w:t>
      </w:r>
      <w:r w:rsidR="009B546E" w:rsidRPr="00E47DF2">
        <w:rPr>
          <w:rFonts w:eastAsia="Times New Roman" w:cs="Times New Roman"/>
          <w:sz w:val="22"/>
          <w:lang w:eastAsia="hu-HU"/>
        </w:rPr>
        <w:t>y</w:t>
      </w:r>
      <w:r w:rsidRPr="00E47DF2">
        <w:rPr>
          <w:rFonts w:eastAsia="Times New Roman" w:cs="Times New Roman"/>
          <w:sz w:val="22"/>
          <w:lang w:eastAsia="hu-HU"/>
        </w:rPr>
        <w:t>pergl</w:t>
      </w:r>
      <w:r w:rsidR="00761EFD" w:rsidRPr="00E47DF2">
        <w:rPr>
          <w:rFonts w:eastAsia="Times New Roman" w:cs="Times New Roman"/>
          <w:sz w:val="22"/>
          <w:lang w:eastAsia="hu-HU"/>
        </w:rPr>
        <w:t>y</w:t>
      </w:r>
      <w:r w:rsidR="00A73098" w:rsidRPr="00E47DF2">
        <w:rPr>
          <w:rFonts w:eastAsia="Times New Roman" w:cs="Times New Roman"/>
          <w:sz w:val="22"/>
          <w:lang w:eastAsia="hu-HU"/>
        </w:rPr>
        <w:t>k</w:t>
      </w:r>
      <w:r w:rsidR="009B546E" w:rsidRPr="00E47DF2">
        <w:rPr>
          <w:rFonts w:eastAsia="Times New Roman" w:cs="Times New Roman"/>
          <w:sz w:val="22"/>
          <w:lang w:eastAsia="hu-HU"/>
        </w:rPr>
        <w:t>ae</w:t>
      </w:r>
      <w:r w:rsidRPr="00E47DF2">
        <w:rPr>
          <w:rFonts w:eastAsia="Times New Roman" w:cs="Times New Roman"/>
          <w:sz w:val="22"/>
          <w:lang w:eastAsia="hu-HU"/>
        </w:rPr>
        <w:t>miát okozhatnak, antidiabeti</w:t>
      </w:r>
      <w:r w:rsidR="00761EFD" w:rsidRPr="00E47DF2">
        <w:rPr>
          <w:rFonts w:eastAsia="Times New Roman" w:cs="Times New Roman"/>
          <w:sz w:val="22"/>
          <w:lang w:eastAsia="hu-HU"/>
        </w:rPr>
        <w:t>k</w:t>
      </w:r>
      <w:r w:rsidRPr="00E47DF2">
        <w:rPr>
          <w:rFonts w:eastAsia="Times New Roman" w:cs="Times New Roman"/>
          <w:sz w:val="22"/>
          <w:lang w:eastAsia="hu-HU"/>
        </w:rPr>
        <w:t>us kezelést téve szükségessé. A sztatinokkal való kezelés leállítása azonban nem indokolt, mivel a sztatinok vas</w:t>
      </w:r>
      <w:r w:rsidR="009B546E" w:rsidRPr="00E47DF2">
        <w:rPr>
          <w:rFonts w:eastAsia="Times New Roman" w:cs="Times New Roman"/>
          <w:sz w:val="22"/>
          <w:lang w:eastAsia="hu-HU"/>
        </w:rPr>
        <w:t>c</w:t>
      </w:r>
      <w:r w:rsidRPr="00E47DF2">
        <w:rPr>
          <w:rFonts w:eastAsia="Times New Roman" w:cs="Times New Roman"/>
          <w:sz w:val="22"/>
          <w:lang w:eastAsia="hu-HU"/>
        </w:rPr>
        <w:t>ul</w:t>
      </w:r>
      <w:r w:rsidR="009B546E" w:rsidRPr="00E47DF2">
        <w:rPr>
          <w:rFonts w:eastAsia="Times New Roman" w:cs="Times New Roman"/>
          <w:sz w:val="22"/>
          <w:lang w:eastAsia="hu-HU"/>
        </w:rPr>
        <w:t>a</w:t>
      </w:r>
      <w:r w:rsidRPr="00E47DF2">
        <w:rPr>
          <w:rFonts w:eastAsia="Times New Roman" w:cs="Times New Roman"/>
          <w:sz w:val="22"/>
          <w:lang w:eastAsia="hu-HU"/>
        </w:rPr>
        <w:t xml:space="preserve">ris betegségek kockázatainak csökkentéséből származó előny meghaladja a </w:t>
      </w:r>
      <w:r w:rsidR="00BE452B" w:rsidRPr="00E47DF2">
        <w:rPr>
          <w:rFonts w:eastAsia="Times New Roman" w:cs="Times New Roman"/>
          <w:sz w:val="22"/>
          <w:lang w:eastAsia="hu-HU"/>
        </w:rPr>
        <w:t>hypergly</w:t>
      </w:r>
      <w:r w:rsidR="00526E62" w:rsidRPr="00E47DF2">
        <w:rPr>
          <w:rFonts w:eastAsia="Times New Roman" w:cs="Times New Roman"/>
          <w:sz w:val="22"/>
          <w:lang w:eastAsia="hu-HU"/>
        </w:rPr>
        <w:t>k</w:t>
      </w:r>
      <w:r w:rsidR="00BE452B" w:rsidRPr="00E47DF2">
        <w:rPr>
          <w:rFonts w:eastAsia="Times New Roman" w:cs="Times New Roman"/>
          <w:sz w:val="22"/>
          <w:lang w:eastAsia="hu-HU"/>
        </w:rPr>
        <w:t>aemia</w:t>
      </w:r>
      <w:r w:rsidRPr="00E47DF2">
        <w:rPr>
          <w:rFonts w:eastAsia="Times New Roman" w:cs="Times New Roman"/>
          <w:sz w:val="22"/>
          <w:lang w:eastAsia="hu-HU"/>
        </w:rPr>
        <w:t xml:space="preserve"> kialakulásának kockázatát. A </w:t>
      </w:r>
      <w:r w:rsidR="00BE452B" w:rsidRPr="00E47DF2">
        <w:rPr>
          <w:rFonts w:eastAsia="Times New Roman" w:cs="Times New Roman"/>
          <w:sz w:val="22"/>
          <w:lang w:eastAsia="hu-HU"/>
        </w:rPr>
        <w:t>hypergly</w:t>
      </w:r>
      <w:r w:rsidR="00526E62" w:rsidRPr="00E47DF2">
        <w:rPr>
          <w:rFonts w:eastAsia="Times New Roman" w:cs="Times New Roman"/>
          <w:sz w:val="22"/>
          <w:lang w:eastAsia="hu-HU"/>
        </w:rPr>
        <w:t>k</w:t>
      </w:r>
      <w:r w:rsidR="00BE452B" w:rsidRPr="00E47DF2">
        <w:rPr>
          <w:rFonts w:eastAsia="Times New Roman" w:cs="Times New Roman"/>
          <w:sz w:val="22"/>
          <w:lang w:eastAsia="hu-HU"/>
        </w:rPr>
        <w:t>aemia</w:t>
      </w:r>
      <w:r w:rsidR="00EE5B93" w:rsidRPr="00E47DF2">
        <w:rPr>
          <w:rFonts w:eastAsia="Times New Roman" w:cs="Times New Roman"/>
          <w:sz w:val="22"/>
          <w:lang w:eastAsia="hu-HU"/>
        </w:rPr>
        <w:t xml:space="preserve"> </w:t>
      </w:r>
      <w:r w:rsidRPr="00E47DF2">
        <w:rPr>
          <w:rFonts w:eastAsia="Times New Roman" w:cs="Times New Roman"/>
          <w:sz w:val="22"/>
          <w:lang w:eastAsia="hu-HU"/>
        </w:rPr>
        <w:t>kockázat</w:t>
      </w:r>
      <w:r w:rsidR="00EE5B93" w:rsidRPr="00E47DF2">
        <w:rPr>
          <w:rFonts w:eastAsia="Times New Roman" w:cs="Times New Roman"/>
          <w:sz w:val="22"/>
          <w:lang w:eastAsia="hu-HU"/>
        </w:rPr>
        <w:t>á</w:t>
      </w:r>
      <w:r w:rsidRPr="00E47DF2">
        <w:rPr>
          <w:rFonts w:eastAsia="Times New Roman" w:cs="Times New Roman"/>
          <w:sz w:val="22"/>
          <w:lang w:eastAsia="hu-HU"/>
        </w:rPr>
        <w:t>nak kitett beteget (éhomi glükóz</w:t>
      </w:r>
      <w:r w:rsidR="00D81FDE">
        <w:rPr>
          <w:rFonts w:eastAsia="Times New Roman" w:cs="Times New Roman"/>
          <w:sz w:val="22"/>
          <w:lang w:eastAsia="hu-HU"/>
        </w:rPr>
        <w:t>:</w:t>
      </w:r>
      <w:r w:rsidRPr="00E47DF2">
        <w:rPr>
          <w:rFonts w:eastAsia="Times New Roman" w:cs="Times New Roman"/>
          <w:sz w:val="22"/>
          <w:lang w:eastAsia="hu-HU"/>
        </w:rPr>
        <w:t xml:space="preserve"> 5,6</w:t>
      </w:r>
      <w:r w:rsidR="002208F6">
        <w:rPr>
          <w:rFonts w:eastAsia="Times New Roman" w:cs="Times New Roman"/>
          <w:sz w:val="22"/>
          <w:lang w:eastAsia="hu-HU"/>
        </w:rPr>
        <w:t>–</w:t>
      </w:r>
      <w:r w:rsidRPr="00E47DF2">
        <w:rPr>
          <w:rFonts w:eastAsia="Times New Roman" w:cs="Times New Roman"/>
          <w:sz w:val="22"/>
          <w:lang w:eastAsia="hu-HU"/>
        </w:rPr>
        <w:t>6,9 mmol/l, BMI</w:t>
      </w:r>
      <w:proofErr w:type="gramStart"/>
      <w:r w:rsidR="00D81FDE">
        <w:rPr>
          <w:rFonts w:eastAsia="Times New Roman" w:cs="Times New Roman"/>
          <w:sz w:val="22"/>
          <w:lang w:eastAsia="hu-HU"/>
        </w:rPr>
        <w:t>:</w:t>
      </w:r>
      <w:r w:rsidR="009B546E" w:rsidRPr="00E47DF2">
        <w:rPr>
          <w:rFonts w:eastAsia="Times New Roman" w:cs="Times New Roman"/>
          <w:sz w:val="22"/>
          <w:lang w:eastAsia="hu-HU"/>
        </w:rPr>
        <w:t xml:space="preserve"> </w:t>
      </w:r>
      <w:r w:rsidRPr="00E47DF2">
        <w:rPr>
          <w:rFonts w:eastAsia="Times New Roman" w:cs="Times New Roman"/>
          <w:sz w:val="22"/>
          <w:lang w:eastAsia="hu-HU"/>
        </w:rPr>
        <w:t>&gt;</w:t>
      </w:r>
      <w:proofErr w:type="gramEnd"/>
      <w:r w:rsidR="00B146F4" w:rsidRPr="00E47DF2">
        <w:rPr>
          <w:rFonts w:eastAsia="Times New Roman" w:cs="Times New Roman"/>
          <w:sz w:val="22"/>
          <w:lang w:eastAsia="hu-HU"/>
        </w:rPr>
        <w:t> </w:t>
      </w:r>
      <w:r w:rsidRPr="00E47DF2">
        <w:rPr>
          <w:rFonts w:eastAsia="Times New Roman" w:cs="Times New Roman"/>
          <w:sz w:val="22"/>
          <w:lang w:eastAsia="hu-HU"/>
        </w:rPr>
        <w:t>30 kg/m</w:t>
      </w:r>
      <w:r w:rsidRPr="00E47DF2">
        <w:rPr>
          <w:rFonts w:eastAsia="Times New Roman" w:cs="Times New Roman"/>
          <w:sz w:val="22"/>
          <w:vertAlign w:val="superscript"/>
          <w:lang w:eastAsia="hu-HU"/>
        </w:rPr>
        <w:t>2</w:t>
      </w:r>
      <w:r w:rsidRPr="00E47DF2">
        <w:rPr>
          <w:rFonts w:eastAsia="Times New Roman" w:cs="Times New Roman"/>
          <w:sz w:val="22"/>
          <w:lang w:eastAsia="hu-HU"/>
        </w:rPr>
        <w:t>, megnövekedett trigliceridszint, h</w:t>
      </w:r>
      <w:r w:rsidR="009B546E" w:rsidRPr="00E47DF2">
        <w:rPr>
          <w:rFonts w:eastAsia="Times New Roman" w:cs="Times New Roman"/>
          <w:sz w:val="22"/>
          <w:lang w:eastAsia="hu-HU"/>
        </w:rPr>
        <w:t>y</w:t>
      </w:r>
      <w:r w:rsidRPr="00E47DF2">
        <w:rPr>
          <w:rFonts w:eastAsia="Times New Roman" w:cs="Times New Roman"/>
          <w:sz w:val="22"/>
          <w:lang w:eastAsia="hu-HU"/>
        </w:rPr>
        <w:t>pert</w:t>
      </w:r>
      <w:r w:rsidR="009B546E" w:rsidRPr="00E47DF2">
        <w:rPr>
          <w:rFonts w:eastAsia="Times New Roman" w:cs="Times New Roman"/>
          <w:sz w:val="22"/>
          <w:lang w:eastAsia="hu-HU"/>
        </w:rPr>
        <w:t>o</w:t>
      </w:r>
      <w:r w:rsidRPr="00E47DF2">
        <w:rPr>
          <w:rFonts w:eastAsia="Times New Roman" w:cs="Times New Roman"/>
          <w:sz w:val="22"/>
          <w:lang w:eastAsia="hu-HU"/>
        </w:rPr>
        <w:t>nia) a nemzeti irányelveknek megfelelően klinikai és biokémiai szempontból monitorozni kell.</w:t>
      </w:r>
    </w:p>
    <w:p w14:paraId="785585AC" w14:textId="0373D4E6" w:rsidR="00B01B13" w:rsidRPr="00E47DF2" w:rsidRDefault="00B01B13" w:rsidP="008F6430">
      <w:pPr>
        <w:widowControl w:val="0"/>
        <w:tabs>
          <w:tab w:val="left" w:pos="567"/>
        </w:tabs>
        <w:autoSpaceDE w:val="0"/>
        <w:autoSpaceDN w:val="0"/>
        <w:adjustRightInd w:val="0"/>
        <w:rPr>
          <w:rFonts w:cs="Times New Roman"/>
          <w:sz w:val="22"/>
          <w:lang w:eastAsia="hu-HU"/>
        </w:rPr>
      </w:pPr>
      <w:r w:rsidRPr="00E47DF2">
        <w:rPr>
          <w:rFonts w:eastAsia="Times New Roman" w:cs="Times New Roman"/>
          <w:sz w:val="22"/>
          <w:lang w:eastAsia="hu-HU"/>
        </w:rPr>
        <w:t>A JUPITER vizsgálatban a</w:t>
      </w:r>
      <w:r w:rsidR="00526E62" w:rsidRPr="00E47DF2">
        <w:rPr>
          <w:rFonts w:eastAsia="Times New Roman" w:cs="Times New Roman"/>
          <w:sz w:val="22"/>
          <w:lang w:eastAsia="hu-HU"/>
        </w:rPr>
        <w:t xml:space="preserve"> </w:t>
      </w:r>
      <w:r w:rsidRPr="00E47DF2">
        <w:rPr>
          <w:rFonts w:eastAsia="Times New Roman" w:cs="Times New Roman"/>
          <w:sz w:val="22"/>
          <w:lang w:eastAsia="hu-HU"/>
        </w:rPr>
        <w:t xml:space="preserve">jelentett diabetes mellitus esetek </w:t>
      </w:r>
      <w:r w:rsidR="00BE452B" w:rsidRPr="00E47DF2">
        <w:rPr>
          <w:rFonts w:eastAsia="Times New Roman" w:cs="Times New Roman"/>
          <w:sz w:val="22"/>
          <w:lang w:eastAsia="hu-HU"/>
        </w:rPr>
        <w:t>össz</w:t>
      </w:r>
      <w:r w:rsidR="00526E62" w:rsidRPr="00E47DF2">
        <w:rPr>
          <w:rFonts w:eastAsia="Times New Roman" w:cs="Times New Roman"/>
          <w:sz w:val="22"/>
          <w:lang w:eastAsia="hu-HU"/>
        </w:rPr>
        <w:t>esített</w:t>
      </w:r>
      <w:r w:rsidR="00BE452B" w:rsidRPr="00E47DF2">
        <w:rPr>
          <w:rFonts w:eastAsia="Times New Roman" w:cs="Times New Roman"/>
          <w:sz w:val="22"/>
          <w:lang w:eastAsia="hu-HU"/>
        </w:rPr>
        <w:t xml:space="preserve"> gyakorisága</w:t>
      </w:r>
      <w:r w:rsidRPr="00E47DF2">
        <w:rPr>
          <w:rFonts w:eastAsia="Times New Roman" w:cs="Times New Roman"/>
          <w:sz w:val="22"/>
          <w:lang w:eastAsia="hu-HU"/>
        </w:rPr>
        <w:t xml:space="preserve"> 2,8% volt rozuvasztatin és 2,3% placebo esetén, legfőképpen azoknál a betegeknél, akiknek az éhomi glükóz szintje 5,6</w:t>
      </w:r>
      <w:r w:rsidR="002208F6">
        <w:rPr>
          <w:rFonts w:eastAsia="Times New Roman" w:cs="Times New Roman"/>
          <w:sz w:val="22"/>
          <w:lang w:eastAsia="hu-HU"/>
        </w:rPr>
        <w:t>–</w:t>
      </w:r>
      <w:r w:rsidRPr="00E47DF2">
        <w:rPr>
          <w:rFonts w:eastAsia="Times New Roman" w:cs="Times New Roman"/>
          <w:sz w:val="22"/>
          <w:lang w:eastAsia="hu-HU"/>
        </w:rPr>
        <w:t>6,9 mmol/l volt.</w:t>
      </w:r>
    </w:p>
    <w:p w14:paraId="03F61DC3" w14:textId="77777777" w:rsidR="00120F83" w:rsidRPr="00E47DF2" w:rsidRDefault="00120F83" w:rsidP="008F6430">
      <w:pPr>
        <w:widowControl w:val="0"/>
        <w:tabs>
          <w:tab w:val="left" w:pos="567"/>
        </w:tabs>
        <w:rPr>
          <w:rFonts w:cs="Times New Roman"/>
          <w:sz w:val="22"/>
        </w:rPr>
      </w:pPr>
    </w:p>
    <w:p w14:paraId="13E06223" w14:textId="77777777" w:rsidR="00E603AF" w:rsidRPr="00E47DF2" w:rsidRDefault="00E603AF" w:rsidP="008F6430">
      <w:pPr>
        <w:widowControl w:val="0"/>
        <w:rPr>
          <w:rFonts w:cs="Times New Roman"/>
          <w:sz w:val="22"/>
          <w:u w:val="single"/>
        </w:rPr>
      </w:pPr>
      <w:r w:rsidRPr="00E47DF2">
        <w:rPr>
          <w:rFonts w:cs="Times New Roman"/>
          <w:sz w:val="22"/>
          <w:u w:val="single"/>
        </w:rPr>
        <w:t>Fibrátok</w:t>
      </w:r>
    </w:p>
    <w:p w14:paraId="22219735" w14:textId="77777777" w:rsidR="00E603AF" w:rsidRPr="00E47DF2" w:rsidRDefault="00E603AF" w:rsidP="00142287">
      <w:pPr>
        <w:widowControl w:val="0"/>
        <w:rPr>
          <w:rFonts w:cs="Times New Roman"/>
          <w:sz w:val="22"/>
        </w:rPr>
      </w:pPr>
      <w:r w:rsidRPr="00E47DF2">
        <w:rPr>
          <w:rFonts w:cs="Times New Roman"/>
          <w:sz w:val="22"/>
        </w:rPr>
        <w:t>Az ezetimib biztonságosságát és hatásosságát a fibrátokkal való együttes alkalmazás esetén nem állapították meg.</w:t>
      </w:r>
    </w:p>
    <w:p w14:paraId="7DB29275" w14:textId="77777777" w:rsidR="00E603AF" w:rsidRPr="00E47DF2" w:rsidRDefault="00E603AF" w:rsidP="00142287">
      <w:pPr>
        <w:widowControl w:val="0"/>
        <w:rPr>
          <w:rFonts w:cs="Times New Roman"/>
          <w:sz w:val="22"/>
        </w:rPr>
      </w:pPr>
      <w:r w:rsidRPr="00E47DF2">
        <w:rPr>
          <w:rFonts w:cs="Times New Roman"/>
          <w:sz w:val="22"/>
        </w:rPr>
        <w:t>A</w:t>
      </w:r>
      <w:r w:rsidR="007272A7" w:rsidRPr="00D048E1">
        <w:rPr>
          <w:rFonts w:cs="Times New Roman"/>
          <w:sz w:val="22"/>
        </w:rPr>
        <w:t xml:space="preserve"> Co-Xeter</w:t>
      </w:r>
      <w:r w:rsidRPr="00E47DF2">
        <w:rPr>
          <w:rFonts w:cs="Times New Roman"/>
          <w:sz w:val="22"/>
        </w:rPr>
        <w:t>-t és fenofibrátot együtt szedő betegeknél felmerülő cholelithiasis gyanúja esetén epehólyag</w:t>
      </w:r>
      <w:r w:rsidRPr="00E47DF2">
        <w:rPr>
          <w:rFonts w:cs="Times New Roman"/>
          <w:sz w:val="22"/>
        </w:rPr>
        <w:noBreakHyphen/>
        <w:t>vizsgálatokra van szükség és a terápiát meg kell szakítani (lásd</w:t>
      </w:r>
      <w:r w:rsidR="00447E91" w:rsidRPr="00E47DF2">
        <w:rPr>
          <w:rFonts w:cs="Times New Roman"/>
          <w:sz w:val="22"/>
        </w:rPr>
        <w:t xml:space="preserve"> </w:t>
      </w:r>
      <w:r w:rsidRPr="00E47DF2">
        <w:rPr>
          <w:rFonts w:cs="Times New Roman"/>
          <w:sz w:val="22"/>
        </w:rPr>
        <w:t>4.5</w:t>
      </w:r>
      <w:r w:rsidR="00447E91" w:rsidRPr="00E47DF2">
        <w:rPr>
          <w:rFonts w:cs="Times New Roman"/>
          <w:sz w:val="22"/>
        </w:rPr>
        <w:t xml:space="preserve"> </w:t>
      </w:r>
      <w:r w:rsidRPr="00E47DF2">
        <w:rPr>
          <w:rFonts w:cs="Times New Roman"/>
          <w:sz w:val="22"/>
        </w:rPr>
        <w:t>és 4.8 pont).</w:t>
      </w:r>
    </w:p>
    <w:p w14:paraId="46A99A46" w14:textId="77777777" w:rsidR="00E603AF" w:rsidRPr="00E47DF2" w:rsidRDefault="00E603AF" w:rsidP="00142287">
      <w:pPr>
        <w:widowControl w:val="0"/>
        <w:tabs>
          <w:tab w:val="left" w:pos="567"/>
        </w:tabs>
        <w:rPr>
          <w:rFonts w:cs="Times New Roman"/>
          <w:sz w:val="22"/>
        </w:rPr>
      </w:pPr>
    </w:p>
    <w:p w14:paraId="73904E5C" w14:textId="77777777" w:rsidR="00E603AF" w:rsidRPr="00E47DF2" w:rsidRDefault="00E603AF" w:rsidP="00142287">
      <w:pPr>
        <w:widowControl w:val="0"/>
        <w:rPr>
          <w:rFonts w:cs="Times New Roman"/>
          <w:sz w:val="22"/>
          <w:u w:val="single"/>
        </w:rPr>
      </w:pPr>
      <w:r w:rsidRPr="00E47DF2">
        <w:rPr>
          <w:rFonts w:cs="Times New Roman"/>
          <w:sz w:val="22"/>
          <w:u w:val="single"/>
        </w:rPr>
        <w:t>Antikoagulánsok</w:t>
      </w:r>
    </w:p>
    <w:p w14:paraId="021B24F3" w14:textId="77777777" w:rsidR="00E603AF" w:rsidRPr="00E47DF2" w:rsidRDefault="00E603AF" w:rsidP="00C8050C">
      <w:pPr>
        <w:widowControl w:val="0"/>
        <w:rPr>
          <w:rFonts w:cs="Times New Roman"/>
          <w:sz w:val="22"/>
        </w:rPr>
      </w:pPr>
      <w:r w:rsidRPr="00E47DF2">
        <w:rPr>
          <w:rFonts w:cs="Times New Roman"/>
          <w:sz w:val="22"/>
        </w:rPr>
        <w:t>Ha a</w:t>
      </w:r>
      <w:r w:rsidR="007272A7" w:rsidRPr="00D048E1">
        <w:rPr>
          <w:rFonts w:cs="Times New Roman"/>
          <w:sz w:val="22"/>
        </w:rPr>
        <w:t xml:space="preserve"> Co-Xeter</w:t>
      </w:r>
      <w:r w:rsidRPr="00E47DF2">
        <w:rPr>
          <w:rFonts w:cs="Times New Roman"/>
          <w:sz w:val="22"/>
        </w:rPr>
        <w:t xml:space="preserve">-t warfarinnal, egyéb </w:t>
      </w:r>
      <w:r w:rsidR="00D81FDE" w:rsidRPr="00E47DF2">
        <w:rPr>
          <w:rFonts w:cs="Times New Roman"/>
          <w:sz w:val="22"/>
        </w:rPr>
        <w:t>kumarin</w:t>
      </w:r>
      <w:r w:rsidR="00D81FDE">
        <w:rPr>
          <w:rFonts w:cs="Times New Roman"/>
          <w:sz w:val="22"/>
        </w:rPr>
        <w:t>-</w:t>
      </w:r>
      <w:r w:rsidRPr="00E47DF2">
        <w:rPr>
          <w:rFonts w:cs="Times New Roman"/>
          <w:sz w:val="22"/>
        </w:rPr>
        <w:t>típusú véralvadásgátlóval adjuk, a nemzetközi normalizált arányt (INR) megfelelően ellenőrizni kell (lásd 4.5</w:t>
      </w:r>
      <w:r w:rsidR="00F03F92" w:rsidRPr="00E47DF2">
        <w:rPr>
          <w:rFonts w:cs="Times New Roman"/>
          <w:sz w:val="22"/>
        </w:rPr>
        <w:t xml:space="preserve"> </w:t>
      </w:r>
      <w:r w:rsidRPr="00E47DF2">
        <w:rPr>
          <w:rFonts w:cs="Times New Roman"/>
          <w:sz w:val="22"/>
        </w:rPr>
        <w:t>pont).</w:t>
      </w:r>
    </w:p>
    <w:p w14:paraId="666525C3" w14:textId="77777777" w:rsidR="00E603AF" w:rsidRPr="00E47DF2" w:rsidRDefault="00E603AF" w:rsidP="00C8050C">
      <w:pPr>
        <w:widowControl w:val="0"/>
        <w:tabs>
          <w:tab w:val="left" w:pos="567"/>
        </w:tabs>
        <w:rPr>
          <w:rFonts w:cs="Times New Roman"/>
          <w:sz w:val="22"/>
        </w:rPr>
      </w:pPr>
    </w:p>
    <w:p w14:paraId="51669F7B" w14:textId="77777777" w:rsidR="00073C80" w:rsidRPr="00FE361A" w:rsidRDefault="00073C80" w:rsidP="008E5BE4">
      <w:pPr>
        <w:pStyle w:val="Normal1"/>
        <w:tabs>
          <w:tab w:val="left" w:pos="567"/>
        </w:tabs>
        <w:suppressAutoHyphens w:val="0"/>
        <w:rPr>
          <w:color w:val="auto"/>
          <w:sz w:val="22"/>
          <w:szCs w:val="22"/>
          <w:u w:val="single"/>
          <w:lang w:val="hu-HU"/>
        </w:rPr>
      </w:pPr>
      <w:bookmarkStart w:id="2" w:name="INTERACTIONS"/>
      <w:bookmarkEnd w:id="2"/>
      <w:r w:rsidRPr="00D048E1">
        <w:rPr>
          <w:color w:val="auto"/>
          <w:sz w:val="22"/>
          <w:szCs w:val="22"/>
          <w:u w:val="single"/>
          <w:lang w:val="hu-HU"/>
        </w:rPr>
        <w:t>Gyermek</w:t>
      </w:r>
      <w:r w:rsidR="00B01B13" w:rsidRPr="00D048E1">
        <w:rPr>
          <w:color w:val="auto"/>
          <w:sz w:val="22"/>
          <w:szCs w:val="22"/>
          <w:u w:val="single"/>
          <w:lang w:val="hu-HU"/>
        </w:rPr>
        <w:t>ek</w:t>
      </w:r>
      <w:r w:rsidR="007C3783" w:rsidRPr="00FE361A">
        <w:rPr>
          <w:color w:val="auto"/>
          <w:sz w:val="22"/>
          <w:szCs w:val="22"/>
          <w:u w:val="single"/>
          <w:lang w:val="hu-HU"/>
        </w:rPr>
        <w:t xml:space="preserve"> és serdülők</w:t>
      </w:r>
    </w:p>
    <w:p w14:paraId="690102E7" w14:textId="77777777" w:rsidR="00E603AF" w:rsidRPr="00D048E1" w:rsidRDefault="00E603AF" w:rsidP="008E5BE4">
      <w:pPr>
        <w:widowControl w:val="0"/>
        <w:rPr>
          <w:rFonts w:cs="Times New Roman"/>
          <w:bCs/>
          <w:iCs/>
          <w:sz w:val="22"/>
        </w:rPr>
      </w:pPr>
      <w:r w:rsidRPr="00FE361A">
        <w:rPr>
          <w:rFonts w:cs="Times New Roman"/>
          <w:bCs/>
          <w:iCs/>
          <w:sz w:val="22"/>
        </w:rPr>
        <w:t xml:space="preserve">A </w:t>
      </w:r>
      <w:r w:rsidR="007272A7" w:rsidRPr="00D048E1">
        <w:rPr>
          <w:rFonts w:cs="Times New Roman"/>
          <w:sz w:val="22"/>
        </w:rPr>
        <w:t xml:space="preserve">Co-Xeter </w:t>
      </w:r>
      <w:r w:rsidRPr="00FE361A">
        <w:rPr>
          <w:rFonts w:cs="Times New Roman"/>
          <w:bCs/>
          <w:iCs/>
          <w:sz w:val="22"/>
        </w:rPr>
        <w:t>biztonságosságát és hatásosságát 18 évesnél fiatalabb gyermek</w:t>
      </w:r>
      <w:r w:rsidR="00CF39C5" w:rsidRPr="00FE361A">
        <w:rPr>
          <w:rFonts w:cs="Times New Roman"/>
          <w:bCs/>
          <w:iCs/>
          <w:sz w:val="22"/>
        </w:rPr>
        <w:t>ek</w:t>
      </w:r>
      <w:r w:rsidRPr="00FE361A">
        <w:rPr>
          <w:rFonts w:cs="Times New Roman"/>
          <w:bCs/>
          <w:iCs/>
          <w:sz w:val="22"/>
        </w:rPr>
        <w:t>nél nem igazolták, ezért ebben a korcsoportban</w:t>
      </w:r>
      <w:r w:rsidR="006A196F" w:rsidRPr="00E47DF2">
        <w:rPr>
          <w:rFonts w:cs="Times New Roman"/>
          <w:bCs/>
          <w:iCs/>
          <w:sz w:val="22"/>
        </w:rPr>
        <w:t xml:space="preserve"> a </w:t>
      </w:r>
      <w:r w:rsidR="00B55A1E" w:rsidRPr="00D048E1">
        <w:rPr>
          <w:rFonts w:cs="Times New Roman"/>
          <w:sz w:val="22"/>
        </w:rPr>
        <w:t>Co-Xeter</w:t>
      </w:r>
      <w:r w:rsidR="00990F04" w:rsidRPr="00D048E1">
        <w:rPr>
          <w:rFonts w:cs="Times New Roman"/>
          <w:sz w:val="22"/>
        </w:rPr>
        <w:t xml:space="preserve"> </w:t>
      </w:r>
      <w:r w:rsidR="006A196F" w:rsidRPr="00E47DF2">
        <w:rPr>
          <w:rFonts w:cs="Times New Roman"/>
          <w:sz w:val="22"/>
        </w:rPr>
        <w:t>alkalmazása nem ajánlott</w:t>
      </w:r>
      <w:r w:rsidR="006A196F" w:rsidRPr="00D048E1">
        <w:rPr>
          <w:rFonts w:cs="Times New Roman"/>
          <w:bCs/>
          <w:iCs/>
          <w:sz w:val="22"/>
        </w:rPr>
        <w:t>.</w:t>
      </w:r>
    </w:p>
    <w:p w14:paraId="66D95439" w14:textId="77777777" w:rsidR="00073C80" w:rsidRPr="00FE361A" w:rsidRDefault="00073C80" w:rsidP="00711898">
      <w:pPr>
        <w:widowControl w:val="0"/>
        <w:tabs>
          <w:tab w:val="left" w:pos="567"/>
        </w:tabs>
        <w:rPr>
          <w:rFonts w:cs="Times New Roman"/>
          <w:bCs/>
          <w:sz w:val="22"/>
        </w:rPr>
      </w:pPr>
    </w:p>
    <w:p w14:paraId="3A80F5A9" w14:textId="77777777" w:rsidR="002F4A7E" w:rsidRPr="00FE361A" w:rsidRDefault="002F4A7E" w:rsidP="00E47DF2">
      <w:pPr>
        <w:widowControl w:val="0"/>
        <w:tabs>
          <w:tab w:val="left" w:pos="567"/>
        </w:tabs>
        <w:rPr>
          <w:rFonts w:cs="Times New Roman"/>
          <w:sz w:val="22"/>
          <w:u w:val="single"/>
        </w:rPr>
      </w:pPr>
      <w:r w:rsidRPr="00FE361A">
        <w:rPr>
          <w:rFonts w:cs="Times New Roman"/>
          <w:sz w:val="22"/>
          <w:u w:val="single"/>
        </w:rPr>
        <w:t>Laktózintolerancia</w:t>
      </w:r>
    </w:p>
    <w:p w14:paraId="005D1DE7" w14:textId="77777777" w:rsidR="002F4A7E" w:rsidRPr="00E47DF2" w:rsidRDefault="002F4A7E" w:rsidP="00E47DF2">
      <w:pPr>
        <w:widowControl w:val="0"/>
        <w:numPr>
          <w:ilvl w:val="12"/>
          <w:numId w:val="0"/>
        </w:numPr>
        <w:tabs>
          <w:tab w:val="left" w:pos="567"/>
        </w:tabs>
        <w:rPr>
          <w:rFonts w:cs="Times New Roman"/>
          <w:sz w:val="22"/>
        </w:rPr>
      </w:pPr>
      <w:r w:rsidRPr="00FE361A">
        <w:rPr>
          <w:rFonts w:cs="Times New Roman"/>
          <w:sz w:val="22"/>
        </w:rPr>
        <w:t xml:space="preserve">Ez a gyógyszer laktózt tartalmaz. </w:t>
      </w:r>
      <w:r w:rsidRPr="00FE361A">
        <w:rPr>
          <w:rFonts w:cs="Times New Roman"/>
          <w:bCs/>
          <w:sz w:val="22"/>
        </w:rPr>
        <w:t xml:space="preserve">Ritkán előforduló, </w:t>
      </w:r>
      <w:r w:rsidRPr="00E47DF2">
        <w:rPr>
          <w:rFonts w:cs="Times New Roman"/>
          <w:sz w:val="22"/>
        </w:rPr>
        <w:t xml:space="preserve">örökletes galaktózintoleranciában, </w:t>
      </w:r>
      <w:r w:rsidR="0005408B" w:rsidRPr="00E47DF2">
        <w:rPr>
          <w:rFonts w:cs="Times New Roman"/>
          <w:sz w:val="22"/>
        </w:rPr>
        <w:t xml:space="preserve">teljes laktázhiányban </w:t>
      </w:r>
      <w:r w:rsidRPr="00E47DF2">
        <w:rPr>
          <w:rFonts w:cs="Times New Roman"/>
          <w:sz w:val="22"/>
        </w:rPr>
        <w:t>vagy glükóz</w:t>
      </w:r>
      <w:r w:rsidRPr="00E47DF2">
        <w:rPr>
          <w:rFonts w:cs="Times New Roman"/>
          <w:sz w:val="22"/>
        </w:rPr>
        <w:noBreakHyphen/>
        <w:t>galaktóz malabszorpcióban a készítmény nem szedhető.</w:t>
      </w:r>
    </w:p>
    <w:p w14:paraId="0F50E1AA" w14:textId="77777777" w:rsidR="002F4A7E" w:rsidRPr="00E47DF2" w:rsidRDefault="002F4A7E" w:rsidP="002C2D0F">
      <w:pPr>
        <w:widowControl w:val="0"/>
        <w:tabs>
          <w:tab w:val="left" w:pos="567"/>
        </w:tabs>
        <w:rPr>
          <w:rFonts w:cs="Times New Roman"/>
          <w:bCs/>
          <w:sz w:val="22"/>
        </w:rPr>
      </w:pPr>
    </w:p>
    <w:p w14:paraId="2CEDF9D2" w14:textId="77777777" w:rsidR="00120F83" w:rsidRPr="00E47DF2" w:rsidRDefault="00120F83" w:rsidP="003F43EC">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4.5</w:t>
      </w:r>
      <w:r w:rsidRPr="00E47DF2">
        <w:rPr>
          <w:rFonts w:cs="Times New Roman"/>
          <w:b/>
          <w:bCs/>
          <w:sz w:val="22"/>
        </w:rPr>
        <w:tab/>
        <w:t>Gyógyszerkölcsönhatások és egyéb interakciók</w:t>
      </w:r>
    </w:p>
    <w:p w14:paraId="4095C4F0" w14:textId="77777777" w:rsidR="00DE41E5" w:rsidRPr="00E47DF2" w:rsidRDefault="00DE41E5" w:rsidP="008F6430">
      <w:pPr>
        <w:widowControl w:val="0"/>
        <w:autoSpaceDE w:val="0"/>
        <w:autoSpaceDN w:val="0"/>
        <w:adjustRightInd w:val="0"/>
        <w:ind w:left="567" w:hanging="567"/>
        <w:rPr>
          <w:rFonts w:cs="Times New Roman"/>
          <w:bCs/>
          <w:iCs/>
          <w:sz w:val="22"/>
        </w:rPr>
      </w:pPr>
    </w:p>
    <w:p w14:paraId="4CB0FA76" w14:textId="77777777" w:rsidR="003C673E" w:rsidRPr="00E47DF2" w:rsidRDefault="003C673E" w:rsidP="008F6430">
      <w:pPr>
        <w:widowControl w:val="0"/>
        <w:rPr>
          <w:rFonts w:cs="Times New Roman"/>
          <w:sz w:val="22"/>
        </w:rPr>
      </w:pPr>
      <w:r w:rsidRPr="00E47DF2">
        <w:rPr>
          <w:rFonts w:cs="Times New Roman"/>
          <w:sz w:val="22"/>
        </w:rPr>
        <w:t>Az ezetimib és atorvasztatin, szimvasztatin, pravasztatin, lovasztatin, fluvasztatin, vagy rozuvasztatin együttes alkalmazásakor klinikailag jelentős farmakokinetikai interakciót nem észleltek.</w:t>
      </w:r>
    </w:p>
    <w:p w14:paraId="3C856173" w14:textId="77777777" w:rsidR="003C673E" w:rsidRPr="00FE361A" w:rsidRDefault="003C673E" w:rsidP="00142287">
      <w:pPr>
        <w:widowControl w:val="0"/>
        <w:autoSpaceDE w:val="0"/>
        <w:autoSpaceDN w:val="0"/>
        <w:adjustRightInd w:val="0"/>
        <w:rPr>
          <w:rFonts w:cs="Times New Roman"/>
          <w:bCs/>
          <w:iCs/>
          <w:sz w:val="22"/>
        </w:rPr>
      </w:pPr>
      <w:r w:rsidRPr="00D048E1">
        <w:rPr>
          <w:rFonts w:cs="Times New Roman"/>
          <w:bCs/>
          <w:iCs/>
          <w:sz w:val="22"/>
        </w:rPr>
        <w:t>10</w:t>
      </w:r>
      <w:r w:rsidR="00AC326B" w:rsidRPr="00D048E1">
        <w:rPr>
          <w:rFonts w:cs="Times New Roman"/>
          <w:bCs/>
          <w:iCs/>
          <w:sz w:val="22"/>
        </w:rPr>
        <w:t> </w:t>
      </w:r>
      <w:r w:rsidRPr="00FE361A">
        <w:rPr>
          <w:rFonts w:cs="Times New Roman"/>
          <w:bCs/>
          <w:iCs/>
          <w:sz w:val="22"/>
        </w:rPr>
        <w:t>mg rozuvasztatin és 10</w:t>
      </w:r>
      <w:r w:rsidR="00AC326B" w:rsidRPr="00FE361A">
        <w:rPr>
          <w:rFonts w:cs="Times New Roman"/>
          <w:bCs/>
          <w:iCs/>
          <w:sz w:val="22"/>
        </w:rPr>
        <w:t> </w:t>
      </w:r>
      <w:r w:rsidRPr="00FE361A">
        <w:rPr>
          <w:rFonts w:cs="Times New Roman"/>
          <w:bCs/>
          <w:iCs/>
          <w:sz w:val="22"/>
        </w:rPr>
        <w:t xml:space="preserve">mg ezetimib együttadása a rozuvasztatin </w:t>
      </w:r>
      <w:r w:rsidR="00D81FDE" w:rsidRPr="00FE361A">
        <w:rPr>
          <w:rFonts w:cs="Times New Roman"/>
          <w:bCs/>
          <w:iCs/>
          <w:sz w:val="22"/>
        </w:rPr>
        <w:t>AUC</w:t>
      </w:r>
      <w:r w:rsidR="00D81FDE">
        <w:rPr>
          <w:rFonts w:cs="Times New Roman"/>
          <w:bCs/>
          <w:iCs/>
          <w:sz w:val="22"/>
        </w:rPr>
        <w:t>-</w:t>
      </w:r>
      <w:r w:rsidRPr="00FE361A">
        <w:rPr>
          <w:rFonts w:cs="Times New Roman"/>
          <w:bCs/>
          <w:iCs/>
          <w:sz w:val="22"/>
        </w:rPr>
        <w:t>értékének 1,2-szeres növekedését eredményezte hypercholesterinaemiás alanyoknál (lásd 1. táblázat).</w:t>
      </w:r>
    </w:p>
    <w:p w14:paraId="63F857C9" w14:textId="77777777" w:rsidR="003C673E" w:rsidRPr="00E47DF2" w:rsidRDefault="0005408B" w:rsidP="00E47DF2">
      <w:pPr>
        <w:widowControl w:val="0"/>
        <w:autoSpaceDE w:val="0"/>
        <w:autoSpaceDN w:val="0"/>
        <w:adjustRightInd w:val="0"/>
        <w:rPr>
          <w:rFonts w:cs="Times New Roman"/>
          <w:bCs/>
          <w:iCs/>
          <w:sz w:val="22"/>
        </w:rPr>
      </w:pPr>
      <w:r w:rsidRPr="00FE361A">
        <w:rPr>
          <w:rFonts w:cs="Times New Roman"/>
          <w:bCs/>
          <w:iCs/>
          <w:sz w:val="22"/>
        </w:rPr>
        <w:t>A rozu</w:t>
      </w:r>
      <w:r w:rsidRPr="00E47DF2">
        <w:rPr>
          <w:rFonts w:cs="Times New Roman"/>
          <w:bCs/>
          <w:iCs/>
          <w:sz w:val="22"/>
        </w:rPr>
        <w:t>vasztatin és az ezetimib között fellépő farmakodinámiás interakció a mellékhatások tekintetében nem zárható ki (lásd 4.4 pont).</w:t>
      </w:r>
    </w:p>
    <w:p w14:paraId="494CA026" w14:textId="77777777" w:rsidR="0005408B" w:rsidRPr="00E47DF2" w:rsidRDefault="0005408B" w:rsidP="002C2D0F">
      <w:pPr>
        <w:widowControl w:val="0"/>
        <w:autoSpaceDE w:val="0"/>
        <w:autoSpaceDN w:val="0"/>
        <w:adjustRightInd w:val="0"/>
        <w:ind w:left="567" w:hanging="567"/>
        <w:rPr>
          <w:rFonts w:cs="Times New Roman"/>
          <w:bCs/>
          <w:iCs/>
          <w:sz w:val="22"/>
        </w:rPr>
      </w:pPr>
    </w:p>
    <w:p w14:paraId="1BA89B63" w14:textId="77777777" w:rsidR="00DE41E5" w:rsidRPr="00E47DF2" w:rsidRDefault="003C673E" w:rsidP="003F43EC">
      <w:pPr>
        <w:widowControl w:val="0"/>
        <w:rPr>
          <w:rFonts w:cs="Times New Roman"/>
          <w:sz w:val="22"/>
          <w:u w:val="single"/>
        </w:rPr>
      </w:pPr>
      <w:r w:rsidRPr="00E47DF2">
        <w:rPr>
          <w:rFonts w:cs="Times New Roman"/>
          <w:sz w:val="22"/>
          <w:u w:val="single"/>
        </w:rPr>
        <w:t>Kontraindikált kombinációk</w:t>
      </w:r>
    </w:p>
    <w:p w14:paraId="2E5DE6AE" w14:textId="77777777" w:rsidR="003C673E"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bCs/>
          <w:i/>
          <w:iCs/>
          <w:sz w:val="22"/>
          <w:u w:val="single"/>
        </w:rPr>
        <w:t>Ciklosporin</w:t>
      </w:r>
      <w:r w:rsidRPr="00E47DF2">
        <w:rPr>
          <w:rFonts w:cs="Times New Roman"/>
          <w:bCs/>
          <w:i/>
          <w:iCs/>
          <w:sz w:val="22"/>
        </w:rPr>
        <w:t>:</w:t>
      </w:r>
      <w:r w:rsidRPr="00E47DF2">
        <w:rPr>
          <w:rFonts w:cs="Times New Roman"/>
          <w:sz w:val="22"/>
        </w:rPr>
        <w:t xml:space="preserve"> Ciklosporin és a rozuvasztatin egyidejű alkalmazásakor a rozuvasztatin </w:t>
      </w:r>
      <w:r w:rsidR="00D81FDE" w:rsidRPr="00E47DF2">
        <w:rPr>
          <w:rFonts w:cs="Times New Roman"/>
          <w:sz w:val="22"/>
        </w:rPr>
        <w:t>AUC</w:t>
      </w:r>
      <w:r w:rsidR="00D81FDE">
        <w:rPr>
          <w:rFonts w:cs="Times New Roman"/>
          <w:sz w:val="22"/>
        </w:rPr>
        <w:t>-</w:t>
      </w:r>
      <w:r w:rsidRPr="00E47DF2">
        <w:rPr>
          <w:rFonts w:cs="Times New Roman"/>
          <w:sz w:val="22"/>
        </w:rPr>
        <w:t>értéke átlagosan hétszer magasabb volt az egészséges önkéntesek</w:t>
      </w:r>
      <w:r w:rsidR="002302C7" w:rsidRPr="00E47DF2">
        <w:rPr>
          <w:rFonts w:cs="Times New Roman"/>
          <w:sz w:val="22"/>
        </w:rPr>
        <w:t>nél</w:t>
      </w:r>
      <w:r w:rsidRPr="00E47DF2">
        <w:rPr>
          <w:rFonts w:cs="Times New Roman"/>
          <w:sz w:val="22"/>
        </w:rPr>
        <w:t xml:space="preserve"> mért értékekhez képest </w:t>
      </w:r>
      <w:r w:rsidR="0005408B" w:rsidRPr="00E47DF2">
        <w:rPr>
          <w:rFonts w:cs="Times New Roman"/>
          <w:sz w:val="22"/>
        </w:rPr>
        <w:t xml:space="preserve">(lásd 1. táblázat). A Co-Xeter ellenjavallt azoknál a betegeknél, akik egyidejűleg ciklosporint kapnak </w:t>
      </w:r>
      <w:r w:rsidR="003C673E" w:rsidRPr="00E47DF2">
        <w:rPr>
          <w:rFonts w:cs="Times New Roman"/>
          <w:sz w:val="22"/>
        </w:rPr>
        <w:t>(lásd</w:t>
      </w:r>
      <w:r w:rsidR="00063321" w:rsidRPr="00E47DF2">
        <w:rPr>
          <w:rFonts w:cs="Times New Roman"/>
          <w:sz w:val="22"/>
        </w:rPr>
        <w:t xml:space="preserve"> 4.3</w:t>
      </w:r>
      <w:r w:rsidR="00720334">
        <w:rPr>
          <w:rFonts w:cs="Times New Roman"/>
          <w:sz w:val="22"/>
        </w:rPr>
        <w:t> </w:t>
      </w:r>
      <w:r w:rsidR="00063321" w:rsidRPr="00E47DF2">
        <w:rPr>
          <w:rFonts w:cs="Times New Roman"/>
          <w:sz w:val="22"/>
        </w:rPr>
        <w:t>pont</w:t>
      </w:r>
      <w:r w:rsidR="003C673E" w:rsidRPr="00E47DF2">
        <w:rPr>
          <w:rFonts w:cs="Times New Roman"/>
          <w:sz w:val="22"/>
        </w:rPr>
        <w:t>)</w:t>
      </w:r>
      <w:r w:rsidR="00DE41E5" w:rsidRPr="00E47DF2">
        <w:rPr>
          <w:rFonts w:cs="Times New Roman"/>
          <w:sz w:val="22"/>
        </w:rPr>
        <w:t xml:space="preserve">. </w:t>
      </w:r>
      <w:r w:rsidR="003C673E" w:rsidRPr="00E47DF2">
        <w:rPr>
          <w:rFonts w:cs="Times New Roman"/>
          <w:sz w:val="22"/>
        </w:rPr>
        <w:t>A</w:t>
      </w:r>
      <w:r w:rsidR="00614D5D">
        <w:rPr>
          <w:rFonts w:cs="Times New Roman"/>
          <w:sz w:val="22"/>
        </w:rPr>
        <w:t xml:space="preserve"> rozuvasztatin és a ciklosporin</w:t>
      </w:r>
      <w:r w:rsidR="003C673E" w:rsidRPr="00E47DF2">
        <w:rPr>
          <w:rFonts w:cs="Times New Roman"/>
          <w:sz w:val="22"/>
        </w:rPr>
        <w:t xml:space="preserve"> egyidejű alkalmazás</w:t>
      </w:r>
      <w:r w:rsidR="00614D5D">
        <w:rPr>
          <w:rFonts w:cs="Times New Roman"/>
          <w:sz w:val="22"/>
        </w:rPr>
        <w:t>a</w:t>
      </w:r>
      <w:r w:rsidR="003C673E" w:rsidRPr="00E47DF2">
        <w:rPr>
          <w:rFonts w:cs="Times New Roman"/>
          <w:sz w:val="22"/>
        </w:rPr>
        <w:t xml:space="preserve"> nem befolyásolta a ciklosporin plazmakoncentrációját.</w:t>
      </w:r>
    </w:p>
    <w:p w14:paraId="63676026" w14:textId="77777777" w:rsidR="0058197A" w:rsidRPr="00E47DF2" w:rsidRDefault="00D81FDE" w:rsidP="00142287">
      <w:pPr>
        <w:widowControl w:val="0"/>
        <w:rPr>
          <w:rFonts w:cs="Times New Roman"/>
          <w:sz w:val="22"/>
        </w:rPr>
      </w:pPr>
      <w:r>
        <w:rPr>
          <w:rFonts w:cs="Times New Roman"/>
          <w:sz w:val="22"/>
        </w:rPr>
        <w:t>Nyolc</w:t>
      </w:r>
      <w:r w:rsidR="0058197A" w:rsidRPr="00E47DF2">
        <w:rPr>
          <w:rFonts w:cs="Times New Roman"/>
          <w:sz w:val="22"/>
        </w:rPr>
        <w:t>, veseátültetés után lévő, állandó dózisú ciklosporinnal kezelt betegekkel (kreatitin</w:t>
      </w:r>
      <w:r w:rsidR="0058197A" w:rsidRPr="00E47DF2">
        <w:rPr>
          <w:rFonts w:cs="Times New Roman"/>
          <w:sz w:val="22"/>
        </w:rPr>
        <w:noBreakHyphen/>
        <w:t>clearance </w:t>
      </w:r>
      <w:r w:rsidR="0058197A" w:rsidRPr="00E47DF2">
        <w:rPr>
          <w:rFonts w:cs="Times New Roman"/>
          <w:sz w:val="22"/>
        </w:rPr>
        <w:sym w:font="Symbol" w:char="F03E"/>
      </w:r>
      <w:r w:rsidR="00B146F4" w:rsidRPr="00D048E1">
        <w:rPr>
          <w:rFonts w:cs="Times New Roman"/>
          <w:sz w:val="22"/>
        </w:rPr>
        <w:t> </w:t>
      </w:r>
      <w:r w:rsidR="0058197A" w:rsidRPr="00E47DF2">
        <w:rPr>
          <w:rFonts w:cs="Times New Roman"/>
          <w:sz w:val="22"/>
        </w:rPr>
        <w:t>50 ml/perc) végzett vizsgálatban, az ezetimib 10 mg-os dózisának egyszeri alkalmazását követően az összezetimibre vonatkozó görbe alatti terület (AUC) átlaga mintegy 3,4</w:t>
      </w:r>
      <w:r w:rsidR="0058197A" w:rsidRPr="00E47DF2">
        <w:rPr>
          <w:rFonts w:cs="Times New Roman"/>
          <w:sz w:val="22"/>
        </w:rPr>
        <w:noBreakHyphen/>
        <w:t>szer (2,3</w:t>
      </w:r>
      <w:r w:rsidR="0058197A" w:rsidRPr="00E47DF2">
        <w:rPr>
          <w:rFonts w:cs="Times New Roman"/>
          <w:sz w:val="22"/>
        </w:rPr>
        <w:noBreakHyphen/>
        <w:t>7,9</w:t>
      </w:r>
      <w:r w:rsidR="0058197A" w:rsidRPr="00E47DF2">
        <w:rPr>
          <w:rFonts w:cs="Times New Roman"/>
          <w:sz w:val="22"/>
        </w:rPr>
        <w:noBreakHyphen/>
        <w:t>szeres tartományban) nagyobb volt, mint egy másik vizsgálatban lévő egészséges egyénekben, akik csak ezetimibet kaptak (n</w:t>
      </w:r>
      <w:r w:rsidR="00720334">
        <w:rPr>
          <w:rFonts w:cs="Times New Roman"/>
          <w:sz w:val="22"/>
        </w:rPr>
        <w:t> </w:t>
      </w:r>
      <w:r w:rsidR="0058197A" w:rsidRPr="00E47DF2">
        <w:rPr>
          <w:rFonts w:cs="Times New Roman"/>
          <w:sz w:val="22"/>
        </w:rPr>
        <w:t>=</w:t>
      </w:r>
      <w:r w:rsidR="00720334">
        <w:rPr>
          <w:rFonts w:cs="Times New Roman"/>
          <w:sz w:val="22"/>
        </w:rPr>
        <w:t> </w:t>
      </w:r>
      <w:r w:rsidR="0058197A" w:rsidRPr="00E47DF2">
        <w:rPr>
          <w:rFonts w:cs="Times New Roman"/>
          <w:sz w:val="22"/>
        </w:rPr>
        <w:t>17). Egy másik vizsgálatban, veseátültetés után lévő, súlyos vesekárosodásban szenvedő, több gyógyszerrel, egyebek mellett ciklosporinnal is kezelt beteg össz</w:t>
      </w:r>
      <w:r w:rsidRPr="00E47DF2">
        <w:rPr>
          <w:rFonts w:cs="Times New Roman"/>
          <w:sz w:val="22"/>
        </w:rPr>
        <w:t>ezetimib</w:t>
      </w:r>
      <w:r>
        <w:rPr>
          <w:rFonts w:cs="Times New Roman"/>
          <w:sz w:val="22"/>
        </w:rPr>
        <w:t>-</w:t>
      </w:r>
      <w:r w:rsidR="0058197A" w:rsidRPr="00E47DF2">
        <w:rPr>
          <w:rFonts w:cs="Times New Roman"/>
          <w:sz w:val="22"/>
        </w:rPr>
        <w:t xml:space="preserve">expozíciója 12-szeresre nőtt a csak ezetimibbel kezelt párhuzamos kontrollokhoz képest. </w:t>
      </w:r>
      <w:r w:rsidR="0058197A" w:rsidRPr="00E47DF2">
        <w:rPr>
          <w:rFonts w:cs="Times New Roman"/>
          <w:sz w:val="22"/>
        </w:rPr>
        <w:lastRenderedPageBreak/>
        <w:t>Egy kétrészes keresztvizsgálatban 12</w:t>
      </w:r>
      <w:r w:rsidR="00C253FB" w:rsidRPr="00E47DF2">
        <w:rPr>
          <w:rFonts w:cs="Times New Roman"/>
          <w:sz w:val="22"/>
        </w:rPr>
        <w:t xml:space="preserve"> </w:t>
      </w:r>
      <w:r w:rsidR="0058197A" w:rsidRPr="00E47DF2">
        <w:rPr>
          <w:rFonts w:cs="Times New Roman"/>
          <w:sz w:val="22"/>
        </w:rPr>
        <w:t>egészséges alany 8 napon át</w:t>
      </w:r>
      <w:r>
        <w:rPr>
          <w:rFonts w:cs="Times New Roman"/>
          <w:sz w:val="22"/>
        </w:rPr>
        <w:t>,</w:t>
      </w:r>
      <w:r w:rsidR="0058197A" w:rsidRPr="00E47DF2">
        <w:rPr>
          <w:rFonts w:cs="Times New Roman"/>
          <w:sz w:val="22"/>
        </w:rPr>
        <w:t xml:space="preserve"> napi 20 mg ezetimibet kapott, a 7. napon pedig egyszeri 100 mg ciklosporint. A vizsgálat során a ciklosporin AUC átlag 15%-os növekedését figyelték meg (a 10%-os csökkenés és 51%-os növekedés tartományban) a kizárólag egyszeri 100 mg ciklosporin alkalmazásával összehasonlítva. Vesetranszplantált betegek esetében az ezetimibbel együttesen alkalmazott ciklosporin expozíciójának hatásáról kontrollos vizsgálatot nem végeztek.</w:t>
      </w:r>
    </w:p>
    <w:p w14:paraId="0FE081D3" w14:textId="77777777" w:rsidR="0058197A" w:rsidRPr="00D048E1" w:rsidRDefault="0058197A" w:rsidP="00C8050C">
      <w:pPr>
        <w:widowControl w:val="0"/>
        <w:tabs>
          <w:tab w:val="left" w:pos="567"/>
        </w:tabs>
        <w:autoSpaceDE w:val="0"/>
        <w:autoSpaceDN w:val="0"/>
        <w:adjustRightInd w:val="0"/>
        <w:rPr>
          <w:rFonts w:cs="Times New Roman"/>
          <w:sz w:val="22"/>
        </w:rPr>
      </w:pPr>
    </w:p>
    <w:p w14:paraId="32E14455" w14:textId="77777777" w:rsidR="00DE41E5" w:rsidRPr="00FE361A" w:rsidRDefault="0058197A" w:rsidP="003A5D69">
      <w:pPr>
        <w:keepNext/>
        <w:widowControl w:val="0"/>
        <w:autoSpaceDE w:val="0"/>
        <w:autoSpaceDN w:val="0"/>
        <w:adjustRightInd w:val="0"/>
        <w:rPr>
          <w:rFonts w:cs="Times New Roman"/>
          <w:bCs/>
          <w:iCs/>
          <w:sz w:val="22"/>
          <w:u w:val="single"/>
        </w:rPr>
      </w:pPr>
      <w:r w:rsidRPr="00FE361A">
        <w:rPr>
          <w:rFonts w:cs="Times New Roman"/>
          <w:bCs/>
          <w:iCs/>
          <w:sz w:val="22"/>
          <w:u w:val="single"/>
        </w:rPr>
        <w:t>Nem javasolt kombinációk</w:t>
      </w:r>
    </w:p>
    <w:p w14:paraId="07075211" w14:textId="77777777" w:rsidR="00DE41E5" w:rsidRPr="00E47DF2" w:rsidRDefault="00D81FDE" w:rsidP="00E47DF2">
      <w:pPr>
        <w:widowControl w:val="0"/>
        <w:autoSpaceDE w:val="0"/>
        <w:autoSpaceDN w:val="0"/>
        <w:adjustRightInd w:val="0"/>
        <w:rPr>
          <w:rFonts w:cs="Times New Roman"/>
          <w:bCs/>
          <w:iCs/>
          <w:sz w:val="22"/>
        </w:rPr>
      </w:pPr>
      <w:r w:rsidRPr="00FE361A">
        <w:rPr>
          <w:rFonts w:cs="Times New Roman"/>
          <w:bCs/>
          <w:i/>
          <w:sz w:val="22"/>
          <w:u w:val="single"/>
        </w:rPr>
        <w:t>Proteáz</w:t>
      </w:r>
      <w:r>
        <w:rPr>
          <w:rFonts w:cs="Times New Roman"/>
          <w:bCs/>
          <w:i/>
          <w:sz w:val="22"/>
          <w:u w:val="single"/>
        </w:rPr>
        <w:t>-</w:t>
      </w:r>
      <w:r w:rsidR="00DE41E5" w:rsidRPr="00E47DF2">
        <w:rPr>
          <w:rFonts w:cs="Times New Roman"/>
          <w:bCs/>
          <w:i/>
          <w:sz w:val="22"/>
          <w:u w:val="single"/>
        </w:rPr>
        <w:t>gátlók</w:t>
      </w:r>
      <w:r w:rsidR="00DE41E5" w:rsidRPr="00E47DF2">
        <w:rPr>
          <w:rFonts w:cs="Times New Roman"/>
          <w:sz w:val="22"/>
        </w:rPr>
        <w:t xml:space="preserve">: Habár a kölcsönhatás pontos mechanizmusa nem ismert, </w:t>
      </w:r>
      <w:r w:rsidRPr="00E47DF2">
        <w:rPr>
          <w:rFonts w:cs="Times New Roman"/>
          <w:sz w:val="22"/>
        </w:rPr>
        <w:t>proteáz</w:t>
      </w:r>
      <w:r>
        <w:rPr>
          <w:rFonts w:cs="Times New Roman"/>
          <w:sz w:val="22"/>
        </w:rPr>
        <w:t>-</w:t>
      </w:r>
      <w:r w:rsidR="00DE41E5" w:rsidRPr="00E47DF2">
        <w:rPr>
          <w:rFonts w:cs="Times New Roman"/>
          <w:sz w:val="22"/>
        </w:rPr>
        <w:t xml:space="preserve">inhibitor egyidejű </w:t>
      </w:r>
      <w:r w:rsidR="00DF4625" w:rsidRPr="00E47DF2">
        <w:rPr>
          <w:rFonts w:cs="Times New Roman"/>
          <w:sz w:val="22"/>
        </w:rPr>
        <w:t>alkalmazása</w:t>
      </w:r>
      <w:r w:rsidR="00DE41E5" w:rsidRPr="00E47DF2">
        <w:rPr>
          <w:rFonts w:cs="Times New Roman"/>
          <w:sz w:val="22"/>
        </w:rPr>
        <w:t xml:space="preserve"> erőteljesen növeli a rozuvasztatin expozícióját (lásd 1.</w:t>
      </w:r>
      <w:r w:rsidR="00C27F2B" w:rsidRPr="00E47DF2">
        <w:rPr>
          <w:rFonts w:cs="Times New Roman"/>
          <w:sz w:val="22"/>
        </w:rPr>
        <w:t xml:space="preserve"> </w:t>
      </w:r>
      <w:r w:rsidR="00DE41E5" w:rsidRPr="00E47DF2">
        <w:rPr>
          <w:rFonts w:cs="Times New Roman"/>
          <w:sz w:val="22"/>
        </w:rPr>
        <w:t xml:space="preserve">táblázat). Például, egy egészséges önkénteseken végzett farmakokinetikai vizsgálatban 10 mg rozuvasztatin és két </w:t>
      </w:r>
      <w:r w:rsidRPr="00E47DF2">
        <w:rPr>
          <w:rFonts w:cs="Times New Roman"/>
          <w:sz w:val="22"/>
        </w:rPr>
        <w:t>proteáz</w:t>
      </w:r>
      <w:r>
        <w:rPr>
          <w:rFonts w:cs="Times New Roman"/>
          <w:sz w:val="22"/>
        </w:rPr>
        <w:t>-</w:t>
      </w:r>
      <w:r w:rsidR="00DE41E5" w:rsidRPr="00E47DF2">
        <w:rPr>
          <w:rFonts w:cs="Times New Roman"/>
          <w:sz w:val="22"/>
        </w:rPr>
        <w:t xml:space="preserve">inhibitort tartalmazó kombinált készítmény (300 mg atazanavir/100 mg ritonavir) együttadása a rozuvasztatin </w:t>
      </w:r>
      <w:r w:rsidRPr="00E47DF2">
        <w:rPr>
          <w:rFonts w:cs="Times New Roman"/>
          <w:sz w:val="22"/>
        </w:rPr>
        <w:t>AUC</w:t>
      </w:r>
      <w:r>
        <w:rPr>
          <w:rFonts w:cs="Times New Roman"/>
          <w:sz w:val="22"/>
        </w:rPr>
        <w:t>-</w:t>
      </w:r>
      <w:r w:rsidR="00DE41E5" w:rsidRPr="00E47DF2">
        <w:rPr>
          <w:rFonts w:cs="Times New Roman"/>
          <w:sz w:val="22"/>
        </w:rPr>
        <w:t xml:space="preserve">értékének és </w:t>
      </w:r>
      <w:r w:rsidRPr="00E47DF2">
        <w:rPr>
          <w:rFonts w:cs="Times New Roman"/>
          <w:sz w:val="22"/>
        </w:rPr>
        <w:t>C</w:t>
      </w:r>
      <w:r w:rsidRPr="00E47DF2">
        <w:rPr>
          <w:rFonts w:cs="Times New Roman"/>
          <w:sz w:val="22"/>
          <w:vertAlign w:val="subscript"/>
        </w:rPr>
        <w:t>max</w:t>
      </w:r>
      <w:r>
        <w:rPr>
          <w:rFonts w:cs="Times New Roman"/>
          <w:sz w:val="22"/>
        </w:rPr>
        <w:t>-</w:t>
      </w:r>
      <w:r w:rsidR="00DE41E5" w:rsidRPr="00E47DF2">
        <w:rPr>
          <w:rFonts w:cs="Times New Roman"/>
          <w:sz w:val="22"/>
        </w:rPr>
        <w:t xml:space="preserve">értékének kb. 3-szoros, illetve 7-szeres emelkedését eredményezte. A rozuvasztatin és néhány </w:t>
      </w:r>
      <w:r w:rsidRPr="00E47DF2">
        <w:rPr>
          <w:rFonts w:cs="Times New Roman"/>
          <w:sz w:val="22"/>
        </w:rPr>
        <w:t>proteáz</w:t>
      </w:r>
      <w:r>
        <w:rPr>
          <w:rFonts w:cs="Times New Roman"/>
          <w:sz w:val="22"/>
        </w:rPr>
        <w:t>-</w:t>
      </w:r>
      <w:r w:rsidR="00DE41E5" w:rsidRPr="00E47DF2">
        <w:rPr>
          <w:rFonts w:cs="Times New Roman"/>
          <w:sz w:val="22"/>
        </w:rPr>
        <w:t xml:space="preserve">inhibitor kombinációjának egyidejű alkalmazása megfontolható a rozuvasztatin dózismódosítás gondos mérlegelése után, mely a </w:t>
      </w:r>
      <w:r w:rsidRPr="00E47DF2">
        <w:rPr>
          <w:rFonts w:cs="Times New Roman"/>
          <w:sz w:val="22"/>
        </w:rPr>
        <w:t>rozuvasztatin</w:t>
      </w:r>
      <w:r>
        <w:rPr>
          <w:rFonts w:cs="Times New Roman"/>
          <w:sz w:val="22"/>
        </w:rPr>
        <w:t>-</w:t>
      </w:r>
      <w:r w:rsidR="00DE41E5" w:rsidRPr="00E47DF2">
        <w:rPr>
          <w:rFonts w:cs="Times New Roman"/>
          <w:sz w:val="22"/>
        </w:rPr>
        <w:t>expozíció várható megnövekedésén alapul (lásd 4.2, 4.4</w:t>
      </w:r>
      <w:r w:rsidR="00296AD8" w:rsidRPr="00E47DF2">
        <w:rPr>
          <w:rFonts w:cs="Times New Roman"/>
          <w:sz w:val="22"/>
        </w:rPr>
        <w:t xml:space="preserve"> </w:t>
      </w:r>
      <w:r w:rsidR="00DE41E5" w:rsidRPr="00E47DF2">
        <w:rPr>
          <w:rFonts w:cs="Times New Roman"/>
          <w:sz w:val="22"/>
        </w:rPr>
        <w:t>pont, valamint 4.5</w:t>
      </w:r>
      <w:r w:rsidR="00296AD8" w:rsidRPr="00E47DF2">
        <w:rPr>
          <w:rFonts w:cs="Times New Roman"/>
          <w:sz w:val="22"/>
        </w:rPr>
        <w:t xml:space="preserve"> </w:t>
      </w:r>
      <w:r w:rsidR="00DE41E5" w:rsidRPr="00E47DF2">
        <w:rPr>
          <w:rFonts w:cs="Times New Roman"/>
          <w:sz w:val="22"/>
        </w:rPr>
        <w:t>pont</w:t>
      </w:r>
      <w:r w:rsidR="0058197A" w:rsidRPr="00E47DF2">
        <w:rPr>
          <w:rFonts w:cs="Times New Roman"/>
          <w:sz w:val="22"/>
        </w:rPr>
        <w:t>,</w:t>
      </w:r>
      <w:r w:rsidR="00DE41E5" w:rsidRPr="00E47DF2">
        <w:rPr>
          <w:rFonts w:cs="Times New Roman"/>
          <w:sz w:val="22"/>
        </w:rPr>
        <w:t xml:space="preserve"> 1.</w:t>
      </w:r>
      <w:r w:rsidR="00296AD8" w:rsidRPr="00E47DF2">
        <w:rPr>
          <w:rFonts w:cs="Times New Roman"/>
          <w:sz w:val="22"/>
        </w:rPr>
        <w:t xml:space="preserve"> </w:t>
      </w:r>
      <w:r w:rsidR="00DE41E5" w:rsidRPr="00E47DF2">
        <w:rPr>
          <w:rFonts w:cs="Times New Roman"/>
          <w:sz w:val="22"/>
        </w:rPr>
        <w:t>táblázat).</w:t>
      </w:r>
      <w:r w:rsidR="0005408B" w:rsidRPr="00E47DF2">
        <w:rPr>
          <w:rFonts w:cs="Times New Roman"/>
          <w:sz w:val="22"/>
        </w:rPr>
        <w:t xml:space="preserve"> A szükséges dózismódosítás csak a monokomponensű készítményekkel végezhető el és a megfelelő dózisok beállítása után lehet a fix dózisú kombináció megfelelő hatáserősségére váltani.</w:t>
      </w:r>
    </w:p>
    <w:p w14:paraId="3EE3F9D8" w14:textId="77777777" w:rsidR="0058197A" w:rsidRDefault="0058197A" w:rsidP="002C2D0F">
      <w:pPr>
        <w:widowControl w:val="0"/>
        <w:tabs>
          <w:tab w:val="left" w:pos="567"/>
        </w:tabs>
        <w:autoSpaceDE w:val="0"/>
        <w:autoSpaceDN w:val="0"/>
        <w:adjustRightInd w:val="0"/>
        <w:rPr>
          <w:rFonts w:cs="Times New Roman"/>
          <w:bCs/>
          <w:iCs/>
          <w:sz w:val="22"/>
        </w:rPr>
      </w:pPr>
    </w:p>
    <w:p w14:paraId="6643AA29" w14:textId="337EB95B" w:rsidR="00A64184" w:rsidRDefault="00A64184" w:rsidP="00A64184">
      <w:pPr>
        <w:widowControl w:val="0"/>
        <w:autoSpaceDE w:val="0"/>
        <w:autoSpaceDN w:val="0"/>
        <w:adjustRightInd w:val="0"/>
        <w:rPr>
          <w:rFonts w:cs="Times New Roman"/>
          <w:bCs/>
          <w:iCs/>
          <w:sz w:val="22"/>
        </w:rPr>
      </w:pPr>
      <w:r w:rsidRPr="001472C5">
        <w:rPr>
          <w:rFonts w:cs="Times New Roman"/>
          <w:i/>
          <w:sz w:val="22"/>
          <w:u w:val="single"/>
        </w:rPr>
        <w:t>Ti</w:t>
      </w:r>
      <w:r w:rsidR="006B6F83">
        <w:rPr>
          <w:rFonts w:cs="Times New Roman"/>
          <w:i/>
          <w:sz w:val="22"/>
          <w:u w:val="single"/>
        </w:rPr>
        <w:t>k</w:t>
      </w:r>
      <w:r w:rsidRPr="001472C5">
        <w:rPr>
          <w:rFonts w:cs="Times New Roman"/>
          <w:i/>
          <w:sz w:val="22"/>
          <w:u w:val="single"/>
        </w:rPr>
        <w:t>agrelor</w:t>
      </w:r>
      <w:r w:rsidRPr="00DC270E">
        <w:rPr>
          <w:rFonts w:cs="Times New Roman"/>
          <w:i/>
          <w:sz w:val="22"/>
        </w:rPr>
        <w:t>:</w:t>
      </w:r>
      <w:r w:rsidRPr="00067AA7">
        <w:rPr>
          <w:rFonts w:cs="Times New Roman"/>
          <w:bCs/>
          <w:iCs/>
          <w:sz w:val="22"/>
        </w:rPr>
        <w:t xml:space="preserve"> A ti</w:t>
      </w:r>
      <w:r w:rsidR="006B6F83">
        <w:rPr>
          <w:rFonts w:cs="Times New Roman"/>
          <w:bCs/>
          <w:iCs/>
          <w:sz w:val="22"/>
        </w:rPr>
        <w:t>k</w:t>
      </w:r>
      <w:r w:rsidRPr="00067AA7">
        <w:rPr>
          <w:rFonts w:cs="Times New Roman"/>
          <w:bCs/>
          <w:iCs/>
          <w:sz w:val="22"/>
        </w:rPr>
        <w:t>agrelor gátolja a BCRP</w:t>
      </w:r>
      <w:r w:rsidR="0015682A">
        <w:rPr>
          <w:rFonts w:cs="Times New Roman"/>
          <w:bCs/>
          <w:iCs/>
          <w:sz w:val="22"/>
        </w:rPr>
        <w:t>-</w:t>
      </w:r>
      <w:r w:rsidRPr="00067AA7">
        <w:rPr>
          <w:rFonts w:cs="Times New Roman"/>
          <w:bCs/>
          <w:iCs/>
          <w:sz w:val="22"/>
        </w:rPr>
        <w:t>transzportert, ami a ro</w:t>
      </w:r>
      <w:r>
        <w:rPr>
          <w:rFonts w:cs="Times New Roman"/>
          <w:bCs/>
          <w:iCs/>
          <w:sz w:val="22"/>
        </w:rPr>
        <w:t>z</w:t>
      </w:r>
      <w:r w:rsidRPr="00067AA7">
        <w:rPr>
          <w:rFonts w:cs="Times New Roman"/>
          <w:bCs/>
          <w:iCs/>
          <w:sz w:val="22"/>
        </w:rPr>
        <w:t>uvas</w:t>
      </w:r>
      <w:r>
        <w:rPr>
          <w:rFonts w:cs="Times New Roman"/>
          <w:bCs/>
          <w:iCs/>
          <w:sz w:val="22"/>
        </w:rPr>
        <w:t>z</w:t>
      </w:r>
      <w:r w:rsidRPr="00067AA7">
        <w:rPr>
          <w:rFonts w:cs="Times New Roman"/>
          <w:bCs/>
          <w:iCs/>
          <w:sz w:val="22"/>
        </w:rPr>
        <w:t xml:space="preserve">tatin AUC 2,6-szoros növekedését okozza, és ez fokozhatja a myopathia kockázatát. </w:t>
      </w:r>
      <w:r w:rsidRPr="00291CE5">
        <w:rPr>
          <w:rFonts w:cs="Times New Roman"/>
          <w:bCs/>
          <w:iCs/>
          <w:sz w:val="22"/>
        </w:rPr>
        <w:t>Figyelembe kell venni a ro</w:t>
      </w:r>
      <w:r>
        <w:rPr>
          <w:rFonts w:cs="Times New Roman"/>
          <w:bCs/>
          <w:iCs/>
          <w:sz w:val="22"/>
        </w:rPr>
        <w:t>z</w:t>
      </w:r>
      <w:r w:rsidRPr="00291CE5">
        <w:rPr>
          <w:rFonts w:cs="Times New Roman"/>
          <w:bCs/>
          <w:iCs/>
          <w:sz w:val="22"/>
        </w:rPr>
        <w:t>uvas</w:t>
      </w:r>
      <w:r>
        <w:rPr>
          <w:rFonts w:cs="Times New Roman"/>
          <w:bCs/>
          <w:iCs/>
          <w:sz w:val="22"/>
        </w:rPr>
        <w:t>z</w:t>
      </w:r>
      <w:r w:rsidRPr="00291CE5">
        <w:rPr>
          <w:rFonts w:cs="Times New Roman"/>
          <w:bCs/>
          <w:iCs/>
          <w:sz w:val="22"/>
        </w:rPr>
        <w:t>tatin alkalmazásával elérhető, súlyos kardiovaszkuláris események megelőzésének előnyeit és a ro</w:t>
      </w:r>
      <w:r>
        <w:rPr>
          <w:rFonts w:cs="Times New Roman"/>
          <w:bCs/>
          <w:iCs/>
          <w:sz w:val="22"/>
        </w:rPr>
        <w:t>z</w:t>
      </w:r>
      <w:r w:rsidRPr="00291CE5">
        <w:rPr>
          <w:rFonts w:cs="Times New Roman"/>
          <w:bCs/>
          <w:iCs/>
          <w:sz w:val="22"/>
        </w:rPr>
        <w:t>uvas</w:t>
      </w:r>
      <w:r>
        <w:rPr>
          <w:rFonts w:cs="Times New Roman"/>
          <w:bCs/>
          <w:iCs/>
          <w:sz w:val="22"/>
        </w:rPr>
        <w:t>z</w:t>
      </w:r>
      <w:r w:rsidRPr="00291CE5">
        <w:rPr>
          <w:rFonts w:cs="Times New Roman"/>
          <w:bCs/>
          <w:iCs/>
          <w:sz w:val="22"/>
        </w:rPr>
        <w:t>tatin plazmakoncentrációjának emelkedésével járó kockázatokat</w:t>
      </w:r>
      <w:r w:rsidRPr="00067AA7">
        <w:rPr>
          <w:rFonts w:cs="Times New Roman"/>
          <w:bCs/>
          <w:iCs/>
          <w:sz w:val="22"/>
        </w:rPr>
        <w:t>.</w:t>
      </w:r>
    </w:p>
    <w:p w14:paraId="24BDF043" w14:textId="77777777" w:rsidR="00A64184" w:rsidRPr="00E47DF2" w:rsidRDefault="00A64184" w:rsidP="002C2D0F">
      <w:pPr>
        <w:widowControl w:val="0"/>
        <w:tabs>
          <w:tab w:val="left" w:pos="567"/>
        </w:tabs>
        <w:autoSpaceDE w:val="0"/>
        <w:autoSpaceDN w:val="0"/>
        <w:adjustRightInd w:val="0"/>
        <w:rPr>
          <w:rFonts w:cs="Times New Roman"/>
          <w:bCs/>
          <w:iCs/>
          <w:sz w:val="22"/>
        </w:rPr>
      </w:pPr>
    </w:p>
    <w:p w14:paraId="4AF498A1" w14:textId="77777777" w:rsidR="0058197A" w:rsidRPr="00E47DF2" w:rsidRDefault="0058197A" w:rsidP="003F43EC">
      <w:pPr>
        <w:widowControl w:val="0"/>
        <w:tabs>
          <w:tab w:val="left" w:pos="567"/>
        </w:tabs>
        <w:autoSpaceDE w:val="0"/>
        <w:autoSpaceDN w:val="0"/>
        <w:adjustRightInd w:val="0"/>
        <w:rPr>
          <w:rFonts w:cs="Times New Roman"/>
          <w:sz w:val="22"/>
        </w:rPr>
      </w:pPr>
      <w:r w:rsidRPr="00E47DF2">
        <w:rPr>
          <w:rFonts w:cs="Times New Roman"/>
          <w:i/>
          <w:sz w:val="22"/>
          <w:u w:val="single"/>
        </w:rPr>
        <w:t>Transzportfehérje</w:t>
      </w:r>
      <w:r w:rsidRPr="00E47DF2">
        <w:rPr>
          <w:rFonts w:cs="Times New Roman"/>
          <w:i/>
          <w:sz w:val="22"/>
          <w:u w:val="single"/>
        </w:rPr>
        <w:noBreakHyphen/>
        <w:t>gátlók</w:t>
      </w:r>
      <w:r w:rsidRPr="00E47DF2">
        <w:rPr>
          <w:rFonts w:cs="Times New Roman"/>
          <w:i/>
          <w:sz w:val="22"/>
        </w:rPr>
        <w:t>:</w:t>
      </w:r>
      <w:r w:rsidRPr="00E47DF2">
        <w:rPr>
          <w:rFonts w:cs="Times New Roman"/>
          <w:sz w:val="22"/>
        </w:rPr>
        <w:t xml:space="preserve"> A rozuvasztatin bizonyos transzportfehérjék szubsztrátja, beleértve a hepaticus uptake transzporter OATP1B1</w:t>
      </w:r>
      <w:r w:rsidRPr="00E47DF2">
        <w:rPr>
          <w:rFonts w:cs="Times New Roman"/>
          <w:sz w:val="22"/>
        </w:rPr>
        <w:noBreakHyphen/>
        <w:t>et és efflux transzporter BCRP</w:t>
      </w:r>
      <w:r w:rsidRPr="00E47DF2">
        <w:rPr>
          <w:rFonts w:cs="Times New Roman"/>
          <w:sz w:val="22"/>
        </w:rPr>
        <w:noBreakHyphen/>
        <w:t xml:space="preserve">t. A </w:t>
      </w:r>
      <w:r w:rsidR="0005408B" w:rsidRPr="00E47DF2">
        <w:rPr>
          <w:rFonts w:cs="Times New Roman"/>
          <w:sz w:val="22"/>
        </w:rPr>
        <w:t xml:space="preserve">Co-Xeter </w:t>
      </w:r>
      <w:r w:rsidRPr="00E47DF2">
        <w:rPr>
          <w:rFonts w:cs="Times New Roman"/>
          <w:sz w:val="22"/>
        </w:rPr>
        <w:t>egyidejű alkalmazása az olyan gyógyszerekkel, amelyek inhibitorai ezeknek a transzportfehérjéknek, a rozuvasztatin fokozott plazmakoncentrációját és a myopathia megnövekedett kockázatát eredményezheti (lásd 4.2, 4.4</w:t>
      </w:r>
      <w:r w:rsidR="0022443B" w:rsidRPr="00E47DF2">
        <w:rPr>
          <w:rFonts w:cs="Times New Roman"/>
          <w:sz w:val="22"/>
        </w:rPr>
        <w:t xml:space="preserve"> </w:t>
      </w:r>
      <w:r w:rsidRPr="00E47DF2">
        <w:rPr>
          <w:rFonts w:cs="Times New Roman"/>
          <w:sz w:val="22"/>
        </w:rPr>
        <w:t>pont, valamint 4.5</w:t>
      </w:r>
      <w:r w:rsidR="0022443B" w:rsidRPr="00E47DF2">
        <w:rPr>
          <w:rFonts w:cs="Times New Roman"/>
          <w:sz w:val="22"/>
        </w:rPr>
        <w:t xml:space="preserve"> </w:t>
      </w:r>
      <w:r w:rsidRPr="00E47DF2">
        <w:rPr>
          <w:rFonts w:cs="Times New Roman"/>
          <w:sz w:val="22"/>
        </w:rPr>
        <w:t>pont, 1.</w:t>
      </w:r>
      <w:r w:rsidR="0022443B" w:rsidRPr="00E47DF2">
        <w:rPr>
          <w:rFonts w:cs="Times New Roman"/>
          <w:sz w:val="22"/>
        </w:rPr>
        <w:t xml:space="preserve"> </w:t>
      </w:r>
      <w:r w:rsidRPr="00E47DF2">
        <w:rPr>
          <w:rFonts w:cs="Times New Roman"/>
          <w:sz w:val="22"/>
        </w:rPr>
        <w:t>táblázat).</w:t>
      </w:r>
    </w:p>
    <w:p w14:paraId="24902511" w14:textId="77777777" w:rsidR="0058197A" w:rsidRPr="00E47DF2" w:rsidRDefault="0058197A" w:rsidP="008F6430">
      <w:pPr>
        <w:widowControl w:val="0"/>
        <w:tabs>
          <w:tab w:val="left" w:pos="567"/>
        </w:tabs>
        <w:autoSpaceDE w:val="0"/>
        <w:autoSpaceDN w:val="0"/>
        <w:adjustRightInd w:val="0"/>
        <w:rPr>
          <w:rFonts w:cs="Times New Roman"/>
          <w:bCs/>
          <w:iCs/>
          <w:sz w:val="22"/>
        </w:rPr>
      </w:pPr>
    </w:p>
    <w:p w14:paraId="48EAC914"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bCs/>
          <w:i/>
          <w:sz w:val="22"/>
          <w:u w:val="single"/>
        </w:rPr>
        <w:t>Gemfibrozil és egyéb lipidszintcsökkentő</w:t>
      </w:r>
      <w:r w:rsidRPr="00E47DF2">
        <w:rPr>
          <w:rFonts w:cs="Times New Roman"/>
          <w:i/>
          <w:sz w:val="22"/>
          <w:u w:val="single"/>
        </w:rPr>
        <w:t xml:space="preserve"> </w:t>
      </w:r>
      <w:r w:rsidRPr="00E47DF2">
        <w:rPr>
          <w:rFonts w:cs="Times New Roman"/>
          <w:bCs/>
          <w:i/>
          <w:sz w:val="22"/>
          <w:u w:val="single"/>
        </w:rPr>
        <w:t>k</w:t>
      </w:r>
      <w:r w:rsidR="00607FFA" w:rsidRPr="00E47DF2">
        <w:rPr>
          <w:rFonts w:cs="Times New Roman"/>
          <w:bCs/>
          <w:i/>
          <w:sz w:val="22"/>
          <w:u w:val="single"/>
        </w:rPr>
        <w:t>észítmények</w:t>
      </w:r>
      <w:r w:rsidRPr="00E47DF2">
        <w:rPr>
          <w:rFonts w:cs="Times New Roman"/>
          <w:bCs/>
          <w:i/>
          <w:sz w:val="22"/>
          <w:u w:val="single"/>
        </w:rPr>
        <w:t>:</w:t>
      </w:r>
      <w:r w:rsidRPr="00E47DF2">
        <w:rPr>
          <w:rFonts w:cs="Times New Roman"/>
          <w:bCs/>
          <w:sz w:val="22"/>
        </w:rPr>
        <w:t xml:space="preserve"> </w:t>
      </w:r>
      <w:r w:rsidRPr="00E47DF2">
        <w:rPr>
          <w:rFonts w:cs="Times New Roman"/>
          <w:sz w:val="22"/>
        </w:rPr>
        <w:t>A rozuvasztatin és gemfibrozil egyidejű alkalmazásakor a rozuvasztatin C</w:t>
      </w:r>
      <w:r w:rsidRPr="00E47DF2">
        <w:rPr>
          <w:rFonts w:cs="Times New Roman"/>
          <w:sz w:val="22"/>
          <w:vertAlign w:val="subscript"/>
        </w:rPr>
        <w:t>max</w:t>
      </w:r>
      <w:r w:rsidRPr="00E47DF2">
        <w:rPr>
          <w:rFonts w:cs="Times New Roman"/>
          <w:sz w:val="22"/>
        </w:rPr>
        <w:t xml:space="preserve"> és AUC értékei kétszeresére növekedtek (lásd 4.4 pont).</w:t>
      </w:r>
    </w:p>
    <w:p w14:paraId="7230DE2D"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sz w:val="22"/>
        </w:rPr>
        <w:t>Specifikus gyógyszerkölcsönhatás-vizsgálatok során nyert adatok alapján fenofibráttal releváns farmakokinetikai interakció nem várható, bár farmakodinámiás interakció kialakulhat.</w:t>
      </w:r>
    </w:p>
    <w:p w14:paraId="57C8635A"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sz w:val="22"/>
        </w:rPr>
        <w:t>A gemfibrozil, a fenofibrát, illetve egyéb fibrátok, vagy a niacin (nikotinsav) lipidcsökkentő dózisai (</w:t>
      </w:r>
      <w:r w:rsidR="002302C7" w:rsidRPr="00E47DF2">
        <w:rPr>
          <w:rFonts w:cs="Times New Roman"/>
          <w:sz w:val="22"/>
        </w:rPr>
        <w:t>≥</w:t>
      </w:r>
      <w:r w:rsidR="00B146F4" w:rsidRPr="00E47DF2">
        <w:rPr>
          <w:rFonts w:cs="Times New Roman"/>
          <w:sz w:val="22"/>
        </w:rPr>
        <w:t> </w:t>
      </w:r>
      <w:r w:rsidRPr="00E47DF2">
        <w:rPr>
          <w:rFonts w:cs="Times New Roman"/>
          <w:sz w:val="22"/>
        </w:rPr>
        <w:t>1</w:t>
      </w:r>
      <w:r w:rsidR="00821CD8" w:rsidRPr="00E47DF2">
        <w:rPr>
          <w:rFonts w:cs="Times New Roman"/>
          <w:sz w:val="22"/>
        </w:rPr>
        <w:t> </w:t>
      </w:r>
      <w:r w:rsidRPr="00E47DF2">
        <w:rPr>
          <w:rFonts w:cs="Times New Roman"/>
          <w:sz w:val="22"/>
        </w:rPr>
        <w:t>g/nap) HMG</w:t>
      </w:r>
      <w:r w:rsidR="000A1DCF" w:rsidRPr="00E47DF2">
        <w:rPr>
          <w:rFonts w:cs="Times New Roman"/>
          <w:sz w:val="22"/>
        </w:rPr>
        <w:noBreakHyphen/>
      </w:r>
      <w:r w:rsidRPr="00E47DF2">
        <w:rPr>
          <w:rFonts w:cs="Times New Roman"/>
          <w:sz w:val="22"/>
        </w:rPr>
        <w:t>CoA</w:t>
      </w:r>
      <w:r w:rsidR="000A1DCF" w:rsidRPr="00E47DF2">
        <w:rPr>
          <w:rFonts w:cs="Times New Roman"/>
          <w:sz w:val="22"/>
        </w:rPr>
        <w:noBreakHyphen/>
      </w:r>
      <w:r w:rsidRPr="00E47DF2">
        <w:rPr>
          <w:rFonts w:cs="Times New Roman"/>
          <w:sz w:val="22"/>
        </w:rPr>
        <w:t>reduktáz</w:t>
      </w:r>
      <w:r w:rsidR="00821CD8" w:rsidRPr="00E47DF2">
        <w:rPr>
          <w:rFonts w:cs="Times New Roman"/>
          <w:sz w:val="22"/>
        </w:rPr>
        <w:t>-</w:t>
      </w:r>
      <w:r w:rsidRPr="00E47DF2">
        <w:rPr>
          <w:rFonts w:cs="Times New Roman"/>
          <w:sz w:val="22"/>
        </w:rPr>
        <w:t>inhib</w:t>
      </w:r>
      <w:r w:rsidR="00F66368" w:rsidRPr="00E47DF2">
        <w:rPr>
          <w:rFonts w:cs="Times New Roman"/>
          <w:sz w:val="22"/>
        </w:rPr>
        <w:t>i</w:t>
      </w:r>
      <w:r w:rsidRPr="00E47DF2">
        <w:rPr>
          <w:rFonts w:cs="Times New Roman"/>
          <w:sz w:val="22"/>
        </w:rPr>
        <w:t>torokkal együttadva növelik a myopathia kockázatát. Ennek valószínű oka az, hogy ezek a készítmények monoterápiában alkal</w:t>
      </w:r>
      <w:r w:rsidR="0058197A" w:rsidRPr="00E47DF2">
        <w:rPr>
          <w:rFonts w:cs="Times New Roman"/>
          <w:sz w:val="22"/>
        </w:rPr>
        <w:t>mazva is myopathiát okozhatnak.</w:t>
      </w:r>
    </w:p>
    <w:p w14:paraId="3D98490A" w14:textId="77777777" w:rsidR="00EE5B93" w:rsidRPr="00E47DF2" w:rsidRDefault="00EE5B93" w:rsidP="00711898">
      <w:pPr>
        <w:widowControl w:val="0"/>
        <w:tabs>
          <w:tab w:val="left" w:pos="567"/>
        </w:tabs>
        <w:autoSpaceDE w:val="0"/>
        <w:autoSpaceDN w:val="0"/>
        <w:adjustRightInd w:val="0"/>
        <w:rPr>
          <w:rFonts w:cs="Times New Roman"/>
          <w:bCs/>
          <w:sz w:val="22"/>
        </w:rPr>
      </w:pPr>
    </w:p>
    <w:p w14:paraId="1636DA34" w14:textId="77777777" w:rsidR="00F35D2A" w:rsidRPr="00E47DF2" w:rsidRDefault="00F35D2A" w:rsidP="00711898">
      <w:pPr>
        <w:widowControl w:val="0"/>
        <w:rPr>
          <w:rFonts w:cs="Times New Roman"/>
          <w:sz w:val="22"/>
        </w:rPr>
      </w:pPr>
      <w:r w:rsidRPr="00E47DF2">
        <w:rPr>
          <w:rFonts w:cs="Times New Roman"/>
          <w:sz w:val="22"/>
        </w:rPr>
        <w:t>Ezetimibet fenofibráttal egyidejűleg alkalmazva az orvosnak gondolnia kell a cholelithiasis és az epebetegség kialakulásának veszélyére (lásd 4.4 és 4.8</w:t>
      </w:r>
      <w:r w:rsidR="002E7350" w:rsidRPr="00E47DF2">
        <w:rPr>
          <w:rFonts w:cs="Times New Roman"/>
          <w:sz w:val="22"/>
        </w:rPr>
        <w:t xml:space="preserve"> </w:t>
      </w:r>
      <w:r w:rsidRPr="00E47DF2">
        <w:rPr>
          <w:rFonts w:cs="Times New Roman"/>
          <w:sz w:val="22"/>
        </w:rPr>
        <w:t>pont). Ezetimibet és fenofibrátot egyidejűleg szedő betegeknél felmerülő cholelithiasis gyanúja esetén epehólyag</w:t>
      </w:r>
      <w:r w:rsidRPr="00E47DF2">
        <w:rPr>
          <w:rFonts w:cs="Times New Roman"/>
          <w:sz w:val="22"/>
        </w:rPr>
        <w:noBreakHyphen/>
        <w:t>vizsgálatokra van szükség és a terápiát meg kell szakítani (lásd 4.8</w:t>
      </w:r>
      <w:r w:rsidR="00934CDE" w:rsidRPr="00E47DF2">
        <w:rPr>
          <w:rFonts w:cs="Times New Roman"/>
          <w:sz w:val="22"/>
        </w:rPr>
        <w:t xml:space="preserve"> </w:t>
      </w:r>
      <w:r w:rsidRPr="00E47DF2">
        <w:rPr>
          <w:rFonts w:cs="Times New Roman"/>
          <w:sz w:val="22"/>
        </w:rPr>
        <w:t>pont). A fenofibrát, valamint a gemfibrozil egyidejű alkalmazása enyhén megemelte az össz-ezetimib koncentrációt (kb. 1,5-szeresére fenofibrát, és kb. 1,7-szeresére gemfibrozil esetén). Az ezetimib más fibrátokkal való együttadását nem vizsgálták. A fibrátok fokozhatják a koleszterin epével történő kiválasztását, ami cholelithiasishoz vezethet. Állatokon végzett vizsgálatokban az ezetimib fokozta az epehólyagban lévő epe koleszterintartalmát, de nem minden fajnál (lásd</w:t>
      </w:r>
      <w:r w:rsidR="000D52BF" w:rsidRPr="00E47DF2">
        <w:rPr>
          <w:rFonts w:cs="Times New Roman"/>
          <w:sz w:val="22"/>
        </w:rPr>
        <w:t xml:space="preserve"> </w:t>
      </w:r>
      <w:r w:rsidRPr="00E47DF2">
        <w:rPr>
          <w:rFonts w:cs="Times New Roman"/>
          <w:sz w:val="22"/>
        </w:rPr>
        <w:t>5.3</w:t>
      </w:r>
      <w:r w:rsidR="000D52BF" w:rsidRPr="00E47DF2">
        <w:rPr>
          <w:rFonts w:cs="Times New Roman"/>
          <w:sz w:val="22"/>
        </w:rPr>
        <w:t xml:space="preserve"> </w:t>
      </w:r>
      <w:r w:rsidRPr="00E47DF2">
        <w:rPr>
          <w:rFonts w:cs="Times New Roman"/>
          <w:sz w:val="22"/>
        </w:rPr>
        <w:t>pont). Az ezetimib terápiás használatával összefüggő litogén kockázat nem kizárható.</w:t>
      </w:r>
    </w:p>
    <w:p w14:paraId="515DC100" w14:textId="77777777" w:rsidR="00F35D2A" w:rsidRPr="00D048E1" w:rsidRDefault="00F35D2A" w:rsidP="00517527">
      <w:pPr>
        <w:widowControl w:val="0"/>
        <w:tabs>
          <w:tab w:val="left" w:pos="567"/>
        </w:tabs>
        <w:autoSpaceDE w:val="0"/>
        <w:autoSpaceDN w:val="0"/>
        <w:adjustRightInd w:val="0"/>
        <w:rPr>
          <w:rFonts w:cs="Times New Roman"/>
          <w:bCs/>
          <w:sz w:val="22"/>
        </w:rPr>
      </w:pPr>
    </w:p>
    <w:p w14:paraId="14C1FB1D" w14:textId="77777777" w:rsidR="00F35D2A" w:rsidRPr="00FE361A" w:rsidRDefault="00F35D2A" w:rsidP="00D467FF">
      <w:pPr>
        <w:widowControl w:val="0"/>
        <w:rPr>
          <w:rFonts w:eastAsia="HG Mincho Light J" w:cs="Times New Roman"/>
          <w:sz w:val="22"/>
        </w:rPr>
      </w:pPr>
      <w:r w:rsidRPr="00D048E1">
        <w:rPr>
          <w:rFonts w:cs="Times New Roman"/>
          <w:i/>
          <w:sz w:val="22"/>
          <w:u w:val="single"/>
        </w:rPr>
        <w:t>Fuzidinsav:</w:t>
      </w:r>
      <w:r w:rsidRPr="00FE361A">
        <w:rPr>
          <w:rFonts w:cs="Times New Roman"/>
          <w:sz w:val="22"/>
        </w:rPr>
        <w:t xml:space="preserve"> </w:t>
      </w:r>
      <w:r w:rsidRPr="00E47DF2">
        <w:rPr>
          <w:rFonts w:cs="Times New Roman"/>
          <w:sz w:val="22"/>
          <w:lang w:eastAsia="hu-HU"/>
        </w:rPr>
        <w:t>S</w:t>
      </w:r>
      <w:r w:rsidRPr="00D048E1">
        <w:rPr>
          <w:rFonts w:eastAsia="HG Mincho Light J" w:cs="Times New Roman"/>
          <w:sz w:val="22"/>
        </w:rPr>
        <w:t xml:space="preserve">zisztémás fuzidinsav és sztatinok egyidejű alkalmazása növelheti a myopathia kockázatát, beleértve a rhabdomyolysist is. A kölcsönhatás mechanizmusa (akár farmakodinámiás akár farmakokinetikai, vagy mindkettő) nem ismert. </w:t>
      </w:r>
      <w:r w:rsidRPr="00FE361A">
        <w:rPr>
          <w:rFonts w:cs="Times New Roman"/>
          <w:sz w:val="22"/>
        </w:rPr>
        <w:t>Olyan betegeknél, akik ezt a kombinációt kapták, rhabdomyolysis előfordulását jelentették (köztük néhány halálos esetet).</w:t>
      </w:r>
    </w:p>
    <w:p w14:paraId="70CB4067" w14:textId="77777777" w:rsidR="00F35D2A" w:rsidRPr="00E47DF2" w:rsidRDefault="00F35D2A" w:rsidP="00E47DF2">
      <w:pPr>
        <w:widowControl w:val="0"/>
        <w:rPr>
          <w:rFonts w:cs="Times New Roman"/>
          <w:sz w:val="22"/>
        </w:rPr>
      </w:pPr>
      <w:r w:rsidRPr="00FE361A">
        <w:rPr>
          <w:rFonts w:eastAsia="HG Mincho Light J" w:cs="Times New Roman"/>
          <w:sz w:val="22"/>
        </w:rPr>
        <w:t>Ha szisztémás fuzidinsav-kezelés szükséges, a rozuvasztatin-kezelést szüneteltetni kell a fuzidinsav</w:t>
      </w:r>
      <w:r w:rsidR="006E0EFD">
        <w:rPr>
          <w:rFonts w:eastAsia="HG Mincho Light J" w:cs="Times New Roman"/>
          <w:sz w:val="22"/>
        </w:rPr>
        <w:noBreakHyphen/>
      </w:r>
      <w:r w:rsidRPr="00FE361A">
        <w:rPr>
          <w:rFonts w:eastAsia="HG Mincho Light J" w:cs="Times New Roman"/>
          <w:sz w:val="22"/>
        </w:rPr>
        <w:t xml:space="preserve">kezelés teljes időtartama alatt. </w:t>
      </w:r>
      <w:r w:rsidRPr="00E47DF2">
        <w:rPr>
          <w:rFonts w:eastAsia="HG Mincho Light J" w:cs="Times New Roman"/>
          <w:b/>
          <w:sz w:val="22"/>
        </w:rPr>
        <w:t>Lásd még 4.4 pont.</w:t>
      </w:r>
    </w:p>
    <w:p w14:paraId="4072AA73" w14:textId="77777777" w:rsidR="00F35D2A" w:rsidRPr="00E47DF2" w:rsidRDefault="00F35D2A" w:rsidP="002C2D0F">
      <w:pPr>
        <w:widowControl w:val="0"/>
        <w:tabs>
          <w:tab w:val="left" w:pos="567"/>
        </w:tabs>
        <w:autoSpaceDE w:val="0"/>
        <w:autoSpaceDN w:val="0"/>
        <w:adjustRightInd w:val="0"/>
        <w:rPr>
          <w:rFonts w:cs="Times New Roman"/>
          <w:bCs/>
          <w:sz w:val="22"/>
        </w:rPr>
      </w:pPr>
    </w:p>
    <w:p w14:paraId="0A01E183" w14:textId="77777777" w:rsidR="00F35D2A" w:rsidRPr="00E47DF2" w:rsidRDefault="00F35D2A" w:rsidP="001472C5">
      <w:pPr>
        <w:keepNext/>
        <w:widowControl w:val="0"/>
        <w:tabs>
          <w:tab w:val="left" w:pos="567"/>
        </w:tabs>
        <w:autoSpaceDE w:val="0"/>
        <w:autoSpaceDN w:val="0"/>
        <w:adjustRightInd w:val="0"/>
        <w:rPr>
          <w:rFonts w:cs="Times New Roman"/>
          <w:bCs/>
          <w:sz w:val="22"/>
          <w:u w:val="single"/>
        </w:rPr>
      </w:pPr>
      <w:r w:rsidRPr="00E47DF2">
        <w:rPr>
          <w:rFonts w:cs="Times New Roman"/>
          <w:bCs/>
          <w:sz w:val="22"/>
          <w:u w:val="single"/>
        </w:rPr>
        <w:lastRenderedPageBreak/>
        <w:t>Egyéb interakciók</w:t>
      </w:r>
    </w:p>
    <w:p w14:paraId="05350901"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bCs/>
          <w:i/>
          <w:iCs/>
          <w:sz w:val="22"/>
          <w:u w:val="single"/>
        </w:rPr>
        <w:t>Antacid</w:t>
      </w:r>
      <w:r w:rsidR="007363B3" w:rsidRPr="00E47DF2">
        <w:rPr>
          <w:rFonts w:cs="Times New Roman"/>
          <w:bCs/>
          <w:i/>
          <w:iCs/>
          <w:sz w:val="22"/>
          <w:u w:val="single"/>
        </w:rPr>
        <w:t>ok</w:t>
      </w:r>
      <w:r w:rsidRPr="00E47DF2">
        <w:rPr>
          <w:rFonts w:cs="Times New Roman"/>
          <w:bCs/>
          <w:i/>
          <w:iCs/>
          <w:sz w:val="22"/>
          <w:u w:val="single"/>
        </w:rPr>
        <w:t>:</w:t>
      </w:r>
      <w:r w:rsidRPr="00E47DF2">
        <w:rPr>
          <w:rFonts w:cs="Times New Roman"/>
          <w:bCs/>
          <w:iCs/>
          <w:sz w:val="22"/>
        </w:rPr>
        <w:t xml:space="preserve"> </w:t>
      </w:r>
      <w:r w:rsidRPr="00E47DF2">
        <w:rPr>
          <w:rFonts w:cs="Times New Roman"/>
          <w:sz w:val="22"/>
        </w:rPr>
        <w:t>Valamely alumínium- és magnézium-</w:t>
      </w:r>
      <w:r w:rsidR="00D81FDE" w:rsidRPr="00E47DF2">
        <w:rPr>
          <w:rFonts w:cs="Times New Roman"/>
          <w:sz w:val="22"/>
        </w:rPr>
        <w:t>hidroxid</w:t>
      </w:r>
      <w:r w:rsidR="00D81FDE">
        <w:rPr>
          <w:rFonts w:cs="Times New Roman"/>
          <w:sz w:val="22"/>
        </w:rPr>
        <w:t>-</w:t>
      </w:r>
      <w:r w:rsidRPr="00E47DF2">
        <w:rPr>
          <w:rFonts w:cs="Times New Roman"/>
          <w:sz w:val="22"/>
        </w:rPr>
        <w:t xml:space="preserve">tartalmú antacid szuszpenzió és rozuvasztatin együttadása a </w:t>
      </w:r>
      <w:r w:rsidR="00BE452B" w:rsidRPr="00E47DF2">
        <w:rPr>
          <w:rFonts w:cs="Times New Roman"/>
          <w:sz w:val="22"/>
        </w:rPr>
        <w:t>rozuvasztatin</w:t>
      </w:r>
      <w:r w:rsidRPr="00E47DF2">
        <w:rPr>
          <w:rFonts w:cs="Times New Roman"/>
          <w:sz w:val="22"/>
        </w:rPr>
        <w:t xml:space="preserve"> plazmakoncentráció megközelítőleg 50%-os csökkenését eredményezte. Ez a hatás mérséklődött, amikor az antacidumot a rozuvasztatin bevétele után 2 órával alkalmazták. Ennek a kölcsönhatásnak a klinikai jelentőségét nem vizsgálták.</w:t>
      </w:r>
    </w:p>
    <w:p w14:paraId="5EA7177F" w14:textId="77777777" w:rsidR="00F35D2A" w:rsidRPr="00E47DF2" w:rsidRDefault="00F35D2A" w:rsidP="008F6430">
      <w:pPr>
        <w:widowControl w:val="0"/>
        <w:rPr>
          <w:rFonts w:cs="Times New Roman"/>
          <w:sz w:val="22"/>
        </w:rPr>
      </w:pPr>
      <w:r w:rsidRPr="00E47DF2">
        <w:rPr>
          <w:rFonts w:cs="Times New Roman"/>
          <w:sz w:val="22"/>
        </w:rPr>
        <w:t>Antacidokkal együtt adva az ezetimib felszívódásának üteme lassúbb, azonban az ezetimib biohasznosíthatósága nem változik. A felszívódási sebesség csökkenésének feltehetően nincs klinikai jelentősége.</w:t>
      </w:r>
    </w:p>
    <w:p w14:paraId="4B3D3C73" w14:textId="77777777" w:rsidR="00120F83" w:rsidRPr="00D048E1" w:rsidRDefault="00120F83" w:rsidP="00142287">
      <w:pPr>
        <w:widowControl w:val="0"/>
        <w:tabs>
          <w:tab w:val="left" w:pos="567"/>
        </w:tabs>
        <w:autoSpaceDE w:val="0"/>
        <w:autoSpaceDN w:val="0"/>
        <w:adjustRightInd w:val="0"/>
        <w:rPr>
          <w:rFonts w:cs="Times New Roman"/>
          <w:bCs/>
          <w:iCs/>
          <w:sz w:val="22"/>
        </w:rPr>
      </w:pPr>
    </w:p>
    <w:p w14:paraId="0744F567" w14:textId="77777777" w:rsidR="00120F83" w:rsidRPr="00E47DF2" w:rsidRDefault="00120F83" w:rsidP="00142287">
      <w:pPr>
        <w:widowControl w:val="0"/>
        <w:tabs>
          <w:tab w:val="left" w:pos="567"/>
        </w:tabs>
        <w:autoSpaceDE w:val="0"/>
        <w:autoSpaceDN w:val="0"/>
        <w:adjustRightInd w:val="0"/>
        <w:rPr>
          <w:rFonts w:cs="Times New Roman"/>
          <w:sz w:val="22"/>
        </w:rPr>
      </w:pPr>
      <w:r w:rsidRPr="00FE361A">
        <w:rPr>
          <w:rFonts w:cs="Times New Roman"/>
          <w:bCs/>
          <w:i/>
          <w:iCs/>
          <w:sz w:val="22"/>
          <w:u w:val="single"/>
        </w:rPr>
        <w:t>Eritromicin:</w:t>
      </w:r>
      <w:r w:rsidRPr="001472C5">
        <w:rPr>
          <w:rFonts w:cs="Times New Roman"/>
          <w:bCs/>
          <w:iCs/>
          <w:sz w:val="22"/>
        </w:rPr>
        <w:t xml:space="preserve"> </w:t>
      </w:r>
      <w:r w:rsidRPr="00FE361A">
        <w:rPr>
          <w:rFonts w:cs="Times New Roman"/>
          <w:sz w:val="22"/>
        </w:rPr>
        <w:t>Rozuvasztatin és eritromicin együttes adásakor a rozuvasztatin AUC</w:t>
      </w:r>
      <w:r w:rsidRPr="00FE361A">
        <w:rPr>
          <w:rFonts w:cs="Times New Roman"/>
          <w:sz w:val="22"/>
          <w:vertAlign w:val="subscript"/>
        </w:rPr>
        <w:t>(0-t)</w:t>
      </w:r>
      <w:r w:rsidRPr="00E47DF2">
        <w:rPr>
          <w:rFonts w:cs="Times New Roman"/>
          <w:sz w:val="22"/>
        </w:rPr>
        <w:t xml:space="preserve"> értéke 20%-kal, C</w:t>
      </w:r>
      <w:r w:rsidRPr="00E47DF2">
        <w:rPr>
          <w:rFonts w:cs="Times New Roman"/>
          <w:sz w:val="22"/>
          <w:vertAlign w:val="subscript"/>
        </w:rPr>
        <w:t>max</w:t>
      </w:r>
      <w:r w:rsidRPr="00E47DF2">
        <w:rPr>
          <w:rFonts w:cs="Times New Roman"/>
          <w:sz w:val="22"/>
        </w:rPr>
        <w:t xml:space="preserve"> értéke 30%-kal csökkent. Az interakció az eritromicin által kiváltott fokozott béltraktus mozgás eredménye lehet.</w:t>
      </w:r>
    </w:p>
    <w:p w14:paraId="7B8719ED" w14:textId="77777777" w:rsidR="00120F83" w:rsidRPr="00E47DF2" w:rsidRDefault="00120F83" w:rsidP="00C8050C">
      <w:pPr>
        <w:widowControl w:val="0"/>
        <w:tabs>
          <w:tab w:val="left" w:pos="567"/>
        </w:tabs>
        <w:autoSpaceDE w:val="0"/>
        <w:autoSpaceDN w:val="0"/>
        <w:adjustRightInd w:val="0"/>
        <w:rPr>
          <w:rFonts w:cs="Times New Roman"/>
          <w:bCs/>
          <w:iCs/>
          <w:sz w:val="22"/>
        </w:rPr>
      </w:pPr>
    </w:p>
    <w:p w14:paraId="08FA8B11"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bCs/>
          <w:i/>
          <w:iCs/>
          <w:sz w:val="22"/>
          <w:u w:val="single"/>
        </w:rPr>
        <w:t>Citokróm-P450 enzimek</w:t>
      </w:r>
      <w:r w:rsidRPr="00E47DF2">
        <w:rPr>
          <w:rFonts w:cs="Times New Roman"/>
          <w:bCs/>
          <w:i/>
          <w:iCs/>
          <w:sz w:val="22"/>
        </w:rPr>
        <w:t>:</w:t>
      </w:r>
      <w:r w:rsidRPr="00E47DF2">
        <w:rPr>
          <w:rFonts w:cs="Times New Roman"/>
          <w:bCs/>
          <w:iCs/>
          <w:sz w:val="22"/>
        </w:rPr>
        <w:t xml:space="preserve"> </w:t>
      </w:r>
      <w:r w:rsidRPr="00E47DF2">
        <w:rPr>
          <w:rFonts w:cs="Times New Roman"/>
          <w:i/>
          <w:iCs/>
          <w:sz w:val="22"/>
        </w:rPr>
        <w:t>In vitro</w:t>
      </w:r>
      <w:r w:rsidRPr="00E47DF2">
        <w:rPr>
          <w:rFonts w:cs="Times New Roman"/>
          <w:iCs/>
          <w:sz w:val="22"/>
        </w:rPr>
        <w:t xml:space="preserve"> </w:t>
      </w:r>
      <w:r w:rsidRPr="00E47DF2">
        <w:rPr>
          <w:rFonts w:cs="Times New Roman"/>
          <w:sz w:val="22"/>
        </w:rPr>
        <w:t xml:space="preserve">és </w:t>
      </w:r>
      <w:r w:rsidRPr="00E47DF2">
        <w:rPr>
          <w:rFonts w:cs="Times New Roman"/>
          <w:i/>
          <w:iCs/>
          <w:sz w:val="22"/>
        </w:rPr>
        <w:t xml:space="preserve">in vivo </w:t>
      </w:r>
      <w:r w:rsidRPr="00E47DF2">
        <w:rPr>
          <w:rFonts w:cs="Times New Roman"/>
          <w:sz w:val="22"/>
        </w:rPr>
        <w:t xml:space="preserve">vizsgálatokból származó eredmények azt mutatták, hogy a rozuvasztatin a citokróm-P450 izoenzimeknek sem nem inhibitora, sem nem induktora. </w:t>
      </w:r>
      <w:r w:rsidR="0090357A" w:rsidRPr="00E47DF2">
        <w:rPr>
          <w:rFonts w:cs="Times New Roman"/>
          <w:sz w:val="22"/>
        </w:rPr>
        <w:t xml:space="preserve">Ráadásul </w:t>
      </w:r>
      <w:r w:rsidRPr="00E47DF2">
        <w:rPr>
          <w:rFonts w:cs="Times New Roman"/>
          <w:sz w:val="22"/>
        </w:rPr>
        <w:t xml:space="preserve">a rozuvasztatin ezen izoenzimek gyenge szubsztrátja. </w:t>
      </w:r>
      <w:r w:rsidR="0086477C" w:rsidRPr="00E47DF2">
        <w:rPr>
          <w:rFonts w:cs="Times New Roman"/>
          <w:sz w:val="22"/>
        </w:rPr>
        <w:t>Így a citokróm</w:t>
      </w:r>
      <w:r w:rsidR="0086477C" w:rsidRPr="00E47DF2">
        <w:rPr>
          <w:rFonts w:cs="Times New Roman"/>
          <w:sz w:val="22"/>
        </w:rPr>
        <w:noBreakHyphen/>
        <w:t xml:space="preserve">P450 által mediált metabolizmus eredményeként gyógyszerinterakciók nem várhatók. </w:t>
      </w:r>
      <w:r w:rsidRPr="00E47DF2">
        <w:rPr>
          <w:rFonts w:cs="Times New Roman"/>
          <w:sz w:val="22"/>
        </w:rPr>
        <w:t>Nem figyeltek meg klinikailag releváns interakciót rozuvasztatin és flukonazol (CYP2C9</w:t>
      </w:r>
      <w:r w:rsidR="00D81FDE">
        <w:rPr>
          <w:rFonts w:cs="Times New Roman"/>
          <w:sz w:val="22"/>
        </w:rPr>
        <w:t>-</w:t>
      </w:r>
      <w:r w:rsidRPr="00E47DF2">
        <w:rPr>
          <w:rFonts w:cs="Times New Roman"/>
          <w:sz w:val="22"/>
        </w:rPr>
        <w:t xml:space="preserve"> és </w:t>
      </w:r>
      <w:r w:rsidR="00D81FDE" w:rsidRPr="00E47DF2">
        <w:rPr>
          <w:rFonts w:cs="Times New Roman"/>
          <w:sz w:val="22"/>
        </w:rPr>
        <w:t>CYP3A4</w:t>
      </w:r>
      <w:r w:rsidR="00D81FDE">
        <w:rPr>
          <w:rFonts w:cs="Times New Roman"/>
          <w:sz w:val="22"/>
        </w:rPr>
        <w:t>-</w:t>
      </w:r>
      <w:r w:rsidRPr="00E47DF2">
        <w:rPr>
          <w:rFonts w:cs="Times New Roman"/>
          <w:sz w:val="22"/>
        </w:rPr>
        <w:t>inhibitor), vagy rozuvasztatin és ketokonazol (CYP2A6</w:t>
      </w:r>
      <w:r w:rsidR="00D81FDE">
        <w:rPr>
          <w:rFonts w:cs="Times New Roman"/>
          <w:sz w:val="22"/>
        </w:rPr>
        <w:t>-</w:t>
      </w:r>
      <w:r w:rsidRPr="00E47DF2">
        <w:rPr>
          <w:rFonts w:cs="Times New Roman"/>
          <w:sz w:val="22"/>
        </w:rPr>
        <w:t xml:space="preserve"> és </w:t>
      </w:r>
      <w:r w:rsidR="00D81FDE" w:rsidRPr="00E47DF2">
        <w:rPr>
          <w:rFonts w:cs="Times New Roman"/>
          <w:sz w:val="22"/>
        </w:rPr>
        <w:t>CYP3A4</w:t>
      </w:r>
      <w:r w:rsidR="00D81FDE">
        <w:rPr>
          <w:rFonts w:cs="Times New Roman"/>
          <w:sz w:val="22"/>
        </w:rPr>
        <w:t>-</w:t>
      </w:r>
      <w:r w:rsidRPr="00E47DF2">
        <w:rPr>
          <w:rFonts w:cs="Times New Roman"/>
          <w:sz w:val="22"/>
        </w:rPr>
        <w:t>inhibitor) között sem.</w:t>
      </w:r>
    </w:p>
    <w:p w14:paraId="0EB5C94B" w14:textId="77777777" w:rsidR="009A1E36" w:rsidRPr="00E47DF2" w:rsidRDefault="009A1E36" w:rsidP="008E5BE4">
      <w:pPr>
        <w:widowControl w:val="0"/>
        <w:rPr>
          <w:rFonts w:cs="Times New Roman"/>
          <w:sz w:val="22"/>
        </w:rPr>
      </w:pPr>
      <w:r w:rsidRPr="00E47DF2">
        <w:rPr>
          <w:rFonts w:cs="Times New Roman"/>
          <w:sz w:val="22"/>
        </w:rPr>
        <w:t>Preklinikai vizsgálatokban kimutatták, hogy az ezetimib nem indukálja a citokróm P450 gyógyszermetabolizáló enzimeket. Az ezetimib és a különféle ismert, a P450, 1A2, 2D6, 2C8, 2C9, valamint a 3A4 citokróm izoenzimeken, illetve az N-acetil</w:t>
      </w:r>
      <w:r w:rsidR="00D81FDE">
        <w:rPr>
          <w:rFonts w:cs="Times New Roman"/>
          <w:sz w:val="22"/>
        </w:rPr>
        <w:t>-</w:t>
      </w:r>
      <w:r w:rsidRPr="00E47DF2">
        <w:rPr>
          <w:rFonts w:cs="Times New Roman"/>
          <w:sz w:val="22"/>
        </w:rPr>
        <w:t>transzferáz enzimen keresztül metabolizálódó gyógyszerek között klinikailag szignifikáns interakciót nem észleltek.</w:t>
      </w:r>
    </w:p>
    <w:p w14:paraId="6EF80BF9" w14:textId="77777777" w:rsidR="00DE41E5" w:rsidRPr="00D048E1" w:rsidRDefault="00DE41E5" w:rsidP="00711898">
      <w:pPr>
        <w:widowControl w:val="0"/>
        <w:autoSpaceDE w:val="0"/>
        <w:autoSpaceDN w:val="0"/>
        <w:adjustRightInd w:val="0"/>
        <w:rPr>
          <w:rFonts w:cs="Times New Roman"/>
          <w:bCs/>
          <w:sz w:val="22"/>
        </w:rPr>
      </w:pPr>
    </w:p>
    <w:p w14:paraId="3CF04578" w14:textId="77777777" w:rsidR="009A1E36" w:rsidRPr="00E47DF2" w:rsidRDefault="009A1E36" w:rsidP="00E47DF2">
      <w:pPr>
        <w:widowControl w:val="0"/>
        <w:rPr>
          <w:rFonts w:cs="Times New Roman"/>
          <w:sz w:val="22"/>
        </w:rPr>
      </w:pPr>
      <w:r w:rsidRPr="00D048E1">
        <w:rPr>
          <w:rFonts w:cs="Times New Roman"/>
          <w:bCs/>
          <w:i/>
          <w:iCs/>
          <w:sz w:val="22"/>
          <w:u w:val="single"/>
        </w:rPr>
        <w:t>K-</w:t>
      </w:r>
      <w:r w:rsidR="00D81FDE" w:rsidRPr="00D048E1">
        <w:rPr>
          <w:rFonts w:cs="Times New Roman"/>
          <w:bCs/>
          <w:i/>
          <w:iCs/>
          <w:sz w:val="22"/>
          <w:u w:val="single"/>
        </w:rPr>
        <w:t>vitamin</w:t>
      </w:r>
      <w:r w:rsidR="00D81FDE">
        <w:rPr>
          <w:rFonts w:cs="Times New Roman"/>
          <w:bCs/>
          <w:i/>
          <w:iCs/>
          <w:sz w:val="22"/>
          <w:u w:val="single"/>
        </w:rPr>
        <w:t>-</w:t>
      </w:r>
      <w:r w:rsidRPr="00D048E1">
        <w:rPr>
          <w:rFonts w:cs="Times New Roman"/>
          <w:bCs/>
          <w:i/>
          <w:iCs/>
          <w:sz w:val="22"/>
          <w:u w:val="single"/>
        </w:rPr>
        <w:t>a</w:t>
      </w:r>
      <w:r w:rsidRPr="00FE361A">
        <w:rPr>
          <w:rFonts w:cs="Times New Roman"/>
          <w:bCs/>
          <w:i/>
          <w:iCs/>
          <w:sz w:val="22"/>
          <w:u w:val="single"/>
        </w:rPr>
        <w:t>ntagonisták</w:t>
      </w:r>
      <w:r w:rsidRPr="00FE361A">
        <w:rPr>
          <w:rFonts w:cs="Times New Roman"/>
          <w:bCs/>
          <w:i/>
          <w:iCs/>
          <w:sz w:val="22"/>
        </w:rPr>
        <w:t>:</w:t>
      </w:r>
      <w:r w:rsidRPr="00FE361A">
        <w:rPr>
          <w:rFonts w:cs="Times New Roman"/>
          <w:bCs/>
          <w:iCs/>
          <w:sz w:val="22"/>
        </w:rPr>
        <w:t xml:space="preserve"> </w:t>
      </w:r>
      <w:r w:rsidRPr="00FE361A">
        <w:rPr>
          <w:rFonts w:cs="Times New Roman"/>
          <w:sz w:val="22"/>
        </w:rPr>
        <w:t>Hasonlóan az egyéb HMG</w:t>
      </w:r>
      <w:r w:rsidR="00711811" w:rsidRPr="00E47DF2">
        <w:rPr>
          <w:rFonts w:cs="Times New Roman"/>
          <w:sz w:val="22"/>
        </w:rPr>
        <w:noBreakHyphen/>
      </w:r>
      <w:r w:rsidRPr="00E47DF2">
        <w:rPr>
          <w:rFonts w:cs="Times New Roman"/>
          <w:sz w:val="22"/>
        </w:rPr>
        <w:t>CoA</w:t>
      </w:r>
      <w:r w:rsidR="00711811" w:rsidRPr="00E47DF2">
        <w:rPr>
          <w:rFonts w:cs="Times New Roman"/>
          <w:sz w:val="22"/>
        </w:rPr>
        <w:noBreakHyphen/>
      </w:r>
      <w:r w:rsidRPr="00E47DF2">
        <w:rPr>
          <w:rFonts w:cs="Times New Roman"/>
          <w:sz w:val="22"/>
        </w:rPr>
        <w:t>reduktáz-inhibitorokhoz, az egyidejűleg K</w:t>
      </w:r>
      <w:r w:rsidR="006E0EFD">
        <w:rPr>
          <w:rFonts w:cs="Times New Roman"/>
          <w:sz w:val="22"/>
        </w:rPr>
        <w:noBreakHyphen/>
      </w:r>
      <w:r w:rsidRPr="00E47DF2">
        <w:rPr>
          <w:rFonts w:cs="Times New Roman"/>
          <w:sz w:val="22"/>
        </w:rPr>
        <w:t>vitamin-antagonistával (</w:t>
      </w:r>
      <w:r w:rsidR="00DB0AD7">
        <w:rPr>
          <w:rFonts w:cs="Times New Roman"/>
          <w:sz w:val="22"/>
        </w:rPr>
        <w:t>például</w:t>
      </w:r>
      <w:r w:rsidRPr="00E47DF2">
        <w:rPr>
          <w:rFonts w:cs="Times New Roman"/>
          <w:sz w:val="22"/>
        </w:rPr>
        <w:t xml:space="preserve"> warfarin vagy más, </w:t>
      </w:r>
      <w:r w:rsidR="000E1526" w:rsidRPr="00E47DF2">
        <w:rPr>
          <w:rFonts w:cs="Times New Roman"/>
          <w:sz w:val="22"/>
        </w:rPr>
        <w:t>kumarin</w:t>
      </w:r>
      <w:r w:rsidR="000E1526">
        <w:rPr>
          <w:rFonts w:cs="Times New Roman"/>
          <w:sz w:val="22"/>
        </w:rPr>
        <w:t>-</w:t>
      </w:r>
      <w:r w:rsidRPr="00E47DF2">
        <w:rPr>
          <w:rFonts w:cs="Times New Roman"/>
          <w:sz w:val="22"/>
        </w:rPr>
        <w:t xml:space="preserve">típusú antikoaguláns) kezelt betegeknél a </w:t>
      </w:r>
      <w:r w:rsidR="000E1526" w:rsidRPr="00E47DF2">
        <w:rPr>
          <w:rFonts w:cs="Times New Roman"/>
          <w:sz w:val="22"/>
        </w:rPr>
        <w:t>rozuvasztatin</w:t>
      </w:r>
      <w:r w:rsidR="000E1526">
        <w:rPr>
          <w:rFonts w:cs="Times New Roman"/>
          <w:sz w:val="22"/>
        </w:rPr>
        <w:t>-</w:t>
      </w:r>
      <w:r w:rsidRPr="00E47DF2">
        <w:rPr>
          <w:rFonts w:cs="Times New Roman"/>
          <w:sz w:val="22"/>
        </w:rPr>
        <w:t xml:space="preserve">terápia megkezdése, illetve a dózis emelése a </w:t>
      </w:r>
      <w:r w:rsidR="00B1056C" w:rsidRPr="00992D22">
        <w:rPr>
          <w:sz w:val="22"/>
        </w:rPr>
        <w:t>nemzetközi normalizált arány</w:t>
      </w:r>
      <w:r w:rsidRPr="00E47DF2">
        <w:rPr>
          <w:rFonts w:cs="Times New Roman"/>
          <w:sz w:val="22"/>
        </w:rPr>
        <w:t xml:space="preserve"> (International Normalized Ratio</w:t>
      </w:r>
      <w:r w:rsidR="00B1056C">
        <w:rPr>
          <w:rFonts w:cs="Times New Roman"/>
          <w:sz w:val="22"/>
        </w:rPr>
        <w:t xml:space="preserve"> - INR</w:t>
      </w:r>
      <w:r w:rsidRPr="00E47DF2">
        <w:rPr>
          <w:rFonts w:cs="Times New Roman"/>
          <w:sz w:val="22"/>
        </w:rPr>
        <w:t xml:space="preserve">) emelkedését okozhatja. A </w:t>
      </w:r>
      <w:r w:rsidR="000E1526" w:rsidRPr="00E47DF2">
        <w:rPr>
          <w:rFonts w:cs="Times New Roman"/>
          <w:sz w:val="22"/>
        </w:rPr>
        <w:t>rozuvasztatin</w:t>
      </w:r>
      <w:r w:rsidR="000E1526">
        <w:rPr>
          <w:rFonts w:cs="Times New Roman"/>
          <w:sz w:val="22"/>
        </w:rPr>
        <w:t>-</w:t>
      </w:r>
      <w:r w:rsidRPr="00E47DF2">
        <w:rPr>
          <w:rFonts w:cs="Times New Roman"/>
          <w:sz w:val="22"/>
        </w:rPr>
        <w:t>terápia felfüggesztése, vagy az adag csökkentése az INR csökkenését okozhatja.</w:t>
      </w:r>
      <w:r w:rsidR="0005408B" w:rsidRPr="00E47DF2">
        <w:rPr>
          <w:rFonts w:cs="Times New Roman"/>
          <w:sz w:val="22"/>
        </w:rPr>
        <w:t xml:space="preserve"> Ilyen esetekben az INR megfelelő ellenőrzése szükséges.</w:t>
      </w:r>
    </w:p>
    <w:p w14:paraId="68A5E9BA" w14:textId="77777777" w:rsidR="009A1E36" w:rsidRPr="00E47DF2" w:rsidRDefault="009A1E36" w:rsidP="00E47DF2">
      <w:pPr>
        <w:widowControl w:val="0"/>
        <w:rPr>
          <w:rFonts w:cs="Times New Roman"/>
          <w:sz w:val="22"/>
        </w:rPr>
      </w:pPr>
      <w:r w:rsidRPr="00E47DF2">
        <w:rPr>
          <w:rFonts w:cs="Times New Roman"/>
          <w:sz w:val="22"/>
        </w:rPr>
        <w:t>Napi egyszeri 10</w:t>
      </w:r>
      <w:r w:rsidR="00583E05" w:rsidRPr="00E47DF2">
        <w:rPr>
          <w:rFonts w:cs="Times New Roman"/>
          <w:sz w:val="22"/>
        </w:rPr>
        <w:t> </w:t>
      </w:r>
      <w:r w:rsidRPr="00E47DF2">
        <w:rPr>
          <w:rFonts w:cs="Times New Roman"/>
          <w:sz w:val="22"/>
        </w:rPr>
        <w:t xml:space="preserve">mg ezetimib együttes adása nem volt hatással a warfarin biohasznosíthatóságára és a </w:t>
      </w:r>
      <w:r w:rsidR="000E1526" w:rsidRPr="00E47DF2">
        <w:rPr>
          <w:rFonts w:cs="Times New Roman"/>
          <w:sz w:val="22"/>
        </w:rPr>
        <w:t>protrombin</w:t>
      </w:r>
      <w:r w:rsidRPr="00E47DF2">
        <w:rPr>
          <w:rFonts w:cs="Times New Roman"/>
          <w:sz w:val="22"/>
        </w:rPr>
        <w:t xml:space="preserve">időre egy 12 egészséges, felnőtt férfin végzett vizsgálatban. A forgalomba hozatalt követően azonban beszámoltak a nemzetközi normalizált arány (INR) növekedéséről olyan betegek esetében, akiknél ezetimibet és warfarint együttesen alkalmaztak. Amennyiben a </w:t>
      </w:r>
      <w:r w:rsidR="0005408B" w:rsidRPr="00E47DF2">
        <w:rPr>
          <w:rFonts w:cs="Times New Roman"/>
          <w:sz w:val="22"/>
        </w:rPr>
        <w:t>Co</w:t>
      </w:r>
      <w:r w:rsidR="00B968B3" w:rsidRPr="00E47DF2">
        <w:rPr>
          <w:rFonts w:cs="Times New Roman"/>
          <w:sz w:val="22"/>
        </w:rPr>
        <w:noBreakHyphen/>
      </w:r>
      <w:r w:rsidR="0005408B" w:rsidRPr="00E47DF2">
        <w:rPr>
          <w:rFonts w:cs="Times New Roman"/>
          <w:sz w:val="22"/>
        </w:rPr>
        <w:t>Xeter</w:t>
      </w:r>
      <w:r w:rsidRPr="00E47DF2">
        <w:rPr>
          <w:rFonts w:cs="Times New Roman"/>
          <w:sz w:val="22"/>
        </w:rPr>
        <w:t xml:space="preserve">-t wafarinnal, egyéb </w:t>
      </w:r>
      <w:r w:rsidR="000E1526" w:rsidRPr="00E47DF2">
        <w:rPr>
          <w:rFonts w:cs="Times New Roman"/>
          <w:sz w:val="22"/>
        </w:rPr>
        <w:t>kumarin</w:t>
      </w:r>
      <w:r w:rsidR="000E1526">
        <w:rPr>
          <w:rFonts w:cs="Times New Roman"/>
          <w:sz w:val="22"/>
        </w:rPr>
        <w:t>-</w:t>
      </w:r>
      <w:r w:rsidRPr="00E47DF2">
        <w:rPr>
          <w:rFonts w:cs="Times New Roman"/>
          <w:sz w:val="22"/>
        </w:rPr>
        <w:t xml:space="preserve">típusú véralvadásgátlóval alkalmazzák egyidejűleg, az </w:t>
      </w:r>
      <w:r w:rsidR="000E1526" w:rsidRPr="00E47DF2">
        <w:rPr>
          <w:rFonts w:cs="Times New Roman"/>
          <w:sz w:val="22"/>
        </w:rPr>
        <w:t>INR</w:t>
      </w:r>
      <w:r w:rsidR="000E1526">
        <w:rPr>
          <w:rFonts w:cs="Times New Roman"/>
          <w:sz w:val="22"/>
        </w:rPr>
        <w:t>-</w:t>
      </w:r>
      <w:r w:rsidRPr="00E47DF2">
        <w:rPr>
          <w:rFonts w:cs="Times New Roman"/>
          <w:sz w:val="22"/>
        </w:rPr>
        <w:t>értéket megfelelően ellenőrizni kell (lásd 4.4 pont).</w:t>
      </w:r>
    </w:p>
    <w:p w14:paraId="300C3CB1" w14:textId="77777777" w:rsidR="005626FC" w:rsidRPr="005626FC" w:rsidRDefault="005626FC" w:rsidP="005626FC">
      <w:pPr>
        <w:widowControl w:val="0"/>
        <w:autoSpaceDE w:val="0"/>
        <w:autoSpaceDN w:val="0"/>
        <w:adjustRightInd w:val="0"/>
        <w:rPr>
          <w:rFonts w:cs="Times New Roman"/>
          <w:bCs/>
          <w:sz w:val="22"/>
        </w:rPr>
      </w:pPr>
    </w:p>
    <w:p w14:paraId="60811C8E" w14:textId="77777777" w:rsidR="00581ACE" w:rsidRPr="00E47DF2" w:rsidRDefault="00581ACE" w:rsidP="002C2D0F">
      <w:pPr>
        <w:widowControl w:val="0"/>
        <w:autoSpaceDE w:val="0"/>
        <w:autoSpaceDN w:val="0"/>
        <w:adjustRightInd w:val="0"/>
        <w:rPr>
          <w:rFonts w:cs="Times New Roman"/>
          <w:sz w:val="22"/>
        </w:rPr>
      </w:pPr>
      <w:r w:rsidRPr="00E47DF2">
        <w:rPr>
          <w:rFonts w:cs="Times New Roman"/>
          <w:bCs/>
          <w:i/>
          <w:iCs/>
          <w:sz w:val="22"/>
          <w:u w:val="single"/>
        </w:rPr>
        <w:t>Orális fogamzásgátlók/hormonpótló kezelés (HRT)</w:t>
      </w:r>
      <w:r w:rsidRPr="00E47DF2">
        <w:rPr>
          <w:rFonts w:cs="Times New Roman"/>
          <w:bCs/>
          <w:i/>
          <w:iCs/>
          <w:sz w:val="22"/>
        </w:rPr>
        <w:t>:</w:t>
      </w:r>
      <w:r w:rsidRPr="00E47DF2">
        <w:rPr>
          <w:rFonts w:cs="Times New Roman"/>
          <w:bCs/>
          <w:iCs/>
          <w:sz w:val="22"/>
        </w:rPr>
        <w:t xml:space="preserve"> </w:t>
      </w:r>
      <w:r w:rsidRPr="00E47DF2">
        <w:rPr>
          <w:rFonts w:cs="Times New Roman"/>
          <w:sz w:val="22"/>
        </w:rPr>
        <w:t>Rozuvasztatin és orális fogamzásgátlók egyidejű alkalmazásakor az etinil</w:t>
      </w:r>
      <w:r w:rsidRPr="00E47DF2">
        <w:rPr>
          <w:rFonts w:cs="Times New Roman"/>
          <w:sz w:val="22"/>
        </w:rPr>
        <w:noBreakHyphen/>
        <w:t xml:space="preserve">ösztradiol </w:t>
      </w:r>
      <w:r w:rsidR="000E1526" w:rsidRPr="00E47DF2">
        <w:rPr>
          <w:rFonts w:cs="Times New Roman"/>
          <w:sz w:val="22"/>
        </w:rPr>
        <w:t>AUC</w:t>
      </w:r>
      <w:r w:rsidR="000E1526">
        <w:rPr>
          <w:rFonts w:cs="Times New Roman"/>
          <w:sz w:val="22"/>
        </w:rPr>
        <w:t>-</w:t>
      </w:r>
      <w:r w:rsidRPr="00E47DF2">
        <w:rPr>
          <w:rFonts w:cs="Times New Roman"/>
          <w:sz w:val="22"/>
        </w:rPr>
        <w:t xml:space="preserve">értéke 26%-kal, a norgesztrel </w:t>
      </w:r>
      <w:r w:rsidR="000E1526" w:rsidRPr="00E47DF2">
        <w:rPr>
          <w:rFonts w:cs="Times New Roman"/>
          <w:sz w:val="22"/>
        </w:rPr>
        <w:t>AUC</w:t>
      </w:r>
      <w:r w:rsidR="000E1526">
        <w:rPr>
          <w:rFonts w:cs="Times New Roman"/>
          <w:sz w:val="22"/>
        </w:rPr>
        <w:t>-</w:t>
      </w:r>
      <w:r w:rsidRPr="00E47DF2">
        <w:rPr>
          <w:rFonts w:cs="Times New Roman"/>
          <w:sz w:val="22"/>
        </w:rPr>
        <w:t>értéke 34%-kal emelkedett. A plazmaszint-emelkedést az orális fogamzásgátló dózisának megválasztásakor figyelembe kell venni. Nincs farmakokinetikai adat olyan betegekre vonatkozóan, akiknek hormonpótló kezelést és rozuvasztatint együtt adtak, és ezért ilyen esetekben a hasonló hatás nem zárható ki. Klinikai vizsgálatokban széles körben alkalmazták nőknél a rozuvasztatin</w:t>
      </w:r>
      <w:r w:rsidRPr="00E47DF2">
        <w:rPr>
          <w:rFonts w:cs="Times New Roman"/>
          <w:sz w:val="22"/>
        </w:rPr>
        <w:noBreakHyphen/>
        <w:t>HRT kombinációt, és azt a betegek jól tolerálták.</w:t>
      </w:r>
    </w:p>
    <w:p w14:paraId="54314DA6" w14:textId="77777777" w:rsidR="00581ACE" w:rsidRPr="00E47DF2" w:rsidRDefault="00581ACE" w:rsidP="003F43EC">
      <w:pPr>
        <w:widowControl w:val="0"/>
        <w:autoSpaceDE w:val="0"/>
        <w:autoSpaceDN w:val="0"/>
        <w:adjustRightInd w:val="0"/>
        <w:rPr>
          <w:rFonts w:cs="Times New Roman"/>
          <w:bCs/>
          <w:iCs/>
          <w:sz w:val="22"/>
        </w:rPr>
      </w:pPr>
      <w:r w:rsidRPr="00E47DF2">
        <w:rPr>
          <w:rFonts w:cs="Times New Roman"/>
          <w:bCs/>
          <w:iCs/>
          <w:sz w:val="22"/>
        </w:rPr>
        <w:t>Klinikai interakciós vizsgálatokban, együttadás esetén az ezetimib nem befolyásolta az orális fogamzásgátlók (etinil</w:t>
      </w:r>
      <w:r w:rsidR="00744F07" w:rsidRPr="00E47DF2">
        <w:rPr>
          <w:rFonts w:cs="Times New Roman"/>
          <w:bCs/>
          <w:iCs/>
          <w:sz w:val="22"/>
        </w:rPr>
        <w:noBreakHyphen/>
      </w:r>
      <w:r w:rsidRPr="00E47DF2">
        <w:rPr>
          <w:rFonts w:cs="Times New Roman"/>
          <w:bCs/>
          <w:iCs/>
          <w:sz w:val="22"/>
        </w:rPr>
        <w:t>ösztradiol és levonorgesztrel) farmakokinetikáját.</w:t>
      </w:r>
    </w:p>
    <w:p w14:paraId="027CBFE3" w14:textId="77777777" w:rsidR="00581ACE" w:rsidRPr="00E47DF2" w:rsidRDefault="00581ACE" w:rsidP="00E47DF2">
      <w:pPr>
        <w:widowControl w:val="0"/>
        <w:rPr>
          <w:rFonts w:cs="Times New Roman"/>
          <w:sz w:val="22"/>
        </w:rPr>
      </w:pPr>
    </w:p>
    <w:p w14:paraId="06DA0E22" w14:textId="77777777" w:rsidR="00A9691A" w:rsidRPr="00E47DF2" w:rsidRDefault="00A9691A" w:rsidP="00E47DF2">
      <w:pPr>
        <w:widowControl w:val="0"/>
        <w:rPr>
          <w:rFonts w:cs="Times New Roman"/>
          <w:sz w:val="22"/>
        </w:rPr>
      </w:pPr>
      <w:r w:rsidRPr="00E47DF2">
        <w:rPr>
          <w:rFonts w:cs="Times New Roman"/>
          <w:i/>
          <w:sz w:val="22"/>
          <w:u w:val="single"/>
        </w:rPr>
        <w:t>Kolesztiramin:</w:t>
      </w:r>
      <w:r w:rsidRPr="00D972D2">
        <w:rPr>
          <w:rFonts w:cs="Times New Roman"/>
          <w:i/>
          <w:sz w:val="22"/>
        </w:rPr>
        <w:t xml:space="preserve"> </w:t>
      </w:r>
      <w:r w:rsidRPr="00E47DF2">
        <w:rPr>
          <w:rFonts w:cs="Times New Roman"/>
          <w:sz w:val="22"/>
        </w:rPr>
        <w:t>Kolesztiraminnal való együttes alkalmazás körülbelül 55%-kal csökkentette az összezetimib (ezetimib és ezetimib-glükuronid) AUC átlagértékét. Az ezetimib és a kolesztiramin kombinációjától várható nagyobb mértékű alacsony denzitású lipoprotein-szint</w:t>
      </w:r>
      <w:r w:rsidR="000E1526">
        <w:rPr>
          <w:rFonts w:cs="Times New Roman"/>
          <w:sz w:val="22"/>
        </w:rPr>
        <w:t>-</w:t>
      </w:r>
      <w:r w:rsidRPr="00E47DF2">
        <w:rPr>
          <w:rFonts w:cs="Times New Roman"/>
          <w:sz w:val="22"/>
        </w:rPr>
        <w:t xml:space="preserve"> (LDL-C) csökkenés ezen interakció miatt csökkenhet (lásd 4.2 pont Együttadás epesavkötő szerekkel).</w:t>
      </w:r>
    </w:p>
    <w:p w14:paraId="765CD756" w14:textId="77777777" w:rsidR="00A9691A" w:rsidRPr="00E47DF2" w:rsidRDefault="00A9691A" w:rsidP="00E47DF2">
      <w:pPr>
        <w:widowControl w:val="0"/>
        <w:rPr>
          <w:rFonts w:cs="Times New Roman"/>
          <w:sz w:val="22"/>
        </w:rPr>
      </w:pPr>
    </w:p>
    <w:p w14:paraId="62BDFCC9" w14:textId="77777777" w:rsidR="00A9691A" w:rsidRPr="00E47DF2" w:rsidRDefault="00A9691A" w:rsidP="00E47DF2">
      <w:pPr>
        <w:widowControl w:val="0"/>
        <w:rPr>
          <w:rFonts w:cs="Times New Roman"/>
          <w:sz w:val="22"/>
        </w:rPr>
      </w:pPr>
      <w:r w:rsidRPr="00E47DF2">
        <w:rPr>
          <w:rFonts w:cs="Times New Roman"/>
          <w:i/>
          <w:sz w:val="22"/>
          <w:u w:val="single"/>
        </w:rPr>
        <w:t>Egyéb gyógyszerek</w:t>
      </w:r>
      <w:r w:rsidRPr="00E47DF2">
        <w:rPr>
          <w:rFonts w:cs="Times New Roman"/>
          <w:sz w:val="22"/>
        </w:rPr>
        <w:t>: Specifikus gyógyszerinterakciós vizsgálatok során nyert adatok alapján a rozuvasztatinnak digoxinnal klinikailag releváns interakciója nem várható.</w:t>
      </w:r>
    </w:p>
    <w:p w14:paraId="2D9793FF" w14:textId="77777777" w:rsidR="00C439BF" w:rsidRPr="00E47DF2" w:rsidRDefault="00A9691A" w:rsidP="00E47DF2">
      <w:pPr>
        <w:widowControl w:val="0"/>
        <w:rPr>
          <w:rFonts w:cs="Times New Roman"/>
          <w:sz w:val="22"/>
        </w:rPr>
      </w:pPr>
      <w:r w:rsidRPr="00E47DF2">
        <w:rPr>
          <w:rFonts w:cs="Times New Roman"/>
          <w:sz w:val="22"/>
        </w:rPr>
        <w:t>Klinikai interakciós vizsgálatokban, együttadás esetén az ezetimib nem befolyásolta a dapszon, a dextrometorfán, a digoxin, a glipizid, a tolbutamid vagy a midazolám farmakokinetikáját. Az ezetimibbel együtt adott cimetidin nem befolyásolta az ezetimib biohasznosíthatóságát.</w:t>
      </w:r>
    </w:p>
    <w:p w14:paraId="2B156379" w14:textId="77777777" w:rsidR="00A9691A" w:rsidRPr="00E47DF2" w:rsidRDefault="00A9691A" w:rsidP="00E47DF2">
      <w:pPr>
        <w:widowControl w:val="0"/>
        <w:rPr>
          <w:rFonts w:cs="Times New Roman"/>
          <w:sz w:val="22"/>
        </w:rPr>
      </w:pPr>
    </w:p>
    <w:p w14:paraId="6E95D785" w14:textId="77777777" w:rsidR="00DE41E5" w:rsidRDefault="00DE41E5" w:rsidP="00E47DF2">
      <w:pPr>
        <w:widowControl w:val="0"/>
        <w:rPr>
          <w:rFonts w:cs="Times New Roman"/>
          <w:sz w:val="22"/>
        </w:rPr>
      </w:pPr>
      <w:r w:rsidRPr="00E47DF2">
        <w:rPr>
          <w:rFonts w:cs="Times New Roman"/>
          <w:sz w:val="22"/>
          <w:u w:val="single"/>
        </w:rPr>
        <w:t>A rozuvasztatin dózismódosítását igénylő interakciók (lásd még 1.</w:t>
      </w:r>
      <w:r w:rsidR="007E4226" w:rsidRPr="00E47DF2">
        <w:rPr>
          <w:rFonts w:cs="Times New Roman"/>
          <w:sz w:val="22"/>
          <w:u w:val="single"/>
        </w:rPr>
        <w:t xml:space="preserve"> </w:t>
      </w:r>
      <w:r w:rsidRPr="00E47DF2">
        <w:rPr>
          <w:rFonts w:cs="Times New Roman"/>
          <w:sz w:val="22"/>
          <w:u w:val="single"/>
        </w:rPr>
        <w:t>táblázat):</w:t>
      </w:r>
      <w:r w:rsidRPr="00E47DF2">
        <w:rPr>
          <w:rFonts w:cs="Times New Roman"/>
          <w:sz w:val="22"/>
        </w:rPr>
        <w:t xml:space="preserve"> Amikor a rozuvasztatin egyidejű alkalmazása szükséges olyan egyéb gyógyszerekkel, amelyek ismerten növelik a </w:t>
      </w:r>
      <w:r w:rsidR="000E1526" w:rsidRPr="00E47DF2">
        <w:rPr>
          <w:rFonts w:cs="Times New Roman"/>
          <w:sz w:val="22"/>
        </w:rPr>
        <w:t>rozuvasztatin</w:t>
      </w:r>
      <w:r w:rsidR="000E1526">
        <w:rPr>
          <w:rFonts w:cs="Times New Roman"/>
          <w:sz w:val="22"/>
        </w:rPr>
        <w:t>-</w:t>
      </w:r>
      <w:r w:rsidRPr="00E47DF2">
        <w:rPr>
          <w:rFonts w:cs="Times New Roman"/>
          <w:sz w:val="22"/>
        </w:rPr>
        <w:t xml:space="preserve">expozíciót, a rozuvasztatin dózisokat módosítani kell. </w:t>
      </w:r>
      <w:r w:rsidR="00921622" w:rsidRPr="00E47DF2">
        <w:rPr>
          <w:rFonts w:cs="Times New Roman"/>
          <w:sz w:val="22"/>
        </w:rPr>
        <w:t xml:space="preserve">Javasolt, hogy az orvosok ellenőrizzék az érintett gyógyszerek alkalmazási előírását, amikor fontolóra veszik a rozuvasztatin egyidejű alkalmazását ezekkel a gyógyszerekkel. </w:t>
      </w:r>
      <w:r w:rsidRPr="00E47DF2">
        <w:rPr>
          <w:rFonts w:cs="Times New Roman"/>
          <w:sz w:val="22"/>
        </w:rPr>
        <w:t>Napi egyszer 5 mg rozuvasztatin legyen a kezdő adag, ha az expozíció (AUC) várható növekedése kb. 2</w:t>
      </w:r>
      <w:r w:rsidRPr="00E47DF2">
        <w:rPr>
          <w:rFonts w:cs="Times New Roman"/>
          <w:sz w:val="22"/>
        </w:rPr>
        <w:noBreakHyphen/>
        <w:t xml:space="preserve">szeres vagy nagyobb. A rozuvasztatin maximális napi adagját úgy kell módosítani, hogy a várható </w:t>
      </w:r>
      <w:r w:rsidR="000E1526" w:rsidRPr="00E47DF2">
        <w:rPr>
          <w:rFonts w:cs="Times New Roman"/>
          <w:sz w:val="22"/>
        </w:rPr>
        <w:t>rozuvasztatin</w:t>
      </w:r>
      <w:r w:rsidR="000E1526">
        <w:rPr>
          <w:rFonts w:cs="Times New Roman"/>
          <w:sz w:val="22"/>
        </w:rPr>
        <w:t>-</w:t>
      </w:r>
      <w:r w:rsidRPr="00E47DF2">
        <w:rPr>
          <w:rFonts w:cs="Times New Roman"/>
          <w:sz w:val="22"/>
        </w:rPr>
        <w:t>expozíció valószínűleg ne haladja meg azt az értéket, amely a napi 40 mg rozuvasztatin bevételekor alakul ki interakciót kiváltó gyógyszer nélkül, például 20 mg rozuvasztatin dózis gemfibrozillel (1,9</w:t>
      </w:r>
      <w:r w:rsidRPr="00E47DF2">
        <w:rPr>
          <w:rFonts w:cs="Times New Roman"/>
          <w:sz w:val="22"/>
        </w:rPr>
        <w:noBreakHyphen/>
        <w:t>szeres növekedés) és 10 mg rozuvasztatin dózis atazanavir/ritonavir kombinációjával (3,1</w:t>
      </w:r>
      <w:r w:rsidRPr="00E47DF2">
        <w:rPr>
          <w:rFonts w:cs="Times New Roman"/>
          <w:sz w:val="22"/>
        </w:rPr>
        <w:noBreakHyphen/>
        <w:t>szeres növekedés).</w:t>
      </w:r>
    </w:p>
    <w:p w14:paraId="0579FCDC" w14:textId="77777777" w:rsidR="00D50593" w:rsidRDefault="00D50593" w:rsidP="00E47DF2">
      <w:pPr>
        <w:widowControl w:val="0"/>
        <w:rPr>
          <w:rFonts w:cs="Times New Roman"/>
          <w:sz w:val="22"/>
        </w:rPr>
      </w:pPr>
    </w:p>
    <w:p w14:paraId="33E63AFF" w14:textId="77777777" w:rsidR="00D50593" w:rsidRPr="00E47DF2" w:rsidRDefault="00D50593" w:rsidP="003A5D69">
      <w:pPr>
        <w:rPr>
          <w:rFonts w:cs="Times New Roman"/>
          <w:bCs/>
          <w:sz w:val="22"/>
        </w:rPr>
      </w:pPr>
      <w:r>
        <w:rPr>
          <w:sz w:val="22"/>
        </w:rPr>
        <w:t xml:space="preserve">Amennyiben </w:t>
      </w:r>
      <w:bookmarkStart w:id="3" w:name="_Hlk55464697"/>
      <w:r>
        <w:rPr>
          <w:sz w:val="22"/>
        </w:rPr>
        <w:t>a megfigyelés</w:t>
      </w:r>
      <w:bookmarkEnd w:id="3"/>
      <w:r>
        <w:rPr>
          <w:sz w:val="22"/>
        </w:rPr>
        <w:t xml:space="preserve"> alapján a gyógyszer a rozuvasztatin AUC értékét kevesebb mint kétszeresére növeli, úgy a kezdő adagot nem szükséges csökkenteni, de a </w:t>
      </w:r>
      <w:r w:rsidR="00DB0AD7" w:rsidRPr="00E47DF2">
        <w:rPr>
          <w:rFonts w:cs="Times New Roman"/>
          <w:sz w:val="22"/>
        </w:rPr>
        <w:t>rozuvasztatin</w:t>
      </w:r>
      <w:r w:rsidR="00DB0AD7">
        <w:rPr>
          <w:sz w:val="22"/>
        </w:rPr>
        <w:t xml:space="preserve"> </w:t>
      </w:r>
      <w:r>
        <w:rPr>
          <w:sz w:val="22"/>
        </w:rPr>
        <w:t>dózis 20 mg fölé emelése óvatosságot igényel.</w:t>
      </w:r>
    </w:p>
    <w:p w14:paraId="22720F85" w14:textId="77777777" w:rsidR="00DE41E5" w:rsidRPr="00E47DF2" w:rsidRDefault="00DE41E5" w:rsidP="00E47DF2">
      <w:pPr>
        <w:widowControl w:val="0"/>
        <w:rPr>
          <w:rFonts w:cs="Times New Roman"/>
          <w:sz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2977"/>
        <w:gridCol w:w="1701"/>
      </w:tblGrid>
      <w:tr w:rsidR="00DE41E5" w:rsidRPr="006A50F2" w14:paraId="44550A53" w14:textId="77777777" w:rsidTr="00D972D2">
        <w:trPr>
          <w:cantSplit/>
        </w:trPr>
        <w:tc>
          <w:tcPr>
            <w:tcW w:w="9322" w:type="dxa"/>
            <w:gridSpan w:val="3"/>
          </w:tcPr>
          <w:p w14:paraId="0CCA34B7" w14:textId="77777777" w:rsidR="00DE41E5" w:rsidRPr="006A50F2" w:rsidRDefault="00DE41E5" w:rsidP="00D972D2">
            <w:pPr>
              <w:pStyle w:val="A-TableTitle"/>
              <w:keepNext w:val="0"/>
              <w:widowControl w:val="0"/>
              <w:tabs>
                <w:tab w:val="left" w:pos="1134"/>
              </w:tabs>
              <w:spacing w:after="0" w:line="240" w:lineRule="auto"/>
              <w:ind w:left="1134" w:hanging="1134"/>
              <w:rPr>
                <w:sz w:val="22"/>
                <w:szCs w:val="22"/>
                <w:lang w:val="hu-HU" w:eastAsia="zh-CN"/>
              </w:rPr>
            </w:pPr>
            <w:r w:rsidRPr="00C76569">
              <w:rPr>
                <w:sz w:val="22"/>
                <w:szCs w:val="22"/>
                <w:lang w:val="hu-HU"/>
              </w:rPr>
              <w:t>1.</w:t>
            </w:r>
            <w:r w:rsidR="00913A2D" w:rsidRPr="00C76569">
              <w:rPr>
                <w:sz w:val="22"/>
                <w:szCs w:val="22"/>
                <w:lang w:val="hu-HU"/>
              </w:rPr>
              <w:t xml:space="preserve"> </w:t>
            </w:r>
            <w:r w:rsidRPr="00C76569">
              <w:rPr>
                <w:sz w:val="22"/>
                <w:szCs w:val="22"/>
                <w:lang w:val="hu-HU"/>
              </w:rPr>
              <w:t>táblázat</w:t>
            </w:r>
            <w:r w:rsidR="0080726C">
              <w:rPr>
                <w:sz w:val="22"/>
                <w:szCs w:val="22"/>
                <w:lang w:val="hu-HU"/>
              </w:rPr>
              <w:t>:</w:t>
            </w:r>
            <w:r w:rsidR="0080726C" w:rsidRPr="004E20A4">
              <w:rPr>
                <w:sz w:val="22"/>
                <w:lang w:val="hu-HU"/>
              </w:rPr>
              <w:t xml:space="preserve"> </w:t>
            </w:r>
            <w:r w:rsidR="0080726C" w:rsidRPr="004E20A4">
              <w:rPr>
                <w:sz w:val="22"/>
                <w:lang w:val="hu-HU"/>
              </w:rPr>
              <w:tab/>
            </w:r>
            <w:r w:rsidRPr="00C76569">
              <w:rPr>
                <w:sz w:val="22"/>
                <w:szCs w:val="22"/>
                <w:lang w:val="hu-HU"/>
              </w:rPr>
              <w:t xml:space="preserve">Az egyidejűleg alkalmazott gyógyszerek </w:t>
            </w:r>
            <w:r w:rsidR="000E1526" w:rsidRPr="00C76569">
              <w:rPr>
                <w:sz w:val="22"/>
                <w:szCs w:val="22"/>
                <w:lang w:val="hu-HU"/>
              </w:rPr>
              <w:t>rozuvasztatin</w:t>
            </w:r>
            <w:r w:rsidR="000E1526">
              <w:rPr>
                <w:sz w:val="22"/>
                <w:szCs w:val="22"/>
                <w:lang w:val="hu-HU"/>
              </w:rPr>
              <w:t>-</w:t>
            </w:r>
            <w:r w:rsidRPr="00C76569">
              <w:rPr>
                <w:sz w:val="22"/>
                <w:szCs w:val="22"/>
                <w:lang w:val="hu-HU"/>
              </w:rPr>
              <w:t>expozícióra gyakorolt hatása (AUC; csökkenő nagyságrendben) közölt klinikai vizsgálatokból</w:t>
            </w:r>
          </w:p>
        </w:tc>
      </w:tr>
      <w:tr w:rsidR="00DB0AD7" w:rsidRPr="006A50F2" w14:paraId="1AACB1F2" w14:textId="77777777" w:rsidTr="00D972D2">
        <w:trPr>
          <w:cantSplit/>
        </w:trPr>
        <w:tc>
          <w:tcPr>
            <w:tcW w:w="9322" w:type="dxa"/>
            <w:gridSpan w:val="3"/>
          </w:tcPr>
          <w:p w14:paraId="0D79F4B0" w14:textId="77777777" w:rsidR="00DB0AD7" w:rsidRPr="005C3E44" w:rsidRDefault="005C3E44" w:rsidP="00D972D2">
            <w:pPr>
              <w:pStyle w:val="A-TableTitle"/>
              <w:keepNext w:val="0"/>
              <w:widowControl w:val="0"/>
              <w:tabs>
                <w:tab w:val="left" w:pos="1134"/>
              </w:tabs>
              <w:spacing w:after="0" w:line="240" w:lineRule="auto"/>
              <w:ind w:left="1134" w:hanging="1134"/>
              <w:rPr>
                <w:sz w:val="22"/>
                <w:szCs w:val="22"/>
                <w:lang w:val="hu-HU"/>
              </w:rPr>
            </w:pPr>
            <w:r w:rsidRPr="003A5D69">
              <w:rPr>
                <w:sz w:val="22"/>
                <w:szCs w:val="22"/>
                <w:lang w:val="hu-HU" w:eastAsia="zh-CN"/>
              </w:rPr>
              <w:t>A rozuvasztatin AUC értékének 2-szeres vagy nagyobb mértékű növekedése</w:t>
            </w:r>
          </w:p>
        </w:tc>
      </w:tr>
      <w:tr w:rsidR="00DE41E5" w:rsidRPr="006A50F2" w14:paraId="1384484E" w14:textId="77777777" w:rsidTr="00D972D2">
        <w:trPr>
          <w:cantSplit/>
        </w:trPr>
        <w:tc>
          <w:tcPr>
            <w:tcW w:w="4644" w:type="dxa"/>
          </w:tcPr>
          <w:p w14:paraId="6E33589E" w14:textId="77777777" w:rsidR="00DE41E5" w:rsidRPr="00C76569" w:rsidRDefault="00DE41E5" w:rsidP="00C76569">
            <w:pPr>
              <w:pStyle w:val="A-TableHeader"/>
              <w:keepNext w:val="0"/>
              <w:widowControl w:val="0"/>
              <w:spacing w:before="0" w:after="0"/>
              <w:rPr>
                <w:szCs w:val="22"/>
                <w:lang w:val="hu-HU" w:eastAsia="zh-CN"/>
              </w:rPr>
            </w:pPr>
            <w:r w:rsidRPr="00C76569">
              <w:rPr>
                <w:szCs w:val="22"/>
                <w:lang w:val="hu-HU" w:eastAsia="zh-CN"/>
              </w:rPr>
              <w:t>Interakcióba lépő gyógyszer adagolási rendje</w:t>
            </w:r>
          </w:p>
        </w:tc>
        <w:tc>
          <w:tcPr>
            <w:tcW w:w="2977" w:type="dxa"/>
          </w:tcPr>
          <w:p w14:paraId="42DB9F15" w14:textId="77777777" w:rsidR="00DE41E5" w:rsidRPr="006A50F2" w:rsidRDefault="00DE41E5" w:rsidP="006A50F2">
            <w:pPr>
              <w:pStyle w:val="A-TableHeader"/>
              <w:keepNext w:val="0"/>
              <w:widowControl w:val="0"/>
              <w:spacing w:before="0" w:after="0"/>
              <w:jc w:val="center"/>
              <w:rPr>
                <w:szCs w:val="22"/>
                <w:lang w:val="hu-HU" w:eastAsia="zh-CN"/>
              </w:rPr>
            </w:pPr>
            <w:r w:rsidRPr="006A50F2">
              <w:rPr>
                <w:szCs w:val="22"/>
                <w:lang w:val="hu-HU" w:eastAsia="zh-CN"/>
              </w:rPr>
              <w:t>Rozuvasztatin adagolási rendje</w:t>
            </w:r>
          </w:p>
        </w:tc>
        <w:tc>
          <w:tcPr>
            <w:tcW w:w="1701" w:type="dxa"/>
          </w:tcPr>
          <w:p w14:paraId="7E72C1DD" w14:textId="77777777" w:rsidR="00DE41E5" w:rsidRPr="006A50F2" w:rsidRDefault="00DE41E5" w:rsidP="006A50F2">
            <w:pPr>
              <w:pStyle w:val="A-TableHeader"/>
              <w:keepNext w:val="0"/>
              <w:widowControl w:val="0"/>
              <w:spacing w:before="0" w:after="0"/>
              <w:jc w:val="center"/>
              <w:rPr>
                <w:szCs w:val="22"/>
                <w:lang w:val="hu-HU" w:eastAsia="zh-CN"/>
              </w:rPr>
            </w:pPr>
            <w:r w:rsidRPr="006A50F2">
              <w:rPr>
                <w:szCs w:val="22"/>
                <w:lang w:val="hu-HU" w:eastAsia="zh-CN"/>
              </w:rPr>
              <w:t>Rozuvasztatin AUC</w:t>
            </w:r>
            <w:r w:rsidRPr="006A50F2">
              <w:rPr>
                <w:szCs w:val="22"/>
                <w:vertAlign w:val="superscript"/>
                <w:lang w:val="hu-HU" w:eastAsia="zh-CN"/>
              </w:rPr>
              <w:t xml:space="preserve">* </w:t>
            </w:r>
            <w:r w:rsidRPr="006A50F2">
              <w:rPr>
                <w:szCs w:val="22"/>
                <w:lang w:val="hu-HU" w:eastAsia="zh-CN"/>
              </w:rPr>
              <w:t>változása</w:t>
            </w:r>
          </w:p>
        </w:tc>
      </w:tr>
      <w:tr w:rsidR="00D50593" w:rsidRPr="006A50F2" w14:paraId="1D60A741" w14:textId="77777777" w:rsidTr="00D972D2">
        <w:trPr>
          <w:cantSplit/>
        </w:trPr>
        <w:tc>
          <w:tcPr>
            <w:tcW w:w="4644" w:type="dxa"/>
          </w:tcPr>
          <w:p w14:paraId="54D6861E" w14:textId="77777777" w:rsidR="00D50593" w:rsidRPr="00C76569" w:rsidRDefault="00D50593" w:rsidP="00D50593">
            <w:pPr>
              <w:pStyle w:val="A-TableText"/>
              <w:widowControl w:val="0"/>
              <w:spacing w:before="0" w:after="0"/>
              <w:rPr>
                <w:szCs w:val="22"/>
                <w:lang w:val="hu-HU" w:eastAsia="zh-CN"/>
              </w:rPr>
            </w:pPr>
            <w:r>
              <w:rPr>
                <w:szCs w:val="22"/>
                <w:lang w:val="hu-HU" w:eastAsia="zh-CN"/>
              </w:rPr>
              <w:t>Szofoszbuvir/velpataszvir/voxilaprevir (400 mg-100 mg-100 mg) + voxilaprevir (100 mg) napi egyszer, 15 napig</w:t>
            </w:r>
          </w:p>
        </w:tc>
        <w:tc>
          <w:tcPr>
            <w:tcW w:w="2977" w:type="dxa"/>
          </w:tcPr>
          <w:p w14:paraId="44E40610" w14:textId="77777777" w:rsidR="00D50593" w:rsidRPr="006A50F2" w:rsidRDefault="00D50593" w:rsidP="00D50593">
            <w:pPr>
              <w:pStyle w:val="A-TableText"/>
              <w:widowControl w:val="0"/>
              <w:spacing w:before="0" w:after="0"/>
              <w:jc w:val="center"/>
              <w:rPr>
                <w:szCs w:val="22"/>
                <w:lang w:val="hu-HU" w:eastAsia="zh-CN"/>
              </w:rPr>
            </w:pPr>
            <w:r>
              <w:rPr>
                <w:szCs w:val="22"/>
                <w:lang w:val="hu-HU" w:eastAsia="zh-CN"/>
              </w:rPr>
              <w:t>10 mg egyszeri adag</w:t>
            </w:r>
          </w:p>
        </w:tc>
        <w:tc>
          <w:tcPr>
            <w:tcW w:w="1701" w:type="dxa"/>
          </w:tcPr>
          <w:p w14:paraId="7AC9737E" w14:textId="77777777" w:rsidR="00D50593" w:rsidRPr="006A50F2" w:rsidRDefault="00D50593" w:rsidP="00D50593">
            <w:pPr>
              <w:pStyle w:val="A-TableText"/>
              <w:widowControl w:val="0"/>
              <w:spacing w:before="0" w:after="0"/>
              <w:jc w:val="center"/>
              <w:rPr>
                <w:szCs w:val="22"/>
                <w:lang w:val="hu-HU" w:eastAsia="zh-CN"/>
              </w:rPr>
            </w:pPr>
            <w:r w:rsidRPr="00BF2D94">
              <w:rPr>
                <w:szCs w:val="22"/>
                <w:lang w:val="hu-HU" w:eastAsia="zh-CN"/>
              </w:rPr>
              <w:t>7,</w:t>
            </w:r>
            <w:r>
              <w:rPr>
                <w:szCs w:val="22"/>
                <w:lang w:val="hu-HU" w:eastAsia="zh-CN"/>
              </w:rPr>
              <w:t>4</w:t>
            </w:r>
            <w:r w:rsidRPr="00BF2D94">
              <w:rPr>
                <w:szCs w:val="22"/>
                <w:lang w:val="hu-HU" w:eastAsia="zh-CN"/>
              </w:rPr>
              <w:noBreakHyphen/>
              <w:t xml:space="preserve">szeres </w:t>
            </w:r>
            <w:r w:rsidRPr="00BF2D94">
              <w:rPr>
                <w:szCs w:val="22"/>
                <w:lang w:val="hu-HU" w:eastAsia="zh-CN"/>
              </w:rPr>
              <w:sym w:font="Symbol" w:char="F0AD"/>
            </w:r>
          </w:p>
        </w:tc>
      </w:tr>
      <w:tr w:rsidR="00D50593" w:rsidRPr="006A50F2" w14:paraId="74077F4F" w14:textId="77777777" w:rsidTr="00D972D2">
        <w:trPr>
          <w:cantSplit/>
        </w:trPr>
        <w:tc>
          <w:tcPr>
            <w:tcW w:w="4644" w:type="dxa"/>
          </w:tcPr>
          <w:p w14:paraId="1FFD3378"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 xml:space="preserve">Ciklosporin 75 mg </w:t>
            </w:r>
            <w:r w:rsidRPr="00C76569">
              <w:rPr>
                <w:szCs w:val="22"/>
                <w:lang w:val="hu-HU"/>
              </w:rPr>
              <w:t>naponta kétszer</w:t>
            </w:r>
            <w:r w:rsidRPr="00C76569">
              <w:rPr>
                <w:szCs w:val="22"/>
                <w:lang w:val="hu-HU" w:eastAsia="zh-CN"/>
              </w:rPr>
              <w:t xml:space="preserve"> </w:t>
            </w:r>
            <w:r w:rsidRPr="00C76569">
              <w:rPr>
                <w:szCs w:val="22"/>
                <w:lang w:val="hu-HU" w:eastAsia="zh-CN"/>
              </w:rPr>
              <w:noBreakHyphen/>
              <w:t xml:space="preserve"> 200 mg</w:t>
            </w:r>
            <w:r w:rsidRPr="00C76569">
              <w:rPr>
                <w:szCs w:val="22"/>
                <w:lang w:val="hu-HU"/>
              </w:rPr>
              <w:t xml:space="preserve"> naponta kétszer</w:t>
            </w:r>
            <w:r w:rsidRPr="006A50F2">
              <w:rPr>
                <w:szCs w:val="22"/>
                <w:lang w:val="hu-HU" w:eastAsia="zh-CN"/>
              </w:rPr>
              <w:t>, 6 hónap</w:t>
            </w:r>
          </w:p>
        </w:tc>
        <w:tc>
          <w:tcPr>
            <w:tcW w:w="2977" w:type="dxa"/>
          </w:tcPr>
          <w:p w14:paraId="4FAC47AD"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10 mg naponta egyszer, 10 nap</w:t>
            </w:r>
          </w:p>
        </w:tc>
        <w:tc>
          <w:tcPr>
            <w:tcW w:w="1701" w:type="dxa"/>
          </w:tcPr>
          <w:p w14:paraId="1F46A3D2" w14:textId="77777777" w:rsidR="00D50593" w:rsidRPr="00C76569" w:rsidRDefault="00D50593" w:rsidP="00D50593">
            <w:pPr>
              <w:pStyle w:val="A-TableText"/>
              <w:widowControl w:val="0"/>
              <w:spacing w:before="0" w:after="0"/>
              <w:jc w:val="center"/>
              <w:rPr>
                <w:szCs w:val="22"/>
                <w:lang w:val="hu-HU" w:eastAsia="zh-CN"/>
              </w:rPr>
            </w:pPr>
            <w:r w:rsidRPr="006A50F2">
              <w:rPr>
                <w:szCs w:val="22"/>
                <w:lang w:val="hu-HU" w:eastAsia="zh-CN"/>
              </w:rPr>
              <w:t>7,1</w:t>
            </w:r>
            <w:r w:rsidRPr="006A50F2">
              <w:rPr>
                <w:szCs w:val="22"/>
                <w:lang w:val="hu-HU" w:eastAsia="zh-CN"/>
              </w:rPr>
              <w:noBreakHyphen/>
              <w:t xml:space="preserve">szeres </w:t>
            </w:r>
            <w:r w:rsidRPr="00C76569">
              <w:rPr>
                <w:szCs w:val="22"/>
                <w:lang w:val="hu-HU" w:eastAsia="zh-CN"/>
              </w:rPr>
              <w:sym w:font="Symbol" w:char="F0AD"/>
            </w:r>
          </w:p>
        </w:tc>
      </w:tr>
      <w:tr w:rsidR="00D50593" w:rsidRPr="006A50F2" w14:paraId="393FBE31" w14:textId="77777777" w:rsidTr="00D972D2">
        <w:trPr>
          <w:cantSplit/>
        </w:trPr>
        <w:tc>
          <w:tcPr>
            <w:tcW w:w="4644" w:type="dxa"/>
          </w:tcPr>
          <w:p w14:paraId="5EABF99A" w14:textId="77777777" w:rsidR="00D50593" w:rsidRPr="006A50F2" w:rsidRDefault="00D50593" w:rsidP="00D50593">
            <w:pPr>
              <w:pStyle w:val="A-TableText"/>
              <w:widowControl w:val="0"/>
              <w:spacing w:before="0" w:after="0"/>
              <w:rPr>
                <w:szCs w:val="22"/>
                <w:lang w:val="hu-HU" w:eastAsia="zh-CN"/>
              </w:rPr>
            </w:pPr>
            <w:r>
              <w:rPr>
                <w:szCs w:val="22"/>
                <w:lang w:val="hu-HU" w:eastAsia="zh-CN"/>
              </w:rPr>
              <w:t>Darolutamid 600 mg napi kétszer, 5 nap</w:t>
            </w:r>
          </w:p>
        </w:tc>
        <w:tc>
          <w:tcPr>
            <w:tcW w:w="2977" w:type="dxa"/>
          </w:tcPr>
          <w:p w14:paraId="06936530" w14:textId="77777777" w:rsidR="00D50593" w:rsidRPr="006A50F2" w:rsidRDefault="00D50593" w:rsidP="00D50593">
            <w:pPr>
              <w:pStyle w:val="A-TableText"/>
              <w:widowControl w:val="0"/>
              <w:spacing w:before="0" w:after="0"/>
              <w:jc w:val="center"/>
              <w:rPr>
                <w:szCs w:val="22"/>
                <w:lang w:val="hu-HU" w:eastAsia="zh-CN"/>
              </w:rPr>
            </w:pPr>
            <w:r>
              <w:rPr>
                <w:szCs w:val="22"/>
                <w:lang w:val="hu-HU" w:eastAsia="zh-CN"/>
              </w:rPr>
              <w:t>5 mg, egyszeri adag</w:t>
            </w:r>
          </w:p>
        </w:tc>
        <w:tc>
          <w:tcPr>
            <w:tcW w:w="1701" w:type="dxa"/>
          </w:tcPr>
          <w:p w14:paraId="5F9D868D" w14:textId="77777777" w:rsidR="00D50593" w:rsidRPr="006A50F2" w:rsidRDefault="00D50593" w:rsidP="00D50593">
            <w:pPr>
              <w:pStyle w:val="A-TableText"/>
              <w:widowControl w:val="0"/>
              <w:spacing w:before="0" w:after="0"/>
              <w:jc w:val="center"/>
              <w:rPr>
                <w:szCs w:val="22"/>
                <w:lang w:val="hu-HU" w:eastAsia="zh-CN"/>
              </w:rPr>
            </w:pPr>
            <w:r>
              <w:rPr>
                <w:szCs w:val="22"/>
                <w:lang w:val="hu-HU" w:eastAsia="zh-CN"/>
              </w:rPr>
              <w:t>5</w:t>
            </w:r>
            <w:r w:rsidRPr="00BF2D94">
              <w:rPr>
                <w:szCs w:val="22"/>
                <w:lang w:val="hu-HU" w:eastAsia="zh-CN"/>
              </w:rPr>
              <w:t>,</w:t>
            </w:r>
            <w:r>
              <w:rPr>
                <w:szCs w:val="22"/>
                <w:lang w:val="hu-HU" w:eastAsia="zh-CN"/>
              </w:rPr>
              <w:t>2</w:t>
            </w:r>
            <w:r w:rsidRPr="00BF2D94">
              <w:rPr>
                <w:szCs w:val="22"/>
                <w:lang w:val="hu-HU" w:eastAsia="zh-CN"/>
              </w:rPr>
              <w:noBreakHyphen/>
              <w:t xml:space="preserve">szeres </w:t>
            </w:r>
            <w:r w:rsidRPr="00BF2D94">
              <w:rPr>
                <w:szCs w:val="22"/>
                <w:lang w:val="hu-HU" w:eastAsia="zh-CN"/>
              </w:rPr>
              <w:sym w:font="Symbol" w:char="F0AD"/>
            </w:r>
          </w:p>
        </w:tc>
      </w:tr>
      <w:tr w:rsidR="00D50593" w:rsidRPr="006A50F2" w14:paraId="718002D0" w14:textId="77777777" w:rsidTr="00D972D2">
        <w:trPr>
          <w:cantSplit/>
        </w:trPr>
        <w:tc>
          <w:tcPr>
            <w:tcW w:w="4644" w:type="dxa"/>
          </w:tcPr>
          <w:p w14:paraId="5D703803" w14:textId="77777777" w:rsidR="00D50593" w:rsidRPr="006A50F2" w:rsidRDefault="00D50593" w:rsidP="00D50593">
            <w:pPr>
              <w:pStyle w:val="A-TableText"/>
              <w:widowControl w:val="0"/>
              <w:spacing w:before="0" w:after="0"/>
              <w:rPr>
                <w:szCs w:val="22"/>
                <w:lang w:val="hu-HU" w:eastAsia="zh-CN"/>
              </w:rPr>
            </w:pPr>
            <w:r w:rsidRPr="006A50F2">
              <w:rPr>
                <w:szCs w:val="22"/>
                <w:lang w:val="hu-HU" w:eastAsia="zh-CN"/>
              </w:rPr>
              <w:t>Regorafenib 160 mg naponta egyszer, 14 nap</w:t>
            </w:r>
          </w:p>
        </w:tc>
        <w:tc>
          <w:tcPr>
            <w:tcW w:w="2977" w:type="dxa"/>
          </w:tcPr>
          <w:p w14:paraId="3521BF9B"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5 mg, egyszeri adag</w:t>
            </w:r>
          </w:p>
        </w:tc>
        <w:tc>
          <w:tcPr>
            <w:tcW w:w="1701" w:type="dxa"/>
          </w:tcPr>
          <w:p w14:paraId="6AC06217"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3,8</w:t>
            </w:r>
            <w:r w:rsidRPr="006A50F2">
              <w:rPr>
                <w:szCs w:val="22"/>
                <w:lang w:val="hu-HU" w:eastAsia="zh-CN"/>
              </w:rPr>
              <w:noBreakHyphen/>
              <w:t xml:space="preserve">szoros </w:t>
            </w:r>
            <w:r w:rsidRPr="006A50F2">
              <w:rPr>
                <w:szCs w:val="22"/>
                <w:lang w:val="hu-HU" w:eastAsia="zh-CN"/>
              </w:rPr>
              <w:sym w:font="Symbol" w:char="F0AD"/>
            </w:r>
          </w:p>
        </w:tc>
      </w:tr>
      <w:tr w:rsidR="00D50593" w:rsidRPr="006A50F2" w14:paraId="329EBA7A" w14:textId="77777777" w:rsidTr="00D972D2">
        <w:trPr>
          <w:cantSplit/>
        </w:trPr>
        <w:tc>
          <w:tcPr>
            <w:tcW w:w="4644" w:type="dxa"/>
          </w:tcPr>
          <w:p w14:paraId="56F8EC6F"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Atazanavir 300 mg/ritonavir 100 mg naponta egyszer</w:t>
            </w:r>
            <w:r w:rsidRPr="006A50F2">
              <w:rPr>
                <w:szCs w:val="22"/>
                <w:lang w:val="hu-HU" w:eastAsia="zh-CN"/>
              </w:rPr>
              <w:t>, 8 nap</w:t>
            </w:r>
          </w:p>
        </w:tc>
        <w:tc>
          <w:tcPr>
            <w:tcW w:w="2977" w:type="dxa"/>
          </w:tcPr>
          <w:p w14:paraId="2693365E"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78997808" w14:textId="77777777" w:rsidR="00D50593" w:rsidRPr="00C76569" w:rsidRDefault="00D50593" w:rsidP="00D50593">
            <w:pPr>
              <w:pStyle w:val="A-TableText"/>
              <w:widowControl w:val="0"/>
              <w:spacing w:before="0" w:after="0"/>
              <w:jc w:val="center"/>
              <w:rPr>
                <w:szCs w:val="22"/>
                <w:lang w:val="hu-HU" w:eastAsia="zh-CN"/>
              </w:rPr>
            </w:pPr>
            <w:r w:rsidRPr="006A50F2">
              <w:rPr>
                <w:szCs w:val="22"/>
                <w:lang w:val="hu-HU" w:eastAsia="zh-CN"/>
              </w:rPr>
              <w:t>3,1</w:t>
            </w:r>
            <w:r w:rsidRPr="006A50F2">
              <w:rPr>
                <w:szCs w:val="22"/>
                <w:lang w:val="hu-HU" w:eastAsia="zh-CN"/>
              </w:rPr>
              <w:noBreakHyphen/>
              <w:t xml:space="preserve">szeres </w:t>
            </w:r>
            <w:r w:rsidRPr="00C76569">
              <w:rPr>
                <w:szCs w:val="22"/>
                <w:lang w:val="hu-HU" w:eastAsia="zh-CN"/>
              </w:rPr>
              <w:sym w:font="Symbol" w:char="F0AD"/>
            </w:r>
          </w:p>
        </w:tc>
      </w:tr>
      <w:tr w:rsidR="007A45E4" w:rsidRPr="006A50F2" w14:paraId="48192CBC" w14:textId="77777777" w:rsidTr="00D972D2">
        <w:trPr>
          <w:cantSplit/>
        </w:trPr>
        <w:tc>
          <w:tcPr>
            <w:tcW w:w="4644" w:type="dxa"/>
          </w:tcPr>
          <w:p w14:paraId="2C583CED" w14:textId="6974B5DB" w:rsidR="007A45E4" w:rsidRPr="00C76569" w:rsidRDefault="007A45E4" w:rsidP="007A45E4">
            <w:pPr>
              <w:pStyle w:val="A-TableText"/>
              <w:widowControl w:val="0"/>
              <w:spacing w:before="0" w:after="0"/>
              <w:rPr>
                <w:szCs w:val="22"/>
                <w:lang w:val="hu-HU" w:eastAsia="zh-CN"/>
              </w:rPr>
            </w:pPr>
            <w:r w:rsidRPr="003B3C34">
              <w:t>Roxadusztát 200 mg minden második nap</w:t>
            </w:r>
          </w:p>
        </w:tc>
        <w:tc>
          <w:tcPr>
            <w:tcW w:w="2977" w:type="dxa"/>
          </w:tcPr>
          <w:p w14:paraId="50260CDD" w14:textId="3D7181AD" w:rsidR="007A45E4" w:rsidRPr="006A50F2" w:rsidRDefault="007A45E4" w:rsidP="007A45E4">
            <w:pPr>
              <w:pStyle w:val="A-TableText"/>
              <w:widowControl w:val="0"/>
              <w:spacing w:before="0" w:after="0"/>
              <w:jc w:val="center"/>
              <w:rPr>
                <w:szCs w:val="22"/>
                <w:lang w:val="hu-HU" w:eastAsia="zh-CN"/>
              </w:rPr>
            </w:pPr>
            <w:r w:rsidRPr="003B3C34">
              <w:t>10 mg, egyszeri adag</w:t>
            </w:r>
          </w:p>
        </w:tc>
        <w:tc>
          <w:tcPr>
            <w:tcW w:w="1701" w:type="dxa"/>
          </w:tcPr>
          <w:p w14:paraId="5EC86009" w14:textId="4688B1FF" w:rsidR="007A45E4" w:rsidRPr="006A50F2" w:rsidRDefault="007A45E4" w:rsidP="007A45E4">
            <w:pPr>
              <w:pStyle w:val="A-TableText"/>
              <w:widowControl w:val="0"/>
              <w:spacing w:before="0" w:after="0"/>
              <w:jc w:val="center"/>
              <w:rPr>
                <w:szCs w:val="22"/>
                <w:lang w:val="hu-HU" w:eastAsia="zh-CN"/>
              </w:rPr>
            </w:pPr>
            <w:r w:rsidRPr="003B3C34">
              <w:t>2,9-szeres ↑</w:t>
            </w:r>
          </w:p>
        </w:tc>
      </w:tr>
      <w:tr w:rsidR="00D50593" w:rsidRPr="006A50F2" w14:paraId="2D01F0D8" w14:textId="77777777" w:rsidTr="00D972D2">
        <w:trPr>
          <w:cantSplit/>
        </w:trPr>
        <w:tc>
          <w:tcPr>
            <w:tcW w:w="4644" w:type="dxa"/>
          </w:tcPr>
          <w:p w14:paraId="0E649FA2" w14:textId="77777777" w:rsidR="00D50593" w:rsidRPr="00C76569" w:rsidRDefault="00D50593" w:rsidP="00D50593">
            <w:pPr>
              <w:pStyle w:val="A-TableText"/>
              <w:widowControl w:val="0"/>
              <w:spacing w:before="0" w:after="0"/>
              <w:rPr>
                <w:szCs w:val="22"/>
                <w:lang w:val="hu-HU" w:eastAsia="zh-CN"/>
              </w:rPr>
            </w:pPr>
            <w:r w:rsidRPr="00C76569">
              <w:rPr>
                <w:szCs w:val="22"/>
                <w:lang w:val="hu-HU" w:eastAsia="zh-CN"/>
              </w:rPr>
              <w:t>Velpataszvir 100 mg naponta egyszer</w:t>
            </w:r>
          </w:p>
        </w:tc>
        <w:tc>
          <w:tcPr>
            <w:tcW w:w="2977" w:type="dxa"/>
          </w:tcPr>
          <w:p w14:paraId="454CBE00"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2C21F006"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 xml:space="preserve">2,7-szeres </w:t>
            </w:r>
            <w:r w:rsidRPr="006A50F2">
              <w:rPr>
                <w:szCs w:val="22"/>
                <w:lang w:val="hu-HU"/>
              </w:rPr>
              <w:t>↑</w:t>
            </w:r>
          </w:p>
        </w:tc>
      </w:tr>
      <w:tr w:rsidR="007541D2" w:rsidRPr="006A50F2" w14:paraId="51274DD3" w14:textId="77777777" w:rsidTr="00D972D2">
        <w:trPr>
          <w:cantSplit/>
        </w:trPr>
        <w:tc>
          <w:tcPr>
            <w:tcW w:w="4644" w:type="dxa"/>
          </w:tcPr>
          <w:p w14:paraId="6100C3CD" w14:textId="6EC070C9" w:rsidR="007541D2" w:rsidRPr="00C76569" w:rsidRDefault="007B11E3" w:rsidP="00D50593">
            <w:pPr>
              <w:pStyle w:val="A-TableText"/>
              <w:widowControl w:val="0"/>
              <w:spacing w:before="0" w:after="0"/>
              <w:rPr>
                <w:szCs w:val="22"/>
                <w:lang w:val="hu-HU" w:eastAsia="zh-CN"/>
              </w:rPr>
            </w:pPr>
            <w:r w:rsidRPr="008A5980">
              <w:t>Momelotinib 200</w:t>
            </w:r>
            <w:r>
              <w:t> </w:t>
            </w:r>
            <w:r w:rsidRPr="008A5980">
              <w:t xml:space="preserve">mg </w:t>
            </w:r>
            <w:r>
              <w:t>naponta egyszer,</w:t>
            </w:r>
            <w:r w:rsidRPr="008A5980">
              <w:t xml:space="preserve"> 6 </w:t>
            </w:r>
            <w:r>
              <w:t>nap</w:t>
            </w:r>
          </w:p>
        </w:tc>
        <w:tc>
          <w:tcPr>
            <w:tcW w:w="2977" w:type="dxa"/>
          </w:tcPr>
          <w:p w14:paraId="7564881B" w14:textId="73978A80" w:rsidR="007541D2" w:rsidRPr="006A50F2" w:rsidRDefault="00A13A9E" w:rsidP="00D50593">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2CC65E95" w14:textId="57B5C805" w:rsidR="007541D2" w:rsidRPr="006A50F2" w:rsidRDefault="00A13A9E" w:rsidP="00D50593">
            <w:pPr>
              <w:pStyle w:val="A-TableText"/>
              <w:widowControl w:val="0"/>
              <w:spacing w:before="0" w:after="0"/>
              <w:jc w:val="center"/>
              <w:rPr>
                <w:szCs w:val="22"/>
                <w:lang w:val="hu-HU" w:eastAsia="zh-CN"/>
              </w:rPr>
            </w:pPr>
            <w:r w:rsidRPr="006A50F2">
              <w:rPr>
                <w:szCs w:val="22"/>
                <w:lang w:val="hu-HU" w:eastAsia="zh-CN"/>
              </w:rPr>
              <w:t xml:space="preserve">2,7-szeres </w:t>
            </w:r>
            <w:r w:rsidRPr="006A50F2">
              <w:rPr>
                <w:szCs w:val="22"/>
                <w:lang w:val="hu-HU"/>
              </w:rPr>
              <w:t>↑</w:t>
            </w:r>
          </w:p>
        </w:tc>
      </w:tr>
      <w:tr w:rsidR="007541D2" w:rsidRPr="006A50F2" w14:paraId="6C042695" w14:textId="77777777" w:rsidTr="00D972D2">
        <w:trPr>
          <w:cantSplit/>
        </w:trPr>
        <w:tc>
          <w:tcPr>
            <w:tcW w:w="4644" w:type="dxa"/>
          </w:tcPr>
          <w:p w14:paraId="05FCB9F1" w14:textId="59D72D0F" w:rsidR="007541D2" w:rsidRPr="00C76569" w:rsidRDefault="00A13A9E" w:rsidP="00D50593">
            <w:pPr>
              <w:pStyle w:val="A-TableText"/>
              <w:widowControl w:val="0"/>
              <w:spacing w:before="0" w:after="0"/>
              <w:rPr>
                <w:szCs w:val="22"/>
                <w:lang w:val="hu-HU" w:eastAsia="zh-CN"/>
              </w:rPr>
            </w:pPr>
            <w:r w:rsidRPr="008A5980">
              <w:t>Ti</w:t>
            </w:r>
            <w:r>
              <w:t>k</w:t>
            </w:r>
            <w:r w:rsidRPr="008A5980">
              <w:t>agrelor 90</w:t>
            </w:r>
            <w:r>
              <w:t> </w:t>
            </w:r>
            <w:r w:rsidRPr="008A5980">
              <w:t xml:space="preserve">mg </w:t>
            </w:r>
            <w:r>
              <w:t>napi kétszer</w:t>
            </w:r>
            <w:r w:rsidRPr="008A5980">
              <w:t xml:space="preserve">, 2 </w:t>
            </w:r>
            <w:r>
              <w:t>nap</w:t>
            </w:r>
          </w:p>
        </w:tc>
        <w:tc>
          <w:tcPr>
            <w:tcW w:w="2977" w:type="dxa"/>
          </w:tcPr>
          <w:p w14:paraId="4B760115" w14:textId="67FA04D9" w:rsidR="007541D2" w:rsidRPr="006A50F2" w:rsidRDefault="00A13A9E" w:rsidP="00D50593">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091454C1" w14:textId="460704BB" w:rsidR="007541D2" w:rsidRPr="006A50F2" w:rsidRDefault="00A13A9E" w:rsidP="00D50593">
            <w:pPr>
              <w:pStyle w:val="A-TableText"/>
              <w:widowControl w:val="0"/>
              <w:spacing w:before="0" w:after="0"/>
              <w:jc w:val="center"/>
              <w:rPr>
                <w:szCs w:val="22"/>
                <w:lang w:val="hu-HU" w:eastAsia="zh-CN"/>
              </w:rPr>
            </w:pPr>
            <w:r w:rsidRPr="006A50F2">
              <w:rPr>
                <w:szCs w:val="22"/>
                <w:lang w:val="hu-HU" w:eastAsia="zh-CN"/>
              </w:rPr>
              <w:t>2,</w:t>
            </w:r>
            <w:r>
              <w:rPr>
                <w:szCs w:val="22"/>
                <w:lang w:val="hu-HU" w:eastAsia="zh-CN"/>
              </w:rPr>
              <w:t>6</w:t>
            </w:r>
            <w:r w:rsidRPr="006A50F2">
              <w:rPr>
                <w:szCs w:val="22"/>
                <w:lang w:val="hu-HU" w:eastAsia="zh-CN"/>
              </w:rPr>
              <w:t>-sz</w:t>
            </w:r>
            <w:r w:rsidR="00BE7534">
              <w:rPr>
                <w:szCs w:val="22"/>
                <w:lang w:val="hu-HU" w:eastAsia="zh-CN"/>
              </w:rPr>
              <w:t>o</w:t>
            </w:r>
            <w:r w:rsidRPr="006A50F2">
              <w:rPr>
                <w:szCs w:val="22"/>
                <w:lang w:val="hu-HU" w:eastAsia="zh-CN"/>
              </w:rPr>
              <w:t>r</w:t>
            </w:r>
            <w:r w:rsidR="00BE7534">
              <w:rPr>
                <w:szCs w:val="22"/>
                <w:lang w:val="hu-HU" w:eastAsia="zh-CN"/>
              </w:rPr>
              <w:t>o</w:t>
            </w:r>
            <w:r w:rsidRPr="006A50F2">
              <w:rPr>
                <w:szCs w:val="22"/>
                <w:lang w:val="hu-HU" w:eastAsia="zh-CN"/>
              </w:rPr>
              <w:t xml:space="preserve">s </w:t>
            </w:r>
            <w:r w:rsidRPr="006A50F2">
              <w:rPr>
                <w:szCs w:val="22"/>
                <w:lang w:val="hu-HU"/>
              </w:rPr>
              <w:t>↑</w:t>
            </w:r>
          </w:p>
        </w:tc>
      </w:tr>
      <w:tr w:rsidR="00D50593" w:rsidRPr="006A50F2" w14:paraId="7935B5C0" w14:textId="77777777" w:rsidTr="00D972D2">
        <w:trPr>
          <w:cantSplit/>
        </w:trPr>
        <w:tc>
          <w:tcPr>
            <w:tcW w:w="4644" w:type="dxa"/>
          </w:tcPr>
          <w:p w14:paraId="3E816011"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Ombitaszvir 25 mg/paritaprevir 150</w:t>
            </w:r>
            <w:r w:rsidRPr="006A50F2">
              <w:rPr>
                <w:szCs w:val="22"/>
                <w:lang w:val="hu-HU" w:eastAsia="zh-CN"/>
              </w:rPr>
              <w:t> mg/Ritonavir 100 mg naponta egyszer,</w:t>
            </w:r>
          </w:p>
          <w:p w14:paraId="044F3E9A" w14:textId="77777777" w:rsidR="00D50593" w:rsidRPr="006A50F2" w:rsidRDefault="00D50593" w:rsidP="00D50593">
            <w:pPr>
              <w:pStyle w:val="A-TableText"/>
              <w:widowControl w:val="0"/>
              <w:spacing w:before="0" w:after="0"/>
              <w:rPr>
                <w:szCs w:val="22"/>
                <w:lang w:val="hu-HU" w:eastAsia="zh-CN"/>
              </w:rPr>
            </w:pPr>
            <w:r w:rsidRPr="006A50F2">
              <w:rPr>
                <w:szCs w:val="22"/>
                <w:lang w:val="hu-HU" w:eastAsia="zh-CN"/>
              </w:rPr>
              <w:t>daszabuvir 400mg naponta kétszer, 14 nap</w:t>
            </w:r>
          </w:p>
        </w:tc>
        <w:tc>
          <w:tcPr>
            <w:tcW w:w="2977" w:type="dxa"/>
          </w:tcPr>
          <w:p w14:paraId="6F2145ED"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5 mg, egyszeri adag</w:t>
            </w:r>
          </w:p>
        </w:tc>
        <w:tc>
          <w:tcPr>
            <w:tcW w:w="1701" w:type="dxa"/>
          </w:tcPr>
          <w:p w14:paraId="6A8486D6" w14:textId="4D234C08"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2,6-sz</w:t>
            </w:r>
            <w:r w:rsidR="00BE7534">
              <w:rPr>
                <w:szCs w:val="22"/>
                <w:lang w:val="hu-HU" w:eastAsia="zh-CN"/>
              </w:rPr>
              <w:t>o</w:t>
            </w:r>
            <w:r w:rsidRPr="006A50F2">
              <w:rPr>
                <w:szCs w:val="22"/>
                <w:lang w:val="hu-HU" w:eastAsia="zh-CN"/>
              </w:rPr>
              <w:t>r</w:t>
            </w:r>
            <w:r w:rsidR="00BE7534">
              <w:rPr>
                <w:szCs w:val="22"/>
                <w:lang w:val="hu-HU" w:eastAsia="zh-CN"/>
              </w:rPr>
              <w:t>o</w:t>
            </w:r>
            <w:r w:rsidRPr="006A50F2">
              <w:rPr>
                <w:szCs w:val="22"/>
                <w:lang w:val="hu-HU" w:eastAsia="zh-CN"/>
              </w:rPr>
              <w:t xml:space="preserve">s </w:t>
            </w:r>
            <w:r w:rsidRPr="006A50F2">
              <w:rPr>
                <w:szCs w:val="22"/>
                <w:lang w:val="hu-HU"/>
              </w:rPr>
              <w:t>↑</w:t>
            </w:r>
          </w:p>
        </w:tc>
      </w:tr>
      <w:tr w:rsidR="00C75884" w:rsidRPr="006A50F2" w14:paraId="33CACADE" w14:textId="77777777" w:rsidTr="00D972D2">
        <w:trPr>
          <w:cantSplit/>
        </w:trPr>
        <w:tc>
          <w:tcPr>
            <w:tcW w:w="4644" w:type="dxa"/>
          </w:tcPr>
          <w:p w14:paraId="1C8A8A2D" w14:textId="24EFE9AC" w:rsidR="00C75884" w:rsidRPr="00C76569" w:rsidRDefault="00C75884" w:rsidP="00D50593">
            <w:pPr>
              <w:pStyle w:val="A-TableText"/>
              <w:widowControl w:val="0"/>
              <w:spacing w:before="0" w:after="0"/>
              <w:rPr>
                <w:szCs w:val="22"/>
                <w:lang w:val="hu-HU" w:eastAsia="zh-CN"/>
              </w:rPr>
            </w:pPr>
            <w:r>
              <w:rPr>
                <w:szCs w:val="22"/>
                <w:lang w:val="hu-HU" w:eastAsia="zh-CN"/>
              </w:rPr>
              <w:t>T</w:t>
            </w:r>
            <w:r w:rsidRPr="00F06C90">
              <w:rPr>
                <w:szCs w:val="22"/>
                <w:lang w:val="hu-HU" w:eastAsia="zh-CN"/>
              </w:rPr>
              <w:t>eriflunomid</w:t>
            </w:r>
            <w:r w:rsidR="00A1091E">
              <w:rPr>
                <w:szCs w:val="22"/>
                <w:lang w:val="hu-HU" w:eastAsia="zh-CN"/>
              </w:rPr>
              <w:t>, Leflunomid</w:t>
            </w:r>
          </w:p>
        </w:tc>
        <w:tc>
          <w:tcPr>
            <w:tcW w:w="2977" w:type="dxa"/>
          </w:tcPr>
          <w:p w14:paraId="09E3AAE8" w14:textId="77777777" w:rsidR="00C75884" w:rsidRPr="006A50F2" w:rsidRDefault="00C75884" w:rsidP="00D50593">
            <w:pPr>
              <w:pStyle w:val="A-TableText"/>
              <w:widowControl w:val="0"/>
              <w:spacing w:before="0" w:after="0"/>
              <w:jc w:val="center"/>
              <w:rPr>
                <w:szCs w:val="22"/>
                <w:lang w:val="hu-HU" w:eastAsia="zh-CN"/>
              </w:rPr>
            </w:pPr>
            <w:r w:rsidRPr="00C75884">
              <w:rPr>
                <w:szCs w:val="22"/>
                <w:lang w:val="hu-HU" w:eastAsia="zh-CN"/>
              </w:rPr>
              <w:t>Nem elérhető</w:t>
            </w:r>
          </w:p>
        </w:tc>
        <w:tc>
          <w:tcPr>
            <w:tcW w:w="1701" w:type="dxa"/>
          </w:tcPr>
          <w:p w14:paraId="7E202F7D" w14:textId="58ECD869" w:rsidR="00C75884" w:rsidRPr="006A50F2" w:rsidRDefault="00C75884" w:rsidP="00D50593">
            <w:pPr>
              <w:pStyle w:val="A-TableText"/>
              <w:widowControl w:val="0"/>
              <w:spacing w:before="0" w:after="0"/>
              <w:jc w:val="center"/>
              <w:rPr>
                <w:szCs w:val="22"/>
                <w:lang w:val="hu-HU" w:eastAsia="zh-CN"/>
              </w:rPr>
            </w:pPr>
            <w:r w:rsidRPr="00C75884">
              <w:rPr>
                <w:szCs w:val="22"/>
                <w:lang w:val="hu-HU" w:eastAsia="zh-CN"/>
              </w:rPr>
              <w:t>2,5</w:t>
            </w:r>
            <w:r w:rsidRPr="00C75884">
              <w:rPr>
                <w:szCs w:val="22"/>
                <w:lang w:val="hu-HU" w:eastAsia="zh-CN"/>
              </w:rPr>
              <w:noBreakHyphen/>
              <w:t>sz</w:t>
            </w:r>
            <w:r w:rsidR="00BE7534">
              <w:rPr>
                <w:szCs w:val="22"/>
                <w:lang w:val="hu-HU" w:eastAsia="zh-CN"/>
              </w:rPr>
              <w:t>ö</w:t>
            </w:r>
            <w:r w:rsidRPr="00C75884">
              <w:rPr>
                <w:szCs w:val="22"/>
                <w:lang w:val="hu-HU" w:eastAsia="zh-CN"/>
              </w:rPr>
              <w:t>r</w:t>
            </w:r>
            <w:r w:rsidR="00BE7534">
              <w:rPr>
                <w:szCs w:val="22"/>
                <w:lang w:val="hu-HU" w:eastAsia="zh-CN"/>
              </w:rPr>
              <w:t>ö</w:t>
            </w:r>
            <w:r w:rsidRPr="00C75884">
              <w:rPr>
                <w:szCs w:val="22"/>
                <w:lang w:val="hu-HU" w:eastAsia="zh-CN"/>
              </w:rPr>
              <w:t xml:space="preserve">s </w:t>
            </w:r>
            <w:r w:rsidRPr="00C75884">
              <w:rPr>
                <w:szCs w:val="22"/>
                <w:lang w:val="hu-HU" w:eastAsia="zh-CN"/>
              </w:rPr>
              <w:sym w:font="Symbol" w:char="F0AD"/>
            </w:r>
          </w:p>
        </w:tc>
      </w:tr>
      <w:tr w:rsidR="00A40506" w:rsidRPr="006A50F2" w14:paraId="3335BC39" w14:textId="77777777" w:rsidTr="00D972D2">
        <w:trPr>
          <w:cantSplit/>
        </w:trPr>
        <w:tc>
          <w:tcPr>
            <w:tcW w:w="4644" w:type="dxa"/>
          </w:tcPr>
          <w:p w14:paraId="032DE503" w14:textId="029AB0B4" w:rsidR="00A40506" w:rsidRPr="00C76569" w:rsidRDefault="00A40506" w:rsidP="00D50593">
            <w:pPr>
              <w:pStyle w:val="A-TableText"/>
              <w:widowControl w:val="0"/>
              <w:spacing w:before="0" w:after="0"/>
              <w:rPr>
                <w:szCs w:val="22"/>
                <w:lang w:val="hu-HU" w:eastAsia="zh-CN"/>
              </w:rPr>
            </w:pPr>
            <w:r>
              <w:rPr>
                <w:szCs w:val="22"/>
                <w:lang w:val="hu-HU" w:eastAsia="zh-CN"/>
              </w:rPr>
              <w:t>Vadadusztát 600 mg naponta egyszer, 8</w:t>
            </w:r>
            <w:r w:rsidR="002D539E">
              <w:rPr>
                <w:szCs w:val="22"/>
                <w:lang w:val="hu-HU" w:eastAsia="zh-CN"/>
              </w:rPr>
              <w:t> </w:t>
            </w:r>
            <w:r>
              <w:rPr>
                <w:szCs w:val="22"/>
                <w:lang w:val="hu-HU" w:eastAsia="zh-CN"/>
              </w:rPr>
              <w:t>nap</w:t>
            </w:r>
          </w:p>
        </w:tc>
        <w:tc>
          <w:tcPr>
            <w:tcW w:w="2977" w:type="dxa"/>
          </w:tcPr>
          <w:p w14:paraId="12B75060" w14:textId="66A7CFFE" w:rsidR="00A40506" w:rsidRPr="006A50F2" w:rsidRDefault="00A40506" w:rsidP="00D50593">
            <w:pPr>
              <w:pStyle w:val="A-TableText"/>
              <w:widowControl w:val="0"/>
              <w:spacing w:before="0" w:after="0"/>
              <w:jc w:val="center"/>
              <w:rPr>
                <w:szCs w:val="22"/>
                <w:lang w:val="hu-HU" w:eastAsia="zh-CN"/>
              </w:rPr>
            </w:pPr>
            <w:r>
              <w:rPr>
                <w:szCs w:val="22"/>
                <w:lang w:val="hu-HU" w:eastAsia="zh-CN"/>
              </w:rPr>
              <w:t>20</w:t>
            </w:r>
            <w:r w:rsidR="00D41734">
              <w:rPr>
                <w:szCs w:val="22"/>
                <w:lang w:val="hu-HU" w:eastAsia="zh-CN"/>
              </w:rPr>
              <w:t> mg, egyszeri adag</w:t>
            </w:r>
          </w:p>
        </w:tc>
        <w:tc>
          <w:tcPr>
            <w:tcW w:w="1701" w:type="dxa"/>
          </w:tcPr>
          <w:p w14:paraId="1D9333C5" w14:textId="3B732BBC" w:rsidR="00A40506" w:rsidRPr="006A50F2" w:rsidRDefault="00D41734" w:rsidP="00D50593">
            <w:pPr>
              <w:pStyle w:val="A-TableText"/>
              <w:widowControl w:val="0"/>
              <w:spacing w:before="0" w:after="0"/>
              <w:jc w:val="center"/>
              <w:rPr>
                <w:szCs w:val="22"/>
                <w:lang w:val="hu-HU" w:eastAsia="zh-CN"/>
              </w:rPr>
            </w:pPr>
            <w:r w:rsidRPr="00D41734">
              <w:rPr>
                <w:szCs w:val="22"/>
                <w:lang w:val="hu-HU" w:eastAsia="zh-CN"/>
              </w:rPr>
              <w:t>2,5</w:t>
            </w:r>
            <w:r w:rsidRPr="00D41734">
              <w:rPr>
                <w:szCs w:val="22"/>
                <w:lang w:val="hu-HU" w:eastAsia="zh-CN"/>
              </w:rPr>
              <w:noBreakHyphen/>
              <w:t xml:space="preserve">szörös </w:t>
            </w:r>
            <w:r w:rsidRPr="00D41734">
              <w:rPr>
                <w:szCs w:val="22"/>
                <w:lang w:val="hu-HU" w:eastAsia="zh-CN"/>
              </w:rPr>
              <w:sym w:font="Symbol" w:char="F0AD"/>
            </w:r>
          </w:p>
        </w:tc>
      </w:tr>
      <w:tr w:rsidR="00D50593" w:rsidRPr="006A50F2" w14:paraId="6E364E66" w14:textId="77777777" w:rsidTr="00D972D2">
        <w:trPr>
          <w:cantSplit/>
        </w:trPr>
        <w:tc>
          <w:tcPr>
            <w:tcW w:w="4644" w:type="dxa"/>
          </w:tcPr>
          <w:p w14:paraId="05D57541"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Grazoprevir 200 mg/elbasvir 50</w:t>
            </w:r>
            <w:r w:rsidRPr="006A50F2">
              <w:rPr>
                <w:szCs w:val="22"/>
                <w:lang w:val="hu-HU" w:eastAsia="zh-CN"/>
              </w:rPr>
              <w:t> mg</w:t>
            </w:r>
          </w:p>
          <w:p w14:paraId="68FFE07B" w14:textId="77777777" w:rsidR="00D50593" w:rsidRPr="006A50F2" w:rsidRDefault="00D50593" w:rsidP="00D50593">
            <w:pPr>
              <w:pStyle w:val="A-TableText"/>
              <w:widowControl w:val="0"/>
              <w:spacing w:before="0" w:after="0"/>
              <w:rPr>
                <w:szCs w:val="22"/>
                <w:lang w:val="hu-HU" w:eastAsia="zh-CN"/>
              </w:rPr>
            </w:pPr>
            <w:r w:rsidRPr="006A50F2">
              <w:rPr>
                <w:szCs w:val="22"/>
                <w:lang w:val="hu-HU" w:eastAsia="zh-CN"/>
              </w:rPr>
              <w:t>naponta egyszer, 11 nap</w:t>
            </w:r>
          </w:p>
        </w:tc>
        <w:tc>
          <w:tcPr>
            <w:tcW w:w="2977" w:type="dxa"/>
          </w:tcPr>
          <w:p w14:paraId="3B53AC6B"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140A67A1" w14:textId="0AB85059"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2,3-sz</w:t>
            </w:r>
            <w:r w:rsidR="003563DF">
              <w:rPr>
                <w:szCs w:val="22"/>
                <w:lang w:val="hu-HU" w:eastAsia="zh-CN"/>
              </w:rPr>
              <w:t>o</w:t>
            </w:r>
            <w:r w:rsidRPr="006A50F2">
              <w:rPr>
                <w:szCs w:val="22"/>
                <w:lang w:val="hu-HU" w:eastAsia="zh-CN"/>
              </w:rPr>
              <w:t>r</w:t>
            </w:r>
            <w:r w:rsidR="003563DF">
              <w:rPr>
                <w:szCs w:val="22"/>
                <w:lang w:val="hu-HU" w:eastAsia="zh-CN"/>
              </w:rPr>
              <w:t>o</w:t>
            </w:r>
            <w:r w:rsidRPr="006A50F2">
              <w:rPr>
                <w:szCs w:val="22"/>
                <w:lang w:val="hu-HU" w:eastAsia="zh-CN"/>
              </w:rPr>
              <w:t xml:space="preserve">s </w:t>
            </w:r>
            <w:r w:rsidRPr="006A50F2">
              <w:rPr>
                <w:szCs w:val="22"/>
                <w:lang w:val="hu-HU"/>
              </w:rPr>
              <w:t>↑</w:t>
            </w:r>
          </w:p>
        </w:tc>
      </w:tr>
      <w:tr w:rsidR="00D50593" w:rsidRPr="006A50F2" w14:paraId="45C06583" w14:textId="77777777" w:rsidTr="00D972D2">
        <w:trPr>
          <w:cantSplit/>
        </w:trPr>
        <w:tc>
          <w:tcPr>
            <w:tcW w:w="4644" w:type="dxa"/>
          </w:tcPr>
          <w:p w14:paraId="346A80C3"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Gle</w:t>
            </w:r>
            <w:r>
              <w:rPr>
                <w:szCs w:val="22"/>
                <w:lang w:val="hu-HU" w:eastAsia="zh-CN"/>
              </w:rPr>
              <w:t>k</w:t>
            </w:r>
            <w:r w:rsidRPr="00C76569">
              <w:rPr>
                <w:szCs w:val="22"/>
                <w:lang w:val="hu-HU" w:eastAsia="zh-CN"/>
              </w:rPr>
              <w:t>aprevir 400 mg/pibrentaszvir 120</w:t>
            </w:r>
            <w:r w:rsidRPr="006A50F2">
              <w:rPr>
                <w:szCs w:val="22"/>
                <w:lang w:val="hu-HU" w:eastAsia="zh-CN"/>
              </w:rPr>
              <w:t> mg</w:t>
            </w:r>
            <w:r>
              <w:rPr>
                <w:szCs w:val="22"/>
                <w:lang w:val="hu-HU" w:eastAsia="zh-CN"/>
              </w:rPr>
              <w:t xml:space="preserve"> </w:t>
            </w:r>
            <w:r w:rsidRPr="006A50F2">
              <w:rPr>
                <w:szCs w:val="22"/>
                <w:lang w:val="hu-HU" w:eastAsia="zh-CN"/>
              </w:rPr>
              <w:t>naponta egyszer, 7 nap</w:t>
            </w:r>
          </w:p>
        </w:tc>
        <w:tc>
          <w:tcPr>
            <w:tcW w:w="2977" w:type="dxa"/>
          </w:tcPr>
          <w:p w14:paraId="74DA8D48"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5 mg, naponta egyszer,</w:t>
            </w:r>
            <w:r>
              <w:rPr>
                <w:szCs w:val="22"/>
                <w:lang w:val="hu-HU" w:eastAsia="zh-CN"/>
              </w:rPr>
              <w:t xml:space="preserve"> </w:t>
            </w:r>
            <w:r w:rsidRPr="00C76569">
              <w:rPr>
                <w:szCs w:val="22"/>
                <w:lang w:val="hu-HU" w:eastAsia="zh-CN"/>
              </w:rPr>
              <w:t>7</w:t>
            </w:r>
            <w:r w:rsidRPr="006A50F2">
              <w:rPr>
                <w:szCs w:val="22"/>
                <w:lang w:val="hu-HU" w:eastAsia="zh-CN"/>
              </w:rPr>
              <w:t> nap</w:t>
            </w:r>
          </w:p>
        </w:tc>
        <w:tc>
          <w:tcPr>
            <w:tcW w:w="1701" w:type="dxa"/>
          </w:tcPr>
          <w:p w14:paraId="7F6AF831"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 xml:space="preserve">2,2-szeres </w:t>
            </w:r>
            <w:r w:rsidRPr="006A50F2">
              <w:rPr>
                <w:szCs w:val="22"/>
                <w:lang w:val="hu-HU"/>
              </w:rPr>
              <w:t>↑</w:t>
            </w:r>
          </w:p>
        </w:tc>
      </w:tr>
      <w:tr w:rsidR="00D50593" w:rsidRPr="006A50F2" w14:paraId="7B76BAAB" w14:textId="77777777" w:rsidTr="00D972D2">
        <w:trPr>
          <w:cantSplit/>
        </w:trPr>
        <w:tc>
          <w:tcPr>
            <w:tcW w:w="4644" w:type="dxa"/>
          </w:tcPr>
          <w:p w14:paraId="01033A38"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Lopinavir 400 mg/ritonavir 100 mg</w:t>
            </w:r>
            <w:r w:rsidRPr="00C76569">
              <w:rPr>
                <w:szCs w:val="22"/>
                <w:lang w:val="hu-HU"/>
              </w:rPr>
              <w:t xml:space="preserve"> naponta kétszer</w:t>
            </w:r>
            <w:r w:rsidRPr="006A50F2">
              <w:rPr>
                <w:szCs w:val="22"/>
                <w:lang w:val="hu-HU" w:eastAsia="zh-CN"/>
              </w:rPr>
              <w:t>, 17 nap</w:t>
            </w:r>
          </w:p>
        </w:tc>
        <w:tc>
          <w:tcPr>
            <w:tcW w:w="2977" w:type="dxa"/>
          </w:tcPr>
          <w:p w14:paraId="73DD31D5"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20 mg naponta egyszer, 7 nap</w:t>
            </w:r>
          </w:p>
        </w:tc>
        <w:tc>
          <w:tcPr>
            <w:tcW w:w="1701" w:type="dxa"/>
          </w:tcPr>
          <w:p w14:paraId="07CDC121" w14:textId="77777777" w:rsidR="00D50593" w:rsidRPr="00C76569" w:rsidRDefault="00D50593" w:rsidP="00D50593">
            <w:pPr>
              <w:pStyle w:val="A-TableText"/>
              <w:widowControl w:val="0"/>
              <w:spacing w:before="0" w:after="0"/>
              <w:jc w:val="center"/>
              <w:rPr>
                <w:szCs w:val="22"/>
                <w:lang w:val="hu-HU" w:eastAsia="zh-CN"/>
              </w:rPr>
            </w:pPr>
            <w:r w:rsidRPr="006A50F2">
              <w:rPr>
                <w:szCs w:val="22"/>
                <w:lang w:val="hu-HU" w:eastAsia="zh-CN"/>
              </w:rPr>
              <w:t>2,1</w:t>
            </w:r>
            <w:r w:rsidRPr="006A50F2">
              <w:rPr>
                <w:szCs w:val="22"/>
                <w:lang w:val="hu-HU" w:eastAsia="zh-CN"/>
              </w:rPr>
              <w:noBreakHyphen/>
              <w:t xml:space="preserve">szeres </w:t>
            </w:r>
            <w:r w:rsidRPr="00C76569">
              <w:rPr>
                <w:szCs w:val="22"/>
                <w:lang w:val="hu-HU" w:eastAsia="zh-CN"/>
              </w:rPr>
              <w:sym w:font="Symbol" w:char="F0AD"/>
            </w:r>
          </w:p>
        </w:tc>
      </w:tr>
      <w:tr w:rsidR="00C75884" w:rsidRPr="006A50F2" w14:paraId="121C4842" w14:textId="77777777" w:rsidTr="00D972D2">
        <w:trPr>
          <w:cantSplit/>
        </w:trPr>
        <w:tc>
          <w:tcPr>
            <w:tcW w:w="4644" w:type="dxa"/>
          </w:tcPr>
          <w:p w14:paraId="14E42E5B" w14:textId="77777777" w:rsidR="00C75884" w:rsidRPr="00C76569" w:rsidRDefault="00C75884" w:rsidP="00D50593">
            <w:pPr>
              <w:pStyle w:val="A-TableText"/>
              <w:widowControl w:val="0"/>
              <w:spacing w:before="0" w:after="0"/>
              <w:rPr>
                <w:szCs w:val="22"/>
                <w:lang w:val="hu-HU" w:eastAsia="zh-CN"/>
              </w:rPr>
            </w:pPr>
            <w:r>
              <w:rPr>
                <w:szCs w:val="22"/>
                <w:lang w:val="hu-HU" w:eastAsia="zh-CN"/>
              </w:rPr>
              <w:t>K</w:t>
            </w:r>
            <w:r w:rsidRPr="00336D4F">
              <w:rPr>
                <w:szCs w:val="22"/>
                <w:lang w:val="hu-HU" w:eastAsia="zh-CN"/>
              </w:rPr>
              <w:t>apmatinib 400</w:t>
            </w:r>
            <w:r>
              <w:rPr>
                <w:szCs w:val="22"/>
                <w:lang w:val="hu-HU" w:eastAsia="zh-CN"/>
              </w:rPr>
              <w:t> </w:t>
            </w:r>
            <w:r w:rsidRPr="00336D4F">
              <w:rPr>
                <w:szCs w:val="22"/>
                <w:lang w:val="hu-HU" w:eastAsia="zh-CN"/>
              </w:rPr>
              <w:t>mg</w:t>
            </w:r>
            <w:r>
              <w:rPr>
                <w:szCs w:val="22"/>
                <w:lang w:val="hu-HU" w:eastAsia="zh-CN"/>
              </w:rPr>
              <w:t xml:space="preserve"> </w:t>
            </w:r>
            <w:r w:rsidRPr="00BD345E">
              <w:rPr>
                <w:szCs w:val="22"/>
                <w:lang w:val="hu-HU" w:eastAsia="zh-CN"/>
              </w:rPr>
              <w:t>napi kétszer</w:t>
            </w:r>
          </w:p>
        </w:tc>
        <w:tc>
          <w:tcPr>
            <w:tcW w:w="2977" w:type="dxa"/>
          </w:tcPr>
          <w:p w14:paraId="10D312D5" w14:textId="77777777" w:rsidR="00C75884" w:rsidRPr="006A50F2" w:rsidRDefault="00C75884" w:rsidP="00D50593">
            <w:pPr>
              <w:pStyle w:val="A-TableText"/>
              <w:widowControl w:val="0"/>
              <w:spacing w:before="0" w:after="0"/>
              <w:jc w:val="center"/>
              <w:rPr>
                <w:szCs w:val="22"/>
                <w:lang w:val="hu-HU" w:eastAsia="zh-CN"/>
              </w:rPr>
            </w:pPr>
            <w:r>
              <w:rPr>
                <w:szCs w:val="22"/>
                <w:lang w:val="hu-HU" w:eastAsia="zh-CN"/>
              </w:rPr>
              <w:t>1</w:t>
            </w:r>
            <w:r w:rsidRPr="00BD345E">
              <w:rPr>
                <w:szCs w:val="22"/>
                <w:lang w:val="hu-HU" w:eastAsia="zh-CN"/>
              </w:rPr>
              <w:t>0 mg, egyszeri adag</w:t>
            </w:r>
          </w:p>
        </w:tc>
        <w:tc>
          <w:tcPr>
            <w:tcW w:w="1701" w:type="dxa"/>
          </w:tcPr>
          <w:p w14:paraId="0C862A95" w14:textId="77777777" w:rsidR="00C75884" w:rsidRPr="006A50F2" w:rsidRDefault="00C75884" w:rsidP="00D50593">
            <w:pPr>
              <w:pStyle w:val="A-TableText"/>
              <w:widowControl w:val="0"/>
              <w:spacing w:before="0" w:after="0"/>
              <w:jc w:val="center"/>
              <w:rPr>
                <w:szCs w:val="22"/>
                <w:lang w:val="hu-HU" w:eastAsia="zh-CN"/>
              </w:rPr>
            </w:pPr>
            <w:r>
              <w:rPr>
                <w:szCs w:val="22"/>
                <w:lang w:val="hu-HU" w:eastAsia="zh-CN"/>
              </w:rPr>
              <w:t>2,1</w:t>
            </w:r>
            <w:r w:rsidRPr="00BD345E">
              <w:rPr>
                <w:szCs w:val="22"/>
                <w:lang w:val="hu-HU" w:eastAsia="zh-CN"/>
              </w:rPr>
              <w:noBreakHyphen/>
              <w:t>sz</w:t>
            </w:r>
            <w:r>
              <w:rPr>
                <w:szCs w:val="22"/>
                <w:lang w:val="hu-HU" w:eastAsia="zh-CN"/>
              </w:rPr>
              <w:t>e</w:t>
            </w:r>
            <w:r w:rsidRPr="00BD345E">
              <w:rPr>
                <w:szCs w:val="22"/>
                <w:lang w:val="hu-HU" w:eastAsia="zh-CN"/>
              </w:rPr>
              <w:t>r</w:t>
            </w:r>
            <w:r>
              <w:rPr>
                <w:szCs w:val="22"/>
                <w:lang w:val="hu-HU" w:eastAsia="zh-CN"/>
              </w:rPr>
              <w:t>e</w:t>
            </w:r>
            <w:r w:rsidRPr="00BD345E">
              <w:rPr>
                <w:szCs w:val="22"/>
                <w:lang w:val="hu-HU" w:eastAsia="zh-CN"/>
              </w:rPr>
              <w:t xml:space="preserve">s </w:t>
            </w:r>
            <w:r w:rsidRPr="00BD345E">
              <w:rPr>
                <w:szCs w:val="22"/>
                <w:lang w:val="hu-HU" w:eastAsia="zh-CN"/>
              </w:rPr>
              <w:sym w:font="Symbol" w:char="F0AD"/>
            </w:r>
          </w:p>
        </w:tc>
      </w:tr>
      <w:tr w:rsidR="00D50593" w:rsidRPr="006A50F2" w14:paraId="5C9A9E99" w14:textId="77777777" w:rsidTr="00D972D2">
        <w:trPr>
          <w:cantSplit/>
        </w:trPr>
        <w:tc>
          <w:tcPr>
            <w:tcW w:w="4644" w:type="dxa"/>
          </w:tcPr>
          <w:p w14:paraId="620CD34E" w14:textId="77777777" w:rsidR="00D50593" w:rsidRPr="006A50F2" w:rsidRDefault="00D50593" w:rsidP="00D50593">
            <w:pPr>
              <w:pStyle w:val="A-TableText"/>
              <w:widowControl w:val="0"/>
              <w:spacing w:before="0" w:after="0"/>
              <w:rPr>
                <w:szCs w:val="22"/>
                <w:lang w:val="hu-HU" w:eastAsia="zh-CN"/>
              </w:rPr>
            </w:pPr>
            <w:r w:rsidRPr="00C76569">
              <w:rPr>
                <w:szCs w:val="22"/>
                <w:lang w:val="hu-HU" w:eastAsia="zh-CN"/>
              </w:rPr>
              <w:t>Klopidogrel 300 mg telítődózis, 75 mg</w:t>
            </w:r>
            <w:r w:rsidRPr="006A50F2">
              <w:rPr>
                <w:szCs w:val="22"/>
                <w:lang w:val="hu-HU" w:eastAsia="zh-CN"/>
              </w:rPr>
              <w:t>-mal folytatva 24 óránként</w:t>
            </w:r>
          </w:p>
        </w:tc>
        <w:tc>
          <w:tcPr>
            <w:tcW w:w="2977" w:type="dxa"/>
          </w:tcPr>
          <w:p w14:paraId="2113548B" w14:textId="77777777" w:rsidR="00D50593" w:rsidRPr="006A50F2" w:rsidRDefault="00D50593" w:rsidP="00D50593">
            <w:pPr>
              <w:pStyle w:val="A-TableText"/>
              <w:widowControl w:val="0"/>
              <w:spacing w:before="0" w:after="0"/>
              <w:jc w:val="center"/>
              <w:rPr>
                <w:szCs w:val="22"/>
                <w:lang w:val="hu-HU" w:eastAsia="zh-CN"/>
              </w:rPr>
            </w:pPr>
            <w:r w:rsidRPr="006A50F2">
              <w:rPr>
                <w:szCs w:val="22"/>
                <w:lang w:val="hu-HU" w:eastAsia="zh-CN"/>
              </w:rPr>
              <w:t>20 mg, egyszeri adag</w:t>
            </w:r>
          </w:p>
        </w:tc>
        <w:tc>
          <w:tcPr>
            <w:tcW w:w="1701" w:type="dxa"/>
          </w:tcPr>
          <w:p w14:paraId="7D9F1FF9" w14:textId="5BEF207A" w:rsidR="00D50593" w:rsidRPr="00C76569" w:rsidRDefault="00D50593" w:rsidP="00D50593">
            <w:pPr>
              <w:pStyle w:val="A-TableText"/>
              <w:widowControl w:val="0"/>
              <w:spacing w:before="0" w:after="0"/>
              <w:jc w:val="center"/>
              <w:rPr>
                <w:szCs w:val="22"/>
                <w:lang w:val="hu-HU" w:eastAsia="zh-CN"/>
              </w:rPr>
            </w:pPr>
            <w:r w:rsidRPr="006A50F2">
              <w:rPr>
                <w:szCs w:val="22"/>
                <w:lang w:val="hu-HU" w:eastAsia="zh-CN"/>
              </w:rPr>
              <w:t xml:space="preserve">2-szeres </w:t>
            </w:r>
            <w:r w:rsidRPr="00C76569">
              <w:rPr>
                <w:szCs w:val="22"/>
                <w:lang w:val="hu-HU" w:eastAsia="zh-CN"/>
              </w:rPr>
              <w:sym w:font="Symbol" w:char="F0AD"/>
            </w:r>
          </w:p>
        </w:tc>
      </w:tr>
      <w:tr w:rsidR="00C75884" w:rsidRPr="006A50F2" w14:paraId="5896FEBF" w14:textId="77777777" w:rsidTr="00D972D2">
        <w:trPr>
          <w:cantSplit/>
        </w:trPr>
        <w:tc>
          <w:tcPr>
            <w:tcW w:w="4644" w:type="dxa"/>
          </w:tcPr>
          <w:p w14:paraId="32C33943" w14:textId="77777777" w:rsidR="00C75884" w:rsidRPr="00C76569" w:rsidRDefault="00C75884" w:rsidP="00D50593">
            <w:pPr>
              <w:pStyle w:val="A-TableText"/>
              <w:widowControl w:val="0"/>
              <w:spacing w:before="0" w:after="0"/>
              <w:rPr>
                <w:szCs w:val="22"/>
                <w:lang w:val="hu-HU" w:eastAsia="zh-CN"/>
              </w:rPr>
            </w:pPr>
            <w:r>
              <w:rPr>
                <w:szCs w:val="22"/>
                <w:lang w:val="hu-HU" w:eastAsia="zh-CN"/>
              </w:rPr>
              <w:t>F</w:t>
            </w:r>
            <w:r w:rsidRPr="00C13C94">
              <w:rPr>
                <w:szCs w:val="22"/>
                <w:lang w:val="hu-HU" w:eastAsia="zh-CN"/>
              </w:rPr>
              <w:t>osztamatinib</w:t>
            </w:r>
            <w:r>
              <w:rPr>
                <w:szCs w:val="22"/>
                <w:lang w:val="hu-HU" w:eastAsia="zh-CN"/>
              </w:rPr>
              <w:t xml:space="preserve"> 100 mg </w:t>
            </w:r>
            <w:r w:rsidRPr="00BD345E">
              <w:rPr>
                <w:szCs w:val="22"/>
                <w:lang w:val="hu-HU" w:eastAsia="zh-CN"/>
              </w:rPr>
              <w:t>napi kétszer</w:t>
            </w:r>
          </w:p>
        </w:tc>
        <w:tc>
          <w:tcPr>
            <w:tcW w:w="2977" w:type="dxa"/>
          </w:tcPr>
          <w:p w14:paraId="0678857A" w14:textId="77777777" w:rsidR="00C75884" w:rsidRPr="006A50F2" w:rsidRDefault="00C75884" w:rsidP="00D50593">
            <w:pPr>
              <w:pStyle w:val="A-TableText"/>
              <w:widowControl w:val="0"/>
              <w:spacing w:before="0" w:after="0"/>
              <w:jc w:val="center"/>
              <w:rPr>
                <w:szCs w:val="22"/>
                <w:lang w:val="hu-HU" w:eastAsia="zh-CN"/>
              </w:rPr>
            </w:pPr>
            <w:r w:rsidRPr="00BD345E">
              <w:rPr>
                <w:szCs w:val="22"/>
                <w:lang w:val="hu-HU" w:eastAsia="zh-CN"/>
              </w:rPr>
              <w:t>20 mg, egyszeri adag</w:t>
            </w:r>
          </w:p>
        </w:tc>
        <w:tc>
          <w:tcPr>
            <w:tcW w:w="1701" w:type="dxa"/>
          </w:tcPr>
          <w:p w14:paraId="58A54D65" w14:textId="2D8973AC" w:rsidR="00C75884" w:rsidRPr="006A50F2" w:rsidRDefault="00C75884" w:rsidP="00D50593">
            <w:pPr>
              <w:pStyle w:val="A-TableText"/>
              <w:widowControl w:val="0"/>
              <w:spacing w:before="0" w:after="0"/>
              <w:jc w:val="center"/>
              <w:rPr>
                <w:szCs w:val="22"/>
                <w:lang w:val="hu-HU" w:eastAsia="zh-CN"/>
              </w:rPr>
            </w:pPr>
            <w:r>
              <w:rPr>
                <w:szCs w:val="22"/>
                <w:lang w:val="hu-HU" w:eastAsia="zh-CN"/>
              </w:rPr>
              <w:t>2</w:t>
            </w:r>
            <w:r w:rsidRPr="00BD345E">
              <w:rPr>
                <w:szCs w:val="22"/>
                <w:lang w:val="hu-HU" w:eastAsia="zh-CN"/>
              </w:rPr>
              <w:noBreakHyphen/>
              <w:t>sz</w:t>
            </w:r>
            <w:r>
              <w:rPr>
                <w:szCs w:val="22"/>
                <w:lang w:val="hu-HU" w:eastAsia="zh-CN"/>
              </w:rPr>
              <w:t>e</w:t>
            </w:r>
            <w:r w:rsidRPr="00BD345E">
              <w:rPr>
                <w:szCs w:val="22"/>
                <w:lang w:val="hu-HU" w:eastAsia="zh-CN"/>
              </w:rPr>
              <w:t>r</w:t>
            </w:r>
            <w:r>
              <w:rPr>
                <w:szCs w:val="22"/>
                <w:lang w:val="hu-HU" w:eastAsia="zh-CN"/>
              </w:rPr>
              <w:t>e</w:t>
            </w:r>
            <w:r w:rsidRPr="00BD345E">
              <w:rPr>
                <w:szCs w:val="22"/>
                <w:lang w:val="hu-HU" w:eastAsia="zh-CN"/>
              </w:rPr>
              <w:t xml:space="preserve">s </w:t>
            </w:r>
            <w:r w:rsidRPr="00BD345E">
              <w:rPr>
                <w:szCs w:val="22"/>
                <w:lang w:val="hu-HU" w:eastAsia="zh-CN"/>
              </w:rPr>
              <w:sym w:font="Symbol" w:char="F0AD"/>
            </w:r>
          </w:p>
        </w:tc>
      </w:tr>
      <w:tr w:rsidR="002B1A38" w:rsidRPr="006A50F2" w:rsidDel="00B30D5A" w14:paraId="39AC47BE" w14:textId="77777777" w:rsidTr="00D972D2">
        <w:trPr>
          <w:cantSplit/>
        </w:trPr>
        <w:tc>
          <w:tcPr>
            <w:tcW w:w="4644" w:type="dxa"/>
          </w:tcPr>
          <w:p w14:paraId="773808E3" w14:textId="78E20C24" w:rsidR="002B1A38" w:rsidRPr="00C76569" w:rsidDel="00B30D5A" w:rsidRDefault="002B1A38" w:rsidP="002B1A38">
            <w:pPr>
              <w:pStyle w:val="A-TableText"/>
              <w:widowControl w:val="0"/>
              <w:spacing w:before="0" w:after="0"/>
              <w:rPr>
                <w:szCs w:val="22"/>
                <w:lang w:val="hu-HU" w:eastAsia="zh-CN"/>
              </w:rPr>
            </w:pPr>
            <w:r w:rsidRPr="00917A52">
              <w:rPr>
                <w:szCs w:val="22"/>
                <w:lang w:val="hu-HU" w:eastAsia="zh-CN"/>
              </w:rPr>
              <w:t>Tafamidis</w:t>
            </w:r>
            <w:r>
              <w:rPr>
                <w:szCs w:val="22"/>
                <w:lang w:val="hu-HU" w:eastAsia="zh-CN"/>
              </w:rPr>
              <w:t>z</w:t>
            </w:r>
            <w:r w:rsidRPr="00917A52">
              <w:rPr>
                <w:szCs w:val="22"/>
                <w:lang w:val="hu-HU" w:eastAsia="zh-CN"/>
              </w:rPr>
              <w:t xml:space="preserve"> 61</w:t>
            </w:r>
            <w:r>
              <w:rPr>
                <w:szCs w:val="22"/>
                <w:lang w:val="hu-HU" w:eastAsia="zh-CN"/>
              </w:rPr>
              <w:t> </w:t>
            </w:r>
            <w:r w:rsidRPr="00917A52">
              <w:rPr>
                <w:szCs w:val="22"/>
                <w:lang w:val="hu-HU" w:eastAsia="zh-CN"/>
              </w:rPr>
              <w:t xml:space="preserve">mg </w:t>
            </w:r>
            <w:r w:rsidRPr="00712061">
              <w:rPr>
                <w:szCs w:val="22"/>
                <w:lang w:val="hu-HU" w:eastAsia="zh-CN"/>
              </w:rPr>
              <w:t>naponta kétszer az 1. és 2. napon, majd naponta egyszer a 3</w:t>
            </w:r>
            <w:r>
              <w:rPr>
                <w:szCs w:val="22"/>
                <w:lang w:val="hu-HU" w:eastAsia="zh-CN"/>
              </w:rPr>
              <w:noBreakHyphen/>
            </w:r>
            <w:r w:rsidRPr="00712061">
              <w:rPr>
                <w:szCs w:val="22"/>
                <w:lang w:val="hu-HU" w:eastAsia="zh-CN"/>
              </w:rPr>
              <w:t>9. napon</w:t>
            </w:r>
          </w:p>
        </w:tc>
        <w:tc>
          <w:tcPr>
            <w:tcW w:w="2977" w:type="dxa"/>
          </w:tcPr>
          <w:p w14:paraId="3BB9F4FC" w14:textId="12F8C208" w:rsidR="002B1A38" w:rsidRPr="006A50F2" w:rsidDel="00B30D5A" w:rsidRDefault="002B1A38" w:rsidP="002B1A38">
            <w:pPr>
              <w:pStyle w:val="A-TableText"/>
              <w:widowControl w:val="0"/>
              <w:spacing w:before="0" w:after="0"/>
              <w:jc w:val="center"/>
              <w:rPr>
                <w:szCs w:val="22"/>
                <w:lang w:val="hu-HU" w:eastAsia="zh-CN"/>
              </w:rPr>
            </w:pPr>
            <w:r>
              <w:rPr>
                <w:szCs w:val="22"/>
                <w:lang w:val="hu-HU" w:eastAsia="zh-CN"/>
              </w:rPr>
              <w:t>10 mg, egyszeri adag</w:t>
            </w:r>
          </w:p>
        </w:tc>
        <w:tc>
          <w:tcPr>
            <w:tcW w:w="1701" w:type="dxa"/>
          </w:tcPr>
          <w:p w14:paraId="67F83F96" w14:textId="187F2B9E" w:rsidR="002B1A38" w:rsidRPr="006A50F2" w:rsidDel="00B30D5A" w:rsidRDefault="002B1A38" w:rsidP="002B1A38">
            <w:pPr>
              <w:pStyle w:val="A-TableText"/>
              <w:widowControl w:val="0"/>
              <w:spacing w:before="0" w:after="0"/>
              <w:jc w:val="center"/>
              <w:rPr>
                <w:szCs w:val="22"/>
                <w:lang w:val="hu-HU" w:eastAsia="zh-CN"/>
              </w:rPr>
            </w:pPr>
            <w:r w:rsidRPr="00917A52">
              <w:rPr>
                <w:szCs w:val="22"/>
                <w:lang w:val="hu-HU" w:eastAsia="zh-CN"/>
              </w:rPr>
              <w:t>2-</w:t>
            </w:r>
            <w:r>
              <w:rPr>
                <w:szCs w:val="22"/>
                <w:lang w:val="hu-HU" w:eastAsia="zh-CN"/>
              </w:rPr>
              <w:t>szeres</w:t>
            </w:r>
            <w:r w:rsidRPr="00917A52">
              <w:rPr>
                <w:szCs w:val="22"/>
                <w:lang w:val="hu-HU" w:eastAsia="zh-CN"/>
              </w:rPr>
              <w:t xml:space="preserve"> ↑</w:t>
            </w:r>
          </w:p>
        </w:tc>
      </w:tr>
      <w:tr w:rsidR="004C69D1" w:rsidRPr="006A50F2" w14:paraId="23BA9BAD" w14:textId="77777777" w:rsidTr="00D972D2">
        <w:trPr>
          <w:cantSplit/>
        </w:trPr>
        <w:tc>
          <w:tcPr>
            <w:tcW w:w="4644" w:type="dxa"/>
          </w:tcPr>
          <w:p w14:paraId="4710368F" w14:textId="77777777" w:rsidR="004C69D1" w:rsidRPr="00C76569" w:rsidRDefault="004C69D1" w:rsidP="00B02B9E">
            <w:pPr>
              <w:pStyle w:val="A-TableText"/>
              <w:widowControl w:val="0"/>
              <w:spacing w:before="0" w:after="0"/>
              <w:rPr>
                <w:szCs w:val="22"/>
                <w:lang w:val="hu-HU" w:eastAsia="zh-CN"/>
              </w:rPr>
            </w:pPr>
          </w:p>
        </w:tc>
        <w:tc>
          <w:tcPr>
            <w:tcW w:w="2977" w:type="dxa"/>
          </w:tcPr>
          <w:p w14:paraId="5409DB5F" w14:textId="77777777" w:rsidR="004C69D1" w:rsidRPr="006A50F2" w:rsidRDefault="004C69D1" w:rsidP="00B02B9E">
            <w:pPr>
              <w:pStyle w:val="A-TableText"/>
              <w:widowControl w:val="0"/>
              <w:spacing w:before="0" w:after="0"/>
              <w:jc w:val="center"/>
              <w:rPr>
                <w:szCs w:val="22"/>
                <w:lang w:val="hu-HU" w:eastAsia="zh-CN"/>
              </w:rPr>
            </w:pPr>
          </w:p>
        </w:tc>
        <w:tc>
          <w:tcPr>
            <w:tcW w:w="1701" w:type="dxa"/>
          </w:tcPr>
          <w:p w14:paraId="1931BA09" w14:textId="77777777" w:rsidR="004C69D1" w:rsidRPr="006A50F2" w:rsidRDefault="004C69D1" w:rsidP="00B02B9E">
            <w:pPr>
              <w:pStyle w:val="A-TableText"/>
              <w:widowControl w:val="0"/>
              <w:spacing w:before="0" w:after="0"/>
              <w:jc w:val="center"/>
              <w:rPr>
                <w:szCs w:val="22"/>
                <w:lang w:val="hu-HU" w:eastAsia="zh-CN"/>
              </w:rPr>
            </w:pPr>
          </w:p>
        </w:tc>
      </w:tr>
      <w:tr w:rsidR="0047638A" w:rsidRPr="006A50F2" w14:paraId="2CC83E53" w14:textId="77777777" w:rsidTr="00962ADA">
        <w:trPr>
          <w:cantSplit/>
        </w:trPr>
        <w:tc>
          <w:tcPr>
            <w:tcW w:w="9322" w:type="dxa"/>
            <w:gridSpan w:val="3"/>
          </w:tcPr>
          <w:p w14:paraId="48F2FC5C" w14:textId="77777777" w:rsidR="0047638A" w:rsidRPr="006A50F2" w:rsidRDefault="0047638A" w:rsidP="003A5D69">
            <w:pPr>
              <w:pStyle w:val="A-TableText"/>
              <w:widowControl w:val="0"/>
              <w:spacing w:before="0" w:after="0"/>
              <w:rPr>
                <w:szCs w:val="22"/>
                <w:lang w:val="hu-HU" w:eastAsia="zh-CN"/>
              </w:rPr>
            </w:pPr>
            <w:r w:rsidRPr="00B02B9E">
              <w:rPr>
                <w:b/>
                <w:bCs/>
                <w:szCs w:val="22"/>
                <w:lang w:val="hu-HU" w:eastAsia="zh-CN"/>
              </w:rPr>
              <w:t>A rozuvasztatin AUC értékének kevesebb mint 2-szeres mértékű növekedése</w:t>
            </w:r>
          </w:p>
        </w:tc>
      </w:tr>
      <w:tr w:rsidR="0047638A" w:rsidRPr="006A50F2" w14:paraId="40EFF2A4" w14:textId="77777777" w:rsidTr="00D972D2">
        <w:trPr>
          <w:cantSplit/>
        </w:trPr>
        <w:tc>
          <w:tcPr>
            <w:tcW w:w="4644" w:type="dxa"/>
          </w:tcPr>
          <w:p w14:paraId="190BB505" w14:textId="77777777" w:rsidR="0047638A" w:rsidRPr="00C76569" w:rsidRDefault="0047638A" w:rsidP="0047638A">
            <w:pPr>
              <w:pStyle w:val="A-TableText"/>
              <w:widowControl w:val="0"/>
              <w:spacing w:before="0" w:after="0"/>
              <w:rPr>
                <w:szCs w:val="22"/>
                <w:lang w:val="hu-HU" w:eastAsia="zh-CN"/>
              </w:rPr>
            </w:pPr>
            <w:r w:rsidRPr="00B02B9E">
              <w:rPr>
                <w:b/>
                <w:bCs/>
                <w:szCs w:val="22"/>
                <w:lang w:val="hu-HU" w:eastAsia="zh-CN"/>
              </w:rPr>
              <w:t>Interakcióba lépő gyógyszer adagolási rendje</w:t>
            </w:r>
          </w:p>
        </w:tc>
        <w:tc>
          <w:tcPr>
            <w:tcW w:w="2977" w:type="dxa"/>
          </w:tcPr>
          <w:p w14:paraId="712C4380" w14:textId="77777777" w:rsidR="0047638A" w:rsidRPr="006A50F2" w:rsidRDefault="0047638A" w:rsidP="0047638A">
            <w:pPr>
              <w:pStyle w:val="A-TableText"/>
              <w:widowControl w:val="0"/>
              <w:spacing w:before="0" w:after="0"/>
              <w:jc w:val="center"/>
              <w:rPr>
                <w:szCs w:val="22"/>
                <w:lang w:val="hu-HU" w:eastAsia="zh-CN"/>
              </w:rPr>
            </w:pPr>
            <w:r w:rsidRPr="00B02B9E">
              <w:rPr>
                <w:b/>
                <w:bCs/>
                <w:szCs w:val="22"/>
                <w:lang w:val="hu-HU" w:eastAsia="zh-CN"/>
              </w:rPr>
              <w:t>Rozuvasztatin adagolási rendje</w:t>
            </w:r>
          </w:p>
        </w:tc>
        <w:tc>
          <w:tcPr>
            <w:tcW w:w="1701" w:type="dxa"/>
          </w:tcPr>
          <w:p w14:paraId="4A2678AA" w14:textId="77777777" w:rsidR="0047638A" w:rsidRPr="006A50F2" w:rsidRDefault="0047638A" w:rsidP="0047638A">
            <w:pPr>
              <w:pStyle w:val="A-TableText"/>
              <w:widowControl w:val="0"/>
              <w:spacing w:before="0" w:after="0"/>
              <w:jc w:val="center"/>
              <w:rPr>
                <w:szCs w:val="22"/>
                <w:lang w:val="hu-HU" w:eastAsia="zh-CN"/>
              </w:rPr>
            </w:pPr>
            <w:r w:rsidRPr="00B02B9E">
              <w:rPr>
                <w:b/>
                <w:bCs/>
                <w:szCs w:val="22"/>
                <w:lang w:val="hu-HU" w:eastAsia="zh-CN"/>
              </w:rPr>
              <w:t>Rozuvasztatin AUC</w:t>
            </w:r>
            <w:r w:rsidRPr="00B02B9E">
              <w:rPr>
                <w:b/>
                <w:bCs/>
                <w:szCs w:val="22"/>
                <w:vertAlign w:val="superscript"/>
                <w:lang w:val="hu-HU" w:eastAsia="zh-CN"/>
              </w:rPr>
              <w:t xml:space="preserve">* </w:t>
            </w:r>
            <w:r w:rsidRPr="00B02B9E">
              <w:rPr>
                <w:b/>
                <w:bCs/>
                <w:szCs w:val="22"/>
                <w:lang w:val="hu-HU" w:eastAsia="zh-CN"/>
              </w:rPr>
              <w:t>változása</w:t>
            </w:r>
          </w:p>
        </w:tc>
      </w:tr>
      <w:tr w:rsidR="00B30D5A" w:rsidRPr="006A50F2" w14:paraId="3A94C0E1" w14:textId="77777777" w:rsidTr="000C43E4">
        <w:trPr>
          <w:cantSplit/>
        </w:trPr>
        <w:tc>
          <w:tcPr>
            <w:tcW w:w="4644" w:type="dxa"/>
          </w:tcPr>
          <w:p w14:paraId="01B07B08" w14:textId="77777777" w:rsidR="00B30D5A" w:rsidRPr="00C76569" w:rsidRDefault="00B30D5A" w:rsidP="000C43E4">
            <w:pPr>
              <w:pStyle w:val="A-TableText"/>
              <w:widowControl w:val="0"/>
              <w:spacing w:before="0" w:after="0"/>
              <w:rPr>
                <w:szCs w:val="22"/>
                <w:lang w:val="hu-HU" w:eastAsia="zh-CN"/>
              </w:rPr>
            </w:pPr>
            <w:r>
              <w:rPr>
                <w:szCs w:val="22"/>
                <w:lang w:val="hu-HU" w:eastAsia="zh-CN"/>
              </w:rPr>
              <w:t>F</w:t>
            </w:r>
            <w:r w:rsidRPr="00322981">
              <w:rPr>
                <w:szCs w:val="22"/>
                <w:lang w:val="hu-HU" w:eastAsia="zh-CN"/>
              </w:rPr>
              <w:t>ebuxosztát</w:t>
            </w:r>
            <w:r>
              <w:rPr>
                <w:szCs w:val="22"/>
                <w:lang w:val="hu-HU" w:eastAsia="zh-CN"/>
              </w:rPr>
              <w:t xml:space="preserve"> 120 mg </w:t>
            </w:r>
            <w:r w:rsidRPr="00BD345E">
              <w:rPr>
                <w:szCs w:val="22"/>
                <w:lang w:val="hu-HU" w:eastAsia="zh-CN"/>
              </w:rPr>
              <w:t>napi egyszer</w:t>
            </w:r>
          </w:p>
        </w:tc>
        <w:tc>
          <w:tcPr>
            <w:tcW w:w="2977" w:type="dxa"/>
          </w:tcPr>
          <w:p w14:paraId="6A6C89B1" w14:textId="77777777" w:rsidR="00B30D5A" w:rsidRPr="006A50F2" w:rsidRDefault="00B30D5A" w:rsidP="000C43E4">
            <w:pPr>
              <w:pStyle w:val="A-TableText"/>
              <w:widowControl w:val="0"/>
              <w:spacing w:before="0" w:after="0"/>
              <w:jc w:val="center"/>
              <w:rPr>
                <w:szCs w:val="22"/>
                <w:lang w:val="hu-HU" w:eastAsia="zh-CN"/>
              </w:rPr>
            </w:pPr>
            <w:r>
              <w:rPr>
                <w:szCs w:val="22"/>
                <w:lang w:val="hu-HU" w:eastAsia="zh-CN"/>
              </w:rPr>
              <w:t>1</w:t>
            </w:r>
            <w:r w:rsidRPr="00BD345E">
              <w:rPr>
                <w:szCs w:val="22"/>
                <w:lang w:val="hu-HU" w:eastAsia="zh-CN"/>
              </w:rPr>
              <w:t>0 mg, egyszeri adag</w:t>
            </w:r>
          </w:p>
        </w:tc>
        <w:tc>
          <w:tcPr>
            <w:tcW w:w="1701" w:type="dxa"/>
          </w:tcPr>
          <w:p w14:paraId="60EB3673" w14:textId="77777777" w:rsidR="00B30D5A" w:rsidRPr="006A50F2" w:rsidRDefault="00B30D5A" w:rsidP="000C43E4">
            <w:pPr>
              <w:pStyle w:val="A-TableText"/>
              <w:widowControl w:val="0"/>
              <w:spacing w:before="0" w:after="0"/>
              <w:jc w:val="center"/>
              <w:rPr>
                <w:szCs w:val="22"/>
                <w:lang w:val="hu-HU" w:eastAsia="zh-CN"/>
              </w:rPr>
            </w:pPr>
            <w:r w:rsidRPr="00BD345E">
              <w:rPr>
                <w:szCs w:val="22"/>
                <w:lang w:val="hu-HU" w:eastAsia="zh-CN"/>
              </w:rPr>
              <w:t>1,9</w:t>
            </w:r>
            <w:r w:rsidRPr="00BD345E">
              <w:rPr>
                <w:szCs w:val="22"/>
                <w:lang w:val="hu-HU" w:eastAsia="zh-CN"/>
              </w:rPr>
              <w:noBreakHyphen/>
              <w:t xml:space="preserve">szeres </w:t>
            </w:r>
            <w:r w:rsidRPr="00BD345E">
              <w:rPr>
                <w:szCs w:val="22"/>
                <w:lang w:val="hu-HU" w:eastAsia="zh-CN"/>
              </w:rPr>
              <w:sym w:font="Symbol" w:char="F0AD"/>
            </w:r>
          </w:p>
        </w:tc>
      </w:tr>
      <w:tr w:rsidR="00B30D5A" w:rsidRPr="006A50F2" w14:paraId="6FFA2CD1" w14:textId="77777777" w:rsidTr="000C43E4">
        <w:trPr>
          <w:cantSplit/>
        </w:trPr>
        <w:tc>
          <w:tcPr>
            <w:tcW w:w="4644" w:type="dxa"/>
          </w:tcPr>
          <w:p w14:paraId="77B84F2D" w14:textId="77777777" w:rsidR="00B30D5A" w:rsidRPr="00C76569" w:rsidRDefault="00B30D5A" w:rsidP="000C43E4">
            <w:pPr>
              <w:pStyle w:val="A-TableText"/>
              <w:widowControl w:val="0"/>
              <w:spacing w:before="0" w:after="0"/>
              <w:rPr>
                <w:szCs w:val="22"/>
                <w:lang w:val="hu-HU" w:eastAsia="zh-CN"/>
              </w:rPr>
            </w:pPr>
            <w:r w:rsidRPr="00C76569">
              <w:rPr>
                <w:szCs w:val="22"/>
                <w:lang w:val="hu-HU" w:eastAsia="zh-CN"/>
              </w:rPr>
              <w:lastRenderedPageBreak/>
              <w:t>Gemfibrozil 600 mg</w:t>
            </w:r>
            <w:r w:rsidRPr="00C76569">
              <w:rPr>
                <w:szCs w:val="22"/>
                <w:lang w:val="hu-HU"/>
              </w:rPr>
              <w:t xml:space="preserve"> naponta kétszer</w:t>
            </w:r>
            <w:r w:rsidRPr="00C76569">
              <w:rPr>
                <w:szCs w:val="22"/>
                <w:lang w:val="hu-HU" w:eastAsia="zh-CN"/>
              </w:rPr>
              <w:t>, 7 nap</w:t>
            </w:r>
          </w:p>
        </w:tc>
        <w:tc>
          <w:tcPr>
            <w:tcW w:w="2977" w:type="dxa"/>
          </w:tcPr>
          <w:p w14:paraId="74C27093" w14:textId="77777777" w:rsidR="00B30D5A" w:rsidRPr="006A50F2" w:rsidRDefault="00B30D5A" w:rsidP="000C43E4">
            <w:pPr>
              <w:pStyle w:val="A-TableText"/>
              <w:widowControl w:val="0"/>
              <w:spacing w:before="0" w:after="0"/>
              <w:jc w:val="center"/>
              <w:rPr>
                <w:szCs w:val="22"/>
                <w:lang w:val="hu-HU" w:eastAsia="zh-CN"/>
              </w:rPr>
            </w:pPr>
            <w:r w:rsidRPr="006A50F2">
              <w:rPr>
                <w:szCs w:val="22"/>
                <w:lang w:val="hu-HU" w:eastAsia="zh-CN"/>
              </w:rPr>
              <w:t>80 mg, egyszeri adag</w:t>
            </w:r>
          </w:p>
        </w:tc>
        <w:tc>
          <w:tcPr>
            <w:tcW w:w="1701" w:type="dxa"/>
          </w:tcPr>
          <w:p w14:paraId="6265A1B9" w14:textId="77777777" w:rsidR="00B30D5A" w:rsidRPr="00C76569" w:rsidRDefault="00B30D5A" w:rsidP="000C43E4">
            <w:pPr>
              <w:pStyle w:val="A-TableText"/>
              <w:widowControl w:val="0"/>
              <w:spacing w:before="0" w:after="0"/>
              <w:jc w:val="center"/>
              <w:rPr>
                <w:szCs w:val="22"/>
                <w:lang w:val="hu-HU" w:eastAsia="zh-CN"/>
              </w:rPr>
            </w:pPr>
            <w:r w:rsidRPr="006A50F2">
              <w:rPr>
                <w:szCs w:val="22"/>
                <w:lang w:val="hu-HU" w:eastAsia="zh-CN"/>
              </w:rPr>
              <w:t>1,9</w:t>
            </w:r>
            <w:r w:rsidRPr="006A50F2">
              <w:rPr>
                <w:szCs w:val="22"/>
                <w:lang w:val="hu-HU" w:eastAsia="zh-CN"/>
              </w:rPr>
              <w:noBreakHyphen/>
              <w:t xml:space="preserve">szeres </w:t>
            </w:r>
            <w:r w:rsidRPr="00C76569">
              <w:rPr>
                <w:szCs w:val="22"/>
                <w:lang w:val="hu-HU" w:eastAsia="zh-CN"/>
              </w:rPr>
              <w:sym w:font="Symbol" w:char="F0AD"/>
            </w:r>
          </w:p>
        </w:tc>
      </w:tr>
      <w:tr w:rsidR="0047638A" w:rsidRPr="006A50F2" w14:paraId="32AD4A4B" w14:textId="77777777" w:rsidTr="00D972D2">
        <w:trPr>
          <w:cantSplit/>
        </w:trPr>
        <w:tc>
          <w:tcPr>
            <w:tcW w:w="4644" w:type="dxa"/>
          </w:tcPr>
          <w:p w14:paraId="503C5219"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Eltrombopag 75 mg naponta egyszer, 5 nap</w:t>
            </w:r>
          </w:p>
        </w:tc>
        <w:tc>
          <w:tcPr>
            <w:tcW w:w="2977" w:type="dxa"/>
          </w:tcPr>
          <w:p w14:paraId="35265EBA"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1C0CD0A7"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1,6</w:t>
            </w:r>
            <w:r w:rsidRPr="006A50F2">
              <w:rPr>
                <w:szCs w:val="22"/>
                <w:lang w:val="hu-HU" w:eastAsia="zh-CN"/>
              </w:rPr>
              <w:noBreakHyphen/>
              <w:t xml:space="preserve">szoros </w:t>
            </w:r>
            <w:r w:rsidRPr="00C76569">
              <w:rPr>
                <w:szCs w:val="22"/>
                <w:lang w:val="hu-HU" w:eastAsia="zh-CN"/>
              </w:rPr>
              <w:sym w:font="Symbol" w:char="F0AD"/>
            </w:r>
          </w:p>
        </w:tc>
      </w:tr>
      <w:tr w:rsidR="0047638A" w:rsidRPr="006A50F2" w14:paraId="150468CC" w14:textId="77777777" w:rsidTr="00D972D2">
        <w:trPr>
          <w:cantSplit/>
        </w:trPr>
        <w:tc>
          <w:tcPr>
            <w:tcW w:w="4644" w:type="dxa"/>
          </w:tcPr>
          <w:p w14:paraId="3D07FEDB" w14:textId="77777777" w:rsidR="0047638A" w:rsidRPr="006A50F2" w:rsidRDefault="0047638A" w:rsidP="0047638A">
            <w:pPr>
              <w:pStyle w:val="A-TableText"/>
              <w:widowControl w:val="0"/>
              <w:spacing w:before="0" w:after="0"/>
              <w:rPr>
                <w:szCs w:val="22"/>
                <w:lang w:val="hu-HU" w:eastAsia="zh-CN"/>
              </w:rPr>
            </w:pPr>
            <w:r w:rsidRPr="00C76569">
              <w:rPr>
                <w:szCs w:val="22"/>
                <w:lang w:val="hu-HU" w:eastAsia="zh-CN"/>
              </w:rPr>
              <w:t>Darunavir 600 mg/ritonavir 100 mg</w:t>
            </w:r>
            <w:r w:rsidRPr="00C76569">
              <w:rPr>
                <w:szCs w:val="22"/>
                <w:lang w:val="hu-HU"/>
              </w:rPr>
              <w:t xml:space="preserve"> naponta kétszer</w:t>
            </w:r>
            <w:r w:rsidRPr="006A50F2">
              <w:rPr>
                <w:szCs w:val="22"/>
                <w:lang w:val="hu-HU" w:eastAsia="zh-CN"/>
              </w:rPr>
              <w:t>, 7 nap</w:t>
            </w:r>
          </w:p>
        </w:tc>
        <w:tc>
          <w:tcPr>
            <w:tcW w:w="2977" w:type="dxa"/>
          </w:tcPr>
          <w:p w14:paraId="76C8E8B4"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10 mg naponta egyszer, 7 nap</w:t>
            </w:r>
          </w:p>
        </w:tc>
        <w:tc>
          <w:tcPr>
            <w:tcW w:w="1701" w:type="dxa"/>
          </w:tcPr>
          <w:p w14:paraId="149436BB"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1,5</w:t>
            </w:r>
            <w:r w:rsidRPr="006A50F2">
              <w:rPr>
                <w:szCs w:val="22"/>
                <w:lang w:val="hu-HU" w:eastAsia="zh-CN"/>
              </w:rPr>
              <w:noBreakHyphen/>
              <w:t xml:space="preserve">szörös </w:t>
            </w:r>
            <w:r w:rsidRPr="00C76569">
              <w:rPr>
                <w:szCs w:val="22"/>
                <w:lang w:val="hu-HU" w:eastAsia="zh-CN"/>
              </w:rPr>
              <w:sym w:font="Symbol" w:char="F0AD"/>
            </w:r>
          </w:p>
        </w:tc>
      </w:tr>
      <w:tr w:rsidR="0047638A" w:rsidRPr="006A50F2" w14:paraId="036E1808" w14:textId="77777777" w:rsidTr="00D972D2">
        <w:trPr>
          <w:cantSplit/>
        </w:trPr>
        <w:tc>
          <w:tcPr>
            <w:tcW w:w="4644" w:type="dxa"/>
          </w:tcPr>
          <w:p w14:paraId="65350AD0" w14:textId="77777777" w:rsidR="0047638A" w:rsidRPr="006A50F2" w:rsidRDefault="0047638A" w:rsidP="0047638A">
            <w:pPr>
              <w:pStyle w:val="A-TableText"/>
              <w:widowControl w:val="0"/>
              <w:spacing w:before="0" w:after="0"/>
              <w:rPr>
                <w:szCs w:val="22"/>
                <w:lang w:val="hu-HU" w:eastAsia="zh-CN"/>
              </w:rPr>
            </w:pPr>
            <w:r w:rsidRPr="00C76569">
              <w:rPr>
                <w:szCs w:val="22"/>
                <w:lang w:val="hu-HU" w:eastAsia="zh-CN"/>
              </w:rPr>
              <w:t>Tipranavir 500 mg/ritonavir 200 mg</w:t>
            </w:r>
            <w:r w:rsidRPr="00C76569">
              <w:rPr>
                <w:szCs w:val="22"/>
                <w:lang w:val="hu-HU"/>
              </w:rPr>
              <w:t xml:space="preserve"> naponta kétszer</w:t>
            </w:r>
            <w:r w:rsidRPr="006A50F2">
              <w:rPr>
                <w:szCs w:val="22"/>
                <w:lang w:val="hu-HU" w:eastAsia="zh-CN"/>
              </w:rPr>
              <w:t>, 11 nap</w:t>
            </w:r>
          </w:p>
        </w:tc>
        <w:tc>
          <w:tcPr>
            <w:tcW w:w="2977" w:type="dxa"/>
          </w:tcPr>
          <w:p w14:paraId="3EECA9F3"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1840A7B2"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1,4</w:t>
            </w:r>
            <w:r w:rsidRPr="006A50F2">
              <w:rPr>
                <w:szCs w:val="22"/>
                <w:lang w:val="hu-HU" w:eastAsia="zh-CN"/>
              </w:rPr>
              <w:noBreakHyphen/>
              <w:t xml:space="preserve">szeres </w:t>
            </w:r>
            <w:r w:rsidRPr="00C76569">
              <w:rPr>
                <w:szCs w:val="22"/>
                <w:lang w:val="hu-HU" w:eastAsia="zh-CN"/>
              </w:rPr>
              <w:sym w:font="Symbol" w:char="F0AD"/>
            </w:r>
          </w:p>
        </w:tc>
      </w:tr>
      <w:tr w:rsidR="0047638A" w:rsidRPr="006A50F2" w14:paraId="7E37968D" w14:textId="77777777" w:rsidTr="00D972D2">
        <w:trPr>
          <w:cantSplit/>
        </w:trPr>
        <w:tc>
          <w:tcPr>
            <w:tcW w:w="4644" w:type="dxa"/>
          </w:tcPr>
          <w:p w14:paraId="319C9F82"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 xml:space="preserve">Dronedaron 400 mg </w:t>
            </w:r>
            <w:r w:rsidRPr="00C76569">
              <w:rPr>
                <w:szCs w:val="22"/>
                <w:lang w:val="hu-HU"/>
              </w:rPr>
              <w:t>naponta kétszer</w:t>
            </w:r>
          </w:p>
        </w:tc>
        <w:tc>
          <w:tcPr>
            <w:tcW w:w="2977" w:type="dxa"/>
          </w:tcPr>
          <w:p w14:paraId="60A00555"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Nem elérhető</w:t>
            </w:r>
          </w:p>
        </w:tc>
        <w:tc>
          <w:tcPr>
            <w:tcW w:w="1701" w:type="dxa"/>
          </w:tcPr>
          <w:p w14:paraId="75F9762D"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1,4</w:t>
            </w:r>
            <w:r w:rsidRPr="006A50F2">
              <w:rPr>
                <w:szCs w:val="22"/>
                <w:lang w:val="hu-HU" w:eastAsia="zh-CN"/>
              </w:rPr>
              <w:noBreakHyphen/>
              <w:t xml:space="preserve">szeres </w:t>
            </w:r>
            <w:r w:rsidRPr="00C76569">
              <w:rPr>
                <w:szCs w:val="22"/>
                <w:lang w:val="hu-HU" w:eastAsia="zh-CN"/>
              </w:rPr>
              <w:sym w:font="Symbol" w:char="F0AD"/>
            </w:r>
          </w:p>
        </w:tc>
      </w:tr>
      <w:tr w:rsidR="0047638A" w:rsidRPr="006A50F2" w14:paraId="7B274562" w14:textId="77777777" w:rsidTr="00D972D2">
        <w:trPr>
          <w:cantSplit/>
        </w:trPr>
        <w:tc>
          <w:tcPr>
            <w:tcW w:w="4644" w:type="dxa"/>
          </w:tcPr>
          <w:p w14:paraId="3597A951"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Itrakonazol 200 mg naponta egyszer, 5 nap</w:t>
            </w:r>
          </w:p>
        </w:tc>
        <w:tc>
          <w:tcPr>
            <w:tcW w:w="2977" w:type="dxa"/>
          </w:tcPr>
          <w:p w14:paraId="16475947"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10 mg, egyszeri adag</w:t>
            </w:r>
          </w:p>
        </w:tc>
        <w:tc>
          <w:tcPr>
            <w:tcW w:w="1701" w:type="dxa"/>
          </w:tcPr>
          <w:p w14:paraId="4A38ABE5"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1,4</w:t>
            </w:r>
            <w:r w:rsidRPr="006A50F2">
              <w:rPr>
                <w:szCs w:val="22"/>
                <w:lang w:val="hu-HU" w:eastAsia="zh-CN"/>
              </w:rPr>
              <w:noBreakHyphen/>
              <w:t xml:space="preserve">szeres </w:t>
            </w:r>
            <w:r w:rsidRPr="00C76569">
              <w:rPr>
                <w:szCs w:val="22"/>
                <w:lang w:val="hu-HU" w:eastAsia="zh-CN"/>
              </w:rPr>
              <w:sym w:font="Symbol" w:char="F0AD"/>
            </w:r>
            <w:r w:rsidRPr="00C76569">
              <w:rPr>
                <w:szCs w:val="22"/>
                <w:vertAlign w:val="superscript"/>
                <w:lang w:val="hu-HU" w:eastAsia="zh-CN"/>
              </w:rPr>
              <w:t>**</w:t>
            </w:r>
          </w:p>
        </w:tc>
      </w:tr>
      <w:tr w:rsidR="0047638A" w:rsidRPr="006A50F2" w14:paraId="643CCE59" w14:textId="77777777" w:rsidTr="00D972D2">
        <w:trPr>
          <w:cantSplit/>
        </w:trPr>
        <w:tc>
          <w:tcPr>
            <w:tcW w:w="4644" w:type="dxa"/>
          </w:tcPr>
          <w:p w14:paraId="2C9DAE99"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Ezetimib 10 mg naponta egyszer, 14 nap</w:t>
            </w:r>
          </w:p>
        </w:tc>
        <w:tc>
          <w:tcPr>
            <w:tcW w:w="2977" w:type="dxa"/>
          </w:tcPr>
          <w:p w14:paraId="383FEFEF"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10 mg, naponta egyszer, 14 nap</w:t>
            </w:r>
          </w:p>
        </w:tc>
        <w:tc>
          <w:tcPr>
            <w:tcW w:w="1701" w:type="dxa"/>
          </w:tcPr>
          <w:p w14:paraId="07E48130"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1,2</w:t>
            </w:r>
            <w:r w:rsidRPr="006A50F2">
              <w:rPr>
                <w:szCs w:val="22"/>
                <w:lang w:val="hu-HU" w:eastAsia="zh-CN"/>
              </w:rPr>
              <w:noBreakHyphen/>
              <w:t xml:space="preserve">szeres </w:t>
            </w:r>
            <w:r w:rsidRPr="00C76569">
              <w:rPr>
                <w:szCs w:val="22"/>
                <w:lang w:val="hu-HU" w:eastAsia="zh-CN"/>
              </w:rPr>
              <w:sym w:font="Symbol" w:char="F0AD"/>
            </w:r>
            <w:r w:rsidRPr="00C76569">
              <w:rPr>
                <w:szCs w:val="22"/>
                <w:vertAlign w:val="superscript"/>
                <w:lang w:val="hu-HU" w:eastAsia="zh-CN"/>
              </w:rPr>
              <w:t>**</w:t>
            </w:r>
          </w:p>
        </w:tc>
      </w:tr>
      <w:tr w:rsidR="004C69D1" w:rsidRPr="006A50F2" w14:paraId="25F13974" w14:textId="77777777" w:rsidTr="003322AF">
        <w:trPr>
          <w:cantSplit/>
        </w:trPr>
        <w:tc>
          <w:tcPr>
            <w:tcW w:w="9322" w:type="dxa"/>
            <w:gridSpan w:val="3"/>
          </w:tcPr>
          <w:p w14:paraId="0BC52A37" w14:textId="77777777" w:rsidR="004C69D1" w:rsidRPr="00B02B9E" w:rsidRDefault="004C69D1" w:rsidP="0047638A">
            <w:pPr>
              <w:pStyle w:val="A-TableText"/>
              <w:widowControl w:val="0"/>
              <w:spacing w:before="0" w:after="0"/>
              <w:rPr>
                <w:b/>
                <w:bCs/>
                <w:szCs w:val="22"/>
                <w:lang w:val="hu-HU" w:eastAsia="zh-CN"/>
              </w:rPr>
            </w:pPr>
          </w:p>
        </w:tc>
      </w:tr>
      <w:tr w:rsidR="0047638A" w:rsidRPr="006A50F2" w14:paraId="567F6BFD" w14:textId="77777777" w:rsidTr="003322AF">
        <w:trPr>
          <w:cantSplit/>
        </w:trPr>
        <w:tc>
          <w:tcPr>
            <w:tcW w:w="9322" w:type="dxa"/>
            <w:gridSpan w:val="3"/>
          </w:tcPr>
          <w:p w14:paraId="3235D6D5" w14:textId="77777777" w:rsidR="0047638A" w:rsidRPr="00B02B9E" w:rsidRDefault="0047638A" w:rsidP="00C603FC">
            <w:pPr>
              <w:pStyle w:val="A-TableText"/>
              <w:keepNext/>
              <w:spacing w:before="0" w:after="0"/>
              <w:rPr>
                <w:b/>
                <w:bCs/>
                <w:szCs w:val="22"/>
                <w:lang w:val="hu-HU" w:eastAsia="zh-CN"/>
              </w:rPr>
            </w:pPr>
            <w:r w:rsidRPr="00B02B9E">
              <w:rPr>
                <w:b/>
                <w:bCs/>
                <w:szCs w:val="22"/>
                <w:lang w:val="hu-HU" w:eastAsia="zh-CN"/>
              </w:rPr>
              <w:t>A rozuvasztatin AUC értékének csökkenése</w:t>
            </w:r>
          </w:p>
        </w:tc>
      </w:tr>
      <w:tr w:rsidR="0047638A" w:rsidRPr="006A50F2" w14:paraId="48780AE6" w14:textId="77777777" w:rsidTr="00D972D2">
        <w:trPr>
          <w:cantSplit/>
        </w:trPr>
        <w:tc>
          <w:tcPr>
            <w:tcW w:w="4644" w:type="dxa"/>
          </w:tcPr>
          <w:p w14:paraId="715EB51B" w14:textId="77777777" w:rsidR="0047638A" w:rsidRPr="00C76569" w:rsidRDefault="0047638A" w:rsidP="0047638A">
            <w:pPr>
              <w:pStyle w:val="A-TableText"/>
              <w:widowControl w:val="0"/>
              <w:spacing w:before="0" w:after="0"/>
              <w:rPr>
                <w:szCs w:val="22"/>
                <w:lang w:val="hu-HU" w:eastAsia="zh-CN"/>
              </w:rPr>
            </w:pPr>
            <w:r w:rsidRPr="00B02B9E">
              <w:rPr>
                <w:b/>
                <w:bCs/>
                <w:szCs w:val="22"/>
                <w:lang w:val="hu-HU" w:eastAsia="zh-CN"/>
              </w:rPr>
              <w:t>Interakcióba lépő gyógyszer adagolási rendje</w:t>
            </w:r>
          </w:p>
        </w:tc>
        <w:tc>
          <w:tcPr>
            <w:tcW w:w="2977" w:type="dxa"/>
          </w:tcPr>
          <w:p w14:paraId="5956B1BC" w14:textId="77777777" w:rsidR="0047638A" w:rsidRPr="006A50F2" w:rsidRDefault="0047638A" w:rsidP="0047638A">
            <w:pPr>
              <w:pStyle w:val="A-TableText"/>
              <w:widowControl w:val="0"/>
              <w:spacing w:before="0" w:after="0"/>
              <w:jc w:val="center"/>
              <w:rPr>
                <w:szCs w:val="22"/>
                <w:lang w:val="hu-HU" w:eastAsia="zh-CN"/>
              </w:rPr>
            </w:pPr>
            <w:r w:rsidRPr="00B02B9E">
              <w:rPr>
                <w:b/>
                <w:bCs/>
                <w:szCs w:val="22"/>
                <w:lang w:val="hu-HU" w:eastAsia="zh-CN"/>
              </w:rPr>
              <w:t>Rozuvasztatin adagolási rendje</w:t>
            </w:r>
          </w:p>
        </w:tc>
        <w:tc>
          <w:tcPr>
            <w:tcW w:w="1701" w:type="dxa"/>
          </w:tcPr>
          <w:p w14:paraId="6DED6CE9" w14:textId="77777777" w:rsidR="0047638A" w:rsidRPr="006A50F2" w:rsidRDefault="0047638A" w:rsidP="0047638A">
            <w:pPr>
              <w:pStyle w:val="A-TableText"/>
              <w:widowControl w:val="0"/>
              <w:spacing w:before="0" w:after="0"/>
              <w:jc w:val="center"/>
              <w:rPr>
                <w:szCs w:val="22"/>
                <w:lang w:val="hu-HU" w:eastAsia="zh-CN"/>
              </w:rPr>
            </w:pPr>
            <w:r w:rsidRPr="00B02B9E">
              <w:rPr>
                <w:b/>
                <w:bCs/>
                <w:szCs w:val="22"/>
                <w:lang w:val="hu-HU" w:eastAsia="zh-CN"/>
              </w:rPr>
              <w:t>Rozuvasztatin AUC</w:t>
            </w:r>
            <w:r w:rsidRPr="00B02B9E">
              <w:rPr>
                <w:b/>
                <w:bCs/>
                <w:szCs w:val="22"/>
                <w:vertAlign w:val="superscript"/>
                <w:lang w:val="hu-HU" w:eastAsia="zh-CN"/>
              </w:rPr>
              <w:t xml:space="preserve">* </w:t>
            </w:r>
            <w:r w:rsidRPr="00B02B9E">
              <w:rPr>
                <w:b/>
                <w:bCs/>
                <w:szCs w:val="22"/>
                <w:lang w:val="hu-HU" w:eastAsia="zh-CN"/>
              </w:rPr>
              <w:t>változása</w:t>
            </w:r>
          </w:p>
        </w:tc>
      </w:tr>
      <w:tr w:rsidR="0047638A" w:rsidRPr="006A50F2" w14:paraId="1FEC28B5" w14:textId="77777777" w:rsidTr="00D972D2">
        <w:trPr>
          <w:cantSplit/>
        </w:trPr>
        <w:tc>
          <w:tcPr>
            <w:tcW w:w="4644" w:type="dxa"/>
          </w:tcPr>
          <w:p w14:paraId="4046F4E5"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Eritromicin 500 mg</w:t>
            </w:r>
            <w:r w:rsidRPr="00C76569">
              <w:rPr>
                <w:szCs w:val="22"/>
                <w:lang w:val="hu-HU"/>
              </w:rPr>
              <w:t xml:space="preserve"> naponta négyszer</w:t>
            </w:r>
            <w:r w:rsidRPr="00C76569">
              <w:rPr>
                <w:szCs w:val="22"/>
                <w:lang w:val="hu-HU" w:eastAsia="zh-CN"/>
              </w:rPr>
              <w:t>, 7 nap</w:t>
            </w:r>
          </w:p>
        </w:tc>
        <w:tc>
          <w:tcPr>
            <w:tcW w:w="2977" w:type="dxa"/>
          </w:tcPr>
          <w:p w14:paraId="7D2DB8C6"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80 mg, egyszeri adag</w:t>
            </w:r>
          </w:p>
        </w:tc>
        <w:tc>
          <w:tcPr>
            <w:tcW w:w="1701" w:type="dxa"/>
          </w:tcPr>
          <w:p w14:paraId="5E167DFD"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 xml:space="preserve">20% </w:t>
            </w:r>
            <w:r w:rsidRPr="00C76569">
              <w:rPr>
                <w:szCs w:val="22"/>
                <w:lang w:val="hu-HU" w:eastAsia="zh-CN"/>
              </w:rPr>
              <w:sym w:font="Symbol" w:char="F0AF"/>
            </w:r>
          </w:p>
        </w:tc>
      </w:tr>
      <w:tr w:rsidR="0047638A" w:rsidRPr="006A50F2" w14:paraId="4838A986" w14:textId="77777777" w:rsidTr="00D972D2">
        <w:trPr>
          <w:cantSplit/>
        </w:trPr>
        <w:tc>
          <w:tcPr>
            <w:tcW w:w="4644" w:type="dxa"/>
            <w:tcBorders>
              <w:bottom w:val="single" w:sz="4" w:space="0" w:color="auto"/>
            </w:tcBorders>
          </w:tcPr>
          <w:p w14:paraId="41E25A68" w14:textId="77777777" w:rsidR="0047638A" w:rsidRPr="00C76569" w:rsidRDefault="0047638A" w:rsidP="0047638A">
            <w:pPr>
              <w:pStyle w:val="A-TableText"/>
              <w:widowControl w:val="0"/>
              <w:spacing w:before="0" w:after="0"/>
              <w:rPr>
                <w:szCs w:val="22"/>
                <w:lang w:val="hu-HU" w:eastAsia="zh-CN"/>
              </w:rPr>
            </w:pPr>
            <w:r w:rsidRPr="00C76569">
              <w:rPr>
                <w:szCs w:val="22"/>
                <w:lang w:val="hu-HU" w:eastAsia="zh-CN"/>
              </w:rPr>
              <w:t>Baikalin 50 mg</w:t>
            </w:r>
            <w:r w:rsidRPr="00C76569">
              <w:rPr>
                <w:szCs w:val="22"/>
                <w:lang w:val="hu-HU"/>
              </w:rPr>
              <w:t xml:space="preserve"> naponta háromszor</w:t>
            </w:r>
            <w:r w:rsidRPr="00C76569">
              <w:rPr>
                <w:szCs w:val="22"/>
                <w:lang w:val="hu-HU" w:eastAsia="zh-CN"/>
              </w:rPr>
              <w:t>, 14 nap</w:t>
            </w:r>
          </w:p>
        </w:tc>
        <w:tc>
          <w:tcPr>
            <w:tcW w:w="2977" w:type="dxa"/>
            <w:tcBorders>
              <w:bottom w:val="single" w:sz="4" w:space="0" w:color="auto"/>
            </w:tcBorders>
          </w:tcPr>
          <w:p w14:paraId="23B31988" w14:textId="77777777" w:rsidR="0047638A" w:rsidRPr="006A50F2" w:rsidRDefault="0047638A" w:rsidP="0047638A">
            <w:pPr>
              <w:pStyle w:val="A-TableText"/>
              <w:widowControl w:val="0"/>
              <w:spacing w:before="0" w:after="0"/>
              <w:jc w:val="center"/>
              <w:rPr>
                <w:szCs w:val="22"/>
                <w:lang w:val="hu-HU" w:eastAsia="zh-CN"/>
              </w:rPr>
            </w:pPr>
            <w:r w:rsidRPr="006A50F2">
              <w:rPr>
                <w:szCs w:val="22"/>
                <w:lang w:val="hu-HU" w:eastAsia="zh-CN"/>
              </w:rPr>
              <w:t>20 mg, egyszeri adag</w:t>
            </w:r>
          </w:p>
        </w:tc>
        <w:tc>
          <w:tcPr>
            <w:tcW w:w="1701" w:type="dxa"/>
            <w:tcBorders>
              <w:bottom w:val="single" w:sz="4" w:space="0" w:color="auto"/>
            </w:tcBorders>
          </w:tcPr>
          <w:p w14:paraId="28E73067" w14:textId="77777777" w:rsidR="0047638A" w:rsidRPr="00C76569" w:rsidRDefault="0047638A" w:rsidP="0047638A">
            <w:pPr>
              <w:pStyle w:val="A-TableText"/>
              <w:widowControl w:val="0"/>
              <w:spacing w:before="0" w:after="0"/>
              <w:jc w:val="center"/>
              <w:rPr>
                <w:szCs w:val="22"/>
                <w:lang w:val="hu-HU" w:eastAsia="zh-CN"/>
              </w:rPr>
            </w:pPr>
            <w:r w:rsidRPr="006A50F2">
              <w:rPr>
                <w:szCs w:val="22"/>
                <w:lang w:val="hu-HU" w:eastAsia="zh-CN"/>
              </w:rPr>
              <w:t xml:space="preserve">47% </w:t>
            </w:r>
            <w:r w:rsidRPr="00C76569">
              <w:rPr>
                <w:szCs w:val="22"/>
                <w:lang w:val="hu-HU" w:eastAsia="zh-CN"/>
              </w:rPr>
              <w:sym w:font="Symbol" w:char="F0AF"/>
            </w:r>
          </w:p>
        </w:tc>
      </w:tr>
      <w:tr w:rsidR="0047638A" w:rsidRPr="006A50F2" w14:paraId="2AEACC7F" w14:textId="77777777" w:rsidTr="00D972D2">
        <w:trPr>
          <w:cantSplit/>
        </w:trPr>
        <w:tc>
          <w:tcPr>
            <w:tcW w:w="9322" w:type="dxa"/>
            <w:gridSpan w:val="3"/>
            <w:tcBorders>
              <w:left w:val="nil"/>
              <w:bottom w:val="nil"/>
              <w:right w:val="nil"/>
            </w:tcBorders>
          </w:tcPr>
          <w:p w14:paraId="40CC45CF" w14:textId="77777777" w:rsidR="0047638A" w:rsidRPr="006A50F2" w:rsidRDefault="0047638A" w:rsidP="0047638A">
            <w:pPr>
              <w:widowControl w:val="0"/>
              <w:tabs>
                <w:tab w:val="left" w:pos="284"/>
              </w:tabs>
              <w:ind w:left="284" w:hanging="284"/>
              <w:rPr>
                <w:rFonts w:cs="Times New Roman"/>
                <w:sz w:val="22"/>
                <w:lang w:eastAsia="zh-CN"/>
              </w:rPr>
            </w:pPr>
            <w:r w:rsidRPr="00C76569">
              <w:rPr>
                <w:rFonts w:cs="Times New Roman"/>
                <w:sz w:val="22"/>
                <w:vertAlign w:val="superscript"/>
                <w:lang w:eastAsia="zh-CN"/>
              </w:rPr>
              <w:t>*</w:t>
            </w:r>
            <w:r>
              <w:rPr>
                <w:rFonts w:cs="Times New Roman"/>
                <w:sz w:val="22"/>
              </w:rPr>
              <w:tab/>
            </w:r>
            <w:r w:rsidRPr="00C76569">
              <w:rPr>
                <w:rFonts w:cs="Times New Roman"/>
                <w:sz w:val="22"/>
                <w:lang w:eastAsia="zh-CN"/>
              </w:rPr>
              <w:t>Az x</w:t>
            </w:r>
            <w:r w:rsidRPr="00C76569">
              <w:rPr>
                <w:rFonts w:cs="Times New Roman"/>
                <w:sz w:val="22"/>
                <w:lang w:eastAsia="zh-CN"/>
              </w:rPr>
              <w:noBreakHyphen/>
              <w:t>szeres változásként megadott adat az egyidejű alkalmazás és a rozuvasztatin önmagában történő alkalmazása közötti egyszerű arányszámot mutatja. A %</w:t>
            </w:r>
            <w:r w:rsidRPr="00C76569">
              <w:rPr>
                <w:rFonts w:cs="Times New Roman"/>
                <w:sz w:val="22"/>
                <w:lang w:eastAsia="zh-CN"/>
              </w:rPr>
              <w:noBreakHyphen/>
              <w:t xml:space="preserve">ban kifejezett változás a rozuvasztatin önmagában történő alkalmazásához </w:t>
            </w:r>
            <w:r w:rsidRPr="006A50F2">
              <w:rPr>
                <w:rFonts w:cs="Times New Roman"/>
                <w:sz w:val="22"/>
                <w:lang w:eastAsia="zh-CN"/>
              </w:rPr>
              <w:t>képest mért relatív %</w:t>
            </w:r>
            <w:r w:rsidRPr="006A50F2">
              <w:rPr>
                <w:rFonts w:cs="Times New Roman"/>
                <w:sz w:val="22"/>
                <w:lang w:eastAsia="zh-CN"/>
              </w:rPr>
              <w:noBreakHyphen/>
              <w:t>os eltérést jelenti.</w:t>
            </w:r>
          </w:p>
          <w:p w14:paraId="779EDEA7" w14:textId="77777777" w:rsidR="0047638A" w:rsidRPr="00C76569" w:rsidRDefault="0047638A" w:rsidP="0047638A">
            <w:pPr>
              <w:widowControl w:val="0"/>
              <w:tabs>
                <w:tab w:val="left" w:pos="284"/>
              </w:tabs>
              <w:ind w:left="284"/>
              <w:rPr>
                <w:rFonts w:cs="Times New Roman"/>
                <w:sz w:val="22"/>
                <w:lang w:eastAsia="zh-CN"/>
              </w:rPr>
            </w:pPr>
            <w:r w:rsidRPr="006A50F2">
              <w:rPr>
                <w:rFonts w:cs="Times New Roman"/>
                <w:sz w:val="22"/>
                <w:lang w:eastAsia="zh-CN"/>
              </w:rPr>
              <w:t>Növekedés “</w:t>
            </w:r>
            <w:r w:rsidRPr="00C76569">
              <w:rPr>
                <w:rFonts w:cs="Times New Roman"/>
                <w:sz w:val="22"/>
                <w:lang w:eastAsia="zh-CN"/>
              </w:rPr>
              <w:sym w:font="Symbol" w:char="F0AD"/>
            </w:r>
            <w:r w:rsidRPr="00C76569">
              <w:rPr>
                <w:rFonts w:cs="Times New Roman"/>
                <w:sz w:val="22"/>
                <w:lang w:eastAsia="zh-CN"/>
              </w:rPr>
              <w:t>”, csökkenés “</w:t>
            </w:r>
            <w:r w:rsidRPr="00C76569">
              <w:rPr>
                <w:rFonts w:cs="Times New Roman"/>
                <w:sz w:val="22"/>
                <w:lang w:eastAsia="zh-CN"/>
              </w:rPr>
              <w:sym w:font="Symbol" w:char="F0AF"/>
            </w:r>
            <w:r w:rsidRPr="00C76569">
              <w:rPr>
                <w:rFonts w:cs="Times New Roman"/>
                <w:sz w:val="22"/>
                <w:lang w:eastAsia="zh-CN"/>
              </w:rPr>
              <w:t>” jellel mutatva.</w:t>
            </w:r>
          </w:p>
          <w:p w14:paraId="24D09F4F" w14:textId="77777777" w:rsidR="0047638A" w:rsidRDefault="0047638A" w:rsidP="0047638A">
            <w:pPr>
              <w:widowControl w:val="0"/>
              <w:tabs>
                <w:tab w:val="left" w:pos="284"/>
              </w:tabs>
              <w:ind w:left="284" w:hanging="284"/>
              <w:rPr>
                <w:rFonts w:cs="Times New Roman"/>
                <w:sz w:val="22"/>
                <w:lang w:eastAsia="zh-CN"/>
              </w:rPr>
            </w:pPr>
            <w:r w:rsidRPr="006A50F2">
              <w:rPr>
                <w:rFonts w:cs="Times New Roman"/>
                <w:sz w:val="22"/>
                <w:vertAlign w:val="superscript"/>
                <w:lang w:eastAsia="zh-CN"/>
              </w:rPr>
              <w:t>**</w:t>
            </w:r>
            <w:r>
              <w:rPr>
                <w:rFonts w:cs="Times New Roman"/>
                <w:sz w:val="22"/>
              </w:rPr>
              <w:tab/>
            </w:r>
            <w:r w:rsidRPr="006A50F2">
              <w:rPr>
                <w:rFonts w:cs="Times New Roman"/>
                <w:sz w:val="22"/>
                <w:lang w:eastAsia="zh-CN"/>
              </w:rPr>
              <w:t>Számos interakciós vizsgálatot végeztek különböző rozuvasztatin dózisokkal, a táblázat a legszignifikánsabb arányt mutatja.</w:t>
            </w:r>
          </w:p>
          <w:p w14:paraId="727C703D" w14:textId="77777777" w:rsidR="0047638A" w:rsidRPr="005C3E44" w:rsidRDefault="0047638A" w:rsidP="0047638A">
            <w:pPr>
              <w:widowControl w:val="0"/>
              <w:tabs>
                <w:tab w:val="left" w:pos="284"/>
              </w:tabs>
              <w:ind w:left="284" w:hanging="284"/>
              <w:rPr>
                <w:rFonts w:cs="Times New Roman"/>
                <w:sz w:val="22"/>
                <w:lang w:eastAsia="zh-CN"/>
              </w:rPr>
            </w:pPr>
            <w:r w:rsidRPr="003A5D69">
              <w:rPr>
                <w:sz w:val="22"/>
                <w:lang w:eastAsia="zh-CN"/>
              </w:rPr>
              <w:t>AUC = görbe alatti terület (</w:t>
            </w:r>
            <w:r w:rsidRPr="003A5D69">
              <w:rPr>
                <w:i/>
                <w:sz w:val="22"/>
                <w:lang w:eastAsia="zh-CN"/>
              </w:rPr>
              <w:t>area under curve</w:t>
            </w:r>
            <w:r w:rsidRPr="003A5D69">
              <w:rPr>
                <w:sz w:val="22"/>
                <w:lang w:eastAsia="zh-CN"/>
              </w:rPr>
              <w:t>).</w:t>
            </w:r>
          </w:p>
        </w:tc>
      </w:tr>
    </w:tbl>
    <w:p w14:paraId="0CB3F331" w14:textId="77777777" w:rsidR="00DE41E5" w:rsidRPr="00E47DF2" w:rsidRDefault="00DE41E5" w:rsidP="002C2D0F">
      <w:pPr>
        <w:widowControl w:val="0"/>
        <w:autoSpaceDE w:val="0"/>
        <w:autoSpaceDN w:val="0"/>
        <w:adjustRightInd w:val="0"/>
        <w:rPr>
          <w:rFonts w:cs="Times New Roman"/>
          <w:bCs/>
          <w:sz w:val="22"/>
        </w:rPr>
      </w:pPr>
    </w:p>
    <w:p w14:paraId="6E85441D" w14:textId="77777777" w:rsidR="00362ACD" w:rsidRDefault="00362ACD" w:rsidP="00362ACD">
      <w:pPr>
        <w:rPr>
          <w:sz w:val="22"/>
        </w:rPr>
      </w:pPr>
      <w:r>
        <w:rPr>
          <w:sz w:val="22"/>
        </w:rPr>
        <w:t xml:space="preserve">A következő gyógyszerek/kombinációk rozuvasztatinnal egyidejűleg alkalmazva nem befolyásolták klinikai szempontból szignifikánsan az AUC értékét: </w:t>
      </w:r>
    </w:p>
    <w:p w14:paraId="0992F7E9" w14:textId="77777777" w:rsidR="00362ACD" w:rsidRDefault="00362ACD" w:rsidP="00362ACD">
      <w:pPr>
        <w:rPr>
          <w:sz w:val="22"/>
        </w:rPr>
      </w:pPr>
      <w:r>
        <w:rPr>
          <w:sz w:val="22"/>
        </w:rPr>
        <w:t xml:space="preserve">Aleglitazar 0,3 mg, 7 napig; fenofibrát 67 mg napi </w:t>
      </w:r>
      <w:r w:rsidRPr="00BB7E84">
        <w:rPr>
          <w:sz w:val="22"/>
        </w:rPr>
        <w:t>háromszor</w:t>
      </w:r>
      <w:r>
        <w:rPr>
          <w:sz w:val="22"/>
        </w:rPr>
        <w:t>, 7 napig; flukonazol 200 mg napi egyszer, 11 napig; fozamprenavir 700 mg/ritonavir 100 mg napi kétszer, 8 napig; ketokonazol 200 mg napi kétszer, 7 napig; rifampin 450 mg napi egyszer, 7 napig; szilimarin (máriatövis</w:t>
      </w:r>
      <w:r>
        <w:rPr>
          <w:sz w:val="22"/>
        </w:rPr>
        <w:noBreakHyphen/>
        <w:t xml:space="preserve">kivonat) 140 mg napi </w:t>
      </w:r>
      <w:r w:rsidRPr="00BB7E84">
        <w:rPr>
          <w:sz w:val="22"/>
        </w:rPr>
        <w:t>háromszor</w:t>
      </w:r>
      <w:r>
        <w:rPr>
          <w:sz w:val="22"/>
        </w:rPr>
        <w:t>, 5 napig.</w:t>
      </w:r>
    </w:p>
    <w:p w14:paraId="663D645C" w14:textId="77777777" w:rsidR="00362ACD" w:rsidRPr="00362ACD" w:rsidRDefault="00362ACD" w:rsidP="003F43EC">
      <w:pPr>
        <w:widowControl w:val="0"/>
        <w:autoSpaceDE w:val="0"/>
        <w:autoSpaceDN w:val="0"/>
        <w:adjustRightInd w:val="0"/>
        <w:rPr>
          <w:rFonts w:cs="Times New Roman"/>
          <w:bCs/>
          <w:sz w:val="22"/>
        </w:rPr>
      </w:pPr>
    </w:p>
    <w:p w14:paraId="5C3FF889" w14:textId="77777777" w:rsidR="00615B98" w:rsidRPr="00E47DF2" w:rsidRDefault="00DE41E5" w:rsidP="003F43EC">
      <w:pPr>
        <w:widowControl w:val="0"/>
        <w:autoSpaceDE w:val="0"/>
        <w:autoSpaceDN w:val="0"/>
        <w:adjustRightInd w:val="0"/>
        <w:rPr>
          <w:rFonts w:cs="Times New Roman"/>
          <w:bCs/>
          <w:sz w:val="22"/>
          <w:u w:val="single"/>
        </w:rPr>
      </w:pPr>
      <w:r w:rsidRPr="00E47DF2">
        <w:rPr>
          <w:rFonts w:cs="Times New Roman"/>
          <w:bCs/>
          <w:sz w:val="22"/>
          <w:u w:val="single"/>
        </w:rPr>
        <w:t>Gyermekek</w:t>
      </w:r>
      <w:r w:rsidR="008002D6" w:rsidRPr="00E47DF2">
        <w:rPr>
          <w:rFonts w:cs="Times New Roman"/>
          <w:bCs/>
          <w:sz w:val="22"/>
          <w:u w:val="single"/>
        </w:rPr>
        <w:t xml:space="preserve"> és serdülők</w:t>
      </w:r>
    </w:p>
    <w:p w14:paraId="1D2E74D1" w14:textId="77777777" w:rsidR="00DE41E5" w:rsidRPr="00E47DF2" w:rsidRDefault="00DE41E5" w:rsidP="008F6430">
      <w:pPr>
        <w:widowControl w:val="0"/>
        <w:autoSpaceDE w:val="0"/>
        <w:autoSpaceDN w:val="0"/>
        <w:adjustRightInd w:val="0"/>
        <w:rPr>
          <w:rFonts w:cs="Times New Roman"/>
          <w:bCs/>
          <w:sz w:val="22"/>
        </w:rPr>
      </w:pPr>
      <w:r w:rsidRPr="00E47DF2">
        <w:rPr>
          <w:rFonts w:cs="Times New Roman"/>
          <w:bCs/>
          <w:sz w:val="22"/>
        </w:rPr>
        <w:t>Interakciós vizsgálatokat c</w:t>
      </w:r>
      <w:r w:rsidR="00FB7802" w:rsidRPr="00E47DF2">
        <w:rPr>
          <w:rFonts w:cs="Times New Roman"/>
          <w:bCs/>
          <w:sz w:val="22"/>
        </w:rPr>
        <w:t>sak felnőttek körében végeztek.</w:t>
      </w:r>
    </w:p>
    <w:p w14:paraId="1A442FA0" w14:textId="77777777" w:rsidR="00DE41E5" w:rsidRPr="00E47DF2" w:rsidRDefault="00DE41E5" w:rsidP="008F6430">
      <w:pPr>
        <w:widowControl w:val="0"/>
        <w:tabs>
          <w:tab w:val="left" w:pos="567"/>
        </w:tabs>
        <w:autoSpaceDE w:val="0"/>
        <w:autoSpaceDN w:val="0"/>
        <w:adjustRightInd w:val="0"/>
        <w:rPr>
          <w:rFonts w:cs="Times New Roman"/>
          <w:bCs/>
          <w:sz w:val="22"/>
        </w:rPr>
      </w:pPr>
    </w:p>
    <w:p w14:paraId="44E3BB5B" w14:textId="77777777" w:rsidR="00120F83" w:rsidRPr="00E47DF2" w:rsidRDefault="00120F83" w:rsidP="00142287">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4.6</w:t>
      </w:r>
      <w:r w:rsidRPr="00E47DF2">
        <w:rPr>
          <w:rFonts w:cs="Times New Roman"/>
          <w:b/>
          <w:bCs/>
          <w:sz w:val="22"/>
        </w:rPr>
        <w:tab/>
      </w:r>
      <w:r w:rsidR="00445DDE" w:rsidRPr="00E47DF2">
        <w:rPr>
          <w:rFonts w:cs="Times New Roman"/>
          <w:b/>
          <w:bCs/>
          <w:sz w:val="22"/>
        </w:rPr>
        <w:t>Termékenység, t</w:t>
      </w:r>
      <w:r w:rsidRPr="00E47DF2">
        <w:rPr>
          <w:rFonts w:cs="Times New Roman"/>
          <w:b/>
          <w:bCs/>
          <w:sz w:val="22"/>
        </w:rPr>
        <w:t>erhesség és szoptatás</w:t>
      </w:r>
    </w:p>
    <w:p w14:paraId="6F976EAB" w14:textId="77777777" w:rsidR="00120F83" w:rsidRPr="00E47DF2" w:rsidRDefault="00120F83" w:rsidP="00C8050C">
      <w:pPr>
        <w:widowControl w:val="0"/>
        <w:tabs>
          <w:tab w:val="left" w:pos="567"/>
        </w:tabs>
        <w:autoSpaceDE w:val="0"/>
        <w:autoSpaceDN w:val="0"/>
        <w:adjustRightInd w:val="0"/>
        <w:rPr>
          <w:rFonts w:cs="Times New Roman"/>
          <w:sz w:val="22"/>
        </w:rPr>
      </w:pPr>
    </w:p>
    <w:p w14:paraId="1F7D8372" w14:textId="77777777" w:rsidR="00120F83" w:rsidRPr="00E47DF2" w:rsidRDefault="0005408B" w:rsidP="008E5BE4">
      <w:pPr>
        <w:widowControl w:val="0"/>
        <w:tabs>
          <w:tab w:val="left" w:pos="567"/>
        </w:tabs>
        <w:autoSpaceDE w:val="0"/>
        <w:autoSpaceDN w:val="0"/>
        <w:adjustRightInd w:val="0"/>
        <w:rPr>
          <w:rFonts w:cs="Times New Roman"/>
          <w:sz w:val="22"/>
        </w:rPr>
      </w:pPr>
      <w:r w:rsidRPr="00E47DF2">
        <w:rPr>
          <w:rFonts w:cs="Times New Roman"/>
          <w:sz w:val="22"/>
        </w:rPr>
        <w:t xml:space="preserve">Co-Xeter </w:t>
      </w:r>
      <w:r w:rsidR="009D4418" w:rsidRPr="00E47DF2">
        <w:rPr>
          <w:rFonts w:cs="Times New Roman"/>
          <w:sz w:val="22"/>
        </w:rPr>
        <w:t xml:space="preserve">a </w:t>
      </w:r>
      <w:r w:rsidR="00120F83" w:rsidRPr="00E47DF2">
        <w:rPr>
          <w:rFonts w:cs="Times New Roman"/>
          <w:sz w:val="22"/>
        </w:rPr>
        <w:t xml:space="preserve">terhesség és </w:t>
      </w:r>
      <w:r w:rsidR="009D4418" w:rsidRPr="00E47DF2">
        <w:rPr>
          <w:rFonts w:cs="Times New Roman"/>
          <w:sz w:val="22"/>
        </w:rPr>
        <w:t xml:space="preserve">a </w:t>
      </w:r>
      <w:r w:rsidR="00120F83" w:rsidRPr="00E47DF2">
        <w:rPr>
          <w:rFonts w:cs="Times New Roman"/>
          <w:sz w:val="22"/>
        </w:rPr>
        <w:t xml:space="preserve">szoptatás </w:t>
      </w:r>
      <w:r w:rsidR="009D4418" w:rsidRPr="00E47DF2">
        <w:rPr>
          <w:rFonts w:cs="Times New Roman"/>
          <w:sz w:val="22"/>
        </w:rPr>
        <w:t xml:space="preserve">ideje alatt </w:t>
      </w:r>
      <w:r w:rsidR="00120F83" w:rsidRPr="00E47DF2">
        <w:rPr>
          <w:rFonts w:cs="Times New Roman"/>
          <w:sz w:val="22"/>
        </w:rPr>
        <w:t>ellenjavallt.</w:t>
      </w:r>
    </w:p>
    <w:p w14:paraId="2D28607E" w14:textId="77777777" w:rsidR="00445DDE" w:rsidRPr="00E47DF2" w:rsidRDefault="00B87742" w:rsidP="00711898">
      <w:pPr>
        <w:widowControl w:val="0"/>
        <w:tabs>
          <w:tab w:val="left" w:pos="567"/>
        </w:tabs>
        <w:autoSpaceDE w:val="0"/>
        <w:autoSpaceDN w:val="0"/>
        <w:adjustRightInd w:val="0"/>
        <w:rPr>
          <w:rFonts w:cs="Times New Roman"/>
          <w:sz w:val="22"/>
        </w:rPr>
      </w:pPr>
      <w:r w:rsidRPr="00E47DF2">
        <w:rPr>
          <w:rFonts w:cs="Times New Roman"/>
          <w:sz w:val="22"/>
        </w:rPr>
        <w:t>Amennyiben a terápia ideje alatt a beteg teherbe esik, a kezelést azonnal fel kell függeszteni.</w:t>
      </w:r>
    </w:p>
    <w:p w14:paraId="010A7E78" w14:textId="77777777" w:rsidR="00B87742" w:rsidRPr="00E47DF2" w:rsidRDefault="00B87742" w:rsidP="00517527">
      <w:pPr>
        <w:widowControl w:val="0"/>
        <w:tabs>
          <w:tab w:val="left" w:pos="567"/>
        </w:tabs>
        <w:autoSpaceDE w:val="0"/>
        <w:autoSpaceDN w:val="0"/>
        <w:adjustRightInd w:val="0"/>
        <w:rPr>
          <w:rFonts w:cs="Times New Roman"/>
          <w:sz w:val="22"/>
        </w:rPr>
      </w:pPr>
    </w:p>
    <w:p w14:paraId="0AA27A05" w14:textId="77777777" w:rsidR="00120F83" w:rsidRPr="00E47DF2" w:rsidRDefault="00120F83" w:rsidP="00D467FF">
      <w:pPr>
        <w:widowControl w:val="0"/>
        <w:tabs>
          <w:tab w:val="left" w:pos="567"/>
        </w:tabs>
        <w:autoSpaceDE w:val="0"/>
        <w:autoSpaceDN w:val="0"/>
        <w:adjustRightInd w:val="0"/>
        <w:rPr>
          <w:rFonts w:cs="Times New Roman"/>
          <w:sz w:val="22"/>
        </w:rPr>
      </w:pPr>
      <w:r w:rsidRPr="00E47DF2">
        <w:rPr>
          <w:rFonts w:cs="Times New Roman"/>
          <w:sz w:val="22"/>
        </w:rPr>
        <w:t>Fogamzóképes nőknek megfelelő fogamzásgátló módszerrel kell védekezniük.</w:t>
      </w:r>
    </w:p>
    <w:p w14:paraId="162FBCAE" w14:textId="77777777" w:rsidR="00445DDE" w:rsidRPr="00E47DF2" w:rsidRDefault="00445DDE" w:rsidP="0080169F">
      <w:pPr>
        <w:widowControl w:val="0"/>
        <w:tabs>
          <w:tab w:val="left" w:pos="567"/>
        </w:tabs>
        <w:autoSpaceDE w:val="0"/>
        <w:autoSpaceDN w:val="0"/>
        <w:adjustRightInd w:val="0"/>
        <w:rPr>
          <w:rFonts w:cs="Times New Roman"/>
          <w:sz w:val="22"/>
        </w:rPr>
      </w:pPr>
    </w:p>
    <w:p w14:paraId="40661A4B" w14:textId="77777777" w:rsidR="00445DDE" w:rsidRPr="00E47DF2" w:rsidRDefault="00445DDE" w:rsidP="00F171CA">
      <w:pPr>
        <w:widowControl w:val="0"/>
        <w:tabs>
          <w:tab w:val="left" w:pos="567"/>
        </w:tabs>
        <w:autoSpaceDE w:val="0"/>
        <w:autoSpaceDN w:val="0"/>
        <w:adjustRightInd w:val="0"/>
        <w:rPr>
          <w:rFonts w:cs="Times New Roman"/>
          <w:sz w:val="22"/>
          <w:u w:val="single"/>
        </w:rPr>
      </w:pPr>
      <w:r w:rsidRPr="00E47DF2">
        <w:rPr>
          <w:rFonts w:cs="Times New Roman"/>
          <w:sz w:val="22"/>
          <w:u w:val="single"/>
        </w:rPr>
        <w:t>Terhesség</w:t>
      </w:r>
    </w:p>
    <w:p w14:paraId="280B7E7C" w14:textId="77777777" w:rsidR="00B87742" w:rsidRPr="00E47DF2" w:rsidRDefault="00B87742" w:rsidP="00CC6944">
      <w:pPr>
        <w:widowControl w:val="0"/>
        <w:tabs>
          <w:tab w:val="left" w:pos="567"/>
        </w:tabs>
        <w:autoSpaceDE w:val="0"/>
        <w:autoSpaceDN w:val="0"/>
        <w:adjustRightInd w:val="0"/>
        <w:rPr>
          <w:rFonts w:cs="Times New Roman"/>
          <w:i/>
          <w:sz w:val="22"/>
        </w:rPr>
      </w:pPr>
      <w:r w:rsidRPr="00E47DF2">
        <w:rPr>
          <w:rFonts w:cs="Times New Roman"/>
          <w:i/>
          <w:sz w:val="22"/>
        </w:rPr>
        <w:t>Rozuvasztatin:</w:t>
      </w:r>
    </w:p>
    <w:p w14:paraId="5C0024ED" w14:textId="2CFD70DA" w:rsidR="00120F83" w:rsidRPr="00E47DF2" w:rsidRDefault="00120F83" w:rsidP="00520BA2">
      <w:pPr>
        <w:widowControl w:val="0"/>
        <w:tabs>
          <w:tab w:val="left" w:pos="567"/>
        </w:tabs>
        <w:autoSpaceDE w:val="0"/>
        <w:autoSpaceDN w:val="0"/>
        <w:adjustRightInd w:val="0"/>
        <w:rPr>
          <w:rFonts w:cs="Times New Roman"/>
          <w:sz w:val="22"/>
        </w:rPr>
      </w:pPr>
      <w:r w:rsidRPr="00E47DF2">
        <w:rPr>
          <w:rFonts w:cs="Times New Roman"/>
          <w:sz w:val="22"/>
        </w:rPr>
        <w:t>Mivel a koleszterin és egyéb, a koleszterin</w:t>
      </w:r>
      <w:r w:rsidR="000E1526">
        <w:rPr>
          <w:rFonts w:cs="Times New Roman"/>
          <w:sz w:val="22"/>
        </w:rPr>
        <w:t>-</w:t>
      </w:r>
      <w:r w:rsidRPr="00E47DF2">
        <w:rPr>
          <w:rFonts w:cs="Times New Roman"/>
          <w:sz w:val="22"/>
        </w:rPr>
        <w:t>bioszintézis eredményeképpen létrejövő</w:t>
      </w:r>
      <w:r w:rsidR="009D4418" w:rsidRPr="00E47DF2">
        <w:rPr>
          <w:rFonts w:cs="Times New Roman"/>
          <w:sz w:val="22"/>
        </w:rPr>
        <w:t xml:space="preserve"> közti</w:t>
      </w:r>
      <w:r w:rsidRPr="00E47DF2">
        <w:rPr>
          <w:rFonts w:cs="Times New Roman"/>
          <w:sz w:val="22"/>
        </w:rPr>
        <w:t xml:space="preserve"> termékek a magzat fejlődéséhez nélkülözhetetlenek, a HMG</w:t>
      </w:r>
      <w:r w:rsidR="006C7F7B" w:rsidRPr="00E47DF2">
        <w:rPr>
          <w:rFonts w:cs="Times New Roman"/>
          <w:sz w:val="22"/>
        </w:rPr>
        <w:noBreakHyphen/>
      </w:r>
      <w:r w:rsidRPr="00E47DF2">
        <w:rPr>
          <w:rFonts w:cs="Times New Roman"/>
          <w:sz w:val="22"/>
        </w:rPr>
        <w:t>CoA</w:t>
      </w:r>
      <w:r w:rsidR="006C7F7B" w:rsidRPr="00E47DF2">
        <w:rPr>
          <w:rFonts w:cs="Times New Roman"/>
          <w:sz w:val="22"/>
        </w:rPr>
        <w:noBreakHyphen/>
      </w:r>
      <w:r w:rsidRPr="00E47DF2">
        <w:rPr>
          <w:rFonts w:cs="Times New Roman"/>
          <w:sz w:val="22"/>
        </w:rPr>
        <w:t>reduktáz gátlásából eredő kockázat nagyobb, mint a terhesség idején alkalmazott terápiából származó előny.</w:t>
      </w:r>
      <w:r w:rsidR="0084045D">
        <w:rPr>
          <w:rFonts w:cs="Times New Roman"/>
          <w:sz w:val="22"/>
        </w:rPr>
        <w:t xml:space="preserve"> </w:t>
      </w:r>
      <w:r w:rsidR="0084045D" w:rsidRPr="000C43E4">
        <w:rPr>
          <w:sz w:val="22"/>
        </w:rPr>
        <w:t>Állatokon végzett kísérletekből korlátozott számú adat áll rendelkezésre a reproduktív toxicitásra vonatkozóan</w:t>
      </w:r>
      <w:r w:rsidR="0084045D" w:rsidRPr="007F36F1">
        <w:rPr>
          <w:rFonts w:cs="Times New Roman"/>
          <w:sz w:val="22"/>
        </w:rPr>
        <w:t xml:space="preserve"> (lásd 5.3 pont)</w:t>
      </w:r>
      <w:r w:rsidR="0084045D">
        <w:rPr>
          <w:rFonts w:cs="Times New Roman"/>
          <w:sz w:val="22"/>
        </w:rPr>
        <w:t>.</w:t>
      </w:r>
    </w:p>
    <w:p w14:paraId="0C9575B0" w14:textId="77777777" w:rsidR="00B87742" w:rsidRPr="00E47DF2" w:rsidRDefault="00B87742" w:rsidP="00D048E1">
      <w:pPr>
        <w:widowControl w:val="0"/>
        <w:tabs>
          <w:tab w:val="left" w:pos="567"/>
        </w:tabs>
        <w:autoSpaceDE w:val="0"/>
        <w:autoSpaceDN w:val="0"/>
        <w:adjustRightInd w:val="0"/>
        <w:rPr>
          <w:rFonts w:cs="Times New Roman"/>
          <w:sz w:val="22"/>
        </w:rPr>
      </w:pPr>
      <w:r w:rsidRPr="00E47DF2">
        <w:rPr>
          <w:rFonts w:cs="Times New Roman"/>
          <w:sz w:val="22"/>
        </w:rPr>
        <w:t>Az állatkísérletek csak korlátozott adatot szolgáltattak reproduktív toxicitásra vonatkozóan (lásd 5.3</w:t>
      </w:r>
      <w:r w:rsidR="0005728A">
        <w:rPr>
          <w:rFonts w:cs="Times New Roman"/>
          <w:sz w:val="22"/>
        </w:rPr>
        <w:t> </w:t>
      </w:r>
      <w:r w:rsidRPr="00E47DF2">
        <w:rPr>
          <w:rFonts w:cs="Times New Roman"/>
          <w:sz w:val="22"/>
        </w:rPr>
        <w:t>pont).</w:t>
      </w:r>
    </w:p>
    <w:p w14:paraId="5CD08F64" w14:textId="77777777" w:rsidR="0005728A" w:rsidRDefault="0005728A" w:rsidP="00D048E1">
      <w:pPr>
        <w:widowControl w:val="0"/>
        <w:tabs>
          <w:tab w:val="left" w:pos="567"/>
        </w:tabs>
        <w:autoSpaceDE w:val="0"/>
        <w:autoSpaceDN w:val="0"/>
        <w:adjustRightInd w:val="0"/>
        <w:rPr>
          <w:rFonts w:cs="Times New Roman"/>
          <w:i/>
          <w:sz w:val="22"/>
        </w:rPr>
      </w:pPr>
    </w:p>
    <w:p w14:paraId="4819E0D8" w14:textId="77777777" w:rsidR="00445DDE" w:rsidRPr="00E47DF2" w:rsidRDefault="00B87742" w:rsidP="00D048E1">
      <w:pPr>
        <w:widowControl w:val="0"/>
        <w:tabs>
          <w:tab w:val="left" w:pos="567"/>
        </w:tabs>
        <w:autoSpaceDE w:val="0"/>
        <w:autoSpaceDN w:val="0"/>
        <w:adjustRightInd w:val="0"/>
        <w:rPr>
          <w:rFonts w:cs="Times New Roman"/>
          <w:i/>
          <w:sz w:val="22"/>
        </w:rPr>
      </w:pPr>
      <w:r w:rsidRPr="00E47DF2">
        <w:rPr>
          <w:rFonts w:cs="Times New Roman"/>
          <w:i/>
          <w:sz w:val="22"/>
        </w:rPr>
        <w:t>Ezetimib:</w:t>
      </w:r>
    </w:p>
    <w:p w14:paraId="23D39F6E" w14:textId="77777777" w:rsidR="00B87742" w:rsidRPr="00E47DF2" w:rsidRDefault="00B87742" w:rsidP="00D048E1">
      <w:pPr>
        <w:widowControl w:val="0"/>
        <w:tabs>
          <w:tab w:val="left" w:pos="567"/>
        </w:tabs>
        <w:autoSpaceDE w:val="0"/>
        <w:autoSpaceDN w:val="0"/>
        <w:adjustRightInd w:val="0"/>
        <w:rPr>
          <w:rFonts w:cs="Times New Roman"/>
          <w:sz w:val="22"/>
        </w:rPr>
      </w:pPr>
      <w:r w:rsidRPr="00E47DF2">
        <w:rPr>
          <w:rFonts w:cs="Times New Roman"/>
          <w:sz w:val="22"/>
        </w:rPr>
        <w:t>Az ezetimib terhesség idején való alkalmazásáról nem állnak rendelkezésre klinikai adatok. Állatokon végzett kísérletek során a monoterápiában alkalmazott ezetimib sem közvetlen, sem közvetett módon nem gyakorolt káros hatást a terhesség lefolyására, a magzati fejlődésre, a szülésre és a születés utáni fejlődésre (lásd 5.3 pont).</w:t>
      </w:r>
    </w:p>
    <w:p w14:paraId="0897F417" w14:textId="77777777" w:rsidR="00B87742" w:rsidRPr="00E47DF2" w:rsidRDefault="00B87742" w:rsidP="00FE361A">
      <w:pPr>
        <w:widowControl w:val="0"/>
        <w:tabs>
          <w:tab w:val="left" w:pos="567"/>
        </w:tabs>
        <w:autoSpaceDE w:val="0"/>
        <w:autoSpaceDN w:val="0"/>
        <w:adjustRightInd w:val="0"/>
        <w:rPr>
          <w:rFonts w:cs="Times New Roman"/>
          <w:sz w:val="22"/>
        </w:rPr>
      </w:pPr>
    </w:p>
    <w:p w14:paraId="487BC184" w14:textId="77777777" w:rsidR="00445DDE" w:rsidRPr="00E47DF2" w:rsidRDefault="00445DDE" w:rsidP="00D972D2">
      <w:pPr>
        <w:keepNext/>
        <w:widowControl w:val="0"/>
        <w:tabs>
          <w:tab w:val="left" w:pos="567"/>
        </w:tabs>
        <w:autoSpaceDE w:val="0"/>
        <w:autoSpaceDN w:val="0"/>
        <w:adjustRightInd w:val="0"/>
        <w:rPr>
          <w:rFonts w:cs="Times New Roman"/>
          <w:sz w:val="22"/>
          <w:u w:val="single"/>
        </w:rPr>
      </w:pPr>
      <w:r w:rsidRPr="00E47DF2">
        <w:rPr>
          <w:rFonts w:cs="Times New Roman"/>
          <w:sz w:val="22"/>
          <w:u w:val="single"/>
        </w:rPr>
        <w:lastRenderedPageBreak/>
        <w:t>Szoptatás</w:t>
      </w:r>
    </w:p>
    <w:p w14:paraId="4EBBB068" w14:textId="77777777" w:rsidR="00B87742" w:rsidRPr="00E47DF2" w:rsidRDefault="00B87742" w:rsidP="00D972D2">
      <w:pPr>
        <w:keepNext/>
        <w:widowControl w:val="0"/>
        <w:tabs>
          <w:tab w:val="left" w:pos="567"/>
        </w:tabs>
        <w:autoSpaceDE w:val="0"/>
        <w:autoSpaceDN w:val="0"/>
        <w:adjustRightInd w:val="0"/>
        <w:rPr>
          <w:rFonts w:cs="Times New Roman"/>
          <w:i/>
          <w:sz w:val="22"/>
        </w:rPr>
      </w:pPr>
      <w:r w:rsidRPr="00E47DF2">
        <w:rPr>
          <w:rFonts w:cs="Times New Roman"/>
          <w:i/>
          <w:sz w:val="22"/>
        </w:rPr>
        <w:t>Rozuvasztatin:</w:t>
      </w:r>
    </w:p>
    <w:p w14:paraId="116B5C40" w14:textId="04E96D60" w:rsidR="00120F83" w:rsidRPr="00E47DF2" w:rsidRDefault="00DA2B27" w:rsidP="00E47DF2">
      <w:pPr>
        <w:widowControl w:val="0"/>
        <w:tabs>
          <w:tab w:val="left" w:pos="567"/>
        </w:tabs>
        <w:autoSpaceDE w:val="0"/>
        <w:autoSpaceDN w:val="0"/>
        <w:adjustRightInd w:val="0"/>
        <w:rPr>
          <w:rFonts w:cs="Times New Roman"/>
          <w:sz w:val="22"/>
        </w:rPr>
      </w:pPr>
      <w:r>
        <w:rPr>
          <w:rFonts w:cs="Times New Roman"/>
          <w:sz w:val="22"/>
        </w:rPr>
        <w:t xml:space="preserve">A </w:t>
      </w:r>
      <w:r w:rsidRPr="005C7549">
        <w:rPr>
          <w:rFonts w:cs="Times New Roman"/>
          <w:sz w:val="22"/>
        </w:rPr>
        <w:t>közzétett jelentésekből</w:t>
      </w:r>
      <w:r>
        <w:rPr>
          <w:rFonts w:cs="Times New Roman"/>
          <w:sz w:val="22"/>
        </w:rPr>
        <w:t xml:space="preserve"> </w:t>
      </w:r>
      <w:r w:rsidRPr="006C3A29">
        <w:rPr>
          <w:rFonts w:cs="Times New Roman"/>
          <w:sz w:val="22"/>
        </w:rPr>
        <w:t>származó korlátozott adatok arra utalnak, hogy a ro</w:t>
      </w:r>
      <w:r>
        <w:rPr>
          <w:rFonts w:cs="Times New Roman"/>
          <w:sz w:val="22"/>
        </w:rPr>
        <w:t>z</w:t>
      </w:r>
      <w:r w:rsidRPr="006C3A29">
        <w:rPr>
          <w:rFonts w:cs="Times New Roman"/>
          <w:sz w:val="22"/>
        </w:rPr>
        <w:t>uvas</w:t>
      </w:r>
      <w:r>
        <w:rPr>
          <w:rFonts w:cs="Times New Roman"/>
          <w:sz w:val="22"/>
        </w:rPr>
        <w:t>z</w:t>
      </w:r>
      <w:r w:rsidRPr="006C3A29">
        <w:rPr>
          <w:rFonts w:cs="Times New Roman"/>
          <w:sz w:val="22"/>
        </w:rPr>
        <w:t xml:space="preserve">tatin </w:t>
      </w:r>
      <w:r>
        <w:rPr>
          <w:rFonts w:cs="Times New Roman"/>
          <w:sz w:val="22"/>
        </w:rPr>
        <w:t>megjelenik</w:t>
      </w:r>
      <w:r w:rsidRPr="006C3A29">
        <w:rPr>
          <w:rFonts w:cs="Times New Roman"/>
          <w:sz w:val="22"/>
        </w:rPr>
        <w:t xml:space="preserve"> az emberi </w:t>
      </w:r>
      <w:r>
        <w:rPr>
          <w:rFonts w:cs="Times New Roman"/>
          <w:sz w:val="22"/>
        </w:rPr>
        <w:t>anya</w:t>
      </w:r>
      <w:r w:rsidRPr="006C3A29">
        <w:rPr>
          <w:rFonts w:cs="Times New Roman"/>
          <w:sz w:val="22"/>
        </w:rPr>
        <w:t>tejben</w:t>
      </w:r>
      <w:r>
        <w:rPr>
          <w:rFonts w:cs="Times New Roman"/>
          <w:sz w:val="22"/>
        </w:rPr>
        <w:t>.</w:t>
      </w:r>
      <w:r w:rsidRPr="00E47DF2">
        <w:rPr>
          <w:rFonts w:cs="Times New Roman"/>
          <w:sz w:val="22"/>
        </w:rPr>
        <w:t xml:space="preserve"> </w:t>
      </w:r>
      <w:r w:rsidR="00120F83" w:rsidRPr="00E47DF2">
        <w:rPr>
          <w:rFonts w:cs="Times New Roman"/>
          <w:sz w:val="22"/>
        </w:rPr>
        <w:t>Patkányokban a rozuvasztatin kiválasztódik az anyatejben.</w:t>
      </w:r>
      <w:r w:rsidR="00D51884" w:rsidRPr="00D51884">
        <w:rPr>
          <w:rFonts w:cs="Times New Roman"/>
          <w:sz w:val="22"/>
        </w:rPr>
        <w:t xml:space="preserve"> </w:t>
      </w:r>
      <w:r w:rsidR="00D51884" w:rsidRPr="00AE46A9">
        <w:rPr>
          <w:rFonts w:cs="Times New Roman"/>
          <w:sz w:val="22"/>
        </w:rPr>
        <w:t xml:space="preserve">A </w:t>
      </w:r>
      <w:r w:rsidR="00D51884">
        <w:rPr>
          <w:rFonts w:cs="Times New Roman"/>
          <w:sz w:val="22"/>
        </w:rPr>
        <w:t>rozuvasztatin</w:t>
      </w:r>
      <w:r w:rsidR="00D51884" w:rsidRPr="00AE46A9">
        <w:rPr>
          <w:rFonts w:cs="Times New Roman"/>
          <w:sz w:val="22"/>
        </w:rPr>
        <w:t xml:space="preserve"> hatásmechanizmusa miatt fennáll a csecsemőknél a mellékhatások lehetséges kockázata. A </w:t>
      </w:r>
      <w:r w:rsidR="00D51884">
        <w:rPr>
          <w:rFonts w:cs="Times New Roman"/>
          <w:sz w:val="22"/>
        </w:rPr>
        <w:t>Co-</w:t>
      </w:r>
      <w:r w:rsidR="00D51884" w:rsidRPr="00AE46A9">
        <w:rPr>
          <w:rFonts w:cs="Times New Roman"/>
          <w:sz w:val="22"/>
        </w:rPr>
        <w:t>Xeter ellenjavallt a szoptatás ideje alatt</w:t>
      </w:r>
      <w:r w:rsidR="00120F83" w:rsidRPr="00E47DF2">
        <w:rPr>
          <w:rFonts w:cs="Times New Roman"/>
          <w:sz w:val="22"/>
        </w:rPr>
        <w:t>.</w:t>
      </w:r>
    </w:p>
    <w:p w14:paraId="5EBECE40" w14:textId="77777777" w:rsidR="0005728A" w:rsidRDefault="0005728A" w:rsidP="00E47DF2">
      <w:pPr>
        <w:widowControl w:val="0"/>
        <w:tabs>
          <w:tab w:val="left" w:pos="567"/>
        </w:tabs>
        <w:autoSpaceDE w:val="0"/>
        <w:autoSpaceDN w:val="0"/>
        <w:adjustRightInd w:val="0"/>
        <w:rPr>
          <w:rFonts w:cs="Times New Roman"/>
          <w:i/>
          <w:sz w:val="22"/>
        </w:rPr>
      </w:pPr>
    </w:p>
    <w:p w14:paraId="58FB66A2" w14:textId="77777777" w:rsidR="00B87742" w:rsidRPr="00E47DF2" w:rsidRDefault="00B87742" w:rsidP="00E47DF2">
      <w:pPr>
        <w:widowControl w:val="0"/>
        <w:tabs>
          <w:tab w:val="left" w:pos="567"/>
        </w:tabs>
        <w:autoSpaceDE w:val="0"/>
        <w:autoSpaceDN w:val="0"/>
        <w:adjustRightInd w:val="0"/>
        <w:rPr>
          <w:rFonts w:cs="Times New Roman"/>
          <w:i/>
          <w:sz w:val="22"/>
        </w:rPr>
      </w:pPr>
      <w:r w:rsidRPr="00E47DF2">
        <w:rPr>
          <w:rFonts w:cs="Times New Roman"/>
          <w:i/>
          <w:sz w:val="22"/>
        </w:rPr>
        <w:t>Ezetimib:</w:t>
      </w:r>
    </w:p>
    <w:p w14:paraId="3F9D3895" w14:textId="77777777" w:rsidR="00B87742" w:rsidRPr="00E47DF2" w:rsidRDefault="00B87742" w:rsidP="00E47DF2">
      <w:pPr>
        <w:widowControl w:val="0"/>
        <w:rPr>
          <w:rFonts w:cs="Times New Roman"/>
          <w:sz w:val="22"/>
        </w:rPr>
      </w:pPr>
      <w:r w:rsidRPr="00E47DF2">
        <w:rPr>
          <w:rFonts w:cs="Times New Roman"/>
          <w:sz w:val="22"/>
        </w:rPr>
        <w:t>Patkányokon végzett vizsgálatok eredménye szerint az ezetimib kiválasztódik az anyatejjel. Az ezetimib humán anyatejbe történő kiválasztására nincs adat.</w:t>
      </w:r>
    </w:p>
    <w:p w14:paraId="0D907CE8" w14:textId="77777777" w:rsidR="00445DDE" w:rsidRPr="00D048E1" w:rsidRDefault="00445DDE" w:rsidP="00E47DF2">
      <w:pPr>
        <w:widowControl w:val="0"/>
        <w:tabs>
          <w:tab w:val="left" w:pos="567"/>
        </w:tabs>
        <w:autoSpaceDE w:val="0"/>
        <w:autoSpaceDN w:val="0"/>
        <w:adjustRightInd w:val="0"/>
        <w:rPr>
          <w:rFonts w:cs="Times New Roman"/>
          <w:sz w:val="22"/>
        </w:rPr>
      </w:pPr>
    </w:p>
    <w:p w14:paraId="7B147C69" w14:textId="77777777" w:rsidR="00445DDE" w:rsidRPr="00FE361A" w:rsidRDefault="00445DDE" w:rsidP="00E47DF2">
      <w:pPr>
        <w:widowControl w:val="0"/>
        <w:tabs>
          <w:tab w:val="left" w:pos="567"/>
        </w:tabs>
        <w:autoSpaceDE w:val="0"/>
        <w:autoSpaceDN w:val="0"/>
        <w:adjustRightInd w:val="0"/>
        <w:rPr>
          <w:rFonts w:cs="Times New Roman"/>
          <w:sz w:val="22"/>
          <w:u w:val="single"/>
        </w:rPr>
      </w:pPr>
      <w:r w:rsidRPr="00FE361A">
        <w:rPr>
          <w:rFonts w:cs="Times New Roman"/>
          <w:sz w:val="22"/>
          <w:u w:val="single"/>
        </w:rPr>
        <w:t>Termékenység</w:t>
      </w:r>
    </w:p>
    <w:p w14:paraId="019EB442" w14:textId="77777777" w:rsidR="00E13088" w:rsidRPr="00E47DF2" w:rsidRDefault="00E13088" w:rsidP="00E13088">
      <w:pPr>
        <w:keepNext/>
        <w:widowControl w:val="0"/>
        <w:tabs>
          <w:tab w:val="left" w:pos="567"/>
        </w:tabs>
        <w:autoSpaceDE w:val="0"/>
        <w:autoSpaceDN w:val="0"/>
        <w:adjustRightInd w:val="0"/>
        <w:rPr>
          <w:rFonts w:cs="Times New Roman"/>
          <w:i/>
          <w:sz w:val="22"/>
        </w:rPr>
      </w:pPr>
      <w:r w:rsidRPr="00E47DF2">
        <w:rPr>
          <w:rFonts w:cs="Times New Roman"/>
          <w:i/>
          <w:sz w:val="22"/>
        </w:rPr>
        <w:t>Rozuvasztatin:</w:t>
      </w:r>
    </w:p>
    <w:p w14:paraId="5BF5C7D2" w14:textId="7C064C19" w:rsidR="0062248D" w:rsidRDefault="00BF022A" w:rsidP="0062248D">
      <w:pPr>
        <w:widowControl w:val="0"/>
        <w:tabs>
          <w:tab w:val="left" w:pos="567"/>
        </w:tabs>
        <w:autoSpaceDE w:val="0"/>
        <w:autoSpaceDN w:val="0"/>
        <w:adjustRightInd w:val="0"/>
        <w:rPr>
          <w:rFonts w:cs="Times New Roman"/>
          <w:sz w:val="22"/>
        </w:rPr>
      </w:pPr>
      <w:r w:rsidRPr="00C9166A">
        <w:rPr>
          <w:rFonts w:cs="Times New Roman"/>
          <w:sz w:val="22"/>
        </w:rPr>
        <w:t>A ro</w:t>
      </w:r>
      <w:r>
        <w:rPr>
          <w:rFonts w:cs="Times New Roman"/>
          <w:sz w:val="22"/>
        </w:rPr>
        <w:t>z</w:t>
      </w:r>
      <w:r w:rsidRPr="00C9166A">
        <w:rPr>
          <w:rFonts w:cs="Times New Roman"/>
          <w:sz w:val="22"/>
        </w:rPr>
        <w:t>uvas</w:t>
      </w:r>
      <w:r>
        <w:rPr>
          <w:rFonts w:cs="Times New Roman"/>
          <w:sz w:val="22"/>
        </w:rPr>
        <w:t>z</w:t>
      </w:r>
      <w:r w:rsidRPr="00C9166A">
        <w:rPr>
          <w:rFonts w:cs="Times New Roman"/>
          <w:sz w:val="22"/>
        </w:rPr>
        <w:t>tatin alkalmazása után nem ismertek a termékenységre gyakorolt hatások</w:t>
      </w:r>
      <w:r w:rsidR="0062248D" w:rsidRPr="00E47DF2">
        <w:rPr>
          <w:rFonts w:cs="Times New Roman"/>
          <w:sz w:val="22"/>
        </w:rPr>
        <w:t>.</w:t>
      </w:r>
    </w:p>
    <w:p w14:paraId="6F79607D" w14:textId="77777777" w:rsidR="00E13088" w:rsidRPr="00E47DF2" w:rsidRDefault="00E13088" w:rsidP="0062248D">
      <w:pPr>
        <w:widowControl w:val="0"/>
        <w:tabs>
          <w:tab w:val="left" w:pos="567"/>
        </w:tabs>
        <w:autoSpaceDE w:val="0"/>
        <w:autoSpaceDN w:val="0"/>
        <w:adjustRightInd w:val="0"/>
        <w:rPr>
          <w:rFonts w:cs="Times New Roman"/>
          <w:sz w:val="22"/>
        </w:rPr>
      </w:pPr>
    </w:p>
    <w:p w14:paraId="1D281415" w14:textId="77777777" w:rsidR="00E13088" w:rsidRPr="00E47DF2" w:rsidRDefault="00E13088" w:rsidP="00E13088">
      <w:pPr>
        <w:widowControl w:val="0"/>
        <w:tabs>
          <w:tab w:val="left" w:pos="567"/>
        </w:tabs>
        <w:autoSpaceDE w:val="0"/>
        <w:autoSpaceDN w:val="0"/>
        <w:adjustRightInd w:val="0"/>
        <w:rPr>
          <w:rFonts w:cs="Times New Roman"/>
          <w:i/>
          <w:sz w:val="22"/>
        </w:rPr>
      </w:pPr>
      <w:r w:rsidRPr="00E47DF2">
        <w:rPr>
          <w:rFonts w:cs="Times New Roman"/>
          <w:i/>
          <w:sz w:val="22"/>
        </w:rPr>
        <w:t>Ezetimib:</w:t>
      </w:r>
    </w:p>
    <w:p w14:paraId="7EFFB0E8" w14:textId="77777777" w:rsidR="00B87742" w:rsidRPr="00E47DF2" w:rsidRDefault="00B87742" w:rsidP="00E47DF2">
      <w:pPr>
        <w:widowControl w:val="0"/>
        <w:rPr>
          <w:rFonts w:cs="Times New Roman"/>
          <w:sz w:val="22"/>
        </w:rPr>
      </w:pPr>
      <w:r w:rsidRPr="00E47DF2">
        <w:rPr>
          <w:rFonts w:cs="Times New Roman"/>
          <w:sz w:val="22"/>
        </w:rPr>
        <w:t>Az ezetimib humán termékenységre gyakorolt hatására vonatkozóan nem állnak rendelkezésre klinikai vizsgálati adatok. Az ezetimib nem gyakorolt hatást a termékenységre hím és nőstény patkányoknál (lásd</w:t>
      </w:r>
      <w:r w:rsidR="00A7278A" w:rsidRPr="00E47DF2">
        <w:rPr>
          <w:rFonts w:cs="Times New Roman"/>
          <w:sz w:val="22"/>
        </w:rPr>
        <w:t xml:space="preserve"> </w:t>
      </w:r>
      <w:r w:rsidRPr="00E47DF2">
        <w:rPr>
          <w:rFonts w:cs="Times New Roman"/>
          <w:sz w:val="22"/>
        </w:rPr>
        <w:t>5.3</w:t>
      </w:r>
      <w:r w:rsidR="00A7278A" w:rsidRPr="00E47DF2">
        <w:rPr>
          <w:rFonts w:cs="Times New Roman"/>
          <w:sz w:val="22"/>
        </w:rPr>
        <w:t xml:space="preserve"> </w:t>
      </w:r>
      <w:r w:rsidRPr="00E47DF2">
        <w:rPr>
          <w:rFonts w:cs="Times New Roman"/>
          <w:sz w:val="22"/>
        </w:rPr>
        <w:t>pont).</w:t>
      </w:r>
    </w:p>
    <w:p w14:paraId="3232AA85" w14:textId="77777777" w:rsidR="00120F83" w:rsidRPr="00D048E1" w:rsidRDefault="00120F83" w:rsidP="00E47DF2">
      <w:pPr>
        <w:widowControl w:val="0"/>
        <w:tabs>
          <w:tab w:val="left" w:pos="567"/>
        </w:tabs>
        <w:autoSpaceDE w:val="0"/>
        <w:autoSpaceDN w:val="0"/>
        <w:adjustRightInd w:val="0"/>
        <w:rPr>
          <w:rFonts w:cs="Times New Roman"/>
          <w:bCs/>
          <w:sz w:val="22"/>
        </w:rPr>
      </w:pPr>
    </w:p>
    <w:p w14:paraId="5CC47C11" w14:textId="77777777" w:rsidR="00120F83" w:rsidRPr="00FE361A" w:rsidRDefault="00120F83" w:rsidP="003A5D69">
      <w:pPr>
        <w:keepNext/>
        <w:widowControl w:val="0"/>
        <w:tabs>
          <w:tab w:val="left" w:pos="567"/>
        </w:tabs>
        <w:autoSpaceDE w:val="0"/>
        <w:autoSpaceDN w:val="0"/>
        <w:adjustRightInd w:val="0"/>
        <w:ind w:left="567" w:hanging="567"/>
        <w:rPr>
          <w:rFonts w:cs="Times New Roman"/>
          <w:b/>
          <w:bCs/>
          <w:sz w:val="22"/>
        </w:rPr>
      </w:pPr>
      <w:r w:rsidRPr="00FE361A">
        <w:rPr>
          <w:rFonts w:cs="Times New Roman"/>
          <w:b/>
          <w:bCs/>
          <w:sz w:val="22"/>
        </w:rPr>
        <w:t>4.7</w:t>
      </w:r>
      <w:r w:rsidRPr="00FE361A">
        <w:rPr>
          <w:rFonts w:cs="Times New Roman"/>
          <w:b/>
          <w:bCs/>
          <w:sz w:val="22"/>
        </w:rPr>
        <w:tab/>
        <w:t xml:space="preserve">A készítmény hatásai a gépjárművezetéshez és </w:t>
      </w:r>
      <w:r w:rsidR="00F66DD4" w:rsidRPr="00FE361A">
        <w:rPr>
          <w:rFonts w:cs="Times New Roman"/>
          <w:b/>
          <w:bCs/>
          <w:sz w:val="22"/>
        </w:rPr>
        <w:t xml:space="preserve">a </w:t>
      </w:r>
      <w:r w:rsidRPr="00FE361A">
        <w:rPr>
          <w:rFonts w:cs="Times New Roman"/>
          <w:b/>
          <w:bCs/>
          <w:sz w:val="22"/>
        </w:rPr>
        <w:t>gépek kezeléséhez szükséges képességekre</w:t>
      </w:r>
    </w:p>
    <w:p w14:paraId="78D88A83" w14:textId="77777777" w:rsidR="00120F83" w:rsidRPr="00FE361A" w:rsidRDefault="00120F83" w:rsidP="003A5D69">
      <w:pPr>
        <w:keepNext/>
        <w:widowControl w:val="0"/>
        <w:tabs>
          <w:tab w:val="left" w:pos="567"/>
        </w:tabs>
        <w:autoSpaceDE w:val="0"/>
        <w:autoSpaceDN w:val="0"/>
        <w:adjustRightInd w:val="0"/>
        <w:rPr>
          <w:rFonts w:cs="Times New Roman"/>
          <w:sz w:val="22"/>
        </w:rPr>
      </w:pPr>
    </w:p>
    <w:p w14:paraId="2646CAD6"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Nem végeztek vizsgálatot annak meghatározására, hogy a rozuvasztatin</w:t>
      </w:r>
      <w:r w:rsidR="00B87742" w:rsidRPr="00E47DF2">
        <w:rPr>
          <w:rFonts w:cs="Times New Roman"/>
          <w:sz w:val="22"/>
        </w:rPr>
        <w:t xml:space="preserve"> és/vagy az ezetimib</w:t>
      </w:r>
      <w:r w:rsidRPr="00E47DF2">
        <w:rPr>
          <w:rFonts w:cs="Times New Roman"/>
          <w:sz w:val="22"/>
        </w:rPr>
        <w:t xml:space="preserve"> milyen hatással van a gépjárművezetéshez és </w:t>
      </w:r>
      <w:r w:rsidR="00F66DD4" w:rsidRPr="00E47DF2">
        <w:rPr>
          <w:rFonts w:cs="Times New Roman"/>
          <w:sz w:val="22"/>
        </w:rPr>
        <w:t xml:space="preserve">a </w:t>
      </w:r>
      <w:r w:rsidRPr="00E47DF2">
        <w:rPr>
          <w:rFonts w:cs="Times New Roman"/>
          <w:sz w:val="22"/>
        </w:rPr>
        <w:t xml:space="preserve">gépek </w:t>
      </w:r>
      <w:r w:rsidR="007E741D" w:rsidRPr="00E47DF2">
        <w:rPr>
          <w:rFonts w:cs="Times New Roman"/>
          <w:sz w:val="22"/>
        </w:rPr>
        <w:t>kezeléséhez</w:t>
      </w:r>
      <w:r w:rsidRPr="00E47DF2">
        <w:rPr>
          <w:rFonts w:cs="Times New Roman"/>
          <w:sz w:val="22"/>
        </w:rPr>
        <w:t xml:space="preserve"> szükséges képességekre</w:t>
      </w:r>
      <w:r w:rsidR="00A6690B" w:rsidRPr="00E47DF2">
        <w:rPr>
          <w:rFonts w:cs="Times New Roman"/>
          <w:sz w:val="22"/>
        </w:rPr>
        <w:t xml:space="preserve">, ugyanakkor valószínű, hogy a Co-Xeter </w:t>
      </w:r>
      <w:r w:rsidR="00FE2623" w:rsidRPr="00E47DF2">
        <w:rPr>
          <w:rFonts w:cs="Times New Roman"/>
          <w:sz w:val="22"/>
        </w:rPr>
        <w:t xml:space="preserve">tabletta </w:t>
      </w:r>
      <w:r w:rsidR="00A6690B" w:rsidRPr="00E47DF2">
        <w:rPr>
          <w:rFonts w:cs="Times New Roman"/>
          <w:sz w:val="22"/>
        </w:rPr>
        <w:t>nem, vagy csak elhanyagolható mértékben befolyásolja a gépjárművezetéshez és a gépek kezeléséhez szükséges képességeket</w:t>
      </w:r>
      <w:r w:rsidRPr="00E47DF2">
        <w:rPr>
          <w:rFonts w:cs="Times New Roman"/>
          <w:sz w:val="22"/>
        </w:rPr>
        <w:t xml:space="preserve">. Ugyanakkor </w:t>
      </w:r>
      <w:r w:rsidR="00B87742" w:rsidRPr="00E47DF2">
        <w:rPr>
          <w:rFonts w:cs="Times New Roman"/>
          <w:sz w:val="22"/>
        </w:rPr>
        <w:t>g</w:t>
      </w:r>
      <w:r w:rsidRPr="00E47DF2">
        <w:rPr>
          <w:rFonts w:cs="Times New Roman"/>
          <w:sz w:val="22"/>
        </w:rPr>
        <w:t>épjárművezetés és gépek kezelése során figyelembe kell venni, hogy a kezelés időtartama alatt szédülés előfordulhat.</w:t>
      </w:r>
    </w:p>
    <w:p w14:paraId="04E04857" w14:textId="77777777" w:rsidR="00120F83" w:rsidRPr="00E47DF2" w:rsidRDefault="00120F83" w:rsidP="00E47DF2">
      <w:pPr>
        <w:widowControl w:val="0"/>
        <w:tabs>
          <w:tab w:val="left" w:pos="567"/>
        </w:tabs>
        <w:autoSpaceDE w:val="0"/>
        <w:autoSpaceDN w:val="0"/>
        <w:adjustRightInd w:val="0"/>
        <w:rPr>
          <w:rFonts w:cs="Times New Roman"/>
          <w:bCs/>
          <w:sz w:val="22"/>
        </w:rPr>
      </w:pPr>
    </w:p>
    <w:p w14:paraId="2B43E7DB" w14:textId="77777777" w:rsidR="00120F83" w:rsidRPr="00E47DF2" w:rsidRDefault="00120F83" w:rsidP="00E47DF2">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4.8</w:t>
      </w:r>
      <w:r w:rsidRPr="00E47DF2">
        <w:rPr>
          <w:rFonts w:cs="Times New Roman"/>
          <w:b/>
          <w:bCs/>
          <w:sz w:val="22"/>
        </w:rPr>
        <w:tab/>
        <w:t>Nemkívánatos hatások, mellékhatások</w:t>
      </w:r>
    </w:p>
    <w:p w14:paraId="67228383" w14:textId="77777777" w:rsidR="00120F83" w:rsidRPr="00E47DF2" w:rsidRDefault="00120F83" w:rsidP="00E47DF2">
      <w:pPr>
        <w:widowControl w:val="0"/>
        <w:tabs>
          <w:tab w:val="left" w:pos="567"/>
        </w:tabs>
        <w:autoSpaceDE w:val="0"/>
        <w:autoSpaceDN w:val="0"/>
        <w:adjustRightInd w:val="0"/>
        <w:rPr>
          <w:rFonts w:cs="Times New Roman"/>
          <w:sz w:val="22"/>
        </w:rPr>
      </w:pPr>
    </w:p>
    <w:p w14:paraId="321C3951" w14:textId="77777777" w:rsidR="00253EE1" w:rsidRPr="00E47DF2" w:rsidRDefault="00253EE1" w:rsidP="00E47DF2">
      <w:pPr>
        <w:widowControl w:val="0"/>
        <w:tabs>
          <w:tab w:val="left" w:pos="567"/>
        </w:tabs>
        <w:autoSpaceDE w:val="0"/>
        <w:autoSpaceDN w:val="0"/>
        <w:adjustRightInd w:val="0"/>
        <w:rPr>
          <w:rFonts w:cs="Times New Roman"/>
          <w:sz w:val="22"/>
          <w:u w:val="single"/>
        </w:rPr>
      </w:pPr>
      <w:r w:rsidRPr="00E47DF2">
        <w:rPr>
          <w:rFonts w:cs="Times New Roman"/>
          <w:sz w:val="22"/>
          <w:u w:val="single"/>
        </w:rPr>
        <w:t>A biztonságossági profil összefoglalása</w:t>
      </w:r>
    </w:p>
    <w:p w14:paraId="7FCFB482" w14:textId="77777777" w:rsidR="00120F83" w:rsidRPr="00E47DF2" w:rsidRDefault="00455F1E" w:rsidP="00E47DF2">
      <w:pPr>
        <w:widowControl w:val="0"/>
        <w:tabs>
          <w:tab w:val="left" w:pos="567"/>
        </w:tabs>
        <w:autoSpaceDE w:val="0"/>
        <w:autoSpaceDN w:val="0"/>
        <w:adjustRightInd w:val="0"/>
        <w:rPr>
          <w:rFonts w:cs="Times New Roman"/>
          <w:sz w:val="22"/>
        </w:rPr>
      </w:pPr>
      <w:r w:rsidRPr="00E47DF2">
        <w:rPr>
          <w:rFonts w:cs="Times New Roman"/>
          <w:sz w:val="22"/>
        </w:rPr>
        <w:t xml:space="preserve">A rozuvasztatin alkalmazásakor tapasztalt mellékhatások rendszerint enyhék és átmenetiek. </w:t>
      </w:r>
      <w:r w:rsidR="00120F83" w:rsidRPr="00E47DF2">
        <w:rPr>
          <w:rFonts w:cs="Times New Roman"/>
          <w:sz w:val="22"/>
        </w:rPr>
        <w:t>A rozuvasztatinnal kezelt betegek kevesebb, mint 4%-át kellett kivonni a kontrollos klinikai vizsgálatokból nemkívánatos mellékhatások miatt.</w:t>
      </w:r>
    </w:p>
    <w:p w14:paraId="5E4CE87E" w14:textId="77777777" w:rsidR="00EE5B93" w:rsidRPr="00E47DF2" w:rsidRDefault="00EE5B93" w:rsidP="00E47DF2">
      <w:pPr>
        <w:widowControl w:val="0"/>
        <w:tabs>
          <w:tab w:val="left" w:pos="567"/>
        </w:tabs>
        <w:autoSpaceDE w:val="0"/>
        <w:autoSpaceDN w:val="0"/>
        <w:adjustRightInd w:val="0"/>
        <w:rPr>
          <w:rFonts w:cs="Times New Roman"/>
          <w:sz w:val="22"/>
        </w:rPr>
      </w:pPr>
    </w:p>
    <w:p w14:paraId="478020FC" w14:textId="77777777" w:rsidR="003B127B" w:rsidRPr="00E47DF2" w:rsidRDefault="003B127B" w:rsidP="00E47DF2">
      <w:pPr>
        <w:widowControl w:val="0"/>
        <w:tabs>
          <w:tab w:val="left" w:pos="567"/>
        </w:tabs>
        <w:autoSpaceDE w:val="0"/>
        <w:autoSpaceDN w:val="0"/>
        <w:adjustRightInd w:val="0"/>
        <w:rPr>
          <w:rFonts w:cs="Times New Roman"/>
          <w:sz w:val="22"/>
        </w:rPr>
      </w:pPr>
      <w:r w:rsidRPr="00E47DF2">
        <w:rPr>
          <w:rFonts w:cs="Times New Roman"/>
          <w:sz w:val="22"/>
        </w:rPr>
        <w:t>Legfeljebb 112</w:t>
      </w:r>
      <w:r w:rsidR="00B146F4" w:rsidRPr="00E47DF2">
        <w:rPr>
          <w:rFonts w:cs="Times New Roman"/>
          <w:sz w:val="22"/>
        </w:rPr>
        <w:t> </w:t>
      </w:r>
      <w:r w:rsidRPr="00E47DF2">
        <w:rPr>
          <w:rFonts w:cs="Times New Roman"/>
          <w:sz w:val="22"/>
        </w:rPr>
        <w:t>hetes időtartalmú klinikai vizsgálatokban napi 10</w:t>
      </w:r>
      <w:r w:rsidR="004016FB" w:rsidRPr="00E47DF2">
        <w:rPr>
          <w:rFonts w:cs="Times New Roman"/>
          <w:sz w:val="22"/>
        </w:rPr>
        <w:t> </w:t>
      </w:r>
      <w:r w:rsidRPr="00E47DF2">
        <w:rPr>
          <w:rFonts w:cs="Times New Roman"/>
          <w:sz w:val="22"/>
        </w:rPr>
        <w:t>mg ezetimibet önmagában adtak 2396 betegnek, vagy sztatinnal együtt alkalmazták 11</w:t>
      </w:r>
      <w:r w:rsidR="004016FB" w:rsidRPr="00E47DF2">
        <w:rPr>
          <w:rFonts w:cs="Times New Roman"/>
          <w:sz w:val="22"/>
        </w:rPr>
        <w:t> </w:t>
      </w:r>
      <w:r w:rsidRPr="00E47DF2">
        <w:rPr>
          <w:rFonts w:cs="Times New Roman"/>
          <w:sz w:val="22"/>
        </w:rPr>
        <w:t>308 betegnél, vagy fenofibráttal együtt alkalmazták 185 betegnél. A mellékhatások rendszerint enyhék és átmenetiek voltak. A mellékhatások együttes előfordulási gyakorisága hasonló volt ezetimib</w:t>
      </w:r>
      <w:r w:rsidR="000E1526">
        <w:rPr>
          <w:rFonts w:cs="Times New Roman"/>
          <w:sz w:val="22"/>
        </w:rPr>
        <w:t>-</w:t>
      </w:r>
      <w:r w:rsidRPr="00E47DF2">
        <w:rPr>
          <w:rFonts w:cs="Times New Roman"/>
          <w:sz w:val="22"/>
        </w:rPr>
        <w:t xml:space="preserve"> és </w:t>
      </w:r>
      <w:r w:rsidR="000E1526" w:rsidRPr="00E47DF2">
        <w:rPr>
          <w:rFonts w:cs="Times New Roman"/>
          <w:sz w:val="22"/>
        </w:rPr>
        <w:t>placebo</w:t>
      </w:r>
      <w:r w:rsidR="000E1526">
        <w:rPr>
          <w:rFonts w:cs="Times New Roman"/>
          <w:sz w:val="22"/>
        </w:rPr>
        <w:t>-</w:t>
      </w:r>
      <w:r w:rsidRPr="00E47DF2">
        <w:rPr>
          <w:rFonts w:cs="Times New Roman"/>
          <w:sz w:val="22"/>
        </w:rPr>
        <w:t>kezelés esetén. A gyógyszerszedést mellékhatás miatt megszakító betegek aránya is hasonló volt az ezetimib</w:t>
      </w:r>
      <w:r w:rsidR="000E1526">
        <w:rPr>
          <w:rFonts w:cs="Times New Roman"/>
          <w:sz w:val="22"/>
        </w:rPr>
        <w:t>-</w:t>
      </w:r>
      <w:r w:rsidRPr="00E47DF2">
        <w:rPr>
          <w:rFonts w:cs="Times New Roman"/>
          <w:sz w:val="22"/>
        </w:rPr>
        <w:t xml:space="preserve"> és a </w:t>
      </w:r>
      <w:r w:rsidR="000E1526" w:rsidRPr="00E47DF2">
        <w:rPr>
          <w:rFonts w:cs="Times New Roman"/>
          <w:sz w:val="22"/>
        </w:rPr>
        <w:t>placebo</w:t>
      </w:r>
      <w:r w:rsidRPr="00E47DF2">
        <w:rPr>
          <w:rFonts w:cs="Times New Roman"/>
          <w:sz w:val="22"/>
        </w:rPr>
        <w:t>csoportban.</w:t>
      </w:r>
    </w:p>
    <w:p w14:paraId="197E3D04" w14:textId="77777777" w:rsidR="00AD0224" w:rsidRPr="00E47DF2" w:rsidRDefault="00AD0224" w:rsidP="00E47DF2">
      <w:pPr>
        <w:widowControl w:val="0"/>
        <w:tabs>
          <w:tab w:val="left" w:pos="567"/>
        </w:tabs>
        <w:autoSpaceDE w:val="0"/>
        <w:autoSpaceDN w:val="0"/>
        <w:adjustRightInd w:val="0"/>
        <w:rPr>
          <w:rFonts w:cs="Times New Roman"/>
          <w:sz w:val="22"/>
        </w:rPr>
      </w:pPr>
    </w:p>
    <w:p w14:paraId="1AF77149" w14:textId="77777777" w:rsidR="003B127B" w:rsidRPr="00E47DF2" w:rsidRDefault="00A6690B" w:rsidP="00E47DF2">
      <w:pPr>
        <w:pStyle w:val="Szvegtrzs"/>
        <w:suppressAutoHyphens w:val="0"/>
        <w:spacing w:after="0"/>
        <w:rPr>
          <w:color w:val="auto"/>
          <w:sz w:val="22"/>
          <w:szCs w:val="22"/>
        </w:rPr>
      </w:pPr>
      <w:r w:rsidRPr="00E47DF2">
        <w:rPr>
          <w:color w:val="auto"/>
          <w:sz w:val="22"/>
          <w:szCs w:val="22"/>
        </w:rPr>
        <w:t xml:space="preserve">A </w:t>
      </w:r>
      <w:r w:rsidR="003B6994" w:rsidRPr="00D048E1">
        <w:rPr>
          <w:color w:val="auto"/>
          <w:sz w:val="22"/>
          <w:szCs w:val="22"/>
        </w:rPr>
        <w:t>szakirodalom alapján a</w:t>
      </w:r>
      <w:r w:rsidR="003B6994" w:rsidRPr="00FE361A">
        <w:rPr>
          <w:color w:val="auto"/>
          <w:sz w:val="22"/>
          <w:szCs w:val="22"/>
        </w:rPr>
        <w:t xml:space="preserve"> </w:t>
      </w:r>
      <w:r w:rsidRPr="00E47DF2">
        <w:rPr>
          <w:color w:val="auto"/>
          <w:sz w:val="22"/>
          <w:szCs w:val="22"/>
        </w:rPr>
        <w:t xml:space="preserve">klinikai vizsgálatokban a </w:t>
      </w:r>
      <w:r w:rsidR="00675EDE" w:rsidRPr="00E47DF2">
        <w:rPr>
          <w:color w:val="auto"/>
          <w:sz w:val="22"/>
          <w:szCs w:val="22"/>
        </w:rPr>
        <w:t>rozuvasztatin</w:t>
      </w:r>
      <w:r w:rsidRPr="00E47DF2">
        <w:rPr>
          <w:color w:val="auto"/>
          <w:sz w:val="22"/>
          <w:szCs w:val="22"/>
        </w:rPr>
        <w:t xml:space="preserve">-ezetimib kombináció nem mutatott új mellékhatást a </w:t>
      </w:r>
      <w:r w:rsidR="00675EDE" w:rsidRPr="00E47DF2">
        <w:rPr>
          <w:color w:val="auto"/>
          <w:sz w:val="22"/>
          <w:szCs w:val="22"/>
        </w:rPr>
        <w:t>rozuvasztatin</w:t>
      </w:r>
      <w:r w:rsidRPr="00E47DF2">
        <w:rPr>
          <w:color w:val="auto"/>
          <w:sz w:val="22"/>
          <w:szCs w:val="22"/>
        </w:rPr>
        <w:t xml:space="preserve">hoz és az ezetimibhez képest. A </w:t>
      </w:r>
      <w:r w:rsidR="00675EDE" w:rsidRPr="00E47DF2">
        <w:rPr>
          <w:color w:val="auto"/>
          <w:sz w:val="22"/>
          <w:szCs w:val="22"/>
        </w:rPr>
        <w:t>rozuvasztatin</w:t>
      </w:r>
      <w:r w:rsidRPr="00E47DF2">
        <w:rPr>
          <w:color w:val="auto"/>
          <w:sz w:val="22"/>
          <w:szCs w:val="22"/>
        </w:rPr>
        <w:t xml:space="preserve">-ezetimib vizsgálatokban a kombináció hatását általában csak a rozuvasztatinhoz hasonlították, ahol a kombináció biztonságossága hasonló volt, mint a rozuvasztatiné. </w:t>
      </w:r>
      <w:r w:rsidR="000E1526">
        <w:rPr>
          <w:color w:val="auto"/>
          <w:sz w:val="22"/>
          <w:szCs w:val="22"/>
        </w:rPr>
        <w:t>A</w:t>
      </w:r>
      <w:r w:rsidR="00033748" w:rsidRPr="00E47DF2">
        <w:rPr>
          <w:color w:val="auto"/>
          <w:sz w:val="22"/>
          <w:szCs w:val="22"/>
        </w:rPr>
        <w:t xml:space="preserve"> rozuvasztatin és ezetimib farmakodinámiás interakciójából származó mellékhatások </w:t>
      </w:r>
      <w:r w:rsidR="000E1526">
        <w:rPr>
          <w:color w:val="auto"/>
          <w:sz w:val="22"/>
          <w:szCs w:val="22"/>
        </w:rPr>
        <w:t xml:space="preserve">azonban </w:t>
      </w:r>
      <w:r w:rsidR="00033748" w:rsidRPr="00E47DF2">
        <w:rPr>
          <w:color w:val="auto"/>
          <w:sz w:val="22"/>
          <w:szCs w:val="22"/>
        </w:rPr>
        <w:t xml:space="preserve">nem zárhatóak ki. (lásd </w:t>
      </w:r>
      <w:r w:rsidRPr="00E47DF2">
        <w:rPr>
          <w:color w:val="auto"/>
          <w:sz w:val="22"/>
          <w:szCs w:val="22"/>
        </w:rPr>
        <w:t xml:space="preserve">4.4 és 4.5 </w:t>
      </w:r>
      <w:r w:rsidR="00033748" w:rsidRPr="00E47DF2">
        <w:rPr>
          <w:color w:val="auto"/>
          <w:sz w:val="22"/>
          <w:szCs w:val="22"/>
        </w:rPr>
        <w:t>pont).</w:t>
      </w:r>
    </w:p>
    <w:p w14:paraId="21C1C527" w14:textId="77777777" w:rsidR="003B127B" w:rsidRPr="00D048E1" w:rsidRDefault="003B127B" w:rsidP="002C2D0F">
      <w:pPr>
        <w:widowControl w:val="0"/>
        <w:tabs>
          <w:tab w:val="left" w:pos="567"/>
        </w:tabs>
        <w:autoSpaceDE w:val="0"/>
        <w:autoSpaceDN w:val="0"/>
        <w:adjustRightInd w:val="0"/>
        <w:rPr>
          <w:rFonts w:cs="Times New Roman"/>
          <w:sz w:val="22"/>
        </w:rPr>
      </w:pPr>
    </w:p>
    <w:p w14:paraId="21B53586" w14:textId="77777777" w:rsidR="00EE5B93" w:rsidRPr="00FE361A" w:rsidRDefault="00EE5B93" w:rsidP="003F43EC">
      <w:pPr>
        <w:widowControl w:val="0"/>
        <w:tabs>
          <w:tab w:val="left" w:pos="567"/>
        </w:tabs>
        <w:autoSpaceDE w:val="0"/>
        <w:autoSpaceDN w:val="0"/>
        <w:adjustRightInd w:val="0"/>
        <w:rPr>
          <w:rFonts w:cs="Times New Roman"/>
          <w:sz w:val="22"/>
          <w:u w:val="single"/>
        </w:rPr>
      </w:pPr>
      <w:r w:rsidRPr="00FE361A">
        <w:rPr>
          <w:rFonts w:cs="Times New Roman"/>
          <w:sz w:val="22"/>
          <w:u w:val="single"/>
        </w:rPr>
        <w:t>A mellé</w:t>
      </w:r>
      <w:r w:rsidR="00C84BD4" w:rsidRPr="00FE361A">
        <w:rPr>
          <w:rFonts w:cs="Times New Roman"/>
          <w:sz w:val="22"/>
          <w:u w:val="single"/>
        </w:rPr>
        <w:t>khatások táblázatos felsorolása</w:t>
      </w:r>
    </w:p>
    <w:p w14:paraId="3FD30CAD" w14:textId="77777777" w:rsidR="00EE5B93" w:rsidRPr="00E47DF2" w:rsidRDefault="00EE5B93" w:rsidP="008F6430">
      <w:pPr>
        <w:widowControl w:val="0"/>
        <w:tabs>
          <w:tab w:val="left" w:pos="567"/>
        </w:tabs>
        <w:autoSpaceDE w:val="0"/>
        <w:autoSpaceDN w:val="0"/>
        <w:adjustRightInd w:val="0"/>
        <w:rPr>
          <w:rFonts w:cs="Times New Roman"/>
          <w:sz w:val="22"/>
        </w:rPr>
      </w:pPr>
      <w:r w:rsidRPr="00FE361A">
        <w:rPr>
          <w:rFonts w:cs="Times New Roman"/>
          <w:sz w:val="22"/>
        </w:rPr>
        <w:t xml:space="preserve">A következő táblázat </w:t>
      </w:r>
      <w:r w:rsidR="00033748" w:rsidRPr="00E47DF2">
        <w:rPr>
          <w:rFonts w:cs="Times New Roman"/>
          <w:sz w:val="22"/>
        </w:rPr>
        <w:t>felsorolja</w:t>
      </w:r>
      <w:r w:rsidRPr="00E47DF2">
        <w:rPr>
          <w:rFonts w:cs="Times New Roman"/>
          <w:sz w:val="22"/>
        </w:rPr>
        <w:t xml:space="preserve"> a </w:t>
      </w:r>
      <w:r w:rsidR="00033748" w:rsidRPr="00E47DF2">
        <w:rPr>
          <w:rFonts w:cs="Times New Roman"/>
          <w:sz w:val="22"/>
        </w:rPr>
        <w:t xml:space="preserve">monoterápiában alkalmazott </w:t>
      </w:r>
      <w:r w:rsidRPr="00E47DF2">
        <w:rPr>
          <w:rFonts w:cs="Times New Roman"/>
          <w:sz w:val="22"/>
        </w:rPr>
        <w:t>rozuvasztatin</w:t>
      </w:r>
      <w:r w:rsidR="00033748" w:rsidRPr="00E47DF2">
        <w:rPr>
          <w:rFonts w:cs="Times New Roman"/>
          <w:sz w:val="22"/>
        </w:rPr>
        <w:t xml:space="preserve"> és ezetimib, valamint a sztatinnal kombinált </w:t>
      </w:r>
      <w:r w:rsidR="000E1526" w:rsidRPr="00E47DF2">
        <w:rPr>
          <w:rFonts w:cs="Times New Roman"/>
          <w:sz w:val="22"/>
        </w:rPr>
        <w:t>ezetimib</w:t>
      </w:r>
      <w:r w:rsidR="000E1526">
        <w:rPr>
          <w:rFonts w:cs="Times New Roman"/>
          <w:sz w:val="22"/>
        </w:rPr>
        <w:t>-</w:t>
      </w:r>
      <w:r w:rsidR="00033748" w:rsidRPr="00E47DF2">
        <w:rPr>
          <w:rFonts w:cs="Times New Roman"/>
          <w:sz w:val="22"/>
        </w:rPr>
        <w:t>kezelés</w:t>
      </w:r>
      <w:r w:rsidRPr="00E47DF2">
        <w:rPr>
          <w:rFonts w:cs="Times New Roman"/>
          <w:sz w:val="22"/>
        </w:rPr>
        <w:t xml:space="preserve"> mellékhatás</w:t>
      </w:r>
      <w:r w:rsidR="00033748" w:rsidRPr="00E47DF2">
        <w:rPr>
          <w:rFonts w:cs="Times New Roman"/>
          <w:sz w:val="22"/>
        </w:rPr>
        <w:t>ait</w:t>
      </w:r>
      <w:r w:rsidRPr="00E47DF2">
        <w:rPr>
          <w:rFonts w:cs="Times New Roman"/>
          <w:sz w:val="22"/>
        </w:rPr>
        <w:t xml:space="preserve">. </w:t>
      </w:r>
      <w:r w:rsidR="00033748" w:rsidRPr="00E47DF2">
        <w:rPr>
          <w:rFonts w:cs="Times New Roman"/>
          <w:sz w:val="22"/>
        </w:rPr>
        <w:t>A táblázat a klinikai vizsgálatok során észlelt, valamint a forgalomba hozatalt követően jelentett mellékhatásokat is tartalmazza</w:t>
      </w:r>
      <w:r w:rsidRPr="00E47DF2">
        <w:rPr>
          <w:rFonts w:cs="Times New Roman"/>
          <w:sz w:val="22"/>
        </w:rPr>
        <w:t>.</w:t>
      </w:r>
    </w:p>
    <w:p w14:paraId="1E9A2F21" w14:textId="77777777" w:rsidR="00EE5B93" w:rsidRPr="00E47DF2" w:rsidRDefault="00EE5B93" w:rsidP="00142287">
      <w:pPr>
        <w:widowControl w:val="0"/>
        <w:tabs>
          <w:tab w:val="left" w:pos="567"/>
        </w:tabs>
        <w:autoSpaceDE w:val="0"/>
        <w:autoSpaceDN w:val="0"/>
        <w:adjustRightInd w:val="0"/>
        <w:rPr>
          <w:rFonts w:cs="Times New Roman"/>
          <w:sz w:val="22"/>
        </w:rPr>
      </w:pPr>
    </w:p>
    <w:p w14:paraId="1C0EB625" w14:textId="77777777" w:rsidR="00002AF0" w:rsidRPr="00E47DF2" w:rsidRDefault="00455F1E" w:rsidP="00E47DF2">
      <w:pPr>
        <w:pStyle w:val="Normal1"/>
        <w:tabs>
          <w:tab w:val="left" w:pos="567"/>
        </w:tabs>
        <w:suppressAutoHyphens w:val="0"/>
        <w:rPr>
          <w:color w:val="auto"/>
          <w:sz w:val="22"/>
          <w:szCs w:val="22"/>
          <w:lang w:val="hu-HU"/>
        </w:rPr>
      </w:pPr>
      <w:proofErr w:type="gramStart"/>
      <w:r w:rsidRPr="00E47DF2">
        <w:rPr>
          <w:color w:val="auto"/>
          <w:sz w:val="22"/>
          <w:szCs w:val="22"/>
          <w:lang w:val="hu-HU"/>
        </w:rPr>
        <w:t>A mellékhatások előfordulási gyakoriságát a</w:t>
      </w:r>
      <w:r w:rsidR="00C84BD4" w:rsidRPr="00E47DF2">
        <w:rPr>
          <w:color w:val="auto"/>
          <w:sz w:val="22"/>
          <w:szCs w:val="22"/>
          <w:lang w:val="hu-HU"/>
        </w:rPr>
        <w:t>z alábbi megegyezés szerint határozták meg</w:t>
      </w:r>
      <w:r w:rsidRPr="00E47DF2">
        <w:rPr>
          <w:color w:val="auto"/>
          <w:sz w:val="22"/>
          <w:szCs w:val="22"/>
          <w:lang w:val="hu-HU"/>
        </w:rPr>
        <w:t xml:space="preserve">: </w:t>
      </w:r>
      <w:r w:rsidR="00B32EE3" w:rsidRPr="00E47DF2">
        <w:rPr>
          <w:color w:val="auto"/>
          <w:sz w:val="22"/>
          <w:szCs w:val="22"/>
          <w:lang w:val="hu-HU"/>
        </w:rPr>
        <w:t>G</w:t>
      </w:r>
      <w:r w:rsidRPr="00E47DF2">
        <w:rPr>
          <w:color w:val="auto"/>
          <w:sz w:val="22"/>
          <w:szCs w:val="22"/>
          <w:lang w:val="hu-HU"/>
        </w:rPr>
        <w:t>yakori (</w:t>
      </w:r>
      <w:r w:rsidR="00C84BD4" w:rsidRPr="00E47DF2">
        <w:rPr>
          <w:color w:val="auto"/>
          <w:sz w:val="22"/>
          <w:szCs w:val="22"/>
          <w:lang w:val="hu-HU"/>
        </w:rPr>
        <w:t>≥</w:t>
      </w:r>
      <w:r w:rsidR="00B146F4" w:rsidRPr="00E47DF2">
        <w:rPr>
          <w:color w:val="auto"/>
          <w:sz w:val="22"/>
          <w:szCs w:val="22"/>
          <w:lang w:val="hu-HU"/>
        </w:rPr>
        <w:t> </w:t>
      </w:r>
      <w:r w:rsidRPr="00E47DF2">
        <w:rPr>
          <w:color w:val="auto"/>
          <w:sz w:val="22"/>
          <w:szCs w:val="22"/>
          <w:lang w:val="hu-HU"/>
        </w:rPr>
        <w:t>1/100</w:t>
      </w:r>
      <w:r w:rsidR="00C84BD4" w:rsidRPr="00E47DF2">
        <w:rPr>
          <w:color w:val="auto"/>
          <w:sz w:val="22"/>
          <w:szCs w:val="22"/>
          <w:lang w:val="hu-HU"/>
        </w:rPr>
        <w:t xml:space="preserve"> - </w:t>
      </w:r>
      <w:r w:rsidRPr="00E47DF2">
        <w:rPr>
          <w:color w:val="auto"/>
          <w:sz w:val="22"/>
          <w:szCs w:val="22"/>
          <w:lang w:val="hu-HU"/>
        </w:rPr>
        <w:t>&lt;</w:t>
      </w:r>
      <w:r w:rsidR="00B146F4" w:rsidRPr="00E47DF2">
        <w:rPr>
          <w:color w:val="auto"/>
          <w:sz w:val="22"/>
          <w:szCs w:val="22"/>
          <w:lang w:val="hu-HU"/>
        </w:rPr>
        <w:t> </w:t>
      </w:r>
      <w:r w:rsidRPr="00E47DF2">
        <w:rPr>
          <w:color w:val="auto"/>
          <w:sz w:val="22"/>
          <w:szCs w:val="22"/>
          <w:lang w:val="hu-HU"/>
        </w:rPr>
        <w:t xml:space="preserve">1/10); </w:t>
      </w:r>
      <w:r w:rsidR="00B32EE3" w:rsidRPr="00E47DF2">
        <w:rPr>
          <w:color w:val="auto"/>
          <w:sz w:val="22"/>
          <w:szCs w:val="22"/>
          <w:lang w:val="hu-HU"/>
        </w:rPr>
        <w:t>N</w:t>
      </w:r>
      <w:r w:rsidRPr="00E47DF2">
        <w:rPr>
          <w:color w:val="auto"/>
          <w:sz w:val="22"/>
          <w:szCs w:val="22"/>
          <w:lang w:val="hu-HU"/>
        </w:rPr>
        <w:t>em gyakori (</w:t>
      </w:r>
      <w:r w:rsidR="00C84BD4" w:rsidRPr="00E47DF2">
        <w:rPr>
          <w:color w:val="auto"/>
          <w:sz w:val="22"/>
          <w:szCs w:val="22"/>
          <w:lang w:val="hu-HU"/>
        </w:rPr>
        <w:t>≥</w:t>
      </w:r>
      <w:r w:rsidR="00B146F4" w:rsidRPr="00E47DF2">
        <w:rPr>
          <w:color w:val="auto"/>
          <w:sz w:val="22"/>
          <w:szCs w:val="22"/>
          <w:lang w:val="hu-HU"/>
        </w:rPr>
        <w:t> </w:t>
      </w:r>
      <w:r w:rsidRPr="00E47DF2">
        <w:rPr>
          <w:color w:val="auto"/>
          <w:sz w:val="22"/>
          <w:szCs w:val="22"/>
          <w:lang w:val="hu-HU"/>
        </w:rPr>
        <w:t>1/1000</w:t>
      </w:r>
      <w:r w:rsidR="00C84BD4" w:rsidRPr="00E47DF2">
        <w:rPr>
          <w:color w:val="auto"/>
          <w:sz w:val="22"/>
          <w:szCs w:val="22"/>
          <w:lang w:val="hu-HU"/>
        </w:rPr>
        <w:t xml:space="preserve"> - </w:t>
      </w:r>
      <w:r w:rsidRPr="00E47DF2">
        <w:rPr>
          <w:color w:val="auto"/>
          <w:sz w:val="22"/>
          <w:szCs w:val="22"/>
          <w:lang w:val="hu-HU"/>
        </w:rPr>
        <w:t>&lt;</w:t>
      </w:r>
      <w:r w:rsidR="00B146F4" w:rsidRPr="00E47DF2">
        <w:rPr>
          <w:color w:val="auto"/>
          <w:sz w:val="22"/>
          <w:szCs w:val="22"/>
          <w:lang w:val="hu-HU"/>
        </w:rPr>
        <w:t> </w:t>
      </w:r>
      <w:r w:rsidRPr="00E47DF2">
        <w:rPr>
          <w:color w:val="auto"/>
          <w:sz w:val="22"/>
          <w:szCs w:val="22"/>
          <w:lang w:val="hu-HU"/>
        </w:rPr>
        <w:t xml:space="preserve">1/100); </w:t>
      </w:r>
      <w:r w:rsidR="00B32EE3" w:rsidRPr="00E47DF2">
        <w:rPr>
          <w:color w:val="auto"/>
          <w:sz w:val="22"/>
          <w:szCs w:val="22"/>
          <w:lang w:val="hu-HU"/>
        </w:rPr>
        <w:t>R</w:t>
      </w:r>
      <w:r w:rsidRPr="00E47DF2">
        <w:rPr>
          <w:color w:val="auto"/>
          <w:sz w:val="22"/>
          <w:szCs w:val="22"/>
          <w:lang w:val="hu-HU"/>
        </w:rPr>
        <w:t>itka (</w:t>
      </w:r>
      <w:r w:rsidR="00C84BD4" w:rsidRPr="00E47DF2">
        <w:rPr>
          <w:color w:val="auto"/>
          <w:sz w:val="22"/>
          <w:szCs w:val="22"/>
          <w:lang w:val="hu-HU"/>
        </w:rPr>
        <w:t>≥</w:t>
      </w:r>
      <w:r w:rsidR="00B146F4" w:rsidRPr="00E47DF2">
        <w:rPr>
          <w:color w:val="auto"/>
          <w:sz w:val="22"/>
          <w:szCs w:val="22"/>
          <w:lang w:val="hu-HU"/>
        </w:rPr>
        <w:t> </w:t>
      </w:r>
      <w:r w:rsidRPr="00E47DF2">
        <w:rPr>
          <w:color w:val="auto"/>
          <w:sz w:val="22"/>
          <w:szCs w:val="22"/>
          <w:lang w:val="hu-HU"/>
        </w:rPr>
        <w:t>1/10 000</w:t>
      </w:r>
      <w:r w:rsidR="00C84BD4" w:rsidRPr="00E47DF2">
        <w:rPr>
          <w:color w:val="auto"/>
          <w:sz w:val="22"/>
          <w:szCs w:val="22"/>
          <w:lang w:val="hu-HU"/>
        </w:rPr>
        <w:t xml:space="preserve"> - </w:t>
      </w:r>
      <w:r w:rsidRPr="00E47DF2">
        <w:rPr>
          <w:color w:val="auto"/>
          <w:sz w:val="22"/>
          <w:szCs w:val="22"/>
          <w:lang w:val="hu-HU"/>
        </w:rPr>
        <w:t>&lt;</w:t>
      </w:r>
      <w:r w:rsidR="00B146F4" w:rsidRPr="00E47DF2">
        <w:rPr>
          <w:color w:val="auto"/>
          <w:sz w:val="22"/>
          <w:szCs w:val="22"/>
          <w:lang w:val="hu-HU"/>
        </w:rPr>
        <w:t> </w:t>
      </w:r>
      <w:r w:rsidRPr="00E47DF2">
        <w:rPr>
          <w:color w:val="auto"/>
          <w:sz w:val="22"/>
          <w:szCs w:val="22"/>
          <w:lang w:val="hu-HU"/>
        </w:rPr>
        <w:t xml:space="preserve">1/1000); </w:t>
      </w:r>
      <w:r w:rsidR="00B32EE3" w:rsidRPr="00E47DF2">
        <w:rPr>
          <w:color w:val="auto"/>
          <w:sz w:val="22"/>
          <w:szCs w:val="22"/>
          <w:lang w:val="hu-HU"/>
        </w:rPr>
        <w:t>N</w:t>
      </w:r>
      <w:r w:rsidRPr="00E47DF2">
        <w:rPr>
          <w:color w:val="auto"/>
          <w:sz w:val="22"/>
          <w:szCs w:val="22"/>
          <w:lang w:val="hu-HU"/>
        </w:rPr>
        <w:t>agyon ritka (&lt;</w:t>
      </w:r>
      <w:r w:rsidR="00B146F4" w:rsidRPr="00E47DF2">
        <w:rPr>
          <w:color w:val="auto"/>
          <w:sz w:val="22"/>
          <w:szCs w:val="22"/>
          <w:lang w:val="hu-HU"/>
        </w:rPr>
        <w:t> </w:t>
      </w:r>
      <w:r w:rsidRPr="00E47DF2">
        <w:rPr>
          <w:color w:val="auto"/>
          <w:sz w:val="22"/>
          <w:szCs w:val="22"/>
          <w:lang w:val="hu-HU"/>
        </w:rPr>
        <w:t xml:space="preserve">1/10 000), </w:t>
      </w:r>
      <w:r w:rsidR="00B32EE3" w:rsidRPr="00E47DF2">
        <w:rPr>
          <w:color w:val="auto"/>
          <w:sz w:val="22"/>
          <w:szCs w:val="22"/>
          <w:lang w:val="hu-HU"/>
        </w:rPr>
        <w:t>N</w:t>
      </w:r>
      <w:r w:rsidRPr="00E47DF2">
        <w:rPr>
          <w:color w:val="auto"/>
          <w:sz w:val="22"/>
          <w:szCs w:val="22"/>
          <w:lang w:val="hu-HU"/>
        </w:rPr>
        <w:t>em ismert (a rendelkezésre álló adatokból nem állapítható meg).</w:t>
      </w:r>
      <w:proofErr w:type="gramEnd"/>
    </w:p>
    <w:p w14:paraId="7B6E62E8" w14:textId="77777777" w:rsidR="00120F83" w:rsidRPr="00E47DF2" w:rsidRDefault="00120F83" w:rsidP="00002AF0">
      <w:pPr>
        <w:widowControl w:val="0"/>
        <w:tabs>
          <w:tab w:val="left" w:pos="567"/>
        </w:tabs>
        <w:autoSpaceDE w:val="0"/>
        <w:autoSpaceDN w:val="0"/>
        <w:adjustRightInd w:val="0"/>
        <w:ind w:left="1134" w:hanging="1134"/>
        <w:rPr>
          <w:rFonts w:cs="Times New Roman"/>
          <w:sz w:val="22"/>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3805"/>
        <w:gridCol w:w="2237"/>
      </w:tblGrid>
      <w:tr w:rsidR="00B32EE3" w:rsidRPr="00E47DF2" w14:paraId="5680D8DA" w14:textId="77777777" w:rsidTr="00C603FC">
        <w:trPr>
          <w:cantSplit/>
        </w:trPr>
        <w:tc>
          <w:tcPr>
            <w:tcW w:w="1721" w:type="pct"/>
          </w:tcPr>
          <w:p w14:paraId="54D56AB2" w14:textId="77777777" w:rsidR="00B32EE3" w:rsidRPr="00E47DF2" w:rsidRDefault="00B32EE3" w:rsidP="00D972D2">
            <w:pPr>
              <w:keepNext/>
              <w:widowControl w:val="0"/>
              <w:rPr>
                <w:rFonts w:cs="Times New Roman"/>
                <w:b/>
                <w:sz w:val="22"/>
              </w:rPr>
            </w:pPr>
            <w:r w:rsidRPr="00E47DF2">
              <w:rPr>
                <w:rFonts w:cs="Times New Roman"/>
                <w:b/>
                <w:sz w:val="22"/>
              </w:rPr>
              <w:lastRenderedPageBreak/>
              <w:t>Szervrendszer</w:t>
            </w:r>
          </w:p>
        </w:tc>
        <w:tc>
          <w:tcPr>
            <w:tcW w:w="2065" w:type="pct"/>
          </w:tcPr>
          <w:p w14:paraId="1A6B17CB" w14:textId="77777777" w:rsidR="00B32EE3" w:rsidRPr="00E47DF2" w:rsidRDefault="00B32EE3" w:rsidP="00D972D2">
            <w:pPr>
              <w:keepNext/>
              <w:widowControl w:val="0"/>
              <w:rPr>
                <w:rFonts w:cs="Times New Roman"/>
                <w:b/>
                <w:sz w:val="22"/>
              </w:rPr>
            </w:pPr>
            <w:r w:rsidRPr="00E47DF2">
              <w:rPr>
                <w:rFonts w:cs="Times New Roman"/>
                <w:b/>
                <w:sz w:val="22"/>
              </w:rPr>
              <w:t>Mellékhatások</w:t>
            </w:r>
          </w:p>
        </w:tc>
        <w:tc>
          <w:tcPr>
            <w:tcW w:w="1214" w:type="pct"/>
          </w:tcPr>
          <w:p w14:paraId="197C7428" w14:textId="77777777" w:rsidR="00B32EE3" w:rsidRPr="00E47DF2" w:rsidRDefault="00B32EE3" w:rsidP="00D972D2">
            <w:pPr>
              <w:keepNext/>
              <w:widowControl w:val="0"/>
              <w:rPr>
                <w:rFonts w:cs="Times New Roman"/>
                <w:b/>
                <w:sz w:val="22"/>
              </w:rPr>
            </w:pPr>
            <w:r w:rsidRPr="00E47DF2">
              <w:rPr>
                <w:rFonts w:cs="Times New Roman"/>
                <w:b/>
                <w:sz w:val="22"/>
              </w:rPr>
              <w:t>Gyakoriság</w:t>
            </w:r>
          </w:p>
        </w:tc>
      </w:tr>
      <w:tr w:rsidR="00B32EE3" w:rsidRPr="00282B03" w14:paraId="72EDC649" w14:textId="77777777" w:rsidTr="00D972D2">
        <w:trPr>
          <w:cantSplit/>
        </w:trPr>
        <w:tc>
          <w:tcPr>
            <w:tcW w:w="5000" w:type="pct"/>
            <w:gridSpan w:val="3"/>
          </w:tcPr>
          <w:p w14:paraId="280C177C" w14:textId="77777777" w:rsidR="00B32EE3" w:rsidRPr="001472C5" w:rsidRDefault="00B32EE3" w:rsidP="00D972D2">
            <w:pPr>
              <w:keepNext/>
              <w:widowControl w:val="0"/>
              <w:rPr>
                <w:rFonts w:cs="Times New Roman"/>
                <w:b/>
                <w:sz w:val="22"/>
              </w:rPr>
            </w:pPr>
            <w:r w:rsidRPr="001472C5">
              <w:rPr>
                <w:rFonts w:cs="Times New Roman"/>
                <w:b/>
                <w:sz w:val="22"/>
              </w:rPr>
              <w:t>Rozuvasztatin</w:t>
            </w:r>
            <w:r w:rsidR="0005728A" w:rsidRPr="001472C5">
              <w:rPr>
                <w:rFonts w:cs="Times New Roman"/>
                <w:b/>
                <w:sz w:val="22"/>
              </w:rPr>
              <w:t>-</w:t>
            </w:r>
            <w:r w:rsidRPr="001472C5">
              <w:rPr>
                <w:rFonts w:cs="Times New Roman"/>
                <w:b/>
                <w:sz w:val="22"/>
              </w:rPr>
              <w:t>monoterápia, klinikai vizsgálatok és forgalomba hozatalt követő tapasztalatok</w:t>
            </w:r>
          </w:p>
        </w:tc>
      </w:tr>
      <w:tr w:rsidR="000721C9" w:rsidRPr="00E47DF2" w14:paraId="34F4E818" w14:textId="77777777" w:rsidTr="00C603FC">
        <w:trPr>
          <w:cantSplit/>
        </w:trPr>
        <w:tc>
          <w:tcPr>
            <w:tcW w:w="1721" w:type="pct"/>
          </w:tcPr>
          <w:p w14:paraId="26DCE159" w14:textId="77777777" w:rsidR="000721C9" w:rsidRPr="00E47DF2" w:rsidRDefault="000721C9" w:rsidP="002C2D0F">
            <w:pPr>
              <w:widowControl w:val="0"/>
              <w:rPr>
                <w:rFonts w:cs="Times New Roman"/>
                <w:sz w:val="22"/>
              </w:rPr>
            </w:pPr>
            <w:r w:rsidRPr="00E47DF2">
              <w:rPr>
                <w:rFonts w:cs="Times New Roman"/>
                <w:sz w:val="22"/>
              </w:rPr>
              <w:t>Vérképző-szervi és nyirokrendszeri betegségek és tünetek</w:t>
            </w:r>
          </w:p>
        </w:tc>
        <w:tc>
          <w:tcPr>
            <w:tcW w:w="2065" w:type="pct"/>
          </w:tcPr>
          <w:p w14:paraId="02BDCC82" w14:textId="77777777" w:rsidR="000721C9" w:rsidRPr="00E47DF2" w:rsidRDefault="000721C9" w:rsidP="003F43EC">
            <w:pPr>
              <w:widowControl w:val="0"/>
              <w:rPr>
                <w:rFonts w:cs="Times New Roman"/>
                <w:sz w:val="22"/>
              </w:rPr>
            </w:pPr>
            <w:r w:rsidRPr="00E47DF2">
              <w:rPr>
                <w:rFonts w:cs="Times New Roman"/>
                <w:sz w:val="22"/>
              </w:rPr>
              <w:t>thrombocytopenia</w:t>
            </w:r>
          </w:p>
        </w:tc>
        <w:tc>
          <w:tcPr>
            <w:tcW w:w="1214" w:type="pct"/>
          </w:tcPr>
          <w:p w14:paraId="465B3B0B" w14:textId="77777777" w:rsidR="000721C9" w:rsidRPr="00E47DF2" w:rsidRDefault="000721C9" w:rsidP="008F6430">
            <w:pPr>
              <w:widowControl w:val="0"/>
              <w:rPr>
                <w:rFonts w:cs="Times New Roman"/>
                <w:sz w:val="22"/>
              </w:rPr>
            </w:pPr>
            <w:r w:rsidRPr="00E47DF2">
              <w:rPr>
                <w:rFonts w:cs="Times New Roman"/>
                <w:sz w:val="22"/>
              </w:rPr>
              <w:t>Ritka</w:t>
            </w:r>
          </w:p>
        </w:tc>
      </w:tr>
      <w:tr w:rsidR="00E30B0F" w:rsidRPr="00E47DF2" w14:paraId="5E1BDC72" w14:textId="77777777" w:rsidTr="00C603FC">
        <w:trPr>
          <w:cantSplit/>
        </w:trPr>
        <w:tc>
          <w:tcPr>
            <w:tcW w:w="1721" w:type="pct"/>
            <w:vMerge w:val="restart"/>
          </w:tcPr>
          <w:p w14:paraId="3278BC0F" w14:textId="77777777" w:rsidR="00E30B0F" w:rsidRPr="00E47DF2" w:rsidRDefault="00E30B0F" w:rsidP="002C2D0F">
            <w:pPr>
              <w:widowControl w:val="0"/>
              <w:rPr>
                <w:rFonts w:cs="Times New Roman"/>
                <w:sz w:val="22"/>
              </w:rPr>
            </w:pPr>
            <w:r w:rsidRPr="00E47DF2">
              <w:rPr>
                <w:rFonts w:cs="Times New Roman"/>
                <w:bCs/>
                <w:sz w:val="22"/>
              </w:rPr>
              <w:t>Immunrendszeri betegségek és tünetek</w:t>
            </w:r>
          </w:p>
        </w:tc>
        <w:tc>
          <w:tcPr>
            <w:tcW w:w="2065" w:type="pct"/>
          </w:tcPr>
          <w:p w14:paraId="5CD34F08" w14:textId="77777777" w:rsidR="00E30B0F" w:rsidRPr="00E47DF2" w:rsidRDefault="00E30B0F" w:rsidP="003F43EC">
            <w:pPr>
              <w:widowControl w:val="0"/>
              <w:rPr>
                <w:rFonts w:cs="Times New Roman"/>
                <w:sz w:val="22"/>
              </w:rPr>
            </w:pPr>
            <w:r w:rsidRPr="00E47DF2">
              <w:rPr>
                <w:rFonts w:cs="Times New Roman"/>
                <w:sz w:val="22"/>
              </w:rPr>
              <w:t>túlérzékenységi reakciók, beleértve az angiooedemát is</w:t>
            </w:r>
          </w:p>
        </w:tc>
        <w:tc>
          <w:tcPr>
            <w:tcW w:w="1214" w:type="pct"/>
          </w:tcPr>
          <w:p w14:paraId="318BDFF7" w14:textId="77777777" w:rsidR="00E30B0F" w:rsidRPr="00E47DF2" w:rsidRDefault="00E30B0F" w:rsidP="008F6430">
            <w:pPr>
              <w:widowControl w:val="0"/>
              <w:rPr>
                <w:rFonts w:cs="Times New Roman"/>
                <w:sz w:val="22"/>
              </w:rPr>
            </w:pPr>
            <w:r w:rsidRPr="00E47DF2">
              <w:rPr>
                <w:rFonts w:cs="Times New Roman"/>
                <w:sz w:val="22"/>
              </w:rPr>
              <w:t>Ritka</w:t>
            </w:r>
          </w:p>
        </w:tc>
      </w:tr>
      <w:tr w:rsidR="00E30B0F" w:rsidRPr="00E47DF2" w14:paraId="39053E6C" w14:textId="77777777" w:rsidTr="00C603FC">
        <w:trPr>
          <w:cantSplit/>
        </w:trPr>
        <w:tc>
          <w:tcPr>
            <w:tcW w:w="1721" w:type="pct"/>
            <w:vMerge/>
          </w:tcPr>
          <w:p w14:paraId="64D22771" w14:textId="77777777" w:rsidR="00E30B0F" w:rsidRPr="00E47DF2" w:rsidRDefault="00E30B0F" w:rsidP="002C2D0F">
            <w:pPr>
              <w:widowControl w:val="0"/>
              <w:rPr>
                <w:rFonts w:cs="Times New Roman"/>
                <w:bCs/>
                <w:sz w:val="22"/>
              </w:rPr>
            </w:pPr>
          </w:p>
        </w:tc>
        <w:tc>
          <w:tcPr>
            <w:tcW w:w="2065" w:type="pct"/>
          </w:tcPr>
          <w:p w14:paraId="6D3FFF47" w14:textId="5FD9F3A6" w:rsidR="00E30B0F" w:rsidRPr="00E47DF2" w:rsidRDefault="008041B5" w:rsidP="002C2D0F">
            <w:pPr>
              <w:widowControl w:val="0"/>
              <w:rPr>
                <w:rFonts w:cs="Times New Roman"/>
                <w:sz w:val="22"/>
                <w:lang w:eastAsia="nl-NL"/>
              </w:rPr>
            </w:pPr>
            <w:r w:rsidRPr="008041B5">
              <w:rPr>
                <w:rFonts w:cs="Times New Roman"/>
                <w:sz w:val="22"/>
                <w:lang w:eastAsia="nl-NL"/>
              </w:rPr>
              <w:t>anafilaxiás reakció</w:t>
            </w:r>
          </w:p>
        </w:tc>
        <w:tc>
          <w:tcPr>
            <w:tcW w:w="1214" w:type="pct"/>
          </w:tcPr>
          <w:p w14:paraId="4B312FD8" w14:textId="4920085C" w:rsidR="00E30B0F" w:rsidRPr="00FE361A" w:rsidRDefault="00E30B0F" w:rsidP="003F43EC">
            <w:pPr>
              <w:widowControl w:val="0"/>
              <w:rPr>
                <w:rFonts w:cs="Times New Roman"/>
                <w:sz w:val="22"/>
              </w:rPr>
            </w:pPr>
            <w:r>
              <w:rPr>
                <w:rFonts w:cs="Times New Roman"/>
                <w:sz w:val="22"/>
              </w:rPr>
              <w:t>Nem ismert</w:t>
            </w:r>
          </w:p>
        </w:tc>
      </w:tr>
      <w:tr w:rsidR="000721C9" w:rsidRPr="00E47DF2" w14:paraId="4B28DE57" w14:textId="77777777" w:rsidTr="00C603FC">
        <w:trPr>
          <w:cantSplit/>
        </w:trPr>
        <w:tc>
          <w:tcPr>
            <w:tcW w:w="1721" w:type="pct"/>
          </w:tcPr>
          <w:p w14:paraId="6DE4F9D2" w14:textId="77777777" w:rsidR="000721C9" w:rsidRPr="00E47DF2" w:rsidRDefault="000721C9" w:rsidP="002C2D0F">
            <w:pPr>
              <w:widowControl w:val="0"/>
              <w:rPr>
                <w:rFonts w:cs="Times New Roman"/>
                <w:sz w:val="22"/>
              </w:rPr>
            </w:pPr>
            <w:r w:rsidRPr="00E47DF2">
              <w:rPr>
                <w:rFonts w:cs="Times New Roman"/>
                <w:bCs/>
                <w:sz w:val="22"/>
              </w:rPr>
              <w:t>Endokrin betegségek és tünetek</w:t>
            </w:r>
          </w:p>
        </w:tc>
        <w:tc>
          <w:tcPr>
            <w:tcW w:w="2065" w:type="pct"/>
          </w:tcPr>
          <w:p w14:paraId="0450E986" w14:textId="77777777" w:rsidR="000721C9" w:rsidRPr="00D048E1" w:rsidRDefault="000721C9" w:rsidP="002C2D0F">
            <w:pPr>
              <w:widowControl w:val="0"/>
              <w:rPr>
                <w:rFonts w:cs="Times New Roman"/>
                <w:sz w:val="22"/>
              </w:rPr>
            </w:pPr>
            <w:r w:rsidRPr="00E47DF2">
              <w:rPr>
                <w:rFonts w:cs="Times New Roman"/>
                <w:sz w:val="22"/>
                <w:lang w:eastAsia="nl-NL"/>
              </w:rPr>
              <w:t>diabetes mellitus</w:t>
            </w:r>
            <w:r w:rsidRPr="00E47DF2">
              <w:rPr>
                <w:rFonts w:cs="Times New Roman"/>
                <w:sz w:val="22"/>
                <w:vertAlign w:val="superscript"/>
                <w:lang w:eastAsia="nl-NL"/>
              </w:rPr>
              <w:t>1</w:t>
            </w:r>
          </w:p>
        </w:tc>
        <w:tc>
          <w:tcPr>
            <w:tcW w:w="1214" w:type="pct"/>
          </w:tcPr>
          <w:p w14:paraId="2F1B7373" w14:textId="77777777" w:rsidR="000721C9" w:rsidRPr="00FE361A" w:rsidRDefault="000721C9" w:rsidP="003F43EC">
            <w:pPr>
              <w:widowControl w:val="0"/>
              <w:rPr>
                <w:rFonts w:cs="Times New Roman"/>
                <w:sz w:val="22"/>
              </w:rPr>
            </w:pPr>
            <w:r w:rsidRPr="00FE361A">
              <w:rPr>
                <w:rFonts w:cs="Times New Roman"/>
                <w:sz w:val="22"/>
              </w:rPr>
              <w:t>Gyakori</w:t>
            </w:r>
          </w:p>
        </w:tc>
      </w:tr>
      <w:tr w:rsidR="000721C9" w:rsidRPr="00E47DF2" w14:paraId="38A7572D" w14:textId="77777777" w:rsidTr="00C603FC">
        <w:trPr>
          <w:cantSplit/>
        </w:trPr>
        <w:tc>
          <w:tcPr>
            <w:tcW w:w="1721" w:type="pct"/>
          </w:tcPr>
          <w:p w14:paraId="79E68818" w14:textId="77777777" w:rsidR="000721C9" w:rsidRPr="00E47DF2" w:rsidRDefault="000721C9" w:rsidP="002C2D0F">
            <w:pPr>
              <w:widowControl w:val="0"/>
              <w:rPr>
                <w:rFonts w:cs="Times New Roman"/>
                <w:sz w:val="22"/>
              </w:rPr>
            </w:pPr>
            <w:r w:rsidRPr="00E47DF2">
              <w:rPr>
                <w:rFonts w:cs="Times New Roman"/>
                <w:bCs/>
                <w:sz w:val="22"/>
              </w:rPr>
              <w:t>Pszichiátriai kórképek</w:t>
            </w:r>
          </w:p>
        </w:tc>
        <w:tc>
          <w:tcPr>
            <w:tcW w:w="2065" w:type="pct"/>
          </w:tcPr>
          <w:p w14:paraId="1BFFEE6B" w14:textId="77777777" w:rsidR="000721C9" w:rsidRPr="00D048E1" w:rsidRDefault="000721C9" w:rsidP="002C2D0F">
            <w:pPr>
              <w:widowControl w:val="0"/>
              <w:rPr>
                <w:rFonts w:cs="Times New Roman"/>
                <w:sz w:val="22"/>
              </w:rPr>
            </w:pPr>
            <w:r w:rsidRPr="00E47DF2">
              <w:rPr>
                <w:rFonts w:cs="Times New Roman"/>
                <w:sz w:val="22"/>
                <w:lang w:eastAsia="nl-NL"/>
              </w:rPr>
              <w:t>depresszió</w:t>
            </w:r>
          </w:p>
        </w:tc>
        <w:tc>
          <w:tcPr>
            <w:tcW w:w="1214" w:type="pct"/>
          </w:tcPr>
          <w:p w14:paraId="446A2F5A" w14:textId="77777777" w:rsidR="000721C9" w:rsidRPr="00FE361A" w:rsidRDefault="000721C9" w:rsidP="003F43EC">
            <w:pPr>
              <w:widowControl w:val="0"/>
              <w:rPr>
                <w:rFonts w:cs="Times New Roman"/>
                <w:sz w:val="22"/>
              </w:rPr>
            </w:pPr>
            <w:r w:rsidRPr="00FE361A">
              <w:rPr>
                <w:rFonts w:cs="Times New Roman"/>
                <w:sz w:val="22"/>
              </w:rPr>
              <w:t>Nem ismert</w:t>
            </w:r>
          </w:p>
        </w:tc>
      </w:tr>
      <w:tr w:rsidR="00A72511" w:rsidRPr="00E47DF2" w14:paraId="32297925" w14:textId="77777777" w:rsidTr="00C603FC">
        <w:trPr>
          <w:cantSplit/>
        </w:trPr>
        <w:tc>
          <w:tcPr>
            <w:tcW w:w="1721" w:type="pct"/>
            <w:vMerge w:val="restart"/>
          </w:tcPr>
          <w:p w14:paraId="06C83E21" w14:textId="77777777" w:rsidR="00A72511" w:rsidRPr="00E47DF2" w:rsidRDefault="00A72511" w:rsidP="002C2D0F">
            <w:pPr>
              <w:widowControl w:val="0"/>
              <w:rPr>
                <w:rFonts w:cs="Times New Roman"/>
                <w:sz w:val="22"/>
              </w:rPr>
            </w:pPr>
            <w:r w:rsidRPr="00E47DF2">
              <w:rPr>
                <w:rFonts w:cs="Times New Roman"/>
                <w:bCs/>
                <w:sz w:val="22"/>
              </w:rPr>
              <w:t>Idegrendszeri betegségek és tünetek</w:t>
            </w:r>
          </w:p>
        </w:tc>
        <w:tc>
          <w:tcPr>
            <w:tcW w:w="2065" w:type="pct"/>
          </w:tcPr>
          <w:p w14:paraId="4B04373A" w14:textId="77777777" w:rsidR="00A72511" w:rsidRPr="00D048E1" w:rsidRDefault="00A72511" w:rsidP="002C2D0F">
            <w:pPr>
              <w:widowControl w:val="0"/>
              <w:rPr>
                <w:rFonts w:cs="Times New Roman"/>
                <w:sz w:val="22"/>
              </w:rPr>
            </w:pPr>
            <w:r w:rsidRPr="00E47DF2">
              <w:rPr>
                <w:rFonts w:cs="Times New Roman"/>
                <w:sz w:val="22"/>
                <w:lang w:eastAsia="nl-NL"/>
              </w:rPr>
              <w:t>fejfájás, szédülés</w:t>
            </w:r>
          </w:p>
        </w:tc>
        <w:tc>
          <w:tcPr>
            <w:tcW w:w="1214" w:type="pct"/>
          </w:tcPr>
          <w:p w14:paraId="7BC79198" w14:textId="77777777" w:rsidR="00A72511" w:rsidRPr="00FE361A" w:rsidRDefault="00A72511" w:rsidP="003F43EC">
            <w:pPr>
              <w:widowControl w:val="0"/>
              <w:rPr>
                <w:rFonts w:cs="Times New Roman"/>
                <w:sz w:val="22"/>
              </w:rPr>
            </w:pPr>
            <w:r w:rsidRPr="00FE361A">
              <w:rPr>
                <w:rFonts w:cs="Times New Roman"/>
                <w:sz w:val="22"/>
              </w:rPr>
              <w:t>Gyakori</w:t>
            </w:r>
          </w:p>
        </w:tc>
      </w:tr>
      <w:tr w:rsidR="00A72511" w:rsidRPr="00E47DF2" w14:paraId="4DB72F56" w14:textId="77777777" w:rsidTr="00C603FC">
        <w:trPr>
          <w:cantSplit/>
        </w:trPr>
        <w:tc>
          <w:tcPr>
            <w:tcW w:w="1721" w:type="pct"/>
            <w:vMerge/>
          </w:tcPr>
          <w:p w14:paraId="7C193CE8" w14:textId="77777777" w:rsidR="00A72511" w:rsidRPr="00E47DF2" w:rsidRDefault="00A72511" w:rsidP="00E47DF2">
            <w:pPr>
              <w:widowControl w:val="0"/>
              <w:rPr>
                <w:rFonts w:cs="Times New Roman"/>
                <w:sz w:val="22"/>
              </w:rPr>
            </w:pPr>
          </w:p>
        </w:tc>
        <w:tc>
          <w:tcPr>
            <w:tcW w:w="2065" w:type="pct"/>
          </w:tcPr>
          <w:p w14:paraId="6F428085" w14:textId="77777777" w:rsidR="00A72511" w:rsidRPr="00E47DF2" w:rsidRDefault="00A72511" w:rsidP="00E47DF2">
            <w:pPr>
              <w:widowControl w:val="0"/>
              <w:rPr>
                <w:rFonts w:cs="Times New Roman"/>
                <w:sz w:val="22"/>
                <w:lang w:eastAsia="nl-NL"/>
              </w:rPr>
            </w:pPr>
            <w:r w:rsidRPr="00E47DF2">
              <w:rPr>
                <w:rFonts w:cs="Times New Roman"/>
                <w:sz w:val="22"/>
                <w:lang w:eastAsia="nl-NL"/>
              </w:rPr>
              <w:t>polyneuropathia, e</w:t>
            </w:r>
            <w:r w:rsidRPr="00D048E1">
              <w:rPr>
                <w:rFonts w:cs="Times New Roman"/>
                <w:sz w:val="22"/>
              </w:rPr>
              <w:t>mlékezetkiesés</w:t>
            </w:r>
          </w:p>
        </w:tc>
        <w:tc>
          <w:tcPr>
            <w:tcW w:w="1214" w:type="pct"/>
          </w:tcPr>
          <w:p w14:paraId="6549726A" w14:textId="77777777" w:rsidR="00A72511" w:rsidRPr="00D048E1" w:rsidRDefault="00A72511" w:rsidP="00E47DF2">
            <w:pPr>
              <w:widowControl w:val="0"/>
              <w:rPr>
                <w:rFonts w:cs="Times New Roman"/>
                <w:sz w:val="22"/>
              </w:rPr>
            </w:pPr>
            <w:r w:rsidRPr="00D048E1">
              <w:rPr>
                <w:rFonts w:cs="Times New Roman"/>
                <w:sz w:val="22"/>
              </w:rPr>
              <w:t>Nagyon ritka</w:t>
            </w:r>
          </w:p>
        </w:tc>
      </w:tr>
      <w:tr w:rsidR="00A72511" w:rsidRPr="00E47DF2" w14:paraId="69812E2B" w14:textId="77777777" w:rsidTr="00C603FC">
        <w:trPr>
          <w:cantSplit/>
        </w:trPr>
        <w:tc>
          <w:tcPr>
            <w:tcW w:w="1721" w:type="pct"/>
            <w:vMerge/>
          </w:tcPr>
          <w:p w14:paraId="079FE67D" w14:textId="77777777" w:rsidR="00A72511" w:rsidRPr="00E47DF2" w:rsidRDefault="00A72511" w:rsidP="00E47DF2">
            <w:pPr>
              <w:widowControl w:val="0"/>
              <w:rPr>
                <w:rFonts w:cs="Times New Roman"/>
                <w:sz w:val="22"/>
              </w:rPr>
            </w:pPr>
          </w:p>
        </w:tc>
        <w:tc>
          <w:tcPr>
            <w:tcW w:w="2065" w:type="pct"/>
          </w:tcPr>
          <w:p w14:paraId="43D71BAC" w14:textId="18A2579E" w:rsidR="00A72511" w:rsidRPr="00E47DF2" w:rsidRDefault="00A72511" w:rsidP="00310DE6">
            <w:pPr>
              <w:widowControl w:val="0"/>
              <w:rPr>
                <w:rFonts w:cs="Times New Roman"/>
                <w:sz w:val="22"/>
                <w:lang w:eastAsia="nl-NL"/>
              </w:rPr>
            </w:pPr>
            <w:r w:rsidRPr="00E47DF2">
              <w:rPr>
                <w:rFonts w:cs="Times New Roman"/>
                <w:sz w:val="22"/>
              </w:rPr>
              <w:t>perifériás neuropathia,</w:t>
            </w:r>
            <w:r w:rsidR="00310DE6">
              <w:rPr>
                <w:rFonts w:cs="Times New Roman"/>
                <w:sz w:val="22"/>
              </w:rPr>
              <w:t xml:space="preserve"> </w:t>
            </w:r>
            <w:r w:rsidRPr="00E47DF2">
              <w:rPr>
                <w:rFonts w:cs="Times New Roman"/>
                <w:sz w:val="22"/>
              </w:rPr>
              <w:t>alvászavarok (beleértve az álmatlanságot és a rémálmokat is)</w:t>
            </w:r>
          </w:p>
        </w:tc>
        <w:tc>
          <w:tcPr>
            <w:tcW w:w="1214" w:type="pct"/>
          </w:tcPr>
          <w:p w14:paraId="2E4D60A4" w14:textId="77777777" w:rsidR="00A72511" w:rsidRPr="00D048E1" w:rsidRDefault="00A72511" w:rsidP="00E47DF2">
            <w:pPr>
              <w:widowControl w:val="0"/>
              <w:rPr>
                <w:rFonts w:cs="Times New Roman"/>
                <w:sz w:val="22"/>
              </w:rPr>
            </w:pPr>
            <w:r w:rsidRPr="00D048E1">
              <w:rPr>
                <w:rFonts w:cs="Times New Roman"/>
                <w:sz w:val="22"/>
              </w:rPr>
              <w:t>Nem ismert</w:t>
            </w:r>
          </w:p>
        </w:tc>
      </w:tr>
      <w:tr w:rsidR="00A72511" w:rsidRPr="00E47DF2" w14:paraId="67EBBF2E" w14:textId="77777777" w:rsidTr="00C603FC">
        <w:trPr>
          <w:cantSplit/>
        </w:trPr>
        <w:tc>
          <w:tcPr>
            <w:tcW w:w="1721" w:type="pct"/>
          </w:tcPr>
          <w:p w14:paraId="1BD52979" w14:textId="77777777" w:rsidR="00A72511" w:rsidRPr="00E47DF2" w:rsidRDefault="00A72511" w:rsidP="00E47DF2">
            <w:pPr>
              <w:widowControl w:val="0"/>
              <w:rPr>
                <w:rFonts w:cs="Times New Roman"/>
                <w:sz w:val="22"/>
              </w:rPr>
            </w:pPr>
          </w:p>
        </w:tc>
        <w:tc>
          <w:tcPr>
            <w:tcW w:w="2065" w:type="pct"/>
          </w:tcPr>
          <w:p w14:paraId="5BA4D87A" w14:textId="77777777" w:rsidR="00A72511" w:rsidRPr="00E47DF2" w:rsidRDefault="00A72511" w:rsidP="00E47DF2">
            <w:pPr>
              <w:widowControl w:val="0"/>
              <w:rPr>
                <w:rFonts w:cs="Times New Roman"/>
                <w:sz w:val="22"/>
              </w:rPr>
            </w:pPr>
            <w:r>
              <w:rPr>
                <w:rFonts w:cs="Times New Roman"/>
                <w:sz w:val="22"/>
              </w:rPr>
              <w:t>myasthenia gravis</w:t>
            </w:r>
          </w:p>
        </w:tc>
        <w:tc>
          <w:tcPr>
            <w:tcW w:w="1214" w:type="pct"/>
          </w:tcPr>
          <w:p w14:paraId="5E11B223" w14:textId="77777777" w:rsidR="00A72511" w:rsidRPr="00D048E1" w:rsidRDefault="00A72511" w:rsidP="00E47DF2">
            <w:pPr>
              <w:widowControl w:val="0"/>
              <w:rPr>
                <w:rFonts w:cs="Times New Roman"/>
                <w:sz w:val="22"/>
              </w:rPr>
            </w:pPr>
            <w:r>
              <w:rPr>
                <w:rFonts w:cs="Times New Roman"/>
                <w:sz w:val="22"/>
              </w:rPr>
              <w:t>Nem ismert</w:t>
            </w:r>
          </w:p>
        </w:tc>
      </w:tr>
      <w:tr w:rsidR="00A72511" w:rsidRPr="00E47DF2" w14:paraId="118F6B07" w14:textId="77777777" w:rsidTr="00C603FC">
        <w:trPr>
          <w:cantSplit/>
        </w:trPr>
        <w:tc>
          <w:tcPr>
            <w:tcW w:w="1721" w:type="pct"/>
          </w:tcPr>
          <w:p w14:paraId="5A123914" w14:textId="77777777" w:rsidR="00A72511" w:rsidRPr="00E47DF2" w:rsidRDefault="00A72511" w:rsidP="00E47DF2">
            <w:pPr>
              <w:widowControl w:val="0"/>
              <w:rPr>
                <w:rFonts w:cs="Times New Roman"/>
                <w:sz w:val="22"/>
              </w:rPr>
            </w:pPr>
            <w:r>
              <w:rPr>
                <w:rFonts w:cs="Times New Roman"/>
                <w:sz w:val="22"/>
              </w:rPr>
              <w:t>Szembetegségek és szemészeti tünetek</w:t>
            </w:r>
          </w:p>
        </w:tc>
        <w:tc>
          <w:tcPr>
            <w:tcW w:w="2065" w:type="pct"/>
          </w:tcPr>
          <w:p w14:paraId="0824874A" w14:textId="77777777" w:rsidR="00A72511" w:rsidRDefault="00A72511" w:rsidP="00E47DF2">
            <w:pPr>
              <w:widowControl w:val="0"/>
              <w:rPr>
                <w:rFonts w:cs="Times New Roman"/>
                <w:sz w:val="22"/>
              </w:rPr>
            </w:pPr>
            <w:r>
              <w:rPr>
                <w:rFonts w:cs="Times New Roman"/>
                <w:sz w:val="22"/>
              </w:rPr>
              <w:t>ocularis myasthenia</w:t>
            </w:r>
          </w:p>
        </w:tc>
        <w:tc>
          <w:tcPr>
            <w:tcW w:w="1214" w:type="pct"/>
          </w:tcPr>
          <w:p w14:paraId="7C66DF3F" w14:textId="77777777" w:rsidR="00A72511" w:rsidRDefault="00A72511" w:rsidP="00E47DF2">
            <w:pPr>
              <w:widowControl w:val="0"/>
              <w:rPr>
                <w:rFonts w:cs="Times New Roman"/>
                <w:sz w:val="22"/>
              </w:rPr>
            </w:pPr>
            <w:r>
              <w:rPr>
                <w:rFonts w:cs="Times New Roman"/>
                <w:sz w:val="22"/>
              </w:rPr>
              <w:t>Nem ismert</w:t>
            </w:r>
          </w:p>
        </w:tc>
      </w:tr>
      <w:tr w:rsidR="000721C9" w:rsidRPr="00E47DF2" w14:paraId="491A2B4F" w14:textId="77777777" w:rsidTr="00C603FC">
        <w:trPr>
          <w:cantSplit/>
        </w:trPr>
        <w:tc>
          <w:tcPr>
            <w:tcW w:w="1721" w:type="pct"/>
          </w:tcPr>
          <w:p w14:paraId="460997D3" w14:textId="77777777" w:rsidR="000721C9" w:rsidRPr="00E47DF2" w:rsidRDefault="00BF2E22" w:rsidP="002C2D0F">
            <w:pPr>
              <w:widowControl w:val="0"/>
              <w:rPr>
                <w:rFonts w:cs="Times New Roman"/>
                <w:sz w:val="22"/>
              </w:rPr>
            </w:pPr>
            <w:r w:rsidRPr="00E47DF2">
              <w:rPr>
                <w:rFonts w:cs="Times New Roman"/>
                <w:bCs/>
                <w:sz w:val="22"/>
              </w:rPr>
              <w:t>Légzőrendszeri, mellkasi és mediastinalis betegségek és tünetek</w:t>
            </w:r>
          </w:p>
        </w:tc>
        <w:tc>
          <w:tcPr>
            <w:tcW w:w="2065" w:type="pct"/>
          </w:tcPr>
          <w:p w14:paraId="791260E6" w14:textId="77777777" w:rsidR="000721C9" w:rsidRPr="00D048E1" w:rsidRDefault="000721C9" w:rsidP="002C2D0F">
            <w:pPr>
              <w:widowControl w:val="0"/>
              <w:rPr>
                <w:rFonts w:cs="Times New Roman"/>
                <w:sz w:val="22"/>
              </w:rPr>
            </w:pPr>
            <w:r w:rsidRPr="00E47DF2">
              <w:rPr>
                <w:rFonts w:cs="Times New Roman"/>
                <w:sz w:val="22"/>
                <w:lang w:eastAsia="nl-NL"/>
              </w:rPr>
              <w:t>köhögés, nehézlégzés</w:t>
            </w:r>
          </w:p>
        </w:tc>
        <w:tc>
          <w:tcPr>
            <w:tcW w:w="1214" w:type="pct"/>
          </w:tcPr>
          <w:p w14:paraId="511C634C" w14:textId="77777777" w:rsidR="000721C9" w:rsidRPr="00FE361A" w:rsidRDefault="000721C9" w:rsidP="003F43EC">
            <w:pPr>
              <w:widowControl w:val="0"/>
              <w:rPr>
                <w:rFonts w:cs="Times New Roman"/>
                <w:sz w:val="22"/>
              </w:rPr>
            </w:pPr>
            <w:r w:rsidRPr="00FE361A">
              <w:rPr>
                <w:rFonts w:cs="Times New Roman"/>
                <w:sz w:val="22"/>
              </w:rPr>
              <w:t>Nem ismert</w:t>
            </w:r>
          </w:p>
        </w:tc>
      </w:tr>
      <w:tr w:rsidR="00BF2E22" w:rsidRPr="00E47DF2" w14:paraId="410CC291" w14:textId="77777777" w:rsidTr="00C603FC">
        <w:trPr>
          <w:cantSplit/>
        </w:trPr>
        <w:tc>
          <w:tcPr>
            <w:tcW w:w="1721" w:type="pct"/>
            <w:vMerge w:val="restart"/>
          </w:tcPr>
          <w:p w14:paraId="0BFC413B" w14:textId="77777777" w:rsidR="00BF2E22" w:rsidRPr="00E47DF2" w:rsidRDefault="00BF2E22" w:rsidP="002C2D0F">
            <w:pPr>
              <w:widowControl w:val="0"/>
              <w:rPr>
                <w:rFonts w:cs="Times New Roman"/>
                <w:sz w:val="22"/>
              </w:rPr>
            </w:pPr>
            <w:r w:rsidRPr="00E47DF2">
              <w:rPr>
                <w:rFonts w:cs="Times New Roman"/>
                <w:bCs/>
                <w:sz w:val="22"/>
              </w:rPr>
              <w:t>Emésztőrendszeri betegségek és tünetek</w:t>
            </w:r>
          </w:p>
        </w:tc>
        <w:tc>
          <w:tcPr>
            <w:tcW w:w="2065" w:type="pct"/>
          </w:tcPr>
          <w:p w14:paraId="675F2B81" w14:textId="77777777" w:rsidR="00BF2E22" w:rsidRPr="00E47DF2" w:rsidRDefault="00BF2E22" w:rsidP="002C2D0F">
            <w:pPr>
              <w:widowControl w:val="0"/>
              <w:rPr>
                <w:rFonts w:cs="Times New Roman"/>
                <w:sz w:val="22"/>
                <w:lang w:eastAsia="nl-NL"/>
              </w:rPr>
            </w:pPr>
            <w:r w:rsidRPr="00E47DF2">
              <w:rPr>
                <w:rFonts w:cs="Times New Roman"/>
                <w:bCs/>
                <w:sz w:val="22"/>
              </w:rPr>
              <w:t>székrekedés, hányinger, hasi fájdalom</w:t>
            </w:r>
          </w:p>
        </w:tc>
        <w:tc>
          <w:tcPr>
            <w:tcW w:w="1214" w:type="pct"/>
          </w:tcPr>
          <w:p w14:paraId="4914E11C" w14:textId="77777777" w:rsidR="00BF2E22" w:rsidRPr="00D048E1" w:rsidRDefault="00BF2E22" w:rsidP="002C2D0F">
            <w:pPr>
              <w:widowControl w:val="0"/>
              <w:rPr>
                <w:rFonts w:cs="Times New Roman"/>
                <w:sz w:val="22"/>
              </w:rPr>
            </w:pPr>
            <w:r w:rsidRPr="00D048E1">
              <w:rPr>
                <w:rFonts w:cs="Times New Roman"/>
                <w:sz w:val="22"/>
              </w:rPr>
              <w:t>Gyakori</w:t>
            </w:r>
          </w:p>
        </w:tc>
      </w:tr>
      <w:tr w:rsidR="00BF2E22" w:rsidRPr="00E47DF2" w14:paraId="107C456B" w14:textId="77777777" w:rsidTr="00C603FC">
        <w:trPr>
          <w:cantSplit/>
        </w:trPr>
        <w:tc>
          <w:tcPr>
            <w:tcW w:w="1721" w:type="pct"/>
            <w:vMerge/>
          </w:tcPr>
          <w:p w14:paraId="219114E3" w14:textId="77777777" w:rsidR="00BF2E22" w:rsidRPr="00E47DF2" w:rsidRDefault="00BF2E22" w:rsidP="00E47DF2">
            <w:pPr>
              <w:widowControl w:val="0"/>
              <w:rPr>
                <w:rFonts w:cs="Times New Roman"/>
                <w:sz w:val="22"/>
              </w:rPr>
            </w:pPr>
          </w:p>
        </w:tc>
        <w:tc>
          <w:tcPr>
            <w:tcW w:w="2065" w:type="pct"/>
          </w:tcPr>
          <w:p w14:paraId="55DB04A2" w14:textId="77777777" w:rsidR="00BF2E22" w:rsidRPr="00E47DF2" w:rsidRDefault="00BF2E22" w:rsidP="00E47DF2">
            <w:pPr>
              <w:widowControl w:val="0"/>
              <w:rPr>
                <w:rFonts w:cs="Times New Roman"/>
                <w:sz w:val="22"/>
                <w:lang w:eastAsia="nl-NL"/>
              </w:rPr>
            </w:pPr>
            <w:r w:rsidRPr="00E47DF2">
              <w:rPr>
                <w:rFonts w:cs="Times New Roman"/>
                <w:sz w:val="22"/>
                <w:lang w:eastAsia="nl-NL"/>
              </w:rPr>
              <w:t>pancreatitis</w:t>
            </w:r>
          </w:p>
        </w:tc>
        <w:tc>
          <w:tcPr>
            <w:tcW w:w="1214" w:type="pct"/>
          </w:tcPr>
          <w:p w14:paraId="4E4D8F38" w14:textId="77777777" w:rsidR="00BF2E22" w:rsidRPr="00D048E1" w:rsidRDefault="00BF2E22" w:rsidP="00E47DF2">
            <w:pPr>
              <w:widowControl w:val="0"/>
              <w:rPr>
                <w:rFonts w:cs="Times New Roman"/>
                <w:sz w:val="22"/>
              </w:rPr>
            </w:pPr>
            <w:r w:rsidRPr="00D048E1">
              <w:rPr>
                <w:rFonts w:cs="Times New Roman"/>
                <w:sz w:val="22"/>
              </w:rPr>
              <w:t>Ritka</w:t>
            </w:r>
          </w:p>
        </w:tc>
      </w:tr>
      <w:tr w:rsidR="00BF2E22" w:rsidRPr="00E47DF2" w14:paraId="308584B3" w14:textId="77777777" w:rsidTr="00C603FC">
        <w:trPr>
          <w:cantSplit/>
        </w:trPr>
        <w:tc>
          <w:tcPr>
            <w:tcW w:w="1721" w:type="pct"/>
            <w:vMerge/>
          </w:tcPr>
          <w:p w14:paraId="0A7FC6D5" w14:textId="77777777" w:rsidR="00BF2E22" w:rsidRPr="00E47DF2" w:rsidRDefault="00BF2E22" w:rsidP="00E47DF2">
            <w:pPr>
              <w:widowControl w:val="0"/>
              <w:rPr>
                <w:rFonts w:cs="Times New Roman"/>
                <w:sz w:val="22"/>
              </w:rPr>
            </w:pPr>
          </w:p>
        </w:tc>
        <w:tc>
          <w:tcPr>
            <w:tcW w:w="2065" w:type="pct"/>
          </w:tcPr>
          <w:p w14:paraId="62FB8C41" w14:textId="77777777" w:rsidR="00BF2E22" w:rsidRPr="00E47DF2" w:rsidRDefault="00BF2E22" w:rsidP="00E47DF2">
            <w:pPr>
              <w:widowControl w:val="0"/>
              <w:rPr>
                <w:rFonts w:cs="Times New Roman"/>
                <w:sz w:val="22"/>
                <w:lang w:eastAsia="nl-NL"/>
              </w:rPr>
            </w:pPr>
            <w:r w:rsidRPr="00E47DF2">
              <w:rPr>
                <w:rFonts w:cs="Times New Roman"/>
                <w:sz w:val="22"/>
                <w:lang w:eastAsia="nl-NL"/>
              </w:rPr>
              <w:t>hasmenés</w:t>
            </w:r>
          </w:p>
        </w:tc>
        <w:tc>
          <w:tcPr>
            <w:tcW w:w="1214" w:type="pct"/>
          </w:tcPr>
          <w:p w14:paraId="67408043" w14:textId="77777777" w:rsidR="00BF2E22" w:rsidRPr="00D048E1" w:rsidRDefault="00BF2E22" w:rsidP="00E47DF2">
            <w:pPr>
              <w:widowControl w:val="0"/>
              <w:rPr>
                <w:rFonts w:cs="Times New Roman"/>
                <w:sz w:val="22"/>
              </w:rPr>
            </w:pPr>
            <w:r w:rsidRPr="00D048E1">
              <w:rPr>
                <w:rFonts w:cs="Times New Roman"/>
                <w:sz w:val="22"/>
              </w:rPr>
              <w:t>Nem ismert</w:t>
            </w:r>
          </w:p>
        </w:tc>
      </w:tr>
      <w:tr w:rsidR="00BF2E22" w:rsidRPr="00E47DF2" w14:paraId="11F6B867" w14:textId="77777777" w:rsidTr="00C603FC">
        <w:trPr>
          <w:cantSplit/>
        </w:trPr>
        <w:tc>
          <w:tcPr>
            <w:tcW w:w="1721" w:type="pct"/>
            <w:vMerge w:val="restart"/>
          </w:tcPr>
          <w:p w14:paraId="0D409242" w14:textId="77777777" w:rsidR="00BF2E22" w:rsidRPr="00E47DF2" w:rsidRDefault="00BF2E22" w:rsidP="003A5D69">
            <w:pPr>
              <w:keepNext/>
              <w:widowControl w:val="0"/>
              <w:rPr>
                <w:rFonts w:cs="Times New Roman"/>
                <w:sz w:val="22"/>
              </w:rPr>
            </w:pPr>
            <w:r w:rsidRPr="00E47DF2">
              <w:rPr>
                <w:rFonts w:cs="Times New Roman"/>
                <w:bCs/>
                <w:sz w:val="22"/>
              </w:rPr>
              <w:t>Máj- és epebetegségek, illetve tünetek</w:t>
            </w:r>
          </w:p>
        </w:tc>
        <w:tc>
          <w:tcPr>
            <w:tcW w:w="2065" w:type="pct"/>
          </w:tcPr>
          <w:p w14:paraId="0137AF8B" w14:textId="77777777" w:rsidR="00BF2E22" w:rsidRPr="00E47DF2" w:rsidRDefault="00BF2E22" w:rsidP="003A5D69">
            <w:pPr>
              <w:keepNext/>
              <w:widowControl w:val="0"/>
              <w:rPr>
                <w:rFonts w:cs="Times New Roman"/>
                <w:sz w:val="22"/>
              </w:rPr>
            </w:pPr>
            <w:r w:rsidRPr="00E47DF2">
              <w:rPr>
                <w:rFonts w:cs="Times New Roman"/>
                <w:bCs/>
                <w:sz w:val="22"/>
              </w:rPr>
              <w:t>máj transzaminázok emelkedése</w:t>
            </w:r>
          </w:p>
        </w:tc>
        <w:tc>
          <w:tcPr>
            <w:tcW w:w="1214" w:type="pct"/>
          </w:tcPr>
          <w:p w14:paraId="50561880" w14:textId="77777777" w:rsidR="00BF2E22" w:rsidRPr="00E47DF2" w:rsidRDefault="00BF2E22" w:rsidP="003A5D69">
            <w:pPr>
              <w:keepNext/>
              <w:widowControl w:val="0"/>
              <w:rPr>
                <w:rFonts w:cs="Times New Roman"/>
                <w:sz w:val="22"/>
              </w:rPr>
            </w:pPr>
            <w:r w:rsidRPr="00E47DF2">
              <w:rPr>
                <w:rFonts w:cs="Times New Roman"/>
                <w:sz w:val="22"/>
              </w:rPr>
              <w:t>Ritka</w:t>
            </w:r>
          </w:p>
        </w:tc>
      </w:tr>
      <w:tr w:rsidR="00BF2E22" w:rsidRPr="00E47DF2" w14:paraId="2A8D18A3" w14:textId="77777777" w:rsidTr="00C603FC">
        <w:trPr>
          <w:cantSplit/>
        </w:trPr>
        <w:tc>
          <w:tcPr>
            <w:tcW w:w="1721" w:type="pct"/>
            <w:vMerge/>
          </w:tcPr>
          <w:p w14:paraId="410CF473" w14:textId="77777777" w:rsidR="00BF2E22" w:rsidRPr="00E47DF2" w:rsidRDefault="00BF2E22" w:rsidP="00E47DF2">
            <w:pPr>
              <w:widowControl w:val="0"/>
              <w:rPr>
                <w:rFonts w:cs="Times New Roman"/>
                <w:sz w:val="22"/>
              </w:rPr>
            </w:pPr>
          </w:p>
        </w:tc>
        <w:tc>
          <w:tcPr>
            <w:tcW w:w="2065" w:type="pct"/>
          </w:tcPr>
          <w:p w14:paraId="290ABFFD" w14:textId="77777777" w:rsidR="00BF2E22" w:rsidRPr="00E47DF2" w:rsidRDefault="00BF2E22" w:rsidP="00E47DF2">
            <w:pPr>
              <w:widowControl w:val="0"/>
              <w:rPr>
                <w:rFonts w:cs="Times New Roman"/>
                <w:sz w:val="22"/>
                <w:lang w:eastAsia="nl-NL"/>
              </w:rPr>
            </w:pPr>
            <w:r w:rsidRPr="00E47DF2">
              <w:rPr>
                <w:rFonts w:cs="Times New Roman"/>
                <w:sz w:val="22"/>
              </w:rPr>
              <w:t>sárgaság, hepatitis</w:t>
            </w:r>
          </w:p>
        </w:tc>
        <w:tc>
          <w:tcPr>
            <w:tcW w:w="1214" w:type="pct"/>
          </w:tcPr>
          <w:p w14:paraId="1C740914" w14:textId="77777777" w:rsidR="00BF2E22" w:rsidRPr="00D048E1" w:rsidRDefault="00BF2E22" w:rsidP="00E47DF2">
            <w:pPr>
              <w:widowControl w:val="0"/>
              <w:rPr>
                <w:rFonts w:cs="Times New Roman"/>
                <w:sz w:val="22"/>
              </w:rPr>
            </w:pPr>
            <w:r w:rsidRPr="00D048E1">
              <w:rPr>
                <w:rFonts w:cs="Times New Roman"/>
                <w:sz w:val="22"/>
              </w:rPr>
              <w:t>Nagyon ritka</w:t>
            </w:r>
          </w:p>
        </w:tc>
      </w:tr>
      <w:tr w:rsidR="00BF2E22" w:rsidRPr="00E47DF2" w14:paraId="19A96CCF" w14:textId="77777777" w:rsidTr="00C603FC">
        <w:trPr>
          <w:cantSplit/>
        </w:trPr>
        <w:tc>
          <w:tcPr>
            <w:tcW w:w="1721" w:type="pct"/>
            <w:vMerge w:val="restart"/>
          </w:tcPr>
          <w:p w14:paraId="01F6ECED" w14:textId="77777777" w:rsidR="00BF2E22" w:rsidRPr="00E47DF2" w:rsidRDefault="00BF2E22" w:rsidP="002C2D0F">
            <w:pPr>
              <w:widowControl w:val="0"/>
              <w:rPr>
                <w:rFonts w:cs="Times New Roman"/>
                <w:sz w:val="22"/>
              </w:rPr>
            </w:pPr>
            <w:r w:rsidRPr="00E47DF2">
              <w:rPr>
                <w:rFonts w:cs="Times New Roman"/>
                <w:bCs/>
                <w:sz w:val="22"/>
              </w:rPr>
              <w:t>A bőr és a bőr alatti szövet betegségei és tünetei</w:t>
            </w:r>
          </w:p>
        </w:tc>
        <w:tc>
          <w:tcPr>
            <w:tcW w:w="2065" w:type="pct"/>
          </w:tcPr>
          <w:p w14:paraId="78EBED0D" w14:textId="77777777" w:rsidR="00BF2E22" w:rsidRPr="00E47DF2" w:rsidRDefault="00BF2E22" w:rsidP="003F43EC">
            <w:pPr>
              <w:widowControl w:val="0"/>
              <w:rPr>
                <w:rFonts w:cs="Times New Roman"/>
                <w:sz w:val="22"/>
              </w:rPr>
            </w:pPr>
            <w:r w:rsidRPr="00E47DF2">
              <w:rPr>
                <w:rFonts w:cs="Times New Roman"/>
                <w:sz w:val="22"/>
              </w:rPr>
              <w:t xml:space="preserve">pruritus, kiütés, csalánkiütés </w:t>
            </w:r>
          </w:p>
        </w:tc>
        <w:tc>
          <w:tcPr>
            <w:tcW w:w="1214" w:type="pct"/>
          </w:tcPr>
          <w:p w14:paraId="0DF20B55" w14:textId="77777777" w:rsidR="00BF2E22" w:rsidRPr="00E47DF2" w:rsidRDefault="00BF2E22" w:rsidP="008F6430">
            <w:pPr>
              <w:widowControl w:val="0"/>
              <w:rPr>
                <w:rFonts w:cs="Times New Roman"/>
                <w:sz w:val="22"/>
              </w:rPr>
            </w:pPr>
            <w:r w:rsidRPr="00E47DF2">
              <w:rPr>
                <w:rFonts w:cs="Times New Roman"/>
                <w:sz w:val="22"/>
              </w:rPr>
              <w:t>Nem gyakori</w:t>
            </w:r>
          </w:p>
        </w:tc>
      </w:tr>
      <w:tr w:rsidR="00BF2E22" w:rsidRPr="00E47DF2" w14:paraId="3A43FD6F" w14:textId="77777777" w:rsidTr="00C603FC">
        <w:trPr>
          <w:cantSplit/>
        </w:trPr>
        <w:tc>
          <w:tcPr>
            <w:tcW w:w="1721" w:type="pct"/>
            <w:vMerge/>
          </w:tcPr>
          <w:p w14:paraId="13C00C21" w14:textId="77777777" w:rsidR="00BF2E22" w:rsidRPr="00E47DF2" w:rsidRDefault="00BF2E22" w:rsidP="00E47DF2">
            <w:pPr>
              <w:widowControl w:val="0"/>
              <w:rPr>
                <w:rFonts w:cs="Times New Roman"/>
                <w:sz w:val="22"/>
              </w:rPr>
            </w:pPr>
          </w:p>
        </w:tc>
        <w:tc>
          <w:tcPr>
            <w:tcW w:w="2065" w:type="pct"/>
          </w:tcPr>
          <w:p w14:paraId="5159D97C" w14:textId="2707F7AE" w:rsidR="003E236B" w:rsidRPr="00E47DF2" w:rsidRDefault="00BF2E22" w:rsidP="00310DE6">
            <w:pPr>
              <w:widowControl w:val="0"/>
              <w:rPr>
                <w:rFonts w:cs="Times New Roman"/>
                <w:sz w:val="22"/>
                <w:lang w:eastAsia="nl-NL"/>
              </w:rPr>
            </w:pPr>
            <w:r w:rsidRPr="00E47DF2">
              <w:rPr>
                <w:rFonts w:cs="Times New Roman"/>
                <w:sz w:val="22"/>
                <w:lang w:eastAsia="nl-NL"/>
              </w:rPr>
              <w:t>Stevens-Johnson</w:t>
            </w:r>
            <w:r w:rsidR="000E1526">
              <w:rPr>
                <w:rFonts w:cs="Times New Roman"/>
                <w:sz w:val="22"/>
                <w:lang w:eastAsia="nl-NL"/>
              </w:rPr>
              <w:t>-</w:t>
            </w:r>
            <w:r w:rsidRPr="00E47DF2">
              <w:rPr>
                <w:rFonts w:cs="Times New Roman"/>
                <w:sz w:val="22"/>
                <w:lang w:eastAsia="nl-NL"/>
              </w:rPr>
              <w:t>szindróma</w:t>
            </w:r>
            <w:r w:rsidR="00310DE6">
              <w:rPr>
                <w:rFonts w:cs="Times New Roman"/>
                <w:sz w:val="22"/>
                <w:lang w:eastAsia="nl-NL"/>
              </w:rPr>
              <w:t xml:space="preserve">, </w:t>
            </w:r>
            <w:r w:rsidR="003E236B" w:rsidRPr="002C6B9D">
              <w:rPr>
                <w:rFonts w:cs="Times New Roman"/>
                <w:sz w:val="22"/>
              </w:rPr>
              <w:t>eosinoph</w:t>
            </w:r>
            <w:r w:rsidR="004C69D1">
              <w:rPr>
                <w:rFonts w:cs="Times New Roman"/>
                <w:sz w:val="22"/>
              </w:rPr>
              <w:t>i</w:t>
            </w:r>
            <w:r w:rsidR="003E236B" w:rsidRPr="002C6B9D">
              <w:rPr>
                <w:rFonts w:cs="Times New Roman"/>
                <w:sz w:val="22"/>
              </w:rPr>
              <w:t>liával és szisztémás tünetekkel járó gyógyszerreakció (DRESS)</w:t>
            </w:r>
          </w:p>
        </w:tc>
        <w:tc>
          <w:tcPr>
            <w:tcW w:w="1214" w:type="pct"/>
          </w:tcPr>
          <w:p w14:paraId="7EF93A71" w14:textId="77777777" w:rsidR="00BF2E22" w:rsidRPr="00D048E1" w:rsidRDefault="00BF2E22" w:rsidP="00E47DF2">
            <w:pPr>
              <w:widowControl w:val="0"/>
              <w:rPr>
                <w:rFonts w:cs="Times New Roman"/>
                <w:sz w:val="22"/>
              </w:rPr>
            </w:pPr>
            <w:r w:rsidRPr="00D048E1">
              <w:rPr>
                <w:rFonts w:cs="Times New Roman"/>
                <w:sz w:val="22"/>
              </w:rPr>
              <w:t>Nem ismert</w:t>
            </w:r>
          </w:p>
        </w:tc>
      </w:tr>
      <w:tr w:rsidR="00BF2E22" w:rsidRPr="00E47DF2" w14:paraId="1CEF93F3" w14:textId="77777777" w:rsidTr="00C603FC">
        <w:trPr>
          <w:cantSplit/>
        </w:trPr>
        <w:tc>
          <w:tcPr>
            <w:tcW w:w="1721" w:type="pct"/>
            <w:vMerge w:val="restart"/>
          </w:tcPr>
          <w:p w14:paraId="5D5E52E1" w14:textId="77777777" w:rsidR="00BF2E22" w:rsidRPr="00E47DF2" w:rsidRDefault="00BF2E22" w:rsidP="002C2D0F">
            <w:pPr>
              <w:widowControl w:val="0"/>
              <w:rPr>
                <w:rFonts w:cs="Times New Roman"/>
                <w:sz w:val="22"/>
              </w:rPr>
            </w:pPr>
            <w:r w:rsidRPr="00E47DF2">
              <w:rPr>
                <w:rFonts w:cs="Times New Roman"/>
                <w:bCs/>
                <w:sz w:val="22"/>
              </w:rPr>
              <w:t>A csont- és izomrendszer, valamint a kötőszövet betegségei és tünetei</w:t>
            </w:r>
          </w:p>
        </w:tc>
        <w:tc>
          <w:tcPr>
            <w:tcW w:w="2065" w:type="pct"/>
          </w:tcPr>
          <w:p w14:paraId="069E6D7D" w14:textId="77777777" w:rsidR="00BF2E22" w:rsidRPr="00D048E1" w:rsidRDefault="00BF2E22" w:rsidP="002C2D0F">
            <w:pPr>
              <w:widowControl w:val="0"/>
              <w:rPr>
                <w:rFonts w:cs="Times New Roman"/>
                <w:sz w:val="22"/>
              </w:rPr>
            </w:pPr>
            <w:r w:rsidRPr="00E47DF2">
              <w:rPr>
                <w:rFonts w:cs="Times New Roman"/>
                <w:sz w:val="22"/>
                <w:lang w:eastAsia="nl-NL"/>
              </w:rPr>
              <w:t>myalgia</w:t>
            </w:r>
          </w:p>
        </w:tc>
        <w:tc>
          <w:tcPr>
            <w:tcW w:w="1214" w:type="pct"/>
          </w:tcPr>
          <w:p w14:paraId="06DB0F88" w14:textId="77777777" w:rsidR="00BF2E22" w:rsidRPr="00FE361A" w:rsidRDefault="00BF2E22" w:rsidP="003F43EC">
            <w:pPr>
              <w:widowControl w:val="0"/>
              <w:rPr>
                <w:rFonts w:cs="Times New Roman"/>
                <w:sz w:val="22"/>
              </w:rPr>
            </w:pPr>
            <w:r w:rsidRPr="00FE361A">
              <w:rPr>
                <w:rFonts w:cs="Times New Roman"/>
                <w:sz w:val="22"/>
              </w:rPr>
              <w:t>Gyakori</w:t>
            </w:r>
          </w:p>
        </w:tc>
      </w:tr>
      <w:tr w:rsidR="00BF2E22" w:rsidRPr="00E47DF2" w14:paraId="67F59E9D" w14:textId="77777777" w:rsidTr="00C603FC">
        <w:trPr>
          <w:cantSplit/>
        </w:trPr>
        <w:tc>
          <w:tcPr>
            <w:tcW w:w="1721" w:type="pct"/>
            <w:vMerge/>
          </w:tcPr>
          <w:p w14:paraId="2E0B85F4" w14:textId="77777777" w:rsidR="00BF2E22" w:rsidRPr="00E47DF2" w:rsidRDefault="00BF2E22" w:rsidP="00E47DF2">
            <w:pPr>
              <w:widowControl w:val="0"/>
              <w:rPr>
                <w:rFonts w:cs="Times New Roman"/>
                <w:sz w:val="22"/>
              </w:rPr>
            </w:pPr>
          </w:p>
        </w:tc>
        <w:tc>
          <w:tcPr>
            <w:tcW w:w="2065" w:type="pct"/>
          </w:tcPr>
          <w:p w14:paraId="0B1EAFB8" w14:textId="77777777" w:rsidR="00BF2E22" w:rsidRPr="00E47DF2" w:rsidRDefault="00BF2E22" w:rsidP="009225E2">
            <w:pPr>
              <w:widowControl w:val="0"/>
              <w:rPr>
                <w:rFonts w:cs="Times New Roman"/>
                <w:sz w:val="22"/>
              </w:rPr>
            </w:pPr>
            <w:r w:rsidRPr="00E47DF2">
              <w:rPr>
                <w:rFonts w:cs="Times New Roman"/>
                <w:bCs/>
                <w:sz w:val="22"/>
              </w:rPr>
              <w:t xml:space="preserve">myopathia (beleértve myositist is), </w:t>
            </w:r>
            <w:r w:rsidR="001E5BB6">
              <w:rPr>
                <w:rFonts w:cs="Times New Roman"/>
                <w:bCs/>
                <w:sz w:val="22"/>
              </w:rPr>
              <w:t>izomrupt</w:t>
            </w:r>
            <w:r w:rsidR="009225E2">
              <w:rPr>
                <w:rFonts w:cs="Times New Roman"/>
                <w:bCs/>
                <w:sz w:val="22"/>
              </w:rPr>
              <w:t>ú</w:t>
            </w:r>
            <w:r w:rsidR="001E5BB6">
              <w:rPr>
                <w:rFonts w:cs="Times New Roman"/>
                <w:bCs/>
                <w:sz w:val="22"/>
              </w:rPr>
              <w:t>ra,</w:t>
            </w:r>
            <w:r w:rsidR="001E5BB6" w:rsidRPr="00E47DF2">
              <w:rPr>
                <w:rFonts w:cs="Times New Roman"/>
                <w:bCs/>
                <w:sz w:val="22"/>
              </w:rPr>
              <w:t xml:space="preserve"> </w:t>
            </w:r>
            <w:r w:rsidRPr="00E47DF2">
              <w:rPr>
                <w:rFonts w:cs="Times New Roman"/>
                <w:bCs/>
                <w:sz w:val="22"/>
              </w:rPr>
              <w:t>rhabdomyolysis</w:t>
            </w:r>
            <w:r w:rsidR="00A95543">
              <w:rPr>
                <w:rFonts w:cs="Times New Roman"/>
                <w:bCs/>
                <w:sz w:val="22"/>
              </w:rPr>
              <w:t>, lupus-szerű szindróma</w:t>
            </w:r>
          </w:p>
        </w:tc>
        <w:tc>
          <w:tcPr>
            <w:tcW w:w="1214" w:type="pct"/>
          </w:tcPr>
          <w:p w14:paraId="3347E3A9" w14:textId="77777777" w:rsidR="00BF2E22" w:rsidRPr="00E47DF2" w:rsidRDefault="00BF2E22" w:rsidP="00E47DF2">
            <w:pPr>
              <w:widowControl w:val="0"/>
              <w:rPr>
                <w:rFonts w:cs="Times New Roman"/>
                <w:sz w:val="22"/>
              </w:rPr>
            </w:pPr>
            <w:r w:rsidRPr="00E47DF2">
              <w:rPr>
                <w:rFonts w:cs="Times New Roman"/>
                <w:sz w:val="22"/>
              </w:rPr>
              <w:t>Ritka</w:t>
            </w:r>
          </w:p>
        </w:tc>
      </w:tr>
      <w:tr w:rsidR="00BF2E22" w:rsidRPr="00E47DF2" w14:paraId="29546F02" w14:textId="77777777" w:rsidTr="00C603FC">
        <w:trPr>
          <w:cantSplit/>
        </w:trPr>
        <w:tc>
          <w:tcPr>
            <w:tcW w:w="1721" w:type="pct"/>
            <w:vMerge/>
          </w:tcPr>
          <w:p w14:paraId="54D2CD2B" w14:textId="77777777" w:rsidR="00BF2E22" w:rsidRPr="00E47DF2" w:rsidRDefault="00BF2E22" w:rsidP="00E47DF2">
            <w:pPr>
              <w:widowControl w:val="0"/>
              <w:rPr>
                <w:rFonts w:cs="Times New Roman"/>
                <w:sz w:val="22"/>
              </w:rPr>
            </w:pPr>
          </w:p>
        </w:tc>
        <w:tc>
          <w:tcPr>
            <w:tcW w:w="2065" w:type="pct"/>
          </w:tcPr>
          <w:p w14:paraId="3615C62F" w14:textId="77777777" w:rsidR="00BF2E22" w:rsidRPr="00D048E1" w:rsidRDefault="00BF2E22" w:rsidP="0005728A">
            <w:pPr>
              <w:widowControl w:val="0"/>
              <w:rPr>
                <w:rFonts w:cs="Times New Roman"/>
                <w:sz w:val="22"/>
              </w:rPr>
            </w:pPr>
            <w:r w:rsidRPr="00E47DF2">
              <w:rPr>
                <w:rFonts w:cs="Times New Roman"/>
                <w:sz w:val="22"/>
                <w:lang w:eastAsia="nl-NL"/>
              </w:rPr>
              <w:t>arthralgia</w:t>
            </w:r>
          </w:p>
        </w:tc>
        <w:tc>
          <w:tcPr>
            <w:tcW w:w="1214" w:type="pct"/>
          </w:tcPr>
          <w:p w14:paraId="7C60D190" w14:textId="77777777" w:rsidR="00BF2E22" w:rsidRPr="00FE361A" w:rsidRDefault="00BF2E22" w:rsidP="00E47DF2">
            <w:pPr>
              <w:widowControl w:val="0"/>
              <w:rPr>
                <w:rFonts w:cs="Times New Roman"/>
                <w:sz w:val="22"/>
              </w:rPr>
            </w:pPr>
            <w:r w:rsidRPr="00FE361A">
              <w:rPr>
                <w:rFonts w:cs="Times New Roman"/>
                <w:sz w:val="22"/>
              </w:rPr>
              <w:t>Nagyon ritka</w:t>
            </w:r>
          </w:p>
        </w:tc>
      </w:tr>
      <w:tr w:rsidR="00BF2E22" w:rsidRPr="00E47DF2" w14:paraId="4BBE5B65" w14:textId="77777777" w:rsidTr="00C603FC">
        <w:trPr>
          <w:cantSplit/>
        </w:trPr>
        <w:tc>
          <w:tcPr>
            <w:tcW w:w="1721" w:type="pct"/>
            <w:vMerge/>
          </w:tcPr>
          <w:p w14:paraId="27337692" w14:textId="77777777" w:rsidR="00BF2E22" w:rsidRPr="00E47DF2" w:rsidRDefault="00BF2E22" w:rsidP="00E47DF2">
            <w:pPr>
              <w:widowControl w:val="0"/>
              <w:rPr>
                <w:rFonts w:cs="Times New Roman"/>
                <w:sz w:val="22"/>
              </w:rPr>
            </w:pPr>
          </w:p>
        </w:tc>
        <w:tc>
          <w:tcPr>
            <w:tcW w:w="2065" w:type="pct"/>
          </w:tcPr>
          <w:p w14:paraId="7C588684" w14:textId="77777777" w:rsidR="00002AF0" w:rsidRPr="00E47DF2" w:rsidRDefault="000E1526" w:rsidP="009225E2">
            <w:pPr>
              <w:widowControl w:val="0"/>
              <w:rPr>
                <w:rFonts w:cs="Times New Roman"/>
                <w:sz w:val="22"/>
              </w:rPr>
            </w:pPr>
            <w:r>
              <w:rPr>
                <w:rFonts w:cs="Times New Roman"/>
                <w:bCs/>
                <w:sz w:val="22"/>
              </w:rPr>
              <w:t>i</w:t>
            </w:r>
            <w:r w:rsidR="00BF2E22" w:rsidRPr="00E47DF2">
              <w:rPr>
                <w:rFonts w:cs="Times New Roman"/>
                <w:bCs/>
                <w:sz w:val="22"/>
              </w:rPr>
              <w:t>mmunmediált ne</w:t>
            </w:r>
            <w:r w:rsidR="0005728A">
              <w:rPr>
                <w:rFonts w:cs="Times New Roman"/>
                <w:bCs/>
                <w:sz w:val="22"/>
              </w:rPr>
              <w:t>k</w:t>
            </w:r>
            <w:r w:rsidR="00BF2E22" w:rsidRPr="00E47DF2">
              <w:rPr>
                <w:rFonts w:cs="Times New Roman"/>
                <w:bCs/>
                <w:sz w:val="22"/>
              </w:rPr>
              <w:t>rotizáló myopathia,</w:t>
            </w:r>
            <w:r w:rsidR="009225E2">
              <w:rPr>
                <w:rFonts w:cs="Times New Roman"/>
                <w:bCs/>
                <w:sz w:val="22"/>
              </w:rPr>
              <w:t xml:space="preserve"> </w:t>
            </w:r>
            <w:r>
              <w:rPr>
                <w:rFonts w:cs="Times New Roman"/>
                <w:bCs/>
                <w:sz w:val="22"/>
              </w:rPr>
              <w:t>í</w:t>
            </w:r>
            <w:r w:rsidR="00BF2E22" w:rsidRPr="00E47DF2">
              <w:rPr>
                <w:rFonts w:cs="Times New Roman"/>
                <w:bCs/>
                <w:sz w:val="22"/>
              </w:rPr>
              <w:t>nbetegségek, néha szövődményként rupturával</w:t>
            </w:r>
          </w:p>
        </w:tc>
        <w:tc>
          <w:tcPr>
            <w:tcW w:w="1214" w:type="pct"/>
          </w:tcPr>
          <w:p w14:paraId="6B2D8118" w14:textId="77777777" w:rsidR="00BF2E22" w:rsidRPr="00E47DF2" w:rsidRDefault="00BF2E22" w:rsidP="003F43EC">
            <w:pPr>
              <w:widowControl w:val="0"/>
              <w:rPr>
                <w:rFonts w:cs="Times New Roman"/>
                <w:sz w:val="22"/>
              </w:rPr>
            </w:pPr>
            <w:r w:rsidRPr="00E47DF2">
              <w:rPr>
                <w:rFonts w:cs="Times New Roman"/>
                <w:sz w:val="22"/>
              </w:rPr>
              <w:t>Nem ismert</w:t>
            </w:r>
          </w:p>
        </w:tc>
      </w:tr>
      <w:tr w:rsidR="000721C9" w:rsidRPr="00E47DF2" w14:paraId="44A707F3" w14:textId="77777777" w:rsidTr="00C603FC">
        <w:trPr>
          <w:cantSplit/>
        </w:trPr>
        <w:tc>
          <w:tcPr>
            <w:tcW w:w="1721" w:type="pct"/>
          </w:tcPr>
          <w:p w14:paraId="60C51E43" w14:textId="77777777" w:rsidR="000721C9" w:rsidRPr="00E47DF2" w:rsidRDefault="00BF2E22" w:rsidP="002C2D0F">
            <w:pPr>
              <w:widowControl w:val="0"/>
              <w:rPr>
                <w:rFonts w:cs="Times New Roman"/>
                <w:sz w:val="22"/>
              </w:rPr>
            </w:pPr>
            <w:r w:rsidRPr="00E47DF2">
              <w:rPr>
                <w:rFonts w:cs="Times New Roman"/>
                <w:bCs/>
                <w:sz w:val="22"/>
              </w:rPr>
              <w:t>Vese- és húgyúti betegségek és tünetek</w:t>
            </w:r>
          </w:p>
        </w:tc>
        <w:tc>
          <w:tcPr>
            <w:tcW w:w="2065" w:type="pct"/>
          </w:tcPr>
          <w:p w14:paraId="0526D1C0" w14:textId="77777777" w:rsidR="000721C9" w:rsidRPr="00D048E1" w:rsidRDefault="000721C9" w:rsidP="002C2D0F">
            <w:pPr>
              <w:widowControl w:val="0"/>
              <w:rPr>
                <w:rFonts w:cs="Times New Roman"/>
                <w:sz w:val="22"/>
              </w:rPr>
            </w:pPr>
            <w:r w:rsidRPr="00E47DF2">
              <w:rPr>
                <w:rFonts w:cs="Times New Roman"/>
                <w:sz w:val="22"/>
                <w:lang w:eastAsia="nl-NL"/>
              </w:rPr>
              <w:t>haematuria</w:t>
            </w:r>
          </w:p>
        </w:tc>
        <w:tc>
          <w:tcPr>
            <w:tcW w:w="1214" w:type="pct"/>
          </w:tcPr>
          <w:p w14:paraId="3D496B52" w14:textId="77777777" w:rsidR="000721C9" w:rsidRPr="00FE361A" w:rsidRDefault="000721C9" w:rsidP="003F43EC">
            <w:pPr>
              <w:widowControl w:val="0"/>
              <w:rPr>
                <w:rFonts w:cs="Times New Roman"/>
                <w:sz w:val="22"/>
              </w:rPr>
            </w:pPr>
            <w:r w:rsidRPr="00FE361A">
              <w:rPr>
                <w:rFonts w:cs="Times New Roman"/>
                <w:sz w:val="22"/>
              </w:rPr>
              <w:t>Nagyon ritka</w:t>
            </w:r>
          </w:p>
        </w:tc>
      </w:tr>
      <w:tr w:rsidR="000721C9" w:rsidRPr="00E47DF2" w14:paraId="71F7F656" w14:textId="77777777" w:rsidTr="00C603FC">
        <w:trPr>
          <w:cantSplit/>
        </w:trPr>
        <w:tc>
          <w:tcPr>
            <w:tcW w:w="1721" w:type="pct"/>
          </w:tcPr>
          <w:p w14:paraId="56E8C2FA" w14:textId="77777777" w:rsidR="000721C9" w:rsidRPr="00E47DF2" w:rsidRDefault="00BF2E22" w:rsidP="002C2D0F">
            <w:pPr>
              <w:widowControl w:val="0"/>
              <w:rPr>
                <w:rFonts w:cs="Times New Roman"/>
                <w:sz w:val="22"/>
              </w:rPr>
            </w:pPr>
            <w:r w:rsidRPr="00E47DF2">
              <w:rPr>
                <w:rFonts w:cs="Times New Roman"/>
                <w:bCs/>
                <w:sz w:val="22"/>
              </w:rPr>
              <w:t>A nemi szervekkel és az emlőkkel kapcsolatos betegségek és tünetek</w:t>
            </w:r>
          </w:p>
        </w:tc>
        <w:tc>
          <w:tcPr>
            <w:tcW w:w="2065" w:type="pct"/>
          </w:tcPr>
          <w:p w14:paraId="3A8CD886" w14:textId="77777777" w:rsidR="000721C9" w:rsidRPr="00D048E1" w:rsidRDefault="000721C9" w:rsidP="002C2D0F">
            <w:pPr>
              <w:widowControl w:val="0"/>
              <w:rPr>
                <w:rFonts w:cs="Times New Roman"/>
                <w:sz w:val="22"/>
              </w:rPr>
            </w:pPr>
            <w:r w:rsidRPr="00E47DF2">
              <w:rPr>
                <w:rFonts w:cs="Times New Roman"/>
                <w:sz w:val="22"/>
                <w:lang w:eastAsia="nl-NL"/>
              </w:rPr>
              <w:t>gynaecomastia</w:t>
            </w:r>
          </w:p>
        </w:tc>
        <w:tc>
          <w:tcPr>
            <w:tcW w:w="1214" w:type="pct"/>
          </w:tcPr>
          <w:p w14:paraId="485B4F24" w14:textId="77777777" w:rsidR="000721C9" w:rsidRPr="00FE361A" w:rsidRDefault="000721C9" w:rsidP="003F43EC">
            <w:pPr>
              <w:widowControl w:val="0"/>
              <w:rPr>
                <w:rFonts w:cs="Times New Roman"/>
                <w:sz w:val="22"/>
              </w:rPr>
            </w:pPr>
            <w:r w:rsidRPr="00FE361A">
              <w:rPr>
                <w:rFonts w:cs="Times New Roman"/>
                <w:sz w:val="22"/>
              </w:rPr>
              <w:t>Nagyon ritka</w:t>
            </w:r>
          </w:p>
        </w:tc>
      </w:tr>
      <w:tr w:rsidR="00BF2E22" w:rsidRPr="00E47DF2" w14:paraId="1E4E6938" w14:textId="77777777" w:rsidTr="00C603FC">
        <w:trPr>
          <w:cantSplit/>
        </w:trPr>
        <w:tc>
          <w:tcPr>
            <w:tcW w:w="1721" w:type="pct"/>
            <w:vMerge w:val="restart"/>
          </w:tcPr>
          <w:p w14:paraId="50B22E69" w14:textId="77777777" w:rsidR="00BF2E22" w:rsidRPr="00E47DF2" w:rsidRDefault="00BF2E22" w:rsidP="002C2D0F">
            <w:pPr>
              <w:widowControl w:val="0"/>
              <w:rPr>
                <w:rFonts w:cs="Times New Roman"/>
                <w:sz w:val="22"/>
              </w:rPr>
            </w:pPr>
            <w:r w:rsidRPr="00E47DF2">
              <w:rPr>
                <w:rFonts w:cs="Times New Roman"/>
                <w:bCs/>
                <w:sz w:val="22"/>
              </w:rPr>
              <w:t>Általános tünetek, az alkalmazás helyén fellépő reakciók</w:t>
            </w:r>
          </w:p>
        </w:tc>
        <w:tc>
          <w:tcPr>
            <w:tcW w:w="2065" w:type="pct"/>
          </w:tcPr>
          <w:p w14:paraId="5EAB6502" w14:textId="77777777" w:rsidR="00BF2E22" w:rsidRPr="00D048E1" w:rsidRDefault="00BF2E22" w:rsidP="002C2D0F">
            <w:pPr>
              <w:widowControl w:val="0"/>
              <w:rPr>
                <w:rFonts w:cs="Times New Roman"/>
                <w:sz w:val="22"/>
              </w:rPr>
            </w:pPr>
            <w:r w:rsidRPr="00E47DF2">
              <w:rPr>
                <w:rFonts w:cs="Times New Roman"/>
                <w:sz w:val="22"/>
                <w:lang w:eastAsia="nl-NL"/>
              </w:rPr>
              <w:t>asthenia</w:t>
            </w:r>
          </w:p>
        </w:tc>
        <w:tc>
          <w:tcPr>
            <w:tcW w:w="1214" w:type="pct"/>
          </w:tcPr>
          <w:p w14:paraId="704EE905" w14:textId="77777777" w:rsidR="00BF2E22" w:rsidRPr="00FE361A" w:rsidRDefault="00BF2E22" w:rsidP="003F43EC">
            <w:pPr>
              <w:widowControl w:val="0"/>
              <w:rPr>
                <w:rFonts w:cs="Times New Roman"/>
                <w:sz w:val="22"/>
              </w:rPr>
            </w:pPr>
            <w:r w:rsidRPr="00FE361A">
              <w:rPr>
                <w:rFonts w:cs="Times New Roman"/>
                <w:sz w:val="22"/>
              </w:rPr>
              <w:t>Gyakori</w:t>
            </w:r>
          </w:p>
        </w:tc>
      </w:tr>
      <w:tr w:rsidR="00BF2E22" w:rsidRPr="00E47DF2" w14:paraId="7A9537A5" w14:textId="77777777" w:rsidTr="00C603FC">
        <w:trPr>
          <w:cantSplit/>
        </w:trPr>
        <w:tc>
          <w:tcPr>
            <w:tcW w:w="1721" w:type="pct"/>
            <w:vMerge/>
          </w:tcPr>
          <w:p w14:paraId="41273B52" w14:textId="77777777" w:rsidR="00BF2E22" w:rsidRPr="00E47DF2" w:rsidRDefault="00BF2E22" w:rsidP="00E47DF2">
            <w:pPr>
              <w:widowControl w:val="0"/>
              <w:rPr>
                <w:rFonts w:cs="Times New Roman"/>
                <w:sz w:val="22"/>
              </w:rPr>
            </w:pPr>
          </w:p>
        </w:tc>
        <w:tc>
          <w:tcPr>
            <w:tcW w:w="2065" w:type="pct"/>
          </w:tcPr>
          <w:p w14:paraId="191B988D" w14:textId="77777777" w:rsidR="00BF2E22" w:rsidRPr="00E47DF2" w:rsidRDefault="0005728A" w:rsidP="0005728A">
            <w:pPr>
              <w:widowControl w:val="0"/>
              <w:rPr>
                <w:rFonts w:cs="Times New Roman"/>
                <w:sz w:val="22"/>
                <w:lang w:eastAsia="nl-NL"/>
              </w:rPr>
            </w:pPr>
            <w:r>
              <w:rPr>
                <w:rFonts w:cs="Times New Roman"/>
                <w:sz w:val="22"/>
                <w:lang w:eastAsia="nl-NL"/>
              </w:rPr>
              <w:t>ö</w:t>
            </w:r>
            <w:r w:rsidR="00BF2E22" w:rsidRPr="00E47DF2">
              <w:rPr>
                <w:rFonts w:cs="Times New Roman"/>
                <w:sz w:val="22"/>
                <w:lang w:eastAsia="nl-NL"/>
              </w:rPr>
              <w:t>d</w:t>
            </w:r>
            <w:r>
              <w:rPr>
                <w:rFonts w:cs="Times New Roman"/>
                <w:sz w:val="22"/>
                <w:lang w:eastAsia="nl-NL"/>
              </w:rPr>
              <w:t>é</w:t>
            </w:r>
            <w:r w:rsidR="00BF2E22" w:rsidRPr="00E47DF2">
              <w:rPr>
                <w:rFonts w:cs="Times New Roman"/>
                <w:sz w:val="22"/>
                <w:lang w:eastAsia="nl-NL"/>
              </w:rPr>
              <w:t>ma</w:t>
            </w:r>
          </w:p>
        </w:tc>
        <w:tc>
          <w:tcPr>
            <w:tcW w:w="1214" w:type="pct"/>
          </w:tcPr>
          <w:p w14:paraId="52B811F1" w14:textId="77777777" w:rsidR="00BF2E22" w:rsidRPr="00D048E1" w:rsidRDefault="00BF2E22" w:rsidP="00E47DF2">
            <w:pPr>
              <w:widowControl w:val="0"/>
              <w:rPr>
                <w:rFonts w:cs="Times New Roman"/>
                <w:sz w:val="22"/>
              </w:rPr>
            </w:pPr>
            <w:r w:rsidRPr="00D048E1">
              <w:rPr>
                <w:rFonts w:cs="Times New Roman"/>
                <w:sz w:val="22"/>
              </w:rPr>
              <w:t>Nem ismert</w:t>
            </w:r>
          </w:p>
        </w:tc>
      </w:tr>
      <w:tr w:rsidR="00B32EE3" w:rsidRPr="00282B03" w14:paraId="0018415E" w14:textId="77777777" w:rsidTr="00D972D2">
        <w:trPr>
          <w:cantSplit/>
        </w:trPr>
        <w:tc>
          <w:tcPr>
            <w:tcW w:w="5000" w:type="pct"/>
            <w:gridSpan w:val="3"/>
          </w:tcPr>
          <w:p w14:paraId="4984A0C3" w14:textId="77777777" w:rsidR="00B32EE3" w:rsidRPr="001472C5" w:rsidRDefault="00B32EE3" w:rsidP="00E47DF2">
            <w:pPr>
              <w:widowControl w:val="0"/>
              <w:rPr>
                <w:rFonts w:cs="Times New Roman"/>
                <w:b/>
                <w:sz w:val="22"/>
              </w:rPr>
            </w:pPr>
            <w:r w:rsidRPr="001472C5">
              <w:rPr>
                <w:rFonts w:cs="Times New Roman"/>
                <w:b/>
                <w:sz w:val="22"/>
              </w:rPr>
              <w:t>Ezetimib</w:t>
            </w:r>
            <w:r w:rsidR="0005728A" w:rsidRPr="001472C5">
              <w:rPr>
                <w:rFonts w:cs="Times New Roman"/>
                <w:b/>
                <w:sz w:val="22"/>
              </w:rPr>
              <w:t>-</w:t>
            </w:r>
            <w:r w:rsidRPr="001472C5">
              <w:rPr>
                <w:rFonts w:cs="Times New Roman"/>
                <w:b/>
                <w:sz w:val="22"/>
              </w:rPr>
              <w:t>monoterápia</w:t>
            </w:r>
          </w:p>
        </w:tc>
      </w:tr>
      <w:tr w:rsidR="00B32EE3" w:rsidRPr="00E47DF2" w14:paraId="0269BD8B" w14:textId="77777777" w:rsidTr="00C603FC">
        <w:trPr>
          <w:cantSplit/>
        </w:trPr>
        <w:tc>
          <w:tcPr>
            <w:tcW w:w="1721" w:type="pct"/>
          </w:tcPr>
          <w:p w14:paraId="3D907589" w14:textId="77777777" w:rsidR="00B32EE3" w:rsidRPr="00E47DF2" w:rsidRDefault="00B32EE3" w:rsidP="002C2D0F">
            <w:pPr>
              <w:widowControl w:val="0"/>
              <w:rPr>
                <w:rFonts w:cs="Times New Roman"/>
                <w:sz w:val="22"/>
              </w:rPr>
            </w:pPr>
            <w:r w:rsidRPr="00E47DF2">
              <w:rPr>
                <w:rFonts w:cs="Times New Roman"/>
                <w:sz w:val="22"/>
              </w:rPr>
              <w:t>Anyagcsere- és táplálkozási betegségek és tünetek</w:t>
            </w:r>
          </w:p>
        </w:tc>
        <w:tc>
          <w:tcPr>
            <w:tcW w:w="2065" w:type="pct"/>
          </w:tcPr>
          <w:p w14:paraId="69F9E00F" w14:textId="77777777" w:rsidR="00B32EE3" w:rsidRPr="00E47DF2" w:rsidRDefault="00B32EE3" w:rsidP="003F43EC">
            <w:pPr>
              <w:widowControl w:val="0"/>
              <w:rPr>
                <w:rFonts w:cs="Times New Roman"/>
                <w:sz w:val="22"/>
              </w:rPr>
            </w:pPr>
            <w:r w:rsidRPr="00E47DF2">
              <w:rPr>
                <w:rFonts w:cs="Times New Roman"/>
                <w:sz w:val="22"/>
              </w:rPr>
              <w:t>csökkent étvágy</w:t>
            </w:r>
          </w:p>
        </w:tc>
        <w:tc>
          <w:tcPr>
            <w:tcW w:w="1214" w:type="pct"/>
          </w:tcPr>
          <w:p w14:paraId="32159E61"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3BC96D80" w14:textId="77777777" w:rsidTr="00C603FC">
        <w:trPr>
          <w:cantSplit/>
        </w:trPr>
        <w:tc>
          <w:tcPr>
            <w:tcW w:w="1721" w:type="pct"/>
          </w:tcPr>
          <w:p w14:paraId="2D9929DB" w14:textId="77777777" w:rsidR="00B32EE3" w:rsidRPr="00E47DF2" w:rsidRDefault="00B32EE3" w:rsidP="002C2D0F">
            <w:pPr>
              <w:widowControl w:val="0"/>
              <w:rPr>
                <w:rFonts w:cs="Times New Roman"/>
                <w:sz w:val="22"/>
              </w:rPr>
            </w:pPr>
            <w:r w:rsidRPr="00E47DF2">
              <w:rPr>
                <w:rFonts w:cs="Times New Roman"/>
                <w:sz w:val="22"/>
              </w:rPr>
              <w:t>Érbetegségek és tünetek</w:t>
            </w:r>
          </w:p>
        </w:tc>
        <w:tc>
          <w:tcPr>
            <w:tcW w:w="2065" w:type="pct"/>
          </w:tcPr>
          <w:p w14:paraId="67E77E6A" w14:textId="77777777" w:rsidR="00B32EE3" w:rsidRPr="00E47DF2" w:rsidRDefault="00B32EE3" w:rsidP="003F43EC">
            <w:pPr>
              <w:widowControl w:val="0"/>
              <w:rPr>
                <w:rFonts w:cs="Times New Roman"/>
                <w:sz w:val="22"/>
              </w:rPr>
            </w:pPr>
            <w:r w:rsidRPr="00E47DF2">
              <w:rPr>
                <w:rFonts w:cs="Times New Roman"/>
                <w:sz w:val="22"/>
              </w:rPr>
              <w:t>hőhullámok; magas vérnyomás</w:t>
            </w:r>
          </w:p>
        </w:tc>
        <w:tc>
          <w:tcPr>
            <w:tcW w:w="1214" w:type="pct"/>
          </w:tcPr>
          <w:p w14:paraId="36E9A0C5"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32EF196A" w14:textId="77777777" w:rsidTr="00C603FC">
        <w:trPr>
          <w:cantSplit/>
        </w:trPr>
        <w:tc>
          <w:tcPr>
            <w:tcW w:w="1721" w:type="pct"/>
          </w:tcPr>
          <w:p w14:paraId="397A895D" w14:textId="77777777" w:rsidR="00B32EE3" w:rsidRPr="00E47DF2" w:rsidRDefault="00B32EE3" w:rsidP="002C2D0F">
            <w:pPr>
              <w:widowControl w:val="0"/>
              <w:rPr>
                <w:rFonts w:cs="Times New Roman"/>
                <w:bCs/>
                <w:sz w:val="22"/>
              </w:rPr>
            </w:pPr>
            <w:r w:rsidRPr="00E47DF2">
              <w:rPr>
                <w:rFonts w:cs="Times New Roman"/>
                <w:bCs/>
                <w:sz w:val="22"/>
              </w:rPr>
              <w:t>Légzőrendszeri, mellkasi és mediastinalis betegségek és tünetek</w:t>
            </w:r>
          </w:p>
        </w:tc>
        <w:tc>
          <w:tcPr>
            <w:tcW w:w="2065" w:type="pct"/>
          </w:tcPr>
          <w:p w14:paraId="2CF481AA" w14:textId="77777777" w:rsidR="00B32EE3" w:rsidRPr="00E47DF2" w:rsidRDefault="00B32EE3" w:rsidP="003F43EC">
            <w:pPr>
              <w:widowControl w:val="0"/>
              <w:rPr>
                <w:rFonts w:cs="Times New Roman"/>
                <w:sz w:val="22"/>
              </w:rPr>
            </w:pPr>
            <w:r w:rsidRPr="00E47DF2">
              <w:rPr>
                <w:rFonts w:cs="Times New Roman"/>
                <w:sz w:val="22"/>
              </w:rPr>
              <w:t>köhögés</w:t>
            </w:r>
          </w:p>
        </w:tc>
        <w:tc>
          <w:tcPr>
            <w:tcW w:w="1214" w:type="pct"/>
          </w:tcPr>
          <w:p w14:paraId="3B1F182C"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2FB11B27" w14:textId="77777777" w:rsidTr="00C603FC">
        <w:trPr>
          <w:cantSplit/>
        </w:trPr>
        <w:tc>
          <w:tcPr>
            <w:tcW w:w="1721" w:type="pct"/>
            <w:vMerge w:val="restart"/>
          </w:tcPr>
          <w:p w14:paraId="19AED1A6" w14:textId="77777777" w:rsidR="00B32EE3" w:rsidRPr="00E47DF2" w:rsidRDefault="00B32EE3" w:rsidP="002C2D0F">
            <w:pPr>
              <w:widowControl w:val="0"/>
              <w:rPr>
                <w:rFonts w:cs="Times New Roman"/>
                <w:sz w:val="22"/>
              </w:rPr>
            </w:pPr>
            <w:r w:rsidRPr="00E47DF2">
              <w:rPr>
                <w:rFonts w:cs="Times New Roman"/>
                <w:bCs/>
                <w:sz w:val="22"/>
              </w:rPr>
              <w:t>Emésztőrendszeri betegségek és tünetek</w:t>
            </w:r>
          </w:p>
        </w:tc>
        <w:tc>
          <w:tcPr>
            <w:tcW w:w="2065" w:type="pct"/>
          </w:tcPr>
          <w:p w14:paraId="62AD947C" w14:textId="77777777" w:rsidR="00B32EE3" w:rsidRPr="00E47DF2" w:rsidRDefault="00B32EE3" w:rsidP="003F43EC">
            <w:pPr>
              <w:widowControl w:val="0"/>
              <w:rPr>
                <w:rFonts w:cs="Times New Roman"/>
                <w:sz w:val="22"/>
              </w:rPr>
            </w:pPr>
            <w:r w:rsidRPr="00E47DF2">
              <w:rPr>
                <w:rFonts w:cs="Times New Roman"/>
                <w:sz w:val="22"/>
              </w:rPr>
              <w:t>hasi fájdalom; hasmenés; flatulencia;</w:t>
            </w:r>
          </w:p>
        </w:tc>
        <w:tc>
          <w:tcPr>
            <w:tcW w:w="1214" w:type="pct"/>
          </w:tcPr>
          <w:p w14:paraId="38264851" w14:textId="77777777" w:rsidR="00B32EE3" w:rsidRPr="00E47DF2" w:rsidRDefault="00B32EE3" w:rsidP="008F6430">
            <w:pPr>
              <w:widowControl w:val="0"/>
              <w:rPr>
                <w:rFonts w:cs="Times New Roman"/>
                <w:sz w:val="22"/>
              </w:rPr>
            </w:pPr>
            <w:r w:rsidRPr="00E47DF2">
              <w:rPr>
                <w:rFonts w:cs="Times New Roman"/>
                <w:sz w:val="22"/>
              </w:rPr>
              <w:t>Gyakori</w:t>
            </w:r>
          </w:p>
        </w:tc>
      </w:tr>
      <w:tr w:rsidR="00B32EE3" w:rsidRPr="00E47DF2" w14:paraId="01A08467" w14:textId="77777777" w:rsidTr="00C603FC">
        <w:trPr>
          <w:cantSplit/>
        </w:trPr>
        <w:tc>
          <w:tcPr>
            <w:tcW w:w="1721" w:type="pct"/>
            <w:vMerge/>
          </w:tcPr>
          <w:p w14:paraId="386B64D6" w14:textId="77777777" w:rsidR="00B32EE3" w:rsidRPr="00E47DF2" w:rsidRDefault="00B32EE3" w:rsidP="00E47DF2">
            <w:pPr>
              <w:widowControl w:val="0"/>
              <w:rPr>
                <w:rFonts w:cs="Times New Roman"/>
                <w:sz w:val="22"/>
              </w:rPr>
            </w:pPr>
          </w:p>
        </w:tc>
        <w:tc>
          <w:tcPr>
            <w:tcW w:w="2065" w:type="pct"/>
          </w:tcPr>
          <w:p w14:paraId="0B082C07" w14:textId="77777777" w:rsidR="00B32EE3" w:rsidRPr="00E47DF2" w:rsidRDefault="00865B44" w:rsidP="00E47DF2">
            <w:pPr>
              <w:widowControl w:val="0"/>
              <w:rPr>
                <w:rFonts w:cs="Times New Roman"/>
                <w:sz w:val="22"/>
              </w:rPr>
            </w:pPr>
            <w:r w:rsidRPr="00E47DF2">
              <w:rPr>
                <w:rFonts w:cs="Times New Roman"/>
                <w:sz w:val="22"/>
              </w:rPr>
              <w:t>dyspepsia</w:t>
            </w:r>
            <w:r w:rsidR="00B32EE3" w:rsidRPr="00E47DF2">
              <w:rPr>
                <w:rFonts w:cs="Times New Roman"/>
                <w:sz w:val="22"/>
              </w:rPr>
              <w:t>; gastrooesophagealis reflux betegség; hányinger</w:t>
            </w:r>
          </w:p>
        </w:tc>
        <w:tc>
          <w:tcPr>
            <w:tcW w:w="1214" w:type="pct"/>
          </w:tcPr>
          <w:p w14:paraId="538DCA8E" w14:textId="77777777" w:rsidR="00B32EE3" w:rsidRPr="00E47DF2" w:rsidRDefault="00B32EE3" w:rsidP="00E47DF2">
            <w:pPr>
              <w:widowControl w:val="0"/>
              <w:rPr>
                <w:rFonts w:cs="Times New Roman"/>
                <w:sz w:val="22"/>
              </w:rPr>
            </w:pPr>
            <w:r w:rsidRPr="00E47DF2">
              <w:rPr>
                <w:rFonts w:cs="Times New Roman"/>
                <w:sz w:val="22"/>
              </w:rPr>
              <w:t>Nem gyakori</w:t>
            </w:r>
          </w:p>
        </w:tc>
      </w:tr>
      <w:tr w:rsidR="00B32EE3" w:rsidRPr="00E47DF2" w14:paraId="3D4473AA" w14:textId="77777777" w:rsidTr="00C603FC">
        <w:trPr>
          <w:cantSplit/>
        </w:trPr>
        <w:tc>
          <w:tcPr>
            <w:tcW w:w="1721" w:type="pct"/>
          </w:tcPr>
          <w:p w14:paraId="06041C98" w14:textId="77777777" w:rsidR="00B32EE3" w:rsidRPr="00E47DF2" w:rsidRDefault="00B32EE3" w:rsidP="002C2D0F">
            <w:pPr>
              <w:widowControl w:val="0"/>
              <w:rPr>
                <w:rFonts w:cs="Times New Roman"/>
                <w:sz w:val="22"/>
              </w:rPr>
            </w:pPr>
            <w:r w:rsidRPr="00E47DF2">
              <w:rPr>
                <w:rFonts w:cs="Times New Roman"/>
                <w:bCs/>
                <w:sz w:val="22"/>
              </w:rPr>
              <w:lastRenderedPageBreak/>
              <w:t>A csont- és izomrendszer, valamint a kötőszövet betegségei és tünetei</w:t>
            </w:r>
          </w:p>
        </w:tc>
        <w:tc>
          <w:tcPr>
            <w:tcW w:w="2065" w:type="pct"/>
          </w:tcPr>
          <w:p w14:paraId="66C99709" w14:textId="77777777" w:rsidR="00B32EE3" w:rsidRPr="00E47DF2" w:rsidRDefault="00B32EE3" w:rsidP="003F43EC">
            <w:pPr>
              <w:widowControl w:val="0"/>
              <w:rPr>
                <w:rFonts w:cs="Times New Roman"/>
                <w:sz w:val="22"/>
              </w:rPr>
            </w:pPr>
            <w:r w:rsidRPr="00E47DF2">
              <w:rPr>
                <w:rFonts w:cs="Times New Roman"/>
                <w:sz w:val="22"/>
              </w:rPr>
              <w:t>arthralgia; izomspazmusok; nyaki fájdalom</w:t>
            </w:r>
          </w:p>
        </w:tc>
        <w:tc>
          <w:tcPr>
            <w:tcW w:w="1214" w:type="pct"/>
          </w:tcPr>
          <w:p w14:paraId="5EB412DC"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0A5B0C9C" w14:textId="77777777" w:rsidTr="00C603FC">
        <w:trPr>
          <w:cantSplit/>
        </w:trPr>
        <w:tc>
          <w:tcPr>
            <w:tcW w:w="1721" w:type="pct"/>
            <w:vMerge w:val="restart"/>
          </w:tcPr>
          <w:p w14:paraId="06161043" w14:textId="77777777" w:rsidR="00B32EE3" w:rsidRPr="00E47DF2" w:rsidRDefault="00B32EE3" w:rsidP="002C2D0F">
            <w:pPr>
              <w:widowControl w:val="0"/>
              <w:rPr>
                <w:rFonts w:cs="Times New Roman"/>
                <w:sz w:val="22"/>
              </w:rPr>
            </w:pPr>
            <w:r w:rsidRPr="00E47DF2">
              <w:rPr>
                <w:rFonts w:cs="Times New Roman"/>
                <w:sz w:val="22"/>
              </w:rPr>
              <w:t>Általános tünetek, az alkalmazás helyén fellépő reakciók</w:t>
            </w:r>
          </w:p>
        </w:tc>
        <w:tc>
          <w:tcPr>
            <w:tcW w:w="2065" w:type="pct"/>
          </w:tcPr>
          <w:p w14:paraId="177A831B" w14:textId="77777777" w:rsidR="00B32EE3" w:rsidRPr="00E47DF2" w:rsidRDefault="00B32EE3" w:rsidP="003F43EC">
            <w:pPr>
              <w:widowControl w:val="0"/>
              <w:rPr>
                <w:rFonts w:cs="Times New Roman"/>
                <w:sz w:val="22"/>
              </w:rPr>
            </w:pPr>
            <w:r w:rsidRPr="00E47DF2">
              <w:rPr>
                <w:rFonts w:cs="Times New Roman"/>
                <w:sz w:val="22"/>
              </w:rPr>
              <w:t>fáradtság</w:t>
            </w:r>
          </w:p>
        </w:tc>
        <w:tc>
          <w:tcPr>
            <w:tcW w:w="1214" w:type="pct"/>
          </w:tcPr>
          <w:p w14:paraId="52044F17" w14:textId="77777777" w:rsidR="00B32EE3" w:rsidRPr="00E47DF2" w:rsidRDefault="00B32EE3" w:rsidP="008F6430">
            <w:pPr>
              <w:widowControl w:val="0"/>
              <w:rPr>
                <w:rFonts w:cs="Times New Roman"/>
                <w:sz w:val="22"/>
              </w:rPr>
            </w:pPr>
            <w:r w:rsidRPr="00E47DF2">
              <w:rPr>
                <w:rFonts w:cs="Times New Roman"/>
                <w:sz w:val="22"/>
              </w:rPr>
              <w:t>Gyakori</w:t>
            </w:r>
          </w:p>
        </w:tc>
      </w:tr>
      <w:tr w:rsidR="00B32EE3" w:rsidRPr="00E47DF2" w14:paraId="03025B93" w14:textId="77777777" w:rsidTr="00C603FC">
        <w:trPr>
          <w:cantSplit/>
        </w:trPr>
        <w:tc>
          <w:tcPr>
            <w:tcW w:w="1721" w:type="pct"/>
            <w:vMerge/>
          </w:tcPr>
          <w:p w14:paraId="61FF7BAF" w14:textId="77777777" w:rsidR="00B32EE3" w:rsidRPr="00E47DF2" w:rsidRDefault="00B32EE3" w:rsidP="00E47DF2">
            <w:pPr>
              <w:widowControl w:val="0"/>
              <w:rPr>
                <w:rFonts w:cs="Times New Roman"/>
                <w:sz w:val="22"/>
              </w:rPr>
            </w:pPr>
          </w:p>
        </w:tc>
        <w:tc>
          <w:tcPr>
            <w:tcW w:w="2065" w:type="pct"/>
          </w:tcPr>
          <w:p w14:paraId="2138DF90" w14:textId="77777777" w:rsidR="00B32EE3" w:rsidRPr="00E47DF2" w:rsidRDefault="00B32EE3" w:rsidP="00E47DF2">
            <w:pPr>
              <w:widowControl w:val="0"/>
              <w:rPr>
                <w:rFonts w:cs="Times New Roman"/>
                <w:sz w:val="22"/>
              </w:rPr>
            </w:pPr>
            <w:r w:rsidRPr="00E47DF2">
              <w:rPr>
                <w:rFonts w:cs="Times New Roman"/>
                <w:sz w:val="22"/>
              </w:rPr>
              <w:t>mellkasi fájdalom, fájdalom</w:t>
            </w:r>
          </w:p>
        </w:tc>
        <w:tc>
          <w:tcPr>
            <w:tcW w:w="1214" w:type="pct"/>
          </w:tcPr>
          <w:p w14:paraId="1DE55BE0" w14:textId="77777777" w:rsidR="00B32EE3" w:rsidRPr="00E47DF2" w:rsidRDefault="00B32EE3" w:rsidP="00E47DF2">
            <w:pPr>
              <w:widowControl w:val="0"/>
              <w:rPr>
                <w:rFonts w:cs="Times New Roman"/>
                <w:sz w:val="22"/>
              </w:rPr>
            </w:pPr>
            <w:r w:rsidRPr="00E47DF2">
              <w:rPr>
                <w:rFonts w:cs="Times New Roman"/>
                <w:sz w:val="22"/>
              </w:rPr>
              <w:t>Nem gyakori</w:t>
            </w:r>
          </w:p>
        </w:tc>
      </w:tr>
      <w:tr w:rsidR="00B32EE3" w:rsidRPr="00E47DF2" w14:paraId="0B603D02" w14:textId="77777777" w:rsidTr="00C603FC">
        <w:trPr>
          <w:cantSplit/>
        </w:trPr>
        <w:tc>
          <w:tcPr>
            <w:tcW w:w="1721" w:type="pct"/>
          </w:tcPr>
          <w:p w14:paraId="0C7FB68D" w14:textId="77777777" w:rsidR="00B32EE3" w:rsidRPr="00E47DF2" w:rsidRDefault="00B32EE3" w:rsidP="002C2D0F">
            <w:pPr>
              <w:widowControl w:val="0"/>
              <w:rPr>
                <w:rFonts w:cs="Times New Roman"/>
                <w:sz w:val="22"/>
              </w:rPr>
            </w:pPr>
            <w:r w:rsidRPr="00E47DF2">
              <w:rPr>
                <w:rFonts w:cs="Times New Roman"/>
                <w:sz w:val="22"/>
              </w:rPr>
              <w:t>Laboratóriumi és egyéb vizsgálatok eredményei</w:t>
            </w:r>
          </w:p>
        </w:tc>
        <w:tc>
          <w:tcPr>
            <w:tcW w:w="2065" w:type="pct"/>
          </w:tcPr>
          <w:p w14:paraId="1A8AEFC8" w14:textId="77777777" w:rsidR="00B32EE3" w:rsidRPr="00E47DF2" w:rsidRDefault="00B32EE3" w:rsidP="009225E2">
            <w:pPr>
              <w:widowControl w:val="0"/>
              <w:rPr>
                <w:rFonts w:cs="Times New Roman"/>
                <w:sz w:val="22"/>
              </w:rPr>
            </w:pPr>
            <w:r w:rsidRPr="00E47DF2">
              <w:rPr>
                <w:rFonts w:cs="Times New Roman"/>
                <w:sz w:val="22"/>
              </w:rPr>
              <w:t>megnövekedett ALAT</w:t>
            </w:r>
            <w:r w:rsidR="00B2327D">
              <w:rPr>
                <w:rFonts w:cs="Times New Roman"/>
                <w:sz w:val="22"/>
              </w:rPr>
              <w:t>–</w:t>
            </w:r>
            <w:r w:rsidR="009225E2">
              <w:rPr>
                <w:rFonts w:cs="Times New Roman"/>
                <w:sz w:val="22"/>
              </w:rPr>
              <w:t xml:space="preserve"> </w:t>
            </w:r>
            <w:r w:rsidR="00B2327D">
              <w:rPr>
                <w:rFonts w:cs="Times New Roman"/>
                <w:sz w:val="22"/>
              </w:rPr>
              <w:t xml:space="preserve">(SGPT) </w:t>
            </w:r>
            <w:r w:rsidRPr="00E47DF2">
              <w:rPr>
                <w:rFonts w:cs="Times New Roman"/>
                <w:sz w:val="22"/>
              </w:rPr>
              <w:t>és/vagy ASAT</w:t>
            </w:r>
            <w:r w:rsidR="00B2327D">
              <w:rPr>
                <w:rFonts w:cs="Times New Roman"/>
                <w:sz w:val="22"/>
              </w:rPr>
              <w:t>- (SGOT)</w:t>
            </w:r>
            <w:r w:rsidRPr="00E47DF2">
              <w:rPr>
                <w:rFonts w:cs="Times New Roman"/>
                <w:sz w:val="22"/>
              </w:rPr>
              <w:t xml:space="preserve"> értékek; megnövekedett CPK vérszint; megnövekedett gamma</w:t>
            </w:r>
            <w:r w:rsidRPr="00E47DF2">
              <w:rPr>
                <w:rFonts w:cs="Times New Roman"/>
                <w:sz w:val="22"/>
              </w:rPr>
              <w:noBreakHyphen/>
              <w:t>glutamil</w:t>
            </w:r>
            <w:r w:rsidR="009225E2">
              <w:rPr>
                <w:rFonts w:cs="Times New Roman"/>
                <w:sz w:val="22"/>
              </w:rPr>
              <w:t>-</w:t>
            </w:r>
            <w:r w:rsidRPr="00E47DF2">
              <w:rPr>
                <w:rFonts w:cs="Times New Roman"/>
                <w:sz w:val="22"/>
              </w:rPr>
              <w:t>transzferáz</w:t>
            </w:r>
            <w:r w:rsidR="009225E2">
              <w:rPr>
                <w:rFonts w:cs="Times New Roman"/>
                <w:sz w:val="22"/>
              </w:rPr>
              <w:t>-</w:t>
            </w:r>
            <w:r w:rsidRPr="00E47DF2">
              <w:rPr>
                <w:rFonts w:cs="Times New Roman"/>
                <w:sz w:val="22"/>
              </w:rPr>
              <w:t>szint; a normálistól eltérő májfunkciós tesztek</w:t>
            </w:r>
          </w:p>
        </w:tc>
        <w:tc>
          <w:tcPr>
            <w:tcW w:w="1214" w:type="pct"/>
          </w:tcPr>
          <w:p w14:paraId="5F1D8ABC"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282B03" w14:paraId="5AABA9F8" w14:textId="77777777" w:rsidTr="00D972D2">
        <w:trPr>
          <w:cantSplit/>
          <w:tblHeader/>
        </w:trPr>
        <w:tc>
          <w:tcPr>
            <w:tcW w:w="5000" w:type="pct"/>
            <w:gridSpan w:val="3"/>
          </w:tcPr>
          <w:p w14:paraId="06112456" w14:textId="77777777" w:rsidR="00B32EE3" w:rsidRPr="001472C5" w:rsidRDefault="00B32EE3" w:rsidP="002C2D0F">
            <w:pPr>
              <w:widowControl w:val="0"/>
              <w:rPr>
                <w:rFonts w:cs="Times New Roman"/>
                <w:b/>
                <w:sz w:val="22"/>
              </w:rPr>
            </w:pPr>
            <w:r w:rsidRPr="001472C5">
              <w:rPr>
                <w:rFonts w:cs="Times New Roman"/>
                <w:b/>
                <w:sz w:val="22"/>
              </w:rPr>
              <w:t>További mellékhatások, az ezetimib valamely sztatinnal együtt történő alkalmazásakor</w:t>
            </w:r>
          </w:p>
        </w:tc>
      </w:tr>
      <w:tr w:rsidR="00B32EE3" w:rsidRPr="00E47DF2" w14:paraId="68E24D60" w14:textId="77777777" w:rsidTr="00C603FC">
        <w:trPr>
          <w:cantSplit/>
          <w:tblHeader/>
        </w:trPr>
        <w:tc>
          <w:tcPr>
            <w:tcW w:w="1721" w:type="pct"/>
            <w:vMerge w:val="restart"/>
          </w:tcPr>
          <w:p w14:paraId="06A467D0" w14:textId="77777777" w:rsidR="00B32EE3" w:rsidRPr="00E47DF2" w:rsidRDefault="00B32EE3" w:rsidP="002C2D0F">
            <w:pPr>
              <w:widowControl w:val="0"/>
              <w:rPr>
                <w:rFonts w:cs="Times New Roman"/>
                <w:bCs/>
                <w:sz w:val="22"/>
              </w:rPr>
            </w:pPr>
            <w:r w:rsidRPr="00E47DF2">
              <w:rPr>
                <w:rFonts w:cs="Times New Roman"/>
                <w:bCs/>
                <w:sz w:val="22"/>
              </w:rPr>
              <w:t>Idegrendszeri betegségek és tünetek</w:t>
            </w:r>
          </w:p>
        </w:tc>
        <w:tc>
          <w:tcPr>
            <w:tcW w:w="2065" w:type="pct"/>
          </w:tcPr>
          <w:p w14:paraId="6C2F4C6F" w14:textId="77777777" w:rsidR="00B32EE3" w:rsidRPr="00E47DF2" w:rsidRDefault="00B32EE3" w:rsidP="003F43EC">
            <w:pPr>
              <w:widowControl w:val="0"/>
              <w:rPr>
                <w:rFonts w:cs="Times New Roman"/>
                <w:sz w:val="22"/>
              </w:rPr>
            </w:pPr>
            <w:r w:rsidRPr="00E47DF2">
              <w:rPr>
                <w:rFonts w:cs="Times New Roman"/>
                <w:sz w:val="22"/>
              </w:rPr>
              <w:t>fejfájás</w:t>
            </w:r>
          </w:p>
        </w:tc>
        <w:tc>
          <w:tcPr>
            <w:tcW w:w="1214" w:type="pct"/>
          </w:tcPr>
          <w:p w14:paraId="6D942F2A" w14:textId="77777777" w:rsidR="00B32EE3" w:rsidRPr="00E47DF2" w:rsidRDefault="00B32EE3" w:rsidP="008F6430">
            <w:pPr>
              <w:widowControl w:val="0"/>
              <w:rPr>
                <w:rFonts w:cs="Times New Roman"/>
                <w:sz w:val="22"/>
              </w:rPr>
            </w:pPr>
            <w:r w:rsidRPr="00E47DF2">
              <w:rPr>
                <w:rFonts w:cs="Times New Roman"/>
                <w:sz w:val="22"/>
              </w:rPr>
              <w:t>Gyakori</w:t>
            </w:r>
          </w:p>
        </w:tc>
      </w:tr>
      <w:tr w:rsidR="00B32EE3" w:rsidRPr="00E47DF2" w14:paraId="0AF1671C" w14:textId="77777777" w:rsidTr="00C603FC">
        <w:trPr>
          <w:cantSplit/>
          <w:tblHeader/>
        </w:trPr>
        <w:tc>
          <w:tcPr>
            <w:tcW w:w="1721" w:type="pct"/>
            <w:vMerge/>
          </w:tcPr>
          <w:p w14:paraId="4CBF441A" w14:textId="77777777" w:rsidR="00B32EE3" w:rsidRPr="00E47DF2" w:rsidRDefault="00B32EE3" w:rsidP="00E47DF2">
            <w:pPr>
              <w:widowControl w:val="0"/>
              <w:rPr>
                <w:rFonts w:cs="Times New Roman"/>
                <w:bCs/>
                <w:sz w:val="22"/>
              </w:rPr>
            </w:pPr>
          </w:p>
        </w:tc>
        <w:tc>
          <w:tcPr>
            <w:tcW w:w="2065" w:type="pct"/>
          </w:tcPr>
          <w:p w14:paraId="60A46652" w14:textId="77777777" w:rsidR="00B32EE3" w:rsidRPr="00E47DF2" w:rsidRDefault="00B32EE3" w:rsidP="00E47DF2">
            <w:pPr>
              <w:widowControl w:val="0"/>
              <w:rPr>
                <w:rFonts w:cs="Times New Roman"/>
                <w:sz w:val="22"/>
              </w:rPr>
            </w:pPr>
            <w:r w:rsidRPr="00E47DF2">
              <w:rPr>
                <w:rFonts w:cs="Times New Roman"/>
                <w:sz w:val="22"/>
              </w:rPr>
              <w:t>paraesthesia</w:t>
            </w:r>
          </w:p>
        </w:tc>
        <w:tc>
          <w:tcPr>
            <w:tcW w:w="1214" w:type="pct"/>
          </w:tcPr>
          <w:p w14:paraId="1DF63F91" w14:textId="77777777" w:rsidR="00B32EE3" w:rsidRPr="00E47DF2" w:rsidRDefault="00B32EE3" w:rsidP="00E47DF2">
            <w:pPr>
              <w:widowControl w:val="0"/>
              <w:rPr>
                <w:rFonts w:cs="Times New Roman"/>
                <w:sz w:val="22"/>
              </w:rPr>
            </w:pPr>
            <w:r w:rsidRPr="00E47DF2">
              <w:rPr>
                <w:rFonts w:cs="Times New Roman"/>
                <w:sz w:val="22"/>
              </w:rPr>
              <w:t>Nem gyakori</w:t>
            </w:r>
          </w:p>
        </w:tc>
      </w:tr>
      <w:tr w:rsidR="00B32EE3" w:rsidRPr="00E47DF2" w14:paraId="1D74BFA8" w14:textId="77777777" w:rsidTr="00C603FC">
        <w:trPr>
          <w:cantSplit/>
          <w:tblHeader/>
        </w:trPr>
        <w:tc>
          <w:tcPr>
            <w:tcW w:w="1721" w:type="pct"/>
          </w:tcPr>
          <w:p w14:paraId="6A0D50F2" w14:textId="77777777" w:rsidR="00B32EE3" w:rsidRPr="00E47DF2" w:rsidRDefault="00B32EE3" w:rsidP="002C2D0F">
            <w:pPr>
              <w:widowControl w:val="0"/>
              <w:rPr>
                <w:rFonts w:cs="Times New Roman"/>
                <w:sz w:val="22"/>
              </w:rPr>
            </w:pPr>
            <w:r w:rsidRPr="00E47DF2">
              <w:rPr>
                <w:rFonts w:cs="Times New Roman"/>
                <w:bCs/>
                <w:sz w:val="22"/>
              </w:rPr>
              <w:t>Emésztőrendszeri betegségek és tünetek</w:t>
            </w:r>
          </w:p>
        </w:tc>
        <w:tc>
          <w:tcPr>
            <w:tcW w:w="2065" w:type="pct"/>
          </w:tcPr>
          <w:p w14:paraId="1BE74176" w14:textId="77777777" w:rsidR="00B32EE3" w:rsidRPr="00E47DF2" w:rsidRDefault="00B32EE3" w:rsidP="003F43EC">
            <w:pPr>
              <w:widowControl w:val="0"/>
              <w:rPr>
                <w:rFonts w:cs="Times New Roman"/>
                <w:sz w:val="22"/>
              </w:rPr>
            </w:pPr>
            <w:r w:rsidRPr="00E47DF2">
              <w:rPr>
                <w:rFonts w:cs="Times New Roman"/>
                <w:sz w:val="22"/>
              </w:rPr>
              <w:t>szájszárazság; gastritis</w:t>
            </w:r>
          </w:p>
        </w:tc>
        <w:tc>
          <w:tcPr>
            <w:tcW w:w="1214" w:type="pct"/>
          </w:tcPr>
          <w:p w14:paraId="11C714C7"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3E29B8CA" w14:textId="77777777" w:rsidTr="00C603FC">
        <w:trPr>
          <w:cantSplit/>
          <w:tblHeader/>
        </w:trPr>
        <w:tc>
          <w:tcPr>
            <w:tcW w:w="1721" w:type="pct"/>
          </w:tcPr>
          <w:p w14:paraId="22E94DB3" w14:textId="77777777" w:rsidR="00B32EE3" w:rsidRPr="00E47DF2" w:rsidRDefault="00B32EE3" w:rsidP="002C2D0F">
            <w:pPr>
              <w:widowControl w:val="0"/>
              <w:rPr>
                <w:rFonts w:cs="Times New Roman"/>
                <w:bCs/>
                <w:sz w:val="22"/>
              </w:rPr>
            </w:pPr>
            <w:r w:rsidRPr="00E47DF2">
              <w:rPr>
                <w:rFonts w:cs="Times New Roman"/>
                <w:bCs/>
                <w:sz w:val="22"/>
              </w:rPr>
              <w:t>A bőr és a bőr alatti szövet betegségei és tünetei</w:t>
            </w:r>
          </w:p>
        </w:tc>
        <w:tc>
          <w:tcPr>
            <w:tcW w:w="2065" w:type="pct"/>
          </w:tcPr>
          <w:p w14:paraId="6B56924F" w14:textId="77777777" w:rsidR="00B32EE3" w:rsidRPr="00E47DF2" w:rsidRDefault="00B32EE3" w:rsidP="003F43EC">
            <w:pPr>
              <w:widowControl w:val="0"/>
              <w:rPr>
                <w:rFonts w:cs="Times New Roman"/>
                <w:sz w:val="22"/>
              </w:rPr>
            </w:pPr>
            <w:r w:rsidRPr="00E47DF2">
              <w:rPr>
                <w:rFonts w:cs="Times New Roman"/>
                <w:sz w:val="22"/>
              </w:rPr>
              <w:t>pruritus; kiütés; csalánkiütés</w:t>
            </w:r>
          </w:p>
        </w:tc>
        <w:tc>
          <w:tcPr>
            <w:tcW w:w="1214" w:type="pct"/>
          </w:tcPr>
          <w:p w14:paraId="7337C912"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3028DA2F" w14:textId="77777777" w:rsidTr="00C603FC">
        <w:trPr>
          <w:cantSplit/>
          <w:tblHeader/>
        </w:trPr>
        <w:tc>
          <w:tcPr>
            <w:tcW w:w="1721" w:type="pct"/>
            <w:vMerge w:val="restart"/>
          </w:tcPr>
          <w:p w14:paraId="61A303F5" w14:textId="77777777" w:rsidR="00B32EE3" w:rsidRPr="00E47DF2" w:rsidRDefault="00B32EE3" w:rsidP="00C603FC">
            <w:pPr>
              <w:keepNext/>
              <w:widowControl w:val="0"/>
              <w:rPr>
                <w:rFonts w:cs="Times New Roman"/>
                <w:sz w:val="22"/>
              </w:rPr>
            </w:pPr>
            <w:r w:rsidRPr="00E47DF2">
              <w:rPr>
                <w:rFonts w:cs="Times New Roman"/>
                <w:bCs/>
                <w:sz w:val="22"/>
              </w:rPr>
              <w:t>A csont- és az izomrendszer, valamint a kötőszövet betegségei és tünetei</w:t>
            </w:r>
          </w:p>
        </w:tc>
        <w:tc>
          <w:tcPr>
            <w:tcW w:w="2065" w:type="pct"/>
          </w:tcPr>
          <w:p w14:paraId="45DBC165" w14:textId="77777777" w:rsidR="00B32EE3" w:rsidRPr="00E47DF2" w:rsidRDefault="00B32EE3" w:rsidP="00C603FC">
            <w:pPr>
              <w:keepNext/>
              <w:widowControl w:val="0"/>
              <w:rPr>
                <w:rFonts w:cs="Times New Roman"/>
                <w:sz w:val="22"/>
              </w:rPr>
            </w:pPr>
            <w:r w:rsidRPr="00E47DF2">
              <w:rPr>
                <w:rFonts w:cs="Times New Roman"/>
                <w:sz w:val="22"/>
              </w:rPr>
              <w:t>myalgia</w:t>
            </w:r>
          </w:p>
        </w:tc>
        <w:tc>
          <w:tcPr>
            <w:tcW w:w="1214" w:type="pct"/>
          </w:tcPr>
          <w:p w14:paraId="1A970F0B" w14:textId="77777777" w:rsidR="00B32EE3" w:rsidRPr="00E47DF2" w:rsidRDefault="00B32EE3" w:rsidP="00C603FC">
            <w:pPr>
              <w:keepNext/>
              <w:widowControl w:val="0"/>
              <w:rPr>
                <w:rFonts w:cs="Times New Roman"/>
                <w:sz w:val="22"/>
              </w:rPr>
            </w:pPr>
            <w:r w:rsidRPr="00E47DF2">
              <w:rPr>
                <w:rFonts w:cs="Times New Roman"/>
                <w:sz w:val="22"/>
              </w:rPr>
              <w:t>Gyakori</w:t>
            </w:r>
          </w:p>
        </w:tc>
      </w:tr>
      <w:tr w:rsidR="00B32EE3" w:rsidRPr="00E47DF2" w14:paraId="3C81E102" w14:textId="77777777" w:rsidTr="00C603FC">
        <w:trPr>
          <w:cantSplit/>
          <w:tblHeader/>
        </w:trPr>
        <w:tc>
          <w:tcPr>
            <w:tcW w:w="1721" w:type="pct"/>
            <w:vMerge/>
          </w:tcPr>
          <w:p w14:paraId="2A4717F7" w14:textId="77777777" w:rsidR="00B32EE3" w:rsidRPr="00E47DF2" w:rsidRDefault="00B32EE3" w:rsidP="00E47DF2">
            <w:pPr>
              <w:widowControl w:val="0"/>
              <w:rPr>
                <w:rFonts w:cs="Times New Roman"/>
                <w:sz w:val="22"/>
              </w:rPr>
            </w:pPr>
          </w:p>
        </w:tc>
        <w:tc>
          <w:tcPr>
            <w:tcW w:w="2065" w:type="pct"/>
          </w:tcPr>
          <w:p w14:paraId="046F1EE0" w14:textId="77777777" w:rsidR="00B32EE3" w:rsidRPr="00E47DF2" w:rsidRDefault="00B32EE3" w:rsidP="00E47DF2">
            <w:pPr>
              <w:widowControl w:val="0"/>
              <w:rPr>
                <w:rFonts w:cs="Times New Roman"/>
                <w:sz w:val="22"/>
              </w:rPr>
            </w:pPr>
            <w:r w:rsidRPr="00E47DF2">
              <w:rPr>
                <w:rFonts w:cs="Times New Roman"/>
                <w:sz w:val="22"/>
              </w:rPr>
              <w:t>hátfájdalom; izomgyengeség; végtagfájdalom</w:t>
            </w:r>
          </w:p>
        </w:tc>
        <w:tc>
          <w:tcPr>
            <w:tcW w:w="1214" w:type="pct"/>
          </w:tcPr>
          <w:p w14:paraId="36001712" w14:textId="77777777" w:rsidR="00B32EE3" w:rsidRPr="00E47DF2" w:rsidRDefault="00B32EE3" w:rsidP="00E47DF2">
            <w:pPr>
              <w:widowControl w:val="0"/>
              <w:rPr>
                <w:rFonts w:cs="Times New Roman"/>
                <w:sz w:val="22"/>
              </w:rPr>
            </w:pPr>
            <w:r w:rsidRPr="00E47DF2">
              <w:rPr>
                <w:rFonts w:cs="Times New Roman"/>
                <w:sz w:val="22"/>
              </w:rPr>
              <w:t>Nem gyakori</w:t>
            </w:r>
          </w:p>
        </w:tc>
      </w:tr>
      <w:tr w:rsidR="00B32EE3" w:rsidRPr="00E47DF2" w14:paraId="4BB2B986" w14:textId="77777777" w:rsidTr="00C603FC">
        <w:trPr>
          <w:cantSplit/>
          <w:tblHeader/>
        </w:trPr>
        <w:tc>
          <w:tcPr>
            <w:tcW w:w="1721" w:type="pct"/>
          </w:tcPr>
          <w:p w14:paraId="5DA1F0E7" w14:textId="77777777" w:rsidR="00B32EE3" w:rsidRPr="00E47DF2" w:rsidRDefault="00B32EE3" w:rsidP="002C2D0F">
            <w:pPr>
              <w:widowControl w:val="0"/>
              <w:rPr>
                <w:rFonts w:cs="Times New Roman"/>
                <w:sz w:val="22"/>
              </w:rPr>
            </w:pPr>
            <w:r w:rsidRPr="00E47DF2">
              <w:rPr>
                <w:rFonts w:cs="Times New Roman"/>
                <w:sz w:val="22"/>
              </w:rPr>
              <w:t>Általános tünetek, az alkalmazás helyén fellépő reakciók</w:t>
            </w:r>
          </w:p>
        </w:tc>
        <w:tc>
          <w:tcPr>
            <w:tcW w:w="2065" w:type="pct"/>
          </w:tcPr>
          <w:p w14:paraId="28A3AC54" w14:textId="77777777" w:rsidR="00B32EE3" w:rsidRPr="00E47DF2" w:rsidRDefault="00B32EE3" w:rsidP="003F43EC">
            <w:pPr>
              <w:widowControl w:val="0"/>
              <w:rPr>
                <w:rFonts w:cs="Times New Roman"/>
                <w:sz w:val="22"/>
              </w:rPr>
            </w:pPr>
            <w:r w:rsidRPr="00E47DF2">
              <w:rPr>
                <w:rFonts w:cs="Times New Roman"/>
                <w:sz w:val="22"/>
              </w:rPr>
              <w:t xml:space="preserve">gyengeség; perifériás </w:t>
            </w:r>
            <w:r w:rsidR="000E1526">
              <w:rPr>
                <w:rFonts w:cs="Times New Roman"/>
                <w:sz w:val="22"/>
              </w:rPr>
              <w:t>ö</w:t>
            </w:r>
            <w:r w:rsidRPr="00E47DF2">
              <w:rPr>
                <w:rFonts w:cs="Times New Roman"/>
                <w:sz w:val="22"/>
              </w:rPr>
              <w:t>d</w:t>
            </w:r>
            <w:r w:rsidR="000E1526">
              <w:rPr>
                <w:rFonts w:cs="Times New Roman"/>
                <w:sz w:val="22"/>
              </w:rPr>
              <w:t>é</w:t>
            </w:r>
            <w:r w:rsidRPr="00E47DF2">
              <w:rPr>
                <w:rFonts w:cs="Times New Roman"/>
                <w:sz w:val="22"/>
              </w:rPr>
              <w:t>ma</w:t>
            </w:r>
          </w:p>
        </w:tc>
        <w:tc>
          <w:tcPr>
            <w:tcW w:w="1214" w:type="pct"/>
          </w:tcPr>
          <w:p w14:paraId="2A16E743" w14:textId="77777777" w:rsidR="00B32EE3" w:rsidRPr="00E47DF2" w:rsidRDefault="00B32EE3" w:rsidP="008F6430">
            <w:pPr>
              <w:widowControl w:val="0"/>
              <w:rPr>
                <w:rFonts w:cs="Times New Roman"/>
                <w:sz w:val="22"/>
              </w:rPr>
            </w:pPr>
            <w:r w:rsidRPr="00E47DF2">
              <w:rPr>
                <w:rFonts w:cs="Times New Roman"/>
                <w:sz w:val="22"/>
              </w:rPr>
              <w:t>Nem gyakori</w:t>
            </w:r>
          </w:p>
        </w:tc>
      </w:tr>
      <w:tr w:rsidR="00B32EE3" w:rsidRPr="00E47DF2" w14:paraId="2FD7D39D" w14:textId="77777777" w:rsidTr="00C603FC">
        <w:trPr>
          <w:cantSplit/>
          <w:tblHeader/>
        </w:trPr>
        <w:tc>
          <w:tcPr>
            <w:tcW w:w="1721" w:type="pct"/>
          </w:tcPr>
          <w:p w14:paraId="22842EC3" w14:textId="77777777" w:rsidR="00B32EE3" w:rsidRPr="00E47DF2" w:rsidRDefault="00B32EE3" w:rsidP="002C2D0F">
            <w:pPr>
              <w:widowControl w:val="0"/>
              <w:rPr>
                <w:rFonts w:cs="Times New Roman"/>
                <w:sz w:val="22"/>
              </w:rPr>
            </w:pPr>
            <w:r w:rsidRPr="00E47DF2">
              <w:rPr>
                <w:rFonts w:cs="Times New Roman"/>
                <w:sz w:val="22"/>
              </w:rPr>
              <w:t>Laboratóriumi és egyéb vizsgálatok eredményei</w:t>
            </w:r>
          </w:p>
        </w:tc>
        <w:tc>
          <w:tcPr>
            <w:tcW w:w="2065" w:type="pct"/>
          </w:tcPr>
          <w:p w14:paraId="4402A397" w14:textId="77777777" w:rsidR="00B32EE3" w:rsidRPr="00E47DF2" w:rsidRDefault="00B32EE3" w:rsidP="00B2327D">
            <w:pPr>
              <w:widowControl w:val="0"/>
              <w:rPr>
                <w:rFonts w:cs="Times New Roman"/>
                <w:sz w:val="22"/>
              </w:rPr>
            </w:pPr>
            <w:r w:rsidRPr="00E47DF2">
              <w:rPr>
                <w:rFonts w:cs="Times New Roman"/>
                <w:sz w:val="22"/>
              </w:rPr>
              <w:t>megnövekedett ALAT</w:t>
            </w:r>
            <w:r w:rsidR="004B5991">
              <w:rPr>
                <w:rFonts w:cs="Times New Roman"/>
                <w:sz w:val="22"/>
              </w:rPr>
              <w:t>- (SGPT)</w:t>
            </w:r>
            <w:r w:rsidRPr="00E47DF2">
              <w:rPr>
                <w:rFonts w:cs="Times New Roman"/>
                <w:sz w:val="22"/>
              </w:rPr>
              <w:t xml:space="preserve"> és/vagy ASAT</w:t>
            </w:r>
            <w:r w:rsidR="004B5991">
              <w:rPr>
                <w:rFonts w:cs="Times New Roman"/>
                <w:sz w:val="22"/>
              </w:rPr>
              <w:t>- (SGOT)</w:t>
            </w:r>
            <w:r w:rsidRPr="00E47DF2">
              <w:rPr>
                <w:rFonts w:cs="Times New Roman"/>
                <w:sz w:val="22"/>
              </w:rPr>
              <w:t xml:space="preserve"> értékek</w:t>
            </w:r>
          </w:p>
        </w:tc>
        <w:tc>
          <w:tcPr>
            <w:tcW w:w="1214" w:type="pct"/>
          </w:tcPr>
          <w:p w14:paraId="344AACE6" w14:textId="77777777" w:rsidR="00B32EE3" w:rsidRPr="00E47DF2" w:rsidRDefault="00B32EE3" w:rsidP="008F6430">
            <w:pPr>
              <w:widowControl w:val="0"/>
              <w:rPr>
                <w:rFonts w:cs="Times New Roman"/>
                <w:sz w:val="22"/>
              </w:rPr>
            </w:pPr>
            <w:r w:rsidRPr="00E47DF2">
              <w:rPr>
                <w:rFonts w:cs="Times New Roman"/>
                <w:sz w:val="22"/>
              </w:rPr>
              <w:t>Gyakori</w:t>
            </w:r>
          </w:p>
        </w:tc>
      </w:tr>
      <w:tr w:rsidR="00B32EE3" w:rsidRPr="00282B03" w14:paraId="3117B71A" w14:textId="77777777" w:rsidTr="00D972D2">
        <w:trPr>
          <w:tblHeader/>
        </w:trPr>
        <w:tc>
          <w:tcPr>
            <w:tcW w:w="5000" w:type="pct"/>
            <w:gridSpan w:val="3"/>
          </w:tcPr>
          <w:p w14:paraId="05DE02A2" w14:textId="77777777" w:rsidR="00B32EE3" w:rsidRPr="001472C5" w:rsidRDefault="00B32EE3" w:rsidP="003A5D69">
            <w:pPr>
              <w:keepNext/>
              <w:widowControl w:val="0"/>
              <w:rPr>
                <w:rFonts w:cs="Times New Roman"/>
                <w:b/>
                <w:sz w:val="22"/>
              </w:rPr>
            </w:pPr>
            <w:r w:rsidRPr="001472C5">
              <w:rPr>
                <w:rFonts w:cs="Times New Roman"/>
                <w:b/>
                <w:sz w:val="22"/>
              </w:rPr>
              <w:t>Forgalomba hozatalt követő tapasztalatok (</w:t>
            </w:r>
            <w:r w:rsidR="00BF2E22" w:rsidRPr="001472C5">
              <w:rPr>
                <w:rFonts w:cs="Times New Roman"/>
                <w:b/>
                <w:sz w:val="22"/>
              </w:rPr>
              <w:t xml:space="preserve">ezetimib </w:t>
            </w:r>
            <w:r w:rsidRPr="001472C5">
              <w:rPr>
                <w:rFonts w:cs="Times New Roman"/>
                <w:b/>
                <w:sz w:val="22"/>
              </w:rPr>
              <w:t>sztatinnal vagy anélkül)</w:t>
            </w:r>
          </w:p>
        </w:tc>
      </w:tr>
      <w:tr w:rsidR="00B32EE3" w:rsidRPr="00E47DF2" w14:paraId="480133AC" w14:textId="77777777" w:rsidTr="00C603FC">
        <w:trPr>
          <w:cantSplit/>
        </w:trPr>
        <w:tc>
          <w:tcPr>
            <w:tcW w:w="1721" w:type="pct"/>
          </w:tcPr>
          <w:p w14:paraId="75D82766" w14:textId="77777777" w:rsidR="00B32EE3" w:rsidRPr="00E47DF2" w:rsidRDefault="00B32EE3" w:rsidP="003A5D69">
            <w:pPr>
              <w:keepNext/>
              <w:widowControl w:val="0"/>
              <w:rPr>
                <w:rFonts w:cs="Times New Roman"/>
                <w:sz w:val="22"/>
              </w:rPr>
            </w:pPr>
            <w:r w:rsidRPr="00E47DF2">
              <w:rPr>
                <w:rFonts w:cs="Times New Roman"/>
                <w:sz w:val="22"/>
              </w:rPr>
              <w:t>Vérképzőszervi és nyirokrendszeri betegségek és tünetek</w:t>
            </w:r>
          </w:p>
        </w:tc>
        <w:tc>
          <w:tcPr>
            <w:tcW w:w="2065" w:type="pct"/>
          </w:tcPr>
          <w:p w14:paraId="006C74C9" w14:textId="77777777" w:rsidR="00B32EE3" w:rsidRPr="00E47DF2" w:rsidRDefault="00B32EE3" w:rsidP="003A5D69">
            <w:pPr>
              <w:keepNext/>
              <w:widowControl w:val="0"/>
              <w:rPr>
                <w:rFonts w:cs="Times New Roman"/>
                <w:sz w:val="22"/>
              </w:rPr>
            </w:pPr>
            <w:r w:rsidRPr="00E47DF2">
              <w:rPr>
                <w:rFonts w:cs="Times New Roman"/>
                <w:sz w:val="22"/>
              </w:rPr>
              <w:t>thrombocytopenia</w:t>
            </w:r>
          </w:p>
        </w:tc>
        <w:tc>
          <w:tcPr>
            <w:tcW w:w="1214" w:type="pct"/>
          </w:tcPr>
          <w:p w14:paraId="5BC8F8E4" w14:textId="77777777" w:rsidR="00B32EE3" w:rsidRPr="00E47DF2" w:rsidRDefault="00B32EE3" w:rsidP="003A5D69">
            <w:pPr>
              <w:keepNext/>
              <w:widowControl w:val="0"/>
              <w:rPr>
                <w:rFonts w:cs="Times New Roman"/>
                <w:sz w:val="22"/>
              </w:rPr>
            </w:pPr>
            <w:r w:rsidRPr="00E47DF2">
              <w:rPr>
                <w:rFonts w:cs="Times New Roman"/>
                <w:sz w:val="22"/>
              </w:rPr>
              <w:t>Nem ismert</w:t>
            </w:r>
          </w:p>
        </w:tc>
      </w:tr>
      <w:tr w:rsidR="00B32EE3" w:rsidRPr="00E47DF2" w14:paraId="3A26987B" w14:textId="77777777" w:rsidTr="00C603FC">
        <w:trPr>
          <w:cantSplit/>
        </w:trPr>
        <w:tc>
          <w:tcPr>
            <w:tcW w:w="1721" w:type="pct"/>
          </w:tcPr>
          <w:p w14:paraId="7128218D" w14:textId="77777777" w:rsidR="00B32EE3" w:rsidRPr="00E47DF2" w:rsidRDefault="00B32EE3" w:rsidP="002C2D0F">
            <w:pPr>
              <w:widowControl w:val="0"/>
              <w:rPr>
                <w:rFonts w:cs="Times New Roman"/>
                <w:sz w:val="22"/>
              </w:rPr>
            </w:pPr>
            <w:r w:rsidRPr="00E47DF2">
              <w:rPr>
                <w:rFonts w:cs="Times New Roman"/>
                <w:sz w:val="22"/>
              </w:rPr>
              <w:t>Immunrendszeri betegségek és tünetek</w:t>
            </w:r>
          </w:p>
        </w:tc>
        <w:tc>
          <w:tcPr>
            <w:tcW w:w="2065" w:type="pct"/>
          </w:tcPr>
          <w:p w14:paraId="2B9C16C9" w14:textId="77777777" w:rsidR="00B32EE3" w:rsidRPr="00E47DF2" w:rsidRDefault="00B32EE3" w:rsidP="003F43EC">
            <w:pPr>
              <w:widowControl w:val="0"/>
              <w:rPr>
                <w:rFonts w:cs="Times New Roman"/>
                <w:sz w:val="22"/>
              </w:rPr>
            </w:pPr>
            <w:r w:rsidRPr="00E47DF2">
              <w:rPr>
                <w:rFonts w:cs="Times New Roman"/>
                <w:sz w:val="22"/>
              </w:rPr>
              <w:t>túlérzékenység, beleértve a kiütést, a csalánkiütést, az ana</w:t>
            </w:r>
            <w:r w:rsidR="009225E2">
              <w:rPr>
                <w:rFonts w:cs="Times New Roman"/>
                <w:sz w:val="22"/>
              </w:rPr>
              <w:t>phy</w:t>
            </w:r>
            <w:r w:rsidRPr="00E47DF2">
              <w:rPr>
                <w:rFonts w:cs="Times New Roman"/>
                <w:sz w:val="22"/>
              </w:rPr>
              <w:t>laxi</w:t>
            </w:r>
            <w:r w:rsidR="000E1526">
              <w:rPr>
                <w:rFonts w:cs="Times New Roman"/>
                <w:sz w:val="22"/>
              </w:rPr>
              <w:t>á</w:t>
            </w:r>
            <w:r w:rsidRPr="00E47DF2">
              <w:rPr>
                <w:rFonts w:cs="Times New Roman"/>
                <w:sz w:val="22"/>
              </w:rPr>
              <w:t>t és az angiooedemát</w:t>
            </w:r>
          </w:p>
        </w:tc>
        <w:tc>
          <w:tcPr>
            <w:tcW w:w="1214" w:type="pct"/>
          </w:tcPr>
          <w:p w14:paraId="1E22DA8A"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2F9303C9" w14:textId="77777777" w:rsidTr="00C603FC">
        <w:trPr>
          <w:cantSplit/>
        </w:trPr>
        <w:tc>
          <w:tcPr>
            <w:tcW w:w="1721" w:type="pct"/>
          </w:tcPr>
          <w:p w14:paraId="75B470EF" w14:textId="77777777" w:rsidR="00B32EE3" w:rsidRPr="00E47DF2" w:rsidRDefault="00B32EE3" w:rsidP="002C2D0F">
            <w:pPr>
              <w:widowControl w:val="0"/>
              <w:rPr>
                <w:rFonts w:cs="Times New Roman"/>
                <w:sz w:val="22"/>
              </w:rPr>
            </w:pPr>
            <w:r w:rsidRPr="00E47DF2">
              <w:rPr>
                <w:rFonts w:cs="Times New Roman"/>
                <w:sz w:val="22"/>
              </w:rPr>
              <w:t>Pszichiátriai kórképek</w:t>
            </w:r>
          </w:p>
        </w:tc>
        <w:tc>
          <w:tcPr>
            <w:tcW w:w="2065" w:type="pct"/>
          </w:tcPr>
          <w:p w14:paraId="265D8141" w14:textId="77777777" w:rsidR="00B32EE3" w:rsidRPr="00E47DF2" w:rsidRDefault="00B32EE3" w:rsidP="003F43EC">
            <w:pPr>
              <w:widowControl w:val="0"/>
              <w:rPr>
                <w:rFonts w:cs="Times New Roman"/>
                <w:sz w:val="22"/>
              </w:rPr>
            </w:pPr>
            <w:r w:rsidRPr="00E47DF2">
              <w:rPr>
                <w:rFonts w:cs="Times New Roman"/>
                <w:sz w:val="22"/>
              </w:rPr>
              <w:t>depresszió</w:t>
            </w:r>
          </w:p>
        </w:tc>
        <w:tc>
          <w:tcPr>
            <w:tcW w:w="1214" w:type="pct"/>
          </w:tcPr>
          <w:p w14:paraId="6C345AF9"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0910B8B1" w14:textId="77777777" w:rsidTr="00C603FC">
        <w:trPr>
          <w:cantSplit/>
          <w:trHeight w:val="347"/>
        </w:trPr>
        <w:tc>
          <w:tcPr>
            <w:tcW w:w="1721" w:type="pct"/>
          </w:tcPr>
          <w:p w14:paraId="3604FD47" w14:textId="77777777" w:rsidR="00B32EE3" w:rsidRPr="00E47DF2" w:rsidRDefault="00B32EE3" w:rsidP="002C2D0F">
            <w:pPr>
              <w:widowControl w:val="0"/>
              <w:rPr>
                <w:rFonts w:cs="Times New Roman"/>
                <w:bCs/>
                <w:sz w:val="22"/>
              </w:rPr>
            </w:pPr>
            <w:r w:rsidRPr="00E47DF2">
              <w:rPr>
                <w:rFonts w:cs="Times New Roman"/>
                <w:sz w:val="22"/>
              </w:rPr>
              <w:t>Idegrendszeri betegségek és tünetek</w:t>
            </w:r>
          </w:p>
        </w:tc>
        <w:tc>
          <w:tcPr>
            <w:tcW w:w="2065" w:type="pct"/>
          </w:tcPr>
          <w:p w14:paraId="78755CAA" w14:textId="77777777" w:rsidR="00B32EE3" w:rsidRPr="00E47DF2" w:rsidRDefault="00B32EE3" w:rsidP="003F43EC">
            <w:pPr>
              <w:widowControl w:val="0"/>
              <w:rPr>
                <w:rFonts w:cs="Times New Roman"/>
                <w:sz w:val="22"/>
              </w:rPr>
            </w:pPr>
            <w:r w:rsidRPr="00E47DF2">
              <w:rPr>
                <w:rFonts w:cs="Times New Roman"/>
                <w:sz w:val="22"/>
              </w:rPr>
              <w:t>szédülés, paraesthesia</w:t>
            </w:r>
          </w:p>
        </w:tc>
        <w:tc>
          <w:tcPr>
            <w:tcW w:w="1214" w:type="pct"/>
          </w:tcPr>
          <w:p w14:paraId="4970D7B9"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51B0B0E4" w14:textId="77777777" w:rsidTr="00C603FC">
        <w:trPr>
          <w:cantSplit/>
        </w:trPr>
        <w:tc>
          <w:tcPr>
            <w:tcW w:w="1721" w:type="pct"/>
          </w:tcPr>
          <w:p w14:paraId="618A01AA" w14:textId="77777777" w:rsidR="00B32EE3" w:rsidRPr="00E47DF2" w:rsidRDefault="00B32EE3" w:rsidP="002C2D0F">
            <w:pPr>
              <w:widowControl w:val="0"/>
              <w:rPr>
                <w:rFonts w:cs="Times New Roman"/>
                <w:sz w:val="22"/>
              </w:rPr>
            </w:pPr>
            <w:r w:rsidRPr="00E47DF2">
              <w:rPr>
                <w:rFonts w:cs="Times New Roman"/>
                <w:bCs/>
                <w:sz w:val="22"/>
              </w:rPr>
              <w:t>Légzőrendszeri, mellkasi és mediastinalis betegségek és tünetek</w:t>
            </w:r>
          </w:p>
        </w:tc>
        <w:tc>
          <w:tcPr>
            <w:tcW w:w="2065" w:type="pct"/>
          </w:tcPr>
          <w:p w14:paraId="066ECCC6" w14:textId="77777777" w:rsidR="00B32EE3" w:rsidRPr="00E47DF2" w:rsidRDefault="00B32EE3" w:rsidP="003F43EC">
            <w:pPr>
              <w:widowControl w:val="0"/>
              <w:rPr>
                <w:rFonts w:cs="Times New Roman"/>
                <w:sz w:val="22"/>
              </w:rPr>
            </w:pPr>
            <w:r w:rsidRPr="00E47DF2">
              <w:rPr>
                <w:rFonts w:cs="Times New Roman"/>
                <w:sz w:val="22"/>
              </w:rPr>
              <w:t>dyspnoe</w:t>
            </w:r>
          </w:p>
        </w:tc>
        <w:tc>
          <w:tcPr>
            <w:tcW w:w="1214" w:type="pct"/>
          </w:tcPr>
          <w:p w14:paraId="63B27EA0"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2E15E844" w14:textId="77777777" w:rsidTr="00C603FC">
        <w:trPr>
          <w:cantSplit/>
        </w:trPr>
        <w:tc>
          <w:tcPr>
            <w:tcW w:w="1721" w:type="pct"/>
          </w:tcPr>
          <w:p w14:paraId="027F02D5" w14:textId="77777777" w:rsidR="00B32EE3" w:rsidRPr="00E47DF2" w:rsidRDefault="00B32EE3" w:rsidP="002C2D0F">
            <w:pPr>
              <w:widowControl w:val="0"/>
              <w:rPr>
                <w:rFonts w:cs="Times New Roman"/>
                <w:bCs/>
                <w:sz w:val="22"/>
              </w:rPr>
            </w:pPr>
            <w:r w:rsidRPr="00E47DF2">
              <w:rPr>
                <w:rFonts w:cs="Times New Roman"/>
                <w:bCs/>
                <w:sz w:val="22"/>
              </w:rPr>
              <w:t>Emésztőrendszeri betegségek és tünetek</w:t>
            </w:r>
          </w:p>
        </w:tc>
        <w:tc>
          <w:tcPr>
            <w:tcW w:w="2065" w:type="pct"/>
          </w:tcPr>
          <w:p w14:paraId="5D9C5D59" w14:textId="77777777" w:rsidR="00B32EE3" w:rsidRPr="00E47DF2" w:rsidRDefault="00921A3E" w:rsidP="003F43EC">
            <w:pPr>
              <w:widowControl w:val="0"/>
              <w:rPr>
                <w:rFonts w:cs="Times New Roman"/>
                <w:sz w:val="22"/>
              </w:rPr>
            </w:pPr>
            <w:r w:rsidRPr="00E47DF2">
              <w:rPr>
                <w:rFonts w:cs="Times New Roman"/>
                <w:sz w:val="22"/>
              </w:rPr>
              <w:t>pancreatitis</w:t>
            </w:r>
            <w:r w:rsidR="00B32EE3" w:rsidRPr="00E47DF2">
              <w:rPr>
                <w:rFonts w:cs="Times New Roman"/>
                <w:sz w:val="22"/>
              </w:rPr>
              <w:t>, constipatio</w:t>
            </w:r>
          </w:p>
        </w:tc>
        <w:tc>
          <w:tcPr>
            <w:tcW w:w="1214" w:type="pct"/>
          </w:tcPr>
          <w:p w14:paraId="52B61379"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51CFF52E" w14:textId="77777777" w:rsidTr="00C603FC">
        <w:trPr>
          <w:cantSplit/>
        </w:trPr>
        <w:tc>
          <w:tcPr>
            <w:tcW w:w="1721" w:type="pct"/>
          </w:tcPr>
          <w:p w14:paraId="197C5458" w14:textId="77777777" w:rsidR="00B32EE3" w:rsidRPr="00E47DF2" w:rsidRDefault="00B32EE3" w:rsidP="002C2D0F">
            <w:pPr>
              <w:widowControl w:val="0"/>
              <w:rPr>
                <w:rFonts w:cs="Times New Roman"/>
                <w:sz w:val="22"/>
              </w:rPr>
            </w:pPr>
            <w:r w:rsidRPr="00E47DF2">
              <w:rPr>
                <w:rFonts w:cs="Times New Roman"/>
                <w:sz w:val="22"/>
              </w:rPr>
              <w:t>Máj- és epebetegségek, illetve tünetek</w:t>
            </w:r>
          </w:p>
        </w:tc>
        <w:tc>
          <w:tcPr>
            <w:tcW w:w="2065" w:type="pct"/>
          </w:tcPr>
          <w:p w14:paraId="51BC6D10" w14:textId="77777777" w:rsidR="00B32EE3" w:rsidRPr="00E47DF2" w:rsidRDefault="00B32EE3" w:rsidP="003F43EC">
            <w:pPr>
              <w:widowControl w:val="0"/>
              <w:rPr>
                <w:rFonts w:cs="Times New Roman"/>
                <w:sz w:val="22"/>
              </w:rPr>
            </w:pPr>
            <w:r w:rsidRPr="00E47DF2">
              <w:rPr>
                <w:rFonts w:cs="Times New Roman"/>
                <w:sz w:val="22"/>
              </w:rPr>
              <w:t>hepatitis, cholelithiasis; cholecystitis</w:t>
            </w:r>
          </w:p>
        </w:tc>
        <w:tc>
          <w:tcPr>
            <w:tcW w:w="1214" w:type="pct"/>
          </w:tcPr>
          <w:p w14:paraId="44B0E863"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60940E09" w14:textId="77777777" w:rsidTr="00C603FC">
        <w:trPr>
          <w:cantSplit/>
          <w:trHeight w:val="516"/>
        </w:trPr>
        <w:tc>
          <w:tcPr>
            <w:tcW w:w="1721" w:type="pct"/>
          </w:tcPr>
          <w:p w14:paraId="31FDD009" w14:textId="77777777" w:rsidR="00B32EE3" w:rsidRPr="00E47DF2" w:rsidRDefault="00B32EE3" w:rsidP="002C2D0F">
            <w:pPr>
              <w:widowControl w:val="0"/>
              <w:rPr>
                <w:rFonts w:cs="Times New Roman"/>
                <w:sz w:val="22"/>
              </w:rPr>
            </w:pPr>
            <w:r w:rsidRPr="00E47DF2">
              <w:rPr>
                <w:rFonts w:cs="Times New Roman"/>
                <w:sz w:val="22"/>
              </w:rPr>
              <w:t>A bőr és a bőr alatti szövet betegségei és tünetei</w:t>
            </w:r>
          </w:p>
        </w:tc>
        <w:tc>
          <w:tcPr>
            <w:tcW w:w="2065" w:type="pct"/>
          </w:tcPr>
          <w:p w14:paraId="7122B971" w14:textId="77777777" w:rsidR="00B32EE3" w:rsidRPr="00E47DF2" w:rsidRDefault="00B32EE3" w:rsidP="003F43EC">
            <w:pPr>
              <w:widowControl w:val="0"/>
              <w:rPr>
                <w:rFonts w:cs="Times New Roman"/>
                <w:sz w:val="22"/>
              </w:rPr>
            </w:pPr>
            <w:r w:rsidRPr="00E47DF2">
              <w:rPr>
                <w:rFonts w:cs="Times New Roman"/>
                <w:sz w:val="22"/>
              </w:rPr>
              <w:t>erythema multiforme</w:t>
            </w:r>
          </w:p>
        </w:tc>
        <w:tc>
          <w:tcPr>
            <w:tcW w:w="1214" w:type="pct"/>
          </w:tcPr>
          <w:p w14:paraId="5C310B86"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2576D96D" w14:textId="77777777" w:rsidTr="00C603FC">
        <w:trPr>
          <w:cantSplit/>
        </w:trPr>
        <w:tc>
          <w:tcPr>
            <w:tcW w:w="1721" w:type="pct"/>
          </w:tcPr>
          <w:p w14:paraId="2AEB60DD" w14:textId="77777777" w:rsidR="00B32EE3" w:rsidRPr="00E47DF2" w:rsidRDefault="00B32EE3" w:rsidP="002C2D0F">
            <w:pPr>
              <w:widowControl w:val="0"/>
              <w:rPr>
                <w:rFonts w:cs="Times New Roman"/>
                <w:sz w:val="22"/>
              </w:rPr>
            </w:pPr>
            <w:r w:rsidRPr="00E47DF2">
              <w:rPr>
                <w:rFonts w:cs="Times New Roman"/>
                <w:sz w:val="22"/>
              </w:rPr>
              <w:t>A csont- és izomrendszer, valamint a kötőszövet betegségei és tünetei</w:t>
            </w:r>
          </w:p>
        </w:tc>
        <w:tc>
          <w:tcPr>
            <w:tcW w:w="2065" w:type="pct"/>
          </w:tcPr>
          <w:p w14:paraId="22EFBFD9" w14:textId="77777777" w:rsidR="00B32EE3" w:rsidRPr="00E47DF2" w:rsidRDefault="00B32EE3" w:rsidP="003F43EC">
            <w:pPr>
              <w:widowControl w:val="0"/>
              <w:rPr>
                <w:rFonts w:cs="Times New Roman"/>
                <w:sz w:val="22"/>
              </w:rPr>
            </w:pPr>
            <w:r w:rsidRPr="00E47DF2">
              <w:rPr>
                <w:rFonts w:cs="Times New Roman"/>
                <w:sz w:val="22"/>
              </w:rPr>
              <w:t>myalgia</w:t>
            </w:r>
            <w:r w:rsidR="000E1526">
              <w:rPr>
                <w:rFonts w:cs="Times New Roman"/>
                <w:sz w:val="22"/>
              </w:rPr>
              <w:t>,</w:t>
            </w:r>
            <w:r w:rsidRPr="00E47DF2">
              <w:rPr>
                <w:rFonts w:cs="Times New Roman"/>
                <w:sz w:val="22"/>
              </w:rPr>
              <w:t xml:space="preserve"> myopathia/rhabdomyolysis (lásd 4.4</w:t>
            </w:r>
            <w:r w:rsidR="009225E2">
              <w:rPr>
                <w:rFonts w:cs="Times New Roman"/>
                <w:sz w:val="22"/>
              </w:rPr>
              <w:t> </w:t>
            </w:r>
            <w:r w:rsidRPr="00E47DF2">
              <w:rPr>
                <w:rFonts w:cs="Times New Roman"/>
                <w:sz w:val="22"/>
              </w:rPr>
              <w:t>pont)</w:t>
            </w:r>
          </w:p>
        </w:tc>
        <w:tc>
          <w:tcPr>
            <w:tcW w:w="1214" w:type="pct"/>
          </w:tcPr>
          <w:p w14:paraId="629FBF32" w14:textId="77777777" w:rsidR="00B32EE3" w:rsidRPr="00E47DF2" w:rsidRDefault="00B32EE3" w:rsidP="008F6430">
            <w:pPr>
              <w:widowControl w:val="0"/>
              <w:rPr>
                <w:rFonts w:cs="Times New Roman"/>
                <w:sz w:val="22"/>
              </w:rPr>
            </w:pPr>
            <w:r w:rsidRPr="00E47DF2">
              <w:rPr>
                <w:rFonts w:cs="Times New Roman"/>
                <w:sz w:val="22"/>
              </w:rPr>
              <w:t>Nem ismert</w:t>
            </w:r>
          </w:p>
        </w:tc>
      </w:tr>
      <w:tr w:rsidR="00B32EE3" w:rsidRPr="00E47DF2" w14:paraId="7735F153" w14:textId="77777777" w:rsidTr="00C603FC">
        <w:trPr>
          <w:cantSplit/>
        </w:trPr>
        <w:tc>
          <w:tcPr>
            <w:tcW w:w="1721" w:type="pct"/>
          </w:tcPr>
          <w:p w14:paraId="5B7FF287" w14:textId="77777777" w:rsidR="00B32EE3" w:rsidRPr="00E47DF2" w:rsidRDefault="00B32EE3" w:rsidP="002C2D0F">
            <w:pPr>
              <w:widowControl w:val="0"/>
              <w:rPr>
                <w:rFonts w:cs="Times New Roman"/>
                <w:sz w:val="22"/>
              </w:rPr>
            </w:pPr>
            <w:r w:rsidRPr="00E47DF2">
              <w:rPr>
                <w:rFonts w:cs="Times New Roman"/>
                <w:sz w:val="22"/>
              </w:rPr>
              <w:t>Általános tünetek, az alkalmazás helyén fellépő reakciók</w:t>
            </w:r>
          </w:p>
        </w:tc>
        <w:tc>
          <w:tcPr>
            <w:tcW w:w="2065" w:type="pct"/>
          </w:tcPr>
          <w:p w14:paraId="56880D44" w14:textId="77777777" w:rsidR="00B32EE3" w:rsidRPr="00E47DF2" w:rsidRDefault="00B32EE3" w:rsidP="003F43EC">
            <w:pPr>
              <w:widowControl w:val="0"/>
              <w:rPr>
                <w:rFonts w:cs="Times New Roman"/>
                <w:sz w:val="22"/>
              </w:rPr>
            </w:pPr>
            <w:r w:rsidRPr="00E47DF2">
              <w:rPr>
                <w:rFonts w:cs="Times New Roman"/>
                <w:sz w:val="22"/>
              </w:rPr>
              <w:t>asthenia</w:t>
            </w:r>
          </w:p>
        </w:tc>
        <w:tc>
          <w:tcPr>
            <w:tcW w:w="1214" w:type="pct"/>
          </w:tcPr>
          <w:p w14:paraId="3C71DCF2" w14:textId="77777777" w:rsidR="00B32EE3" w:rsidRPr="00E47DF2" w:rsidRDefault="00B32EE3" w:rsidP="008F6430">
            <w:pPr>
              <w:widowControl w:val="0"/>
              <w:rPr>
                <w:rFonts w:cs="Times New Roman"/>
                <w:sz w:val="22"/>
              </w:rPr>
            </w:pPr>
            <w:r w:rsidRPr="00E47DF2">
              <w:rPr>
                <w:rFonts w:cs="Times New Roman"/>
                <w:sz w:val="22"/>
              </w:rPr>
              <w:t>Nem ismert</w:t>
            </w:r>
          </w:p>
        </w:tc>
      </w:tr>
    </w:tbl>
    <w:p w14:paraId="6B77ECF1" w14:textId="0DBB2824" w:rsidR="00BF2E22" w:rsidRPr="00E47DF2" w:rsidRDefault="00BF2E22" w:rsidP="00D972D2">
      <w:pPr>
        <w:widowControl w:val="0"/>
        <w:tabs>
          <w:tab w:val="left" w:pos="284"/>
          <w:tab w:val="left" w:pos="567"/>
        </w:tabs>
        <w:autoSpaceDE w:val="0"/>
        <w:autoSpaceDN w:val="0"/>
        <w:adjustRightInd w:val="0"/>
        <w:ind w:left="284" w:hanging="284"/>
        <w:rPr>
          <w:rFonts w:cs="Times New Roman"/>
          <w:sz w:val="22"/>
        </w:rPr>
      </w:pPr>
      <w:r w:rsidRPr="00E47DF2">
        <w:rPr>
          <w:rFonts w:cs="Times New Roman"/>
          <w:sz w:val="22"/>
          <w:vertAlign w:val="superscript"/>
        </w:rPr>
        <w:t>1</w:t>
      </w:r>
      <w:r w:rsidR="00E13088">
        <w:rPr>
          <w:rFonts w:cs="Times New Roman"/>
          <w:sz w:val="22"/>
          <w:vertAlign w:val="superscript"/>
        </w:rPr>
        <w:t xml:space="preserve"> </w:t>
      </w:r>
      <w:r w:rsidRPr="00E47DF2">
        <w:rPr>
          <w:rFonts w:cs="Times New Roman"/>
          <w:sz w:val="22"/>
        </w:rPr>
        <w:t>A gyakoriság a kockázati tényezők meglététől, ill. hiányától függ (éhomi glükóz ≥</w:t>
      </w:r>
      <w:r w:rsidR="007031AC" w:rsidRPr="00E47DF2">
        <w:rPr>
          <w:rFonts w:cs="Times New Roman"/>
          <w:sz w:val="22"/>
        </w:rPr>
        <w:t> </w:t>
      </w:r>
      <w:r w:rsidRPr="00E47DF2">
        <w:rPr>
          <w:rFonts w:cs="Times New Roman"/>
          <w:sz w:val="22"/>
        </w:rPr>
        <w:t>5,6 mmol/l, BMI &gt;</w:t>
      </w:r>
      <w:r w:rsidR="004B5991">
        <w:rPr>
          <w:rFonts w:cs="Times New Roman"/>
          <w:sz w:val="22"/>
        </w:rPr>
        <w:t> </w:t>
      </w:r>
      <w:r w:rsidRPr="00E47DF2">
        <w:rPr>
          <w:rFonts w:cs="Times New Roman"/>
          <w:sz w:val="22"/>
        </w:rPr>
        <w:t>30 kg/m</w:t>
      </w:r>
      <w:r w:rsidRPr="00E47DF2">
        <w:rPr>
          <w:rFonts w:cs="Times New Roman"/>
          <w:sz w:val="22"/>
          <w:vertAlign w:val="superscript"/>
        </w:rPr>
        <w:t>2</w:t>
      </w:r>
      <w:r w:rsidRPr="00E47DF2">
        <w:rPr>
          <w:rFonts w:cs="Times New Roman"/>
          <w:sz w:val="22"/>
        </w:rPr>
        <w:t>, megnövekedett trigliceridszint, a kórtörténetben hypertonia).</w:t>
      </w:r>
    </w:p>
    <w:p w14:paraId="72C9DA0D" w14:textId="77777777" w:rsidR="00BF2E22" w:rsidRPr="00E47DF2" w:rsidRDefault="00BF2E22" w:rsidP="002C2D0F">
      <w:pPr>
        <w:widowControl w:val="0"/>
        <w:tabs>
          <w:tab w:val="left" w:pos="567"/>
        </w:tabs>
        <w:autoSpaceDE w:val="0"/>
        <w:autoSpaceDN w:val="0"/>
        <w:adjustRightInd w:val="0"/>
        <w:rPr>
          <w:rFonts w:cs="Times New Roman"/>
          <w:sz w:val="22"/>
        </w:rPr>
      </w:pPr>
    </w:p>
    <w:p w14:paraId="44BF1258" w14:textId="77777777" w:rsidR="005704FE" w:rsidRPr="00E47DF2" w:rsidRDefault="005704FE" w:rsidP="00E47DF2">
      <w:pPr>
        <w:pStyle w:val="Normal1"/>
        <w:tabs>
          <w:tab w:val="left" w:pos="567"/>
        </w:tabs>
        <w:suppressAutoHyphens w:val="0"/>
        <w:rPr>
          <w:i/>
          <w:color w:val="auto"/>
          <w:sz w:val="22"/>
          <w:szCs w:val="22"/>
          <w:lang w:val="hu-HU"/>
        </w:rPr>
      </w:pPr>
      <w:r w:rsidRPr="00E47DF2">
        <w:rPr>
          <w:i/>
          <w:color w:val="auto"/>
          <w:sz w:val="22"/>
          <w:szCs w:val="22"/>
          <w:lang w:val="hu-HU"/>
        </w:rPr>
        <w:t>Bizonyos sztatinok alkalmazása mellett az alábbi mellékhatásokról számoltak be:</w:t>
      </w:r>
    </w:p>
    <w:p w14:paraId="712F89EA" w14:textId="77777777" w:rsidR="005704FE" w:rsidRPr="00E47DF2" w:rsidRDefault="005704FE" w:rsidP="002C2D0F">
      <w:pPr>
        <w:pStyle w:val="Normal1"/>
        <w:tabs>
          <w:tab w:val="left" w:pos="567"/>
        </w:tabs>
        <w:suppressAutoHyphens w:val="0"/>
        <w:ind w:left="567" w:hanging="567"/>
        <w:rPr>
          <w:color w:val="auto"/>
          <w:sz w:val="22"/>
          <w:szCs w:val="22"/>
          <w:lang w:val="hu-HU"/>
        </w:rPr>
      </w:pPr>
      <w:r w:rsidRPr="00E47DF2">
        <w:rPr>
          <w:color w:val="auto"/>
          <w:sz w:val="22"/>
          <w:szCs w:val="22"/>
          <w:lang w:val="hu-HU"/>
        </w:rPr>
        <w:t>-</w:t>
      </w:r>
      <w:r w:rsidRPr="00E47DF2">
        <w:rPr>
          <w:color w:val="auto"/>
          <w:sz w:val="22"/>
          <w:szCs w:val="22"/>
          <w:lang w:val="hu-HU"/>
        </w:rPr>
        <w:tab/>
        <w:t>szexuális d</w:t>
      </w:r>
      <w:r w:rsidR="000E1526">
        <w:rPr>
          <w:color w:val="auto"/>
          <w:sz w:val="22"/>
          <w:szCs w:val="22"/>
          <w:lang w:val="hu-HU"/>
        </w:rPr>
        <w:t>i</w:t>
      </w:r>
      <w:r w:rsidRPr="00E47DF2">
        <w:rPr>
          <w:color w:val="auto"/>
          <w:sz w:val="22"/>
          <w:szCs w:val="22"/>
          <w:lang w:val="hu-HU"/>
        </w:rPr>
        <w:t>s</w:t>
      </w:r>
      <w:r w:rsidR="000E1526">
        <w:rPr>
          <w:color w:val="auto"/>
          <w:sz w:val="22"/>
          <w:szCs w:val="22"/>
          <w:lang w:val="hu-HU"/>
        </w:rPr>
        <w:t>z</w:t>
      </w:r>
      <w:r w:rsidRPr="00E47DF2">
        <w:rPr>
          <w:color w:val="auto"/>
          <w:sz w:val="22"/>
          <w:szCs w:val="22"/>
          <w:lang w:val="hu-HU"/>
        </w:rPr>
        <w:t>fun</w:t>
      </w:r>
      <w:r w:rsidR="000E1526">
        <w:rPr>
          <w:color w:val="auto"/>
          <w:sz w:val="22"/>
          <w:szCs w:val="22"/>
          <w:lang w:val="hu-HU"/>
        </w:rPr>
        <w:t>k</w:t>
      </w:r>
      <w:r w:rsidR="00D33AFD" w:rsidRPr="00E47DF2">
        <w:rPr>
          <w:color w:val="auto"/>
          <w:sz w:val="22"/>
          <w:szCs w:val="22"/>
          <w:lang w:val="hu-HU"/>
        </w:rPr>
        <w:t>c</w:t>
      </w:r>
      <w:r w:rsidRPr="00E47DF2">
        <w:rPr>
          <w:color w:val="auto"/>
          <w:sz w:val="22"/>
          <w:szCs w:val="22"/>
          <w:lang w:val="hu-HU"/>
        </w:rPr>
        <w:t>i</w:t>
      </w:r>
      <w:r w:rsidR="000E1526">
        <w:rPr>
          <w:color w:val="auto"/>
          <w:sz w:val="22"/>
          <w:szCs w:val="22"/>
          <w:lang w:val="hu-HU"/>
        </w:rPr>
        <w:t>ó</w:t>
      </w:r>
      <w:r w:rsidRPr="00E47DF2">
        <w:rPr>
          <w:color w:val="auto"/>
          <w:sz w:val="22"/>
          <w:szCs w:val="22"/>
          <w:lang w:val="hu-HU"/>
        </w:rPr>
        <w:t>,</w:t>
      </w:r>
    </w:p>
    <w:p w14:paraId="47CACEF1" w14:textId="77777777" w:rsidR="005704FE" w:rsidRPr="00E47DF2" w:rsidRDefault="005704FE" w:rsidP="003F43EC">
      <w:pPr>
        <w:pStyle w:val="Normal1"/>
        <w:tabs>
          <w:tab w:val="left" w:pos="567"/>
        </w:tabs>
        <w:suppressAutoHyphens w:val="0"/>
        <w:ind w:left="567" w:hanging="567"/>
        <w:rPr>
          <w:color w:val="auto"/>
          <w:sz w:val="22"/>
          <w:szCs w:val="22"/>
          <w:lang w:val="hu-HU"/>
        </w:rPr>
      </w:pPr>
      <w:r w:rsidRPr="00E47DF2">
        <w:rPr>
          <w:color w:val="auto"/>
          <w:sz w:val="22"/>
          <w:szCs w:val="22"/>
          <w:lang w:val="hu-HU"/>
        </w:rPr>
        <w:t>-</w:t>
      </w:r>
      <w:r w:rsidRPr="00E47DF2">
        <w:rPr>
          <w:color w:val="auto"/>
          <w:sz w:val="22"/>
          <w:szCs w:val="22"/>
          <w:lang w:val="hu-HU"/>
        </w:rPr>
        <w:tab/>
        <w:t>kivételes esetekben interstitialis tüdőbetegség, főleg hosszú távú terápia alkalmazásakor (lásd 4.4</w:t>
      </w:r>
      <w:r w:rsidR="008142A6" w:rsidRPr="00E47DF2">
        <w:rPr>
          <w:color w:val="auto"/>
          <w:sz w:val="22"/>
          <w:szCs w:val="22"/>
          <w:lang w:val="hu-HU"/>
        </w:rPr>
        <w:t xml:space="preserve"> </w:t>
      </w:r>
      <w:r w:rsidRPr="00E47DF2">
        <w:rPr>
          <w:color w:val="auto"/>
          <w:sz w:val="22"/>
          <w:szCs w:val="22"/>
          <w:lang w:val="hu-HU"/>
        </w:rPr>
        <w:t>pont).</w:t>
      </w:r>
    </w:p>
    <w:p w14:paraId="4A71D3FC" w14:textId="77777777" w:rsidR="005704FE" w:rsidRPr="00E47DF2" w:rsidRDefault="005704FE" w:rsidP="008F6430">
      <w:pPr>
        <w:widowControl w:val="0"/>
        <w:tabs>
          <w:tab w:val="left" w:pos="567"/>
        </w:tabs>
        <w:autoSpaceDE w:val="0"/>
        <w:autoSpaceDN w:val="0"/>
        <w:adjustRightInd w:val="0"/>
        <w:rPr>
          <w:rFonts w:cs="Times New Roman"/>
          <w:sz w:val="22"/>
        </w:rPr>
      </w:pPr>
    </w:p>
    <w:p w14:paraId="0BDE3B9F"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lastRenderedPageBreak/>
        <w:t>Egyéb HMG</w:t>
      </w:r>
      <w:r w:rsidR="00770922" w:rsidRPr="00E47DF2">
        <w:rPr>
          <w:rFonts w:cs="Times New Roman"/>
          <w:sz w:val="22"/>
        </w:rPr>
        <w:noBreakHyphen/>
      </w:r>
      <w:r w:rsidRPr="00E47DF2">
        <w:rPr>
          <w:rFonts w:cs="Times New Roman"/>
          <w:sz w:val="22"/>
        </w:rPr>
        <w:t>CoA</w:t>
      </w:r>
      <w:r w:rsidR="00770922" w:rsidRPr="00E47DF2">
        <w:rPr>
          <w:rFonts w:cs="Times New Roman"/>
          <w:sz w:val="22"/>
        </w:rPr>
        <w:noBreakHyphen/>
      </w:r>
      <w:r w:rsidRPr="00E47DF2">
        <w:rPr>
          <w:rFonts w:cs="Times New Roman"/>
          <w:sz w:val="22"/>
        </w:rPr>
        <w:t>reduktáz</w:t>
      </w:r>
      <w:r w:rsidR="00603360">
        <w:rPr>
          <w:rFonts w:cs="Times New Roman"/>
          <w:sz w:val="22"/>
        </w:rPr>
        <w:t>-</w:t>
      </w:r>
      <w:r w:rsidRPr="00E47DF2">
        <w:rPr>
          <w:rFonts w:cs="Times New Roman"/>
          <w:sz w:val="22"/>
        </w:rPr>
        <w:t>inhibitorokhoz hasonlóan, a nemkívánatos mellékhatások előfordulási gyakorisága itt is dózisfüggő tendenciát mutat.</w:t>
      </w:r>
    </w:p>
    <w:p w14:paraId="67A20AC4" w14:textId="77777777" w:rsidR="00120F83" w:rsidRPr="00E47DF2" w:rsidRDefault="00120F83" w:rsidP="00C8050C">
      <w:pPr>
        <w:widowControl w:val="0"/>
        <w:tabs>
          <w:tab w:val="left" w:pos="567"/>
        </w:tabs>
        <w:autoSpaceDE w:val="0"/>
        <w:autoSpaceDN w:val="0"/>
        <w:adjustRightInd w:val="0"/>
        <w:rPr>
          <w:rFonts w:cs="Times New Roman"/>
          <w:bCs/>
          <w:sz w:val="22"/>
        </w:rPr>
      </w:pPr>
    </w:p>
    <w:p w14:paraId="4E83F065"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i/>
          <w:sz w:val="22"/>
          <w:u w:val="single"/>
        </w:rPr>
        <w:t>Vesére gyakorolt hatások</w:t>
      </w:r>
      <w:r w:rsidRPr="00E47DF2">
        <w:rPr>
          <w:rFonts w:cs="Times New Roman"/>
          <w:i/>
          <w:sz w:val="22"/>
        </w:rPr>
        <w:t>:</w:t>
      </w:r>
      <w:r w:rsidRPr="00E47DF2">
        <w:rPr>
          <w:rFonts w:cs="Times New Roman"/>
          <w:sz w:val="22"/>
        </w:rPr>
        <w:t xml:space="preserve"> Rozuvasztatinnal kezelt betegekben tesztcsík</w:t>
      </w:r>
      <w:r w:rsidR="00153F6F" w:rsidRPr="00E47DF2">
        <w:rPr>
          <w:rFonts w:cs="Times New Roman"/>
          <w:sz w:val="22"/>
        </w:rPr>
        <w:t>os</w:t>
      </w:r>
      <w:r w:rsidRPr="00E47DF2">
        <w:rPr>
          <w:rFonts w:cs="Times New Roman"/>
          <w:sz w:val="22"/>
        </w:rPr>
        <w:t xml:space="preserve"> vizsgálattal kimutatott, főleg tubuláris eredetű proteinuriát figyeltek meg. A vizeletben megjelenő fehérje mennyisége a nulla</w:t>
      </w:r>
      <w:r w:rsidR="00AA39D7" w:rsidRPr="00E47DF2">
        <w:rPr>
          <w:rFonts w:cs="Times New Roman"/>
          <w:sz w:val="22"/>
        </w:rPr>
        <w:t>,</w:t>
      </w:r>
      <w:r w:rsidRPr="00E47DF2">
        <w:rPr>
          <w:rFonts w:cs="Times New Roman"/>
          <w:sz w:val="22"/>
        </w:rPr>
        <w:t xml:space="preserve"> illetve nyomokban előforduló szinttől, </w:t>
      </w:r>
      <w:r w:rsidR="00AA39D7" w:rsidRPr="00E47DF2">
        <w:rPr>
          <w:rFonts w:cs="Times New Roman"/>
          <w:sz w:val="22"/>
        </w:rPr>
        <w:t>-</w:t>
      </w:r>
      <w:r w:rsidRPr="00E47DF2">
        <w:rPr>
          <w:rFonts w:cs="Times New Roman"/>
          <w:sz w:val="22"/>
        </w:rPr>
        <w:t xml:space="preserve"> a 10 és 20</w:t>
      </w:r>
      <w:r w:rsidR="00955791" w:rsidRPr="00E47DF2">
        <w:rPr>
          <w:rFonts w:cs="Times New Roman"/>
          <w:sz w:val="22"/>
        </w:rPr>
        <w:t> </w:t>
      </w:r>
      <w:r w:rsidRPr="00E47DF2">
        <w:rPr>
          <w:rFonts w:cs="Times New Roman"/>
          <w:sz w:val="22"/>
        </w:rPr>
        <w:t>mg-os adaggal való kezelés során - a betegek &lt;</w:t>
      </w:r>
      <w:r w:rsidR="007031AC" w:rsidRPr="00E47DF2">
        <w:rPr>
          <w:rFonts w:cs="Times New Roman"/>
          <w:sz w:val="22"/>
        </w:rPr>
        <w:t> </w:t>
      </w:r>
      <w:r w:rsidRPr="00E47DF2">
        <w:rPr>
          <w:rFonts w:cs="Times New Roman"/>
          <w:sz w:val="22"/>
        </w:rPr>
        <w:t>1%</w:t>
      </w:r>
      <w:r w:rsidR="00AA39D7" w:rsidRPr="00E47DF2">
        <w:rPr>
          <w:rFonts w:cs="Times New Roman"/>
          <w:sz w:val="22"/>
        </w:rPr>
        <w:noBreakHyphen/>
      </w:r>
      <w:r w:rsidRPr="00E47DF2">
        <w:rPr>
          <w:rFonts w:cs="Times New Roman"/>
          <w:sz w:val="22"/>
        </w:rPr>
        <w:t>ában emelkedett kétkeresztes (++) vagy ennél magasabb értékig. Ugyanez az emelkedés 40</w:t>
      </w:r>
      <w:r w:rsidR="00955791" w:rsidRPr="00E47DF2">
        <w:rPr>
          <w:rFonts w:cs="Times New Roman"/>
          <w:sz w:val="22"/>
        </w:rPr>
        <w:t> </w:t>
      </w:r>
      <w:r w:rsidRPr="00E47DF2">
        <w:rPr>
          <w:rFonts w:cs="Times New Roman"/>
          <w:sz w:val="22"/>
        </w:rPr>
        <w:t>mg</w:t>
      </w:r>
      <w:r w:rsidR="00AA39D7" w:rsidRPr="00E47DF2">
        <w:rPr>
          <w:rFonts w:cs="Times New Roman"/>
          <w:sz w:val="22"/>
        </w:rPr>
        <w:noBreakHyphen/>
      </w:r>
      <w:r w:rsidRPr="00E47DF2">
        <w:rPr>
          <w:rFonts w:cs="Times New Roman"/>
          <w:sz w:val="22"/>
        </w:rPr>
        <w:t>os adaggal való kezelés mellett megközelítőleg a betegek 3%-ában volt megfigyelhető. 20</w:t>
      </w:r>
      <w:r w:rsidR="00955791" w:rsidRPr="00E47DF2">
        <w:rPr>
          <w:rFonts w:cs="Times New Roman"/>
          <w:sz w:val="22"/>
        </w:rPr>
        <w:t> </w:t>
      </w:r>
      <w:r w:rsidRPr="00E47DF2">
        <w:rPr>
          <w:rFonts w:cs="Times New Roman"/>
          <w:sz w:val="22"/>
        </w:rPr>
        <w:t>mg</w:t>
      </w:r>
      <w:r w:rsidR="00AA39D7" w:rsidRPr="00E47DF2">
        <w:rPr>
          <w:rFonts w:cs="Times New Roman"/>
          <w:sz w:val="22"/>
        </w:rPr>
        <w:noBreakHyphen/>
      </w:r>
      <w:r w:rsidRPr="00E47DF2">
        <w:rPr>
          <w:rFonts w:cs="Times New Roman"/>
          <w:sz w:val="22"/>
        </w:rPr>
        <w:t xml:space="preserve">os dózis alkalmazásakor a protein </w:t>
      </w:r>
      <w:r w:rsidR="00153F6F" w:rsidRPr="00E47DF2">
        <w:rPr>
          <w:rFonts w:cs="Times New Roman"/>
          <w:sz w:val="22"/>
        </w:rPr>
        <w:t xml:space="preserve">mennyiségének </w:t>
      </w:r>
      <w:r w:rsidRPr="00E47DF2">
        <w:rPr>
          <w:rFonts w:cs="Times New Roman"/>
          <w:sz w:val="22"/>
        </w:rPr>
        <w:t>nulláról</w:t>
      </w:r>
      <w:r w:rsidR="00AA39D7" w:rsidRPr="00E47DF2">
        <w:rPr>
          <w:rFonts w:cs="Times New Roman"/>
          <w:sz w:val="22"/>
        </w:rPr>
        <w:t>,</w:t>
      </w:r>
      <w:r w:rsidRPr="00E47DF2">
        <w:rPr>
          <w:rFonts w:cs="Times New Roman"/>
          <w:sz w:val="22"/>
        </w:rPr>
        <w:t xml:space="preserve"> illetve nyomokban előforduló értékről egy keresztre (+) történő változása valamivel gyakrabban fordult elő. Az esetek többségében a terápia folytatása mellett a proteinuria spontán csökken vagy megszűnik. A klinikai vizsgálatok és a </w:t>
      </w:r>
      <w:r w:rsidR="00BE452B" w:rsidRPr="00E47DF2">
        <w:rPr>
          <w:rFonts w:cs="Times New Roman"/>
          <w:sz w:val="22"/>
        </w:rPr>
        <w:t>posztmarketing-tapasztalatok</w:t>
      </w:r>
      <w:r w:rsidRPr="00E47DF2">
        <w:rPr>
          <w:rFonts w:cs="Times New Roman"/>
          <w:sz w:val="22"/>
        </w:rPr>
        <w:t xml:space="preserve"> adatainak elemzése nem igazolta az akut vagy súlyosbodó veseműködési elégtelenség kialakulása és a proteinuria közötti összefüggést.</w:t>
      </w:r>
    </w:p>
    <w:p w14:paraId="36AA41D0" w14:textId="77777777" w:rsidR="00120F83" w:rsidRPr="00E47DF2" w:rsidRDefault="00120F83" w:rsidP="00711898">
      <w:pPr>
        <w:widowControl w:val="0"/>
        <w:tabs>
          <w:tab w:val="left" w:pos="567"/>
        </w:tabs>
        <w:rPr>
          <w:rFonts w:cs="Times New Roman"/>
          <w:sz w:val="22"/>
        </w:rPr>
      </w:pPr>
      <w:r w:rsidRPr="00E47DF2">
        <w:rPr>
          <w:rFonts w:cs="Times New Roman"/>
          <w:sz w:val="22"/>
        </w:rPr>
        <w:t>A rozuvasztatinnal kezelt betegek</w:t>
      </w:r>
      <w:r w:rsidR="00F32A96" w:rsidRPr="00E47DF2">
        <w:rPr>
          <w:rFonts w:cs="Times New Roman"/>
          <w:sz w:val="22"/>
        </w:rPr>
        <w:t>nél</w:t>
      </w:r>
      <w:r w:rsidRPr="00E47DF2">
        <w:rPr>
          <w:rFonts w:cs="Times New Roman"/>
          <w:sz w:val="22"/>
        </w:rPr>
        <w:t xml:space="preserve"> megfigyelt haematuria előfordulása klinikai vizsgálati adatok alapján ritka.</w:t>
      </w:r>
    </w:p>
    <w:p w14:paraId="3CAB8A5A" w14:textId="77777777" w:rsidR="00120F83" w:rsidRPr="00E47DF2" w:rsidRDefault="00120F83" w:rsidP="00517527">
      <w:pPr>
        <w:widowControl w:val="0"/>
        <w:tabs>
          <w:tab w:val="left" w:pos="567"/>
        </w:tabs>
        <w:autoSpaceDE w:val="0"/>
        <w:autoSpaceDN w:val="0"/>
        <w:adjustRightInd w:val="0"/>
        <w:rPr>
          <w:rFonts w:cs="Times New Roman"/>
          <w:bCs/>
          <w:sz w:val="22"/>
        </w:rPr>
      </w:pPr>
    </w:p>
    <w:p w14:paraId="1BE7649B" w14:textId="2EE610F5" w:rsidR="007B14CD" w:rsidRPr="00E47DF2" w:rsidRDefault="00BE452B" w:rsidP="00C603FC">
      <w:pPr>
        <w:tabs>
          <w:tab w:val="left" w:pos="567"/>
        </w:tabs>
        <w:autoSpaceDE w:val="0"/>
        <w:autoSpaceDN w:val="0"/>
        <w:adjustRightInd w:val="0"/>
        <w:rPr>
          <w:rFonts w:cs="Times New Roman"/>
          <w:sz w:val="22"/>
        </w:rPr>
      </w:pPr>
      <w:r w:rsidRPr="00E47DF2">
        <w:rPr>
          <w:rFonts w:cs="Times New Roman"/>
          <w:bCs/>
          <w:i/>
          <w:sz w:val="22"/>
          <w:u w:val="single"/>
        </w:rPr>
        <w:t>Vázizomzatra</w:t>
      </w:r>
      <w:r w:rsidRPr="00E47DF2">
        <w:rPr>
          <w:rFonts w:cs="Times New Roman"/>
          <w:b/>
          <w:bCs/>
          <w:sz w:val="22"/>
          <w:u w:val="single"/>
        </w:rPr>
        <w:t xml:space="preserve"> </w:t>
      </w:r>
      <w:r w:rsidRPr="00E47DF2">
        <w:rPr>
          <w:rFonts w:cs="Times New Roman"/>
          <w:i/>
          <w:sz w:val="22"/>
          <w:u w:val="single"/>
        </w:rPr>
        <w:t>gyakorolt hatások</w:t>
      </w:r>
      <w:r w:rsidRPr="00E47DF2">
        <w:rPr>
          <w:rFonts w:cs="Times New Roman"/>
          <w:i/>
          <w:sz w:val="22"/>
        </w:rPr>
        <w:t>:</w:t>
      </w:r>
      <w:r w:rsidRPr="00E47DF2">
        <w:rPr>
          <w:rFonts w:cs="Times New Roman"/>
          <w:bCs/>
          <w:sz w:val="22"/>
        </w:rPr>
        <w:t xml:space="preserve"> </w:t>
      </w:r>
      <w:r w:rsidRPr="00E47DF2">
        <w:rPr>
          <w:rFonts w:cs="Times New Roman"/>
          <w:sz w:val="22"/>
        </w:rPr>
        <w:t xml:space="preserve">A vázizmok érintettségéről </w:t>
      </w:r>
      <w:r w:rsidR="0069572E" w:rsidRPr="00E47DF2">
        <w:rPr>
          <w:rFonts w:cs="Times New Roman"/>
          <w:sz w:val="22"/>
        </w:rPr>
        <w:t>–</w:t>
      </w:r>
      <w:r w:rsidRPr="00E47DF2">
        <w:rPr>
          <w:rFonts w:cs="Times New Roman"/>
          <w:sz w:val="22"/>
        </w:rPr>
        <w:t xml:space="preserve"> mint </w:t>
      </w:r>
      <w:r w:rsidR="00DB0AD7">
        <w:rPr>
          <w:rFonts w:cs="Times New Roman"/>
          <w:sz w:val="22"/>
        </w:rPr>
        <w:t>például</w:t>
      </w:r>
      <w:r w:rsidRPr="00E47DF2">
        <w:rPr>
          <w:rFonts w:cs="Times New Roman"/>
          <w:sz w:val="22"/>
        </w:rPr>
        <w:t xml:space="preserve"> myalgia, myopathia (beleértve a myositist is) és ritkán rhabdomyolysis</w:t>
      </w:r>
      <w:r w:rsidR="000B5C31" w:rsidRPr="000B5C31">
        <w:t xml:space="preserve"> </w:t>
      </w:r>
      <w:r w:rsidR="000B5C31" w:rsidRPr="000B5C31">
        <w:rPr>
          <w:rFonts w:cs="Times New Roman"/>
          <w:sz w:val="22"/>
        </w:rPr>
        <w:t>akut veseelégtelenséggel vagy anélkül</w:t>
      </w:r>
      <w:r w:rsidRPr="00E47DF2">
        <w:rPr>
          <w:rFonts w:cs="Times New Roman"/>
          <w:sz w:val="22"/>
        </w:rPr>
        <w:t xml:space="preserve"> </w:t>
      </w:r>
      <w:r w:rsidR="0069572E" w:rsidRPr="00E47DF2">
        <w:rPr>
          <w:rFonts w:cs="Times New Roman"/>
          <w:sz w:val="22"/>
        </w:rPr>
        <w:t>–</w:t>
      </w:r>
      <w:r w:rsidRPr="00E47DF2">
        <w:rPr>
          <w:rFonts w:cs="Times New Roman"/>
          <w:sz w:val="22"/>
        </w:rPr>
        <w:t xml:space="preserve"> számoltak be rozuvasztatinnal kezelt betegek esetében bármely dózis, de különösen 20 mg-nál nagyobb adag alkalmazásakor.</w:t>
      </w:r>
    </w:p>
    <w:p w14:paraId="170B53D8" w14:textId="77777777" w:rsidR="007B14CD" w:rsidRPr="00E47DF2" w:rsidRDefault="007B14CD" w:rsidP="0080169F">
      <w:pPr>
        <w:widowControl w:val="0"/>
        <w:tabs>
          <w:tab w:val="left" w:pos="567"/>
        </w:tabs>
        <w:autoSpaceDE w:val="0"/>
        <w:autoSpaceDN w:val="0"/>
        <w:adjustRightInd w:val="0"/>
        <w:rPr>
          <w:rFonts w:cs="Times New Roman"/>
          <w:sz w:val="22"/>
        </w:rPr>
      </w:pPr>
    </w:p>
    <w:p w14:paraId="289C4E87" w14:textId="77777777" w:rsidR="00120F83" w:rsidRPr="00E47DF2" w:rsidRDefault="00120F83" w:rsidP="00F171CA">
      <w:pPr>
        <w:widowControl w:val="0"/>
        <w:tabs>
          <w:tab w:val="left" w:pos="567"/>
        </w:tabs>
        <w:autoSpaceDE w:val="0"/>
        <w:autoSpaceDN w:val="0"/>
        <w:adjustRightInd w:val="0"/>
        <w:rPr>
          <w:rFonts w:cs="Times New Roman"/>
          <w:sz w:val="22"/>
        </w:rPr>
      </w:pPr>
      <w:r w:rsidRPr="00E47DF2">
        <w:rPr>
          <w:rFonts w:cs="Times New Roman"/>
          <w:sz w:val="22"/>
        </w:rPr>
        <w:t>A rozuvasztatin</w:t>
      </w:r>
      <w:r w:rsidR="00603360">
        <w:rPr>
          <w:rFonts w:cs="Times New Roman"/>
          <w:sz w:val="22"/>
        </w:rPr>
        <w:t>-</w:t>
      </w:r>
      <w:r w:rsidRPr="00E47DF2">
        <w:rPr>
          <w:rFonts w:cs="Times New Roman"/>
          <w:sz w:val="22"/>
        </w:rPr>
        <w:t>kezelésben részesülő betegekben is megfigyelték a CK dózisfüggő emelkedését. Az esetek többségében ez enyhe, tünetmentes és átmeneti volt.</w:t>
      </w:r>
      <w:r w:rsidR="00E475C8" w:rsidRPr="00E47DF2">
        <w:rPr>
          <w:rFonts w:cs="Times New Roman"/>
          <w:sz w:val="22"/>
        </w:rPr>
        <w:t xml:space="preserve"> </w:t>
      </w:r>
      <w:r w:rsidRPr="00E47DF2">
        <w:rPr>
          <w:rFonts w:cs="Times New Roman"/>
          <w:sz w:val="22"/>
        </w:rPr>
        <w:t>Amennyiben a CK-szint megemelkedik (&gt;</w:t>
      </w:r>
      <w:r w:rsidR="007031AC" w:rsidRPr="00E47DF2">
        <w:rPr>
          <w:rFonts w:cs="Times New Roman"/>
          <w:sz w:val="22"/>
        </w:rPr>
        <w:t> </w:t>
      </w:r>
      <w:r w:rsidRPr="00E47DF2">
        <w:rPr>
          <w:rFonts w:cs="Times New Roman"/>
          <w:sz w:val="22"/>
        </w:rPr>
        <w:t>5</w:t>
      </w:r>
      <w:r w:rsidR="00603360">
        <w:rPr>
          <w:rFonts w:cs="Times New Roman"/>
          <w:sz w:val="22"/>
        </w:rPr>
        <w:t>×</w:t>
      </w:r>
      <w:r w:rsidRPr="00E47DF2">
        <w:rPr>
          <w:rFonts w:cs="Times New Roman"/>
          <w:sz w:val="22"/>
        </w:rPr>
        <w:t>ULN)</w:t>
      </w:r>
      <w:r w:rsidR="00E475C8" w:rsidRPr="00E47DF2">
        <w:rPr>
          <w:rFonts w:cs="Times New Roman"/>
          <w:sz w:val="22"/>
        </w:rPr>
        <w:t>,</w:t>
      </w:r>
      <w:r w:rsidRPr="00E47DF2">
        <w:rPr>
          <w:rFonts w:cs="Times New Roman"/>
          <w:sz w:val="22"/>
        </w:rPr>
        <w:t xml:space="preserve"> a kezelést fel kell függeszteni (lásd 4.4 pont).</w:t>
      </w:r>
    </w:p>
    <w:p w14:paraId="0F7D4858" w14:textId="77777777" w:rsidR="00120F83" w:rsidRPr="00E47DF2" w:rsidRDefault="00120F83" w:rsidP="00CC6944">
      <w:pPr>
        <w:widowControl w:val="0"/>
        <w:tabs>
          <w:tab w:val="left" w:pos="567"/>
        </w:tabs>
        <w:autoSpaceDE w:val="0"/>
        <w:autoSpaceDN w:val="0"/>
        <w:adjustRightInd w:val="0"/>
        <w:rPr>
          <w:rFonts w:cs="Times New Roman"/>
          <w:sz w:val="22"/>
        </w:rPr>
      </w:pPr>
    </w:p>
    <w:p w14:paraId="544D0D64" w14:textId="77777777" w:rsidR="00120F83" w:rsidRPr="00E47DF2" w:rsidRDefault="00120F83" w:rsidP="00520BA2">
      <w:pPr>
        <w:widowControl w:val="0"/>
        <w:tabs>
          <w:tab w:val="left" w:pos="567"/>
        </w:tabs>
        <w:autoSpaceDE w:val="0"/>
        <w:autoSpaceDN w:val="0"/>
        <w:adjustRightInd w:val="0"/>
        <w:rPr>
          <w:rFonts w:cs="Times New Roman"/>
          <w:sz w:val="22"/>
        </w:rPr>
      </w:pPr>
      <w:r w:rsidRPr="00E47DF2">
        <w:rPr>
          <w:rFonts w:cs="Times New Roman"/>
          <w:bCs/>
          <w:i/>
          <w:sz w:val="22"/>
          <w:u w:val="single"/>
        </w:rPr>
        <w:t>Májra</w:t>
      </w:r>
      <w:r w:rsidRPr="00E47DF2">
        <w:rPr>
          <w:rFonts w:cs="Times New Roman"/>
          <w:i/>
          <w:sz w:val="22"/>
          <w:u w:val="single"/>
        </w:rPr>
        <w:t xml:space="preserve"> gyakorolt hatások</w:t>
      </w:r>
      <w:r w:rsidRPr="00E47DF2">
        <w:rPr>
          <w:rFonts w:cs="Times New Roman"/>
          <w:i/>
          <w:sz w:val="22"/>
        </w:rPr>
        <w:t>:</w:t>
      </w:r>
      <w:r w:rsidRPr="00E47DF2">
        <w:rPr>
          <w:rFonts w:cs="Times New Roman"/>
          <w:bCs/>
          <w:sz w:val="22"/>
        </w:rPr>
        <w:t xml:space="preserve"> </w:t>
      </w:r>
      <w:r w:rsidRPr="00E47DF2">
        <w:rPr>
          <w:rFonts w:cs="Times New Roman"/>
          <w:sz w:val="22"/>
        </w:rPr>
        <w:t>Mint egyéb HMG</w:t>
      </w:r>
      <w:r w:rsidR="00337A6C" w:rsidRPr="00E47DF2">
        <w:rPr>
          <w:rFonts w:cs="Times New Roman"/>
          <w:sz w:val="22"/>
        </w:rPr>
        <w:noBreakHyphen/>
      </w:r>
      <w:r w:rsidRPr="00E47DF2">
        <w:rPr>
          <w:rFonts w:cs="Times New Roman"/>
          <w:sz w:val="22"/>
        </w:rPr>
        <w:t>CoA</w:t>
      </w:r>
      <w:r w:rsidR="00337A6C" w:rsidRPr="00E47DF2">
        <w:rPr>
          <w:rFonts w:cs="Times New Roman"/>
          <w:sz w:val="22"/>
        </w:rPr>
        <w:noBreakHyphen/>
      </w:r>
      <w:r w:rsidRPr="00E47DF2">
        <w:rPr>
          <w:rFonts w:cs="Times New Roman"/>
          <w:sz w:val="22"/>
        </w:rPr>
        <w:t>reduktáz</w:t>
      </w:r>
      <w:r w:rsidR="0069572E" w:rsidRPr="00E47DF2">
        <w:rPr>
          <w:rFonts w:cs="Times New Roman"/>
          <w:sz w:val="22"/>
        </w:rPr>
        <w:t>-</w:t>
      </w:r>
      <w:r w:rsidRPr="00E47DF2">
        <w:rPr>
          <w:rFonts w:cs="Times New Roman"/>
          <w:sz w:val="22"/>
        </w:rPr>
        <w:t>gátlóknál</w:t>
      </w:r>
      <w:r w:rsidR="00EC515D" w:rsidRPr="00E47DF2">
        <w:rPr>
          <w:rFonts w:cs="Times New Roman"/>
          <w:sz w:val="22"/>
        </w:rPr>
        <w:t>,</w:t>
      </w:r>
      <w:r w:rsidR="000449E6" w:rsidRPr="00E47DF2">
        <w:rPr>
          <w:rFonts w:cs="Times New Roman"/>
          <w:sz w:val="22"/>
        </w:rPr>
        <w:t xml:space="preserve"> </w:t>
      </w:r>
      <w:r w:rsidRPr="00E47DF2">
        <w:rPr>
          <w:rFonts w:cs="Times New Roman"/>
          <w:sz w:val="22"/>
        </w:rPr>
        <w:t>a rozuvasztatin</w:t>
      </w:r>
      <w:r w:rsidR="00603360">
        <w:rPr>
          <w:rFonts w:cs="Times New Roman"/>
          <w:sz w:val="22"/>
        </w:rPr>
        <w:t>-</w:t>
      </w:r>
      <w:r w:rsidRPr="00E47DF2">
        <w:rPr>
          <w:rFonts w:cs="Times New Roman"/>
          <w:sz w:val="22"/>
        </w:rPr>
        <w:t xml:space="preserve">kezelésben részesülő betegek </w:t>
      </w:r>
      <w:r w:rsidR="00EC515D" w:rsidRPr="00E47DF2">
        <w:rPr>
          <w:rFonts w:cs="Times New Roman"/>
          <w:sz w:val="22"/>
        </w:rPr>
        <w:t>egy kis részénél</w:t>
      </w:r>
      <w:r w:rsidRPr="00E47DF2">
        <w:rPr>
          <w:rFonts w:cs="Times New Roman"/>
          <w:sz w:val="22"/>
        </w:rPr>
        <w:t xml:space="preserve"> is megfigyelték a szérum</w:t>
      </w:r>
      <w:r w:rsidR="00954801">
        <w:rPr>
          <w:rFonts w:cs="Times New Roman"/>
          <w:sz w:val="22"/>
        </w:rPr>
        <w:t xml:space="preserve"> </w:t>
      </w:r>
      <w:r w:rsidRPr="00E47DF2">
        <w:rPr>
          <w:rFonts w:cs="Times New Roman"/>
          <w:sz w:val="22"/>
        </w:rPr>
        <w:t>transzaminázok dózisfüggő emelkedését. Az esetek nagy részében ez enyhe, tünetmentes és átmeneti volt.</w:t>
      </w:r>
    </w:p>
    <w:p w14:paraId="2B07A2BA" w14:textId="77777777" w:rsidR="00073C80" w:rsidRPr="00E47DF2" w:rsidRDefault="00073C80" w:rsidP="00D048E1">
      <w:pPr>
        <w:pStyle w:val="Normal1"/>
        <w:tabs>
          <w:tab w:val="left" w:pos="567"/>
        </w:tabs>
        <w:suppressAutoHyphens w:val="0"/>
        <w:rPr>
          <w:color w:val="auto"/>
          <w:sz w:val="22"/>
          <w:szCs w:val="22"/>
          <w:lang w:val="hu-HU"/>
        </w:rPr>
      </w:pPr>
    </w:p>
    <w:p w14:paraId="5EFA748A" w14:textId="77777777" w:rsidR="00073C80" w:rsidRPr="00E47DF2" w:rsidRDefault="00073C80" w:rsidP="00D048E1">
      <w:pPr>
        <w:pStyle w:val="Normal1"/>
        <w:tabs>
          <w:tab w:val="left" w:pos="567"/>
        </w:tabs>
        <w:suppressAutoHyphens w:val="0"/>
        <w:rPr>
          <w:color w:val="auto"/>
          <w:sz w:val="22"/>
          <w:szCs w:val="22"/>
          <w:lang w:val="hu-HU"/>
        </w:rPr>
      </w:pPr>
      <w:r w:rsidRPr="00E47DF2">
        <w:rPr>
          <w:color w:val="auto"/>
          <w:sz w:val="22"/>
          <w:szCs w:val="22"/>
          <w:lang w:val="hu-HU"/>
        </w:rPr>
        <w:t>A rhabdomyolysis esetek, a súlyos vesetünetek és a súlyos májtünetek (főként transzaminázszint</w:t>
      </w:r>
      <w:r w:rsidR="00CD3E2E" w:rsidRPr="00E47DF2">
        <w:rPr>
          <w:color w:val="auto"/>
          <w:sz w:val="22"/>
          <w:szCs w:val="22"/>
          <w:lang w:val="hu-HU"/>
        </w:rPr>
        <w:t>-</w:t>
      </w:r>
      <w:r w:rsidRPr="00E47DF2">
        <w:rPr>
          <w:color w:val="auto"/>
          <w:sz w:val="22"/>
          <w:szCs w:val="22"/>
          <w:lang w:val="hu-HU"/>
        </w:rPr>
        <w:t>emelkedés) jelentési gyakorisága a 40 mg</w:t>
      </w:r>
      <w:r w:rsidRPr="00E47DF2">
        <w:rPr>
          <w:color w:val="auto"/>
          <w:sz w:val="22"/>
          <w:szCs w:val="22"/>
          <w:lang w:val="hu-HU"/>
        </w:rPr>
        <w:noBreakHyphen/>
        <w:t xml:space="preserve">os </w:t>
      </w:r>
      <w:r w:rsidR="00CF39C5" w:rsidRPr="00E47DF2">
        <w:rPr>
          <w:color w:val="auto"/>
          <w:sz w:val="22"/>
          <w:szCs w:val="22"/>
          <w:lang w:val="hu-HU"/>
        </w:rPr>
        <w:t xml:space="preserve">rozuvasztatin </w:t>
      </w:r>
      <w:r w:rsidRPr="00E47DF2">
        <w:rPr>
          <w:color w:val="auto"/>
          <w:sz w:val="22"/>
          <w:szCs w:val="22"/>
          <w:lang w:val="hu-HU"/>
        </w:rPr>
        <w:t>dózis alkalmazásakor magasabb.</w:t>
      </w:r>
    </w:p>
    <w:p w14:paraId="4955AA19" w14:textId="77777777" w:rsidR="00073C80" w:rsidRPr="00E47DF2" w:rsidRDefault="00073C80" w:rsidP="00FE361A">
      <w:pPr>
        <w:pStyle w:val="Normal1"/>
        <w:tabs>
          <w:tab w:val="left" w:pos="567"/>
        </w:tabs>
        <w:suppressAutoHyphens w:val="0"/>
        <w:rPr>
          <w:bCs/>
          <w:color w:val="auto"/>
          <w:sz w:val="22"/>
          <w:szCs w:val="22"/>
          <w:lang w:val="hu-HU"/>
        </w:rPr>
      </w:pPr>
    </w:p>
    <w:p w14:paraId="766B645C" w14:textId="77777777" w:rsidR="00CF39C5" w:rsidRPr="00E47DF2" w:rsidRDefault="00CF39C5" w:rsidP="00FE361A">
      <w:pPr>
        <w:widowControl w:val="0"/>
        <w:rPr>
          <w:rFonts w:cs="Times New Roman"/>
          <w:i/>
          <w:sz w:val="22"/>
          <w:u w:val="single"/>
        </w:rPr>
      </w:pPr>
      <w:r w:rsidRPr="00E47DF2">
        <w:rPr>
          <w:rFonts w:cs="Times New Roman"/>
          <w:i/>
          <w:sz w:val="22"/>
          <w:u w:val="single"/>
        </w:rPr>
        <w:t>Laboratóriumi vizsgálatok eredményei</w:t>
      </w:r>
    </w:p>
    <w:p w14:paraId="10F6111D" w14:textId="77777777" w:rsidR="00CF39C5" w:rsidRPr="00E47DF2" w:rsidRDefault="00CF39C5" w:rsidP="00FE361A">
      <w:pPr>
        <w:widowControl w:val="0"/>
        <w:rPr>
          <w:rFonts w:cs="Times New Roman"/>
          <w:sz w:val="22"/>
        </w:rPr>
      </w:pPr>
      <w:r w:rsidRPr="00E47DF2">
        <w:rPr>
          <w:rFonts w:cs="Times New Roman"/>
          <w:sz w:val="22"/>
        </w:rPr>
        <w:t>Kontrollos, monoterápiát alkalmazó klinikai vizsgálatokban a klinikailag szignifikáns szérum transzamináz-szintek (ALAT és/vagy ASAT, a</w:t>
      </w:r>
      <w:r w:rsidR="008E5BE4" w:rsidRPr="00D048E1">
        <w:rPr>
          <w:rFonts w:cs="Times New Roman"/>
          <w:sz w:val="22"/>
        </w:rPr>
        <w:t>z</w:t>
      </w:r>
      <w:r w:rsidRPr="00E47DF2">
        <w:rPr>
          <w:rFonts w:cs="Times New Roman"/>
          <w:sz w:val="22"/>
        </w:rPr>
        <w:t xml:space="preserve"> </w:t>
      </w:r>
      <w:r w:rsidR="008E5BE4" w:rsidRPr="00D048E1">
        <w:rPr>
          <w:rFonts w:cs="Times New Roman"/>
          <w:sz w:val="22"/>
        </w:rPr>
        <w:t>ULN</w:t>
      </w:r>
      <w:r w:rsidR="008E5BE4" w:rsidRPr="00FE361A">
        <w:rPr>
          <w:rFonts w:cs="Times New Roman"/>
          <w:sz w:val="22"/>
        </w:rPr>
        <w:t xml:space="preserve"> </w:t>
      </w:r>
      <w:r w:rsidRPr="00E47DF2">
        <w:rPr>
          <w:rFonts w:cs="Times New Roman"/>
          <w:sz w:val="22"/>
        </w:rPr>
        <w:t>háromszorosát ismételten elérő, illetve meghaladó) emelkedésének incidenciája hasonló volt az ezetimib</w:t>
      </w:r>
      <w:r w:rsidR="00603360">
        <w:rPr>
          <w:rFonts w:cs="Times New Roman"/>
          <w:sz w:val="22"/>
        </w:rPr>
        <w:t>-</w:t>
      </w:r>
      <w:r w:rsidRPr="00E47DF2">
        <w:rPr>
          <w:rFonts w:cs="Times New Roman"/>
          <w:sz w:val="22"/>
        </w:rPr>
        <w:t xml:space="preserve"> (0,5%) és a placebo</w:t>
      </w:r>
      <w:r w:rsidR="00603360">
        <w:rPr>
          <w:rFonts w:cs="Times New Roman"/>
          <w:sz w:val="22"/>
        </w:rPr>
        <w:t>-kezelés</w:t>
      </w:r>
      <w:r w:rsidRPr="00E47DF2">
        <w:rPr>
          <w:rFonts w:cs="Times New Roman"/>
          <w:sz w:val="22"/>
        </w:rPr>
        <w:t xml:space="preserve"> (0,3%</w:t>
      </w:r>
      <w:proofErr w:type="gramStart"/>
      <w:r w:rsidRPr="00E47DF2">
        <w:rPr>
          <w:rFonts w:cs="Times New Roman"/>
          <w:sz w:val="22"/>
        </w:rPr>
        <w:t>)  esetén</w:t>
      </w:r>
      <w:proofErr w:type="gramEnd"/>
      <w:r w:rsidRPr="00E47DF2">
        <w:rPr>
          <w:rFonts w:cs="Times New Roman"/>
          <w:sz w:val="22"/>
        </w:rPr>
        <w:t>. A kombinációs klinikai vizsgálatokban ez az incidencia 1,3% volt az ezetimibet és valamely sztatint kombinációban szedő betegek és 0,4% volt a kizárólag sztatinnal kezelt betegek körében. A fenti szintek emelkedése általában klinikai tünetek nélkül jelentkezett, nem fordult elő egyidejű cholestasis, és a gyógyszerszedés megszakítása után, vagy a kezelés folytatása során a kiindulási értékre álltak vissza (lásd</w:t>
      </w:r>
      <w:r w:rsidR="00042DE9" w:rsidRPr="00E47DF2">
        <w:rPr>
          <w:rFonts w:cs="Times New Roman"/>
          <w:sz w:val="22"/>
        </w:rPr>
        <w:t xml:space="preserve"> </w:t>
      </w:r>
      <w:r w:rsidRPr="00E47DF2">
        <w:rPr>
          <w:rFonts w:cs="Times New Roman"/>
          <w:sz w:val="22"/>
        </w:rPr>
        <w:t>4.4</w:t>
      </w:r>
      <w:r w:rsidR="00042DE9" w:rsidRPr="00E47DF2">
        <w:rPr>
          <w:rFonts w:cs="Times New Roman"/>
          <w:sz w:val="22"/>
        </w:rPr>
        <w:t xml:space="preserve"> </w:t>
      </w:r>
      <w:r w:rsidRPr="00E47DF2">
        <w:rPr>
          <w:rFonts w:cs="Times New Roman"/>
          <w:sz w:val="22"/>
        </w:rPr>
        <w:t>pont).</w:t>
      </w:r>
    </w:p>
    <w:p w14:paraId="4AFB4A65" w14:textId="77777777" w:rsidR="00CF39C5" w:rsidRPr="00E47DF2" w:rsidRDefault="00CF39C5" w:rsidP="00E47DF2">
      <w:pPr>
        <w:widowControl w:val="0"/>
        <w:rPr>
          <w:rFonts w:cs="Times New Roman"/>
          <w:sz w:val="22"/>
        </w:rPr>
      </w:pPr>
    </w:p>
    <w:p w14:paraId="2561DBC3" w14:textId="77777777" w:rsidR="00CF39C5" w:rsidRPr="00E47DF2" w:rsidRDefault="00CF39C5" w:rsidP="00E47DF2">
      <w:pPr>
        <w:widowControl w:val="0"/>
        <w:rPr>
          <w:rFonts w:cs="Times New Roman"/>
          <w:sz w:val="22"/>
        </w:rPr>
      </w:pPr>
      <w:r w:rsidRPr="00E47DF2">
        <w:rPr>
          <w:rFonts w:cs="Times New Roman"/>
          <w:sz w:val="22"/>
        </w:rPr>
        <w:t xml:space="preserve">Klinikai vizsgálatokban a normál felső határérték több mint tízszeresét érte el a CPK az ezetimibet önmagában kapó 1674 betegből </w:t>
      </w:r>
      <w:r w:rsidR="00603360">
        <w:rPr>
          <w:rFonts w:cs="Times New Roman"/>
          <w:sz w:val="22"/>
        </w:rPr>
        <w:t>4-</w:t>
      </w:r>
      <w:r w:rsidRPr="00E47DF2">
        <w:rPr>
          <w:rFonts w:cs="Times New Roman"/>
          <w:sz w:val="22"/>
        </w:rPr>
        <w:t>nél (0,2%), míg a 786 placebót kapó beteg</w:t>
      </w:r>
      <w:r w:rsidR="00603360">
        <w:rPr>
          <w:rFonts w:cs="Times New Roman"/>
          <w:sz w:val="22"/>
        </w:rPr>
        <w:t>ből</w:t>
      </w:r>
      <w:r w:rsidRPr="00E47DF2">
        <w:rPr>
          <w:rFonts w:cs="Times New Roman"/>
          <w:sz w:val="22"/>
        </w:rPr>
        <w:t xml:space="preserve"> </w:t>
      </w:r>
      <w:r w:rsidR="00603360">
        <w:rPr>
          <w:rFonts w:cs="Times New Roman"/>
          <w:sz w:val="22"/>
        </w:rPr>
        <w:t>1-</w:t>
      </w:r>
      <w:r w:rsidRPr="00E47DF2">
        <w:rPr>
          <w:rFonts w:cs="Times New Roman"/>
          <w:sz w:val="22"/>
        </w:rPr>
        <w:t xml:space="preserve">nél (0,1%). Az ezetimibet sztatinnal együtt alkalmazó betegeknél ez az arány 917-ből </w:t>
      </w:r>
      <w:r w:rsidR="00603360">
        <w:rPr>
          <w:rFonts w:cs="Times New Roman"/>
          <w:sz w:val="22"/>
        </w:rPr>
        <w:t>1</w:t>
      </w:r>
      <w:r w:rsidRPr="00E47DF2">
        <w:rPr>
          <w:rFonts w:cs="Times New Roman"/>
          <w:sz w:val="22"/>
        </w:rPr>
        <w:t xml:space="preserve"> (0,1%), míg a sztatint önmagában szedő betegeknél 929-ből </w:t>
      </w:r>
      <w:r w:rsidR="00603360">
        <w:rPr>
          <w:rFonts w:cs="Times New Roman"/>
          <w:sz w:val="22"/>
        </w:rPr>
        <w:t>4</w:t>
      </w:r>
      <w:r w:rsidRPr="00E47DF2">
        <w:rPr>
          <w:rFonts w:cs="Times New Roman"/>
          <w:sz w:val="22"/>
        </w:rPr>
        <w:t xml:space="preserve"> (0,4%) volt. A myopathia és a rhabdomyolysis előfordulása nem volt nagyobb arányú az ezetimibbel összefüggésben, mint a megfelelő kontroll csoportokban (placebo vagy sztatin önmagában) (lásd 4.4</w:t>
      </w:r>
      <w:r w:rsidR="0089144D" w:rsidRPr="00E47DF2">
        <w:rPr>
          <w:rFonts w:cs="Times New Roman"/>
          <w:sz w:val="22"/>
        </w:rPr>
        <w:t xml:space="preserve"> </w:t>
      </w:r>
      <w:r w:rsidRPr="00E47DF2">
        <w:rPr>
          <w:rFonts w:cs="Times New Roman"/>
          <w:sz w:val="22"/>
        </w:rPr>
        <w:t>pont.).</w:t>
      </w:r>
    </w:p>
    <w:p w14:paraId="36387DDD" w14:textId="77777777" w:rsidR="00CF39C5" w:rsidRPr="00D048E1" w:rsidRDefault="00CF39C5" w:rsidP="00E47DF2">
      <w:pPr>
        <w:pStyle w:val="Normal1"/>
        <w:tabs>
          <w:tab w:val="left" w:pos="567"/>
        </w:tabs>
        <w:suppressAutoHyphens w:val="0"/>
        <w:rPr>
          <w:bCs/>
          <w:color w:val="auto"/>
          <w:sz w:val="22"/>
          <w:szCs w:val="22"/>
          <w:lang w:val="hu-HU"/>
        </w:rPr>
      </w:pPr>
    </w:p>
    <w:p w14:paraId="30415FB4" w14:textId="77777777" w:rsidR="007B14CD" w:rsidRPr="00FE361A" w:rsidRDefault="00073C80" w:rsidP="00E47DF2">
      <w:pPr>
        <w:pStyle w:val="Normal1"/>
        <w:tabs>
          <w:tab w:val="left" w:pos="567"/>
        </w:tabs>
        <w:suppressAutoHyphens w:val="0"/>
        <w:rPr>
          <w:bCs/>
          <w:color w:val="auto"/>
          <w:sz w:val="22"/>
          <w:szCs w:val="22"/>
          <w:lang w:val="hu-HU"/>
        </w:rPr>
      </w:pPr>
      <w:r w:rsidRPr="00FE361A">
        <w:rPr>
          <w:bCs/>
          <w:color w:val="auto"/>
          <w:sz w:val="22"/>
          <w:szCs w:val="22"/>
          <w:u w:val="single"/>
          <w:lang w:val="hu-HU"/>
        </w:rPr>
        <w:t>Gyermek</w:t>
      </w:r>
      <w:r w:rsidR="00F126F8" w:rsidRPr="00FE361A">
        <w:rPr>
          <w:bCs/>
          <w:color w:val="auto"/>
          <w:sz w:val="22"/>
          <w:szCs w:val="22"/>
          <w:u w:val="single"/>
          <w:lang w:val="hu-HU"/>
        </w:rPr>
        <w:t>ek</w:t>
      </w:r>
      <w:r w:rsidR="007C3783" w:rsidRPr="00FE361A">
        <w:rPr>
          <w:bCs/>
          <w:color w:val="auto"/>
          <w:sz w:val="22"/>
          <w:szCs w:val="22"/>
          <w:u w:val="single"/>
          <w:lang w:val="hu-HU"/>
        </w:rPr>
        <w:t xml:space="preserve"> és serdülők</w:t>
      </w:r>
    </w:p>
    <w:p w14:paraId="57013CC1" w14:textId="77777777" w:rsidR="00CF39C5" w:rsidRPr="00E47DF2" w:rsidRDefault="00CF39C5" w:rsidP="00E47DF2">
      <w:pPr>
        <w:widowControl w:val="0"/>
        <w:rPr>
          <w:rFonts w:cs="Times New Roman"/>
          <w:bCs/>
          <w:iCs/>
          <w:sz w:val="22"/>
        </w:rPr>
      </w:pPr>
      <w:r w:rsidRPr="00FE361A">
        <w:rPr>
          <w:rFonts w:cs="Times New Roman"/>
          <w:bCs/>
          <w:iCs/>
          <w:sz w:val="22"/>
        </w:rPr>
        <w:t xml:space="preserve">A </w:t>
      </w:r>
      <w:r w:rsidR="00F0090B" w:rsidRPr="00FE361A">
        <w:rPr>
          <w:rFonts w:cs="Times New Roman"/>
          <w:sz w:val="22"/>
        </w:rPr>
        <w:t xml:space="preserve">Co-Xeter </w:t>
      </w:r>
      <w:r w:rsidRPr="00FE361A">
        <w:rPr>
          <w:rFonts w:cs="Times New Roman"/>
          <w:bCs/>
          <w:iCs/>
          <w:sz w:val="22"/>
        </w:rPr>
        <w:t>biztonságosságát és hatásosságát 18 évesnél fiatalabb gyermekeknél nem igazolták</w:t>
      </w:r>
      <w:r w:rsidR="00AA71BE" w:rsidRPr="00FE361A">
        <w:rPr>
          <w:rFonts w:cs="Times New Roman"/>
          <w:bCs/>
          <w:iCs/>
          <w:sz w:val="22"/>
        </w:rPr>
        <w:t xml:space="preserve"> (l</w:t>
      </w:r>
      <w:r w:rsidR="005D3E5F" w:rsidRPr="00FE361A">
        <w:rPr>
          <w:rFonts w:cs="Times New Roman"/>
          <w:bCs/>
          <w:iCs/>
          <w:sz w:val="22"/>
        </w:rPr>
        <w:t>ásd 5.1</w:t>
      </w:r>
      <w:r w:rsidR="00AA71BE" w:rsidRPr="00FE361A">
        <w:rPr>
          <w:rFonts w:cs="Times New Roman"/>
          <w:bCs/>
          <w:iCs/>
          <w:sz w:val="22"/>
        </w:rPr>
        <w:t xml:space="preserve"> pont</w:t>
      </w:r>
      <w:r w:rsidR="005D3E5F" w:rsidRPr="00E47DF2">
        <w:rPr>
          <w:rFonts w:cs="Times New Roman"/>
          <w:bCs/>
          <w:iCs/>
          <w:sz w:val="22"/>
        </w:rPr>
        <w:t>)</w:t>
      </w:r>
      <w:r w:rsidRPr="00E47DF2">
        <w:rPr>
          <w:rFonts w:cs="Times New Roman"/>
          <w:bCs/>
          <w:iCs/>
          <w:sz w:val="22"/>
        </w:rPr>
        <w:t>.</w:t>
      </w:r>
    </w:p>
    <w:p w14:paraId="65849313" w14:textId="77777777" w:rsidR="00603360" w:rsidRDefault="00603360" w:rsidP="00E47DF2">
      <w:pPr>
        <w:widowControl w:val="0"/>
        <w:rPr>
          <w:rFonts w:cs="Times New Roman"/>
          <w:bCs/>
          <w:i/>
          <w:iCs/>
          <w:sz w:val="22"/>
        </w:rPr>
      </w:pPr>
    </w:p>
    <w:p w14:paraId="2A0B2D60" w14:textId="77777777" w:rsidR="00CF39C5" w:rsidRPr="00E47DF2" w:rsidRDefault="00CF39C5" w:rsidP="00E47DF2">
      <w:pPr>
        <w:widowControl w:val="0"/>
        <w:rPr>
          <w:rFonts w:cs="Times New Roman"/>
          <w:bCs/>
          <w:i/>
          <w:iCs/>
          <w:sz w:val="22"/>
        </w:rPr>
      </w:pPr>
      <w:r w:rsidRPr="00E47DF2">
        <w:rPr>
          <w:rFonts w:cs="Times New Roman"/>
          <w:bCs/>
          <w:i/>
          <w:iCs/>
          <w:sz w:val="22"/>
        </w:rPr>
        <w:t>Rozuv</w:t>
      </w:r>
      <w:r w:rsidR="006226A6">
        <w:rPr>
          <w:rFonts w:cs="Times New Roman"/>
          <w:bCs/>
          <w:i/>
          <w:iCs/>
          <w:sz w:val="22"/>
        </w:rPr>
        <w:t>a</w:t>
      </w:r>
      <w:r w:rsidRPr="00E47DF2">
        <w:rPr>
          <w:rFonts w:cs="Times New Roman"/>
          <w:bCs/>
          <w:i/>
          <w:iCs/>
          <w:sz w:val="22"/>
        </w:rPr>
        <w:t>sztatin</w:t>
      </w:r>
    </w:p>
    <w:p w14:paraId="09D87DD1" w14:textId="77777777" w:rsidR="00073C80" w:rsidRPr="00E47DF2" w:rsidRDefault="00CD3E2E" w:rsidP="00E47DF2">
      <w:pPr>
        <w:pStyle w:val="Normal1"/>
        <w:tabs>
          <w:tab w:val="left" w:pos="567"/>
        </w:tabs>
        <w:suppressAutoHyphens w:val="0"/>
        <w:rPr>
          <w:bCs/>
          <w:color w:val="auto"/>
          <w:sz w:val="22"/>
          <w:szCs w:val="22"/>
          <w:lang w:val="hu-HU"/>
        </w:rPr>
      </w:pPr>
      <w:r w:rsidRPr="00E47DF2">
        <w:rPr>
          <w:bCs/>
          <w:color w:val="auto"/>
          <w:sz w:val="22"/>
          <w:szCs w:val="22"/>
          <w:lang w:val="hu-HU"/>
        </w:rPr>
        <w:t>A k</w:t>
      </w:r>
      <w:r w:rsidR="00073C80" w:rsidRPr="00E47DF2">
        <w:rPr>
          <w:bCs/>
          <w:color w:val="auto"/>
          <w:sz w:val="22"/>
          <w:szCs w:val="22"/>
          <w:lang w:val="hu-HU"/>
        </w:rPr>
        <w:t>reatin</w:t>
      </w:r>
      <w:r w:rsidR="00603360">
        <w:rPr>
          <w:bCs/>
          <w:color w:val="auto"/>
          <w:sz w:val="22"/>
          <w:szCs w:val="22"/>
          <w:lang w:val="hu-HU"/>
        </w:rPr>
        <w:t>-</w:t>
      </w:r>
      <w:r w:rsidR="00073C80" w:rsidRPr="00E47DF2">
        <w:rPr>
          <w:bCs/>
          <w:color w:val="auto"/>
          <w:sz w:val="22"/>
          <w:szCs w:val="22"/>
          <w:lang w:val="hu-HU"/>
        </w:rPr>
        <w:t>kináz</w:t>
      </w:r>
      <w:r w:rsidR="00603360">
        <w:rPr>
          <w:bCs/>
          <w:color w:val="auto"/>
          <w:sz w:val="22"/>
          <w:szCs w:val="22"/>
          <w:lang w:val="hu-HU"/>
        </w:rPr>
        <w:t>-</w:t>
      </w:r>
      <w:r w:rsidR="00073C80" w:rsidRPr="00E47DF2">
        <w:rPr>
          <w:bCs/>
          <w:color w:val="auto"/>
          <w:sz w:val="22"/>
          <w:szCs w:val="22"/>
          <w:lang w:val="hu-HU"/>
        </w:rPr>
        <w:t xml:space="preserve">szintek </w:t>
      </w:r>
      <w:r w:rsidR="00073C80" w:rsidRPr="00E47DF2">
        <w:rPr>
          <w:color w:val="auto"/>
          <w:sz w:val="22"/>
          <w:szCs w:val="22"/>
          <w:lang w:val="hu-HU"/>
        </w:rPr>
        <w:t>&gt;</w:t>
      </w:r>
      <w:r w:rsidR="00397832">
        <w:rPr>
          <w:color w:val="auto"/>
          <w:sz w:val="22"/>
          <w:szCs w:val="22"/>
          <w:lang w:val="hu-HU"/>
        </w:rPr>
        <w:t> </w:t>
      </w:r>
      <w:r w:rsidR="00073C80" w:rsidRPr="00E47DF2">
        <w:rPr>
          <w:color w:val="auto"/>
          <w:sz w:val="22"/>
          <w:szCs w:val="22"/>
          <w:lang w:val="hu-HU"/>
        </w:rPr>
        <w:t>10</w:t>
      </w:r>
      <w:r w:rsidR="00603360">
        <w:rPr>
          <w:color w:val="auto"/>
          <w:sz w:val="22"/>
          <w:szCs w:val="22"/>
          <w:lang w:val="hu-HU"/>
        </w:rPr>
        <w:t>×</w:t>
      </w:r>
      <w:r w:rsidR="00073C80" w:rsidRPr="00E47DF2">
        <w:rPr>
          <w:color w:val="auto"/>
          <w:sz w:val="22"/>
          <w:szCs w:val="22"/>
          <w:lang w:val="hu-HU"/>
        </w:rPr>
        <w:t>ULN</w:t>
      </w:r>
      <w:r w:rsidR="00603360">
        <w:rPr>
          <w:color w:val="auto"/>
          <w:sz w:val="22"/>
          <w:szCs w:val="22"/>
          <w:lang w:val="hu-HU"/>
        </w:rPr>
        <w:t xml:space="preserve"> emelkedését</w:t>
      </w:r>
      <w:r w:rsidR="00073C80" w:rsidRPr="00E47DF2">
        <w:rPr>
          <w:color w:val="auto"/>
          <w:sz w:val="22"/>
          <w:szCs w:val="22"/>
          <w:lang w:val="hu-HU"/>
        </w:rPr>
        <w:t xml:space="preserve"> és izomtünetek jelentkezését </w:t>
      </w:r>
      <w:r w:rsidR="00772994" w:rsidRPr="00E47DF2">
        <w:rPr>
          <w:color w:val="auto"/>
          <w:sz w:val="22"/>
          <w:szCs w:val="22"/>
          <w:lang w:val="hu-HU"/>
        </w:rPr>
        <w:t>test</w:t>
      </w:r>
      <w:r w:rsidR="00073C80" w:rsidRPr="00E47DF2">
        <w:rPr>
          <w:color w:val="auto"/>
          <w:sz w:val="22"/>
          <w:szCs w:val="22"/>
          <w:lang w:val="hu-HU"/>
        </w:rPr>
        <w:t>mozgás vagy fokozott fizikai aktivitást követően gyakrabban figyelték meg egy 52</w:t>
      </w:r>
      <w:r w:rsidR="007031AC" w:rsidRPr="00E47DF2">
        <w:rPr>
          <w:color w:val="auto"/>
          <w:sz w:val="22"/>
          <w:szCs w:val="22"/>
          <w:lang w:val="hu-HU"/>
        </w:rPr>
        <w:t> </w:t>
      </w:r>
      <w:r w:rsidR="00073C80" w:rsidRPr="00E47DF2">
        <w:rPr>
          <w:color w:val="auto"/>
          <w:sz w:val="22"/>
          <w:szCs w:val="22"/>
          <w:lang w:val="hu-HU"/>
        </w:rPr>
        <w:t>hetes,</w:t>
      </w:r>
      <w:r w:rsidR="00073C80" w:rsidRPr="00E47DF2">
        <w:rPr>
          <w:b/>
          <w:bCs/>
          <w:color w:val="auto"/>
          <w:sz w:val="22"/>
          <w:szCs w:val="22"/>
          <w:lang w:val="hu-HU"/>
        </w:rPr>
        <w:t xml:space="preserve"> </w:t>
      </w:r>
      <w:r w:rsidR="00073C80" w:rsidRPr="00E47DF2">
        <w:rPr>
          <w:color w:val="auto"/>
          <w:sz w:val="22"/>
          <w:szCs w:val="22"/>
          <w:lang w:val="hu-HU"/>
        </w:rPr>
        <w:t>gyermekek és serdülők körében végzett klinikai vizsgálatban</w:t>
      </w:r>
      <w:r w:rsidRPr="00E47DF2">
        <w:rPr>
          <w:color w:val="auto"/>
          <w:sz w:val="22"/>
          <w:szCs w:val="22"/>
          <w:lang w:val="hu-HU"/>
        </w:rPr>
        <w:t>, mint a</w:t>
      </w:r>
      <w:r w:rsidR="00073C80" w:rsidRPr="00E47DF2">
        <w:rPr>
          <w:color w:val="auto"/>
          <w:sz w:val="22"/>
          <w:szCs w:val="22"/>
          <w:lang w:val="hu-HU"/>
        </w:rPr>
        <w:t xml:space="preserve"> felnőttek</w:t>
      </w:r>
      <w:r w:rsidRPr="00E47DF2">
        <w:rPr>
          <w:color w:val="auto"/>
          <w:sz w:val="22"/>
          <w:szCs w:val="22"/>
          <w:lang w:val="hu-HU"/>
        </w:rPr>
        <w:t>nél</w:t>
      </w:r>
      <w:r w:rsidR="00073C80" w:rsidRPr="00E47DF2">
        <w:rPr>
          <w:color w:val="auto"/>
          <w:sz w:val="22"/>
          <w:szCs w:val="22"/>
          <w:lang w:val="hu-HU"/>
        </w:rPr>
        <w:t xml:space="preserve"> (lásd 4.4</w:t>
      </w:r>
      <w:r w:rsidR="00411A3B" w:rsidRPr="00E47DF2">
        <w:rPr>
          <w:color w:val="auto"/>
          <w:sz w:val="22"/>
          <w:szCs w:val="22"/>
          <w:lang w:val="hu-HU"/>
        </w:rPr>
        <w:t xml:space="preserve"> </w:t>
      </w:r>
      <w:r w:rsidR="00073C80" w:rsidRPr="00E47DF2">
        <w:rPr>
          <w:color w:val="auto"/>
          <w:sz w:val="22"/>
          <w:szCs w:val="22"/>
          <w:lang w:val="hu-HU"/>
        </w:rPr>
        <w:t xml:space="preserve">pont). Más szempontból a </w:t>
      </w:r>
      <w:r w:rsidR="00073C80" w:rsidRPr="00E47DF2">
        <w:rPr>
          <w:color w:val="auto"/>
          <w:sz w:val="22"/>
          <w:szCs w:val="22"/>
          <w:lang w:val="hu-HU"/>
        </w:rPr>
        <w:lastRenderedPageBreak/>
        <w:t>rozuvasztatin biztonságossági profilja gyermekek és serdülők esetében a felnőttekéhez hasonló volt.</w:t>
      </w:r>
    </w:p>
    <w:p w14:paraId="515F6868" w14:textId="77777777" w:rsidR="00397832" w:rsidRDefault="00397832" w:rsidP="00E47DF2">
      <w:pPr>
        <w:widowControl w:val="0"/>
        <w:autoSpaceDE w:val="0"/>
        <w:autoSpaceDN w:val="0"/>
        <w:adjustRightInd w:val="0"/>
        <w:rPr>
          <w:rFonts w:cs="Times New Roman"/>
          <w:bCs/>
          <w:i/>
          <w:sz w:val="22"/>
        </w:rPr>
      </w:pPr>
    </w:p>
    <w:p w14:paraId="5435416F" w14:textId="77777777" w:rsidR="007B14CD" w:rsidRPr="00E47DF2" w:rsidRDefault="00CF39C5" w:rsidP="00E47DF2">
      <w:pPr>
        <w:widowControl w:val="0"/>
        <w:autoSpaceDE w:val="0"/>
        <w:autoSpaceDN w:val="0"/>
        <w:adjustRightInd w:val="0"/>
        <w:rPr>
          <w:rFonts w:cs="Times New Roman"/>
          <w:bCs/>
          <w:i/>
          <w:sz w:val="22"/>
        </w:rPr>
      </w:pPr>
      <w:r w:rsidRPr="00E47DF2">
        <w:rPr>
          <w:rFonts w:cs="Times New Roman"/>
          <w:bCs/>
          <w:i/>
          <w:sz w:val="22"/>
        </w:rPr>
        <w:t>Ezetimib</w:t>
      </w:r>
    </w:p>
    <w:p w14:paraId="1A1C2F7F" w14:textId="77777777" w:rsidR="00CF39C5" w:rsidRPr="00E47DF2" w:rsidRDefault="00CF39C5" w:rsidP="00E47DF2">
      <w:pPr>
        <w:widowControl w:val="0"/>
        <w:rPr>
          <w:rFonts w:cs="Times New Roman"/>
          <w:sz w:val="22"/>
        </w:rPr>
      </w:pPr>
      <w:r w:rsidRPr="00E47DF2">
        <w:rPr>
          <w:rFonts w:cs="Times New Roman"/>
          <w:sz w:val="22"/>
        </w:rPr>
        <w:t>6</w:t>
      </w:r>
      <w:r w:rsidR="005C3E44">
        <w:rPr>
          <w:rFonts w:cs="Times New Roman"/>
          <w:sz w:val="22"/>
        </w:rPr>
        <w:t xml:space="preserve"> és </w:t>
      </w:r>
      <w:r w:rsidR="009E7096">
        <w:rPr>
          <w:rFonts w:cs="Times New Roman"/>
          <w:sz w:val="22"/>
        </w:rPr>
        <w:t>betöltött 18</w:t>
      </w:r>
      <w:r w:rsidRPr="00E47DF2">
        <w:rPr>
          <w:rFonts w:cs="Times New Roman"/>
          <w:sz w:val="22"/>
        </w:rPr>
        <w:t> éves kor között</w:t>
      </w:r>
      <w:r w:rsidR="00ED58E8" w:rsidRPr="00E47DF2">
        <w:rPr>
          <w:rFonts w:cs="Times New Roman"/>
          <w:sz w:val="22"/>
        </w:rPr>
        <w:t>i gyermekek</w:t>
      </w:r>
      <w:r w:rsidR="009E7096">
        <w:rPr>
          <w:rFonts w:cs="Times New Roman"/>
          <w:sz w:val="22"/>
        </w:rPr>
        <w:t xml:space="preserve"> és serdülők</w:t>
      </w:r>
    </w:p>
    <w:p w14:paraId="4656CB64" w14:textId="77777777" w:rsidR="00CF39C5" w:rsidRPr="00E47DF2" w:rsidRDefault="00CF39C5" w:rsidP="00E47DF2">
      <w:pPr>
        <w:widowControl w:val="0"/>
        <w:rPr>
          <w:rFonts w:cs="Times New Roman"/>
          <w:sz w:val="22"/>
        </w:rPr>
      </w:pPr>
      <w:r w:rsidRPr="00E47DF2">
        <w:rPr>
          <w:rFonts w:cs="Times New Roman"/>
          <w:sz w:val="22"/>
        </w:rPr>
        <w:t>Egy heteroz</w:t>
      </w:r>
      <w:r w:rsidR="00603360">
        <w:rPr>
          <w:rFonts w:cs="Times New Roman"/>
          <w:sz w:val="22"/>
        </w:rPr>
        <w:t>y</w:t>
      </w:r>
      <w:r w:rsidRPr="00E47DF2">
        <w:rPr>
          <w:rFonts w:cs="Times New Roman"/>
          <w:sz w:val="22"/>
        </w:rPr>
        <w:t>g</w:t>
      </w:r>
      <w:r w:rsidR="00603360">
        <w:rPr>
          <w:rFonts w:cs="Times New Roman"/>
          <w:sz w:val="22"/>
        </w:rPr>
        <w:t>o</w:t>
      </w:r>
      <w:r w:rsidRPr="00E47DF2">
        <w:rPr>
          <w:rFonts w:cs="Times New Roman"/>
          <w:sz w:val="22"/>
        </w:rPr>
        <w:t>ta familiaris és nem-familiaris hypercholesterinaemiában szenvedő gyermek (6</w:t>
      </w:r>
      <w:r w:rsidRPr="00E47DF2">
        <w:rPr>
          <w:rFonts w:cs="Times New Roman"/>
          <w:sz w:val="22"/>
        </w:rPr>
        <w:noBreakHyphen/>
        <w:t>10 éves korú) betegek bevonásával végzett vizsgálatban (n = 138) az ALAT</w:t>
      </w:r>
      <w:r w:rsidR="00603360">
        <w:rPr>
          <w:rFonts w:cs="Times New Roman"/>
          <w:sz w:val="22"/>
        </w:rPr>
        <w:t>-</w:t>
      </w:r>
      <w:r w:rsidRPr="00E47DF2">
        <w:rPr>
          <w:rFonts w:cs="Times New Roman"/>
          <w:sz w:val="22"/>
        </w:rPr>
        <w:t xml:space="preserve"> és/vagy az ASAT</w:t>
      </w:r>
      <w:r w:rsidR="00397832">
        <w:rPr>
          <w:rFonts w:cs="Times New Roman"/>
          <w:sz w:val="22"/>
        </w:rPr>
        <w:noBreakHyphen/>
      </w:r>
      <w:r w:rsidRPr="00E47DF2">
        <w:rPr>
          <w:rFonts w:cs="Times New Roman"/>
          <w:sz w:val="22"/>
        </w:rPr>
        <w:t>értékek (</w:t>
      </w:r>
      <w:r w:rsidR="008E5BE4" w:rsidRPr="00D048E1">
        <w:rPr>
          <w:rFonts w:cs="Times New Roman"/>
          <w:sz w:val="22"/>
        </w:rPr>
        <w:t>ULN</w:t>
      </w:r>
      <w:r w:rsidR="008E5BE4" w:rsidRPr="00FE361A">
        <w:rPr>
          <w:rFonts w:cs="Times New Roman"/>
          <w:sz w:val="22"/>
        </w:rPr>
        <w:t xml:space="preserve"> </w:t>
      </w:r>
      <w:r w:rsidRPr="00E47DF2">
        <w:rPr>
          <w:rFonts w:cs="Times New Roman"/>
          <w:sz w:val="22"/>
        </w:rPr>
        <w:t>háromszorosát ismételten elérő, illetve meghaladó) emelkedését figyelték meg az ezetimibet kapó betegek 1,1%</w:t>
      </w:r>
      <w:r w:rsidRPr="00E47DF2">
        <w:rPr>
          <w:rFonts w:cs="Times New Roman"/>
          <w:sz w:val="22"/>
        </w:rPr>
        <w:noBreakHyphen/>
        <w:t>ánál (1 beteg), szemben a 0%</w:t>
      </w:r>
      <w:r w:rsidRPr="00E47DF2">
        <w:rPr>
          <w:rFonts w:cs="Times New Roman"/>
          <w:sz w:val="22"/>
        </w:rPr>
        <w:noBreakHyphen/>
        <w:t>kal a placebo csoportban. A CPK</w:t>
      </w:r>
      <w:r w:rsidRPr="00E47DF2">
        <w:rPr>
          <w:rFonts w:cs="Times New Roman"/>
          <w:sz w:val="22"/>
        </w:rPr>
        <w:noBreakHyphen/>
        <w:t>szint (≥ 10 </w:t>
      </w:r>
      <w:r w:rsidR="00603360">
        <w:rPr>
          <w:rFonts w:cs="Times New Roman"/>
          <w:sz w:val="22"/>
        </w:rPr>
        <w:t>×</w:t>
      </w:r>
      <w:r w:rsidR="008E5BE4" w:rsidRPr="00D048E1">
        <w:rPr>
          <w:rFonts w:cs="Times New Roman"/>
          <w:sz w:val="22"/>
        </w:rPr>
        <w:t>ULN</w:t>
      </w:r>
      <w:r w:rsidRPr="00E47DF2">
        <w:rPr>
          <w:rFonts w:cs="Times New Roman"/>
          <w:sz w:val="22"/>
        </w:rPr>
        <w:t>) nem emelkedett. Myopathiáról nem számoltak be.</w:t>
      </w:r>
    </w:p>
    <w:p w14:paraId="0AC59446" w14:textId="77777777" w:rsidR="00CF39C5" w:rsidRPr="00E47DF2" w:rsidRDefault="00CF39C5" w:rsidP="00E47DF2">
      <w:pPr>
        <w:widowControl w:val="0"/>
        <w:rPr>
          <w:rFonts w:cs="Times New Roman"/>
          <w:sz w:val="22"/>
        </w:rPr>
      </w:pPr>
    </w:p>
    <w:p w14:paraId="58D5E5D8" w14:textId="77777777" w:rsidR="00CF39C5" w:rsidRPr="00E47DF2" w:rsidRDefault="00CF39C5" w:rsidP="00E47DF2">
      <w:pPr>
        <w:widowControl w:val="0"/>
        <w:rPr>
          <w:rFonts w:cs="Times New Roman"/>
          <w:sz w:val="22"/>
        </w:rPr>
      </w:pPr>
      <w:r w:rsidRPr="00E47DF2">
        <w:rPr>
          <w:rFonts w:cs="Times New Roman"/>
          <w:sz w:val="22"/>
        </w:rPr>
        <w:t>Ez a vizsgálat nem volt alkalmas a ritka mellékhatások összehasonlítására.</w:t>
      </w:r>
    </w:p>
    <w:p w14:paraId="20DF73F3" w14:textId="77777777" w:rsidR="00CF39C5" w:rsidRPr="00E47DF2" w:rsidRDefault="00CF39C5" w:rsidP="00E47DF2">
      <w:pPr>
        <w:widowControl w:val="0"/>
        <w:rPr>
          <w:rFonts w:cs="Times New Roman"/>
          <w:sz w:val="22"/>
        </w:rPr>
      </w:pPr>
    </w:p>
    <w:p w14:paraId="376FFB02" w14:textId="77777777" w:rsidR="007B14CD" w:rsidRPr="00E47DF2" w:rsidRDefault="007B14CD" w:rsidP="00E47DF2">
      <w:pPr>
        <w:widowControl w:val="0"/>
        <w:rPr>
          <w:rFonts w:cs="Times New Roman"/>
          <w:sz w:val="22"/>
          <w:u w:val="single"/>
        </w:rPr>
      </w:pPr>
      <w:r w:rsidRPr="00E47DF2">
        <w:rPr>
          <w:rFonts w:cs="Times New Roman"/>
          <w:sz w:val="22"/>
          <w:u w:val="single"/>
        </w:rPr>
        <w:t>Feltételezett mellékhatások bejelentése</w:t>
      </w:r>
    </w:p>
    <w:p w14:paraId="5DFD4B60" w14:textId="77777777" w:rsidR="007B14CD" w:rsidRPr="00E47DF2" w:rsidRDefault="007B14CD" w:rsidP="00E47DF2">
      <w:pPr>
        <w:widowControl w:val="0"/>
        <w:rPr>
          <w:rFonts w:cs="Times New Roman"/>
          <w:sz w:val="22"/>
        </w:rPr>
      </w:pPr>
      <w:r w:rsidRPr="00E47DF2">
        <w:rPr>
          <w:rFonts w:cs="Times New Roman"/>
          <w:sz w:val="22"/>
        </w:rPr>
        <w:t>A gyógyszer engedélyezését követően lényeges a feltételezett mellékhatások bejelentése, mert ez fontos eszköze annak, hogy a gyógyszer előny/kockázat profilját folyamatosan figyelemmel lehessen kísérni.</w:t>
      </w:r>
    </w:p>
    <w:p w14:paraId="59417EEF" w14:textId="5FFFA379" w:rsidR="007B14CD" w:rsidRPr="00FE361A" w:rsidRDefault="007B14CD" w:rsidP="00C603FC">
      <w:pPr>
        <w:rPr>
          <w:rFonts w:cs="Times New Roman"/>
          <w:bCs/>
          <w:sz w:val="22"/>
        </w:rPr>
      </w:pPr>
      <w:r w:rsidRPr="00E47DF2">
        <w:rPr>
          <w:rFonts w:cs="Times New Roman"/>
          <w:sz w:val="22"/>
        </w:rPr>
        <w:t xml:space="preserve">Az egészségügyi szakembereket kérjük, hogy jelentsék be a feltételezett mellékhatásokat a hatóság részére az </w:t>
      </w:r>
      <w:hyperlink r:id="rId10" w:history="1">
        <w:r w:rsidRPr="009A196B">
          <w:rPr>
            <w:rStyle w:val="Hiperhivatkozs"/>
            <w:rFonts w:cs="Times New Roman"/>
            <w:color w:val="auto"/>
            <w:sz w:val="22"/>
            <w:highlight w:val="lightGray"/>
          </w:rPr>
          <w:t>V. függelékben</w:t>
        </w:r>
      </w:hyperlink>
      <w:r w:rsidRPr="009A196B">
        <w:rPr>
          <w:rFonts w:cs="Times New Roman"/>
          <w:sz w:val="22"/>
          <w:highlight w:val="lightGray"/>
        </w:rPr>
        <w:t xml:space="preserve"> található elérhetőségek valamelyikén keresztül</w:t>
      </w:r>
      <w:r w:rsidRPr="00D048E1">
        <w:rPr>
          <w:rFonts w:cs="Times New Roman"/>
          <w:sz w:val="22"/>
        </w:rPr>
        <w:t>.</w:t>
      </w:r>
    </w:p>
    <w:p w14:paraId="40AF8797" w14:textId="77777777" w:rsidR="007B14CD" w:rsidRPr="00FE361A" w:rsidRDefault="007B14CD" w:rsidP="002C2D0F">
      <w:pPr>
        <w:widowControl w:val="0"/>
        <w:tabs>
          <w:tab w:val="left" w:pos="567"/>
        </w:tabs>
        <w:autoSpaceDE w:val="0"/>
        <w:autoSpaceDN w:val="0"/>
        <w:adjustRightInd w:val="0"/>
        <w:rPr>
          <w:rFonts w:cs="Times New Roman"/>
          <w:bCs/>
          <w:sz w:val="22"/>
        </w:rPr>
      </w:pPr>
    </w:p>
    <w:p w14:paraId="28F193DC" w14:textId="77777777" w:rsidR="00120F83" w:rsidRPr="00E47DF2" w:rsidRDefault="00120F83" w:rsidP="00D972D2">
      <w:pPr>
        <w:keepNext/>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4.9</w:t>
      </w:r>
      <w:r w:rsidRPr="00E47DF2">
        <w:rPr>
          <w:rFonts w:cs="Times New Roman"/>
          <w:b/>
          <w:bCs/>
          <w:sz w:val="22"/>
        </w:rPr>
        <w:tab/>
        <w:t>Túladagolás</w:t>
      </w:r>
    </w:p>
    <w:p w14:paraId="56C216E4" w14:textId="77777777" w:rsidR="00120F83" w:rsidRPr="00E47DF2" w:rsidRDefault="00120F83" w:rsidP="008F6430">
      <w:pPr>
        <w:widowControl w:val="0"/>
        <w:tabs>
          <w:tab w:val="left" w:pos="567"/>
        </w:tabs>
        <w:autoSpaceDE w:val="0"/>
        <w:autoSpaceDN w:val="0"/>
        <w:adjustRightInd w:val="0"/>
        <w:rPr>
          <w:rFonts w:cs="Times New Roman"/>
          <w:sz w:val="22"/>
        </w:rPr>
      </w:pPr>
    </w:p>
    <w:p w14:paraId="6EF51CF7" w14:textId="77777777" w:rsidR="00127551" w:rsidRPr="00E47DF2" w:rsidRDefault="00603360" w:rsidP="008F6430">
      <w:pPr>
        <w:widowControl w:val="0"/>
        <w:rPr>
          <w:rFonts w:cs="Times New Roman"/>
          <w:sz w:val="22"/>
        </w:rPr>
      </w:pPr>
      <w:r>
        <w:rPr>
          <w:rFonts w:cs="Times New Roman"/>
          <w:sz w:val="22"/>
        </w:rPr>
        <w:t>A r</w:t>
      </w:r>
      <w:r w:rsidR="00127551" w:rsidRPr="00E47DF2">
        <w:rPr>
          <w:rFonts w:cs="Times New Roman"/>
          <w:sz w:val="22"/>
        </w:rPr>
        <w:t>ozuvasztatin túladagolására vonatkozóan nincsenek publikált irodalmi adatok.</w:t>
      </w:r>
    </w:p>
    <w:p w14:paraId="4C651E66" w14:textId="77777777" w:rsidR="00127551" w:rsidRPr="00E47DF2" w:rsidRDefault="00120F83" w:rsidP="00142287">
      <w:pPr>
        <w:widowControl w:val="0"/>
        <w:rPr>
          <w:rFonts w:cs="Times New Roman"/>
          <w:sz w:val="22"/>
        </w:rPr>
      </w:pPr>
      <w:r w:rsidRPr="00E47DF2">
        <w:rPr>
          <w:rFonts w:cs="Times New Roman"/>
          <w:sz w:val="22"/>
        </w:rPr>
        <w:t>Túladagolás esetére nincs speciális kezelési mód.</w:t>
      </w:r>
    </w:p>
    <w:p w14:paraId="5E4C13D5" w14:textId="77777777" w:rsidR="00127551" w:rsidRPr="00E47DF2" w:rsidRDefault="00127551" w:rsidP="00142287">
      <w:pPr>
        <w:widowControl w:val="0"/>
        <w:rPr>
          <w:rFonts w:cs="Times New Roman"/>
          <w:sz w:val="22"/>
        </w:rPr>
      </w:pPr>
      <w:r w:rsidRPr="00E47DF2">
        <w:rPr>
          <w:rFonts w:cs="Times New Roman"/>
          <w:sz w:val="22"/>
        </w:rPr>
        <w:t xml:space="preserve">A 15 egészséges vizsgálati alanyon, napi 50 mg ezetimib alkalmazásával, maximum 14 napon át folytatott kezelés, valamint a 18 primaer hypercholesterinaemiában szenvedő vizsgálati alanyon, napi 40 mg ezetimib alkalmazásával, maximum 56 napon át folytatott kezelés általában jól tolerálhatónak bizonyult. Állatokon végzett vizsgálatokban, patkányban és egérben az ezetimib egyszeri 5000 mg/ttkg </w:t>
      </w:r>
      <w:r w:rsidRPr="00E47DF2">
        <w:rPr>
          <w:rFonts w:cs="Times New Roman"/>
          <w:i/>
          <w:sz w:val="22"/>
        </w:rPr>
        <w:t>per os</w:t>
      </w:r>
      <w:r w:rsidRPr="00E47DF2">
        <w:rPr>
          <w:rFonts w:cs="Times New Roman"/>
          <w:sz w:val="22"/>
        </w:rPr>
        <w:t xml:space="preserve"> dózisa, kutyákon az egyszeri 3000 mg/ttkg </w:t>
      </w:r>
      <w:r w:rsidRPr="00E47DF2">
        <w:rPr>
          <w:rFonts w:cs="Times New Roman"/>
          <w:i/>
          <w:sz w:val="22"/>
        </w:rPr>
        <w:t>per os</w:t>
      </w:r>
      <w:r w:rsidRPr="00E47DF2">
        <w:rPr>
          <w:rFonts w:cs="Times New Roman"/>
          <w:sz w:val="22"/>
        </w:rPr>
        <w:t xml:space="preserve"> dózisa nem váltott ki toxikus tüneteket.</w:t>
      </w:r>
    </w:p>
    <w:p w14:paraId="27A1B7FC" w14:textId="77777777" w:rsidR="00127551" w:rsidRPr="00E47DF2" w:rsidRDefault="00127551" w:rsidP="00C8050C">
      <w:pPr>
        <w:widowControl w:val="0"/>
        <w:rPr>
          <w:rFonts w:cs="Times New Roman"/>
          <w:sz w:val="22"/>
        </w:rPr>
      </w:pPr>
    </w:p>
    <w:p w14:paraId="021BFDB7" w14:textId="77777777" w:rsidR="00127551" w:rsidRPr="00E47DF2" w:rsidRDefault="00127551" w:rsidP="008E5BE4">
      <w:pPr>
        <w:widowControl w:val="0"/>
        <w:rPr>
          <w:rFonts w:cs="Times New Roman"/>
          <w:sz w:val="22"/>
        </w:rPr>
      </w:pPr>
      <w:r w:rsidRPr="00E47DF2">
        <w:rPr>
          <w:rFonts w:cs="Times New Roman"/>
          <w:sz w:val="22"/>
        </w:rPr>
        <w:t>Néhány esetben jelentettek túladagolást ezetimib esetén, a legtöbb esetben nem léptek fel mellékhatások. A jelentett mellékhatások nem voltak súlyosak. Túladagolás esetén tüneti és szupportív kezelést kell alkalmazni.</w:t>
      </w:r>
    </w:p>
    <w:p w14:paraId="06E10DAE" w14:textId="77777777" w:rsidR="00127551" w:rsidRPr="00E47DF2" w:rsidRDefault="00127551" w:rsidP="00711898">
      <w:pPr>
        <w:widowControl w:val="0"/>
        <w:rPr>
          <w:rFonts w:cs="Times New Roman"/>
          <w:sz w:val="22"/>
        </w:rPr>
      </w:pPr>
    </w:p>
    <w:p w14:paraId="02D68889" w14:textId="77777777" w:rsidR="00120F83" w:rsidRPr="00FE361A" w:rsidRDefault="00120F83" w:rsidP="00517527">
      <w:pPr>
        <w:widowControl w:val="0"/>
        <w:tabs>
          <w:tab w:val="left" w:pos="567"/>
        </w:tabs>
        <w:autoSpaceDE w:val="0"/>
        <w:autoSpaceDN w:val="0"/>
        <w:adjustRightInd w:val="0"/>
        <w:rPr>
          <w:rFonts w:cs="Times New Roman"/>
          <w:sz w:val="22"/>
        </w:rPr>
      </w:pPr>
      <w:r w:rsidRPr="00D048E1">
        <w:rPr>
          <w:rFonts w:cs="Times New Roman"/>
          <w:sz w:val="22"/>
        </w:rPr>
        <w:t>Túladagolás esetén a beteget tüneti kezelésben és szükség szerint támogató terápiában kell részesíteni. A májfunkciók</w:t>
      </w:r>
      <w:r w:rsidRPr="00FE361A">
        <w:rPr>
          <w:rFonts w:cs="Times New Roman"/>
          <w:sz w:val="22"/>
        </w:rPr>
        <w:t>at és a CK</w:t>
      </w:r>
      <w:r w:rsidR="00A504FB" w:rsidRPr="00FE361A">
        <w:rPr>
          <w:rFonts w:cs="Times New Roman"/>
          <w:sz w:val="22"/>
        </w:rPr>
        <w:noBreakHyphen/>
      </w:r>
      <w:r w:rsidRPr="00FE361A">
        <w:rPr>
          <w:rFonts w:cs="Times New Roman"/>
          <w:sz w:val="22"/>
        </w:rPr>
        <w:t>szinteket ellenőrizni kell. Nem valószínű, hogy a hemodialízis ilyen esetekben hatásos lenne.</w:t>
      </w:r>
    </w:p>
    <w:p w14:paraId="7B409C57" w14:textId="77777777" w:rsidR="00120F83" w:rsidRPr="00E47DF2" w:rsidRDefault="00120F83" w:rsidP="00D467FF">
      <w:pPr>
        <w:widowControl w:val="0"/>
        <w:tabs>
          <w:tab w:val="left" w:pos="567"/>
        </w:tabs>
        <w:autoSpaceDE w:val="0"/>
        <w:autoSpaceDN w:val="0"/>
        <w:adjustRightInd w:val="0"/>
        <w:rPr>
          <w:rFonts w:cs="Times New Roman"/>
          <w:bCs/>
          <w:sz w:val="22"/>
        </w:rPr>
      </w:pPr>
    </w:p>
    <w:p w14:paraId="78BAA979" w14:textId="77777777" w:rsidR="00120F83" w:rsidRPr="00E47DF2" w:rsidRDefault="00120F83" w:rsidP="0080169F">
      <w:pPr>
        <w:widowControl w:val="0"/>
        <w:tabs>
          <w:tab w:val="left" w:pos="567"/>
        </w:tabs>
        <w:autoSpaceDE w:val="0"/>
        <w:autoSpaceDN w:val="0"/>
        <w:adjustRightInd w:val="0"/>
        <w:rPr>
          <w:rFonts w:cs="Times New Roman"/>
          <w:bCs/>
          <w:sz w:val="22"/>
        </w:rPr>
      </w:pPr>
    </w:p>
    <w:p w14:paraId="2C04782D" w14:textId="77777777" w:rsidR="00120F83" w:rsidRPr="00E47DF2" w:rsidRDefault="00120F83" w:rsidP="00F171CA">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5.</w:t>
      </w:r>
      <w:r w:rsidRPr="00E47DF2">
        <w:rPr>
          <w:rFonts w:cs="Times New Roman"/>
          <w:b/>
          <w:bCs/>
          <w:sz w:val="22"/>
        </w:rPr>
        <w:tab/>
        <w:t>FARMAKOLÓGIAI TULAJDONSÁGOK</w:t>
      </w:r>
    </w:p>
    <w:p w14:paraId="42831B82" w14:textId="77777777" w:rsidR="00120F83" w:rsidRPr="00E47DF2" w:rsidRDefault="00120F83" w:rsidP="00CC6944">
      <w:pPr>
        <w:widowControl w:val="0"/>
        <w:tabs>
          <w:tab w:val="left" w:pos="567"/>
        </w:tabs>
        <w:autoSpaceDE w:val="0"/>
        <w:autoSpaceDN w:val="0"/>
        <w:adjustRightInd w:val="0"/>
        <w:rPr>
          <w:rFonts w:cs="Times New Roman"/>
          <w:bCs/>
          <w:sz w:val="22"/>
        </w:rPr>
      </w:pPr>
    </w:p>
    <w:p w14:paraId="3AC316CE" w14:textId="77777777" w:rsidR="00120F83" w:rsidRPr="00E47DF2" w:rsidRDefault="00120F83" w:rsidP="00520BA2">
      <w:pPr>
        <w:widowControl w:val="0"/>
        <w:tabs>
          <w:tab w:val="left" w:pos="567"/>
        </w:tabs>
        <w:autoSpaceDE w:val="0"/>
        <w:autoSpaceDN w:val="0"/>
        <w:adjustRightInd w:val="0"/>
        <w:ind w:left="567" w:hanging="567"/>
        <w:rPr>
          <w:rFonts w:cs="Times New Roman"/>
          <w:b/>
          <w:bCs/>
          <w:sz w:val="22"/>
        </w:rPr>
      </w:pPr>
      <w:r w:rsidRPr="00E47DF2">
        <w:rPr>
          <w:rFonts w:cs="Times New Roman"/>
          <w:b/>
          <w:bCs/>
          <w:sz w:val="22"/>
        </w:rPr>
        <w:t>5.1</w:t>
      </w:r>
      <w:r w:rsidRPr="00E47DF2">
        <w:rPr>
          <w:rFonts w:cs="Times New Roman"/>
          <w:b/>
          <w:bCs/>
          <w:sz w:val="22"/>
        </w:rPr>
        <w:tab/>
        <w:t>Farmakodinámiás tulajdonságok</w:t>
      </w:r>
    </w:p>
    <w:p w14:paraId="694EA8BC" w14:textId="77777777" w:rsidR="00120F83" w:rsidRPr="00E47DF2" w:rsidRDefault="00120F83" w:rsidP="00D048E1">
      <w:pPr>
        <w:widowControl w:val="0"/>
        <w:tabs>
          <w:tab w:val="left" w:pos="567"/>
        </w:tabs>
        <w:autoSpaceDE w:val="0"/>
        <w:autoSpaceDN w:val="0"/>
        <w:adjustRightInd w:val="0"/>
        <w:rPr>
          <w:rFonts w:cs="Times New Roman"/>
          <w:bCs/>
          <w:sz w:val="22"/>
        </w:rPr>
      </w:pPr>
    </w:p>
    <w:p w14:paraId="09AC3494" w14:textId="77777777" w:rsidR="00120F83" w:rsidRPr="00E47DF2" w:rsidRDefault="00120F83" w:rsidP="00D048E1">
      <w:pPr>
        <w:widowControl w:val="0"/>
        <w:tabs>
          <w:tab w:val="left" w:pos="567"/>
        </w:tabs>
        <w:autoSpaceDE w:val="0"/>
        <w:autoSpaceDN w:val="0"/>
        <w:adjustRightInd w:val="0"/>
        <w:rPr>
          <w:rFonts w:cs="Times New Roman"/>
          <w:sz w:val="22"/>
        </w:rPr>
      </w:pPr>
      <w:r w:rsidRPr="00E47DF2">
        <w:rPr>
          <w:rFonts w:cs="Times New Roman"/>
          <w:bCs/>
          <w:sz w:val="22"/>
        </w:rPr>
        <w:t xml:space="preserve">Farmakoterápiás csoport: </w:t>
      </w:r>
      <w:r w:rsidR="00127551" w:rsidRPr="00E47DF2">
        <w:rPr>
          <w:rFonts w:cs="Times New Roman"/>
          <w:sz w:val="22"/>
        </w:rPr>
        <w:t>Lipidszintet módosító anyagok,</w:t>
      </w:r>
      <w:r w:rsidR="00127551" w:rsidRPr="00D048E1">
        <w:rPr>
          <w:rFonts w:cs="Times New Roman"/>
          <w:sz w:val="22"/>
        </w:rPr>
        <w:t xml:space="preserve"> </w:t>
      </w:r>
      <w:r w:rsidRPr="00FE361A">
        <w:rPr>
          <w:rFonts w:cs="Times New Roman"/>
          <w:sz w:val="22"/>
        </w:rPr>
        <w:t>HMG</w:t>
      </w:r>
      <w:r w:rsidR="00904289" w:rsidRPr="00FE361A">
        <w:rPr>
          <w:rFonts w:cs="Times New Roman"/>
          <w:sz w:val="22"/>
        </w:rPr>
        <w:noBreakHyphen/>
      </w:r>
      <w:r w:rsidRPr="00FE361A">
        <w:rPr>
          <w:rFonts w:cs="Times New Roman"/>
          <w:sz w:val="22"/>
        </w:rPr>
        <w:t>CoA</w:t>
      </w:r>
      <w:r w:rsidR="00904289" w:rsidRPr="00FE361A">
        <w:rPr>
          <w:rFonts w:cs="Times New Roman"/>
          <w:sz w:val="22"/>
        </w:rPr>
        <w:noBreakHyphen/>
      </w:r>
      <w:r w:rsidRPr="00E47DF2">
        <w:rPr>
          <w:rFonts w:cs="Times New Roman"/>
          <w:sz w:val="22"/>
        </w:rPr>
        <w:t>reduktáz</w:t>
      </w:r>
      <w:r w:rsidR="00603360">
        <w:rPr>
          <w:rFonts w:cs="Times New Roman"/>
          <w:sz w:val="22"/>
        </w:rPr>
        <w:t>-</w:t>
      </w:r>
      <w:r w:rsidRPr="00E47DF2">
        <w:rPr>
          <w:rFonts w:cs="Times New Roman"/>
          <w:sz w:val="22"/>
        </w:rPr>
        <w:t>gátlók</w:t>
      </w:r>
      <w:r w:rsidR="00127551" w:rsidRPr="00E47DF2">
        <w:rPr>
          <w:rFonts w:cs="Times New Roman"/>
          <w:sz w:val="22"/>
        </w:rPr>
        <w:t xml:space="preserve"> kombinációban egyéb lipid</w:t>
      </w:r>
      <w:r w:rsidR="00603360">
        <w:rPr>
          <w:rFonts w:cs="Times New Roman"/>
          <w:sz w:val="22"/>
        </w:rPr>
        <w:t>szint</w:t>
      </w:r>
      <w:r w:rsidR="00127551" w:rsidRPr="00E47DF2">
        <w:rPr>
          <w:rFonts w:cs="Times New Roman"/>
          <w:sz w:val="22"/>
        </w:rPr>
        <w:t>-módosító szerekkel</w:t>
      </w:r>
      <w:r w:rsidRPr="00E47DF2">
        <w:rPr>
          <w:rFonts w:cs="Times New Roman"/>
          <w:sz w:val="22"/>
        </w:rPr>
        <w:t xml:space="preserve">, </w:t>
      </w:r>
      <w:r w:rsidRPr="00E47DF2">
        <w:rPr>
          <w:rFonts w:cs="Times New Roman"/>
          <w:bCs/>
          <w:sz w:val="22"/>
        </w:rPr>
        <w:t xml:space="preserve">ATC kód: </w:t>
      </w:r>
      <w:r w:rsidRPr="00E47DF2">
        <w:rPr>
          <w:rFonts w:cs="Times New Roman"/>
          <w:sz w:val="22"/>
        </w:rPr>
        <w:t>C10</w:t>
      </w:r>
      <w:r w:rsidR="00D27C52" w:rsidRPr="00E47DF2">
        <w:rPr>
          <w:rFonts w:cs="Times New Roman"/>
          <w:sz w:val="22"/>
        </w:rPr>
        <w:t>B</w:t>
      </w:r>
      <w:r w:rsidRPr="00E47DF2">
        <w:rPr>
          <w:rFonts w:cs="Times New Roman"/>
          <w:sz w:val="22"/>
        </w:rPr>
        <w:t>A0</w:t>
      </w:r>
      <w:r w:rsidR="00957B79" w:rsidRPr="00E47DF2">
        <w:rPr>
          <w:rFonts w:cs="Times New Roman"/>
          <w:sz w:val="22"/>
        </w:rPr>
        <w:t>6</w:t>
      </w:r>
    </w:p>
    <w:p w14:paraId="2E69C40B" w14:textId="77777777" w:rsidR="00120F83" w:rsidRPr="00E47DF2" w:rsidRDefault="00120F83" w:rsidP="00D048E1">
      <w:pPr>
        <w:widowControl w:val="0"/>
        <w:tabs>
          <w:tab w:val="left" w:pos="567"/>
        </w:tabs>
        <w:autoSpaceDE w:val="0"/>
        <w:autoSpaceDN w:val="0"/>
        <w:adjustRightInd w:val="0"/>
        <w:rPr>
          <w:rFonts w:cs="Times New Roman"/>
          <w:bCs/>
          <w:sz w:val="22"/>
        </w:rPr>
      </w:pPr>
    </w:p>
    <w:p w14:paraId="2A92AF44" w14:textId="77777777" w:rsidR="004C0B43" w:rsidRPr="00E47DF2" w:rsidRDefault="004C0B43" w:rsidP="00FE361A">
      <w:pPr>
        <w:widowControl w:val="0"/>
        <w:tabs>
          <w:tab w:val="left" w:pos="567"/>
        </w:tabs>
        <w:autoSpaceDE w:val="0"/>
        <w:autoSpaceDN w:val="0"/>
        <w:adjustRightInd w:val="0"/>
        <w:rPr>
          <w:rFonts w:cs="Times New Roman"/>
          <w:bCs/>
          <w:sz w:val="22"/>
        </w:rPr>
      </w:pPr>
      <w:r w:rsidRPr="00E47DF2">
        <w:rPr>
          <w:rFonts w:cs="Times New Roman"/>
          <w:bCs/>
          <w:sz w:val="22"/>
        </w:rPr>
        <w:t>A</w:t>
      </w:r>
      <w:r w:rsidR="00B55A1E" w:rsidRPr="00E47DF2">
        <w:rPr>
          <w:rFonts w:cs="Times New Roman"/>
          <w:bCs/>
          <w:sz w:val="22"/>
        </w:rPr>
        <w:t xml:space="preserve"> </w:t>
      </w:r>
      <w:r w:rsidR="00B55A1E" w:rsidRPr="00E47DF2">
        <w:rPr>
          <w:rFonts w:cs="Times New Roman"/>
          <w:sz w:val="22"/>
        </w:rPr>
        <w:t>Co-Xeter</w:t>
      </w:r>
      <w:r w:rsidR="003D1CF7" w:rsidRPr="00E47DF2">
        <w:rPr>
          <w:rFonts w:cs="Times New Roman"/>
          <w:bCs/>
          <w:sz w:val="22"/>
        </w:rPr>
        <w:t>,</w:t>
      </w:r>
      <w:r w:rsidRPr="00E47DF2">
        <w:rPr>
          <w:rFonts w:cs="Times New Roman"/>
          <w:bCs/>
          <w:sz w:val="22"/>
        </w:rPr>
        <w:t xml:space="preserve"> a rozuvasztatin és ezetimib kombinációja, egy lipidcsökkentő </w:t>
      </w:r>
      <w:r w:rsidR="00CC6944" w:rsidRPr="00E47DF2">
        <w:rPr>
          <w:rFonts w:cs="Times New Roman"/>
          <w:bCs/>
          <w:sz w:val="22"/>
        </w:rPr>
        <w:t>készítmény</w:t>
      </w:r>
      <w:r w:rsidRPr="00E47DF2">
        <w:rPr>
          <w:rFonts w:cs="Times New Roman"/>
          <w:bCs/>
          <w:sz w:val="22"/>
        </w:rPr>
        <w:t>, ami a koleszterin és a rokon növényi szterolok bélből való felszívódását szelektíven gátolja</w:t>
      </w:r>
      <w:r w:rsidR="003D1CF7" w:rsidRPr="00E47DF2">
        <w:rPr>
          <w:rFonts w:cs="Times New Roman"/>
          <w:bCs/>
          <w:sz w:val="22"/>
        </w:rPr>
        <w:t>,</w:t>
      </w:r>
      <w:r w:rsidRPr="00E47DF2">
        <w:rPr>
          <w:rFonts w:cs="Times New Roman"/>
          <w:bCs/>
          <w:sz w:val="22"/>
        </w:rPr>
        <w:t xml:space="preserve"> </w:t>
      </w:r>
      <w:r w:rsidR="003D1CF7" w:rsidRPr="00E47DF2">
        <w:rPr>
          <w:rFonts w:cs="Times New Roman"/>
          <w:bCs/>
          <w:sz w:val="22"/>
        </w:rPr>
        <w:t>továbbá</w:t>
      </w:r>
      <w:r w:rsidRPr="00E47DF2">
        <w:rPr>
          <w:rFonts w:cs="Times New Roman"/>
          <w:bCs/>
          <w:sz w:val="22"/>
        </w:rPr>
        <w:t xml:space="preserve"> gátolja az endogén koleszterin szintézisét</w:t>
      </w:r>
      <w:r w:rsidR="003D1CF7" w:rsidRPr="00E47DF2">
        <w:rPr>
          <w:rFonts w:cs="Times New Roman"/>
          <w:bCs/>
          <w:sz w:val="22"/>
        </w:rPr>
        <w:t xml:space="preserve"> is</w:t>
      </w:r>
      <w:r w:rsidRPr="00E47DF2">
        <w:rPr>
          <w:rFonts w:cs="Times New Roman"/>
          <w:bCs/>
          <w:sz w:val="22"/>
        </w:rPr>
        <w:t>.</w:t>
      </w:r>
    </w:p>
    <w:p w14:paraId="585A924D" w14:textId="77777777" w:rsidR="003D1CF7" w:rsidRPr="00E47DF2" w:rsidRDefault="003D1CF7" w:rsidP="00FE361A">
      <w:pPr>
        <w:widowControl w:val="0"/>
        <w:tabs>
          <w:tab w:val="left" w:pos="567"/>
        </w:tabs>
        <w:autoSpaceDE w:val="0"/>
        <w:autoSpaceDN w:val="0"/>
        <w:adjustRightInd w:val="0"/>
        <w:rPr>
          <w:rFonts w:cs="Times New Roman"/>
          <w:bCs/>
          <w:sz w:val="22"/>
        </w:rPr>
      </w:pPr>
    </w:p>
    <w:p w14:paraId="25AB8292" w14:textId="77777777" w:rsidR="00120F83" w:rsidRPr="00E47DF2" w:rsidRDefault="00120F83" w:rsidP="00E47DF2">
      <w:pPr>
        <w:widowControl w:val="0"/>
        <w:tabs>
          <w:tab w:val="left" w:pos="567"/>
        </w:tabs>
        <w:autoSpaceDE w:val="0"/>
        <w:autoSpaceDN w:val="0"/>
        <w:adjustRightInd w:val="0"/>
        <w:rPr>
          <w:rFonts w:cs="Times New Roman"/>
          <w:bCs/>
          <w:sz w:val="22"/>
          <w:u w:val="single"/>
        </w:rPr>
      </w:pPr>
      <w:r w:rsidRPr="00E47DF2">
        <w:rPr>
          <w:rFonts w:cs="Times New Roman"/>
          <w:bCs/>
          <w:sz w:val="22"/>
          <w:u w:val="single"/>
        </w:rPr>
        <w:t>Hatásmechanizmus</w:t>
      </w:r>
    </w:p>
    <w:p w14:paraId="3FBCD269" w14:textId="77777777" w:rsidR="003D1CF7" w:rsidRPr="00E47DF2" w:rsidRDefault="003D1CF7" w:rsidP="00E47DF2">
      <w:pPr>
        <w:widowControl w:val="0"/>
        <w:tabs>
          <w:tab w:val="left" w:pos="567"/>
        </w:tabs>
        <w:autoSpaceDE w:val="0"/>
        <w:autoSpaceDN w:val="0"/>
        <w:adjustRightInd w:val="0"/>
        <w:rPr>
          <w:rFonts w:cs="Times New Roman"/>
          <w:i/>
          <w:sz w:val="22"/>
        </w:rPr>
      </w:pPr>
      <w:r w:rsidRPr="00E47DF2">
        <w:rPr>
          <w:rFonts w:cs="Times New Roman"/>
          <w:i/>
          <w:sz w:val="22"/>
        </w:rPr>
        <w:t>Rozuvasztatin</w:t>
      </w:r>
    </w:p>
    <w:p w14:paraId="49E0E8E6"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A rozuvasztatin a HMG</w:t>
      </w:r>
      <w:r w:rsidR="00A504FB" w:rsidRPr="00E47DF2">
        <w:rPr>
          <w:rFonts w:cs="Times New Roman"/>
          <w:sz w:val="22"/>
        </w:rPr>
        <w:noBreakHyphen/>
      </w:r>
      <w:r w:rsidRPr="00E47DF2">
        <w:rPr>
          <w:rFonts w:cs="Times New Roman"/>
          <w:sz w:val="22"/>
        </w:rPr>
        <w:t>CoA</w:t>
      </w:r>
      <w:r w:rsidR="00A504FB" w:rsidRPr="00E47DF2">
        <w:rPr>
          <w:rFonts w:cs="Times New Roman"/>
          <w:sz w:val="22"/>
        </w:rPr>
        <w:noBreakHyphen/>
      </w:r>
      <w:r w:rsidRPr="00E47DF2">
        <w:rPr>
          <w:rFonts w:cs="Times New Roman"/>
          <w:sz w:val="22"/>
        </w:rPr>
        <w:t>reduktáz szelektív és kompetitív gátlója. Ez az enzim a 3</w:t>
      </w:r>
      <w:r w:rsidR="00F1293A" w:rsidRPr="00E47DF2">
        <w:rPr>
          <w:rFonts w:cs="Times New Roman"/>
          <w:sz w:val="22"/>
        </w:rPr>
        <w:noBreakHyphen/>
      </w:r>
      <w:r w:rsidRPr="00E47DF2">
        <w:rPr>
          <w:rFonts w:cs="Times New Roman"/>
          <w:sz w:val="22"/>
        </w:rPr>
        <w:t>hidroxi</w:t>
      </w:r>
      <w:r w:rsidR="00F1293A" w:rsidRPr="00E47DF2">
        <w:rPr>
          <w:rFonts w:cs="Times New Roman"/>
          <w:sz w:val="22"/>
        </w:rPr>
        <w:noBreakHyphen/>
      </w:r>
      <w:r w:rsidRPr="00E47DF2">
        <w:rPr>
          <w:rFonts w:cs="Times New Roman"/>
          <w:sz w:val="22"/>
        </w:rPr>
        <w:t>3</w:t>
      </w:r>
      <w:r w:rsidR="00F1293A" w:rsidRPr="00E47DF2">
        <w:rPr>
          <w:rFonts w:cs="Times New Roman"/>
          <w:sz w:val="22"/>
        </w:rPr>
        <w:noBreakHyphen/>
      </w:r>
      <w:r w:rsidRPr="00E47DF2">
        <w:rPr>
          <w:rFonts w:cs="Times New Roman"/>
          <w:sz w:val="22"/>
        </w:rPr>
        <w:t>metilglutari</w:t>
      </w:r>
      <w:r w:rsidR="00CD3E2E" w:rsidRPr="00E47DF2">
        <w:rPr>
          <w:rFonts w:cs="Times New Roman"/>
          <w:sz w:val="22"/>
        </w:rPr>
        <w:t>l</w:t>
      </w:r>
      <w:r w:rsidRPr="00E47DF2">
        <w:rPr>
          <w:rFonts w:cs="Times New Roman"/>
          <w:sz w:val="22"/>
        </w:rPr>
        <w:t>-koenzim</w:t>
      </w:r>
      <w:r w:rsidR="00A504FB" w:rsidRPr="00E47DF2">
        <w:rPr>
          <w:rFonts w:cs="Times New Roman"/>
          <w:sz w:val="22"/>
        </w:rPr>
        <w:noBreakHyphen/>
      </w:r>
      <w:r w:rsidRPr="00E47DF2">
        <w:rPr>
          <w:rFonts w:cs="Times New Roman"/>
          <w:sz w:val="22"/>
        </w:rPr>
        <w:t>A</w:t>
      </w:r>
      <w:r w:rsidR="00A558A3" w:rsidRPr="00E47DF2">
        <w:rPr>
          <w:rFonts w:cs="Times New Roman"/>
          <w:sz w:val="22"/>
        </w:rPr>
        <w:t xml:space="preserve"> </w:t>
      </w:r>
      <w:r w:rsidRPr="00E47DF2">
        <w:rPr>
          <w:rFonts w:cs="Times New Roman"/>
          <w:sz w:val="22"/>
        </w:rPr>
        <w:t xml:space="preserve">mevalonáttá, a koleszterin egyik előanyagává történő átalakulásának </w:t>
      </w:r>
      <w:r w:rsidR="00BE452B" w:rsidRPr="00E47DF2">
        <w:rPr>
          <w:rFonts w:cs="Times New Roman"/>
          <w:sz w:val="22"/>
        </w:rPr>
        <w:t>sebesség-meghatározó</w:t>
      </w:r>
      <w:r w:rsidRPr="00E47DF2">
        <w:rPr>
          <w:rFonts w:cs="Times New Roman"/>
          <w:sz w:val="22"/>
        </w:rPr>
        <w:t xml:space="preserve"> lépését katalizálja. A rozuvasztatin hatását elsősorban a májban, a koleszterinszint</w:t>
      </w:r>
      <w:r w:rsidR="00CD3E2E" w:rsidRPr="00E47DF2">
        <w:rPr>
          <w:rFonts w:cs="Times New Roman"/>
          <w:sz w:val="22"/>
        </w:rPr>
        <w:t>-</w:t>
      </w:r>
      <w:r w:rsidRPr="00E47DF2">
        <w:rPr>
          <w:rFonts w:cs="Times New Roman"/>
          <w:sz w:val="22"/>
        </w:rPr>
        <w:t>csökkentés célszervében fejti ki.</w:t>
      </w:r>
    </w:p>
    <w:p w14:paraId="5453A8D4"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A rozuvasztatin a májban megnöveli a sejtek felszínén található LDL</w:t>
      </w:r>
      <w:r w:rsidR="00CD3E2E" w:rsidRPr="00E47DF2">
        <w:rPr>
          <w:rFonts w:cs="Times New Roman"/>
          <w:sz w:val="22"/>
        </w:rPr>
        <w:t>-</w:t>
      </w:r>
      <w:r w:rsidRPr="00E47DF2">
        <w:rPr>
          <w:rFonts w:cs="Times New Roman"/>
          <w:sz w:val="22"/>
        </w:rPr>
        <w:t xml:space="preserve">receptorok számát, fokozva így </w:t>
      </w:r>
      <w:r w:rsidRPr="00E47DF2">
        <w:rPr>
          <w:rFonts w:cs="Times New Roman"/>
          <w:sz w:val="22"/>
        </w:rPr>
        <w:lastRenderedPageBreak/>
        <w:t>az LDL</w:t>
      </w:r>
      <w:r w:rsidR="00CD3E2E" w:rsidRPr="00E47DF2">
        <w:rPr>
          <w:rFonts w:cs="Times New Roman"/>
          <w:sz w:val="22"/>
        </w:rPr>
        <w:t>-</w:t>
      </w:r>
      <w:r w:rsidR="00A504FB" w:rsidRPr="00E47DF2">
        <w:rPr>
          <w:rFonts w:cs="Times New Roman"/>
          <w:sz w:val="22"/>
        </w:rPr>
        <w:t>koleszterin</w:t>
      </w:r>
      <w:r w:rsidRPr="00E47DF2">
        <w:rPr>
          <w:rFonts w:cs="Times New Roman"/>
          <w:sz w:val="22"/>
        </w:rPr>
        <w:t xml:space="preserve"> felvétel</w:t>
      </w:r>
      <w:r w:rsidR="00603360">
        <w:rPr>
          <w:rFonts w:cs="Times New Roman"/>
          <w:sz w:val="22"/>
        </w:rPr>
        <w:t>é</w:t>
      </w:r>
      <w:r w:rsidRPr="00E47DF2">
        <w:rPr>
          <w:rFonts w:cs="Times New Roman"/>
          <w:sz w:val="22"/>
        </w:rPr>
        <w:t>t és katabolizmus</w:t>
      </w:r>
      <w:r w:rsidR="00603360">
        <w:rPr>
          <w:rFonts w:cs="Times New Roman"/>
          <w:sz w:val="22"/>
        </w:rPr>
        <w:t>á</w:t>
      </w:r>
      <w:r w:rsidRPr="00E47DF2">
        <w:rPr>
          <w:rFonts w:cs="Times New Roman"/>
          <w:sz w:val="22"/>
        </w:rPr>
        <w:t>t, továbbá gátolja a VLDL</w:t>
      </w:r>
      <w:r w:rsidR="00CD3E2E" w:rsidRPr="00E47DF2">
        <w:rPr>
          <w:rFonts w:cs="Times New Roman"/>
          <w:sz w:val="22"/>
        </w:rPr>
        <w:t>-</w:t>
      </w:r>
      <w:r w:rsidR="00A504FB" w:rsidRPr="00E47DF2">
        <w:rPr>
          <w:rFonts w:cs="Times New Roman"/>
          <w:sz w:val="22"/>
        </w:rPr>
        <w:t>koleszterin</w:t>
      </w:r>
      <w:r w:rsidRPr="00E47DF2">
        <w:rPr>
          <w:rFonts w:cs="Times New Roman"/>
          <w:sz w:val="22"/>
        </w:rPr>
        <w:t xml:space="preserve"> májban történő szintézisét. A rozuvasztatin ily módon csökkenti az össz</w:t>
      </w:r>
      <w:r w:rsidR="00F66368" w:rsidRPr="00E47DF2">
        <w:rPr>
          <w:rFonts w:cs="Times New Roman"/>
          <w:sz w:val="22"/>
        </w:rPr>
        <w:t>-</w:t>
      </w:r>
      <w:r w:rsidRPr="00E47DF2">
        <w:rPr>
          <w:rFonts w:cs="Times New Roman"/>
          <w:sz w:val="22"/>
        </w:rPr>
        <w:t>VLDL és -LDL mennyiségét.</w:t>
      </w:r>
    </w:p>
    <w:p w14:paraId="2880AEB9" w14:textId="77777777" w:rsidR="00120F83" w:rsidRPr="00E47DF2" w:rsidRDefault="00120F83" w:rsidP="00E47DF2">
      <w:pPr>
        <w:widowControl w:val="0"/>
        <w:tabs>
          <w:tab w:val="left" w:pos="567"/>
        </w:tabs>
        <w:autoSpaceDE w:val="0"/>
        <w:autoSpaceDN w:val="0"/>
        <w:adjustRightInd w:val="0"/>
        <w:rPr>
          <w:rFonts w:cs="Times New Roman"/>
          <w:bCs/>
          <w:sz w:val="22"/>
        </w:rPr>
      </w:pPr>
    </w:p>
    <w:p w14:paraId="6BBBC3A6" w14:textId="77777777" w:rsidR="003D1CF7" w:rsidRPr="00E47DF2" w:rsidRDefault="003D1CF7" w:rsidP="00E47DF2">
      <w:pPr>
        <w:widowControl w:val="0"/>
        <w:rPr>
          <w:rFonts w:cs="Times New Roman"/>
          <w:i/>
          <w:sz w:val="22"/>
        </w:rPr>
      </w:pPr>
      <w:r w:rsidRPr="00E47DF2">
        <w:rPr>
          <w:rFonts w:cs="Times New Roman"/>
          <w:i/>
          <w:sz w:val="22"/>
        </w:rPr>
        <w:t>Ezetimib</w:t>
      </w:r>
    </w:p>
    <w:p w14:paraId="1D4DAC58" w14:textId="77777777" w:rsidR="003D1CF7" w:rsidRDefault="003D1CF7" w:rsidP="00E47DF2">
      <w:pPr>
        <w:widowControl w:val="0"/>
        <w:rPr>
          <w:rFonts w:cs="Times New Roman"/>
          <w:sz w:val="22"/>
        </w:rPr>
      </w:pPr>
      <w:r w:rsidRPr="00E47DF2">
        <w:rPr>
          <w:rFonts w:cs="Times New Roman"/>
          <w:sz w:val="22"/>
        </w:rPr>
        <w:t xml:space="preserve">Az ezetimib a lipidcsökkentő gyógyszerek egy új osztályához, a koleszterin és a rokon növényi szterinek (szterolok) bélből való felszívódását szelektíven gátló vegyületekhez tartozik. Az ezetimib </w:t>
      </w:r>
      <w:r w:rsidRPr="00E47DF2">
        <w:rPr>
          <w:rFonts w:cs="Times New Roman"/>
          <w:i/>
          <w:sz w:val="22"/>
        </w:rPr>
        <w:t>per</w:t>
      </w:r>
      <w:r w:rsidR="00F870BE" w:rsidRPr="00E47DF2">
        <w:rPr>
          <w:rFonts w:cs="Times New Roman"/>
          <w:i/>
          <w:sz w:val="22"/>
        </w:rPr>
        <w:t xml:space="preserve"> </w:t>
      </w:r>
      <w:r w:rsidRPr="00E47DF2">
        <w:rPr>
          <w:rFonts w:cs="Times New Roman"/>
          <w:i/>
          <w:sz w:val="22"/>
        </w:rPr>
        <w:t>os</w:t>
      </w:r>
      <w:r w:rsidRPr="00E47DF2">
        <w:rPr>
          <w:rFonts w:cs="Times New Roman"/>
          <w:sz w:val="22"/>
        </w:rPr>
        <w:t xml:space="preserve"> alkalmazva aktív, a koleszterin</w:t>
      </w:r>
      <w:r w:rsidR="00603360">
        <w:rPr>
          <w:rFonts w:cs="Times New Roman"/>
          <w:sz w:val="22"/>
        </w:rPr>
        <w:t>szint</w:t>
      </w:r>
      <w:r w:rsidRPr="00E47DF2">
        <w:rPr>
          <w:rFonts w:cs="Times New Roman"/>
          <w:sz w:val="22"/>
        </w:rPr>
        <w:t>-csökkentő vegyületek más típusaitól (</w:t>
      </w:r>
      <w:r w:rsidR="00DB0AD7">
        <w:rPr>
          <w:rFonts w:cs="Times New Roman"/>
          <w:sz w:val="22"/>
        </w:rPr>
        <w:t>például</w:t>
      </w:r>
      <w:r w:rsidRPr="00E47DF2">
        <w:rPr>
          <w:rFonts w:cs="Times New Roman"/>
          <w:sz w:val="22"/>
        </w:rPr>
        <w:t xml:space="preserve"> sztatinok, epesavkötő gyanták</w:t>
      </w:r>
      <w:r w:rsidR="00F870BE" w:rsidRPr="00E47DF2">
        <w:rPr>
          <w:rFonts w:cs="Times New Roman"/>
          <w:sz w:val="22"/>
        </w:rPr>
        <w:t xml:space="preserve"> [rezinek]</w:t>
      </w:r>
      <w:r w:rsidRPr="00E47DF2">
        <w:rPr>
          <w:rFonts w:cs="Times New Roman"/>
          <w:sz w:val="22"/>
        </w:rPr>
        <w:t>, fibrinsav</w:t>
      </w:r>
      <w:r w:rsidR="00603360">
        <w:rPr>
          <w:rFonts w:cs="Times New Roman"/>
          <w:sz w:val="22"/>
        </w:rPr>
        <w:t>-</w:t>
      </w:r>
      <w:r w:rsidRPr="00E47DF2">
        <w:rPr>
          <w:rFonts w:cs="Times New Roman"/>
          <w:sz w:val="22"/>
        </w:rPr>
        <w:t>származékok és növényi sztanolok) eltérő hatásmechanizmussal rendelkező vegyület. Az ezetimib célmolekulája a Niemann-Pick C1-Like 1 (NPC1L1) szterin-transzporter, ami a koleszterin és a fitoszterinek intestinalis felvételéért felelős.</w:t>
      </w:r>
    </w:p>
    <w:p w14:paraId="47D97B51" w14:textId="77777777" w:rsidR="00614D5D" w:rsidRPr="00E47DF2" w:rsidRDefault="00614D5D" w:rsidP="00E47DF2">
      <w:pPr>
        <w:widowControl w:val="0"/>
        <w:rPr>
          <w:rFonts w:cs="Times New Roman"/>
          <w:sz w:val="22"/>
        </w:rPr>
      </w:pPr>
    </w:p>
    <w:p w14:paraId="7D5CB9F9" w14:textId="77777777" w:rsidR="00614D5D" w:rsidRPr="00E47DF2" w:rsidRDefault="00614D5D" w:rsidP="00614D5D">
      <w:pPr>
        <w:widowControl w:val="0"/>
        <w:rPr>
          <w:rFonts w:cs="Times New Roman"/>
          <w:sz w:val="22"/>
        </w:rPr>
      </w:pPr>
      <w:r w:rsidRPr="00E47DF2">
        <w:rPr>
          <w:rFonts w:cs="Times New Roman"/>
          <w:sz w:val="22"/>
        </w:rPr>
        <w:t>Az ezetimib a vékonybél kefeszegélyébe jutva gátolja a koleszterin felszívódását, s ezzel csökkenti a bélből a májba jutó koleszterin mennyiségét. A sztatinok a májban folyó koleszterinszintézist csökkentik, és e két eltérő mechanizmus együttesen fokozott koleszterincsökkenést eredményez. Egy kéthetes, 18 hypercholesterinaemiás betegen végzett vizsgálatban az ezetimib a placebóhoz képest 54%-kal csökkentette a koleszterin felszívódását.</w:t>
      </w:r>
    </w:p>
    <w:p w14:paraId="695786B5" w14:textId="77777777" w:rsidR="003D1CF7" w:rsidRPr="00D048E1" w:rsidRDefault="003D1CF7" w:rsidP="00E47DF2">
      <w:pPr>
        <w:widowControl w:val="0"/>
        <w:tabs>
          <w:tab w:val="left" w:pos="567"/>
        </w:tabs>
        <w:autoSpaceDE w:val="0"/>
        <w:autoSpaceDN w:val="0"/>
        <w:adjustRightInd w:val="0"/>
        <w:rPr>
          <w:rFonts w:cs="Times New Roman"/>
          <w:bCs/>
          <w:sz w:val="22"/>
        </w:rPr>
      </w:pPr>
    </w:p>
    <w:p w14:paraId="5DD7B454" w14:textId="77777777" w:rsidR="00120F83" w:rsidRPr="00FE361A" w:rsidRDefault="00120F83" w:rsidP="00D972D2">
      <w:pPr>
        <w:keepNext/>
        <w:widowControl w:val="0"/>
        <w:tabs>
          <w:tab w:val="left" w:pos="567"/>
        </w:tabs>
        <w:autoSpaceDE w:val="0"/>
        <w:autoSpaceDN w:val="0"/>
        <w:adjustRightInd w:val="0"/>
        <w:rPr>
          <w:rFonts w:cs="Times New Roman"/>
          <w:bCs/>
          <w:sz w:val="22"/>
          <w:u w:val="single"/>
        </w:rPr>
      </w:pPr>
      <w:r w:rsidRPr="00FE361A">
        <w:rPr>
          <w:rFonts w:cs="Times New Roman"/>
          <w:bCs/>
          <w:sz w:val="22"/>
          <w:u w:val="single"/>
        </w:rPr>
        <w:t>Farmakodinámiás hatások</w:t>
      </w:r>
    </w:p>
    <w:p w14:paraId="372DEDE8" w14:textId="77777777" w:rsidR="003D1CF7" w:rsidRPr="00FE361A" w:rsidRDefault="003D1CF7" w:rsidP="00D972D2">
      <w:pPr>
        <w:keepNext/>
        <w:widowControl w:val="0"/>
        <w:tabs>
          <w:tab w:val="left" w:pos="567"/>
        </w:tabs>
        <w:autoSpaceDE w:val="0"/>
        <w:autoSpaceDN w:val="0"/>
        <w:adjustRightInd w:val="0"/>
        <w:rPr>
          <w:rFonts w:cs="Times New Roman"/>
          <w:i/>
          <w:sz w:val="22"/>
        </w:rPr>
      </w:pPr>
      <w:r w:rsidRPr="00FE361A">
        <w:rPr>
          <w:rFonts w:cs="Times New Roman"/>
          <w:i/>
          <w:sz w:val="22"/>
        </w:rPr>
        <w:t>Rozuvasztatin</w:t>
      </w:r>
    </w:p>
    <w:p w14:paraId="780CACA1"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 xml:space="preserve">A </w:t>
      </w:r>
      <w:r w:rsidR="00CD3E2E" w:rsidRPr="00E47DF2">
        <w:rPr>
          <w:rFonts w:cs="Times New Roman"/>
          <w:sz w:val="22"/>
        </w:rPr>
        <w:t xml:space="preserve">rozuvasztatin </w:t>
      </w:r>
      <w:r w:rsidRPr="00E47DF2">
        <w:rPr>
          <w:rFonts w:cs="Times New Roman"/>
          <w:sz w:val="22"/>
        </w:rPr>
        <w:t>csökkenti a megemelkedett LDL</w:t>
      </w:r>
      <w:r w:rsidR="00BB2468" w:rsidRPr="00E47DF2">
        <w:rPr>
          <w:rFonts w:cs="Times New Roman"/>
          <w:sz w:val="22"/>
        </w:rPr>
        <w:t>-</w:t>
      </w:r>
      <w:r w:rsidRPr="00E47DF2">
        <w:rPr>
          <w:rFonts w:cs="Times New Roman"/>
          <w:sz w:val="22"/>
        </w:rPr>
        <w:t>koleszterin</w:t>
      </w:r>
      <w:r w:rsidR="00CD3E2E" w:rsidRPr="00E47DF2">
        <w:rPr>
          <w:rFonts w:cs="Times New Roman"/>
          <w:sz w:val="22"/>
        </w:rPr>
        <w:t>-</w:t>
      </w:r>
      <w:r w:rsidRPr="00E47DF2">
        <w:rPr>
          <w:rFonts w:cs="Times New Roman"/>
          <w:sz w:val="22"/>
        </w:rPr>
        <w:t>, összkoleszterin- és trigliceridszintet, valamint emeli a HDL</w:t>
      </w:r>
      <w:r w:rsidR="00B81FE1" w:rsidRPr="00E47DF2">
        <w:rPr>
          <w:rFonts w:cs="Times New Roman"/>
          <w:sz w:val="22"/>
        </w:rPr>
        <w:t>-</w:t>
      </w:r>
      <w:r w:rsidRPr="00E47DF2">
        <w:rPr>
          <w:rFonts w:cs="Times New Roman"/>
          <w:sz w:val="22"/>
        </w:rPr>
        <w:t>koleszterin szintjét. Csökkenti továbbá az ApoB</w:t>
      </w:r>
      <w:r w:rsidR="00B81FE1" w:rsidRPr="00E47DF2">
        <w:rPr>
          <w:rFonts w:cs="Times New Roman"/>
          <w:sz w:val="22"/>
        </w:rPr>
        <w:t>-</w:t>
      </w:r>
      <w:r w:rsidRPr="00E47DF2">
        <w:rPr>
          <w:rFonts w:cs="Times New Roman"/>
          <w:sz w:val="22"/>
        </w:rPr>
        <w:t>,</w:t>
      </w:r>
      <w:r w:rsidR="00B81FE1" w:rsidRPr="00E47DF2">
        <w:rPr>
          <w:rFonts w:cs="Times New Roman"/>
          <w:sz w:val="22"/>
        </w:rPr>
        <w:t xml:space="preserve"> a</w:t>
      </w:r>
      <w:r w:rsidRPr="00E47DF2">
        <w:rPr>
          <w:rFonts w:cs="Times New Roman"/>
          <w:sz w:val="22"/>
        </w:rPr>
        <w:t xml:space="preserve"> nem-HDL</w:t>
      </w:r>
      <w:r w:rsidR="00B81FE1" w:rsidRPr="00E47DF2">
        <w:rPr>
          <w:rFonts w:cs="Times New Roman"/>
          <w:sz w:val="22"/>
        </w:rPr>
        <w:t>-</w:t>
      </w:r>
      <w:r w:rsidRPr="00E47DF2">
        <w:rPr>
          <w:rFonts w:cs="Times New Roman"/>
          <w:sz w:val="22"/>
        </w:rPr>
        <w:t>C</w:t>
      </w:r>
      <w:r w:rsidR="00B81FE1" w:rsidRPr="00E47DF2">
        <w:rPr>
          <w:rFonts w:cs="Times New Roman"/>
          <w:sz w:val="22"/>
        </w:rPr>
        <w:t>-</w:t>
      </w:r>
      <w:r w:rsidRPr="00E47DF2">
        <w:rPr>
          <w:rFonts w:cs="Times New Roman"/>
          <w:sz w:val="22"/>
        </w:rPr>
        <w:t xml:space="preserve">, </w:t>
      </w:r>
      <w:r w:rsidR="00B81FE1" w:rsidRPr="00E47DF2">
        <w:rPr>
          <w:rFonts w:cs="Times New Roman"/>
          <w:sz w:val="22"/>
        </w:rPr>
        <w:t xml:space="preserve">a </w:t>
      </w:r>
      <w:r w:rsidRPr="00E47DF2">
        <w:rPr>
          <w:rFonts w:cs="Times New Roman"/>
          <w:sz w:val="22"/>
        </w:rPr>
        <w:t>VLDL</w:t>
      </w:r>
      <w:r w:rsidR="00B81FE1" w:rsidRPr="00E47DF2">
        <w:rPr>
          <w:rFonts w:cs="Times New Roman"/>
          <w:sz w:val="22"/>
        </w:rPr>
        <w:t>-</w:t>
      </w:r>
      <w:r w:rsidRPr="00E47DF2">
        <w:rPr>
          <w:rFonts w:cs="Times New Roman"/>
          <w:sz w:val="22"/>
        </w:rPr>
        <w:t>C</w:t>
      </w:r>
      <w:r w:rsidR="00B81FE1" w:rsidRPr="00E47DF2">
        <w:rPr>
          <w:rFonts w:cs="Times New Roman"/>
          <w:sz w:val="22"/>
        </w:rPr>
        <w:t>- és a</w:t>
      </w:r>
      <w:r w:rsidRPr="00E47DF2">
        <w:rPr>
          <w:rFonts w:cs="Times New Roman"/>
          <w:sz w:val="22"/>
        </w:rPr>
        <w:t xml:space="preserve"> VLDL</w:t>
      </w:r>
      <w:r w:rsidR="00B81FE1" w:rsidRPr="00E47DF2">
        <w:rPr>
          <w:rFonts w:cs="Times New Roman"/>
          <w:sz w:val="22"/>
        </w:rPr>
        <w:t>-</w:t>
      </w:r>
      <w:r w:rsidRPr="00E47DF2">
        <w:rPr>
          <w:rFonts w:cs="Times New Roman"/>
          <w:sz w:val="22"/>
        </w:rPr>
        <w:t>TG</w:t>
      </w:r>
      <w:r w:rsidR="00B81FE1" w:rsidRPr="00E47DF2">
        <w:rPr>
          <w:rFonts w:cs="Times New Roman"/>
          <w:sz w:val="22"/>
        </w:rPr>
        <w:t>-</w:t>
      </w:r>
      <w:r w:rsidRPr="00E47DF2">
        <w:rPr>
          <w:rFonts w:cs="Times New Roman"/>
          <w:sz w:val="22"/>
        </w:rPr>
        <w:t>szintet, és emeli az ApoA</w:t>
      </w:r>
      <w:r w:rsidR="00B81FE1" w:rsidRPr="00E47DF2">
        <w:rPr>
          <w:rFonts w:cs="Times New Roman"/>
          <w:sz w:val="22"/>
        </w:rPr>
        <w:t>-</w:t>
      </w:r>
      <w:r w:rsidRPr="00E47DF2">
        <w:rPr>
          <w:rFonts w:cs="Times New Roman"/>
          <w:sz w:val="22"/>
        </w:rPr>
        <w:t>I</w:t>
      </w:r>
      <w:r w:rsidR="00B81FE1" w:rsidRPr="00E47DF2">
        <w:rPr>
          <w:rFonts w:cs="Times New Roman"/>
          <w:sz w:val="22"/>
        </w:rPr>
        <w:t>-</w:t>
      </w:r>
      <w:r w:rsidRPr="00E47DF2">
        <w:rPr>
          <w:rFonts w:cs="Times New Roman"/>
          <w:sz w:val="22"/>
        </w:rPr>
        <w:t>szintet (lásd</w:t>
      </w:r>
      <w:r w:rsidR="00B81FE1" w:rsidRPr="00E47DF2">
        <w:rPr>
          <w:rFonts w:cs="Times New Roman"/>
          <w:sz w:val="22"/>
        </w:rPr>
        <w:t xml:space="preserve"> </w:t>
      </w:r>
      <w:r w:rsidR="003D1CF7" w:rsidRPr="00E47DF2">
        <w:rPr>
          <w:rFonts w:cs="Times New Roman"/>
          <w:sz w:val="22"/>
        </w:rPr>
        <w:t xml:space="preserve">2. </w:t>
      </w:r>
      <w:r w:rsidRPr="00E47DF2">
        <w:rPr>
          <w:rFonts w:cs="Times New Roman"/>
          <w:sz w:val="22"/>
        </w:rPr>
        <w:t xml:space="preserve">táblázat). A </w:t>
      </w:r>
      <w:r w:rsidR="00B81FE1" w:rsidRPr="00E47DF2">
        <w:rPr>
          <w:rFonts w:cs="Times New Roman"/>
          <w:sz w:val="22"/>
        </w:rPr>
        <w:t xml:space="preserve">rozuvasztatin </w:t>
      </w:r>
      <w:r w:rsidRPr="00E47DF2">
        <w:rPr>
          <w:rFonts w:cs="Times New Roman"/>
          <w:sz w:val="22"/>
        </w:rPr>
        <w:t>szintén csökkenti az LDL</w:t>
      </w:r>
      <w:r w:rsidR="00B81FE1" w:rsidRPr="00E47DF2">
        <w:rPr>
          <w:rFonts w:cs="Times New Roman"/>
          <w:sz w:val="22"/>
        </w:rPr>
        <w:t>-</w:t>
      </w:r>
      <w:r w:rsidRPr="00E47DF2">
        <w:rPr>
          <w:rFonts w:cs="Times New Roman"/>
          <w:sz w:val="22"/>
        </w:rPr>
        <w:t>C/HDL</w:t>
      </w:r>
      <w:r w:rsidR="00B81FE1" w:rsidRPr="00E47DF2">
        <w:rPr>
          <w:rFonts w:cs="Times New Roman"/>
          <w:sz w:val="22"/>
        </w:rPr>
        <w:t>-</w:t>
      </w:r>
      <w:r w:rsidRPr="00E47DF2">
        <w:rPr>
          <w:rFonts w:cs="Times New Roman"/>
          <w:sz w:val="22"/>
        </w:rPr>
        <w:t>C, az össz-C/HDL</w:t>
      </w:r>
      <w:r w:rsidR="00B81FE1" w:rsidRPr="00E47DF2">
        <w:rPr>
          <w:rFonts w:cs="Times New Roman"/>
          <w:sz w:val="22"/>
        </w:rPr>
        <w:t>-</w:t>
      </w:r>
      <w:r w:rsidRPr="00E47DF2">
        <w:rPr>
          <w:rFonts w:cs="Times New Roman"/>
          <w:sz w:val="22"/>
        </w:rPr>
        <w:t>C</w:t>
      </w:r>
      <w:r w:rsidR="00B81FE1" w:rsidRPr="00E47DF2">
        <w:rPr>
          <w:rFonts w:cs="Times New Roman"/>
          <w:sz w:val="22"/>
        </w:rPr>
        <w:t>,</w:t>
      </w:r>
      <w:r w:rsidRPr="00E47DF2">
        <w:rPr>
          <w:rFonts w:cs="Times New Roman"/>
          <w:sz w:val="22"/>
        </w:rPr>
        <w:t xml:space="preserve"> a nem-HDL</w:t>
      </w:r>
      <w:r w:rsidR="00B81FE1" w:rsidRPr="00E47DF2">
        <w:rPr>
          <w:rFonts w:cs="Times New Roman"/>
          <w:sz w:val="22"/>
        </w:rPr>
        <w:t>-</w:t>
      </w:r>
      <w:r w:rsidRPr="00E47DF2">
        <w:rPr>
          <w:rFonts w:cs="Times New Roman"/>
          <w:sz w:val="22"/>
        </w:rPr>
        <w:t>C/HDL</w:t>
      </w:r>
      <w:r w:rsidR="00B81FE1" w:rsidRPr="00E47DF2">
        <w:rPr>
          <w:rFonts w:cs="Times New Roman"/>
          <w:sz w:val="22"/>
        </w:rPr>
        <w:t>-</w:t>
      </w:r>
      <w:r w:rsidRPr="00E47DF2">
        <w:rPr>
          <w:rFonts w:cs="Times New Roman"/>
          <w:sz w:val="22"/>
        </w:rPr>
        <w:t>C és az ApoB/ApoA</w:t>
      </w:r>
      <w:r w:rsidR="00811453" w:rsidRPr="00E47DF2">
        <w:rPr>
          <w:rFonts w:cs="Times New Roman"/>
          <w:sz w:val="22"/>
        </w:rPr>
        <w:noBreakHyphen/>
      </w:r>
      <w:r w:rsidRPr="00E47DF2">
        <w:rPr>
          <w:rFonts w:cs="Times New Roman"/>
          <w:sz w:val="22"/>
        </w:rPr>
        <w:t>I hányadost.</w:t>
      </w:r>
    </w:p>
    <w:p w14:paraId="1947840B" w14:textId="77777777" w:rsidR="00120F83" w:rsidRPr="00E47DF2" w:rsidRDefault="00120F83" w:rsidP="00E47DF2">
      <w:pPr>
        <w:widowControl w:val="0"/>
        <w:tabs>
          <w:tab w:val="left" w:pos="567"/>
        </w:tabs>
        <w:autoSpaceDE w:val="0"/>
        <w:autoSpaceDN w:val="0"/>
        <w:adjustRightInd w:val="0"/>
        <w:rPr>
          <w:rFonts w:cs="Times New Roman"/>
          <w:bCs/>
          <w:sz w:val="22"/>
        </w:rPr>
      </w:pPr>
    </w:p>
    <w:p w14:paraId="67A14EAB" w14:textId="77777777" w:rsidR="00120F83" w:rsidRPr="00E47DF2" w:rsidRDefault="003D1CF7" w:rsidP="003A5D69">
      <w:pPr>
        <w:keepNext/>
        <w:widowControl w:val="0"/>
        <w:tabs>
          <w:tab w:val="left" w:pos="567"/>
        </w:tabs>
        <w:autoSpaceDE w:val="0"/>
        <w:autoSpaceDN w:val="0"/>
        <w:adjustRightInd w:val="0"/>
        <w:rPr>
          <w:rFonts w:cs="Times New Roman"/>
          <w:bCs/>
          <w:sz w:val="22"/>
        </w:rPr>
      </w:pPr>
      <w:r w:rsidRPr="00E47DF2">
        <w:rPr>
          <w:rFonts w:cs="Times New Roman"/>
          <w:b/>
          <w:bCs/>
          <w:sz w:val="22"/>
        </w:rPr>
        <w:t>2. táblázat</w:t>
      </w:r>
      <w:r w:rsidR="00603360">
        <w:rPr>
          <w:rFonts w:cs="Times New Roman"/>
          <w:b/>
          <w:bCs/>
          <w:sz w:val="22"/>
        </w:rPr>
        <w:t>:</w:t>
      </w:r>
      <w:r w:rsidR="00F120B9">
        <w:rPr>
          <w:rFonts w:cs="Times New Roman"/>
          <w:bCs/>
          <w:sz w:val="22"/>
        </w:rPr>
        <w:tab/>
      </w:r>
      <w:r w:rsidR="00120F83" w:rsidRPr="003A5D69">
        <w:rPr>
          <w:rFonts w:cs="Times New Roman"/>
          <w:b/>
          <w:sz w:val="22"/>
        </w:rPr>
        <w:t>A prim</w:t>
      </w:r>
      <w:r w:rsidR="00603360" w:rsidRPr="003A5D69">
        <w:rPr>
          <w:rFonts w:cs="Times New Roman"/>
          <w:b/>
          <w:sz w:val="22"/>
        </w:rPr>
        <w:t>a</w:t>
      </w:r>
      <w:r w:rsidR="00120F83" w:rsidRPr="003A5D69">
        <w:rPr>
          <w:rFonts w:cs="Times New Roman"/>
          <w:b/>
          <w:sz w:val="22"/>
        </w:rPr>
        <w:t>er hypercholesterinaemiában (IIa és IIb</w:t>
      </w:r>
      <w:r w:rsidR="00B81FE1" w:rsidRPr="003A5D69">
        <w:rPr>
          <w:rFonts w:cs="Times New Roman"/>
          <w:b/>
          <w:sz w:val="22"/>
        </w:rPr>
        <w:t xml:space="preserve"> típusú</w:t>
      </w:r>
      <w:r w:rsidR="00120F83" w:rsidRPr="003A5D69">
        <w:rPr>
          <w:rFonts w:cs="Times New Roman"/>
          <w:b/>
          <w:sz w:val="22"/>
        </w:rPr>
        <w:t>) szenvedő betegek válaszreakciói az egyes dózisokra</w:t>
      </w:r>
      <w:r w:rsidRPr="003A5D69">
        <w:rPr>
          <w:rFonts w:cs="Times New Roman"/>
          <w:b/>
          <w:sz w:val="22"/>
        </w:rPr>
        <w:t xml:space="preserve"> </w:t>
      </w:r>
      <w:r w:rsidR="00120F83" w:rsidRPr="003A5D69">
        <w:rPr>
          <w:rFonts w:cs="Times New Roman"/>
          <w:b/>
          <w:sz w:val="22"/>
        </w:rPr>
        <w:t>(a kiindulási értéktől mért változás átlaga százalékban kifejezve)</w:t>
      </w:r>
    </w:p>
    <w:p w14:paraId="3253EA90" w14:textId="77777777" w:rsidR="00120F83" w:rsidRPr="00E47DF2" w:rsidRDefault="00120F83" w:rsidP="003A5D69">
      <w:pPr>
        <w:keepNext/>
        <w:widowControl w:val="0"/>
        <w:tabs>
          <w:tab w:val="left" w:pos="567"/>
        </w:tabs>
        <w:autoSpaceDE w:val="0"/>
        <w:autoSpaceDN w:val="0"/>
        <w:adjustRightInd w:val="0"/>
        <w:rPr>
          <w:rFonts w:cs="Times New Roman"/>
          <w:sz w:val="22"/>
        </w:rPr>
      </w:pPr>
    </w:p>
    <w:tbl>
      <w:tblPr>
        <w:tblW w:w="9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781"/>
        <w:gridCol w:w="1008"/>
        <w:gridCol w:w="1008"/>
        <w:gridCol w:w="1008"/>
        <w:gridCol w:w="860"/>
        <w:gridCol w:w="1532"/>
        <w:gridCol w:w="921"/>
        <w:gridCol w:w="1008"/>
      </w:tblGrid>
      <w:tr w:rsidR="00120F83" w:rsidRPr="00E47DF2" w14:paraId="2DF4EFCF" w14:textId="77777777" w:rsidTr="00D972D2">
        <w:trPr>
          <w:jc w:val="center"/>
        </w:trPr>
        <w:tc>
          <w:tcPr>
            <w:tcW w:w="1008" w:type="dxa"/>
            <w:vAlign w:val="center"/>
          </w:tcPr>
          <w:p w14:paraId="585A5421"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Adag</w:t>
            </w:r>
          </w:p>
        </w:tc>
        <w:tc>
          <w:tcPr>
            <w:tcW w:w="781" w:type="dxa"/>
            <w:vAlign w:val="center"/>
          </w:tcPr>
          <w:p w14:paraId="1C5A4A36"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N</w:t>
            </w:r>
          </w:p>
        </w:tc>
        <w:tc>
          <w:tcPr>
            <w:tcW w:w="1008" w:type="dxa"/>
            <w:vAlign w:val="center"/>
          </w:tcPr>
          <w:p w14:paraId="4EDDB363"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LDL-C</w:t>
            </w:r>
          </w:p>
        </w:tc>
        <w:tc>
          <w:tcPr>
            <w:tcW w:w="1008" w:type="dxa"/>
            <w:vAlign w:val="center"/>
          </w:tcPr>
          <w:p w14:paraId="2A37B887"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Össz-C</w:t>
            </w:r>
          </w:p>
        </w:tc>
        <w:tc>
          <w:tcPr>
            <w:tcW w:w="1008" w:type="dxa"/>
            <w:vAlign w:val="center"/>
          </w:tcPr>
          <w:p w14:paraId="36AEEB89"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HDL-C</w:t>
            </w:r>
          </w:p>
        </w:tc>
        <w:tc>
          <w:tcPr>
            <w:tcW w:w="860" w:type="dxa"/>
            <w:vAlign w:val="center"/>
          </w:tcPr>
          <w:p w14:paraId="6F8EAE19"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TG</w:t>
            </w:r>
          </w:p>
        </w:tc>
        <w:tc>
          <w:tcPr>
            <w:tcW w:w="1532" w:type="dxa"/>
            <w:vAlign w:val="center"/>
          </w:tcPr>
          <w:p w14:paraId="4FB9F249"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Nem HDL-C</w:t>
            </w:r>
          </w:p>
        </w:tc>
        <w:tc>
          <w:tcPr>
            <w:tcW w:w="921" w:type="dxa"/>
            <w:vAlign w:val="center"/>
          </w:tcPr>
          <w:p w14:paraId="2B90C871"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ApoB</w:t>
            </w:r>
          </w:p>
        </w:tc>
        <w:tc>
          <w:tcPr>
            <w:tcW w:w="1008" w:type="dxa"/>
            <w:vAlign w:val="center"/>
          </w:tcPr>
          <w:p w14:paraId="6C665C6F" w14:textId="77777777" w:rsidR="00120F83" w:rsidRPr="00E47DF2" w:rsidRDefault="00120F83" w:rsidP="003A5D69">
            <w:pPr>
              <w:keepNext/>
              <w:widowControl w:val="0"/>
              <w:tabs>
                <w:tab w:val="left" w:pos="567"/>
              </w:tabs>
              <w:autoSpaceDE w:val="0"/>
              <w:autoSpaceDN w:val="0"/>
              <w:adjustRightInd w:val="0"/>
              <w:rPr>
                <w:rFonts w:cs="Times New Roman"/>
                <w:b/>
                <w:sz w:val="22"/>
              </w:rPr>
            </w:pPr>
            <w:r w:rsidRPr="00E47DF2">
              <w:rPr>
                <w:rFonts w:cs="Times New Roman"/>
                <w:b/>
                <w:sz w:val="22"/>
              </w:rPr>
              <w:t>ApoA-I</w:t>
            </w:r>
          </w:p>
        </w:tc>
      </w:tr>
      <w:tr w:rsidR="00120F83" w:rsidRPr="00E47DF2" w14:paraId="4FB7A52A" w14:textId="77777777" w:rsidTr="00D972D2">
        <w:trPr>
          <w:jc w:val="center"/>
        </w:trPr>
        <w:tc>
          <w:tcPr>
            <w:tcW w:w="1008" w:type="dxa"/>
            <w:vAlign w:val="center"/>
          </w:tcPr>
          <w:p w14:paraId="28A097D1"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Placebo</w:t>
            </w:r>
          </w:p>
        </w:tc>
        <w:tc>
          <w:tcPr>
            <w:tcW w:w="781" w:type="dxa"/>
            <w:vAlign w:val="center"/>
          </w:tcPr>
          <w:p w14:paraId="33ECE892"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13</w:t>
            </w:r>
          </w:p>
        </w:tc>
        <w:tc>
          <w:tcPr>
            <w:tcW w:w="1008" w:type="dxa"/>
            <w:vAlign w:val="center"/>
          </w:tcPr>
          <w:p w14:paraId="22A2F2FF"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-7</w:t>
            </w:r>
          </w:p>
        </w:tc>
        <w:tc>
          <w:tcPr>
            <w:tcW w:w="1008" w:type="dxa"/>
            <w:vAlign w:val="center"/>
          </w:tcPr>
          <w:p w14:paraId="6050DED3"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-5</w:t>
            </w:r>
          </w:p>
        </w:tc>
        <w:tc>
          <w:tcPr>
            <w:tcW w:w="1008" w:type="dxa"/>
            <w:vAlign w:val="center"/>
          </w:tcPr>
          <w:p w14:paraId="19813BB7"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3</w:t>
            </w:r>
          </w:p>
        </w:tc>
        <w:tc>
          <w:tcPr>
            <w:tcW w:w="860" w:type="dxa"/>
            <w:vAlign w:val="center"/>
          </w:tcPr>
          <w:p w14:paraId="0DDCA703"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-3</w:t>
            </w:r>
          </w:p>
        </w:tc>
        <w:tc>
          <w:tcPr>
            <w:tcW w:w="1532" w:type="dxa"/>
            <w:vAlign w:val="center"/>
          </w:tcPr>
          <w:p w14:paraId="64FFD529"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-7</w:t>
            </w:r>
          </w:p>
        </w:tc>
        <w:tc>
          <w:tcPr>
            <w:tcW w:w="921" w:type="dxa"/>
            <w:vAlign w:val="center"/>
          </w:tcPr>
          <w:p w14:paraId="45A17324"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-3</w:t>
            </w:r>
          </w:p>
        </w:tc>
        <w:tc>
          <w:tcPr>
            <w:tcW w:w="1008" w:type="dxa"/>
            <w:vAlign w:val="center"/>
          </w:tcPr>
          <w:p w14:paraId="5DCAFF79"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sz w:val="22"/>
              </w:rPr>
              <w:t>0</w:t>
            </w:r>
          </w:p>
        </w:tc>
      </w:tr>
      <w:tr w:rsidR="00120F83" w:rsidRPr="00E47DF2" w14:paraId="7BDB9E1A" w14:textId="77777777" w:rsidTr="00D972D2">
        <w:trPr>
          <w:jc w:val="center"/>
        </w:trPr>
        <w:tc>
          <w:tcPr>
            <w:tcW w:w="1008" w:type="dxa"/>
            <w:vAlign w:val="center"/>
          </w:tcPr>
          <w:p w14:paraId="53481ECA" w14:textId="77777777" w:rsidR="00120F83" w:rsidRPr="00E47DF2" w:rsidRDefault="00120F83" w:rsidP="002C2D0F">
            <w:pPr>
              <w:widowControl w:val="0"/>
              <w:tabs>
                <w:tab w:val="left" w:pos="567"/>
              </w:tabs>
              <w:autoSpaceDE w:val="0"/>
              <w:autoSpaceDN w:val="0"/>
              <w:adjustRightInd w:val="0"/>
              <w:rPr>
                <w:rFonts w:cs="Times New Roman"/>
                <w:sz w:val="22"/>
              </w:rPr>
            </w:pPr>
            <w:r w:rsidRPr="00E47DF2">
              <w:rPr>
                <w:rFonts w:cs="Times New Roman"/>
                <w:sz w:val="22"/>
              </w:rPr>
              <w:t>5</w:t>
            </w:r>
            <w:r w:rsidR="00B81FE1" w:rsidRPr="00E47DF2">
              <w:rPr>
                <w:rFonts w:cs="Times New Roman"/>
                <w:sz w:val="22"/>
              </w:rPr>
              <w:t> </w:t>
            </w:r>
            <w:r w:rsidRPr="00E47DF2">
              <w:rPr>
                <w:rFonts w:cs="Times New Roman"/>
                <w:sz w:val="22"/>
              </w:rPr>
              <w:t>mg</w:t>
            </w:r>
          </w:p>
        </w:tc>
        <w:tc>
          <w:tcPr>
            <w:tcW w:w="781" w:type="dxa"/>
            <w:vAlign w:val="center"/>
          </w:tcPr>
          <w:p w14:paraId="10D1FFC1"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17</w:t>
            </w:r>
          </w:p>
        </w:tc>
        <w:tc>
          <w:tcPr>
            <w:tcW w:w="1008" w:type="dxa"/>
            <w:vAlign w:val="center"/>
          </w:tcPr>
          <w:p w14:paraId="634D56D1"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-45</w:t>
            </w:r>
          </w:p>
        </w:tc>
        <w:tc>
          <w:tcPr>
            <w:tcW w:w="1008" w:type="dxa"/>
            <w:vAlign w:val="center"/>
          </w:tcPr>
          <w:p w14:paraId="2908899C"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-33</w:t>
            </w:r>
          </w:p>
        </w:tc>
        <w:tc>
          <w:tcPr>
            <w:tcW w:w="1008" w:type="dxa"/>
            <w:vAlign w:val="center"/>
          </w:tcPr>
          <w:p w14:paraId="4793FEE9"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sz w:val="22"/>
              </w:rPr>
              <w:t>13</w:t>
            </w:r>
          </w:p>
        </w:tc>
        <w:tc>
          <w:tcPr>
            <w:tcW w:w="860" w:type="dxa"/>
            <w:vAlign w:val="center"/>
          </w:tcPr>
          <w:p w14:paraId="13A7174D"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sz w:val="22"/>
              </w:rPr>
              <w:t>-35</w:t>
            </w:r>
          </w:p>
        </w:tc>
        <w:tc>
          <w:tcPr>
            <w:tcW w:w="1532" w:type="dxa"/>
            <w:vAlign w:val="center"/>
          </w:tcPr>
          <w:p w14:paraId="0C35929C" w14:textId="77777777" w:rsidR="00120F83" w:rsidRPr="00E47DF2" w:rsidRDefault="00120F83" w:rsidP="00711898">
            <w:pPr>
              <w:widowControl w:val="0"/>
              <w:tabs>
                <w:tab w:val="left" w:pos="567"/>
              </w:tabs>
              <w:autoSpaceDE w:val="0"/>
              <w:autoSpaceDN w:val="0"/>
              <w:adjustRightInd w:val="0"/>
              <w:rPr>
                <w:rFonts w:cs="Times New Roman"/>
                <w:sz w:val="22"/>
              </w:rPr>
            </w:pPr>
            <w:r w:rsidRPr="00E47DF2">
              <w:rPr>
                <w:rFonts w:cs="Times New Roman"/>
                <w:sz w:val="22"/>
              </w:rPr>
              <w:t>-44</w:t>
            </w:r>
          </w:p>
        </w:tc>
        <w:tc>
          <w:tcPr>
            <w:tcW w:w="921" w:type="dxa"/>
            <w:vAlign w:val="center"/>
          </w:tcPr>
          <w:p w14:paraId="7E460F88" w14:textId="77777777" w:rsidR="00120F83" w:rsidRPr="00E47DF2" w:rsidRDefault="00120F83" w:rsidP="00517527">
            <w:pPr>
              <w:widowControl w:val="0"/>
              <w:tabs>
                <w:tab w:val="left" w:pos="567"/>
              </w:tabs>
              <w:autoSpaceDE w:val="0"/>
              <w:autoSpaceDN w:val="0"/>
              <w:adjustRightInd w:val="0"/>
              <w:rPr>
                <w:rFonts w:cs="Times New Roman"/>
                <w:sz w:val="22"/>
              </w:rPr>
            </w:pPr>
            <w:r w:rsidRPr="00E47DF2">
              <w:rPr>
                <w:rFonts w:cs="Times New Roman"/>
                <w:sz w:val="22"/>
              </w:rPr>
              <w:t>-38</w:t>
            </w:r>
          </w:p>
        </w:tc>
        <w:tc>
          <w:tcPr>
            <w:tcW w:w="1008" w:type="dxa"/>
            <w:vAlign w:val="center"/>
          </w:tcPr>
          <w:p w14:paraId="60CEE2B2" w14:textId="77777777" w:rsidR="00120F83" w:rsidRPr="00E47DF2" w:rsidRDefault="00120F83" w:rsidP="00D467FF">
            <w:pPr>
              <w:widowControl w:val="0"/>
              <w:tabs>
                <w:tab w:val="left" w:pos="567"/>
              </w:tabs>
              <w:autoSpaceDE w:val="0"/>
              <w:autoSpaceDN w:val="0"/>
              <w:adjustRightInd w:val="0"/>
              <w:rPr>
                <w:rFonts w:cs="Times New Roman"/>
                <w:sz w:val="22"/>
              </w:rPr>
            </w:pPr>
            <w:r w:rsidRPr="00E47DF2">
              <w:rPr>
                <w:rFonts w:cs="Times New Roman"/>
                <w:sz w:val="22"/>
              </w:rPr>
              <w:t>4</w:t>
            </w:r>
          </w:p>
        </w:tc>
      </w:tr>
      <w:tr w:rsidR="00120F83" w:rsidRPr="00E47DF2" w14:paraId="70F93E25" w14:textId="77777777" w:rsidTr="00D972D2">
        <w:trPr>
          <w:jc w:val="center"/>
        </w:trPr>
        <w:tc>
          <w:tcPr>
            <w:tcW w:w="1008" w:type="dxa"/>
            <w:vAlign w:val="center"/>
          </w:tcPr>
          <w:p w14:paraId="334D4AAD" w14:textId="77777777" w:rsidR="00120F83" w:rsidRPr="00E47DF2" w:rsidRDefault="00120F83" w:rsidP="002C2D0F">
            <w:pPr>
              <w:widowControl w:val="0"/>
              <w:tabs>
                <w:tab w:val="left" w:pos="567"/>
              </w:tabs>
              <w:autoSpaceDE w:val="0"/>
              <w:autoSpaceDN w:val="0"/>
              <w:adjustRightInd w:val="0"/>
              <w:rPr>
                <w:rFonts w:cs="Times New Roman"/>
                <w:sz w:val="22"/>
              </w:rPr>
            </w:pPr>
            <w:r w:rsidRPr="00E47DF2">
              <w:rPr>
                <w:rFonts w:cs="Times New Roman"/>
                <w:sz w:val="22"/>
              </w:rPr>
              <w:t>10</w:t>
            </w:r>
            <w:r w:rsidR="00B81FE1" w:rsidRPr="00E47DF2">
              <w:rPr>
                <w:rFonts w:cs="Times New Roman"/>
                <w:sz w:val="22"/>
              </w:rPr>
              <w:t> </w:t>
            </w:r>
            <w:r w:rsidRPr="00E47DF2">
              <w:rPr>
                <w:rFonts w:cs="Times New Roman"/>
                <w:sz w:val="22"/>
              </w:rPr>
              <w:t>mg</w:t>
            </w:r>
          </w:p>
        </w:tc>
        <w:tc>
          <w:tcPr>
            <w:tcW w:w="781" w:type="dxa"/>
            <w:vAlign w:val="center"/>
          </w:tcPr>
          <w:p w14:paraId="373692CF"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17</w:t>
            </w:r>
          </w:p>
        </w:tc>
        <w:tc>
          <w:tcPr>
            <w:tcW w:w="1008" w:type="dxa"/>
            <w:vAlign w:val="center"/>
          </w:tcPr>
          <w:p w14:paraId="43AADF5F"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-52</w:t>
            </w:r>
          </w:p>
        </w:tc>
        <w:tc>
          <w:tcPr>
            <w:tcW w:w="1008" w:type="dxa"/>
            <w:vAlign w:val="center"/>
          </w:tcPr>
          <w:p w14:paraId="0D4826FE"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-36</w:t>
            </w:r>
          </w:p>
        </w:tc>
        <w:tc>
          <w:tcPr>
            <w:tcW w:w="1008" w:type="dxa"/>
            <w:vAlign w:val="center"/>
          </w:tcPr>
          <w:p w14:paraId="240C8BD5"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sz w:val="22"/>
              </w:rPr>
              <w:t>14</w:t>
            </w:r>
          </w:p>
        </w:tc>
        <w:tc>
          <w:tcPr>
            <w:tcW w:w="860" w:type="dxa"/>
            <w:vAlign w:val="center"/>
          </w:tcPr>
          <w:p w14:paraId="105D2EA4"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sz w:val="22"/>
              </w:rPr>
              <w:t>-10</w:t>
            </w:r>
          </w:p>
        </w:tc>
        <w:tc>
          <w:tcPr>
            <w:tcW w:w="1532" w:type="dxa"/>
            <w:vAlign w:val="center"/>
          </w:tcPr>
          <w:p w14:paraId="61D30F42" w14:textId="77777777" w:rsidR="00120F83" w:rsidRPr="00E47DF2" w:rsidRDefault="00120F83" w:rsidP="00711898">
            <w:pPr>
              <w:widowControl w:val="0"/>
              <w:tabs>
                <w:tab w:val="left" w:pos="567"/>
              </w:tabs>
              <w:autoSpaceDE w:val="0"/>
              <w:autoSpaceDN w:val="0"/>
              <w:adjustRightInd w:val="0"/>
              <w:rPr>
                <w:rFonts w:cs="Times New Roman"/>
                <w:sz w:val="22"/>
              </w:rPr>
            </w:pPr>
            <w:r w:rsidRPr="00E47DF2">
              <w:rPr>
                <w:rFonts w:cs="Times New Roman"/>
                <w:sz w:val="22"/>
              </w:rPr>
              <w:t>-48</w:t>
            </w:r>
          </w:p>
        </w:tc>
        <w:tc>
          <w:tcPr>
            <w:tcW w:w="921" w:type="dxa"/>
            <w:vAlign w:val="center"/>
          </w:tcPr>
          <w:p w14:paraId="78FD5454" w14:textId="77777777" w:rsidR="00120F83" w:rsidRPr="00E47DF2" w:rsidRDefault="00120F83" w:rsidP="00517527">
            <w:pPr>
              <w:widowControl w:val="0"/>
              <w:tabs>
                <w:tab w:val="left" w:pos="567"/>
              </w:tabs>
              <w:autoSpaceDE w:val="0"/>
              <w:autoSpaceDN w:val="0"/>
              <w:adjustRightInd w:val="0"/>
              <w:rPr>
                <w:rFonts w:cs="Times New Roman"/>
                <w:sz w:val="22"/>
              </w:rPr>
            </w:pPr>
            <w:r w:rsidRPr="00E47DF2">
              <w:rPr>
                <w:rFonts w:cs="Times New Roman"/>
                <w:sz w:val="22"/>
              </w:rPr>
              <w:t>-42</w:t>
            </w:r>
          </w:p>
        </w:tc>
        <w:tc>
          <w:tcPr>
            <w:tcW w:w="1008" w:type="dxa"/>
            <w:vAlign w:val="center"/>
          </w:tcPr>
          <w:p w14:paraId="2999164D" w14:textId="77777777" w:rsidR="00120F83" w:rsidRPr="00E47DF2" w:rsidRDefault="00120F83" w:rsidP="00D467FF">
            <w:pPr>
              <w:widowControl w:val="0"/>
              <w:tabs>
                <w:tab w:val="left" w:pos="567"/>
              </w:tabs>
              <w:autoSpaceDE w:val="0"/>
              <w:autoSpaceDN w:val="0"/>
              <w:adjustRightInd w:val="0"/>
              <w:rPr>
                <w:rFonts w:cs="Times New Roman"/>
                <w:sz w:val="22"/>
              </w:rPr>
            </w:pPr>
            <w:r w:rsidRPr="00E47DF2">
              <w:rPr>
                <w:rFonts w:cs="Times New Roman"/>
                <w:sz w:val="22"/>
              </w:rPr>
              <w:t>4</w:t>
            </w:r>
          </w:p>
        </w:tc>
      </w:tr>
      <w:tr w:rsidR="00120F83" w:rsidRPr="00E47DF2" w14:paraId="7B8525D1" w14:textId="77777777" w:rsidTr="00D972D2">
        <w:trPr>
          <w:jc w:val="center"/>
        </w:trPr>
        <w:tc>
          <w:tcPr>
            <w:tcW w:w="1008" w:type="dxa"/>
            <w:vAlign w:val="center"/>
          </w:tcPr>
          <w:p w14:paraId="24D1F7CC" w14:textId="77777777" w:rsidR="00120F83" w:rsidRPr="00E47DF2" w:rsidRDefault="00120F83" w:rsidP="002C2D0F">
            <w:pPr>
              <w:widowControl w:val="0"/>
              <w:tabs>
                <w:tab w:val="left" w:pos="567"/>
              </w:tabs>
              <w:autoSpaceDE w:val="0"/>
              <w:autoSpaceDN w:val="0"/>
              <w:adjustRightInd w:val="0"/>
              <w:rPr>
                <w:rFonts w:cs="Times New Roman"/>
                <w:sz w:val="22"/>
              </w:rPr>
            </w:pPr>
            <w:r w:rsidRPr="00E47DF2">
              <w:rPr>
                <w:rFonts w:cs="Times New Roman"/>
                <w:sz w:val="22"/>
              </w:rPr>
              <w:t>20</w:t>
            </w:r>
            <w:r w:rsidR="00B81FE1" w:rsidRPr="00E47DF2">
              <w:rPr>
                <w:rFonts w:cs="Times New Roman"/>
                <w:sz w:val="22"/>
              </w:rPr>
              <w:t> </w:t>
            </w:r>
            <w:r w:rsidRPr="00E47DF2">
              <w:rPr>
                <w:rFonts w:cs="Times New Roman"/>
                <w:sz w:val="22"/>
              </w:rPr>
              <w:t>mg</w:t>
            </w:r>
          </w:p>
        </w:tc>
        <w:tc>
          <w:tcPr>
            <w:tcW w:w="781" w:type="dxa"/>
            <w:vAlign w:val="center"/>
          </w:tcPr>
          <w:p w14:paraId="261C0562"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17</w:t>
            </w:r>
          </w:p>
        </w:tc>
        <w:tc>
          <w:tcPr>
            <w:tcW w:w="1008" w:type="dxa"/>
            <w:vAlign w:val="center"/>
          </w:tcPr>
          <w:p w14:paraId="1C0743E4"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-55</w:t>
            </w:r>
          </w:p>
        </w:tc>
        <w:tc>
          <w:tcPr>
            <w:tcW w:w="1008" w:type="dxa"/>
            <w:vAlign w:val="center"/>
          </w:tcPr>
          <w:p w14:paraId="5DC439A6"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-40</w:t>
            </w:r>
          </w:p>
        </w:tc>
        <w:tc>
          <w:tcPr>
            <w:tcW w:w="1008" w:type="dxa"/>
            <w:vAlign w:val="center"/>
          </w:tcPr>
          <w:p w14:paraId="4BE47B82"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sz w:val="22"/>
              </w:rPr>
              <w:t>8</w:t>
            </w:r>
          </w:p>
        </w:tc>
        <w:tc>
          <w:tcPr>
            <w:tcW w:w="860" w:type="dxa"/>
            <w:vAlign w:val="center"/>
          </w:tcPr>
          <w:p w14:paraId="1762FAC7"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sz w:val="22"/>
              </w:rPr>
              <w:t>-23</w:t>
            </w:r>
          </w:p>
        </w:tc>
        <w:tc>
          <w:tcPr>
            <w:tcW w:w="1532" w:type="dxa"/>
            <w:vAlign w:val="center"/>
          </w:tcPr>
          <w:p w14:paraId="4B3B61E2" w14:textId="77777777" w:rsidR="00120F83" w:rsidRPr="00E47DF2" w:rsidRDefault="00120F83" w:rsidP="00711898">
            <w:pPr>
              <w:widowControl w:val="0"/>
              <w:tabs>
                <w:tab w:val="left" w:pos="567"/>
              </w:tabs>
              <w:autoSpaceDE w:val="0"/>
              <w:autoSpaceDN w:val="0"/>
              <w:adjustRightInd w:val="0"/>
              <w:rPr>
                <w:rFonts w:cs="Times New Roman"/>
                <w:sz w:val="22"/>
              </w:rPr>
            </w:pPr>
            <w:r w:rsidRPr="00E47DF2">
              <w:rPr>
                <w:rFonts w:cs="Times New Roman"/>
                <w:sz w:val="22"/>
              </w:rPr>
              <w:t>-51</w:t>
            </w:r>
          </w:p>
        </w:tc>
        <w:tc>
          <w:tcPr>
            <w:tcW w:w="921" w:type="dxa"/>
            <w:vAlign w:val="center"/>
          </w:tcPr>
          <w:p w14:paraId="402700C8" w14:textId="77777777" w:rsidR="00120F83" w:rsidRPr="00E47DF2" w:rsidRDefault="00120F83" w:rsidP="00517527">
            <w:pPr>
              <w:widowControl w:val="0"/>
              <w:tabs>
                <w:tab w:val="left" w:pos="567"/>
              </w:tabs>
              <w:autoSpaceDE w:val="0"/>
              <w:autoSpaceDN w:val="0"/>
              <w:adjustRightInd w:val="0"/>
              <w:rPr>
                <w:rFonts w:cs="Times New Roman"/>
                <w:sz w:val="22"/>
              </w:rPr>
            </w:pPr>
            <w:r w:rsidRPr="00E47DF2">
              <w:rPr>
                <w:rFonts w:cs="Times New Roman"/>
                <w:sz w:val="22"/>
              </w:rPr>
              <w:t>-46</w:t>
            </w:r>
          </w:p>
        </w:tc>
        <w:tc>
          <w:tcPr>
            <w:tcW w:w="1008" w:type="dxa"/>
            <w:vAlign w:val="center"/>
          </w:tcPr>
          <w:p w14:paraId="3355BECA" w14:textId="77777777" w:rsidR="00120F83" w:rsidRPr="00E47DF2" w:rsidRDefault="00120F83" w:rsidP="00D467FF">
            <w:pPr>
              <w:widowControl w:val="0"/>
              <w:tabs>
                <w:tab w:val="left" w:pos="567"/>
              </w:tabs>
              <w:autoSpaceDE w:val="0"/>
              <w:autoSpaceDN w:val="0"/>
              <w:adjustRightInd w:val="0"/>
              <w:rPr>
                <w:rFonts w:cs="Times New Roman"/>
                <w:sz w:val="22"/>
              </w:rPr>
            </w:pPr>
            <w:r w:rsidRPr="00E47DF2">
              <w:rPr>
                <w:rFonts w:cs="Times New Roman"/>
                <w:sz w:val="22"/>
              </w:rPr>
              <w:t>5</w:t>
            </w:r>
          </w:p>
        </w:tc>
      </w:tr>
      <w:tr w:rsidR="00120F83" w:rsidRPr="00E47DF2" w14:paraId="21EABE2C" w14:textId="77777777" w:rsidTr="00D972D2">
        <w:trPr>
          <w:jc w:val="center"/>
        </w:trPr>
        <w:tc>
          <w:tcPr>
            <w:tcW w:w="1008" w:type="dxa"/>
            <w:vAlign w:val="center"/>
          </w:tcPr>
          <w:p w14:paraId="3E08CC58" w14:textId="77777777" w:rsidR="00120F83" w:rsidRPr="00E47DF2" w:rsidRDefault="00120F83" w:rsidP="002C2D0F">
            <w:pPr>
              <w:widowControl w:val="0"/>
              <w:tabs>
                <w:tab w:val="left" w:pos="567"/>
              </w:tabs>
              <w:autoSpaceDE w:val="0"/>
              <w:autoSpaceDN w:val="0"/>
              <w:adjustRightInd w:val="0"/>
              <w:rPr>
                <w:rFonts w:cs="Times New Roman"/>
                <w:sz w:val="22"/>
              </w:rPr>
            </w:pPr>
            <w:r w:rsidRPr="00E47DF2">
              <w:rPr>
                <w:rFonts w:cs="Times New Roman"/>
                <w:sz w:val="22"/>
              </w:rPr>
              <w:t>40</w:t>
            </w:r>
            <w:r w:rsidR="00B81FE1" w:rsidRPr="00E47DF2">
              <w:rPr>
                <w:rFonts w:cs="Times New Roman"/>
                <w:sz w:val="22"/>
              </w:rPr>
              <w:t> </w:t>
            </w:r>
            <w:r w:rsidRPr="00E47DF2">
              <w:rPr>
                <w:rFonts w:cs="Times New Roman"/>
                <w:sz w:val="22"/>
              </w:rPr>
              <w:t>mg</w:t>
            </w:r>
          </w:p>
        </w:tc>
        <w:tc>
          <w:tcPr>
            <w:tcW w:w="781" w:type="dxa"/>
            <w:vAlign w:val="center"/>
          </w:tcPr>
          <w:p w14:paraId="72942AE6"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18</w:t>
            </w:r>
          </w:p>
        </w:tc>
        <w:tc>
          <w:tcPr>
            <w:tcW w:w="1008" w:type="dxa"/>
            <w:vAlign w:val="center"/>
          </w:tcPr>
          <w:p w14:paraId="393EBF14" w14:textId="77777777" w:rsidR="00120F83" w:rsidRPr="00E47DF2" w:rsidRDefault="00120F83" w:rsidP="008F6430">
            <w:pPr>
              <w:widowControl w:val="0"/>
              <w:tabs>
                <w:tab w:val="left" w:pos="567"/>
              </w:tabs>
              <w:autoSpaceDE w:val="0"/>
              <w:autoSpaceDN w:val="0"/>
              <w:adjustRightInd w:val="0"/>
              <w:rPr>
                <w:rFonts w:cs="Times New Roman"/>
                <w:sz w:val="22"/>
              </w:rPr>
            </w:pPr>
            <w:r w:rsidRPr="00E47DF2">
              <w:rPr>
                <w:rFonts w:cs="Times New Roman"/>
                <w:sz w:val="22"/>
              </w:rPr>
              <w:t>-63</w:t>
            </w:r>
          </w:p>
        </w:tc>
        <w:tc>
          <w:tcPr>
            <w:tcW w:w="1008" w:type="dxa"/>
            <w:vAlign w:val="center"/>
          </w:tcPr>
          <w:p w14:paraId="3735301E"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-46</w:t>
            </w:r>
          </w:p>
        </w:tc>
        <w:tc>
          <w:tcPr>
            <w:tcW w:w="1008" w:type="dxa"/>
            <w:vAlign w:val="center"/>
          </w:tcPr>
          <w:p w14:paraId="0E83BE2D"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sz w:val="22"/>
              </w:rPr>
              <w:t>10</w:t>
            </w:r>
          </w:p>
        </w:tc>
        <w:tc>
          <w:tcPr>
            <w:tcW w:w="860" w:type="dxa"/>
            <w:vAlign w:val="center"/>
          </w:tcPr>
          <w:p w14:paraId="6F237E90"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sz w:val="22"/>
              </w:rPr>
              <w:t>-28</w:t>
            </w:r>
          </w:p>
        </w:tc>
        <w:tc>
          <w:tcPr>
            <w:tcW w:w="1532" w:type="dxa"/>
            <w:vAlign w:val="center"/>
          </w:tcPr>
          <w:p w14:paraId="3FBB5FAF" w14:textId="77777777" w:rsidR="00120F83" w:rsidRPr="00E47DF2" w:rsidRDefault="00120F83" w:rsidP="00711898">
            <w:pPr>
              <w:widowControl w:val="0"/>
              <w:tabs>
                <w:tab w:val="left" w:pos="567"/>
              </w:tabs>
              <w:autoSpaceDE w:val="0"/>
              <w:autoSpaceDN w:val="0"/>
              <w:adjustRightInd w:val="0"/>
              <w:rPr>
                <w:rFonts w:cs="Times New Roman"/>
                <w:sz w:val="22"/>
              </w:rPr>
            </w:pPr>
            <w:r w:rsidRPr="00E47DF2">
              <w:rPr>
                <w:rFonts w:cs="Times New Roman"/>
                <w:sz w:val="22"/>
              </w:rPr>
              <w:t>-60</w:t>
            </w:r>
          </w:p>
        </w:tc>
        <w:tc>
          <w:tcPr>
            <w:tcW w:w="921" w:type="dxa"/>
            <w:vAlign w:val="center"/>
          </w:tcPr>
          <w:p w14:paraId="1252A2B4" w14:textId="77777777" w:rsidR="00120F83" w:rsidRPr="00E47DF2" w:rsidRDefault="00120F83" w:rsidP="00517527">
            <w:pPr>
              <w:widowControl w:val="0"/>
              <w:tabs>
                <w:tab w:val="left" w:pos="567"/>
              </w:tabs>
              <w:autoSpaceDE w:val="0"/>
              <w:autoSpaceDN w:val="0"/>
              <w:adjustRightInd w:val="0"/>
              <w:rPr>
                <w:rFonts w:cs="Times New Roman"/>
                <w:sz w:val="22"/>
              </w:rPr>
            </w:pPr>
            <w:r w:rsidRPr="00E47DF2">
              <w:rPr>
                <w:rFonts w:cs="Times New Roman"/>
                <w:sz w:val="22"/>
              </w:rPr>
              <w:t>-54</w:t>
            </w:r>
          </w:p>
        </w:tc>
        <w:tc>
          <w:tcPr>
            <w:tcW w:w="1008" w:type="dxa"/>
            <w:vAlign w:val="center"/>
          </w:tcPr>
          <w:p w14:paraId="07389CF9" w14:textId="77777777" w:rsidR="00120F83" w:rsidRPr="00E47DF2" w:rsidRDefault="00120F83" w:rsidP="00D467FF">
            <w:pPr>
              <w:widowControl w:val="0"/>
              <w:tabs>
                <w:tab w:val="left" w:pos="567"/>
              </w:tabs>
              <w:autoSpaceDE w:val="0"/>
              <w:autoSpaceDN w:val="0"/>
              <w:adjustRightInd w:val="0"/>
              <w:rPr>
                <w:rFonts w:cs="Times New Roman"/>
                <w:sz w:val="22"/>
              </w:rPr>
            </w:pPr>
            <w:r w:rsidRPr="00E47DF2">
              <w:rPr>
                <w:rFonts w:cs="Times New Roman"/>
                <w:sz w:val="22"/>
              </w:rPr>
              <w:t>0</w:t>
            </w:r>
          </w:p>
        </w:tc>
      </w:tr>
    </w:tbl>
    <w:p w14:paraId="458E5CED" w14:textId="77777777" w:rsidR="00120F83" w:rsidRPr="00E47DF2" w:rsidRDefault="00120F83" w:rsidP="002C2D0F">
      <w:pPr>
        <w:widowControl w:val="0"/>
        <w:tabs>
          <w:tab w:val="left" w:pos="567"/>
        </w:tabs>
        <w:autoSpaceDE w:val="0"/>
        <w:autoSpaceDN w:val="0"/>
        <w:adjustRightInd w:val="0"/>
        <w:rPr>
          <w:rFonts w:cs="Times New Roman"/>
          <w:sz w:val="22"/>
        </w:rPr>
      </w:pPr>
    </w:p>
    <w:p w14:paraId="018FB9C2"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sz w:val="22"/>
        </w:rPr>
        <w:t>A terápia megkezdésétől számított 1 héten belül a terápiás hatás már megmutatkozik, és rendszerint 2</w:t>
      </w:r>
      <w:r w:rsidR="00365B23" w:rsidRPr="00E47DF2">
        <w:rPr>
          <w:rFonts w:cs="Times New Roman"/>
          <w:sz w:val="22"/>
        </w:rPr>
        <w:t> </w:t>
      </w:r>
      <w:r w:rsidRPr="00E47DF2">
        <w:rPr>
          <w:rFonts w:cs="Times New Roman"/>
          <w:sz w:val="22"/>
        </w:rPr>
        <w:t>hét múlva kialakul a teljes terápiás válasz 90%-a. A teljes hatás általában a negyedik hétre már kialakul és ezután állandó marad.</w:t>
      </w:r>
    </w:p>
    <w:p w14:paraId="01D5E9CC" w14:textId="77777777" w:rsidR="00B55A1E" w:rsidRPr="00E47DF2" w:rsidRDefault="00B55A1E" w:rsidP="002C2D0F">
      <w:pPr>
        <w:widowControl w:val="0"/>
        <w:tabs>
          <w:tab w:val="left" w:pos="567"/>
        </w:tabs>
        <w:autoSpaceDE w:val="0"/>
        <w:autoSpaceDN w:val="0"/>
        <w:adjustRightInd w:val="0"/>
        <w:rPr>
          <w:rFonts w:cs="Times New Roman"/>
          <w:bCs/>
          <w:sz w:val="22"/>
        </w:rPr>
      </w:pPr>
    </w:p>
    <w:p w14:paraId="0676F1EF" w14:textId="77777777" w:rsidR="00FC1651" w:rsidRPr="00E47DF2" w:rsidRDefault="00FC1651" w:rsidP="002C2D0F">
      <w:pPr>
        <w:widowControl w:val="0"/>
        <w:rPr>
          <w:rFonts w:cs="Times New Roman"/>
          <w:i/>
          <w:sz w:val="22"/>
        </w:rPr>
      </w:pPr>
      <w:r w:rsidRPr="00E47DF2">
        <w:rPr>
          <w:rFonts w:cs="Times New Roman"/>
          <w:i/>
          <w:sz w:val="22"/>
        </w:rPr>
        <w:t>Ezetimib</w:t>
      </w:r>
    </w:p>
    <w:p w14:paraId="1C2C0CFE" w14:textId="77777777" w:rsidR="003D1CF7" w:rsidRPr="00E47DF2" w:rsidRDefault="003D1CF7" w:rsidP="008F6430">
      <w:pPr>
        <w:widowControl w:val="0"/>
        <w:rPr>
          <w:rFonts w:cs="Times New Roman"/>
          <w:sz w:val="22"/>
        </w:rPr>
      </w:pPr>
      <w:r w:rsidRPr="00E47DF2">
        <w:rPr>
          <w:rFonts w:cs="Times New Roman"/>
          <w:sz w:val="22"/>
        </w:rPr>
        <w:t>Számos preklinikai vizsgálat történt az ezetimib koleszterinfelszívódást gátló hatása szelektivitásának felmérése érdekében. Az ezetimib gátolta a [</w:t>
      </w:r>
      <w:r w:rsidRPr="00E47DF2">
        <w:rPr>
          <w:rFonts w:cs="Times New Roman"/>
          <w:sz w:val="22"/>
          <w:vertAlign w:val="superscript"/>
        </w:rPr>
        <w:t>14</w:t>
      </w:r>
      <w:r w:rsidRPr="00E47DF2">
        <w:rPr>
          <w:rFonts w:cs="Times New Roman"/>
          <w:sz w:val="22"/>
        </w:rPr>
        <w:t>C]-koleszterin abszorpcióját, de nem befolyásolta a trigliceridek, a zsírsavak, az epesavak, a progeszteron, az etinil-ösztradiol, vagy a zsíroldékony A- és D-vitamin felszívódását.</w:t>
      </w:r>
    </w:p>
    <w:p w14:paraId="60FB2916" w14:textId="77777777" w:rsidR="003D1CF7" w:rsidRPr="00E47DF2" w:rsidRDefault="003D1CF7" w:rsidP="00142287">
      <w:pPr>
        <w:widowControl w:val="0"/>
        <w:rPr>
          <w:rFonts w:cs="Times New Roman"/>
          <w:sz w:val="22"/>
        </w:rPr>
      </w:pPr>
    </w:p>
    <w:p w14:paraId="1E64164C" w14:textId="77777777" w:rsidR="00FC1651" w:rsidRPr="00D048E1" w:rsidRDefault="00FC1651" w:rsidP="00C8050C">
      <w:pPr>
        <w:widowControl w:val="0"/>
        <w:rPr>
          <w:rFonts w:cs="Times New Roman"/>
          <w:i/>
          <w:sz w:val="22"/>
        </w:rPr>
      </w:pPr>
      <w:r w:rsidRPr="00D048E1">
        <w:rPr>
          <w:rFonts w:cs="Times New Roman"/>
          <w:i/>
          <w:sz w:val="22"/>
        </w:rPr>
        <w:t>Ezetimib együttadása sztatinnal</w:t>
      </w:r>
    </w:p>
    <w:p w14:paraId="00B82B45" w14:textId="77777777" w:rsidR="003D1CF7" w:rsidRPr="00E47DF2" w:rsidRDefault="003D1CF7" w:rsidP="00C8050C">
      <w:pPr>
        <w:widowControl w:val="0"/>
        <w:rPr>
          <w:rFonts w:cs="Times New Roman"/>
          <w:sz w:val="22"/>
        </w:rPr>
      </w:pPr>
      <w:r w:rsidRPr="00E47DF2">
        <w:rPr>
          <w:rFonts w:cs="Times New Roman"/>
          <w:sz w:val="22"/>
        </w:rPr>
        <w:t>Epidemiológiai vizsgálatok azt igazolták, hogy a cardiovascularis morbiditás és mortalitás egyenesen arányos az össz-C és az LDL-C szinttel, és fordít</w:t>
      </w:r>
      <w:r w:rsidR="00FC1651" w:rsidRPr="00E47DF2">
        <w:rPr>
          <w:rFonts w:cs="Times New Roman"/>
          <w:sz w:val="22"/>
        </w:rPr>
        <w:t>ottan arányos a HDL-C szinttel.</w:t>
      </w:r>
    </w:p>
    <w:p w14:paraId="34609862" w14:textId="77777777" w:rsidR="003D1CF7" w:rsidRPr="00D048E1" w:rsidRDefault="003D1CF7" w:rsidP="008E5BE4">
      <w:pPr>
        <w:widowControl w:val="0"/>
        <w:rPr>
          <w:rFonts w:cs="Times New Roman"/>
          <w:sz w:val="22"/>
        </w:rPr>
      </w:pPr>
      <w:r w:rsidRPr="00D048E1">
        <w:rPr>
          <w:rFonts w:cs="Times New Roman"/>
          <w:sz w:val="22"/>
        </w:rPr>
        <w:t>Az ezetimib együttadása sztatinnal hatékonyan csökkenti a cardiovascularis események kockázatát coronaria-betegségben szenvedő és akut coronaria szindróma kórtörténettel rendelkező betegeknél.</w:t>
      </w:r>
    </w:p>
    <w:p w14:paraId="78C2C8C8" w14:textId="77777777" w:rsidR="003D1CF7" w:rsidRPr="00FE361A" w:rsidRDefault="003D1CF7" w:rsidP="00711898">
      <w:pPr>
        <w:widowControl w:val="0"/>
        <w:tabs>
          <w:tab w:val="left" w:pos="567"/>
        </w:tabs>
        <w:autoSpaceDE w:val="0"/>
        <w:autoSpaceDN w:val="0"/>
        <w:adjustRightInd w:val="0"/>
        <w:rPr>
          <w:rFonts w:cs="Times New Roman"/>
          <w:bCs/>
          <w:sz w:val="22"/>
        </w:rPr>
      </w:pPr>
    </w:p>
    <w:p w14:paraId="639D9C8C" w14:textId="77777777" w:rsidR="00120F83" w:rsidRPr="00E47DF2" w:rsidRDefault="00120F83" w:rsidP="00711898">
      <w:pPr>
        <w:widowControl w:val="0"/>
        <w:tabs>
          <w:tab w:val="left" w:pos="567"/>
        </w:tabs>
        <w:autoSpaceDE w:val="0"/>
        <w:autoSpaceDN w:val="0"/>
        <w:adjustRightInd w:val="0"/>
        <w:rPr>
          <w:rFonts w:cs="Times New Roman"/>
          <w:bCs/>
          <w:sz w:val="22"/>
          <w:u w:val="single"/>
        </w:rPr>
      </w:pPr>
      <w:r w:rsidRPr="00FE361A">
        <w:rPr>
          <w:rFonts w:cs="Times New Roman"/>
          <w:bCs/>
          <w:sz w:val="22"/>
          <w:u w:val="single"/>
        </w:rPr>
        <w:t>Klinikai hat</w:t>
      </w:r>
      <w:r w:rsidR="00F126F8" w:rsidRPr="00E47DF2">
        <w:rPr>
          <w:rFonts w:cs="Times New Roman"/>
          <w:bCs/>
          <w:sz w:val="22"/>
          <w:u w:val="single"/>
        </w:rPr>
        <w:t>ásosság</w:t>
      </w:r>
      <w:r w:rsidR="007A113E" w:rsidRPr="00E47DF2">
        <w:rPr>
          <w:rFonts w:cs="Times New Roman"/>
          <w:bCs/>
          <w:sz w:val="22"/>
          <w:u w:val="single"/>
        </w:rPr>
        <w:t xml:space="preserve"> és biztonságosság</w:t>
      </w:r>
    </w:p>
    <w:p w14:paraId="308BA112" w14:textId="77777777" w:rsidR="003B6994" w:rsidRPr="00E47DF2" w:rsidRDefault="003B6994" w:rsidP="00517527">
      <w:pPr>
        <w:widowControl w:val="0"/>
        <w:tabs>
          <w:tab w:val="left" w:pos="567"/>
        </w:tabs>
        <w:autoSpaceDE w:val="0"/>
        <w:autoSpaceDN w:val="0"/>
        <w:adjustRightInd w:val="0"/>
        <w:rPr>
          <w:rFonts w:cs="Times New Roman"/>
          <w:i/>
          <w:sz w:val="22"/>
        </w:rPr>
      </w:pPr>
      <w:r w:rsidRPr="00E47DF2">
        <w:rPr>
          <w:rFonts w:cs="Times New Roman"/>
          <w:i/>
          <w:sz w:val="22"/>
        </w:rPr>
        <w:t>Rozuvasztatin</w:t>
      </w:r>
    </w:p>
    <w:p w14:paraId="77AEECD4" w14:textId="77777777" w:rsidR="00120F83" w:rsidRPr="00E47DF2" w:rsidRDefault="00120F83" w:rsidP="00D467FF">
      <w:pPr>
        <w:widowControl w:val="0"/>
        <w:tabs>
          <w:tab w:val="left" w:pos="567"/>
        </w:tabs>
        <w:autoSpaceDE w:val="0"/>
        <w:autoSpaceDN w:val="0"/>
        <w:adjustRightInd w:val="0"/>
        <w:rPr>
          <w:rFonts w:cs="Times New Roman"/>
          <w:sz w:val="22"/>
        </w:rPr>
      </w:pPr>
      <w:r w:rsidRPr="00D048E1">
        <w:rPr>
          <w:rFonts w:cs="Times New Roman"/>
          <w:sz w:val="22"/>
        </w:rPr>
        <w:t xml:space="preserve">A </w:t>
      </w:r>
      <w:r w:rsidR="008E1486" w:rsidRPr="00FE361A">
        <w:rPr>
          <w:rFonts w:cs="Times New Roman"/>
          <w:sz w:val="22"/>
        </w:rPr>
        <w:t xml:space="preserve">rozuvasztatin </w:t>
      </w:r>
      <w:r w:rsidRPr="00FE361A">
        <w:rPr>
          <w:rFonts w:cs="Times New Roman"/>
          <w:sz w:val="22"/>
        </w:rPr>
        <w:t>etnikai hovatartozásra, nemre és korra való tekintet nélkül hatékony a hypertrigl</w:t>
      </w:r>
      <w:r w:rsidR="00365B23" w:rsidRPr="00FE361A">
        <w:rPr>
          <w:rFonts w:cs="Times New Roman"/>
          <w:sz w:val="22"/>
        </w:rPr>
        <w:t>y</w:t>
      </w:r>
      <w:r w:rsidRPr="00E47DF2">
        <w:rPr>
          <w:rFonts w:cs="Times New Roman"/>
          <w:sz w:val="22"/>
        </w:rPr>
        <w:t xml:space="preserve">ceridaemiával vagy anélkül jelentkező hypercholesterinaemiában szenvedő felnőttek kezelésében. A </w:t>
      </w:r>
      <w:r w:rsidR="008E1486" w:rsidRPr="00E47DF2">
        <w:rPr>
          <w:rFonts w:cs="Times New Roman"/>
          <w:sz w:val="22"/>
        </w:rPr>
        <w:t xml:space="preserve">rozuvasztatin </w:t>
      </w:r>
      <w:r w:rsidRPr="00E47DF2">
        <w:rPr>
          <w:rFonts w:cs="Times New Roman"/>
          <w:sz w:val="22"/>
        </w:rPr>
        <w:t>szintén hat</w:t>
      </w:r>
      <w:r w:rsidR="00603360">
        <w:rPr>
          <w:rFonts w:cs="Times New Roman"/>
          <w:sz w:val="22"/>
        </w:rPr>
        <w:t>ásos</w:t>
      </w:r>
      <w:r w:rsidRPr="00E47DF2">
        <w:rPr>
          <w:rFonts w:cs="Times New Roman"/>
          <w:sz w:val="22"/>
        </w:rPr>
        <w:t xml:space="preserve"> olyan speciális betegcsoportok kezelésében, mint a diabetesesek vagy a familiáris hypercholesterinaemiában szenvedők.</w:t>
      </w:r>
    </w:p>
    <w:p w14:paraId="0CC07130" w14:textId="77777777" w:rsidR="00120F83" w:rsidRPr="00E47DF2" w:rsidRDefault="00120F83" w:rsidP="0080169F">
      <w:pPr>
        <w:widowControl w:val="0"/>
        <w:tabs>
          <w:tab w:val="left" w:pos="567"/>
        </w:tabs>
        <w:autoSpaceDE w:val="0"/>
        <w:autoSpaceDN w:val="0"/>
        <w:adjustRightInd w:val="0"/>
        <w:rPr>
          <w:rFonts w:cs="Times New Roman"/>
          <w:sz w:val="22"/>
        </w:rPr>
      </w:pPr>
      <w:r w:rsidRPr="00E47DF2">
        <w:rPr>
          <w:rFonts w:cs="Times New Roman"/>
          <w:sz w:val="22"/>
        </w:rPr>
        <w:lastRenderedPageBreak/>
        <w:t>III. fázisú vizsgálatok összegzett adatai alapján a rozuvasztatin hat</w:t>
      </w:r>
      <w:r w:rsidR="00603360">
        <w:rPr>
          <w:rFonts w:cs="Times New Roman"/>
          <w:sz w:val="22"/>
        </w:rPr>
        <w:t>ásos</w:t>
      </w:r>
      <w:r w:rsidRPr="00E47DF2">
        <w:rPr>
          <w:rFonts w:cs="Times New Roman"/>
          <w:sz w:val="22"/>
        </w:rPr>
        <w:t>nak bizonyult a IIa és IIb típusú hypercholesterinaemiában szenvedő betegek (a kiindulási LDL</w:t>
      </w:r>
      <w:r w:rsidR="008E1486" w:rsidRPr="00E47DF2">
        <w:rPr>
          <w:rFonts w:cs="Times New Roman"/>
          <w:sz w:val="22"/>
        </w:rPr>
        <w:t>-</w:t>
      </w:r>
      <w:r w:rsidRPr="00E47DF2">
        <w:rPr>
          <w:rFonts w:cs="Times New Roman"/>
          <w:sz w:val="22"/>
        </w:rPr>
        <w:t>C átlagértéke megközelítőleg 4,8</w:t>
      </w:r>
      <w:r w:rsidR="00811453" w:rsidRPr="00E47DF2">
        <w:rPr>
          <w:rFonts w:cs="Times New Roman"/>
          <w:sz w:val="22"/>
        </w:rPr>
        <w:t> </w:t>
      </w:r>
      <w:r w:rsidRPr="00E47DF2">
        <w:rPr>
          <w:rFonts w:cs="Times New Roman"/>
          <w:sz w:val="22"/>
        </w:rPr>
        <w:t>mmol/1) többségének kezelésében, az Európai Atherosclerosis Társaság (EAS, 1998) elfogadott irányelveiben megfogalmazott célérték elérésében. A 10</w:t>
      </w:r>
      <w:r w:rsidR="008E1486" w:rsidRPr="00E47DF2">
        <w:rPr>
          <w:rFonts w:cs="Times New Roman"/>
          <w:sz w:val="22"/>
        </w:rPr>
        <w:t> </w:t>
      </w:r>
      <w:r w:rsidRPr="00E47DF2">
        <w:rPr>
          <w:rFonts w:cs="Times New Roman"/>
          <w:sz w:val="22"/>
        </w:rPr>
        <w:t>mg rozuvasztatinnal kezelt betegek körülbelül 80%-ában az LDL</w:t>
      </w:r>
      <w:r w:rsidR="00C2045B" w:rsidRPr="00E47DF2">
        <w:rPr>
          <w:rFonts w:cs="Times New Roman"/>
          <w:sz w:val="22"/>
        </w:rPr>
        <w:t>-</w:t>
      </w:r>
      <w:r w:rsidRPr="00E47DF2">
        <w:rPr>
          <w:rFonts w:cs="Times New Roman"/>
          <w:sz w:val="22"/>
        </w:rPr>
        <w:t>C-szint az EAS irányelvekben rögzített célértékre csökkent (&lt;</w:t>
      </w:r>
      <w:r w:rsidR="007031AC" w:rsidRPr="00E47DF2">
        <w:rPr>
          <w:rFonts w:cs="Times New Roman"/>
          <w:sz w:val="22"/>
        </w:rPr>
        <w:t> </w:t>
      </w:r>
      <w:r w:rsidRPr="00E47DF2">
        <w:rPr>
          <w:rFonts w:cs="Times New Roman"/>
          <w:sz w:val="22"/>
        </w:rPr>
        <w:t>3</w:t>
      </w:r>
      <w:r w:rsidR="00811453" w:rsidRPr="00E47DF2">
        <w:rPr>
          <w:rFonts w:cs="Times New Roman"/>
          <w:sz w:val="22"/>
        </w:rPr>
        <w:t> </w:t>
      </w:r>
      <w:r w:rsidRPr="00E47DF2">
        <w:rPr>
          <w:rFonts w:cs="Times New Roman"/>
          <w:sz w:val="22"/>
        </w:rPr>
        <w:t>mmol/1).</w:t>
      </w:r>
    </w:p>
    <w:p w14:paraId="4DC2EEC4" w14:textId="77777777" w:rsidR="00120F83" w:rsidRPr="00E47DF2" w:rsidRDefault="007A113E" w:rsidP="00F171CA">
      <w:pPr>
        <w:widowControl w:val="0"/>
        <w:tabs>
          <w:tab w:val="left" w:pos="567"/>
        </w:tabs>
        <w:autoSpaceDE w:val="0"/>
        <w:autoSpaceDN w:val="0"/>
        <w:adjustRightInd w:val="0"/>
        <w:rPr>
          <w:rFonts w:cs="Times New Roman"/>
          <w:sz w:val="22"/>
        </w:rPr>
      </w:pPr>
      <w:r w:rsidRPr="00E47DF2">
        <w:rPr>
          <w:rFonts w:cs="Times New Roman"/>
          <w:sz w:val="22"/>
        </w:rPr>
        <w:t>Heteroz</w:t>
      </w:r>
      <w:r w:rsidR="00603360">
        <w:rPr>
          <w:rFonts w:cs="Times New Roman"/>
          <w:sz w:val="22"/>
        </w:rPr>
        <w:t>y</w:t>
      </w:r>
      <w:r w:rsidRPr="00E47DF2">
        <w:rPr>
          <w:rFonts w:cs="Times New Roman"/>
          <w:sz w:val="22"/>
        </w:rPr>
        <w:t>g</w:t>
      </w:r>
      <w:r w:rsidR="00603360">
        <w:rPr>
          <w:rFonts w:cs="Times New Roman"/>
          <w:sz w:val="22"/>
        </w:rPr>
        <w:t>o</w:t>
      </w:r>
      <w:r w:rsidRPr="00E47DF2">
        <w:rPr>
          <w:rFonts w:cs="Times New Roman"/>
          <w:sz w:val="22"/>
        </w:rPr>
        <w:t>ta f</w:t>
      </w:r>
      <w:r w:rsidR="00120F83" w:rsidRPr="00E47DF2">
        <w:rPr>
          <w:rFonts w:cs="Times New Roman"/>
          <w:sz w:val="22"/>
        </w:rPr>
        <w:t>amili</w:t>
      </w:r>
      <w:r w:rsidR="00603360">
        <w:rPr>
          <w:rFonts w:cs="Times New Roman"/>
          <w:sz w:val="22"/>
        </w:rPr>
        <w:t>a</w:t>
      </w:r>
      <w:r w:rsidR="00120F83" w:rsidRPr="00E47DF2">
        <w:rPr>
          <w:rFonts w:cs="Times New Roman"/>
          <w:sz w:val="22"/>
        </w:rPr>
        <w:t>ris hypercholesterinaemiában szenvedő betegeken végzett nagy beteglétszámú dózishatás-tanulmányban 435 beteg kapott rozuvasztatint 20</w:t>
      </w:r>
      <w:r w:rsidR="00811453" w:rsidRPr="00E47DF2">
        <w:rPr>
          <w:rFonts w:cs="Times New Roman"/>
          <w:sz w:val="22"/>
        </w:rPr>
        <w:noBreakHyphen/>
      </w:r>
      <w:r w:rsidR="00120F83" w:rsidRPr="00E47DF2">
        <w:rPr>
          <w:rFonts w:cs="Times New Roman"/>
          <w:sz w:val="22"/>
        </w:rPr>
        <w:t>80</w:t>
      </w:r>
      <w:r w:rsidR="00811453" w:rsidRPr="00E47DF2">
        <w:rPr>
          <w:rFonts w:cs="Times New Roman"/>
          <w:sz w:val="22"/>
        </w:rPr>
        <w:t> </w:t>
      </w:r>
      <w:r w:rsidR="00120F83" w:rsidRPr="00E47DF2">
        <w:rPr>
          <w:rFonts w:cs="Times New Roman"/>
          <w:sz w:val="22"/>
        </w:rPr>
        <w:t>mg dózisokban. Minden vizsgálati dózis a lipid értékek javulását, valamint a terápia célértékeihez való közelítését eredményezte. A napi 40</w:t>
      </w:r>
      <w:r w:rsidR="00811453" w:rsidRPr="00E47DF2">
        <w:rPr>
          <w:rFonts w:cs="Times New Roman"/>
          <w:sz w:val="22"/>
        </w:rPr>
        <w:t> </w:t>
      </w:r>
      <w:r w:rsidR="00120F83" w:rsidRPr="00E47DF2">
        <w:rPr>
          <w:rFonts w:cs="Times New Roman"/>
          <w:sz w:val="22"/>
        </w:rPr>
        <w:t>mg-os adag elérését követően (a terápia 12. hete) az LDL</w:t>
      </w:r>
      <w:r w:rsidR="00C2045B" w:rsidRPr="00E47DF2">
        <w:rPr>
          <w:rFonts w:cs="Times New Roman"/>
          <w:sz w:val="22"/>
        </w:rPr>
        <w:t>-</w:t>
      </w:r>
      <w:r w:rsidR="00120F83" w:rsidRPr="00E47DF2">
        <w:rPr>
          <w:rFonts w:cs="Times New Roman"/>
          <w:sz w:val="22"/>
        </w:rPr>
        <w:t>C-szint 53%-kal csökkent. A betegek 33%-ában az LDL</w:t>
      </w:r>
      <w:r w:rsidR="00C2045B" w:rsidRPr="00E47DF2">
        <w:rPr>
          <w:rFonts w:cs="Times New Roman"/>
          <w:sz w:val="22"/>
        </w:rPr>
        <w:t>-</w:t>
      </w:r>
      <w:r w:rsidR="00120F83" w:rsidRPr="00E47DF2">
        <w:rPr>
          <w:rFonts w:cs="Times New Roman"/>
          <w:sz w:val="22"/>
        </w:rPr>
        <w:t>C az EAS irányelvekben meghatározott célértékre csökkent (&lt;</w:t>
      </w:r>
      <w:r w:rsidR="007031AC" w:rsidRPr="00E47DF2">
        <w:rPr>
          <w:rFonts w:cs="Times New Roman"/>
          <w:sz w:val="22"/>
        </w:rPr>
        <w:t> </w:t>
      </w:r>
      <w:r w:rsidR="00120F83" w:rsidRPr="00E47DF2">
        <w:rPr>
          <w:rFonts w:cs="Times New Roman"/>
          <w:sz w:val="22"/>
        </w:rPr>
        <w:t>3</w:t>
      </w:r>
      <w:r w:rsidR="00811453" w:rsidRPr="00E47DF2">
        <w:rPr>
          <w:rFonts w:cs="Times New Roman"/>
          <w:sz w:val="22"/>
        </w:rPr>
        <w:t> </w:t>
      </w:r>
      <w:r w:rsidR="00120F83" w:rsidRPr="00E47DF2">
        <w:rPr>
          <w:rFonts w:cs="Times New Roman"/>
          <w:sz w:val="22"/>
        </w:rPr>
        <w:t>mmol/1).</w:t>
      </w:r>
    </w:p>
    <w:p w14:paraId="4A4EB51C" w14:textId="77777777" w:rsidR="00120F83" w:rsidRPr="00E47DF2" w:rsidRDefault="00120F83" w:rsidP="00CC6944">
      <w:pPr>
        <w:widowControl w:val="0"/>
        <w:tabs>
          <w:tab w:val="left" w:pos="567"/>
        </w:tabs>
        <w:autoSpaceDE w:val="0"/>
        <w:autoSpaceDN w:val="0"/>
        <w:adjustRightInd w:val="0"/>
        <w:rPr>
          <w:rFonts w:cs="Times New Roman"/>
          <w:sz w:val="22"/>
        </w:rPr>
      </w:pPr>
      <w:r w:rsidRPr="00E47DF2">
        <w:rPr>
          <w:rFonts w:cs="Times New Roman"/>
          <w:sz w:val="22"/>
        </w:rPr>
        <w:t>Egy nyílt dózishatás-tanulmányban 42 homoz</w:t>
      </w:r>
      <w:r w:rsidR="00603360">
        <w:rPr>
          <w:rFonts w:cs="Times New Roman"/>
          <w:sz w:val="22"/>
        </w:rPr>
        <w:t>y</w:t>
      </w:r>
      <w:r w:rsidRPr="00E47DF2">
        <w:rPr>
          <w:rFonts w:cs="Times New Roman"/>
          <w:sz w:val="22"/>
        </w:rPr>
        <w:t>g</w:t>
      </w:r>
      <w:r w:rsidR="00603360">
        <w:rPr>
          <w:rFonts w:cs="Times New Roman"/>
          <w:sz w:val="22"/>
        </w:rPr>
        <w:t>o</w:t>
      </w:r>
      <w:r w:rsidRPr="00E47DF2">
        <w:rPr>
          <w:rFonts w:cs="Times New Roman"/>
          <w:sz w:val="22"/>
        </w:rPr>
        <w:t>ta famili</w:t>
      </w:r>
      <w:r w:rsidR="00603360">
        <w:rPr>
          <w:rFonts w:cs="Times New Roman"/>
          <w:sz w:val="22"/>
        </w:rPr>
        <w:t>a</w:t>
      </w:r>
      <w:r w:rsidRPr="00E47DF2">
        <w:rPr>
          <w:rFonts w:cs="Times New Roman"/>
          <w:sz w:val="22"/>
        </w:rPr>
        <w:t>ris hypercholesterinaemiában szenvedő betegben értékelték a rozuvasztatin 20</w:t>
      </w:r>
      <w:r w:rsidR="00CB5303" w:rsidRPr="00E47DF2">
        <w:rPr>
          <w:rFonts w:cs="Times New Roman"/>
          <w:sz w:val="22"/>
        </w:rPr>
        <w:t>-</w:t>
      </w:r>
      <w:r w:rsidRPr="00E47DF2">
        <w:rPr>
          <w:rFonts w:cs="Times New Roman"/>
          <w:sz w:val="22"/>
        </w:rPr>
        <w:t>40</w:t>
      </w:r>
      <w:r w:rsidR="00811453" w:rsidRPr="00E47DF2">
        <w:rPr>
          <w:rFonts w:cs="Times New Roman"/>
          <w:sz w:val="22"/>
        </w:rPr>
        <w:t> </w:t>
      </w:r>
      <w:r w:rsidRPr="00E47DF2">
        <w:rPr>
          <w:rFonts w:cs="Times New Roman"/>
          <w:sz w:val="22"/>
        </w:rPr>
        <w:t>mg-os adagjára adott válaszreakciót. A teljes beteglétszámban az LDL</w:t>
      </w:r>
      <w:r w:rsidR="00CB5303" w:rsidRPr="00E47DF2">
        <w:rPr>
          <w:rFonts w:cs="Times New Roman"/>
          <w:sz w:val="22"/>
        </w:rPr>
        <w:t>-</w:t>
      </w:r>
      <w:r w:rsidRPr="00E47DF2">
        <w:rPr>
          <w:rFonts w:cs="Times New Roman"/>
          <w:sz w:val="22"/>
        </w:rPr>
        <w:t>C-szint csökkenésének átlaga 22% volt.</w:t>
      </w:r>
    </w:p>
    <w:p w14:paraId="4886E031" w14:textId="77777777" w:rsidR="00120F83" w:rsidRPr="00E47DF2" w:rsidRDefault="00120F83" w:rsidP="00520BA2">
      <w:pPr>
        <w:widowControl w:val="0"/>
        <w:tabs>
          <w:tab w:val="left" w:pos="567"/>
        </w:tabs>
        <w:autoSpaceDE w:val="0"/>
        <w:autoSpaceDN w:val="0"/>
        <w:adjustRightInd w:val="0"/>
        <w:rPr>
          <w:rFonts w:cs="Times New Roman"/>
          <w:sz w:val="22"/>
        </w:rPr>
      </w:pPr>
    </w:p>
    <w:p w14:paraId="79539CA7" w14:textId="77777777" w:rsidR="003B6994" w:rsidRPr="00E47DF2" w:rsidRDefault="003B6994" w:rsidP="00C603FC">
      <w:pPr>
        <w:keepNext/>
        <w:widowControl w:val="0"/>
        <w:rPr>
          <w:rFonts w:cs="Times New Roman"/>
          <w:i/>
          <w:sz w:val="22"/>
        </w:rPr>
      </w:pPr>
      <w:r w:rsidRPr="00E47DF2">
        <w:rPr>
          <w:rFonts w:cs="Times New Roman"/>
          <w:i/>
          <w:sz w:val="22"/>
        </w:rPr>
        <w:t>Ezetimib</w:t>
      </w:r>
    </w:p>
    <w:p w14:paraId="17AD9F3E" w14:textId="77777777" w:rsidR="00BC7A19" w:rsidRPr="00E47DF2" w:rsidRDefault="00BC7A19" w:rsidP="00520BA2">
      <w:pPr>
        <w:widowControl w:val="0"/>
        <w:rPr>
          <w:rFonts w:cs="Times New Roman"/>
          <w:sz w:val="22"/>
        </w:rPr>
      </w:pPr>
      <w:r w:rsidRPr="00E47DF2">
        <w:rPr>
          <w:rFonts w:cs="Times New Roman"/>
          <w:sz w:val="22"/>
        </w:rPr>
        <w:t>Kontrollos klinikai vizsgálatokban az önmagában, vagy valamely sztatinnal együtt adott ezetimib szignifikáns mértékben csökkentette az összkoleszterin</w:t>
      </w:r>
      <w:r w:rsidR="00780EE1">
        <w:rPr>
          <w:rFonts w:cs="Times New Roman"/>
          <w:sz w:val="22"/>
        </w:rPr>
        <w:t>-</w:t>
      </w:r>
      <w:r w:rsidRPr="00E47DF2">
        <w:rPr>
          <w:rFonts w:cs="Times New Roman"/>
          <w:sz w:val="22"/>
        </w:rPr>
        <w:t xml:space="preserve"> (össz-C), az LDL-koleszterin</w:t>
      </w:r>
      <w:r w:rsidR="00780EE1">
        <w:rPr>
          <w:rFonts w:cs="Times New Roman"/>
          <w:sz w:val="22"/>
        </w:rPr>
        <w:t>-</w:t>
      </w:r>
      <w:r w:rsidRPr="00E47DF2">
        <w:rPr>
          <w:rFonts w:cs="Times New Roman"/>
          <w:sz w:val="22"/>
        </w:rPr>
        <w:t xml:space="preserve"> (LDL-C), az apolipoprotein B</w:t>
      </w:r>
      <w:r w:rsidR="00780EE1">
        <w:rPr>
          <w:rFonts w:cs="Times New Roman"/>
          <w:sz w:val="22"/>
        </w:rPr>
        <w:t>-</w:t>
      </w:r>
      <w:r w:rsidRPr="00E47DF2">
        <w:rPr>
          <w:rFonts w:cs="Times New Roman"/>
          <w:sz w:val="22"/>
        </w:rPr>
        <w:t xml:space="preserve"> (Apo B), és a triglicerid</w:t>
      </w:r>
      <w:r w:rsidR="00780EE1">
        <w:rPr>
          <w:rFonts w:cs="Times New Roman"/>
          <w:sz w:val="22"/>
        </w:rPr>
        <w:t>-</w:t>
      </w:r>
      <w:r w:rsidRPr="00E47DF2">
        <w:rPr>
          <w:rFonts w:cs="Times New Roman"/>
          <w:sz w:val="22"/>
        </w:rPr>
        <w:t xml:space="preserve"> (TG) szinteket és növelte a HDL-koleszterin</w:t>
      </w:r>
      <w:r w:rsidR="00780EE1">
        <w:rPr>
          <w:rFonts w:cs="Times New Roman"/>
          <w:sz w:val="22"/>
        </w:rPr>
        <w:t>-</w:t>
      </w:r>
      <w:r w:rsidRPr="00E47DF2">
        <w:rPr>
          <w:rFonts w:cs="Times New Roman"/>
          <w:sz w:val="22"/>
        </w:rPr>
        <w:t xml:space="preserve"> (HDL-C) szintet a hypercholesterinaemiában szenvedő betegekben.</w:t>
      </w:r>
    </w:p>
    <w:p w14:paraId="7AC2C8A3" w14:textId="77777777" w:rsidR="00BC7A19" w:rsidRPr="00E47DF2" w:rsidRDefault="00BC7A19" w:rsidP="00D048E1">
      <w:pPr>
        <w:widowControl w:val="0"/>
        <w:rPr>
          <w:rFonts w:cs="Times New Roman"/>
          <w:sz w:val="22"/>
        </w:rPr>
      </w:pPr>
    </w:p>
    <w:p w14:paraId="1D98217C" w14:textId="77777777" w:rsidR="003B6994" w:rsidRPr="00D048E1" w:rsidRDefault="003B6994" w:rsidP="00E47DF2">
      <w:pPr>
        <w:widowControl w:val="0"/>
        <w:rPr>
          <w:rFonts w:eastAsia="Times New Roman" w:cs="Times New Roman"/>
          <w:i/>
          <w:sz w:val="22"/>
          <w:lang w:eastAsia="hu-HU"/>
        </w:rPr>
      </w:pPr>
      <w:r w:rsidRPr="00D048E1">
        <w:rPr>
          <w:rFonts w:eastAsia="Times New Roman" w:cs="Times New Roman"/>
          <w:i/>
          <w:sz w:val="22"/>
          <w:lang w:eastAsia="hu-HU"/>
        </w:rPr>
        <w:t>Rozuvasztatin-ezetimib együttadása</w:t>
      </w:r>
    </w:p>
    <w:p w14:paraId="704946B8" w14:textId="77777777" w:rsidR="003B6994" w:rsidRPr="00FE361A" w:rsidRDefault="003B6994" w:rsidP="00E47DF2">
      <w:pPr>
        <w:pStyle w:val="Szvegtrzs"/>
        <w:suppressAutoHyphens w:val="0"/>
        <w:spacing w:after="0"/>
        <w:rPr>
          <w:color w:val="auto"/>
          <w:sz w:val="22"/>
          <w:szCs w:val="22"/>
        </w:rPr>
      </w:pPr>
      <w:r w:rsidRPr="00D048E1">
        <w:rPr>
          <w:color w:val="auto"/>
          <w:sz w:val="22"/>
          <w:szCs w:val="22"/>
        </w:rPr>
        <w:t>Egy 6 hetes, randomizált, kettős vak, parallel e</w:t>
      </w:r>
      <w:r w:rsidRPr="00FE361A">
        <w:rPr>
          <w:color w:val="auto"/>
          <w:sz w:val="22"/>
          <w:szCs w:val="22"/>
        </w:rPr>
        <w:t>lrendezésű klinikai vizsgálatban (n</w:t>
      </w:r>
      <w:r w:rsidR="00603360">
        <w:rPr>
          <w:color w:val="auto"/>
          <w:sz w:val="22"/>
          <w:szCs w:val="22"/>
        </w:rPr>
        <w:t xml:space="preserve"> </w:t>
      </w:r>
      <w:r w:rsidRPr="00FE361A">
        <w:rPr>
          <w:color w:val="auto"/>
          <w:sz w:val="22"/>
          <w:szCs w:val="22"/>
        </w:rPr>
        <w:t>=</w:t>
      </w:r>
      <w:r w:rsidR="00603360">
        <w:rPr>
          <w:color w:val="auto"/>
          <w:sz w:val="22"/>
          <w:szCs w:val="22"/>
        </w:rPr>
        <w:t xml:space="preserve"> </w:t>
      </w:r>
      <w:r w:rsidRPr="00FE361A">
        <w:rPr>
          <w:color w:val="auto"/>
          <w:sz w:val="22"/>
          <w:szCs w:val="22"/>
        </w:rPr>
        <w:t>440) 5 illetve 10 mg dózisú stabil rozuvasztatin-kezeléshez adott 10 mg ezetimib biztonságosságát és hatásosságát értékelték a rozuvasztatin 5 mg-os dózisának 10 mg-ra, illetve 10 mg-os dózisának 20 mg-ra emelésével szemben.</w:t>
      </w:r>
    </w:p>
    <w:p w14:paraId="462AF548" w14:textId="77777777" w:rsidR="00C2003E" w:rsidRPr="00E47DF2" w:rsidRDefault="00C2003E" w:rsidP="00E47DF2">
      <w:pPr>
        <w:pStyle w:val="Szvegtrzs"/>
        <w:suppressAutoHyphens w:val="0"/>
        <w:spacing w:after="0"/>
        <w:rPr>
          <w:color w:val="auto"/>
          <w:sz w:val="22"/>
          <w:szCs w:val="22"/>
        </w:rPr>
      </w:pPr>
      <w:r w:rsidRPr="00E47DF2">
        <w:rPr>
          <w:color w:val="auto"/>
          <w:sz w:val="22"/>
          <w:szCs w:val="22"/>
        </w:rPr>
        <w:t>Összesített adatok igazolták, hogy az ezetimib az 5</w:t>
      </w:r>
      <w:r w:rsidR="00352CAB" w:rsidRPr="00E47DF2">
        <w:rPr>
          <w:color w:val="auto"/>
          <w:sz w:val="22"/>
          <w:szCs w:val="22"/>
        </w:rPr>
        <w:t> </w:t>
      </w:r>
      <w:r w:rsidRPr="00E47DF2">
        <w:rPr>
          <w:color w:val="auto"/>
          <w:sz w:val="22"/>
          <w:szCs w:val="22"/>
        </w:rPr>
        <w:t>mg illetve 10</w:t>
      </w:r>
      <w:r w:rsidR="00352CAB" w:rsidRPr="00E47DF2">
        <w:rPr>
          <w:color w:val="auto"/>
          <w:sz w:val="22"/>
          <w:szCs w:val="22"/>
        </w:rPr>
        <w:t> </w:t>
      </w:r>
      <w:r w:rsidRPr="00E47DF2">
        <w:rPr>
          <w:color w:val="auto"/>
          <w:sz w:val="22"/>
          <w:szCs w:val="22"/>
        </w:rPr>
        <w:t>mg stabil rozuvasztatin terápiához adva 21% -kal csökkentette az LDL-koleszterin értékét. Ezzel szemben, a rozuvasztatin 10</w:t>
      </w:r>
      <w:r w:rsidR="00352CAB" w:rsidRPr="00E47DF2">
        <w:rPr>
          <w:color w:val="auto"/>
          <w:sz w:val="22"/>
          <w:szCs w:val="22"/>
        </w:rPr>
        <w:t> </w:t>
      </w:r>
      <w:r w:rsidRPr="00E47DF2">
        <w:rPr>
          <w:color w:val="auto"/>
          <w:sz w:val="22"/>
          <w:szCs w:val="22"/>
        </w:rPr>
        <w:t>mg vagy 20</w:t>
      </w:r>
      <w:r w:rsidR="00352CAB" w:rsidRPr="00E47DF2">
        <w:rPr>
          <w:color w:val="auto"/>
          <w:sz w:val="22"/>
          <w:szCs w:val="22"/>
        </w:rPr>
        <w:t> </w:t>
      </w:r>
      <w:r w:rsidRPr="00E47DF2">
        <w:rPr>
          <w:color w:val="auto"/>
          <w:sz w:val="22"/>
          <w:szCs w:val="22"/>
        </w:rPr>
        <w:t>mg-ra emelése az LDL-koleszterin</w:t>
      </w:r>
      <w:r w:rsidR="00780EE1">
        <w:rPr>
          <w:color w:val="auto"/>
          <w:sz w:val="22"/>
          <w:szCs w:val="22"/>
        </w:rPr>
        <w:t>-</w:t>
      </w:r>
      <w:r w:rsidR="00E86E8F" w:rsidRPr="00E47DF2">
        <w:rPr>
          <w:color w:val="auto"/>
          <w:sz w:val="22"/>
          <w:szCs w:val="22"/>
        </w:rPr>
        <w:t xml:space="preserve">szintet </w:t>
      </w:r>
      <w:r w:rsidRPr="00E47DF2">
        <w:rPr>
          <w:color w:val="auto"/>
          <w:sz w:val="22"/>
          <w:szCs w:val="22"/>
        </w:rPr>
        <w:t xml:space="preserve">5,7%-kal </w:t>
      </w:r>
      <w:r w:rsidR="00E86E8F" w:rsidRPr="00E47DF2">
        <w:rPr>
          <w:color w:val="auto"/>
          <w:sz w:val="22"/>
          <w:szCs w:val="22"/>
        </w:rPr>
        <w:t xml:space="preserve">csökkentette </w:t>
      </w:r>
      <w:r w:rsidRPr="00E47DF2">
        <w:rPr>
          <w:color w:val="auto"/>
          <w:sz w:val="22"/>
          <w:szCs w:val="22"/>
        </w:rPr>
        <w:t>(a csoportok közötti különbség 15,2%, p</w:t>
      </w:r>
      <w:r w:rsidR="00780EE1">
        <w:rPr>
          <w:color w:val="auto"/>
          <w:sz w:val="22"/>
          <w:szCs w:val="22"/>
        </w:rPr>
        <w:t> </w:t>
      </w:r>
      <w:r w:rsidRPr="00E47DF2">
        <w:rPr>
          <w:color w:val="auto"/>
          <w:sz w:val="22"/>
          <w:szCs w:val="22"/>
        </w:rPr>
        <w:t>&lt;</w:t>
      </w:r>
      <w:r w:rsidR="007031AC" w:rsidRPr="00D048E1">
        <w:rPr>
          <w:color w:val="auto"/>
          <w:sz w:val="22"/>
          <w:szCs w:val="22"/>
        </w:rPr>
        <w:t> </w:t>
      </w:r>
      <w:r w:rsidRPr="00E47DF2">
        <w:rPr>
          <w:color w:val="auto"/>
          <w:sz w:val="22"/>
          <w:szCs w:val="22"/>
        </w:rPr>
        <w:t xml:space="preserve">0,001). Egyedileg, </w:t>
      </w:r>
      <w:r w:rsidR="00E86E8F" w:rsidRPr="00E47DF2">
        <w:rPr>
          <w:color w:val="auto"/>
          <w:sz w:val="22"/>
          <w:szCs w:val="22"/>
        </w:rPr>
        <w:t xml:space="preserve">az </w:t>
      </w:r>
      <w:r w:rsidRPr="00E47DF2">
        <w:rPr>
          <w:color w:val="auto"/>
          <w:sz w:val="22"/>
          <w:szCs w:val="22"/>
        </w:rPr>
        <w:t xml:space="preserve">ezetimib </w:t>
      </w:r>
      <w:r w:rsidR="00E86E8F" w:rsidRPr="00E47DF2">
        <w:rPr>
          <w:color w:val="auto"/>
          <w:sz w:val="22"/>
          <w:szCs w:val="22"/>
        </w:rPr>
        <w:t>és 5 mg rozuvasztatin kombinációja jobban</w:t>
      </w:r>
      <w:r w:rsidRPr="00E47DF2">
        <w:rPr>
          <w:color w:val="auto"/>
          <w:sz w:val="22"/>
          <w:szCs w:val="22"/>
        </w:rPr>
        <w:t xml:space="preserve"> csökkentette az LDL-koleszterin </w:t>
      </w:r>
      <w:r w:rsidR="00E86E8F" w:rsidRPr="00E47DF2">
        <w:rPr>
          <w:color w:val="auto"/>
          <w:sz w:val="22"/>
          <w:szCs w:val="22"/>
        </w:rPr>
        <w:t>értékét, mint a 10 mg rozuvasztatin</w:t>
      </w:r>
      <w:r w:rsidRPr="00E47DF2">
        <w:rPr>
          <w:color w:val="auto"/>
          <w:sz w:val="22"/>
          <w:szCs w:val="22"/>
        </w:rPr>
        <w:t xml:space="preserve"> (12,3%-os különbség, p</w:t>
      </w:r>
      <w:r w:rsidR="00780EE1">
        <w:rPr>
          <w:color w:val="auto"/>
          <w:sz w:val="22"/>
          <w:szCs w:val="22"/>
        </w:rPr>
        <w:t> </w:t>
      </w:r>
      <w:r w:rsidRPr="00E47DF2">
        <w:rPr>
          <w:color w:val="auto"/>
          <w:sz w:val="22"/>
          <w:szCs w:val="22"/>
        </w:rPr>
        <w:t>&lt;</w:t>
      </w:r>
      <w:r w:rsidR="007031AC" w:rsidRPr="00D048E1">
        <w:rPr>
          <w:color w:val="auto"/>
          <w:sz w:val="22"/>
          <w:szCs w:val="22"/>
        </w:rPr>
        <w:t> </w:t>
      </w:r>
      <w:r w:rsidRPr="00E47DF2">
        <w:rPr>
          <w:color w:val="auto"/>
          <w:sz w:val="22"/>
          <w:szCs w:val="22"/>
        </w:rPr>
        <w:t xml:space="preserve">0,001), és </w:t>
      </w:r>
      <w:r w:rsidR="00E86E8F" w:rsidRPr="00E47DF2">
        <w:rPr>
          <w:color w:val="auto"/>
          <w:sz w:val="22"/>
          <w:szCs w:val="22"/>
        </w:rPr>
        <w:t xml:space="preserve">az ezetimib és 10 mg rozuvasztatin kombinációja jobban </w:t>
      </w:r>
      <w:r w:rsidRPr="00E47DF2">
        <w:rPr>
          <w:color w:val="auto"/>
          <w:sz w:val="22"/>
          <w:szCs w:val="22"/>
        </w:rPr>
        <w:t>csökkentette az LDL-koleszterin</w:t>
      </w:r>
      <w:r w:rsidR="00603360">
        <w:rPr>
          <w:color w:val="auto"/>
          <w:sz w:val="22"/>
          <w:szCs w:val="22"/>
        </w:rPr>
        <w:t>-</w:t>
      </w:r>
      <w:r w:rsidR="00E86E8F" w:rsidRPr="00E47DF2">
        <w:rPr>
          <w:color w:val="auto"/>
          <w:sz w:val="22"/>
          <w:szCs w:val="22"/>
        </w:rPr>
        <w:t>értéket, mint a 20 mg rozuvasztatin (17,5%-os különbség, p</w:t>
      </w:r>
      <w:r w:rsidR="00780EE1">
        <w:rPr>
          <w:color w:val="auto"/>
          <w:sz w:val="22"/>
          <w:szCs w:val="22"/>
        </w:rPr>
        <w:t> </w:t>
      </w:r>
      <w:r w:rsidR="00E86E8F" w:rsidRPr="00E47DF2">
        <w:rPr>
          <w:color w:val="auto"/>
          <w:sz w:val="22"/>
          <w:szCs w:val="22"/>
        </w:rPr>
        <w:t>&lt;</w:t>
      </w:r>
      <w:r w:rsidR="007031AC" w:rsidRPr="00D048E1">
        <w:rPr>
          <w:color w:val="auto"/>
          <w:sz w:val="22"/>
          <w:szCs w:val="22"/>
        </w:rPr>
        <w:t> </w:t>
      </w:r>
      <w:r w:rsidR="00E86E8F" w:rsidRPr="00E47DF2">
        <w:rPr>
          <w:color w:val="auto"/>
          <w:sz w:val="22"/>
          <w:szCs w:val="22"/>
        </w:rPr>
        <w:t>0,001)</w:t>
      </w:r>
      <w:r w:rsidRPr="00E47DF2">
        <w:rPr>
          <w:color w:val="auto"/>
          <w:sz w:val="22"/>
          <w:szCs w:val="22"/>
        </w:rPr>
        <w:t>.</w:t>
      </w:r>
    </w:p>
    <w:p w14:paraId="7910AF7B" w14:textId="77777777" w:rsidR="00C2003E" w:rsidRPr="00E47DF2" w:rsidRDefault="00C2003E" w:rsidP="00E47DF2">
      <w:pPr>
        <w:pStyle w:val="Szvegtrzs"/>
        <w:suppressAutoHyphens w:val="0"/>
        <w:spacing w:after="0"/>
        <w:rPr>
          <w:color w:val="auto"/>
          <w:sz w:val="22"/>
          <w:szCs w:val="22"/>
        </w:rPr>
      </w:pPr>
    </w:p>
    <w:p w14:paraId="10290A35" w14:textId="77777777" w:rsidR="00E86E8F" w:rsidRPr="00E47DF2" w:rsidRDefault="00E86E8F" w:rsidP="00E47DF2">
      <w:pPr>
        <w:pStyle w:val="Szvegtrzs"/>
        <w:suppressAutoHyphens w:val="0"/>
        <w:spacing w:after="0"/>
        <w:rPr>
          <w:color w:val="auto"/>
          <w:sz w:val="22"/>
          <w:szCs w:val="22"/>
        </w:rPr>
      </w:pPr>
      <w:r w:rsidRPr="00E47DF2">
        <w:rPr>
          <w:color w:val="auto"/>
          <w:sz w:val="22"/>
          <w:szCs w:val="22"/>
        </w:rPr>
        <w:t>Egy 6</w:t>
      </w:r>
      <w:r w:rsidR="007031AC" w:rsidRPr="00D048E1">
        <w:rPr>
          <w:color w:val="auto"/>
          <w:sz w:val="22"/>
          <w:szCs w:val="22"/>
        </w:rPr>
        <w:t> </w:t>
      </w:r>
      <w:r w:rsidRPr="00E47DF2">
        <w:rPr>
          <w:color w:val="auto"/>
          <w:sz w:val="22"/>
          <w:szCs w:val="22"/>
        </w:rPr>
        <w:t>hetes, randomizált, klinikai vizsgálatban értékelték az önmagában vagy 10 mg ezetimibbel együtt adott 40 mg rozuvasztatin biztonságosságát és hat</w:t>
      </w:r>
      <w:r w:rsidR="00603360">
        <w:rPr>
          <w:color w:val="auto"/>
          <w:sz w:val="22"/>
          <w:szCs w:val="22"/>
        </w:rPr>
        <w:t>ásos</w:t>
      </w:r>
      <w:r w:rsidRPr="00E47DF2">
        <w:rPr>
          <w:color w:val="auto"/>
          <w:sz w:val="22"/>
          <w:szCs w:val="22"/>
        </w:rPr>
        <w:t>ságát szív koszorúér betegség szempontjából nagy kockázatú betegeknél</w:t>
      </w:r>
      <w:r w:rsidR="00DC48C0" w:rsidRPr="00E47DF2">
        <w:rPr>
          <w:color w:val="auto"/>
          <w:sz w:val="22"/>
          <w:szCs w:val="22"/>
        </w:rPr>
        <w:t xml:space="preserve"> (n</w:t>
      </w:r>
      <w:r w:rsidR="00780EE1">
        <w:rPr>
          <w:color w:val="auto"/>
          <w:sz w:val="22"/>
          <w:szCs w:val="22"/>
        </w:rPr>
        <w:t> </w:t>
      </w:r>
      <w:r w:rsidR="00DC48C0" w:rsidRPr="00E47DF2">
        <w:rPr>
          <w:color w:val="auto"/>
          <w:sz w:val="22"/>
          <w:szCs w:val="22"/>
        </w:rPr>
        <w:t>=</w:t>
      </w:r>
      <w:r w:rsidR="00780EE1">
        <w:rPr>
          <w:color w:val="auto"/>
          <w:sz w:val="22"/>
          <w:szCs w:val="22"/>
        </w:rPr>
        <w:t> </w:t>
      </w:r>
      <w:r w:rsidR="00DC48C0" w:rsidRPr="00E47DF2">
        <w:rPr>
          <w:color w:val="auto"/>
          <w:sz w:val="22"/>
          <w:szCs w:val="22"/>
        </w:rPr>
        <w:t>469)</w:t>
      </w:r>
      <w:r w:rsidRPr="00E47DF2">
        <w:rPr>
          <w:color w:val="auto"/>
          <w:sz w:val="22"/>
          <w:szCs w:val="22"/>
        </w:rPr>
        <w:t>.</w:t>
      </w:r>
    </w:p>
    <w:p w14:paraId="117944EF" w14:textId="77777777" w:rsidR="00C2003E" w:rsidRPr="00E47DF2" w:rsidRDefault="003011E1" w:rsidP="00E47DF2">
      <w:pPr>
        <w:pStyle w:val="Szvegtrzs"/>
        <w:suppressAutoHyphens w:val="0"/>
        <w:spacing w:after="0"/>
        <w:rPr>
          <w:color w:val="auto"/>
          <w:sz w:val="22"/>
          <w:szCs w:val="22"/>
        </w:rPr>
      </w:pPr>
      <w:r w:rsidRPr="00E47DF2">
        <w:rPr>
          <w:color w:val="auto"/>
          <w:sz w:val="22"/>
          <w:szCs w:val="22"/>
        </w:rPr>
        <w:t>A rozuvasztatin-ezetimib kombinációt kapó betegek közül szignifikánsan többen érték el az ATP III LDL</w:t>
      </w:r>
      <w:r w:rsidR="00603360">
        <w:rPr>
          <w:color w:val="auto"/>
          <w:sz w:val="22"/>
          <w:szCs w:val="22"/>
        </w:rPr>
        <w:t>-</w:t>
      </w:r>
      <w:r w:rsidRPr="00E47DF2">
        <w:rPr>
          <w:color w:val="auto"/>
          <w:sz w:val="22"/>
          <w:szCs w:val="22"/>
        </w:rPr>
        <w:t>koleszterin</w:t>
      </w:r>
      <w:r w:rsidR="00603360">
        <w:rPr>
          <w:color w:val="auto"/>
          <w:sz w:val="22"/>
          <w:szCs w:val="22"/>
        </w:rPr>
        <w:t>-</w:t>
      </w:r>
      <w:r w:rsidRPr="00E47DF2">
        <w:rPr>
          <w:color w:val="auto"/>
          <w:sz w:val="22"/>
          <w:szCs w:val="22"/>
        </w:rPr>
        <w:t>célértéket, mint a rozuvasztatint önmagában szedő betegek (&lt; 100 mg/dl, 94</w:t>
      </w:r>
      <w:r w:rsidR="007031AC" w:rsidRPr="00D048E1">
        <w:rPr>
          <w:color w:val="auto"/>
          <w:sz w:val="22"/>
          <w:szCs w:val="22"/>
        </w:rPr>
        <w:t>,</w:t>
      </w:r>
      <w:r w:rsidRPr="00E47DF2">
        <w:rPr>
          <w:color w:val="auto"/>
          <w:sz w:val="22"/>
          <w:szCs w:val="22"/>
        </w:rPr>
        <w:t>0% vs. 79</w:t>
      </w:r>
      <w:r w:rsidR="007031AC" w:rsidRPr="00D048E1">
        <w:rPr>
          <w:color w:val="auto"/>
          <w:sz w:val="22"/>
          <w:szCs w:val="22"/>
        </w:rPr>
        <w:t>,</w:t>
      </w:r>
      <w:r w:rsidRPr="00E47DF2">
        <w:rPr>
          <w:color w:val="auto"/>
          <w:sz w:val="22"/>
          <w:szCs w:val="22"/>
        </w:rPr>
        <w:t>1%, p &lt;</w:t>
      </w:r>
      <w:r w:rsidR="007031AC" w:rsidRPr="00D048E1">
        <w:rPr>
          <w:color w:val="auto"/>
          <w:sz w:val="22"/>
          <w:szCs w:val="22"/>
        </w:rPr>
        <w:t> </w:t>
      </w:r>
      <w:r w:rsidRPr="00E47DF2">
        <w:rPr>
          <w:color w:val="auto"/>
          <w:sz w:val="22"/>
          <w:szCs w:val="22"/>
        </w:rPr>
        <w:t>0</w:t>
      </w:r>
      <w:r w:rsidR="00603360">
        <w:rPr>
          <w:color w:val="auto"/>
          <w:sz w:val="22"/>
          <w:szCs w:val="22"/>
        </w:rPr>
        <w:t>,</w:t>
      </w:r>
      <w:r w:rsidRPr="00E47DF2">
        <w:rPr>
          <w:color w:val="auto"/>
          <w:sz w:val="22"/>
          <w:szCs w:val="22"/>
        </w:rPr>
        <w:t>001).</w:t>
      </w:r>
    </w:p>
    <w:p w14:paraId="745648B5" w14:textId="77777777" w:rsidR="003011E1" w:rsidRPr="00E47DF2" w:rsidRDefault="003011E1" w:rsidP="00E47DF2">
      <w:pPr>
        <w:pStyle w:val="Szvegtrzs"/>
        <w:suppressAutoHyphens w:val="0"/>
        <w:spacing w:after="0"/>
        <w:rPr>
          <w:color w:val="auto"/>
          <w:sz w:val="22"/>
          <w:szCs w:val="22"/>
        </w:rPr>
      </w:pPr>
      <w:r w:rsidRPr="00E47DF2">
        <w:rPr>
          <w:color w:val="auto"/>
          <w:sz w:val="22"/>
          <w:szCs w:val="22"/>
        </w:rPr>
        <w:t xml:space="preserve">40 mg rozuvasztatin hatékonyan csökkentette az aterogén lipidek szintjét ebben a magas kockázatú </w:t>
      </w:r>
      <w:r w:rsidR="008D28F4" w:rsidRPr="00E47DF2">
        <w:rPr>
          <w:color w:val="auto"/>
          <w:sz w:val="22"/>
          <w:szCs w:val="22"/>
        </w:rPr>
        <w:t>beteg</w:t>
      </w:r>
      <w:r w:rsidRPr="00E47DF2">
        <w:rPr>
          <w:color w:val="auto"/>
          <w:sz w:val="22"/>
          <w:szCs w:val="22"/>
        </w:rPr>
        <w:t>csoportban.</w:t>
      </w:r>
    </w:p>
    <w:p w14:paraId="2D303753" w14:textId="77777777" w:rsidR="003011E1" w:rsidRPr="00E47DF2" w:rsidRDefault="003011E1" w:rsidP="00E47DF2">
      <w:pPr>
        <w:pStyle w:val="Szvegtrzs"/>
        <w:suppressAutoHyphens w:val="0"/>
        <w:spacing w:after="0"/>
        <w:rPr>
          <w:color w:val="auto"/>
          <w:sz w:val="22"/>
          <w:szCs w:val="22"/>
        </w:rPr>
      </w:pPr>
    </w:p>
    <w:p w14:paraId="2DC73076" w14:textId="77777777" w:rsidR="008D28F4" w:rsidRPr="00E47DF2" w:rsidRDefault="008D28F4" w:rsidP="00E47DF2">
      <w:pPr>
        <w:pStyle w:val="Szvegtrzs"/>
        <w:suppressAutoHyphens w:val="0"/>
        <w:spacing w:after="0"/>
        <w:rPr>
          <w:color w:val="auto"/>
          <w:sz w:val="22"/>
          <w:szCs w:val="22"/>
        </w:rPr>
      </w:pPr>
      <w:r w:rsidRPr="00E47DF2">
        <w:rPr>
          <w:color w:val="auto"/>
          <w:sz w:val="22"/>
          <w:szCs w:val="22"/>
        </w:rPr>
        <w:t>Egy randomizált, nyílt végű, 12</w:t>
      </w:r>
      <w:r w:rsidR="007031AC" w:rsidRPr="00D048E1">
        <w:rPr>
          <w:color w:val="auto"/>
          <w:sz w:val="22"/>
          <w:szCs w:val="22"/>
        </w:rPr>
        <w:t> </w:t>
      </w:r>
      <w:r w:rsidRPr="00E47DF2">
        <w:rPr>
          <w:color w:val="auto"/>
          <w:sz w:val="22"/>
          <w:szCs w:val="22"/>
        </w:rPr>
        <w:t xml:space="preserve">hetes vizsgálat az LDL csökkenés szintjét vizsgálta </w:t>
      </w:r>
      <w:r w:rsidR="00C2003E" w:rsidRPr="00E47DF2">
        <w:rPr>
          <w:color w:val="auto"/>
          <w:sz w:val="22"/>
          <w:szCs w:val="22"/>
        </w:rPr>
        <w:t xml:space="preserve">10 mg </w:t>
      </w:r>
      <w:r w:rsidRPr="00E47DF2">
        <w:rPr>
          <w:color w:val="auto"/>
          <w:sz w:val="22"/>
          <w:szCs w:val="22"/>
        </w:rPr>
        <w:t>rozuvasztatin</w:t>
      </w:r>
      <w:r w:rsidR="00603360">
        <w:rPr>
          <w:color w:val="auto"/>
          <w:sz w:val="22"/>
          <w:szCs w:val="22"/>
        </w:rPr>
        <w:t>/</w:t>
      </w:r>
      <w:r w:rsidR="00C2003E" w:rsidRPr="00E47DF2">
        <w:rPr>
          <w:color w:val="auto"/>
          <w:sz w:val="22"/>
          <w:szCs w:val="22"/>
        </w:rPr>
        <w:t>10 mg</w:t>
      </w:r>
      <w:r w:rsidRPr="00E47DF2">
        <w:rPr>
          <w:color w:val="auto"/>
          <w:sz w:val="22"/>
          <w:szCs w:val="22"/>
        </w:rPr>
        <w:t xml:space="preserve"> ezetimib</w:t>
      </w:r>
      <w:r w:rsidR="00C2003E" w:rsidRPr="00E47DF2">
        <w:rPr>
          <w:color w:val="auto"/>
          <w:sz w:val="22"/>
          <w:szCs w:val="22"/>
        </w:rPr>
        <w:t>, 20 mg</w:t>
      </w:r>
      <w:r w:rsidR="00E3173E" w:rsidRPr="00E47DF2">
        <w:rPr>
          <w:color w:val="auto"/>
          <w:sz w:val="22"/>
          <w:szCs w:val="22"/>
        </w:rPr>
        <w:t xml:space="preserve"> </w:t>
      </w:r>
      <w:r w:rsidRPr="00E47DF2">
        <w:rPr>
          <w:color w:val="auto"/>
          <w:sz w:val="22"/>
          <w:szCs w:val="22"/>
        </w:rPr>
        <w:t>ro</w:t>
      </w:r>
      <w:r w:rsidR="002E2233" w:rsidRPr="00E47DF2">
        <w:rPr>
          <w:color w:val="auto"/>
          <w:sz w:val="22"/>
          <w:szCs w:val="22"/>
        </w:rPr>
        <w:t>z</w:t>
      </w:r>
      <w:r w:rsidRPr="00E47DF2">
        <w:rPr>
          <w:color w:val="auto"/>
          <w:sz w:val="22"/>
          <w:szCs w:val="22"/>
        </w:rPr>
        <w:t>uvas</w:t>
      </w:r>
      <w:r w:rsidR="002E2233" w:rsidRPr="00E47DF2">
        <w:rPr>
          <w:color w:val="auto"/>
          <w:sz w:val="22"/>
          <w:szCs w:val="22"/>
        </w:rPr>
        <w:t>z</w:t>
      </w:r>
      <w:r w:rsidRPr="00E47DF2">
        <w:rPr>
          <w:color w:val="auto"/>
          <w:sz w:val="22"/>
          <w:szCs w:val="22"/>
        </w:rPr>
        <w:t>tatin</w:t>
      </w:r>
      <w:r w:rsidR="00C2003E" w:rsidRPr="00E47DF2">
        <w:rPr>
          <w:color w:val="auto"/>
          <w:sz w:val="22"/>
          <w:szCs w:val="22"/>
        </w:rPr>
        <w:t>/10 mg</w:t>
      </w:r>
      <w:r w:rsidR="00E3173E" w:rsidRPr="00E47DF2">
        <w:rPr>
          <w:color w:val="auto"/>
          <w:sz w:val="22"/>
          <w:szCs w:val="22"/>
        </w:rPr>
        <w:t xml:space="preserve"> </w:t>
      </w:r>
      <w:r w:rsidRPr="00E47DF2">
        <w:rPr>
          <w:color w:val="auto"/>
          <w:sz w:val="22"/>
          <w:szCs w:val="22"/>
        </w:rPr>
        <w:t>ezetimib</w:t>
      </w:r>
      <w:r w:rsidR="00C2003E" w:rsidRPr="00E47DF2">
        <w:rPr>
          <w:color w:val="auto"/>
          <w:sz w:val="22"/>
          <w:szCs w:val="22"/>
        </w:rPr>
        <w:t>, 40 mg</w:t>
      </w:r>
      <w:r w:rsidR="00E3173E" w:rsidRPr="00E47DF2">
        <w:rPr>
          <w:color w:val="auto"/>
          <w:sz w:val="22"/>
          <w:szCs w:val="22"/>
        </w:rPr>
        <w:t xml:space="preserve"> </w:t>
      </w:r>
      <w:r w:rsidRPr="00E47DF2">
        <w:rPr>
          <w:color w:val="auto"/>
          <w:sz w:val="22"/>
          <w:szCs w:val="22"/>
        </w:rPr>
        <w:t>szimvasztatin</w:t>
      </w:r>
      <w:r w:rsidR="00C2003E" w:rsidRPr="00E47DF2">
        <w:rPr>
          <w:color w:val="auto"/>
          <w:sz w:val="22"/>
          <w:szCs w:val="22"/>
        </w:rPr>
        <w:t>/10 mg</w:t>
      </w:r>
      <w:r w:rsidR="00E3173E" w:rsidRPr="00E47DF2">
        <w:rPr>
          <w:color w:val="auto"/>
          <w:sz w:val="22"/>
          <w:szCs w:val="22"/>
        </w:rPr>
        <w:t xml:space="preserve"> </w:t>
      </w:r>
      <w:r w:rsidRPr="00E47DF2">
        <w:rPr>
          <w:color w:val="auto"/>
          <w:sz w:val="22"/>
          <w:szCs w:val="22"/>
        </w:rPr>
        <w:t>ezetimib és 80 mg</w:t>
      </w:r>
      <w:r w:rsidR="00E3173E" w:rsidRPr="00E47DF2">
        <w:rPr>
          <w:color w:val="auto"/>
          <w:sz w:val="22"/>
          <w:szCs w:val="22"/>
        </w:rPr>
        <w:t xml:space="preserve"> </w:t>
      </w:r>
      <w:r w:rsidRPr="00E47DF2">
        <w:rPr>
          <w:color w:val="auto"/>
          <w:sz w:val="22"/>
          <w:szCs w:val="22"/>
        </w:rPr>
        <w:t>szimvasztatin/10 mg</w:t>
      </w:r>
      <w:r w:rsidR="00E3173E" w:rsidRPr="00E47DF2">
        <w:rPr>
          <w:color w:val="auto"/>
          <w:sz w:val="22"/>
          <w:szCs w:val="22"/>
        </w:rPr>
        <w:t xml:space="preserve"> </w:t>
      </w:r>
      <w:r w:rsidRPr="00E47DF2">
        <w:rPr>
          <w:color w:val="auto"/>
          <w:sz w:val="22"/>
          <w:szCs w:val="22"/>
        </w:rPr>
        <w:t>ezetimib csoportokban</w:t>
      </w:r>
      <w:r w:rsidR="00C2003E" w:rsidRPr="00E47DF2">
        <w:rPr>
          <w:color w:val="auto"/>
          <w:sz w:val="22"/>
          <w:szCs w:val="22"/>
        </w:rPr>
        <w:t>.</w:t>
      </w:r>
    </w:p>
    <w:p w14:paraId="4D9AF961" w14:textId="77777777" w:rsidR="00C2003E" w:rsidRPr="00E47DF2" w:rsidRDefault="008D28F4" w:rsidP="00E47DF2">
      <w:pPr>
        <w:pStyle w:val="Szvegtrzs"/>
        <w:suppressAutoHyphens w:val="0"/>
        <w:spacing w:after="0"/>
        <w:rPr>
          <w:color w:val="auto"/>
          <w:sz w:val="22"/>
          <w:szCs w:val="22"/>
        </w:rPr>
      </w:pPr>
      <w:r w:rsidRPr="00E47DF2">
        <w:rPr>
          <w:color w:val="auto"/>
          <w:sz w:val="22"/>
          <w:szCs w:val="22"/>
        </w:rPr>
        <w:t>A kiindulási értékhez viszonyított csökkenés az alacsony dózisú rozuvasztatin kombinációs csoportban</w:t>
      </w:r>
      <w:r w:rsidR="00B43B34" w:rsidRPr="00E47DF2">
        <w:rPr>
          <w:color w:val="auto"/>
          <w:sz w:val="22"/>
          <w:szCs w:val="22"/>
        </w:rPr>
        <w:t xml:space="preserve"> 59,</w:t>
      </w:r>
      <w:r w:rsidR="00C2003E" w:rsidRPr="00E47DF2">
        <w:rPr>
          <w:color w:val="auto"/>
          <w:sz w:val="22"/>
          <w:szCs w:val="22"/>
        </w:rPr>
        <w:t>7%</w:t>
      </w:r>
      <w:r w:rsidRPr="00E47DF2">
        <w:rPr>
          <w:color w:val="auto"/>
          <w:sz w:val="22"/>
          <w:szCs w:val="22"/>
        </w:rPr>
        <w:t xml:space="preserve"> volt</w:t>
      </w:r>
      <w:r w:rsidR="00C2003E" w:rsidRPr="00E47DF2">
        <w:rPr>
          <w:color w:val="auto"/>
          <w:sz w:val="22"/>
          <w:szCs w:val="22"/>
        </w:rPr>
        <w:t>,</w:t>
      </w:r>
      <w:r w:rsidR="00603360">
        <w:rPr>
          <w:color w:val="auto"/>
          <w:sz w:val="22"/>
          <w:szCs w:val="22"/>
        </w:rPr>
        <w:t xml:space="preserve"> mely</w:t>
      </w:r>
      <w:r w:rsidR="00C2003E" w:rsidRPr="00E47DF2">
        <w:rPr>
          <w:color w:val="auto"/>
          <w:sz w:val="22"/>
          <w:szCs w:val="22"/>
        </w:rPr>
        <w:t xml:space="preserve"> </w:t>
      </w:r>
      <w:r w:rsidR="003B6994" w:rsidRPr="00D048E1">
        <w:rPr>
          <w:color w:val="auto"/>
          <w:sz w:val="22"/>
          <w:szCs w:val="22"/>
        </w:rPr>
        <w:t>szignifikánsan nagyobb</w:t>
      </w:r>
      <w:r w:rsidRPr="00E47DF2">
        <w:rPr>
          <w:color w:val="auto"/>
          <w:sz w:val="22"/>
          <w:szCs w:val="22"/>
        </w:rPr>
        <w:t>, mint az alacsony dózisú szimvasztatin kombinációs csoportnál mért</w:t>
      </w:r>
      <w:r w:rsidR="00B43B34" w:rsidRPr="00E47DF2">
        <w:rPr>
          <w:color w:val="auto"/>
          <w:sz w:val="22"/>
          <w:szCs w:val="22"/>
        </w:rPr>
        <w:t xml:space="preserve"> 55,</w:t>
      </w:r>
      <w:r w:rsidR="00C2003E" w:rsidRPr="00E47DF2">
        <w:rPr>
          <w:color w:val="auto"/>
          <w:sz w:val="22"/>
          <w:szCs w:val="22"/>
        </w:rPr>
        <w:t>2% (p</w:t>
      </w:r>
      <w:r w:rsidR="007031AC" w:rsidRPr="00D048E1">
        <w:rPr>
          <w:color w:val="auto"/>
          <w:sz w:val="22"/>
          <w:szCs w:val="22"/>
        </w:rPr>
        <w:t> </w:t>
      </w:r>
      <w:r w:rsidR="00C2003E" w:rsidRPr="00E47DF2">
        <w:rPr>
          <w:color w:val="auto"/>
          <w:sz w:val="22"/>
          <w:szCs w:val="22"/>
        </w:rPr>
        <w:t>&lt;</w:t>
      </w:r>
      <w:r w:rsidR="007031AC" w:rsidRPr="00D048E1">
        <w:rPr>
          <w:color w:val="auto"/>
          <w:sz w:val="22"/>
          <w:szCs w:val="22"/>
        </w:rPr>
        <w:t> </w:t>
      </w:r>
      <w:r w:rsidR="00C2003E" w:rsidRPr="00E47DF2">
        <w:rPr>
          <w:color w:val="auto"/>
          <w:sz w:val="22"/>
          <w:szCs w:val="22"/>
        </w:rPr>
        <w:t>0</w:t>
      </w:r>
      <w:r w:rsidR="00603360">
        <w:rPr>
          <w:color w:val="auto"/>
          <w:sz w:val="22"/>
          <w:szCs w:val="22"/>
        </w:rPr>
        <w:t>,</w:t>
      </w:r>
      <w:r w:rsidR="00C2003E" w:rsidRPr="00E47DF2">
        <w:rPr>
          <w:color w:val="auto"/>
          <w:sz w:val="22"/>
          <w:szCs w:val="22"/>
        </w:rPr>
        <w:t xml:space="preserve">05). </w:t>
      </w:r>
      <w:r w:rsidR="00B43B34" w:rsidRPr="00E47DF2">
        <w:rPr>
          <w:color w:val="auto"/>
          <w:sz w:val="22"/>
          <w:szCs w:val="22"/>
        </w:rPr>
        <w:t>A nagy dózisú rozuvasztatin kombinációval történő kezelés az</w:t>
      </w:r>
      <w:r w:rsidR="00917F7E" w:rsidRPr="00E47DF2">
        <w:rPr>
          <w:color w:val="auto"/>
          <w:sz w:val="22"/>
          <w:szCs w:val="22"/>
        </w:rPr>
        <w:t xml:space="preserve"> LDL-k</w:t>
      </w:r>
      <w:r w:rsidR="00C2003E" w:rsidRPr="00E47DF2">
        <w:rPr>
          <w:color w:val="auto"/>
          <w:sz w:val="22"/>
          <w:szCs w:val="22"/>
        </w:rPr>
        <w:t>oles</w:t>
      </w:r>
      <w:r w:rsidR="00917F7E" w:rsidRPr="00E47DF2">
        <w:rPr>
          <w:color w:val="auto"/>
          <w:sz w:val="22"/>
          <w:szCs w:val="22"/>
        </w:rPr>
        <w:t>z</w:t>
      </w:r>
      <w:r w:rsidR="00C2003E" w:rsidRPr="00E47DF2">
        <w:rPr>
          <w:color w:val="auto"/>
          <w:sz w:val="22"/>
          <w:szCs w:val="22"/>
        </w:rPr>
        <w:t>ter</w:t>
      </w:r>
      <w:r w:rsidR="00B43B34" w:rsidRPr="00E47DF2">
        <w:rPr>
          <w:color w:val="auto"/>
          <w:sz w:val="22"/>
          <w:szCs w:val="22"/>
        </w:rPr>
        <w:t>in szintjét 63,</w:t>
      </w:r>
      <w:r w:rsidR="00C2003E" w:rsidRPr="00E47DF2">
        <w:rPr>
          <w:color w:val="auto"/>
          <w:sz w:val="22"/>
          <w:szCs w:val="22"/>
        </w:rPr>
        <w:t>5%</w:t>
      </w:r>
      <w:r w:rsidR="00B43B34" w:rsidRPr="00E47DF2">
        <w:rPr>
          <w:color w:val="auto"/>
          <w:sz w:val="22"/>
          <w:szCs w:val="22"/>
        </w:rPr>
        <w:t>-kal csökkentette, szemben a nagy dózisú szimvasztatin kombinációs kezelés 57,4%-os értékével</w:t>
      </w:r>
      <w:r w:rsidR="00C2003E" w:rsidRPr="00E47DF2">
        <w:rPr>
          <w:color w:val="auto"/>
          <w:sz w:val="22"/>
          <w:szCs w:val="22"/>
        </w:rPr>
        <w:t xml:space="preserve"> (p</w:t>
      </w:r>
      <w:r w:rsidR="007031AC" w:rsidRPr="00D048E1">
        <w:rPr>
          <w:color w:val="auto"/>
          <w:sz w:val="22"/>
          <w:szCs w:val="22"/>
        </w:rPr>
        <w:t> </w:t>
      </w:r>
      <w:r w:rsidR="00C2003E" w:rsidRPr="00E47DF2">
        <w:rPr>
          <w:color w:val="auto"/>
          <w:sz w:val="22"/>
          <w:szCs w:val="22"/>
        </w:rPr>
        <w:t>&lt;</w:t>
      </w:r>
      <w:r w:rsidR="007031AC" w:rsidRPr="00D048E1">
        <w:rPr>
          <w:color w:val="auto"/>
          <w:sz w:val="22"/>
          <w:szCs w:val="22"/>
        </w:rPr>
        <w:t> </w:t>
      </w:r>
      <w:r w:rsidR="00C2003E" w:rsidRPr="00E47DF2">
        <w:rPr>
          <w:color w:val="auto"/>
          <w:sz w:val="22"/>
          <w:szCs w:val="22"/>
        </w:rPr>
        <w:t>0</w:t>
      </w:r>
      <w:r w:rsidR="00603360">
        <w:rPr>
          <w:color w:val="auto"/>
          <w:sz w:val="22"/>
          <w:szCs w:val="22"/>
        </w:rPr>
        <w:t>,</w:t>
      </w:r>
      <w:r w:rsidR="00C2003E" w:rsidRPr="00E47DF2">
        <w:rPr>
          <w:color w:val="auto"/>
          <w:sz w:val="22"/>
          <w:szCs w:val="22"/>
        </w:rPr>
        <w:t>001).</w:t>
      </w:r>
    </w:p>
    <w:p w14:paraId="4D5DE843" w14:textId="77777777" w:rsidR="00C2003E" w:rsidRPr="00D048E1" w:rsidRDefault="00C2003E" w:rsidP="00E47DF2">
      <w:pPr>
        <w:widowControl w:val="0"/>
        <w:rPr>
          <w:rFonts w:cs="Times New Roman"/>
          <w:i/>
          <w:iCs/>
          <w:sz w:val="22"/>
          <w:lang w:eastAsia="pl-PL"/>
        </w:rPr>
      </w:pPr>
    </w:p>
    <w:p w14:paraId="26A42D01" w14:textId="77777777" w:rsidR="00073C80" w:rsidRPr="00FE361A" w:rsidRDefault="00073C80" w:rsidP="0080169F">
      <w:pPr>
        <w:pStyle w:val="Normal1"/>
        <w:tabs>
          <w:tab w:val="left" w:pos="567"/>
        </w:tabs>
        <w:suppressAutoHyphens w:val="0"/>
        <w:rPr>
          <w:bCs/>
          <w:color w:val="auto"/>
          <w:sz w:val="22"/>
          <w:szCs w:val="22"/>
          <w:u w:val="single"/>
          <w:lang w:val="hu-HU"/>
        </w:rPr>
      </w:pPr>
      <w:r w:rsidRPr="00FE361A">
        <w:rPr>
          <w:bCs/>
          <w:color w:val="auto"/>
          <w:sz w:val="22"/>
          <w:szCs w:val="22"/>
          <w:u w:val="single"/>
          <w:lang w:val="hu-HU"/>
        </w:rPr>
        <w:t>Gyermek</w:t>
      </w:r>
      <w:r w:rsidR="00F126F8" w:rsidRPr="00FE361A">
        <w:rPr>
          <w:bCs/>
          <w:color w:val="auto"/>
          <w:sz w:val="22"/>
          <w:szCs w:val="22"/>
          <w:u w:val="single"/>
          <w:lang w:val="hu-HU"/>
        </w:rPr>
        <w:t>ek</w:t>
      </w:r>
      <w:r w:rsidR="00F45FD5" w:rsidRPr="00FE361A">
        <w:rPr>
          <w:bCs/>
          <w:color w:val="auto"/>
          <w:sz w:val="22"/>
          <w:szCs w:val="22"/>
          <w:u w:val="single"/>
          <w:lang w:val="hu-HU"/>
        </w:rPr>
        <w:t xml:space="preserve"> és serdülők</w:t>
      </w:r>
    </w:p>
    <w:p w14:paraId="035F50F7" w14:textId="77777777" w:rsidR="00353809" w:rsidRPr="00E47DF2" w:rsidRDefault="00353809" w:rsidP="00F171CA">
      <w:pPr>
        <w:pStyle w:val="Normal1"/>
        <w:tabs>
          <w:tab w:val="left" w:pos="567"/>
        </w:tabs>
        <w:suppressAutoHyphens w:val="0"/>
        <w:rPr>
          <w:i/>
          <w:color w:val="auto"/>
          <w:sz w:val="22"/>
          <w:szCs w:val="22"/>
          <w:lang w:val="hu-HU"/>
        </w:rPr>
      </w:pPr>
      <w:r w:rsidRPr="00E47DF2">
        <w:rPr>
          <w:i/>
          <w:color w:val="auto"/>
          <w:sz w:val="22"/>
          <w:szCs w:val="22"/>
          <w:lang w:val="hu-HU"/>
        </w:rPr>
        <w:t>Rozuvasztatin</w:t>
      </w:r>
    </w:p>
    <w:p w14:paraId="7AB1BFC9" w14:textId="77777777" w:rsidR="00073C80" w:rsidRPr="00E47DF2" w:rsidRDefault="00BE452B" w:rsidP="00F171CA">
      <w:pPr>
        <w:pStyle w:val="Normal1"/>
        <w:tabs>
          <w:tab w:val="left" w:pos="567"/>
        </w:tabs>
        <w:suppressAutoHyphens w:val="0"/>
        <w:rPr>
          <w:color w:val="auto"/>
          <w:sz w:val="22"/>
          <w:szCs w:val="22"/>
          <w:lang w:val="hu-HU"/>
        </w:rPr>
      </w:pPr>
      <w:r w:rsidRPr="00E47DF2">
        <w:rPr>
          <w:color w:val="auto"/>
          <w:sz w:val="22"/>
          <w:szCs w:val="22"/>
          <w:lang w:val="hu-HU"/>
        </w:rPr>
        <w:t>Egy kettős</w:t>
      </w:r>
      <w:r w:rsidR="00780EE1">
        <w:rPr>
          <w:color w:val="auto"/>
          <w:sz w:val="22"/>
          <w:szCs w:val="22"/>
          <w:lang w:val="hu-HU"/>
        </w:rPr>
        <w:t xml:space="preserve"> </w:t>
      </w:r>
      <w:r w:rsidRPr="00E47DF2">
        <w:rPr>
          <w:color w:val="auto"/>
          <w:sz w:val="22"/>
          <w:szCs w:val="22"/>
          <w:lang w:val="hu-HU"/>
        </w:rPr>
        <w:t>vak, randomizált, multicentrikus, placebokontroll</w:t>
      </w:r>
      <w:r w:rsidR="00DA4CA7">
        <w:rPr>
          <w:color w:val="auto"/>
          <w:sz w:val="22"/>
          <w:szCs w:val="22"/>
          <w:lang w:val="hu-HU"/>
        </w:rPr>
        <w:t>os</w:t>
      </w:r>
      <w:r w:rsidRPr="00E47DF2">
        <w:rPr>
          <w:color w:val="auto"/>
          <w:sz w:val="22"/>
          <w:szCs w:val="22"/>
          <w:lang w:val="hu-HU"/>
        </w:rPr>
        <w:t>, 12</w:t>
      </w:r>
      <w:r w:rsidR="007031AC" w:rsidRPr="00E47DF2">
        <w:rPr>
          <w:color w:val="auto"/>
          <w:sz w:val="22"/>
          <w:szCs w:val="22"/>
          <w:lang w:val="hu-HU"/>
        </w:rPr>
        <w:t> </w:t>
      </w:r>
      <w:r w:rsidRPr="00E47DF2">
        <w:rPr>
          <w:color w:val="auto"/>
          <w:sz w:val="22"/>
          <w:szCs w:val="22"/>
          <w:lang w:val="hu-HU"/>
        </w:rPr>
        <w:t>hetes vizsgálatban (n</w:t>
      </w:r>
      <w:r w:rsidR="00780EE1">
        <w:rPr>
          <w:color w:val="auto"/>
          <w:sz w:val="22"/>
          <w:szCs w:val="22"/>
          <w:lang w:val="hu-HU"/>
        </w:rPr>
        <w:t> = </w:t>
      </w:r>
      <w:r w:rsidRPr="00E47DF2">
        <w:rPr>
          <w:color w:val="auto"/>
          <w:sz w:val="22"/>
          <w:szCs w:val="22"/>
          <w:lang w:val="hu-HU"/>
        </w:rPr>
        <w:t>176, 97</w:t>
      </w:r>
      <w:r w:rsidR="003B70DB" w:rsidRPr="00E47DF2">
        <w:rPr>
          <w:color w:val="auto"/>
          <w:sz w:val="22"/>
          <w:szCs w:val="22"/>
          <w:lang w:val="hu-HU"/>
        </w:rPr>
        <w:t xml:space="preserve"> </w:t>
      </w:r>
      <w:r w:rsidRPr="00E47DF2">
        <w:rPr>
          <w:color w:val="auto"/>
          <w:sz w:val="22"/>
          <w:szCs w:val="22"/>
          <w:lang w:val="hu-HU"/>
        </w:rPr>
        <w:t>fiú, 79</w:t>
      </w:r>
      <w:r w:rsidR="003B70DB" w:rsidRPr="00E47DF2">
        <w:rPr>
          <w:color w:val="auto"/>
          <w:sz w:val="22"/>
          <w:szCs w:val="22"/>
          <w:lang w:val="hu-HU"/>
        </w:rPr>
        <w:t xml:space="preserve"> </w:t>
      </w:r>
      <w:r w:rsidRPr="00E47DF2">
        <w:rPr>
          <w:color w:val="auto"/>
          <w:sz w:val="22"/>
          <w:szCs w:val="22"/>
          <w:lang w:val="hu-HU"/>
        </w:rPr>
        <w:t>lány), melyet egy nyílt, 40 hetes rozuvasztatin dózis-hatás tanulmány követett (n</w:t>
      </w:r>
      <w:r w:rsidR="00780EE1">
        <w:rPr>
          <w:color w:val="auto"/>
          <w:sz w:val="22"/>
          <w:szCs w:val="22"/>
          <w:lang w:val="hu-HU"/>
        </w:rPr>
        <w:t> = </w:t>
      </w:r>
      <w:r w:rsidRPr="00E47DF2">
        <w:rPr>
          <w:color w:val="auto"/>
          <w:sz w:val="22"/>
          <w:szCs w:val="22"/>
          <w:lang w:val="hu-HU"/>
        </w:rPr>
        <w:t>173, 96</w:t>
      </w:r>
      <w:r w:rsidR="003B70DB" w:rsidRPr="00E47DF2">
        <w:rPr>
          <w:color w:val="auto"/>
          <w:sz w:val="22"/>
          <w:szCs w:val="22"/>
          <w:lang w:val="hu-HU"/>
        </w:rPr>
        <w:t xml:space="preserve"> </w:t>
      </w:r>
      <w:r w:rsidRPr="00E47DF2">
        <w:rPr>
          <w:color w:val="auto"/>
          <w:sz w:val="22"/>
          <w:szCs w:val="22"/>
          <w:lang w:val="hu-HU"/>
        </w:rPr>
        <w:t>fiú, 77</w:t>
      </w:r>
      <w:r w:rsidR="003B70DB" w:rsidRPr="00E47DF2">
        <w:rPr>
          <w:color w:val="auto"/>
          <w:sz w:val="22"/>
          <w:szCs w:val="22"/>
          <w:lang w:val="hu-HU"/>
        </w:rPr>
        <w:t xml:space="preserve"> </w:t>
      </w:r>
      <w:r w:rsidRPr="00E47DF2">
        <w:rPr>
          <w:color w:val="auto"/>
          <w:sz w:val="22"/>
          <w:szCs w:val="22"/>
          <w:lang w:val="hu-HU"/>
        </w:rPr>
        <w:t xml:space="preserve">lány), </w:t>
      </w:r>
      <w:r w:rsidR="007A113E" w:rsidRPr="00E47DF2">
        <w:rPr>
          <w:color w:val="auto"/>
          <w:sz w:val="22"/>
          <w:szCs w:val="22"/>
          <w:lang w:val="hu-HU"/>
        </w:rPr>
        <w:t>heteroz</w:t>
      </w:r>
      <w:r w:rsidR="00603360">
        <w:rPr>
          <w:color w:val="auto"/>
          <w:sz w:val="22"/>
          <w:szCs w:val="22"/>
          <w:lang w:val="hu-HU"/>
        </w:rPr>
        <w:t>y</w:t>
      </w:r>
      <w:r w:rsidR="007A113E" w:rsidRPr="00E47DF2">
        <w:rPr>
          <w:color w:val="auto"/>
          <w:sz w:val="22"/>
          <w:szCs w:val="22"/>
          <w:lang w:val="hu-HU"/>
        </w:rPr>
        <w:t>g</w:t>
      </w:r>
      <w:r w:rsidR="00603360">
        <w:rPr>
          <w:color w:val="auto"/>
          <w:sz w:val="22"/>
          <w:szCs w:val="22"/>
          <w:lang w:val="hu-HU"/>
        </w:rPr>
        <w:t>o</w:t>
      </w:r>
      <w:r w:rsidR="007A113E" w:rsidRPr="00E47DF2">
        <w:rPr>
          <w:color w:val="auto"/>
          <w:sz w:val="22"/>
          <w:szCs w:val="22"/>
          <w:lang w:val="hu-HU"/>
        </w:rPr>
        <w:t xml:space="preserve">ta </w:t>
      </w:r>
      <w:r w:rsidRPr="00E47DF2">
        <w:rPr>
          <w:color w:val="auto"/>
          <w:sz w:val="22"/>
          <w:szCs w:val="22"/>
          <w:lang w:val="hu-HU"/>
        </w:rPr>
        <w:t>famili</w:t>
      </w:r>
      <w:r w:rsidR="00603360">
        <w:rPr>
          <w:color w:val="auto"/>
          <w:sz w:val="22"/>
          <w:szCs w:val="22"/>
          <w:lang w:val="hu-HU"/>
        </w:rPr>
        <w:t>a</w:t>
      </w:r>
      <w:r w:rsidRPr="00E47DF2">
        <w:rPr>
          <w:color w:val="auto"/>
          <w:sz w:val="22"/>
          <w:szCs w:val="22"/>
          <w:lang w:val="hu-HU"/>
        </w:rPr>
        <w:t>ris hypercholesterinaemiában szenvedő 10</w:t>
      </w:r>
      <w:r w:rsidR="004C69D1">
        <w:rPr>
          <w:color w:val="auto"/>
          <w:sz w:val="22"/>
          <w:szCs w:val="22"/>
          <w:lang w:val="hu-HU"/>
        </w:rPr>
        <w:t> </w:t>
      </w:r>
      <w:r w:rsidRPr="00E47DF2">
        <w:rPr>
          <w:color w:val="auto"/>
          <w:sz w:val="22"/>
          <w:szCs w:val="22"/>
          <w:lang w:val="hu-HU"/>
        </w:rPr>
        <w:noBreakHyphen/>
      </w:r>
      <w:r w:rsidR="004C69D1">
        <w:rPr>
          <w:color w:val="auto"/>
          <w:sz w:val="22"/>
          <w:szCs w:val="22"/>
          <w:lang w:val="hu-HU"/>
        </w:rPr>
        <w:t> </w:t>
      </w:r>
      <w:r w:rsidR="009E7096">
        <w:rPr>
          <w:color w:val="auto"/>
          <w:sz w:val="22"/>
          <w:szCs w:val="22"/>
          <w:lang w:val="hu-HU"/>
        </w:rPr>
        <w:t>betöltött 18</w:t>
      </w:r>
      <w:r w:rsidRPr="00E47DF2">
        <w:rPr>
          <w:color w:val="auto"/>
          <w:sz w:val="22"/>
          <w:szCs w:val="22"/>
          <w:lang w:val="hu-HU"/>
        </w:rPr>
        <w:t xml:space="preserve"> éves betegek (a </w:t>
      </w:r>
      <w:r w:rsidRPr="00E47DF2">
        <w:rPr>
          <w:color w:val="auto"/>
          <w:sz w:val="22"/>
          <w:szCs w:val="22"/>
          <w:lang w:val="hu-HU"/>
        </w:rPr>
        <w:lastRenderedPageBreak/>
        <w:t>Tanner-skála szerint II.</w:t>
      </w:r>
      <w:r w:rsidRPr="00E47DF2">
        <w:rPr>
          <w:color w:val="auto"/>
          <w:sz w:val="22"/>
          <w:szCs w:val="22"/>
          <w:lang w:val="hu-HU"/>
        </w:rPr>
        <w:noBreakHyphen/>
        <w:t xml:space="preserve">V. </w:t>
      </w:r>
      <w:r w:rsidR="00073C80" w:rsidRPr="00E47DF2">
        <w:rPr>
          <w:color w:val="auto"/>
          <w:sz w:val="22"/>
          <w:szCs w:val="22"/>
          <w:lang w:val="hu-HU"/>
        </w:rPr>
        <w:t>stádiumban, a lányok legalább egy évvel az elő menstruáció után) kaptak napi 5, 10 vagy 20 mg rozuvasztatint vagy placebót 12</w:t>
      </w:r>
      <w:r w:rsidR="007031AC" w:rsidRPr="00E47DF2">
        <w:rPr>
          <w:color w:val="auto"/>
          <w:sz w:val="22"/>
          <w:szCs w:val="22"/>
          <w:lang w:val="hu-HU"/>
        </w:rPr>
        <w:t> </w:t>
      </w:r>
      <w:r w:rsidR="00073C80" w:rsidRPr="00E47DF2">
        <w:rPr>
          <w:color w:val="auto"/>
          <w:sz w:val="22"/>
          <w:szCs w:val="22"/>
          <w:lang w:val="hu-HU"/>
        </w:rPr>
        <w:t>héten keresztül, majd mindannyian rozuvasztatint kaptak naponta, 40 héten keresztül. A vizsgálatba történő bevonáskor a betegek megközelítőleg 30%</w:t>
      </w:r>
      <w:r w:rsidR="00073C80" w:rsidRPr="00E47DF2">
        <w:rPr>
          <w:color w:val="auto"/>
          <w:sz w:val="22"/>
          <w:szCs w:val="22"/>
          <w:lang w:val="hu-HU"/>
        </w:rPr>
        <w:noBreakHyphen/>
        <w:t>a 10</w:t>
      </w:r>
      <w:r w:rsidR="00073C80" w:rsidRPr="00E47DF2">
        <w:rPr>
          <w:color w:val="auto"/>
          <w:sz w:val="22"/>
          <w:szCs w:val="22"/>
          <w:lang w:val="hu-HU"/>
        </w:rPr>
        <w:noBreakHyphen/>
        <w:t>13</w:t>
      </w:r>
      <w:r w:rsidR="00A67288">
        <w:rPr>
          <w:color w:val="auto"/>
          <w:sz w:val="22"/>
          <w:szCs w:val="22"/>
          <w:lang w:val="hu-HU"/>
        </w:rPr>
        <w:t> </w:t>
      </w:r>
      <w:r w:rsidR="00073C80" w:rsidRPr="00E47DF2">
        <w:rPr>
          <w:color w:val="auto"/>
          <w:sz w:val="22"/>
          <w:szCs w:val="22"/>
          <w:lang w:val="hu-HU"/>
        </w:rPr>
        <w:t>éves volt, és körülbelül 17%</w:t>
      </w:r>
      <w:r w:rsidR="00073C80" w:rsidRPr="00E47DF2">
        <w:rPr>
          <w:color w:val="auto"/>
          <w:sz w:val="22"/>
          <w:szCs w:val="22"/>
          <w:lang w:val="hu-HU"/>
        </w:rPr>
        <w:noBreakHyphen/>
        <w:t>a a Tanner</w:t>
      </w:r>
      <w:r w:rsidR="00DE60C4" w:rsidRPr="00E47DF2">
        <w:rPr>
          <w:color w:val="auto"/>
          <w:sz w:val="22"/>
          <w:szCs w:val="22"/>
          <w:lang w:val="hu-HU"/>
        </w:rPr>
        <w:t>-</w:t>
      </w:r>
      <w:r w:rsidR="00073C80" w:rsidRPr="00E47DF2">
        <w:rPr>
          <w:color w:val="auto"/>
          <w:sz w:val="22"/>
          <w:szCs w:val="22"/>
          <w:lang w:val="hu-HU"/>
        </w:rPr>
        <w:t>skála szerinti II., 18%</w:t>
      </w:r>
      <w:r w:rsidR="00073C80" w:rsidRPr="00E47DF2">
        <w:rPr>
          <w:color w:val="auto"/>
          <w:sz w:val="22"/>
          <w:szCs w:val="22"/>
          <w:lang w:val="hu-HU"/>
        </w:rPr>
        <w:noBreakHyphen/>
        <w:t>a III., 40%</w:t>
      </w:r>
      <w:r w:rsidR="00073C80" w:rsidRPr="00E47DF2">
        <w:rPr>
          <w:color w:val="auto"/>
          <w:sz w:val="22"/>
          <w:szCs w:val="22"/>
          <w:lang w:val="hu-HU"/>
        </w:rPr>
        <w:noBreakHyphen/>
        <w:t>a IV. és 25%</w:t>
      </w:r>
      <w:r w:rsidR="00073C80" w:rsidRPr="00E47DF2">
        <w:rPr>
          <w:color w:val="auto"/>
          <w:sz w:val="22"/>
          <w:szCs w:val="22"/>
          <w:lang w:val="hu-HU"/>
        </w:rPr>
        <w:noBreakHyphen/>
        <w:t>a V.</w:t>
      </w:r>
      <w:r w:rsidR="00043B4C" w:rsidRPr="00E47DF2">
        <w:rPr>
          <w:color w:val="auto"/>
          <w:sz w:val="22"/>
          <w:szCs w:val="22"/>
          <w:lang w:val="hu-HU"/>
        </w:rPr>
        <w:t xml:space="preserve"> </w:t>
      </w:r>
      <w:r w:rsidR="00073C80" w:rsidRPr="00E47DF2">
        <w:rPr>
          <w:color w:val="auto"/>
          <w:sz w:val="22"/>
          <w:szCs w:val="22"/>
          <w:lang w:val="hu-HU"/>
        </w:rPr>
        <w:t>stádiumban volt.</w:t>
      </w:r>
    </w:p>
    <w:p w14:paraId="10177ABB" w14:textId="77777777" w:rsidR="00073C80" w:rsidRPr="00E47DF2" w:rsidRDefault="00073C80" w:rsidP="00CC6944">
      <w:pPr>
        <w:pStyle w:val="Normal1"/>
        <w:tabs>
          <w:tab w:val="left" w:pos="567"/>
        </w:tabs>
        <w:suppressAutoHyphens w:val="0"/>
        <w:rPr>
          <w:color w:val="auto"/>
          <w:sz w:val="22"/>
          <w:szCs w:val="22"/>
          <w:lang w:val="hu-HU"/>
        </w:rPr>
      </w:pPr>
      <w:r w:rsidRPr="00E47DF2">
        <w:rPr>
          <w:color w:val="auto"/>
          <w:sz w:val="22"/>
          <w:szCs w:val="22"/>
          <w:lang w:val="hu-HU"/>
        </w:rPr>
        <w:t>Az LDL</w:t>
      </w:r>
      <w:r w:rsidR="00DE60C4" w:rsidRPr="00E47DF2">
        <w:rPr>
          <w:color w:val="auto"/>
          <w:sz w:val="22"/>
          <w:szCs w:val="22"/>
          <w:lang w:val="hu-HU"/>
        </w:rPr>
        <w:t>-</w:t>
      </w:r>
      <w:r w:rsidRPr="00E47DF2">
        <w:rPr>
          <w:color w:val="auto"/>
          <w:sz w:val="22"/>
          <w:szCs w:val="22"/>
          <w:lang w:val="hu-HU"/>
        </w:rPr>
        <w:t>C</w:t>
      </w:r>
      <w:r w:rsidR="00DE60C4" w:rsidRPr="00E47DF2">
        <w:rPr>
          <w:color w:val="auto"/>
          <w:sz w:val="22"/>
          <w:szCs w:val="22"/>
          <w:lang w:val="hu-HU"/>
        </w:rPr>
        <w:t>-</w:t>
      </w:r>
      <w:r w:rsidRPr="00E47DF2">
        <w:rPr>
          <w:color w:val="auto"/>
          <w:sz w:val="22"/>
          <w:szCs w:val="22"/>
          <w:lang w:val="hu-HU"/>
        </w:rPr>
        <w:t>szint 38,3%</w:t>
      </w:r>
      <w:r w:rsidRPr="00E47DF2">
        <w:rPr>
          <w:color w:val="auto"/>
          <w:sz w:val="22"/>
          <w:szCs w:val="22"/>
          <w:lang w:val="hu-HU"/>
        </w:rPr>
        <w:noBreakHyphen/>
        <w:t>kal, 44,6%</w:t>
      </w:r>
      <w:r w:rsidRPr="00E47DF2">
        <w:rPr>
          <w:color w:val="auto"/>
          <w:sz w:val="22"/>
          <w:szCs w:val="22"/>
          <w:lang w:val="hu-HU"/>
        </w:rPr>
        <w:noBreakHyphen/>
        <w:t>kal, ill. 50,0%</w:t>
      </w:r>
      <w:r w:rsidRPr="00E47DF2">
        <w:rPr>
          <w:color w:val="auto"/>
          <w:sz w:val="22"/>
          <w:szCs w:val="22"/>
          <w:lang w:val="hu-HU"/>
        </w:rPr>
        <w:noBreakHyphen/>
        <w:t>kal csökkent az 5 mg, 10 mg és 20 mg rozuvasztatin hatására a placebo 0,7%</w:t>
      </w:r>
      <w:r w:rsidRPr="00E47DF2">
        <w:rPr>
          <w:color w:val="auto"/>
          <w:sz w:val="22"/>
          <w:szCs w:val="22"/>
          <w:lang w:val="hu-HU"/>
        </w:rPr>
        <w:noBreakHyphen/>
        <w:t>os értékéhez képest.</w:t>
      </w:r>
    </w:p>
    <w:p w14:paraId="6FCC2362" w14:textId="77777777" w:rsidR="00073C80" w:rsidRPr="00E47DF2" w:rsidRDefault="00073C80" w:rsidP="00520BA2">
      <w:pPr>
        <w:pStyle w:val="Normal1"/>
        <w:tabs>
          <w:tab w:val="left" w:pos="567"/>
        </w:tabs>
        <w:suppressAutoHyphens w:val="0"/>
        <w:rPr>
          <w:color w:val="auto"/>
          <w:sz w:val="22"/>
          <w:szCs w:val="22"/>
          <w:lang w:val="hu-HU"/>
        </w:rPr>
      </w:pPr>
      <w:r w:rsidRPr="00E47DF2">
        <w:rPr>
          <w:color w:val="auto"/>
          <w:sz w:val="22"/>
          <w:szCs w:val="22"/>
          <w:lang w:val="hu-HU"/>
        </w:rPr>
        <w:t>A nyílt vizsgálatban, a 40.</w:t>
      </w:r>
      <w:r w:rsidR="00070F49" w:rsidRPr="00E47DF2">
        <w:rPr>
          <w:color w:val="auto"/>
          <w:sz w:val="22"/>
          <w:szCs w:val="22"/>
          <w:lang w:val="hu-HU"/>
        </w:rPr>
        <w:t xml:space="preserve"> </w:t>
      </w:r>
      <w:r w:rsidRPr="00E47DF2">
        <w:rPr>
          <w:color w:val="auto"/>
          <w:sz w:val="22"/>
          <w:szCs w:val="22"/>
          <w:lang w:val="hu-HU"/>
        </w:rPr>
        <w:t>hét végére, a céldózisig feltitrált, napi egyszeri 20 mg maximális dózis mellett, a 173</w:t>
      </w:r>
      <w:r w:rsidR="00965059" w:rsidRPr="00E47DF2">
        <w:rPr>
          <w:color w:val="auto"/>
          <w:sz w:val="22"/>
          <w:szCs w:val="22"/>
          <w:lang w:val="hu-HU"/>
        </w:rPr>
        <w:t xml:space="preserve"> </w:t>
      </w:r>
      <w:r w:rsidRPr="00E47DF2">
        <w:rPr>
          <w:color w:val="auto"/>
          <w:sz w:val="22"/>
          <w:szCs w:val="22"/>
          <w:lang w:val="hu-HU"/>
        </w:rPr>
        <w:t>betegből 70</w:t>
      </w:r>
      <w:r w:rsidR="00965059" w:rsidRPr="00E47DF2">
        <w:rPr>
          <w:color w:val="auto"/>
          <w:sz w:val="22"/>
          <w:szCs w:val="22"/>
          <w:lang w:val="hu-HU"/>
        </w:rPr>
        <w:t xml:space="preserve"> </w:t>
      </w:r>
      <w:r w:rsidRPr="00E47DF2">
        <w:rPr>
          <w:color w:val="auto"/>
          <w:sz w:val="22"/>
          <w:szCs w:val="22"/>
          <w:lang w:val="hu-HU"/>
        </w:rPr>
        <w:t>betegnél (40,5%) sikerült a 2,8 mmol/l alatti LDL</w:t>
      </w:r>
      <w:r w:rsidR="00DE60C4" w:rsidRPr="00E47DF2">
        <w:rPr>
          <w:color w:val="auto"/>
          <w:sz w:val="22"/>
          <w:szCs w:val="22"/>
          <w:lang w:val="hu-HU"/>
        </w:rPr>
        <w:t>-</w:t>
      </w:r>
      <w:r w:rsidRPr="00E47DF2">
        <w:rPr>
          <w:color w:val="auto"/>
          <w:sz w:val="22"/>
          <w:szCs w:val="22"/>
          <w:lang w:val="hu-HU"/>
        </w:rPr>
        <w:t>C</w:t>
      </w:r>
      <w:r w:rsidR="00A67288">
        <w:rPr>
          <w:color w:val="auto"/>
          <w:sz w:val="22"/>
          <w:szCs w:val="22"/>
          <w:lang w:val="hu-HU"/>
        </w:rPr>
        <w:t>-</w:t>
      </w:r>
      <w:r w:rsidRPr="00E47DF2">
        <w:rPr>
          <w:color w:val="auto"/>
          <w:sz w:val="22"/>
          <w:szCs w:val="22"/>
          <w:lang w:val="hu-HU"/>
        </w:rPr>
        <w:t>célértéket elérni.</w:t>
      </w:r>
    </w:p>
    <w:p w14:paraId="05766370" w14:textId="77777777" w:rsidR="00073C80" w:rsidRPr="00E47DF2" w:rsidRDefault="00073C80" w:rsidP="00D048E1">
      <w:pPr>
        <w:widowControl w:val="0"/>
        <w:tabs>
          <w:tab w:val="left" w:pos="567"/>
        </w:tabs>
        <w:rPr>
          <w:rFonts w:cs="Times New Roman"/>
          <w:sz w:val="22"/>
        </w:rPr>
      </w:pPr>
      <w:r w:rsidRPr="00E47DF2">
        <w:rPr>
          <w:rFonts w:cs="Times New Roman"/>
          <w:sz w:val="22"/>
        </w:rPr>
        <w:t>A vizsgálat ideje alatt, a kezelés 52. hetét követően nem észleltek hatást a növekedésre, a testtömegre, a testtömegindexre és a nemi érésre vonatkozóan (lásd 4.4</w:t>
      </w:r>
      <w:r w:rsidR="00965059" w:rsidRPr="00E47DF2">
        <w:rPr>
          <w:rFonts w:cs="Times New Roman"/>
          <w:sz w:val="22"/>
        </w:rPr>
        <w:t xml:space="preserve"> </w:t>
      </w:r>
      <w:r w:rsidRPr="00E47DF2">
        <w:rPr>
          <w:rFonts w:cs="Times New Roman"/>
          <w:sz w:val="22"/>
        </w:rPr>
        <w:t>pont). Ez a vizsgálat (n</w:t>
      </w:r>
      <w:r w:rsidR="00780EE1">
        <w:rPr>
          <w:rFonts w:cs="Times New Roman"/>
          <w:sz w:val="22"/>
        </w:rPr>
        <w:t> = </w:t>
      </w:r>
      <w:r w:rsidRPr="00E47DF2">
        <w:rPr>
          <w:rFonts w:cs="Times New Roman"/>
          <w:sz w:val="22"/>
        </w:rPr>
        <w:t>176) nem volt alkalmas a ritka gyógyszer</w:t>
      </w:r>
      <w:r w:rsidR="00603360">
        <w:rPr>
          <w:rFonts w:cs="Times New Roman"/>
          <w:sz w:val="22"/>
        </w:rPr>
        <w:t>-</w:t>
      </w:r>
      <w:r w:rsidRPr="00E47DF2">
        <w:rPr>
          <w:rFonts w:cs="Times New Roman"/>
          <w:sz w:val="22"/>
        </w:rPr>
        <w:t>mellékhatások összehasonlítására.</w:t>
      </w:r>
    </w:p>
    <w:p w14:paraId="29D1647B" w14:textId="77777777" w:rsidR="00603360" w:rsidRDefault="00603360" w:rsidP="00E47DF2">
      <w:pPr>
        <w:widowControl w:val="0"/>
        <w:rPr>
          <w:rFonts w:cs="Times New Roman"/>
          <w:sz w:val="22"/>
          <w:lang w:eastAsia="hu-HU"/>
        </w:rPr>
      </w:pPr>
    </w:p>
    <w:p w14:paraId="61087D47" w14:textId="77777777" w:rsidR="00F6177A" w:rsidRPr="00E47DF2" w:rsidRDefault="00F6177A" w:rsidP="00E47DF2">
      <w:pPr>
        <w:widowControl w:val="0"/>
        <w:rPr>
          <w:rFonts w:cs="Times New Roman"/>
          <w:sz w:val="22"/>
        </w:rPr>
      </w:pPr>
      <w:r w:rsidRPr="00E47DF2">
        <w:rPr>
          <w:rFonts w:cs="Times New Roman"/>
          <w:sz w:val="22"/>
          <w:lang w:eastAsia="hu-HU"/>
        </w:rPr>
        <w:t>A rozuvasztatint egy 2</w:t>
      </w:r>
      <w:r w:rsidRPr="00E47DF2">
        <w:rPr>
          <w:rFonts w:cs="Times New Roman"/>
          <w:sz w:val="22"/>
        </w:rPr>
        <w:t> év</w:t>
      </w:r>
      <w:r w:rsidRPr="00E47DF2">
        <w:rPr>
          <w:rFonts w:cs="Times New Roman"/>
          <w:sz w:val="22"/>
          <w:lang w:eastAsia="hu-HU"/>
        </w:rPr>
        <w:t>es, nyílt elrendezésű, a célérték eléréséig titrált dózisú vizsgálatban is értékelték, 198, heteroz</w:t>
      </w:r>
      <w:r w:rsidR="00DA4CA7">
        <w:rPr>
          <w:rFonts w:cs="Times New Roman"/>
          <w:sz w:val="22"/>
          <w:lang w:eastAsia="hu-HU"/>
        </w:rPr>
        <w:t>y</w:t>
      </w:r>
      <w:r w:rsidRPr="00E47DF2">
        <w:rPr>
          <w:rFonts w:cs="Times New Roman"/>
          <w:sz w:val="22"/>
          <w:lang w:eastAsia="hu-HU"/>
        </w:rPr>
        <w:t>g</w:t>
      </w:r>
      <w:r w:rsidR="00DA4CA7">
        <w:rPr>
          <w:rFonts w:cs="Times New Roman"/>
          <w:sz w:val="22"/>
          <w:lang w:eastAsia="hu-HU"/>
        </w:rPr>
        <w:t>o</w:t>
      </w:r>
      <w:r w:rsidRPr="00E47DF2">
        <w:rPr>
          <w:rFonts w:cs="Times New Roman"/>
          <w:sz w:val="22"/>
          <w:lang w:eastAsia="hu-HU"/>
        </w:rPr>
        <w:t>ta famili</w:t>
      </w:r>
      <w:r w:rsidR="00DA4CA7">
        <w:rPr>
          <w:rFonts w:cs="Times New Roman"/>
          <w:sz w:val="22"/>
          <w:lang w:eastAsia="hu-HU"/>
        </w:rPr>
        <w:t>a</w:t>
      </w:r>
      <w:r w:rsidRPr="00E47DF2">
        <w:rPr>
          <w:rFonts w:cs="Times New Roman"/>
          <w:sz w:val="22"/>
          <w:lang w:eastAsia="hu-HU"/>
        </w:rPr>
        <w:t>ris hypercholesterinaemiában szenvedő, 6</w:t>
      </w:r>
      <w:r w:rsidR="004C69D1">
        <w:rPr>
          <w:rFonts w:cs="Times New Roman"/>
          <w:sz w:val="22"/>
          <w:lang w:eastAsia="hu-HU"/>
        </w:rPr>
        <w:t> </w:t>
      </w:r>
      <w:r w:rsidRPr="00E47DF2">
        <w:rPr>
          <w:rFonts w:cs="Times New Roman"/>
          <w:sz w:val="22"/>
        </w:rPr>
        <w:noBreakHyphen/>
      </w:r>
      <w:r w:rsidR="004C69D1">
        <w:rPr>
          <w:rFonts w:cs="Times New Roman"/>
          <w:sz w:val="22"/>
        </w:rPr>
        <w:t> </w:t>
      </w:r>
      <w:r w:rsidR="009E7096">
        <w:rPr>
          <w:rFonts w:cs="Times New Roman"/>
          <w:sz w:val="22"/>
          <w:lang w:eastAsia="hu-HU"/>
        </w:rPr>
        <w:t>betöltött 18</w:t>
      </w:r>
      <w:r w:rsidR="007031AC" w:rsidRPr="00E47DF2">
        <w:rPr>
          <w:rFonts w:cs="Times New Roman"/>
          <w:sz w:val="22"/>
          <w:lang w:eastAsia="hu-HU"/>
        </w:rPr>
        <w:t> </w:t>
      </w:r>
      <w:r w:rsidRPr="00E47DF2">
        <w:rPr>
          <w:rFonts w:cs="Times New Roman"/>
          <w:sz w:val="22"/>
        </w:rPr>
        <w:t>év</w:t>
      </w:r>
      <w:r w:rsidRPr="00E47DF2">
        <w:rPr>
          <w:rFonts w:cs="Times New Roman"/>
          <w:sz w:val="22"/>
          <w:lang w:eastAsia="hu-HU"/>
        </w:rPr>
        <w:t>es gyermeknél (88</w:t>
      </w:r>
      <w:r w:rsidR="008C0F12" w:rsidRPr="00E47DF2">
        <w:rPr>
          <w:rFonts w:cs="Times New Roman"/>
          <w:sz w:val="22"/>
          <w:lang w:eastAsia="hu-HU"/>
        </w:rPr>
        <w:t xml:space="preserve"> </w:t>
      </w:r>
      <w:r w:rsidRPr="00E47DF2">
        <w:rPr>
          <w:rFonts w:cs="Times New Roman"/>
          <w:sz w:val="22"/>
          <w:lang w:eastAsia="hu-HU"/>
        </w:rPr>
        <w:t>fiú, 110</w:t>
      </w:r>
      <w:r w:rsidR="008C0F12" w:rsidRPr="00E47DF2">
        <w:rPr>
          <w:rFonts w:cs="Times New Roman"/>
          <w:sz w:val="22"/>
          <w:lang w:eastAsia="hu-HU"/>
        </w:rPr>
        <w:t xml:space="preserve"> </w:t>
      </w:r>
      <w:r w:rsidRPr="00E47DF2">
        <w:rPr>
          <w:rFonts w:cs="Times New Roman"/>
          <w:sz w:val="22"/>
          <w:lang w:eastAsia="hu-HU"/>
        </w:rPr>
        <w:t xml:space="preserve">lány, Tanner </w:t>
      </w:r>
      <w:r w:rsidRPr="00E47DF2">
        <w:rPr>
          <w:rFonts w:cs="Times New Roman"/>
          <w:sz w:val="22"/>
        </w:rPr>
        <w:t>skála szerint</w:t>
      </w:r>
      <w:r w:rsidRPr="00E47DF2">
        <w:rPr>
          <w:rFonts w:cs="Times New Roman"/>
          <w:sz w:val="22"/>
          <w:lang w:eastAsia="hu-HU"/>
        </w:rPr>
        <w:t xml:space="preserve"> &lt; II.</w:t>
      </w:r>
      <w:r w:rsidRPr="00E47DF2">
        <w:rPr>
          <w:rFonts w:cs="Times New Roman"/>
          <w:sz w:val="22"/>
        </w:rPr>
        <w:noBreakHyphen/>
      </w:r>
      <w:r w:rsidRPr="00E47DF2">
        <w:rPr>
          <w:rFonts w:cs="Times New Roman"/>
          <w:sz w:val="22"/>
          <w:lang w:eastAsia="hu-HU"/>
        </w:rPr>
        <w:t>V. stádium). A kezdő adag minden betegnél naponta egyszer 5</w:t>
      </w:r>
      <w:r w:rsidRPr="00E47DF2">
        <w:rPr>
          <w:rFonts w:cs="Times New Roman"/>
          <w:sz w:val="22"/>
        </w:rPr>
        <w:t> mg</w:t>
      </w:r>
      <w:r w:rsidRPr="00E47DF2">
        <w:rPr>
          <w:rFonts w:cs="Times New Roman"/>
          <w:sz w:val="22"/>
          <w:lang w:eastAsia="hu-HU"/>
        </w:rPr>
        <w:t xml:space="preserve"> rozuvasztatin volt. A 6 </w:t>
      </w:r>
      <w:r w:rsidRPr="00E47DF2">
        <w:rPr>
          <w:rFonts w:cs="Times New Roman"/>
          <w:sz w:val="22"/>
        </w:rPr>
        <w:noBreakHyphen/>
      </w:r>
      <w:r w:rsidRPr="00E47DF2">
        <w:rPr>
          <w:rFonts w:cs="Times New Roman"/>
          <w:sz w:val="22"/>
          <w:lang w:eastAsia="hu-HU"/>
        </w:rPr>
        <w:t xml:space="preserve"> 9</w:t>
      </w:r>
      <w:r w:rsidRPr="00E47DF2">
        <w:rPr>
          <w:rFonts w:cs="Times New Roman"/>
          <w:sz w:val="22"/>
        </w:rPr>
        <w:t> év</w:t>
      </w:r>
      <w:r w:rsidRPr="00E47DF2">
        <w:rPr>
          <w:rFonts w:cs="Times New Roman"/>
          <w:sz w:val="22"/>
          <w:lang w:eastAsia="hu-HU"/>
        </w:rPr>
        <w:t>es (n</w:t>
      </w:r>
      <w:r w:rsidR="00780EE1">
        <w:rPr>
          <w:rFonts w:cs="Times New Roman"/>
          <w:sz w:val="22"/>
          <w:lang w:eastAsia="hu-HU"/>
        </w:rPr>
        <w:t> = </w:t>
      </w:r>
      <w:r w:rsidRPr="00E47DF2">
        <w:rPr>
          <w:rFonts w:cs="Times New Roman"/>
          <w:sz w:val="22"/>
          <w:lang w:eastAsia="hu-HU"/>
        </w:rPr>
        <w:t>64) betegek adagját napi egyszeri 10</w:t>
      </w:r>
      <w:r w:rsidRPr="00E47DF2">
        <w:rPr>
          <w:rFonts w:cs="Times New Roman"/>
          <w:sz w:val="22"/>
        </w:rPr>
        <w:t> mg</w:t>
      </w:r>
      <w:r w:rsidRPr="00E47DF2">
        <w:rPr>
          <w:rFonts w:cs="Times New Roman"/>
          <w:sz w:val="22"/>
        </w:rPr>
        <w:noBreakHyphen/>
      </w:r>
      <w:r w:rsidRPr="00E47DF2">
        <w:rPr>
          <w:rFonts w:cs="Times New Roman"/>
          <w:sz w:val="22"/>
          <w:lang w:eastAsia="hu-HU"/>
        </w:rPr>
        <w:t>os maximális dózisig, míg a 10</w:t>
      </w:r>
      <w:r w:rsidR="004C69D1">
        <w:rPr>
          <w:rFonts w:cs="Times New Roman"/>
          <w:sz w:val="22"/>
          <w:lang w:eastAsia="hu-HU"/>
        </w:rPr>
        <w:t> </w:t>
      </w:r>
      <w:r w:rsidRPr="00E47DF2">
        <w:rPr>
          <w:rFonts w:cs="Times New Roman"/>
          <w:sz w:val="22"/>
        </w:rPr>
        <w:noBreakHyphen/>
      </w:r>
      <w:r w:rsidR="004C69D1">
        <w:rPr>
          <w:rFonts w:cs="Times New Roman"/>
          <w:sz w:val="22"/>
        </w:rPr>
        <w:t> </w:t>
      </w:r>
      <w:r w:rsidR="009E7096">
        <w:rPr>
          <w:rFonts w:cs="Times New Roman"/>
          <w:sz w:val="22"/>
          <w:lang w:eastAsia="hu-HU"/>
        </w:rPr>
        <w:t>betöltött 18</w:t>
      </w:r>
      <w:r w:rsidRPr="00E47DF2">
        <w:rPr>
          <w:rFonts w:cs="Times New Roman"/>
          <w:sz w:val="22"/>
        </w:rPr>
        <w:t> év</w:t>
      </w:r>
      <w:r w:rsidRPr="00E47DF2">
        <w:rPr>
          <w:rFonts w:cs="Times New Roman"/>
          <w:sz w:val="22"/>
          <w:lang w:eastAsia="hu-HU"/>
        </w:rPr>
        <w:t>es (n = 134) betegek adagját napi egyszeri 20</w:t>
      </w:r>
      <w:r w:rsidRPr="00E47DF2">
        <w:rPr>
          <w:rFonts w:cs="Times New Roman"/>
          <w:sz w:val="22"/>
        </w:rPr>
        <w:t> mg</w:t>
      </w:r>
      <w:r w:rsidRPr="00E47DF2">
        <w:rPr>
          <w:rFonts w:cs="Times New Roman"/>
          <w:sz w:val="22"/>
        </w:rPr>
        <w:noBreakHyphen/>
      </w:r>
      <w:r w:rsidRPr="00E47DF2">
        <w:rPr>
          <w:rFonts w:cs="Times New Roman"/>
          <w:sz w:val="22"/>
          <w:lang w:eastAsia="hu-HU"/>
        </w:rPr>
        <w:t>os maximális dózisig titrálhatták.</w:t>
      </w:r>
    </w:p>
    <w:p w14:paraId="1DBAE848" w14:textId="77777777" w:rsidR="00F6177A" w:rsidRPr="00E47DF2" w:rsidRDefault="00F6177A" w:rsidP="00E47DF2">
      <w:pPr>
        <w:widowControl w:val="0"/>
        <w:autoSpaceDE w:val="0"/>
        <w:autoSpaceDN w:val="0"/>
        <w:adjustRightInd w:val="0"/>
        <w:rPr>
          <w:rFonts w:cs="Times New Roman"/>
          <w:sz w:val="22"/>
        </w:rPr>
      </w:pPr>
      <w:r w:rsidRPr="00E47DF2">
        <w:rPr>
          <w:rFonts w:cs="Times New Roman"/>
          <w:sz w:val="22"/>
          <w:lang w:eastAsia="hu-HU"/>
        </w:rPr>
        <w:t>24 hónapos rozuvasztatin</w:t>
      </w:r>
      <w:r w:rsidRPr="00E47DF2">
        <w:rPr>
          <w:rFonts w:cs="Times New Roman"/>
          <w:sz w:val="22"/>
        </w:rPr>
        <w:noBreakHyphen/>
      </w:r>
      <w:r w:rsidRPr="00E47DF2">
        <w:rPr>
          <w:rFonts w:cs="Times New Roman"/>
          <w:sz w:val="22"/>
          <w:lang w:eastAsia="hu-HU"/>
        </w:rPr>
        <w:t>kezelés után az LDL</w:t>
      </w:r>
      <w:r w:rsidRPr="00E47DF2">
        <w:rPr>
          <w:rFonts w:cs="Times New Roman"/>
          <w:sz w:val="22"/>
        </w:rPr>
        <w:noBreakHyphen/>
      </w:r>
      <w:r w:rsidRPr="00E47DF2">
        <w:rPr>
          <w:rFonts w:cs="Times New Roman"/>
          <w:sz w:val="22"/>
          <w:lang w:eastAsia="hu-HU"/>
        </w:rPr>
        <w:t xml:space="preserve">koleszterin esetében a legkisebb négyzetes becslés átlagának a kiindulási értékhez viszonyított százalékos csökkenése </w:t>
      </w:r>
      <w:r w:rsidRPr="00E47DF2">
        <w:rPr>
          <w:rFonts w:cs="Times New Roman"/>
          <w:sz w:val="22"/>
        </w:rPr>
        <w:noBreakHyphen/>
      </w:r>
      <w:r w:rsidRPr="00E47DF2">
        <w:rPr>
          <w:rFonts w:cs="Times New Roman"/>
          <w:sz w:val="22"/>
          <w:lang w:eastAsia="hu-HU"/>
        </w:rPr>
        <w:t>43% volt (kiindulási érték: 236</w:t>
      </w:r>
      <w:r w:rsidRPr="00E47DF2">
        <w:rPr>
          <w:rFonts w:cs="Times New Roman"/>
          <w:sz w:val="22"/>
        </w:rPr>
        <w:t> mg</w:t>
      </w:r>
      <w:r w:rsidRPr="00E47DF2">
        <w:rPr>
          <w:rFonts w:cs="Times New Roman"/>
          <w:sz w:val="22"/>
          <w:lang w:eastAsia="hu-HU"/>
        </w:rPr>
        <w:t>/dl, 24. hónap: 133</w:t>
      </w:r>
      <w:r w:rsidRPr="00E47DF2">
        <w:rPr>
          <w:rFonts w:cs="Times New Roman"/>
          <w:sz w:val="22"/>
        </w:rPr>
        <w:t> mg</w:t>
      </w:r>
      <w:r w:rsidRPr="00E47DF2">
        <w:rPr>
          <w:rFonts w:cs="Times New Roman"/>
          <w:sz w:val="22"/>
          <w:lang w:eastAsia="hu-HU"/>
        </w:rPr>
        <w:t xml:space="preserve">/dl). </w:t>
      </w:r>
      <w:proofErr w:type="gramStart"/>
      <w:r w:rsidRPr="00E47DF2">
        <w:rPr>
          <w:rFonts w:cs="Times New Roman"/>
          <w:sz w:val="22"/>
          <w:lang w:eastAsia="hu-HU"/>
        </w:rPr>
        <w:t>Az egyes korcsoportokban az LDL</w:t>
      </w:r>
      <w:r w:rsidRPr="00E47DF2">
        <w:rPr>
          <w:rFonts w:cs="Times New Roman"/>
          <w:sz w:val="22"/>
        </w:rPr>
        <w:noBreakHyphen/>
      </w:r>
      <w:r w:rsidRPr="00E47DF2">
        <w:rPr>
          <w:rFonts w:cs="Times New Roman"/>
          <w:sz w:val="22"/>
          <w:lang w:eastAsia="hu-HU"/>
        </w:rPr>
        <w:t>koleszterin esetében a legkisebb négyzetes becslés átlagának a kiindulási értékhez viszonyított százalékos csökkenése sorrendben</w:t>
      </w:r>
      <w:r w:rsidRPr="00E47DF2">
        <w:rPr>
          <w:rFonts w:cs="Times New Roman"/>
          <w:sz w:val="22"/>
        </w:rPr>
        <w:t xml:space="preserve"> </w:t>
      </w:r>
      <w:r w:rsidRPr="00E47DF2">
        <w:rPr>
          <w:rFonts w:cs="Times New Roman"/>
          <w:sz w:val="22"/>
        </w:rPr>
        <w:noBreakHyphen/>
      </w:r>
      <w:r w:rsidRPr="00E47DF2">
        <w:rPr>
          <w:rFonts w:cs="Times New Roman"/>
          <w:sz w:val="22"/>
          <w:lang w:eastAsia="hu-HU"/>
        </w:rPr>
        <w:t>43% (kiindulási érték: 234</w:t>
      </w:r>
      <w:r w:rsidRPr="00E47DF2">
        <w:rPr>
          <w:rFonts w:cs="Times New Roman"/>
          <w:sz w:val="22"/>
        </w:rPr>
        <w:t> mg</w:t>
      </w:r>
      <w:r w:rsidRPr="00E47DF2">
        <w:rPr>
          <w:rFonts w:cs="Times New Roman"/>
          <w:sz w:val="22"/>
          <w:lang w:eastAsia="hu-HU"/>
        </w:rPr>
        <w:t>/dl, 24. hónap: 124</w:t>
      </w:r>
      <w:r w:rsidRPr="00E47DF2">
        <w:rPr>
          <w:rFonts w:cs="Times New Roman"/>
          <w:sz w:val="22"/>
        </w:rPr>
        <w:t> mg</w:t>
      </w:r>
      <w:r w:rsidRPr="00E47DF2">
        <w:rPr>
          <w:rFonts w:cs="Times New Roman"/>
          <w:sz w:val="22"/>
          <w:lang w:eastAsia="hu-HU"/>
        </w:rPr>
        <w:t xml:space="preserve">/dl), </w:t>
      </w:r>
      <w:r w:rsidRPr="00E47DF2">
        <w:rPr>
          <w:rFonts w:cs="Times New Roman"/>
          <w:sz w:val="22"/>
        </w:rPr>
        <w:noBreakHyphen/>
      </w:r>
      <w:r w:rsidRPr="00E47DF2">
        <w:rPr>
          <w:rFonts w:cs="Times New Roman"/>
          <w:sz w:val="22"/>
          <w:lang w:eastAsia="hu-HU"/>
        </w:rPr>
        <w:t>45% (kiindulási érték: 234</w:t>
      </w:r>
      <w:r w:rsidRPr="00E47DF2">
        <w:rPr>
          <w:rFonts w:cs="Times New Roman"/>
          <w:sz w:val="22"/>
        </w:rPr>
        <w:t> mg</w:t>
      </w:r>
      <w:r w:rsidRPr="00E47DF2">
        <w:rPr>
          <w:rFonts w:cs="Times New Roman"/>
          <w:sz w:val="22"/>
          <w:lang w:eastAsia="hu-HU"/>
        </w:rPr>
        <w:t xml:space="preserve">/dl, </w:t>
      </w:r>
      <w:r w:rsidR="00003154" w:rsidRPr="00E47DF2">
        <w:rPr>
          <w:rFonts w:cs="Times New Roman"/>
          <w:sz w:val="22"/>
          <w:lang w:eastAsia="hu-HU"/>
        </w:rPr>
        <w:t xml:space="preserve">24. hónap: </w:t>
      </w:r>
      <w:r w:rsidRPr="00E47DF2">
        <w:rPr>
          <w:rFonts w:cs="Times New Roman"/>
          <w:sz w:val="22"/>
          <w:lang w:eastAsia="hu-HU"/>
        </w:rPr>
        <w:t>124</w:t>
      </w:r>
      <w:r w:rsidRPr="00E47DF2">
        <w:rPr>
          <w:rFonts w:cs="Times New Roman"/>
          <w:sz w:val="22"/>
        </w:rPr>
        <w:t> mg</w:t>
      </w:r>
      <w:r w:rsidRPr="00E47DF2">
        <w:rPr>
          <w:rFonts w:cs="Times New Roman"/>
          <w:sz w:val="22"/>
          <w:lang w:eastAsia="hu-HU"/>
        </w:rPr>
        <w:t xml:space="preserve">/dl), és </w:t>
      </w:r>
      <w:r w:rsidRPr="00E47DF2">
        <w:rPr>
          <w:rFonts w:cs="Times New Roman"/>
          <w:sz w:val="22"/>
        </w:rPr>
        <w:noBreakHyphen/>
      </w:r>
      <w:r w:rsidRPr="00E47DF2">
        <w:rPr>
          <w:rFonts w:cs="Times New Roman"/>
          <w:sz w:val="22"/>
          <w:lang w:eastAsia="hu-HU"/>
        </w:rPr>
        <w:t>35% (kiindulási érték: 241</w:t>
      </w:r>
      <w:r w:rsidRPr="00E47DF2">
        <w:rPr>
          <w:rFonts w:cs="Times New Roman"/>
          <w:sz w:val="22"/>
        </w:rPr>
        <w:t> mg</w:t>
      </w:r>
      <w:r w:rsidRPr="00E47DF2">
        <w:rPr>
          <w:rFonts w:cs="Times New Roman"/>
          <w:sz w:val="22"/>
          <w:lang w:eastAsia="hu-HU"/>
        </w:rPr>
        <w:t>/dl, 24. hónap: 153</w:t>
      </w:r>
      <w:r w:rsidRPr="00E47DF2">
        <w:rPr>
          <w:rFonts w:cs="Times New Roman"/>
          <w:sz w:val="22"/>
        </w:rPr>
        <w:t> mg</w:t>
      </w:r>
      <w:r w:rsidRPr="00E47DF2">
        <w:rPr>
          <w:rFonts w:cs="Times New Roman"/>
          <w:sz w:val="22"/>
          <w:lang w:eastAsia="hu-HU"/>
        </w:rPr>
        <w:t xml:space="preserve">/dl) </w:t>
      </w:r>
      <w:r w:rsidR="007E741D" w:rsidRPr="00E47DF2">
        <w:rPr>
          <w:rFonts w:cs="Times New Roman"/>
          <w:sz w:val="22"/>
          <w:lang w:eastAsia="hu-HU"/>
        </w:rPr>
        <w:t xml:space="preserve">volt </w:t>
      </w:r>
      <w:r w:rsidRPr="00E47DF2">
        <w:rPr>
          <w:rFonts w:cs="Times New Roman"/>
          <w:sz w:val="22"/>
          <w:lang w:eastAsia="hu-HU"/>
        </w:rPr>
        <w:t>a 6</w:t>
      </w:r>
      <w:r w:rsidR="004C69D1">
        <w:rPr>
          <w:rFonts w:cs="Times New Roman"/>
          <w:sz w:val="22"/>
          <w:lang w:eastAsia="hu-HU"/>
        </w:rPr>
        <w:t> </w:t>
      </w:r>
      <w:r w:rsidRPr="00E47DF2">
        <w:rPr>
          <w:rFonts w:cs="Times New Roman"/>
          <w:sz w:val="22"/>
        </w:rPr>
        <w:noBreakHyphen/>
      </w:r>
      <w:r w:rsidR="004C69D1">
        <w:rPr>
          <w:rFonts w:cs="Times New Roman"/>
          <w:sz w:val="22"/>
        </w:rPr>
        <w:t> </w:t>
      </w:r>
      <w:r w:rsidRPr="00E47DF2">
        <w:rPr>
          <w:rFonts w:cs="Times New Roman"/>
          <w:sz w:val="22"/>
          <w:lang w:eastAsia="hu-HU"/>
        </w:rPr>
        <w:t>&lt;</w:t>
      </w:r>
      <w:r w:rsidR="007031AC" w:rsidRPr="00E47DF2">
        <w:rPr>
          <w:rFonts w:cs="Times New Roman"/>
          <w:sz w:val="22"/>
          <w:lang w:eastAsia="hu-HU"/>
        </w:rPr>
        <w:t> </w:t>
      </w:r>
      <w:r w:rsidRPr="00E47DF2">
        <w:rPr>
          <w:rFonts w:cs="Times New Roman"/>
          <w:sz w:val="22"/>
          <w:lang w:eastAsia="hu-HU"/>
        </w:rPr>
        <w:t>10, 10</w:t>
      </w:r>
      <w:r w:rsidR="004C69D1">
        <w:rPr>
          <w:rFonts w:cs="Times New Roman"/>
          <w:sz w:val="22"/>
          <w:lang w:eastAsia="hu-HU"/>
        </w:rPr>
        <w:t> </w:t>
      </w:r>
      <w:r w:rsidRPr="00E47DF2">
        <w:rPr>
          <w:rFonts w:cs="Times New Roman"/>
          <w:sz w:val="22"/>
        </w:rPr>
        <w:noBreakHyphen/>
      </w:r>
      <w:r w:rsidR="004C69D1">
        <w:rPr>
          <w:rFonts w:cs="Times New Roman"/>
          <w:sz w:val="22"/>
        </w:rPr>
        <w:t> </w:t>
      </w:r>
      <w:r w:rsidRPr="00E47DF2">
        <w:rPr>
          <w:rFonts w:cs="Times New Roman"/>
          <w:sz w:val="22"/>
          <w:lang w:eastAsia="hu-HU"/>
        </w:rPr>
        <w:t>&lt;</w:t>
      </w:r>
      <w:r w:rsidR="007031AC" w:rsidRPr="00E47DF2">
        <w:rPr>
          <w:rFonts w:cs="Times New Roman"/>
          <w:sz w:val="22"/>
          <w:lang w:eastAsia="hu-HU"/>
        </w:rPr>
        <w:t> </w:t>
      </w:r>
      <w:r w:rsidRPr="00E47DF2">
        <w:rPr>
          <w:rFonts w:cs="Times New Roman"/>
          <w:sz w:val="22"/>
          <w:lang w:eastAsia="hu-HU"/>
        </w:rPr>
        <w:t>14 és a 14</w:t>
      </w:r>
      <w:r w:rsidR="004C69D1">
        <w:rPr>
          <w:rFonts w:cs="Times New Roman"/>
          <w:sz w:val="22"/>
          <w:lang w:eastAsia="hu-HU"/>
        </w:rPr>
        <w:t> </w:t>
      </w:r>
      <w:r w:rsidRPr="00E47DF2">
        <w:rPr>
          <w:rFonts w:cs="Times New Roman"/>
          <w:sz w:val="22"/>
        </w:rPr>
        <w:noBreakHyphen/>
      </w:r>
      <w:r w:rsidR="004C69D1">
        <w:rPr>
          <w:rFonts w:cs="Times New Roman"/>
          <w:sz w:val="22"/>
        </w:rPr>
        <w:t> </w:t>
      </w:r>
      <w:r w:rsidRPr="00E47DF2">
        <w:rPr>
          <w:rFonts w:cs="Times New Roman"/>
          <w:sz w:val="22"/>
          <w:lang w:eastAsia="hu-HU"/>
        </w:rPr>
        <w:t>&lt;</w:t>
      </w:r>
      <w:r w:rsidR="007031AC" w:rsidRPr="00E47DF2">
        <w:rPr>
          <w:rFonts w:cs="Times New Roman"/>
          <w:sz w:val="22"/>
          <w:lang w:eastAsia="hu-HU"/>
        </w:rPr>
        <w:t> </w:t>
      </w:r>
      <w:r w:rsidRPr="00E47DF2">
        <w:rPr>
          <w:rFonts w:cs="Times New Roman"/>
          <w:sz w:val="22"/>
          <w:lang w:eastAsia="hu-HU"/>
        </w:rPr>
        <w:t>18</w:t>
      </w:r>
      <w:r w:rsidRPr="00E47DF2">
        <w:rPr>
          <w:rFonts w:cs="Times New Roman"/>
          <w:sz w:val="22"/>
        </w:rPr>
        <w:t> év</w:t>
      </w:r>
      <w:r w:rsidRPr="00E47DF2">
        <w:rPr>
          <w:rFonts w:cs="Times New Roman"/>
          <w:sz w:val="22"/>
          <w:lang w:eastAsia="hu-HU"/>
        </w:rPr>
        <w:t>es korcsoportokban.</w:t>
      </w:r>
      <w:proofErr w:type="gramEnd"/>
    </w:p>
    <w:p w14:paraId="266DE3AE" w14:textId="77777777" w:rsidR="00F6177A" w:rsidRPr="00E47DF2" w:rsidRDefault="00F6177A" w:rsidP="00E47DF2">
      <w:pPr>
        <w:widowControl w:val="0"/>
        <w:autoSpaceDE w:val="0"/>
        <w:autoSpaceDN w:val="0"/>
        <w:adjustRightInd w:val="0"/>
        <w:rPr>
          <w:rFonts w:cs="Times New Roman"/>
          <w:sz w:val="22"/>
        </w:rPr>
      </w:pPr>
      <w:r w:rsidRPr="00E47DF2">
        <w:rPr>
          <w:rFonts w:cs="Times New Roman"/>
          <w:sz w:val="22"/>
          <w:lang w:eastAsia="hu-HU"/>
        </w:rPr>
        <w:t>Az 5</w:t>
      </w:r>
      <w:r w:rsidRPr="00E47DF2">
        <w:rPr>
          <w:rFonts w:cs="Times New Roman"/>
          <w:sz w:val="22"/>
        </w:rPr>
        <w:t> mg</w:t>
      </w:r>
      <w:r w:rsidRPr="00E47DF2">
        <w:rPr>
          <w:rFonts w:cs="Times New Roman"/>
          <w:sz w:val="22"/>
          <w:lang w:eastAsia="hu-HU"/>
        </w:rPr>
        <w:t>, 10</w:t>
      </w:r>
      <w:r w:rsidRPr="00E47DF2">
        <w:rPr>
          <w:rFonts w:cs="Times New Roman"/>
          <w:sz w:val="22"/>
        </w:rPr>
        <w:t> mg</w:t>
      </w:r>
      <w:r w:rsidRPr="00E47DF2">
        <w:rPr>
          <w:rFonts w:cs="Times New Roman"/>
          <w:sz w:val="22"/>
          <w:lang w:eastAsia="hu-HU"/>
        </w:rPr>
        <w:t xml:space="preserve"> és 20</w:t>
      </w:r>
      <w:r w:rsidRPr="00E47DF2">
        <w:rPr>
          <w:rFonts w:cs="Times New Roman"/>
          <w:sz w:val="22"/>
        </w:rPr>
        <w:t> mg</w:t>
      </w:r>
      <w:r w:rsidRPr="00E47DF2">
        <w:rPr>
          <w:rFonts w:cs="Times New Roman"/>
          <w:sz w:val="22"/>
          <w:lang w:eastAsia="hu-HU"/>
        </w:rPr>
        <w:t xml:space="preserve"> rozuvasztatin szintén statisztikailag szignifikáns átlagos változást ért el a kezelés megkezdésétől számítva, az alábbi másodlagos lipid</w:t>
      </w:r>
      <w:r w:rsidRPr="00E47DF2">
        <w:rPr>
          <w:rFonts w:cs="Times New Roman"/>
          <w:sz w:val="22"/>
          <w:lang w:eastAsia="hu-HU"/>
        </w:rPr>
        <w:noBreakHyphen/>
        <w:t xml:space="preserve"> és lipoprotein</w:t>
      </w:r>
      <w:r w:rsidRPr="00E47DF2">
        <w:rPr>
          <w:rFonts w:cs="Times New Roman"/>
          <w:sz w:val="22"/>
          <w:lang w:eastAsia="hu-HU"/>
        </w:rPr>
        <w:noBreakHyphen/>
        <w:t>változók esetén: HDL</w:t>
      </w:r>
      <w:r w:rsidRPr="00E47DF2">
        <w:rPr>
          <w:rFonts w:cs="Times New Roman"/>
          <w:sz w:val="22"/>
        </w:rPr>
        <w:noBreakHyphen/>
      </w:r>
      <w:r w:rsidRPr="00E47DF2">
        <w:rPr>
          <w:rFonts w:cs="Times New Roman"/>
          <w:sz w:val="22"/>
          <w:lang w:eastAsia="hu-HU"/>
        </w:rPr>
        <w:t>koleszterin, összkoleszterin, nem</w:t>
      </w:r>
      <w:r w:rsidR="00DA4CA7">
        <w:rPr>
          <w:rFonts w:cs="Times New Roman"/>
          <w:sz w:val="22"/>
          <w:lang w:eastAsia="hu-HU"/>
        </w:rPr>
        <w:t>-</w:t>
      </w:r>
      <w:r w:rsidRPr="00E47DF2">
        <w:rPr>
          <w:rFonts w:cs="Times New Roman"/>
          <w:sz w:val="22"/>
          <w:lang w:eastAsia="hu-HU"/>
        </w:rPr>
        <w:t>HDL</w:t>
      </w:r>
      <w:r w:rsidRPr="00E47DF2">
        <w:rPr>
          <w:rFonts w:cs="Times New Roman"/>
          <w:sz w:val="22"/>
        </w:rPr>
        <w:noBreakHyphen/>
      </w:r>
      <w:r w:rsidRPr="00E47DF2">
        <w:rPr>
          <w:rFonts w:cs="Times New Roman"/>
          <w:sz w:val="22"/>
          <w:lang w:eastAsia="hu-HU"/>
        </w:rPr>
        <w:t>koleszterin, LDL</w:t>
      </w:r>
      <w:r w:rsidRPr="00E47DF2">
        <w:rPr>
          <w:rFonts w:cs="Times New Roman"/>
          <w:sz w:val="22"/>
        </w:rPr>
        <w:noBreakHyphen/>
      </w:r>
      <w:r w:rsidRPr="00E47DF2">
        <w:rPr>
          <w:rFonts w:cs="Times New Roman"/>
          <w:sz w:val="22"/>
          <w:lang w:eastAsia="hu-HU"/>
        </w:rPr>
        <w:t>koleszterin/HDL</w:t>
      </w:r>
      <w:r w:rsidRPr="00E47DF2">
        <w:rPr>
          <w:rFonts w:cs="Times New Roman"/>
          <w:sz w:val="22"/>
        </w:rPr>
        <w:noBreakHyphen/>
      </w:r>
      <w:r w:rsidRPr="00E47DF2">
        <w:rPr>
          <w:rFonts w:cs="Times New Roman"/>
          <w:sz w:val="22"/>
          <w:lang w:eastAsia="hu-HU"/>
        </w:rPr>
        <w:t>koleszterin, összkoleszterin/HDL</w:t>
      </w:r>
      <w:r w:rsidRPr="00E47DF2">
        <w:rPr>
          <w:rFonts w:cs="Times New Roman"/>
          <w:sz w:val="22"/>
        </w:rPr>
        <w:noBreakHyphen/>
      </w:r>
      <w:r w:rsidRPr="00E47DF2">
        <w:rPr>
          <w:rFonts w:cs="Times New Roman"/>
          <w:sz w:val="22"/>
          <w:lang w:eastAsia="hu-HU"/>
        </w:rPr>
        <w:t>koleszterin, triglicerid/HDL</w:t>
      </w:r>
      <w:r w:rsidRPr="00E47DF2">
        <w:rPr>
          <w:rFonts w:cs="Times New Roman"/>
          <w:sz w:val="22"/>
        </w:rPr>
        <w:noBreakHyphen/>
      </w:r>
      <w:r w:rsidRPr="00E47DF2">
        <w:rPr>
          <w:rFonts w:cs="Times New Roman"/>
          <w:sz w:val="22"/>
          <w:lang w:eastAsia="hu-HU"/>
        </w:rPr>
        <w:t>koleszterin, nem</w:t>
      </w:r>
      <w:r w:rsidR="00DA4CA7">
        <w:rPr>
          <w:rFonts w:cs="Times New Roman"/>
          <w:sz w:val="22"/>
          <w:lang w:eastAsia="hu-HU"/>
        </w:rPr>
        <w:t>-</w:t>
      </w:r>
      <w:r w:rsidRPr="00E47DF2">
        <w:rPr>
          <w:rFonts w:cs="Times New Roman"/>
          <w:sz w:val="22"/>
          <w:lang w:eastAsia="hu-HU"/>
        </w:rPr>
        <w:t>HDL</w:t>
      </w:r>
      <w:r w:rsidRPr="00E47DF2">
        <w:rPr>
          <w:rFonts w:cs="Times New Roman"/>
          <w:sz w:val="22"/>
        </w:rPr>
        <w:noBreakHyphen/>
      </w:r>
      <w:r w:rsidRPr="00E47DF2">
        <w:rPr>
          <w:rFonts w:cs="Times New Roman"/>
          <w:sz w:val="22"/>
          <w:lang w:eastAsia="hu-HU"/>
        </w:rPr>
        <w:t>koleszterin/HDL</w:t>
      </w:r>
      <w:r w:rsidRPr="00E47DF2">
        <w:rPr>
          <w:rFonts w:cs="Times New Roman"/>
          <w:sz w:val="22"/>
        </w:rPr>
        <w:noBreakHyphen/>
      </w:r>
      <w:r w:rsidRPr="00E47DF2">
        <w:rPr>
          <w:rFonts w:cs="Times New Roman"/>
          <w:sz w:val="22"/>
          <w:lang w:eastAsia="hu-HU"/>
        </w:rPr>
        <w:t>koleszterin, ApoB, ApoB/ApoA</w:t>
      </w:r>
      <w:r w:rsidRPr="00E47DF2">
        <w:rPr>
          <w:rFonts w:cs="Times New Roman"/>
          <w:sz w:val="22"/>
        </w:rPr>
        <w:noBreakHyphen/>
      </w:r>
      <w:r w:rsidRPr="00E47DF2">
        <w:rPr>
          <w:rFonts w:cs="Times New Roman"/>
          <w:sz w:val="22"/>
          <w:lang w:eastAsia="hu-HU"/>
        </w:rPr>
        <w:t>1. Ezek a változások mind a javuló lipid</w:t>
      </w:r>
      <w:r w:rsidR="00A67288">
        <w:rPr>
          <w:rFonts w:cs="Times New Roman"/>
          <w:sz w:val="22"/>
          <w:lang w:eastAsia="hu-HU"/>
        </w:rPr>
        <w:noBreakHyphen/>
      </w:r>
      <w:r w:rsidRPr="00E47DF2">
        <w:rPr>
          <w:rFonts w:cs="Times New Roman"/>
          <w:sz w:val="22"/>
          <w:lang w:eastAsia="hu-HU"/>
        </w:rPr>
        <w:t>válaszreakciók irányába mutattak és a 2</w:t>
      </w:r>
      <w:r w:rsidR="000C623F" w:rsidRPr="00E47DF2">
        <w:rPr>
          <w:rFonts w:cs="Times New Roman"/>
          <w:sz w:val="22"/>
          <w:lang w:eastAsia="hu-HU"/>
        </w:rPr>
        <w:t xml:space="preserve"> </w:t>
      </w:r>
      <w:r w:rsidRPr="00E47DF2">
        <w:rPr>
          <w:rFonts w:cs="Times New Roman"/>
          <w:sz w:val="22"/>
        </w:rPr>
        <w:t>év</w:t>
      </w:r>
      <w:r w:rsidRPr="00E47DF2">
        <w:rPr>
          <w:rFonts w:cs="Times New Roman"/>
          <w:sz w:val="22"/>
          <w:lang w:eastAsia="hu-HU"/>
        </w:rPr>
        <w:t xml:space="preserve"> alatt fennmaradtak.</w:t>
      </w:r>
    </w:p>
    <w:p w14:paraId="60C455A9" w14:textId="77777777" w:rsidR="00F6177A" w:rsidRDefault="00F6177A" w:rsidP="00E47DF2">
      <w:pPr>
        <w:widowControl w:val="0"/>
        <w:rPr>
          <w:rFonts w:cs="Times New Roman"/>
          <w:sz w:val="22"/>
          <w:lang w:eastAsia="hu-HU"/>
        </w:rPr>
      </w:pPr>
      <w:r w:rsidRPr="00E47DF2">
        <w:rPr>
          <w:rFonts w:cs="Times New Roman"/>
          <w:sz w:val="22"/>
          <w:lang w:eastAsia="hu-HU"/>
        </w:rPr>
        <w:t>A 24</w:t>
      </w:r>
      <w:r w:rsidR="007031AC" w:rsidRPr="00E47DF2">
        <w:rPr>
          <w:rFonts w:cs="Times New Roman"/>
          <w:sz w:val="22"/>
          <w:lang w:eastAsia="hu-HU"/>
        </w:rPr>
        <w:t> </w:t>
      </w:r>
      <w:r w:rsidRPr="00E47DF2">
        <w:rPr>
          <w:rFonts w:cs="Times New Roman"/>
          <w:sz w:val="22"/>
          <w:lang w:eastAsia="hu-HU"/>
        </w:rPr>
        <w:t>hónapos kezelés után nem mutattak ki a növekedésre, a testtömegre, a testtömeg</w:t>
      </w:r>
      <w:r w:rsidRPr="00E47DF2">
        <w:rPr>
          <w:rFonts w:cs="Times New Roman"/>
          <w:sz w:val="22"/>
        </w:rPr>
        <w:noBreakHyphen/>
      </w:r>
      <w:r w:rsidRPr="00E47DF2">
        <w:rPr>
          <w:rFonts w:cs="Times New Roman"/>
          <w:sz w:val="22"/>
          <w:lang w:eastAsia="hu-HU"/>
        </w:rPr>
        <w:t>indexre vagy a nemi érésre gyakorolt hatást (lásd 4.4</w:t>
      </w:r>
      <w:r w:rsidR="00B4634A" w:rsidRPr="00E47DF2">
        <w:rPr>
          <w:rFonts w:cs="Times New Roman"/>
          <w:sz w:val="22"/>
        </w:rPr>
        <w:t xml:space="preserve"> </w:t>
      </w:r>
      <w:r w:rsidRPr="00E47DF2">
        <w:rPr>
          <w:rFonts w:cs="Times New Roman"/>
          <w:sz w:val="22"/>
        </w:rPr>
        <w:t>pont</w:t>
      </w:r>
      <w:r w:rsidRPr="00E47DF2">
        <w:rPr>
          <w:rFonts w:cs="Times New Roman"/>
          <w:sz w:val="22"/>
          <w:lang w:eastAsia="hu-HU"/>
        </w:rPr>
        <w:t>).</w:t>
      </w:r>
    </w:p>
    <w:p w14:paraId="67173139" w14:textId="77777777" w:rsidR="00003154" w:rsidRPr="00E47DF2" w:rsidRDefault="00003154" w:rsidP="00E47DF2">
      <w:pPr>
        <w:widowControl w:val="0"/>
        <w:rPr>
          <w:rFonts w:cs="Times New Roman"/>
          <w:i/>
          <w:iCs/>
          <w:sz w:val="22"/>
        </w:rPr>
      </w:pPr>
    </w:p>
    <w:p w14:paraId="7FC84912" w14:textId="77777777" w:rsidR="00B2327D" w:rsidRPr="009448D4" w:rsidRDefault="00B2327D" w:rsidP="00B2327D">
      <w:pPr>
        <w:pStyle w:val="Normal1"/>
        <w:rPr>
          <w:sz w:val="22"/>
          <w:szCs w:val="22"/>
          <w:lang w:val="hu-HU" w:eastAsia="hu-HU"/>
        </w:rPr>
      </w:pPr>
      <w:r w:rsidRPr="009448D4">
        <w:rPr>
          <w:color w:val="auto"/>
          <w:sz w:val="22"/>
          <w:szCs w:val="22"/>
          <w:lang w:val="hu-HU"/>
        </w:rPr>
        <w:t>Egy randomizált, kettős</w:t>
      </w:r>
      <w:r>
        <w:rPr>
          <w:color w:val="auto"/>
          <w:sz w:val="22"/>
          <w:szCs w:val="22"/>
          <w:lang w:val="hu-HU"/>
        </w:rPr>
        <w:t xml:space="preserve"> </w:t>
      </w:r>
      <w:r w:rsidRPr="009448D4">
        <w:rPr>
          <w:color w:val="auto"/>
          <w:sz w:val="22"/>
          <w:szCs w:val="22"/>
          <w:lang w:val="hu-HU"/>
        </w:rPr>
        <w:t xml:space="preserve">vak, placebokontrollos, multicentrikus, keresztezett elrendezésű vizsgálatban a naponta egyszer adott 20 mg </w:t>
      </w:r>
      <w:r w:rsidRPr="009448D4">
        <w:rPr>
          <w:sz w:val="22"/>
          <w:szCs w:val="22"/>
          <w:lang w:val="hu-HU" w:eastAsia="hu-HU"/>
        </w:rPr>
        <w:t>rozuvasztatint hasonlították össze a placebóval 14 homozygota familiaris hypercholesterinaemiában szenvedő gyermeknél és serdülőnél (6</w:t>
      </w:r>
      <w:r w:rsidR="004C69D1">
        <w:rPr>
          <w:sz w:val="22"/>
          <w:szCs w:val="22"/>
          <w:lang w:val="hu-HU" w:eastAsia="hu-HU"/>
        </w:rPr>
        <w:t> </w:t>
      </w:r>
      <w:r>
        <w:rPr>
          <w:sz w:val="22"/>
          <w:szCs w:val="22"/>
          <w:lang w:val="hu-HU" w:eastAsia="hu-HU"/>
        </w:rPr>
        <w:t>–</w:t>
      </w:r>
      <w:r w:rsidR="004C69D1">
        <w:rPr>
          <w:sz w:val="22"/>
          <w:szCs w:val="22"/>
          <w:lang w:val="hu-HU" w:eastAsia="hu-HU"/>
        </w:rPr>
        <w:t> </w:t>
      </w:r>
      <w:r w:rsidR="009E7096">
        <w:rPr>
          <w:sz w:val="22"/>
          <w:szCs w:val="22"/>
          <w:lang w:val="hu-HU" w:eastAsia="hu-HU"/>
        </w:rPr>
        <w:t>betöltött 18</w:t>
      </w:r>
      <w:r w:rsidRPr="009448D4">
        <w:rPr>
          <w:sz w:val="22"/>
          <w:szCs w:val="22"/>
          <w:lang w:val="hu-HU" w:eastAsia="hu-HU"/>
        </w:rPr>
        <w:t> éves kor között). A vizsgálat tartalmazott egy 4 hetes diétás bevezető szakaszt, amikor a betegeket 10 mg rozuvasztatinnal kezelték, valamint egy keresztezett szakaszt, ami egy 6 hetes 20 mg rozuvasztatin</w:t>
      </w:r>
      <w:r w:rsidRPr="009448D4">
        <w:rPr>
          <w:sz w:val="22"/>
          <w:szCs w:val="22"/>
          <w:lang w:val="hu-HU" w:eastAsia="hu-HU"/>
        </w:rPr>
        <w:noBreakHyphen/>
        <w:t>kezelésből állt, azt megelőzően vagy azt folytatva egy 6 hetes placeb</w:t>
      </w:r>
      <w:r>
        <w:rPr>
          <w:sz w:val="22"/>
          <w:szCs w:val="22"/>
          <w:lang w:val="hu-HU" w:eastAsia="hu-HU"/>
        </w:rPr>
        <w:t>o</w:t>
      </w:r>
      <w:r w:rsidR="00A67288">
        <w:rPr>
          <w:sz w:val="22"/>
          <w:szCs w:val="22"/>
          <w:lang w:val="hu-HU" w:eastAsia="hu-HU"/>
        </w:rPr>
        <w:t>-</w:t>
      </w:r>
      <w:r>
        <w:rPr>
          <w:sz w:val="22"/>
          <w:szCs w:val="22"/>
          <w:lang w:val="hu-HU" w:eastAsia="hu-HU"/>
        </w:rPr>
        <w:t>k</w:t>
      </w:r>
      <w:r w:rsidRPr="009448D4">
        <w:rPr>
          <w:sz w:val="22"/>
          <w:szCs w:val="22"/>
          <w:lang w:val="hu-HU" w:eastAsia="hu-HU"/>
        </w:rPr>
        <w:t>ezeléssel, illetve egy 12 hetes fenntartó szakaszt, amikor az összes beteget 20 mg rozuvasztatinnal kezelték. Azok a betegek, akik ezetimib</w:t>
      </w:r>
      <w:r w:rsidRPr="009448D4">
        <w:rPr>
          <w:sz w:val="22"/>
          <w:szCs w:val="22"/>
          <w:lang w:val="hu-HU" w:eastAsia="hu-HU"/>
        </w:rPr>
        <w:noBreakHyphen/>
        <w:t>kezeléssel vagy a</w:t>
      </w:r>
      <w:r w:rsidR="00A67288">
        <w:rPr>
          <w:sz w:val="22"/>
          <w:szCs w:val="22"/>
          <w:lang w:val="hu-HU" w:eastAsia="hu-HU"/>
        </w:rPr>
        <w:t>f</w:t>
      </w:r>
      <w:r w:rsidRPr="009448D4">
        <w:rPr>
          <w:sz w:val="22"/>
          <w:szCs w:val="22"/>
          <w:lang w:val="hu-HU" w:eastAsia="hu-HU"/>
        </w:rPr>
        <w:t>ere</w:t>
      </w:r>
      <w:r w:rsidR="00A67288">
        <w:rPr>
          <w:sz w:val="22"/>
          <w:szCs w:val="22"/>
          <w:lang w:val="hu-HU" w:eastAsia="hu-HU"/>
        </w:rPr>
        <w:t>z</w:t>
      </w:r>
      <w:r w:rsidRPr="009448D4">
        <w:rPr>
          <w:sz w:val="22"/>
          <w:szCs w:val="22"/>
          <w:lang w:val="hu-HU" w:eastAsia="hu-HU"/>
        </w:rPr>
        <w:t>is</w:t>
      </w:r>
      <w:r w:rsidRPr="009448D4">
        <w:rPr>
          <w:sz w:val="22"/>
          <w:szCs w:val="22"/>
          <w:lang w:val="hu-HU" w:eastAsia="hu-HU"/>
        </w:rPr>
        <w:noBreakHyphen/>
        <w:t>kezeléssel kezdték meg a vizsgálatot, a teljes vizsgálat alatt folytatták a kezelést.</w:t>
      </w:r>
    </w:p>
    <w:p w14:paraId="41A830EC" w14:textId="77777777" w:rsidR="00B2327D" w:rsidRPr="009448D4" w:rsidRDefault="00B2327D" w:rsidP="00B2327D">
      <w:pPr>
        <w:pStyle w:val="Normal1"/>
        <w:rPr>
          <w:sz w:val="22"/>
          <w:szCs w:val="22"/>
          <w:lang w:val="hu-HU" w:eastAsia="hu-HU"/>
        </w:rPr>
      </w:pPr>
    </w:p>
    <w:p w14:paraId="6C69B176" w14:textId="77777777" w:rsidR="00B2327D" w:rsidRDefault="00B2327D" w:rsidP="00B2327D">
      <w:pPr>
        <w:pStyle w:val="Normal1"/>
        <w:rPr>
          <w:sz w:val="22"/>
          <w:szCs w:val="22"/>
          <w:lang w:val="hu-HU" w:eastAsia="hu-HU"/>
        </w:rPr>
      </w:pPr>
      <w:r w:rsidRPr="009448D4">
        <w:rPr>
          <w:sz w:val="22"/>
          <w:szCs w:val="22"/>
          <w:lang w:val="hu-HU" w:eastAsia="hu-HU"/>
        </w:rPr>
        <w:t>A 6 hetes</w:t>
      </w:r>
      <w:r>
        <w:rPr>
          <w:sz w:val="22"/>
          <w:szCs w:val="22"/>
          <w:lang w:val="hu-HU" w:eastAsia="hu-HU"/>
        </w:rPr>
        <w:t>,</w:t>
      </w:r>
      <w:r w:rsidRPr="009448D4">
        <w:rPr>
          <w:sz w:val="22"/>
          <w:szCs w:val="22"/>
          <w:lang w:val="hu-HU" w:eastAsia="hu-HU"/>
        </w:rPr>
        <w:t xml:space="preserve"> 20 mg</w:t>
      </w:r>
      <w:r>
        <w:rPr>
          <w:sz w:val="22"/>
          <w:szCs w:val="22"/>
          <w:lang w:val="hu-HU" w:eastAsia="hu-HU"/>
        </w:rPr>
        <w:t>-os</w:t>
      </w:r>
      <w:r w:rsidRPr="009448D4">
        <w:rPr>
          <w:sz w:val="22"/>
          <w:szCs w:val="22"/>
          <w:lang w:val="hu-HU" w:eastAsia="hu-HU"/>
        </w:rPr>
        <w:t xml:space="preserve"> rozuvasztatin</w:t>
      </w:r>
      <w:r w:rsidRPr="009448D4">
        <w:rPr>
          <w:sz w:val="22"/>
          <w:szCs w:val="22"/>
          <w:lang w:val="hu-HU" w:eastAsia="hu-HU"/>
        </w:rPr>
        <w:noBreakHyphen/>
        <w:t xml:space="preserve">kezelést követően a placebóhoz viszonyítva statisztikailag szignifikáns (p = 0,005) </w:t>
      </w:r>
      <w:r>
        <w:rPr>
          <w:sz w:val="22"/>
          <w:szCs w:val="22"/>
          <w:lang w:val="hu-HU" w:eastAsia="hu-HU"/>
        </w:rPr>
        <w:t>LDL</w:t>
      </w:r>
      <w:r>
        <w:rPr>
          <w:sz w:val="22"/>
          <w:szCs w:val="22"/>
          <w:lang w:val="hu-HU" w:eastAsia="hu-HU"/>
        </w:rPr>
        <w:noBreakHyphen/>
        <w:t>C-szint-csökkenést (22,3%, 85,4 </w:t>
      </w:r>
      <w:r w:rsidRPr="009448D4">
        <w:rPr>
          <w:sz w:val="22"/>
          <w:szCs w:val="22"/>
          <w:lang w:val="hu-HU" w:eastAsia="hu-HU"/>
        </w:rPr>
        <w:t xml:space="preserve">mg/dl vagy 2,2 mmol/l) figyeltek meg. </w:t>
      </w:r>
      <w:r>
        <w:rPr>
          <w:sz w:val="22"/>
          <w:szCs w:val="22"/>
          <w:lang w:val="hu-HU" w:eastAsia="hu-HU"/>
        </w:rPr>
        <w:t>S</w:t>
      </w:r>
      <w:r w:rsidRPr="009448D4">
        <w:rPr>
          <w:sz w:val="22"/>
          <w:szCs w:val="22"/>
          <w:lang w:val="hu-HU" w:eastAsia="hu-HU"/>
        </w:rPr>
        <w:t xml:space="preserve">tatisztikailag szignifikáns csökkenést </w:t>
      </w:r>
      <w:r>
        <w:rPr>
          <w:sz w:val="22"/>
          <w:szCs w:val="22"/>
          <w:lang w:val="hu-HU" w:eastAsia="hu-HU"/>
        </w:rPr>
        <w:t>észleltek</w:t>
      </w:r>
      <w:r w:rsidRPr="009448D4">
        <w:rPr>
          <w:sz w:val="22"/>
          <w:szCs w:val="22"/>
          <w:lang w:val="hu-HU" w:eastAsia="hu-HU"/>
        </w:rPr>
        <w:t xml:space="preserve"> az összkoleszterin</w:t>
      </w:r>
      <w:r>
        <w:rPr>
          <w:sz w:val="22"/>
          <w:szCs w:val="22"/>
          <w:lang w:val="hu-HU" w:eastAsia="hu-HU"/>
        </w:rPr>
        <w:t>szint</w:t>
      </w:r>
      <w:r w:rsidRPr="009448D4">
        <w:rPr>
          <w:sz w:val="22"/>
          <w:szCs w:val="22"/>
          <w:lang w:val="hu-HU" w:eastAsia="hu-HU"/>
        </w:rPr>
        <w:t xml:space="preserve"> (20,1%, p = 0,003), </w:t>
      </w:r>
      <w:r>
        <w:rPr>
          <w:sz w:val="22"/>
          <w:szCs w:val="22"/>
          <w:lang w:val="hu-HU" w:eastAsia="hu-HU"/>
        </w:rPr>
        <w:t xml:space="preserve">a </w:t>
      </w:r>
      <w:r w:rsidRPr="009448D4">
        <w:rPr>
          <w:sz w:val="22"/>
          <w:szCs w:val="22"/>
          <w:lang w:val="hu-HU" w:eastAsia="hu-HU"/>
        </w:rPr>
        <w:t>nem</w:t>
      </w:r>
      <w:r w:rsidRPr="009448D4">
        <w:rPr>
          <w:sz w:val="22"/>
          <w:szCs w:val="22"/>
          <w:lang w:val="hu-HU"/>
        </w:rPr>
        <w:noBreakHyphen/>
        <w:t>HDL-C</w:t>
      </w:r>
      <w:r>
        <w:rPr>
          <w:sz w:val="22"/>
          <w:szCs w:val="22"/>
          <w:lang w:val="hu-HU"/>
        </w:rPr>
        <w:t>-szint</w:t>
      </w:r>
      <w:r w:rsidRPr="009448D4">
        <w:rPr>
          <w:sz w:val="22"/>
          <w:szCs w:val="22"/>
          <w:lang w:val="hu-HU"/>
        </w:rPr>
        <w:t xml:space="preserve"> (22,9%, p = 0,003) és </w:t>
      </w:r>
      <w:r>
        <w:rPr>
          <w:sz w:val="22"/>
          <w:szCs w:val="22"/>
          <w:lang w:val="hu-HU"/>
        </w:rPr>
        <w:t xml:space="preserve">az </w:t>
      </w:r>
      <w:r w:rsidRPr="009448D4">
        <w:rPr>
          <w:sz w:val="22"/>
          <w:szCs w:val="22"/>
          <w:lang w:val="hu-HU"/>
        </w:rPr>
        <w:t>ApoB</w:t>
      </w:r>
      <w:r>
        <w:rPr>
          <w:sz w:val="22"/>
          <w:szCs w:val="22"/>
          <w:lang w:val="hu-HU"/>
        </w:rPr>
        <w:t>-szint</w:t>
      </w:r>
      <w:r w:rsidRPr="009448D4">
        <w:rPr>
          <w:sz w:val="22"/>
          <w:szCs w:val="22"/>
          <w:lang w:val="hu-HU"/>
        </w:rPr>
        <w:t xml:space="preserve"> (17,1%, p = 0,024) értéke</w:t>
      </w:r>
      <w:r w:rsidR="00003154">
        <w:rPr>
          <w:sz w:val="22"/>
          <w:szCs w:val="22"/>
          <w:lang w:val="hu-HU"/>
        </w:rPr>
        <w:t>i</w:t>
      </w:r>
      <w:r w:rsidRPr="009448D4">
        <w:rPr>
          <w:sz w:val="22"/>
          <w:szCs w:val="22"/>
          <w:lang w:val="hu-HU"/>
        </w:rPr>
        <w:t>ben</w:t>
      </w:r>
      <w:r w:rsidRPr="009448D4">
        <w:rPr>
          <w:sz w:val="22"/>
          <w:szCs w:val="22"/>
          <w:lang w:val="hu-HU" w:eastAsia="hu-HU"/>
        </w:rPr>
        <w:t>. A 6 hetes</w:t>
      </w:r>
      <w:r>
        <w:rPr>
          <w:sz w:val="22"/>
          <w:szCs w:val="22"/>
          <w:lang w:val="hu-HU" w:eastAsia="hu-HU"/>
        </w:rPr>
        <w:t>,</w:t>
      </w:r>
      <w:r w:rsidRPr="009448D4">
        <w:rPr>
          <w:sz w:val="22"/>
          <w:szCs w:val="22"/>
          <w:lang w:val="hu-HU" w:eastAsia="hu-HU"/>
        </w:rPr>
        <w:t xml:space="preserve"> 20 mg</w:t>
      </w:r>
      <w:r>
        <w:rPr>
          <w:sz w:val="22"/>
          <w:szCs w:val="22"/>
          <w:lang w:val="hu-HU" w:eastAsia="hu-HU"/>
        </w:rPr>
        <w:noBreakHyphen/>
        <w:t>os</w:t>
      </w:r>
      <w:r w:rsidRPr="009448D4">
        <w:rPr>
          <w:sz w:val="22"/>
          <w:szCs w:val="22"/>
          <w:lang w:val="hu-HU" w:eastAsia="hu-HU"/>
        </w:rPr>
        <w:t xml:space="preserve"> rozuvasztatin</w:t>
      </w:r>
      <w:r w:rsidRPr="009448D4">
        <w:rPr>
          <w:sz w:val="22"/>
          <w:szCs w:val="22"/>
          <w:lang w:val="hu-HU" w:eastAsia="hu-HU"/>
        </w:rPr>
        <w:noBreakHyphen/>
        <w:t>kezelést követően a placebóhoz viszonyítva szintén csökkenést figyeltek meg a triglicerid</w:t>
      </w:r>
      <w:r>
        <w:rPr>
          <w:sz w:val="22"/>
          <w:szCs w:val="22"/>
          <w:lang w:val="hu-HU"/>
        </w:rPr>
        <w:t>szint</w:t>
      </w:r>
      <w:r w:rsidRPr="009448D4">
        <w:rPr>
          <w:sz w:val="22"/>
          <w:szCs w:val="22"/>
          <w:lang w:val="hu-HU"/>
        </w:rPr>
        <w:t xml:space="preserve">, </w:t>
      </w:r>
      <w:r>
        <w:rPr>
          <w:sz w:val="22"/>
          <w:szCs w:val="22"/>
          <w:lang w:val="hu-HU"/>
        </w:rPr>
        <w:t xml:space="preserve">az </w:t>
      </w:r>
      <w:r w:rsidRPr="009448D4">
        <w:rPr>
          <w:sz w:val="22"/>
          <w:szCs w:val="22"/>
          <w:lang w:val="hu-HU"/>
        </w:rPr>
        <w:t>LDL</w:t>
      </w:r>
      <w:r w:rsidRPr="009448D4">
        <w:rPr>
          <w:sz w:val="22"/>
          <w:szCs w:val="22"/>
          <w:lang w:val="hu-HU"/>
        </w:rPr>
        <w:noBreakHyphen/>
        <w:t>C/HDL</w:t>
      </w:r>
      <w:r w:rsidRPr="009448D4">
        <w:rPr>
          <w:sz w:val="22"/>
          <w:szCs w:val="22"/>
          <w:lang w:val="hu-HU"/>
        </w:rPr>
        <w:noBreakHyphen/>
        <w:t>C</w:t>
      </w:r>
      <w:r>
        <w:rPr>
          <w:sz w:val="22"/>
          <w:szCs w:val="22"/>
          <w:lang w:val="hu-HU"/>
        </w:rPr>
        <w:t>-szint</w:t>
      </w:r>
      <w:r w:rsidRPr="009448D4">
        <w:rPr>
          <w:sz w:val="22"/>
          <w:szCs w:val="22"/>
          <w:lang w:val="hu-HU"/>
        </w:rPr>
        <w:t xml:space="preserve">, </w:t>
      </w:r>
      <w:r>
        <w:rPr>
          <w:sz w:val="22"/>
          <w:szCs w:val="22"/>
          <w:lang w:val="hu-HU"/>
        </w:rPr>
        <w:t xml:space="preserve">az </w:t>
      </w:r>
      <w:r w:rsidRPr="009448D4">
        <w:rPr>
          <w:sz w:val="22"/>
          <w:szCs w:val="22"/>
          <w:lang w:val="hu-HU" w:eastAsia="hu-HU"/>
        </w:rPr>
        <w:t>összkoleszterin</w:t>
      </w:r>
      <w:r w:rsidRPr="009448D4">
        <w:rPr>
          <w:sz w:val="22"/>
          <w:szCs w:val="22"/>
          <w:lang w:val="hu-HU"/>
        </w:rPr>
        <w:t>/HDL</w:t>
      </w:r>
      <w:r w:rsidRPr="009448D4">
        <w:rPr>
          <w:sz w:val="22"/>
          <w:szCs w:val="22"/>
          <w:lang w:val="hu-HU"/>
        </w:rPr>
        <w:noBreakHyphen/>
        <w:t>C</w:t>
      </w:r>
      <w:r>
        <w:rPr>
          <w:sz w:val="22"/>
          <w:szCs w:val="22"/>
          <w:lang w:val="hu-HU"/>
        </w:rPr>
        <w:t>-szint</w:t>
      </w:r>
      <w:r w:rsidRPr="009448D4">
        <w:rPr>
          <w:sz w:val="22"/>
          <w:szCs w:val="22"/>
          <w:lang w:val="hu-HU"/>
        </w:rPr>
        <w:t xml:space="preserve">, </w:t>
      </w:r>
      <w:r>
        <w:rPr>
          <w:sz w:val="22"/>
          <w:szCs w:val="22"/>
          <w:lang w:val="hu-HU"/>
        </w:rPr>
        <w:t xml:space="preserve">a </w:t>
      </w:r>
      <w:r w:rsidRPr="009448D4">
        <w:rPr>
          <w:sz w:val="22"/>
          <w:szCs w:val="22"/>
          <w:lang w:val="hu-HU"/>
        </w:rPr>
        <w:t>nem</w:t>
      </w:r>
      <w:r w:rsidRPr="009448D4">
        <w:rPr>
          <w:sz w:val="22"/>
          <w:szCs w:val="22"/>
          <w:lang w:val="hu-HU"/>
        </w:rPr>
        <w:noBreakHyphen/>
        <w:t>HDL</w:t>
      </w:r>
      <w:r w:rsidRPr="009448D4">
        <w:rPr>
          <w:sz w:val="22"/>
          <w:szCs w:val="22"/>
          <w:lang w:val="hu-HU"/>
        </w:rPr>
        <w:noBreakHyphen/>
        <w:t>C/HDL</w:t>
      </w:r>
      <w:r w:rsidRPr="009448D4">
        <w:rPr>
          <w:sz w:val="22"/>
          <w:szCs w:val="22"/>
          <w:lang w:val="hu-HU"/>
        </w:rPr>
        <w:noBreakHyphen/>
        <w:t>C</w:t>
      </w:r>
      <w:r w:rsidR="00A67288">
        <w:rPr>
          <w:sz w:val="22"/>
          <w:szCs w:val="22"/>
          <w:lang w:val="hu-HU"/>
        </w:rPr>
        <w:noBreakHyphen/>
      </w:r>
      <w:r>
        <w:rPr>
          <w:sz w:val="22"/>
          <w:szCs w:val="22"/>
          <w:lang w:val="hu-HU"/>
        </w:rPr>
        <w:t>szint</w:t>
      </w:r>
      <w:r w:rsidRPr="009448D4">
        <w:rPr>
          <w:sz w:val="22"/>
          <w:szCs w:val="22"/>
          <w:lang w:val="hu-HU"/>
        </w:rPr>
        <w:t xml:space="preserve"> és </w:t>
      </w:r>
      <w:r>
        <w:rPr>
          <w:sz w:val="22"/>
          <w:szCs w:val="22"/>
          <w:lang w:val="hu-HU"/>
        </w:rPr>
        <w:t xml:space="preserve">az </w:t>
      </w:r>
      <w:r w:rsidRPr="009448D4">
        <w:rPr>
          <w:sz w:val="22"/>
          <w:szCs w:val="22"/>
          <w:lang w:val="hu-HU"/>
        </w:rPr>
        <w:t>ApoB/ApoA-1</w:t>
      </w:r>
      <w:r w:rsidRPr="009448D4">
        <w:rPr>
          <w:sz w:val="22"/>
          <w:szCs w:val="22"/>
          <w:lang w:val="hu-HU" w:eastAsia="hu-HU"/>
        </w:rPr>
        <w:t xml:space="preserve"> értéke</w:t>
      </w:r>
      <w:r>
        <w:rPr>
          <w:sz w:val="22"/>
          <w:szCs w:val="22"/>
          <w:lang w:val="hu-HU" w:eastAsia="hu-HU"/>
        </w:rPr>
        <w:t>i</w:t>
      </w:r>
      <w:r w:rsidRPr="009448D4">
        <w:rPr>
          <w:sz w:val="22"/>
          <w:szCs w:val="22"/>
          <w:lang w:val="hu-HU" w:eastAsia="hu-HU"/>
        </w:rPr>
        <w:t xml:space="preserve">ben. </w:t>
      </w:r>
      <w:r>
        <w:rPr>
          <w:sz w:val="22"/>
          <w:szCs w:val="22"/>
          <w:lang w:val="hu-HU" w:eastAsia="hu-HU"/>
        </w:rPr>
        <w:t>A</w:t>
      </w:r>
      <w:r w:rsidRPr="009448D4">
        <w:rPr>
          <w:sz w:val="22"/>
          <w:szCs w:val="22"/>
          <w:lang w:val="hu-HU" w:eastAsia="hu-HU"/>
        </w:rPr>
        <w:t xml:space="preserve"> 6 hetes</w:t>
      </w:r>
      <w:r>
        <w:rPr>
          <w:sz w:val="22"/>
          <w:szCs w:val="22"/>
          <w:lang w:val="hu-HU" w:eastAsia="hu-HU"/>
        </w:rPr>
        <w:t>,</w:t>
      </w:r>
      <w:r w:rsidRPr="009448D4">
        <w:rPr>
          <w:sz w:val="22"/>
          <w:szCs w:val="22"/>
          <w:lang w:val="hu-HU" w:eastAsia="hu-HU"/>
        </w:rPr>
        <w:t xml:space="preserve"> 20 mg</w:t>
      </w:r>
      <w:r>
        <w:rPr>
          <w:sz w:val="22"/>
          <w:szCs w:val="22"/>
          <w:lang w:val="hu-HU" w:eastAsia="hu-HU"/>
        </w:rPr>
        <w:t>-os</w:t>
      </w:r>
      <w:r w:rsidRPr="009448D4">
        <w:rPr>
          <w:sz w:val="22"/>
          <w:szCs w:val="22"/>
          <w:lang w:val="hu-HU" w:eastAsia="hu-HU"/>
        </w:rPr>
        <w:t xml:space="preserve"> rozuvasztatin</w:t>
      </w:r>
      <w:r w:rsidRPr="009448D4">
        <w:rPr>
          <w:sz w:val="22"/>
          <w:szCs w:val="22"/>
          <w:lang w:val="hu-HU" w:eastAsia="hu-HU"/>
        </w:rPr>
        <w:noBreakHyphen/>
        <w:t>kezelést, majd a 6 hetes placeb</w:t>
      </w:r>
      <w:r>
        <w:rPr>
          <w:sz w:val="22"/>
          <w:szCs w:val="22"/>
          <w:lang w:val="hu-HU" w:eastAsia="hu-HU"/>
        </w:rPr>
        <w:t>o</w:t>
      </w:r>
      <w:r w:rsidR="00A67288">
        <w:rPr>
          <w:sz w:val="22"/>
          <w:szCs w:val="22"/>
          <w:lang w:val="hu-HU" w:eastAsia="hu-HU"/>
        </w:rPr>
        <w:t>-</w:t>
      </w:r>
      <w:r>
        <w:rPr>
          <w:sz w:val="22"/>
          <w:szCs w:val="22"/>
          <w:lang w:val="hu-HU" w:eastAsia="hu-HU"/>
        </w:rPr>
        <w:t>k</w:t>
      </w:r>
      <w:r w:rsidRPr="009448D4">
        <w:rPr>
          <w:sz w:val="22"/>
          <w:szCs w:val="22"/>
          <w:lang w:val="hu-HU" w:eastAsia="hu-HU"/>
        </w:rPr>
        <w:t xml:space="preserve">ezelést </w:t>
      </w:r>
      <w:r>
        <w:rPr>
          <w:sz w:val="22"/>
          <w:szCs w:val="22"/>
          <w:lang w:val="hu-HU" w:eastAsia="hu-HU"/>
        </w:rPr>
        <w:t>követően a</w:t>
      </w:r>
      <w:r w:rsidRPr="009448D4">
        <w:rPr>
          <w:sz w:val="22"/>
          <w:szCs w:val="22"/>
          <w:lang w:val="hu-HU" w:eastAsia="hu-HU"/>
        </w:rPr>
        <w:t xml:space="preserve"> homozygota familiaris hypercholesterinaemiában szenvedő gyermekeknél és serdülőknél az LDL</w:t>
      </w:r>
      <w:r w:rsidRPr="009448D4">
        <w:rPr>
          <w:sz w:val="22"/>
          <w:szCs w:val="22"/>
          <w:lang w:val="hu-HU" w:eastAsia="hu-HU"/>
        </w:rPr>
        <w:noBreakHyphen/>
        <w:t>C</w:t>
      </w:r>
      <w:r>
        <w:rPr>
          <w:sz w:val="22"/>
          <w:szCs w:val="22"/>
          <w:lang w:val="hu-HU"/>
        </w:rPr>
        <w:t>-szint</w:t>
      </w:r>
      <w:r>
        <w:rPr>
          <w:sz w:val="22"/>
          <w:szCs w:val="22"/>
          <w:lang w:val="hu-HU" w:eastAsia="hu-HU"/>
        </w:rPr>
        <w:t>-</w:t>
      </w:r>
      <w:r w:rsidRPr="009448D4">
        <w:rPr>
          <w:sz w:val="22"/>
          <w:szCs w:val="22"/>
          <w:lang w:val="hu-HU" w:eastAsia="hu-HU"/>
        </w:rPr>
        <w:t>csökkenés a 12 hetes folyamatos kezelés során is fennmaradt</w:t>
      </w:r>
      <w:r>
        <w:rPr>
          <w:sz w:val="22"/>
          <w:szCs w:val="22"/>
          <w:lang w:val="hu-HU" w:eastAsia="hu-HU"/>
        </w:rPr>
        <w:t>.</w:t>
      </w:r>
      <w:r w:rsidRPr="0081525A">
        <w:rPr>
          <w:sz w:val="22"/>
          <w:szCs w:val="22"/>
          <w:lang w:val="hu-HU" w:eastAsia="hu-HU"/>
        </w:rPr>
        <w:t xml:space="preserve"> </w:t>
      </w:r>
      <w:r>
        <w:rPr>
          <w:sz w:val="22"/>
          <w:szCs w:val="22"/>
          <w:lang w:val="hu-HU" w:eastAsia="hu-HU"/>
        </w:rPr>
        <w:t xml:space="preserve">Egy betegnél további csökkenést állapítottak meg az </w:t>
      </w:r>
      <w:r w:rsidRPr="009448D4">
        <w:rPr>
          <w:sz w:val="22"/>
          <w:szCs w:val="22"/>
          <w:lang w:val="hu-HU" w:eastAsia="hu-HU"/>
        </w:rPr>
        <w:t>LDL</w:t>
      </w:r>
      <w:r w:rsidRPr="009448D4">
        <w:rPr>
          <w:sz w:val="22"/>
          <w:szCs w:val="22"/>
          <w:lang w:val="hu-HU" w:eastAsia="hu-HU"/>
        </w:rPr>
        <w:noBreakHyphen/>
        <w:t>C</w:t>
      </w:r>
      <w:r>
        <w:rPr>
          <w:sz w:val="22"/>
          <w:szCs w:val="22"/>
          <w:lang w:val="hu-HU" w:eastAsia="hu-HU"/>
        </w:rPr>
        <w:noBreakHyphen/>
        <w:t xml:space="preserve">szint (8,0%), az </w:t>
      </w:r>
      <w:r w:rsidRPr="009448D4">
        <w:rPr>
          <w:sz w:val="22"/>
          <w:szCs w:val="22"/>
          <w:lang w:val="hu-HU" w:eastAsia="hu-HU"/>
        </w:rPr>
        <w:t>összkoleszterin</w:t>
      </w:r>
      <w:r>
        <w:rPr>
          <w:sz w:val="22"/>
          <w:szCs w:val="22"/>
          <w:lang w:val="hu-HU" w:eastAsia="hu-HU"/>
        </w:rPr>
        <w:t xml:space="preserve">szint (6,7%) és a </w:t>
      </w:r>
      <w:r w:rsidRPr="009448D4">
        <w:rPr>
          <w:sz w:val="22"/>
          <w:szCs w:val="22"/>
          <w:lang w:val="hu-HU" w:eastAsia="hu-HU"/>
        </w:rPr>
        <w:t>nem</w:t>
      </w:r>
      <w:r>
        <w:rPr>
          <w:sz w:val="22"/>
          <w:szCs w:val="22"/>
          <w:lang w:val="hu-HU"/>
        </w:rPr>
        <w:noBreakHyphen/>
        <w:t>HDL</w:t>
      </w:r>
      <w:r>
        <w:rPr>
          <w:sz w:val="22"/>
          <w:szCs w:val="22"/>
          <w:lang w:val="hu-HU"/>
        </w:rPr>
        <w:noBreakHyphen/>
      </w:r>
      <w:r w:rsidRPr="009448D4">
        <w:rPr>
          <w:sz w:val="22"/>
          <w:szCs w:val="22"/>
          <w:lang w:val="hu-HU"/>
        </w:rPr>
        <w:t>C</w:t>
      </w:r>
      <w:r>
        <w:rPr>
          <w:sz w:val="22"/>
          <w:szCs w:val="22"/>
          <w:lang w:val="hu-HU"/>
        </w:rPr>
        <w:noBreakHyphen/>
        <w:t>szint (7,4%) esetében, a 6 hetes, 40 mg</w:t>
      </w:r>
      <w:r>
        <w:rPr>
          <w:sz w:val="22"/>
          <w:szCs w:val="22"/>
          <w:lang w:val="hu-HU"/>
        </w:rPr>
        <w:noBreakHyphen/>
        <w:t>ra emelt adaggal végzett kezelést követően. E betegek</w:t>
      </w:r>
      <w:r>
        <w:rPr>
          <w:sz w:val="22"/>
          <w:szCs w:val="22"/>
          <w:lang w:val="hu-HU" w:eastAsia="hu-HU"/>
        </w:rPr>
        <w:t xml:space="preserve"> kiterjesztett, nyílt, 90 hetes kezelése </w:t>
      </w:r>
      <w:r>
        <w:rPr>
          <w:sz w:val="22"/>
          <w:szCs w:val="22"/>
          <w:lang w:val="hu-HU" w:eastAsia="hu-HU"/>
        </w:rPr>
        <w:lastRenderedPageBreak/>
        <w:t xml:space="preserve">során, amelyet </w:t>
      </w:r>
      <w:r w:rsidRPr="009448D4">
        <w:rPr>
          <w:sz w:val="22"/>
          <w:szCs w:val="22"/>
          <w:lang w:val="hu-HU" w:eastAsia="hu-HU"/>
        </w:rPr>
        <w:t>20 mg rozuvasztatin</w:t>
      </w:r>
      <w:r>
        <w:rPr>
          <w:sz w:val="22"/>
          <w:szCs w:val="22"/>
          <w:lang w:val="hu-HU" w:eastAsia="hu-HU"/>
        </w:rPr>
        <w:t>nal végeztek, 9 résztvevőnél a</w:t>
      </w:r>
      <w:r w:rsidRPr="009448D4">
        <w:rPr>
          <w:sz w:val="22"/>
          <w:szCs w:val="22"/>
          <w:lang w:val="hu-HU" w:eastAsia="hu-HU"/>
        </w:rPr>
        <w:t>z LDL</w:t>
      </w:r>
      <w:r w:rsidRPr="009448D4">
        <w:rPr>
          <w:sz w:val="22"/>
          <w:szCs w:val="22"/>
          <w:lang w:val="hu-HU" w:eastAsia="hu-HU"/>
        </w:rPr>
        <w:noBreakHyphen/>
        <w:t>C</w:t>
      </w:r>
      <w:r>
        <w:rPr>
          <w:sz w:val="22"/>
          <w:szCs w:val="22"/>
          <w:lang w:val="hu-HU" w:eastAsia="hu-HU"/>
        </w:rPr>
        <w:noBreakHyphen/>
        <w:t xml:space="preserve">szint </w:t>
      </w:r>
      <w:r w:rsidRPr="009448D4">
        <w:rPr>
          <w:sz w:val="22"/>
          <w:szCs w:val="22"/>
          <w:lang w:val="hu-HU" w:eastAsia="hu-HU"/>
        </w:rPr>
        <w:t>csökken</w:t>
      </w:r>
      <w:r>
        <w:rPr>
          <w:sz w:val="22"/>
          <w:szCs w:val="22"/>
          <w:lang w:val="hu-HU" w:eastAsia="hu-HU"/>
        </w:rPr>
        <w:t>t értéke a –12,1%-tól –21,3%-ig terjedő tartományban maradt.</w:t>
      </w:r>
    </w:p>
    <w:p w14:paraId="2DC9F301" w14:textId="77777777" w:rsidR="00B2327D" w:rsidRPr="009448D4" w:rsidRDefault="00B2327D" w:rsidP="00B2327D">
      <w:pPr>
        <w:pStyle w:val="Normal1"/>
        <w:rPr>
          <w:sz w:val="22"/>
          <w:szCs w:val="22"/>
          <w:lang w:val="hu-HU" w:eastAsia="hu-HU"/>
        </w:rPr>
      </w:pPr>
    </w:p>
    <w:p w14:paraId="377C4003" w14:textId="77777777" w:rsidR="00B2327D" w:rsidRDefault="00B2327D" w:rsidP="00B2327D">
      <w:pPr>
        <w:autoSpaceDE w:val="0"/>
        <w:autoSpaceDN w:val="0"/>
        <w:adjustRightInd w:val="0"/>
        <w:rPr>
          <w:sz w:val="22"/>
          <w:lang w:eastAsia="hu-HU"/>
        </w:rPr>
      </w:pPr>
      <w:r w:rsidRPr="009448D4">
        <w:rPr>
          <w:sz w:val="22"/>
          <w:lang w:eastAsia="hu-HU"/>
        </w:rPr>
        <w:t>A nyílt dózis</w:t>
      </w:r>
      <w:r w:rsidRPr="009448D4">
        <w:rPr>
          <w:sz w:val="22"/>
          <w:lang w:eastAsia="hu-HU"/>
        </w:rPr>
        <w:noBreakHyphen/>
        <w:t xml:space="preserve">hatás </w:t>
      </w:r>
      <w:r w:rsidRPr="009448D4">
        <w:rPr>
          <w:sz w:val="22"/>
        </w:rPr>
        <w:t xml:space="preserve">tanulmányban (lásd feljebb) a </w:t>
      </w:r>
      <w:r>
        <w:rPr>
          <w:sz w:val="22"/>
          <w:lang w:eastAsia="hu-HU"/>
        </w:rPr>
        <w:t>7</w:t>
      </w:r>
      <w:r w:rsidR="004B5991">
        <w:rPr>
          <w:sz w:val="22"/>
          <w:lang w:eastAsia="hu-HU"/>
        </w:rPr>
        <w:t xml:space="preserve"> </w:t>
      </w:r>
      <w:r>
        <w:rPr>
          <w:sz w:val="22"/>
          <w:lang w:eastAsia="hu-HU"/>
        </w:rPr>
        <w:t xml:space="preserve">értékelhető, </w:t>
      </w:r>
      <w:r w:rsidR="004B5991">
        <w:rPr>
          <w:sz w:val="22"/>
          <w:lang w:eastAsia="hu-HU"/>
        </w:rPr>
        <w:t>homozygota familia</w:t>
      </w:r>
      <w:r w:rsidRPr="009448D4">
        <w:rPr>
          <w:sz w:val="22"/>
          <w:lang w:eastAsia="hu-HU"/>
        </w:rPr>
        <w:t>ris hypercholesterinaemiában szenvedő gyermeknél és serdülőnél (8</w:t>
      </w:r>
      <w:r w:rsidR="004C69D1">
        <w:rPr>
          <w:sz w:val="22"/>
          <w:lang w:eastAsia="hu-HU"/>
        </w:rPr>
        <w:t> </w:t>
      </w:r>
      <w:r>
        <w:rPr>
          <w:sz w:val="22"/>
          <w:lang w:eastAsia="hu-HU"/>
        </w:rPr>
        <w:t>–</w:t>
      </w:r>
      <w:r w:rsidR="004C69D1">
        <w:rPr>
          <w:sz w:val="22"/>
          <w:lang w:eastAsia="hu-HU"/>
        </w:rPr>
        <w:t> </w:t>
      </w:r>
      <w:r w:rsidR="009E7096">
        <w:rPr>
          <w:sz w:val="22"/>
          <w:lang w:eastAsia="hu-HU"/>
        </w:rPr>
        <w:t>betöltött 18</w:t>
      </w:r>
      <w:r w:rsidRPr="009448D4">
        <w:rPr>
          <w:sz w:val="22"/>
          <w:lang w:eastAsia="hu-HU"/>
        </w:rPr>
        <w:t xml:space="preserve"> éves kor között) </w:t>
      </w:r>
      <w:r w:rsidR="004B5991">
        <w:rPr>
          <w:sz w:val="22"/>
        </w:rPr>
        <w:t xml:space="preserve">a kiindulási </w:t>
      </w:r>
      <w:r w:rsidRPr="009448D4">
        <w:rPr>
          <w:sz w:val="22"/>
        </w:rPr>
        <w:t xml:space="preserve">értekhez viszonyított </w:t>
      </w:r>
      <w:r>
        <w:rPr>
          <w:sz w:val="22"/>
        </w:rPr>
        <w:t>százalékban kifejezett</w:t>
      </w:r>
      <w:r w:rsidRPr="009448D4">
        <w:rPr>
          <w:sz w:val="22"/>
        </w:rPr>
        <w:t xml:space="preserve"> csökkenés az LDL</w:t>
      </w:r>
      <w:r w:rsidRPr="009448D4">
        <w:rPr>
          <w:sz w:val="22"/>
        </w:rPr>
        <w:noBreakHyphen/>
        <w:t>C</w:t>
      </w:r>
      <w:r>
        <w:rPr>
          <w:sz w:val="22"/>
        </w:rPr>
        <w:t>-szint</w:t>
      </w:r>
      <w:r w:rsidRPr="009448D4">
        <w:rPr>
          <w:sz w:val="22"/>
        </w:rPr>
        <w:t xml:space="preserve"> (21,0%), </w:t>
      </w:r>
      <w:r>
        <w:rPr>
          <w:sz w:val="22"/>
        </w:rPr>
        <w:t>az</w:t>
      </w:r>
      <w:r w:rsidR="004B5991">
        <w:rPr>
          <w:sz w:val="22"/>
        </w:rPr>
        <w:t xml:space="preserve"> </w:t>
      </w:r>
      <w:r w:rsidRPr="009448D4">
        <w:rPr>
          <w:sz w:val="22"/>
          <w:lang w:eastAsia="hu-HU"/>
        </w:rPr>
        <w:t>összkoleszterin</w:t>
      </w:r>
      <w:r>
        <w:rPr>
          <w:sz w:val="22"/>
        </w:rPr>
        <w:t>szint (19,2%), és a nem</w:t>
      </w:r>
      <w:r>
        <w:rPr>
          <w:sz w:val="22"/>
        </w:rPr>
        <w:noBreakHyphen/>
        <w:t>HDL</w:t>
      </w:r>
      <w:r>
        <w:rPr>
          <w:sz w:val="22"/>
        </w:rPr>
        <w:noBreakHyphen/>
        <w:t>C-szint (21,0</w:t>
      </w:r>
      <w:r w:rsidRPr="009448D4">
        <w:rPr>
          <w:sz w:val="22"/>
        </w:rPr>
        <w:t>%) értéke</w:t>
      </w:r>
      <w:r>
        <w:rPr>
          <w:sz w:val="22"/>
        </w:rPr>
        <w:t>i</w:t>
      </w:r>
      <w:r w:rsidRPr="009448D4">
        <w:rPr>
          <w:sz w:val="22"/>
        </w:rPr>
        <w:t xml:space="preserve">ben </w:t>
      </w:r>
      <w:r w:rsidRPr="009448D4">
        <w:rPr>
          <w:sz w:val="22"/>
          <w:lang w:eastAsia="hu-HU"/>
        </w:rPr>
        <w:t>a 6 hetes</w:t>
      </w:r>
      <w:r>
        <w:rPr>
          <w:sz w:val="22"/>
          <w:lang w:eastAsia="hu-HU"/>
        </w:rPr>
        <w:t>,</w:t>
      </w:r>
      <w:r w:rsidRPr="009448D4">
        <w:rPr>
          <w:sz w:val="22"/>
          <w:lang w:eastAsia="hu-HU"/>
        </w:rPr>
        <w:t xml:space="preserve"> 20 mg</w:t>
      </w:r>
      <w:r>
        <w:rPr>
          <w:sz w:val="22"/>
          <w:lang w:eastAsia="hu-HU"/>
        </w:rPr>
        <w:t>-os</w:t>
      </w:r>
      <w:r w:rsidRPr="009448D4">
        <w:rPr>
          <w:sz w:val="22"/>
          <w:lang w:eastAsia="hu-HU"/>
        </w:rPr>
        <w:t xml:space="preserve"> rozuvasztatin</w:t>
      </w:r>
      <w:r w:rsidRPr="009448D4">
        <w:rPr>
          <w:sz w:val="22"/>
          <w:lang w:eastAsia="hu-HU"/>
        </w:rPr>
        <w:noBreakHyphen/>
        <w:t xml:space="preserve">kezelést követően </w:t>
      </w:r>
      <w:r>
        <w:rPr>
          <w:sz w:val="22"/>
          <w:lang w:eastAsia="hu-HU"/>
        </w:rPr>
        <w:t>összhangban állt</w:t>
      </w:r>
      <w:r w:rsidRPr="009448D4">
        <w:rPr>
          <w:sz w:val="22"/>
          <w:lang w:eastAsia="hu-HU"/>
        </w:rPr>
        <w:t xml:space="preserve"> a fent említett homozygota famili</w:t>
      </w:r>
      <w:r w:rsidR="004B5991">
        <w:rPr>
          <w:sz w:val="22"/>
          <w:lang w:eastAsia="hu-HU"/>
        </w:rPr>
        <w:t>a</w:t>
      </w:r>
      <w:r w:rsidRPr="009448D4">
        <w:rPr>
          <w:sz w:val="22"/>
          <w:lang w:eastAsia="hu-HU"/>
        </w:rPr>
        <w:t>ris hypercholesterinaemiában szenvedő gyermekeknél és serdülőknél végzett vizsgálatban megfigyeltekkel.</w:t>
      </w:r>
    </w:p>
    <w:p w14:paraId="34B073FB" w14:textId="77777777" w:rsidR="004B5991" w:rsidRDefault="004B5991" w:rsidP="00B2327D">
      <w:pPr>
        <w:autoSpaceDE w:val="0"/>
        <w:autoSpaceDN w:val="0"/>
        <w:adjustRightInd w:val="0"/>
        <w:rPr>
          <w:sz w:val="22"/>
        </w:rPr>
      </w:pPr>
    </w:p>
    <w:p w14:paraId="705E2332" w14:textId="77777777" w:rsidR="00307A19" w:rsidRPr="00E47DF2" w:rsidRDefault="00307A19" w:rsidP="00E47DF2">
      <w:pPr>
        <w:widowControl w:val="0"/>
        <w:autoSpaceDE w:val="0"/>
        <w:autoSpaceDN w:val="0"/>
        <w:adjustRightInd w:val="0"/>
        <w:rPr>
          <w:rFonts w:cs="Times New Roman"/>
          <w:i/>
          <w:sz w:val="22"/>
        </w:rPr>
      </w:pPr>
      <w:r w:rsidRPr="00E47DF2">
        <w:rPr>
          <w:rFonts w:cs="Times New Roman"/>
          <w:i/>
          <w:sz w:val="22"/>
        </w:rPr>
        <w:t>Ezetimib</w:t>
      </w:r>
    </w:p>
    <w:p w14:paraId="66792C26" w14:textId="77777777" w:rsidR="00307A19" w:rsidRPr="00E47DF2" w:rsidRDefault="00307A19" w:rsidP="00C603FC">
      <w:pPr>
        <w:rPr>
          <w:rFonts w:cs="Times New Roman"/>
          <w:sz w:val="22"/>
        </w:rPr>
      </w:pPr>
      <w:r w:rsidRPr="00E47DF2">
        <w:rPr>
          <w:rFonts w:cs="Times New Roman"/>
          <w:sz w:val="22"/>
        </w:rPr>
        <w:t>Egy multicentrikus, kettős vak, kontrollos vizsgálat során 138 (59</w:t>
      </w:r>
      <w:r w:rsidR="00AC4C87" w:rsidRPr="00E47DF2">
        <w:rPr>
          <w:rFonts w:cs="Times New Roman"/>
          <w:sz w:val="22"/>
        </w:rPr>
        <w:t xml:space="preserve"> </w:t>
      </w:r>
      <w:r w:rsidRPr="00E47DF2">
        <w:rPr>
          <w:rFonts w:cs="Times New Roman"/>
          <w:sz w:val="22"/>
        </w:rPr>
        <w:t>fiú és 79</w:t>
      </w:r>
      <w:r w:rsidR="00AC4C87" w:rsidRPr="00E47DF2">
        <w:rPr>
          <w:rFonts w:cs="Times New Roman"/>
          <w:sz w:val="22"/>
        </w:rPr>
        <w:t xml:space="preserve"> </w:t>
      </w:r>
      <w:r w:rsidRPr="00E47DF2">
        <w:rPr>
          <w:rFonts w:cs="Times New Roman"/>
          <w:sz w:val="22"/>
        </w:rPr>
        <w:t>lány), 6</w:t>
      </w:r>
      <w:r w:rsidRPr="00E47DF2">
        <w:rPr>
          <w:rFonts w:cs="Times New Roman"/>
          <w:sz w:val="22"/>
        </w:rPr>
        <w:noBreakHyphen/>
        <w:t>10</w:t>
      </w:r>
      <w:r w:rsidR="007031AC" w:rsidRPr="00D048E1">
        <w:rPr>
          <w:rFonts w:cs="Times New Roman"/>
          <w:sz w:val="22"/>
        </w:rPr>
        <w:t> </w:t>
      </w:r>
      <w:r w:rsidRPr="00E47DF2">
        <w:rPr>
          <w:rFonts w:cs="Times New Roman"/>
          <w:sz w:val="22"/>
        </w:rPr>
        <w:t>éves (átlagéletkor 8,3</w:t>
      </w:r>
      <w:r w:rsidR="007031AC" w:rsidRPr="00D048E1">
        <w:rPr>
          <w:rFonts w:cs="Times New Roman"/>
          <w:sz w:val="22"/>
        </w:rPr>
        <w:t> </w:t>
      </w:r>
      <w:r w:rsidRPr="00E47DF2">
        <w:rPr>
          <w:rFonts w:cs="Times New Roman"/>
          <w:sz w:val="22"/>
        </w:rPr>
        <w:t>év) heteroz</w:t>
      </w:r>
      <w:r w:rsidR="00DA4CA7">
        <w:rPr>
          <w:rFonts w:cs="Times New Roman"/>
          <w:sz w:val="22"/>
        </w:rPr>
        <w:t>y</w:t>
      </w:r>
      <w:r w:rsidRPr="00E47DF2">
        <w:rPr>
          <w:rFonts w:cs="Times New Roman"/>
          <w:sz w:val="22"/>
        </w:rPr>
        <w:t>g</w:t>
      </w:r>
      <w:r w:rsidR="00DA4CA7">
        <w:rPr>
          <w:rFonts w:cs="Times New Roman"/>
          <w:sz w:val="22"/>
        </w:rPr>
        <w:t>o</w:t>
      </w:r>
      <w:r w:rsidRPr="00E47DF2">
        <w:rPr>
          <w:rFonts w:cs="Times New Roman"/>
          <w:sz w:val="22"/>
        </w:rPr>
        <w:t>ta familiaris vagy nem-familiaris hypercholesterinaemiában (HeHF) szenvedő, a vizsgálat kezdetekor 3,74</w:t>
      </w:r>
      <w:r w:rsidRPr="00E47DF2">
        <w:rPr>
          <w:rFonts w:cs="Times New Roman"/>
          <w:sz w:val="22"/>
        </w:rPr>
        <w:noBreakHyphen/>
        <w:t>9,92 mmol/l LDL-C</w:t>
      </w:r>
      <w:r w:rsidRPr="00E47DF2">
        <w:rPr>
          <w:rFonts w:cs="Times New Roman"/>
          <w:sz w:val="22"/>
        </w:rPr>
        <w:noBreakHyphen/>
        <w:t xml:space="preserve">szinttel rendelkező beteget 12 hetes </w:t>
      </w:r>
      <w:r w:rsidR="003C648E" w:rsidRPr="00E47DF2">
        <w:rPr>
          <w:rFonts w:cs="Times New Roman"/>
          <w:sz w:val="22"/>
        </w:rPr>
        <w:t xml:space="preserve">10 mg </w:t>
      </w:r>
      <w:r w:rsidRPr="00E47DF2">
        <w:rPr>
          <w:rFonts w:cs="Times New Roman"/>
          <w:sz w:val="22"/>
        </w:rPr>
        <w:t>ezetimib</w:t>
      </w:r>
      <w:r w:rsidR="003C648E">
        <w:rPr>
          <w:rFonts w:cs="Times New Roman"/>
          <w:sz w:val="22"/>
        </w:rPr>
        <w:t>-</w:t>
      </w:r>
      <w:r w:rsidR="00AC4C87" w:rsidRPr="00E47DF2">
        <w:rPr>
          <w:rFonts w:cs="Times New Roman"/>
          <w:sz w:val="22"/>
        </w:rPr>
        <w:t xml:space="preserve"> </w:t>
      </w:r>
      <w:r w:rsidRPr="00E47DF2">
        <w:rPr>
          <w:rFonts w:cs="Times New Roman"/>
          <w:sz w:val="22"/>
        </w:rPr>
        <w:t>vagy placebo</w:t>
      </w:r>
      <w:r w:rsidR="003C648E">
        <w:rPr>
          <w:rFonts w:cs="Times New Roman"/>
          <w:sz w:val="22"/>
        </w:rPr>
        <w:t>-</w:t>
      </w:r>
      <w:r w:rsidRPr="00E47DF2">
        <w:rPr>
          <w:rFonts w:cs="Times New Roman"/>
          <w:sz w:val="22"/>
        </w:rPr>
        <w:t>terápiára randomizáltak.</w:t>
      </w:r>
    </w:p>
    <w:p w14:paraId="519F98BA" w14:textId="77777777" w:rsidR="00307A19" w:rsidRPr="00E47DF2" w:rsidRDefault="00307A19" w:rsidP="00D972D2">
      <w:pPr>
        <w:rPr>
          <w:rFonts w:cs="Times New Roman"/>
          <w:sz w:val="22"/>
        </w:rPr>
      </w:pPr>
      <w:r w:rsidRPr="00E47DF2">
        <w:rPr>
          <w:rFonts w:cs="Times New Roman"/>
          <w:sz w:val="22"/>
        </w:rPr>
        <w:t>A 12. héten az ezetimib jelentősen csökkentette az összkoleszterin</w:t>
      </w:r>
      <w:r w:rsidR="00DA4CA7">
        <w:rPr>
          <w:rFonts w:cs="Times New Roman"/>
          <w:sz w:val="22"/>
        </w:rPr>
        <w:t>-</w:t>
      </w:r>
      <w:r w:rsidRPr="00E47DF2">
        <w:rPr>
          <w:rFonts w:cs="Times New Roman"/>
          <w:sz w:val="22"/>
        </w:rPr>
        <w:t xml:space="preserve"> (-21% vs. 0%), az LDL-C</w:t>
      </w:r>
      <w:r w:rsidR="003C648E">
        <w:rPr>
          <w:rFonts w:cs="Times New Roman"/>
          <w:sz w:val="22"/>
        </w:rPr>
        <w:t>-</w:t>
      </w:r>
      <w:r w:rsidRPr="00E47DF2">
        <w:rPr>
          <w:rFonts w:cs="Times New Roman"/>
          <w:sz w:val="22"/>
        </w:rPr>
        <w:t xml:space="preserve"> (-28% vs. -1%), az Apo B</w:t>
      </w:r>
      <w:r w:rsidR="00DA4CA7">
        <w:rPr>
          <w:rFonts w:cs="Times New Roman"/>
          <w:sz w:val="22"/>
        </w:rPr>
        <w:t>-</w:t>
      </w:r>
      <w:r w:rsidRPr="00E47DF2">
        <w:rPr>
          <w:rFonts w:cs="Times New Roman"/>
          <w:sz w:val="22"/>
        </w:rPr>
        <w:t xml:space="preserve"> (-22% vs. -1%) és nem</w:t>
      </w:r>
      <w:r w:rsidRPr="00E47DF2">
        <w:rPr>
          <w:rFonts w:cs="Times New Roman"/>
          <w:sz w:val="22"/>
        </w:rPr>
        <w:noBreakHyphen/>
        <w:t>HDL</w:t>
      </w:r>
      <w:r w:rsidRPr="00E47DF2">
        <w:rPr>
          <w:rFonts w:cs="Times New Roman"/>
          <w:sz w:val="22"/>
        </w:rPr>
        <w:noBreakHyphen/>
        <w:t>C</w:t>
      </w:r>
      <w:r w:rsidRPr="00E47DF2">
        <w:rPr>
          <w:rFonts w:cs="Times New Roman"/>
          <w:sz w:val="22"/>
        </w:rPr>
        <w:noBreakHyphen/>
        <w:t>szintet (-26% vs. 0%) a placebóhoz képest. A két kezelési csoportban az eredmények hasonlóak voltak a triglicerid és a HDL</w:t>
      </w:r>
      <w:r w:rsidRPr="00E47DF2">
        <w:rPr>
          <w:rFonts w:cs="Times New Roman"/>
          <w:sz w:val="22"/>
        </w:rPr>
        <w:noBreakHyphen/>
        <w:t>C (-6% vs. +8% és +2% vs. +1%) tekintetében.</w:t>
      </w:r>
    </w:p>
    <w:p w14:paraId="72B2F920" w14:textId="77777777" w:rsidR="00307A19" w:rsidRPr="00FE361A" w:rsidRDefault="00307A19" w:rsidP="00E47DF2">
      <w:pPr>
        <w:widowControl w:val="0"/>
        <w:autoSpaceDE w:val="0"/>
        <w:autoSpaceDN w:val="0"/>
        <w:adjustRightInd w:val="0"/>
        <w:rPr>
          <w:rFonts w:cs="Times New Roman"/>
          <w:sz w:val="22"/>
        </w:rPr>
      </w:pPr>
    </w:p>
    <w:p w14:paraId="570C2D7F" w14:textId="77777777" w:rsidR="00F6177A" w:rsidRPr="00D048E1" w:rsidRDefault="00F6177A" w:rsidP="00E47DF2">
      <w:pPr>
        <w:pStyle w:val="Normal1"/>
        <w:suppressAutoHyphens w:val="0"/>
        <w:rPr>
          <w:color w:val="auto"/>
          <w:sz w:val="22"/>
          <w:szCs w:val="22"/>
          <w:lang w:val="hu-HU"/>
        </w:rPr>
      </w:pPr>
      <w:r w:rsidRPr="00E47DF2">
        <w:rPr>
          <w:color w:val="auto"/>
          <w:sz w:val="22"/>
          <w:szCs w:val="22"/>
          <w:lang w:val="hu-HU" w:eastAsia="hu-HU"/>
        </w:rPr>
        <w:t xml:space="preserve">Az Európai Gyógyszerügynökség a gyermekek esetén minden korosztálynál eltekint a </w:t>
      </w:r>
      <w:r w:rsidR="00B55A1E" w:rsidRPr="00E47DF2">
        <w:rPr>
          <w:color w:val="auto"/>
          <w:sz w:val="22"/>
          <w:szCs w:val="22"/>
          <w:lang w:val="hu-HU"/>
        </w:rPr>
        <w:t xml:space="preserve">Co-Xeter tabletta </w:t>
      </w:r>
      <w:r w:rsidRPr="00E47DF2">
        <w:rPr>
          <w:color w:val="auto"/>
          <w:sz w:val="22"/>
          <w:szCs w:val="22"/>
          <w:lang w:val="hu-HU" w:eastAsia="hu-HU"/>
        </w:rPr>
        <w:t xml:space="preserve">vizsgálati eredményeinek benyújtási kötelezettségétől </w:t>
      </w:r>
      <w:r w:rsidR="00307A19" w:rsidRPr="00E47DF2">
        <w:rPr>
          <w:color w:val="auto"/>
          <w:sz w:val="22"/>
          <w:szCs w:val="22"/>
          <w:lang w:val="hu-HU" w:eastAsia="hu-HU"/>
        </w:rPr>
        <w:t xml:space="preserve">az emelkedett koleszterinszint kezelése </w:t>
      </w:r>
      <w:r w:rsidRPr="00E47DF2">
        <w:rPr>
          <w:color w:val="auto"/>
          <w:sz w:val="22"/>
          <w:szCs w:val="22"/>
          <w:lang w:val="hu-HU" w:eastAsia="hu-HU"/>
        </w:rPr>
        <w:t>vonatkozásában (lásd 4.2</w:t>
      </w:r>
      <w:r w:rsidR="005E736F" w:rsidRPr="00E47DF2">
        <w:rPr>
          <w:color w:val="auto"/>
          <w:sz w:val="22"/>
          <w:szCs w:val="22"/>
          <w:lang w:val="hu-HU"/>
        </w:rPr>
        <w:t xml:space="preserve"> </w:t>
      </w:r>
      <w:r w:rsidRPr="00E47DF2">
        <w:rPr>
          <w:color w:val="auto"/>
          <w:sz w:val="22"/>
          <w:szCs w:val="22"/>
          <w:lang w:val="hu-HU"/>
        </w:rPr>
        <w:t>pont</w:t>
      </w:r>
      <w:r w:rsidRPr="00E47DF2">
        <w:rPr>
          <w:color w:val="auto"/>
          <w:sz w:val="22"/>
          <w:szCs w:val="22"/>
          <w:lang w:val="hu-HU" w:eastAsia="hu-HU"/>
        </w:rPr>
        <w:t>, gyermekgyógyászati alkalmazásra vonatkozó információk).</w:t>
      </w:r>
    </w:p>
    <w:p w14:paraId="093A3822" w14:textId="77777777" w:rsidR="00073C80" w:rsidRPr="00FE361A" w:rsidRDefault="00073C80" w:rsidP="002C2D0F">
      <w:pPr>
        <w:widowControl w:val="0"/>
        <w:tabs>
          <w:tab w:val="left" w:pos="567"/>
        </w:tabs>
        <w:autoSpaceDE w:val="0"/>
        <w:autoSpaceDN w:val="0"/>
        <w:adjustRightInd w:val="0"/>
        <w:rPr>
          <w:rFonts w:cs="Times New Roman"/>
          <w:bCs/>
          <w:sz w:val="22"/>
        </w:rPr>
      </w:pPr>
    </w:p>
    <w:p w14:paraId="19881F69" w14:textId="77777777" w:rsidR="00120F83" w:rsidRPr="00FE361A" w:rsidRDefault="00120F83" w:rsidP="003F43EC">
      <w:pPr>
        <w:widowControl w:val="0"/>
        <w:tabs>
          <w:tab w:val="left" w:pos="567"/>
        </w:tabs>
        <w:autoSpaceDE w:val="0"/>
        <w:autoSpaceDN w:val="0"/>
        <w:adjustRightInd w:val="0"/>
        <w:ind w:left="567" w:hanging="567"/>
        <w:rPr>
          <w:rFonts w:cs="Times New Roman"/>
          <w:b/>
          <w:bCs/>
          <w:sz w:val="22"/>
        </w:rPr>
      </w:pPr>
      <w:r w:rsidRPr="00FE361A">
        <w:rPr>
          <w:rFonts w:cs="Times New Roman"/>
          <w:b/>
          <w:bCs/>
          <w:sz w:val="22"/>
        </w:rPr>
        <w:t>5.2</w:t>
      </w:r>
      <w:r w:rsidRPr="00FE361A">
        <w:rPr>
          <w:rFonts w:cs="Times New Roman"/>
          <w:b/>
          <w:bCs/>
          <w:sz w:val="22"/>
        </w:rPr>
        <w:tab/>
        <w:t>Farmakokinetikai tulajdonságok</w:t>
      </w:r>
    </w:p>
    <w:p w14:paraId="1629B552" w14:textId="77777777" w:rsidR="00120F83" w:rsidRPr="00E47DF2" w:rsidRDefault="00120F83" w:rsidP="008F6430">
      <w:pPr>
        <w:widowControl w:val="0"/>
        <w:tabs>
          <w:tab w:val="left" w:pos="567"/>
        </w:tabs>
        <w:autoSpaceDE w:val="0"/>
        <w:autoSpaceDN w:val="0"/>
        <w:adjustRightInd w:val="0"/>
        <w:rPr>
          <w:rFonts w:cs="Times New Roman"/>
          <w:bCs/>
          <w:sz w:val="22"/>
        </w:rPr>
      </w:pPr>
    </w:p>
    <w:p w14:paraId="591DCAC7" w14:textId="77777777" w:rsidR="00017487" w:rsidRPr="00E47DF2" w:rsidRDefault="00017487" w:rsidP="00142287">
      <w:pPr>
        <w:widowControl w:val="0"/>
        <w:autoSpaceDE w:val="0"/>
        <w:autoSpaceDN w:val="0"/>
        <w:adjustRightInd w:val="0"/>
        <w:rPr>
          <w:rFonts w:cs="Times New Roman"/>
          <w:i/>
          <w:sz w:val="22"/>
        </w:rPr>
      </w:pPr>
      <w:r w:rsidRPr="00E47DF2">
        <w:rPr>
          <w:rFonts w:cs="Times New Roman"/>
          <w:i/>
          <w:sz w:val="22"/>
        </w:rPr>
        <w:t>Rozuvasztatin és ezetimib kezelés</w:t>
      </w:r>
    </w:p>
    <w:p w14:paraId="66F912C7" w14:textId="77777777" w:rsidR="00017487" w:rsidRPr="00E47DF2" w:rsidRDefault="00017487" w:rsidP="00C8050C">
      <w:pPr>
        <w:widowControl w:val="0"/>
        <w:autoSpaceDE w:val="0"/>
        <w:autoSpaceDN w:val="0"/>
        <w:adjustRightInd w:val="0"/>
        <w:rPr>
          <w:rFonts w:cs="Times New Roman"/>
          <w:bCs/>
          <w:iCs/>
          <w:sz w:val="22"/>
        </w:rPr>
      </w:pPr>
      <w:r w:rsidRPr="00E47DF2">
        <w:rPr>
          <w:rFonts w:cs="Times New Roman"/>
          <w:bCs/>
          <w:iCs/>
          <w:sz w:val="22"/>
        </w:rPr>
        <w:t>10</w:t>
      </w:r>
      <w:r w:rsidR="00E11EAD" w:rsidRPr="00E47DF2">
        <w:rPr>
          <w:rFonts w:cs="Times New Roman"/>
          <w:bCs/>
          <w:iCs/>
          <w:sz w:val="22"/>
        </w:rPr>
        <w:t> </w:t>
      </w:r>
      <w:r w:rsidRPr="00E47DF2">
        <w:rPr>
          <w:rFonts w:cs="Times New Roman"/>
          <w:bCs/>
          <w:iCs/>
          <w:sz w:val="22"/>
        </w:rPr>
        <w:t>mg rozuvasztatin és 10</w:t>
      </w:r>
      <w:r w:rsidR="00E11EAD" w:rsidRPr="00E47DF2">
        <w:rPr>
          <w:rFonts w:cs="Times New Roman"/>
          <w:bCs/>
          <w:iCs/>
          <w:sz w:val="22"/>
        </w:rPr>
        <w:t> </w:t>
      </w:r>
      <w:r w:rsidRPr="00E47DF2">
        <w:rPr>
          <w:rFonts w:cs="Times New Roman"/>
          <w:bCs/>
          <w:iCs/>
          <w:sz w:val="22"/>
        </w:rPr>
        <w:t xml:space="preserve">mg ezetimib együttadása a rozuvasztatin AUC értékének 1,2-szeres növekedését eredményezte hypercholesterinaemiás alanyoknál. </w:t>
      </w:r>
      <w:r w:rsidRPr="00E47DF2">
        <w:rPr>
          <w:rFonts w:cs="Times New Roman"/>
          <w:sz w:val="22"/>
        </w:rPr>
        <w:t>A rozuvasztatin és ezetimib farmakodinámiás interakciójából származó mellékhatások nem zárhatók ki</w:t>
      </w:r>
      <w:r w:rsidR="00E11EAD" w:rsidRPr="00E47DF2">
        <w:rPr>
          <w:rFonts w:cs="Times New Roman"/>
          <w:sz w:val="22"/>
        </w:rPr>
        <w:t>.</w:t>
      </w:r>
    </w:p>
    <w:p w14:paraId="7C523800" w14:textId="77777777" w:rsidR="00017487" w:rsidRPr="00E47DF2" w:rsidRDefault="00017487" w:rsidP="008E5BE4">
      <w:pPr>
        <w:widowControl w:val="0"/>
        <w:tabs>
          <w:tab w:val="left" w:pos="567"/>
        </w:tabs>
        <w:autoSpaceDE w:val="0"/>
        <w:autoSpaceDN w:val="0"/>
        <w:adjustRightInd w:val="0"/>
        <w:rPr>
          <w:rFonts w:cs="Times New Roman"/>
          <w:bCs/>
          <w:sz w:val="22"/>
        </w:rPr>
      </w:pPr>
    </w:p>
    <w:p w14:paraId="793B64C9" w14:textId="77777777" w:rsidR="00017487" w:rsidRPr="00E47DF2" w:rsidRDefault="00017487" w:rsidP="00711898">
      <w:pPr>
        <w:widowControl w:val="0"/>
        <w:tabs>
          <w:tab w:val="left" w:pos="567"/>
        </w:tabs>
        <w:autoSpaceDE w:val="0"/>
        <w:autoSpaceDN w:val="0"/>
        <w:adjustRightInd w:val="0"/>
        <w:rPr>
          <w:rFonts w:cs="Times New Roman"/>
          <w:bCs/>
          <w:sz w:val="22"/>
          <w:u w:val="single"/>
        </w:rPr>
      </w:pPr>
      <w:r w:rsidRPr="00E47DF2">
        <w:rPr>
          <w:rFonts w:cs="Times New Roman"/>
          <w:i/>
          <w:sz w:val="22"/>
        </w:rPr>
        <w:t>Rozuvasztatin</w:t>
      </w:r>
    </w:p>
    <w:p w14:paraId="76967EE8" w14:textId="77777777" w:rsidR="00120F83" w:rsidRPr="00E47DF2" w:rsidRDefault="00F126F8" w:rsidP="00517527">
      <w:pPr>
        <w:widowControl w:val="0"/>
        <w:tabs>
          <w:tab w:val="left" w:pos="567"/>
        </w:tabs>
        <w:autoSpaceDE w:val="0"/>
        <w:autoSpaceDN w:val="0"/>
        <w:adjustRightInd w:val="0"/>
        <w:rPr>
          <w:rFonts w:cs="Times New Roman"/>
          <w:sz w:val="22"/>
        </w:rPr>
      </w:pPr>
      <w:r w:rsidRPr="00E47DF2">
        <w:rPr>
          <w:rFonts w:cs="Times New Roman"/>
          <w:bCs/>
          <w:sz w:val="22"/>
          <w:u w:val="single"/>
        </w:rPr>
        <w:t>Felszívódás</w:t>
      </w:r>
      <w:r w:rsidR="00017487" w:rsidRPr="00E47DF2">
        <w:rPr>
          <w:rFonts w:cs="Times New Roman"/>
          <w:bCs/>
          <w:sz w:val="22"/>
          <w:u w:val="single"/>
        </w:rPr>
        <w:t xml:space="preserve">: </w:t>
      </w:r>
      <w:r w:rsidR="00120F83" w:rsidRPr="00E47DF2">
        <w:rPr>
          <w:rFonts w:cs="Times New Roman"/>
          <w:i/>
          <w:sz w:val="22"/>
        </w:rPr>
        <w:t>Per os</w:t>
      </w:r>
      <w:r w:rsidR="00120F83" w:rsidRPr="00E47DF2">
        <w:rPr>
          <w:rFonts w:cs="Times New Roman"/>
          <w:sz w:val="22"/>
        </w:rPr>
        <w:t xml:space="preserve"> adagolást követően megközelítőleg 5</w:t>
      </w:r>
      <w:r w:rsidR="007031AC" w:rsidRPr="00E47DF2">
        <w:rPr>
          <w:rFonts w:cs="Times New Roman"/>
          <w:sz w:val="22"/>
        </w:rPr>
        <w:t> </w:t>
      </w:r>
      <w:r w:rsidR="00120F83" w:rsidRPr="00E47DF2">
        <w:rPr>
          <w:rFonts w:cs="Times New Roman"/>
          <w:sz w:val="22"/>
        </w:rPr>
        <w:t>óra múlva alakul ki a rozuvasztatin maximális plazmakoncentrációja. Az abszolút biohasznosulás értéke megközelítőleg 20%.</w:t>
      </w:r>
    </w:p>
    <w:p w14:paraId="068F8F48" w14:textId="77777777" w:rsidR="00120F83" w:rsidRPr="00E47DF2" w:rsidRDefault="00120F83" w:rsidP="00D467FF">
      <w:pPr>
        <w:widowControl w:val="0"/>
        <w:tabs>
          <w:tab w:val="left" w:pos="567"/>
        </w:tabs>
        <w:autoSpaceDE w:val="0"/>
        <w:autoSpaceDN w:val="0"/>
        <w:adjustRightInd w:val="0"/>
        <w:rPr>
          <w:rFonts w:cs="Times New Roman"/>
          <w:bCs/>
          <w:sz w:val="22"/>
        </w:rPr>
      </w:pPr>
    </w:p>
    <w:p w14:paraId="4C788084" w14:textId="77777777" w:rsidR="00120F83" w:rsidRPr="00E47DF2" w:rsidRDefault="00F126F8" w:rsidP="00F171CA">
      <w:pPr>
        <w:widowControl w:val="0"/>
        <w:tabs>
          <w:tab w:val="left" w:pos="567"/>
        </w:tabs>
        <w:autoSpaceDE w:val="0"/>
        <w:autoSpaceDN w:val="0"/>
        <w:adjustRightInd w:val="0"/>
        <w:rPr>
          <w:rFonts w:cs="Times New Roman"/>
          <w:sz w:val="22"/>
        </w:rPr>
      </w:pPr>
      <w:r w:rsidRPr="00E47DF2">
        <w:rPr>
          <w:rFonts w:cs="Times New Roman"/>
          <w:bCs/>
          <w:sz w:val="22"/>
          <w:u w:val="single"/>
        </w:rPr>
        <w:t>Eloszlás</w:t>
      </w:r>
      <w:r w:rsidR="00017487" w:rsidRPr="00E47DF2">
        <w:rPr>
          <w:rFonts w:cs="Times New Roman"/>
          <w:bCs/>
          <w:sz w:val="22"/>
          <w:u w:val="single"/>
        </w:rPr>
        <w:t xml:space="preserve">: </w:t>
      </w:r>
      <w:r w:rsidR="00120F83" w:rsidRPr="00E47DF2">
        <w:rPr>
          <w:rFonts w:cs="Times New Roman"/>
          <w:sz w:val="22"/>
        </w:rPr>
        <w:t>A rozuvasztatint nagymértékben a máj veszi fel, ami a koleszterinszintézis és az LDL</w:t>
      </w:r>
      <w:r w:rsidR="003C648E">
        <w:rPr>
          <w:rFonts w:cs="Times New Roman"/>
          <w:sz w:val="22"/>
        </w:rPr>
        <w:noBreakHyphen/>
      </w:r>
      <w:r w:rsidR="00120F83" w:rsidRPr="00E47DF2">
        <w:rPr>
          <w:rFonts w:cs="Times New Roman"/>
          <w:sz w:val="22"/>
        </w:rPr>
        <w:t xml:space="preserve">koleszterin-ürülés elsődleges színtere. A rozuvasztatin megoszlási térfogata megközelítőleg </w:t>
      </w:r>
      <w:smartTag w:uri="urn:schemas-microsoft-com:office:smarttags" w:element="metricconverter">
        <w:smartTagPr>
          <w:attr w:name="ProductID" w:val="134ﾠl"/>
        </w:smartTagPr>
        <w:r w:rsidR="00120F83" w:rsidRPr="00E47DF2">
          <w:rPr>
            <w:rFonts w:cs="Times New Roman"/>
            <w:sz w:val="22"/>
          </w:rPr>
          <w:t>134</w:t>
        </w:r>
        <w:r w:rsidR="00811453" w:rsidRPr="00E47DF2">
          <w:rPr>
            <w:rFonts w:cs="Times New Roman"/>
            <w:sz w:val="22"/>
          </w:rPr>
          <w:t> </w:t>
        </w:r>
        <w:r w:rsidR="00120F83" w:rsidRPr="00E47DF2">
          <w:rPr>
            <w:rFonts w:cs="Times New Roman"/>
            <w:sz w:val="22"/>
          </w:rPr>
          <w:t>l</w:t>
        </w:r>
      </w:smartTag>
      <w:r w:rsidR="00120F83" w:rsidRPr="00E47DF2">
        <w:rPr>
          <w:rFonts w:cs="Times New Roman"/>
          <w:sz w:val="22"/>
        </w:rPr>
        <w:t>.</w:t>
      </w:r>
    </w:p>
    <w:p w14:paraId="45E72D1B" w14:textId="77777777" w:rsidR="00120F83" w:rsidRPr="00E47DF2" w:rsidRDefault="00120F83" w:rsidP="00CC6944">
      <w:pPr>
        <w:widowControl w:val="0"/>
        <w:tabs>
          <w:tab w:val="left" w:pos="567"/>
        </w:tabs>
        <w:autoSpaceDE w:val="0"/>
        <w:autoSpaceDN w:val="0"/>
        <w:adjustRightInd w:val="0"/>
        <w:rPr>
          <w:rFonts w:cs="Times New Roman"/>
          <w:sz w:val="22"/>
        </w:rPr>
      </w:pPr>
      <w:r w:rsidRPr="00E47DF2">
        <w:rPr>
          <w:rFonts w:cs="Times New Roman"/>
          <w:sz w:val="22"/>
        </w:rPr>
        <w:t>A rozuvasztatin körülbelül 90%-a kötődik a plazmafehérjékhez, főleg az albuminhoz.</w:t>
      </w:r>
    </w:p>
    <w:p w14:paraId="50BA46E4" w14:textId="77777777" w:rsidR="00120F83" w:rsidRPr="00E47DF2" w:rsidRDefault="00120F83" w:rsidP="00520BA2">
      <w:pPr>
        <w:widowControl w:val="0"/>
        <w:tabs>
          <w:tab w:val="left" w:pos="567"/>
        </w:tabs>
        <w:autoSpaceDE w:val="0"/>
        <w:autoSpaceDN w:val="0"/>
        <w:adjustRightInd w:val="0"/>
        <w:rPr>
          <w:rFonts w:cs="Times New Roman"/>
          <w:bCs/>
          <w:sz w:val="22"/>
        </w:rPr>
      </w:pPr>
    </w:p>
    <w:p w14:paraId="153E69C1" w14:textId="77777777" w:rsidR="00120F83" w:rsidRPr="00E47DF2" w:rsidRDefault="00F126F8" w:rsidP="00D048E1">
      <w:pPr>
        <w:widowControl w:val="0"/>
        <w:tabs>
          <w:tab w:val="left" w:pos="567"/>
        </w:tabs>
        <w:autoSpaceDE w:val="0"/>
        <w:autoSpaceDN w:val="0"/>
        <w:adjustRightInd w:val="0"/>
        <w:rPr>
          <w:rFonts w:cs="Times New Roman"/>
          <w:sz w:val="22"/>
        </w:rPr>
      </w:pPr>
      <w:r w:rsidRPr="00E47DF2">
        <w:rPr>
          <w:rFonts w:cs="Times New Roman"/>
          <w:bCs/>
          <w:sz w:val="22"/>
          <w:u w:val="single"/>
        </w:rPr>
        <w:t>Biotranszformáció</w:t>
      </w:r>
      <w:r w:rsidR="00017487" w:rsidRPr="00E47DF2">
        <w:rPr>
          <w:rFonts w:cs="Times New Roman"/>
          <w:bCs/>
          <w:sz w:val="22"/>
          <w:u w:val="single"/>
        </w:rPr>
        <w:t xml:space="preserve">: </w:t>
      </w:r>
      <w:r w:rsidR="00120F83" w:rsidRPr="00E47DF2">
        <w:rPr>
          <w:rFonts w:cs="Times New Roman"/>
          <w:sz w:val="22"/>
        </w:rPr>
        <w:t xml:space="preserve">A rozuvasztatin kismértékű metabolizmuson megy keresztül (körülbelül 10%). Emberi májsejteken végzett </w:t>
      </w:r>
      <w:r w:rsidR="00120F83" w:rsidRPr="00E47DF2">
        <w:rPr>
          <w:rFonts w:cs="Times New Roman"/>
          <w:i/>
          <w:sz w:val="22"/>
        </w:rPr>
        <w:t>in vitro</w:t>
      </w:r>
      <w:r w:rsidR="00120F83" w:rsidRPr="00E47DF2">
        <w:rPr>
          <w:rFonts w:cs="Times New Roman"/>
          <w:sz w:val="22"/>
        </w:rPr>
        <w:t xml:space="preserve"> metabolit vizsgálatok szerint a rozuvasztatin a citokróm-P450-en alapuló metabolizmus gyenge szubsztrátja. A folyamatban főleg a CYP2C9 izoenzim játszott szerepet, míg a 2C19, 3A4 és 2D6 izoenzimek kevésbé. </w:t>
      </w:r>
      <w:r w:rsidR="0007733E" w:rsidRPr="00E47DF2">
        <w:rPr>
          <w:rFonts w:cs="Times New Roman"/>
          <w:sz w:val="22"/>
        </w:rPr>
        <w:t>Fő metabolitokként az N</w:t>
      </w:r>
      <w:r w:rsidR="008A524A" w:rsidRPr="00E47DF2">
        <w:rPr>
          <w:rFonts w:cs="Times New Roman"/>
          <w:sz w:val="22"/>
        </w:rPr>
        <w:t>-</w:t>
      </w:r>
      <w:r w:rsidR="0007733E" w:rsidRPr="00E47DF2">
        <w:rPr>
          <w:rFonts w:cs="Times New Roman"/>
          <w:sz w:val="22"/>
        </w:rPr>
        <w:t>dezmetil és a lakton</w:t>
      </w:r>
      <w:r w:rsidR="008A524A" w:rsidRPr="00E47DF2">
        <w:rPr>
          <w:rFonts w:cs="Times New Roman"/>
          <w:sz w:val="22"/>
        </w:rPr>
        <w:t xml:space="preserve"> </w:t>
      </w:r>
      <w:r w:rsidR="0007733E" w:rsidRPr="00E47DF2">
        <w:rPr>
          <w:rFonts w:cs="Times New Roman"/>
          <w:sz w:val="22"/>
        </w:rPr>
        <w:t>metabolitokat azonosították.</w:t>
      </w:r>
    </w:p>
    <w:p w14:paraId="166BCB30" w14:textId="77777777" w:rsidR="00120F83" w:rsidRPr="00E47DF2" w:rsidRDefault="00120F83" w:rsidP="00D048E1">
      <w:pPr>
        <w:widowControl w:val="0"/>
        <w:tabs>
          <w:tab w:val="left" w:pos="567"/>
        </w:tabs>
        <w:autoSpaceDE w:val="0"/>
        <w:autoSpaceDN w:val="0"/>
        <w:adjustRightInd w:val="0"/>
        <w:rPr>
          <w:rFonts w:cs="Times New Roman"/>
          <w:sz w:val="22"/>
        </w:rPr>
      </w:pPr>
      <w:r w:rsidRPr="00E47DF2">
        <w:rPr>
          <w:rFonts w:cs="Times New Roman"/>
          <w:sz w:val="22"/>
        </w:rPr>
        <w:t>Az N</w:t>
      </w:r>
      <w:r w:rsidR="00DE60C4" w:rsidRPr="00E47DF2">
        <w:rPr>
          <w:rFonts w:cs="Times New Roman"/>
          <w:sz w:val="22"/>
        </w:rPr>
        <w:t>-</w:t>
      </w:r>
      <w:r w:rsidRPr="00E47DF2">
        <w:rPr>
          <w:rFonts w:cs="Times New Roman"/>
          <w:sz w:val="22"/>
        </w:rPr>
        <w:t>dezmetil</w:t>
      </w:r>
      <w:r w:rsidR="008A524A" w:rsidRPr="00E47DF2">
        <w:rPr>
          <w:rFonts w:cs="Times New Roman"/>
          <w:sz w:val="22"/>
        </w:rPr>
        <w:t xml:space="preserve"> </w:t>
      </w:r>
      <w:r w:rsidRPr="00E47DF2">
        <w:rPr>
          <w:rFonts w:cs="Times New Roman"/>
          <w:sz w:val="22"/>
        </w:rPr>
        <w:t>metabolit megközelítőleg 50%-kal kevésbé aktív</w:t>
      </w:r>
      <w:r w:rsidR="00DE60C4" w:rsidRPr="00E47DF2">
        <w:rPr>
          <w:rFonts w:cs="Times New Roman"/>
          <w:sz w:val="22"/>
        </w:rPr>
        <w:t>,</w:t>
      </w:r>
      <w:r w:rsidRPr="00E47DF2">
        <w:rPr>
          <w:rFonts w:cs="Times New Roman"/>
          <w:sz w:val="22"/>
        </w:rPr>
        <w:t xml:space="preserve"> mint a rozuvasztatin, a lakton metabolit pedig klinikai szempontból inaktív. A keringésben lévő HMG</w:t>
      </w:r>
      <w:r w:rsidR="00811453" w:rsidRPr="00E47DF2">
        <w:rPr>
          <w:rFonts w:cs="Times New Roman"/>
          <w:sz w:val="22"/>
        </w:rPr>
        <w:noBreakHyphen/>
      </w:r>
      <w:r w:rsidRPr="00E47DF2">
        <w:rPr>
          <w:rFonts w:cs="Times New Roman"/>
          <w:sz w:val="22"/>
        </w:rPr>
        <w:t>CoA</w:t>
      </w:r>
      <w:r w:rsidR="00412AB5" w:rsidRPr="00E47DF2">
        <w:rPr>
          <w:rFonts w:cs="Times New Roman"/>
          <w:sz w:val="22"/>
        </w:rPr>
        <w:noBreakHyphen/>
      </w:r>
      <w:r w:rsidRPr="00E47DF2">
        <w:rPr>
          <w:rFonts w:cs="Times New Roman"/>
          <w:sz w:val="22"/>
        </w:rPr>
        <w:t>reduktáz</w:t>
      </w:r>
      <w:r w:rsidR="00DE60C4" w:rsidRPr="00E47DF2">
        <w:rPr>
          <w:rFonts w:cs="Times New Roman"/>
          <w:sz w:val="22"/>
        </w:rPr>
        <w:t>-</w:t>
      </w:r>
      <w:r w:rsidRPr="00E47DF2">
        <w:rPr>
          <w:rFonts w:cs="Times New Roman"/>
          <w:sz w:val="22"/>
        </w:rPr>
        <w:t>inhib</w:t>
      </w:r>
      <w:r w:rsidR="00F66368" w:rsidRPr="00E47DF2">
        <w:rPr>
          <w:rFonts w:cs="Times New Roman"/>
          <w:sz w:val="22"/>
        </w:rPr>
        <w:t>i</w:t>
      </w:r>
      <w:r w:rsidRPr="00E47DF2">
        <w:rPr>
          <w:rFonts w:cs="Times New Roman"/>
          <w:sz w:val="22"/>
        </w:rPr>
        <w:t>tor aktivitás</w:t>
      </w:r>
      <w:r w:rsidR="00DE60C4" w:rsidRPr="00E47DF2">
        <w:rPr>
          <w:rFonts w:cs="Times New Roman"/>
          <w:sz w:val="22"/>
        </w:rPr>
        <w:t>a</w:t>
      </w:r>
      <w:r w:rsidRPr="00E47DF2">
        <w:rPr>
          <w:rFonts w:cs="Times New Roman"/>
          <w:sz w:val="22"/>
        </w:rPr>
        <w:t xml:space="preserve"> több</w:t>
      </w:r>
      <w:r w:rsidR="00EE133D" w:rsidRPr="00E47DF2">
        <w:rPr>
          <w:rFonts w:cs="Times New Roman"/>
          <w:sz w:val="22"/>
        </w:rPr>
        <w:t xml:space="preserve"> </w:t>
      </w:r>
      <w:r w:rsidRPr="00E47DF2">
        <w:rPr>
          <w:rFonts w:cs="Times New Roman"/>
          <w:sz w:val="22"/>
        </w:rPr>
        <w:t>mint 90%-ban a rozuvasztatinnak tulajdonítható.</w:t>
      </w:r>
    </w:p>
    <w:p w14:paraId="405E9B26" w14:textId="77777777" w:rsidR="00120F83" w:rsidRPr="00E47DF2" w:rsidRDefault="00120F83" w:rsidP="00FE361A">
      <w:pPr>
        <w:widowControl w:val="0"/>
        <w:tabs>
          <w:tab w:val="left" w:pos="567"/>
        </w:tabs>
        <w:autoSpaceDE w:val="0"/>
        <w:autoSpaceDN w:val="0"/>
        <w:adjustRightInd w:val="0"/>
        <w:rPr>
          <w:rFonts w:cs="Times New Roman"/>
          <w:bCs/>
          <w:sz w:val="22"/>
        </w:rPr>
      </w:pPr>
    </w:p>
    <w:p w14:paraId="0872C8D1" w14:textId="77777777" w:rsidR="00120F83" w:rsidRPr="00E47DF2" w:rsidRDefault="00F126F8" w:rsidP="00FE361A">
      <w:pPr>
        <w:widowControl w:val="0"/>
        <w:tabs>
          <w:tab w:val="left" w:pos="567"/>
        </w:tabs>
        <w:autoSpaceDE w:val="0"/>
        <w:autoSpaceDN w:val="0"/>
        <w:adjustRightInd w:val="0"/>
        <w:rPr>
          <w:rFonts w:cs="Times New Roman"/>
          <w:sz w:val="22"/>
        </w:rPr>
      </w:pPr>
      <w:r w:rsidRPr="00E47DF2">
        <w:rPr>
          <w:rFonts w:cs="Times New Roman"/>
          <w:bCs/>
          <w:sz w:val="22"/>
          <w:u w:val="single"/>
        </w:rPr>
        <w:t>Elimináció</w:t>
      </w:r>
      <w:r w:rsidR="00017487" w:rsidRPr="00E47DF2">
        <w:rPr>
          <w:rFonts w:cs="Times New Roman"/>
          <w:bCs/>
          <w:sz w:val="22"/>
          <w:u w:val="single"/>
        </w:rPr>
        <w:t xml:space="preserve">: </w:t>
      </w:r>
      <w:r w:rsidR="00120F83" w:rsidRPr="00E47DF2">
        <w:rPr>
          <w:rFonts w:cs="Times New Roman"/>
          <w:sz w:val="22"/>
        </w:rPr>
        <w:t>Az alkalmazott rozuvasztatin adag körülbelül 90%-a választódik ki változatlan formában a székletben (felszívódott és fel nem szívódott hatóanyag), a fennmaradó rész pedig a vizelettel távozik. A vizeletben megközelítőleg 5% választódik ki változatlan formában. A plazma eliminációs felezési idő megközelítőleg 19</w:t>
      </w:r>
      <w:r w:rsidR="007031AC" w:rsidRPr="00E47DF2">
        <w:rPr>
          <w:rFonts w:cs="Times New Roman"/>
          <w:sz w:val="22"/>
        </w:rPr>
        <w:t> </w:t>
      </w:r>
      <w:r w:rsidR="00120F83" w:rsidRPr="00E47DF2">
        <w:rPr>
          <w:rFonts w:cs="Times New Roman"/>
          <w:sz w:val="22"/>
        </w:rPr>
        <w:t>óra. Az elimináció felezési ideje magasabb dózis esetében sem növekszik.</w:t>
      </w:r>
    </w:p>
    <w:p w14:paraId="368E9C65" w14:textId="77777777" w:rsidR="00120F83" w:rsidRPr="00E47DF2" w:rsidRDefault="00120F83" w:rsidP="001472C5">
      <w:pPr>
        <w:tabs>
          <w:tab w:val="left" w:pos="567"/>
        </w:tabs>
        <w:autoSpaceDE w:val="0"/>
        <w:autoSpaceDN w:val="0"/>
        <w:adjustRightInd w:val="0"/>
        <w:rPr>
          <w:rFonts w:cs="Times New Roman"/>
          <w:sz w:val="22"/>
        </w:rPr>
      </w:pPr>
      <w:r w:rsidRPr="00E47DF2">
        <w:rPr>
          <w:rFonts w:cs="Times New Roman"/>
          <w:sz w:val="22"/>
        </w:rPr>
        <w:t>A plazma</w:t>
      </w:r>
      <w:r w:rsidR="00DA4CA7">
        <w:rPr>
          <w:rFonts w:cs="Times New Roman"/>
          <w:sz w:val="22"/>
        </w:rPr>
        <w:t>-</w:t>
      </w:r>
      <w:r w:rsidRPr="00E47DF2">
        <w:rPr>
          <w:rFonts w:cs="Times New Roman"/>
          <w:sz w:val="22"/>
        </w:rPr>
        <w:t>clearance mértani középértéke megközelítőleg 50</w:t>
      </w:r>
      <w:r w:rsidR="00811453" w:rsidRPr="00E47DF2">
        <w:rPr>
          <w:rFonts w:cs="Times New Roman"/>
          <w:sz w:val="22"/>
        </w:rPr>
        <w:t> </w:t>
      </w:r>
      <w:r w:rsidRPr="00E47DF2">
        <w:rPr>
          <w:rFonts w:cs="Times New Roman"/>
          <w:sz w:val="22"/>
        </w:rPr>
        <w:t>l/</w:t>
      </w:r>
      <w:r w:rsidR="008A524A" w:rsidRPr="00E47DF2">
        <w:rPr>
          <w:rFonts w:cs="Times New Roman"/>
          <w:sz w:val="22"/>
        </w:rPr>
        <w:t>óra</w:t>
      </w:r>
      <w:r w:rsidRPr="00E47DF2">
        <w:rPr>
          <w:rFonts w:cs="Times New Roman"/>
          <w:sz w:val="22"/>
        </w:rPr>
        <w:t xml:space="preserve"> (variációs koefficiens 21,7%). Hasonlóan egyéb HMG</w:t>
      </w:r>
      <w:r w:rsidR="00811453" w:rsidRPr="00E47DF2">
        <w:rPr>
          <w:rFonts w:cs="Times New Roman"/>
          <w:sz w:val="22"/>
        </w:rPr>
        <w:noBreakHyphen/>
      </w:r>
      <w:r w:rsidRPr="00E47DF2">
        <w:rPr>
          <w:rFonts w:cs="Times New Roman"/>
          <w:sz w:val="22"/>
        </w:rPr>
        <w:t>CoA</w:t>
      </w:r>
      <w:r w:rsidR="00811453" w:rsidRPr="00E47DF2">
        <w:rPr>
          <w:rFonts w:cs="Times New Roman"/>
          <w:sz w:val="22"/>
        </w:rPr>
        <w:noBreakHyphen/>
      </w:r>
      <w:r w:rsidRPr="00E47DF2">
        <w:rPr>
          <w:rFonts w:cs="Times New Roman"/>
          <w:sz w:val="22"/>
        </w:rPr>
        <w:t>reduktáz</w:t>
      </w:r>
      <w:r w:rsidR="00DA4CA7">
        <w:rPr>
          <w:rFonts w:cs="Times New Roman"/>
          <w:sz w:val="22"/>
        </w:rPr>
        <w:t>-</w:t>
      </w:r>
      <w:r w:rsidRPr="00E47DF2">
        <w:rPr>
          <w:rFonts w:cs="Times New Roman"/>
          <w:sz w:val="22"/>
        </w:rPr>
        <w:t>gátlókhoz, az OATP</w:t>
      </w:r>
      <w:r w:rsidR="00811453" w:rsidRPr="00E47DF2">
        <w:rPr>
          <w:rFonts w:cs="Times New Roman"/>
          <w:sz w:val="22"/>
        </w:rPr>
        <w:noBreakHyphen/>
      </w:r>
      <w:r w:rsidRPr="00E47DF2">
        <w:rPr>
          <w:rFonts w:cs="Times New Roman"/>
          <w:sz w:val="22"/>
        </w:rPr>
        <w:t xml:space="preserve">C membrántranszporter részt vesz a </w:t>
      </w:r>
      <w:r w:rsidRPr="00E47DF2">
        <w:rPr>
          <w:rFonts w:cs="Times New Roman"/>
          <w:sz w:val="22"/>
        </w:rPr>
        <w:lastRenderedPageBreak/>
        <w:t>rozuvasztatin májba történő felvételében. Ez a transzporter fontos szerepet játszik a rozuvasztatin eliminációjában.</w:t>
      </w:r>
    </w:p>
    <w:p w14:paraId="18129773" w14:textId="77777777" w:rsidR="00120F83" w:rsidRPr="00E47DF2" w:rsidRDefault="00120F83" w:rsidP="00E47DF2">
      <w:pPr>
        <w:widowControl w:val="0"/>
        <w:tabs>
          <w:tab w:val="left" w:pos="567"/>
        </w:tabs>
        <w:autoSpaceDE w:val="0"/>
        <w:autoSpaceDN w:val="0"/>
        <w:adjustRightInd w:val="0"/>
        <w:rPr>
          <w:rFonts w:cs="Times New Roman"/>
          <w:sz w:val="22"/>
        </w:rPr>
      </w:pPr>
    </w:p>
    <w:p w14:paraId="1C48D891"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bCs/>
          <w:sz w:val="22"/>
          <w:u w:val="single"/>
        </w:rPr>
        <w:t>Linearitás</w:t>
      </w:r>
      <w:r w:rsidR="008002D6" w:rsidRPr="00E47DF2">
        <w:rPr>
          <w:rFonts w:cs="Times New Roman"/>
          <w:bCs/>
          <w:sz w:val="22"/>
          <w:u w:val="single"/>
        </w:rPr>
        <w:t>/</w:t>
      </w:r>
      <w:r w:rsidR="00C8050C" w:rsidRPr="00E47DF2">
        <w:rPr>
          <w:rFonts w:cs="Times New Roman"/>
          <w:bCs/>
          <w:sz w:val="22"/>
          <w:u w:val="single"/>
        </w:rPr>
        <w:t>nem</w:t>
      </w:r>
      <w:r w:rsidR="008002D6" w:rsidRPr="00E47DF2">
        <w:rPr>
          <w:rFonts w:cs="Times New Roman"/>
          <w:bCs/>
          <w:sz w:val="22"/>
          <w:u w:val="single"/>
        </w:rPr>
        <w:t>-linearitás</w:t>
      </w:r>
      <w:r w:rsidR="00017487" w:rsidRPr="00E47DF2">
        <w:rPr>
          <w:rFonts w:cs="Times New Roman"/>
          <w:bCs/>
          <w:sz w:val="22"/>
          <w:u w:val="single"/>
        </w:rPr>
        <w:t xml:space="preserve">: </w:t>
      </w:r>
      <w:r w:rsidRPr="00E47DF2">
        <w:rPr>
          <w:rFonts w:cs="Times New Roman"/>
          <w:sz w:val="22"/>
        </w:rPr>
        <w:t>A dózis nagyságával összhangban a rozuvasztatin szisztémás expozíciója nő. A farmakokinetikai paraméterekben nincs változás napi többszöri dózis alkalmazása után.</w:t>
      </w:r>
    </w:p>
    <w:p w14:paraId="31A8F896" w14:textId="77777777" w:rsidR="00120F83" w:rsidRPr="00E47DF2" w:rsidRDefault="00120F83" w:rsidP="00E47DF2">
      <w:pPr>
        <w:widowControl w:val="0"/>
        <w:tabs>
          <w:tab w:val="left" w:pos="567"/>
        </w:tabs>
        <w:autoSpaceDE w:val="0"/>
        <w:autoSpaceDN w:val="0"/>
        <w:adjustRightInd w:val="0"/>
        <w:rPr>
          <w:rFonts w:cs="Times New Roman"/>
          <w:bCs/>
          <w:sz w:val="22"/>
        </w:rPr>
      </w:pPr>
    </w:p>
    <w:p w14:paraId="3A555807" w14:textId="77777777" w:rsidR="00120F83" w:rsidRPr="00E47DF2" w:rsidRDefault="008002D6" w:rsidP="00E47DF2">
      <w:pPr>
        <w:widowControl w:val="0"/>
        <w:tabs>
          <w:tab w:val="left" w:pos="567"/>
        </w:tabs>
        <w:autoSpaceDE w:val="0"/>
        <w:autoSpaceDN w:val="0"/>
        <w:adjustRightInd w:val="0"/>
        <w:rPr>
          <w:rFonts w:cs="Times New Roman"/>
          <w:bCs/>
          <w:sz w:val="22"/>
          <w:u w:val="single"/>
        </w:rPr>
      </w:pPr>
      <w:r w:rsidRPr="00E47DF2">
        <w:rPr>
          <w:rFonts w:cs="Times New Roman"/>
          <w:bCs/>
          <w:sz w:val="22"/>
          <w:u w:val="single"/>
        </w:rPr>
        <w:t xml:space="preserve">Különleges </w:t>
      </w:r>
      <w:r w:rsidR="00120F83" w:rsidRPr="00E47DF2">
        <w:rPr>
          <w:rFonts w:cs="Times New Roman"/>
          <w:bCs/>
          <w:sz w:val="22"/>
          <w:u w:val="single"/>
        </w:rPr>
        <w:t>betegcsoportok</w:t>
      </w:r>
    </w:p>
    <w:p w14:paraId="771ECD98" w14:textId="77777777" w:rsidR="00120F83" w:rsidRPr="00E47DF2" w:rsidRDefault="00120F83" w:rsidP="00E47DF2">
      <w:pPr>
        <w:widowControl w:val="0"/>
        <w:tabs>
          <w:tab w:val="left" w:pos="567"/>
        </w:tabs>
        <w:autoSpaceDE w:val="0"/>
        <w:autoSpaceDN w:val="0"/>
        <w:adjustRightInd w:val="0"/>
        <w:rPr>
          <w:rFonts w:cs="Times New Roman"/>
          <w:sz w:val="22"/>
        </w:rPr>
      </w:pPr>
      <w:r w:rsidRPr="00E47DF2">
        <w:rPr>
          <w:rFonts w:cs="Times New Roman"/>
          <w:bCs/>
          <w:i/>
          <w:sz w:val="22"/>
          <w:u w:val="single"/>
        </w:rPr>
        <w:t>Kor és nem</w:t>
      </w:r>
      <w:r w:rsidRPr="00E47DF2">
        <w:rPr>
          <w:rFonts w:cs="Times New Roman"/>
          <w:bCs/>
          <w:i/>
          <w:sz w:val="22"/>
        </w:rPr>
        <w:t>:</w:t>
      </w:r>
      <w:r w:rsidRPr="00E47DF2">
        <w:rPr>
          <w:rFonts w:cs="Times New Roman"/>
          <w:bCs/>
          <w:sz w:val="22"/>
        </w:rPr>
        <w:t xml:space="preserve"> </w:t>
      </w:r>
      <w:r w:rsidR="00837FA7" w:rsidRPr="00E47DF2">
        <w:rPr>
          <w:rFonts w:cs="Times New Roman"/>
          <w:sz w:val="22"/>
        </w:rPr>
        <w:t xml:space="preserve">Felnőttek esetében a kornak és a nemnek a rozuvasztatin farmakokinetikájára nem volt klinikai szempontból jelentős hatása. </w:t>
      </w:r>
      <w:r w:rsidR="00F6177A" w:rsidRPr="00E47DF2">
        <w:rPr>
          <w:rFonts w:cs="Times New Roman"/>
          <w:sz w:val="22"/>
        </w:rPr>
        <w:t>Heteroz</w:t>
      </w:r>
      <w:r w:rsidR="00DA4CA7">
        <w:rPr>
          <w:rFonts w:cs="Times New Roman"/>
          <w:sz w:val="22"/>
        </w:rPr>
        <w:t>y</w:t>
      </w:r>
      <w:r w:rsidR="00F6177A" w:rsidRPr="00E47DF2">
        <w:rPr>
          <w:rFonts w:cs="Times New Roman"/>
          <w:sz w:val="22"/>
        </w:rPr>
        <w:t>g</w:t>
      </w:r>
      <w:r w:rsidR="00DA4CA7">
        <w:rPr>
          <w:rFonts w:cs="Times New Roman"/>
          <w:sz w:val="22"/>
        </w:rPr>
        <w:t>o</w:t>
      </w:r>
      <w:r w:rsidR="00F6177A" w:rsidRPr="00E47DF2">
        <w:rPr>
          <w:rFonts w:cs="Times New Roman"/>
          <w:sz w:val="22"/>
        </w:rPr>
        <w:t>ta f</w:t>
      </w:r>
      <w:r w:rsidR="00837FA7" w:rsidRPr="00E47DF2">
        <w:rPr>
          <w:rFonts w:cs="Times New Roman"/>
          <w:sz w:val="22"/>
        </w:rPr>
        <w:t>amili</w:t>
      </w:r>
      <w:r w:rsidR="00DA4CA7">
        <w:rPr>
          <w:rFonts w:cs="Times New Roman"/>
          <w:sz w:val="22"/>
        </w:rPr>
        <w:t>a</w:t>
      </w:r>
      <w:r w:rsidR="00837FA7" w:rsidRPr="00E47DF2">
        <w:rPr>
          <w:rFonts w:cs="Times New Roman"/>
          <w:sz w:val="22"/>
        </w:rPr>
        <w:t xml:space="preserve">ris </w:t>
      </w:r>
      <w:r w:rsidR="00BE452B" w:rsidRPr="00E47DF2">
        <w:rPr>
          <w:rFonts w:cs="Times New Roman"/>
          <w:sz w:val="22"/>
        </w:rPr>
        <w:t>hypercholesterinaemiában</w:t>
      </w:r>
      <w:r w:rsidR="00837FA7" w:rsidRPr="00E47DF2">
        <w:rPr>
          <w:rFonts w:cs="Times New Roman"/>
          <w:sz w:val="22"/>
        </w:rPr>
        <w:t xml:space="preserve"> szenvedő gyermekeknél és serdülőknél </w:t>
      </w:r>
      <w:r w:rsidR="00993533" w:rsidRPr="00E47DF2">
        <w:rPr>
          <w:rFonts w:cs="Times New Roman"/>
          <w:sz w:val="22"/>
        </w:rPr>
        <w:t xml:space="preserve">az </w:t>
      </w:r>
      <w:r w:rsidR="00017487" w:rsidRPr="00E47DF2">
        <w:rPr>
          <w:rFonts w:cs="Times New Roman"/>
          <w:sz w:val="22"/>
        </w:rPr>
        <w:t xml:space="preserve">rozuvasztatin </w:t>
      </w:r>
      <w:r w:rsidR="00993533" w:rsidRPr="00E47DF2">
        <w:rPr>
          <w:rFonts w:cs="Times New Roman"/>
          <w:sz w:val="22"/>
        </w:rPr>
        <w:t>expozíció</w:t>
      </w:r>
      <w:r w:rsidR="00017487" w:rsidRPr="00E47DF2">
        <w:rPr>
          <w:rFonts w:cs="Times New Roman"/>
          <w:sz w:val="22"/>
        </w:rPr>
        <w:t>ja</w:t>
      </w:r>
      <w:r w:rsidR="00993533" w:rsidRPr="00E47DF2">
        <w:rPr>
          <w:rFonts w:cs="Times New Roman"/>
          <w:sz w:val="22"/>
        </w:rPr>
        <w:t xml:space="preserve"> hasonlónak </w:t>
      </w:r>
      <w:r w:rsidR="00993533" w:rsidRPr="00E47DF2">
        <w:rPr>
          <w:rFonts w:cs="Times New Roman"/>
          <w:sz w:val="22"/>
          <w:lang w:eastAsia="hu-HU"/>
        </w:rPr>
        <w:t>vagy alacsonyabbnak tűnik</w:t>
      </w:r>
      <w:r w:rsidR="00993533" w:rsidRPr="00E47DF2">
        <w:rPr>
          <w:rFonts w:cs="Times New Roman"/>
          <w:sz w:val="22"/>
        </w:rPr>
        <w:t xml:space="preserve">, mint a dyslipidaemiás felnőtt </w:t>
      </w:r>
      <w:r w:rsidR="00993533" w:rsidRPr="00E47DF2">
        <w:rPr>
          <w:rFonts w:cs="Times New Roman"/>
          <w:sz w:val="22"/>
          <w:lang w:eastAsia="hu-HU"/>
        </w:rPr>
        <w:t>betegeknél</w:t>
      </w:r>
      <w:r w:rsidR="00993533" w:rsidRPr="00E47DF2">
        <w:rPr>
          <w:rFonts w:cs="Times New Roman"/>
          <w:sz w:val="22"/>
        </w:rPr>
        <w:t xml:space="preserve"> </w:t>
      </w:r>
      <w:r w:rsidR="00837FA7" w:rsidRPr="00E47DF2">
        <w:rPr>
          <w:rFonts w:cs="Times New Roman"/>
          <w:sz w:val="22"/>
        </w:rPr>
        <w:t>(lásd a „Gyermek</w:t>
      </w:r>
      <w:r w:rsidR="00F126F8" w:rsidRPr="00E47DF2">
        <w:rPr>
          <w:rFonts w:cs="Times New Roman"/>
          <w:sz w:val="22"/>
        </w:rPr>
        <w:t>ek</w:t>
      </w:r>
      <w:r w:rsidR="008A524A" w:rsidRPr="00E47DF2">
        <w:rPr>
          <w:rFonts w:cs="Times New Roman"/>
          <w:sz w:val="22"/>
        </w:rPr>
        <w:t xml:space="preserve"> és serdülők</w:t>
      </w:r>
      <w:r w:rsidR="00837FA7" w:rsidRPr="00E47DF2">
        <w:rPr>
          <w:rFonts w:cs="Times New Roman"/>
          <w:sz w:val="22"/>
        </w:rPr>
        <w:t>” bekezdést alább).</w:t>
      </w:r>
    </w:p>
    <w:p w14:paraId="73C2443D" w14:textId="77777777" w:rsidR="00120F83" w:rsidRPr="00E47DF2" w:rsidRDefault="00120F83" w:rsidP="002C2D0F">
      <w:pPr>
        <w:widowControl w:val="0"/>
        <w:tabs>
          <w:tab w:val="left" w:pos="567"/>
        </w:tabs>
        <w:autoSpaceDE w:val="0"/>
        <w:autoSpaceDN w:val="0"/>
        <w:adjustRightInd w:val="0"/>
        <w:rPr>
          <w:rFonts w:cs="Times New Roman"/>
          <w:sz w:val="22"/>
        </w:rPr>
      </w:pPr>
    </w:p>
    <w:p w14:paraId="7EC0DA75" w14:textId="77777777" w:rsidR="00120F83" w:rsidRPr="00E47DF2" w:rsidRDefault="00120F83" w:rsidP="003F43EC">
      <w:pPr>
        <w:widowControl w:val="0"/>
        <w:tabs>
          <w:tab w:val="left" w:pos="567"/>
        </w:tabs>
        <w:autoSpaceDE w:val="0"/>
        <w:autoSpaceDN w:val="0"/>
        <w:adjustRightInd w:val="0"/>
        <w:rPr>
          <w:rFonts w:cs="Times New Roman"/>
          <w:sz w:val="22"/>
        </w:rPr>
      </w:pPr>
      <w:r w:rsidRPr="00E47DF2">
        <w:rPr>
          <w:rFonts w:cs="Times New Roman"/>
          <w:bCs/>
          <w:i/>
          <w:iCs/>
          <w:sz w:val="22"/>
          <w:u w:val="single"/>
        </w:rPr>
        <w:t>Etnikai szempontok</w:t>
      </w:r>
      <w:r w:rsidRPr="00E47DF2">
        <w:rPr>
          <w:rFonts w:cs="Times New Roman"/>
          <w:bCs/>
          <w:i/>
          <w:iCs/>
          <w:sz w:val="22"/>
        </w:rPr>
        <w:t>:</w:t>
      </w:r>
      <w:r w:rsidRPr="00E47DF2">
        <w:rPr>
          <w:rFonts w:cs="Times New Roman"/>
          <w:bCs/>
          <w:iCs/>
          <w:sz w:val="22"/>
        </w:rPr>
        <w:t xml:space="preserve"> </w:t>
      </w:r>
      <w:r w:rsidRPr="00E47DF2">
        <w:rPr>
          <w:rFonts w:cs="Times New Roman"/>
          <w:sz w:val="22"/>
        </w:rPr>
        <w:t>Farmakokinetikai vizsgálatok során</w:t>
      </w:r>
      <w:r w:rsidR="00DE60C4" w:rsidRPr="00E47DF2">
        <w:rPr>
          <w:rFonts w:cs="Times New Roman"/>
          <w:sz w:val="22"/>
        </w:rPr>
        <w:t xml:space="preserve"> az</w:t>
      </w:r>
      <w:r w:rsidRPr="00E47DF2">
        <w:rPr>
          <w:rFonts w:cs="Times New Roman"/>
          <w:sz w:val="22"/>
        </w:rPr>
        <w:t xml:space="preserve"> ázsiai (japán, kínai, filipp</w:t>
      </w:r>
      <w:r w:rsidR="00DE60C4" w:rsidRPr="00E47DF2">
        <w:rPr>
          <w:rFonts w:cs="Times New Roman"/>
          <w:sz w:val="22"/>
        </w:rPr>
        <w:t>í</w:t>
      </w:r>
      <w:r w:rsidRPr="00E47DF2">
        <w:rPr>
          <w:rFonts w:cs="Times New Roman"/>
          <w:sz w:val="22"/>
        </w:rPr>
        <w:t>n</w:t>
      </w:r>
      <w:r w:rsidR="00DE60C4" w:rsidRPr="00E47DF2">
        <w:rPr>
          <w:rFonts w:cs="Times New Roman"/>
          <w:sz w:val="22"/>
        </w:rPr>
        <w:t>ó</w:t>
      </w:r>
      <w:r w:rsidRPr="00E47DF2">
        <w:rPr>
          <w:rFonts w:cs="Times New Roman"/>
          <w:sz w:val="22"/>
        </w:rPr>
        <w:t xml:space="preserve">, vietnámi és koreai) </w:t>
      </w:r>
      <w:r w:rsidR="00811453" w:rsidRPr="00E47DF2">
        <w:rPr>
          <w:rFonts w:cs="Times New Roman"/>
          <w:sz w:val="22"/>
        </w:rPr>
        <w:t xml:space="preserve">személyeknél </w:t>
      </w:r>
      <w:r w:rsidRPr="00E47DF2">
        <w:rPr>
          <w:rFonts w:cs="Times New Roman"/>
          <w:sz w:val="22"/>
        </w:rPr>
        <w:t>kb. kétszeres AUC medián (plazmakoncentráció-idő görbe alatti terület középértéke) és a C</w:t>
      </w:r>
      <w:r w:rsidRPr="00E47DF2">
        <w:rPr>
          <w:rFonts w:cs="Times New Roman"/>
          <w:sz w:val="22"/>
          <w:vertAlign w:val="subscript"/>
        </w:rPr>
        <w:t>max</w:t>
      </w:r>
      <w:r w:rsidR="00DA4CA7">
        <w:rPr>
          <w:rFonts w:cs="Times New Roman"/>
          <w:sz w:val="22"/>
        </w:rPr>
        <w:t>-</w:t>
      </w:r>
      <w:r w:rsidRPr="00E47DF2">
        <w:rPr>
          <w:rFonts w:cs="Times New Roman"/>
          <w:sz w:val="22"/>
        </w:rPr>
        <w:t xml:space="preserve">érték emelkedést tapasztaltak </w:t>
      </w:r>
      <w:r w:rsidR="00F9472F" w:rsidRPr="00E47DF2">
        <w:rPr>
          <w:rFonts w:cs="Times New Roman"/>
          <w:sz w:val="22"/>
        </w:rPr>
        <w:t xml:space="preserve">a </w:t>
      </w:r>
      <w:r w:rsidRPr="00E47DF2">
        <w:rPr>
          <w:rFonts w:cs="Times New Roman"/>
          <w:sz w:val="22"/>
        </w:rPr>
        <w:t>kaukázusiakkal összehasonlításban</w:t>
      </w:r>
      <w:r w:rsidR="00F9472F" w:rsidRPr="00E47DF2">
        <w:rPr>
          <w:rFonts w:cs="Times New Roman"/>
          <w:sz w:val="22"/>
        </w:rPr>
        <w:t>. Az</w:t>
      </w:r>
      <w:r w:rsidRPr="00E47DF2">
        <w:rPr>
          <w:rFonts w:cs="Times New Roman"/>
          <w:sz w:val="22"/>
        </w:rPr>
        <w:t xml:space="preserve"> indiaiakban kb. 1,3-szoros AUC medián és C</w:t>
      </w:r>
      <w:r w:rsidRPr="00E47DF2">
        <w:rPr>
          <w:rFonts w:cs="Times New Roman"/>
          <w:sz w:val="22"/>
          <w:vertAlign w:val="subscript"/>
        </w:rPr>
        <w:t>max</w:t>
      </w:r>
      <w:r w:rsidR="00513CDF">
        <w:rPr>
          <w:rFonts w:cs="Times New Roman"/>
          <w:sz w:val="22"/>
        </w:rPr>
        <w:t>-</w:t>
      </w:r>
      <w:r w:rsidRPr="00E47DF2">
        <w:rPr>
          <w:rFonts w:cs="Times New Roman"/>
          <w:sz w:val="22"/>
        </w:rPr>
        <w:t>emelkedést tapasztaltak.</w:t>
      </w:r>
    </w:p>
    <w:p w14:paraId="4789B5E9" w14:textId="77777777" w:rsidR="00120F83" w:rsidRPr="00E47DF2" w:rsidRDefault="00BB476C" w:rsidP="008F6430">
      <w:pPr>
        <w:widowControl w:val="0"/>
        <w:tabs>
          <w:tab w:val="left" w:pos="567"/>
        </w:tabs>
        <w:autoSpaceDE w:val="0"/>
        <w:autoSpaceDN w:val="0"/>
        <w:adjustRightInd w:val="0"/>
        <w:rPr>
          <w:rFonts w:cs="Times New Roman"/>
          <w:sz w:val="22"/>
        </w:rPr>
      </w:pPr>
      <w:r w:rsidRPr="00E47DF2">
        <w:rPr>
          <w:rFonts w:cs="Times New Roman"/>
          <w:sz w:val="22"/>
        </w:rPr>
        <w:t>Egy</w:t>
      </w:r>
      <w:r w:rsidR="00120F83" w:rsidRPr="00E47DF2">
        <w:rPr>
          <w:rFonts w:cs="Times New Roman"/>
          <w:sz w:val="22"/>
        </w:rPr>
        <w:t xml:space="preserve"> népességi farmakokinetikai analízis nem mutatott a szer farmakokinetikájában lényeges különbségeket a kaukázusi és </w:t>
      </w:r>
      <w:r w:rsidR="00F9472F" w:rsidRPr="00E47DF2">
        <w:rPr>
          <w:rFonts w:cs="Times New Roman"/>
          <w:sz w:val="22"/>
        </w:rPr>
        <w:t xml:space="preserve">a </w:t>
      </w:r>
      <w:r w:rsidR="00120F83" w:rsidRPr="00E47DF2">
        <w:rPr>
          <w:rFonts w:cs="Times New Roman"/>
          <w:sz w:val="22"/>
        </w:rPr>
        <w:t>feketebőrű népcsoportokat összevetve.</w:t>
      </w:r>
    </w:p>
    <w:p w14:paraId="09148BC8" w14:textId="77777777" w:rsidR="00120F83" w:rsidRPr="00E47DF2" w:rsidRDefault="00120F83" w:rsidP="00142287">
      <w:pPr>
        <w:widowControl w:val="0"/>
        <w:tabs>
          <w:tab w:val="left" w:pos="567"/>
        </w:tabs>
        <w:autoSpaceDE w:val="0"/>
        <w:autoSpaceDN w:val="0"/>
        <w:adjustRightInd w:val="0"/>
        <w:rPr>
          <w:rFonts w:cs="Times New Roman"/>
          <w:bCs/>
          <w:sz w:val="22"/>
        </w:rPr>
      </w:pPr>
    </w:p>
    <w:p w14:paraId="74432CDA" w14:textId="77777777" w:rsidR="00120F83" w:rsidRPr="00E47DF2" w:rsidRDefault="00120F83" w:rsidP="00C8050C">
      <w:pPr>
        <w:widowControl w:val="0"/>
        <w:tabs>
          <w:tab w:val="left" w:pos="567"/>
        </w:tabs>
        <w:autoSpaceDE w:val="0"/>
        <w:autoSpaceDN w:val="0"/>
        <w:adjustRightInd w:val="0"/>
        <w:rPr>
          <w:rFonts w:cs="Times New Roman"/>
          <w:sz w:val="22"/>
        </w:rPr>
      </w:pPr>
      <w:r w:rsidRPr="00E47DF2">
        <w:rPr>
          <w:rFonts w:cs="Times New Roman"/>
          <w:bCs/>
          <w:i/>
          <w:sz w:val="22"/>
          <w:u w:val="single"/>
        </w:rPr>
        <w:t>Veseelégtelenség</w:t>
      </w:r>
      <w:r w:rsidRPr="00E47DF2">
        <w:rPr>
          <w:rFonts w:cs="Times New Roman"/>
          <w:bCs/>
          <w:i/>
          <w:sz w:val="22"/>
        </w:rPr>
        <w:t>:</w:t>
      </w:r>
      <w:r w:rsidRPr="00E47DF2">
        <w:rPr>
          <w:rFonts w:cs="Times New Roman"/>
          <w:bCs/>
          <w:sz w:val="22"/>
        </w:rPr>
        <w:t xml:space="preserve"> </w:t>
      </w:r>
      <w:r w:rsidRPr="00E47DF2">
        <w:rPr>
          <w:rFonts w:cs="Times New Roman"/>
          <w:sz w:val="22"/>
        </w:rPr>
        <w:t xml:space="preserve">Különböző súlyosságú vesekárosodásban szenvedő betegekkel végzett vizsgálatokban az enyhe és </w:t>
      </w:r>
      <w:r w:rsidR="00F9472F" w:rsidRPr="00E47DF2">
        <w:rPr>
          <w:rFonts w:cs="Times New Roman"/>
          <w:sz w:val="22"/>
        </w:rPr>
        <w:t xml:space="preserve">a </w:t>
      </w:r>
      <w:r w:rsidRPr="00E47DF2">
        <w:rPr>
          <w:rFonts w:cs="Times New Roman"/>
          <w:sz w:val="22"/>
        </w:rPr>
        <w:t>közepesen súlyos vesekárosodás nem befolyásolta a rozuvasztatin vagy az N</w:t>
      </w:r>
      <w:r w:rsidR="00F9472F" w:rsidRPr="00E47DF2">
        <w:rPr>
          <w:rFonts w:cs="Times New Roman"/>
          <w:sz w:val="22"/>
        </w:rPr>
        <w:t>-</w:t>
      </w:r>
      <w:r w:rsidRPr="00E47DF2">
        <w:rPr>
          <w:rFonts w:cs="Times New Roman"/>
          <w:sz w:val="22"/>
        </w:rPr>
        <w:t>dezmetil metabolit plazmakoncentráció értékét. Súlyos vesekárosodás esetén (kreatinin</w:t>
      </w:r>
      <w:r w:rsidR="00DA4CA7">
        <w:rPr>
          <w:rFonts w:cs="Times New Roman"/>
          <w:sz w:val="22"/>
        </w:rPr>
        <w:t>-</w:t>
      </w:r>
      <w:r w:rsidRPr="00E47DF2">
        <w:rPr>
          <w:rFonts w:cs="Times New Roman"/>
          <w:sz w:val="22"/>
        </w:rPr>
        <w:t>clearance &lt;</w:t>
      </w:r>
      <w:r w:rsidR="007031AC" w:rsidRPr="00E47DF2">
        <w:rPr>
          <w:rFonts w:cs="Times New Roman"/>
          <w:sz w:val="22"/>
        </w:rPr>
        <w:t> </w:t>
      </w:r>
      <w:r w:rsidRPr="00E47DF2">
        <w:rPr>
          <w:rFonts w:cs="Times New Roman"/>
          <w:sz w:val="22"/>
        </w:rPr>
        <w:t>30</w:t>
      </w:r>
      <w:r w:rsidR="00BB476C" w:rsidRPr="00E47DF2">
        <w:rPr>
          <w:rFonts w:cs="Times New Roman"/>
          <w:sz w:val="22"/>
        </w:rPr>
        <w:t> </w:t>
      </w:r>
      <w:r w:rsidRPr="00E47DF2">
        <w:rPr>
          <w:rFonts w:cs="Times New Roman"/>
          <w:sz w:val="22"/>
        </w:rPr>
        <w:t>ml/perc) a rozuvasztatin plazmakoncentrációja háromszor, az N</w:t>
      </w:r>
      <w:r w:rsidR="00F9472F" w:rsidRPr="00E47DF2">
        <w:rPr>
          <w:rFonts w:cs="Times New Roman"/>
          <w:sz w:val="22"/>
        </w:rPr>
        <w:t>-</w:t>
      </w:r>
      <w:r w:rsidRPr="00E47DF2">
        <w:rPr>
          <w:rFonts w:cs="Times New Roman"/>
          <w:sz w:val="22"/>
        </w:rPr>
        <w:t>dezmetil metabolité kilencszer magasabb volt, mint az egészséges önkénteseké. Hemodialízis alatt álló betegekben a rozuvasztatin steady</w:t>
      </w:r>
      <w:r w:rsidR="00BB476C" w:rsidRPr="00E47DF2">
        <w:rPr>
          <w:rFonts w:cs="Times New Roman"/>
          <w:sz w:val="22"/>
        </w:rPr>
        <w:noBreakHyphen/>
      </w:r>
      <w:r w:rsidRPr="00E47DF2">
        <w:rPr>
          <w:rFonts w:cs="Times New Roman"/>
          <w:sz w:val="22"/>
        </w:rPr>
        <w:t>state plazmakoncentrációja kb. 50%-kal volt magasabb, mint az egészséges önkénteseké.</w:t>
      </w:r>
    </w:p>
    <w:p w14:paraId="501CA60C" w14:textId="77777777" w:rsidR="00120F83" w:rsidRPr="00E47DF2" w:rsidRDefault="00120F83" w:rsidP="00C8050C">
      <w:pPr>
        <w:widowControl w:val="0"/>
        <w:tabs>
          <w:tab w:val="left" w:pos="567"/>
        </w:tabs>
        <w:autoSpaceDE w:val="0"/>
        <w:autoSpaceDN w:val="0"/>
        <w:adjustRightInd w:val="0"/>
        <w:rPr>
          <w:rFonts w:cs="Times New Roman"/>
          <w:sz w:val="22"/>
        </w:rPr>
      </w:pPr>
    </w:p>
    <w:p w14:paraId="761B0820" w14:textId="77777777" w:rsidR="00120F83" w:rsidRPr="00E47DF2" w:rsidRDefault="00120F83" w:rsidP="008E5BE4">
      <w:pPr>
        <w:widowControl w:val="0"/>
        <w:tabs>
          <w:tab w:val="left" w:pos="567"/>
        </w:tabs>
        <w:autoSpaceDE w:val="0"/>
        <w:autoSpaceDN w:val="0"/>
        <w:adjustRightInd w:val="0"/>
        <w:rPr>
          <w:rFonts w:cs="Times New Roman"/>
          <w:sz w:val="22"/>
        </w:rPr>
      </w:pPr>
      <w:r w:rsidRPr="00E47DF2">
        <w:rPr>
          <w:rFonts w:cs="Times New Roman"/>
          <w:bCs/>
          <w:i/>
          <w:sz w:val="22"/>
          <w:u w:val="single"/>
        </w:rPr>
        <w:t>Májelégtelenség</w:t>
      </w:r>
      <w:r w:rsidRPr="00E47DF2">
        <w:rPr>
          <w:rFonts w:cs="Times New Roman"/>
          <w:bCs/>
          <w:i/>
          <w:sz w:val="22"/>
        </w:rPr>
        <w:t>:</w:t>
      </w:r>
      <w:r w:rsidRPr="00E47DF2">
        <w:rPr>
          <w:rFonts w:cs="Times New Roman"/>
          <w:bCs/>
          <w:sz w:val="22"/>
        </w:rPr>
        <w:t xml:space="preserve"> </w:t>
      </w:r>
      <w:r w:rsidRPr="00E47DF2">
        <w:rPr>
          <w:rFonts w:cs="Times New Roman"/>
          <w:sz w:val="22"/>
        </w:rPr>
        <w:t>Különböző súlyosságú májkárosodásban végzett vizsgálatokban -</w:t>
      </w:r>
      <w:r w:rsidR="0007733E" w:rsidRPr="00E47DF2">
        <w:rPr>
          <w:rFonts w:cs="Times New Roman"/>
          <w:sz w:val="22"/>
        </w:rPr>
        <w:t xml:space="preserve"> </w:t>
      </w:r>
      <w:r w:rsidRPr="00E47DF2">
        <w:rPr>
          <w:rFonts w:cs="Times New Roman"/>
          <w:sz w:val="22"/>
        </w:rPr>
        <w:t>Child</w:t>
      </w:r>
      <w:r w:rsidR="00BB476C" w:rsidRPr="00E47DF2">
        <w:rPr>
          <w:rFonts w:cs="Times New Roman"/>
          <w:sz w:val="22"/>
        </w:rPr>
        <w:noBreakHyphen/>
      </w:r>
      <w:r w:rsidRPr="00E47DF2">
        <w:rPr>
          <w:rFonts w:cs="Times New Roman"/>
          <w:sz w:val="22"/>
        </w:rPr>
        <w:t xml:space="preserve">Pugh </w:t>
      </w:r>
      <w:r w:rsidR="0007733E" w:rsidRPr="00E47DF2">
        <w:rPr>
          <w:rFonts w:cs="Times New Roman"/>
          <w:sz w:val="22"/>
        </w:rPr>
        <w:t>7</w:t>
      </w:r>
      <w:r w:rsidR="00846E5C">
        <w:rPr>
          <w:rFonts w:cs="Times New Roman"/>
          <w:sz w:val="22"/>
        </w:rPr>
        <w:t> </w:t>
      </w:r>
      <w:r w:rsidRPr="00E47DF2">
        <w:rPr>
          <w:rFonts w:cs="Times New Roman"/>
          <w:sz w:val="22"/>
        </w:rPr>
        <w:t>érték mellett</w:t>
      </w:r>
      <w:r w:rsidR="0007733E" w:rsidRPr="00E47DF2">
        <w:rPr>
          <w:rFonts w:cs="Times New Roman"/>
          <w:sz w:val="22"/>
        </w:rPr>
        <w:t>, vagy ez alatt</w:t>
      </w:r>
      <w:r w:rsidRPr="00E47DF2">
        <w:rPr>
          <w:rFonts w:cs="Times New Roman"/>
          <w:sz w:val="22"/>
        </w:rPr>
        <w:t xml:space="preserve"> - nem mértek emelkedett rozuvasztatin</w:t>
      </w:r>
      <w:r w:rsidR="00846E5C">
        <w:rPr>
          <w:rFonts w:cs="Times New Roman"/>
          <w:sz w:val="22"/>
        </w:rPr>
        <w:t>-</w:t>
      </w:r>
      <w:r w:rsidRPr="00E47DF2">
        <w:rPr>
          <w:rFonts w:cs="Times New Roman"/>
          <w:sz w:val="22"/>
        </w:rPr>
        <w:t>expozíciót. Azonban két betegben, akiknek Child</w:t>
      </w:r>
      <w:r w:rsidR="00BB476C" w:rsidRPr="00E47DF2">
        <w:rPr>
          <w:rFonts w:cs="Times New Roman"/>
          <w:sz w:val="22"/>
        </w:rPr>
        <w:noBreakHyphen/>
      </w:r>
      <w:r w:rsidRPr="00E47DF2">
        <w:rPr>
          <w:rFonts w:cs="Times New Roman"/>
          <w:sz w:val="22"/>
        </w:rPr>
        <w:t>Pugh értéke 8 és 9 volt, a szisztémás expozíció emelkedése legalább kétszerese volt az alacsonyabb Child</w:t>
      </w:r>
      <w:r w:rsidR="00BB476C" w:rsidRPr="00E47DF2">
        <w:rPr>
          <w:rFonts w:cs="Times New Roman"/>
          <w:sz w:val="22"/>
        </w:rPr>
        <w:noBreakHyphen/>
      </w:r>
      <w:r w:rsidRPr="00E47DF2">
        <w:rPr>
          <w:rFonts w:cs="Times New Roman"/>
          <w:sz w:val="22"/>
        </w:rPr>
        <w:t>Pugh értékű betegekhez képest. Nincs tapasztalat olyan betegekkel, akik</w:t>
      </w:r>
      <w:r w:rsidR="00DA4CA7">
        <w:rPr>
          <w:rFonts w:cs="Times New Roman"/>
          <w:sz w:val="22"/>
        </w:rPr>
        <w:t>nek</w:t>
      </w:r>
      <w:r w:rsidRPr="00E47DF2">
        <w:rPr>
          <w:rFonts w:cs="Times New Roman"/>
          <w:sz w:val="22"/>
        </w:rPr>
        <w:t xml:space="preserve"> Child</w:t>
      </w:r>
      <w:r w:rsidR="00BB476C" w:rsidRPr="00E47DF2">
        <w:rPr>
          <w:rFonts w:cs="Times New Roman"/>
          <w:sz w:val="22"/>
        </w:rPr>
        <w:noBreakHyphen/>
      </w:r>
      <w:r w:rsidRPr="00E47DF2">
        <w:rPr>
          <w:rFonts w:cs="Times New Roman"/>
          <w:sz w:val="22"/>
        </w:rPr>
        <w:t>Pugh értéke 9 felett van.</w:t>
      </w:r>
    </w:p>
    <w:p w14:paraId="0613B7CD" w14:textId="77777777" w:rsidR="0014429F" w:rsidRPr="00E47DF2" w:rsidRDefault="0014429F" w:rsidP="00711898">
      <w:pPr>
        <w:pStyle w:val="Normal1"/>
        <w:suppressAutoHyphens w:val="0"/>
        <w:rPr>
          <w:bCs/>
          <w:color w:val="auto"/>
          <w:sz w:val="22"/>
          <w:szCs w:val="22"/>
          <w:lang w:val="hu-HU"/>
        </w:rPr>
      </w:pPr>
    </w:p>
    <w:p w14:paraId="3D7EF6D5" w14:textId="6CDA509A" w:rsidR="00B97992" w:rsidRPr="00E47DF2" w:rsidRDefault="0014429F" w:rsidP="00517527">
      <w:pPr>
        <w:widowControl w:val="0"/>
        <w:autoSpaceDE w:val="0"/>
        <w:autoSpaceDN w:val="0"/>
        <w:adjustRightInd w:val="0"/>
        <w:rPr>
          <w:rFonts w:cs="Times New Roman"/>
          <w:bCs/>
          <w:sz w:val="22"/>
        </w:rPr>
      </w:pPr>
      <w:r w:rsidRPr="00E47DF2">
        <w:rPr>
          <w:rFonts w:cs="Times New Roman"/>
          <w:bCs/>
          <w:i/>
          <w:sz w:val="22"/>
          <w:u w:val="single"/>
        </w:rPr>
        <w:t>Genetikai polimorfizmusok</w:t>
      </w:r>
      <w:r w:rsidRPr="00E47DF2">
        <w:rPr>
          <w:rFonts w:cs="Times New Roman"/>
          <w:bCs/>
          <w:i/>
          <w:sz w:val="22"/>
        </w:rPr>
        <w:t>:</w:t>
      </w:r>
      <w:r w:rsidRPr="00E47DF2">
        <w:rPr>
          <w:rFonts w:cs="Times New Roman"/>
          <w:bCs/>
          <w:sz w:val="22"/>
        </w:rPr>
        <w:t xml:space="preserve"> A HMG</w:t>
      </w:r>
      <w:r w:rsidRPr="00E47DF2">
        <w:rPr>
          <w:rFonts w:cs="Times New Roman"/>
          <w:bCs/>
          <w:sz w:val="22"/>
        </w:rPr>
        <w:noBreakHyphen/>
        <w:t>CoA</w:t>
      </w:r>
      <w:r w:rsidRPr="00E47DF2">
        <w:rPr>
          <w:rFonts w:cs="Times New Roman"/>
          <w:bCs/>
          <w:sz w:val="22"/>
        </w:rPr>
        <w:noBreakHyphen/>
        <w:t>reduktáz</w:t>
      </w:r>
      <w:r w:rsidR="00DA4CA7">
        <w:rPr>
          <w:rFonts w:cs="Times New Roman"/>
          <w:bCs/>
          <w:sz w:val="22"/>
        </w:rPr>
        <w:t>-</w:t>
      </w:r>
      <w:r w:rsidRPr="00E47DF2">
        <w:rPr>
          <w:rFonts w:cs="Times New Roman"/>
          <w:bCs/>
          <w:sz w:val="22"/>
        </w:rPr>
        <w:t>inhibitorok, beleértve a rozuvasztatint is, eltávolításában szerepet játszanak az OATP1B1 és a BCRP transzportfehérjék</w:t>
      </w:r>
      <w:r w:rsidR="00F9238E">
        <w:rPr>
          <w:rFonts w:cs="Times New Roman"/>
          <w:bCs/>
          <w:sz w:val="22"/>
        </w:rPr>
        <w:t>, melyeket a</w:t>
      </w:r>
      <w:r w:rsidR="00931C67">
        <w:rPr>
          <w:rFonts w:cs="Times New Roman"/>
          <w:bCs/>
          <w:sz w:val="22"/>
        </w:rPr>
        <w:t>z</w:t>
      </w:r>
      <w:r w:rsidR="00F9238E" w:rsidRPr="009B66D4">
        <w:rPr>
          <w:rFonts w:cs="Times New Roman"/>
          <w:bCs/>
          <w:sz w:val="22"/>
        </w:rPr>
        <w:t xml:space="preserve"> SLCO1B1 (OATP1B1) és ABCG2 (BCRP)</w:t>
      </w:r>
      <w:r w:rsidR="00F9238E">
        <w:rPr>
          <w:rFonts w:cs="Times New Roman"/>
          <w:bCs/>
          <w:sz w:val="22"/>
        </w:rPr>
        <w:t xml:space="preserve"> gének kódolják.</w:t>
      </w:r>
      <w:r w:rsidR="00F9238E" w:rsidRPr="009B66D4">
        <w:rPr>
          <w:rFonts w:cs="Times New Roman"/>
          <w:bCs/>
          <w:sz w:val="22"/>
        </w:rPr>
        <w:t xml:space="preserve"> </w:t>
      </w:r>
      <w:r w:rsidR="00F9238E" w:rsidRPr="0069188B">
        <w:rPr>
          <w:rFonts w:cs="Times New Roman"/>
          <w:bCs/>
          <w:sz w:val="22"/>
        </w:rPr>
        <w:t>Ezen gének bizonyos variánsai, mint például az SLCO1B1 c.521CC és az ABCG2 c.421AA körülbelül 1,6-szor nagyobb ro</w:t>
      </w:r>
      <w:r w:rsidR="00F9238E">
        <w:rPr>
          <w:rFonts w:cs="Times New Roman"/>
          <w:bCs/>
          <w:sz w:val="22"/>
        </w:rPr>
        <w:t>z</w:t>
      </w:r>
      <w:r w:rsidR="00F9238E" w:rsidRPr="0069188B">
        <w:rPr>
          <w:rFonts w:cs="Times New Roman"/>
          <w:bCs/>
          <w:sz w:val="22"/>
        </w:rPr>
        <w:t>uvas</w:t>
      </w:r>
      <w:r w:rsidR="00F9238E">
        <w:rPr>
          <w:rFonts w:cs="Times New Roman"/>
          <w:bCs/>
          <w:sz w:val="22"/>
        </w:rPr>
        <w:t>z</w:t>
      </w:r>
      <w:r w:rsidR="00F9238E" w:rsidRPr="0069188B">
        <w:rPr>
          <w:rFonts w:cs="Times New Roman"/>
          <w:bCs/>
          <w:sz w:val="22"/>
        </w:rPr>
        <w:t xml:space="preserve">tatin-expozícióval (AUC), illetve 2,4-szer nagyobb expozícióval járnak az SLCO1B1 c.521TT vagy az ABCG2 c.421CC genotípusokhoz képest. Azon betegek esetében, akiknél ismertek ezek a genotípusok (SLCO1B1 c.521CC vagy ABCG2 c.421AA), alacsonyabb napi </w:t>
      </w:r>
      <w:r w:rsidR="00F9238E">
        <w:rPr>
          <w:rFonts w:cs="Times New Roman"/>
          <w:bCs/>
          <w:sz w:val="22"/>
        </w:rPr>
        <w:t xml:space="preserve">rozuvasztatin </w:t>
      </w:r>
      <w:r w:rsidR="00F9238E" w:rsidRPr="0069188B">
        <w:rPr>
          <w:rFonts w:cs="Times New Roman"/>
          <w:bCs/>
          <w:sz w:val="22"/>
        </w:rPr>
        <w:t>dózis ajánlott</w:t>
      </w:r>
      <w:r w:rsidR="00B97992" w:rsidRPr="00E47DF2">
        <w:rPr>
          <w:rFonts w:cs="Times New Roman"/>
          <w:bCs/>
          <w:sz w:val="22"/>
        </w:rPr>
        <w:t>.</w:t>
      </w:r>
    </w:p>
    <w:p w14:paraId="4AD02E88" w14:textId="77777777" w:rsidR="0014429F" w:rsidRPr="00E47DF2" w:rsidRDefault="0014429F" w:rsidP="00D467FF">
      <w:pPr>
        <w:pStyle w:val="Normal1"/>
        <w:tabs>
          <w:tab w:val="left" w:pos="567"/>
        </w:tabs>
        <w:suppressAutoHyphens w:val="0"/>
        <w:rPr>
          <w:bCs/>
          <w:color w:val="auto"/>
          <w:sz w:val="22"/>
          <w:szCs w:val="22"/>
          <w:lang w:val="hu-HU"/>
        </w:rPr>
      </w:pPr>
    </w:p>
    <w:p w14:paraId="2F95F97D" w14:textId="77777777" w:rsidR="00837FA7" w:rsidRPr="00D048E1" w:rsidRDefault="00837FA7" w:rsidP="00F171CA">
      <w:pPr>
        <w:pStyle w:val="Normal1"/>
        <w:tabs>
          <w:tab w:val="left" w:pos="567"/>
        </w:tabs>
        <w:suppressAutoHyphens w:val="0"/>
        <w:rPr>
          <w:color w:val="auto"/>
          <w:sz w:val="22"/>
          <w:szCs w:val="22"/>
          <w:lang w:val="hu-HU"/>
        </w:rPr>
      </w:pPr>
      <w:r w:rsidRPr="00E47DF2">
        <w:rPr>
          <w:bCs/>
          <w:i/>
          <w:color w:val="auto"/>
          <w:sz w:val="22"/>
          <w:szCs w:val="22"/>
          <w:u w:val="single"/>
          <w:lang w:val="hu-HU"/>
        </w:rPr>
        <w:t>Gyermek</w:t>
      </w:r>
      <w:r w:rsidR="00F126F8" w:rsidRPr="00E47DF2">
        <w:rPr>
          <w:bCs/>
          <w:i/>
          <w:color w:val="auto"/>
          <w:sz w:val="22"/>
          <w:szCs w:val="22"/>
          <w:u w:val="single"/>
          <w:lang w:val="hu-HU"/>
        </w:rPr>
        <w:t>ek</w:t>
      </w:r>
      <w:r w:rsidR="009D6ECD" w:rsidRPr="00E47DF2">
        <w:rPr>
          <w:bCs/>
          <w:i/>
          <w:color w:val="auto"/>
          <w:sz w:val="22"/>
          <w:szCs w:val="22"/>
          <w:u w:val="single"/>
          <w:lang w:val="hu-HU"/>
        </w:rPr>
        <w:t xml:space="preserve"> és serdülők</w:t>
      </w:r>
      <w:r w:rsidRPr="00E47DF2">
        <w:rPr>
          <w:bCs/>
          <w:i/>
          <w:color w:val="auto"/>
          <w:sz w:val="22"/>
          <w:szCs w:val="22"/>
          <w:lang w:val="hu-HU"/>
        </w:rPr>
        <w:t>:</w:t>
      </w:r>
      <w:r w:rsidRPr="00E47DF2">
        <w:rPr>
          <w:color w:val="auto"/>
          <w:sz w:val="22"/>
          <w:szCs w:val="22"/>
          <w:lang w:val="hu-HU"/>
        </w:rPr>
        <w:t xml:space="preserve"> </w:t>
      </w:r>
      <w:r w:rsidR="00D84DBF" w:rsidRPr="00E47DF2">
        <w:rPr>
          <w:color w:val="auto"/>
          <w:sz w:val="22"/>
          <w:szCs w:val="22"/>
          <w:lang w:val="hu-HU" w:eastAsia="hu-HU"/>
        </w:rPr>
        <w:t>Két, 10</w:t>
      </w:r>
      <w:r w:rsidR="004C69D1">
        <w:rPr>
          <w:color w:val="auto"/>
          <w:sz w:val="22"/>
          <w:szCs w:val="22"/>
          <w:lang w:val="hu-HU" w:eastAsia="hu-HU"/>
        </w:rPr>
        <w:t> </w:t>
      </w:r>
      <w:r w:rsidR="00D84DBF" w:rsidRPr="00E47DF2">
        <w:rPr>
          <w:color w:val="auto"/>
          <w:sz w:val="22"/>
          <w:szCs w:val="22"/>
          <w:lang w:val="hu-HU"/>
        </w:rPr>
        <w:noBreakHyphen/>
      </w:r>
      <w:r w:rsidR="004C69D1">
        <w:rPr>
          <w:color w:val="auto"/>
          <w:sz w:val="22"/>
          <w:szCs w:val="22"/>
          <w:lang w:val="hu-HU"/>
        </w:rPr>
        <w:t> </w:t>
      </w:r>
      <w:r w:rsidR="009E7096">
        <w:rPr>
          <w:color w:val="auto"/>
          <w:sz w:val="22"/>
          <w:szCs w:val="22"/>
          <w:lang w:val="hu-HU" w:eastAsia="hu-HU"/>
        </w:rPr>
        <w:t>betöltött 18</w:t>
      </w:r>
      <w:r w:rsidR="00D84DBF" w:rsidRPr="00E47DF2">
        <w:rPr>
          <w:color w:val="auto"/>
          <w:sz w:val="22"/>
          <w:szCs w:val="22"/>
          <w:lang w:val="hu-HU" w:eastAsia="hu-HU"/>
        </w:rPr>
        <w:t xml:space="preserve"> vagy 6</w:t>
      </w:r>
      <w:r w:rsidR="004C69D1">
        <w:rPr>
          <w:color w:val="auto"/>
          <w:sz w:val="22"/>
          <w:szCs w:val="22"/>
          <w:lang w:val="hu-HU" w:eastAsia="hu-HU"/>
        </w:rPr>
        <w:t> </w:t>
      </w:r>
      <w:r w:rsidR="00D84DBF" w:rsidRPr="00E47DF2">
        <w:rPr>
          <w:color w:val="auto"/>
          <w:sz w:val="22"/>
          <w:szCs w:val="22"/>
          <w:lang w:val="hu-HU"/>
        </w:rPr>
        <w:noBreakHyphen/>
      </w:r>
      <w:r w:rsidR="004C69D1">
        <w:rPr>
          <w:color w:val="auto"/>
          <w:sz w:val="22"/>
          <w:szCs w:val="22"/>
          <w:lang w:val="hu-HU"/>
        </w:rPr>
        <w:t> </w:t>
      </w:r>
      <w:r w:rsidR="009E7096">
        <w:rPr>
          <w:color w:val="auto"/>
          <w:sz w:val="22"/>
          <w:szCs w:val="22"/>
          <w:lang w:val="hu-HU" w:eastAsia="hu-HU"/>
        </w:rPr>
        <w:t>betöltött 18</w:t>
      </w:r>
      <w:r w:rsidR="00D84DBF" w:rsidRPr="00E47DF2">
        <w:rPr>
          <w:color w:val="auto"/>
          <w:sz w:val="22"/>
          <w:szCs w:val="22"/>
          <w:lang w:val="hu-HU"/>
        </w:rPr>
        <w:t> év</w:t>
      </w:r>
      <w:r w:rsidR="00D84DBF" w:rsidRPr="00E47DF2">
        <w:rPr>
          <w:color w:val="auto"/>
          <w:sz w:val="22"/>
          <w:szCs w:val="22"/>
          <w:lang w:val="hu-HU" w:eastAsia="hu-HU"/>
        </w:rPr>
        <w:t>es, heteroz</w:t>
      </w:r>
      <w:r w:rsidR="00DA4CA7">
        <w:rPr>
          <w:color w:val="auto"/>
          <w:sz w:val="22"/>
          <w:szCs w:val="22"/>
          <w:lang w:val="hu-HU" w:eastAsia="hu-HU"/>
        </w:rPr>
        <w:t>y</w:t>
      </w:r>
      <w:r w:rsidR="00D84DBF" w:rsidRPr="00E47DF2">
        <w:rPr>
          <w:color w:val="auto"/>
          <w:sz w:val="22"/>
          <w:szCs w:val="22"/>
          <w:lang w:val="hu-HU" w:eastAsia="hu-HU"/>
        </w:rPr>
        <w:t>g</w:t>
      </w:r>
      <w:r w:rsidR="00DA4CA7">
        <w:rPr>
          <w:color w:val="auto"/>
          <w:sz w:val="22"/>
          <w:szCs w:val="22"/>
          <w:lang w:val="hu-HU" w:eastAsia="hu-HU"/>
        </w:rPr>
        <w:t>o</w:t>
      </w:r>
      <w:r w:rsidR="00D84DBF" w:rsidRPr="00E47DF2">
        <w:rPr>
          <w:color w:val="auto"/>
          <w:sz w:val="22"/>
          <w:szCs w:val="22"/>
          <w:lang w:val="hu-HU" w:eastAsia="hu-HU"/>
        </w:rPr>
        <w:t>ta famili</w:t>
      </w:r>
      <w:r w:rsidR="00DA4CA7">
        <w:rPr>
          <w:color w:val="auto"/>
          <w:sz w:val="22"/>
          <w:szCs w:val="22"/>
          <w:lang w:val="hu-HU" w:eastAsia="hu-HU"/>
        </w:rPr>
        <w:t>a</w:t>
      </w:r>
      <w:r w:rsidR="00D84DBF" w:rsidRPr="00E47DF2">
        <w:rPr>
          <w:color w:val="auto"/>
          <w:sz w:val="22"/>
          <w:szCs w:val="22"/>
          <w:lang w:val="hu-HU" w:eastAsia="hu-HU"/>
        </w:rPr>
        <w:t>ris hypercholesterinaemiában szenvedő, gyermekgyógyászati betegek (összesen 214</w:t>
      </w:r>
      <w:r w:rsidR="00001273" w:rsidRPr="00E47DF2">
        <w:rPr>
          <w:color w:val="auto"/>
          <w:sz w:val="22"/>
          <w:szCs w:val="22"/>
          <w:lang w:val="hu-HU" w:eastAsia="hu-HU"/>
        </w:rPr>
        <w:t xml:space="preserve"> </w:t>
      </w:r>
      <w:r w:rsidR="00D84DBF" w:rsidRPr="00E47DF2">
        <w:rPr>
          <w:color w:val="auto"/>
          <w:sz w:val="22"/>
          <w:szCs w:val="22"/>
          <w:lang w:val="hu-HU" w:eastAsia="hu-HU"/>
        </w:rPr>
        <w:t>beteg) körében, rozuvasztatinnal (tablettában adott) végzett farmakokinetikai vizsgálat igazolta, hogy a gyermekgyógyászati betegeknél az expozíció összehasonlíthatónak vagy alacsonyabbnak tűnik, mint a felnőtt betegeknél. A rozuvasztatin</w:t>
      </w:r>
      <w:r w:rsidR="00D84DBF" w:rsidRPr="00E47DF2">
        <w:rPr>
          <w:color w:val="auto"/>
          <w:sz w:val="22"/>
          <w:szCs w:val="22"/>
          <w:lang w:val="hu-HU"/>
        </w:rPr>
        <w:noBreakHyphen/>
      </w:r>
      <w:r w:rsidR="00D84DBF" w:rsidRPr="00E47DF2">
        <w:rPr>
          <w:color w:val="auto"/>
          <w:sz w:val="22"/>
          <w:szCs w:val="22"/>
          <w:lang w:val="hu-HU" w:eastAsia="hu-HU"/>
        </w:rPr>
        <w:t>expozíció a dózis és az idő tekintetében egy 2</w:t>
      </w:r>
      <w:r w:rsidR="007031AC" w:rsidRPr="00D048E1">
        <w:rPr>
          <w:color w:val="auto"/>
          <w:sz w:val="22"/>
          <w:szCs w:val="22"/>
          <w:lang w:val="hu-HU"/>
        </w:rPr>
        <w:t> </w:t>
      </w:r>
      <w:r w:rsidR="00D84DBF" w:rsidRPr="00E47DF2">
        <w:rPr>
          <w:color w:val="auto"/>
          <w:sz w:val="22"/>
          <w:szCs w:val="22"/>
          <w:lang w:val="hu-HU"/>
        </w:rPr>
        <w:t>év</w:t>
      </w:r>
      <w:r w:rsidR="00D84DBF" w:rsidRPr="00E47DF2">
        <w:rPr>
          <w:color w:val="auto"/>
          <w:sz w:val="22"/>
          <w:szCs w:val="22"/>
          <w:lang w:val="hu-HU" w:eastAsia="hu-HU"/>
        </w:rPr>
        <w:t>es időszak alatt megbecsülhető volt.</w:t>
      </w:r>
    </w:p>
    <w:p w14:paraId="27910156" w14:textId="77777777" w:rsidR="00120F83" w:rsidRPr="00FE361A" w:rsidRDefault="00120F83" w:rsidP="00CC6944">
      <w:pPr>
        <w:widowControl w:val="0"/>
        <w:tabs>
          <w:tab w:val="left" w:pos="567"/>
        </w:tabs>
        <w:autoSpaceDE w:val="0"/>
        <w:autoSpaceDN w:val="0"/>
        <w:adjustRightInd w:val="0"/>
        <w:rPr>
          <w:rFonts w:cs="Times New Roman"/>
          <w:bCs/>
          <w:sz w:val="22"/>
        </w:rPr>
      </w:pPr>
    </w:p>
    <w:p w14:paraId="00ECFA51" w14:textId="77777777" w:rsidR="00017487" w:rsidRPr="00E47DF2" w:rsidRDefault="00017487" w:rsidP="00520BA2">
      <w:pPr>
        <w:widowControl w:val="0"/>
        <w:tabs>
          <w:tab w:val="left" w:pos="567"/>
        </w:tabs>
        <w:autoSpaceDE w:val="0"/>
        <w:autoSpaceDN w:val="0"/>
        <w:adjustRightInd w:val="0"/>
        <w:rPr>
          <w:rFonts w:cs="Times New Roman"/>
          <w:bCs/>
          <w:i/>
          <w:sz w:val="22"/>
        </w:rPr>
      </w:pPr>
      <w:r w:rsidRPr="00FE361A">
        <w:rPr>
          <w:rFonts w:cs="Times New Roman"/>
          <w:bCs/>
          <w:i/>
          <w:sz w:val="22"/>
        </w:rPr>
        <w:t>Ezetimi</w:t>
      </w:r>
      <w:r w:rsidRPr="00E47DF2">
        <w:rPr>
          <w:rFonts w:cs="Times New Roman"/>
          <w:bCs/>
          <w:i/>
          <w:sz w:val="22"/>
        </w:rPr>
        <w:t>b</w:t>
      </w:r>
    </w:p>
    <w:p w14:paraId="1E4BA023" w14:textId="77777777" w:rsidR="00017487" w:rsidRPr="00E47DF2" w:rsidRDefault="00017487" w:rsidP="00520BA2">
      <w:pPr>
        <w:widowControl w:val="0"/>
        <w:rPr>
          <w:rFonts w:cs="Times New Roman"/>
          <w:sz w:val="22"/>
        </w:rPr>
      </w:pPr>
      <w:r w:rsidRPr="00E47DF2">
        <w:rPr>
          <w:rFonts w:cs="Times New Roman"/>
          <w:sz w:val="22"/>
          <w:u w:val="single"/>
        </w:rPr>
        <w:t xml:space="preserve">Felszívódás: </w:t>
      </w:r>
      <w:r w:rsidRPr="00E47DF2">
        <w:rPr>
          <w:rFonts w:cs="Times New Roman"/>
          <w:i/>
          <w:sz w:val="22"/>
        </w:rPr>
        <w:t>Per os</w:t>
      </w:r>
      <w:r w:rsidRPr="00E47DF2">
        <w:rPr>
          <w:rFonts w:cs="Times New Roman"/>
          <w:sz w:val="22"/>
        </w:rPr>
        <w:t xml:space="preserve"> adagolás után az ezetimib gyorsan felszívódik és jelentős mértében farmakológiailag aktív fenolos glükuroniddá (ezetimib-glükuronid) konjugálódik. Az átlagos maximális plazmakoncentráció (C</w:t>
      </w:r>
      <w:r w:rsidRPr="00E47DF2">
        <w:rPr>
          <w:rFonts w:cs="Times New Roman"/>
          <w:sz w:val="22"/>
          <w:vertAlign w:val="subscript"/>
        </w:rPr>
        <w:t>max</w:t>
      </w:r>
      <w:r w:rsidRPr="00E47DF2">
        <w:rPr>
          <w:rFonts w:cs="Times New Roman"/>
          <w:sz w:val="22"/>
        </w:rPr>
        <w:t>) ezetimib-glükuronid esetén 1-2, ezetimib esetén 4-12</w:t>
      </w:r>
      <w:r w:rsidR="007031AC" w:rsidRPr="00D048E1">
        <w:rPr>
          <w:rFonts w:cs="Times New Roman"/>
          <w:sz w:val="22"/>
        </w:rPr>
        <w:t> </w:t>
      </w:r>
      <w:r w:rsidRPr="00E47DF2">
        <w:rPr>
          <w:rFonts w:cs="Times New Roman"/>
          <w:sz w:val="22"/>
        </w:rPr>
        <w:t>óra alatt alakul ki. Az ezetimib abszolút biohasznosulását nem lehet meghatározni, mivel a vegyület gyakorlatilag oldhatatlan bármely injektálható vizes közegben.</w:t>
      </w:r>
    </w:p>
    <w:p w14:paraId="564B26B9" w14:textId="77777777" w:rsidR="00017487" w:rsidRPr="00E47DF2" w:rsidRDefault="00017487" w:rsidP="00D048E1">
      <w:pPr>
        <w:widowControl w:val="0"/>
        <w:rPr>
          <w:rFonts w:cs="Times New Roman"/>
          <w:sz w:val="22"/>
        </w:rPr>
      </w:pPr>
      <w:r w:rsidRPr="00E47DF2">
        <w:rPr>
          <w:rFonts w:cs="Times New Roman"/>
          <w:sz w:val="22"/>
        </w:rPr>
        <w:t>Egyidejű étkezés (zsírban gazdag, illetve zsírt nem tartalmazó étrend) nem befolyásolta az ezetimib 10 mg-os tablettában adott ezetimib orális biohasznosíthatóságát. Az ezetimib bevehető étellel vagy anélkül.</w:t>
      </w:r>
    </w:p>
    <w:p w14:paraId="1C195B8B" w14:textId="77777777" w:rsidR="00017487" w:rsidRPr="00E47DF2" w:rsidRDefault="00017487" w:rsidP="00D048E1">
      <w:pPr>
        <w:widowControl w:val="0"/>
        <w:rPr>
          <w:rFonts w:cs="Times New Roman"/>
          <w:sz w:val="22"/>
        </w:rPr>
      </w:pPr>
    </w:p>
    <w:p w14:paraId="13D99481" w14:textId="77777777" w:rsidR="00017487" w:rsidRPr="00E47DF2" w:rsidRDefault="00017487" w:rsidP="00D048E1">
      <w:pPr>
        <w:widowControl w:val="0"/>
        <w:rPr>
          <w:rFonts w:cs="Times New Roman"/>
          <w:sz w:val="22"/>
        </w:rPr>
      </w:pPr>
      <w:r w:rsidRPr="00E47DF2">
        <w:rPr>
          <w:rFonts w:cs="Times New Roman"/>
          <w:sz w:val="22"/>
          <w:u w:val="single"/>
        </w:rPr>
        <w:lastRenderedPageBreak/>
        <w:t xml:space="preserve">Eloszlás: </w:t>
      </w:r>
      <w:r w:rsidRPr="00E47DF2">
        <w:rPr>
          <w:rFonts w:cs="Times New Roman"/>
          <w:sz w:val="22"/>
        </w:rPr>
        <w:t>Az ezetimib 99,7%-ban, az ezetimib-glükuronid 88-92%-ban kötődik a humán plazmafehérjékhez.</w:t>
      </w:r>
    </w:p>
    <w:p w14:paraId="1D22C466" w14:textId="77777777" w:rsidR="00017487" w:rsidRPr="00E47DF2" w:rsidRDefault="00017487" w:rsidP="00FE361A">
      <w:pPr>
        <w:widowControl w:val="0"/>
        <w:rPr>
          <w:rFonts w:cs="Times New Roman"/>
          <w:sz w:val="22"/>
        </w:rPr>
      </w:pPr>
    </w:p>
    <w:p w14:paraId="59D544FC" w14:textId="77777777" w:rsidR="00017487" w:rsidRPr="00E47DF2" w:rsidRDefault="00017487" w:rsidP="00FE361A">
      <w:pPr>
        <w:widowControl w:val="0"/>
        <w:rPr>
          <w:rFonts w:cs="Times New Roman"/>
          <w:sz w:val="22"/>
        </w:rPr>
      </w:pPr>
      <w:r w:rsidRPr="00E47DF2">
        <w:rPr>
          <w:rFonts w:cs="Times New Roman"/>
          <w:sz w:val="22"/>
          <w:u w:val="single"/>
        </w:rPr>
        <w:t xml:space="preserve">Biotranszformáció: </w:t>
      </w:r>
      <w:r w:rsidRPr="00E47DF2">
        <w:rPr>
          <w:rFonts w:cs="Times New Roman"/>
          <w:sz w:val="22"/>
        </w:rPr>
        <w:t>Az ezetimib elsősorban a vékonybélben és a májban, glükuronid-konjugációval (2.</w:t>
      </w:r>
      <w:r w:rsidR="0047050C">
        <w:rPr>
          <w:rFonts w:cs="Times New Roman"/>
          <w:sz w:val="22"/>
        </w:rPr>
        <w:t> </w:t>
      </w:r>
      <w:r w:rsidRPr="00E47DF2">
        <w:rPr>
          <w:rFonts w:cs="Times New Roman"/>
          <w:sz w:val="22"/>
        </w:rPr>
        <w:t>fázisú reakció) metabolizálódik, melyet epével történő kiválasztás követ. Minimális oxidatív metabolizmus (1.</w:t>
      </w:r>
      <w:r w:rsidR="002C0C3F" w:rsidRPr="00E47DF2">
        <w:rPr>
          <w:rFonts w:cs="Times New Roman"/>
          <w:sz w:val="22"/>
        </w:rPr>
        <w:t xml:space="preserve"> </w:t>
      </w:r>
      <w:r w:rsidRPr="00E47DF2">
        <w:rPr>
          <w:rFonts w:cs="Times New Roman"/>
          <w:sz w:val="22"/>
        </w:rPr>
        <w:t>fázisú reakció) volt megfigyelhető a vizsgált állatfajok mindegyikében. A plazmában kimutatható, a beadott gyógyszerből származó két fő vegyület az ezetimib és az ezetimib</w:t>
      </w:r>
      <w:r w:rsidRPr="00E47DF2">
        <w:rPr>
          <w:rFonts w:cs="Times New Roman"/>
          <w:sz w:val="22"/>
        </w:rPr>
        <w:noBreakHyphen/>
        <w:t>glükuronid, melyek a fenti sorrendben, a plazmában kimutatott, az alkalmazott gyógyszerből származó összes vegyület 10-20, illetve 80-90%-át teszik ki. Mind az ezetimib, mind az ezetimib</w:t>
      </w:r>
      <w:r w:rsidRPr="00E47DF2">
        <w:rPr>
          <w:rFonts w:cs="Times New Roman"/>
          <w:sz w:val="22"/>
        </w:rPr>
        <w:noBreakHyphen/>
        <w:t>glükuronid lassú plazmaeliminációt és jelentős enterohepatikus cirkulációt mutatnak. Az ezetimib és ezetimib-glükuronid felezési ideje körülbelül 22</w:t>
      </w:r>
      <w:r w:rsidR="007031AC" w:rsidRPr="00D048E1">
        <w:rPr>
          <w:rFonts w:cs="Times New Roman"/>
          <w:sz w:val="22"/>
        </w:rPr>
        <w:t> </w:t>
      </w:r>
      <w:r w:rsidRPr="00E47DF2">
        <w:rPr>
          <w:rFonts w:cs="Times New Roman"/>
          <w:sz w:val="22"/>
        </w:rPr>
        <w:t>óra.</w:t>
      </w:r>
    </w:p>
    <w:p w14:paraId="65C45FC5" w14:textId="77777777" w:rsidR="00017487" w:rsidRPr="00E47DF2" w:rsidRDefault="00017487" w:rsidP="00E47DF2">
      <w:pPr>
        <w:widowControl w:val="0"/>
        <w:rPr>
          <w:rFonts w:cs="Times New Roman"/>
          <w:sz w:val="22"/>
        </w:rPr>
      </w:pPr>
    </w:p>
    <w:p w14:paraId="399AFBCF" w14:textId="77777777" w:rsidR="00017487" w:rsidRPr="00E47DF2" w:rsidRDefault="00017487" w:rsidP="00E47DF2">
      <w:pPr>
        <w:widowControl w:val="0"/>
        <w:rPr>
          <w:rFonts w:cs="Times New Roman"/>
          <w:sz w:val="22"/>
        </w:rPr>
      </w:pPr>
      <w:r w:rsidRPr="00E47DF2">
        <w:rPr>
          <w:rFonts w:cs="Times New Roman"/>
          <w:sz w:val="22"/>
          <w:u w:val="single"/>
        </w:rPr>
        <w:t xml:space="preserve">Elimináció: </w:t>
      </w:r>
      <w:r w:rsidRPr="00E47DF2">
        <w:rPr>
          <w:rFonts w:cs="Times New Roman"/>
          <w:sz w:val="22"/>
        </w:rPr>
        <w:t xml:space="preserve">Humán alanyoknak adott </w:t>
      </w:r>
      <w:r w:rsidRPr="00E47DF2">
        <w:rPr>
          <w:rFonts w:cs="Times New Roman"/>
          <w:sz w:val="22"/>
          <w:vertAlign w:val="superscript"/>
        </w:rPr>
        <w:t>14</w:t>
      </w:r>
      <w:r w:rsidRPr="00E47DF2">
        <w:rPr>
          <w:rFonts w:cs="Times New Roman"/>
          <w:sz w:val="22"/>
        </w:rPr>
        <w:t xml:space="preserve">C-ezetimib (20 mg) </w:t>
      </w:r>
      <w:r w:rsidRPr="00E47DF2">
        <w:rPr>
          <w:rFonts w:cs="Times New Roman"/>
          <w:i/>
          <w:sz w:val="22"/>
        </w:rPr>
        <w:t>per os</w:t>
      </w:r>
      <w:r w:rsidRPr="00E47DF2">
        <w:rPr>
          <w:rFonts w:cs="Times New Roman"/>
          <w:sz w:val="22"/>
        </w:rPr>
        <w:t xml:space="preserve"> alkalmazását követően a plazmában mérhető teljes radioaktivitás körülbelül 93%-át lehetett az össz-ezetimibhez rendelni. A beadott radioaktivitás körülbelül 78, illetve 11%-a volt visszanyerhető a székletben, illetve a vizeletben 10</w:t>
      </w:r>
      <w:r w:rsidR="005D7DCC" w:rsidRPr="00D048E1">
        <w:rPr>
          <w:rFonts w:cs="Times New Roman"/>
          <w:sz w:val="22"/>
        </w:rPr>
        <w:t> </w:t>
      </w:r>
      <w:r w:rsidRPr="00E47DF2">
        <w:rPr>
          <w:rFonts w:cs="Times New Roman"/>
          <w:sz w:val="22"/>
        </w:rPr>
        <w:t>napos mintagyűjtés alatt. A beadás után 48</w:t>
      </w:r>
      <w:r w:rsidR="007031AC" w:rsidRPr="00D048E1">
        <w:rPr>
          <w:rFonts w:cs="Times New Roman"/>
          <w:sz w:val="22"/>
        </w:rPr>
        <w:t> </w:t>
      </w:r>
      <w:r w:rsidRPr="00E47DF2">
        <w:rPr>
          <w:rFonts w:cs="Times New Roman"/>
          <w:sz w:val="22"/>
        </w:rPr>
        <w:t>órával a plazmában a radioaktivitás szintje a detektálási határ alá csökkent.</w:t>
      </w:r>
    </w:p>
    <w:p w14:paraId="09BAF59E" w14:textId="77777777" w:rsidR="00017487" w:rsidRPr="00E47DF2" w:rsidRDefault="00017487" w:rsidP="00E47DF2">
      <w:pPr>
        <w:widowControl w:val="0"/>
        <w:rPr>
          <w:rFonts w:cs="Times New Roman"/>
          <w:sz w:val="22"/>
        </w:rPr>
      </w:pPr>
    </w:p>
    <w:p w14:paraId="646D5177" w14:textId="77777777" w:rsidR="00017487" w:rsidRPr="00E47DF2" w:rsidRDefault="00017487" w:rsidP="00D972D2">
      <w:pPr>
        <w:keepNext/>
        <w:widowControl w:val="0"/>
        <w:rPr>
          <w:rFonts w:cs="Times New Roman"/>
          <w:i/>
          <w:sz w:val="22"/>
          <w:u w:val="single"/>
        </w:rPr>
      </w:pPr>
      <w:r w:rsidRPr="00E47DF2">
        <w:rPr>
          <w:rFonts w:cs="Times New Roman"/>
          <w:i/>
          <w:sz w:val="22"/>
          <w:u w:val="single"/>
        </w:rPr>
        <w:t>Különleges betegcsoportok</w:t>
      </w:r>
    </w:p>
    <w:p w14:paraId="50DB1C5E" w14:textId="77777777" w:rsidR="00017487" w:rsidRPr="00E47DF2" w:rsidRDefault="00EE686D" w:rsidP="00E47DF2">
      <w:pPr>
        <w:widowControl w:val="0"/>
        <w:rPr>
          <w:rFonts w:cs="Times New Roman"/>
          <w:sz w:val="22"/>
        </w:rPr>
      </w:pPr>
      <w:r w:rsidRPr="00E47DF2">
        <w:rPr>
          <w:rFonts w:cs="Times New Roman"/>
          <w:i/>
          <w:sz w:val="22"/>
          <w:u w:val="single"/>
        </w:rPr>
        <w:t>Életkor és nem</w:t>
      </w:r>
      <w:r w:rsidRPr="00E47DF2">
        <w:rPr>
          <w:rFonts w:cs="Times New Roman"/>
          <w:sz w:val="22"/>
        </w:rPr>
        <w:t xml:space="preserve">: </w:t>
      </w:r>
      <w:r w:rsidR="00017487" w:rsidRPr="00E47DF2">
        <w:rPr>
          <w:rFonts w:cs="Times New Roman"/>
          <w:sz w:val="22"/>
        </w:rPr>
        <w:t>Időskorú (≥</w:t>
      </w:r>
      <w:r w:rsidR="005D7DCC" w:rsidRPr="00D048E1">
        <w:rPr>
          <w:rFonts w:cs="Times New Roman"/>
          <w:sz w:val="22"/>
        </w:rPr>
        <w:t> </w:t>
      </w:r>
      <w:r w:rsidR="00017487" w:rsidRPr="00E47DF2">
        <w:rPr>
          <w:rFonts w:cs="Times New Roman"/>
          <w:sz w:val="22"/>
        </w:rPr>
        <w:t>65</w:t>
      </w:r>
      <w:r w:rsidR="005D7DCC" w:rsidRPr="00D048E1">
        <w:rPr>
          <w:rFonts w:cs="Times New Roman"/>
          <w:sz w:val="22"/>
        </w:rPr>
        <w:t> </w:t>
      </w:r>
      <w:r w:rsidR="00017487" w:rsidRPr="00E47DF2">
        <w:rPr>
          <w:rFonts w:cs="Times New Roman"/>
          <w:sz w:val="22"/>
        </w:rPr>
        <w:t>év) betegekben az össz-ezetimib plazmakoncentrációja körülbelül kétszerese a fiatal (18-45</w:t>
      </w:r>
      <w:r w:rsidR="005D7DCC" w:rsidRPr="00D048E1">
        <w:rPr>
          <w:rFonts w:cs="Times New Roman"/>
          <w:sz w:val="22"/>
        </w:rPr>
        <w:t> </w:t>
      </w:r>
      <w:r w:rsidR="00017487" w:rsidRPr="00E47DF2">
        <w:rPr>
          <w:rFonts w:cs="Times New Roman"/>
          <w:sz w:val="22"/>
        </w:rPr>
        <w:t>év) felnőttekben mérhető szintnek. Az LDL-C</w:t>
      </w:r>
      <w:r w:rsidR="00513CDF">
        <w:rPr>
          <w:rFonts w:cs="Times New Roman"/>
          <w:sz w:val="22"/>
        </w:rPr>
        <w:t>-</w:t>
      </w:r>
      <w:r w:rsidR="00017487" w:rsidRPr="00E47DF2">
        <w:rPr>
          <w:rFonts w:cs="Times New Roman"/>
          <w:sz w:val="22"/>
        </w:rPr>
        <w:t>szint csökkenés</w:t>
      </w:r>
      <w:r w:rsidR="00DA4CA7">
        <w:rPr>
          <w:rFonts w:cs="Times New Roman"/>
          <w:sz w:val="22"/>
        </w:rPr>
        <w:t>ének</w:t>
      </w:r>
      <w:r w:rsidR="00017487" w:rsidRPr="00E47DF2">
        <w:rPr>
          <w:rFonts w:cs="Times New Roman"/>
          <w:sz w:val="22"/>
        </w:rPr>
        <w:t xml:space="preserve"> mértéke és az ezetimib biztonságossága összevethető idős és fiatal betegek esetén. Ennek megfelelően idős betegek esetében nem szükséges a dózist módosítani.</w:t>
      </w:r>
    </w:p>
    <w:p w14:paraId="00DC2FB3" w14:textId="77777777" w:rsidR="00EE686D" w:rsidRPr="00E47DF2" w:rsidRDefault="00EE686D" w:rsidP="00E47DF2">
      <w:pPr>
        <w:widowControl w:val="0"/>
        <w:rPr>
          <w:rFonts w:cs="Times New Roman"/>
          <w:sz w:val="22"/>
        </w:rPr>
      </w:pPr>
      <w:r w:rsidRPr="00E47DF2">
        <w:rPr>
          <w:rFonts w:cs="Times New Roman"/>
          <w:sz w:val="22"/>
        </w:rPr>
        <w:t>Az összezetimib plazmakoncentrációja kismértékben (kb.</w:t>
      </w:r>
      <w:r w:rsidR="00276D0F" w:rsidRPr="00E47DF2">
        <w:rPr>
          <w:rFonts w:cs="Times New Roman"/>
          <w:sz w:val="22"/>
        </w:rPr>
        <w:t xml:space="preserve"> </w:t>
      </w:r>
      <w:r w:rsidRPr="00E47DF2">
        <w:rPr>
          <w:rFonts w:cs="Times New Roman"/>
          <w:sz w:val="22"/>
        </w:rPr>
        <w:t>20%) nagyobb nőkben, mint férfiakban. Az LDL-C</w:t>
      </w:r>
      <w:r w:rsidR="00513CDF">
        <w:rPr>
          <w:rFonts w:cs="Times New Roman"/>
          <w:sz w:val="22"/>
        </w:rPr>
        <w:t>-</w:t>
      </w:r>
      <w:r w:rsidRPr="00E47DF2">
        <w:rPr>
          <w:rFonts w:cs="Times New Roman"/>
          <w:sz w:val="22"/>
        </w:rPr>
        <w:t>szint csökkenés</w:t>
      </w:r>
      <w:r w:rsidR="00DA4CA7">
        <w:rPr>
          <w:rFonts w:cs="Times New Roman"/>
          <w:sz w:val="22"/>
        </w:rPr>
        <w:t>ének</w:t>
      </w:r>
      <w:r w:rsidRPr="00E47DF2">
        <w:rPr>
          <w:rFonts w:cs="Times New Roman"/>
          <w:sz w:val="22"/>
        </w:rPr>
        <w:t xml:space="preserve"> mértéke és az ezetimib biztonságossága összevethető férfi és nőbetegek esetén. Ennek megfelelően nincs szükség a dózis nemek szerinti módosítására.</w:t>
      </w:r>
    </w:p>
    <w:p w14:paraId="1A1E8892" w14:textId="77777777" w:rsidR="00017487" w:rsidRPr="00E47DF2" w:rsidRDefault="00017487" w:rsidP="00E47DF2">
      <w:pPr>
        <w:widowControl w:val="0"/>
        <w:rPr>
          <w:rFonts w:cs="Times New Roman"/>
          <w:sz w:val="22"/>
        </w:rPr>
      </w:pPr>
    </w:p>
    <w:p w14:paraId="206A18C4" w14:textId="77777777" w:rsidR="00017487" w:rsidRPr="00E47DF2" w:rsidRDefault="00017487" w:rsidP="00E47DF2">
      <w:pPr>
        <w:widowControl w:val="0"/>
        <w:rPr>
          <w:rFonts w:cs="Times New Roman"/>
          <w:sz w:val="22"/>
        </w:rPr>
      </w:pPr>
      <w:r w:rsidRPr="00E47DF2">
        <w:rPr>
          <w:rFonts w:cs="Times New Roman"/>
          <w:i/>
          <w:sz w:val="22"/>
          <w:u w:val="single"/>
        </w:rPr>
        <w:t>Vesekárosodás</w:t>
      </w:r>
      <w:r w:rsidR="00EE686D" w:rsidRPr="00E47DF2">
        <w:rPr>
          <w:rFonts w:cs="Times New Roman"/>
          <w:i/>
          <w:sz w:val="22"/>
          <w:u w:val="single"/>
        </w:rPr>
        <w:t>:</w:t>
      </w:r>
      <w:r w:rsidR="00EE686D" w:rsidRPr="00E47DF2">
        <w:rPr>
          <w:rFonts w:cs="Times New Roman"/>
          <w:i/>
          <w:sz w:val="22"/>
        </w:rPr>
        <w:t xml:space="preserve"> </w:t>
      </w:r>
      <w:r w:rsidRPr="00E47DF2">
        <w:rPr>
          <w:rFonts w:cs="Times New Roman"/>
          <w:sz w:val="22"/>
        </w:rPr>
        <w:t>Az ezetimib 10 mg-os dózisának egyszeri alkalmazását követően az össz-ezetimibre vonatkozó görbe alatti terület (AUC) átlaga mintegy 1,5-ször nagyobb volt súlyos vesebetegségben (n</w:t>
      </w:r>
      <w:r w:rsidR="00513CDF">
        <w:rPr>
          <w:rFonts w:cs="Times New Roman"/>
          <w:sz w:val="22"/>
        </w:rPr>
        <w:t> </w:t>
      </w:r>
      <w:r w:rsidRPr="00E47DF2">
        <w:rPr>
          <w:rFonts w:cs="Times New Roman"/>
          <w:sz w:val="22"/>
        </w:rPr>
        <w:t>=</w:t>
      </w:r>
      <w:r w:rsidR="00513CDF">
        <w:rPr>
          <w:rFonts w:cs="Times New Roman"/>
          <w:sz w:val="22"/>
        </w:rPr>
        <w:t> </w:t>
      </w:r>
      <w:r w:rsidRPr="00E47DF2">
        <w:rPr>
          <w:rFonts w:cs="Times New Roman"/>
          <w:sz w:val="22"/>
        </w:rPr>
        <w:t>8; átlagos kreatinin-clearance</w:t>
      </w:r>
      <w:r w:rsidR="005D7DCC" w:rsidRPr="00E47DF2">
        <w:rPr>
          <w:rFonts w:cs="Times New Roman"/>
          <w:sz w:val="22"/>
        </w:rPr>
        <w:t xml:space="preserve"> </w:t>
      </w:r>
      <w:r w:rsidR="005D7DCC" w:rsidRPr="00D048E1">
        <w:rPr>
          <w:rFonts w:cs="Times New Roman"/>
          <w:sz w:val="22"/>
        </w:rPr>
        <w:t>&lt;</w:t>
      </w:r>
      <w:r w:rsidR="005D7DCC" w:rsidRPr="00E47DF2">
        <w:rPr>
          <w:rFonts w:cs="Times New Roman"/>
          <w:sz w:val="22"/>
        </w:rPr>
        <w:t> </w:t>
      </w:r>
      <w:r w:rsidRPr="00E47DF2">
        <w:rPr>
          <w:rFonts w:cs="Times New Roman"/>
          <w:sz w:val="22"/>
        </w:rPr>
        <w:t>30 ml/perc/1,73 m</w:t>
      </w:r>
      <w:r w:rsidRPr="00E47DF2">
        <w:rPr>
          <w:rFonts w:cs="Times New Roman"/>
          <w:sz w:val="22"/>
          <w:vertAlign w:val="superscript"/>
        </w:rPr>
        <w:t>2</w:t>
      </w:r>
      <w:r w:rsidRPr="00E47DF2">
        <w:rPr>
          <w:rFonts w:cs="Times New Roman"/>
          <w:sz w:val="22"/>
        </w:rPr>
        <w:t>), mint egészséges egyénekben (n</w:t>
      </w:r>
      <w:r w:rsidR="00513CDF">
        <w:rPr>
          <w:rFonts w:cs="Times New Roman"/>
          <w:sz w:val="22"/>
        </w:rPr>
        <w:t> = </w:t>
      </w:r>
      <w:r w:rsidRPr="00E47DF2">
        <w:rPr>
          <w:rFonts w:cs="Times New Roman"/>
          <w:sz w:val="22"/>
        </w:rPr>
        <w:t>9). Ennek az eltérésnek feltehetően nincs klinikai jelentősége. Vesekárosodásban nincs szükség az adag módosítására.</w:t>
      </w:r>
    </w:p>
    <w:p w14:paraId="2144E05F" w14:textId="77777777" w:rsidR="00017487" w:rsidRPr="00E47DF2" w:rsidRDefault="00017487" w:rsidP="00E47DF2">
      <w:pPr>
        <w:widowControl w:val="0"/>
        <w:rPr>
          <w:rFonts w:cs="Times New Roman"/>
          <w:sz w:val="22"/>
        </w:rPr>
      </w:pPr>
      <w:r w:rsidRPr="00E47DF2">
        <w:rPr>
          <w:rFonts w:cs="Times New Roman"/>
          <w:sz w:val="22"/>
        </w:rPr>
        <w:t>A fenti vizsgálatban egy további (veseátültetés után lévő, több gyógyszerrel, egyebek mellett ciklosporinnal is kezelt) beteg</w:t>
      </w:r>
      <w:r w:rsidR="00DA4CA7">
        <w:rPr>
          <w:rFonts w:cs="Times New Roman"/>
          <w:sz w:val="22"/>
        </w:rPr>
        <w:t>nél az</w:t>
      </w:r>
      <w:r w:rsidRPr="00E47DF2">
        <w:rPr>
          <w:rFonts w:cs="Times New Roman"/>
          <w:sz w:val="22"/>
        </w:rPr>
        <w:t xml:space="preserve"> össz-ezetimib expozíciója </w:t>
      </w:r>
      <w:r w:rsidR="00DA4CA7">
        <w:rPr>
          <w:rFonts w:cs="Times New Roman"/>
          <w:sz w:val="22"/>
        </w:rPr>
        <w:t xml:space="preserve">a </w:t>
      </w:r>
      <w:r w:rsidRPr="00E47DF2">
        <w:rPr>
          <w:rFonts w:cs="Times New Roman"/>
          <w:sz w:val="22"/>
        </w:rPr>
        <w:t>12-szeres</w:t>
      </w:r>
      <w:r w:rsidR="00DA4CA7">
        <w:rPr>
          <w:rFonts w:cs="Times New Roman"/>
          <w:sz w:val="22"/>
        </w:rPr>
        <w:t>é</w:t>
      </w:r>
      <w:r w:rsidRPr="00E47DF2">
        <w:rPr>
          <w:rFonts w:cs="Times New Roman"/>
          <w:sz w:val="22"/>
        </w:rPr>
        <w:t>re nőtt.</w:t>
      </w:r>
    </w:p>
    <w:p w14:paraId="6A607171" w14:textId="77777777" w:rsidR="00EE686D" w:rsidRPr="00E47DF2" w:rsidRDefault="00EE686D" w:rsidP="00E47DF2">
      <w:pPr>
        <w:widowControl w:val="0"/>
        <w:rPr>
          <w:rFonts w:cs="Times New Roman"/>
          <w:sz w:val="22"/>
        </w:rPr>
      </w:pPr>
    </w:p>
    <w:p w14:paraId="10ECE4D7" w14:textId="77777777" w:rsidR="00EE686D" w:rsidRPr="00E47DF2" w:rsidRDefault="00EE686D" w:rsidP="00E47DF2">
      <w:pPr>
        <w:widowControl w:val="0"/>
        <w:rPr>
          <w:rFonts w:cs="Times New Roman"/>
          <w:sz w:val="22"/>
        </w:rPr>
      </w:pPr>
      <w:r w:rsidRPr="00E47DF2">
        <w:rPr>
          <w:rFonts w:cs="Times New Roman"/>
          <w:i/>
          <w:sz w:val="22"/>
          <w:u w:val="single"/>
        </w:rPr>
        <w:t>Májkárosodás:</w:t>
      </w:r>
      <w:r w:rsidRPr="00E47DF2">
        <w:rPr>
          <w:rFonts w:cs="Times New Roman"/>
          <w:i/>
          <w:sz w:val="22"/>
        </w:rPr>
        <w:t xml:space="preserve"> </w:t>
      </w:r>
      <w:r w:rsidRPr="00E47DF2">
        <w:rPr>
          <w:rFonts w:cs="Times New Roman"/>
          <w:sz w:val="22"/>
        </w:rPr>
        <w:t>Az ezetimib 10 mg-os dózisának egyszeri alkalmazását követően az összezetimibre vonatkozó görbe alatti terület (AUC) átlaga mintegy 1,7-szer nagyobb volt enyhe májkárosodásban (Child-Pugh osztályozás szerinti pontszám: 5 vagy 6), mint egészséges egyénekben. Egy 14</w:t>
      </w:r>
      <w:r w:rsidR="005D7DCC" w:rsidRPr="00D048E1">
        <w:rPr>
          <w:rFonts w:cs="Times New Roman"/>
          <w:sz w:val="22"/>
        </w:rPr>
        <w:t> </w:t>
      </w:r>
      <w:r w:rsidRPr="00E47DF2">
        <w:rPr>
          <w:rFonts w:cs="Times New Roman"/>
          <w:sz w:val="22"/>
        </w:rPr>
        <w:t>napos, ismételt dózisos (napi 10 mg), közepesen súlyos májkárosodásban (Child-Pugh osztályozás szerinti pontszám: 7–9) szenvedő betegeken végzett vizsgálatban az össz-ezetimibre vonatkozó átlag AUC az 1. és a 14.</w:t>
      </w:r>
      <w:r w:rsidR="00CC7436" w:rsidRPr="00E47DF2">
        <w:rPr>
          <w:rFonts w:cs="Times New Roman"/>
          <w:sz w:val="22"/>
        </w:rPr>
        <w:t xml:space="preserve"> </w:t>
      </w:r>
      <w:r w:rsidRPr="00E47DF2">
        <w:rPr>
          <w:rFonts w:cs="Times New Roman"/>
          <w:sz w:val="22"/>
        </w:rPr>
        <w:t>napon körülbelül 4-szerese volt az egészséges egyénekben mért értékeknek. Az enyhe májkárosodásban nincs szükség az adag módosítására. Mivel a közepesen súlyos és súlyos májkárosodásban (Child</w:t>
      </w:r>
      <w:r w:rsidRPr="00E47DF2">
        <w:rPr>
          <w:rFonts w:cs="Times New Roman"/>
          <w:sz w:val="22"/>
        </w:rPr>
        <w:noBreakHyphen/>
        <w:t>Pugh osztályozás szerinti pontszám:</w:t>
      </w:r>
      <w:r w:rsidR="00D22575" w:rsidRPr="00E47DF2">
        <w:rPr>
          <w:rFonts w:cs="Times New Roman"/>
          <w:sz w:val="22"/>
        </w:rPr>
        <w:t xml:space="preserve"> </w:t>
      </w:r>
      <w:r w:rsidRPr="00E47DF2">
        <w:rPr>
          <w:rFonts w:cs="Times New Roman"/>
          <w:sz w:val="22"/>
        </w:rPr>
        <w:t>&gt;</w:t>
      </w:r>
      <w:r w:rsidR="005D7DCC" w:rsidRPr="00D048E1">
        <w:rPr>
          <w:rFonts w:cs="Times New Roman"/>
          <w:sz w:val="22"/>
        </w:rPr>
        <w:t> </w:t>
      </w:r>
      <w:r w:rsidRPr="00E47DF2">
        <w:rPr>
          <w:rFonts w:cs="Times New Roman"/>
          <w:sz w:val="22"/>
        </w:rPr>
        <w:t>9) a megnövekedett ezetimib</w:t>
      </w:r>
      <w:r w:rsidR="00E235DB">
        <w:rPr>
          <w:rFonts w:cs="Times New Roman"/>
          <w:sz w:val="22"/>
        </w:rPr>
        <w:noBreakHyphen/>
      </w:r>
      <w:r w:rsidRPr="00E47DF2">
        <w:rPr>
          <w:rFonts w:cs="Times New Roman"/>
          <w:sz w:val="22"/>
        </w:rPr>
        <w:t>expozíció hatásai nem ismertek, az ezetimib alkalmazása ilyen betegekben nem ajánlott (lásd</w:t>
      </w:r>
      <w:r w:rsidR="00D22575" w:rsidRPr="00E47DF2">
        <w:rPr>
          <w:rFonts w:cs="Times New Roman"/>
          <w:sz w:val="22"/>
        </w:rPr>
        <w:t xml:space="preserve"> </w:t>
      </w:r>
      <w:r w:rsidRPr="00E47DF2">
        <w:rPr>
          <w:rFonts w:cs="Times New Roman"/>
          <w:sz w:val="22"/>
        </w:rPr>
        <w:t>4.4</w:t>
      </w:r>
      <w:r w:rsidR="00D22575" w:rsidRPr="00E47DF2">
        <w:rPr>
          <w:rFonts w:cs="Times New Roman"/>
          <w:sz w:val="22"/>
        </w:rPr>
        <w:t xml:space="preserve"> </w:t>
      </w:r>
      <w:r w:rsidRPr="00E47DF2">
        <w:rPr>
          <w:rFonts w:cs="Times New Roman"/>
          <w:sz w:val="22"/>
        </w:rPr>
        <w:t>pont).</w:t>
      </w:r>
    </w:p>
    <w:p w14:paraId="6B13D3BC" w14:textId="77777777" w:rsidR="00017487" w:rsidRPr="00E47DF2" w:rsidRDefault="00017487" w:rsidP="00E47DF2">
      <w:pPr>
        <w:widowControl w:val="0"/>
        <w:rPr>
          <w:rFonts w:cs="Times New Roman"/>
          <w:sz w:val="22"/>
          <w:u w:val="single"/>
        </w:rPr>
      </w:pPr>
    </w:p>
    <w:p w14:paraId="72AEC602" w14:textId="77777777" w:rsidR="00EE686D" w:rsidRPr="00E47DF2" w:rsidRDefault="00EE686D" w:rsidP="00E47DF2">
      <w:pPr>
        <w:widowControl w:val="0"/>
        <w:rPr>
          <w:rFonts w:cs="Times New Roman"/>
          <w:sz w:val="22"/>
        </w:rPr>
      </w:pPr>
      <w:r w:rsidRPr="00E47DF2">
        <w:rPr>
          <w:rFonts w:cs="Times New Roman"/>
          <w:i/>
          <w:sz w:val="22"/>
          <w:u w:val="single"/>
        </w:rPr>
        <w:t>Gyermekek és serdülők:</w:t>
      </w:r>
      <w:r w:rsidRPr="00E47DF2">
        <w:rPr>
          <w:rFonts w:cs="Times New Roman"/>
          <w:i/>
          <w:sz w:val="22"/>
        </w:rPr>
        <w:t xml:space="preserve"> </w:t>
      </w:r>
      <w:r w:rsidRPr="00E47DF2">
        <w:rPr>
          <w:rFonts w:cs="Times New Roman"/>
          <w:sz w:val="22"/>
        </w:rPr>
        <w:t>Az ezetimib farmakokinetikája hasonló gyermekekben (≥</w:t>
      </w:r>
      <w:r w:rsidR="005D7DCC" w:rsidRPr="00D048E1">
        <w:rPr>
          <w:rFonts w:cs="Times New Roman"/>
          <w:sz w:val="22"/>
        </w:rPr>
        <w:t> </w:t>
      </w:r>
      <w:r w:rsidRPr="00E47DF2">
        <w:rPr>
          <w:rFonts w:cs="Times New Roman"/>
          <w:sz w:val="22"/>
        </w:rPr>
        <w:t xml:space="preserve">6 év) és felnőttekben. </w:t>
      </w:r>
      <w:r w:rsidR="00DA4CA7">
        <w:rPr>
          <w:rFonts w:cs="Times New Roman"/>
          <w:sz w:val="22"/>
        </w:rPr>
        <w:t xml:space="preserve">A </w:t>
      </w:r>
      <w:r w:rsidRPr="00E47DF2">
        <w:rPr>
          <w:rFonts w:cs="Times New Roman"/>
          <w:sz w:val="22"/>
        </w:rPr>
        <w:t>6</w:t>
      </w:r>
      <w:r w:rsidR="00D8135D" w:rsidRPr="00E47DF2">
        <w:rPr>
          <w:rFonts w:cs="Times New Roman"/>
          <w:sz w:val="22"/>
        </w:rPr>
        <w:t xml:space="preserve"> </w:t>
      </w:r>
      <w:r w:rsidRPr="00E47DF2">
        <w:rPr>
          <w:rFonts w:cs="Times New Roman"/>
          <w:sz w:val="22"/>
        </w:rPr>
        <w:t>évesnél fiatalabb gyermekek csoportját tekintve</w:t>
      </w:r>
      <w:r w:rsidR="00DA4CA7">
        <w:rPr>
          <w:rFonts w:cs="Times New Roman"/>
          <w:sz w:val="22"/>
        </w:rPr>
        <w:t>,</w:t>
      </w:r>
      <w:r w:rsidRPr="00E47DF2">
        <w:rPr>
          <w:rFonts w:cs="Times New Roman"/>
          <w:sz w:val="22"/>
        </w:rPr>
        <w:t xml:space="preserve"> farmakokinetikai adatok nem állnak rendelkezésre. </w:t>
      </w:r>
      <w:r w:rsidR="00DA4CA7">
        <w:rPr>
          <w:rFonts w:cs="Times New Roman"/>
          <w:sz w:val="22"/>
        </w:rPr>
        <w:t>G</w:t>
      </w:r>
      <w:r w:rsidRPr="00E47DF2">
        <w:rPr>
          <w:rFonts w:cs="Times New Roman"/>
          <w:sz w:val="22"/>
        </w:rPr>
        <w:t>yermekek és serdülők esetében a HoFH-ban, illetve HeFH</w:t>
      </w:r>
      <w:r w:rsidRPr="00E47DF2">
        <w:rPr>
          <w:rFonts w:cs="Times New Roman"/>
          <w:sz w:val="22"/>
        </w:rPr>
        <w:noBreakHyphen/>
        <w:t>ban szenvedő betegekre nézve van klinikai tapasztalat.</w:t>
      </w:r>
    </w:p>
    <w:p w14:paraId="35EF3E87" w14:textId="77777777" w:rsidR="00017487" w:rsidRPr="00D048E1" w:rsidRDefault="00017487" w:rsidP="00E47DF2">
      <w:pPr>
        <w:widowControl w:val="0"/>
        <w:tabs>
          <w:tab w:val="left" w:pos="567"/>
        </w:tabs>
        <w:autoSpaceDE w:val="0"/>
        <w:autoSpaceDN w:val="0"/>
        <w:adjustRightInd w:val="0"/>
        <w:rPr>
          <w:rFonts w:cs="Times New Roman"/>
          <w:bCs/>
          <w:sz w:val="22"/>
        </w:rPr>
      </w:pPr>
    </w:p>
    <w:p w14:paraId="363E8800" w14:textId="77777777" w:rsidR="00120F83" w:rsidRPr="00FE361A" w:rsidRDefault="00120F83" w:rsidP="00E47DF2">
      <w:pPr>
        <w:widowControl w:val="0"/>
        <w:tabs>
          <w:tab w:val="left" w:pos="567"/>
        </w:tabs>
        <w:autoSpaceDE w:val="0"/>
        <w:autoSpaceDN w:val="0"/>
        <w:adjustRightInd w:val="0"/>
        <w:ind w:left="567" w:hanging="567"/>
        <w:rPr>
          <w:rFonts w:cs="Times New Roman"/>
          <w:b/>
          <w:bCs/>
          <w:sz w:val="22"/>
        </w:rPr>
      </w:pPr>
      <w:r w:rsidRPr="00FE361A">
        <w:rPr>
          <w:rFonts w:cs="Times New Roman"/>
          <w:b/>
          <w:bCs/>
          <w:sz w:val="22"/>
        </w:rPr>
        <w:t>5.3</w:t>
      </w:r>
      <w:r w:rsidRPr="00FE361A">
        <w:rPr>
          <w:rFonts w:cs="Times New Roman"/>
          <w:b/>
          <w:bCs/>
          <w:sz w:val="22"/>
        </w:rPr>
        <w:tab/>
        <w:t>A preklinikai biztonságossági vizsgálatok eredményei</w:t>
      </w:r>
    </w:p>
    <w:p w14:paraId="17F4425E" w14:textId="77777777" w:rsidR="00120F83" w:rsidRPr="00FE361A" w:rsidRDefault="00120F83" w:rsidP="00E47DF2">
      <w:pPr>
        <w:widowControl w:val="0"/>
        <w:tabs>
          <w:tab w:val="left" w:pos="567"/>
        </w:tabs>
        <w:autoSpaceDE w:val="0"/>
        <w:autoSpaceDN w:val="0"/>
        <w:adjustRightInd w:val="0"/>
        <w:rPr>
          <w:rFonts w:cs="Times New Roman"/>
          <w:sz w:val="22"/>
        </w:rPr>
      </w:pPr>
    </w:p>
    <w:p w14:paraId="10A2C5E0" w14:textId="77777777" w:rsidR="00EE686D" w:rsidRPr="00E47DF2" w:rsidRDefault="00EE686D" w:rsidP="00E47DF2">
      <w:pPr>
        <w:widowControl w:val="0"/>
        <w:rPr>
          <w:rFonts w:cs="Times New Roman"/>
          <w:sz w:val="22"/>
        </w:rPr>
      </w:pPr>
      <w:r w:rsidRPr="00E47DF2">
        <w:rPr>
          <w:rFonts w:cs="Times New Roman"/>
          <w:sz w:val="22"/>
        </w:rPr>
        <w:t xml:space="preserve">Az ezetimib és a sztatinok együttadásával végzett vizsgálatokban megfigyelhető toxikus hatások lényegében a tipikusan a sztatinokhoz kapcsolódó hatások voltak. Némely toxikus hatás kifejezettebb volt, mint a csak sztatinokkal végzett kezelés során tapasztalható hatások. Ez a kombinációs kezelés során fellépő farmakodinámiás és farmakokinetikai interakciónak tulajdonítható. Ehhez hasonló </w:t>
      </w:r>
      <w:r w:rsidRPr="00E47DF2">
        <w:rPr>
          <w:rFonts w:cs="Times New Roman"/>
          <w:sz w:val="22"/>
        </w:rPr>
        <w:lastRenderedPageBreak/>
        <w:t>interakciót a klinikai vizsgálatok során nem lehetett megfigyelni. Myopathia csak a humán terápiás dózist többszörösen meghaladó dózisnak kitett (körülbelül 20-szor nagyobb AUC sztatinra és 500</w:t>
      </w:r>
      <w:r w:rsidRPr="00E47DF2">
        <w:rPr>
          <w:rFonts w:cs="Times New Roman"/>
          <w:sz w:val="22"/>
        </w:rPr>
        <w:noBreakHyphen/>
        <w:t>2000-szer nagyobb AUC az aktív metabolitokra nézve) patkányokban jelentkezett.</w:t>
      </w:r>
    </w:p>
    <w:p w14:paraId="4F8DDEEB" w14:textId="77777777" w:rsidR="00EE686D" w:rsidRPr="00E47DF2" w:rsidRDefault="00EE686D" w:rsidP="00E47DF2">
      <w:pPr>
        <w:widowControl w:val="0"/>
        <w:rPr>
          <w:rFonts w:cs="Times New Roman"/>
          <w:sz w:val="22"/>
        </w:rPr>
      </w:pPr>
      <w:r w:rsidRPr="00E47DF2">
        <w:rPr>
          <w:rFonts w:cs="Times New Roman"/>
          <w:sz w:val="22"/>
        </w:rPr>
        <w:t xml:space="preserve">Számos </w:t>
      </w:r>
      <w:r w:rsidRPr="00E47DF2">
        <w:rPr>
          <w:rFonts w:cs="Times New Roman"/>
          <w:i/>
          <w:sz w:val="22"/>
        </w:rPr>
        <w:t xml:space="preserve">in vivo </w:t>
      </w:r>
      <w:r w:rsidRPr="00E47DF2">
        <w:rPr>
          <w:rFonts w:cs="Times New Roman"/>
          <w:sz w:val="22"/>
        </w:rPr>
        <w:t>és</w:t>
      </w:r>
      <w:r w:rsidRPr="00E47DF2">
        <w:rPr>
          <w:rFonts w:cs="Times New Roman"/>
          <w:i/>
          <w:sz w:val="22"/>
        </w:rPr>
        <w:t xml:space="preserve"> in vitro </w:t>
      </w:r>
      <w:r w:rsidRPr="00E47DF2">
        <w:rPr>
          <w:rFonts w:cs="Times New Roman"/>
          <w:sz w:val="22"/>
        </w:rPr>
        <w:t>vizsgálatban, az önmagában, vagy sztatinnal együtt adva alkalmazott ezetimib genotoxikus hatásoktól mentesnek bizonyult. Az ezetimibbel végzett krónikus karcinogenitási vizsgálatok negatív eredménnyel zárultak.</w:t>
      </w:r>
    </w:p>
    <w:p w14:paraId="10ADAE39" w14:textId="77777777" w:rsidR="00EE686D" w:rsidRPr="00E47DF2" w:rsidRDefault="00EE686D" w:rsidP="00E47DF2">
      <w:pPr>
        <w:widowControl w:val="0"/>
        <w:rPr>
          <w:rFonts w:cs="Times New Roman"/>
          <w:sz w:val="22"/>
        </w:rPr>
      </w:pPr>
      <w:r w:rsidRPr="00E47DF2">
        <w:rPr>
          <w:rFonts w:cs="Times New Roman"/>
          <w:sz w:val="22"/>
        </w:rPr>
        <w:t>Az ezetimib és a sztatinok együttadása patkányokban nem volt teratogén hatású. Vemhes nyulakban kis számban vázrendszeri deformitást (összenőtt thoracalis és caudalis csigolyák, csökkent számú caudalis csigolya) lehetett megfigyelni.</w:t>
      </w:r>
    </w:p>
    <w:p w14:paraId="720173CE" w14:textId="77777777" w:rsidR="00EE686D" w:rsidRPr="00D048E1" w:rsidRDefault="00EE686D" w:rsidP="00E47DF2">
      <w:pPr>
        <w:widowControl w:val="0"/>
        <w:tabs>
          <w:tab w:val="left" w:pos="567"/>
        </w:tabs>
        <w:autoSpaceDE w:val="0"/>
        <w:autoSpaceDN w:val="0"/>
        <w:adjustRightInd w:val="0"/>
        <w:rPr>
          <w:rFonts w:cs="Times New Roman"/>
          <w:sz w:val="22"/>
        </w:rPr>
      </w:pPr>
    </w:p>
    <w:p w14:paraId="3CC4A165" w14:textId="77777777" w:rsidR="00F9472F" w:rsidRPr="00E47DF2" w:rsidRDefault="00EE686D" w:rsidP="00E47DF2">
      <w:pPr>
        <w:pStyle w:val="Normal1"/>
        <w:tabs>
          <w:tab w:val="left" w:pos="567"/>
        </w:tabs>
        <w:suppressAutoHyphens w:val="0"/>
        <w:rPr>
          <w:color w:val="auto"/>
          <w:sz w:val="22"/>
          <w:szCs w:val="22"/>
          <w:lang w:val="hu-HU"/>
        </w:rPr>
      </w:pPr>
      <w:r w:rsidRPr="00FE361A">
        <w:rPr>
          <w:i/>
          <w:color w:val="auto"/>
          <w:sz w:val="22"/>
          <w:szCs w:val="22"/>
          <w:lang w:val="hu-HU"/>
        </w:rPr>
        <w:t>Rozuvasztatin:</w:t>
      </w:r>
      <w:r w:rsidRPr="00FE361A">
        <w:rPr>
          <w:color w:val="auto"/>
          <w:sz w:val="22"/>
          <w:szCs w:val="22"/>
          <w:lang w:val="hu-HU"/>
        </w:rPr>
        <w:t xml:space="preserve"> </w:t>
      </w:r>
      <w:r w:rsidR="00837FA7" w:rsidRPr="00FE361A">
        <w:rPr>
          <w:color w:val="auto"/>
          <w:sz w:val="22"/>
          <w:szCs w:val="22"/>
          <w:lang w:val="hu-HU"/>
        </w:rPr>
        <w:t xml:space="preserve">A hagyományos </w:t>
      </w:r>
      <w:r w:rsidR="009D6ECD" w:rsidRPr="00FE361A">
        <w:rPr>
          <w:color w:val="auto"/>
          <w:sz w:val="22"/>
          <w:szCs w:val="22"/>
          <w:lang w:val="hu-HU"/>
        </w:rPr>
        <w:t>–</w:t>
      </w:r>
      <w:r w:rsidR="00F9472F" w:rsidRPr="00E47DF2">
        <w:rPr>
          <w:color w:val="auto"/>
          <w:sz w:val="22"/>
          <w:szCs w:val="22"/>
          <w:lang w:val="hu-HU"/>
        </w:rPr>
        <w:t xml:space="preserve"> </w:t>
      </w:r>
      <w:r w:rsidR="00837FA7" w:rsidRPr="00E47DF2">
        <w:rPr>
          <w:color w:val="auto"/>
          <w:sz w:val="22"/>
          <w:szCs w:val="22"/>
          <w:lang w:val="hu-HU"/>
        </w:rPr>
        <w:t xml:space="preserve">farmakológiai biztonságossági, genotoxicitási és karcinogenitási </w:t>
      </w:r>
      <w:r w:rsidR="003561A5" w:rsidRPr="00E47DF2">
        <w:rPr>
          <w:color w:val="auto"/>
          <w:sz w:val="22"/>
          <w:szCs w:val="22"/>
          <w:lang w:val="hu-HU"/>
        </w:rPr>
        <w:t>–</w:t>
      </w:r>
      <w:r w:rsidR="00F9472F" w:rsidRPr="00E47DF2">
        <w:rPr>
          <w:color w:val="auto"/>
          <w:sz w:val="22"/>
          <w:szCs w:val="22"/>
          <w:lang w:val="hu-HU"/>
        </w:rPr>
        <w:t xml:space="preserve"> </w:t>
      </w:r>
      <w:r w:rsidR="00837FA7" w:rsidRPr="00E47DF2">
        <w:rPr>
          <w:color w:val="auto"/>
          <w:sz w:val="22"/>
          <w:szCs w:val="22"/>
          <w:lang w:val="hu-HU"/>
        </w:rPr>
        <w:t xml:space="preserve">vizsgálatokból származó nem klinikai jellegű adatok azt igazolták, hogy a készítmény </w:t>
      </w:r>
      <w:r w:rsidR="00A931EF" w:rsidRPr="00E47DF2">
        <w:rPr>
          <w:color w:val="auto"/>
          <w:sz w:val="22"/>
          <w:szCs w:val="22"/>
          <w:lang w:val="hu-HU"/>
        </w:rPr>
        <w:t>alkalmazásakor humán vonatkozásban különleges kockázat nem várható</w:t>
      </w:r>
      <w:r w:rsidR="00837FA7" w:rsidRPr="00E47DF2">
        <w:rPr>
          <w:color w:val="auto"/>
          <w:sz w:val="22"/>
          <w:szCs w:val="22"/>
          <w:lang w:val="hu-HU"/>
        </w:rPr>
        <w:t>.</w:t>
      </w:r>
    </w:p>
    <w:p w14:paraId="5E706765" w14:textId="77777777" w:rsidR="00837FA7" w:rsidRPr="00E47DF2" w:rsidRDefault="00837FA7" w:rsidP="00E47DF2">
      <w:pPr>
        <w:pStyle w:val="Normal1"/>
        <w:tabs>
          <w:tab w:val="left" w:pos="567"/>
        </w:tabs>
        <w:suppressAutoHyphens w:val="0"/>
        <w:rPr>
          <w:color w:val="auto"/>
          <w:sz w:val="22"/>
          <w:szCs w:val="22"/>
          <w:lang w:val="hu-HU"/>
        </w:rPr>
      </w:pPr>
      <w:r w:rsidRPr="00E47DF2">
        <w:rPr>
          <w:color w:val="auto"/>
          <w:sz w:val="22"/>
          <w:szCs w:val="22"/>
          <w:lang w:val="hu-HU"/>
        </w:rPr>
        <w:t>A hERG</w:t>
      </w:r>
      <w:r w:rsidRPr="00E47DF2">
        <w:rPr>
          <w:color w:val="auto"/>
          <w:sz w:val="22"/>
          <w:szCs w:val="22"/>
          <w:lang w:val="hu-HU"/>
        </w:rPr>
        <w:noBreakHyphen/>
        <w:t xml:space="preserve">re </w:t>
      </w:r>
      <w:r w:rsidRPr="00E47DF2">
        <w:rPr>
          <w:rFonts w:eastAsia="Times New Roman"/>
          <w:color w:val="auto"/>
          <w:sz w:val="22"/>
          <w:szCs w:val="22"/>
          <w:lang w:val="hu-HU"/>
        </w:rPr>
        <w:t>(</w:t>
      </w:r>
      <w:r w:rsidRPr="00E47DF2">
        <w:rPr>
          <w:rStyle w:val="Kiemelt"/>
          <w:rFonts w:eastAsia="Times New Roman"/>
          <w:i w:val="0"/>
          <w:iCs w:val="0"/>
          <w:color w:val="auto"/>
          <w:sz w:val="22"/>
          <w:szCs w:val="22"/>
          <w:lang w:val="hu-HU"/>
        </w:rPr>
        <w:t>human Ether</w:t>
      </w:r>
      <w:r w:rsidRPr="00E47DF2">
        <w:rPr>
          <w:rStyle w:val="Kiemelt"/>
          <w:rFonts w:eastAsia="Times New Roman"/>
          <w:i w:val="0"/>
          <w:iCs w:val="0"/>
          <w:color w:val="auto"/>
          <w:sz w:val="22"/>
          <w:szCs w:val="22"/>
          <w:lang w:val="hu-HU"/>
        </w:rPr>
        <w:noBreakHyphen/>
        <w:t>à</w:t>
      </w:r>
      <w:r w:rsidRPr="00E47DF2">
        <w:rPr>
          <w:rStyle w:val="Kiemelt"/>
          <w:rFonts w:eastAsia="Times New Roman"/>
          <w:i w:val="0"/>
          <w:iCs w:val="0"/>
          <w:color w:val="auto"/>
          <w:sz w:val="22"/>
          <w:szCs w:val="22"/>
          <w:lang w:val="hu-HU"/>
        </w:rPr>
        <w:noBreakHyphen/>
        <w:t>go</w:t>
      </w:r>
      <w:r w:rsidRPr="00E47DF2">
        <w:rPr>
          <w:rStyle w:val="Kiemelt"/>
          <w:rFonts w:eastAsia="Times New Roman"/>
          <w:i w:val="0"/>
          <w:iCs w:val="0"/>
          <w:color w:val="auto"/>
          <w:sz w:val="22"/>
          <w:szCs w:val="22"/>
          <w:lang w:val="hu-HU"/>
        </w:rPr>
        <w:noBreakHyphen/>
        <w:t>go Related Gene) kifejtett hatást vizsgáló specifikus teszteket nem értékelték.</w:t>
      </w:r>
      <w:r w:rsidRPr="00E47DF2">
        <w:rPr>
          <w:color w:val="auto"/>
          <w:sz w:val="22"/>
          <w:szCs w:val="22"/>
          <w:lang w:val="hu-HU"/>
        </w:rPr>
        <w:t xml:space="preserve"> A következő mellékhatásokat klinikai vizsgálatokban nem tapasztalták, állatkísértekben viszont igen</w:t>
      </w:r>
      <w:r w:rsidR="00F9472F" w:rsidRPr="00E47DF2">
        <w:rPr>
          <w:color w:val="auto"/>
          <w:sz w:val="22"/>
          <w:szCs w:val="22"/>
          <w:lang w:val="hu-HU"/>
        </w:rPr>
        <w:t>,</w:t>
      </w:r>
      <w:r w:rsidRPr="00E47DF2">
        <w:rPr>
          <w:color w:val="auto"/>
          <w:sz w:val="22"/>
          <w:szCs w:val="22"/>
          <w:lang w:val="hu-HU"/>
        </w:rPr>
        <w:t xml:space="preserve"> a klinikai</w:t>
      </w:r>
      <w:r w:rsidR="00F9472F" w:rsidRPr="00E47DF2">
        <w:rPr>
          <w:color w:val="auto"/>
          <w:sz w:val="22"/>
          <w:szCs w:val="22"/>
          <w:lang w:val="hu-HU"/>
        </w:rPr>
        <w:t>hoz</w:t>
      </w:r>
      <w:r w:rsidRPr="00E47DF2">
        <w:rPr>
          <w:color w:val="auto"/>
          <w:sz w:val="22"/>
          <w:szCs w:val="22"/>
          <w:lang w:val="hu-HU"/>
        </w:rPr>
        <w:t xml:space="preserve"> hasonló expozíciós szintek mellett: egerekben és patkányokban,</w:t>
      </w:r>
      <w:r w:rsidR="00DA4CA7">
        <w:rPr>
          <w:color w:val="auto"/>
          <w:sz w:val="22"/>
          <w:szCs w:val="22"/>
          <w:lang w:val="hu-HU"/>
        </w:rPr>
        <w:t xml:space="preserve"> az</w:t>
      </w:r>
      <w:r w:rsidRPr="00E47DF2">
        <w:rPr>
          <w:color w:val="auto"/>
          <w:sz w:val="22"/>
          <w:szCs w:val="22"/>
          <w:lang w:val="hu-HU"/>
        </w:rPr>
        <w:t xml:space="preserve"> ismételt </w:t>
      </w:r>
      <w:r w:rsidR="00DA4CA7">
        <w:rPr>
          <w:color w:val="auto"/>
          <w:sz w:val="22"/>
          <w:szCs w:val="22"/>
          <w:lang w:val="hu-HU"/>
        </w:rPr>
        <w:t xml:space="preserve">adagolású </w:t>
      </w:r>
      <w:r w:rsidRPr="00E47DF2">
        <w:rPr>
          <w:color w:val="auto"/>
          <w:sz w:val="22"/>
          <w:szCs w:val="22"/>
          <w:lang w:val="hu-HU"/>
        </w:rPr>
        <w:t>dózistoxicitási vizsgálatokban, valószínűleg a rozuvasztatin farmakológiai hatásának tulajdonítható patológiás szöveti elváltozásokat a májban</w:t>
      </w:r>
      <w:r w:rsidR="00DA4CA7">
        <w:rPr>
          <w:color w:val="auto"/>
          <w:sz w:val="22"/>
          <w:szCs w:val="22"/>
          <w:lang w:val="hu-HU"/>
        </w:rPr>
        <w:t>,</w:t>
      </w:r>
      <w:r w:rsidRPr="00E47DF2">
        <w:rPr>
          <w:color w:val="auto"/>
          <w:sz w:val="22"/>
          <w:szCs w:val="22"/>
          <w:lang w:val="hu-HU"/>
        </w:rPr>
        <w:t xml:space="preserve"> </w:t>
      </w:r>
      <w:r w:rsidR="00DA4CA7">
        <w:rPr>
          <w:color w:val="auto"/>
          <w:sz w:val="22"/>
          <w:szCs w:val="22"/>
          <w:lang w:val="hu-HU"/>
        </w:rPr>
        <w:t xml:space="preserve">míg kutyákban </w:t>
      </w:r>
      <w:r w:rsidRPr="00E47DF2">
        <w:rPr>
          <w:color w:val="auto"/>
          <w:sz w:val="22"/>
          <w:szCs w:val="22"/>
          <w:lang w:val="hu-HU"/>
        </w:rPr>
        <w:t>kisebb mértékben az epehólyag érintettségét figyelték meg</w:t>
      </w:r>
      <w:r w:rsidR="00F9472F" w:rsidRPr="00E47DF2">
        <w:rPr>
          <w:color w:val="auto"/>
          <w:sz w:val="22"/>
          <w:szCs w:val="22"/>
          <w:lang w:val="hu-HU"/>
        </w:rPr>
        <w:t>.</w:t>
      </w:r>
      <w:r w:rsidRPr="00E47DF2">
        <w:rPr>
          <w:color w:val="auto"/>
          <w:sz w:val="22"/>
          <w:szCs w:val="22"/>
          <w:lang w:val="hu-HU"/>
        </w:rPr>
        <w:t xml:space="preserve"> </w:t>
      </w:r>
      <w:r w:rsidR="00F9472F" w:rsidRPr="00E47DF2">
        <w:rPr>
          <w:color w:val="auto"/>
          <w:sz w:val="22"/>
          <w:szCs w:val="22"/>
          <w:lang w:val="hu-HU"/>
        </w:rPr>
        <w:t>M</w:t>
      </w:r>
      <w:r w:rsidRPr="00E47DF2">
        <w:rPr>
          <w:color w:val="auto"/>
          <w:sz w:val="22"/>
          <w:szCs w:val="22"/>
          <w:lang w:val="hu-HU"/>
        </w:rPr>
        <w:t>ajmokban azonban hasonlót nem tapasztaltak. Továbbá nagyobb dózisok mellett, majmokban és kutyákban a herékre kifejtett toxikus hatást tapasztaltak. Patkányokban a reproduktív toxicitás egyértelműen megmutatkozott az egy alomban született kölykök csökkent számában, a kisebb születési súlyokban</w:t>
      </w:r>
      <w:r w:rsidR="00F9472F" w:rsidRPr="00E47DF2">
        <w:rPr>
          <w:color w:val="auto"/>
          <w:sz w:val="22"/>
          <w:szCs w:val="22"/>
          <w:lang w:val="hu-HU"/>
        </w:rPr>
        <w:t>,</w:t>
      </w:r>
      <w:r w:rsidRPr="00E47DF2">
        <w:rPr>
          <w:color w:val="auto"/>
          <w:sz w:val="22"/>
          <w:szCs w:val="22"/>
          <w:lang w:val="hu-HU"/>
        </w:rPr>
        <w:t xml:space="preserve"> valamint az életképesség csökkenésében. Ezt a hatást az anyaállatra nézve toxikus dózisok mellett figyelték meg, amikor is a szisztémás expozíciók a terápiás expozíciós szintet többszörösen meghaladták.</w:t>
      </w:r>
    </w:p>
    <w:p w14:paraId="193B8761" w14:textId="77777777" w:rsidR="00837FA7" w:rsidRPr="00E47DF2" w:rsidRDefault="00837FA7" w:rsidP="002C2D0F">
      <w:pPr>
        <w:pStyle w:val="Normal1"/>
        <w:tabs>
          <w:tab w:val="left" w:pos="567"/>
        </w:tabs>
        <w:suppressAutoHyphens w:val="0"/>
        <w:rPr>
          <w:color w:val="auto"/>
          <w:sz w:val="22"/>
          <w:szCs w:val="22"/>
          <w:lang w:val="hu-HU"/>
        </w:rPr>
      </w:pPr>
    </w:p>
    <w:p w14:paraId="1BC5471E" w14:textId="77777777" w:rsidR="00EE686D" w:rsidRPr="00E47DF2" w:rsidRDefault="00EE686D" w:rsidP="002C2D0F">
      <w:pPr>
        <w:widowControl w:val="0"/>
        <w:rPr>
          <w:rFonts w:cs="Times New Roman"/>
          <w:sz w:val="22"/>
        </w:rPr>
      </w:pPr>
      <w:r w:rsidRPr="00E47DF2">
        <w:rPr>
          <w:rFonts w:cs="Times New Roman"/>
          <w:i/>
          <w:sz w:val="22"/>
        </w:rPr>
        <w:t xml:space="preserve">Ezetimib: </w:t>
      </w:r>
      <w:r w:rsidRPr="00E47DF2">
        <w:rPr>
          <w:rFonts w:cs="Times New Roman"/>
          <w:sz w:val="22"/>
        </w:rPr>
        <w:t>Az ezetimib krónikus toxicitását vizsgáló állatkísérletekben egyetlen szervet sem azonosítottak a toxikus hatások célszerveként. Négy héten át ezetimibbel kezelt (≥</w:t>
      </w:r>
      <w:r w:rsidR="005D7DCC" w:rsidRPr="00D048E1">
        <w:rPr>
          <w:rFonts w:cs="Times New Roman"/>
          <w:sz w:val="22"/>
        </w:rPr>
        <w:t> </w:t>
      </w:r>
      <w:r w:rsidRPr="00E47DF2">
        <w:rPr>
          <w:rFonts w:cs="Times New Roman"/>
          <w:sz w:val="22"/>
        </w:rPr>
        <w:t>0,03 mg/ttkg/nap) kutyákban az epehólyagban lévő epe koleszterin</w:t>
      </w:r>
      <w:r w:rsidR="00E235DB">
        <w:rPr>
          <w:rFonts w:cs="Times New Roman"/>
          <w:sz w:val="22"/>
        </w:rPr>
        <w:t>-</w:t>
      </w:r>
      <w:r w:rsidRPr="00E47DF2">
        <w:rPr>
          <w:rFonts w:cs="Times New Roman"/>
          <w:sz w:val="22"/>
        </w:rPr>
        <w:t>koncentrációja 2,5-3,5-szörös növekedést mutatott. Ugyanakkor, a kutyákon végzett, a napi 300 mg/ttkg dózis alkalmazását is elérő egyéves vizsgálatban a cholelithiasis, vagy egyéb hepatobili</w:t>
      </w:r>
      <w:r w:rsidR="00DA4CA7">
        <w:rPr>
          <w:rFonts w:cs="Times New Roman"/>
          <w:sz w:val="22"/>
        </w:rPr>
        <w:t>a</w:t>
      </w:r>
      <w:r w:rsidRPr="00E47DF2">
        <w:rPr>
          <w:rFonts w:cs="Times New Roman"/>
          <w:sz w:val="22"/>
        </w:rPr>
        <w:t>ris hatások előfordulási gyakorisága nem növekedett. A fenti adatok humán relevanciája nem ismert. Az ezetimib terápiás alkalmazásához kapcsolódó kőképződés veszélye nem zárható ki.</w:t>
      </w:r>
    </w:p>
    <w:p w14:paraId="7A460A2F" w14:textId="77777777" w:rsidR="00EE686D" w:rsidRPr="00E47DF2" w:rsidRDefault="00EE686D" w:rsidP="003F43EC">
      <w:pPr>
        <w:pStyle w:val="Normal1"/>
        <w:tabs>
          <w:tab w:val="left" w:pos="567"/>
        </w:tabs>
        <w:suppressAutoHyphens w:val="0"/>
        <w:rPr>
          <w:color w:val="auto"/>
          <w:sz w:val="22"/>
          <w:szCs w:val="22"/>
          <w:lang w:val="hu-HU"/>
        </w:rPr>
      </w:pPr>
      <w:r w:rsidRPr="00E47DF2">
        <w:rPr>
          <w:color w:val="auto"/>
          <w:sz w:val="22"/>
          <w:szCs w:val="22"/>
          <w:lang w:val="hu-HU"/>
        </w:rPr>
        <w:t>Az ezetimib nem befolyásolta a hím és nőstény patkányok fertilitását, nem mutatott teratogén hatást patkányon és nyúlon, és nem befolyásolta a pre- és postnatalis fejlődést. A napi 1000 mg/ttkg ismételt dózisokkal kezelt vemhes patkányokban és nyulakban az ezetimib átjutott a placentán.</w:t>
      </w:r>
    </w:p>
    <w:p w14:paraId="6C01A76E" w14:textId="77777777" w:rsidR="00EE686D" w:rsidRPr="00E47DF2" w:rsidRDefault="00EE686D" w:rsidP="008F6430">
      <w:pPr>
        <w:widowControl w:val="0"/>
        <w:rPr>
          <w:rFonts w:cs="Times New Roman"/>
          <w:sz w:val="22"/>
        </w:rPr>
      </w:pPr>
      <w:r w:rsidRPr="00E47DF2">
        <w:rPr>
          <w:rFonts w:cs="Times New Roman"/>
          <w:sz w:val="22"/>
        </w:rPr>
        <w:t>Az ezetimib és lovasztatin együttadása embryolethalis hatásokat mutatott.</w:t>
      </w:r>
    </w:p>
    <w:p w14:paraId="168118A1" w14:textId="77777777" w:rsidR="00EE686D" w:rsidRPr="00D048E1" w:rsidRDefault="00EE686D" w:rsidP="00142287">
      <w:pPr>
        <w:pStyle w:val="Normal1"/>
        <w:tabs>
          <w:tab w:val="left" w:pos="567"/>
        </w:tabs>
        <w:suppressAutoHyphens w:val="0"/>
        <w:rPr>
          <w:i/>
          <w:color w:val="auto"/>
          <w:sz w:val="22"/>
          <w:szCs w:val="22"/>
          <w:lang w:val="hu-HU"/>
        </w:rPr>
      </w:pPr>
    </w:p>
    <w:p w14:paraId="719AA117" w14:textId="77777777" w:rsidR="00120F83" w:rsidRPr="00FE361A" w:rsidRDefault="00120F83" w:rsidP="00C8050C">
      <w:pPr>
        <w:widowControl w:val="0"/>
        <w:tabs>
          <w:tab w:val="left" w:pos="567"/>
        </w:tabs>
        <w:autoSpaceDE w:val="0"/>
        <w:autoSpaceDN w:val="0"/>
        <w:adjustRightInd w:val="0"/>
        <w:rPr>
          <w:rFonts w:cs="Times New Roman"/>
          <w:bCs/>
          <w:sz w:val="22"/>
        </w:rPr>
      </w:pPr>
    </w:p>
    <w:p w14:paraId="5422EFEE" w14:textId="77777777" w:rsidR="00120F83" w:rsidRPr="00FE361A" w:rsidRDefault="00120F83" w:rsidP="00E47DF2">
      <w:pPr>
        <w:widowControl w:val="0"/>
        <w:tabs>
          <w:tab w:val="left" w:pos="567"/>
        </w:tabs>
        <w:autoSpaceDE w:val="0"/>
        <w:autoSpaceDN w:val="0"/>
        <w:adjustRightInd w:val="0"/>
        <w:ind w:left="567" w:hanging="567"/>
        <w:rPr>
          <w:rFonts w:cs="Times New Roman"/>
          <w:b/>
          <w:bCs/>
          <w:sz w:val="22"/>
        </w:rPr>
      </w:pPr>
      <w:r w:rsidRPr="00FE361A">
        <w:rPr>
          <w:rFonts w:cs="Times New Roman"/>
          <w:b/>
          <w:bCs/>
          <w:sz w:val="22"/>
        </w:rPr>
        <w:t>6.</w:t>
      </w:r>
      <w:r w:rsidRPr="00FE361A">
        <w:rPr>
          <w:rFonts w:cs="Times New Roman"/>
          <w:b/>
          <w:bCs/>
          <w:sz w:val="22"/>
        </w:rPr>
        <w:tab/>
        <w:t>GYÓGYSZERÉSZETI JELLEMZŐK</w:t>
      </w:r>
    </w:p>
    <w:p w14:paraId="5B5B71F9" w14:textId="77777777" w:rsidR="00120F83" w:rsidRPr="00FE361A" w:rsidRDefault="00120F83" w:rsidP="002C2D0F">
      <w:pPr>
        <w:widowControl w:val="0"/>
        <w:tabs>
          <w:tab w:val="left" w:pos="567"/>
        </w:tabs>
        <w:autoSpaceDE w:val="0"/>
        <w:autoSpaceDN w:val="0"/>
        <w:adjustRightInd w:val="0"/>
        <w:rPr>
          <w:rFonts w:cs="Times New Roman"/>
          <w:bCs/>
          <w:sz w:val="22"/>
        </w:rPr>
      </w:pPr>
    </w:p>
    <w:p w14:paraId="5E30489A" w14:textId="77777777" w:rsidR="00120F83" w:rsidRPr="00E47DF2" w:rsidRDefault="00120F83" w:rsidP="003F43EC">
      <w:pPr>
        <w:widowControl w:val="0"/>
        <w:tabs>
          <w:tab w:val="left" w:pos="567"/>
        </w:tabs>
        <w:autoSpaceDE w:val="0"/>
        <w:autoSpaceDN w:val="0"/>
        <w:adjustRightInd w:val="0"/>
        <w:ind w:left="567" w:hanging="567"/>
        <w:rPr>
          <w:rFonts w:cs="Times New Roman"/>
          <w:b/>
          <w:sz w:val="22"/>
        </w:rPr>
      </w:pPr>
      <w:r w:rsidRPr="00E47DF2">
        <w:rPr>
          <w:rFonts w:cs="Times New Roman"/>
          <w:b/>
          <w:sz w:val="22"/>
        </w:rPr>
        <w:t>6.1</w:t>
      </w:r>
      <w:r w:rsidRPr="00E47DF2">
        <w:rPr>
          <w:rFonts w:cs="Times New Roman"/>
          <w:b/>
          <w:sz w:val="22"/>
        </w:rPr>
        <w:tab/>
        <w:t>Segédanyagok felsorolása</w:t>
      </w:r>
    </w:p>
    <w:p w14:paraId="7D5E3267" w14:textId="77777777" w:rsidR="00120F83" w:rsidRPr="00E47DF2" w:rsidRDefault="00120F83" w:rsidP="008F6430">
      <w:pPr>
        <w:widowControl w:val="0"/>
        <w:tabs>
          <w:tab w:val="left" w:pos="567"/>
        </w:tabs>
        <w:autoSpaceDE w:val="0"/>
        <w:autoSpaceDN w:val="0"/>
        <w:adjustRightInd w:val="0"/>
        <w:rPr>
          <w:rFonts w:cs="Times New Roman"/>
          <w:sz w:val="22"/>
        </w:rPr>
      </w:pPr>
    </w:p>
    <w:p w14:paraId="21C0A04B"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La</w:t>
      </w:r>
      <w:r w:rsidR="001D198A" w:rsidRPr="00E47DF2">
        <w:rPr>
          <w:color w:val="auto"/>
          <w:sz w:val="22"/>
          <w:szCs w:val="22"/>
        </w:rPr>
        <w:t>k</w:t>
      </w:r>
      <w:r w:rsidRPr="00E47DF2">
        <w:rPr>
          <w:color w:val="auto"/>
          <w:sz w:val="22"/>
          <w:szCs w:val="22"/>
        </w:rPr>
        <w:t>tóz-monohidrát</w:t>
      </w:r>
    </w:p>
    <w:p w14:paraId="75D20EEC" w14:textId="77777777" w:rsidR="00856871" w:rsidRPr="00FE361A" w:rsidRDefault="00685436" w:rsidP="00E47DF2">
      <w:pPr>
        <w:pStyle w:val="Szvegtrzs"/>
        <w:suppressAutoHyphens w:val="0"/>
        <w:spacing w:after="0"/>
        <w:rPr>
          <w:color w:val="auto"/>
          <w:sz w:val="22"/>
          <w:szCs w:val="22"/>
        </w:rPr>
      </w:pPr>
      <w:r w:rsidRPr="00E47DF2">
        <w:rPr>
          <w:color w:val="auto"/>
          <w:sz w:val="22"/>
          <w:szCs w:val="22"/>
        </w:rPr>
        <w:t>Mikrokristályos cellulóz</w:t>
      </w:r>
      <w:r w:rsidR="00344085" w:rsidRPr="00D048E1">
        <w:rPr>
          <w:color w:val="auto"/>
          <w:sz w:val="22"/>
          <w:szCs w:val="22"/>
        </w:rPr>
        <w:t xml:space="preserve"> (101-es típus)</w:t>
      </w:r>
    </w:p>
    <w:p w14:paraId="16935DFC" w14:textId="77777777" w:rsidR="00344085" w:rsidRPr="00FE361A" w:rsidRDefault="00344085" w:rsidP="00E47DF2">
      <w:pPr>
        <w:pStyle w:val="Szvegtrzs"/>
        <w:suppressAutoHyphens w:val="0"/>
        <w:spacing w:after="0"/>
        <w:rPr>
          <w:color w:val="auto"/>
          <w:sz w:val="22"/>
          <w:szCs w:val="22"/>
        </w:rPr>
      </w:pPr>
      <w:r w:rsidRPr="00FE361A">
        <w:rPr>
          <w:color w:val="auto"/>
          <w:sz w:val="22"/>
          <w:szCs w:val="22"/>
        </w:rPr>
        <w:t>Mikrokristályos cellulóz (102-es típus)</w:t>
      </w:r>
    </w:p>
    <w:p w14:paraId="2E8955E7"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Kroszkarmellóz-nátrium</w:t>
      </w:r>
    </w:p>
    <w:p w14:paraId="65B15216"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Kroszpovidon</w:t>
      </w:r>
      <w:r w:rsidR="00344085" w:rsidRPr="00D048E1">
        <w:rPr>
          <w:color w:val="auto"/>
          <w:sz w:val="22"/>
          <w:szCs w:val="22"/>
        </w:rPr>
        <w:t xml:space="preserve"> (A)</w:t>
      </w:r>
    </w:p>
    <w:p w14:paraId="5EA707A8"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Povidon</w:t>
      </w:r>
      <w:r w:rsidR="00344085" w:rsidRPr="00D048E1">
        <w:rPr>
          <w:color w:val="auto"/>
          <w:sz w:val="22"/>
          <w:szCs w:val="22"/>
        </w:rPr>
        <w:t xml:space="preserve"> (K-30)</w:t>
      </w:r>
    </w:p>
    <w:p w14:paraId="48DDA6ED"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Nátrium-lauril</w:t>
      </w:r>
      <w:r w:rsidR="0045170F" w:rsidRPr="00E47DF2">
        <w:rPr>
          <w:color w:val="auto"/>
          <w:sz w:val="22"/>
          <w:szCs w:val="22"/>
        </w:rPr>
        <w:t>-</w:t>
      </w:r>
      <w:r w:rsidRPr="00E47DF2">
        <w:rPr>
          <w:color w:val="auto"/>
          <w:sz w:val="22"/>
          <w:szCs w:val="22"/>
        </w:rPr>
        <w:t>szulfát</w:t>
      </w:r>
    </w:p>
    <w:p w14:paraId="7A59A557" w14:textId="77777777" w:rsidR="00856871" w:rsidRPr="00E47DF2" w:rsidRDefault="00685436" w:rsidP="00E47DF2">
      <w:pPr>
        <w:pStyle w:val="Szvegtrzs"/>
        <w:suppressAutoHyphens w:val="0"/>
        <w:spacing w:after="0"/>
        <w:rPr>
          <w:color w:val="auto"/>
          <w:sz w:val="22"/>
          <w:szCs w:val="22"/>
        </w:rPr>
      </w:pPr>
      <w:r w:rsidRPr="00E47DF2">
        <w:rPr>
          <w:color w:val="auto"/>
          <w:sz w:val="22"/>
          <w:szCs w:val="22"/>
        </w:rPr>
        <w:t>Magnézium-sztearát</w:t>
      </w:r>
    </w:p>
    <w:p w14:paraId="5C28F33D" w14:textId="77777777" w:rsidR="00120F83" w:rsidRPr="00D048E1" w:rsidRDefault="00120F83" w:rsidP="002C2D0F">
      <w:pPr>
        <w:widowControl w:val="0"/>
        <w:tabs>
          <w:tab w:val="left" w:pos="567"/>
        </w:tabs>
        <w:autoSpaceDE w:val="0"/>
        <w:autoSpaceDN w:val="0"/>
        <w:adjustRightInd w:val="0"/>
        <w:rPr>
          <w:rFonts w:cs="Times New Roman"/>
          <w:sz w:val="22"/>
        </w:rPr>
      </w:pPr>
    </w:p>
    <w:p w14:paraId="2A085616" w14:textId="77777777" w:rsidR="00120F83" w:rsidRPr="00FE361A" w:rsidRDefault="00120F83" w:rsidP="003F43EC">
      <w:pPr>
        <w:widowControl w:val="0"/>
        <w:tabs>
          <w:tab w:val="left" w:pos="567"/>
        </w:tabs>
        <w:autoSpaceDE w:val="0"/>
        <w:autoSpaceDN w:val="0"/>
        <w:adjustRightInd w:val="0"/>
        <w:ind w:left="567" w:hanging="567"/>
        <w:rPr>
          <w:rFonts w:cs="Times New Roman"/>
          <w:b/>
          <w:sz w:val="22"/>
        </w:rPr>
      </w:pPr>
      <w:r w:rsidRPr="00FE361A">
        <w:rPr>
          <w:rFonts w:cs="Times New Roman"/>
          <w:b/>
          <w:sz w:val="22"/>
        </w:rPr>
        <w:t>6.2</w:t>
      </w:r>
      <w:r w:rsidRPr="00FE361A">
        <w:rPr>
          <w:rFonts w:cs="Times New Roman"/>
          <w:b/>
          <w:sz w:val="22"/>
        </w:rPr>
        <w:tab/>
        <w:t>Inkompatibilitások</w:t>
      </w:r>
    </w:p>
    <w:p w14:paraId="1CDB4530" w14:textId="77777777" w:rsidR="00120F83" w:rsidRPr="00FE361A" w:rsidRDefault="00120F83" w:rsidP="008F6430">
      <w:pPr>
        <w:widowControl w:val="0"/>
        <w:tabs>
          <w:tab w:val="left" w:pos="567"/>
        </w:tabs>
        <w:autoSpaceDE w:val="0"/>
        <w:autoSpaceDN w:val="0"/>
        <w:adjustRightInd w:val="0"/>
        <w:rPr>
          <w:rFonts w:cs="Times New Roman"/>
          <w:sz w:val="22"/>
        </w:rPr>
      </w:pPr>
    </w:p>
    <w:p w14:paraId="22FA08F2" w14:textId="77777777" w:rsidR="00120F83" w:rsidRPr="00E47DF2" w:rsidRDefault="00120F83" w:rsidP="00142287">
      <w:pPr>
        <w:widowControl w:val="0"/>
        <w:tabs>
          <w:tab w:val="left" w:pos="567"/>
        </w:tabs>
        <w:autoSpaceDE w:val="0"/>
        <w:autoSpaceDN w:val="0"/>
        <w:adjustRightInd w:val="0"/>
        <w:rPr>
          <w:rFonts w:cs="Times New Roman"/>
          <w:sz w:val="22"/>
        </w:rPr>
      </w:pPr>
      <w:r w:rsidRPr="00E47DF2">
        <w:rPr>
          <w:rFonts w:cs="Times New Roman"/>
          <w:sz w:val="22"/>
        </w:rPr>
        <w:t>Nem értelmezhető.</w:t>
      </w:r>
    </w:p>
    <w:p w14:paraId="6D3602D4" w14:textId="77777777" w:rsidR="00120F83" w:rsidRPr="00E47DF2" w:rsidRDefault="00120F83" w:rsidP="00C8050C">
      <w:pPr>
        <w:widowControl w:val="0"/>
        <w:tabs>
          <w:tab w:val="left" w:pos="567"/>
        </w:tabs>
        <w:autoSpaceDE w:val="0"/>
        <w:autoSpaceDN w:val="0"/>
        <w:adjustRightInd w:val="0"/>
        <w:rPr>
          <w:rFonts w:cs="Times New Roman"/>
          <w:sz w:val="22"/>
        </w:rPr>
      </w:pPr>
    </w:p>
    <w:p w14:paraId="4C1773D4" w14:textId="77777777" w:rsidR="00120F83" w:rsidRPr="00E47DF2" w:rsidRDefault="00120F83" w:rsidP="001472C5">
      <w:pPr>
        <w:keepNext/>
        <w:widowControl w:val="0"/>
        <w:tabs>
          <w:tab w:val="left" w:pos="567"/>
        </w:tabs>
        <w:autoSpaceDE w:val="0"/>
        <w:autoSpaceDN w:val="0"/>
        <w:adjustRightInd w:val="0"/>
        <w:ind w:left="567" w:hanging="567"/>
        <w:rPr>
          <w:rFonts w:cs="Times New Roman"/>
          <w:b/>
          <w:sz w:val="22"/>
        </w:rPr>
      </w:pPr>
      <w:r w:rsidRPr="00E47DF2">
        <w:rPr>
          <w:rFonts w:cs="Times New Roman"/>
          <w:b/>
          <w:sz w:val="22"/>
        </w:rPr>
        <w:lastRenderedPageBreak/>
        <w:t>6.3</w:t>
      </w:r>
      <w:r w:rsidRPr="00E47DF2">
        <w:rPr>
          <w:rFonts w:cs="Times New Roman"/>
          <w:b/>
          <w:sz w:val="22"/>
        </w:rPr>
        <w:tab/>
        <w:t>Felhasználhatósági id</w:t>
      </w:r>
      <w:r w:rsidRPr="00E47DF2">
        <w:rPr>
          <w:rFonts w:cs="Times New Roman"/>
          <w:sz w:val="22"/>
        </w:rPr>
        <w:t>ő</w:t>
      </w:r>
      <w:r w:rsidRPr="00E47DF2">
        <w:rPr>
          <w:rFonts w:cs="Times New Roman"/>
          <w:b/>
          <w:sz w:val="22"/>
        </w:rPr>
        <w:t>tartam</w:t>
      </w:r>
    </w:p>
    <w:p w14:paraId="3AC36CC0" w14:textId="77777777" w:rsidR="00120F83" w:rsidRPr="00E47DF2" w:rsidRDefault="00120F83" w:rsidP="001472C5">
      <w:pPr>
        <w:keepNext/>
        <w:widowControl w:val="0"/>
        <w:tabs>
          <w:tab w:val="left" w:pos="567"/>
        </w:tabs>
        <w:autoSpaceDE w:val="0"/>
        <w:autoSpaceDN w:val="0"/>
        <w:adjustRightInd w:val="0"/>
        <w:rPr>
          <w:rFonts w:cs="Times New Roman"/>
          <w:sz w:val="22"/>
        </w:rPr>
      </w:pPr>
    </w:p>
    <w:p w14:paraId="762FC854" w14:textId="77777777" w:rsidR="00120F83" w:rsidRPr="00E47DF2" w:rsidRDefault="00344085" w:rsidP="00517527">
      <w:pPr>
        <w:widowControl w:val="0"/>
        <w:tabs>
          <w:tab w:val="left" w:pos="567"/>
        </w:tabs>
        <w:autoSpaceDE w:val="0"/>
        <w:autoSpaceDN w:val="0"/>
        <w:adjustRightInd w:val="0"/>
        <w:rPr>
          <w:rFonts w:cs="Times New Roman"/>
          <w:sz w:val="22"/>
        </w:rPr>
      </w:pPr>
      <w:r w:rsidRPr="00E47DF2">
        <w:rPr>
          <w:rFonts w:cs="Times New Roman"/>
          <w:sz w:val="22"/>
        </w:rPr>
        <w:t>30</w:t>
      </w:r>
      <w:r w:rsidR="00C1671B">
        <w:rPr>
          <w:rFonts w:cs="Times New Roman"/>
          <w:sz w:val="22"/>
        </w:rPr>
        <w:t> </w:t>
      </w:r>
      <w:r w:rsidR="005D7DCC" w:rsidRPr="00E47DF2">
        <w:rPr>
          <w:rFonts w:cs="Times New Roman"/>
          <w:sz w:val="22"/>
        </w:rPr>
        <w:t> </w:t>
      </w:r>
      <w:r w:rsidR="00856871" w:rsidRPr="00E47DF2">
        <w:rPr>
          <w:rFonts w:cs="Times New Roman"/>
          <w:sz w:val="22"/>
        </w:rPr>
        <w:t>hónap</w:t>
      </w:r>
    </w:p>
    <w:p w14:paraId="222542C4" w14:textId="77777777" w:rsidR="00120F83" w:rsidRPr="00E47DF2" w:rsidRDefault="00120F83" w:rsidP="00D467FF">
      <w:pPr>
        <w:widowControl w:val="0"/>
        <w:tabs>
          <w:tab w:val="left" w:pos="567"/>
        </w:tabs>
        <w:autoSpaceDE w:val="0"/>
        <w:autoSpaceDN w:val="0"/>
        <w:adjustRightInd w:val="0"/>
        <w:rPr>
          <w:rFonts w:cs="Times New Roman"/>
          <w:sz w:val="22"/>
        </w:rPr>
      </w:pPr>
    </w:p>
    <w:p w14:paraId="0A7F239C" w14:textId="77777777" w:rsidR="00120F83" w:rsidRPr="00E47DF2" w:rsidRDefault="00120F83" w:rsidP="00F171CA">
      <w:pPr>
        <w:widowControl w:val="0"/>
        <w:tabs>
          <w:tab w:val="left" w:pos="567"/>
        </w:tabs>
        <w:autoSpaceDE w:val="0"/>
        <w:autoSpaceDN w:val="0"/>
        <w:adjustRightInd w:val="0"/>
        <w:ind w:left="567" w:hanging="567"/>
        <w:rPr>
          <w:rFonts w:cs="Times New Roman"/>
          <w:b/>
          <w:sz w:val="22"/>
        </w:rPr>
      </w:pPr>
      <w:r w:rsidRPr="00E47DF2">
        <w:rPr>
          <w:rFonts w:cs="Times New Roman"/>
          <w:b/>
          <w:sz w:val="22"/>
        </w:rPr>
        <w:t>6.4</w:t>
      </w:r>
      <w:r w:rsidRPr="00E47DF2">
        <w:rPr>
          <w:rFonts w:cs="Times New Roman"/>
          <w:b/>
          <w:sz w:val="22"/>
        </w:rPr>
        <w:tab/>
        <w:t>Különleges tárolási előírások</w:t>
      </w:r>
    </w:p>
    <w:p w14:paraId="4A85D94F" w14:textId="77777777" w:rsidR="00120F83" w:rsidRPr="00E47DF2" w:rsidRDefault="00120F83" w:rsidP="00F171CA">
      <w:pPr>
        <w:widowControl w:val="0"/>
        <w:tabs>
          <w:tab w:val="left" w:pos="567"/>
        </w:tabs>
        <w:autoSpaceDE w:val="0"/>
        <w:autoSpaceDN w:val="0"/>
        <w:adjustRightInd w:val="0"/>
        <w:rPr>
          <w:rFonts w:cs="Times New Roman"/>
          <w:sz w:val="22"/>
        </w:rPr>
      </w:pPr>
    </w:p>
    <w:p w14:paraId="0BEE8A0A" w14:textId="77777777" w:rsidR="00120F83" w:rsidRPr="00E47DF2" w:rsidRDefault="00120F83" w:rsidP="00CC6944">
      <w:pPr>
        <w:widowControl w:val="0"/>
        <w:tabs>
          <w:tab w:val="left" w:pos="567"/>
        </w:tabs>
        <w:rPr>
          <w:rFonts w:cs="Times New Roman"/>
          <w:noProof/>
          <w:sz w:val="22"/>
        </w:rPr>
      </w:pPr>
      <w:r w:rsidRPr="00E47DF2">
        <w:rPr>
          <w:rFonts w:cs="Times New Roman"/>
          <w:noProof/>
          <w:sz w:val="22"/>
        </w:rPr>
        <w:t>A fénytől való védelem érdekében az eredeti csomagolásban tárolandó.</w:t>
      </w:r>
    </w:p>
    <w:p w14:paraId="5932490B" w14:textId="77777777" w:rsidR="00120F83" w:rsidRPr="00E47DF2" w:rsidRDefault="00120F83" w:rsidP="00520BA2">
      <w:pPr>
        <w:widowControl w:val="0"/>
        <w:tabs>
          <w:tab w:val="left" w:pos="567"/>
        </w:tabs>
        <w:autoSpaceDE w:val="0"/>
        <w:autoSpaceDN w:val="0"/>
        <w:adjustRightInd w:val="0"/>
        <w:rPr>
          <w:rFonts w:cs="Times New Roman"/>
          <w:bCs/>
          <w:sz w:val="22"/>
        </w:rPr>
      </w:pPr>
      <w:r w:rsidRPr="00E47DF2">
        <w:rPr>
          <w:rFonts w:cs="Times New Roman"/>
          <w:noProof/>
          <w:sz w:val="22"/>
        </w:rPr>
        <w:t>Ez a gyógyszer különleges tárolási hőmérsékletet nem igényel</w:t>
      </w:r>
      <w:r w:rsidR="0014429F" w:rsidRPr="00E47DF2">
        <w:rPr>
          <w:rFonts w:cs="Times New Roman"/>
          <w:noProof/>
          <w:sz w:val="22"/>
        </w:rPr>
        <w:t>.</w:t>
      </w:r>
    </w:p>
    <w:p w14:paraId="792919A9" w14:textId="77777777" w:rsidR="00120F83" w:rsidRPr="00E47DF2" w:rsidRDefault="00120F83" w:rsidP="00D048E1">
      <w:pPr>
        <w:widowControl w:val="0"/>
        <w:tabs>
          <w:tab w:val="left" w:pos="567"/>
        </w:tabs>
        <w:autoSpaceDE w:val="0"/>
        <w:autoSpaceDN w:val="0"/>
        <w:adjustRightInd w:val="0"/>
        <w:rPr>
          <w:rFonts w:cs="Times New Roman"/>
          <w:sz w:val="22"/>
        </w:rPr>
      </w:pPr>
    </w:p>
    <w:p w14:paraId="38CA7376" w14:textId="77777777" w:rsidR="00120F83" w:rsidRPr="00E47DF2" w:rsidRDefault="00120F83" w:rsidP="00D048E1">
      <w:pPr>
        <w:widowControl w:val="0"/>
        <w:tabs>
          <w:tab w:val="left" w:pos="567"/>
        </w:tabs>
        <w:autoSpaceDE w:val="0"/>
        <w:autoSpaceDN w:val="0"/>
        <w:adjustRightInd w:val="0"/>
        <w:ind w:left="567" w:hanging="567"/>
        <w:rPr>
          <w:rFonts w:cs="Times New Roman"/>
          <w:b/>
          <w:sz w:val="22"/>
        </w:rPr>
      </w:pPr>
      <w:r w:rsidRPr="00E47DF2">
        <w:rPr>
          <w:rFonts w:cs="Times New Roman"/>
          <w:b/>
          <w:sz w:val="22"/>
        </w:rPr>
        <w:t>6.5</w:t>
      </w:r>
      <w:r w:rsidRPr="00E47DF2">
        <w:rPr>
          <w:rFonts w:cs="Times New Roman"/>
          <w:b/>
          <w:sz w:val="22"/>
        </w:rPr>
        <w:tab/>
        <w:t>Csomagolás típusa, kiszerelése</w:t>
      </w:r>
    </w:p>
    <w:p w14:paraId="49BC5480" w14:textId="77777777" w:rsidR="00120F83" w:rsidRPr="00E47DF2" w:rsidRDefault="00120F83" w:rsidP="00FE361A">
      <w:pPr>
        <w:widowControl w:val="0"/>
        <w:tabs>
          <w:tab w:val="left" w:pos="567"/>
        </w:tabs>
        <w:autoSpaceDE w:val="0"/>
        <w:autoSpaceDN w:val="0"/>
        <w:adjustRightInd w:val="0"/>
        <w:ind w:left="567" w:hanging="567"/>
        <w:rPr>
          <w:rFonts w:cs="Times New Roman"/>
          <w:sz w:val="22"/>
        </w:rPr>
      </w:pPr>
    </w:p>
    <w:p w14:paraId="59029C26" w14:textId="77777777" w:rsidR="00856871" w:rsidRPr="00E47DF2" w:rsidRDefault="00580494" w:rsidP="00E47DF2">
      <w:pPr>
        <w:pStyle w:val="Szvegtrzs"/>
        <w:suppressAutoHyphens w:val="0"/>
        <w:spacing w:after="0"/>
        <w:rPr>
          <w:color w:val="auto"/>
          <w:sz w:val="22"/>
          <w:szCs w:val="22"/>
        </w:rPr>
      </w:pPr>
      <w:r w:rsidRPr="00E47DF2">
        <w:rPr>
          <w:color w:val="auto"/>
          <w:sz w:val="22"/>
          <w:szCs w:val="22"/>
        </w:rPr>
        <w:t>30 db tabletta PA/Al/PVC//Al buborékcsomagolásban és dobozban.</w:t>
      </w:r>
    </w:p>
    <w:p w14:paraId="542D3BFD" w14:textId="77777777" w:rsidR="00120F83" w:rsidRPr="00D048E1" w:rsidRDefault="00120F83" w:rsidP="002C2D0F">
      <w:pPr>
        <w:widowControl w:val="0"/>
        <w:tabs>
          <w:tab w:val="left" w:pos="567"/>
        </w:tabs>
        <w:autoSpaceDE w:val="0"/>
        <w:autoSpaceDN w:val="0"/>
        <w:adjustRightInd w:val="0"/>
        <w:rPr>
          <w:rFonts w:cs="Times New Roman"/>
          <w:sz w:val="22"/>
        </w:rPr>
      </w:pPr>
    </w:p>
    <w:p w14:paraId="66633F1C" w14:textId="77777777" w:rsidR="00120F83" w:rsidRPr="00FE361A" w:rsidRDefault="00120F83" w:rsidP="003F43EC">
      <w:pPr>
        <w:widowControl w:val="0"/>
        <w:tabs>
          <w:tab w:val="left" w:pos="567"/>
        </w:tabs>
        <w:autoSpaceDE w:val="0"/>
        <w:autoSpaceDN w:val="0"/>
        <w:adjustRightInd w:val="0"/>
        <w:rPr>
          <w:rFonts w:cs="Times New Roman"/>
          <w:sz w:val="22"/>
        </w:rPr>
      </w:pPr>
      <w:r w:rsidRPr="00FE361A">
        <w:rPr>
          <w:rFonts w:cs="Times New Roman"/>
          <w:sz w:val="22"/>
        </w:rPr>
        <w:t>Nem feltétlenül mindegyik kiszerelés kerül kereskedelmi forgalomba.</w:t>
      </w:r>
    </w:p>
    <w:p w14:paraId="08790C16" w14:textId="77777777" w:rsidR="00120F83" w:rsidRPr="00FE361A" w:rsidRDefault="00120F83" w:rsidP="008F6430">
      <w:pPr>
        <w:widowControl w:val="0"/>
        <w:tabs>
          <w:tab w:val="left" w:pos="567"/>
        </w:tabs>
        <w:autoSpaceDE w:val="0"/>
        <w:autoSpaceDN w:val="0"/>
        <w:adjustRightInd w:val="0"/>
        <w:rPr>
          <w:rFonts w:cs="Times New Roman"/>
          <w:sz w:val="22"/>
        </w:rPr>
      </w:pPr>
    </w:p>
    <w:p w14:paraId="26D16596" w14:textId="77777777" w:rsidR="00120F83" w:rsidRPr="00E47DF2" w:rsidRDefault="00120F83" w:rsidP="00C603FC">
      <w:pPr>
        <w:tabs>
          <w:tab w:val="left" w:pos="567"/>
        </w:tabs>
        <w:autoSpaceDE w:val="0"/>
        <w:autoSpaceDN w:val="0"/>
        <w:adjustRightInd w:val="0"/>
        <w:ind w:left="567" w:hanging="567"/>
        <w:rPr>
          <w:rFonts w:cs="Times New Roman"/>
          <w:b/>
          <w:sz w:val="22"/>
        </w:rPr>
      </w:pPr>
      <w:r w:rsidRPr="00E47DF2">
        <w:rPr>
          <w:rFonts w:cs="Times New Roman"/>
          <w:b/>
          <w:sz w:val="22"/>
        </w:rPr>
        <w:t>6.6</w:t>
      </w:r>
      <w:r w:rsidRPr="00E47DF2">
        <w:rPr>
          <w:rFonts w:cs="Times New Roman"/>
          <w:b/>
          <w:sz w:val="22"/>
        </w:rPr>
        <w:tab/>
        <w:t>A megsemmisítésre vonatkozó különleges óvintézkedések és egyéb a készítmény kezelésével kapcsolatos információk</w:t>
      </w:r>
    </w:p>
    <w:p w14:paraId="4A32EACE" w14:textId="77777777" w:rsidR="00120F83" w:rsidRPr="00E47DF2" w:rsidRDefault="00120F83" w:rsidP="00C8050C">
      <w:pPr>
        <w:widowControl w:val="0"/>
        <w:tabs>
          <w:tab w:val="left" w:pos="567"/>
        </w:tabs>
        <w:autoSpaceDE w:val="0"/>
        <w:autoSpaceDN w:val="0"/>
        <w:adjustRightInd w:val="0"/>
        <w:rPr>
          <w:rFonts w:cs="Times New Roman"/>
          <w:sz w:val="22"/>
        </w:rPr>
      </w:pPr>
    </w:p>
    <w:p w14:paraId="1E66CD56" w14:textId="77777777" w:rsidR="00120F83" w:rsidRPr="00E47DF2" w:rsidRDefault="00BA4906" w:rsidP="00C8050C">
      <w:pPr>
        <w:widowControl w:val="0"/>
        <w:tabs>
          <w:tab w:val="left" w:pos="567"/>
        </w:tabs>
        <w:autoSpaceDE w:val="0"/>
        <w:autoSpaceDN w:val="0"/>
        <w:adjustRightInd w:val="0"/>
        <w:rPr>
          <w:rFonts w:eastAsia="HG Mincho Light J" w:cs="Times New Roman"/>
          <w:sz w:val="22"/>
        </w:rPr>
      </w:pPr>
      <w:r w:rsidRPr="00E47DF2">
        <w:rPr>
          <w:rFonts w:eastAsia="HG Mincho Light J" w:cs="Times New Roman"/>
          <w:sz w:val="22"/>
        </w:rPr>
        <w:t>Bármilyen fel nem használt gyógyszer, illetve hulladékanyag megsemmisítését a gyógyszerekre vonatkozó előírások szerint kell végrehajtani.</w:t>
      </w:r>
    </w:p>
    <w:p w14:paraId="68E01051" w14:textId="77777777" w:rsidR="00BA4906" w:rsidRPr="00D048E1" w:rsidRDefault="00BA4906" w:rsidP="008E5BE4">
      <w:pPr>
        <w:widowControl w:val="0"/>
        <w:tabs>
          <w:tab w:val="left" w:pos="567"/>
        </w:tabs>
        <w:autoSpaceDE w:val="0"/>
        <w:autoSpaceDN w:val="0"/>
        <w:adjustRightInd w:val="0"/>
        <w:rPr>
          <w:rFonts w:cs="Times New Roman"/>
          <w:sz w:val="22"/>
        </w:rPr>
      </w:pPr>
    </w:p>
    <w:p w14:paraId="76DED67A" w14:textId="77777777" w:rsidR="00520BA2" w:rsidRPr="00E47DF2" w:rsidRDefault="00520BA2" w:rsidP="00520BA2">
      <w:pPr>
        <w:widowControl w:val="0"/>
        <w:tabs>
          <w:tab w:val="left" w:pos="567"/>
        </w:tabs>
        <w:rPr>
          <w:rFonts w:eastAsia="HG Mincho Light J" w:cs="Times New Roman"/>
          <w:color w:val="000000"/>
          <w:sz w:val="22"/>
        </w:rPr>
      </w:pPr>
      <w:r w:rsidRPr="00FE361A">
        <w:rPr>
          <w:rFonts w:eastAsia="HG Mincho Light J" w:cs="Times New Roman"/>
          <w:b/>
          <w:bCs/>
          <w:color w:val="000000"/>
          <w:sz w:val="22"/>
        </w:rPr>
        <w:t>Megjegyzés:</w:t>
      </w:r>
      <w:r w:rsidRPr="00FE361A">
        <w:rPr>
          <w:rFonts w:eastAsia="HG Mincho Light J" w:cs="Times New Roman"/>
          <w:color w:val="000000"/>
          <w:sz w:val="22"/>
        </w:rPr>
        <w:t xml:space="preserve"> </w:t>
      </w:r>
      <w:r w:rsidRPr="00FE361A">
        <w:rPr>
          <w:rFonts w:ascii="Wingdings" w:hAnsi="Wingdings"/>
          <w:sz w:val="22"/>
        </w:rPr>
        <w:t></w:t>
      </w:r>
      <w:r w:rsidRPr="00FE361A">
        <w:rPr>
          <w:sz w:val="22"/>
        </w:rPr>
        <w:t xml:space="preserve"> (egy keresztes)</w:t>
      </w:r>
    </w:p>
    <w:p w14:paraId="5DD70B77" w14:textId="77777777" w:rsidR="00520BA2" w:rsidRPr="00E47DF2" w:rsidRDefault="00520BA2" w:rsidP="00520BA2">
      <w:pPr>
        <w:widowControl w:val="0"/>
        <w:tabs>
          <w:tab w:val="left" w:pos="567"/>
        </w:tabs>
        <w:rPr>
          <w:rFonts w:eastAsia="HG Mincho Light J" w:cs="Times New Roman"/>
          <w:b/>
          <w:bCs/>
          <w:color w:val="000000"/>
          <w:sz w:val="22"/>
        </w:rPr>
      </w:pPr>
      <w:r w:rsidRPr="00E47DF2">
        <w:rPr>
          <w:rFonts w:eastAsia="HG Mincho Light J" w:cs="Times New Roman"/>
          <w:b/>
          <w:bCs/>
          <w:color w:val="000000"/>
          <w:sz w:val="22"/>
        </w:rPr>
        <w:t xml:space="preserve">Osztályozás: </w:t>
      </w:r>
      <w:r w:rsidRPr="00E47DF2">
        <w:rPr>
          <w:rFonts w:eastAsia="HG Mincho Light J" w:cs="Times New Roman"/>
          <w:b/>
          <w:color w:val="000000"/>
          <w:sz w:val="22"/>
        </w:rPr>
        <w:t>II. csoport</w:t>
      </w:r>
    </w:p>
    <w:p w14:paraId="1DDFCBE5" w14:textId="77777777" w:rsidR="00520BA2" w:rsidRDefault="00520BA2" w:rsidP="00520BA2">
      <w:pPr>
        <w:widowControl w:val="0"/>
        <w:tabs>
          <w:tab w:val="left" w:pos="567"/>
        </w:tabs>
        <w:rPr>
          <w:rFonts w:eastAsia="HG Mincho Light J" w:cs="Times New Roman"/>
          <w:color w:val="000000"/>
          <w:sz w:val="22"/>
        </w:rPr>
      </w:pPr>
      <w:r w:rsidRPr="00E47DF2">
        <w:rPr>
          <w:rFonts w:eastAsia="HG Mincho Light J" w:cs="Times New Roman"/>
          <w:color w:val="000000"/>
          <w:sz w:val="22"/>
        </w:rPr>
        <w:t xml:space="preserve">Kizárólag orvosi rendelvényhez kötött gyógyszer (V). </w:t>
      </w:r>
    </w:p>
    <w:p w14:paraId="2D9DC6BE" w14:textId="77777777" w:rsidR="00C1671B" w:rsidRPr="00E47DF2" w:rsidRDefault="00C1671B" w:rsidP="00520BA2">
      <w:pPr>
        <w:widowControl w:val="0"/>
        <w:tabs>
          <w:tab w:val="left" w:pos="567"/>
        </w:tabs>
        <w:rPr>
          <w:rFonts w:eastAsia="HG Mincho Light J" w:cs="Times New Roman"/>
          <w:color w:val="000000"/>
          <w:sz w:val="22"/>
        </w:rPr>
      </w:pPr>
    </w:p>
    <w:p w14:paraId="18DE237E" w14:textId="77777777" w:rsidR="00120F83" w:rsidRPr="00E47DF2" w:rsidRDefault="00120F83" w:rsidP="00711898">
      <w:pPr>
        <w:widowControl w:val="0"/>
        <w:tabs>
          <w:tab w:val="left" w:pos="567"/>
        </w:tabs>
        <w:autoSpaceDE w:val="0"/>
        <w:autoSpaceDN w:val="0"/>
        <w:adjustRightInd w:val="0"/>
        <w:rPr>
          <w:rFonts w:cs="Times New Roman"/>
          <w:sz w:val="22"/>
        </w:rPr>
      </w:pPr>
    </w:p>
    <w:p w14:paraId="1D0462A8" w14:textId="77777777" w:rsidR="00120F83" w:rsidRPr="00E47DF2" w:rsidRDefault="00120F83" w:rsidP="00E47DF2">
      <w:pPr>
        <w:widowControl w:val="0"/>
        <w:tabs>
          <w:tab w:val="left" w:pos="567"/>
        </w:tabs>
        <w:autoSpaceDE w:val="0"/>
        <w:autoSpaceDN w:val="0"/>
        <w:adjustRightInd w:val="0"/>
        <w:ind w:left="567" w:hanging="567"/>
        <w:rPr>
          <w:rFonts w:cs="Times New Roman"/>
          <w:b/>
          <w:sz w:val="22"/>
        </w:rPr>
      </w:pPr>
      <w:r w:rsidRPr="00E47DF2">
        <w:rPr>
          <w:rFonts w:cs="Times New Roman"/>
          <w:b/>
          <w:sz w:val="22"/>
        </w:rPr>
        <w:t>7.</w:t>
      </w:r>
      <w:r w:rsidRPr="00E47DF2">
        <w:rPr>
          <w:rFonts w:cs="Times New Roman"/>
          <w:b/>
          <w:sz w:val="22"/>
        </w:rPr>
        <w:tab/>
        <w:t>A FORGALOMBA HOZATALI ENGEDÉLY JOGOSULTJA</w:t>
      </w:r>
    </w:p>
    <w:p w14:paraId="4C497E41" w14:textId="77777777" w:rsidR="00120F83" w:rsidRPr="00E47DF2" w:rsidRDefault="00120F83" w:rsidP="00E47DF2">
      <w:pPr>
        <w:widowControl w:val="0"/>
        <w:tabs>
          <w:tab w:val="left" w:pos="567"/>
        </w:tabs>
        <w:autoSpaceDE w:val="0"/>
        <w:autoSpaceDN w:val="0"/>
        <w:adjustRightInd w:val="0"/>
        <w:ind w:left="567" w:hanging="567"/>
        <w:rPr>
          <w:rFonts w:cs="Times New Roman"/>
          <w:sz w:val="22"/>
        </w:rPr>
      </w:pPr>
    </w:p>
    <w:p w14:paraId="3A7D586F" w14:textId="77777777" w:rsidR="00120F83" w:rsidRPr="00E47DF2" w:rsidRDefault="00120F83" w:rsidP="00E47DF2">
      <w:pPr>
        <w:pStyle w:val="Normal2"/>
        <w:tabs>
          <w:tab w:val="left" w:pos="567"/>
        </w:tabs>
        <w:suppressAutoHyphens w:val="0"/>
        <w:rPr>
          <w:sz w:val="22"/>
          <w:szCs w:val="22"/>
        </w:rPr>
      </w:pPr>
      <w:r w:rsidRPr="00E47DF2">
        <w:rPr>
          <w:sz w:val="22"/>
          <w:szCs w:val="22"/>
        </w:rPr>
        <w:t>Richter Gedeon Nyrt.</w:t>
      </w:r>
    </w:p>
    <w:p w14:paraId="75B66579" w14:textId="77777777" w:rsidR="00120F83" w:rsidRPr="00E47DF2" w:rsidRDefault="00120F83" w:rsidP="002C2D0F">
      <w:pPr>
        <w:pStyle w:val="Normal2"/>
        <w:tabs>
          <w:tab w:val="left" w:pos="567"/>
        </w:tabs>
        <w:suppressAutoHyphens w:val="0"/>
        <w:rPr>
          <w:sz w:val="22"/>
          <w:szCs w:val="22"/>
        </w:rPr>
      </w:pPr>
      <w:r w:rsidRPr="00E47DF2">
        <w:rPr>
          <w:sz w:val="22"/>
          <w:szCs w:val="22"/>
        </w:rPr>
        <w:t>1103 Budapest</w:t>
      </w:r>
    </w:p>
    <w:p w14:paraId="715FDA46" w14:textId="77777777" w:rsidR="00120F83" w:rsidRPr="00E47DF2" w:rsidRDefault="00120F83" w:rsidP="003F43EC">
      <w:pPr>
        <w:pStyle w:val="Normal2"/>
        <w:tabs>
          <w:tab w:val="left" w:pos="567"/>
        </w:tabs>
        <w:suppressAutoHyphens w:val="0"/>
        <w:rPr>
          <w:sz w:val="22"/>
          <w:szCs w:val="22"/>
        </w:rPr>
      </w:pPr>
      <w:r w:rsidRPr="00E47DF2">
        <w:rPr>
          <w:sz w:val="22"/>
          <w:szCs w:val="22"/>
        </w:rPr>
        <w:t>Gyömrői út 19-21.</w:t>
      </w:r>
    </w:p>
    <w:p w14:paraId="0545B16F" w14:textId="77777777" w:rsidR="00120F83" w:rsidRPr="00E47DF2" w:rsidRDefault="00120F83" w:rsidP="008F6430">
      <w:pPr>
        <w:pStyle w:val="Normal2"/>
        <w:tabs>
          <w:tab w:val="left" w:pos="567"/>
        </w:tabs>
        <w:suppressAutoHyphens w:val="0"/>
        <w:rPr>
          <w:sz w:val="22"/>
          <w:szCs w:val="22"/>
        </w:rPr>
      </w:pPr>
      <w:r w:rsidRPr="00E47DF2">
        <w:rPr>
          <w:sz w:val="22"/>
          <w:szCs w:val="22"/>
        </w:rPr>
        <w:t>Magyarország</w:t>
      </w:r>
    </w:p>
    <w:p w14:paraId="5DB4A87E" w14:textId="77777777" w:rsidR="00120F83" w:rsidRPr="00E47DF2" w:rsidRDefault="00120F83" w:rsidP="00142287">
      <w:pPr>
        <w:widowControl w:val="0"/>
        <w:tabs>
          <w:tab w:val="left" w:pos="567"/>
        </w:tabs>
        <w:autoSpaceDE w:val="0"/>
        <w:autoSpaceDN w:val="0"/>
        <w:adjustRightInd w:val="0"/>
        <w:rPr>
          <w:rFonts w:cs="Times New Roman"/>
          <w:sz w:val="22"/>
        </w:rPr>
      </w:pPr>
    </w:p>
    <w:p w14:paraId="76B0DA50" w14:textId="77777777" w:rsidR="00120F83" w:rsidRPr="00E47DF2" w:rsidRDefault="00120F83" w:rsidP="00C8050C">
      <w:pPr>
        <w:widowControl w:val="0"/>
        <w:tabs>
          <w:tab w:val="left" w:pos="567"/>
        </w:tabs>
        <w:autoSpaceDE w:val="0"/>
        <w:autoSpaceDN w:val="0"/>
        <w:adjustRightInd w:val="0"/>
        <w:rPr>
          <w:rFonts w:cs="Times New Roman"/>
          <w:sz w:val="22"/>
        </w:rPr>
      </w:pPr>
    </w:p>
    <w:p w14:paraId="79B42885" w14:textId="77777777" w:rsidR="00120F83" w:rsidRPr="00E47DF2" w:rsidRDefault="00120F83" w:rsidP="008E5BE4">
      <w:pPr>
        <w:widowControl w:val="0"/>
        <w:tabs>
          <w:tab w:val="left" w:pos="567"/>
        </w:tabs>
        <w:autoSpaceDE w:val="0"/>
        <w:autoSpaceDN w:val="0"/>
        <w:adjustRightInd w:val="0"/>
        <w:ind w:left="567" w:hanging="567"/>
        <w:rPr>
          <w:rFonts w:cs="Times New Roman"/>
          <w:b/>
          <w:sz w:val="22"/>
        </w:rPr>
      </w:pPr>
      <w:r w:rsidRPr="00E47DF2">
        <w:rPr>
          <w:rFonts w:cs="Times New Roman"/>
          <w:b/>
          <w:sz w:val="22"/>
        </w:rPr>
        <w:t>8.</w:t>
      </w:r>
      <w:r w:rsidRPr="00E47DF2">
        <w:rPr>
          <w:rFonts w:cs="Times New Roman"/>
          <w:b/>
          <w:sz w:val="22"/>
        </w:rPr>
        <w:tab/>
        <w:t>A FORGALOMBA HOZATALI ENGEDÉLY SZÁMA</w:t>
      </w:r>
    </w:p>
    <w:p w14:paraId="0F836118" w14:textId="77777777" w:rsidR="00120F83" w:rsidRPr="00E47DF2" w:rsidRDefault="00120F83" w:rsidP="00711898">
      <w:pPr>
        <w:widowControl w:val="0"/>
        <w:tabs>
          <w:tab w:val="left" w:pos="567"/>
        </w:tabs>
        <w:autoSpaceDE w:val="0"/>
        <w:autoSpaceDN w:val="0"/>
        <w:adjustRightInd w:val="0"/>
        <w:ind w:left="567" w:hanging="567"/>
        <w:rPr>
          <w:rFonts w:cs="Times New Roman"/>
          <w:sz w:val="22"/>
        </w:rPr>
      </w:pPr>
    </w:p>
    <w:p w14:paraId="3E30830D" w14:textId="268D5854" w:rsidR="00DF0DE0" w:rsidRPr="00CE5113" w:rsidRDefault="00DF0DE0" w:rsidP="00DF0DE0">
      <w:pPr>
        <w:rPr>
          <w:rFonts w:cs="Times New Roman"/>
          <w:sz w:val="22"/>
          <w:u w:val="single"/>
        </w:rPr>
      </w:pPr>
      <w:r w:rsidRPr="00CE5113">
        <w:rPr>
          <w:sz w:val="22"/>
          <w:u w:val="single"/>
        </w:rPr>
        <w:t>Co-Xeter 10</w:t>
      </w:r>
      <w:r w:rsidR="00ED1D3A">
        <w:rPr>
          <w:sz w:val="22"/>
          <w:u w:val="single"/>
        </w:rPr>
        <w:t> </w:t>
      </w:r>
      <w:r w:rsidRPr="00CE5113">
        <w:rPr>
          <w:sz w:val="22"/>
          <w:u w:val="single"/>
        </w:rPr>
        <w:t>mg/10</w:t>
      </w:r>
      <w:r w:rsidR="00ED1D3A">
        <w:rPr>
          <w:sz w:val="22"/>
          <w:u w:val="single"/>
        </w:rPr>
        <w:t> </w:t>
      </w:r>
      <w:r w:rsidRPr="00CE5113">
        <w:rPr>
          <w:sz w:val="22"/>
          <w:u w:val="single"/>
        </w:rPr>
        <w:t xml:space="preserve">mg tabletta </w:t>
      </w:r>
    </w:p>
    <w:p w14:paraId="66205F70" w14:textId="1782613D" w:rsidR="00DF0DE0" w:rsidRDefault="00DF0DE0" w:rsidP="00DF0DE0">
      <w:pPr>
        <w:rPr>
          <w:sz w:val="22"/>
        </w:rPr>
      </w:pPr>
      <w:r w:rsidRPr="00CE5113">
        <w:rPr>
          <w:sz w:val="22"/>
        </w:rPr>
        <w:t>OGYI-T-23413/01</w:t>
      </w:r>
      <w:r w:rsidR="00ED1D3A">
        <w:rPr>
          <w:sz w:val="22"/>
        </w:rPr>
        <w:tab/>
      </w:r>
      <w:r w:rsidR="00ED1D3A">
        <w:rPr>
          <w:sz w:val="22"/>
        </w:rPr>
        <w:tab/>
      </w:r>
      <w:r w:rsidRPr="00CE5113">
        <w:rPr>
          <w:sz w:val="22"/>
        </w:rPr>
        <w:t>30</w:t>
      </w:r>
      <w:r w:rsidR="00DA4CA7">
        <w:rPr>
          <w:sz w:val="22"/>
        </w:rPr>
        <w:t>×</w:t>
      </w:r>
    </w:p>
    <w:p w14:paraId="02FA441A" w14:textId="77777777" w:rsidR="00DF0DE0" w:rsidRPr="00CE5113" w:rsidRDefault="00DF0DE0" w:rsidP="00DF0DE0">
      <w:pPr>
        <w:rPr>
          <w:sz w:val="22"/>
        </w:rPr>
      </w:pPr>
    </w:p>
    <w:p w14:paraId="561348F3" w14:textId="49075FB6" w:rsidR="00DF0DE0" w:rsidRPr="00CE5113" w:rsidRDefault="00DF0DE0" w:rsidP="00DF0DE0">
      <w:pPr>
        <w:rPr>
          <w:rFonts w:cs="Times New Roman"/>
          <w:sz w:val="22"/>
          <w:u w:val="single"/>
        </w:rPr>
      </w:pPr>
      <w:r w:rsidRPr="00CE5113">
        <w:rPr>
          <w:sz w:val="22"/>
          <w:u w:val="single"/>
        </w:rPr>
        <w:t>Co-Xeter 20</w:t>
      </w:r>
      <w:r w:rsidR="00ED1D3A">
        <w:rPr>
          <w:sz w:val="22"/>
          <w:u w:val="single"/>
        </w:rPr>
        <w:t> </w:t>
      </w:r>
      <w:r w:rsidRPr="00CE5113">
        <w:rPr>
          <w:sz w:val="22"/>
          <w:u w:val="single"/>
        </w:rPr>
        <w:t>mg/10</w:t>
      </w:r>
      <w:r w:rsidR="00ED1D3A">
        <w:rPr>
          <w:sz w:val="22"/>
          <w:u w:val="single"/>
        </w:rPr>
        <w:t> </w:t>
      </w:r>
      <w:r w:rsidRPr="00CE5113">
        <w:rPr>
          <w:sz w:val="22"/>
          <w:u w:val="single"/>
        </w:rPr>
        <w:t>mg tabletta </w:t>
      </w:r>
    </w:p>
    <w:p w14:paraId="3CE27243" w14:textId="3AEF9A44" w:rsidR="00DF0DE0" w:rsidRDefault="00DF0DE0" w:rsidP="00DF0DE0">
      <w:pPr>
        <w:rPr>
          <w:sz w:val="22"/>
        </w:rPr>
      </w:pPr>
      <w:r w:rsidRPr="00CE5113">
        <w:rPr>
          <w:sz w:val="22"/>
        </w:rPr>
        <w:t>OGYI-T-23413/02</w:t>
      </w:r>
      <w:r w:rsidR="00ED1D3A">
        <w:rPr>
          <w:sz w:val="22"/>
        </w:rPr>
        <w:tab/>
      </w:r>
      <w:r w:rsidR="00ED1D3A">
        <w:rPr>
          <w:sz w:val="22"/>
        </w:rPr>
        <w:tab/>
      </w:r>
      <w:r w:rsidRPr="00CE5113">
        <w:rPr>
          <w:sz w:val="22"/>
        </w:rPr>
        <w:t>30</w:t>
      </w:r>
      <w:r w:rsidR="00DA4CA7">
        <w:rPr>
          <w:sz w:val="22"/>
        </w:rPr>
        <w:t>×</w:t>
      </w:r>
    </w:p>
    <w:p w14:paraId="564658F8" w14:textId="77777777" w:rsidR="00C1671B" w:rsidRPr="00CE5113" w:rsidRDefault="00C1671B" w:rsidP="00DF0DE0">
      <w:pPr>
        <w:rPr>
          <w:sz w:val="22"/>
        </w:rPr>
      </w:pPr>
    </w:p>
    <w:p w14:paraId="63CFF9C2" w14:textId="77777777" w:rsidR="00120F83" w:rsidRPr="00E47DF2" w:rsidRDefault="00120F83" w:rsidP="00D467FF">
      <w:pPr>
        <w:widowControl w:val="0"/>
        <w:tabs>
          <w:tab w:val="left" w:pos="567"/>
        </w:tabs>
        <w:autoSpaceDE w:val="0"/>
        <w:autoSpaceDN w:val="0"/>
        <w:adjustRightInd w:val="0"/>
        <w:rPr>
          <w:rFonts w:cs="Times New Roman"/>
          <w:sz w:val="22"/>
        </w:rPr>
      </w:pPr>
    </w:p>
    <w:p w14:paraId="3CAD753F" w14:textId="77777777" w:rsidR="00120F83" w:rsidRPr="00E47DF2" w:rsidRDefault="00120F83" w:rsidP="00C1671B">
      <w:pPr>
        <w:widowControl w:val="0"/>
        <w:tabs>
          <w:tab w:val="left" w:pos="567"/>
        </w:tabs>
        <w:autoSpaceDE w:val="0"/>
        <w:autoSpaceDN w:val="0"/>
        <w:adjustRightInd w:val="0"/>
        <w:ind w:left="567" w:hanging="567"/>
        <w:rPr>
          <w:rFonts w:cs="Times New Roman"/>
          <w:b/>
          <w:sz w:val="22"/>
        </w:rPr>
      </w:pPr>
      <w:r w:rsidRPr="00E47DF2">
        <w:rPr>
          <w:rFonts w:cs="Times New Roman"/>
          <w:b/>
          <w:sz w:val="22"/>
        </w:rPr>
        <w:t>9.</w:t>
      </w:r>
      <w:r w:rsidRPr="00E47DF2">
        <w:rPr>
          <w:rFonts w:cs="Times New Roman"/>
          <w:b/>
          <w:sz w:val="22"/>
        </w:rPr>
        <w:tab/>
        <w:t>A FORGALOMBA HOZATALI ENGEDÉLY KIADÁSÁNAK</w:t>
      </w:r>
      <w:r w:rsidR="00DA4CA7">
        <w:rPr>
          <w:rFonts w:cs="Times New Roman"/>
          <w:b/>
          <w:sz w:val="22"/>
        </w:rPr>
        <w:t xml:space="preserve"> </w:t>
      </w:r>
      <w:r w:rsidRPr="00E47DF2">
        <w:rPr>
          <w:rFonts w:cs="Times New Roman"/>
          <w:b/>
          <w:sz w:val="22"/>
        </w:rPr>
        <w:t>/</w:t>
      </w:r>
      <w:r w:rsidR="00DA4CA7">
        <w:rPr>
          <w:rFonts w:cs="Times New Roman"/>
          <w:b/>
          <w:sz w:val="22"/>
        </w:rPr>
        <w:t xml:space="preserve"> </w:t>
      </w:r>
      <w:r w:rsidRPr="00E47DF2">
        <w:rPr>
          <w:rFonts w:cs="Times New Roman"/>
          <w:b/>
          <w:sz w:val="22"/>
        </w:rPr>
        <w:t>MEGÚJÍTÁSÁNAK</w:t>
      </w:r>
      <w:r w:rsidR="00C1671B">
        <w:rPr>
          <w:rFonts w:cs="Times New Roman"/>
          <w:b/>
          <w:sz w:val="22"/>
        </w:rPr>
        <w:t xml:space="preserve"> </w:t>
      </w:r>
      <w:r w:rsidRPr="00E47DF2">
        <w:rPr>
          <w:rFonts w:cs="Times New Roman"/>
          <w:b/>
          <w:sz w:val="22"/>
        </w:rPr>
        <w:t>DÁTUMA</w:t>
      </w:r>
    </w:p>
    <w:p w14:paraId="6577CFB2" w14:textId="77777777" w:rsidR="00120F83" w:rsidRPr="00E47DF2" w:rsidRDefault="00120F83" w:rsidP="00520BA2">
      <w:pPr>
        <w:widowControl w:val="0"/>
        <w:tabs>
          <w:tab w:val="left" w:pos="567"/>
        </w:tabs>
        <w:autoSpaceDE w:val="0"/>
        <w:autoSpaceDN w:val="0"/>
        <w:adjustRightInd w:val="0"/>
        <w:rPr>
          <w:rFonts w:cs="Times New Roman"/>
          <w:sz w:val="22"/>
        </w:rPr>
      </w:pPr>
    </w:p>
    <w:p w14:paraId="4067C963" w14:textId="6D2F5436" w:rsidR="00C1671B" w:rsidRDefault="00DA4CA7" w:rsidP="00CE5113">
      <w:pPr>
        <w:rPr>
          <w:sz w:val="22"/>
        </w:rPr>
      </w:pPr>
      <w:r>
        <w:rPr>
          <w:sz w:val="22"/>
        </w:rPr>
        <w:t xml:space="preserve">A forgalomba hozatali engedély első kiadásának dátuma: </w:t>
      </w:r>
      <w:r w:rsidR="00DF0DE0" w:rsidRPr="006D7F2B">
        <w:rPr>
          <w:sz w:val="22"/>
        </w:rPr>
        <w:t>2018. július 26.</w:t>
      </w:r>
    </w:p>
    <w:p w14:paraId="68A5C01E" w14:textId="4BBE941A" w:rsidR="005E2D16" w:rsidRPr="00CE5113" w:rsidRDefault="00671128" w:rsidP="00CE5113">
      <w:pPr>
        <w:rPr>
          <w:sz w:val="22"/>
        </w:rPr>
      </w:pPr>
      <w:r w:rsidRPr="00671128">
        <w:rPr>
          <w:sz w:val="22"/>
        </w:rPr>
        <w:t>A forgalomba hozatali engedély legutóbbi megújításának dátuma:</w:t>
      </w:r>
      <w:r>
        <w:rPr>
          <w:sz w:val="22"/>
        </w:rPr>
        <w:t xml:space="preserve"> 2023. július 5.</w:t>
      </w:r>
    </w:p>
    <w:p w14:paraId="39C820FB" w14:textId="77777777" w:rsidR="005E2D16" w:rsidRDefault="005E2D16" w:rsidP="00D048E1">
      <w:pPr>
        <w:widowControl w:val="0"/>
        <w:tabs>
          <w:tab w:val="left" w:pos="567"/>
        </w:tabs>
        <w:autoSpaceDE w:val="0"/>
        <w:autoSpaceDN w:val="0"/>
        <w:adjustRightInd w:val="0"/>
        <w:rPr>
          <w:rFonts w:cs="Times New Roman"/>
          <w:sz w:val="22"/>
        </w:rPr>
      </w:pPr>
    </w:p>
    <w:p w14:paraId="50C86B7A" w14:textId="77777777" w:rsidR="00671128" w:rsidRPr="00E47DF2" w:rsidRDefault="00671128" w:rsidP="00D048E1">
      <w:pPr>
        <w:widowControl w:val="0"/>
        <w:tabs>
          <w:tab w:val="left" w:pos="567"/>
        </w:tabs>
        <w:autoSpaceDE w:val="0"/>
        <w:autoSpaceDN w:val="0"/>
        <w:adjustRightInd w:val="0"/>
        <w:rPr>
          <w:rFonts w:cs="Times New Roman"/>
          <w:sz w:val="22"/>
        </w:rPr>
      </w:pPr>
    </w:p>
    <w:p w14:paraId="4DA60E1B" w14:textId="77777777" w:rsidR="00120F83" w:rsidRPr="00D048E1" w:rsidRDefault="00BA4906" w:rsidP="00FE361A">
      <w:pPr>
        <w:widowControl w:val="0"/>
        <w:tabs>
          <w:tab w:val="left" w:pos="567"/>
        </w:tabs>
        <w:autoSpaceDE w:val="0"/>
        <w:autoSpaceDN w:val="0"/>
        <w:adjustRightInd w:val="0"/>
        <w:ind w:left="567" w:hanging="567"/>
        <w:rPr>
          <w:rFonts w:cs="Times New Roman"/>
          <w:sz w:val="22"/>
        </w:rPr>
      </w:pPr>
      <w:r w:rsidRPr="00E47DF2">
        <w:rPr>
          <w:rFonts w:cs="Times New Roman"/>
          <w:b/>
          <w:sz w:val="22"/>
        </w:rPr>
        <w:t>10.</w:t>
      </w:r>
      <w:r w:rsidR="00120F83" w:rsidRPr="00E47DF2">
        <w:rPr>
          <w:rFonts w:cs="Times New Roman"/>
          <w:b/>
          <w:sz w:val="22"/>
        </w:rPr>
        <w:tab/>
        <w:t>A SZÖVEG ELLEN</w:t>
      </w:r>
      <w:r w:rsidR="00120F83" w:rsidRPr="00E47DF2">
        <w:rPr>
          <w:rFonts w:cs="Times New Roman"/>
          <w:sz w:val="22"/>
        </w:rPr>
        <w:t>Ő</w:t>
      </w:r>
      <w:r w:rsidR="00120F83" w:rsidRPr="00E47DF2">
        <w:rPr>
          <w:rFonts w:cs="Times New Roman"/>
          <w:b/>
          <w:sz w:val="22"/>
        </w:rPr>
        <w:t>RZÉSÉNEK DÁTUMA</w:t>
      </w:r>
    </w:p>
    <w:p w14:paraId="7678023D" w14:textId="77777777" w:rsidR="00DF0DE0" w:rsidRDefault="00DF0DE0" w:rsidP="00DF0DE0">
      <w:pPr>
        <w:rPr>
          <w:sz w:val="22"/>
        </w:rPr>
      </w:pPr>
    </w:p>
    <w:p w14:paraId="74FAD598" w14:textId="04E05406" w:rsidR="00837FA7" w:rsidRPr="00FE361A" w:rsidRDefault="002208F6" w:rsidP="00FE361A">
      <w:pPr>
        <w:widowControl w:val="0"/>
        <w:tabs>
          <w:tab w:val="left" w:pos="567"/>
        </w:tabs>
        <w:autoSpaceDE w:val="0"/>
        <w:autoSpaceDN w:val="0"/>
        <w:adjustRightInd w:val="0"/>
        <w:rPr>
          <w:rFonts w:cs="Times New Roman"/>
          <w:sz w:val="22"/>
        </w:rPr>
      </w:pPr>
      <w:r>
        <w:rPr>
          <w:rFonts w:cs="Times New Roman"/>
          <w:sz w:val="22"/>
        </w:rPr>
        <w:t>2026. augusztus 28.</w:t>
      </w:r>
    </w:p>
    <w:sectPr w:rsidR="00837FA7" w:rsidRPr="00FE361A" w:rsidSect="001E299F">
      <w:headerReference w:type="even" r:id="rId11"/>
      <w:headerReference w:type="default" r:id="rId12"/>
      <w:footerReference w:type="even" r:id="rId13"/>
      <w:footerReference w:type="default" r:id="rId14"/>
      <w:footerReference w:type="first" r:id="rId15"/>
      <w:pgSz w:w="11907" w:h="16840" w:code="9"/>
      <w:pgMar w:top="1134" w:right="1418" w:bottom="1134" w:left="1418" w:header="737" w:footer="737" w:gutter="0"/>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A8C6D" w14:textId="77777777" w:rsidR="00AD7FFB" w:rsidRDefault="00AD7FFB">
      <w:r>
        <w:separator/>
      </w:r>
    </w:p>
  </w:endnote>
  <w:endnote w:type="continuationSeparator" w:id="0">
    <w:p w14:paraId="711636D8" w14:textId="77777777" w:rsidR="00AD7FFB" w:rsidRDefault="00AD7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7A76B" w14:textId="77777777" w:rsidR="00E86E8F" w:rsidRDefault="00E86E8F" w:rsidP="00120F83">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294E82FF" w14:textId="77777777" w:rsidR="00E86E8F" w:rsidRDefault="00E86E8F">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60868" w14:textId="77777777" w:rsidR="00E86E8F" w:rsidRPr="00811F44" w:rsidRDefault="00E86E8F" w:rsidP="00071E85">
    <w:pPr>
      <w:pStyle w:val="llb"/>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D6F5E" w14:textId="77777777" w:rsidR="002208F6" w:rsidRDefault="002208F6" w:rsidP="00C10751">
    <w:pPr>
      <w:pStyle w:val="llb"/>
      <w:rPr>
        <w:sz w:val="18"/>
        <w:szCs w:val="18"/>
      </w:rPr>
    </w:pPr>
    <w:r w:rsidRPr="002208F6">
      <w:rPr>
        <w:sz w:val="18"/>
        <w:szCs w:val="18"/>
      </w:rPr>
      <w:t>NNGYK/ETGY/17457/2026</w:t>
    </w:r>
  </w:p>
  <w:p w14:paraId="61BE4EBF" w14:textId="10D7830F" w:rsidR="00D67A5D" w:rsidRPr="00D972D2" w:rsidRDefault="002208F6" w:rsidP="00C10751">
    <w:pPr>
      <w:pStyle w:val="llb"/>
      <w:rPr>
        <w:sz w:val="18"/>
        <w:szCs w:val="18"/>
      </w:rPr>
    </w:pPr>
    <w:r w:rsidRPr="002208F6">
      <w:rPr>
        <w:sz w:val="18"/>
        <w:szCs w:val="18"/>
      </w:rPr>
      <w:t>NNGYK/ETGY/1745</w:t>
    </w:r>
    <w:r>
      <w:rPr>
        <w:sz w:val="18"/>
        <w:szCs w:val="18"/>
      </w:rPr>
      <w:t>8</w:t>
    </w:r>
    <w:r w:rsidRPr="002208F6">
      <w:rPr>
        <w:sz w:val="18"/>
        <w:szCs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1E349" w14:textId="77777777" w:rsidR="00AD7FFB" w:rsidRDefault="00AD7FFB">
      <w:r>
        <w:separator/>
      </w:r>
    </w:p>
  </w:footnote>
  <w:footnote w:type="continuationSeparator" w:id="0">
    <w:p w14:paraId="595A6EED" w14:textId="77777777" w:rsidR="00AD7FFB" w:rsidRDefault="00AD7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824FB" w14:textId="77777777" w:rsidR="00E86E8F" w:rsidRDefault="00E86E8F" w:rsidP="00120F83">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06F9702" w14:textId="77777777" w:rsidR="00E86E8F" w:rsidRDefault="00E86E8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8513E" w14:textId="4780A0EF" w:rsidR="00E86E8F" w:rsidRPr="00D972D2" w:rsidRDefault="00520BA2" w:rsidP="00976304">
    <w:pPr>
      <w:pStyle w:val="lfej"/>
      <w:jc w:val="center"/>
      <w:rPr>
        <w:sz w:val="18"/>
        <w:szCs w:val="18"/>
      </w:rPr>
    </w:pPr>
    <w:r w:rsidRPr="00D972D2">
      <w:rPr>
        <w:sz w:val="18"/>
        <w:szCs w:val="18"/>
      </w:rPr>
      <w:fldChar w:fldCharType="begin"/>
    </w:r>
    <w:r w:rsidRPr="00D972D2">
      <w:rPr>
        <w:sz w:val="18"/>
        <w:szCs w:val="18"/>
      </w:rPr>
      <w:instrText>PAGE   \* MERGEFORMAT</w:instrText>
    </w:r>
    <w:r w:rsidRPr="00D972D2">
      <w:rPr>
        <w:sz w:val="18"/>
        <w:szCs w:val="18"/>
      </w:rPr>
      <w:fldChar w:fldCharType="separate"/>
    </w:r>
    <w:r w:rsidR="009A196B">
      <w:rPr>
        <w:noProof/>
        <w:sz w:val="18"/>
        <w:szCs w:val="18"/>
      </w:rPr>
      <w:t>20</w:t>
    </w:r>
    <w:r w:rsidRPr="00D972D2">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86A2F"/>
    <w:multiLevelType w:val="hybridMultilevel"/>
    <w:tmpl w:val="B386A6DC"/>
    <w:lvl w:ilvl="0" w:tplc="D304D5D8">
      <w:start w:val="1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427C42BF"/>
    <w:multiLevelType w:val="hybridMultilevel"/>
    <w:tmpl w:val="94BC840C"/>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6568240C"/>
    <w:multiLevelType w:val="hybridMultilevel"/>
    <w:tmpl w:val="9CCCB17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4361185"/>
    <w:multiLevelType w:val="hybridMultilevel"/>
    <w:tmpl w:val="C106A27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83"/>
    <w:rsid w:val="0000095A"/>
    <w:rsid w:val="00001273"/>
    <w:rsid w:val="00002AF0"/>
    <w:rsid w:val="00003154"/>
    <w:rsid w:val="0000683C"/>
    <w:rsid w:val="00010D26"/>
    <w:rsid w:val="00011241"/>
    <w:rsid w:val="00011C0E"/>
    <w:rsid w:val="00013271"/>
    <w:rsid w:val="00014761"/>
    <w:rsid w:val="00017358"/>
    <w:rsid w:val="00017487"/>
    <w:rsid w:val="00023F3F"/>
    <w:rsid w:val="0002499D"/>
    <w:rsid w:val="00026A36"/>
    <w:rsid w:val="00032965"/>
    <w:rsid w:val="000332F9"/>
    <w:rsid w:val="00033748"/>
    <w:rsid w:val="00033C74"/>
    <w:rsid w:val="0004190F"/>
    <w:rsid w:val="00042DE9"/>
    <w:rsid w:val="00043B4C"/>
    <w:rsid w:val="000449E6"/>
    <w:rsid w:val="00046CCF"/>
    <w:rsid w:val="00051629"/>
    <w:rsid w:val="0005408B"/>
    <w:rsid w:val="00055056"/>
    <w:rsid w:val="00055DFB"/>
    <w:rsid w:val="0005728A"/>
    <w:rsid w:val="00057EC1"/>
    <w:rsid w:val="0006305F"/>
    <w:rsid w:val="00063321"/>
    <w:rsid w:val="000633A7"/>
    <w:rsid w:val="00070DC2"/>
    <w:rsid w:val="00070F49"/>
    <w:rsid w:val="000711B5"/>
    <w:rsid w:val="00071B3A"/>
    <w:rsid w:val="00071CAD"/>
    <w:rsid w:val="00071E85"/>
    <w:rsid w:val="000721C9"/>
    <w:rsid w:val="00073C80"/>
    <w:rsid w:val="0007733E"/>
    <w:rsid w:val="00077F58"/>
    <w:rsid w:val="00080929"/>
    <w:rsid w:val="0008140E"/>
    <w:rsid w:val="0008259A"/>
    <w:rsid w:val="00082D68"/>
    <w:rsid w:val="00083195"/>
    <w:rsid w:val="00086DE9"/>
    <w:rsid w:val="000878D6"/>
    <w:rsid w:val="00087E3E"/>
    <w:rsid w:val="0009055D"/>
    <w:rsid w:val="00090E3D"/>
    <w:rsid w:val="00091896"/>
    <w:rsid w:val="00093B82"/>
    <w:rsid w:val="00096A52"/>
    <w:rsid w:val="00097117"/>
    <w:rsid w:val="0009718B"/>
    <w:rsid w:val="000A1DCF"/>
    <w:rsid w:val="000A203F"/>
    <w:rsid w:val="000A29DF"/>
    <w:rsid w:val="000A555D"/>
    <w:rsid w:val="000B13E4"/>
    <w:rsid w:val="000B2D40"/>
    <w:rsid w:val="000B5C31"/>
    <w:rsid w:val="000B60D2"/>
    <w:rsid w:val="000C3573"/>
    <w:rsid w:val="000C4D32"/>
    <w:rsid w:val="000C623F"/>
    <w:rsid w:val="000D256B"/>
    <w:rsid w:val="000D2F12"/>
    <w:rsid w:val="000D4B5C"/>
    <w:rsid w:val="000D4D67"/>
    <w:rsid w:val="000D52BF"/>
    <w:rsid w:val="000D5828"/>
    <w:rsid w:val="000E1526"/>
    <w:rsid w:val="000E1B5D"/>
    <w:rsid w:val="000E4A54"/>
    <w:rsid w:val="000F270F"/>
    <w:rsid w:val="000F3967"/>
    <w:rsid w:val="0010015E"/>
    <w:rsid w:val="0010019D"/>
    <w:rsid w:val="0010579F"/>
    <w:rsid w:val="00107575"/>
    <w:rsid w:val="00113EA8"/>
    <w:rsid w:val="0011651C"/>
    <w:rsid w:val="001165BB"/>
    <w:rsid w:val="00117310"/>
    <w:rsid w:val="001177B4"/>
    <w:rsid w:val="00120F83"/>
    <w:rsid w:val="00121B68"/>
    <w:rsid w:val="00123347"/>
    <w:rsid w:val="001252BA"/>
    <w:rsid w:val="001254C4"/>
    <w:rsid w:val="001264BB"/>
    <w:rsid w:val="00126751"/>
    <w:rsid w:val="00127551"/>
    <w:rsid w:val="00127A3B"/>
    <w:rsid w:val="001314B5"/>
    <w:rsid w:val="00133B28"/>
    <w:rsid w:val="0013632A"/>
    <w:rsid w:val="001378EA"/>
    <w:rsid w:val="00140FD1"/>
    <w:rsid w:val="00141791"/>
    <w:rsid w:val="00142287"/>
    <w:rsid w:val="0014429F"/>
    <w:rsid w:val="00144B96"/>
    <w:rsid w:val="001472C5"/>
    <w:rsid w:val="00147EB9"/>
    <w:rsid w:val="00153F6F"/>
    <w:rsid w:val="00155F6B"/>
    <w:rsid w:val="0015682A"/>
    <w:rsid w:val="00160D6A"/>
    <w:rsid w:val="00162524"/>
    <w:rsid w:val="00162697"/>
    <w:rsid w:val="001635C9"/>
    <w:rsid w:val="00170B95"/>
    <w:rsid w:val="00171BD7"/>
    <w:rsid w:val="00173F29"/>
    <w:rsid w:val="00183771"/>
    <w:rsid w:val="00183FE2"/>
    <w:rsid w:val="00184882"/>
    <w:rsid w:val="00194396"/>
    <w:rsid w:val="00194918"/>
    <w:rsid w:val="001963B1"/>
    <w:rsid w:val="001A38F4"/>
    <w:rsid w:val="001A396F"/>
    <w:rsid w:val="001B070F"/>
    <w:rsid w:val="001B0D83"/>
    <w:rsid w:val="001B1128"/>
    <w:rsid w:val="001B295C"/>
    <w:rsid w:val="001B5064"/>
    <w:rsid w:val="001B7B99"/>
    <w:rsid w:val="001C138C"/>
    <w:rsid w:val="001C234E"/>
    <w:rsid w:val="001C29F2"/>
    <w:rsid w:val="001C3530"/>
    <w:rsid w:val="001C3EA6"/>
    <w:rsid w:val="001C5DB5"/>
    <w:rsid w:val="001C6254"/>
    <w:rsid w:val="001C77A8"/>
    <w:rsid w:val="001D198A"/>
    <w:rsid w:val="001D29F9"/>
    <w:rsid w:val="001D440C"/>
    <w:rsid w:val="001D45D7"/>
    <w:rsid w:val="001D6A52"/>
    <w:rsid w:val="001E0EF9"/>
    <w:rsid w:val="001E2111"/>
    <w:rsid w:val="001E299F"/>
    <w:rsid w:val="001E2A62"/>
    <w:rsid w:val="001E348E"/>
    <w:rsid w:val="001E3A1A"/>
    <w:rsid w:val="001E5A19"/>
    <w:rsid w:val="001E5BB6"/>
    <w:rsid w:val="001F1DFC"/>
    <w:rsid w:val="001F1FD0"/>
    <w:rsid w:val="001F2566"/>
    <w:rsid w:val="001F3297"/>
    <w:rsid w:val="001F3CE8"/>
    <w:rsid w:val="001F6669"/>
    <w:rsid w:val="001F765F"/>
    <w:rsid w:val="0020475D"/>
    <w:rsid w:val="00205BD9"/>
    <w:rsid w:val="0021028D"/>
    <w:rsid w:val="00210EDE"/>
    <w:rsid w:val="0021587A"/>
    <w:rsid w:val="002160A3"/>
    <w:rsid w:val="002208F6"/>
    <w:rsid w:val="00223D3C"/>
    <w:rsid w:val="0022443B"/>
    <w:rsid w:val="002245B8"/>
    <w:rsid w:val="00226C51"/>
    <w:rsid w:val="002302C7"/>
    <w:rsid w:val="002351CB"/>
    <w:rsid w:val="00241CFD"/>
    <w:rsid w:val="00243C6A"/>
    <w:rsid w:val="00243D06"/>
    <w:rsid w:val="002500E4"/>
    <w:rsid w:val="00253386"/>
    <w:rsid w:val="0025390C"/>
    <w:rsid w:val="00253EE1"/>
    <w:rsid w:val="002567B4"/>
    <w:rsid w:val="00256FD7"/>
    <w:rsid w:val="00260108"/>
    <w:rsid w:val="002602F0"/>
    <w:rsid w:val="00262C7E"/>
    <w:rsid w:val="00263A4C"/>
    <w:rsid w:val="00265FE1"/>
    <w:rsid w:val="00267BAE"/>
    <w:rsid w:val="00270136"/>
    <w:rsid w:val="002716CC"/>
    <w:rsid w:val="002722B6"/>
    <w:rsid w:val="00272ABB"/>
    <w:rsid w:val="0027419A"/>
    <w:rsid w:val="00276D0F"/>
    <w:rsid w:val="00277032"/>
    <w:rsid w:val="00280BBC"/>
    <w:rsid w:val="002812FA"/>
    <w:rsid w:val="00282B03"/>
    <w:rsid w:val="00283447"/>
    <w:rsid w:val="00291482"/>
    <w:rsid w:val="00296AD8"/>
    <w:rsid w:val="0029771C"/>
    <w:rsid w:val="002A7563"/>
    <w:rsid w:val="002B0DFB"/>
    <w:rsid w:val="002B0F47"/>
    <w:rsid w:val="002B1A38"/>
    <w:rsid w:val="002B5AA7"/>
    <w:rsid w:val="002B7F17"/>
    <w:rsid w:val="002C0567"/>
    <w:rsid w:val="002C0C3F"/>
    <w:rsid w:val="002C2D0F"/>
    <w:rsid w:val="002C4026"/>
    <w:rsid w:val="002C588E"/>
    <w:rsid w:val="002C6F0E"/>
    <w:rsid w:val="002C70D4"/>
    <w:rsid w:val="002C7FBB"/>
    <w:rsid w:val="002D1A44"/>
    <w:rsid w:val="002D3B35"/>
    <w:rsid w:val="002D539E"/>
    <w:rsid w:val="002E2233"/>
    <w:rsid w:val="002E4080"/>
    <w:rsid w:val="002E5991"/>
    <w:rsid w:val="002E7350"/>
    <w:rsid w:val="002E7482"/>
    <w:rsid w:val="002F4A7E"/>
    <w:rsid w:val="002F5E46"/>
    <w:rsid w:val="003011E1"/>
    <w:rsid w:val="00302212"/>
    <w:rsid w:val="00302389"/>
    <w:rsid w:val="00302877"/>
    <w:rsid w:val="00306818"/>
    <w:rsid w:val="00307164"/>
    <w:rsid w:val="003074D5"/>
    <w:rsid w:val="00307A19"/>
    <w:rsid w:val="00310DE6"/>
    <w:rsid w:val="0031101C"/>
    <w:rsid w:val="0031544E"/>
    <w:rsid w:val="00316AE2"/>
    <w:rsid w:val="00321A25"/>
    <w:rsid w:val="00330181"/>
    <w:rsid w:val="00330C48"/>
    <w:rsid w:val="003322AF"/>
    <w:rsid w:val="003322F0"/>
    <w:rsid w:val="003349F4"/>
    <w:rsid w:val="003353DD"/>
    <w:rsid w:val="00336488"/>
    <w:rsid w:val="00337A6C"/>
    <w:rsid w:val="00344085"/>
    <w:rsid w:val="003476C5"/>
    <w:rsid w:val="003500FA"/>
    <w:rsid w:val="00352CAB"/>
    <w:rsid w:val="00353809"/>
    <w:rsid w:val="003561A5"/>
    <w:rsid w:val="003563DF"/>
    <w:rsid w:val="00357526"/>
    <w:rsid w:val="00362ACD"/>
    <w:rsid w:val="00363D60"/>
    <w:rsid w:val="00363D99"/>
    <w:rsid w:val="00365B23"/>
    <w:rsid w:val="00366E1E"/>
    <w:rsid w:val="00367740"/>
    <w:rsid w:val="00380A70"/>
    <w:rsid w:val="00381CA5"/>
    <w:rsid w:val="003928C3"/>
    <w:rsid w:val="00395EC4"/>
    <w:rsid w:val="003966B2"/>
    <w:rsid w:val="00397832"/>
    <w:rsid w:val="003A26C7"/>
    <w:rsid w:val="003A32BD"/>
    <w:rsid w:val="003A34E2"/>
    <w:rsid w:val="003A524E"/>
    <w:rsid w:val="003A589B"/>
    <w:rsid w:val="003A5D69"/>
    <w:rsid w:val="003B08AB"/>
    <w:rsid w:val="003B127B"/>
    <w:rsid w:val="003B1675"/>
    <w:rsid w:val="003B48A3"/>
    <w:rsid w:val="003B6994"/>
    <w:rsid w:val="003B69B0"/>
    <w:rsid w:val="003B70DB"/>
    <w:rsid w:val="003B77FB"/>
    <w:rsid w:val="003C1392"/>
    <w:rsid w:val="003C22A0"/>
    <w:rsid w:val="003C648E"/>
    <w:rsid w:val="003C673E"/>
    <w:rsid w:val="003D06BF"/>
    <w:rsid w:val="003D1CF7"/>
    <w:rsid w:val="003D1EE8"/>
    <w:rsid w:val="003D6951"/>
    <w:rsid w:val="003E0464"/>
    <w:rsid w:val="003E084B"/>
    <w:rsid w:val="003E1848"/>
    <w:rsid w:val="003E236B"/>
    <w:rsid w:val="003E3EEF"/>
    <w:rsid w:val="003E5617"/>
    <w:rsid w:val="003F43EC"/>
    <w:rsid w:val="003F57DB"/>
    <w:rsid w:val="00400836"/>
    <w:rsid w:val="004016A7"/>
    <w:rsid w:val="004016FB"/>
    <w:rsid w:val="00402997"/>
    <w:rsid w:val="00406A82"/>
    <w:rsid w:val="0040769E"/>
    <w:rsid w:val="00411A3B"/>
    <w:rsid w:val="00412446"/>
    <w:rsid w:val="00412AB5"/>
    <w:rsid w:val="0041364C"/>
    <w:rsid w:val="0041511D"/>
    <w:rsid w:val="00420652"/>
    <w:rsid w:val="004208EE"/>
    <w:rsid w:val="00423646"/>
    <w:rsid w:val="00427F3F"/>
    <w:rsid w:val="00434994"/>
    <w:rsid w:val="00441978"/>
    <w:rsid w:val="00445DDE"/>
    <w:rsid w:val="00447E91"/>
    <w:rsid w:val="004503A1"/>
    <w:rsid w:val="0045170F"/>
    <w:rsid w:val="0045426A"/>
    <w:rsid w:val="00455F1E"/>
    <w:rsid w:val="00460C1B"/>
    <w:rsid w:val="00466519"/>
    <w:rsid w:val="0047050C"/>
    <w:rsid w:val="00471A0F"/>
    <w:rsid w:val="00471D27"/>
    <w:rsid w:val="004743BD"/>
    <w:rsid w:val="004746CA"/>
    <w:rsid w:val="00475552"/>
    <w:rsid w:val="00475A93"/>
    <w:rsid w:val="0047638A"/>
    <w:rsid w:val="004763FC"/>
    <w:rsid w:val="00480598"/>
    <w:rsid w:val="00481ADF"/>
    <w:rsid w:val="00482E63"/>
    <w:rsid w:val="00483B62"/>
    <w:rsid w:val="004845EE"/>
    <w:rsid w:val="00484E49"/>
    <w:rsid w:val="004853F3"/>
    <w:rsid w:val="004858BF"/>
    <w:rsid w:val="004873F6"/>
    <w:rsid w:val="004879DB"/>
    <w:rsid w:val="0049024C"/>
    <w:rsid w:val="00491CE4"/>
    <w:rsid w:val="00494A5D"/>
    <w:rsid w:val="004953D9"/>
    <w:rsid w:val="00495421"/>
    <w:rsid w:val="004A05B4"/>
    <w:rsid w:val="004A0C4B"/>
    <w:rsid w:val="004A2810"/>
    <w:rsid w:val="004A66D3"/>
    <w:rsid w:val="004B20FD"/>
    <w:rsid w:val="004B2889"/>
    <w:rsid w:val="004B5420"/>
    <w:rsid w:val="004B5991"/>
    <w:rsid w:val="004B6E88"/>
    <w:rsid w:val="004B783A"/>
    <w:rsid w:val="004C0B43"/>
    <w:rsid w:val="004C0CB2"/>
    <w:rsid w:val="004C37AC"/>
    <w:rsid w:val="004C5CAF"/>
    <w:rsid w:val="004C69D1"/>
    <w:rsid w:val="004D173E"/>
    <w:rsid w:val="004D480C"/>
    <w:rsid w:val="004D5771"/>
    <w:rsid w:val="004E02DD"/>
    <w:rsid w:val="004E1CD5"/>
    <w:rsid w:val="004E20A4"/>
    <w:rsid w:val="004E335B"/>
    <w:rsid w:val="004E54B3"/>
    <w:rsid w:val="004E5B40"/>
    <w:rsid w:val="004E6004"/>
    <w:rsid w:val="004E6325"/>
    <w:rsid w:val="004E63D5"/>
    <w:rsid w:val="004E6AC1"/>
    <w:rsid w:val="004F025C"/>
    <w:rsid w:val="004F272D"/>
    <w:rsid w:val="004F35D8"/>
    <w:rsid w:val="004F4D79"/>
    <w:rsid w:val="004F5B92"/>
    <w:rsid w:val="004F5FC7"/>
    <w:rsid w:val="004F65D9"/>
    <w:rsid w:val="004F79E2"/>
    <w:rsid w:val="004F7E2A"/>
    <w:rsid w:val="00502EA9"/>
    <w:rsid w:val="00503717"/>
    <w:rsid w:val="00503E8B"/>
    <w:rsid w:val="00510A08"/>
    <w:rsid w:val="00513CDF"/>
    <w:rsid w:val="00515600"/>
    <w:rsid w:val="00517527"/>
    <w:rsid w:val="00517927"/>
    <w:rsid w:val="005206A4"/>
    <w:rsid w:val="00520982"/>
    <w:rsid w:val="00520BA2"/>
    <w:rsid w:val="00525730"/>
    <w:rsid w:val="00526E62"/>
    <w:rsid w:val="00527E58"/>
    <w:rsid w:val="005303A5"/>
    <w:rsid w:val="0053067C"/>
    <w:rsid w:val="005308CA"/>
    <w:rsid w:val="0053110E"/>
    <w:rsid w:val="005331BF"/>
    <w:rsid w:val="00535D71"/>
    <w:rsid w:val="005422F3"/>
    <w:rsid w:val="00550B4C"/>
    <w:rsid w:val="00552FAD"/>
    <w:rsid w:val="0055348B"/>
    <w:rsid w:val="00555474"/>
    <w:rsid w:val="00556E0B"/>
    <w:rsid w:val="00557162"/>
    <w:rsid w:val="0055757D"/>
    <w:rsid w:val="005626FC"/>
    <w:rsid w:val="00565D36"/>
    <w:rsid w:val="005704FE"/>
    <w:rsid w:val="005718AC"/>
    <w:rsid w:val="00572A49"/>
    <w:rsid w:val="0057360D"/>
    <w:rsid w:val="00576B52"/>
    <w:rsid w:val="00580494"/>
    <w:rsid w:val="0058197A"/>
    <w:rsid w:val="00581ACE"/>
    <w:rsid w:val="00583E05"/>
    <w:rsid w:val="005860F9"/>
    <w:rsid w:val="00587429"/>
    <w:rsid w:val="00587EC4"/>
    <w:rsid w:val="00590DCB"/>
    <w:rsid w:val="005970C6"/>
    <w:rsid w:val="00597D51"/>
    <w:rsid w:val="005A0DED"/>
    <w:rsid w:val="005A2FED"/>
    <w:rsid w:val="005A56C5"/>
    <w:rsid w:val="005A5956"/>
    <w:rsid w:val="005A5F3A"/>
    <w:rsid w:val="005A65BF"/>
    <w:rsid w:val="005A6A91"/>
    <w:rsid w:val="005A7504"/>
    <w:rsid w:val="005A78AF"/>
    <w:rsid w:val="005B1AC9"/>
    <w:rsid w:val="005B31BE"/>
    <w:rsid w:val="005B351C"/>
    <w:rsid w:val="005B4883"/>
    <w:rsid w:val="005B71E0"/>
    <w:rsid w:val="005C3E44"/>
    <w:rsid w:val="005C54C1"/>
    <w:rsid w:val="005C68CC"/>
    <w:rsid w:val="005C78E0"/>
    <w:rsid w:val="005C7C79"/>
    <w:rsid w:val="005D053E"/>
    <w:rsid w:val="005D3E5F"/>
    <w:rsid w:val="005D47BC"/>
    <w:rsid w:val="005D4D5C"/>
    <w:rsid w:val="005D7073"/>
    <w:rsid w:val="005D7DCC"/>
    <w:rsid w:val="005E2D16"/>
    <w:rsid w:val="005E31CF"/>
    <w:rsid w:val="005E4F62"/>
    <w:rsid w:val="005E6EF8"/>
    <w:rsid w:val="005E736F"/>
    <w:rsid w:val="005F124D"/>
    <w:rsid w:val="005F167E"/>
    <w:rsid w:val="005F4029"/>
    <w:rsid w:val="005F6C5A"/>
    <w:rsid w:val="0060049D"/>
    <w:rsid w:val="00600B34"/>
    <w:rsid w:val="00600E9E"/>
    <w:rsid w:val="006012F0"/>
    <w:rsid w:val="00601AF4"/>
    <w:rsid w:val="00603360"/>
    <w:rsid w:val="00604452"/>
    <w:rsid w:val="00605247"/>
    <w:rsid w:val="006063AD"/>
    <w:rsid w:val="00607E2A"/>
    <w:rsid w:val="00607FFA"/>
    <w:rsid w:val="00614D5D"/>
    <w:rsid w:val="00615B98"/>
    <w:rsid w:val="00617BBD"/>
    <w:rsid w:val="0062090C"/>
    <w:rsid w:val="0062170F"/>
    <w:rsid w:val="0062248D"/>
    <w:rsid w:val="006226A6"/>
    <w:rsid w:val="00623F38"/>
    <w:rsid w:val="00627042"/>
    <w:rsid w:val="00631073"/>
    <w:rsid w:val="006346C8"/>
    <w:rsid w:val="006457FA"/>
    <w:rsid w:val="00646473"/>
    <w:rsid w:val="00646490"/>
    <w:rsid w:val="006510C7"/>
    <w:rsid w:val="00652847"/>
    <w:rsid w:val="00652AEE"/>
    <w:rsid w:val="00655052"/>
    <w:rsid w:val="00657DE0"/>
    <w:rsid w:val="0066090D"/>
    <w:rsid w:val="0066197C"/>
    <w:rsid w:val="0066450C"/>
    <w:rsid w:val="0066477C"/>
    <w:rsid w:val="00665AD9"/>
    <w:rsid w:val="00671128"/>
    <w:rsid w:val="00671B32"/>
    <w:rsid w:val="00671C4E"/>
    <w:rsid w:val="00672CA0"/>
    <w:rsid w:val="0067353F"/>
    <w:rsid w:val="00674985"/>
    <w:rsid w:val="00675968"/>
    <w:rsid w:val="00675EDE"/>
    <w:rsid w:val="006775EE"/>
    <w:rsid w:val="00684A03"/>
    <w:rsid w:val="00685436"/>
    <w:rsid w:val="0068741E"/>
    <w:rsid w:val="006907E6"/>
    <w:rsid w:val="00690C87"/>
    <w:rsid w:val="00692A5A"/>
    <w:rsid w:val="0069572E"/>
    <w:rsid w:val="00696DC0"/>
    <w:rsid w:val="006A0207"/>
    <w:rsid w:val="006A0904"/>
    <w:rsid w:val="006A196F"/>
    <w:rsid w:val="006A1BE1"/>
    <w:rsid w:val="006A2CD7"/>
    <w:rsid w:val="006A34D4"/>
    <w:rsid w:val="006A3D3D"/>
    <w:rsid w:val="006A50F2"/>
    <w:rsid w:val="006A5ACD"/>
    <w:rsid w:val="006A6BCB"/>
    <w:rsid w:val="006A7702"/>
    <w:rsid w:val="006B3FCB"/>
    <w:rsid w:val="006B4E2D"/>
    <w:rsid w:val="006B60CB"/>
    <w:rsid w:val="006B6F83"/>
    <w:rsid w:val="006C1B5E"/>
    <w:rsid w:val="006C42DF"/>
    <w:rsid w:val="006C632D"/>
    <w:rsid w:val="006C6923"/>
    <w:rsid w:val="006C7BF2"/>
    <w:rsid w:val="006C7F7B"/>
    <w:rsid w:val="006D0C35"/>
    <w:rsid w:val="006D4127"/>
    <w:rsid w:val="006D7864"/>
    <w:rsid w:val="006E0D10"/>
    <w:rsid w:val="006E0EFD"/>
    <w:rsid w:val="006E1E47"/>
    <w:rsid w:val="006E345D"/>
    <w:rsid w:val="006E4163"/>
    <w:rsid w:val="006F1AC1"/>
    <w:rsid w:val="006F3A39"/>
    <w:rsid w:val="006F5A9B"/>
    <w:rsid w:val="006F67D7"/>
    <w:rsid w:val="00700186"/>
    <w:rsid w:val="00700538"/>
    <w:rsid w:val="00700FAB"/>
    <w:rsid w:val="007030AB"/>
    <w:rsid w:val="007031AC"/>
    <w:rsid w:val="00704BDF"/>
    <w:rsid w:val="007073B3"/>
    <w:rsid w:val="00707A46"/>
    <w:rsid w:val="007108D0"/>
    <w:rsid w:val="00711811"/>
    <w:rsid w:val="00711898"/>
    <w:rsid w:val="00715017"/>
    <w:rsid w:val="007162D2"/>
    <w:rsid w:val="007168FC"/>
    <w:rsid w:val="00720334"/>
    <w:rsid w:val="0072224B"/>
    <w:rsid w:val="007272A7"/>
    <w:rsid w:val="00731BA1"/>
    <w:rsid w:val="00733571"/>
    <w:rsid w:val="00735E5D"/>
    <w:rsid w:val="007363B3"/>
    <w:rsid w:val="00740E8B"/>
    <w:rsid w:val="0074205E"/>
    <w:rsid w:val="00743209"/>
    <w:rsid w:val="00744F07"/>
    <w:rsid w:val="00746D74"/>
    <w:rsid w:val="00750B3B"/>
    <w:rsid w:val="007527B6"/>
    <w:rsid w:val="007541D2"/>
    <w:rsid w:val="007568A9"/>
    <w:rsid w:val="00756A9A"/>
    <w:rsid w:val="00761EFD"/>
    <w:rsid w:val="00762025"/>
    <w:rsid w:val="0076398C"/>
    <w:rsid w:val="007669A3"/>
    <w:rsid w:val="00770067"/>
    <w:rsid w:val="00770922"/>
    <w:rsid w:val="00770E04"/>
    <w:rsid w:val="00771AF8"/>
    <w:rsid w:val="00772941"/>
    <w:rsid w:val="00772994"/>
    <w:rsid w:val="00775762"/>
    <w:rsid w:val="00776B33"/>
    <w:rsid w:val="00776FAF"/>
    <w:rsid w:val="0077772B"/>
    <w:rsid w:val="00777A9A"/>
    <w:rsid w:val="00780EE1"/>
    <w:rsid w:val="00784C24"/>
    <w:rsid w:val="00790BF2"/>
    <w:rsid w:val="00790C7A"/>
    <w:rsid w:val="00791E0D"/>
    <w:rsid w:val="00793979"/>
    <w:rsid w:val="007947BF"/>
    <w:rsid w:val="00794D77"/>
    <w:rsid w:val="007A0AED"/>
    <w:rsid w:val="007A113E"/>
    <w:rsid w:val="007A45E4"/>
    <w:rsid w:val="007A5B9B"/>
    <w:rsid w:val="007A6DD4"/>
    <w:rsid w:val="007B11E3"/>
    <w:rsid w:val="007B14CD"/>
    <w:rsid w:val="007B5C44"/>
    <w:rsid w:val="007B6842"/>
    <w:rsid w:val="007C0185"/>
    <w:rsid w:val="007C3783"/>
    <w:rsid w:val="007C5FEA"/>
    <w:rsid w:val="007D1AD1"/>
    <w:rsid w:val="007D5443"/>
    <w:rsid w:val="007D5AE1"/>
    <w:rsid w:val="007D7177"/>
    <w:rsid w:val="007D71D5"/>
    <w:rsid w:val="007E0872"/>
    <w:rsid w:val="007E120B"/>
    <w:rsid w:val="007E4226"/>
    <w:rsid w:val="007E4D5E"/>
    <w:rsid w:val="007E741D"/>
    <w:rsid w:val="007E78F4"/>
    <w:rsid w:val="007F29ED"/>
    <w:rsid w:val="007F3495"/>
    <w:rsid w:val="007F400C"/>
    <w:rsid w:val="007F6AB5"/>
    <w:rsid w:val="008002D6"/>
    <w:rsid w:val="008007D6"/>
    <w:rsid w:val="00800F36"/>
    <w:rsid w:val="008014D1"/>
    <w:rsid w:val="0080169F"/>
    <w:rsid w:val="008041B5"/>
    <w:rsid w:val="00805699"/>
    <w:rsid w:val="0080726C"/>
    <w:rsid w:val="008072FD"/>
    <w:rsid w:val="0081047A"/>
    <w:rsid w:val="00810FE0"/>
    <w:rsid w:val="00811453"/>
    <w:rsid w:val="00811BD7"/>
    <w:rsid w:val="00811F44"/>
    <w:rsid w:val="00814280"/>
    <w:rsid w:val="008142A6"/>
    <w:rsid w:val="008200E9"/>
    <w:rsid w:val="00821CD8"/>
    <w:rsid w:val="00824587"/>
    <w:rsid w:val="00825223"/>
    <w:rsid w:val="00827AF3"/>
    <w:rsid w:val="00830909"/>
    <w:rsid w:val="0083125C"/>
    <w:rsid w:val="00832021"/>
    <w:rsid w:val="00837FA7"/>
    <w:rsid w:val="0084045D"/>
    <w:rsid w:val="0084129F"/>
    <w:rsid w:val="00842104"/>
    <w:rsid w:val="0084224C"/>
    <w:rsid w:val="008425DF"/>
    <w:rsid w:val="00844632"/>
    <w:rsid w:val="00844DA7"/>
    <w:rsid w:val="00846E5C"/>
    <w:rsid w:val="00856871"/>
    <w:rsid w:val="0086477C"/>
    <w:rsid w:val="00865B44"/>
    <w:rsid w:val="00866DE2"/>
    <w:rsid w:val="008731E3"/>
    <w:rsid w:val="00877149"/>
    <w:rsid w:val="008809F3"/>
    <w:rsid w:val="008836A9"/>
    <w:rsid w:val="008845A5"/>
    <w:rsid w:val="00884C99"/>
    <w:rsid w:val="0089144D"/>
    <w:rsid w:val="00891541"/>
    <w:rsid w:val="00891BC2"/>
    <w:rsid w:val="00893BE9"/>
    <w:rsid w:val="00894EB0"/>
    <w:rsid w:val="0089601C"/>
    <w:rsid w:val="00896046"/>
    <w:rsid w:val="008A1051"/>
    <w:rsid w:val="008A46E1"/>
    <w:rsid w:val="008A4AE6"/>
    <w:rsid w:val="008A524A"/>
    <w:rsid w:val="008A6DDC"/>
    <w:rsid w:val="008B318A"/>
    <w:rsid w:val="008B433F"/>
    <w:rsid w:val="008B6A24"/>
    <w:rsid w:val="008C0CA5"/>
    <w:rsid w:val="008C0F12"/>
    <w:rsid w:val="008C1CC8"/>
    <w:rsid w:val="008C6F60"/>
    <w:rsid w:val="008C7BE3"/>
    <w:rsid w:val="008D07AA"/>
    <w:rsid w:val="008D1BB9"/>
    <w:rsid w:val="008D28F4"/>
    <w:rsid w:val="008E10AB"/>
    <w:rsid w:val="008E1486"/>
    <w:rsid w:val="008E2806"/>
    <w:rsid w:val="008E5BE4"/>
    <w:rsid w:val="008E624D"/>
    <w:rsid w:val="008F0D73"/>
    <w:rsid w:val="008F12C4"/>
    <w:rsid w:val="008F6430"/>
    <w:rsid w:val="00901B08"/>
    <w:rsid w:val="0090357A"/>
    <w:rsid w:val="00903829"/>
    <w:rsid w:val="00904289"/>
    <w:rsid w:val="00905370"/>
    <w:rsid w:val="00910BA0"/>
    <w:rsid w:val="00910D3A"/>
    <w:rsid w:val="00911B03"/>
    <w:rsid w:val="00912FB1"/>
    <w:rsid w:val="00913A2D"/>
    <w:rsid w:val="009140E6"/>
    <w:rsid w:val="00914736"/>
    <w:rsid w:val="009160BF"/>
    <w:rsid w:val="00917F7E"/>
    <w:rsid w:val="00921622"/>
    <w:rsid w:val="00921A3E"/>
    <w:rsid w:val="009225E2"/>
    <w:rsid w:val="00924652"/>
    <w:rsid w:val="00924FF0"/>
    <w:rsid w:val="00926760"/>
    <w:rsid w:val="00926EE1"/>
    <w:rsid w:val="00926FD6"/>
    <w:rsid w:val="00927166"/>
    <w:rsid w:val="009309CC"/>
    <w:rsid w:val="00931C67"/>
    <w:rsid w:val="009338E5"/>
    <w:rsid w:val="00934CDE"/>
    <w:rsid w:val="009350D0"/>
    <w:rsid w:val="00937235"/>
    <w:rsid w:val="0094347C"/>
    <w:rsid w:val="00950B52"/>
    <w:rsid w:val="0095410B"/>
    <w:rsid w:val="00954801"/>
    <w:rsid w:val="00955791"/>
    <w:rsid w:val="00956FF5"/>
    <w:rsid w:val="00957B79"/>
    <w:rsid w:val="00962ADA"/>
    <w:rsid w:val="00962EFA"/>
    <w:rsid w:val="00963030"/>
    <w:rsid w:val="00964115"/>
    <w:rsid w:val="00965059"/>
    <w:rsid w:val="009660F6"/>
    <w:rsid w:val="00967AD5"/>
    <w:rsid w:val="00972B12"/>
    <w:rsid w:val="0097305E"/>
    <w:rsid w:val="00975F8F"/>
    <w:rsid w:val="00976304"/>
    <w:rsid w:val="009834B8"/>
    <w:rsid w:val="00984BB8"/>
    <w:rsid w:val="00987690"/>
    <w:rsid w:val="00990F04"/>
    <w:rsid w:val="00990F1A"/>
    <w:rsid w:val="00992019"/>
    <w:rsid w:val="00993533"/>
    <w:rsid w:val="0099654E"/>
    <w:rsid w:val="00996F4D"/>
    <w:rsid w:val="009A189C"/>
    <w:rsid w:val="009A196B"/>
    <w:rsid w:val="009A1E36"/>
    <w:rsid w:val="009B510C"/>
    <w:rsid w:val="009B546E"/>
    <w:rsid w:val="009B7CC8"/>
    <w:rsid w:val="009C28AA"/>
    <w:rsid w:val="009C56D2"/>
    <w:rsid w:val="009C6C6B"/>
    <w:rsid w:val="009C74DE"/>
    <w:rsid w:val="009D1587"/>
    <w:rsid w:val="009D2E68"/>
    <w:rsid w:val="009D4418"/>
    <w:rsid w:val="009D4DDA"/>
    <w:rsid w:val="009D6ECD"/>
    <w:rsid w:val="009E4158"/>
    <w:rsid w:val="009E4D75"/>
    <w:rsid w:val="009E5B71"/>
    <w:rsid w:val="009E7096"/>
    <w:rsid w:val="009E7C0E"/>
    <w:rsid w:val="009F0291"/>
    <w:rsid w:val="009F1EF7"/>
    <w:rsid w:val="009F24B2"/>
    <w:rsid w:val="009F4EE7"/>
    <w:rsid w:val="009F63B0"/>
    <w:rsid w:val="009F6743"/>
    <w:rsid w:val="00A01164"/>
    <w:rsid w:val="00A02356"/>
    <w:rsid w:val="00A1091E"/>
    <w:rsid w:val="00A13407"/>
    <w:rsid w:val="00A13A9E"/>
    <w:rsid w:val="00A1708F"/>
    <w:rsid w:val="00A21A91"/>
    <w:rsid w:val="00A23A31"/>
    <w:rsid w:val="00A243D4"/>
    <w:rsid w:val="00A248CD"/>
    <w:rsid w:val="00A25194"/>
    <w:rsid w:val="00A27F4B"/>
    <w:rsid w:val="00A3335D"/>
    <w:rsid w:val="00A34968"/>
    <w:rsid w:val="00A40506"/>
    <w:rsid w:val="00A4233B"/>
    <w:rsid w:val="00A42624"/>
    <w:rsid w:val="00A452BF"/>
    <w:rsid w:val="00A50365"/>
    <w:rsid w:val="00A504FB"/>
    <w:rsid w:val="00A5487D"/>
    <w:rsid w:val="00A54B92"/>
    <w:rsid w:val="00A558A3"/>
    <w:rsid w:val="00A5609E"/>
    <w:rsid w:val="00A6012B"/>
    <w:rsid w:val="00A60DC9"/>
    <w:rsid w:val="00A61285"/>
    <w:rsid w:val="00A62991"/>
    <w:rsid w:val="00A64184"/>
    <w:rsid w:val="00A6690B"/>
    <w:rsid w:val="00A66B5D"/>
    <w:rsid w:val="00A67288"/>
    <w:rsid w:val="00A72511"/>
    <w:rsid w:val="00A7278A"/>
    <w:rsid w:val="00A72B60"/>
    <w:rsid w:val="00A73098"/>
    <w:rsid w:val="00A73D6C"/>
    <w:rsid w:val="00A73EFC"/>
    <w:rsid w:val="00A763F2"/>
    <w:rsid w:val="00A76DC4"/>
    <w:rsid w:val="00A8158E"/>
    <w:rsid w:val="00A84701"/>
    <w:rsid w:val="00A851D1"/>
    <w:rsid w:val="00A86B87"/>
    <w:rsid w:val="00A87285"/>
    <w:rsid w:val="00A91087"/>
    <w:rsid w:val="00A931EF"/>
    <w:rsid w:val="00A952D9"/>
    <w:rsid w:val="00A95543"/>
    <w:rsid w:val="00A95E12"/>
    <w:rsid w:val="00A9691A"/>
    <w:rsid w:val="00A96977"/>
    <w:rsid w:val="00AA0D88"/>
    <w:rsid w:val="00AA0DA3"/>
    <w:rsid w:val="00AA1893"/>
    <w:rsid w:val="00AA39D7"/>
    <w:rsid w:val="00AA4144"/>
    <w:rsid w:val="00AA5521"/>
    <w:rsid w:val="00AA6FE1"/>
    <w:rsid w:val="00AA71BE"/>
    <w:rsid w:val="00AB22A8"/>
    <w:rsid w:val="00AB3FA4"/>
    <w:rsid w:val="00AB44D0"/>
    <w:rsid w:val="00AB458D"/>
    <w:rsid w:val="00AB4C03"/>
    <w:rsid w:val="00AB5BCB"/>
    <w:rsid w:val="00AB6E28"/>
    <w:rsid w:val="00AC1F7D"/>
    <w:rsid w:val="00AC1FB8"/>
    <w:rsid w:val="00AC326B"/>
    <w:rsid w:val="00AC3423"/>
    <w:rsid w:val="00AC3AEF"/>
    <w:rsid w:val="00AC4C87"/>
    <w:rsid w:val="00AC7F0A"/>
    <w:rsid w:val="00AD0224"/>
    <w:rsid w:val="00AD03F9"/>
    <w:rsid w:val="00AD0ED2"/>
    <w:rsid w:val="00AD7FFB"/>
    <w:rsid w:val="00AE09AC"/>
    <w:rsid w:val="00AE6E39"/>
    <w:rsid w:val="00AE75E3"/>
    <w:rsid w:val="00AF0831"/>
    <w:rsid w:val="00AF3408"/>
    <w:rsid w:val="00AF4767"/>
    <w:rsid w:val="00AF4B74"/>
    <w:rsid w:val="00B00EAE"/>
    <w:rsid w:val="00B01B13"/>
    <w:rsid w:val="00B02B9E"/>
    <w:rsid w:val="00B06CC7"/>
    <w:rsid w:val="00B101DE"/>
    <w:rsid w:val="00B1056C"/>
    <w:rsid w:val="00B12445"/>
    <w:rsid w:val="00B143BC"/>
    <w:rsid w:val="00B146F4"/>
    <w:rsid w:val="00B177ED"/>
    <w:rsid w:val="00B22D2E"/>
    <w:rsid w:val="00B2327D"/>
    <w:rsid w:val="00B25162"/>
    <w:rsid w:val="00B257A5"/>
    <w:rsid w:val="00B26BAA"/>
    <w:rsid w:val="00B30D5A"/>
    <w:rsid w:val="00B32EE3"/>
    <w:rsid w:val="00B35DD7"/>
    <w:rsid w:val="00B375F1"/>
    <w:rsid w:val="00B37F3F"/>
    <w:rsid w:val="00B40122"/>
    <w:rsid w:val="00B42934"/>
    <w:rsid w:val="00B43B34"/>
    <w:rsid w:val="00B45D11"/>
    <w:rsid w:val="00B4634A"/>
    <w:rsid w:val="00B467F1"/>
    <w:rsid w:val="00B50292"/>
    <w:rsid w:val="00B55A1E"/>
    <w:rsid w:val="00B57606"/>
    <w:rsid w:val="00B57BED"/>
    <w:rsid w:val="00B613C6"/>
    <w:rsid w:val="00B6236A"/>
    <w:rsid w:val="00B6427B"/>
    <w:rsid w:val="00B64A69"/>
    <w:rsid w:val="00B70B7B"/>
    <w:rsid w:val="00B737B7"/>
    <w:rsid w:val="00B81FE1"/>
    <w:rsid w:val="00B82A53"/>
    <w:rsid w:val="00B87742"/>
    <w:rsid w:val="00B91C12"/>
    <w:rsid w:val="00B93647"/>
    <w:rsid w:val="00B93806"/>
    <w:rsid w:val="00B944BF"/>
    <w:rsid w:val="00B968B3"/>
    <w:rsid w:val="00B96FBC"/>
    <w:rsid w:val="00B97992"/>
    <w:rsid w:val="00B97F56"/>
    <w:rsid w:val="00BA0257"/>
    <w:rsid w:val="00BA2F5A"/>
    <w:rsid w:val="00BA4906"/>
    <w:rsid w:val="00BB2468"/>
    <w:rsid w:val="00BB476C"/>
    <w:rsid w:val="00BB5414"/>
    <w:rsid w:val="00BB7260"/>
    <w:rsid w:val="00BC25EF"/>
    <w:rsid w:val="00BC515C"/>
    <w:rsid w:val="00BC5E96"/>
    <w:rsid w:val="00BC7A19"/>
    <w:rsid w:val="00BD5A46"/>
    <w:rsid w:val="00BD7841"/>
    <w:rsid w:val="00BE0C57"/>
    <w:rsid w:val="00BE0D59"/>
    <w:rsid w:val="00BE3298"/>
    <w:rsid w:val="00BE452B"/>
    <w:rsid w:val="00BE7534"/>
    <w:rsid w:val="00BF022A"/>
    <w:rsid w:val="00BF1CC7"/>
    <w:rsid w:val="00BF2E22"/>
    <w:rsid w:val="00BF5F6D"/>
    <w:rsid w:val="00C029D5"/>
    <w:rsid w:val="00C02EA6"/>
    <w:rsid w:val="00C05D38"/>
    <w:rsid w:val="00C07DDA"/>
    <w:rsid w:val="00C10751"/>
    <w:rsid w:val="00C1114A"/>
    <w:rsid w:val="00C1671B"/>
    <w:rsid w:val="00C16EAB"/>
    <w:rsid w:val="00C2003E"/>
    <w:rsid w:val="00C2045B"/>
    <w:rsid w:val="00C22750"/>
    <w:rsid w:val="00C23D55"/>
    <w:rsid w:val="00C253FB"/>
    <w:rsid w:val="00C26E6A"/>
    <w:rsid w:val="00C27F2B"/>
    <w:rsid w:val="00C31286"/>
    <w:rsid w:val="00C32D23"/>
    <w:rsid w:val="00C32DBE"/>
    <w:rsid w:val="00C36255"/>
    <w:rsid w:val="00C37EFF"/>
    <w:rsid w:val="00C439BF"/>
    <w:rsid w:val="00C452AD"/>
    <w:rsid w:val="00C461D4"/>
    <w:rsid w:val="00C522A2"/>
    <w:rsid w:val="00C5241B"/>
    <w:rsid w:val="00C5306D"/>
    <w:rsid w:val="00C57639"/>
    <w:rsid w:val="00C57927"/>
    <w:rsid w:val="00C603FC"/>
    <w:rsid w:val="00C62EBF"/>
    <w:rsid w:val="00C63DD2"/>
    <w:rsid w:val="00C64E0D"/>
    <w:rsid w:val="00C6670E"/>
    <w:rsid w:val="00C668B6"/>
    <w:rsid w:val="00C70EF0"/>
    <w:rsid w:val="00C723F3"/>
    <w:rsid w:val="00C725A4"/>
    <w:rsid w:val="00C74B28"/>
    <w:rsid w:val="00C75884"/>
    <w:rsid w:val="00C76569"/>
    <w:rsid w:val="00C77F84"/>
    <w:rsid w:val="00C77F95"/>
    <w:rsid w:val="00C8050C"/>
    <w:rsid w:val="00C81DA9"/>
    <w:rsid w:val="00C826F9"/>
    <w:rsid w:val="00C84269"/>
    <w:rsid w:val="00C84BD4"/>
    <w:rsid w:val="00C8677B"/>
    <w:rsid w:val="00C86BC9"/>
    <w:rsid w:val="00C86CEA"/>
    <w:rsid w:val="00C91627"/>
    <w:rsid w:val="00C929B4"/>
    <w:rsid w:val="00C92CF7"/>
    <w:rsid w:val="00C9651C"/>
    <w:rsid w:val="00C96B80"/>
    <w:rsid w:val="00C97CF9"/>
    <w:rsid w:val="00CA3196"/>
    <w:rsid w:val="00CA4114"/>
    <w:rsid w:val="00CA4C23"/>
    <w:rsid w:val="00CB0ECE"/>
    <w:rsid w:val="00CB1A3E"/>
    <w:rsid w:val="00CB4CB4"/>
    <w:rsid w:val="00CB5303"/>
    <w:rsid w:val="00CC032F"/>
    <w:rsid w:val="00CC0C99"/>
    <w:rsid w:val="00CC6944"/>
    <w:rsid w:val="00CC71C2"/>
    <w:rsid w:val="00CC7436"/>
    <w:rsid w:val="00CD0568"/>
    <w:rsid w:val="00CD3E2E"/>
    <w:rsid w:val="00CD7D84"/>
    <w:rsid w:val="00CE2572"/>
    <w:rsid w:val="00CE46E4"/>
    <w:rsid w:val="00CE5113"/>
    <w:rsid w:val="00CE5911"/>
    <w:rsid w:val="00CE5E77"/>
    <w:rsid w:val="00CE6737"/>
    <w:rsid w:val="00CF3847"/>
    <w:rsid w:val="00CF39C5"/>
    <w:rsid w:val="00CF456F"/>
    <w:rsid w:val="00CF52A0"/>
    <w:rsid w:val="00D041DE"/>
    <w:rsid w:val="00D04448"/>
    <w:rsid w:val="00D048E1"/>
    <w:rsid w:val="00D04B0D"/>
    <w:rsid w:val="00D06753"/>
    <w:rsid w:val="00D122CD"/>
    <w:rsid w:val="00D12A1A"/>
    <w:rsid w:val="00D1785C"/>
    <w:rsid w:val="00D211A0"/>
    <w:rsid w:val="00D21D66"/>
    <w:rsid w:val="00D22575"/>
    <w:rsid w:val="00D229B6"/>
    <w:rsid w:val="00D27C52"/>
    <w:rsid w:val="00D33334"/>
    <w:rsid w:val="00D33AFD"/>
    <w:rsid w:val="00D35172"/>
    <w:rsid w:val="00D36899"/>
    <w:rsid w:val="00D37204"/>
    <w:rsid w:val="00D37BFC"/>
    <w:rsid w:val="00D37CCC"/>
    <w:rsid w:val="00D40C14"/>
    <w:rsid w:val="00D41734"/>
    <w:rsid w:val="00D41AA0"/>
    <w:rsid w:val="00D467FF"/>
    <w:rsid w:val="00D46BDD"/>
    <w:rsid w:val="00D46C50"/>
    <w:rsid w:val="00D4759D"/>
    <w:rsid w:val="00D50593"/>
    <w:rsid w:val="00D51199"/>
    <w:rsid w:val="00D5158F"/>
    <w:rsid w:val="00D51884"/>
    <w:rsid w:val="00D53157"/>
    <w:rsid w:val="00D5645C"/>
    <w:rsid w:val="00D601C3"/>
    <w:rsid w:val="00D60423"/>
    <w:rsid w:val="00D60E48"/>
    <w:rsid w:val="00D6426E"/>
    <w:rsid w:val="00D64458"/>
    <w:rsid w:val="00D646D9"/>
    <w:rsid w:val="00D6564F"/>
    <w:rsid w:val="00D66080"/>
    <w:rsid w:val="00D672B2"/>
    <w:rsid w:val="00D6773B"/>
    <w:rsid w:val="00D67A5D"/>
    <w:rsid w:val="00D71314"/>
    <w:rsid w:val="00D743ED"/>
    <w:rsid w:val="00D75344"/>
    <w:rsid w:val="00D7762C"/>
    <w:rsid w:val="00D77FEE"/>
    <w:rsid w:val="00D8135D"/>
    <w:rsid w:val="00D81FDE"/>
    <w:rsid w:val="00D82D8D"/>
    <w:rsid w:val="00D82E10"/>
    <w:rsid w:val="00D84DBF"/>
    <w:rsid w:val="00D8653B"/>
    <w:rsid w:val="00D87EB9"/>
    <w:rsid w:val="00D90886"/>
    <w:rsid w:val="00D910C2"/>
    <w:rsid w:val="00D96FAA"/>
    <w:rsid w:val="00D972D2"/>
    <w:rsid w:val="00D97CB2"/>
    <w:rsid w:val="00DA2B27"/>
    <w:rsid w:val="00DA3E4C"/>
    <w:rsid w:val="00DA4CA7"/>
    <w:rsid w:val="00DA54E8"/>
    <w:rsid w:val="00DA76D4"/>
    <w:rsid w:val="00DA7EA0"/>
    <w:rsid w:val="00DB0AD7"/>
    <w:rsid w:val="00DB27C3"/>
    <w:rsid w:val="00DB36AE"/>
    <w:rsid w:val="00DB4460"/>
    <w:rsid w:val="00DB5C7D"/>
    <w:rsid w:val="00DB7545"/>
    <w:rsid w:val="00DC006A"/>
    <w:rsid w:val="00DC189B"/>
    <w:rsid w:val="00DC199C"/>
    <w:rsid w:val="00DC2FDA"/>
    <w:rsid w:val="00DC48C0"/>
    <w:rsid w:val="00DC6A60"/>
    <w:rsid w:val="00DC6CD9"/>
    <w:rsid w:val="00DC6E0C"/>
    <w:rsid w:val="00DC7B6F"/>
    <w:rsid w:val="00DD0FE9"/>
    <w:rsid w:val="00DD1251"/>
    <w:rsid w:val="00DE1E5F"/>
    <w:rsid w:val="00DE41E5"/>
    <w:rsid w:val="00DE5223"/>
    <w:rsid w:val="00DE60C4"/>
    <w:rsid w:val="00DE6C6B"/>
    <w:rsid w:val="00DE7990"/>
    <w:rsid w:val="00DF0048"/>
    <w:rsid w:val="00DF050A"/>
    <w:rsid w:val="00DF0DE0"/>
    <w:rsid w:val="00DF1A8D"/>
    <w:rsid w:val="00DF4625"/>
    <w:rsid w:val="00DF4720"/>
    <w:rsid w:val="00DF558C"/>
    <w:rsid w:val="00E00038"/>
    <w:rsid w:val="00E00D23"/>
    <w:rsid w:val="00E032A5"/>
    <w:rsid w:val="00E04B8C"/>
    <w:rsid w:val="00E0612F"/>
    <w:rsid w:val="00E06424"/>
    <w:rsid w:val="00E10DEB"/>
    <w:rsid w:val="00E11977"/>
    <w:rsid w:val="00E11EAD"/>
    <w:rsid w:val="00E13088"/>
    <w:rsid w:val="00E15586"/>
    <w:rsid w:val="00E235DB"/>
    <w:rsid w:val="00E23ED3"/>
    <w:rsid w:val="00E24453"/>
    <w:rsid w:val="00E24DFA"/>
    <w:rsid w:val="00E30B0F"/>
    <w:rsid w:val="00E3173E"/>
    <w:rsid w:val="00E31EB8"/>
    <w:rsid w:val="00E33E80"/>
    <w:rsid w:val="00E4333E"/>
    <w:rsid w:val="00E475C8"/>
    <w:rsid w:val="00E47733"/>
    <w:rsid w:val="00E47DF2"/>
    <w:rsid w:val="00E47E03"/>
    <w:rsid w:val="00E546C9"/>
    <w:rsid w:val="00E5493F"/>
    <w:rsid w:val="00E603AF"/>
    <w:rsid w:val="00E60431"/>
    <w:rsid w:val="00E62657"/>
    <w:rsid w:val="00E65ABC"/>
    <w:rsid w:val="00E66E11"/>
    <w:rsid w:val="00E70015"/>
    <w:rsid w:val="00E7045C"/>
    <w:rsid w:val="00E70FBD"/>
    <w:rsid w:val="00E726F2"/>
    <w:rsid w:val="00E73737"/>
    <w:rsid w:val="00E74221"/>
    <w:rsid w:val="00E80737"/>
    <w:rsid w:val="00E80AC7"/>
    <w:rsid w:val="00E81FFA"/>
    <w:rsid w:val="00E856A1"/>
    <w:rsid w:val="00E865F3"/>
    <w:rsid w:val="00E86D72"/>
    <w:rsid w:val="00E86E8F"/>
    <w:rsid w:val="00E9195A"/>
    <w:rsid w:val="00E92408"/>
    <w:rsid w:val="00E95805"/>
    <w:rsid w:val="00EA0EC1"/>
    <w:rsid w:val="00EA5208"/>
    <w:rsid w:val="00EA5DFF"/>
    <w:rsid w:val="00EB0EA9"/>
    <w:rsid w:val="00EB4B73"/>
    <w:rsid w:val="00EB509A"/>
    <w:rsid w:val="00EB6190"/>
    <w:rsid w:val="00EB7F9F"/>
    <w:rsid w:val="00EC11FE"/>
    <w:rsid w:val="00EC2D25"/>
    <w:rsid w:val="00EC515D"/>
    <w:rsid w:val="00EC68C4"/>
    <w:rsid w:val="00EC7501"/>
    <w:rsid w:val="00ED1886"/>
    <w:rsid w:val="00ED1B19"/>
    <w:rsid w:val="00ED1D3A"/>
    <w:rsid w:val="00ED1FC7"/>
    <w:rsid w:val="00ED52E5"/>
    <w:rsid w:val="00ED58E8"/>
    <w:rsid w:val="00EE04AB"/>
    <w:rsid w:val="00EE133D"/>
    <w:rsid w:val="00EE1561"/>
    <w:rsid w:val="00EE2613"/>
    <w:rsid w:val="00EE26B8"/>
    <w:rsid w:val="00EE5B93"/>
    <w:rsid w:val="00EE686D"/>
    <w:rsid w:val="00EE6898"/>
    <w:rsid w:val="00EE794F"/>
    <w:rsid w:val="00EF0425"/>
    <w:rsid w:val="00EF2ADE"/>
    <w:rsid w:val="00EF72D3"/>
    <w:rsid w:val="00F00655"/>
    <w:rsid w:val="00F007FD"/>
    <w:rsid w:val="00F0090B"/>
    <w:rsid w:val="00F00B82"/>
    <w:rsid w:val="00F0174D"/>
    <w:rsid w:val="00F01B89"/>
    <w:rsid w:val="00F03F92"/>
    <w:rsid w:val="00F042D6"/>
    <w:rsid w:val="00F04B9D"/>
    <w:rsid w:val="00F05F45"/>
    <w:rsid w:val="00F06DC4"/>
    <w:rsid w:val="00F120B9"/>
    <w:rsid w:val="00F126F8"/>
    <w:rsid w:val="00F1293A"/>
    <w:rsid w:val="00F13BE0"/>
    <w:rsid w:val="00F16BDE"/>
    <w:rsid w:val="00F171CA"/>
    <w:rsid w:val="00F1793E"/>
    <w:rsid w:val="00F17E06"/>
    <w:rsid w:val="00F20D18"/>
    <w:rsid w:val="00F2584E"/>
    <w:rsid w:val="00F32382"/>
    <w:rsid w:val="00F32A96"/>
    <w:rsid w:val="00F33149"/>
    <w:rsid w:val="00F35D2A"/>
    <w:rsid w:val="00F449EB"/>
    <w:rsid w:val="00F45FD5"/>
    <w:rsid w:val="00F50D40"/>
    <w:rsid w:val="00F54882"/>
    <w:rsid w:val="00F54BBC"/>
    <w:rsid w:val="00F5561A"/>
    <w:rsid w:val="00F60F81"/>
    <w:rsid w:val="00F6177A"/>
    <w:rsid w:val="00F66368"/>
    <w:rsid w:val="00F66DD4"/>
    <w:rsid w:val="00F71625"/>
    <w:rsid w:val="00F7231E"/>
    <w:rsid w:val="00F72385"/>
    <w:rsid w:val="00F803F7"/>
    <w:rsid w:val="00F8114A"/>
    <w:rsid w:val="00F81928"/>
    <w:rsid w:val="00F83D67"/>
    <w:rsid w:val="00F85255"/>
    <w:rsid w:val="00F870BE"/>
    <w:rsid w:val="00F9219F"/>
    <w:rsid w:val="00F9238E"/>
    <w:rsid w:val="00F92B75"/>
    <w:rsid w:val="00F9472F"/>
    <w:rsid w:val="00F969E7"/>
    <w:rsid w:val="00F97166"/>
    <w:rsid w:val="00F97479"/>
    <w:rsid w:val="00FA1B8B"/>
    <w:rsid w:val="00FA2D8B"/>
    <w:rsid w:val="00FA6AF3"/>
    <w:rsid w:val="00FB1077"/>
    <w:rsid w:val="00FB4CA0"/>
    <w:rsid w:val="00FB599A"/>
    <w:rsid w:val="00FB67F8"/>
    <w:rsid w:val="00FB7802"/>
    <w:rsid w:val="00FC1651"/>
    <w:rsid w:val="00FC1AC9"/>
    <w:rsid w:val="00FC2C5D"/>
    <w:rsid w:val="00FC4F37"/>
    <w:rsid w:val="00FC60DF"/>
    <w:rsid w:val="00FC704B"/>
    <w:rsid w:val="00FD0196"/>
    <w:rsid w:val="00FD0E49"/>
    <w:rsid w:val="00FD1599"/>
    <w:rsid w:val="00FD3A4D"/>
    <w:rsid w:val="00FD547C"/>
    <w:rsid w:val="00FE1223"/>
    <w:rsid w:val="00FE2623"/>
    <w:rsid w:val="00FE286E"/>
    <w:rsid w:val="00FE2B4D"/>
    <w:rsid w:val="00FE361A"/>
    <w:rsid w:val="00FE5488"/>
    <w:rsid w:val="00FE6AE1"/>
    <w:rsid w:val="00FF34BC"/>
    <w:rsid w:val="00FF39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1C2A907E"/>
  <w15:chartTrackingRefBased/>
  <w15:docId w15:val="{9B3F995A-D108-442B-A4FF-FEE1D0779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13088"/>
    <w:rPr>
      <w:rFonts w:eastAsia="Calibri" w:cs="Calibri"/>
      <w:sz w:val="24"/>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rsid w:val="00120F83"/>
    <w:pPr>
      <w:spacing w:before="100" w:beforeAutospacing="1" w:after="100" w:afterAutospacing="1"/>
    </w:pPr>
    <w:rPr>
      <w:rFonts w:eastAsia="Times New Roman" w:cs="Times New Roman"/>
      <w:szCs w:val="24"/>
      <w:lang w:eastAsia="hu-HU"/>
    </w:rPr>
  </w:style>
  <w:style w:type="paragraph" w:customStyle="1" w:styleId="WW-Szvegtrzs2">
    <w:name w:val="WW-Szövegtörzs 2"/>
    <w:basedOn w:val="Norml"/>
    <w:rsid w:val="00120F83"/>
    <w:pPr>
      <w:widowControl w:val="0"/>
      <w:suppressAutoHyphens/>
    </w:pPr>
    <w:rPr>
      <w:rFonts w:eastAsia="HG Mincho Light J" w:cs="Times New Roman"/>
      <w:color w:val="000000"/>
      <w:sz w:val="26"/>
      <w:szCs w:val="24"/>
    </w:rPr>
  </w:style>
  <w:style w:type="paragraph" w:styleId="lfej">
    <w:name w:val="header"/>
    <w:basedOn w:val="Norml"/>
    <w:link w:val="lfejChar"/>
    <w:uiPriority w:val="99"/>
    <w:unhideWhenUsed/>
    <w:rsid w:val="00120F83"/>
    <w:pPr>
      <w:tabs>
        <w:tab w:val="center" w:pos="4536"/>
        <w:tab w:val="right" w:pos="9072"/>
      </w:tabs>
    </w:pPr>
  </w:style>
  <w:style w:type="character" w:customStyle="1" w:styleId="lfejChar">
    <w:name w:val="Élőfej Char"/>
    <w:link w:val="lfej"/>
    <w:uiPriority w:val="99"/>
    <w:rsid w:val="00120F83"/>
    <w:rPr>
      <w:rFonts w:eastAsia="Calibri" w:cs="Calibri"/>
      <w:sz w:val="24"/>
      <w:szCs w:val="22"/>
      <w:lang w:val="hu-HU" w:eastAsia="en-US" w:bidi="ar-SA"/>
    </w:rPr>
  </w:style>
  <w:style w:type="paragraph" w:styleId="llb">
    <w:name w:val="footer"/>
    <w:basedOn w:val="Norml"/>
    <w:link w:val="llbChar"/>
    <w:uiPriority w:val="99"/>
    <w:unhideWhenUsed/>
    <w:rsid w:val="00120F83"/>
    <w:pPr>
      <w:tabs>
        <w:tab w:val="center" w:pos="4536"/>
        <w:tab w:val="right" w:pos="9072"/>
      </w:tabs>
    </w:pPr>
  </w:style>
  <w:style w:type="character" w:customStyle="1" w:styleId="llbChar">
    <w:name w:val="Élőláb Char"/>
    <w:link w:val="llb"/>
    <w:uiPriority w:val="99"/>
    <w:rsid w:val="00120F83"/>
    <w:rPr>
      <w:rFonts w:eastAsia="Calibri" w:cs="Calibri"/>
      <w:sz w:val="24"/>
      <w:szCs w:val="22"/>
      <w:lang w:val="hu-HU" w:eastAsia="en-US" w:bidi="ar-SA"/>
    </w:rPr>
  </w:style>
  <w:style w:type="paragraph" w:customStyle="1" w:styleId="Normal2">
    <w:name w:val="Normal2"/>
    <w:basedOn w:val="Norml"/>
    <w:rsid w:val="00120F83"/>
    <w:pPr>
      <w:widowControl w:val="0"/>
      <w:suppressAutoHyphens/>
    </w:pPr>
    <w:rPr>
      <w:rFonts w:eastAsia="Times New Roman" w:cs="Times New Roman"/>
      <w:szCs w:val="24"/>
      <w:lang w:eastAsia="hu-HU" w:bidi="hu-HU"/>
    </w:rPr>
  </w:style>
  <w:style w:type="character" w:styleId="Oldalszm">
    <w:name w:val="page number"/>
    <w:basedOn w:val="Bekezdsalapbettpusa"/>
    <w:rsid w:val="00120F83"/>
  </w:style>
  <w:style w:type="paragraph" w:customStyle="1" w:styleId="Normal1">
    <w:name w:val="Normal1"/>
    <w:basedOn w:val="Norml"/>
    <w:rsid w:val="00120F83"/>
    <w:pPr>
      <w:widowControl w:val="0"/>
      <w:suppressAutoHyphens/>
    </w:pPr>
    <w:rPr>
      <w:rFonts w:eastAsia="HG Mincho Light J" w:cs="Times New Roman"/>
      <w:color w:val="000000"/>
      <w:sz w:val="20"/>
      <w:szCs w:val="24"/>
      <w:lang w:val="en-US"/>
    </w:rPr>
  </w:style>
  <w:style w:type="paragraph" w:styleId="Szvegtrzs">
    <w:name w:val="Body Text"/>
    <w:basedOn w:val="Norml"/>
    <w:rsid w:val="00C029D5"/>
    <w:pPr>
      <w:widowControl w:val="0"/>
      <w:suppressAutoHyphens/>
      <w:spacing w:after="120"/>
    </w:pPr>
    <w:rPr>
      <w:rFonts w:eastAsia="HG Mincho Light J" w:cs="Times New Roman"/>
      <w:color w:val="000000"/>
      <w:szCs w:val="24"/>
    </w:rPr>
  </w:style>
  <w:style w:type="character" w:customStyle="1" w:styleId="Kiemelt">
    <w:name w:val="Kiemelt"/>
    <w:rsid w:val="00837FA7"/>
    <w:rPr>
      <w:i/>
      <w:iCs/>
    </w:rPr>
  </w:style>
  <w:style w:type="paragraph" w:styleId="Buborkszveg">
    <w:name w:val="Balloon Text"/>
    <w:basedOn w:val="Norml"/>
    <w:link w:val="BuborkszvegChar"/>
    <w:rsid w:val="00427F3F"/>
    <w:rPr>
      <w:rFonts w:ascii="Tahoma" w:hAnsi="Tahoma" w:cs="Times New Roman"/>
      <w:sz w:val="16"/>
      <w:szCs w:val="16"/>
      <w:lang w:val="x-none"/>
    </w:rPr>
  </w:style>
  <w:style w:type="character" w:customStyle="1" w:styleId="BuborkszvegChar">
    <w:name w:val="Buborékszöveg Char"/>
    <w:link w:val="Buborkszveg"/>
    <w:rsid w:val="00427F3F"/>
    <w:rPr>
      <w:rFonts w:ascii="Tahoma" w:eastAsia="Calibri" w:hAnsi="Tahoma" w:cs="Tahoma"/>
      <w:sz w:val="16"/>
      <w:szCs w:val="16"/>
      <w:lang w:eastAsia="en-US"/>
    </w:rPr>
  </w:style>
  <w:style w:type="character" w:styleId="Jegyzethivatkozs">
    <w:name w:val="annotation reference"/>
    <w:rsid w:val="00E23ED3"/>
    <w:rPr>
      <w:sz w:val="16"/>
      <w:szCs w:val="16"/>
    </w:rPr>
  </w:style>
  <w:style w:type="paragraph" w:styleId="Jegyzetszveg">
    <w:name w:val="annotation text"/>
    <w:basedOn w:val="Norml"/>
    <w:link w:val="JegyzetszvegChar"/>
    <w:rsid w:val="00E23ED3"/>
    <w:rPr>
      <w:rFonts w:cs="Times New Roman"/>
      <w:sz w:val="20"/>
      <w:szCs w:val="20"/>
      <w:lang w:val="x-none"/>
    </w:rPr>
  </w:style>
  <w:style w:type="character" w:customStyle="1" w:styleId="JegyzetszvegChar">
    <w:name w:val="Jegyzetszöveg Char"/>
    <w:link w:val="Jegyzetszveg"/>
    <w:rsid w:val="00E23ED3"/>
    <w:rPr>
      <w:rFonts w:eastAsia="Calibri" w:cs="Calibri"/>
      <w:lang w:eastAsia="en-US"/>
    </w:rPr>
  </w:style>
  <w:style w:type="paragraph" w:styleId="Megjegyzstrgya">
    <w:name w:val="annotation subject"/>
    <w:basedOn w:val="Jegyzetszveg"/>
    <w:next w:val="Jegyzetszveg"/>
    <w:link w:val="MegjegyzstrgyaChar"/>
    <w:rsid w:val="00E23ED3"/>
    <w:rPr>
      <w:b/>
      <w:bCs/>
    </w:rPr>
  </w:style>
  <w:style w:type="character" w:customStyle="1" w:styleId="MegjegyzstrgyaChar">
    <w:name w:val="Megjegyzés tárgya Char"/>
    <w:link w:val="Megjegyzstrgya"/>
    <w:rsid w:val="00E23ED3"/>
    <w:rPr>
      <w:rFonts w:eastAsia="Calibri" w:cs="Calibri"/>
      <w:b/>
      <w:bCs/>
      <w:lang w:eastAsia="en-US"/>
    </w:rPr>
  </w:style>
  <w:style w:type="paragraph" w:styleId="Vltozat">
    <w:name w:val="Revision"/>
    <w:hidden/>
    <w:uiPriority w:val="99"/>
    <w:semiHidden/>
    <w:rsid w:val="00E23ED3"/>
    <w:rPr>
      <w:rFonts w:eastAsia="Calibri" w:cs="Calibri"/>
      <w:sz w:val="24"/>
      <w:szCs w:val="22"/>
      <w:lang w:eastAsia="en-US"/>
    </w:rPr>
  </w:style>
  <w:style w:type="paragraph" w:customStyle="1" w:styleId="EMEATableLeft">
    <w:name w:val="EMEA Table Left"/>
    <w:basedOn w:val="Norml"/>
    <w:rsid w:val="00D46BDD"/>
    <w:pPr>
      <w:keepNext/>
      <w:keepLines/>
    </w:pPr>
    <w:rPr>
      <w:rFonts w:eastAsia="MS Mincho" w:cs="Times New Roman"/>
      <w:sz w:val="22"/>
      <w:lang w:val="en-GB"/>
    </w:rPr>
  </w:style>
  <w:style w:type="paragraph" w:customStyle="1" w:styleId="A-TableText">
    <w:name w:val="A-Table Text"/>
    <w:rsid w:val="00DE41E5"/>
    <w:pPr>
      <w:spacing w:before="60" w:after="60"/>
    </w:pPr>
    <w:rPr>
      <w:sz w:val="22"/>
      <w:lang w:val="en-GB" w:eastAsia="en-US"/>
    </w:rPr>
  </w:style>
  <w:style w:type="paragraph" w:customStyle="1" w:styleId="A-TableHeader">
    <w:name w:val="A-Table Header"/>
    <w:next w:val="A-TableText"/>
    <w:rsid w:val="00DE41E5"/>
    <w:pPr>
      <w:keepNext/>
      <w:spacing w:before="60" w:after="60"/>
    </w:pPr>
    <w:rPr>
      <w:b/>
      <w:sz w:val="22"/>
      <w:lang w:val="en-GB" w:eastAsia="en-US"/>
    </w:rPr>
  </w:style>
  <w:style w:type="paragraph" w:customStyle="1" w:styleId="A-TableTitle">
    <w:name w:val="A-Table Title"/>
    <w:next w:val="Norml"/>
    <w:rsid w:val="00DE41E5"/>
    <w:pPr>
      <w:keepNext/>
      <w:tabs>
        <w:tab w:val="left" w:pos="1800"/>
      </w:tabs>
      <w:spacing w:after="120" w:line="280" w:lineRule="atLeast"/>
      <w:ind w:left="1800" w:hanging="1800"/>
    </w:pPr>
    <w:rPr>
      <w:b/>
      <w:sz w:val="24"/>
      <w:lang w:val="en-GB" w:eastAsia="en-US"/>
    </w:rPr>
  </w:style>
  <w:style w:type="character" w:styleId="Hiperhivatkozs">
    <w:name w:val="Hyperlink"/>
    <w:uiPriority w:val="99"/>
    <w:unhideWhenUsed/>
    <w:rsid w:val="007B14CD"/>
    <w:rPr>
      <w:color w:val="0000FF"/>
      <w:u w:val="single"/>
    </w:rPr>
  </w:style>
  <w:style w:type="paragraph" w:customStyle="1" w:styleId="Default">
    <w:name w:val="Default"/>
    <w:rsid w:val="004208EE"/>
    <w:pPr>
      <w:autoSpaceDE w:val="0"/>
      <w:autoSpaceDN w:val="0"/>
      <w:adjustRightInd w:val="0"/>
    </w:pPr>
    <w:rPr>
      <w:rFonts w:ascii="Verdana" w:hAnsi="Verdana" w:cs="Verdana"/>
      <w:color w:val="000000"/>
      <w:sz w:val="24"/>
      <w:szCs w:val="24"/>
    </w:rPr>
  </w:style>
  <w:style w:type="paragraph" w:customStyle="1" w:styleId="Body">
    <w:name w:val="Body"/>
    <w:basedOn w:val="Norml"/>
    <w:link w:val="BodyChar"/>
    <w:locked/>
    <w:rsid w:val="00353809"/>
    <w:pPr>
      <w:ind w:firstLine="288"/>
      <w:jc w:val="both"/>
    </w:pPr>
    <w:rPr>
      <w:rFonts w:ascii="Arial" w:eastAsia="Times New Roman" w:hAnsi="Arial" w:cs="Times New Roman"/>
      <w:sz w:val="20"/>
      <w:szCs w:val="24"/>
      <w:lang w:val="en-US"/>
    </w:rPr>
  </w:style>
  <w:style w:type="paragraph" w:customStyle="1" w:styleId="ExtraSpace">
    <w:name w:val="Extra Space"/>
    <w:basedOn w:val="Norml"/>
    <w:next w:val="Body"/>
    <w:uiPriority w:val="99"/>
    <w:locked/>
    <w:rsid w:val="00353809"/>
    <w:pPr>
      <w:spacing w:line="120" w:lineRule="exact"/>
    </w:pPr>
    <w:rPr>
      <w:rFonts w:ascii="Arial" w:eastAsia="Times New Roman" w:hAnsi="Arial" w:cs="Times New Roman"/>
      <w:color w:val="00FF00"/>
      <w:sz w:val="20"/>
      <w:szCs w:val="24"/>
      <w:lang w:val="en-US"/>
    </w:rPr>
  </w:style>
  <w:style w:type="paragraph" w:customStyle="1" w:styleId="Footnote">
    <w:name w:val="Footnote"/>
    <w:basedOn w:val="Norml"/>
    <w:next w:val="Body"/>
    <w:uiPriority w:val="99"/>
    <w:locked/>
    <w:rsid w:val="00353809"/>
    <w:pPr>
      <w:keepLines/>
      <w:tabs>
        <w:tab w:val="right" w:pos="317"/>
        <w:tab w:val="left" w:pos="346"/>
      </w:tabs>
      <w:ind w:left="346" w:hanging="346"/>
    </w:pPr>
    <w:rPr>
      <w:rFonts w:ascii="Arial" w:eastAsia="Times New Roman" w:hAnsi="Arial" w:cs="Times New Roman"/>
      <w:sz w:val="14"/>
      <w:szCs w:val="24"/>
      <w:lang w:val="en-US"/>
    </w:rPr>
  </w:style>
  <w:style w:type="paragraph" w:customStyle="1" w:styleId="Tablecentered">
    <w:name w:val="Table: centered"/>
    <w:basedOn w:val="Norml"/>
    <w:uiPriority w:val="99"/>
    <w:locked/>
    <w:rsid w:val="00353809"/>
    <w:pPr>
      <w:keepNext/>
      <w:keepLines/>
      <w:jc w:val="center"/>
    </w:pPr>
    <w:rPr>
      <w:rFonts w:ascii="Arial" w:eastAsia="Times New Roman" w:hAnsi="Arial" w:cs="Times New Roman"/>
      <w:sz w:val="14"/>
      <w:szCs w:val="24"/>
      <w:lang w:val="en-US"/>
    </w:rPr>
  </w:style>
  <w:style w:type="paragraph" w:customStyle="1" w:styleId="Tablenormal">
    <w:name w:val="Table: normal"/>
    <w:basedOn w:val="Norml"/>
    <w:uiPriority w:val="99"/>
    <w:locked/>
    <w:rsid w:val="00353809"/>
    <w:pPr>
      <w:keepNext/>
      <w:keepLines/>
    </w:pPr>
    <w:rPr>
      <w:rFonts w:ascii="Arial" w:eastAsia="Times New Roman" w:hAnsi="Arial" w:cs="Times New Roman"/>
      <w:sz w:val="14"/>
      <w:szCs w:val="24"/>
      <w:lang w:val="en-US"/>
    </w:rPr>
  </w:style>
  <w:style w:type="character" w:customStyle="1" w:styleId="BodyChar">
    <w:name w:val="Body Char"/>
    <w:link w:val="Body"/>
    <w:rsid w:val="00353809"/>
    <w:rPr>
      <w:rFonts w:ascii="Arial" w:hAnsi="Arial"/>
      <w:szCs w:val="24"/>
      <w:lang w:val="en-US" w:eastAsia="en-US"/>
    </w:rPr>
  </w:style>
  <w:style w:type="table" w:styleId="Rcsostblzat">
    <w:name w:val="Table Grid"/>
    <w:basedOn w:val="Normltblzat"/>
    <w:uiPriority w:val="39"/>
    <w:rsid w:val="007A45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6201">
      <w:bodyDiv w:val="1"/>
      <w:marLeft w:val="0"/>
      <w:marRight w:val="0"/>
      <w:marTop w:val="0"/>
      <w:marBottom w:val="0"/>
      <w:divBdr>
        <w:top w:val="none" w:sz="0" w:space="0" w:color="auto"/>
        <w:left w:val="none" w:sz="0" w:space="0" w:color="auto"/>
        <w:bottom w:val="none" w:sz="0" w:space="0" w:color="auto"/>
        <w:right w:val="none" w:sz="0" w:space="0" w:color="auto"/>
      </w:divBdr>
    </w:div>
    <w:div w:id="247618062">
      <w:bodyDiv w:val="1"/>
      <w:marLeft w:val="0"/>
      <w:marRight w:val="0"/>
      <w:marTop w:val="0"/>
      <w:marBottom w:val="0"/>
      <w:divBdr>
        <w:top w:val="none" w:sz="0" w:space="0" w:color="auto"/>
        <w:left w:val="none" w:sz="0" w:space="0" w:color="auto"/>
        <w:bottom w:val="none" w:sz="0" w:space="0" w:color="auto"/>
        <w:right w:val="none" w:sz="0" w:space="0" w:color="auto"/>
      </w:divBdr>
    </w:div>
    <w:div w:id="381102967">
      <w:bodyDiv w:val="1"/>
      <w:marLeft w:val="0"/>
      <w:marRight w:val="0"/>
      <w:marTop w:val="0"/>
      <w:marBottom w:val="0"/>
      <w:divBdr>
        <w:top w:val="none" w:sz="0" w:space="0" w:color="auto"/>
        <w:left w:val="none" w:sz="0" w:space="0" w:color="auto"/>
        <w:bottom w:val="none" w:sz="0" w:space="0" w:color="auto"/>
        <w:right w:val="none" w:sz="0" w:space="0" w:color="auto"/>
      </w:divBdr>
    </w:div>
    <w:div w:id="407076626">
      <w:bodyDiv w:val="1"/>
      <w:marLeft w:val="0"/>
      <w:marRight w:val="0"/>
      <w:marTop w:val="0"/>
      <w:marBottom w:val="0"/>
      <w:divBdr>
        <w:top w:val="none" w:sz="0" w:space="0" w:color="auto"/>
        <w:left w:val="none" w:sz="0" w:space="0" w:color="auto"/>
        <w:bottom w:val="none" w:sz="0" w:space="0" w:color="auto"/>
        <w:right w:val="none" w:sz="0" w:space="0" w:color="auto"/>
      </w:divBdr>
    </w:div>
    <w:div w:id="611017783">
      <w:bodyDiv w:val="1"/>
      <w:marLeft w:val="0"/>
      <w:marRight w:val="0"/>
      <w:marTop w:val="0"/>
      <w:marBottom w:val="0"/>
      <w:divBdr>
        <w:top w:val="none" w:sz="0" w:space="0" w:color="auto"/>
        <w:left w:val="none" w:sz="0" w:space="0" w:color="auto"/>
        <w:bottom w:val="none" w:sz="0" w:space="0" w:color="auto"/>
        <w:right w:val="none" w:sz="0" w:space="0" w:color="auto"/>
      </w:divBdr>
    </w:div>
    <w:div w:id="913860656">
      <w:bodyDiv w:val="1"/>
      <w:marLeft w:val="0"/>
      <w:marRight w:val="0"/>
      <w:marTop w:val="0"/>
      <w:marBottom w:val="0"/>
      <w:divBdr>
        <w:top w:val="none" w:sz="0" w:space="0" w:color="auto"/>
        <w:left w:val="none" w:sz="0" w:space="0" w:color="auto"/>
        <w:bottom w:val="none" w:sz="0" w:space="0" w:color="auto"/>
        <w:right w:val="none" w:sz="0" w:space="0" w:color="auto"/>
      </w:divBdr>
    </w:div>
    <w:div w:id="1244678979">
      <w:bodyDiv w:val="1"/>
      <w:marLeft w:val="0"/>
      <w:marRight w:val="0"/>
      <w:marTop w:val="0"/>
      <w:marBottom w:val="0"/>
      <w:divBdr>
        <w:top w:val="none" w:sz="0" w:space="0" w:color="auto"/>
        <w:left w:val="none" w:sz="0" w:space="0" w:color="auto"/>
        <w:bottom w:val="none" w:sz="0" w:space="0" w:color="auto"/>
        <w:right w:val="none" w:sz="0" w:space="0" w:color="auto"/>
      </w:divBdr>
    </w:div>
    <w:div w:id="1476802031">
      <w:bodyDiv w:val="1"/>
      <w:marLeft w:val="0"/>
      <w:marRight w:val="0"/>
      <w:marTop w:val="0"/>
      <w:marBottom w:val="0"/>
      <w:divBdr>
        <w:top w:val="none" w:sz="0" w:space="0" w:color="auto"/>
        <w:left w:val="none" w:sz="0" w:space="0" w:color="auto"/>
        <w:bottom w:val="none" w:sz="0" w:space="0" w:color="auto"/>
        <w:right w:val="none" w:sz="0" w:space="0" w:color="auto"/>
      </w:divBdr>
    </w:div>
    <w:div w:id="1761944213">
      <w:bodyDiv w:val="1"/>
      <w:marLeft w:val="0"/>
      <w:marRight w:val="0"/>
      <w:marTop w:val="0"/>
      <w:marBottom w:val="0"/>
      <w:divBdr>
        <w:top w:val="none" w:sz="0" w:space="0" w:color="auto"/>
        <w:left w:val="none" w:sz="0" w:space="0" w:color="auto"/>
        <w:bottom w:val="none" w:sz="0" w:space="0" w:color="auto"/>
        <w:right w:val="none" w:sz="0" w:space="0" w:color="auto"/>
      </w:divBdr>
    </w:div>
    <w:div w:id="186609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709CAC-BC88-4C0A-8EEB-742B5E16FBAC}">
  <ds:schemaRefs>
    <ds:schemaRef ds:uri="http://schemas.openxmlformats.org/package/2006/metadata/core-properties"/>
    <ds:schemaRef ds:uri="http://purl.org/dc/terms/"/>
    <ds:schemaRef ds:uri="http://schemas.microsoft.com/office/infopath/2007/PartnerControls"/>
    <ds:schemaRef ds:uri="http://purl.org/dc/elements/1.1/"/>
    <ds:schemaRef ds:uri="http://www.w3.org/XML/1998/namespace"/>
    <ds:schemaRef ds:uri="http://schemas.microsoft.com/office/2006/metadata/properties"/>
    <ds:schemaRef ds:uri="891cce82-80a3-4f9d-897f-e31b6bedda70"/>
    <ds:schemaRef ds:uri="http://schemas.microsoft.com/office/2006/documentManagement/types"/>
    <ds:schemaRef ds:uri="2c325633-5125-4e96-a0a6-9fcd5cfb1c70"/>
    <ds:schemaRef ds:uri="http://purl.org/dc/dcmitype/"/>
  </ds:schemaRefs>
</ds:datastoreItem>
</file>

<file path=customXml/itemProps2.xml><?xml version="1.0" encoding="utf-8"?>
<ds:datastoreItem xmlns:ds="http://schemas.openxmlformats.org/officeDocument/2006/customXml" ds:itemID="{37C8118D-BD10-4CC4-88AB-0910358AB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D92C9F-386B-44B8-800F-3384DD27A8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9570</Words>
  <Characters>68648</Characters>
  <Application>Microsoft Office Word</Application>
  <DocSecurity>0</DocSecurity>
  <Lines>572</Lines>
  <Paragraphs>156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1</vt:lpstr>
      <vt:lpstr>1</vt:lpstr>
    </vt:vector>
  </TitlesOfParts>
  <Company>Richter Gedeon Rt.</Company>
  <LinksUpToDate>false</LinksUpToDate>
  <CharactersWithSpaces>78062</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RG Rt.</dc:creator>
  <cp:keywords/>
  <cp:lastModifiedBy>HU OGYI 49.1</cp:lastModifiedBy>
  <cp:revision>4</cp:revision>
  <cp:lastPrinted>2018-11-15T17:33:00Z</cp:lastPrinted>
  <dcterms:created xsi:type="dcterms:W3CDTF">2026-08-18T12:57:00Z</dcterms:created>
  <dcterms:modified xsi:type="dcterms:W3CDTF">2026-08-31T13:57:00Z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