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343BF" w14:textId="77777777" w:rsidR="00D4593A" w:rsidRPr="001202E3" w:rsidRDefault="00D4593A" w:rsidP="00EE363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1.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A GYÓGYSZER NEVE</w:t>
      </w:r>
    </w:p>
    <w:p w14:paraId="078AD6F9" w14:textId="77777777" w:rsidR="00D4593A" w:rsidRPr="001202E3" w:rsidRDefault="00D4593A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465C71A" w14:textId="3DB66A05" w:rsidR="00D4593A" w:rsidRPr="001202E3" w:rsidRDefault="00D4593A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Rocuronium</w:t>
      </w:r>
      <w:proofErr w:type="spellEnd"/>
      <w:r w:rsidR="009A1D88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9A1D88" w:rsidRPr="001202E3">
        <w:rPr>
          <w:rFonts w:ascii="Times New Roman" w:hAnsi="Times New Roman" w:cs="Times New Roman"/>
          <w:noProof w:val="0"/>
          <w:sz w:val="22"/>
          <w:szCs w:val="22"/>
        </w:rPr>
        <w:t>bromide</w:t>
      </w:r>
      <w:proofErr w:type="spellEnd"/>
      <w:r w:rsidR="009A1D88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hameln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10 mg/ml </w:t>
      </w:r>
      <w:proofErr w:type="spellStart"/>
      <w:r w:rsidR="001F7AA6" w:rsidRPr="001202E3">
        <w:rPr>
          <w:rFonts w:ascii="Times New Roman" w:hAnsi="Times New Roman" w:cs="Times New Roman"/>
          <w:noProof w:val="0"/>
          <w:sz w:val="22"/>
          <w:szCs w:val="22"/>
        </w:rPr>
        <w:t>oldatos</w:t>
      </w:r>
      <w:proofErr w:type="spellEnd"/>
      <w:r w:rsidR="001F7AA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injekció/infúzió</w:t>
      </w:r>
    </w:p>
    <w:p w14:paraId="7F941692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6F32CF0E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B3E3B35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2.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MINŐSÉGI ÉS MENNYISÉGI ÖSSZETÉTEL</w:t>
      </w:r>
    </w:p>
    <w:p w14:paraId="6D72221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4E93A5C6" w14:textId="77777777" w:rsidR="00D4593A" w:rsidRPr="001202E3" w:rsidRDefault="001F7AA6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Milliliterenként</w:t>
      </w:r>
      <w:r w:rsidR="00F84F3E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10 mg </w:t>
      </w:r>
      <w:proofErr w:type="spellStart"/>
      <w:r w:rsidR="00F84F3E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="00F84F3E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-bromidot tartalmaz</w:t>
      </w:r>
      <w:r w:rsidR="00D4593A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.</w:t>
      </w:r>
    </w:p>
    <w:p w14:paraId="114B84DC" w14:textId="77777777" w:rsidR="00F84F3E" w:rsidRPr="001202E3" w:rsidRDefault="00F84F3E">
      <w:pPr>
        <w:pStyle w:val="spc-text"/>
        <w:tabs>
          <w:tab w:val="clear" w:pos="851"/>
        </w:tabs>
        <w:spacing w:line="240" w:lineRule="auto"/>
        <w:ind w:left="0"/>
        <w:jc w:val="both"/>
        <w:rPr>
          <w:rFonts w:ascii="Times New Roman" w:hAnsi="Times New Roman"/>
          <w:noProof w:val="0"/>
          <w:sz w:val="22"/>
          <w:szCs w:val="22"/>
        </w:rPr>
      </w:pPr>
    </w:p>
    <w:p w14:paraId="19349CED" w14:textId="36E73197" w:rsidR="00D4593A" w:rsidRPr="001202E3" w:rsidRDefault="00D4593A">
      <w:pPr>
        <w:pStyle w:val="spc-text"/>
        <w:tabs>
          <w:tab w:val="clear" w:pos="851"/>
        </w:tabs>
        <w:spacing w:line="240" w:lineRule="auto"/>
        <w:ind w:left="0"/>
        <w:jc w:val="both"/>
        <w:rPr>
          <w:rFonts w:ascii="Times New Roman" w:hAnsi="Times New Roman"/>
          <w:noProof w:val="0"/>
          <w:sz w:val="22"/>
          <w:szCs w:val="22"/>
        </w:rPr>
      </w:pPr>
      <w:r w:rsidRPr="001202E3">
        <w:rPr>
          <w:rFonts w:ascii="Times New Roman" w:hAnsi="Times New Roman"/>
          <w:noProof w:val="0"/>
          <w:sz w:val="22"/>
          <w:szCs w:val="22"/>
        </w:rPr>
        <w:t xml:space="preserve">25 mg </w:t>
      </w:r>
      <w:proofErr w:type="spellStart"/>
      <w:r w:rsidRPr="001202E3">
        <w:rPr>
          <w:rFonts w:ascii="Times New Roman" w:hAnsi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noProof w:val="0"/>
          <w:sz w:val="22"/>
          <w:szCs w:val="22"/>
        </w:rPr>
        <w:t>-bromid</w:t>
      </w:r>
      <w:r w:rsidR="005D6072" w:rsidRPr="001202E3">
        <w:rPr>
          <w:rFonts w:ascii="Times New Roman" w:hAnsi="Times New Roman"/>
          <w:noProof w:val="0"/>
          <w:sz w:val="22"/>
          <w:szCs w:val="22"/>
        </w:rPr>
        <w:t>ot tartalmaz</w:t>
      </w:r>
      <w:r w:rsidRPr="001202E3">
        <w:rPr>
          <w:rFonts w:ascii="Times New Roman" w:hAnsi="Times New Roman"/>
          <w:noProof w:val="0"/>
          <w:sz w:val="22"/>
          <w:szCs w:val="22"/>
        </w:rPr>
        <w:t xml:space="preserve"> 2,5 ml-es </w:t>
      </w:r>
      <w:r w:rsidR="00A70BB5" w:rsidRPr="001202E3">
        <w:rPr>
          <w:rFonts w:ascii="Times New Roman" w:hAnsi="Times New Roman"/>
          <w:noProof w:val="0"/>
          <w:sz w:val="22"/>
          <w:szCs w:val="22"/>
        </w:rPr>
        <w:t>injekciós üvege</w:t>
      </w:r>
      <w:r w:rsidR="00D13A2F" w:rsidRPr="001202E3">
        <w:rPr>
          <w:rFonts w:ascii="Times New Roman" w:hAnsi="Times New Roman"/>
          <w:noProof w:val="0"/>
          <w:sz w:val="22"/>
          <w:szCs w:val="22"/>
        </w:rPr>
        <w:t>nként</w:t>
      </w:r>
      <w:r w:rsidRPr="001202E3">
        <w:rPr>
          <w:rFonts w:ascii="Times New Roman" w:hAnsi="Times New Roman"/>
          <w:noProof w:val="0"/>
          <w:sz w:val="22"/>
          <w:szCs w:val="22"/>
        </w:rPr>
        <w:t>.</w:t>
      </w:r>
    </w:p>
    <w:p w14:paraId="127501FF" w14:textId="08CE3BB5" w:rsidR="00D4593A" w:rsidRPr="001202E3" w:rsidRDefault="00D4593A">
      <w:pPr>
        <w:pStyle w:val="spc-text"/>
        <w:tabs>
          <w:tab w:val="clear" w:pos="851"/>
        </w:tabs>
        <w:spacing w:line="240" w:lineRule="auto"/>
        <w:ind w:left="0"/>
        <w:jc w:val="both"/>
        <w:rPr>
          <w:rFonts w:ascii="Times New Roman" w:hAnsi="Times New Roman"/>
          <w:noProof w:val="0"/>
          <w:sz w:val="22"/>
          <w:szCs w:val="22"/>
        </w:rPr>
      </w:pPr>
      <w:r w:rsidRPr="001202E3">
        <w:rPr>
          <w:rFonts w:ascii="Times New Roman" w:hAnsi="Times New Roman"/>
          <w:noProof w:val="0"/>
          <w:sz w:val="22"/>
          <w:szCs w:val="22"/>
        </w:rPr>
        <w:t xml:space="preserve">50 mg </w:t>
      </w:r>
      <w:proofErr w:type="spellStart"/>
      <w:r w:rsidRPr="001202E3">
        <w:rPr>
          <w:rFonts w:ascii="Times New Roman" w:hAnsi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noProof w:val="0"/>
          <w:sz w:val="22"/>
          <w:szCs w:val="22"/>
        </w:rPr>
        <w:t>-bromid</w:t>
      </w:r>
      <w:r w:rsidR="005D6072" w:rsidRPr="001202E3">
        <w:rPr>
          <w:rFonts w:ascii="Times New Roman" w:hAnsi="Times New Roman"/>
          <w:noProof w:val="0"/>
          <w:sz w:val="22"/>
          <w:szCs w:val="22"/>
        </w:rPr>
        <w:t>ot tartalmaz</w:t>
      </w:r>
      <w:r w:rsidRPr="001202E3">
        <w:rPr>
          <w:rFonts w:ascii="Times New Roman" w:hAnsi="Times New Roman"/>
          <w:noProof w:val="0"/>
          <w:sz w:val="22"/>
          <w:szCs w:val="22"/>
        </w:rPr>
        <w:t xml:space="preserve"> 5 ml-es </w:t>
      </w:r>
      <w:proofErr w:type="spellStart"/>
      <w:r w:rsidRPr="001202E3">
        <w:rPr>
          <w:rFonts w:ascii="Times New Roman" w:hAnsi="Times New Roman"/>
          <w:noProof w:val="0"/>
          <w:sz w:val="22"/>
          <w:szCs w:val="22"/>
        </w:rPr>
        <w:t>ampullánként</w:t>
      </w:r>
      <w:proofErr w:type="spellEnd"/>
      <w:r w:rsidR="00067D37" w:rsidRPr="001202E3">
        <w:rPr>
          <w:rFonts w:ascii="Times New Roman" w:hAnsi="Times New Roman"/>
          <w:noProof w:val="0"/>
          <w:sz w:val="22"/>
          <w:szCs w:val="22"/>
        </w:rPr>
        <w:t>/</w:t>
      </w:r>
      <w:r w:rsidR="00D13A2F" w:rsidRPr="001202E3">
        <w:rPr>
          <w:rFonts w:ascii="Times New Roman" w:hAnsi="Times New Roman"/>
          <w:noProof w:val="0"/>
          <w:sz w:val="22"/>
          <w:szCs w:val="22"/>
        </w:rPr>
        <w:t>injekciós üvegenként</w:t>
      </w:r>
      <w:r w:rsidRPr="001202E3">
        <w:rPr>
          <w:rFonts w:ascii="Times New Roman" w:hAnsi="Times New Roman"/>
          <w:noProof w:val="0"/>
          <w:sz w:val="22"/>
          <w:szCs w:val="22"/>
        </w:rPr>
        <w:t xml:space="preserve">. </w:t>
      </w:r>
    </w:p>
    <w:p w14:paraId="2DDA5B92" w14:textId="4B58EDE4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100 mg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</w:t>
      </w:r>
      <w:r w:rsidR="005D6072" w:rsidRPr="001202E3">
        <w:rPr>
          <w:rFonts w:ascii="Times New Roman" w:hAnsi="Times New Roman" w:cs="Times New Roman"/>
          <w:noProof w:val="0"/>
          <w:sz w:val="22"/>
          <w:szCs w:val="22"/>
        </w:rPr>
        <w:t>ot tartalmaz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10 ml-es </w:t>
      </w:r>
      <w:proofErr w:type="spellStart"/>
      <w:r w:rsidR="001C5347" w:rsidRPr="001202E3">
        <w:rPr>
          <w:rFonts w:ascii="Times New Roman" w:hAnsi="Times New Roman" w:cs="Times New Roman"/>
          <w:noProof w:val="0"/>
          <w:sz w:val="22"/>
          <w:szCs w:val="22"/>
        </w:rPr>
        <w:t>ampullánként</w:t>
      </w:r>
      <w:proofErr w:type="spellEnd"/>
      <w:r w:rsidR="001C5347" w:rsidRPr="001202E3">
        <w:rPr>
          <w:rFonts w:ascii="Times New Roman" w:hAnsi="Times New Roman" w:cs="Times New Roman"/>
          <w:noProof w:val="0"/>
          <w:sz w:val="22"/>
          <w:szCs w:val="22"/>
        </w:rPr>
        <w:t>/</w:t>
      </w:r>
      <w:r w:rsidR="00D13A2F" w:rsidRPr="001202E3">
        <w:rPr>
          <w:rFonts w:ascii="Times New Roman" w:hAnsi="Times New Roman"/>
          <w:noProof w:val="0"/>
          <w:sz w:val="22"/>
          <w:szCs w:val="22"/>
        </w:rPr>
        <w:t>injekciós üvegenként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2CF7B1E7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3570B7CC" w14:textId="77777777" w:rsidR="00DD5ED3" w:rsidRPr="001202E3" w:rsidRDefault="00DD5ED3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 xml:space="preserve">Ismert hatású segédanyag: </w:t>
      </w:r>
    </w:p>
    <w:p w14:paraId="4047CE86" w14:textId="1455628A" w:rsidR="004C379A" w:rsidRPr="001202E3" w:rsidRDefault="00DD5ED3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készítmény kevesebb mint 1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mmol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(23 mg) nátriumot tartalmaz</w:t>
      </w:r>
      <w:r w:rsidR="004957A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adagolási egységenké</w:t>
      </w:r>
      <w:r w:rsidR="00942E2D" w:rsidRPr="001202E3">
        <w:rPr>
          <w:rFonts w:ascii="Times New Roman" w:hAnsi="Times New Roman" w:cs="Times New Roman"/>
          <w:noProof w:val="0"/>
          <w:sz w:val="22"/>
          <w:szCs w:val="22"/>
        </w:rPr>
        <w:t>n</w:t>
      </w:r>
      <w:r w:rsidR="004957A6" w:rsidRPr="001202E3">
        <w:rPr>
          <w:rFonts w:ascii="Times New Roman" w:hAnsi="Times New Roman" w:cs="Times New Roman"/>
          <w:noProof w:val="0"/>
          <w:sz w:val="22"/>
          <w:szCs w:val="22"/>
        </w:rPr>
        <w:t>t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, azaz gyakorlatilag „nátriummentes”.</w:t>
      </w:r>
    </w:p>
    <w:p w14:paraId="1DCAB41D" w14:textId="77777777" w:rsidR="00DD5ED3" w:rsidRPr="001202E3" w:rsidRDefault="00DD5ED3">
      <w:pPr>
        <w:tabs>
          <w:tab w:val="left" w:pos="709"/>
        </w:tabs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46C7051" w14:textId="77777777" w:rsidR="00D4593A" w:rsidRPr="001202E3" w:rsidRDefault="00D4593A">
      <w:pPr>
        <w:tabs>
          <w:tab w:val="left" w:pos="709"/>
        </w:tabs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 segédanyagok teljes listáját lásd a 6.1 pontban.</w:t>
      </w:r>
    </w:p>
    <w:p w14:paraId="4F1D743E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38015DCB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2778047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3.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GYÓGYSZERFORMA</w:t>
      </w:r>
    </w:p>
    <w:p w14:paraId="425053A0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1EA4E769" w14:textId="2FEF2565" w:rsidR="00D4593A" w:rsidRPr="001202E3" w:rsidRDefault="00D4593A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Oldatos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injekció/infúzió </w:t>
      </w:r>
    </w:p>
    <w:p w14:paraId="047A70FB" w14:textId="77777777" w:rsidR="00EE363C" w:rsidRPr="001202E3" w:rsidRDefault="00EE363C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374E6928" w14:textId="77777777" w:rsidR="00D4593A" w:rsidRPr="001202E3" w:rsidRDefault="00E81A16" w:rsidP="00EE363C">
      <w:pPr>
        <w:rPr>
          <w:rFonts w:ascii="Times New Roman" w:hAnsi="Times New Roman" w:cs="Times New Roman"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Tiszta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, színtelen vagy halvány barnássárga oldat</w:t>
      </w:r>
      <w:r w:rsidR="00D4593A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</w:p>
    <w:p w14:paraId="5624FE58" w14:textId="77777777" w:rsidR="00D4593A" w:rsidRPr="001202E3" w:rsidRDefault="00D4593A" w:rsidP="00EE363C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pH: 3,8-4,2</w:t>
      </w:r>
    </w:p>
    <w:p w14:paraId="643E5580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Cs/>
          <w:noProof w:val="0"/>
          <w:color w:val="00000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Ozmolalitás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: </w:t>
      </w:r>
      <w:r w:rsidR="004C379A" w:rsidRPr="001202E3">
        <w:rPr>
          <w:rFonts w:ascii="Times New Roman" w:hAnsi="Times New Roman" w:cs="Times New Roman"/>
          <w:noProof w:val="0"/>
          <w:sz w:val="22"/>
          <w:szCs w:val="22"/>
        </w:rPr>
        <w:t>270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–</w:t>
      </w:r>
      <w:r w:rsidR="004C379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310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mOsmol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/kg.</w:t>
      </w:r>
    </w:p>
    <w:p w14:paraId="4663000B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5F057917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003520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KLINIKAI JELLEMZŐK</w:t>
      </w:r>
    </w:p>
    <w:p w14:paraId="4A6FAFB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Cs/>
          <w:noProof w:val="0"/>
          <w:color w:val="000000"/>
          <w:sz w:val="22"/>
          <w:szCs w:val="22"/>
        </w:rPr>
      </w:pPr>
    </w:p>
    <w:p w14:paraId="39B5B89B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4.1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Terápiás javallatok</w:t>
      </w:r>
    </w:p>
    <w:p w14:paraId="0B77EF13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131B5A70" w14:textId="096956F5" w:rsidR="00D4593A" w:rsidRPr="001202E3" w:rsidRDefault="00D4593A">
      <w:pPr>
        <w:pStyle w:val="Szvegtrzs"/>
        <w:rPr>
          <w:rFonts w:ascii="Times New Roman" w:hAnsi="Times New Roman" w:cs="Times New Roman"/>
          <w:iCs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</w:rPr>
        <w:t>Rocuronium</w:t>
      </w:r>
      <w:proofErr w:type="spellEnd"/>
      <w:r w:rsidR="009A1D88"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="009A1D88" w:rsidRPr="001202E3">
        <w:rPr>
          <w:rFonts w:ascii="Times New Roman" w:hAnsi="Times New Roman" w:cs="Times New Roman"/>
          <w:noProof w:val="0"/>
        </w:rPr>
        <w:t>bromide</w:t>
      </w:r>
      <w:proofErr w:type="spellEnd"/>
      <w:r w:rsidR="009A1D88"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hameln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felnőtt</w:t>
      </w:r>
      <w:r w:rsidR="005D6072" w:rsidRPr="001202E3">
        <w:rPr>
          <w:rFonts w:ascii="Times New Roman" w:hAnsi="Times New Roman" w:cs="Times New Roman"/>
          <w:noProof w:val="0"/>
        </w:rPr>
        <w:t>eknél, valamint</w:t>
      </w:r>
      <w:r w:rsidRPr="001202E3">
        <w:rPr>
          <w:rFonts w:ascii="Times New Roman" w:hAnsi="Times New Roman" w:cs="Times New Roman"/>
          <w:noProof w:val="0"/>
        </w:rPr>
        <w:t xml:space="preserve"> gyermek</w:t>
      </w:r>
      <w:r w:rsidR="005D6072" w:rsidRPr="001202E3">
        <w:rPr>
          <w:rFonts w:ascii="Times New Roman" w:hAnsi="Times New Roman" w:cs="Times New Roman"/>
          <w:noProof w:val="0"/>
        </w:rPr>
        <w:t>eknél és serdülőknél</w:t>
      </w:r>
      <w:r w:rsidRPr="001202E3">
        <w:rPr>
          <w:rFonts w:ascii="Times New Roman" w:hAnsi="Times New Roman" w:cs="Times New Roman"/>
          <w:noProof w:val="0"/>
        </w:rPr>
        <w:t xml:space="preserve"> (</w:t>
      </w:r>
      <w:r w:rsidR="00602CAB" w:rsidRPr="001202E3">
        <w:rPr>
          <w:rFonts w:ascii="Times New Roman" w:hAnsi="Times New Roman" w:cs="Times New Roman"/>
          <w:noProof w:val="0"/>
        </w:rPr>
        <w:t>a</w:t>
      </w:r>
      <w:r w:rsidR="003500E2" w:rsidRPr="001202E3">
        <w:rPr>
          <w:rFonts w:ascii="Times New Roman" w:hAnsi="Times New Roman" w:cs="Times New Roman"/>
          <w:noProof w:val="0"/>
        </w:rPr>
        <w:t xml:space="preserve">z </w:t>
      </w:r>
      <w:r w:rsidR="00E66A45" w:rsidRPr="001202E3">
        <w:rPr>
          <w:rFonts w:ascii="Times New Roman" w:hAnsi="Times New Roman" w:cs="Times New Roman"/>
          <w:noProof w:val="0"/>
        </w:rPr>
        <w:t>időre született</w:t>
      </w:r>
      <w:r w:rsidR="00602CAB" w:rsidRPr="001202E3">
        <w:rPr>
          <w:rFonts w:ascii="Times New Roman" w:hAnsi="Times New Roman" w:cs="Times New Roman"/>
          <w:noProof w:val="0"/>
        </w:rPr>
        <w:t xml:space="preserve"> </w:t>
      </w:r>
      <w:r w:rsidRPr="001202E3">
        <w:rPr>
          <w:rFonts w:ascii="Times New Roman" w:hAnsi="Times New Roman" w:cs="Times New Roman"/>
          <w:noProof w:val="0"/>
        </w:rPr>
        <w:t>újszülött</w:t>
      </w:r>
      <w:r w:rsidR="00602CAB" w:rsidRPr="001202E3">
        <w:rPr>
          <w:rFonts w:ascii="Times New Roman" w:hAnsi="Times New Roman" w:cs="Times New Roman"/>
          <w:noProof w:val="0"/>
        </w:rPr>
        <w:t>ektől a</w:t>
      </w:r>
      <w:r w:rsidRPr="001202E3">
        <w:rPr>
          <w:rFonts w:ascii="Times New Roman" w:hAnsi="Times New Roman" w:cs="Times New Roman"/>
          <w:noProof w:val="0"/>
        </w:rPr>
        <w:t xml:space="preserve"> serdülőkig </w:t>
      </w:r>
      <w:r w:rsidR="00292D8C" w:rsidRPr="001202E3">
        <w:rPr>
          <w:rFonts w:ascii="Times New Roman" w:hAnsi="Times New Roman" w:cs="Times New Roman"/>
          <w:noProof w:val="0"/>
        </w:rPr>
        <w:t>[</w:t>
      </w:r>
      <w:r w:rsidRPr="001202E3">
        <w:rPr>
          <w:rFonts w:ascii="Times New Roman" w:hAnsi="Times New Roman" w:cs="Times New Roman"/>
          <w:noProof w:val="0"/>
        </w:rPr>
        <w:t>0</w:t>
      </w:r>
      <w:r w:rsidR="00602CAB" w:rsidRPr="001202E3">
        <w:rPr>
          <w:rFonts w:ascii="Times New Roman" w:hAnsi="Times New Roman" w:cs="Times New Roman"/>
          <w:noProof w:val="0"/>
        </w:rPr>
        <w:t>-</w:t>
      </w:r>
      <w:r w:rsidRPr="001202E3">
        <w:rPr>
          <w:rFonts w:ascii="Times New Roman" w:hAnsi="Times New Roman" w:cs="Times New Roman"/>
          <w:noProof w:val="0"/>
        </w:rPr>
        <w:t>tól 18 éves korig</w:t>
      </w:r>
      <w:r w:rsidR="00292D8C" w:rsidRPr="001202E3">
        <w:rPr>
          <w:rFonts w:ascii="Times New Roman" w:hAnsi="Times New Roman" w:cs="Times New Roman"/>
          <w:noProof w:val="0"/>
        </w:rPr>
        <w:t>]</w:t>
      </w:r>
      <w:r w:rsidRPr="001202E3">
        <w:rPr>
          <w:rFonts w:ascii="Times New Roman" w:hAnsi="Times New Roman" w:cs="Times New Roman"/>
          <w:noProof w:val="0"/>
        </w:rPr>
        <w:t xml:space="preserve">) </w:t>
      </w:r>
      <w:proofErr w:type="spellStart"/>
      <w:r w:rsidRPr="001202E3">
        <w:rPr>
          <w:rFonts w:ascii="Times New Roman" w:hAnsi="Times New Roman" w:cs="Times New Roman"/>
          <w:noProof w:val="0"/>
        </w:rPr>
        <w:t>adjuvánsként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javallott az általános anesztéziában a </w:t>
      </w:r>
      <w:proofErr w:type="spellStart"/>
      <w:r w:rsidRPr="001202E3">
        <w:rPr>
          <w:rFonts w:ascii="Times New Roman" w:hAnsi="Times New Roman" w:cs="Times New Roman"/>
          <w:noProof w:val="0"/>
        </w:rPr>
        <w:t>tracheális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megkönnyítésére rutin szekvenciás indukció során, és a vázizomzat ellazítására műtét közben. Felnőtteknél a </w:t>
      </w:r>
      <w:proofErr w:type="spellStart"/>
      <w:r w:rsidRPr="001202E3">
        <w:rPr>
          <w:rFonts w:ascii="Times New Roman" w:hAnsi="Times New Roman" w:cs="Times New Roman"/>
          <w:noProof w:val="0"/>
        </w:rPr>
        <w:t>Rocuronium</w:t>
      </w:r>
      <w:proofErr w:type="spellEnd"/>
      <w:r w:rsidR="009A1D88"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="009A1D88" w:rsidRPr="001202E3">
        <w:rPr>
          <w:rFonts w:ascii="Times New Roman" w:hAnsi="Times New Roman" w:cs="Times New Roman"/>
          <w:noProof w:val="0"/>
        </w:rPr>
        <w:t>bromide</w:t>
      </w:r>
      <w:proofErr w:type="spellEnd"/>
      <w:r w:rsidR="009A1D88"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hameln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a </w:t>
      </w:r>
      <w:proofErr w:type="spellStart"/>
      <w:r w:rsidRPr="001202E3">
        <w:rPr>
          <w:rFonts w:ascii="Times New Roman" w:hAnsi="Times New Roman" w:cs="Times New Roman"/>
          <w:noProof w:val="0"/>
        </w:rPr>
        <w:t>tracheális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megkönnyítésére gyors szekvenciás indukció során is javallott, és mint </w:t>
      </w:r>
      <w:proofErr w:type="spellStart"/>
      <w:r w:rsidRPr="001202E3">
        <w:rPr>
          <w:rFonts w:ascii="Times New Roman" w:hAnsi="Times New Roman" w:cs="Times New Roman"/>
          <w:noProof w:val="0"/>
        </w:rPr>
        <w:t>adjuváns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az intenzív terápiás osztályokon (ICU) (pl. az </w:t>
      </w:r>
      <w:proofErr w:type="spellStart"/>
      <w:r w:rsidRPr="001202E3">
        <w:rPr>
          <w:rFonts w:ascii="Times New Roman" w:hAnsi="Times New Roman" w:cs="Times New Roman"/>
          <w:noProof w:val="0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megkönnyítésére) rövid távú alkalmazásra. Lásd még a 4.2 és 5.1 pontot.</w:t>
      </w:r>
    </w:p>
    <w:p w14:paraId="1B692673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2BF4C040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4.2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Adagolás és alkalmazás</w:t>
      </w:r>
    </w:p>
    <w:p w14:paraId="6780331C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Cs/>
          <w:noProof w:val="0"/>
          <w:color w:val="000000"/>
          <w:sz w:val="22"/>
          <w:szCs w:val="22"/>
        </w:rPr>
      </w:pPr>
    </w:p>
    <w:p w14:paraId="3C35AD8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i/>
          <w:noProof w:val="0"/>
          <w:color w:val="000000"/>
          <w:sz w:val="22"/>
          <w:szCs w:val="22"/>
        </w:rPr>
        <w:t>Adagolás</w:t>
      </w:r>
    </w:p>
    <w:p w14:paraId="724F3DFA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65099E86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többi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blokkolóhoz hasonlóan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dózisát is minden betegre egyedileg kell meghatározni. A dózis megállapításánál számításba kell venni az anesztéziás megoldást, a műtét várható időtartamát,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szedálás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módját, a mesterséges lélegeztetés várható időtartamát, az anesztézia során adagolt egyéb gyógyszerekkel esetlegesen jelentkező kölcsönhatásokat és a beteg állapotát.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 fennállásának és megszűnésének nyomon követésére javasolt megfelelő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monitorozás alkalmazása.</w:t>
      </w:r>
    </w:p>
    <w:p w14:paraId="3D135A83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Az inhalációs </w:t>
      </w:r>
      <w:proofErr w:type="spellStart"/>
      <w:r w:rsidRPr="001202E3">
        <w:rPr>
          <w:rFonts w:ascii="Times New Roman" w:hAnsi="Times New Roman" w:cs="Times New Roman"/>
          <w:noProof w:val="0"/>
        </w:rPr>
        <w:t>anesztetikumok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fokozzák a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-bromid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 hatását. Ez a hatás azonban csak akkor válik klinikailag relevánssá az anesztézia során, amikor a gáznemű komponensek szöveti koncentrációja elér egy bizonyos szintet. Következésképpen a hosszan (1 óránál tovább) tartó, inhalációs anesztéziával végzett beavatkozások alatt a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>-bromidot kisebb fenntartó dózisban, alacsonyabb frekvenciával vagy lassabb infúzióval kell adagolni.</w:t>
      </w:r>
    </w:p>
    <w:p w14:paraId="2A8439A5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2DA4318E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lastRenderedPageBreak/>
        <w:t xml:space="preserve">Felnőtt betegeknél az alábbi adagolási ajánlások általános irányelvként szolgálhatnak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tracheális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intubáláshoz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és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izomrelaxáláshoz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rövid vagy hosszan tartó sebészi beavatkozások és intenzív terápiás osztályon való felhasználás során. </w:t>
      </w:r>
    </w:p>
    <w:p w14:paraId="0F0DDA6C" w14:textId="77777777" w:rsidR="00D4593A" w:rsidRPr="001202E3" w:rsidRDefault="00D4593A">
      <w:pPr>
        <w:rPr>
          <w:rFonts w:ascii="Times New Roman" w:hAnsi="Times New Roman" w:cs="Times New Roman"/>
          <w:b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 gyógyszer egyszeri felhasználásra szolgál.</w:t>
      </w:r>
      <w:r w:rsidR="00DB263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</w:p>
    <w:p w14:paraId="21811FCD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71ADC8A5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  <w:u w:val="single"/>
        </w:rPr>
        <w:t xml:space="preserve">Sebészi beavatkozások </w:t>
      </w:r>
    </w:p>
    <w:p w14:paraId="32F76597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noProof w:val="0"/>
          <w:sz w:val="22"/>
          <w:szCs w:val="22"/>
          <w:u w:val="single"/>
        </w:rPr>
      </w:pPr>
    </w:p>
    <w:p w14:paraId="5801313D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Tracheális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:</w:t>
      </w:r>
    </w:p>
    <w:p w14:paraId="40CAD3C4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rutin anesztézia során alkalmazott standard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intubációs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dózis 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-bromid, melyet követően 60 másodpercen belül csaknem minden betegnél kialakulnak a megfelelő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intubációs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körülmények. Gyors szekvenciás indukcióhoz 1,0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dózis ajánlott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tracheális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megkönnyítésére, melyet követően 60 másodpercen belül csaknem minden betegnél kialakulnak a megfelelő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intubációs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körülmények. Amennyiben 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adaggal végzünk gyors szekvenciás indukciót, 90 másodperccel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beadását követően javasolt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402AE18B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481B5515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Fenntartó dózis:</w:t>
      </w:r>
    </w:p>
    <w:p w14:paraId="5B9BDA53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 javasolt fenntartó dózis 0,15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-bromid. Hosszan tartó inhalációs anesztézia esetén az adagot 0,075 – 0,1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-bromidra kell csökkenteni. </w:t>
      </w:r>
    </w:p>
    <w:p w14:paraId="051377E0" w14:textId="1C6EF15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fenntartó dózist célszerű akkor beadni, amikor az izomrángás erőssége eléri a kontrollérték 25%-át, vagy amikor a négy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stimulusból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álló sorozatra (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train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of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four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r w:rsidR="0089348D" w:rsidRPr="001202E3">
        <w:rPr>
          <w:rFonts w:ascii="Times New Roman" w:hAnsi="Times New Roman" w:cs="Times New Roman"/>
          <w:noProof w:val="0"/>
          <w:sz w:val="22"/>
          <w:szCs w:val="22"/>
        </w:rPr>
        <w:t>TOF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) 2-3 válasz érkezik.</w:t>
      </w:r>
    </w:p>
    <w:p w14:paraId="56EA780F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7C0CAD50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Folyamatos infúzió:</w:t>
      </w:r>
    </w:p>
    <w:p w14:paraId="0D61DC6A" w14:textId="1080EC55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Ha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-bromidot folyamatos infúzióban adagoljuk, akkor kezdőadagként 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adása javasolt, majd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 megszűnésekor javasolt csak a fenntartó infúziós adag indítása. Az infúzió sebességét úgy kell beállítani, hogy az izomrángások erőssége a kontrollérték 10%-án állandósuljon, vagy a </w:t>
      </w:r>
      <w:r w:rsidR="0089348D" w:rsidRPr="001202E3">
        <w:rPr>
          <w:rFonts w:ascii="Times New Roman" w:hAnsi="Times New Roman" w:cs="Times New Roman"/>
          <w:noProof w:val="0"/>
          <w:sz w:val="22"/>
          <w:szCs w:val="22"/>
        </w:rPr>
        <w:t>TOF-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stimulációra 1-2 válasz érkezzen.</w:t>
      </w:r>
    </w:p>
    <w:p w14:paraId="7E5175D7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Felnőtt betegek esetén intravénás anesztézia során ilyen mértékű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</w:t>
      </w:r>
      <w:r w:rsidR="00850B78" w:rsidRPr="001202E3">
        <w:rPr>
          <w:rFonts w:ascii="Times New Roman" w:hAnsi="Times New Roman" w:cs="Times New Roman"/>
          <w:noProof w:val="0"/>
          <w:sz w:val="22"/>
          <w:szCs w:val="22"/>
        </w:rPr>
        <w:t>ularis</w:t>
      </w:r>
      <w:proofErr w:type="spellEnd"/>
      <w:r w:rsidR="00850B78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 fenntartásához 0,3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–0,6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/óra adagolási sebesség szükséges. Inhalációs anesztézia során az adagolási sebesség 0,3–0,4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/óra. </w:t>
      </w:r>
    </w:p>
    <w:p w14:paraId="1622C72C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 mértékét folyamatosan ellenőrizni kell, mivel az infúzió adagolási sebessége az egyedi érzékenységtől és az alkalmazott anesztéziás módszertől is függ.</w:t>
      </w:r>
    </w:p>
    <w:p w14:paraId="4F3FA572" w14:textId="77777777" w:rsidR="00D4593A" w:rsidRPr="001202E3" w:rsidRDefault="00D4593A">
      <w:pPr>
        <w:jc w:val="both"/>
        <w:rPr>
          <w:rFonts w:ascii="Times New Roman" w:hAnsi="Times New Roman" w:cs="Times New Roman"/>
          <w:i/>
          <w:noProof w:val="0"/>
          <w:sz w:val="22"/>
          <w:szCs w:val="22"/>
        </w:rPr>
      </w:pPr>
    </w:p>
    <w:p w14:paraId="57BAE4AC" w14:textId="77777777" w:rsidR="00D4593A" w:rsidRPr="001202E3" w:rsidRDefault="00D4593A">
      <w:pPr>
        <w:jc w:val="both"/>
        <w:rPr>
          <w:rFonts w:ascii="Times New Roman" w:hAnsi="Times New Roman" w:cs="Times New Roman"/>
          <w:i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Adagolás terhesség esetén:</w:t>
      </w:r>
    </w:p>
    <w:p w14:paraId="37E387A8" w14:textId="77777777" w:rsidR="00D4593A" w:rsidRPr="001202E3" w:rsidRDefault="00D4593A">
      <w:pPr>
        <w:pStyle w:val="NormlWeb"/>
        <w:spacing w:before="0" w:beforeAutospacing="0" w:after="0" w:afterAutospacing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Császármetszésen áteső betegek esetén 0,6 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adása javasolt, mivel az 1,0 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dózist még nem vizsgálták ebben a betegcsoportban. </w:t>
      </w:r>
    </w:p>
    <w:p w14:paraId="2ED80476" w14:textId="73B56882" w:rsidR="00D4593A" w:rsidRPr="001202E3" w:rsidRDefault="00D4593A">
      <w:pPr>
        <w:pStyle w:val="NormlWeb"/>
        <w:spacing w:before="0" w:beforeAutospacing="0" w:after="0" w:afterAutospacing="0"/>
        <w:rPr>
          <w:rFonts w:ascii="Times New Roman" w:hAnsi="Times New Roman" w:cs="Times New Roman"/>
          <w:i/>
          <w:i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 indukálta blokádból való helyreállás gátolt vagy elégtelen lehet azon betegekn</w:t>
      </w:r>
      <w:r w:rsidR="00E66A45" w:rsidRPr="001202E3">
        <w:rPr>
          <w:rFonts w:ascii="Times New Roman" w:hAnsi="Times New Roman" w:cs="Times New Roman"/>
          <w:noProof w:val="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akik terhességi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toxémia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miatt magnéziumsókat kapnak, mivel a magnéziumsók fokozzák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blokádot. Ezért ezekn</w:t>
      </w:r>
      <w:r w:rsidR="00E66A45" w:rsidRPr="001202E3">
        <w:rPr>
          <w:rFonts w:ascii="Times New Roman" w:hAnsi="Times New Roman" w:cs="Times New Roman"/>
          <w:noProof w:val="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 betegn</w:t>
      </w:r>
      <w:r w:rsidR="00E66A45" w:rsidRPr="001202E3">
        <w:rPr>
          <w:rFonts w:ascii="Times New Roman" w:hAnsi="Times New Roman" w:cs="Times New Roman"/>
          <w:noProof w:val="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dózisát csökkenteni kell és az észlelt reakció alapján kell titrálni.</w:t>
      </w:r>
    </w:p>
    <w:p w14:paraId="302FE0D6" w14:textId="77777777" w:rsidR="00D4593A" w:rsidRPr="001202E3" w:rsidRDefault="00D4593A">
      <w:pPr>
        <w:jc w:val="both"/>
        <w:rPr>
          <w:rFonts w:ascii="Times New Roman" w:hAnsi="Times New Roman" w:cs="Times New Roman"/>
          <w:i/>
          <w:noProof w:val="0"/>
          <w:sz w:val="22"/>
          <w:szCs w:val="22"/>
        </w:rPr>
      </w:pPr>
    </w:p>
    <w:p w14:paraId="37D12D89" w14:textId="77777777" w:rsidR="00D4593A" w:rsidRPr="001202E3" w:rsidRDefault="00D4593A">
      <w:pPr>
        <w:jc w:val="both"/>
        <w:rPr>
          <w:rFonts w:ascii="Times New Roman" w:hAnsi="Times New Roman" w:cs="Times New Roman"/>
          <w:i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Adagolás gyermekek</w:t>
      </w:r>
      <w:r w:rsidR="00DB2633" w:rsidRPr="001202E3">
        <w:rPr>
          <w:rFonts w:ascii="Times New Roman" w:hAnsi="Times New Roman" w:cs="Times New Roman"/>
          <w:i/>
          <w:noProof w:val="0"/>
          <w:sz w:val="22"/>
          <w:szCs w:val="22"/>
        </w:rPr>
        <w:t>nek és serdülőknek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:</w:t>
      </w:r>
    </w:p>
    <w:p w14:paraId="6ECCB8A8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Újszülöttek (0</w:t>
      </w:r>
      <w:r w:rsidR="00DB2633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28 nap), csecsemők (28 nap</w:t>
      </w:r>
      <w:r w:rsidR="00DB2633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3 hónap), kisgyermekek (3 hónap</w:t>
      </w:r>
      <w:r w:rsidR="00DB2633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2 év) gyermekek (2</w:t>
      </w:r>
      <w:r w:rsidR="00DB2633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11 év) és serdülők (12</w:t>
      </w:r>
      <w:r w:rsidR="00DB2633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17 év) esetén rutin anesztézia során a javasolt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intubáló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adag és fenntartó adag hasonló a felnőttekéhez.</w:t>
      </w:r>
    </w:p>
    <w:p w14:paraId="3ED507B5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Az egyszeri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intubáló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adag hatásának időtartama azonban hosszabb lesz az újszülötteknél és a csecsemőknél, mint a gyermekeknél (lásd 5.1 pont).</w:t>
      </w:r>
    </w:p>
    <w:p w14:paraId="0D957C3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Folyamatos infúzió pediátriai alkalmazása esetén, a gyermekkorú betegeket kivéve, az infúzió sebessége a felnőttekével azonos. Gyermekeknél nagyobb infúziós sebesség válhat szükségessé.</w:t>
      </w:r>
    </w:p>
    <w:p w14:paraId="3ACA9B60" w14:textId="741C7AA5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Ennélfogva a gyermekeknél kezdetben a felnőttekével megegyező infúziós sebesség ajánlott, amelyet aztán úgy kell beállítani, hogy az izomrángások erőssége a kontrollérték 10%-án állandósuljon vagy a </w:t>
      </w:r>
      <w:r w:rsidR="0089348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TOF-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stimulációra folytatólagosan 1-2 válasz érkezzen.</w:t>
      </w:r>
    </w:p>
    <w:p w14:paraId="09B78C78" w14:textId="11772B01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-bromiddal történő gyors szekvenciás indukció pediátriai alkalmazásával kapcsolatban korlátozott a tapasztalat.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ezért nem javasolt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tracheális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megkönnyítésére gyors szekvenciás indukció során pediátriai betegekn</w:t>
      </w:r>
      <w:r w:rsidR="00E66A45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.</w:t>
      </w:r>
    </w:p>
    <w:p w14:paraId="61947BDB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18607D77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Adagolás idősek, máj- és/vagy epe</w:t>
      </w:r>
      <w:r w:rsidR="00DB2633"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úti 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b</w:t>
      </w:r>
      <w:r w:rsidR="00DB2633"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etegségben 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és/vagy veseelégtelenségben szenvedő betegek esetén:</w:t>
      </w:r>
    </w:p>
    <w:p w14:paraId="48BA1034" w14:textId="77777777" w:rsidR="00D4593A" w:rsidRPr="001202E3" w:rsidRDefault="00DB2633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standard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intubációs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dózis rutin anesztézia esetén,</w:t>
      </w:r>
      <w:r w:rsidRPr="001202E3" w:rsidDel="00DB263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i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dős, ill. máj- és/vagy epe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úti betegségben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és/vagy veseelégtelenségben szenvedő betegek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esetében 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0,6 mg/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-bromid. Azoknál a betegeknél, akiknél megnyúlt hatástartam várható, a gyors szekvenciás indukció javasolt adagja 0,6 mg/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-bromid, azonban nem biztos, hogy a beadást követően 90 másodperccel kialakulnak a megfelelő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intubációs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körülmények. Az anesztéziás módszertől függetlenül a fenti betegek javasolt fenntartó dózisa 0,075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–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0,1 mg/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-bromid, a javasolt infúziós sebesség pedig 0,3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–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0,4 mg/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/óra (lásd Folyamatos infúzió).</w:t>
      </w:r>
    </w:p>
    <w:p w14:paraId="250C69CB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68434E7C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Adagolás túlsúlyos és elhízott betegek esetén:</w:t>
      </w:r>
    </w:p>
    <w:p w14:paraId="7926DEA8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Túlsúlyos és elhízott (a definíció szerint az ideális testtömeget 30%-kal </w:t>
      </w:r>
      <w:r w:rsidR="008C10E1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vagy még nagyobb mértékben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meghaladó testtömegű) betegek esetében az adagot csökkenteni kell, tekintettel a zsírmentes testtömegre</w:t>
      </w:r>
      <w:r w:rsidR="0099592A"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6338DDA6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noProof w:val="0"/>
          <w:sz w:val="22"/>
          <w:szCs w:val="22"/>
          <w:u w:val="single"/>
        </w:rPr>
      </w:pPr>
    </w:p>
    <w:p w14:paraId="179C04A5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  <w:u w:val="single"/>
        </w:rPr>
        <w:t>Intenzív terápiás beavatkozások</w:t>
      </w:r>
    </w:p>
    <w:p w14:paraId="576AF187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noProof w:val="0"/>
          <w:sz w:val="22"/>
          <w:szCs w:val="22"/>
          <w:u w:val="single"/>
        </w:rPr>
      </w:pPr>
    </w:p>
    <w:p w14:paraId="3CC09BBD" w14:textId="23B98EDF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Trache</w:t>
      </w:r>
      <w:r w:rsidR="00E66A45" w:rsidRPr="001202E3">
        <w:rPr>
          <w:rFonts w:ascii="Times New Roman" w:hAnsi="Times New Roman" w:cs="Times New Roman"/>
          <w:i/>
          <w:noProof w:val="0"/>
          <w:sz w:val="22"/>
          <w:szCs w:val="22"/>
        </w:rPr>
        <w:t>á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lis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intubálás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</w:t>
      </w:r>
    </w:p>
    <w:p w14:paraId="44237761" w14:textId="32ED47DB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Tracheális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intubáláshoz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 sebészi beavatkozásoknál fent leírt dózisokat kell alkalmazni.</w:t>
      </w:r>
    </w:p>
    <w:p w14:paraId="1FA79649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7B3D4462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spacing w:before="0" w:after="0"/>
        <w:jc w:val="both"/>
        <w:rPr>
          <w:rFonts w:ascii="Times New Roman" w:hAnsi="Times New Roman"/>
          <w:bCs/>
          <w:i/>
          <w:iCs/>
          <w:noProof w:val="0"/>
          <w:sz w:val="22"/>
          <w:szCs w:val="22"/>
        </w:rPr>
      </w:pPr>
      <w:r w:rsidRPr="001202E3">
        <w:rPr>
          <w:rFonts w:ascii="Times New Roman" w:hAnsi="Times New Roman"/>
          <w:i/>
          <w:noProof w:val="0"/>
          <w:sz w:val="22"/>
          <w:szCs w:val="22"/>
        </w:rPr>
        <w:t>Az alkalmazás módja</w:t>
      </w:r>
    </w:p>
    <w:p w14:paraId="787569F2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-bromidot intravénásan kell alkalmazni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bolus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injekció, vagy folyamatos infúzió formájában (bővebben lásd 6.6 pontban).</w:t>
      </w:r>
    </w:p>
    <w:p w14:paraId="4B6E5CF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</w:p>
    <w:p w14:paraId="63F1CA98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4.3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Ellenjavallatok</w:t>
      </w:r>
    </w:p>
    <w:p w14:paraId="4DF61903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52A623A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alkalmazása ellenjavallt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-bromiddal vagy bromid-ionnal, illetve a 6.1 pontban felsorolt bármely segédanyaggal szembeni túlérzékenység esetén.</w:t>
      </w:r>
    </w:p>
    <w:p w14:paraId="7607389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E13CE75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4.4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Különleges figyelmeztetések és az alkalmazással kapcsolatos óvintézkedések</w:t>
      </w:r>
    </w:p>
    <w:p w14:paraId="28E415E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noProof w:val="0"/>
          <w:color w:val="000000"/>
          <w:sz w:val="22"/>
          <w:szCs w:val="22"/>
        </w:rPr>
      </w:pPr>
    </w:p>
    <w:p w14:paraId="51281521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csak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blokkolókkal történő kezelésben jártas, tapasztalt szakember által alkalmazható.</w:t>
      </w:r>
      <w:r w:rsidR="008E65E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607388" w:rsidRPr="001202E3">
        <w:rPr>
          <w:rFonts w:ascii="Times New Roman" w:hAnsi="Times New Roman" w:cs="Times New Roman"/>
          <w:noProof w:val="0"/>
          <w:sz w:val="22"/>
          <w:szCs w:val="22"/>
        </w:rPr>
        <w:t>Rendelkezésre kell állni</w:t>
      </w:r>
      <w:r w:rsidR="008E65EE" w:rsidRPr="001202E3">
        <w:rPr>
          <w:rFonts w:ascii="Times New Roman" w:hAnsi="Times New Roman" w:cs="Times New Roman"/>
          <w:noProof w:val="0"/>
          <w:sz w:val="22"/>
          <w:szCs w:val="22"/>
        </w:rPr>
        <w:t>uk a</w:t>
      </w:r>
      <w:r w:rsidR="00607388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8E65E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megfelelő eszközöknek és személyzetnek </w:t>
      </w:r>
      <w:r w:rsidR="00607388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az </w:t>
      </w:r>
      <w:proofErr w:type="spellStart"/>
      <w:r w:rsidR="00607388" w:rsidRPr="001202E3">
        <w:rPr>
          <w:rFonts w:ascii="Times New Roman" w:hAnsi="Times New Roman" w:cs="Times New Roman"/>
          <w:noProof w:val="0"/>
          <w:sz w:val="22"/>
          <w:szCs w:val="22"/>
        </w:rPr>
        <w:t>e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ndotrache</w:t>
      </w:r>
      <w:r w:rsidR="00607388" w:rsidRPr="001202E3">
        <w:rPr>
          <w:rFonts w:ascii="Times New Roman" w:hAnsi="Times New Roman" w:cs="Times New Roman"/>
          <w:noProof w:val="0"/>
          <w:sz w:val="22"/>
          <w:szCs w:val="22"/>
        </w:rPr>
        <w:t>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intubálás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és mesterséges lélegeztetés azonnali alkalmazásához.</w:t>
      </w:r>
    </w:p>
    <w:p w14:paraId="09BF7C44" w14:textId="20AABBC2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Mivel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bénítja a légzőizmokat, a megfelelő spontán légzés visszatértéig elengedhetetlen a légzés támogatása az ilyen hatóanyaggal kezelt betegekn</w:t>
      </w:r>
      <w:r w:rsidR="001138CA" w:rsidRPr="001202E3">
        <w:rPr>
          <w:rFonts w:ascii="Times New Roman" w:hAnsi="Times New Roman" w:cs="Times New Roman"/>
          <w:noProof w:val="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. Mint minden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blokkolónál, fontos előre felmérni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intubálást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nehezítő tényezőket, különösen, ha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-bromidot gyors szekvenciás indukciós technika részeként alkalmazzák.</w:t>
      </w:r>
    </w:p>
    <w:p w14:paraId="120EF80D" w14:textId="2A7EBAB4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Más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blokkolókhoz hasonlóan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Rocuroniummal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is jelentettek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reziduális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kurarizációt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.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reziduális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kurarizáció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okozta komplikációk megelőzése érdekében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extubálás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csak azt követően ajánlott, amikor a beteg már elégségesen visszatért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blokádból.</w:t>
      </w:r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 65 éves vagy 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e</w:t>
      </w:r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nn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é</w:t>
      </w:r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l idősebb </w:t>
      </w:r>
      <w:proofErr w:type="spellStart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geriátriai</w:t>
      </w:r>
      <w:proofErr w:type="spellEnd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betegeknél a </w:t>
      </w:r>
      <w:proofErr w:type="spellStart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reziduális</w:t>
      </w:r>
      <w:proofErr w:type="spellEnd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neuromus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cu</w:t>
      </w:r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l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a</w:t>
      </w:r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ris</w:t>
      </w:r>
      <w:proofErr w:type="spellEnd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 fokozott veszélye állhat fenn.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Figyelembe kell venni egyéb faktorokat is, </w:t>
      </w:r>
      <w:r w:rsidR="00822029" w:rsidRPr="001202E3">
        <w:rPr>
          <w:rFonts w:ascii="Times New Roman" w:hAnsi="Times New Roman" w:cs="Times New Roman"/>
          <w:noProof w:val="0"/>
          <w:sz w:val="22"/>
          <w:szCs w:val="22"/>
        </w:rPr>
        <w:t>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melyek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reziduális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kurarizációt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okozhatnak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extubálás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után a posztoperatív szakaszban (mint a gyógyszer</w:t>
      </w:r>
      <w:r w:rsidR="00822029" w:rsidRPr="001202E3">
        <w:rPr>
          <w:rFonts w:ascii="Times New Roman" w:hAnsi="Times New Roman" w:cs="Times New Roman"/>
          <w:noProof w:val="0"/>
          <w:sz w:val="22"/>
          <w:szCs w:val="22"/>
        </w:rPr>
        <w:t>-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kölcsönhatások és a beteg állapota). Amennyiben nem standard része a klinikai gyakorlatnak, </w:t>
      </w:r>
      <w:r w:rsidR="00822029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reverzáló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készítmény</w:t>
      </w:r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(például </w:t>
      </w:r>
      <w:proofErr w:type="spellStart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szugammadex</w:t>
      </w:r>
      <w:proofErr w:type="spellEnd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vagy </w:t>
      </w:r>
      <w:proofErr w:type="spellStart"/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acetilkolinészteráz</w:t>
      </w:r>
      <w:proofErr w:type="spellEnd"/>
      <w:r w:rsidR="00730A73">
        <w:rPr>
          <w:rFonts w:ascii="Times New Roman" w:hAnsi="Times New Roman" w:cs="Times New Roman"/>
          <w:noProof w:val="0"/>
          <w:sz w:val="22"/>
          <w:szCs w:val="22"/>
        </w:rPr>
        <w:t>-</w:t>
      </w:r>
      <w:r w:rsidR="00DD5ED3" w:rsidRPr="001202E3">
        <w:rPr>
          <w:rFonts w:ascii="Times New Roman" w:hAnsi="Times New Roman" w:cs="Times New Roman"/>
          <w:noProof w:val="0"/>
          <w:sz w:val="22"/>
          <w:szCs w:val="22"/>
        </w:rPr>
        <w:t>gátlók)</w:t>
      </w:r>
      <w:r w:rsidR="004C379A" w:rsidRPr="001202E3">
        <w:rPr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alkalmazása megfontolandó, főleg akkor, ha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reziduális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kurarizáció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előfordulása valószínű.</w:t>
      </w:r>
    </w:p>
    <w:p w14:paraId="634EB8CD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Anesztéziát követően alapvető fontosságú ellenőrizni, hogy a beteg légzése spontán, mély és rendszeres, mielőtt elhagyná a műtőt.</w:t>
      </w:r>
    </w:p>
    <w:p w14:paraId="5E148582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 alkalmazását követően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anafilaxiás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reakció (lásd fent) léphet fel. Az ilyen reakciók kezelésére mindig fel kell készülni. Az anamnézisben szereplő,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blokkolóra adott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anafiaxiás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reakció esetén különleges elővigyázatosságra van szükség, mivel jelentettek már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 közötti </w:t>
      </w:r>
      <w:r w:rsidR="00822029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allergiás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keresztreaktivitást.</w:t>
      </w:r>
    </w:p>
    <w:p w14:paraId="5452C1CA" w14:textId="77777777" w:rsidR="007B3456" w:rsidRPr="001202E3" w:rsidRDefault="007B3456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05E13C00" w14:textId="5ACD5139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lastRenderedPageBreak/>
        <w:t>A 0,9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fölötti dózisok növelhetik a szívfrekvenciát. Ez a hatás közö</w:t>
      </w:r>
      <w:r w:rsidR="001138CA" w:rsidRPr="001202E3">
        <w:rPr>
          <w:rFonts w:ascii="Times New Roman" w:hAnsi="Times New Roman" w:cs="Times New Roman"/>
          <w:noProof w:val="0"/>
          <w:sz w:val="22"/>
          <w:szCs w:val="22"/>
        </w:rPr>
        <w:t>m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bösítheti a más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anesztetikumok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illetve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vagus</w:t>
      </w:r>
      <w:proofErr w:type="spellEnd"/>
      <w:r w:rsidR="00822029" w:rsidRPr="001202E3">
        <w:rPr>
          <w:rFonts w:ascii="Times New Roman" w:hAnsi="Times New Roman" w:cs="Times New Roman"/>
          <w:noProof w:val="0"/>
          <w:sz w:val="22"/>
          <w:szCs w:val="22"/>
        </w:rPr>
        <w:t>-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stimuláció okozta </w:t>
      </w:r>
      <w:proofErr w:type="spellStart"/>
      <w:r w:rsidR="00730A73" w:rsidRPr="001202E3">
        <w:rPr>
          <w:rFonts w:ascii="Times New Roman" w:hAnsi="Times New Roman" w:cs="Times New Roman"/>
          <w:noProof w:val="0"/>
          <w:sz w:val="22"/>
          <w:szCs w:val="22"/>
        </w:rPr>
        <w:t>brad</w:t>
      </w:r>
      <w:r w:rsidR="00730A73">
        <w:rPr>
          <w:rFonts w:ascii="Times New Roman" w:hAnsi="Times New Roman" w:cs="Times New Roman"/>
          <w:noProof w:val="0"/>
          <w:sz w:val="22"/>
          <w:szCs w:val="22"/>
        </w:rPr>
        <w:t>yc</w:t>
      </w:r>
      <w:r w:rsidR="00730A73" w:rsidRPr="001202E3">
        <w:rPr>
          <w:rFonts w:ascii="Times New Roman" w:hAnsi="Times New Roman" w:cs="Times New Roman"/>
          <w:noProof w:val="0"/>
          <w:sz w:val="22"/>
          <w:szCs w:val="22"/>
        </w:rPr>
        <w:t>ardiát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2CC788C5" w14:textId="77777777" w:rsidR="007B3456" w:rsidRPr="001202E3" w:rsidRDefault="007B3456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7DD6ACF4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Általánosságban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izomrelaxánsok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hosszas, intenzív terápiás osztályos alkalmazását követően feljegyeztek elhúzódó paralízist és/vagy vázizomgyengeséget.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blokád esetleges elhúzódásának és/vagy a túladagolás megelőzésének érdekében nagyon ajánlott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transzmisszió folyamatos monitorozása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izomrelaxánsok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használata közben. Ezen túlmenően gondoskodni kell a beteg számára a megfelelő fájdalomcsillapításról és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szedációról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. Továbbá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izomrelaxánsok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dózisát a betegre gyakorolt hatás alapján egyénileg kell beállítani. Ezt olyan gyakorlott klinikusnak, vagy az ő felügyelete alatt kell végezni, aki jól ismeri hatásaikat és a megfelelő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monitorozási technikákat.</w:t>
      </w:r>
    </w:p>
    <w:p w14:paraId="2FB6001B" w14:textId="77777777" w:rsidR="007B3456" w:rsidRPr="001202E3" w:rsidRDefault="007B3456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742EE233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klinikusoknak ismerniük kell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malignus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4C379A" w:rsidRPr="001202E3">
        <w:rPr>
          <w:rFonts w:ascii="Times New Roman" w:hAnsi="Times New Roman" w:cs="Times New Roman"/>
          <w:noProof w:val="0"/>
          <w:sz w:val="22"/>
          <w:szCs w:val="22"/>
        </w:rPr>
        <w:t>hyperthermia</w:t>
      </w:r>
      <w:proofErr w:type="spellEnd"/>
      <w:r w:rsidR="004C379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korai jeleit, megerősítő diagnózisát és kezelését, mielőtt bármilyen anesztéziás módszer alkalmazásába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kezdenének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mivel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-bromidot mindig más gyógyszerekkel együtt alkalmazzák, és mivel anesztézia során még az ismert kiváltó tényezők hiányában is előfordulhat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malignus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4C379A" w:rsidRPr="001202E3">
        <w:rPr>
          <w:rFonts w:ascii="Times New Roman" w:hAnsi="Times New Roman" w:cs="Times New Roman"/>
          <w:noProof w:val="0"/>
          <w:sz w:val="22"/>
          <w:szCs w:val="22"/>
        </w:rPr>
        <w:t>hyperthermia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. Az állatkísérletek azt mutatták, hogy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nem vált ki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malignus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4C379A" w:rsidRPr="001202E3">
        <w:rPr>
          <w:rFonts w:ascii="Times New Roman" w:hAnsi="Times New Roman" w:cs="Times New Roman"/>
          <w:noProof w:val="0"/>
          <w:sz w:val="22"/>
          <w:szCs w:val="22"/>
        </w:rPr>
        <w:t>hyperthermiát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DD5ED3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A forgalomba hozatalt követő</w:t>
      </w:r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en</w:t>
      </w:r>
      <w:r w:rsidR="00DD5ED3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 xml:space="preserve"> ritkán </w:t>
      </w:r>
      <w:proofErr w:type="spellStart"/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rocuróniummal</w:t>
      </w:r>
      <w:proofErr w:type="spellEnd"/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 xml:space="preserve"> kapcsolatba hozható </w:t>
      </w:r>
      <w:proofErr w:type="spellStart"/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malignus</w:t>
      </w:r>
      <w:proofErr w:type="spellEnd"/>
      <w:r w:rsidR="00DD5ED3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 xml:space="preserve"> </w:t>
      </w:r>
      <w:proofErr w:type="spellStart"/>
      <w:r w:rsidR="00DD5ED3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h</w:t>
      </w:r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y</w:t>
      </w:r>
      <w:r w:rsidR="00DD5ED3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pert</w:t>
      </w:r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h</w:t>
      </w:r>
      <w:r w:rsidR="00DD5ED3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ermi</w:t>
      </w:r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áról</w:t>
      </w:r>
      <w:proofErr w:type="spellEnd"/>
      <w:r w:rsidR="00231D9D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 xml:space="preserve"> számoltak be</w:t>
      </w:r>
      <w:r w:rsidR="00DD5ED3" w:rsidRPr="001202E3">
        <w:rPr>
          <w:rFonts w:ascii="Times New Roman" w:hAnsi="Times New Roman" w:cs="Times New Roman"/>
          <w:noProof w:val="0"/>
          <w:color w:val="000000"/>
          <w:sz w:val="22"/>
          <w:szCs w:val="22"/>
          <w:lang w:eastAsia="en-GB"/>
        </w:rPr>
        <w:t>; azonban az ok-okozati összefüggést nem bizonyították.</w:t>
      </w:r>
    </w:p>
    <w:p w14:paraId="45A8A8ED" w14:textId="77777777" w:rsidR="007B3456" w:rsidRPr="001202E3" w:rsidRDefault="007B3456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7265633D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Myopathiát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jelentettek olyan eseteket követően, amikor nem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depolarizáló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blokkolókat hosszú ideig alkalmaztak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kortikoszteroidokkal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együtt. Ezért az együttes alkalmazás idejét a lehető legrövidebbre kell korlátozni (lásd 4.5 pont).</w:t>
      </w:r>
    </w:p>
    <w:p w14:paraId="369CFE84" w14:textId="77777777" w:rsidR="007B3456" w:rsidRPr="001202E3" w:rsidRDefault="007B3456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3FDCE266" w14:textId="77777777" w:rsidR="00D4593A" w:rsidRPr="006C0BF1" w:rsidRDefault="00D4593A">
      <w:pPr>
        <w:rPr>
          <w:rFonts w:asciiTheme="majorBidi" w:hAnsiTheme="majorBidi" w:cstheme="majorBidi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Ha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szuxametóniumot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alkalmaznak,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adását késleltetni kell mindaddig, amíg a </w:t>
      </w:r>
      <w:r w:rsidRPr="006C0BF1">
        <w:rPr>
          <w:rFonts w:asciiTheme="majorBidi" w:hAnsiTheme="majorBidi" w:cstheme="majorBidi"/>
          <w:noProof w:val="0"/>
          <w:sz w:val="22"/>
          <w:szCs w:val="22"/>
        </w:rPr>
        <w:t xml:space="preserve">beteg klinikailag vissza nem tér a </w:t>
      </w:r>
      <w:proofErr w:type="spellStart"/>
      <w:r w:rsidRPr="006C0BF1">
        <w:rPr>
          <w:rFonts w:asciiTheme="majorBidi" w:hAnsiTheme="majorBidi" w:cstheme="majorBidi"/>
          <w:noProof w:val="0"/>
          <w:sz w:val="22"/>
          <w:szCs w:val="22"/>
        </w:rPr>
        <w:t>szuxametónium</w:t>
      </w:r>
      <w:proofErr w:type="spellEnd"/>
      <w:r w:rsidRPr="006C0BF1">
        <w:rPr>
          <w:rFonts w:asciiTheme="majorBidi" w:hAnsiTheme="majorBidi" w:cstheme="majorBidi"/>
          <w:noProof w:val="0"/>
          <w:sz w:val="22"/>
          <w:szCs w:val="22"/>
        </w:rPr>
        <w:t xml:space="preserve"> által kiváltott </w:t>
      </w:r>
      <w:proofErr w:type="spellStart"/>
      <w:r w:rsidRPr="006C0BF1">
        <w:rPr>
          <w:rFonts w:asciiTheme="majorBidi" w:hAnsiTheme="majorBidi" w:cstheme="majorBidi"/>
          <w:noProof w:val="0"/>
          <w:sz w:val="22"/>
          <w:szCs w:val="22"/>
        </w:rPr>
        <w:t>neuromuscularis</w:t>
      </w:r>
      <w:proofErr w:type="spellEnd"/>
      <w:r w:rsidRPr="006C0BF1">
        <w:rPr>
          <w:rFonts w:asciiTheme="majorBidi" w:hAnsiTheme="majorBidi" w:cstheme="majorBidi"/>
          <w:noProof w:val="0"/>
          <w:sz w:val="22"/>
          <w:szCs w:val="22"/>
        </w:rPr>
        <w:t xml:space="preserve"> blokádból.</w:t>
      </w:r>
    </w:p>
    <w:p w14:paraId="17E631BB" w14:textId="77777777" w:rsidR="007B3456" w:rsidRPr="006C0BF1" w:rsidRDefault="007B3456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5F6B8C55" w14:textId="77777777" w:rsidR="00FF43FF" w:rsidRPr="006C0BF1" w:rsidRDefault="00FF43FF" w:rsidP="00FF43FF">
      <w:pPr>
        <w:pStyle w:val="Szvegtrzs"/>
        <w:ind w:right="742"/>
        <w:rPr>
          <w:rFonts w:asciiTheme="majorBidi" w:hAnsiTheme="majorBidi" w:cstheme="majorBidi"/>
          <w:i/>
          <w:iCs/>
        </w:rPr>
      </w:pPr>
      <w:r w:rsidRPr="006C0BF1">
        <w:rPr>
          <w:rFonts w:asciiTheme="majorBidi" w:hAnsiTheme="majorBidi" w:cstheme="majorBidi"/>
          <w:i/>
          <w:iCs/>
        </w:rPr>
        <w:t>Hypertensiv krízis phaeochromocytomában szenvedő betegeknél</w:t>
      </w:r>
    </w:p>
    <w:p w14:paraId="6633854C" w14:textId="33AC4DB8" w:rsidR="00FF43FF" w:rsidRPr="006C0BF1" w:rsidRDefault="00FF43FF" w:rsidP="00FF43FF">
      <w:pPr>
        <w:rPr>
          <w:rFonts w:asciiTheme="majorBidi" w:hAnsiTheme="majorBidi" w:cstheme="majorBidi"/>
          <w:sz w:val="22"/>
          <w:szCs w:val="22"/>
        </w:rPr>
      </w:pPr>
      <w:r w:rsidRPr="006C0BF1">
        <w:rPr>
          <w:rFonts w:asciiTheme="majorBidi" w:hAnsiTheme="majorBidi" w:cstheme="majorBidi"/>
          <w:sz w:val="22"/>
          <w:szCs w:val="22"/>
        </w:rPr>
        <w:t>Forgalomba hozatal utáni adatok alapján a rokurónium alkalmazásával időbeli összefüggést mutató hypertensiv krízis eseteit azonosították diagnosztizált vagy l</w:t>
      </w:r>
      <w:r w:rsidR="0097067C">
        <w:rPr>
          <w:rFonts w:asciiTheme="majorBidi" w:hAnsiTheme="majorBidi" w:cstheme="majorBidi"/>
          <w:sz w:val="22"/>
          <w:szCs w:val="22"/>
        </w:rPr>
        <w:t>a</w:t>
      </w:r>
      <w:r w:rsidRPr="006C0BF1">
        <w:rPr>
          <w:rFonts w:asciiTheme="majorBidi" w:hAnsiTheme="majorBidi" w:cstheme="majorBidi"/>
          <w:sz w:val="22"/>
          <w:szCs w:val="22"/>
        </w:rPr>
        <w:t>tens phaeochromocytomában szenvedő betegeknél. Ezért a rokuróniumot körültekintéssel kell alkalmazni ilyen betegeknél.</w:t>
      </w:r>
    </w:p>
    <w:p w14:paraId="1B6E0574" w14:textId="77777777" w:rsidR="00FF43FF" w:rsidRPr="006C0BF1" w:rsidRDefault="00FF43FF" w:rsidP="00FF43FF">
      <w:pPr>
        <w:rPr>
          <w:rFonts w:asciiTheme="majorBidi" w:hAnsiTheme="majorBidi" w:cstheme="majorBidi"/>
          <w:noProof w:val="0"/>
          <w:sz w:val="22"/>
          <w:szCs w:val="22"/>
        </w:rPr>
      </w:pPr>
    </w:p>
    <w:p w14:paraId="750EA221" w14:textId="3575CDB6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Az alábbi állapotok befolyásolhatják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farmakokinetikáját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és/vagy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farmakodin</w:t>
      </w:r>
      <w:r w:rsidR="001138CA" w:rsidRPr="001202E3">
        <w:rPr>
          <w:rFonts w:ascii="Times New Roman" w:hAnsi="Times New Roman" w:cs="Times New Roman"/>
          <w:noProof w:val="0"/>
          <w:sz w:val="22"/>
          <w:szCs w:val="22"/>
        </w:rPr>
        <w:t>á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miáját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:</w:t>
      </w:r>
    </w:p>
    <w:p w14:paraId="4D6ECBF7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2E93A5DD" w14:textId="77777777" w:rsidR="00D4593A" w:rsidRPr="001202E3" w:rsidRDefault="00D4593A">
      <w:pPr>
        <w:pStyle w:val="NormlWeb"/>
        <w:spacing w:before="0" w:beforeAutospacing="0" w:after="0" w:afterAutospacing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Máj- és/vagy epe</w:t>
      </w:r>
      <w:r w:rsidR="000212E9" w:rsidRPr="001202E3">
        <w:rPr>
          <w:rFonts w:ascii="Times New Roman" w:hAnsi="Times New Roman" w:cs="Times New Roman"/>
          <w:i/>
          <w:noProof w:val="0"/>
          <w:sz w:val="22"/>
          <w:szCs w:val="22"/>
        </w:rPr>
        <w:t>úti betegségek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, elégtelen veseműködés</w:t>
      </w:r>
    </w:p>
    <w:p w14:paraId="714ECEAC" w14:textId="03618E8C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a vizelettel és az epével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választódik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ki. Ezért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-bromidot </w:t>
      </w:r>
      <w:r w:rsidR="001138C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elővigyázatossággal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kell alkalmazni olyan betegeknél, akik máj- és/vagy epe</w:t>
      </w:r>
      <w:r w:rsidR="000212E9" w:rsidRPr="001202E3">
        <w:rPr>
          <w:rFonts w:ascii="Times New Roman" w:hAnsi="Times New Roman" w:cs="Times New Roman"/>
          <w:noProof w:val="0"/>
          <w:sz w:val="22"/>
          <w:szCs w:val="22"/>
        </w:rPr>
        <w:t>úti betegségben szenvednek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, ill</w:t>
      </w:r>
      <w:r w:rsidR="000212E9" w:rsidRPr="001202E3">
        <w:rPr>
          <w:rFonts w:ascii="Times New Roman" w:hAnsi="Times New Roman" w:cs="Times New Roman"/>
          <w:noProof w:val="0"/>
          <w:sz w:val="22"/>
          <w:szCs w:val="22"/>
        </w:rPr>
        <w:t>etve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0212E9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nem megfelelő a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veseműködés</w:t>
      </w:r>
      <w:r w:rsidR="000212E9" w:rsidRPr="001202E3">
        <w:rPr>
          <w:rFonts w:ascii="Times New Roman" w:hAnsi="Times New Roman" w:cs="Times New Roman"/>
          <w:noProof w:val="0"/>
          <w:sz w:val="22"/>
          <w:szCs w:val="22"/>
        </w:rPr>
        <w:t>ük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. Ezen betegcsoportokban megnyúlt hatást figyeltek meg 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dózisok mellett.</w:t>
      </w:r>
    </w:p>
    <w:p w14:paraId="775B8FF2" w14:textId="77777777" w:rsidR="007E1D8A" w:rsidRPr="001202E3" w:rsidRDefault="007E1D8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0EAE33AC" w14:textId="77777777" w:rsidR="00D4593A" w:rsidRPr="001202E3" w:rsidRDefault="00D4593A">
      <w:pPr>
        <w:pStyle w:val="NormlWeb"/>
        <w:spacing w:before="0" w:beforeAutospacing="0" w:after="0" w:afterAutospacing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Megnyúlt keringési idő</w:t>
      </w:r>
    </w:p>
    <w:p w14:paraId="4C011198" w14:textId="77777777" w:rsidR="007E63E6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megnyúlt keringési idővel járó állapotok, mint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cardiovascularis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betegségek, idős kor és megnőtt eloszlási térfogattal járó ödémás elváltozások, lassabb hatáskezdettel járhatnak.</w:t>
      </w:r>
      <w:r w:rsidR="00231D9D" w:rsidRPr="001202E3">
        <w:rPr>
          <w:noProof w:val="0"/>
          <w:sz w:val="22"/>
          <w:szCs w:val="22"/>
        </w:rPr>
        <w:t xml:space="preserve"> </w:t>
      </w:r>
      <w:r w:rsidR="00231D9D" w:rsidRPr="001202E3">
        <w:rPr>
          <w:rFonts w:ascii="Times New Roman" w:hAnsi="Times New Roman" w:cs="Times New Roman"/>
          <w:noProof w:val="0"/>
          <w:sz w:val="22"/>
          <w:szCs w:val="22"/>
        </w:rPr>
        <w:t>A hatás időtartama a plazma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-</w:t>
      </w:r>
      <w:proofErr w:type="spellStart"/>
      <w:r w:rsidR="00231D9D" w:rsidRPr="001202E3">
        <w:rPr>
          <w:rFonts w:ascii="Times New Roman" w:hAnsi="Times New Roman" w:cs="Times New Roman"/>
          <w:noProof w:val="0"/>
          <w:sz w:val="22"/>
          <w:szCs w:val="22"/>
        </w:rPr>
        <w:t>clearance</w:t>
      </w:r>
      <w:proofErr w:type="spellEnd"/>
      <w:r w:rsidR="00231D9D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csökkentése miatt is meghosszabbodhat.</w:t>
      </w:r>
    </w:p>
    <w:p w14:paraId="600CD254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66EDBFBF" w14:textId="77777777" w:rsidR="00D4593A" w:rsidRPr="001202E3" w:rsidRDefault="00D4593A">
      <w:pPr>
        <w:pStyle w:val="NormlWeb"/>
        <w:spacing w:before="0" w:beforeAutospacing="0" w:after="0" w:afterAutospacing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betegségek</w:t>
      </w:r>
    </w:p>
    <w:p w14:paraId="49E1FD6B" w14:textId="12F20770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többi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blokkolóhoz hasonlóan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-bromidot is fokozott </w:t>
      </w:r>
      <w:r w:rsidR="001138CA" w:rsidRPr="001202E3">
        <w:rPr>
          <w:rFonts w:ascii="Times New Roman" w:hAnsi="Times New Roman" w:cs="Times New Roman"/>
          <w:noProof w:val="0"/>
          <w:sz w:val="22"/>
          <w:szCs w:val="22"/>
        </w:rPr>
        <w:t>elővigyáz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atossággal kell alkalmazni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betegségben szenvedőknél vagy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polyomyelitisen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átesetteknél, mivel ekkor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blokkolókra adott válasz nagymértékben eltérhet a megszokottól. Az eltérés mértékében és irányában nagy szórás tapasztalható.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Myasthenia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gravisban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vagy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myasthenia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Eaton</w:t>
      </w:r>
      <w:proofErr w:type="spellEnd"/>
      <w:r w:rsidR="00C258A5" w:rsidRPr="001202E3">
        <w:rPr>
          <w:rFonts w:ascii="Times New Roman" w:hAnsi="Times New Roman" w:cs="Times New Roman"/>
          <w:noProof w:val="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Lambert</w:t>
      </w:r>
      <w:r w:rsidR="00C258A5" w:rsidRPr="001202E3">
        <w:rPr>
          <w:rFonts w:ascii="Times New Roman" w:hAnsi="Times New Roman" w:cs="Times New Roman"/>
          <w:noProof w:val="0"/>
          <w:sz w:val="22"/>
          <w:szCs w:val="22"/>
        </w:rPr>
        <w:t>-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) szindrómában szenvedő betegekn</w:t>
      </w:r>
      <w:r w:rsidR="001138CA" w:rsidRPr="001202E3">
        <w:rPr>
          <w:rFonts w:ascii="Times New Roman" w:hAnsi="Times New Roman" w:cs="Times New Roman"/>
          <w:noProof w:val="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mélyreható változásokat eredményezhet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kis adagja is, ezért a dózist a válasz függvényében titrálni kell.</w:t>
      </w:r>
    </w:p>
    <w:p w14:paraId="7DC3D573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5CE085FA" w14:textId="77777777" w:rsidR="00D4593A" w:rsidRPr="001202E3" w:rsidRDefault="00D4593A" w:rsidP="006C0BF1">
      <w:pPr>
        <w:pStyle w:val="NormlWeb"/>
        <w:keepNext/>
        <w:spacing w:before="0" w:beforeAutospacing="0" w:after="0" w:afterAutospacing="0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lastRenderedPageBreak/>
        <w:t>H</w:t>
      </w:r>
      <w:r w:rsidR="007E63E6" w:rsidRPr="001202E3">
        <w:rPr>
          <w:rFonts w:ascii="Times New Roman" w:hAnsi="Times New Roman" w:cs="Times New Roman"/>
          <w:i/>
          <w:noProof w:val="0"/>
          <w:sz w:val="22"/>
          <w:szCs w:val="22"/>
        </w:rPr>
        <w:t>y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pot</w:t>
      </w:r>
      <w:r w:rsidR="007E63E6" w:rsidRPr="001202E3">
        <w:rPr>
          <w:rFonts w:ascii="Times New Roman" w:hAnsi="Times New Roman" w:cs="Times New Roman"/>
          <w:i/>
          <w:noProof w:val="0"/>
          <w:sz w:val="22"/>
          <w:szCs w:val="22"/>
        </w:rPr>
        <w:t>h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ermia</w:t>
      </w:r>
      <w:proofErr w:type="spellEnd"/>
    </w:p>
    <w:p w14:paraId="2C80A28F" w14:textId="77777777" w:rsidR="00D4593A" w:rsidRPr="001202E3" w:rsidRDefault="007E63E6" w:rsidP="006C0BF1">
      <w:pPr>
        <w:keepNext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Hypothermiában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végzett műtéteknél a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 hatása fokozódik, a blokád fennállása elhúzódik.</w:t>
      </w:r>
    </w:p>
    <w:p w14:paraId="5DE92083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53913641" w14:textId="77777777" w:rsidR="00D4593A" w:rsidRPr="001202E3" w:rsidRDefault="00D4593A" w:rsidP="001202E3">
      <w:pPr>
        <w:pStyle w:val="NormlWeb"/>
        <w:keepNext/>
        <w:spacing w:before="0" w:beforeAutospacing="0" w:after="0" w:afterAutospacing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Elhízás</w:t>
      </w:r>
    </w:p>
    <w:p w14:paraId="04DB2E57" w14:textId="77777777" w:rsidR="00D4593A" w:rsidRPr="001202E3" w:rsidRDefault="00D4593A" w:rsidP="001202E3">
      <w:pPr>
        <w:keepNext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többi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blokkolóhoz hasonlóan elnyújtott hatás és a spontán izomműködés lassabb helyreállása következhet be elhízott betegeknél, amennyiben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dózisát az aktuális testtömegre számítjuk ki.</w:t>
      </w:r>
    </w:p>
    <w:p w14:paraId="678D6119" w14:textId="77777777" w:rsidR="00D4593A" w:rsidRPr="001202E3" w:rsidRDefault="00D4593A">
      <w:pPr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35D2DD57" w14:textId="77777777" w:rsidR="00D4593A" w:rsidRPr="001202E3" w:rsidRDefault="00D4593A">
      <w:pPr>
        <w:pStyle w:val="NormlWeb"/>
        <w:spacing w:before="0" w:beforeAutospacing="0" w:after="0" w:afterAutospacing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Égések</w:t>
      </w:r>
    </w:p>
    <w:p w14:paraId="7582239A" w14:textId="77777777" w:rsidR="00D4593A" w:rsidRPr="001202E3" w:rsidRDefault="005E281E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Az é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gési sérül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ést szenvedett beteg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ek rezisztensek lehetnek a nem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depolarizáló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blokkolókkal szemben. Ajánlott a dózis titrálása a válasz eléréséig.</w:t>
      </w:r>
    </w:p>
    <w:p w14:paraId="1C9CB259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4272CD49" w14:textId="77777777" w:rsidR="00D4593A" w:rsidRPr="001202E3" w:rsidRDefault="00D4593A">
      <w:pPr>
        <w:pStyle w:val="NormlWeb"/>
        <w:spacing w:before="0" w:beforeAutospacing="0" w:after="0" w:afterAutospacing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-bromid hatását esetlegesen fokozó állapotok</w:t>
      </w:r>
    </w:p>
    <w:p w14:paraId="493A31E6" w14:textId="0A4F187B" w:rsidR="00D4593A" w:rsidRPr="001202E3" w:rsidRDefault="00730A73">
      <w:pPr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</w:t>
      </w:r>
      <w:r>
        <w:rPr>
          <w:rFonts w:ascii="Times New Roman" w:hAnsi="Times New Roman" w:cs="Times New Roman"/>
          <w:noProof w:val="0"/>
          <w:sz w:val="22"/>
          <w:szCs w:val="22"/>
        </w:rPr>
        <w:t>y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pokal</w:t>
      </w:r>
      <w:r>
        <w:rPr>
          <w:rFonts w:ascii="Times New Roman" w:hAnsi="Times New Roman" w:cs="Times New Roman"/>
          <w:noProof w:val="0"/>
          <w:sz w:val="22"/>
          <w:szCs w:val="22"/>
        </w:rPr>
        <w:t>ae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mia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(pl. súlyos hányás, hasmenés és vizelethajtó terápia következtében),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</w:t>
      </w:r>
      <w:r>
        <w:rPr>
          <w:rFonts w:ascii="Times New Roman" w:hAnsi="Times New Roman" w:cs="Times New Roman"/>
          <w:noProof w:val="0"/>
          <w:sz w:val="22"/>
          <w:szCs w:val="22"/>
        </w:rPr>
        <w:t>y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permagne</w:t>
      </w:r>
      <w:r>
        <w:rPr>
          <w:rFonts w:ascii="Times New Roman" w:hAnsi="Times New Roman" w:cs="Times New Roman"/>
          <w:noProof w:val="0"/>
          <w:sz w:val="22"/>
          <w:szCs w:val="22"/>
        </w:rPr>
        <w:t>sae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mia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</w:t>
      </w:r>
      <w:r>
        <w:rPr>
          <w:rFonts w:ascii="Times New Roman" w:hAnsi="Times New Roman" w:cs="Times New Roman"/>
          <w:noProof w:val="0"/>
          <w:sz w:val="22"/>
          <w:szCs w:val="22"/>
        </w:rPr>
        <w:t>y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pokalc</w:t>
      </w:r>
      <w:r>
        <w:rPr>
          <w:rFonts w:ascii="Times New Roman" w:hAnsi="Times New Roman" w:cs="Times New Roman"/>
          <w:noProof w:val="0"/>
          <w:sz w:val="22"/>
          <w:szCs w:val="22"/>
        </w:rPr>
        <w:t>e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mia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(masszív transzfúzió után),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</w:t>
      </w:r>
      <w:r>
        <w:rPr>
          <w:rFonts w:ascii="Times New Roman" w:hAnsi="Times New Roman" w:cs="Times New Roman"/>
          <w:noProof w:val="0"/>
          <w:sz w:val="22"/>
          <w:szCs w:val="22"/>
        </w:rPr>
        <w:t>y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poprotein</w:t>
      </w:r>
      <w:r>
        <w:rPr>
          <w:rFonts w:ascii="Times New Roman" w:hAnsi="Times New Roman" w:cs="Times New Roman"/>
          <w:noProof w:val="0"/>
          <w:sz w:val="22"/>
          <w:szCs w:val="22"/>
        </w:rPr>
        <w:t>ae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mia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dehidráció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acidózis,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</w:t>
      </w:r>
      <w:r>
        <w:rPr>
          <w:rFonts w:ascii="Times New Roman" w:hAnsi="Times New Roman" w:cs="Times New Roman"/>
          <w:noProof w:val="0"/>
          <w:sz w:val="22"/>
          <w:szCs w:val="22"/>
        </w:rPr>
        <w:t>y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per</w:t>
      </w:r>
      <w:r>
        <w:rPr>
          <w:rFonts w:ascii="Times New Roman" w:hAnsi="Times New Roman" w:cs="Times New Roman"/>
          <w:noProof w:val="0"/>
          <w:sz w:val="22"/>
          <w:szCs w:val="22"/>
        </w:rPr>
        <w:t>c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apnia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és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cachexia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5899303A" w14:textId="6A141433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súlyos elektrolitzavarokat, a vér pH eltolódását vagy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dehidrációt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ezért lehetőleg korrigálni kell.</w:t>
      </w:r>
    </w:p>
    <w:p w14:paraId="07DBFB96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1D4F6D28" w14:textId="77777777" w:rsidR="00D4593A" w:rsidRPr="001202E3" w:rsidRDefault="00D4593A">
      <w:pPr>
        <w:rPr>
          <w:rFonts w:ascii="Times New Roman" w:hAnsi="Times New Roman" w:cs="Times New Roman"/>
          <w:i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Gyermekek</w:t>
      </w:r>
      <w:r w:rsidR="00231D9D"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és </w:t>
      </w:r>
      <w:r w:rsidR="00ED636B" w:rsidRPr="001202E3">
        <w:rPr>
          <w:rFonts w:ascii="Times New Roman" w:hAnsi="Times New Roman" w:cs="Times New Roman"/>
          <w:i/>
          <w:noProof w:val="0"/>
          <w:sz w:val="22"/>
          <w:szCs w:val="22"/>
        </w:rPr>
        <w:t>serdülők</w:t>
      </w:r>
    </w:p>
    <w:p w14:paraId="0B1B4BD6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 felnőttek esetén érvényes figyelmeztetéseket és óvintézkedéseket kell figyelembe venni.</w:t>
      </w:r>
    </w:p>
    <w:p w14:paraId="3138FBF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227783D" w14:textId="070A27D4" w:rsidR="00D4593A" w:rsidRPr="001202E3" w:rsidRDefault="003E1A35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Ez a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gyógyszer kevesebb mint 1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mmol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nátriumot (23 mg) tartalmaz </w:t>
      </w:r>
      <w:r w:rsidR="004957A6" w:rsidRPr="001202E3">
        <w:rPr>
          <w:rFonts w:ascii="Times New Roman" w:hAnsi="Times New Roman" w:cs="Times New Roman"/>
          <w:noProof w:val="0"/>
          <w:sz w:val="22"/>
          <w:szCs w:val="22"/>
        </w:rPr>
        <w:t>adagolási egységenként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r w:rsidR="004957A6" w:rsidRPr="001202E3">
        <w:rPr>
          <w:rFonts w:ascii="Times New Roman" w:hAnsi="Times New Roman" w:cs="Times New Roman"/>
          <w:noProof w:val="0"/>
          <w:sz w:val="22"/>
          <w:szCs w:val="22"/>
        </w:rPr>
        <w:t>azaz gyakorlatilag</w:t>
      </w:r>
      <w:r w:rsidR="005E281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„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nátriummentes</w:t>
      </w:r>
      <w:r w:rsidR="005E281E" w:rsidRPr="001202E3">
        <w:rPr>
          <w:rFonts w:ascii="Times New Roman" w:hAnsi="Times New Roman" w:cs="Times New Roman"/>
          <w:noProof w:val="0"/>
          <w:sz w:val="22"/>
          <w:szCs w:val="22"/>
        </w:rPr>
        <w:t>”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</w:p>
    <w:p w14:paraId="6F3CB4DE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</w:p>
    <w:p w14:paraId="06F39A78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4.5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Gyógyszerkölcsönhatások és egyéb interakciók</w:t>
      </w:r>
    </w:p>
    <w:p w14:paraId="4A799DC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36A686E7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Az alábbi szerekről mutatták ki, hogy befolyásolják a nem </w:t>
      </w:r>
      <w:proofErr w:type="spellStart"/>
      <w:r w:rsidRPr="001202E3">
        <w:rPr>
          <w:rFonts w:ascii="Times New Roman" w:hAnsi="Times New Roman" w:cs="Times New Roman"/>
          <w:noProof w:val="0"/>
        </w:rPr>
        <w:t>depolarizáló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blokkolók hatásának mértékét és/vagy időtartamát:</w:t>
      </w:r>
    </w:p>
    <w:p w14:paraId="2D921AD2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591BA807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  <w:t>Fokozott hatás:</w:t>
      </w:r>
    </w:p>
    <w:p w14:paraId="150A0829" w14:textId="2BA6B2B4" w:rsidR="00D4593A" w:rsidRPr="001202E3" w:rsidRDefault="00D4593A" w:rsidP="001202E3">
      <w:pPr>
        <w:numPr>
          <w:ilvl w:val="0"/>
          <w:numId w:val="18"/>
        </w:numPr>
        <w:tabs>
          <w:tab w:val="clear" w:pos="720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Halogénezett inhalációs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anesztetikumok</w:t>
      </w:r>
      <w:proofErr w:type="spellEnd"/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fokozzák a </w:t>
      </w:r>
      <w:proofErr w:type="spellStart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okozta </w:t>
      </w:r>
      <w:proofErr w:type="spellStart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blokkot. </w:t>
      </w:r>
      <w:r w:rsidR="00907966" w:rsidRPr="001202E3">
        <w:rPr>
          <w:rFonts w:ascii="Times New Roman" w:hAnsi="Times New Roman" w:cs="Times New Roman"/>
          <w:noProof w:val="0"/>
          <w:sz w:val="22"/>
          <w:szCs w:val="22"/>
        </w:rPr>
        <w:t>Ez a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hatás csak a fenntartó adagolással válik </w:t>
      </w:r>
      <w:r w:rsidR="00557BED" w:rsidRPr="001202E3">
        <w:rPr>
          <w:rFonts w:ascii="Times New Roman" w:hAnsi="Times New Roman" w:cs="Times New Roman"/>
          <w:noProof w:val="0"/>
          <w:sz w:val="22"/>
          <w:szCs w:val="22"/>
        </w:rPr>
        <w:t>klinikailag relevánssá</w:t>
      </w:r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(lásd 4.2 pont). A blokk </w:t>
      </w:r>
      <w:proofErr w:type="spellStart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acetilkolin-észteráz</w:t>
      </w:r>
      <w:proofErr w:type="spellEnd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inhibitorokkal történő visszafordítása szintén </w:t>
      </w:r>
      <w:proofErr w:type="spellStart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gát</w:t>
      </w:r>
      <w:r w:rsidR="00907966" w:rsidRPr="001202E3">
        <w:rPr>
          <w:rFonts w:ascii="Times New Roman" w:hAnsi="Times New Roman" w:cs="Times New Roman"/>
          <w:noProof w:val="0"/>
          <w:sz w:val="22"/>
          <w:szCs w:val="22"/>
        </w:rPr>
        <w:t>lódhat</w:t>
      </w:r>
      <w:proofErr w:type="spellEnd"/>
      <w:r w:rsidR="00F84F3E"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  <w:r w:rsidR="0090796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</w:p>
    <w:p w14:paraId="3CE7CAC9" w14:textId="77777777" w:rsidR="00D4593A" w:rsidRPr="001202E3" w:rsidRDefault="00D4593A" w:rsidP="001202E3">
      <w:pPr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Nagy dózisú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tiopentál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metohexitál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ketamin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fentanil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, gamma-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hidroxibutirát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etomidát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vagy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propofol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235B5C36" w14:textId="77777777" w:rsidR="00D4593A" w:rsidRPr="001202E3" w:rsidRDefault="00D4593A" w:rsidP="001202E3">
      <w:pPr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Egyéb nem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depolarizáló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blokkolók.</w:t>
      </w:r>
    </w:p>
    <w:p w14:paraId="02ED3945" w14:textId="77777777" w:rsidR="00D4593A" w:rsidRPr="001202E3" w:rsidRDefault="00D4593A" w:rsidP="001202E3">
      <w:pPr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Szuxametónium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előzetes alkalmazása (lásd 4.4 pont).</w:t>
      </w:r>
    </w:p>
    <w:p w14:paraId="61BAC1A3" w14:textId="7979A5FA" w:rsidR="00D4593A" w:rsidRPr="001202E3" w:rsidRDefault="005E281E" w:rsidP="001202E3">
      <w:pPr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Intenzív osztályos ellátás keretében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ortikoszteroidok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és a </w:t>
      </w:r>
      <w:proofErr w:type="spellStart"/>
      <w:r w:rsidR="00A04120" w:rsidRPr="001202E3">
        <w:rPr>
          <w:rFonts w:ascii="Times New Roman" w:hAnsi="Times New Roman" w:cs="Times New Roman"/>
          <w:noProof w:val="0"/>
          <w:sz w:val="22"/>
          <w:szCs w:val="22"/>
        </w:rPr>
        <w:t>ro</w:t>
      </w:r>
      <w:r w:rsidR="00A04120">
        <w:rPr>
          <w:rFonts w:ascii="Times New Roman" w:hAnsi="Times New Roman" w:cs="Times New Roman"/>
          <w:noProof w:val="0"/>
          <w:sz w:val="22"/>
          <w:szCs w:val="22"/>
        </w:rPr>
        <w:t>k</w:t>
      </w:r>
      <w:r w:rsidR="00A04120" w:rsidRPr="001202E3">
        <w:rPr>
          <w:rFonts w:ascii="Times New Roman" w:hAnsi="Times New Roman" w:cs="Times New Roman"/>
          <w:noProof w:val="0"/>
          <w:sz w:val="22"/>
          <w:szCs w:val="22"/>
        </w:rPr>
        <w:t>ur</w:t>
      </w:r>
      <w:r w:rsidR="00A04120">
        <w:rPr>
          <w:rFonts w:ascii="Times New Roman" w:hAnsi="Times New Roman" w:cs="Times New Roman"/>
          <w:noProof w:val="0"/>
          <w:sz w:val="22"/>
          <w:szCs w:val="22"/>
        </w:rPr>
        <w:t>ó</w:t>
      </w:r>
      <w:r w:rsidR="00A04120" w:rsidRPr="001202E3">
        <w:rPr>
          <w:rFonts w:ascii="Times New Roman" w:hAnsi="Times New Roman" w:cs="Times New Roman"/>
          <w:noProof w:val="0"/>
          <w:sz w:val="22"/>
          <w:szCs w:val="22"/>
        </w:rPr>
        <w:t>nium</w:t>
      </w:r>
      <w:proofErr w:type="spellEnd"/>
      <w:r w:rsidR="00A04120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hosszú távú együttes alkalmazása elhúzódó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blokádot és </w:t>
      </w:r>
      <w:proofErr w:type="spellStart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>myopathiát</w:t>
      </w:r>
      <w:proofErr w:type="spellEnd"/>
      <w:r w:rsidR="00D4593A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eredményezhet (lásd 4.4 és 4.8 pont).</w:t>
      </w:r>
    </w:p>
    <w:p w14:paraId="54A3858C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20473BF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  <w:t>Egyéb gyógyszerek:</w:t>
      </w:r>
    </w:p>
    <w:p w14:paraId="67D3CF4A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- antibiotikumok: </w:t>
      </w:r>
      <w:proofErr w:type="spellStart"/>
      <w:r w:rsidRPr="001202E3">
        <w:rPr>
          <w:rFonts w:ascii="Times New Roman" w:hAnsi="Times New Roman" w:cs="Times New Roman"/>
          <w:noProof w:val="0"/>
        </w:rPr>
        <w:t>aminoglikozidok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linkozamidok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(pl. </w:t>
      </w:r>
      <w:proofErr w:type="spellStart"/>
      <w:r w:rsidRPr="001202E3">
        <w:rPr>
          <w:rFonts w:ascii="Times New Roman" w:hAnsi="Times New Roman" w:cs="Times New Roman"/>
          <w:noProof w:val="0"/>
        </w:rPr>
        <w:t>linkomicin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és </w:t>
      </w:r>
      <w:proofErr w:type="spellStart"/>
      <w:r w:rsidRPr="001202E3">
        <w:rPr>
          <w:rFonts w:ascii="Times New Roman" w:hAnsi="Times New Roman" w:cs="Times New Roman"/>
          <w:noProof w:val="0"/>
        </w:rPr>
        <w:t>klindamicin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), </w:t>
      </w:r>
      <w:proofErr w:type="spellStart"/>
      <w:r w:rsidRPr="001202E3">
        <w:rPr>
          <w:rFonts w:ascii="Times New Roman" w:hAnsi="Times New Roman" w:cs="Times New Roman"/>
          <w:noProof w:val="0"/>
        </w:rPr>
        <w:t>polipeptid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antibiotikumok, </w:t>
      </w:r>
      <w:proofErr w:type="spellStart"/>
      <w:r w:rsidRPr="001202E3">
        <w:rPr>
          <w:rFonts w:ascii="Times New Roman" w:hAnsi="Times New Roman" w:cs="Times New Roman"/>
          <w:noProof w:val="0"/>
        </w:rPr>
        <w:t>acilamino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-penicillin antibiotikumok, </w:t>
      </w:r>
      <w:proofErr w:type="spellStart"/>
      <w:r w:rsidRPr="001202E3">
        <w:rPr>
          <w:rFonts w:ascii="Times New Roman" w:hAnsi="Times New Roman" w:cs="Times New Roman"/>
          <w:noProof w:val="0"/>
        </w:rPr>
        <w:t>tetraciklinek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nagy dózisú </w:t>
      </w:r>
      <w:proofErr w:type="spellStart"/>
      <w:r w:rsidRPr="001202E3">
        <w:rPr>
          <w:rFonts w:ascii="Times New Roman" w:hAnsi="Times New Roman" w:cs="Times New Roman"/>
          <w:noProof w:val="0"/>
        </w:rPr>
        <w:t>metronidazol</w:t>
      </w:r>
      <w:proofErr w:type="spellEnd"/>
      <w:r w:rsidRPr="001202E3">
        <w:rPr>
          <w:rFonts w:ascii="Times New Roman" w:hAnsi="Times New Roman" w:cs="Times New Roman"/>
          <w:noProof w:val="0"/>
        </w:rPr>
        <w:t>.</w:t>
      </w:r>
    </w:p>
    <w:p w14:paraId="43C426F2" w14:textId="77777777" w:rsidR="007E63E6" w:rsidRPr="001202E3" w:rsidRDefault="00D4593A">
      <w:pPr>
        <w:pStyle w:val="Szvegtrzs"/>
        <w:rPr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- </w:t>
      </w:r>
      <w:proofErr w:type="spellStart"/>
      <w:r w:rsidRPr="001202E3">
        <w:rPr>
          <w:rFonts w:ascii="Times New Roman" w:hAnsi="Times New Roman" w:cs="Times New Roman"/>
          <w:noProof w:val="0"/>
        </w:rPr>
        <w:t>diuretikumok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tiamin</w:t>
      </w:r>
      <w:proofErr w:type="spellEnd"/>
      <w:r w:rsidRPr="001202E3">
        <w:rPr>
          <w:rFonts w:ascii="Times New Roman" w:hAnsi="Times New Roman" w:cs="Times New Roman"/>
          <w:noProof w:val="0"/>
        </w:rPr>
        <w:t>, MAO</w:t>
      </w:r>
      <w:r w:rsidR="005E281E" w:rsidRPr="001202E3">
        <w:rPr>
          <w:rFonts w:ascii="Times New Roman" w:hAnsi="Times New Roman" w:cs="Times New Roman"/>
          <w:noProof w:val="0"/>
        </w:rPr>
        <w:t>-</w:t>
      </w:r>
      <w:r w:rsidRPr="001202E3">
        <w:rPr>
          <w:rFonts w:ascii="Times New Roman" w:hAnsi="Times New Roman" w:cs="Times New Roman"/>
          <w:noProof w:val="0"/>
        </w:rPr>
        <w:t xml:space="preserve">gátlók, </w:t>
      </w:r>
      <w:proofErr w:type="spellStart"/>
      <w:r w:rsidRPr="001202E3">
        <w:rPr>
          <w:rFonts w:ascii="Times New Roman" w:hAnsi="Times New Roman" w:cs="Times New Roman"/>
          <w:noProof w:val="0"/>
        </w:rPr>
        <w:t>kinidin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és annak izomerje, kinin, </w:t>
      </w:r>
      <w:proofErr w:type="spellStart"/>
      <w:r w:rsidRPr="001202E3">
        <w:rPr>
          <w:rFonts w:ascii="Times New Roman" w:hAnsi="Times New Roman" w:cs="Times New Roman"/>
          <w:noProof w:val="0"/>
        </w:rPr>
        <w:t>protamin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adrenerg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blokkolók, magnéziumsók, kalciumcsatorna-blokkolók és lítium sók, lokál </w:t>
      </w:r>
      <w:proofErr w:type="spellStart"/>
      <w:r w:rsidRPr="001202E3">
        <w:rPr>
          <w:rFonts w:ascii="Times New Roman" w:hAnsi="Times New Roman" w:cs="Times New Roman"/>
          <w:noProof w:val="0"/>
        </w:rPr>
        <w:t>anesztetikumok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(iv. </w:t>
      </w:r>
      <w:proofErr w:type="spellStart"/>
      <w:r w:rsidRPr="001202E3">
        <w:rPr>
          <w:rFonts w:ascii="Times New Roman" w:hAnsi="Times New Roman" w:cs="Times New Roman"/>
          <w:noProof w:val="0"/>
        </w:rPr>
        <w:t>lidokain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epidurális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bupivakain</w:t>
      </w:r>
      <w:proofErr w:type="spellEnd"/>
      <w:r w:rsidRPr="001202E3">
        <w:rPr>
          <w:rFonts w:ascii="Times New Roman" w:hAnsi="Times New Roman" w:cs="Times New Roman"/>
          <w:noProof w:val="0"/>
        </w:rPr>
        <w:t>)</w:t>
      </w:r>
      <w:r w:rsidR="00907966" w:rsidRPr="001202E3">
        <w:rPr>
          <w:rFonts w:ascii="Times New Roman" w:hAnsi="Times New Roman" w:cs="Times New Roman"/>
          <w:noProof w:val="0"/>
        </w:rPr>
        <w:t xml:space="preserve"> és </w:t>
      </w:r>
      <w:proofErr w:type="spellStart"/>
      <w:r w:rsidR="00907966" w:rsidRPr="001202E3">
        <w:rPr>
          <w:rFonts w:ascii="Times New Roman" w:hAnsi="Times New Roman" w:cs="Times New Roman"/>
          <w:noProof w:val="0"/>
        </w:rPr>
        <w:t>fenitoin</w:t>
      </w:r>
      <w:proofErr w:type="spellEnd"/>
      <w:r w:rsidR="00907966" w:rsidRPr="001202E3">
        <w:rPr>
          <w:rFonts w:ascii="Times New Roman" w:hAnsi="Times New Roman" w:cs="Times New Roman"/>
          <w:noProof w:val="0"/>
        </w:rPr>
        <w:t xml:space="preserve"> vagy béta-blokkolók akut alkalmazása.</w:t>
      </w:r>
      <w:r w:rsidR="007E63E6" w:rsidRPr="001202E3">
        <w:rPr>
          <w:rFonts w:ascii="Times New Roman" w:hAnsi="Times New Roman" w:cs="Times New Roman"/>
          <w:noProof w:val="0"/>
        </w:rPr>
        <w:t xml:space="preserve"> </w:t>
      </w:r>
    </w:p>
    <w:p w14:paraId="5716DC51" w14:textId="77777777" w:rsidR="007E63E6" w:rsidRPr="001202E3" w:rsidRDefault="007E63E6" w:rsidP="001202E3">
      <w:pPr>
        <w:pStyle w:val="Szvegtrzs"/>
        <w:rPr>
          <w:rFonts w:ascii="Times New Roman" w:hAnsi="Times New Roman" w:cs="Times New Roman"/>
          <w:noProof w:val="0"/>
        </w:rPr>
      </w:pPr>
    </w:p>
    <w:p w14:paraId="230EF76E" w14:textId="77777777" w:rsidR="00D4593A" w:rsidRPr="001202E3" w:rsidRDefault="00D4593A" w:rsidP="006C0BF1">
      <w:pPr>
        <w:pStyle w:val="Szvegtrzs"/>
        <w:keepNext/>
        <w:rPr>
          <w:rFonts w:ascii="Times New Roman" w:hAnsi="Times New Roman" w:cs="Times New Roman"/>
          <w:i/>
          <w:iCs/>
          <w:noProof w:val="0"/>
        </w:rPr>
      </w:pPr>
      <w:r w:rsidRPr="001202E3">
        <w:rPr>
          <w:rFonts w:ascii="Times New Roman" w:hAnsi="Times New Roman" w:cs="Times New Roman"/>
          <w:i/>
          <w:noProof w:val="0"/>
        </w:rPr>
        <w:lastRenderedPageBreak/>
        <w:t>Csökkent hatás:</w:t>
      </w:r>
    </w:p>
    <w:p w14:paraId="1036EEF0" w14:textId="77777777" w:rsidR="00D4593A" w:rsidRPr="001202E3" w:rsidRDefault="00D4593A" w:rsidP="006C0BF1">
      <w:pPr>
        <w:keepNext/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Neosztigmin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edrofónium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piridosztigmin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aminopiridin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származékok</w:t>
      </w:r>
    </w:p>
    <w:p w14:paraId="2679149A" w14:textId="77777777" w:rsidR="00D4593A" w:rsidRPr="001202E3" w:rsidRDefault="00D4593A" w:rsidP="006C0BF1">
      <w:pPr>
        <w:keepNext/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Kortikoszteroidok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fenitoin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vagy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karbamazepin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előzetes krónikus alkalmazása</w:t>
      </w:r>
    </w:p>
    <w:p w14:paraId="0E182041" w14:textId="77777777" w:rsidR="00D4593A" w:rsidRPr="001202E3" w:rsidRDefault="00D4593A" w:rsidP="006C0BF1">
      <w:pPr>
        <w:keepNext/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Noradrenalin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azatioprin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(csak átmeneti és korlátozott hatás),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teofillin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, kalcium-klorid, kálium-klorid</w:t>
      </w:r>
    </w:p>
    <w:p w14:paraId="4E9A1BF4" w14:textId="77777777" w:rsidR="00D4593A" w:rsidRPr="001202E3" w:rsidRDefault="00D4593A" w:rsidP="006C0BF1">
      <w:pPr>
        <w:keepNext/>
        <w:numPr>
          <w:ilvl w:val="0"/>
          <w:numId w:val="18"/>
        </w:numPr>
        <w:tabs>
          <w:tab w:val="clear" w:pos="720"/>
          <w:tab w:val="num" w:pos="567"/>
          <w:tab w:val="num" w:pos="1134"/>
        </w:tabs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proteáz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-inhibitorok</w:t>
      </w:r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</w:t>
      </w:r>
      <w:proofErr w:type="spellStart"/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>gabaxát</w:t>
      </w:r>
      <w:proofErr w:type="spellEnd"/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>ulinasztatin</w:t>
      </w:r>
      <w:proofErr w:type="spellEnd"/>
      <w:r w:rsidR="007E63E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). </w:t>
      </w:r>
    </w:p>
    <w:p w14:paraId="092F3E47" w14:textId="77777777" w:rsidR="007E63E6" w:rsidRPr="001202E3" w:rsidRDefault="007E63E6">
      <w:pPr>
        <w:pStyle w:val="Szvegtrzs"/>
        <w:rPr>
          <w:rFonts w:ascii="Times New Roman" w:hAnsi="Times New Roman" w:cs="Times New Roman"/>
          <w:i/>
          <w:noProof w:val="0"/>
        </w:rPr>
      </w:pPr>
    </w:p>
    <w:p w14:paraId="7474ED13" w14:textId="77777777" w:rsidR="00D4593A" w:rsidRPr="001202E3" w:rsidRDefault="00D4593A" w:rsidP="001202E3">
      <w:pPr>
        <w:pStyle w:val="Szvegtrzs"/>
        <w:keepNext/>
        <w:rPr>
          <w:rFonts w:ascii="Times New Roman" w:hAnsi="Times New Roman" w:cs="Times New Roman"/>
          <w:i/>
          <w:noProof w:val="0"/>
        </w:rPr>
      </w:pPr>
      <w:r w:rsidRPr="001202E3">
        <w:rPr>
          <w:rFonts w:ascii="Times New Roman" w:hAnsi="Times New Roman" w:cs="Times New Roman"/>
          <w:i/>
          <w:noProof w:val="0"/>
        </w:rPr>
        <w:t>Változó hatások:</w:t>
      </w:r>
    </w:p>
    <w:p w14:paraId="44B7F673" w14:textId="77777777" w:rsidR="00D4593A" w:rsidRPr="001202E3" w:rsidRDefault="00D4593A" w:rsidP="001202E3">
      <w:pPr>
        <w:pStyle w:val="Szvegtrzs"/>
        <w:keepNext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Egyéb nem </w:t>
      </w:r>
      <w:proofErr w:type="spellStart"/>
      <w:r w:rsidRPr="001202E3">
        <w:rPr>
          <w:rFonts w:ascii="Times New Roman" w:hAnsi="Times New Roman" w:cs="Times New Roman"/>
          <w:noProof w:val="0"/>
        </w:rPr>
        <w:t>depolarizáló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blokkolók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-bromiddal együtt </w:t>
      </w:r>
      <w:r w:rsidR="005E281E" w:rsidRPr="001202E3">
        <w:rPr>
          <w:rFonts w:ascii="Times New Roman" w:hAnsi="Times New Roman" w:cs="Times New Roman"/>
          <w:noProof w:val="0"/>
        </w:rPr>
        <w:t xml:space="preserve">adva </w:t>
      </w:r>
      <w:r w:rsidRPr="001202E3">
        <w:rPr>
          <w:rFonts w:ascii="Times New Roman" w:hAnsi="Times New Roman" w:cs="Times New Roman"/>
          <w:noProof w:val="0"/>
        </w:rPr>
        <w:t xml:space="preserve">csökkenthetik vagy </w:t>
      </w:r>
      <w:proofErr w:type="spellStart"/>
      <w:r w:rsidRPr="001202E3">
        <w:rPr>
          <w:rFonts w:ascii="Times New Roman" w:hAnsi="Times New Roman" w:cs="Times New Roman"/>
          <w:noProof w:val="0"/>
        </w:rPr>
        <w:t>potenc</w:t>
      </w:r>
      <w:r w:rsidR="005E281E" w:rsidRPr="001202E3">
        <w:rPr>
          <w:rFonts w:ascii="Times New Roman" w:hAnsi="Times New Roman" w:cs="Times New Roman"/>
          <w:noProof w:val="0"/>
        </w:rPr>
        <w:t>iálhat</w:t>
      </w:r>
      <w:r w:rsidRPr="001202E3">
        <w:rPr>
          <w:rFonts w:ascii="Times New Roman" w:hAnsi="Times New Roman" w:cs="Times New Roman"/>
          <w:noProof w:val="0"/>
        </w:rPr>
        <w:t>ják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a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blokádot az alkalmazás sorrendjétől és az alkalmazott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blokkolótól függően.</w:t>
      </w:r>
    </w:p>
    <w:p w14:paraId="6076800E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proofErr w:type="spellStart"/>
      <w:r w:rsidRPr="001202E3">
        <w:rPr>
          <w:rFonts w:ascii="Times New Roman" w:hAnsi="Times New Roman" w:cs="Times New Roman"/>
          <w:noProof w:val="0"/>
        </w:rPr>
        <w:t>Szuxametónium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>-bromidot követő adása potenc</w:t>
      </w:r>
      <w:r w:rsidR="005E281E" w:rsidRPr="001202E3">
        <w:rPr>
          <w:rFonts w:ascii="Times New Roman" w:hAnsi="Times New Roman" w:cs="Times New Roman"/>
          <w:noProof w:val="0"/>
        </w:rPr>
        <w:t>iál</w:t>
      </w:r>
      <w:r w:rsidRPr="001202E3">
        <w:rPr>
          <w:rFonts w:ascii="Times New Roman" w:hAnsi="Times New Roman" w:cs="Times New Roman"/>
          <w:noProof w:val="0"/>
        </w:rPr>
        <w:t xml:space="preserve">hatja vagy csökkentheti a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-bromid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 hatását. </w:t>
      </w:r>
    </w:p>
    <w:p w14:paraId="3D1B709A" w14:textId="77777777" w:rsidR="00D4593A" w:rsidRPr="001202E3" w:rsidRDefault="00D4593A">
      <w:pPr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</w:pPr>
    </w:p>
    <w:p w14:paraId="60BBA3C7" w14:textId="77777777" w:rsidR="00D4593A" w:rsidRPr="001202E3" w:rsidRDefault="00D4593A">
      <w:pPr>
        <w:rPr>
          <w:rFonts w:ascii="Times New Roman" w:hAnsi="Times New Roman" w:cs="Times New Roman"/>
          <w:b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  <w:t>-bromid hatása egyéb gyógyszerekre:</w:t>
      </w:r>
    </w:p>
    <w:p w14:paraId="1986EF59" w14:textId="35227031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-bromidot </w:t>
      </w:r>
      <w:proofErr w:type="spellStart"/>
      <w:r w:rsidRPr="001202E3">
        <w:rPr>
          <w:rFonts w:ascii="Times New Roman" w:hAnsi="Times New Roman" w:cs="Times New Roman"/>
          <w:noProof w:val="0"/>
        </w:rPr>
        <w:t>lidokainnal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kombinálva a </w:t>
      </w:r>
      <w:proofErr w:type="spellStart"/>
      <w:r w:rsidRPr="001202E3">
        <w:rPr>
          <w:rFonts w:ascii="Times New Roman" w:hAnsi="Times New Roman" w:cs="Times New Roman"/>
          <w:noProof w:val="0"/>
        </w:rPr>
        <w:t>lidokain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hatása gyorsabban állhat be.</w:t>
      </w:r>
      <w:r w:rsidRPr="001202E3">
        <w:rPr>
          <w:rFonts w:ascii="Times New Roman" w:hAnsi="Times New Roman" w:cs="Times New Roman"/>
          <w:b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Rekurarizációt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jelentettek </w:t>
      </w:r>
      <w:proofErr w:type="spellStart"/>
      <w:r w:rsidRPr="001202E3">
        <w:rPr>
          <w:rFonts w:ascii="Times New Roman" w:hAnsi="Times New Roman" w:cs="Times New Roman"/>
          <w:noProof w:val="0"/>
        </w:rPr>
        <w:t>aminoglikozidok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linkózamid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polipeptid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antibiotikumok és </w:t>
      </w:r>
      <w:proofErr w:type="spellStart"/>
      <w:r w:rsidRPr="001202E3">
        <w:rPr>
          <w:rFonts w:ascii="Times New Roman" w:hAnsi="Times New Roman" w:cs="Times New Roman"/>
          <w:noProof w:val="0"/>
        </w:rPr>
        <w:t>acilamino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-penicillin antibiotikumok, </w:t>
      </w:r>
      <w:proofErr w:type="spellStart"/>
      <w:r w:rsidRPr="001202E3">
        <w:rPr>
          <w:rFonts w:ascii="Times New Roman" w:hAnsi="Times New Roman" w:cs="Times New Roman"/>
          <w:noProof w:val="0"/>
        </w:rPr>
        <w:t>kinidin</w:t>
      </w:r>
      <w:proofErr w:type="spellEnd"/>
      <w:r w:rsidRPr="001202E3">
        <w:rPr>
          <w:rFonts w:ascii="Times New Roman" w:hAnsi="Times New Roman" w:cs="Times New Roman"/>
          <w:noProof w:val="0"/>
        </w:rPr>
        <w:t>, kinin és magnéziumsók posztoperatív alkalmazása után (lásd 4.4 pont).</w:t>
      </w:r>
    </w:p>
    <w:p w14:paraId="6898EBF1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4DA068BF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Gyermekek</w:t>
      </w:r>
      <w:r w:rsidR="007E63E6"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és serdülők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:</w:t>
      </w:r>
    </w:p>
    <w:p w14:paraId="1DDF4C51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>Formális interakciós vizsgálatokat nem végeztek. A fent leírt, felnőttekre vonatkozó interakciókat</w:t>
      </w:r>
      <w:r w:rsidR="00557BED" w:rsidRPr="001202E3">
        <w:rPr>
          <w:rFonts w:ascii="Times New Roman" w:hAnsi="Times New Roman" w:cs="Times New Roman"/>
          <w:noProof w:val="0"/>
        </w:rPr>
        <w:t xml:space="preserve">, valamint a figyelmeztetéseket és óvintézkedéseket (lásd 4.4 pont) </w:t>
      </w:r>
      <w:r w:rsidRPr="001202E3">
        <w:rPr>
          <w:rFonts w:ascii="Times New Roman" w:hAnsi="Times New Roman" w:cs="Times New Roman"/>
          <w:noProof w:val="0"/>
        </w:rPr>
        <w:t xml:space="preserve">figyelembe </w:t>
      </w:r>
      <w:r w:rsidR="00557BED" w:rsidRPr="001202E3">
        <w:rPr>
          <w:rFonts w:ascii="Times New Roman" w:hAnsi="Times New Roman" w:cs="Times New Roman"/>
          <w:noProof w:val="0"/>
        </w:rPr>
        <w:t xml:space="preserve">kell </w:t>
      </w:r>
      <w:r w:rsidRPr="001202E3">
        <w:rPr>
          <w:rFonts w:ascii="Times New Roman" w:hAnsi="Times New Roman" w:cs="Times New Roman"/>
          <w:noProof w:val="0"/>
        </w:rPr>
        <w:t>venni a pediátriai alkalmazás során.</w:t>
      </w:r>
    </w:p>
    <w:p w14:paraId="1A7F8C9B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2A41CD3C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4.6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Termékenység, terhesség és szoptatás</w:t>
      </w:r>
    </w:p>
    <w:p w14:paraId="396B2FBE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601367A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Terhesség</w:t>
      </w:r>
    </w:p>
    <w:p w14:paraId="637C9DDA" w14:textId="0536E89D" w:rsidR="007E63E6" w:rsidRPr="001202E3" w:rsidRDefault="00557BED">
      <w:pPr>
        <w:autoSpaceDE w:val="0"/>
        <w:autoSpaceDN w:val="0"/>
        <w:adjustRightInd w:val="0"/>
        <w:rPr>
          <w:noProof w:val="0"/>
          <w:sz w:val="22"/>
          <w:szCs w:val="22"/>
          <w:highlight w:val="yellow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terhesség alatti alkalmazására vonatkozóan nem állnak rendelkezésre klinikai adatok. Az állatkísérletek nem utalnak közvetlen vagy közvetett káros hatásokra a terhesség, az embrionális / magzati fejlődés, a szülés vagy a születés utáni fejlődés vonatkozásában. </w:t>
      </w:r>
      <w:r w:rsidR="003E1A35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Elővigyázatossággal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kell eljárni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terhes nőknek történő rendelésekor. </w:t>
      </w:r>
    </w:p>
    <w:p w14:paraId="3EC09DC5" w14:textId="77777777" w:rsidR="007E63E6" w:rsidRPr="001202E3" w:rsidRDefault="007E63E6" w:rsidP="001202E3">
      <w:pPr>
        <w:shd w:val="clear" w:color="auto" w:fill="FFFFFF"/>
        <w:jc w:val="both"/>
        <w:rPr>
          <w:rFonts w:ascii="Times New Roman" w:hAnsi="Times New Roman" w:cs="Times New Roman"/>
          <w:noProof w:val="0"/>
          <w:sz w:val="22"/>
          <w:szCs w:val="22"/>
          <w:highlight w:val="yellow"/>
          <w:u w:val="single"/>
        </w:rPr>
      </w:pPr>
    </w:p>
    <w:p w14:paraId="7E7165C8" w14:textId="2AB1F278" w:rsidR="00557BED" w:rsidRPr="001202E3" w:rsidRDefault="00557BED">
      <w:pPr>
        <w:shd w:val="clear" w:color="auto" w:fill="FFFFFF"/>
        <w:jc w:val="both"/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Császármetszés</w:t>
      </w:r>
    </w:p>
    <w:p w14:paraId="5F5A93FA" w14:textId="0F724279" w:rsidR="00534347" w:rsidRPr="001202E3" w:rsidRDefault="00534347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C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sászármetszés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alatt 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</w:t>
      </w:r>
      <w:proofErr w:type="spellStart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alkalmazható gyors szekvencia indukciós technika részeként, feltéve, hogy nincsenek </w:t>
      </w:r>
      <w:proofErr w:type="spellStart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intubációs</w:t>
      </w:r>
      <w:proofErr w:type="spellEnd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nehézségek és elegendő </w:t>
      </w:r>
      <w:proofErr w:type="spellStart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anesztetikum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adag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ot adnak be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 betegnek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illetve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 </w:t>
      </w:r>
      <w:proofErr w:type="spellStart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</w:t>
      </w:r>
      <w:r w:rsidR="005B0716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z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uxamet</w:t>
      </w:r>
      <w:r w:rsidR="005B0716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ó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nium</w:t>
      </w:r>
      <w:proofErr w:type="spellEnd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által előidézett </w:t>
      </w:r>
      <w:proofErr w:type="spellStart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intubálás</w:t>
      </w:r>
      <w:proofErr w:type="spellEnd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után. A </w:t>
      </w:r>
      <w:proofErr w:type="spellStart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-bromid 0,6 mg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/</w:t>
      </w:r>
      <w:proofErr w:type="spellStart"/>
      <w:r w:rsidR="005B0716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tt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kg</w:t>
      </w:r>
      <w:proofErr w:type="spellEnd"/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dózisban beadva biztonságosnak bizonyult császármetszésen átesett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vajúdó nőknél</w:t>
      </w:r>
      <w:r w:rsidR="00557BE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.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nem befolyásolja az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Apgar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-értéket, a magzati izomtónust vagy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cardiorespiratoricus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adaptációt. Köldökzsinórból vett vérminták vizsgálata alapján úgy tűnik, hogy csak korlátozott mennyiségű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-bromid jut át a placentába, ami az újszülöttn</w:t>
      </w:r>
      <w:r w:rsidR="005B0716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nem vezet klinikailag manifesztálódó mellékhatásokhoz. </w:t>
      </w:r>
    </w:p>
    <w:p w14:paraId="30EBD46F" w14:textId="1E3384D3" w:rsidR="007E63E6" w:rsidRPr="001202E3" w:rsidRDefault="00534347">
      <w:pPr>
        <w:pStyle w:val="Listaszerbekezds"/>
        <w:numPr>
          <w:ilvl w:val="0"/>
          <w:numId w:val="19"/>
        </w:numPr>
        <w:shd w:val="clear" w:color="auto" w:fill="FFFFFF"/>
        <w:ind w:hanging="294"/>
        <w:rPr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  <w:t>Megjegyzés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: 1,0 mg/</w:t>
      </w:r>
      <w:proofErr w:type="spellStart"/>
      <w:r w:rsidR="005B0716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tt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kg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-os dózisokat vizsgáltak gyors szekvenciás indukcióban, de császármetszés kapcsán még nem.</w:t>
      </w:r>
    </w:p>
    <w:p w14:paraId="62416E67" w14:textId="2D6CE6A9" w:rsidR="00D4593A" w:rsidRPr="001202E3" w:rsidRDefault="00E91746">
      <w:pPr>
        <w:pStyle w:val="Listaszerbekezds"/>
        <w:numPr>
          <w:ilvl w:val="0"/>
          <w:numId w:val="19"/>
        </w:numPr>
        <w:shd w:val="clear" w:color="auto" w:fill="FFFFFF"/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i/>
          <w:noProof w:val="0"/>
          <w:color w:val="000000"/>
          <w:sz w:val="22"/>
          <w:szCs w:val="22"/>
        </w:rPr>
        <w:t>Megjegyzés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: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neuromuszkuláris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blokk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neuromuszkuláris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blokkoló szerek által indukált visszafordítása gátolt vagy nem kielégítő lehet azoknál a betegeknél, akik magnéziumsókat kapnak terhességi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tox</w:t>
      </w:r>
      <w:r w:rsidR="005B0716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mia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miatt, mivel a magnéziumsók fokozzák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blokádot. Ezért ezeknél a betegeknél csökkenteni kell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dózisát és titrálni kell a megfelelő válasz eléréséhez. </w:t>
      </w:r>
    </w:p>
    <w:p w14:paraId="03355B95" w14:textId="77777777" w:rsidR="00E91746" w:rsidRPr="001202E3" w:rsidRDefault="00E91746" w:rsidP="001202E3">
      <w:pPr>
        <w:shd w:val="clear" w:color="auto" w:fill="FFFFFF"/>
        <w:jc w:val="both"/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</w:p>
    <w:p w14:paraId="310727C4" w14:textId="07AFB120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Szoptatás</w:t>
      </w:r>
    </w:p>
    <w:p w14:paraId="7A8D4C5D" w14:textId="4AE161E1" w:rsidR="00536304" w:rsidRPr="001202E3" w:rsidRDefault="00E91746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Nem ismert, hogy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kiválasztódik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-e az anyatejbe. Állatkísérletek kimutatták, hogy az anyatejben jelentéktelen mennyiségű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van jelen.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-bromidot csak akkor szabad alkalmazni, ha a kezelőorvos úgy dönt, hogy </w:t>
      </w:r>
      <w:r w:rsidR="00536304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kezelésnek a szoptató anyára gyakorolt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előny</w:t>
      </w:r>
      <w:r w:rsidR="00536304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ei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meghaladják a </w:t>
      </w:r>
      <w:r w:rsidR="00536304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gyermeket érintő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kockázatokat. Egyszeri adag beadása után aj</w:t>
      </w:r>
      <w:r w:rsidR="00536304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ánl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ott a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lastRenderedPageBreak/>
        <w:t>következő szoptatás</w:t>
      </w:r>
      <w:r w:rsidR="00536304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t </w:t>
      </w:r>
      <w:r w:rsidR="00FF2CC7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felfüggeszteni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r w:rsidR="00536304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ötszörös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eliminációs felezési idej</w:t>
      </w:r>
      <w:r w:rsidR="00536304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</w:t>
      </w:r>
      <w:r w:rsidR="00FF2CC7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re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, vagyis kb. 6</w:t>
      </w:r>
      <w:r w:rsidR="0089348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 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órán keresztül.</w:t>
      </w:r>
    </w:p>
    <w:p w14:paraId="19B78B8A" w14:textId="77777777" w:rsidR="00536304" w:rsidRPr="001202E3" w:rsidRDefault="00536304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</w:p>
    <w:p w14:paraId="3170FB6F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Cs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Termékenység</w:t>
      </w:r>
    </w:p>
    <w:p w14:paraId="566AA40B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-bromid termékenységre gyakorolt hatásáról nincsenek adatok.</w:t>
      </w:r>
    </w:p>
    <w:p w14:paraId="0A27A73E" w14:textId="77777777" w:rsidR="007305A5" w:rsidRPr="001202E3" w:rsidRDefault="007305A5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CD805F0" w14:textId="728A9C6B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4.7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A készítmény hatásai a gépjárművezetéshez és a gépek kezeléséhez szükséges képességekre</w:t>
      </w:r>
    </w:p>
    <w:p w14:paraId="56686EC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F6E90AC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jelentős hatással van a gépjárművezetéshez és a gépek kezeléséhez szükséges képességekre.</w:t>
      </w: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által okozott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blokk teljes megszűnését követő első 24 órában nem javasolt az esetlegesen veszélyes gépek használata és a gépjárművezetés.</w:t>
      </w:r>
    </w:p>
    <w:p w14:paraId="54AC931E" w14:textId="77777777" w:rsidR="00942E2D" w:rsidRPr="001202E3" w:rsidRDefault="00942E2D">
      <w:pPr>
        <w:autoSpaceDE w:val="0"/>
        <w:autoSpaceDN w:val="0"/>
        <w:adjustRightInd w:val="0"/>
        <w:rPr>
          <w:rFonts w:ascii="Times New Roman" w:hAnsi="Times New Roman" w:cs="Times New Roman"/>
          <w:bCs/>
          <w:noProof w:val="0"/>
          <w:color w:val="000000"/>
          <w:sz w:val="22"/>
          <w:szCs w:val="22"/>
        </w:rPr>
      </w:pPr>
    </w:p>
    <w:p w14:paraId="7B94D6E3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4.8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Nemkívánatos hatások, mellékhatások</w:t>
      </w:r>
    </w:p>
    <w:p w14:paraId="1804BF60" w14:textId="77777777" w:rsidR="00D4593A" w:rsidRPr="001202E3" w:rsidRDefault="00D4593A">
      <w:pPr>
        <w:pStyle w:val="Cmsor2"/>
        <w:ind w:left="0"/>
        <w:rPr>
          <w:rFonts w:ascii="Times New Roman" w:hAnsi="Times New Roman" w:cs="Times New Roman"/>
          <w:noProof w:val="0"/>
        </w:rPr>
      </w:pPr>
    </w:p>
    <w:p w14:paraId="092E7190" w14:textId="77777777" w:rsidR="00536304" w:rsidRPr="001202E3" w:rsidRDefault="00D4593A">
      <w:pPr>
        <w:ind w:right="-567"/>
        <w:rPr>
          <w:rFonts w:ascii="Times New Roman" w:hAnsi="Times New Roman" w:cs="Times New Roman"/>
          <w:noProof w:val="0"/>
          <w:sz w:val="22"/>
          <w:szCs w:val="22"/>
        </w:rPr>
      </w:pPr>
      <w:bookmarkStart w:id="0" w:name="OLE_LINK8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leggyakoribb nemkívánatos hatások közé tartozik az injekció helyén kialakuló fájdalom/reakció, az életfunkciók változása és az elhúzódó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</w:t>
      </w:r>
      <w:bookmarkEnd w:id="0"/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  <w:r w:rsidR="0077420C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</w:p>
    <w:p w14:paraId="55C750D1" w14:textId="77777777" w:rsidR="0077420C" w:rsidRPr="001202E3" w:rsidRDefault="00536304" w:rsidP="001202E3">
      <w:pPr>
        <w:ind w:right="-2"/>
        <w:rPr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forgalomba hozatalt követően észlelt leggyakoribb súlyos mellékhatások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anaphylaxiás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és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anaphylactoid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reakciók, és az ezekkel összefüggő tünetek voltak. Lásd a magyarázatot is az alábbi táblázatban.</w:t>
      </w:r>
    </w:p>
    <w:p w14:paraId="5A7441E8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3"/>
        <w:gridCol w:w="2012"/>
        <w:gridCol w:w="1929"/>
        <w:gridCol w:w="1971"/>
      </w:tblGrid>
      <w:tr w:rsidR="00DE4689" w:rsidRPr="00EE363C" w14:paraId="0AD4A7CA" w14:textId="77777777" w:rsidTr="006C0BF1">
        <w:trPr>
          <w:tblHeader/>
        </w:trPr>
        <w:tc>
          <w:tcPr>
            <w:tcW w:w="3153" w:type="dxa"/>
            <w:vMerge w:val="restart"/>
            <w:shd w:val="clear" w:color="auto" w:fill="D9D9D9"/>
          </w:tcPr>
          <w:p w14:paraId="39115545" w14:textId="77777777" w:rsidR="0077420C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  <w:p w14:paraId="690118CC" w14:textId="77777777" w:rsidR="00536304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MedDRA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</w:p>
          <w:p w14:paraId="6A21370E" w14:textId="77777777" w:rsidR="0077420C" w:rsidRPr="001202E3" w:rsidRDefault="00536304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osztályozás</w:t>
            </w:r>
          </w:p>
        </w:tc>
        <w:tc>
          <w:tcPr>
            <w:tcW w:w="0" w:type="auto"/>
            <w:gridSpan w:val="3"/>
            <w:shd w:val="clear" w:color="auto" w:fill="D9D9D9"/>
          </w:tcPr>
          <w:p w14:paraId="1749F1F9" w14:textId="77777777" w:rsidR="0077420C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Prefer</w:t>
            </w:r>
            <w:r w:rsidR="00536304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ált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="00536304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szakkifejezés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vertAlign w:val="superscript"/>
              </w:rPr>
              <w:t>1</w:t>
            </w:r>
          </w:p>
        </w:tc>
      </w:tr>
      <w:tr w:rsidR="00E032D6" w:rsidRPr="00EE363C" w14:paraId="03C218D4" w14:textId="77777777" w:rsidTr="001202E3">
        <w:tc>
          <w:tcPr>
            <w:tcW w:w="3153" w:type="dxa"/>
            <w:vMerge/>
            <w:shd w:val="clear" w:color="auto" w:fill="D9D9D9"/>
          </w:tcPr>
          <w:p w14:paraId="1B35AB0E" w14:textId="77777777" w:rsidR="0077420C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D9D9D9"/>
          </w:tcPr>
          <w:p w14:paraId="74EFF42D" w14:textId="77777777" w:rsidR="00942E2D" w:rsidRPr="001202E3" w:rsidRDefault="00942E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  <w:p w14:paraId="3477561D" w14:textId="77777777" w:rsidR="0077420C" w:rsidRPr="001202E3" w:rsidRDefault="005363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Nem gyakori</w:t>
            </w:r>
            <w:r w:rsidR="0077420C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/r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itka</w:t>
            </w:r>
            <w:r w:rsidR="0077420C" w:rsidRPr="001202E3">
              <w:rPr>
                <w:rFonts w:ascii="Times New Roman" w:hAnsi="Times New Roman" w:cs="Times New Roman"/>
                <w:noProof w:val="0"/>
                <w:sz w:val="22"/>
                <w:szCs w:val="22"/>
                <w:vertAlign w:val="superscript"/>
                <w:lang w:eastAsia="en-GB"/>
              </w:rPr>
              <w:t>2</w:t>
            </w:r>
          </w:p>
          <w:p w14:paraId="612F6270" w14:textId="77777777" w:rsidR="00DE4689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(&lt;1/100, </w:t>
            </w:r>
          </w:p>
          <w:p w14:paraId="71E03C99" w14:textId="77777777" w:rsidR="0077420C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&gt;1/10 000)</w:t>
            </w:r>
          </w:p>
        </w:tc>
        <w:tc>
          <w:tcPr>
            <w:tcW w:w="0" w:type="auto"/>
            <w:shd w:val="clear" w:color="auto" w:fill="D9D9D9"/>
          </w:tcPr>
          <w:p w14:paraId="4281B896" w14:textId="77777777" w:rsidR="00942E2D" w:rsidRPr="001202E3" w:rsidRDefault="00942E2D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  <w:p w14:paraId="059327D7" w14:textId="77777777" w:rsidR="0077420C" w:rsidRPr="001202E3" w:rsidRDefault="00DE4689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Nagyon ritka</w:t>
            </w:r>
          </w:p>
          <w:p w14:paraId="796C124F" w14:textId="77777777" w:rsidR="0077420C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(&lt;1/10 000)</w:t>
            </w:r>
          </w:p>
        </w:tc>
        <w:tc>
          <w:tcPr>
            <w:tcW w:w="0" w:type="auto"/>
            <w:shd w:val="clear" w:color="auto" w:fill="D9D9D9"/>
          </w:tcPr>
          <w:p w14:paraId="42074B2C" w14:textId="77777777" w:rsidR="0077420C" w:rsidRPr="001202E3" w:rsidRDefault="00DE4689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Nem ismert </w:t>
            </w:r>
          </w:p>
          <w:p w14:paraId="2CDBB52C" w14:textId="66421FA0" w:rsidR="0077420C" w:rsidRPr="001202E3" w:rsidRDefault="0077420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(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a gyakoriság </w:t>
            </w:r>
            <w:r w:rsidR="00DE4689"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a rendelkezésre álló adatokból</w:t>
            </w:r>
            <w:r w:rsidR="00DD35BA"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 xml:space="preserve"> nem állapítható meg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)</w:t>
            </w:r>
          </w:p>
        </w:tc>
      </w:tr>
      <w:tr w:rsidR="00E032D6" w:rsidRPr="00EE363C" w14:paraId="23CF67A8" w14:textId="77777777" w:rsidTr="001202E3">
        <w:tc>
          <w:tcPr>
            <w:tcW w:w="3153" w:type="dxa"/>
          </w:tcPr>
          <w:p w14:paraId="483F2733" w14:textId="77777777" w:rsidR="00DE4689" w:rsidRPr="001202E3" w:rsidRDefault="00DE4689" w:rsidP="00EE363C">
            <w:pPr>
              <w:pStyle w:val="Cmsor2"/>
              <w:ind w:left="0"/>
              <w:rPr>
                <w:rFonts w:ascii="Times New Roman" w:hAnsi="Times New Roman" w:cs="Times New Roman"/>
                <w:b w:val="0"/>
                <w:bCs w:val="0"/>
                <w:noProof w:val="0"/>
              </w:rPr>
            </w:pPr>
            <w:r w:rsidRPr="001202E3">
              <w:rPr>
                <w:rFonts w:ascii="Times New Roman" w:hAnsi="Times New Roman" w:cs="Times New Roman"/>
                <w:b w:val="0"/>
                <w:noProof w:val="0"/>
              </w:rPr>
              <w:t>Immunrendszeri betegségek és tünetek</w:t>
            </w:r>
          </w:p>
          <w:p w14:paraId="39CFB37B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70255B5C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642EC4EB" w14:textId="3E544D84" w:rsidR="0077420C" w:rsidRPr="001202E3" w:rsidRDefault="0077420C" w:rsidP="00730A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Hypersensitiv</w:t>
            </w:r>
            <w:r w:rsidR="00D86E05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it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ás</w:t>
            </w:r>
            <w:proofErr w:type="spellEnd"/>
          </w:p>
          <w:p w14:paraId="714545CF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Anaphyla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xiás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rea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kciók</w:t>
            </w:r>
          </w:p>
          <w:p w14:paraId="0993F942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Anaphylactoid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reakciók</w:t>
            </w:r>
          </w:p>
          <w:p w14:paraId="0CCE118D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Anaphyla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xiás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s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okk</w:t>
            </w:r>
          </w:p>
          <w:p w14:paraId="58840704" w14:textId="77777777" w:rsidR="0077420C" w:rsidRPr="001202E3" w:rsidRDefault="0077420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Anaphylactoid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sokk</w:t>
            </w:r>
          </w:p>
        </w:tc>
        <w:tc>
          <w:tcPr>
            <w:tcW w:w="0" w:type="auto"/>
          </w:tcPr>
          <w:p w14:paraId="5C0E1884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</w:tr>
      <w:tr w:rsidR="00E032D6" w:rsidRPr="00EE363C" w14:paraId="2F2383A2" w14:textId="77777777" w:rsidTr="001202E3">
        <w:tc>
          <w:tcPr>
            <w:tcW w:w="3153" w:type="dxa"/>
          </w:tcPr>
          <w:p w14:paraId="66C85A7E" w14:textId="77777777" w:rsidR="0077420C" w:rsidRPr="001202E3" w:rsidRDefault="00DE4689" w:rsidP="00EE36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Idegrendszeri betegségek és tünetek</w:t>
            </w:r>
          </w:p>
        </w:tc>
        <w:tc>
          <w:tcPr>
            <w:tcW w:w="0" w:type="auto"/>
          </w:tcPr>
          <w:p w14:paraId="2F447209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6FD78A13" w14:textId="77777777" w:rsidR="0077420C" w:rsidRPr="001202E3" w:rsidRDefault="00DE4689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Petyhüdt bénulás</w:t>
            </w:r>
            <w:r w:rsidR="0077420C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0" w:type="auto"/>
          </w:tcPr>
          <w:p w14:paraId="3AD8EDB1" w14:textId="77777777" w:rsidR="0077420C" w:rsidRPr="001202E3" w:rsidRDefault="0077420C" w:rsidP="00730A73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</w:tr>
      <w:tr w:rsidR="00924C0A" w:rsidRPr="00EE363C" w14:paraId="6FE9D1EF" w14:textId="77777777" w:rsidTr="001202E3">
        <w:tc>
          <w:tcPr>
            <w:tcW w:w="3153" w:type="dxa"/>
          </w:tcPr>
          <w:p w14:paraId="6F744AC8" w14:textId="1D972912" w:rsidR="00924C0A" w:rsidRPr="001202E3" w:rsidRDefault="00924C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Szembetegségek</w:t>
            </w:r>
            <w:r w:rsidR="00C90927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és szemészeti</w:t>
            </w:r>
            <w:r w:rsidR="00C90927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tünetek</w:t>
            </w:r>
          </w:p>
        </w:tc>
        <w:tc>
          <w:tcPr>
            <w:tcW w:w="0" w:type="auto"/>
          </w:tcPr>
          <w:p w14:paraId="5B65BBE9" w14:textId="77777777" w:rsidR="00924C0A" w:rsidRPr="001202E3" w:rsidRDefault="00924C0A" w:rsidP="00730A73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68E6D127" w14:textId="77777777" w:rsidR="00924C0A" w:rsidRPr="001202E3" w:rsidRDefault="00924C0A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</w:tcPr>
          <w:p w14:paraId="4C40F997" w14:textId="219324B9" w:rsidR="00924C0A" w:rsidRPr="001202E3" w:rsidRDefault="00924C0A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Mydriasis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vertAlign w:val="superscript"/>
                <w:lang w:eastAsia="en-GB"/>
              </w:rPr>
              <w:t>3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, </w:t>
            </w:r>
          </w:p>
          <w:p w14:paraId="79F2BA81" w14:textId="67700A21" w:rsidR="00924C0A" w:rsidRPr="001202E3" w:rsidRDefault="00924C0A">
            <w:pPr>
              <w:rPr>
                <w:rFonts w:ascii="Times New Roman" w:hAnsi="Times New Roman" w:cs="Times New Roman"/>
                <w:noProof w:val="0"/>
                <w:sz w:val="22"/>
                <w:szCs w:val="22"/>
                <w:vertAlign w:val="superscript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Fixált pupillák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vertAlign w:val="superscript"/>
                <w:lang w:eastAsia="en-GB"/>
              </w:rPr>
              <w:t>3</w:t>
            </w:r>
          </w:p>
        </w:tc>
      </w:tr>
      <w:tr w:rsidR="00E032D6" w:rsidRPr="00EE363C" w14:paraId="2248CE52" w14:textId="77777777" w:rsidTr="001202E3">
        <w:tc>
          <w:tcPr>
            <w:tcW w:w="3153" w:type="dxa"/>
          </w:tcPr>
          <w:p w14:paraId="007D99A6" w14:textId="77777777" w:rsidR="0077420C" w:rsidRPr="001202E3" w:rsidRDefault="00DE4689" w:rsidP="00EE363C">
            <w:pPr>
              <w:pStyle w:val="Cmsor4"/>
              <w:spacing w:before="0" w:after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b w:val="0"/>
                <w:noProof w:val="0"/>
                <w:sz w:val="22"/>
                <w:szCs w:val="22"/>
              </w:rPr>
              <w:t>Szívbetegségek és szívvel kapcsolatos tünetek</w:t>
            </w:r>
          </w:p>
        </w:tc>
        <w:tc>
          <w:tcPr>
            <w:tcW w:w="0" w:type="auto"/>
          </w:tcPr>
          <w:p w14:paraId="6D7C26D4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Tachycardia</w:t>
            </w:r>
            <w:proofErr w:type="spellEnd"/>
          </w:p>
        </w:tc>
        <w:tc>
          <w:tcPr>
            <w:tcW w:w="0" w:type="auto"/>
          </w:tcPr>
          <w:p w14:paraId="4EEA95B1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</w:tcPr>
          <w:p w14:paraId="187D844A" w14:textId="77777777" w:rsidR="0077420C" w:rsidRPr="001202E3" w:rsidRDefault="00D76190" w:rsidP="00730A73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Kounis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-szindróma</w:t>
            </w:r>
          </w:p>
        </w:tc>
      </w:tr>
      <w:tr w:rsidR="00E032D6" w:rsidRPr="00EE363C" w14:paraId="7AB3EF72" w14:textId="77777777" w:rsidTr="001202E3">
        <w:tc>
          <w:tcPr>
            <w:tcW w:w="3153" w:type="dxa"/>
          </w:tcPr>
          <w:p w14:paraId="5E1FE58C" w14:textId="77777777" w:rsidR="00DE4689" w:rsidRPr="001202E3" w:rsidRDefault="00DE4689" w:rsidP="00EE363C">
            <w:pPr>
              <w:pStyle w:val="Cmsor6"/>
              <w:spacing w:before="0" w:after="0"/>
              <w:rPr>
                <w:rFonts w:ascii="Times New Roman" w:hAnsi="Times New Roman" w:cs="Times New Roman"/>
                <w:b w:val="0"/>
                <w:noProof w:val="0"/>
              </w:rPr>
            </w:pPr>
            <w:r w:rsidRPr="001202E3">
              <w:rPr>
                <w:rFonts w:ascii="Times New Roman" w:hAnsi="Times New Roman" w:cs="Times New Roman"/>
                <w:b w:val="0"/>
                <w:noProof w:val="0"/>
              </w:rPr>
              <w:t>Érbetegségek és tünetek</w:t>
            </w:r>
          </w:p>
          <w:p w14:paraId="08B609D3" w14:textId="77777777" w:rsidR="0077420C" w:rsidRPr="001202E3" w:rsidRDefault="0077420C" w:rsidP="00EE36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</w:tcPr>
          <w:p w14:paraId="4AA38E96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Hypot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onia</w:t>
            </w:r>
            <w:proofErr w:type="spellEnd"/>
          </w:p>
        </w:tc>
        <w:tc>
          <w:tcPr>
            <w:tcW w:w="0" w:type="auto"/>
          </w:tcPr>
          <w:p w14:paraId="7FA1ED66" w14:textId="77777777" w:rsidR="00DE4689" w:rsidRPr="001202E3" w:rsidRDefault="00DE4689" w:rsidP="00730A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Keringés összeomlás és sokk</w:t>
            </w:r>
          </w:p>
          <w:p w14:paraId="021D6B41" w14:textId="77777777" w:rsidR="0077420C" w:rsidRPr="001202E3" w:rsidRDefault="00DE4689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Hőhullámok</w:t>
            </w:r>
          </w:p>
        </w:tc>
        <w:tc>
          <w:tcPr>
            <w:tcW w:w="0" w:type="auto"/>
          </w:tcPr>
          <w:p w14:paraId="3DA84034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</w:tr>
      <w:tr w:rsidR="00E032D6" w:rsidRPr="00EE363C" w14:paraId="3D9CE0DF" w14:textId="77777777" w:rsidTr="001202E3">
        <w:tc>
          <w:tcPr>
            <w:tcW w:w="3153" w:type="dxa"/>
          </w:tcPr>
          <w:p w14:paraId="63F5D01D" w14:textId="77777777" w:rsidR="0077420C" w:rsidRPr="001202E3" w:rsidRDefault="00DE4689" w:rsidP="00EE363C">
            <w:pPr>
              <w:pStyle w:val="Cmsor3"/>
              <w:spacing w:before="0" w:after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b w:val="0"/>
                <w:noProof w:val="0"/>
                <w:sz w:val="22"/>
                <w:szCs w:val="22"/>
              </w:rPr>
              <w:t xml:space="preserve">Légzőrendszeri, mellkasi és </w:t>
            </w:r>
            <w:proofErr w:type="spellStart"/>
            <w:r w:rsidRPr="001202E3">
              <w:rPr>
                <w:rFonts w:ascii="Times New Roman" w:hAnsi="Times New Roman" w:cs="Times New Roman"/>
                <w:b w:val="0"/>
                <w:noProof w:val="0"/>
                <w:sz w:val="22"/>
                <w:szCs w:val="22"/>
              </w:rPr>
              <w:t>mediastinalis</w:t>
            </w:r>
            <w:proofErr w:type="spellEnd"/>
            <w:r w:rsidRPr="001202E3">
              <w:rPr>
                <w:rFonts w:ascii="Times New Roman" w:hAnsi="Times New Roman" w:cs="Times New Roman"/>
                <w:b w:val="0"/>
                <w:noProof w:val="0"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0" w:type="auto"/>
          </w:tcPr>
          <w:p w14:paraId="683DD15C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269594AF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Bronchospasm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us</w:t>
            </w:r>
            <w:proofErr w:type="spellEnd"/>
          </w:p>
        </w:tc>
        <w:tc>
          <w:tcPr>
            <w:tcW w:w="0" w:type="auto"/>
          </w:tcPr>
          <w:p w14:paraId="5375C461" w14:textId="77777777" w:rsidR="0077420C" w:rsidRPr="001202E3" w:rsidRDefault="0077420C" w:rsidP="00730A73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</w:t>
            </w:r>
            <w:r w:rsidR="00DE4689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pnoe</w:t>
            </w:r>
          </w:p>
          <w:p w14:paraId="67FBB007" w14:textId="77777777" w:rsidR="0077420C" w:rsidRPr="001202E3" w:rsidRDefault="00DE4689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Légzési elégtelenség</w:t>
            </w:r>
            <w:r w:rsidR="0077420C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E032D6" w:rsidRPr="00EE363C" w14:paraId="50E70516" w14:textId="77777777" w:rsidTr="001202E3">
        <w:tc>
          <w:tcPr>
            <w:tcW w:w="3153" w:type="dxa"/>
          </w:tcPr>
          <w:p w14:paraId="466BAD2B" w14:textId="77777777" w:rsidR="007C1830" w:rsidRPr="001202E3" w:rsidRDefault="007C1830" w:rsidP="00EE363C">
            <w:pPr>
              <w:pStyle w:val="Cmsor7"/>
              <w:spacing w:before="0" w:after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Bőr és bőr alatti szövet betegségei és tünetei</w:t>
            </w:r>
          </w:p>
          <w:p w14:paraId="2BDF2283" w14:textId="77777777" w:rsidR="0077420C" w:rsidRPr="001202E3" w:rsidRDefault="0077420C" w:rsidP="00EE36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</w:tcPr>
          <w:p w14:paraId="2A3BD7E7" w14:textId="77777777" w:rsidR="0077420C" w:rsidRPr="001202E3" w:rsidRDefault="0077420C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54D68A5D" w14:textId="77777777" w:rsidR="0077420C" w:rsidRPr="001202E3" w:rsidRDefault="0077420C" w:rsidP="00730A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Angioneurotic</w:t>
            </w:r>
            <w:r w:rsidR="007C1830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us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7C1830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o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edema</w:t>
            </w:r>
            <w:proofErr w:type="spellEnd"/>
          </w:p>
          <w:p w14:paraId="4586FCA2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Urticaria</w:t>
            </w:r>
            <w:proofErr w:type="spellEnd"/>
          </w:p>
          <w:p w14:paraId="6696AD70" w14:textId="77777777" w:rsidR="0077420C" w:rsidRPr="001202E3" w:rsidRDefault="007C18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Bőrkiütés</w:t>
            </w:r>
          </w:p>
          <w:p w14:paraId="3D8892AE" w14:textId="77777777" w:rsidR="007C1830" w:rsidRPr="001202E3" w:rsidRDefault="0077420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Erythemato</w:t>
            </w:r>
            <w:r w:rsidR="007C1830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sus</w:t>
            </w:r>
            <w:proofErr w:type="spellEnd"/>
            <w:r w:rsidR="007C1830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kiütés</w:t>
            </w:r>
          </w:p>
        </w:tc>
        <w:tc>
          <w:tcPr>
            <w:tcW w:w="0" w:type="auto"/>
          </w:tcPr>
          <w:p w14:paraId="3B6FF3C1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</w:tr>
      <w:tr w:rsidR="00E032D6" w:rsidRPr="00EE363C" w14:paraId="7C2ABBDA" w14:textId="77777777" w:rsidTr="001202E3">
        <w:tc>
          <w:tcPr>
            <w:tcW w:w="3153" w:type="dxa"/>
          </w:tcPr>
          <w:p w14:paraId="49BAEBE4" w14:textId="77777777" w:rsidR="0077420C" w:rsidRPr="001202E3" w:rsidRDefault="007C1830" w:rsidP="006C0BF1">
            <w:pPr>
              <w:pStyle w:val="Cmsor6"/>
              <w:keepNext/>
              <w:spacing w:before="0" w:after="0"/>
              <w:rPr>
                <w:rFonts w:ascii="Times New Roman" w:hAnsi="Times New Roman" w:cs="Times New Roman"/>
                <w:noProof w:val="0"/>
                <w:lang w:eastAsia="en-GB"/>
              </w:rPr>
            </w:pPr>
            <w:r w:rsidRPr="001202E3">
              <w:rPr>
                <w:rFonts w:ascii="Times New Roman" w:hAnsi="Times New Roman" w:cs="Times New Roman"/>
                <w:b w:val="0"/>
                <w:noProof w:val="0"/>
              </w:rPr>
              <w:lastRenderedPageBreak/>
              <w:t>Csont- és izomrendszer, valamint a kötőszövet betegségei és tünetei</w:t>
            </w:r>
          </w:p>
        </w:tc>
        <w:tc>
          <w:tcPr>
            <w:tcW w:w="0" w:type="auto"/>
          </w:tcPr>
          <w:p w14:paraId="22F86DEF" w14:textId="77777777" w:rsidR="0077420C" w:rsidRPr="001202E3" w:rsidRDefault="0077420C" w:rsidP="006C0BF1">
            <w:pPr>
              <w:keepNext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2F9E3714" w14:textId="482CC66E" w:rsidR="0077420C" w:rsidRPr="001202E3" w:rsidRDefault="007C1830" w:rsidP="006C0BF1">
            <w:pPr>
              <w:keepNext/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Vázizom</w:t>
            </w:r>
            <w:r w:rsidR="00DD35BA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-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gyengeség</w:t>
            </w:r>
            <w:r w:rsidR="009E7DE7" w:rsidRPr="001202E3">
              <w:rPr>
                <w:rFonts w:ascii="Times New Roman" w:hAnsi="Times New Roman" w:cs="Times New Roman"/>
                <w:noProof w:val="0"/>
                <w:sz w:val="22"/>
                <w:szCs w:val="22"/>
                <w:vertAlign w:val="superscript"/>
                <w:lang w:eastAsia="en-GB"/>
              </w:rPr>
              <w:t>4</w:t>
            </w:r>
          </w:p>
          <w:p w14:paraId="63B3B828" w14:textId="00AED82C" w:rsidR="0077420C" w:rsidRPr="001202E3" w:rsidRDefault="0077420C" w:rsidP="006C0BF1">
            <w:pPr>
              <w:keepNext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S</w:t>
            </w:r>
            <w:r w:rsidR="00C90927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z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teroid myopath</w:t>
            </w:r>
            <w:r w:rsidR="007C1830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ia</w:t>
            </w:r>
            <w:r w:rsidR="009E7DE7" w:rsidRPr="001202E3">
              <w:rPr>
                <w:rFonts w:ascii="Times New Roman" w:hAnsi="Times New Roman" w:cs="Times New Roman"/>
                <w:noProof w:val="0"/>
                <w:sz w:val="22"/>
                <w:szCs w:val="22"/>
                <w:vertAlign w:val="superscript"/>
                <w:lang w:eastAsia="en-GB"/>
              </w:rPr>
              <w:t>4</w:t>
            </w:r>
          </w:p>
        </w:tc>
        <w:tc>
          <w:tcPr>
            <w:tcW w:w="0" w:type="auto"/>
          </w:tcPr>
          <w:p w14:paraId="00ACB1B9" w14:textId="77777777" w:rsidR="0077420C" w:rsidRPr="001202E3" w:rsidRDefault="0077420C" w:rsidP="006C0BF1">
            <w:pPr>
              <w:keepNext/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</w:tr>
      <w:tr w:rsidR="00E032D6" w:rsidRPr="00EE363C" w14:paraId="6463C411" w14:textId="77777777" w:rsidTr="001202E3">
        <w:tc>
          <w:tcPr>
            <w:tcW w:w="3153" w:type="dxa"/>
          </w:tcPr>
          <w:p w14:paraId="0E759C80" w14:textId="77777777" w:rsidR="007C1830" w:rsidRPr="001202E3" w:rsidRDefault="007C1830" w:rsidP="00EE363C">
            <w:pPr>
              <w:pStyle w:val="Cmsor1"/>
              <w:spacing w:before="0" w:after="0"/>
              <w:rPr>
                <w:rFonts w:ascii="Times New Roman" w:hAnsi="Times New Roman" w:cs="Times New Roman"/>
                <w:b w:val="0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b w:val="0"/>
                <w:noProof w:val="0"/>
                <w:sz w:val="22"/>
                <w:szCs w:val="22"/>
              </w:rPr>
              <w:t>Általános tünetek és az alkalmazás helyén fellépő reakciók</w:t>
            </w:r>
          </w:p>
          <w:p w14:paraId="510194B8" w14:textId="77777777" w:rsidR="0077420C" w:rsidRPr="001202E3" w:rsidRDefault="0077420C" w:rsidP="00EE36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  <w:tc>
          <w:tcPr>
            <w:tcW w:w="0" w:type="auto"/>
          </w:tcPr>
          <w:p w14:paraId="44B335DA" w14:textId="77777777" w:rsidR="007C1830" w:rsidRPr="001202E3" w:rsidRDefault="007C1830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 gyógyszer hatástalan</w:t>
            </w:r>
          </w:p>
          <w:p w14:paraId="2A25D253" w14:textId="77777777" w:rsidR="007C1830" w:rsidRPr="001202E3" w:rsidRDefault="007C1830" w:rsidP="00730A73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 hatás / terápiás válasz csökkent</w:t>
            </w:r>
          </w:p>
          <w:p w14:paraId="080283BC" w14:textId="77777777" w:rsidR="007C1830" w:rsidRPr="001202E3" w:rsidRDefault="007C1830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 hatás / terápiás válasz fokozódott</w:t>
            </w:r>
          </w:p>
          <w:p w14:paraId="63848502" w14:textId="77777777" w:rsidR="0077420C" w:rsidRPr="001202E3" w:rsidRDefault="007C18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Az injekció helyén kialakuló fájdalom/reakció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0" w:type="auto"/>
          </w:tcPr>
          <w:p w14:paraId="6DEF8307" w14:textId="77777777" w:rsidR="0077420C" w:rsidRPr="001202E3" w:rsidRDefault="0077420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  <w:tc>
          <w:tcPr>
            <w:tcW w:w="0" w:type="auto"/>
          </w:tcPr>
          <w:p w14:paraId="18829390" w14:textId="77777777" w:rsidR="0077420C" w:rsidRPr="001202E3" w:rsidRDefault="0077420C">
            <w:pPr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</w:p>
        </w:tc>
      </w:tr>
      <w:tr w:rsidR="00E032D6" w:rsidRPr="00EE363C" w14:paraId="498A65D6" w14:textId="77777777" w:rsidTr="001202E3">
        <w:tc>
          <w:tcPr>
            <w:tcW w:w="3153" w:type="dxa"/>
          </w:tcPr>
          <w:p w14:paraId="6265A853" w14:textId="77777777" w:rsidR="0077420C" w:rsidRPr="001202E3" w:rsidRDefault="00E032D6" w:rsidP="00EE36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bCs/>
                <w:noProof w:val="0"/>
                <w:kern w:val="32"/>
                <w:sz w:val="22"/>
                <w:szCs w:val="22"/>
              </w:rPr>
              <w:t>Sérülés, mérgezés és a beavatkozással kapcsolatos szövődmények</w:t>
            </w:r>
          </w:p>
        </w:tc>
        <w:tc>
          <w:tcPr>
            <w:tcW w:w="0" w:type="auto"/>
          </w:tcPr>
          <w:p w14:paraId="70F7646C" w14:textId="77777777" w:rsidR="0077420C" w:rsidRPr="001202E3" w:rsidRDefault="00E032D6" w:rsidP="00EE363C">
            <w:pP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Elhúzódó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neuromuscularis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="0077420C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blo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kk</w:t>
            </w:r>
          </w:p>
          <w:p w14:paraId="5DD46F21" w14:textId="576ECCE9" w:rsidR="0077420C" w:rsidRPr="001202E3" w:rsidRDefault="00EA20BA" w:rsidP="00EE36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Az anesztézia k</w:t>
            </w:r>
            <w:r w:rsidR="00E032D6"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ésleltetett </w:t>
            </w:r>
            <w:r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>megszűnése</w:t>
            </w:r>
          </w:p>
        </w:tc>
        <w:tc>
          <w:tcPr>
            <w:tcW w:w="0" w:type="auto"/>
          </w:tcPr>
          <w:p w14:paraId="39B83468" w14:textId="77777777" w:rsidR="0077420C" w:rsidRPr="001202E3" w:rsidRDefault="00E032D6" w:rsidP="00730A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  <w:t xml:space="preserve">Az anesztézia légúti szövődményei </w:t>
            </w:r>
          </w:p>
        </w:tc>
        <w:tc>
          <w:tcPr>
            <w:tcW w:w="0" w:type="auto"/>
          </w:tcPr>
          <w:p w14:paraId="6ABF5770" w14:textId="77777777" w:rsidR="0077420C" w:rsidRPr="001202E3" w:rsidRDefault="007742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2"/>
                <w:szCs w:val="22"/>
                <w:lang w:eastAsia="en-GB"/>
              </w:rPr>
            </w:pPr>
          </w:p>
        </w:tc>
      </w:tr>
    </w:tbl>
    <w:p w14:paraId="5D71B023" w14:textId="77777777" w:rsidR="00E032D6" w:rsidRPr="001202E3" w:rsidRDefault="00E032D6" w:rsidP="00EE363C">
      <w:pPr>
        <w:pStyle w:val="Cmsor2"/>
        <w:rPr>
          <w:rFonts w:ascii="Times New Roman" w:hAnsi="Times New Roman" w:cs="Times New Roman"/>
          <w:b w:val="0"/>
          <w:noProof w:val="0"/>
        </w:rPr>
      </w:pPr>
      <w:r w:rsidRPr="001202E3">
        <w:rPr>
          <w:rFonts w:ascii="Times New Roman" w:hAnsi="Times New Roman" w:cs="Times New Roman"/>
          <w:b w:val="0"/>
          <w:noProof w:val="0"/>
        </w:rPr>
        <w:t>1] A gyakoriságok a forgalomba hozatalt követő jelentésekből és az általános szakirodalom adataiból származó becs</w:t>
      </w:r>
      <w:r w:rsidR="00670591" w:rsidRPr="001202E3">
        <w:rPr>
          <w:rFonts w:ascii="Times New Roman" w:hAnsi="Times New Roman" w:cs="Times New Roman"/>
          <w:b w:val="0"/>
          <w:noProof w:val="0"/>
        </w:rPr>
        <w:t>ült értékek</w:t>
      </w:r>
      <w:r w:rsidRPr="001202E3">
        <w:rPr>
          <w:rFonts w:ascii="Times New Roman" w:hAnsi="Times New Roman" w:cs="Times New Roman"/>
          <w:b w:val="0"/>
          <w:noProof w:val="0"/>
        </w:rPr>
        <w:t>.</w:t>
      </w:r>
    </w:p>
    <w:p w14:paraId="5676D8D1" w14:textId="77777777" w:rsidR="00924C0A" w:rsidRPr="001202E3" w:rsidRDefault="00E032D6" w:rsidP="00EE363C">
      <w:pPr>
        <w:pStyle w:val="Cmsor2"/>
        <w:rPr>
          <w:noProof w:val="0"/>
        </w:rPr>
      </w:pPr>
      <w:r w:rsidRPr="001202E3">
        <w:rPr>
          <w:rFonts w:ascii="Times New Roman" w:hAnsi="Times New Roman" w:cs="Times New Roman"/>
          <w:b w:val="0"/>
          <w:noProof w:val="0"/>
        </w:rPr>
        <w:t>[2] A forgalomba hozatalt követő megfigyelések adataiból nem nyerhetők pontos előfordulási értékek. Emiatt a jelentési gyakoriságot három, de inkább öt kategóriába sorolták.</w:t>
      </w:r>
      <w:r w:rsidR="00924C0A" w:rsidRPr="001202E3">
        <w:rPr>
          <w:noProof w:val="0"/>
        </w:rPr>
        <w:t xml:space="preserve"> </w:t>
      </w:r>
    </w:p>
    <w:p w14:paraId="6D7F100B" w14:textId="26AC7EF5" w:rsidR="00E032D6" w:rsidRPr="001202E3" w:rsidRDefault="00924C0A" w:rsidP="00EE363C">
      <w:pPr>
        <w:pStyle w:val="Cmsor2"/>
        <w:rPr>
          <w:rFonts w:ascii="Times New Roman" w:hAnsi="Times New Roman" w:cs="Times New Roman"/>
          <w:b w:val="0"/>
          <w:noProof w:val="0"/>
        </w:rPr>
      </w:pPr>
      <w:r w:rsidRPr="001202E3">
        <w:rPr>
          <w:rFonts w:ascii="Times New Roman" w:hAnsi="Times New Roman" w:cs="Times New Roman"/>
          <w:b w:val="0"/>
          <w:noProof w:val="0"/>
        </w:rPr>
        <w:t>[3]A vér-agy gát (</w:t>
      </w:r>
      <w:proofErr w:type="spellStart"/>
      <w:r w:rsidRPr="001202E3">
        <w:rPr>
          <w:rFonts w:ascii="Times New Roman" w:hAnsi="Times New Roman" w:cs="Times New Roman"/>
          <w:b w:val="0"/>
          <w:noProof w:val="0"/>
        </w:rPr>
        <w:t>Blood</w:t>
      </w:r>
      <w:proofErr w:type="spellEnd"/>
      <w:r w:rsidRPr="001202E3">
        <w:rPr>
          <w:rFonts w:ascii="Times New Roman" w:hAnsi="Times New Roman" w:cs="Times New Roman"/>
          <w:b w:val="0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b w:val="0"/>
          <w:noProof w:val="0"/>
        </w:rPr>
        <w:t>Brain</w:t>
      </w:r>
      <w:proofErr w:type="spellEnd"/>
      <w:r w:rsidRPr="001202E3">
        <w:rPr>
          <w:rFonts w:ascii="Times New Roman" w:hAnsi="Times New Roman" w:cs="Times New Roman"/>
          <w:b w:val="0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b w:val="0"/>
          <w:noProof w:val="0"/>
        </w:rPr>
        <w:t>Barrier</w:t>
      </w:r>
      <w:proofErr w:type="spellEnd"/>
      <w:r w:rsidRPr="001202E3">
        <w:rPr>
          <w:rFonts w:ascii="Times New Roman" w:hAnsi="Times New Roman" w:cs="Times New Roman"/>
          <w:b w:val="0"/>
          <w:noProof w:val="0"/>
        </w:rPr>
        <w:t xml:space="preserve">-BBB) </w:t>
      </w:r>
      <w:proofErr w:type="spellStart"/>
      <w:r w:rsidRPr="001202E3">
        <w:rPr>
          <w:rFonts w:ascii="Times New Roman" w:hAnsi="Times New Roman" w:cs="Times New Roman"/>
          <w:b w:val="0"/>
          <w:noProof w:val="0"/>
        </w:rPr>
        <w:t>permeabilitásának</w:t>
      </w:r>
      <w:proofErr w:type="spellEnd"/>
      <w:r w:rsidRPr="001202E3">
        <w:rPr>
          <w:rFonts w:ascii="Times New Roman" w:hAnsi="Times New Roman" w:cs="Times New Roman"/>
          <w:b w:val="0"/>
          <w:noProof w:val="0"/>
        </w:rPr>
        <w:t xml:space="preserve"> lehetséges megnövekedésével vagy integritásának megváltozásával összefüggésben.</w:t>
      </w:r>
    </w:p>
    <w:p w14:paraId="7AAF7A57" w14:textId="44F767ED" w:rsidR="00924C0A" w:rsidRPr="001202E3" w:rsidRDefault="00670591" w:rsidP="00EE363C">
      <w:pPr>
        <w:pStyle w:val="Cmsor2"/>
        <w:ind w:left="0"/>
        <w:rPr>
          <w:rFonts w:ascii="Times New Roman" w:hAnsi="Times New Roman" w:cs="Times New Roman"/>
          <w:b w:val="0"/>
          <w:noProof w:val="0"/>
        </w:rPr>
      </w:pPr>
      <w:r w:rsidRPr="001202E3">
        <w:rPr>
          <w:rFonts w:ascii="Times New Roman" w:hAnsi="Times New Roman" w:cs="Times New Roman"/>
          <w:b w:val="0"/>
          <w:noProof w:val="0"/>
        </w:rPr>
        <w:t xml:space="preserve"> </w:t>
      </w:r>
      <w:bookmarkStart w:id="1" w:name="_Hlk136517134"/>
      <w:bookmarkStart w:id="2" w:name="_Hlk136517115"/>
      <w:bookmarkStart w:id="3" w:name="_Hlk136517019"/>
      <w:r w:rsidR="00E032D6" w:rsidRPr="001202E3">
        <w:rPr>
          <w:rFonts w:ascii="Times New Roman" w:hAnsi="Times New Roman" w:cs="Times New Roman"/>
          <w:b w:val="0"/>
          <w:noProof w:val="0"/>
        </w:rPr>
        <w:t>[</w:t>
      </w:r>
      <w:r w:rsidR="00924C0A" w:rsidRPr="001202E3">
        <w:rPr>
          <w:rFonts w:ascii="Times New Roman" w:hAnsi="Times New Roman" w:cs="Times New Roman"/>
          <w:b w:val="0"/>
          <w:noProof w:val="0"/>
        </w:rPr>
        <w:t>4</w:t>
      </w:r>
      <w:r w:rsidR="00E032D6" w:rsidRPr="001202E3">
        <w:rPr>
          <w:rFonts w:ascii="Times New Roman" w:hAnsi="Times New Roman" w:cs="Times New Roman"/>
          <w:b w:val="0"/>
          <w:noProof w:val="0"/>
        </w:rPr>
        <w:t>]</w:t>
      </w:r>
      <w:bookmarkEnd w:id="1"/>
      <w:r w:rsidR="00E032D6" w:rsidRPr="001202E3">
        <w:rPr>
          <w:rFonts w:ascii="Times New Roman" w:hAnsi="Times New Roman" w:cs="Times New Roman"/>
          <w:b w:val="0"/>
          <w:noProof w:val="0"/>
        </w:rPr>
        <w:t xml:space="preserve"> </w:t>
      </w:r>
      <w:bookmarkEnd w:id="2"/>
      <w:r w:rsidRPr="001202E3">
        <w:rPr>
          <w:rFonts w:ascii="Times New Roman" w:hAnsi="Times New Roman" w:cs="Times New Roman"/>
          <w:b w:val="0"/>
          <w:noProof w:val="0"/>
        </w:rPr>
        <w:t>intenzív terápiás részlegben (</w:t>
      </w:r>
      <w:r w:rsidR="00E032D6" w:rsidRPr="001202E3">
        <w:rPr>
          <w:rFonts w:ascii="Times New Roman" w:hAnsi="Times New Roman" w:cs="Times New Roman"/>
          <w:b w:val="0"/>
          <w:noProof w:val="0"/>
        </w:rPr>
        <w:t>ICU</w:t>
      </w:r>
      <w:r w:rsidRPr="001202E3">
        <w:rPr>
          <w:rFonts w:ascii="Times New Roman" w:hAnsi="Times New Roman" w:cs="Times New Roman"/>
          <w:b w:val="0"/>
          <w:noProof w:val="0"/>
        </w:rPr>
        <w:t>) történt</w:t>
      </w:r>
      <w:r w:rsidR="00E032D6" w:rsidRPr="001202E3">
        <w:rPr>
          <w:rFonts w:ascii="Times New Roman" w:hAnsi="Times New Roman" w:cs="Times New Roman"/>
          <w:b w:val="0"/>
          <w:noProof w:val="0"/>
        </w:rPr>
        <w:t xml:space="preserve"> hosszú távú használat</w:t>
      </w:r>
      <w:r w:rsidRPr="001202E3">
        <w:rPr>
          <w:rFonts w:ascii="Times New Roman" w:hAnsi="Times New Roman" w:cs="Times New Roman"/>
          <w:b w:val="0"/>
          <w:noProof w:val="0"/>
        </w:rPr>
        <w:t>a</w:t>
      </w:r>
      <w:r w:rsidR="00E032D6" w:rsidRPr="001202E3">
        <w:rPr>
          <w:rFonts w:ascii="Times New Roman" w:hAnsi="Times New Roman" w:cs="Times New Roman"/>
          <w:b w:val="0"/>
          <w:noProof w:val="0"/>
        </w:rPr>
        <w:t xml:space="preserve"> után</w:t>
      </w:r>
      <w:bookmarkEnd w:id="3"/>
    </w:p>
    <w:p w14:paraId="53567795" w14:textId="77777777" w:rsidR="00E032D6" w:rsidRPr="001202E3" w:rsidRDefault="00E032D6">
      <w:pPr>
        <w:rPr>
          <w:noProof w:val="0"/>
          <w:sz w:val="22"/>
          <w:szCs w:val="22"/>
        </w:rPr>
      </w:pPr>
    </w:p>
    <w:p w14:paraId="37366A64" w14:textId="2BB487C4" w:rsidR="00D4593A" w:rsidRPr="001202E3" w:rsidRDefault="00D4593A">
      <w:pPr>
        <w:rPr>
          <w:rFonts w:ascii="Times New Roman" w:hAnsi="Times New Roman" w:cs="Times New Roman"/>
          <w:b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  <w:u w:val="single"/>
        </w:rPr>
        <w:t>A nemkívánatos hatásokkal kapcsolatos további információk</w:t>
      </w:r>
    </w:p>
    <w:p w14:paraId="3D9C614F" w14:textId="77777777" w:rsidR="00D4593A" w:rsidRPr="001202E3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</w:p>
    <w:p w14:paraId="334DEB84" w14:textId="50B7DA30" w:rsidR="00D4593A" w:rsidRPr="001202E3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  <w:proofErr w:type="spellStart"/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Ana</w:t>
      </w:r>
      <w:r w:rsidR="00DD35BA" w:rsidRPr="001202E3">
        <w:rPr>
          <w:rFonts w:ascii="Times New Roman" w:hAnsi="Times New Roman" w:cs="Times New Roman"/>
          <w:b/>
          <w:noProof w:val="0"/>
          <w:sz w:val="22"/>
          <w:szCs w:val="22"/>
        </w:rPr>
        <w:t>phy</w:t>
      </w: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laxi</w:t>
      </w:r>
      <w:r w:rsidR="00FF43FF">
        <w:rPr>
          <w:rFonts w:ascii="Times New Roman" w:hAnsi="Times New Roman" w:cs="Times New Roman"/>
          <w:b/>
          <w:noProof w:val="0"/>
          <w:sz w:val="22"/>
          <w:szCs w:val="22"/>
        </w:rPr>
        <w:t>a</w:t>
      </w:r>
      <w:proofErr w:type="spellEnd"/>
    </w:p>
    <w:p w14:paraId="4F50FC4C" w14:textId="77777777" w:rsidR="00670591" w:rsidRPr="001202E3" w:rsidRDefault="006705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Bár nagyon ritkán, súlyos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anaphylaxiás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reakciókat jelentettek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neuromuszkuláris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 szerek, köztük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esetében.</w:t>
      </w:r>
    </w:p>
    <w:p w14:paraId="70EBC52D" w14:textId="77777777" w:rsidR="00670591" w:rsidRPr="001202E3" w:rsidRDefault="006705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1FF839D3" w14:textId="67BB0B43" w:rsidR="0077420C" w:rsidRPr="001202E3" w:rsidRDefault="00670591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Anaphylaxiás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/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anaphylactoid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reakciók: hörgőgörcs,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cardiovascularis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változások (például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hypo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>tensio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tachycardia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keringés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összeomlás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>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sokk) és bőr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>el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változások (például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angiooedema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urticaria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). Ezek a reakciók </w:t>
      </w:r>
      <w:proofErr w:type="gramStart"/>
      <w:r w:rsidRPr="001202E3">
        <w:rPr>
          <w:rFonts w:ascii="Times New Roman" w:hAnsi="Times New Roman" w:cs="Times New Roman"/>
          <w:noProof w:val="0"/>
          <w:sz w:val="22"/>
          <w:szCs w:val="22"/>
        </w:rPr>
        <w:t>egyes esetekben</w:t>
      </w:r>
      <w:proofErr w:type="gram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>halálos kimenetelűek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voltak. Mivel ezek a reakciók potenciálisan súlyosak, mindig számítani kell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 xml:space="preserve"> az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előfordul</w:t>
      </w:r>
      <w:r w:rsidR="00B52B78">
        <w:rPr>
          <w:rFonts w:ascii="Times New Roman" w:hAnsi="Times New Roman" w:cs="Times New Roman"/>
          <w:noProof w:val="0"/>
          <w:sz w:val="22"/>
          <w:szCs w:val="22"/>
        </w:rPr>
        <w:t>ásukra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, és meg kell tenni a szükséges óvintézkedéseket.</w:t>
      </w:r>
    </w:p>
    <w:p w14:paraId="10CF0B7A" w14:textId="77777777" w:rsidR="00D4593A" w:rsidRPr="006C0BF1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18AA65CB" w14:textId="2EB2F5A4" w:rsidR="00FF43FF" w:rsidRPr="006C0BF1" w:rsidRDefault="00FF43FF" w:rsidP="00FF43FF">
      <w:pPr>
        <w:rPr>
          <w:rFonts w:ascii="Times New Roman" w:hAnsi="Times New Roman" w:cs="Times New Roman"/>
          <w:noProof w:val="0"/>
          <w:color w:val="000000"/>
          <w:sz w:val="22"/>
          <w:szCs w:val="22"/>
          <w:lang w:val="sk-SK"/>
        </w:rPr>
      </w:pPr>
      <w:r w:rsidRPr="006C0BF1">
        <w:rPr>
          <w:rFonts w:ascii="Times New Roman" w:hAnsi="Times New Roman" w:cs="Times New Roman"/>
          <w:noProof w:val="0"/>
          <w:color w:val="000000"/>
          <w:sz w:val="22"/>
          <w:szCs w:val="22"/>
          <w:lang w:val="sk-SK"/>
        </w:rPr>
        <w:t>A forgalomba hozatalt követően túlérzékenységet figyeltek meg a rokurónium, illetve a</w:t>
      </w:r>
      <w:r>
        <w:rPr>
          <w:rFonts w:ascii="Times New Roman" w:hAnsi="Times New Roman" w:cs="Times New Roman"/>
          <w:noProof w:val="0"/>
          <w:color w:val="000000"/>
          <w:sz w:val="22"/>
          <w:szCs w:val="22"/>
          <w:lang w:val="sk-SK"/>
        </w:rPr>
        <w:t> </w:t>
      </w:r>
      <w:r w:rsidRPr="006C0BF1">
        <w:rPr>
          <w:rFonts w:ascii="Times New Roman" w:hAnsi="Times New Roman" w:cs="Times New Roman"/>
          <w:noProof w:val="0"/>
          <w:color w:val="000000"/>
          <w:sz w:val="22"/>
          <w:szCs w:val="22"/>
          <w:lang w:val="sk-SK"/>
        </w:rPr>
        <w:t>rokurónium</w:t>
      </w:r>
      <w:r>
        <w:rPr>
          <w:rFonts w:ascii="Times New Roman" w:hAnsi="Times New Roman" w:cs="Times New Roman"/>
          <w:noProof w:val="0"/>
          <w:color w:val="000000"/>
          <w:sz w:val="22"/>
          <w:szCs w:val="22"/>
          <w:lang w:val="sk-SK"/>
        </w:rPr>
        <w:t>–</w:t>
      </w:r>
      <w:r w:rsidRPr="006C0BF1">
        <w:rPr>
          <w:rFonts w:ascii="Times New Roman" w:hAnsi="Times New Roman" w:cs="Times New Roman"/>
          <w:noProof w:val="0"/>
          <w:color w:val="000000"/>
          <w:sz w:val="22"/>
          <w:szCs w:val="22"/>
          <w:lang w:val="sk-SK"/>
        </w:rPr>
        <w:t>szugammadex komplex esetében.</w:t>
      </w:r>
    </w:p>
    <w:p w14:paraId="301AE8CC" w14:textId="77777777" w:rsidR="00FF43FF" w:rsidRPr="006C0BF1" w:rsidRDefault="00FF43FF" w:rsidP="00FF43FF">
      <w:pPr>
        <w:rPr>
          <w:rFonts w:ascii="Times New Roman" w:hAnsi="Times New Roman" w:cs="Times New Roman"/>
          <w:noProof w:val="0"/>
          <w:color w:val="000000"/>
          <w:sz w:val="22"/>
          <w:szCs w:val="22"/>
          <w:lang w:val="sk-SK"/>
        </w:rPr>
      </w:pPr>
    </w:p>
    <w:p w14:paraId="71F80728" w14:textId="77777777" w:rsidR="00D4593A" w:rsidRPr="001202E3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Az injekció beadásának helyén kialakuló reakciók</w:t>
      </w:r>
    </w:p>
    <w:p w14:paraId="53378071" w14:textId="77777777" w:rsidR="00D4593A" w:rsidRPr="001202E3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Az anesztézia gyors szekvenciás indukciója során jelentettek injekció közbeni fájdalmat, különösen, ha a beteg még nem vesztette el teljesen a tudatát, kiváltképpen, ha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propofol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az indukciós szer. Klinikai tanulmányokban azoknál a betegeknél, akik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propofollal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végzett gyors szekvenciás indukciós anesztézián estek át, 16%-ban jegyeztek fel injekció közbeni fájdalmat, míg ezen érték kevesebb, mint 0,5% volt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fentanillal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vagy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tiopentállal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végzett gyors szekvenciás indukciós anesztézián átesetteknél.</w:t>
      </w:r>
    </w:p>
    <w:p w14:paraId="13475315" w14:textId="77777777" w:rsidR="00D4593A" w:rsidRPr="001202E3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</w:p>
    <w:p w14:paraId="324B12EA" w14:textId="77777777" w:rsidR="00D4593A" w:rsidRPr="001202E3" w:rsidRDefault="00D4593A">
      <w:pPr>
        <w:rPr>
          <w:rFonts w:ascii="Times New Roman" w:hAnsi="Times New Roman" w:cs="Times New Roman"/>
          <w:b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Emelkedett hisztaminszint</w:t>
      </w:r>
    </w:p>
    <w:p w14:paraId="05215D06" w14:textId="4A20AFCF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lastRenderedPageBreak/>
        <w:t xml:space="preserve">Mivel a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blokkolók lokális és szisztémás hisztaminfelszabadulást is okozhatnak, alkalmazásukkor mindig számításba kell venni az injekció helyén kialakuló viszketés és </w:t>
      </w:r>
      <w:proofErr w:type="spellStart"/>
      <w:r w:rsidRPr="001202E3">
        <w:rPr>
          <w:rFonts w:ascii="Times New Roman" w:hAnsi="Times New Roman" w:cs="Times New Roman"/>
          <w:noProof w:val="0"/>
        </w:rPr>
        <w:t>er</w:t>
      </w:r>
      <w:r w:rsidR="00942E2D" w:rsidRPr="001202E3">
        <w:rPr>
          <w:rFonts w:ascii="Times New Roman" w:hAnsi="Times New Roman" w:cs="Times New Roman"/>
          <w:noProof w:val="0"/>
        </w:rPr>
        <w:t>yth</w:t>
      </w:r>
      <w:r w:rsidRPr="001202E3">
        <w:rPr>
          <w:rFonts w:ascii="Times New Roman" w:hAnsi="Times New Roman" w:cs="Times New Roman"/>
          <w:noProof w:val="0"/>
        </w:rPr>
        <w:t>emat</w:t>
      </w:r>
      <w:r w:rsidR="00942E2D" w:rsidRPr="001202E3">
        <w:rPr>
          <w:rFonts w:ascii="Times New Roman" w:hAnsi="Times New Roman" w:cs="Times New Roman"/>
          <w:noProof w:val="0"/>
        </w:rPr>
        <w:t>osus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reakciók és/vagy generalizált </w:t>
      </w:r>
      <w:proofErr w:type="spellStart"/>
      <w:r w:rsidRPr="001202E3">
        <w:rPr>
          <w:rFonts w:ascii="Times New Roman" w:hAnsi="Times New Roman" w:cs="Times New Roman"/>
          <w:noProof w:val="0"/>
        </w:rPr>
        <w:t>hisztaminoid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(</w:t>
      </w:r>
      <w:proofErr w:type="spellStart"/>
      <w:r w:rsidR="00942E2D" w:rsidRPr="001202E3">
        <w:rPr>
          <w:rFonts w:ascii="Times New Roman" w:hAnsi="Times New Roman" w:cs="Times New Roman"/>
          <w:noProof w:val="0"/>
        </w:rPr>
        <w:t>anaphylactoid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) reakciók, mint a </w:t>
      </w:r>
      <w:proofErr w:type="spellStart"/>
      <w:r w:rsidRPr="001202E3">
        <w:rPr>
          <w:rFonts w:ascii="Times New Roman" w:hAnsi="Times New Roman" w:cs="Times New Roman"/>
          <w:noProof w:val="0"/>
        </w:rPr>
        <w:t>bronchospasmus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és </w:t>
      </w:r>
      <w:proofErr w:type="spellStart"/>
      <w:r w:rsidR="00414DD9" w:rsidRPr="001202E3">
        <w:rPr>
          <w:rFonts w:ascii="Times New Roman" w:hAnsi="Times New Roman" w:cs="Times New Roman"/>
          <w:noProof w:val="0"/>
        </w:rPr>
        <w:t>c</w:t>
      </w:r>
      <w:r w:rsidRPr="001202E3">
        <w:rPr>
          <w:rFonts w:ascii="Times New Roman" w:hAnsi="Times New Roman" w:cs="Times New Roman"/>
          <w:noProof w:val="0"/>
        </w:rPr>
        <w:t>ardiovas</w:t>
      </w:r>
      <w:r w:rsidR="00414DD9" w:rsidRPr="001202E3">
        <w:rPr>
          <w:rFonts w:ascii="Times New Roman" w:hAnsi="Times New Roman" w:cs="Times New Roman"/>
          <w:noProof w:val="0"/>
        </w:rPr>
        <w:t>c</w:t>
      </w:r>
      <w:r w:rsidRPr="001202E3">
        <w:rPr>
          <w:rFonts w:ascii="Times New Roman" w:hAnsi="Times New Roman" w:cs="Times New Roman"/>
          <w:noProof w:val="0"/>
        </w:rPr>
        <w:t>ul</w:t>
      </w:r>
      <w:r w:rsidR="00414DD9" w:rsidRPr="001202E3">
        <w:rPr>
          <w:rFonts w:ascii="Times New Roman" w:hAnsi="Times New Roman" w:cs="Times New Roman"/>
          <w:noProof w:val="0"/>
        </w:rPr>
        <w:t>a</w:t>
      </w:r>
      <w:r w:rsidRPr="001202E3">
        <w:rPr>
          <w:rFonts w:ascii="Times New Roman" w:hAnsi="Times New Roman" w:cs="Times New Roman"/>
          <w:noProof w:val="0"/>
        </w:rPr>
        <w:t>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elváltozások, pl. </w:t>
      </w:r>
      <w:proofErr w:type="spellStart"/>
      <w:r w:rsidR="00942E2D" w:rsidRPr="001202E3">
        <w:rPr>
          <w:rFonts w:ascii="Times New Roman" w:hAnsi="Times New Roman" w:cs="Times New Roman"/>
          <w:noProof w:val="0"/>
        </w:rPr>
        <w:t>hypotensio</w:t>
      </w:r>
      <w:proofErr w:type="spellEnd"/>
      <w:r w:rsidR="00942E2D" w:rsidRPr="001202E3">
        <w:rPr>
          <w:rFonts w:ascii="Times New Roman" w:hAnsi="Times New Roman" w:cs="Times New Roman"/>
          <w:noProof w:val="0"/>
        </w:rPr>
        <w:t xml:space="preserve"> </w:t>
      </w:r>
      <w:r w:rsidRPr="001202E3">
        <w:rPr>
          <w:rFonts w:ascii="Times New Roman" w:hAnsi="Times New Roman" w:cs="Times New Roman"/>
          <w:noProof w:val="0"/>
        </w:rPr>
        <w:t xml:space="preserve">vagy </w:t>
      </w:r>
      <w:proofErr w:type="spellStart"/>
      <w:r w:rsidRPr="001202E3">
        <w:rPr>
          <w:rFonts w:ascii="Times New Roman" w:hAnsi="Times New Roman" w:cs="Times New Roman"/>
          <w:noProof w:val="0"/>
        </w:rPr>
        <w:t>tach</w:t>
      </w:r>
      <w:r w:rsidR="00942E2D" w:rsidRPr="001202E3">
        <w:rPr>
          <w:rFonts w:ascii="Times New Roman" w:hAnsi="Times New Roman" w:cs="Times New Roman"/>
          <w:noProof w:val="0"/>
        </w:rPr>
        <w:t>yc</w:t>
      </w:r>
      <w:r w:rsidRPr="001202E3">
        <w:rPr>
          <w:rFonts w:ascii="Times New Roman" w:hAnsi="Times New Roman" w:cs="Times New Roman"/>
          <w:noProof w:val="0"/>
        </w:rPr>
        <w:t>ardia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lehetséges előfordulását. A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-bromiddal kezelt betegeknél nagyon ritkán jelentettek bőrkiütést, </w:t>
      </w:r>
      <w:proofErr w:type="spellStart"/>
      <w:r w:rsidRPr="001202E3">
        <w:rPr>
          <w:rFonts w:ascii="Times New Roman" w:hAnsi="Times New Roman" w:cs="Times New Roman"/>
          <w:noProof w:val="0"/>
        </w:rPr>
        <w:t>exanthemát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csalánkiütést, </w:t>
      </w:r>
      <w:proofErr w:type="spellStart"/>
      <w:r w:rsidRPr="001202E3">
        <w:rPr>
          <w:rFonts w:ascii="Times New Roman" w:hAnsi="Times New Roman" w:cs="Times New Roman"/>
          <w:noProof w:val="0"/>
        </w:rPr>
        <w:t>bronchospasmust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és </w:t>
      </w:r>
      <w:proofErr w:type="spellStart"/>
      <w:r w:rsidR="00942E2D" w:rsidRPr="001202E3">
        <w:rPr>
          <w:rFonts w:ascii="Times New Roman" w:hAnsi="Times New Roman" w:cs="Times New Roman"/>
          <w:noProof w:val="0"/>
        </w:rPr>
        <w:t>hypotensiót</w:t>
      </w:r>
      <w:proofErr w:type="spellEnd"/>
      <w:r w:rsidRPr="001202E3">
        <w:rPr>
          <w:rFonts w:ascii="Times New Roman" w:hAnsi="Times New Roman" w:cs="Times New Roman"/>
          <w:noProof w:val="0"/>
        </w:rPr>
        <w:t>.</w:t>
      </w:r>
    </w:p>
    <w:p w14:paraId="6BFA63A1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7FCCF705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>Klinikai tanulmányokban 0,3</w:t>
      </w:r>
      <w:r w:rsidR="009F54EC" w:rsidRPr="001202E3">
        <w:rPr>
          <w:rFonts w:ascii="Times New Roman" w:hAnsi="Times New Roman" w:cs="Times New Roman"/>
          <w:noProof w:val="0"/>
        </w:rPr>
        <w:t>–</w:t>
      </w:r>
      <w:r w:rsidRPr="001202E3">
        <w:rPr>
          <w:rFonts w:ascii="Times New Roman" w:hAnsi="Times New Roman" w:cs="Times New Roman"/>
          <w:noProof w:val="0"/>
        </w:rPr>
        <w:t>0,9 mg/</w:t>
      </w:r>
      <w:proofErr w:type="spellStart"/>
      <w:r w:rsidRPr="001202E3">
        <w:rPr>
          <w:rFonts w:ascii="Times New Roman" w:hAnsi="Times New Roman" w:cs="Times New Roman"/>
          <w:noProof w:val="0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-bromid gyors, </w:t>
      </w:r>
      <w:proofErr w:type="spellStart"/>
      <w:r w:rsidRPr="001202E3">
        <w:rPr>
          <w:rFonts w:ascii="Times New Roman" w:hAnsi="Times New Roman" w:cs="Times New Roman"/>
          <w:noProof w:val="0"/>
        </w:rPr>
        <w:t>bolusban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való beadását követően csak enyhe emelkedés mutatkozott a plazma átlagos hisztaminszintjében.</w:t>
      </w:r>
    </w:p>
    <w:p w14:paraId="752D6B6E" w14:textId="77777777" w:rsidR="00D4593A" w:rsidRPr="001202E3" w:rsidRDefault="00D4593A">
      <w:pPr>
        <w:pStyle w:val="Absatztext"/>
        <w:spacing w:before="0" w:after="0"/>
        <w:rPr>
          <w:rFonts w:ascii="Times New Roman" w:hAnsi="Times New Roman"/>
          <w:noProof w:val="0"/>
          <w:szCs w:val="22"/>
        </w:rPr>
      </w:pPr>
    </w:p>
    <w:p w14:paraId="6A7F5B76" w14:textId="77777777" w:rsidR="00D4593A" w:rsidRPr="001202E3" w:rsidRDefault="00D4593A" w:rsidP="001202E3">
      <w:pPr>
        <w:pStyle w:val="Absatztext"/>
        <w:keepNext/>
        <w:spacing w:before="0" w:after="0"/>
        <w:rPr>
          <w:rFonts w:ascii="Times New Roman" w:hAnsi="Times New Roman"/>
          <w:b/>
          <w:noProof w:val="0"/>
          <w:szCs w:val="22"/>
        </w:rPr>
      </w:pPr>
      <w:r w:rsidRPr="001202E3">
        <w:rPr>
          <w:rFonts w:ascii="Times New Roman" w:hAnsi="Times New Roman"/>
          <w:b/>
          <w:noProof w:val="0"/>
          <w:szCs w:val="22"/>
        </w:rPr>
        <w:t xml:space="preserve">Elhúzódó </w:t>
      </w:r>
      <w:proofErr w:type="spellStart"/>
      <w:r w:rsidRPr="001202E3">
        <w:rPr>
          <w:rFonts w:ascii="Times New Roman" w:hAnsi="Times New Roman"/>
          <w:b/>
          <w:noProof w:val="0"/>
          <w:szCs w:val="22"/>
        </w:rPr>
        <w:t>neuromuscularis</w:t>
      </w:r>
      <w:proofErr w:type="spellEnd"/>
      <w:r w:rsidRPr="001202E3">
        <w:rPr>
          <w:rFonts w:ascii="Times New Roman" w:hAnsi="Times New Roman"/>
          <w:b/>
          <w:noProof w:val="0"/>
          <w:szCs w:val="22"/>
        </w:rPr>
        <w:t xml:space="preserve"> blokk</w:t>
      </w:r>
    </w:p>
    <w:p w14:paraId="32E4AB7D" w14:textId="77777777" w:rsidR="00D4593A" w:rsidRPr="001202E3" w:rsidRDefault="00D4593A" w:rsidP="001202E3">
      <w:pPr>
        <w:pStyle w:val="Szvegtrzs"/>
        <w:keepNext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 nem </w:t>
      </w:r>
      <w:proofErr w:type="spellStart"/>
      <w:r w:rsidRPr="001202E3">
        <w:rPr>
          <w:rFonts w:ascii="Times New Roman" w:hAnsi="Times New Roman" w:cs="Times New Roman"/>
          <w:noProof w:val="0"/>
        </w:rPr>
        <w:t>depolarizáló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blokkolókra adott leggyakoribb nemkívánatos reakció csoportba tartozik a gyógyszer farmakológiai hatásának időbeli megnyúlása a szükséges időtartamon túl. Ez a vázizomzat gyengeségtől az erőteljes és elhúzódó bénulásáig terjedhet légzési elégtelenséget vagy apnoét okozva.</w:t>
      </w:r>
    </w:p>
    <w:p w14:paraId="0993AA4A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00F87E20" w14:textId="77777777" w:rsidR="00670591" w:rsidRPr="001202E3" w:rsidRDefault="006705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Myopathia</w:t>
      </w:r>
      <w:proofErr w:type="spellEnd"/>
    </w:p>
    <w:p w14:paraId="580B4FAA" w14:textId="384683A7" w:rsidR="0077420C" w:rsidRPr="001202E3" w:rsidRDefault="006705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Myopathia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elő</w:t>
      </w:r>
      <w:r w:rsidR="00CD12B6">
        <w:rPr>
          <w:rFonts w:ascii="Times New Roman" w:hAnsi="Times New Roman" w:cs="Times New Roman"/>
          <w:noProof w:val="0"/>
          <w:sz w:val="22"/>
          <w:szCs w:val="22"/>
        </w:rPr>
        <w:t>f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ordulását különböző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blokkoló szerek intenzív terápiás részlegben (ICU) </w:t>
      </w:r>
      <w:proofErr w:type="spellStart"/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kortikoszteroidokkal</w:t>
      </w:r>
      <w:proofErr w:type="spellEnd"/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kombinált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hosszú távú alkalmazás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át követően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jelentették (lásd 4.4 pont).</w:t>
      </w:r>
    </w:p>
    <w:p w14:paraId="44FC15E2" w14:textId="77777777" w:rsidR="00670591" w:rsidRPr="001202E3" w:rsidRDefault="006705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15E05E57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bCs/>
          <w:noProof w:val="0"/>
          <w:sz w:val="22"/>
          <w:szCs w:val="22"/>
          <w:u w:val="single"/>
        </w:rPr>
        <w:t>Gyermekek</w:t>
      </w:r>
      <w:r w:rsidR="0077420C" w:rsidRPr="001202E3">
        <w:rPr>
          <w:rFonts w:ascii="Times New Roman" w:hAnsi="Times New Roman" w:cs="Times New Roman"/>
          <w:bCs/>
          <w:noProof w:val="0"/>
          <w:sz w:val="22"/>
          <w:szCs w:val="22"/>
          <w:u w:val="single"/>
        </w:rPr>
        <w:t xml:space="preserve"> és serdülők</w:t>
      </w:r>
    </w:p>
    <w:p w14:paraId="5B8FDDE9" w14:textId="630585BE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>-bromidot (1 mg/</w:t>
      </w:r>
      <w:proofErr w:type="spellStart"/>
      <w:r w:rsidRPr="001202E3">
        <w:rPr>
          <w:rFonts w:ascii="Times New Roman" w:hAnsi="Times New Roman" w:cs="Times New Roman"/>
          <w:noProof w:val="0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adagig) kapott pediátriai betegek (n=704) bevonásával végzett 11</w:t>
      </w:r>
      <w:r w:rsidR="00CD12B6">
        <w:rPr>
          <w:rFonts w:ascii="Times New Roman" w:hAnsi="Times New Roman" w:cs="Times New Roman"/>
          <w:noProof w:val="0"/>
        </w:rPr>
        <w:t> </w:t>
      </w:r>
      <w:r w:rsidRPr="001202E3">
        <w:rPr>
          <w:rFonts w:ascii="Times New Roman" w:hAnsi="Times New Roman" w:cs="Times New Roman"/>
          <w:noProof w:val="0"/>
        </w:rPr>
        <w:t xml:space="preserve">klinikai vizsgálat </w:t>
      </w:r>
      <w:proofErr w:type="spellStart"/>
      <w:r w:rsidRPr="001202E3">
        <w:rPr>
          <w:rFonts w:ascii="Times New Roman" w:hAnsi="Times New Roman" w:cs="Times New Roman"/>
          <w:noProof w:val="0"/>
        </w:rPr>
        <w:t>metaanalízise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azt mutatta, hogy a </w:t>
      </w:r>
      <w:proofErr w:type="spellStart"/>
      <w:r w:rsidRPr="001202E3">
        <w:rPr>
          <w:rFonts w:ascii="Times New Roman" w:hAnsi="Times New Roman" w:cs="Times New Roman"/>
          <w:noProof w:val="0"/>
        </w:rPr>
        <w:t>tach</w:t>
      </w:r>
      <w:r w:rsidR="00942E2D" w:rsidRPr="001202E3">
        <w:rPr>
          <w:rFonts w:ascii="Times New Roman" w:hAnsi="Times New Roman" w:cs="Times New Roman"/>
          <w:noProof w:val="0"/>
        </w:rPr>
        <w:t>yc</w:t>
      </w:r>
      <w:r w:rsidRPr="001202E3">
        <w:rPr>
          <w:rFonts w:ascii="Times New Roman" w:hAnsi="Times New Roman" w:cs="Times New Roman"/>
          <w:noProof w:val="0"/>
        </w:rPr>
        <w:t>ardia</w:t>
      </w:r>
      <w:proofErr w:type="spellEnd"/>
      <w:r w:rsidRPr="001202E3">
        <w:rPr>
          <w:rFonts w:ascii="Times New Roman" w:hAnsi="Times New Roman" w:cs="Times New Roman"/>
          <w:noProof w:val="0"/>
        </w:rPr>
        <w:t>, mint nemkívánatos hatás 1,4%-os gyakorisággal fordult elő.</w:t>
      </w:r>
    </w:p>
    <w:p w14:paraId="3941173A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1124CEE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Feltételezett mellékhatások bejelentése</w:t>
      </w:r>
    </w:p>
    <w:p w14:paraId="046D5752" w14:textId="77777777" w:rsidR="00CD12B6" w:rsidRDefault="00414DD9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  <w:shd w:val="clear" w:color="auto" w:fill="FFFFFF"/>
          <w:lang w:eastAsia="en-US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shd w:val="clear" w:color="auto" w:fill="FFFFFF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A713FF" w:rsidRPr="001202E3">
        <w:rPr>
          <w:rFonts w:ascii="Times New Roman" w:hAnsi="Times New Roman" w:cs="Times New Roman"/>
          <w:noProof w:val="0"/>
          <w:color w:val="000000"/>
          <w:sz w:val="22"/>
          <w:szCs w:val="22"/>
          <w:shd w:val="clear" w:color="auto" w:fill="FFFFFF"/>
          <w:lang w:eastAsia="en-US"/>
        </w:rPr>
        <w:t xml:space="preserve"> </w:t>
      </w:r>
    </w:p>
    <w:p w14:paraId="4C227505" w14:textId="0DABFA2F" w:rsidR="00A87FF9" w:rsidRPr="001202E3" w:rsidRDefault="00A713FF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shd w:val="clear" w:color="auto" w:fill="FFFFFF"/>
          <w:lang w:eastAsia="en-US"/>
        </w:rPr>
        <w:t xml:space="preserve">Az egészségügyi szakembereket kérjük, hogy jelentsék be a feltételezett mellékhatásokat a hatóság részére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highlight w:val="lightGray"/>
          <w:shd w:val="clear" w:color="auto" w:fill="FFFFFF"/>
          <w:lang w:eastAsia="en-US"/>
        </w:rPr>
        <w:t xml:space="preserve">az </w:t>
      </w:r>
      <w:hyperlink r:id="rId8" w:history="1">
        <w:r w:rsidRPr="001202E3">
          <w:rPr>
            <w:rFonts w:ascii="Times New Roman" w:hAnsi="Times New Roman" w:cs="Times New Roman"/>
            <w:noProof w:val="0"/>
            <w:color w:val="0000FF"/>
            <w:sz w:val="22"/>
            <w:szCs w:val="22"/>
            <w:highlight w:val="lightGray"/>
            <w:u w:val="single"/>
            <w:lang w:eastAsia="en-US"/>
          </w:rPr>
          <w:t>V. függelékben</w:t>
        </w:r>
      </w:hyperlink>
      <w:r w:rsidRPr="001202E3">
        <w:rPr>
          <w:rFonts w:ascii="Times New Roman" w:hAnsi="Times New Roman" w:cs="Times New Roman"/>
          <w:noProof w:val="0"/>
          <w:sz w:val="22"/>
          <w:szCs w:val="22"/>
          <w:highlight w:val="lightGray"/>
          <w:lang w:eastAsia="en-US"/>
        </w:rPr>
        <w:t xml:space="preserve">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highlight w:val="lightGray"/>
          <w:shd w:val="clear" w:color="auto" w:fill="FFFFFF"/>
          <w:lang w:eastAsia="en-US"/>
        </w:rPr>
        <w:t>található elérhetőségek valamelyikén keresztül.</w:t>
      </w:r>
      <w:r w:rsidR="00414DD9" w:rsidRPr="001202E3">
        <w:rPr>
          <w:rFonts w:ascii="Times New Roman" w:hAnsi="Times New Roman" w:cs="Times New Roman"/>
          <w:noProof w:val="0"/>
          <w:color w:val="000000"/>
          <w:sz w:val="22"/>
          <w:szCs w:val="22"/>
          <w:shd w:val="clear" w:color="auto" w:fill="FFFFFF"/>
          <w:lang w:eastAsia="en-US"/>
        </w:rPr>
        <w:t xml:space="preserve"> </w:t>
      </w:r>
    </w:p>
    <w:p w14:paraId="60F01961" w14:textId="77777777" w:rsidR="001B11E7" w:rsidRPr="001202E3" w:rsidRDefault="001B11E7">
      <w:pPr>
        <w:pStyle w:val="Szvegtrzs"/>
        <w:rPr>
          <w:rFonts w:ascii="Times New Roman" w:hAnsi="Times New Roman" w:cs="Times New Roman"/>
          <w:noProof w:val="0"/>
        </w:rPr>
      </w:pPr>
    </w:p>
    <w:p w14:paraId="760A92E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4.9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Túladagolás</w:t>
      </w:r>
    </w:p>
    <w:p w14:paraId="0EB27AA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017AD6F" w14:textId="77777777" w:rsidR="00942E2D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Túladagolás vagy elhúzódó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 esetén tovább kell folytatni a beteg légzéstámogatását és </w:t>
      </w:r>
      <w:proofErr w:type="spellStart"/>
      <w:r w:rsidRPr="001202E3">
        <w:rPr>
          <w:rFonts w:ascii="Times New Roman" w:hAnsi="Times New Roman" w:cs="Times New Roman"/>
          <w:noProof w:val="0"/>
        </w:rPr>
        <w:t>szedációját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. </w:t>
      </w:r>
      <w:r w:rsidR="003F3ED2" w:rsidRPr="001202E3">
        <w:rPr>
          <w:rFonts w:ascii="Times New Roman" w:hAnsi="Times New Roman" w:cs="Times New Roman"/>
          <w:noProof w:val="0"/>
        </w:rPr>
        <w:t xml:space="preserve">Két lehetőség van a </w:t>
      </w:r>
      <w:proofErr w:type="spellStart"/>
      <w:r w:rsidR="003F3ED2" w:rsidRPr="001202E3">
        <w:rPr>
          <w:rFonts w:ascii="Times New Roman" w:hAnsi="Times New Roman" w:cs="Times New Roman"/>
          <w:noProof w:val="0"/>
        </w:rPr>
        <w:t>neuromus</w:t>
      </w:r>
      <w:r w:rsidR="00942E2D" w:rsidRPr="001202E3">
        <w:rPr>
          <w:rFonts w:ascii="Times New Roman" w:hAnsi="Times New Roman" w:cs="Times New Roman"/>
          <w:noProof w:val="0"/>
        </w:rPr>
        <w:t>c</w:t>
      </w:r>
      <w:r w:rsidR="003F3ED2" w:rsidRPr="001202E3">
        <w:rPr>
          <w:rFonts w:ascii="Times New Roman" w:hAnsi="Times New Roman" w:cs="Times New Roman"/>
          <w:noProof w:val="0"/>
        </w:rPr>
        <w:t>ul</w:t>
      </w:r>
      <w:r w:rsidR="00942E2D" w:rsidRPr="001202E3">
        <w:rPr>
          <w:rFonts w:ascii="Times New Roman" w:hAnsi="Times New Roman" w:cs="Times New Roman"/>
          <w:noProof w:val="0"/>
        </w:rPr>
        <w:t>a</w:t>
      </w:r>
      <w:r w:rsidR="003F3ED2" w:rsidRPr="001202E3">
        <w:rPr>
          <w:rFonts w:ascii="Times New Roman" w:hAnsi="Times New Roman" w:cs="Times New Roman"/>
          <w:noProof w:val="0"/>
        </w:rPr>
        <w:t>ris</w:t>
      </w:r>
      <w:proofErr w:type="spellEnd"/>
      <w:r w:rsidR="003F3ED2" w:rsidRPr="001202E3">
        <w:rPr>
          <w:rFonts w:ascii="Times New Roman" w:hAnsi="Times New Roman" w:cs="Times New Roman"/>
          <w:noProof w:val="0"/>
        </w:rPr>
        <w:t xml:space="preserve"> blokk visszafordítására: </w:t>
      </w:r>
    </w:p>
    <w:p w14:paraId="57655C94" w14:textId="5D94268F" w:rsidR="00D4593A" w:rsidRPr="001202E3" w:rsidRDefault="003F3ED2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(1) Felnőtteknél a </w:t>
      </w:r>
      <w:proofErr w:type="spellStart"/>
      <w:r w:rsidRPr="001202E3">
        <w:rPr>
          <w:rFonts w:ascii="Times New Roman" w:hAnsi="Times New Roman" w:cs="Times New Roman"/>
          <w:noProof w:val="0"/>
        </w:rPr>
        <w:t>s</w:t>
      </w:r>
      <w:r w:rsidR="00A21B26" w:rsidRPr="001202E3">
        <w:rPr>
          <w:rFonts w:ascii="Times New Roman" w:hAnsi="Times New Roman" w:cs="Times New Roman"/>
          <w:noProof w:val="0"/>
        </w:rPr>
        <w:t>z</w:t>
      </w:r>
      <w:r w:rsidRPr="001202E3">
        <w:rPr>
          <w:rFonts w:ascii="Times New Roman" w:hAnsi="Times New Roman" w:cs="Times New Roman"/>
          <w:noProof w:val="0"/>
        </w:rPr>
        <w:t>ugammadex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használható intenzív (</w:t>
      </w:r>
      <w:proofErr w:type="spellStart"/>
      <w:r w:rsidRPr="001202E3">
        <w:rPr>
          <w:rFonts w:ascii="Times New Roman" w:hAnsi="Times New Roman" w:cs="Times New Roman"/>
          <w:noProof w:val="0"/>
        </w:rPr>
        <w:t>profund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) és mély blokk visszafordítására. A beadandó </w:t>
      </w:r>
      <w:proofErr w:type="spellStart"/>
      <w:r w:rsidRPr="001202E3">
        <w:rPr>
          <w:rFonts w:ascii="Times New Roman" w:hAnsi="Times New Roman" w:cs="Times New Roman"/>
          <w:noProof w:val="0"/>
        </w:rPr>
        <w:t>s</w:t>
      </w:r>
      <w:r w:rsidR="00A21B26" w:rsidRPr="001202E3">
        <w:rPr>
          <w:rFonts w:ascii="Times New Roman" w:hAnsi="Times New Roman" w:cs="Times New Roman"/>
          <w:noProof w:val="0"/>
        </w:rPr>
        <w:t>z</w:t>
      </w:r>
      <w:r w:rsidRPr="001202E3">
        <w:rPr>
          <w:rFonts w:ascii="Times New Roman" w:hAnsi="Times New Roman" w:cs="Times New Roman"/>
          <w:noProof w:val="0"/>
        </w:rPr>
        <w:t>ugammadex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dózisa a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 szintjétől függ. (2) A spontán helyreállás megindulása után </w:t>
      </w:r>
      <w:proofErr w:type="spellStart"/>
      <w:r w:rsidRPr="001202E3">
        <w:rPr>
          <w:rFonts w:ascii="Times New Roman" w:hAnsi="Times New Roman" w:cs="Times New Roman"/>
          <w:noProof w:val="0"/>
        </w:rPr>
        <w:t>acetilkolin</w:t>
      </w:r>
      <w:proofErr w:type="spellEnd"/>
      <w:r w:rsidR="00A21B26" w:rsidRPr="001202E3">
        <w:rPr>
          <w:rFonts w:ascii="Times New Roman" w:hAnsi="Times New Roman" w:cs="Times New Roman"/>
          <w:noProof w:val="0"/>
        </w:rPr>
        <w:t>-</w:t>
      </w:r>
      <w:proofErr w:type="spellStart"/>
      <w:r w:rsidRPr="001202E3">
        <w:rPr>
          <w:rFonts w:ascii="Times New Roman" w:hAnsi="Times New Roman" w:cs="Times New Roman"/>
          <w:noProof w:val="0"/>
        </w:rPr>
        <w:t>észteráz</w:t>
      </w:r>
      <w:proofErr w:type="spellEnd"/>
      <w:r w:rsidR="00A21B26" w:rsidRPr="001202E3">
        <w:rPr>
          <w:rFonts w:ascii="Times New Roman" w:hAnsi="Times New Roman" w:cs="Times New Roman"/>
          <w:noProof w:val="0"/>
        </w:rPr>
        <w:t>-</w:t>
      </w:r>
      <w:r w:rsidRPr="001202E3">
        <w:rPr>
          <w:rFonts w:ascii="Times New Roman" w:hAnsi="Times New Roman" w:cs="Times New Roman"/>
          <w:noProof w:val="0"/>
        </w:rPr>
        <w:t xml:space="preserve">inhibitor (például </w:t>
      </w:r>
      <w:proofErr w:type="spellStart"/>
      <w:r w:rsidRPr="001202E3">
        <w:rPr>
          <w:rFonts w:ascii="Times New Roman" w:hAnsi="Times New Roman" w:cs="Times New Roman"/>
          <w:noProof w:val="0"/>
        </w:rPr>
        <w:t>neos</w:t>
      </w:r>
      <w:r w:rsidR="00A21B26" w:rsidRPr="001202E3">
        <w:rPr>
          <w:rFonts w:ascii="Times New Roman" w:hAnsi="Times New Roman" w:cs="Times New Roman"/>
          <w:noProof w:val="0"/>
        </w:rPr>
        <w:t>z</w:t>
      </w:r>
      <w:r w:rsidRPr="001202E3">
        <w:rPr>
          <w:rFonts w:ascii="Times New Roman" w:hAnsi="Times New Roman" w:cs="Times New Roman"/>
          <w:noProof w:val="0"/>
        </w:rPr>
        <w:t>tigmin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edrofónium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piridosztigmin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) vagy </w:t>
      </w:r>
      <w:proofErr w:type="spellStart"/>
      <w:r w:rsidRPr="001202E3">
        <w:rPr>
          <w:rFonts w:ascii="Times New Roman" w:hAnsi="Times New Roman" w:cs="Times New Roman"/>
          <w:noProof w:val="0"/>
        </w:rPr>
        <w:t>s</w:t>
      </w:r>
      <w:r w:rsidR="00A21B26" w:rsidRPr="001202E3">
        <w:rPr>
          <w:rFonts w:ascii="Times New Roman" w:hAnsi="Times New Roman" w:cs="Times New Roman"/>
          <w:noProof w:val="0"/>
        </w:rPr>
        <w:t>z</w:t>
      </w:r>
      <w:r w:rsidRPr="001202E3">
        <w:rPr>
          <w:rFonts w:ascii="Times New Roman" w:hAnsi="Times New Roman" w:cs="Times New Roman"/>
          <w:noProof w:val="0"/>
        </w:rPr>
        <w:t>ugammadex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alkalmazható, amelyet megfelelő adagokban kell beadni.</w:t>
      </w:r>
      <w:r w:rsidR="0077420C" w:rsidRPr="001202E3">
        <w:rPr>
          <w:rFonts w:ascii="Times New Roman" w:hAnsi="Times New Roman" w:cs="Times New Roman"/>
          <w:noProof w:val="0"/>
        </w:rPr>
        <w:t xml:space="preserve"> </w:t>
      </w:r>
      <w:r w:rsidR="00D4593A" w:rsidRPr="001202E3">
        <w:rPr>
          <w:rFonts w:ascii="Times New Roman" w:hAnsi="Times New Roman" w:cs="Times New Roman"/>
          <w:noProof w:val="0"/>
        </w:rPr>
        <w:t xml:space="preserve">Ha az </w:t>
      </w:r>
      <w:proofErr w:type="spellStart"/>
      <w:r w:rsidR="00D4593A" w:rsidRPr="001202E3">
        <w:rPr>
          <w:rFonts w:ascii="Times New Roman" w:hAnsi="Times New Roman" w:cs="Times New Roman"/>
          <w:noProof w:val="0"/>
        </w:rPr>
        <w:t>acetilkolin</w:t>
      </w:r>
      <w:proofErr w:type="spellEnd"/>
      <w:r w:rsidR="00D4593A" w:rsidRPr="001202E3">
        <w:rPr>
          <w:rFonts w:ascii="Times New Roman" w:hAnsi="Times New Roman" w:cs="Times New Roman"/>
          <w:noProof w:val="0"/>
        </w:rPr>
        <w:t>-</w:t>
      </w:r>
      <w:proofErr w:type="spellStart"/>
      <w:r w:rsidR="00D4593A" w:rsidRPr="001202E3">
        <w:rPr>
          <w:rFonts w:ascii="Times New Roman" w:hAnsi="Times New Roman" w:cs="Times New Roman"/>
          <w:noProof w:val="0"/>
        </w:rPr>
        <w:t>észteráz</w:t>
      </w:r>
      <w:proofErr w:type="spellEnd"/>
      <w:r w:rsidR="00414DD9" w:rsidRPr="001202E3">
        <w:rPr>
          <w:rFonts w:ascii="Times New Roman" w:hAnsi="Times New Roman" w:cs="Times New Roman"/>
          <w:noProof w:val="0"/>
        </w:rPr>
        <w:t>-</w:t>
      </w:r>
      <w:r w:rsidR="00D4593A" w:rsidRPr="001202E3">
        <w:rPr>
          <w:rFonts w:ascii="Times New Roman" w:hAnsi="Times New Roman" w:cs="Times New Roman"/>
          <w:noProof w:val="0"/>
        </w:rPr>
        <w:t xml:space="preserve">inhibitor alkalmazása nem képes visszafordítani a </w:t>
      </w:r>
      <w:proofErr w:type="spellStart"/>
      <w:r w:rsidR="00D4593A"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="00D4593A" w:rsidRPr="001202E3">
        <w:rPr>
          <w:rFonts w:ascii="Times New Roman" w:hAnsi="Times New Roman" w:cs="Times New Roman"/>
          <w:noProof w:val="0"/>
        </w:rPr>
        <w:t xml:space="preserve">-bromid </w:t>
      </w:r>
      <w:proofErr w:type="spellStart"/>
      <w:r w:rsidR="00D4593A"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="00D4593A" w:rsidRPr="001202E3">
        <w:rPr>
          <w:rFonts w:ascii="Times New Roman" w:hAnsi="Times New Roman" w:cs="Times New Roman"/>
          <w:noProof w:val="0"/>
        </w:rPr>
        <w:t xml:space="preserve"> blokkoló hatását, a mesterséges lélegeztetést a spontán légzés visszatértéig folytatni kell. Újabb adag </w:t>
      </w:r>
      <w:proofErr w:type="spellStart"/>
      <w:r w:rsidR="00D4593A" w:rsidRPr="001202E3">
        <w:rPr>
          <w:rFonts w:ascii="Times New Roman" w:hAnsi="Times New Roman" w:cs="Times New Roman"/>
          <w:noProof w:val="0"/>
        </w:rPr>
        <w:t>acetilkolin</w:t>
      </w:r>
      <w:proofErr w:type="spellEnd"/>
      <w:r w:rsidR="00D4593A" w:rsidRPr="001202E3">
        <w:rPr>
          <w:rFonts w:ascii="Times New Roman" w:hAnsi="Times New Roman" w:cs="Times New Roman"/>
          <w:noProof w:val="0"/>
        </w:rPr>
        <w:t>-</w:t>
      </w:r>
      <w:proofErr w:type="spellStart"/>
      <w:r w:rsidR="00D4593A" w:rsidRPr="001202E3">
        <w:rPr>
          <w:rFonts w:ascii="Times New Roman" w:hAnsi="Times New Roman" w:cs="Times New Roman"/>
          <w:noProof w:val="0"/>
        </w:rPr>
        <w:t>észteráz</w:t>
      </w:r>
      <w:proofErr w:type="spellEnd"/>
      <w:r w:rsidR="00414DD9" w:rsidRPr="001202E3">
        <w:rPr>
          <w:rFonts w:ascii="Times New Roman" w:hAnsi="Times New Roman" w:cs="Times New Roman"/>
          <w:noProof w:val="0"/>
        </w:rPr>
        <w:t>-</w:t>
      </w:r>
      <w:r w:rsidR="00D4593A" w:rsidRPr="001202E3">
        <w:rPr>
          <w:rFonts w:ascii="Times New Roman" w:hAnsi="Times New Roman" w:cs="Times New Roman"/>
          <w:noProof w:val="0"/>
        </w:rPr>
        <w:t>inhibitor alkalmazása veszélyes lehet.</w:t>
      </w:r>
    </w:p>
    <w:p w14:paraId="669D914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45DB1FC4" w14:textId="17982141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Állatkísérletekben a </w:t>
      </w:r>
      <w:proofErr w:type="spellStart"/>
      <w:r w:rsidR="00414DD9" w:rsidRPr="001202E3">
        <w:rPr>
          <w:rFonts w:ascii="Times New Roman" w:hAnsi="Times New Roman" w:cs="Times New Roman"/>
          <w:noProof w:val="0"/>
          <w:sz w:val="22"/>
          <w:szCs w:val="22"/>
        </w:rPr>
        <w:t>c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ardiovas</w:t>
      </w:r>
      <w:r w:rsidR="00414DD9" w:rsidRPr="001202E3">
        <w:rPr>
          <w:rFonts w:ascii="Times New Roman" w:hAnsi="Times New Roman" w:cs="Times New Roman"/>
          <w:noProof w:val="0"/>
          <w:sz w:val="22"/>
          <w:szCs w:val="22"/>
        </w:rPr>
        <w:t>c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ul</w:t>
      </w:r>
      <w:r w:rsidR="00414DD9" w:rsidRPr="001202E3">
        <w:rPr>
          <w:rFonts w:ascii="Times New Roman" w:hAnsi="Times New Roman" w:cs="Times New Roman"/>
          <w:noProof w:val="0"/>
          <w:sz w:val="22"/>
          <w:szCs w:val="22"/>
        </w:rPr>
        <w:t>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funkció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cardialis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összeomláshoz vezető, súlyos depressziója nem jelentkezett a 750 </w:t>
      </w:r>
      <w:r w:rsidR="00A21B26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ED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vertAlign w:val="subscript"/>
        </w:rPr>
        <w:t>90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(135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-bromid) kumulatív dózis beadásáig.</w:t>
      </w:r>
    </w:p>
    <w:p w14:paraId="025E8D48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05EA5E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4A10335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5.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FARMAKOLÓGIAI TULAJDONSÁGOK</w:t>
      </w:r>
    </w:p>
    <w:p w14:paraId="6A8F6572" w14:textId="77777777" w:rsidR="001F7AA6" w:rsidRPr="001202E3" w:rsidRDefault="001F7AA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</w:p>
    <w:p w14:paraId="1A33C13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5.1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proofErr w:type="spellStart"/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Farmakodinámiás</w:t>
      </w:r>
      <w:proofErr w:type="spellEnd"/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 tulajdonságok</w:t>
      </w:r>
    </w:p>
    <w:p w14:paraId="4E887662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64325CC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Farmakoterápiás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csoport: </w:t>
      </w:r>
      <w:r w:rsidR="00942E2D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Perifériás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támadáspontú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izomrelaxánsok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egyéb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kvaterner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ammónium-vegyületek.</w:t>
      </w:r>
    </w:p>
    <w:p w14:paraId="7B1EFE15" w14:textId="19A9A5AF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ATC</w:t>
      </w:r>
      <w:r w:rsidR="00F61207">
        <w:rPr>
          <w:rFonts w:ascii="Times New Roman" w:hAnsi="Times New Roman" w:cs="Times New Roman"/>
          <w:noProof w:val="0"/>
          <w:sz w:val="22"/>
          <w:szCs w:val="22"/>
        </w:rPr>
        <w:t>-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kód: M03AC09 </w:t>
      </w:r>
    </w:p>
    <w:p w14:paraId="6F06751F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65C80C16" w14:textId="77777777" w:rsidR="00D4593A" w:rsidRPr="001202E3" w:rsidRDefault="00D4593A" w:rsidP="006C0BF1">
      <w:pPr>
        <w:keepNext/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bookmarkStart w:id="4" w:name="OLE_LINK15"/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lastRenderedPageBreak/>
        <w:t>Farmakodinámia</w:t>
      </w:r>
      <w:bookmarkEnd w:id="4"/>
      <w:proofErr w:type="spellEnd"/>
    </w:p>
    <w:p w14:paraId="4684A280" w14:textId="77009CA7" w:rsidR="00D4593A" w:rsidRPr="001202E3" w:rsidRDefault="00D4593A" w:rsidP="006C0BF1">
      <w:pPr>
        <w:pStyle w:val="Szvegtrzs3"/>
        <w:keepNext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-bromid gyors hatású, közepes hatástartamú, nem </w:t>
      </w:r>
      <w:proofErr w:type="spellStart"/>
      <w:r w:rsidRPr="001202E3">
        <w:rPr>
          <w:rFonts w:ascii="Times New Roman" w:hAnsi="Times New Roman" w:cs="Times New Roman"/>
          <w:noProof w:val="0"/>
        </w:rPr>
        <w:t>depolarizáló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neuromuscularis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blokkoló, amely a hatáscsoportjára (</w:t>
      </w:r>
      <w:proofErr w:type="spellStart"/>
      <w:r w:rsidRPr="001202E3">
        <w:rPr>
          <w:rFonts w:ascii="Times New Roman" w:hAnsi="Times New Roman" w:cs="Times New Roman"/>
          <w:noProof w:val="0"/>
        </w:rPr>
        <w:t>kurariform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) jellemző összes jellegzetes farmakológiai tulajdonságot mutatja. </w:t>
      </w:r>
      <w:r w:rsidR="005225D4" w:rsidRPr="001202E3">
        <w:rPr>
          <w:rFonts w:ascii="Times New Roman" w:hAnsi="Times New Roman" w:cs="Times New Roman"/>
          <w:noProof w:val="0"/>
        </w:rPr>
        <w:t>Kompetitíven kötődik a</w:t>
      </w:r>
      <w:r w:rsidRPr="001202E3">
        <w:rPr>
          <w:rFonts w:ascii="Times New Roman" w:hAnsi="Times New Roman" w:cs="Times New Roman"/>
          <w:noProof w:val="0"/>
        </w:rPr>
        <w:t xml:space="preserve"> motoros véglemezek nikotinérzékeny </w:t>
      </w:r>
      <w:proofErr w:type="spellStart"/>
      <w:r w:rsidRPr="001202E3">
        <w:rPr>
          <w:rFonts w:ascii="Times New Roman" w:hAnsi="Times New Roman" w:cs="Times New Roman"/>
          <w:noProof w:val="0"/>
        </w:rPr>
        <w:t>kolinreceptorai</w:t>
      </w:r>
      <w:r w:rsidR="005225D4" w:rsidRPr="001202E3">
        <w:rPr>
          <w:rFonts w:ascii="Times New Roman" w:hAnsi="Times New Roman" w:cs="Times New Roman"/>
          <w:noProof w:val="0"/>
        </w:rPr>
        <w:t>hoz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. </w:t>
      </w:r>
      <w:r w:rsidR="00CD12B6" w:rsidRPr="001202E3">
        <w:rPr>
          <w:rFonts w:ascii="Times New Roman" w:hAnsi="Times New Roman" w:cs="Times New Roman"/>
          <w:noProof w:val="0"/>
        </w:rPr>
        <w:t>Antagon</w:t>
      </w:r>
      <w:r w:rsidR="00CD12B6">
        <w:rPr>
          <w:rFonts w:ascii="Times New Roman" w:hAnsi="Times New Roman" w:cs="Times New Roman"/>
          <w:noProof w:val="0"/>
        </w:rPr>
        <w:t>is</w:t>
      </w:r>
      <w:r w:rsidR="00CD12B6" w:rsidRPr="001202E3">
        <w:rPr>
          <w:rFonts w:ascii="Times New Roman" w:hAnsi="Times New Roman" w:cs="Times New Roman"/>
          <w:noProof w:val="0"/>
        </w:rPr>
        <w:t xml:space="preserve">tái </w:t>
      </w:r>
      <w:r w:rsidRPr="001202E3">
        <w:rPr>
          <w:rFonts w:ascii="Times New Roman" w:hAnsi="Times New Roman" w:cs="Times New Roman"/>
          <w:noProof w:val="0"/>
        </w:rPr>
        <w:t xml:space="preserve">az </w:t>
      </w:r>
      <w:proofErr w:type="spellStart"/>
      <w:r w:rsidRPr="001202E3">
        <w:rPr>
          <w:rFonts w:ascii="Times New Roman" w:hAnsi="Times New Roman" w:cs="Times New Roman"/>
          <w:noProof w:val="0"/>
        </w:rPr>
        <w:t>acetilkolin</w:t>
      </w:r>
      <w:proofErr w:type="spellEnd"/>
      <w:r w:rsidRPr="001202E3">
        <w:rPr>
          <w:rFonts w:ascii="Times New Roman" w:hAnsi="Times New Roman" w:cs="Times New Roman"/>
          <w:noProof w:val="0"/>
        </w:rPr>
        <w:t>-</w:t>
      </w:r>
      <w:proofErr w:type="spellStart"/>
      <w:r w:rsidRPr="001202E3">
        <w:rPr>
          <w:rFonts w:ascii="Times New Roman" w:hAnsi="Times New Roman" w:cs="Times New Roman"/>
          <w:noProof w:val="0"/>
        </w:rPr>
        <w:t>észteráz</w:t>
      </w:r>
      <w:proofErr w:type="spellEnd"/>
      <w:r w:rsidR="005225D4" w:rsidRPr="001202E3">
        <w:rPr>
          <w:rFonts w:ascii="Times New Roman" w:hAnsi="Times New Roman" w:cs="Times New Roman"/>
          <w:noProof w:val="0"/>
        </w:rPr>
        <w:t>-</w:t>
      </w:r>
      <w:r w:rsidRPr="001202E3">
        <w:rPr>
          <w:rFonts w:ascii="Times New Roman" w:hAnsi="Times New Roman" w:cs="Times New Roman"/>
          <w:noProof w:val="0"/>
        </w:rPr>
        <w:t xml:space="preserve">inhibitorok, mint pl. </w:t>
      </w:r>
      <w:proofErr w:type="spellStart"/>
      <w:r w:rsidRPr="001202E3">
        <w:rPr>
          <w:rFonts w:ascii="Times New Roman" w:hAnsi="Times New Roman" w:cs="Times New Roman"/>
          <w:noProof w:val="0"/>
        </w:rPr>
        <w:t>neosztigmin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</w:rPr>
        <w:t>edrofónium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és </w:t>
      </w:r>
      <w:proofErr w:type="spellStart"/>
      <w:r w:rsidRPr="001202E3">
        <w:rPr>
          <w:rFonts w:ascii="Times New Roman" w:hAnsi="Times New Roman" w:cs="Times New Roman"/>
          <w:noProof w:val="0"/>
        </w:rPr>
        <w:t>piridosztigmin</w:t>
      </w:r>
      <w:proofErr w:type="spellEnd"/>
      <w:r w:rsidRPr="001202E3">
        <w:rPr>
          <w:rFonts w:ascii="Times New Roman" w:hAnsi="Times New Roman" w:cs="Times New Roman"/>
          <w:noProof w:val="0"/>
        </w:rPr>
        <w:t>.</w:t>
      </w:r>
    </w:p>
    <w:p w14:paraId="695AE1AA" w14:textId="6D86B3D8" w:rsidR="0077420C" w:rsidRPr="001202E3" w:rsidRDefault="00D4593A">
      <w:pPr>
        <w:autoSpaceDE w:val="0"/>
        <w:autoSpaceDN w:val="0"/>
        <w:adjustRightInd w:val="0"/>
        <w:rPr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Balansz</w:t>
      </w:r>
      <w:r w:rsidR="00AB633F" w:rsidRPr="001202E3">
        <w:rPr>
          <w:rFonts w:ascii="Times New Roman" w:hAnsi="Times New Roman" w:cs="Times New Roman"/>
          <w:noProof w:val="0"/>
          <w:sz w:val="22"/>
          <w:szCs w:val="22"/>
        </w:rPr>
        <w:t>írozott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anesztéziánál az ED</w:t>
      </w:r>
      <w:r w:rsidRPr="001202E3">
        <w:rPr>
          <w:rFonts w:ascii="Times New Roman" w:hAnsi="Times New Roman" w:cs="Times New Roman"/>
          <w:noProof w:val="0"/>
          <w:sz w:val="22"/>
          <w:szCs w:val="22"/>
          <w:vertAlign w:val="subscript"/>
        </w:rPr>
        <w:t>90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n</w:t>
      </w:r>
      <w:r w:rsidR="00AB633F" w:rsidRPr="001202E3">
        <w:rPr>
          <w:rFonts w:ascii="Times New Roman" w:hAnsi="Times New Roman" w:cs="Times New Roman"/>
          <w:noProof w:val="0"/>
          <w:sz w:val="22"/>
          <w:szCs w:val="22"/>
        </w:rPr>
        <w:t>ervus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ulnaris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stimulációjára fellépő hüvelykujjrángás 90%-os blokkolásához szükséges dózis) kb. 0,3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  <w:r w:rsidR="0077420C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Az ED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  <w:vertAlign w:val="subscript"/>
        </w:rPr>
        <w:t xml:space="preserve">95 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érték csecsemőknél alacsonyabb (0,25</w:t>
      </w:r>
      <w:r w:rsidR="00CD12B6">
        <w:rPr>
          <w:rFonts w:ascii="Times New Roman" w:hAnsi="Times New Roman" w:cs="Times New Roman"/>
          <w:noProof w:val="0"/>
          <w:sz w:val="22"/>
          <w:szCs w:val="22"/>
        </w:rPr>
        <w:t> 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mg/</w:t>
      </w:r>
      <w:proofErr w:type="spellStart"/>
      <w:r w:rsidR="00A21B26" w:rsidRPr="001202E3">
        <w:rPr>
          <w:rFonts w:ascii="Times New Roman" w:hAnsi="Times New Roman" w:cs="Times New Roman"/>
          <w:noProof w:val="0"/>
          <w:sz w:val="22"/>
          <w:szCs w:val="22"/>
        </w:rPr>
        <w:t>tt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kg</w:t>
      </w:r>
      <w:proofErr w:type="spellEnd"/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), mint felnőtteknél és gyermekeknél (0,35 mg/</w:t>
      </w:r>
      <w:proofErr w:type="spellStart"/>
      <w:r w:rsidR="00A21B26" w:rsidRPr="001202E3">
        <w:rPr>
          <w:rFonts w:ascii="Times New Roman" w:hAnsi="Times New Roman" w:cs="Times New Roman"/>
          <w:noProof w:val="0"/>
          <w:sz w:val="22"/>
          <w:szCs w:val="22"/>
        </w:rPr>
        <w:t>tt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kg</w:t>
      </w:r>
      <w:proofErr w:type="spellEnd"/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és 0,40 mg/</w:t>
      </w:r>
      <w:proofErr w:type="spellStart"/>
      <w:r w:rsidR="00A21B26" w:rsidRPr="001202E3">
        <w:rPr>
          <w:rFonts w:ascii="Times New Roman" w:hAnsi="Times New Roman" w:cs="Times New Roman"/>
          <w:noProof w:val="0"/>
          <w:sz w:val="22"/>
          <w:szCs w:val="22"/>
        </w:rPr>
        <w:t>tt</w:t>
      </w:r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kg</w:t>
      </w:r>
      <w:proofErr w:type="spellEnd"/>
      <w:r w:rsidR="003F3ED2" w:rsidRPr="001202E3">
        <w:rPr>
          <w:rFonts w:ascii="Times New Roman" w:hAnsi="Times New Roman" w:cs="Times New Roman"/>
          <w:noProof w:val="0"/>
          <w:sz w:val="22"/>
          <w:szCs w:val="22"/>
        </w:rPr>
        <w:t>).</w:t>
      </w:r>
    </w:p>
    <w:p w14:paraId="5E90167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58B9C52A" w14:textId="77777777" w:rsidR="00D4593A" w:rsidRPr="001202E3" w:rsidRDefault="00D4593A" w:rsidP="001202E3">
      <w:pPr>
        <w:keepNext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Rutin</w:t>
      </w:r>
      <w:r w:rsidR="00AB633F"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 xml:space="preserve"> </w:t>
      </w: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eljárás</w:t>
      </w:r>
    </w:p>
    <w:p w14:paraId="69CDCD79" w14:textId="42408445" w:rsidR="00D4593A" w:rsidRPr="001202E3" w:rsidRDefault="00D4593A" w:rsidP="001202E3">
      <w:pPr>
        <w:keepNext/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(2</w:t>
      </w:r>
      <w:r w:rsidR="00A21B26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ED</w:t>
      </w:r>
      <w:r w:rsidRPr="001202E3">
        <w:rPr>
          <w:rFonts w:ascii="Times New Roman" w:hAnsi="Times New Roman" w:cs="Times New Roman"/>
          <w:noProof w:val="0"/>
          <w:sz w:val="22"/>
          <w:szCs w:val="22"/>
          <w:vertAlign w:val="subscript"/>
        </w:rPr>
        <w:t>90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balansz</w:t>
      </w:r>
      <w:r w:rsidR="00AB633F" w:rsidRPr="001202E3">
        <w:rPr>
          <w:rFonts w:ascii="Times New Roman" w:hAnsi="Times New Roman" w:cs="Times New Roman"/>
          <w:noProof w:val="0"/>
          <w:sz w:val="22"/>
          <w:szCs w:val="22"/>
        </w:rPr>
        <w:t>írozott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anesztézia esetén) iv. adagolását követően már 60 mp-en belül a legtöbb betegnél előállnak az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intubáláshoz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szükséges körülmények. Ezek a körülmények a betegek 80%-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ában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kiválónak mondhatók. A bármely fajta sebészi beavatkozáshoz szükséges általános izombénulás 2 percen belül beáll. A klinikai hatástartam (a kontroll rángáserősség 25%-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ának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spontán helyreállásig eltelt idő) ennél a dózisnál 30-40 perc. A teljes hatástartam (a kontroll rángáserősség 90%-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ának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spontán helyreállásig eltelt idő) 50 perc. 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bolus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dózisával elérhető helyreállási index (a rángáserősség 25-ről 75%-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való visszaállásának középideje) 14 perc.</w:t>
      </w:r>
    </w:p>
    <w:p w14:paraId="17508668" w14:textId="18A31612" w:rsidR="00D4593A" w:rsidRPr="001202E3" w:rsidRDefault="00A21B26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Kisebb </w:t>
      </w:r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dózisú, 0,3-0,45 mg/</w:t>
      </w:r>
      <w:proofErr w:type="spellStart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proofErr w:type="spellStart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-bromid (1-1</w:t>
      </w:r>
      <w:r w:rsidR="00AB633F" w:rsidRPr="001202E3">
        <w:rPr>
          <w:rFonts w:ascii="Times New Roman" w:hAnsi="Times New Roman"/>
          <w:b w:val="0"/>
          <w:noProof w:val="0"/>
          <w:sz w:val="22"/>
          <w:szCs w:val="22"/>
        </w:rPr>
        <w:t>,5</w:t>
      </w:r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x2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>×</w:t>
      </w:r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ED</w:t>
      </w:r>
      <w:r w:rsidR="00D4593A" w:rsidRPr="001202E3">
        <w:rPr>
          <w:rFonts w:ascii="Times New Roman" w:hAnsi="Times New Roman"/>
          <w:b w:val="0"/>
          <w:noProof w:val="0"/>
          <w:sz w:val="22"/>
          <w:szCs w:val="22"/>
          <w:vertAlign w:val="subscript"/>
        </w:rPr>
        <w:t>90</w:t>
      </w:r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) adagolása mellett lassabban alakul ki a hatás és rövidebb ideig tart (13-26 perc).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Nagy</w:t>
      </w:r>
      <w:r w:rsidR="00C62545" w:rsidRPr="001202E3">
        <w:rPr>
          <w:rFonts w:ascii="Times New Roman" w:hAnsi="Times New Roman"/>
          <w:b w:val="0"/>
          <w:noProof w:val="0"/>
          <w:sz w:val="22"/>
          <w:szCs w:val="22"/>
        </w:rPr>
        <w:t>, 2 mg/</w:t>
      </w:r>
      <w:proofErr w:type="spellStart"/>
      <w:r w:rsidR="00C62545"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="00F91786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r w:rsidR="00C62545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adagok alkalmazása mellett a klinikai hatás 110 percig tart. </w:t>
      </w:r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0,45 mg/</w:t>
      </w:r>
      <w:proofErr w:type="spellStart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proofErr w:type="spellStart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-bromid adagolása után 90 mp-</w:t>
      </w:r>
      <w:proofErr w:type="spellStart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cel</w:t>
      </w:r>
      <w:proofErr w:type="spellEnd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az </w:t>
      </w:r>
      <w:proofErr w:type="spellStart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>intubálás</w:t>
      </w:r>
      <w:proofErr w:type="spellEnd"/>
      <w:r w:rsidR="00D4593A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feltételei már elfogadhatóak.</w:t>
      </w:r>
    </w:p>
    <w:p w14:paraId="07410965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</w:p>
    <w:p w14:paraId="65121159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r w:rsidRPr="001202E3">
        <w:rPr>
          <w:rFonts w:ascii="Times New Roman" w:hAnsi="Times New Roman"/>
          <w:b w:val="0"/>
          <w:noProof w:val="0"/>
          <w:sz w:val="22"/>
          <w:szCs w:val="22"/>
          <w:u w:val="single"/>
        </w:rPr>
        <w:t xml:space="preserve">Sürgősségi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  <w:u w:val="single"/>
        </w:rPr>
        <w:t>intubálás</w:t>
      </w:r>
      <w:proofErr w:type="spellEnd"/>
    </w:p>
    <w:p w14:paraId="0130833D" w14:textId="439275B3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Propofollal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vagy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fentanil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>/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tiopentállal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végzett gyors szekvenciás indukciós anesztézia során megfelelő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intubálási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feltételek érhetők el 60 mp-en belül a betegek 93, ill. 96%-</w:t>
      </w:r>
      <w:proofErr w:type="spellStart"/>
      <w:r w:rsidR="00AB633F" w:rsidRPr="001202E3">
        <w:rPr>
          <w:rFonts w:ascii="Times New Roman" w:hAnsi="Times New Roman"/>
          <w:b w:val="0"/>
          <w:noProof w:val="0"/>
          <w:sz w:val="22"/>
          <w:szCs w:val="22"/>
        </w:rPr>
        <w:t>ánál</w:t>
      </w:r>
      <w:proofErr w:type="spellEnd"/>
      <w:r w:rsidR="00AB633F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>1,0 mg/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>-bromid beadását követően. A körülmények az esetek 70%-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ában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kiválónak minősíthetők. Ezzel a dózissal a klinikai tartam megközelíti az 1 órát, amikor már a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blokád biztonságosan visszafordítható. 0,6 mg/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-bromid beadását követően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propofollal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vagy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fentanil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>/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tiopentállal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végzett gyors szekvenciás indukciós anesztézia során megfelelő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intubálási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feltételek érhetők el 60 mp-en belül a betegek 81, ill. 75%-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ában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>.</w:t>
      </w:r>
    </w:p>
    <w:p w14:paraId="3D2770F6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r w:rsidRPr="001202E3">
        <w:rPr>
          <w:rFonts w:ascii="Times New Roman" w:hAnsi="Times New Roman"/>
          <w:b w:val="0"/>
          <w:noProof w:val="0"/>
          <w:sz w:val="22"/>
          <w:szCs w:val="22"/>
        </w:rPr>
        <w:t>1,0 mg/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-ot meghaladó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-bromid adagok esetén az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intubálás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feltételei már nem javulnak számottevően, a hatástartam azonban megnyúlik. Az ED</w:t>
      </w:r>
      <w:r w:rsidRPr="001202E3">
        <w:rPr>
          <w:rFonts w:ascii="Times New Roman" w:hAnsi="Times New Roman"/>
          <w:b w:val="0"/>
          <w:noProof w:val="0"/>
          <w:sz w:val="22"/>
          <w:szCs w:val="22"/>
          <w:vertAlign w:val="subscript"/>
        </w:rPr>
        <w:t>90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4-szeresét meghaladó dózisokat nem vizsgáltak.</w:t>
      </w:r>
    </w:p>
    <w:p w14:paraId="2D2550E1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</w:p>
    <w:p w14:paraId="0B9C9FEF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Intenzív terápiás ellátás</w:t>
      </w:r>
    </w:p>
    <w:p w14:paraId="12B03F49" w14:textId="426C2B15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 alkalmazását intenzív terápiás ellátásban két nyílt vizsgálatban tanulmányozták. Összesen 95 felnőtt betegnél alkalmaztak 0,6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kezdeti dózissal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-bromidot, melyet 0,2-0,5 mg/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/</w:t>
      </w:r>
      <w:r w:rsidR="00A21B26" w:rsidRPr="001202E3">
        <w:rPr>
          <w:rFonts w:ascii="Times New Roman" w:hAnsi="Times New Roman" w:cs="Times New Roman"/>
          <w:noProof w:val="0"/>
          <w:sz w:val="22"/>
          <w:szCs w:val="22"/>
        </w:rPr>
        <w:t>óra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folyamatos infúzió követett az alkalmazás első órájában, amíg a rángáserősség 10%-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helyre nem állt, illetve a </w:t>
      </w:r>
      <w:r w:rsidR="0089348D" w:rsidRPr="001202E3">
        <w:rPr>
          <w:rFonts w:ascii="Times New Roman" w:hAnsi="Times New Roman" w:cs="Times New Roman"/>
          <w:noProof w:val="0"/>
          <w:sz w:val="22"/>
          <w:szCs w:val="22"/>
        </w:rPr>
        <w:t>TOF-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stimulációra 1-2 válasz nem érkezett. A dózist egyénileg titrálták. Az elkövetkező órákban csökkentették a dózist a </w:t>
      </w:r>
      <w:r w:rsidR="0089348D" w:rsidRPr="001202E3">
        <w:rPr>
          <w:rFonts w:ascii="Times New Roman" w:hAnsi="Times New Roman" w:cs="Times New Roman"/>
          <w:noProof w:val="0"/>
          <w:sz w:val="22"/>
          <w:szCs w:val="22"/>
        </w:rPr>
        <w:t>TOF-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stimuláció rendszeres monitorozása közben. Legfeljebb 7 napig vizsgálták a gyógyszer alkalmazását.</w:t>
      </w:r>
    </w:p>
    <w:p w14:paraId="0E78947C" w14:textId="77777777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</w:p>
    <w:p w14:paraId="42E51F08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A megfelelő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blokád megvalósult, azonban a betegek között nagy szórást tapasztaltak az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óránkénti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infúziós sebességben, és a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neuromuscularis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blokád elhúzódó helyreállása volt tapasztalható. </w:t>
      </w:r>
    </w:p>
    <w:p w14:paraId="6AE44268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strike/>
          <w:noProof w:val="0"/>
          <w:sz w:val="22"/>
          <w:szCs w:val="22"/>
          <w:u w:val="single"/>
        </w:rPr>
      </w:pPr>
    </w:p>
    <w:p w14:paraId="51D47B14" w14:textId="44850A4A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A 0,7-es </w:t>
      </w:r>
      <w:r w:rsidR="0089348D" w:rsidRPr="001202E3">
        <w:rPr>
          <w:rFonts w:ascii="Times New Roman" w:hAnsi="Times New Roman"/>
          <w:b w:val="0"/>
          <w:noProof w:val="0"/>
          <w:sz w:val="22"/>
          <w:szCs w:val="22"/>
        </w:rPr>
        <w:t>TOF-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ráta eléréséig terjedő idő nem mutatott szignifikáns összefüggést a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infúzió alkalmazásának teljes időtartamával. Egy 20 óráig vagy még tovább tartó folyamatos infúzió után a </w:t>
      </w:r>
      <w:r w:rsidR="0089348D" w:rsidRPr="001202E3">
        <w:rPr>
          <w:rFonts w:ascii="Times New Roman" w:hAnsi="Times New Roman"/>
          <w:b w:val="0"/>
          <w:noProof w:val="0"/>
          <w:sz w:val="22"/>
          <w:szCs w:val="22"/>
        </w:rPr>
        <w:t>TOF-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>stimuláció utáni T</w:t>
      </w:r>
      <w:r w:rsidRPr="001202E3">
        <w:rPr>
          <w:rFonts w:ascii="Times New Roman" w:hAnsi="Times New Roman"/>
          <w:b w:val="0"/>
          <w:noProof w:val="0"/>
          <w:sz w:val="22"/>
          <w:szCs w:val="22"/>
          <w:vertAlign w:val="subscript"/>
        </w:rPr>
        <w:t>2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és a 0,7-es </w:t>
      </w:r>
      <w:r w:rsidR="0089348D" w:rsidRPr="001202E3">
        <w:rPr>
          <w:rFonts w:ascii="Times New Roman" w:hAnsi="Times New Roman"/>
          <w:b w:val="0"/>
          <w:noProof w:val="0"/>
          <w:sz w:val="22"/>
          <w:szCs w:val="22"/>
        </w:rPr>
        <w:t>TOF-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>ráta elérése</w:t>
      </w:r>
      <w:r w:rsidR="00394C71"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közti időtartam átlagosan 0,8 –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12,5 óra többszörös szervi elégtelenségben </w:t>
      </w:r>
      <w:r w:rsidR="00394C71" w:rsidRPr="001202E3">
        <w:rPr>
          <w:rFonts w:ascii="Times New Roman" w:hAnsi="Times New Roman"/>
          <w:b w:val="0"/>
          <w:noProof w:val="0"/>
          <w:sz w:val="22"/>
          <w:szCs w:val="22"/>
        </w:rPr>
        <w:t>nem szenvedő betegekben és 1,2 –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25,5 óra többszörös szervi elégtelenségben szenvedők esetén.</w:t>
      </w:r>
    </w:p>
    <w:p w14:paraId="5F828C4D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</w:p>
    <w:p w14:paraId="2E4D3E3D" w14:textId="77777777" w:rsidR="00D4593A" w:rsidRPr="001202E3" w:rsidRDefault="00D4593A" w:rsidP="006C0BF1">
      <w:pPr>
        <w:keepNext/>
        <w:autoSpaceDE w:val="0"/>
        <w:autoSpaceDN w:val="0"/>
        <w:adjustRightInd w:val="0"/>
        <w:rPr>
          <w:rFonts w:ascii="Times New Roman" w:hAnsi="Times New Roman" w:cs="Times New Roman"/>
          <w:iCs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lastRenderedPageBreak/>
        <w:t>Gyermekek</w:t>
      </w:r>
      <w:r w:rsidR="00F91786"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 xml:space="preserve"> és serdülők</w:t>
      </w:r>
    </w:p>
    <w:p w14:paraId="645982F3" w14:textId="2F9A019E" w:rsidR="00D4593A" w:rsidRPr="001202E3" w:rsidRDefault="00D4593A" w:rsidP="006C0BF1">
      <w:pPr>
        <w:keepNext/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 hatás beállásának átlagos időtartama csecsemőknél, kisgyermekeknél és gyermekeknél 0,6 mg/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intubálási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adag esetén valamivel rövidebb, mint felnőtteknél. A pediátriai betegcsoportok összehasonlítása azt mutatta, hogy a hatásbeállás átlagos időtartama újszülötteknél és </w:t>
      </w:r>
      <w:r w:rsidR="00A17665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serdülők</w:t>
      </w:r>
      <w:r w:rsidR="00A17665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nél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(1</w:t>
      </w:r>
      <w:r w:rsidR="00A17665">
        <w:rPr>
          <w:rFonts w:ascii="Times New Roman" w:hAnsi="Times New Roman" w:cs="Times New Roman"/>
          <w:noProof w:val="0"/>
          <w:color w:val="000000"/>
          <w:sz w:val="22"/>
          <w:szCs w:val="22"/>
        </w:rPr>
        <w:t> 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perc) valamivel hosszabb, mint csecsemőknél, kisgyermekeknél és gyermekeknél (0,4, 0,6</w:t>
      </w:r>
      <w:r w:rsidR="00AB633F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,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illetve 0,8 perc). A relaxáció időtartama és a helyreállásig eltelt idő rövidebb gyermekeknél, mint csecsemőknél és felnőtteknél. Pediátriai korcsoportokat összehasonlítva a T3 újra megjelenésének középideje elhúzódóbb újszülötteknél és csecsemőknél (56,7 és 60,7 perc), mint kisgyermekeknél, gyermekeknél és serdülőkn</w:t>
      </w:r>
      <w:r w:rsidR="00DD50E2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l (45,3, 37,6 és 42,9 perc).</w:t>
      </w:r>
    </w:p>
    <w:p w14:paraId="5901877B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noProof w:val="0"/>
          <w:sz w:val="22"/>
          <w:szCs w:val="22"/>
        </w:rPr>
      </w:pPr>
    </w:p>
    <w:p w14:paraId="2AB76668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A hatásbeállás átlagos időtartama (szórása) és az átlagos klinikai hatástartam a 0,6 mg/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kezdő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intubációs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dózist* követően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szevoflurán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/nitrogén-oxid és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izoflurán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/nitrogén-oxid (fenntartó) anesztézia alatt a pediátriai betegek csoportjánál 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  <w:u w:val="single"/>
        </w:rPr>
        <w:t>(PP csoport)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5"/>
        <w:gridCol w:w="3053"/>
        <w:gridCol w:w="3054"/>
      </w:tblGrid>
      <w:tr w:rsidR="00D4593A" w:rsidRPr="00EE363C" w14:paraId="20A23742" w14:textId="77777777" w:rsidTr="00427FE8">
        <w:tc>
          <w:tcPr>
            <w:tcW w:w="2881" w:type="dxa"/>
          </w:tcPr>
          <w:p w14:paraId="58E06CC3" w14:textId="77777777" w:rsidR="00D4593A" w:rsidRPr="001202E3" w:rsidRDefault="00D459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</w:p>
        </w:tc>
        <w:tc>
          <w:tcPr>
            <w:tcW w:w="3095" w:type="dxa"/>
          </w:tcPr>
          <w:p w14:paraId="34B94B88" w14:textId="77777777" w:rsidR="00D4593A" w:rsidRPr="001202E3" w:rsidRDefault="00D459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A teljes blokád megjelenéséig eltelt idő **</w:t>
            </w:r>
          </w:p>
          <w:p w14:paraId="43938051" w14:textId="77777777" w:rsidR="00D4593A" w:rsidRPr="001202E3" w:rsidRDefault="00D459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(perc)</w:t>
            </w:r>
          </w:p>
        </w:tc>
        <w:tc>
          <w:tcPr>
            <w:tcW w:w="3096" w:type="dxa"/>
          </w:tcPr>
          <w:p w14:paraId="0CAE6A16" w14:textId="77777777" w:rsidR="00D4593A" w:rsidRPr="001202E3" w:rsidRDefault="00D459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A T3 ismételt megjelenéséig eltelt idő **</w:t>
            </w:r>
          </w:p>
          <w:p w14:paraId="1A288C7C" w14:textId="77777777" w:rsidR="00D4593A" w:rsidRPr="001202E3" w:rsidRDefault="00D459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(perc)</w:t>
            </w:r>
          </w:p>
        </w:tc>
      </w:tr>
      <w:tr w:rsidR="00D4593A" w:rsidRPr="00EE363C" w14:paraId="333B83AC" w14:textId="77777777" w:rsidTr="00427FE8">
        <w:tc>
          <w:tcPr>
            <w:tcW w:w="2881" w:type="dxa"/>
          </w:tcPr>
          <w:p w14:paraId="0A2E9A06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Újszülöttek (0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–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27 nap)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n=10</w:t>
            </w:r>
          </w:p>
        </w:tc>
        <w:tc>
          <w:tcPr>
            <w:tcW w:w="3095" w:type="dxa"/>
          </w:tcPr>
          <w:p w14:paraId="38D790C0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0,98 (0,62)</w:t>
            </w:r>
          </w:p>
        </w:tc>
        <w:tc>
          <w:tcPr>
            <w:tcW w:w="3096" w:type="dxa"/>
          </w:tcPr>
          <w:p w14:paraId="40D8F4E9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56,69 (37,04)</w:t>
            </w:r>
          </w:p>
          <w:p w14:paraId="5E385C58" w14:textId="77777777" w:rsidR="00D4593A" w:rsidRPr="001202E3" w:rsidRDefault="00D4593A" w:rsidP="00730A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n=9</w:t>
            </w:r>
          </w:p>
        </w:tc>
      </w:tr>
      <w:tr w:rsidR="00D4593A" w:rsidRPr="00EE363C" w14:paraId="16E3960A" w14:textId="77777777" w:rsidTr="00427FE8">
        <w:tc>
          <w:tcPr>
            <w:tcW w:w="2881" w:type="dxa"/>
          </w:tcPr>
          <w:p w14:paraId="0D371FF3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Csecsemők (28 nap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–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2 hónap)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n=11</w:t>
            </w:r>
          </w:p>
        </w:tc>
        <w:tc>
          <w:tcPr>
            <w:tcW w:w="3095" w:type="dxa"/>
          </w:tcPr>
          <w:p w14:paraId="16D1652D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0,44 (0,19)</w:t>
            </w:r>
          </w:p>
          <w:p w14:paraId="7A233627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n=10</w:t>
            </w:r>
          </w:p>
        </w:tc>
        <w:tc>
          <w:tcPr>
            <w:tcW w:w="3096" w:type="dxa"/>
          </w:tcPr>
          <w:p w14:paraId="33E168F6" w14:textId="77777777" w:rsidR="00D4593A" w:rsidRPr="001202E3" w:rsidRDefault="00D4593A" w:rsidP="00730A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60,71 (16,52) </w:t>
            </w:r>
          </w:p>
          <w:p w14:paraId="69846355" w14:textId="77777777" w:rsidR="00D4593A" w:rsidRPr="001202E3" w:rsidRDefault="00D459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n=11</w:t>
            </w:r>
          </w:p>
        </w:tc>
      </w:tr>
      <w:tr w:rsidR="00D4593A" w:rsidRPr="00EE363C" w14:paraId="5811FA1F" w14:textId="77777777" w:rsidTr="00427FE8">
        <w:tc>
          <w:tcPr>
            <w:tcW w:w="2881" w:type="dxa"/>
          </w:tcPr>
          <w:p w14:paraId="33FFAF29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Kisgyermekek (3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–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23 hónap)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n=30</w:t>
            </w:r>
          </w:p>
        </w:tc>
        <w:tc>
          <w:tcPr>
            <w:tcW w:w="3095" w:type="dxa"/>
          </w:tcPr>
          <w:p w14:paraId="72EF9434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0,59 (0,27)</w:t>
            </w:r>
          </w:p>
          <w:p w14:paraId="6C1586B3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n=28</w:t>
            </w:r>
          </w:p>
        </w:tc>
        <w:tc>
          <w:tcPr>
            <w:tcW w:w="3096" w:type="dxa"/>
          </w:tcPr>
          <w:p w14:paraId="10DD6BF4" w14:textId="77777777" w:rsidR="00D4593A" w:rsidRPr="001202E3" w:rsidRDefault="00D4593A" w:rsidP="00730A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45,46 (12,94)</w:t>
            </w:r>
          </w:p>
          <w:p w14:paraId="19832AE9" w14:textId="77777777" w:rsidR="00D4593A" w:rsidRPr="001202E3" w:rsidRDefault="00D459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n=27</w:t>
            </w:r>
          </w:p>
        </w:tc>
      </w:tr>
      <w:tr w:rsidR="00D4593A" w:rsidRPr="00EE363C" w14:paraId="5D30C61C" w14:textId="77777777" w:rsidTr="00427FE8">
        <w:tc>
          <w:tcPr>
            <w:tcW w:w="2881" w:type="dxa"/>
          </w:tcPr>
          <w:p w14:paraId="44B54A0F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Gyermekek (2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–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11 év)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n=34</w:t>
            </w:r>
          </w:p>
        </w:tc>
        <w:tc>
          <w:tcPr>
            <w:tcW w:w="3095" w:type="dxa"/>
          </w:tcPr>
          <w:p w14:paraId="79E6F045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0,84 (0,29)</w:t>
            </w:r>
          </w:p>
          <w:p w14:paraId="2B9C8A91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n=34</w:t>
            </w:r>
          </w:p>
        </w:tc>
        <w:tc>
          <w:tcPr>
            <w:tcW w:w="3096" w:type="dxa"/>
          </w:tcPr>
          <w:p w14:paraId="2F7CAE20" w14:textId="77777777" w:rsidR="00D4593A" w:rsidRPr="001202E3" w:rsidRDefault="00D4593A" w:rsidP="00730A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37,58 (11,82)</w:t>
            </w:r>
          </w:p>
        </w:tc>
      </w:tr>
      <w:tr w:rsidR="00D4593A" w:rsidRPr="00EE363C" w14:paraId="4CCC09D6" w14:textId="77777777" w:rsidTr="00427FE8">
        <w:tc>
          <w:tcPr>
            <w:tcW w:w="2881" w:type="dxa"/>
          </w:tcPr>
          <w:p w14:paraId="332CFAC3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Serdülők (</w:t>
            </w:r>
            <w:r w:rsidR="008F0A3A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12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–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17 év)</w:t>
            </w:r>
            <w:r w:rsidR="00AB633F"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 xml:space="preserve"> </w:t>
            </w: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n=31</w:t>
            </w:r>
          </w:p>
        </w:tc>
        <w:tc>
          <w:tcPr>
            <w:tcW w:w="3095" w:type="dxa"/>
          </w:tcPr>
          <w:p w14:paraId="5F9CD578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0,98 (0,38)</w:t>
            </w:r>
          </w:p>
        </w:tc>
        <w:tc>
          <w:tcPr>
            <w:tcW w:w="3096" w:type="dxa"/>
          </w:tcPr>
          <w:p w14:paraId="1EB63323" w14:textId="77777777" w:rsidR="00D4593A" w:rsidRPr="001202E3" w:rsidRDefault="00D4593A" w:rsidP="00EE36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42,90 (15,83)</w:t>
            </w:r>
          </w:p>
          <w:p w14:paraId="4ED497B0" w14:textId="77777777" w:rsidR="00D4593A" w:rsidRPr="001202E3" w:rsidRDefault="00D4593A" w:rsidP="00730A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sz w:val="22"/>
                <w:szCs w:val="22"/>
              </w:rPr>
              <w:t>n=30</w:t>
            </w:r>
          </w:p>
        </w:tc>
      </w:tr>
    </w:tbl>
    <w:p w14:paraId="4AA23AD9" w14:textId="77777777" w:rsidR="00D4593A" w:rsidRPr="001202E3" w:rsidRDefault="00D4593A" w:rsidP="00EE36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* 5 másodpercen belül beadott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adag.</w:t>
      </w:r>
    </w:p>
    <w:p w14:paraId="4CB86415" w14:textId="77777777" w:rsidR="00D4593A" w:rsidRPr="001202E3" w:rsidRDefault="00D4593A" w:rsidP="00EE36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** 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intubációs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dózis beadásának befejezésétől számítva</w:t>
      </w:r>
    </w:p>
    <w:p w14:paraId="58E45DE2" w14:textId="77777777" w:rsidR="00D4593A" w:rsidRPr="001202E3" w:rsidRDefault="00D4593A" w:rsidP="00EE363C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</w:p>
    <w:p w14:paraId="4BF2824A" w14:textId="77777777" w:rsidR="00D4593A" w:rsidRPr="001202E3" w:rsidRDefault="00C62545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  <w:u w:val="single"/>
        </w:rPr>
        <w:t>Geriátriai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  <w:u w:val="single"/>
        </w:rPr>
        <w:t xml:space="preserve"> betegek, továbbá máj- és/vagy epeutak betegségében és/vagy veseelégtelenségben szenvedő betegek</w:t>
      </w:r>
    </w:p>
    <w:p w14:paraId="317D2CE5" w14:textId="24604B4C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>-bromid 0,15 mg/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-os fenntartó dózisának hatástartama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enflurán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és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izoflurán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anesztézia során meghosszabbodhat idős és máj-, ill. vesebetegekn</w:t>
      </w:r>
      <w:r w:rsidR="00DD50E2" w:rsidRPr="001202E3">
        <w:rPr>
          <w:rFonts w:ascii="Times New Roman" w:hAnsi="Times New Roman"/>
          <w:b w:val="0"/>
          <w:noProof w:val="0"/>
          <w:sz w:val="22"/>
          <w:szCs w:val="22"/>
        </w:rPr>
        <w:t>él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(kb. 20 perc), az egészséges kiválasztó funkciókkal rendelkező és intravénás anesztéziában részesülő betegekhez képest (kb. 13 perc). Nem jelentkezik kumulatív hatás (a hatástartam progresszív növekedése), ha a fenntartó adag ismétlése a javasolt szinten történik.</w:t>
      </w:r>
    </w:p>
    <w:p w14:paraId="2A302921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</w:p>
    <w:p w14:paraId="14A6ABF6" w14:textId="77777777" w:rsidR="00D4593A" w:rsidRPr="001202E3" w:rsidRDefault="00D4593A">
      <w:pPr>
        <w:pStyle w:val="lfej"/>
        <w:tabs>
          <w:tab w:val="left" w:pos="708"/>
          <w:tab w:val="left" w:pos="2160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  <w:u w:val="single"/>
        </w:rPr>
        <w:t>Cardiovascularis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  <w:u w:val="single"/>
        </w:rPr>
        <w:t xml:space="preserve"> műtétek</w:t>
      </w:r>
    </w:p>
    <w:p w14:paraId="591FAF18" w14:textId="77777777" w:rsidR="00D4593A" w:rsidRPr="001202E3" w:rsidRDefault="00D4593A">
      <w:pPr>
        <w:pStyle w:val="lfej"/>
        <w:tabs>
          <w:tab w:val="left" w:pos="708"/>
          <w:tab w:val="left" w:pos="2160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Cardiovascularis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műtétek közben a legáltalánosabban előforduló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cardiovascularis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változások a maximális blokád elérése közben 0,6–0,9 mg/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-bromid adagolása után a következők: enyhe és klinikailag jelentéktelennek mondható,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max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. 9%-os szívfrekvencia emelkedés és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max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. 16%-os artériás középnyomás emelkedés a kontrollértékhez képest. </w:t>
      </w:r>
    </w:p>
    <w:p w14:paraId="2F8D046F" w14:textId="77777777" w:rsidR="00D4593A" w:rsidRPr="001202E3" w:rsidRDefault="00D4593A">
      <w:pPr>
        <w:pStyle w:val="lfej"/>
        <w:tabs>
          <w:tab w:val="left" w:pos="708"/>
          <w:tab w:val="left" w:pos="2160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</w:p>
    <w:p w14:paraId="4FEFF28F" w14:textId="77777777" w:rsidR="00D4593A" w:rsidRPr="001202E3" w:rsidRDefault="00D4593A">
      <w:pPr>
        <w:pStyle w:val="lfej"/>
        <w:tabs>
          <w:tab w:val="left" w:pos="708"/>
          <w:tab w:val="left" w:pos="2160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r w:rsidRPr="001202E3">
        <w:rPr>
          <w:rFonts w:ascii="Times New Roman" w:hAnsi="Times New Roman"/>
          <w:b w:val="0"/>
          <w:noProof w:val="0"/>
          <w:sz w:val="22"/>
          <w:szCs w:val="22"/>
          <w:u w:val="single"/>
        </w:rPr>
        <w:t>Antagonisták</w:t>
      </w:r>
    </w:p>
    <w:p w14:paraId="433948CB" w14:textId="1D357110" w:rsidR="00D4593A" w:rsidRPr="001202E3" w:rsidRDefault="00D4593A">
      <w:pPr>
        <w:pStyle w:val="lfej"/>
        <w:tabs>
          <w:tab w:val="left" w:pos="708"/>
          <w:tab w:val="left" w:pos="2160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Acetilkolin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>-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észteráz</w:t>
      </w:r>
      <w:proofErr w:type="spellEnd"/>
      <w:r w:rsidR="00DD50E2" w:rsidRPr="001202E3">
        <w:rPr>
          <w:rFonts w:ascii="Times New Roman" w:hAnsi="Times New Roman"/>
          <w:b w:val="0"/>
          <w:noProof w:val="0"/>
          <w:sz w:val="22"/>
          <w:szCs w:val="22"/>
        </w:rPr>
        <w:t>-</w:t>
      </w:r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inhibitorok, például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neosztigmin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piridosztigmin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vagy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edrofónium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 xml:space="preserve"> alkalmazásával ellensúlyozható a </w:t>
      </w:r>
      <w:proofErr w:type="spellStart"/>
      <w:r w:rsidRPr="001202E3">
        <w:rPr>
          <w:rFonts w:ascii="Times New Roman" w:hAnsi="Times New Roman"/>
          <w:b w:val="0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/>
          <w:b w:val="0"/>
          <w:noProof w:val="0"/>
          <w:sz w:val="22"/>
          <w:szCs w:val="22"/>
        </w:rPr>
        <w:t>-bromid hatása.</w:t>
      </w:r>
    </w:p>
    <w:p w14:paraId="07AA5C5B" w14:textId="77777777" w:rsidR="00D4593A" w:rsidRPr="001202E3" w:rsidRDefault="00D4593A">
      <w:pPr>
        <w:pStyle w:val="lfej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before="0" w:after="0"/>
        <w:jc w:val="left"/>
        <w:rPr>
          <w:rFonts w:ascii="Times New Roman" w:hAnsi="Times New Roman"/>
          <w:b w:val="0"/>
          <w:noProof w:val="0"/>
          <w:sz w:val="22"/>
          <w:szCs w:val="22"/>
        </w:rPr>
      </w:pPr>
    </w:p>
    <w:p w14:paraId="2DA5C2E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5.2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proofErr w:type="spellStart"/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Farmakokinetikai</w:t>
      </w:r>
      <w:proofErr w:type="spellEnd"/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 tulajdonságok</w:t>
      </w:r>
    </w:p>
    <w:p w14:paraId="4B3332CB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63080E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Eloszlás és elimináció</w:t>
      </w:r>
    </w:p>
    <w:p w14:paraId="0DCDA14B" w14:textId="3EE8992B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egyszeri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bolus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adagja utáni plazmakoncentráció időbeli változásának görbéje három exponenciális fázisból áll. </w:t>
      </w:r>
      <w:r w:rsidR="0089348D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Egészséges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felnőttekn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az átlagos eliminációs felezési idő 73 perc (95%-os CI</w:t>
      </w:r>
      <w:r w:rsidR="00A70ECC" w:rsidRPr="001202E3">
        <w:rPr>
          <w:rFonts w:ascii="Times New Roman" w:hAnsi="Times New Roman" w:cs="Times New Roman"/>
          <w:noProof w:val="0"/>
          <w:sz w:val="22"/>
          <w:szCs w:val="22"/>
        </w:rPr>
        <w:t>: 66–80 perc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), a (látszólagos) eloszlási tér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steady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state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állapotban 203 (193</w:t>
      </w:r>
      <w:r w:rsidR="00A70ECC" w:rsidRPr="001202E3">
        <w:rPr>
          <w:rFonts w:ascii="Times New Roman" w:hAnsi="Times New Roman" w:cs="Times New Roman"/>
          <w:noProof w:val="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214) ml/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a plazma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clearance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pedig 3,7 (3,5–3,9) ml/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/perc.</w:t>
      </w:r>
    </w:p>
    <w:p w14:paraId="24B1746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46CAF85E" w14:textId="1E714D80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lastRenderedPageBreak/>
        <w:t xml:space="preserve">Idős és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renális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diszfunkcióban szenvedő betegekn</w:t>
      </w:r>
      <w:r w:rsidR="00DD50E2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 plazma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clearance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enyhén csökkent a normál vesefunkció</w:t>
      </w:r>
      <w:r w:rsidR="00A70ECC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jú,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fiatalabb betegekhez képest. Májbetegekn</w:t>
      </w:r>
      <w:r w:rsidR="00DD50E2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az átlagos eliminációs felezési idő 30 perccel meghosszabbodik, és a plazma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clearance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1 ml/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/perccel csökken. (Lásd még 4.2 pont.)</w:t>
      </w:r>
    </w:p>
    <w:p w14:paraId="73A71865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6C5FCA42" w14:textId="7BB6E5B0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Ha a 20 órán át vagy tovább tartó mechanikus ventilláció megkönnyítése végett alkalmazzuk folyamatos infúzióban, az átlagos eliminációs felezési idő és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steady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state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-re jellemző látszólagos eloszlási tér megnő. Kontrollált klinikai tanulmányokban nagy eltérés mutatkozott a betegek között a (többszörös) szervi elégtelenséggel és a betegek egyedi jellemzőivel összefüggésben. Többszörös szervi elégtelenségben szenvedő betegekn</w:t>
      </w:r>
      <w:r w:rsidR="00DD50E2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él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az átlagos (±SD) eliminációs felezési idő 21,5 (±3,3) óra,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steady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state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-re jellemző látszólagos eloszlási tér 1,5 (±0,8) l/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a plazma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clearance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pedig 2,1 (±0,8) ml/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/perc volt.</w:t>
      </w:r>
    </w:p>
    <w:p w14:paraId="31DF31A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a vizelettel és az epével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választódik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ki. A vizelettel ürülő mennyiség 12-24 órán belül megközelíti a 40%-ot. Radioaktívan jelölt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-bromid injekció beadását követően 9 nappal a jelölés átlagosan 47%-ban a vizeletben, 43%-ban a székletben mutatható ki. Megközelítőleg 50% változatlan formában (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-bromidként) ürül. </w:t>
      </w:r>
    </w:p>
    <w:p w14:paraId="5A8087E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FEA26D3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Biotranszformáció</w:t>
      </w:r>
      <w:proofErr w:type="spellEnd"/>
    </w:p>
    <w:p w14:paraId="24E01CD5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plazmából nem mutatható ki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metabolit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.</w:t>
      </w:r>
    </w:p>
    <w:p w14:paraId="44BEE95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6B0AF098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noProof w:val="0"/>
          <w:sz w:val="22"/>
          <w:szCs w:val="22"/>
          <w:u w:val="single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Gyermekek</w:t>
      </w:r>
      <w:r w:rsidR="00F91786"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 xml:space="preserve"> és serdülők</w:t>
      </w:r>
    </w:p>
    <w:p w14:paraId="1DBCDB53" w14:textId="32968800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farmakokinetikáját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pediátriai betegekben (n=146) 0</w:t>
      </w:r>
      <w:r w:rsidR="00A70ECC" w:rsidRPr="001202E3">
        <w:rPr>
          <w:rFonts w:ascii="Times New Roman" w:hAnsi="Times New Roman" w:cs="Times New Roman"/>
          <w:noProof w:val="0"/>
          <w:sz w:val="22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17 éves korig értékelték, két,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szevofluránnal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(indukció) és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izofluránnal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/nitrogén oxiddal (fenntartó) végzett anesztéziát magába foglaló klinikai vizsgálatból nyert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farmakokinetikai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adatkészletből. Azt találták, hogy minden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farmakokinetikai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paraméter lineárisan változik a test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tömeggel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melyet hasonló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clearance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jellemez (</w:t>
      </w:r>
      <w:r w:rsidR="001B7CAF" w:rsidRPr="001202E3">
        <w:rPr>
          <w:rFonts w:ascii="Times New Roman" w:hAnsi="Times New Roman" w:cs="Times New Roman"/>
          <w:noProof w:val="0"/>
          <w:sz w:val="22"/>
          <w:szCs w:val="22"/>
        </w:rPr>
        <w:t>l/óra/</w:t>
      </w:r>
      <w:proofErr w:type="spellStart"/>
      <w:r w:rsidR="001B7CAF" w:rsidRPr="001202E3">
        <w:rPr>
          <w:rFonts w:ascii="Times New Roman" w:hAnsi="Times New Roman" w:cs="Times New Roman"/>
          <w:noProof w:val="0"/>
          <w:sz w:val="22"/>
          <w:szCs w:val="22"/>
        </w:rPr>
        <w:t>ttkg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). Az eloszlási térfogat (l</w:t>
      </w:r>
      <w:r w:rsidR="00764BD7" w:rsidRPr="001202E3">
        <w:rPr>
          <w:rFonts w:ascii="Times New Roman" w:hAnsi="Times New Roman" w:cs="Times New Roman"/>
          <w:noProof w:val="0"/>
          <w:sz w:val="22"/>
          <w:szCs w:val="22"/>
        </w:rPr>
        <w:t>/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kg) és az eliminációs felezési idő (</w:t>
      </w:r>
      <w:r w:rsidR="00A70ECC" w:rsidRPr="001202E3">
        <w:rPr>
          <w:rFonts w:ascii="Times New Roman" w:hAnsi="Times New Roman" w:cs="Times New Roman"/>
          <w:noProof w:val="0"/>
          <w:sz w:val="22"/>
          <w:szCs w:val="22"/>
        </w:rPr>
        <w:t>óra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) a</w:t>
      </w:r>
      <w:r w:rsidR="00764BD7" w:rsidRPr="001202E3">
        <w:rPr>
          <w:rFonts w:ascii="Times New Roman" w:hAnsi="Times New Roman" w:cs="Times New Roman"/>
          <w:noProof w:val="0"/>
          <w:sz w:val="22"/>
          <w:szCs w:val="22"/>
        </w:rPr>
        <w:t>z élet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korral (évek) csökken. A tipikus pediátriai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farmakokinetikai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paraméterek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korcsoportonkénti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összefoglalása az alábbi táblázatban található:</w:t>
      </w:r>
    </w:p>
    <w:p w14:paraId="7136CC67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noProof w:val="0"/>
          <w:sz w:val="22"/>
          <w:szCs w:val="22"/>
        </w:rPr>
      </w:pPr>
    </w:p>
    <w:p w14:paraId="5E4C6FAC" w14:textId="68F34C11" w:rsidR="00D4593A" w:rsidRDefault="00D4593A" w:rsidP="00EE363C">
      <w:pPr>
        <w:autoSpaceDE w:val="0"/>
        <w:autoSpaceDN w:val="0"/>
        <w:adjustRightInd w:val="0"/>
        <w:rPr>
          <w:rFonts w:ascii="Times New Roman" w:hAnsi="Times New Roman" w:cs="Times New Roman"/>
          <w:i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-bromid becsült </w:t>
      </w:r>
      <w:proofErr w:type="spellStart"/>
      <w:r w:rsidR="00A70ECC" w:rsidRPr="001202E3">
        <w:rPr>
          <w:rFonts w:ascii="Times New Roman" w:hAnsi="Times New Roman" w:cs="Times New Roman"/>
          <w:i/>
          <w:noProof w:val="0"/>
          <w:sz w:val="22"/>
          <w:szCs w:val="22"/>
        </w:rPr>
        <w:t>farmakokinetikai</w:t>
      </w:r>
      <w:proofErr w:type="spellEnd"/>
      <w:r w:rsidR="00A70ECC"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(P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K</w:t>
      </w:r>
      <w:r w:rsidR="00A70ECC" w:rsidRPr="001202E3">
        <w:rPr>
          <w:rFonts w:ascii="Times New Roman" w:hAnsi="Times New Roman" w:cs="Times New Roman"/>
          <w:i/>
          <w:noProof w:val="0"/>
          <w:sz w:val="22"/>
          <w:szCs w:val="22"/>
        </w:rPr>
        <w:t>)</w:t>
      </w:r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paraméterei jellegzetes pediátriai betegeknél a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szevoflurán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 xml:space="preserve"> és nitrogén-oxid (indukció) és </w:t>
      </w:r>
      <w:proofErr w:type="spellStart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izoflurán</w:t>
      </w:r>
      <w:proofErr w:type="spellEnd"/>
      <w:r w:rsidRPr="001202E3">
        <w:rPr>
          <w:rFonts w:ascii="Times New Roman" w:hAnsi="Times New Roman" w:cs="Times New Roman"/>
          <w:i/>
          <w:noProof w:val="0"/>
          <w:sz w:val="22"/>
          <w:szCs w:val="22"/>
        </w:rPr>
        <w:t>/nitrogén-oxid (fenntartó) anesztézia alatt</w:t>
      </w:r>
    </w:p>
    <w:p w14:paraId="58BA1AF7" w14:textId="77777777" w:rsidR="0088678A" w:rsidRPr="001202E3" w:rsidRDefault="0088678A" w:rsidP="001202E3">
      <w:pPr>
        <w:autoSpaceDE w:val="0"/>
        <w:autoSpaceDN w:val="0"/>
        <w:adjustRightInd w:val="0"/>
        <w:rPr>
          <w:rFonts w:ascii="Times New Roman" w:hAnsi="Times New Roman" w:cs="Times New Roman"/>
          <w:bCs/>
          <w:i/>
          <w:iCs/>
          <w:noProof w:val="0"/>
          <w:sz w:val="22"/>
          <w:szCs w:val="22"/>
        </w:rPr>
      </w:pPr>
    </w:p>
    <w:tbl>
      <w:tblPr>
        <w:tblW w:w="9240" w:type="dxa"/>
        <w:tblInd w:w="93" w:type="dxa"/>
        <w:tblLook w:val="00A0" w:firstRow="1" w:lastRow="0" w:firstColumn="1" w:lastColumn="0" w:noHBand="0" w:noVBand="0"/>
      </w:tblPr>
      <w:tblGrid>
        <w:gridCol w:w="1540"/>
        <w:gridCol w:w="1540"/>
        <w:gridCol w:w="1540"/>
        <w:gridCol w:w="1540"/>
        <w:gridCol w:w="1540"/>
        <w:gridCol w:w="1540"/>
      </w:tblGrid>
      <w:tr w:rsidR="00394C71" w:rsidRPr="00EE363C" w14:paraId="112925DC" w14:textId="77777777" w:rsidTr="00394C71">
        <w:trPr>
          <w:trHeight w:val="30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3564F4D3" w14:textId="77777777" w:rsidR="00394C71" w:rsidRPr="001202E3" w:rsidRDefault="00394C71" w:rsidP="00EE363C">
            <w:pPr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0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D11063C" w14:textId="77777777" w:rsidR="00394C71" w:rsidRPr="001202E3" w:rsidRDefault="00394C71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A betegek életkori tartománya</w:t>
            </w:r>
          </w:p>
        </w:tc>
      </w:tr>
      <w:tr w:rsidR="00394C71" w:rsidRPr="00EE363C" w14:paraId="4CF8D2CE" w14:textId="77777777" w:rsidTr="00394C71">
        <w:trPr>
          <w:trHeight w:val="121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9E1859" w14:textId="77777777" w:rsidR="00394C71" w:rsidRPr="001202E3" w:rsidRDefault="00394C71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PK paraméterek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190DB6" w14:textId="53EC339A" w:rsidR="00394C71" w:rsidRPr="001202E3" w:rsidRDefault="00E66A45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 xml:space="preserve">Időre született </w:t>
            </w:r>
            <w:r w:rsidR="00394C71"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újszülöttek</w:t>
            </w:r>
          </w:p>
          <w:p w14:paraId="7A2FD0DC" w14:textId="77777777" w:rsidR="00394C71" w:rsidRPr="001202E3" w:rsidRDefault="00394C71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(0–27 nap)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8EA5" w14:textId="77777777" w:rsidR="00394C71" w:rsidRPr="001202E3" w:rsidRDefault="00394C71" w:rsidP="00EE363C">
            <w:pPr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Csecsemők</w:t>
            </w:r>
          </w:p>
          <w:p w14:paraId="3AA91A32" w14:textId="35156972" w:rsidR="00394C71" w:rsidRPr="001202E3" w:rsidRDefault="00394C71" w:rsidP="00EE363C">
            <w:pPr>
              <w:jc w:val="center"/>
              <w:rPr>
                <w:noProof w:val="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(28 nap–2</w:t>
            </w:r>
            <w:r w:rsidR="004A5E76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 </w:t>
            </w: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hónap)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ECA3B" w14:textId="77777777" w:rsidR="00394C71" w:rsidRPr="001202E3" w:rsidRDefault="00394C71" w:rsidP="00730A73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Kisgyermekek</w:t>
            </w:r>
          </w:p>
          <w:p w14:paraId="4380F9A6" w14:textId="77777777" w:rsidR="00394C71" w:rsidRPr="001202E3" w:rsidRDefault="00394C71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(3–23 hónap)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62255" w14:textId="77777777" w:rsidR="00394C71" w:rsidRPr="001202E3" w:rsidRDefault="00394C71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Gyermekek</w:t>
            </w:r>
          </w:p>
          <w:p w14:paraId="0E8FE63B" w14:textId="77777777" w:rsidR="00394C71" w:rsidRPr="001202E3" w:rsidRDefault="00394C71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(2–11 év)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0269F" w14:textId="77777777" w:rsidR="00394C71" w:rsidRPr="001202E3" w:rsidRDefault="00394C71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Serdülők</w:t>
            </w:r>
          </w:p>
          <w:p w14:paraId="6C567CA6" w14:textId="77777777" w:rsidR="00394C71" w:rsidRPr="001202E3" w:rsidRDefault="00394C71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(11–17 év)</w:t>
            </w:r>
          </w:p>
        </w:tc>
      </w:tr>
      <w:tr w:rsidR="00D4593A" w:rsidRPr="00EE363C" w14:paraId="63395A5C" w14:textId="77777777" w:rsidTr="00394C71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543" w14:textId="77777777" w:rsidR="00D4593A" w:rsidRPr="001202E3" w:rsidRDefault="00D4593A" w:rsidP="00EE363C">
            <w:pPr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CL (l/</w:t>
            </w:r>
            <w:r w:rsidR="00764BD7"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óra/</w:t>
            </w:r>
            <w:proofErr w:type="spellStart"/>
            <w:r w:rsidR="00764BD7"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tt</w:t>
            </w: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kg</w:t>
            </w:r>
            <w:proofErr w:type="spellEnd"/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885872" w14:textId="77777777" w:rsidR="00D4593A" w:rsidRPr="001202E3" w:rsidRDefault="00D4593A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0,31 (0,07)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B5F497" w14:textId="77777777" w:rsidR="00D4593A" w:rsidRPr="001202E3" w:rsidRDefault="00D4593A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0,30 (0,08)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52EBB" w14:textId="77777777" w:rsidR="00D4593A" w:rsidRPr="001202E3" w:rsidRDefault="00D4593A" w:rsidP="00730A73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0,33 (0,10)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E88BD" w14:textId="77777777" w:rsidR="00D4593A" w:rsidRPr="001202E3" w:rsidRDefault="00D4593A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0,35 (0,09)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0751A" w14:textId="77777777" w:rsidR="00D4593A" w:rsidRPr="001202E3" w:rsidRDefault="00D4593A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0,29 (0,14)</w:t>
            </w:r>
          </w:p>
        </w:tc>
      </w:tr>
      <w:tr w:rsidR="00D4593A" w:rsidRPr="00EE363C" w14:paraId="07480BA3" w14:textId="77777777" w:rsidTr="00D4593A">
        <w:trPr>
          <w:trHeight w:val="90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5530" w14:textId="77777777" w:rsidR="00D4593A" w:rsidRPr="001202E3" w:rsidRDefault="00D4593A" w:rsidP="00EE363C">
            <w:pPr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Eloszlási térfogat (l/kg)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CDD24" w14:textId="77777777" w:rsidR="00D4593A" w:rsidRPr="001202E3" w:rsidRDefault="00D4593A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0,42 (0,06)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C8B96" w14:textId="77777777" w:rsidR="00D4593A" w:rsidRPr="001202E3" w:rsidRDefault="00D4593A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0,31 (0,03)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3EDB5" w14:textId="77777777" w:rsidR="00D4593A" w:rsidRPr="001202E3" w:rsidRDefault="00D4593A" w:rsidP="00730A73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0,23 (0,03)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30807" w14:textId="77777777" w:rsidR="00D4593A" w:rsidRPr="001202E3" w:rsidRDefault="00D4593A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0,18 (0,02)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7D520" w14:textId="77777777" w:rsidR="00D4593A" w:rsidRPr="001202E3" w:rsidRDefault="00D4593A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0,18 (0,01)</w:t>
            </w:r>
          </w:p>
        </w:tc>
      </w:tr>
      <w:tr w:rsidR="00D4593A" w:rsidRPr="00EE363C" w14:paraId="3FD2B89A" w14:textId="77777777" w:rsidTr="00D4593A">
        <w:trPr>
          <w:trHeight w:val="30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2BFA" w14:textId="77777777" w:rsidR="00D4593A" w:rsidRPr="001202E3" w:rsidRDefault="00D4593A" w:rsidP="00EE363C">
            <w:pPr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t</w:t>
            </w: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  <w:vertAlign w:val="subscript"/>
              </w:rPr>
              <w:t>½</w:t>
            </w:r>
            <w:r w:rsidRPr="001202E3">
              <w:rPr>
                <w:rFonts w:ascii="Times New Roman" w:hAnsi="Times New Roman" w:cs="Times New Roman"/>
                <w:i/>
                <w:noProof w:val="0"/>
                <w:color w:val="000000"/>
                <w:sz w:val="22"/>
                <w:szCs w:val="22"/>
              </w:rPr>
              <w:t>β</w:t>
            </w: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 xml:space="preserve"> (</w:t>
            </w:r>
            <w:r w:rsidR="002B2114"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óra</w:t>
            </w: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B05C4" w14:textId="77777777" w:rsidR="00D4593A" w:rsidRPr="001202E3" w:rsidRDefault="00D4593A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1,1 (0,2)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8F212" w14:textId="77777777" w:rsidR="00D4593A" w:rsidRPr="001202E3" w:rsidRDefault="00D4593A" w:rsidP="00EE363C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0,9 (0,3)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B430E" w14:textId="77777777" w:rsidR="00D4593A" w:rsidRPr="001202E3" w:rsidRDefault="00D4593A" w:rsidP="00730A73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0,8 (0,2)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8317F" w14:textId="77777777" w:rsidR="00D4593A" w:rsidRPr="001202E3" w:rsidRDefault="00D4593A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0,7 (0,2)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FC4EE" w14:textId="77777777" w:rsidR="00D4593A" w:rsidRPr="001202E3" w:rsidRDefault="00D4593A">
            <w:pPr>
              <w:jc w:val="center"/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</w:pPr>
            <w:r w:rsidRPr="001202E3">
              <w:rPr>
                <w:rFonts w:ascii="Times New Roman" w:hAnsi="Times New Roman" w:cs="Times New Roman"/>
                <w:noProof w:val="0"/>
                <w:color w:val="000000"/>
                <w:sz w:val="22"/>
                <w:szCs w:val="22"/>
              </w:rPr>
              <w:t>0,8 (0,3)</w:t>
            </w:r>
          </w:p>
        </w:tc>
      </w:tr>
    </w:tbl>
    <w:p w14:paraId="1200B321" w14:textId="77777777" w:rsidR="00D4593A" w:rsidRPr="001202E3" w:rsidRDefault="00D4593A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3FE4C1E5" w14:textId="77777777" w:rsidR="001F7AA6" w:rsidRPr="001202E3" w:rsidRDefault="001F7AA6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45EF3DEA" w14:textId="77777777" w:rsidR="00D4593A" w:rsidRPr="001202E3" w:rsidRDefault="00D4593A" w:rsidP="00EE363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5.3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preklinikai</w:t>
      </w:r>
      <w:proofErr w:type="spellEnd"/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 biztonságossági vizsgálatok eredményei</w:t>
      </w:r>
    </w:p>
    <w:p w14:paraId="06271E0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25B82BEB" w14:textId="076E0D0F" w:rsidR="00D4593A" w:rsidRPr="001202E3" w:rsidRDefault="00D4593A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hagyományos –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farmakológiai 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biztonságossági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ismételt </w:t>
      </w:r>
      <w:proofErr w:type="spellStart"/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adagolású</w:t>
      </w:r>
      <w:proofErr w:type="spellEnd"/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dózistoxicitás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i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genotoxicitás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i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, reprodukció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ra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és fejlődés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re kifejtett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toxicitás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i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– 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vizsgálat</w:t>
      </w:r>
      <w:r w:rsidR="00DD50E2" w:rsidRPr="001202E3">
        <w:rPr>
          <w:rFonts w:ascii="Times New Roman" w:hAnsi="Times New Roman" w:cs="Times New Roman"/>
          <w:noProof w:val="0"/>
          <w:sz w:val="22"/>
          <w:szCs w:val="22"/>
        </w:rPr>
        <w:t>okból származó nem klinikai jellegű adatok azt igazolták, hogy a készítmény alkalmazásakor humán vonatkozásban különleges kockázat nem várható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. </w:t>
      </w:r>
    </w:p>
    <w:p w14:paraId="25799863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-bromiddal nem végeztek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karcinogenitási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vizsgálatokat.</w:t>
      </w:r>
    </w:p>
    <w:p w14:paraId="44D7C26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244A3C0B" w14:textId="77777777" w:rsidR="000B4FCA" w:rsidRPr="001202E3" w:rsidRDefault="000B4FC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4EEE3C2D" w14:textId="77777777" w:rsidR="00D4593A" w:rsidRPr="001202E3" w:rsidRDefault="00D4593A" w:rsidP="006C0BF1">
      <w:pPr>
        <w:keepNext/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lastRenderedPageBreak/>
        <w:t xml:space="preserve">6.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GYÓGYSZERÉSZETI JELLEMZŐK</w:t>
      </w:r>
    </w:p>
    <w:p w14:paraId="24875D72" w14:textId="77777777" w:rsidR="00D4593A" w:rsidRPr="001202E3" w:rsidRDefault="00D4593A" w:rsidP="006C0BF1">
      <w:pPr>
        <w:keepNext/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818A2BF" w14:textId="77777777" w:rsidR="00D4593A" w:rsidRPr="001202E3" w:rsidRDefault="00D4593A" w:rsidP="006C0BF1">
      <w:pPr>
        <w:keepNext/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6.1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Segédanyagok felsorolása</w:t>
      </w:r>
    </w:p>
    <w:p w14:paraId="64286C6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DD37E5C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Injekcióhoz való víz</w:t>
      </w:r>
    </w:p>
    <w:p w14:paraId="35A3928C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Ecetsav, vízmentes (pH beállításához)</w:t>
      </w:r>
    </w:p>
    <w:p w14:paraId="5F39D9E7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Nátrium-klorid</w:t>
      </w:r>
    </w:p>
    <w:p w14:paraId="496952FA" w14:textId="23F7BECF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Nátrium-acetát</w:t>
      </w:r>
      <w:r w:rsidR="00E57E0D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trihidrát</w:t>
      </w:r>
      <w:proofErr w:type="spellEnd"/>
    </w:p>
    <w:p w14:paraId="68A1156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6BF601F" w14:textId="77777777" w:rsidR="00D4593A" w:rsidRPr="001202E3" w:rsidRDefault="00D4593A" w:rsidP="001202E3">
      <w:pPr>
        <w:keepNext/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6.2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Inkompatibilitások</w:t>
      </w:r>
    </w:p>
    <w:p w14:paraId="76D74C37" w14:textId="77777777" w:rsidR="00D4593A" w:rsidRPr="001202E3" w:rsidRDefault="00D4593A" w:rsidP="001202E3">
      <w:pPr>
        <w:keepNext/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3C93DAB5" w14:textId="725FD42D" w:rsidR="00D4593A" w:rsidRPr="001202E3" w:rsidRDefault="00D4593A" w:rsidP="001202E3">
      <w:pPr>
        <w:keepNext/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Fizikai inkompatibilitást dokumentáltak, ha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-bromidot az alábbi aktív hatóanyagokat tartalmazó oldatokhoz adták: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amfotericin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amoxicillin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azatioprin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cefazolin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="00A56C28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k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loxacillin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dexametazon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diazepám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enoximon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eritromicin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famotidin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furoszemid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, hidrokortizon-nátrium-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szukcinát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inzulin,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intralipid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metohexitál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metilprednizolon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prednizolon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-nátrium-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szukcinát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tiopentál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,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trimetoprim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és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vankomicin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.</w:t>
      </w:r>
    </w:p>
    <w:p w14:paraId="0F3A2DFE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Ez a gyógyszer kizárólag a 6.6 pontban felsorolt készítményekkel keverhető.</w:t>
      </w:r>
    </w:p>
    <w:p w14:paraId="460333C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</w:p>
    <w:p w14:paraId="03E53BB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6.3 </w:t>
      </w:r>
      <w:r w:rsidR="001F7AA6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Felhasználhatósági időtartam</w:t>
      </w:r>
    </w:p>
    <w:p w14:paraId="0C30DC10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4976F999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Bontatlan ampulla</w:t>
      </w:r>
      <w:r w:rsidR="00067D37"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/</w:t>
      </w:r>
      <w:r w:rsidR="00D13A2F" w:rsidRPr="001202E3">
        <w:rPr>
          <w:rFonts w:ascii="Times New Roman" w:hAnsi="Times New Roman"/>
          <w:noProof w:val="0"/>
          <w:sz w:val="22"/>
          <w:szCs w:val="22"/>
          <w:u w:val="single"/>
        </w:rPr>
        <w:t>injekciós üveg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: 3 év</w:t>
      </w:r>
    </w:p>
    <w:p w14:paraId="74524DBA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147CCF09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Felnyitott ampulla</w:t>
      </w:r>
      <w:r w:rsidR="00067D37"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/</w:t>
      </w:r>
      <w:r w:rsidR="00D13A2F" w:rsidRPr="001202E3">
        <w:rPr>
          <w:rFonts w:ascii="Times New Roman" w:hAnsi="Times New Roman"/>
          <w:noProof w:val="0"/>
          <w:sz w:val="22"/>
          <w:szCs w:val="22"/>
          <w:u w:val="single"/>
        </w:rPr>
        <w:t>injekciós üveg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: </w:t>
      </w:r>
      <w:r w:rsidR="00067D37" w:rsidRPr="001202E3">
        <w:rPr>
          <w:rFonts w:ascii="Times New Roman" w:hAnsi="Times New Roman" w:cs="Times New Roman"/>
          <w:noProof w:val="0"/>
          <w:sz w:val="22"/>
          <w:szCs w:val="22"/>
        </w:rPr>
        <w:t>A terméket azonnal fel kell használni a felbontás után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131F467E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31E0086C" w14:textId="77777777" w:rsidR="00D4593A" w:rsidRPr="001202E3" w:rsidRDefault="00D459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  <w:u w:val="single"/>
        </w:rPr>
        <w:t>Hígítást követően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:</w:t>
      </w:r>
    </w:p>
    <w:p w14:paraId="7AAFD6FF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Az 5,0 mg/ml és 0,1 mg/ml koncentrációjú oldat kémiai és fizikai stabilitását (9 mg/ml (0,9%) nátrium-klorid vagy 50 mg/ml (5%) koncentrációjú glükóz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oldatos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injekcióval végzett hígítás után) szobahőmérsékleten 24 órán át igazolták.</w:t>
      </w:r>
    </w:p>
    <w:p w14:paraId="46D7E49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Mikrobiológiai szempontból a készítményt hígítás után azonnal fel kell használni. Amennyiben nem használják fel azonnal, a felhasználó felelőssége meghatározni az alkalmazást megelőző tárolási időt és feltételeket</w:t>
      </w:r>
      <w:r w:rsidR="00F91786"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  <w:r w:rsidR="00E81A16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</w:p>
    <w:p w14:paraId="6368E9FD" w14:textId="77777777" w:rsidR="002B2114" w:rsidRPr="001202E3" w:rsidRDefault="002B211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noProof w:val="0"/>
          <w:sz w:val="22"/>
          <w:szCs w:val="22"/>
        </w:rPr>
      </w:pPr>
    </w:p>
    <w:p w14:paraId="4AE5822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6.4 </w:t>
      </w:r>
      <w:r w:rsidR="00834E6E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Különleges tárolási előírások</w:t>
      </w:r>
    </w:p>
    <w:p w14:paraId="61BED39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70C7C48E" w14:textId="77777777" w:rsidR="00D4593A" w:rsidRPr="001202E3" w:rsidRDefault="00D4593A">
      <w:pPr>
        <w:pStyle w:val="Standardenglisch"/>
        <w:spacing w:after="0"/>
        <w:rPr>
          <w:rFonts w:ascii="Times New Roman" w:hAnsi="Times New Roman" w:cs="Times New Roman"/>
          <w:noProof w:val="0"/>
          <w:color w:val="000000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Cs w:val="22"/>
        </w:rPr>
        <w:t>Hű</w:t>
      </w:r>
      <w:r w:rsidR="002B2114" w:rsidRPr="001202E3">
        <w:rPr>
          <w:rFonts w:ascii="Times New Roman" w:hAnsi="Times New Roman" w:cs="Times New Roman"/>
          <w:noProof w:val="0"/>
          <w:color w:val="000000"/>
          <w:szCs w:val="22"/>
        </w:rPr>
        <w:t>t</w:t>
      </w:r>
      <w:r w:rsidRPr="001202E3">
        <w:rPr>
          <w:rFonts w:ascii="Times New Roman" w:hAnsi="Times New Roman" w:cs="Times New Roman"/>
          <w:noProof w:val="0"/>
          <w:color w:val="000000"/>
          <w:szCs w:val="22"/>
        </w:rPr>
        <w:t xml:space="preserve">őszekrényben (2°C </w:t>
      </w:r>
      <w:r w:rsidR="00E81A16" w:rsidRPr="001202E3">
        <w:rPr>
          <w:rFonts w:ascii="Times New Roman" w:hAnsi="Times New Roman" w:cs="Times New Roman"/>
          <w:noProof w:val="0"/>
          <w:color w:val="000000"/>
          <w:szCs w:val="22"/>
        </w:rPr>
        <w:t>–</w:t>
      </w:r>
      <w:r w:rsidRPr="001202E3">
        <w:rPr>
          <w:rFonts w:ascii="Times New Roman" w:hAnsi="Times New Roman" w:cs="Times New Roman"/>
          <w:noProof w:val="0"/>
          <w:color w:val="000000"/>
          <w:szCs w:val="22"/>
        </w:rPr>
        <w:t xml:space="preserve"> 8°C) tárolandó.</w:t>
      </w:r>
    </w:p>
    <w:p w14:paraId="3ACC7C17" w14:textId="77777777" w:rsidR="00D4593A" w:rsidRPr="001202E3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</w:pPr>
    </w:p>
    <w:p w14:paraId="51C1459D" w14:textId="77777777" w:rsidR="00D4593A" w:rsidRPr="001202E3" w:rsidRDefault="00D4593A">
      <w:pPr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  <w:u w:val="single"/>
        </w:rPr>
        <w:t>Tárolás hűtőszekrényen kívül:</w:t>
      </w:r>
    </w:p>
    <w:p w14:paraId="7E9867E8" w14:textId="27449DBD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Rocuronium</w:t>
      </w:r>
      <w:proofErr w:type="spellEnd"/>
      <w:r w:rsidR="009A1D88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proofErr w:type="spellStart"/>
      <w:r w:rsidR="009A1D88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bromide</w:t>
      </w:r>
      <w:proofErr w:type="spellEnd"/>
      <w:r w:rsidR="009A1D88"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hameln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hűtőszekrényen kívül is tárolható 30</w:t>
      </w:r>
      <w:r w:rsidR="005F7920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 </w:t>
      </w: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°C-ot meg nem haladó hőmérsékleten maximum 12 hétig, melynek leteltével ki kell dobni. Ha már hűtőszekrényen kívül tartották, a terméket nem szabad visszatenni a hűtőszekrénybe. A tárolási idő nem haladhatja meg az eltarthatóságot.</w:t>
      </w:r>
    </w:p>
    <w:p w14:paraId="37D7213F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A hígított készítmény tárolási körülményeit lásd a 6.3 pontban.</w:t>
      </w:r>
    </w:p>
    <w:p w14:paraId="5323525D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D1BA9E2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6.5 </w:t>
      </w:r>
      <w:r w:rsidR="00834E6E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Csomagolás típusa és kiszerelése </w:t>
      </w:r>
    </w:p>
    <w:p w14:paraId="7950EC62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0122B345" w14:textId="1C08B226" w:rsidR="00BC4A60" w:rsidRDefault="00BC4A60" w:rsidP="00BC4A60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37623B">
        <w:rPr>
          <w:rFonts w:ascii="Times New Roman" w:hAnsi="Times New Roman" w:cs="Times New Roman"/>
          <w:noProof w:val="0"/>
          <w:color w:val="222222"/>
          <w:sz w:val="22"/>
          <w:szCs w:val="22"/>
        </w:rPr>
        <w:t>Színtelen,</w:t>
      </w:r>
      <w:r w:rsidRPr="00BC4A60">
        <w:rPr>
          <w:rFonts w:ascii="Times New Roman" w:hAnsi="Times New Roman" w:cs="Times New Roman"/>
          <w:noProof w:val="0"/>
          <w:color w:val="222222"/>
          <w:sz w:val="22"/>
          <w:szCs w:val="22"/>
        </w:rPr>
        <w:t xml:space="preserve"> </w:t>
      </w:r>
      <w:r w:rsidRPr="0037623B">
        <w:rPr>
          <w:rFonts w:ascii="Times New Roman" w:hAnsi="Times New Roman" w:cs="Times New Roman"/>
          <w:noProof w:val="0"/>
          <w:color w:val="222222"/>
          <w:sz w:val="22"/>
          <w:szCs w:val="22"/>
        </w:rPr>
        <w:t>(I. típusú) üvegampulla</w:t>
      </w:r>
      <w:r>
        <w:rPr>
          <w:rFonts w:ascii="Times New Roman" w:hAnsi="Times New Roman" w:cs="Times New Roman"/>
          <w:noProof w:val="0"/>
          <w:color w:val="222222"/>
          <w:sz w:val="22"/>
          <w:szCs w:val="22"/>
        </w:rPr>
        <w:t xml:space="preserve">, </w:t>
      </w:r>
      <w:r w:rsidRPr="0037623B">
        <w:rPr>
          <w:rFonts w:ascii="Times New Roman" w:hAnsi="Times New Roman" w:cs="Times New Roman"/>
          <w:noProof w:val="0"/>
          <w:color w:val="000000"/>
          <w:sz w:val="22"/>
          <w:szCs w:val="22"/>
        </w:rPr>
        <w:t>tartalma: 5 ml vagy 10 ml</w:t>
      </w:r>
      <w:r w:rsidRPr="0037623B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213A7B63" w14:textId="77777777" w:rsidR="00BC4A60" w:rsidRDefault="00BC4A60" w:rsidP="00BC4A60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37623B">
        <w:rPr>
          <w:rFonts w:ascii="Times New Roman" w:hAnsi="Times New Roman" w:cs="Times New Roman"/>
          <w:noProof w:val="0"/>
          <w:color w:val="222222"/>
          <w:sz w:val="22"/>
          <w:szCs w:val="22"/>
        </w:rPr>
        <w:t>Színtelen,</w:t>
      </w:r>
      <w:r w:rsidRPr="00BC4A60">
        <w:rPr>
          <w:rFonts w:ascii="Times New Roman" w:hAnsi="Times New Roman" w:cs="Times New Roman"/>
          <w:noProof w:val="0"/>
          <w:color w:val="222222"/>
          <w:sz w:val="22"/>
          <w:szCs w:val="22"/>
        </w:rPr>
        <w:t xml:space="preserve"> </w:t>
      </w:r>
      <w:r w:rsidRPr="0037623B">
        <w:rPr>
          <w:rFonts w:ascii="Times New Roman" w:hAnsi="Times New Roman" w:cs="Times New Roman"/>
          <w:noProof w:val="0"/>
          <w:color w:val="222222"/>
          <w:sz w:val="22"/>
          <w:szCs w:val="22"/>
        </w:rPr>
        <w:t>(I. típusú)</w:t>
      </w:r>
      <w:r>
        <w:rPr>
          <w:rFonts w:ascii="Times New Roman" w:hAnsi="Times New Roman" w:cs="Times New Roman"/>
          <w:noProof w:val="0"/>
          <w:color w:val="222222"/>
          <w:sz w:val="22"/>
          <w:szCs w:val="22"/>
        </w:rPr>
        <w:t xml:space="preserve"> </w:t>
      </w:r>
      <w:r w:rsidRPr="0037623B">
        <w:rPr>
          <w:rFonts w:ascii="Times New Roman" w:hAnsi="Times New Roman"/>
          <w:noProof w:val="0"/>
          <w:sz w:val="22"/>
          <w:szCs w:val="22"/>
        </w:rPr>
        <w:t>injekciós üveg</w:t>
      </w:r>
      <w:r>
        <w:rPr>
          <w:rFonts w:ascii="Times New Roman" w:hAnsi="Times New Roman"/>
          <w:noProof w:val="0"/>
          <w:sz w:val="22"/>
          <w:szCs w:val="22"/>
        </w:rPr>
        <w:t xml:space="preserve"> </w:t>
      </w:r>
      <w:proofErr w:type="spellStart"/>
      <w:r w:rsidRPr="0037623B">
        <w:rPr>
          <w:rFonts w:ascii="Times New Roman" w:hAnsi="Times New Roman" w:cs="Times New Roman"/>
          <w:noProof w:val="0"/>
          <w:sz w:val="22"/>
          <w:szCs w:val="22"/>
        </w:rPr>
        <w:t>klórbutil</w:t>
      </w:r>
      <w:proofErr w:type="spellEnd"/>
      <w:r w:rsidRPr="0037623B">
        <w:rPr>
          <w:rFonts w:ascii="Times New Roman" w:hAnsi="Times New Roman" w:cs="Times New Roman"/>
          <w:noProof w:val="0"/>
          <w:sz w:val="22"/>
          <w:szCs w:val="22"/>
        </w:rPr>
        <w:t xml:space="preserve">-gumi dugóval és </w:t>
      </w:r>
      <w:proofErr w:type="gramStart"/>
      <w:r w:rsidRPr="0037623B">
        <w:rPr>
          <w:rFonts w:ascii="Times New Roman" w:hAnsi="Times New Roman" w:cs="Times New Roman"/>
          <w:noProof w:val="0"/>
          <w:sz w:val="22"/>
          <w:szCs w:val="22"/>
        </w:rPr>
        <w:t>alumínium kupakkal</w:t>
      </w:r>
      <w:proofErr w:type="gramEnd"/>
      <w:r>
        <w:rPr>
          <w:rFonts w:ascii="Times New Roman" w:hAnsi="Times New Roman" w:cs="Times New Roman"/>
          <w:noProof w:val="0"/>
          <w:sz w:val="22"/>
          <w:szCs w:val="22"/>
        </w:rPr>
        <w:t xml:space="preserve">, </w:t>
      </w:r>
      <w:r w:rsidRPr="0037623B">
        <w:rPr>
          <w:rFonts w:ascii="Times New Roman" w:hAnsi="Times New Roman" w:cs="Times New Roman"/>
          <w:noProof w:val="0"/>
          <w:color w:val="000000"/>
          <w:sz w:val="22"/>
          <w:szCs w:val="22"/>
        </w:rPr>
        <w:t>tartalma: 2,5 ml, 5 ml vagy 10 ml</w:t>
      </w:r>
      <w:r w:rsidRPr="0037623B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60DCD0A7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123D932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Kiszerelések:</w:t>
      </w:r>
    </w:p>
    <w:p w14:paraId="5F420126" w14:textId="4AF78373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5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, 10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2,5 ml töltettérfogatú </w:t>
      </w:r>
      <w:r w:rsidR="00D13A2F" w:rsidRPr="001202E3">
        <w:rPr>
          <w:rFonts w:ascii="Times New Roman" w:hAnsi="Times New Roman"/>
          <w:noProof w:val="0"/>
          <w:sz w:val="22"/>
          <w:szCs w:val="22"/>
        </w:rPr>
        <w:t>injekciós üveg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0232F66F" w14:textId="41A80AB0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5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, 10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="00BC4A60">
        <w:rPr>
          <w:rFonts w:ascii="Times New Roman" w:hAnsi="Times New Roman" w:cs="Times New Roman"/>
          <w:noProof w:val="0"/>
          <w:sz w:val="22"/>
          <w:szCs w:val="22"/>
        </w:rPr>
        <w:t>,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12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5 ml töltettérfogatú </w:t>
      </w:r>
      <w:r w:rsidR="00D13A2F" w:rsidRPr="001202E3">
        <w:rPr>
          <w:rFonts w:ascii="Times New Roman" w:hAnsi="Times New Roman"/>
          <w:noProof w:val="0"/>
          <w:sz w:val="22"/>
          <w:szCs w:val="22"/>
        </w:rPr>
        <w:t>injekciós üveg</w:t>
      </w:r>
      <w:r w:rsidR="007305A5" w:rsidRPr="001202E3">
        <w:rPr>
          <w:rFonts w:ascii="Times New Roman" w:hAnsi="Times New Roman"/>
          <w:noProof w:val="0"/>
          <w:sz w:val="22"/>
          <w:szCs w:val="22"/>
        </w:rPr>
        <w:t xml:space="preserve"> vagy ampulla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7824BBD0" w14:textId="75C4A3CA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5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, 10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="00BC4A60">
        <w:rPr>
          <w:rFonts w:ascii="Times New Roman" w:hAnsi="Times New Roman" w:cs="Times New Roman"/>
          <w:noProof w:val="0"/>
          <w:sz w:val="22"/>
          <w:szCs w:val="22"/>
        </w:rPr>
        <w:t>,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12</w:t>
      </w:r>
      <w:r w:rsidR="00A56C28" w:rsidRPr="001202E3">
        <w:rPr>
          <w:rFonts w:ascii="Times New Roman" w:hAnsi="Times New Roman" w:cs="Times New Roman"/>
          <w:noProof w:val="0"/>
          <w:sz w:val="22"/>
          <w:szCs w:val="22"/>
        </w:rPr>
        <w:t>×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10 ml töltettérfogatú </w:t>
      </w:r>
      <w:r w:rsidR="00D13A2F" w:rsidRPr="001202E3">
        <w:rPr>
          <w:rFonts w:ascii="Times New Roman" w:hAnsi="Times New Roman"/>
          <w:noProof w:val="0"/>
          <w:sz w:val="22"/>
          <w:szCs w:val="22"/>
        </w:rPr>
        <w:t>injekciós üveg</w:t>
      </w:r>
      <w:r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3446234F" w14:textId="5D388D97" w:rsidR="00D4593A" w:rsidRPr="001202E3" w:rsidRDefault="001C5347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5×, 10× 10 ml töltettérfogatú ampulla.</w:t>
      </w:r>
    </w:p>
    <w:p w14:paraId="5678CE03" w14:textId="73843CED" w:rsidR="00BC4A60" w:rsidRDefault="00BC4A60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33224942" w14:textId="77777777" w:rsidR="00BC4A60" w:rsidRPr="001202E3" w:rsidRDefault="00BC4A60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01C56B24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Nem feltétlenül mindegyik kiszerelés kerül kereskedelmi forgalomba.</w:t>
      </w:r>
    </w:p>
    <w:p w14:paraId="0DABE49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04F93209" w14:textId="1C45DE6D" w:rsidR="00D4593A" w:rsidRPr="001202E3" w:rsidRDefault="00D4593A" w:rsidP="001202E3">
      <w:pPr>
        <w:autoSpaceDE w:val="0"/>
        <w:autoSpaceDN w:val="0"/>
        <w:adjustRightInd w:val="0"/>
        <w:ind w:left="567" w:hanging="567"/>
        <w:rPr>
          <w:rFonts w:ascii="Times New Roman" w:hAnsi="Times New Roman" w:cs="Times New Roman"/>
          <w:b/>
          <w:bCs/>
          <w:noProof w:val="0"/>
          <w:sz w:val="22"/>
          <w:szCs w:val="22"/>
        </w:rPr>
      </w:pPr>
      <w:bookmarkStart w:id="5" w:name="OLE_LINK3"/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 xml:space="preserve">6.6 </w:t>
      </w:r>
      <w:r w:rsidR="00834E6E" w:rsidRPr="001202E3">
        <w:rPr>
          <w:rFonts w:ascii="Times New Roman" w:hAnsi="Times New Roman" w:cs="Times New Roman"/>
          <w:b/>
          <w:noProof w:val="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 xml:space="preserve">A megsemmisítésre vonatkozó különleges óvintézkedések </w:t>
      </w:r>
      <w:r w:rsidR="002B2114" w:rsidRPr="001202E3">
        <w:rPr>
          <w:rFonts w:ascii="Times New Roman" w:hAnsi="Times New Roman" w:cs="Times New Roman"/>
          <w:b/>
          <w:noProof w:val="0"/>
          <w:sz w:val="22"/>
          <w:szCs w:val="22"/>
        </w:rPr>
        <w:t>és egyéb, a készítmény</w:t>
      </w:r>
      <w:r w:rsidR="005F7920">
        <w:rPr>
          <w:rFonts w:ascii="Times New Roman" w:hAnsi="Times New Roman" w:cs="Times New Roman"/>
          <w:b/>
          <w:noProof w:val="0"/>
          <w:sz w:val="22"/>
          <w:szCs w:val="22"/>
        </w:rPr>
        <w:t xml:space="preserve"> </w:t>
      </w:r>
      <w:r w:rsidR="002B2114" w:rsidRPr="001202E3">
        <w:rPr>
          <w:rFonts w:ascii="Times New Roman" w:hAnsi="Times New Roman" w:cs="Times New Roman"/>
          <w:b/>
          <w:noProof w:val="0"/>
          <w:sz w:val="22"/>
          <w:szCs w:val="22"/>
        </w:rPr>
        <w:t>kezelésével kapcsolatos információk</w:t>
      </w:r>
    </w:p>
    <w:bookmarkEnd w:id="5"/>
    <w:p w14:paraId="6701365E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348FAFB5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 fel nem használt </w:t>
      </w:r>
      <w:proofErr w:type="spellStart"/>
      <w:r w:rsidRPr="001202E3">
        <w:rPr>
          <w:rFonts w:ascii="Times New Roman" w:hAnsi="Times New Roman" w:cs="Times New Roman"/>
          <w:noProof w:val="0"/>
        </w:rPr>
        <w:t>oldatokat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</w:t>
      </w:r>
      <w:r w:rsidR="002B2114" w:rsidRPr="001202E3">
        <w:rPr>
          <w:rFonts w:ascii="Times New Roman" w:hAnsi="Times New Roman" w:cs="Times New Roman"/>
          <w:noProof w:val="0"/>
        </w:rPr>
        <w:t>meg kell semmisíteni</w:t>
      </w:r>
      <w:r w:rsidRPr="001202E3">
        <w:rPr>
          <w:rFonts w:ascii="Times New Roman" w:hAnsi="Times New Roman" w:cs="Times New Roman"/>
          <w:noProof w:val="0"/>
        </w:rPr>
        <w:t>.</w:t>
      </w:r>
    </w:p>
    <w:p w14:paraId="07547A64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4EE7F451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 felhasználást megelőzően az oldatot szemrevételezni kell. Csak átlátszó, részecskéktől mentes </w:t>
      </w:r>
      <w:proofErr w:type="spellStart"/>
      <w:r w:rsidRPr="001202E3">
        <w:rPr>
          <w:rFonts w:ascii="Times New Roman" w:hAnsi="Times New Roman" w:cs="Times New Roman"/>
          <w:noProof w:val="0"/>
        </w:rPr>
        <w:t>oldatokat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szabad felhasználni.</w:t>
      </w:r>
    </w:p>
    <w:p w14:paraId="3394A4CA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6882994B" w14:textId="03E91A6A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  <w:r w:rsidRPr="001202E3">
        <w:rPr>
          <w:rFonts w:ascii="Times New Roman" w:hAnsi="Times New Roman" w:cs="Times New Roman"/>
          <w:noProof w:val="0"/>
        </w:rPr>
        <w:t xml:space="preserve">A </w:t>
      </w:r>
      <w:proofErr w:type="spellStart"/>
      <w:r w:rsidRPr="001202E3">
        <w:rPr>
          <w:rFonts w:ascii="Times New Roman" w:hAnsi="Times New Roman" w:cs="Times New Roman"/>
          <w:noProof w:val="0"/>
        </w:rPr>
        <w:t>Rocuronium</w:t>
      </w:r>
      <w:proofErr w:type="spellEnd"/>
      <w:r w:rsidR="009A1D88"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="009A1D88" w:rsidRPr="001202E3">
        <w:rPr>
          <w:rFonts w:ascii="Times New Roman" w:hAnsi="Times New Roman" w:cs="Times New Roman"/>
          <w:noProof w:val="0"/>
        </w:rPr>
        <w:t>bromide</w:t>
      </w:r>
      <w:proofErr w:type="spellEnd"/>
      <w:r w:rsidR="009A1D88" w:rsidRPr="001202E3">
        <w:rPr>
          <w:rFonts w:ascii="Times New Roman" w:hAnsi="Times New Roman" w:cs="Times New Roman"/>
          <w:noProof w:val="0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</w:rPr>
        <w:t>hameln</w:t>
      </w:r>
      <w:proofErr w:type="spellEnd"/>
      <w:r w:rsidRPr="001202E3">
        <w:rPr>
          <w:rFonts w:ascii="Times New Roman" w:hAnsi="Times New Roman" w:cs="Times New Roman"/>
          <w:noProof w:val="0"/>
        </w:rPr>
        <w:t xml:space="preserve"> igazoltan kompatibilis az alábbiakkal: 9 mg/ml (0,9%) nátrium-klorid oldat és 50 mg/ml (5%) glükóz oldat infúzióhoz. </w:t>
      </w:r>
    </w:p>
    <w:p w14:paraId="753FD01F" w14:textId="77777777" w:rsidR="00D4593A" w:rsidRPr="001202E3" w:rsidRDefault="00D4593A">
      <w:pPr>
        <w:pStyle w:val="Szvegtrzs"/>
        <w:rPr>
          <w:rFonts w:ascii="Times New Roman" w:hAnsi="Times New Roman" w:cs="Times New Roman"/>
          <w:noProof w:val="0"/>
        </w:rPr>
      </w:pPr>
    </w:p>
    <w:p w14:paraId="2C203B7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Ha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-bromidot olyan infúziós úton juttatjuk be, amit más szer beadására is használunk, fontos, hogy megfelelően öblítsük át (pl. 9 mg/ml (0,9%-os) nátrium-klorid oldattal)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és olyan szer beadása között, mellyel kimutatták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 xml:space="preserve">-bromid inkompatibilitását, vagy amellyel a </w:t>
      </w:r>
      <w:proofErr w:type="spellStart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rokurónium</w:t>
      </w:r>
      <w:proofErr w:type="spellEnd"/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-bromid kompatibilitása nem igazolt.</w:t>
      </w:r>
    </w:p>
    <w:p w14:paraId="6B95DDA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6F64596E" w14:textId="779CFF77" w:rsidR="00D4593A" w:rsidRPr="001202E3" w:rsidRDefault="00A56C28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color w:val="000000"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77C7B92F" w14:textId="77777777" w:rsidR="002B2114" w:rsidRPr="001202E3" w:rsidRDefault="002B2114">
      <w:pPr>
        <w:autoSpaceDE w:val="0"/>
        <w:autoSpaceDN w:val="0"/>
        <w:adjustRightInd w:val="0"/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</w:pPr>
    </w:p>
    <w:p w14:paraId="44183364" w14:textId="77777777" w:rsidR="00A70BB5" w:rsidRPr="001202E3" w:rsidRDefault="00A70BB5" w:rsidP="001202E3">
      <w:pPr>
        <w:tabs>
          <w:tab w:val="left" w:pos="567"/>
        </w:tabs>
        <w:contextualSpacing/>
        <w:rPr>
          <w:rFonts w:ascii="Times New Roman" w:eastAsia="SimSun" w:hAnsi="Times New Roman" w:cs="Times New Roman"/>
          <w:noProof w:val="0"/>
          <w:snapToGrid w:val="0"/>
          <w:sz w:val="22"/>
          <w:szCs w:val="22"/>
          <w:lang w:eastAsia="zh-CN"/>
        </w:rPr>
      </w:pPr>
      <w:r w:rsidRPr="001202E3">
        <w:rPr>
          <w:rFonts w:ascii="Times New Roman" w:eastAsia="SimSun" w:hAnsi="Times New Roman" w:cs="Times New Roman"/>
          <w:b/>
          <w:noProof w:val="0"/>
          <w:snapToGrid w:val="0"/>
          <w:sz w:val="22"/>
          <w:szCs w:val="22"/>
          <w:lang w:eastAsia="zh-CN"/>
        </w:rPr>
        <w:t>Megjegyzés:</w:t>
      </w:r>
      <w:r w:rsidRPr="001202E3">
        <w:rPr>
          <w:rFonts w:ascii="Times New Roman" w:eastAsia="SimSun" w:hAnsi="Times New Roman" w:cs="Times New Roman"/>
          <w:noProof w:val="0"/>
          <w:snapToGrid w:val="0"/>
          <w:sz w:val="22"/>
          <w:szCs w:val="22"/>
          <w:lang w:eastAsia="zh-CN"/>
        </w:rPr>
        <w:t xml:space="preserve"> </w:t>
      </w:r>
      <w:r w:rsidRPr="001202E3">
        <w:rPr>
          <w:rFonts w:ascii="Times New Roman" w:eastAsia="SimSun" w:hAnsi="Times New Roman" w:cs="Times New Roman"/>
          <w:noProof w:val="0"/>
          <w:snapToGrid w:val="0"/>
          <w:sz w:val="22"/>
          <w:szCs w:val="22"/>
          <w:lang w:eastAsia="zh-CN"/>
        </w:rPr>
        <w:sym w:font="Wingdings" w:char="F058"/>
      </w:r>
      <w:r w:rsidRPr="001202E3">
        <w:rPr>
          <w:rFonts w:ascii="Times New Roman" w:eastAsia="SimSun" w:hAnsi="Times New Roman" w:cs="Times New Roman"/>
          <w:noProof w:val="0"/>
          <w:snapToGrid w:val="0"/>
          <w:sz w:val="22"/>
          <w:szCs w:val="22"/>
          <w:lang w:eastAsia="zh-CN"/>
        </w:rPr>
        <w:t xml:space="preserve"> (egy keresztes)</w:t>
      </w:r>
    </w:p>
    <w:p w14:paraId="6F784BC8" w14:textId="77777777" w:rsidR="002B2114" w:rsidRPr="001202E3" w:rsidRDefault="00A70BB5" w:rsidP="001202E3">
      <w:pPr>
        <w:tabs>
          <w:tab w:val="left" w:pos="567"/>
        </w:tabs>
        <w:contextualSpacing/>
        <w:rPr>
          <w:rFonts w:ascii="Times New Roman" w:hAnsi="Times New Roman" w:cs="Times New Roman"/>
          <w:bCs/>
          <w:noProof w:val="0"/>
          <w:sz w:val="22"/>
          <w:szCs w:val="22"/>
        </w:rPr>
      </w:pPr>
      <w:r w:rsidRPr="001202E3">
        <w:rPr>
          <w:rFonts w:ascii="Times New Roman" w:eastAsia="SimSun" w:hAnsi="Times New Roman" w:cs="Times New Roman"/>
          <w:b/>
          <w:bCs/>
          <w:noProof w:val="0"/>
          <w:snapToGrid w:val="0"/>
          <w:sz w:val="22"/>
          <w:szCs w:val="22"/>
          <w:lang w:eastAsia="zh-CN"/>
        </w:rPr>
        <w:t xml:space="preserve">Osztályozás: </w:t>
      </w:r>
      <w:proofErr w:type="gramStart"/>
      <w:r w:rsidR="002B2114" w:rsidRPr="001202E3">
        <w:rPr>
          <w:rFonts w:ascii="Times New Roman" w:hAnsi="Times New Roman" w:cs="Times New Roman"/>
          <w:b/>
          <w:noProof w:val="0"/>
          <w:sz w:val="22"/>
          <w:szCs w:val="22"/>
        </w:rPr>
        <w:t>II./</w:t>
      </w:r>
      <w:proofErr w:type="gramEnd"/>
      <w:r w:rsidR="002B2114" w:rsidRPr="001202E3">
        <w:rPr>
          <w:rFonts w:ascii="Times New Roman" w:hAnsi="Times New Roman" w:cs="Times New Roman"/>
          <w:b/>
          <w:noProof w:val="0"/>
          <w:sz w:val="22"/>
          <w:szCs w:val="22"/>
        </w:rPr>
        <w:t>3 csoport</w:t>
      </w:r>
    </w:p>
    <w:p w14:paraId="75002A4B" w14:textId="77777777" w:rsidR="00D4593A" w:rsidRPr="001202E3" w:rsidRDefault="002B2114" w:rsidP="00EE363C">
      <w:pPr>
        <w:autoSpaceDE w:val="0"/>
        <w:autoSpaceDN w:val="0"/>
        <w:adjustRightInd w:val="0"/>
        <w:rPr>
          <w:rFonts w:ascii="Times New Roman" w:hAnsi="Times New Roman" w:cs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Korlátozott érvényű orvosi rendelvényhez kötött, az egészségügyről szóló 1997. évi CLIV. Törvény 3. §-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ának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ga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>) pontja szerinti rendelőintézeti járóbeteg-szakellátást vagy fekvőbeteg-szakellátást nyújtó szolgáltatók által biztosított körülmények között alkalmazható gyógyszer</w:t>
      </w:r>
      <w:r w:rsidRPr="001202E3">
        <w:rPr>
          <w:rFonts w:ascii="Times New Roman" w:hAnsi="Times New Roman" w:cs="Times New Roman"/>
          <w:bCs/>
          <w:noProof w:val="0"/>
          <w:sz w:val="22"/>
          <w:szCs w:val="22"/>
        </w:rPr>
        <w:t xml:space="preserve"> (I).</w:t>
      </w:r>
    </w:p>
    <w:p w14:paraId="22637C27" w14:textId="77777777" w:rsidR="00A70BB5" w:rsidRPr="001202E3" w:rsidRDefault="00A70BB5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5D9EB637" w14:textId="77777777" w:rsidR="000B4FCA" w:rsidRPr="001202E3" w:rsidRDefault="000B4FCA" w:rsidP="00EE363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</w:p>
    <w:p w14:paraId="2CC131DA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color w:val="00000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 xml:space="preserve">7. </w:t>
      </w:r>
      <w:r w:rsidR="00834E6E"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color w:val="000000"/>
          <w:sz w:val="22"/>
          <w:szCs w:val="22"/>
        </w:rPr>
        <w:t>A FORGALOMBA HOZATALI ENGEDÉLY JOGOSULTJA</w:t>
      </w:r>
    </w:p>
    <w:p w14:paraId="0AA231D2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0B5DEC8E" w14:textId="77777777" w:rsidR="00682677" w:rsidRPr="001202E3" w:rsidRDefault="00682677">
      <w:pPr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hameln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pharma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gmbh</w:t>
      </w:r>
      <w:proofErr w:type="spellEnd"/>
    </w:p>
    <w:p w14:paraId="2D48BDF5" w14:textId="77777777" w:rsidR="00682677" w:rsidRPr="001202E3" w:rsidRDefault="00682677">
      <w:pPr>
        <w:rPr>
          <w:rFonts w:ascii="Times New Roman" w:hAnsi="Times New Roman" w:cs="Times New Roman"/>
          <w:noProof w:val="0"/>
          <w:sz w:val="22"/>
          <w:szCs w:val="22"/>
        </w:rPr>
      </w:pP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Inselstraße</w:t>
      </w:r>
      <w:proofErr w:type="spellEnd"/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1</w:t>
      </w:r>
    </w:p>
    <w:p w14:paraId="5AAC2696" w14:textId="77777777" w:rsidR="00682677" w:rsidRPr="001202E3" w:rsidRDefault="00682677">
      <w:pPr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31787 </w:t>
      </w:r>
      <w:proofErr w:type="spellStart"/>
      <w:r w:rsidRPr="001202E3">
        <w:rPr>
          <w:rFonts w:ascii="Times New Roman" w:hAnsi="Times New Roman" w:cs="Times New Roman"/>
          <w:noProof w:val="0"/>
          <w:sz w:val="22"/>
          <w:szCs w:val="22"/>
        </w:rPr>
        <w:t>Hameln</w:t>
      </w:r>
      <w:proofErr w:type="spellEnd"/>
    </w:p>
    <w:p w14:paraId="19512661" w14:textId="77777777" w:rsidR="00682677" w:rsidRPr="001202E3" w:rsidRDefault="00682677">
      <w:pPr>
        <w:autoSpaceDE w:val="0"/>
        <w:autoSpaceDN w:val="0"/>
        <w:adjustRightInd w:val="0"/>
        <w:ind w:firstLine="1"/>
        <w:rPr>
          <w:rFonts w:ascii="Times New Roman" w:hAnsi="Times New Roman" w:cs="Times New Roman"/>
          <w:noProof w:val="0"/>
          <w:color w:val="000000"/>
          <w:sz w:val="22"/>
          <w:szCs w:val="22"/>
        </w:rPr>
      </w:pPr>
      <w:r w:rsidRPr="001202E3">
        <w:rPr>
          <w:rStyle w:val="shorttext"/>
          <w:rFonts w:ascii="Times New Roman" w:hAnsi="Times New Roman" w:cs="Times New Roman"/>
          <w:noProof w:val="0"/>
          <w:color w:val="000000"/>
          <w:sz w:val="22"/>
          <w:szCs w:val="22"/>
        </w:rPr>
        <w:t>Németország</w:t>
      </w:r>
    </w:p>
    <w:p w14:paraId="593A219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262698B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31BD3A36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 xml:space="preserve">8. </w:t>
      </w:r>
      <w:r w:rsidR="00834E6E" w:rsidRPr="001202E3">
        <w:rPr>
          <w:rFonts w:ascii="Times New Roman" w:hAnsi="Times New Roman" w:cs="Times New Roman"/>
          <w:b/>
          <w:noProof w:val="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A FORGALOMBA HOZATALI ENGEDÉLY SZÁMA(I)</w:t>
      </w:r>
    </w:p>
    <w:p w14:paraId="436EF705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130746A6" w14:textId="4EC19E53" w:rsidR="003D0B42" w:rsidRPr="001202E3" w:rsidRDefault="003D0B42" w:rsidP="001202E3">
      <w:pPr>
        <w:ind w:left="2552" w:hanging="2552"/>
        <w:jc w:val="both"/>
        <w:rPr>
          <w:rFonts w:ascii="Times New Roman" w:hAnsi="Times New Roman" w:cs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OGYI-T-23194/01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proofErr w:type="gramStart"/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2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>,5 ml</w:t>
      </w:r>
      <w:r w:rsidR="00E60B1C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injekciós üveg</w:t>
      </w:r>
    </w:p>
    <w:p w14:paraId="192DFAE4" w14:textId="798A86EB" w:rsidR="003D0B42" w:rsidRPr="001202E3" w:rsidRDefault="003D0B42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OGYI-T-23194/02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10</w:t>
      </w:r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2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>,5 ml</w:t>
      </w:r>
      <w:r w:rsidR="00E60B1C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injekciós üveg</w:t>
      </w:r>
    </w:p>
    <w:p w14:paraId="13FEB33B" w14:textId="445AB236" w:rsidR="003D0B42" w:rsidRPr="001202E3" w:rsidRDefault="003D0B42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OGYI-T-23194/03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proofErr w:type="gramStart"/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injekciós üveg</w:t>
      </w:r>
    </w:p>
    <w:p w14:paraId="2D2E8CF7" w14:textId="67647C02" w:rsidR="003D0B42" w:rsidRPr="001202E3" w:rsidRDefault="003D0B42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OGYI-T-23194/04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10</w:t>
      </w:r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injekciós üveg</w:t>
      </w:r>
    </w:p>
    <w:p w14:paraId="6DE2B1D9" w14:textId="05A7B471" w:rsidR="003D0B42" w:rsidRPr="001202E3" w:rsidRDefault="003D0B42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OGYI-T-23194/05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12</w:t>
      </w:r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injekciós üveg</w:t>
      </w:r>
    </w:p>
    <w:p w14:paraId="2CCDD508" w14:textId="74187636" w:rsidR="003D0B42" w:rsidRPr="001202E3" w:rsidRDefault="003D0B42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OGYI-T-23194/06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proofErr w:type="gramStart"/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10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injekciós üveg</w:t>
      </w:r>
    </w:p>
    <w:p w14:paraId="6F726FD7" w14:textId="697BDA8B" w:rsidR="003D0B42" w:rsidRPr="001202E3" w:rsidRDefault="003D0B42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OGYI-T-23194/07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10</w:t>
      </w:r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10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injekciós üveg</w:t>
      </w:r>
    </w:p>
    <w:p w14:paraId="14398671" w14:textId="4F7BFA1C" w:rsidR="003D0B42" w:rsidRPr="001202E3" w:rsidRDefault="003D0B42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OGYI-T-23194/08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12</w:t>
      </w:r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10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injekciós üveg</w:t>
      </w:r>
    </w:p>
    <w:p w14:paraId="7DE74FEC" w14:textId="5D7919BB" w:rsidR="00ED7351" w:rsidRPr="001202E3" w:rsidRDefault="00ED7351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OGYI-T-23194/09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proofErr w:type="gramStart"/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ampulla</w:t>
      </w:r>
    </w:p>
    <w:p w14:paraId="2DF21DC0" w14:textId="7C7363ED" w:rsidR="00ED7351" w:rsidRPr="001202E3" w:rsidRDefault="00ED7351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OGYI-T-23194/10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10</w:t>
      </w:r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ampulla</w:t>
      </w:r>
    </w:p>
    <w:p w14:paraId="3C6C22E5" w14:textId="3B99BEAC" w:rsidR="00ED7351" w:rsidRDefault="00ED7351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OGYI-T-23194/11</w:t>
      </w:r>
      <w:r w:rsidR="00C709B5">
        <w:rPr>
          <w:rFonts w:ascii="Times New Roman" w:hAnsi="Times New Roman"/>
          <w:bCs/>
          <w:noProof w:val="0"/>
          <w:sz w:val="22"/>
          <w:szCs w:val="22"/>
        </w:rPr>
        <w:t xml:space="preserve">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12</w:t>
      </w:r>
      <w:r w:rsidR="00882419"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proofErr w:type="gramStart"/>
      <w:r w:rsidR="00E60B1C">
        <w:rPr>
          <w:rFonts w:ascii="Times New Roman" w:hAnsi="Times New Roman"/>
          <w:bCs/>
          <w:noProof w:val="0"/>
          <w:sz w:val="22"/>
          <w:szCs w:val="22"/>
        </w:rPr>
        <w:tab/>
        <w:t xml:space="preserve"> 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5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 w:rsidR="00E60B1C"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ampulla</w:t>
      </w:r>
    </w:p>
    <w:p w14:paraId="26CD4624" w14:textId="7C16FB60" w:rsidR="007538B7" w:rsidRDefault="007538B7" w:rsidP="007538B7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OGYI-T-23194/1</w:t>
      </w:r>
      <w:r>
        <w:rPr>
          <w:rFonts w:ascii="Times New Roman" w:hAnsi="Times New Roman"/>
          <w:bCs/>
          <w:noProof w:val="0"/>
          <w:sz w:val="22"/>
          <w:szCs w:val="22"/>
        </w:rPr>
        <w:t xml:space="preserve">2 </w:t>
      </w:r>
      <w:proofErr w:type="gramStart"/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>
        <w:rPr>
          <w:rFonts w:ascii="Times New Roman" w:hAnsi="Times New Roman"/>
          <w:bCs/>
          <w:noProof w:val="0"/>
          <w:sz w:val="22"/>
          <w:szCs w:val="22"/>
        </w:rPr>
        <w:t xml:space="preserve">  5</w:t>
      </w:r>
      <w:proofErr w:type="gramEnd"/>
      <w:r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r>
        <w:rPr>
          <w:rFonts w:ascii="Times New Roman" w:hAnsi="Times New Roman"/>
          <w:bCs/>
          <w:noProof w:val="0"/>
          <w:sz w:val="22"/>
          <w:szCs w:val="22"/>
        </w:rPr>
        <w:tab/>
        <w:t>10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ampulla</w:t>
      </w:r>
    </w:p>
    <w:p w14:paraId="143499AA" w14:textId="2EF7DC0C" w:rsidR="007538B7" w:rsidRPr="001202E3" w:rsidRDefault="007538B7" w:rsidP="001202E3">
      <w:pPr>
        <w:ind w:left="2552" w:hanging="2552"/>
        <w:jc w:val="both"/>
        <w:rPr>
          <w:rFonts w:ascii="Times New Roman" w:hAnsi="Times New Roman"/>
          <w:bCs/>
          <w:noProof w:val="0"/>
          <w:sz w:val="22"/>
          <w:szCs w:val="22"/>
        </w:rPr>
      </w:pPr>
      <w:r w:rsidRPr="001202E3">
        <w:rPr>
          <w:rFonts w:ascii="Times New Roman" w:hAnsi="Times New Roman"/>
          <w:bCs/>
          <w:noProof w:val="0"/>
          <w:sz w:val="22"/>
          <w:szCs w:val="22"/>
        </w:rPr>
        <w:t>OGYI-T-23194/1</w:t>
      </w:r>
      <w:r>
        <w:rPr>
          <w:rFonts w:ascii="Times New Roman" w:hAnsi="Times New Roman"/>
          <w:bCs/>
          <w:noProof w:val="0"/>
          <w:sz w:val="22"/>
          <w:szCs w:val="22"/>
        </w:rPr>
        <w:t xml:space="preserve">3 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  <w:t>1</w:t>
      </w:r>
      <w:r>
        <w:rPr>
          <w:rFonts w:ascii="Times New Roman" w:hAnsi="Times New Roman"/>
          <w:bCs/>
          <w:noProof w:val="0"/>
          <w:sz w:val="22"/>
          <w:szCs w:val="22"/>
        </w:rPr>
        <w:t>0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×</w:t>
      </w:r>
      <w:r>
        <w:rPr>
          <w:rFonts w:ascii="Times New Roman" w:hAnsi="Times New Roman"/>
          <w:bCs/>
          <w:noProof w:val="0"/>
          <w:sz w:val="22"/>
          <w:szCs w:val="22"/>
        </w:rPr>
        <w:tab/>
        <w:t>10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 xml:space="preserve"> ml</w:t>
      </w:r>
      <w:r w:rsidRPr="001202E3">
        <w:rPr>
          <w:rFonts w:ascii="Times New Roman" w:hAnsi="Times New Roman"/>
          <w:bCs/>
          <w:noProof w:val="0"/>
          <w:sz w:val="22"/>
          <w:szCs w:val="22"/>
        </w:rPr>
        <w:tab/>
      </w:r>
      <w:r>
        <w:rPr>
          <w:rFonts w:ascii="Times New Roman" w:hAnsi="Times New Roman"/>
          <w:bCs/>
          <w:noProof w:val="0"/>
          <w:sz w:val="22"/>
          <w:szCs w:val="22"/>
        </w:rPr>
        <w:tab/>
      </w:r>
      <w:r w:rsidRPr="001202E3">
        <w:rPr>
          <w:rFonts w:ascii="Times New Roman" w:hAnsi="Times New Roman"/>
          <w:bCs/>
          <w:noProof w:val="0"/>
          <w:sz w:val="22"/>
          <w:szCs w:val="22"/>
        </w:rPr>
        <w:t>ampulla</w:t>
      </w:r>
    </w:p>
    <w:p w14:paraId="1B83845C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1F7976BF" w14:textId="77777777" w:rsidR="00A70ECC" w:rsidRPr="001202E3" w:rsidRDefault="00A70ECC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079642EF" w14:textId="630D7E26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lastRenderedPageBreak/>
        <w:t xml:space="preserve">9. </w:t>
      </w:r>
      <w:r w:rsidR="00834E6E" w:rsidRPr="001202E3">
        <w:rPr>
          <w:rFonts w:ascii="Times New Roman" w:hAnsi="Times New Roman" w:cs="Times New Roman"/>
          <w:b/>
          <w:noProof w:val="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 xml:space="preserve">A FORGALOMBA HOZATALI ENGEDÉLY ELSŐ KIADÁSÁNAK/ </w:t>
      </w:r>
      <w:r w:rsidR="00834E6E" w:rsidRPr="001202E3">
        <w:rPr>
          <w:rFonts w:ascii="Times New Roman" w:hAnsi="Times New Roman" w:cs="Times New Roman"/>
          <w:b/>
          <w:noProof w:val="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MEGÚJÍTÁSÁNAK DÁTUMA</w:t>
      </w:r>
    </w:p>
    <w:p w14:paraId="2A928FE9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53A7A34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 forgalomba hozatali engedély első kiadásának dátuma:</w:t>
      </w:r>
      <w:r w:rsidR="00A70ECC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 2017. </w:t>
      </w:r>
      <w:r w:rsidR="003D0B42" w:rsidRPr="001202E3">
        <w:rPr>
          <w:rFonts w:ascii="Times New Roman" w:hAnsi="Times New Roman" w:cs="Times New Roman"/>
          <w:noProof w:val="0"/>
          <w:sz w:val="22"/>
          <w:szCs w:val="22"/>
        </w:rPr>
        <w:t xml:space="preserve">május </w:t>
      </w:r>
      <w:r w:rsidR="00C94778" w:rsidRPr="001202E3">
        <w:rPr>
          <w:rFonts w:ascii="Times New Roman" w:hAnsi="Times New Roman" w:cs="Times New Roman"/>
          <w:noProof w:val="0"/>
          <w:sz w:val="22"/>
          <w:szCs w:val="22"/>
        </w:rPr>
        <w:t>4</w:t>
      </w:r>
      <w:r w:rsidR="003D0B42" w:rsidRPr="001202E3">
        <w:rPr>
          <w:rFonts w:ascii="Times New Roman" w:hAnsi="Times New Roman" w:cs="Times New Roman"/>
          <w:noProof w:val="0"/>
          <w:sz w:val="22"/>
          <w:szCs w:val="22"/>
        </w:rPr>
        <w:t>.</w:t>
      </w:r>
    </w:p>
    <w:p w14:paraId="612EC4A3" w14:textId="0C3D4B25" w:rsidR="00D4593A" w:rsidRPr="001202E3" w:rsidRDefault="009A496F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noProof w:val="0"/>
          <w:sz w:val="22"/>
          <w:szCs w:val="22"/>
        </w:rPr>
        <w:t>A forgalomba hozatali engedély legutóbbi megújításának dátuma: 2021. június 23.</w:t>
      </w:r>
    </w:p>
    <w:p w14:paraId="26787C45" w14:textId="77777777" w:rsidR="00882419" w:rsidRPr="001202E3" w:rsidRDefault="00882419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5A3A7AC1" w14:textId="77777777" w:rsidR="00D4593A" w:rsidRPr="001202E3" w:rsidRDefault="00D4593A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10841A47" w14:textId="77777777" w:rsidR="00D4593A" w:rsidRPr="001202E3" w:rsidRDefault="00D4593A" w:rsidP="00695254">
      <w:pPr>
        <w:keepNext/>
        <w:autoSpaceDE w:val="0"/>
        <w:autoSpaceDN w:val="0"/>
        <w:adjustRightInd w:val="0"/>
        <w:rPr>
          <w:rFonts w:ascii="Times New Roman" w:hAnsi="Times New Roman" w:cs="Times New Roman"/>
          <w:b/>
          <w:bCs/>
          <w:noProof w:val="0"/>
          <w:sz w:val="22"/>
          <w:szCs w:val="22"/>
        </w:rPr>
      </w:pP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 xml:space="preserve">10. </w:t>
      </w:r>
      <w:r w:rsidR="00834E6E" w:rsidRPr="001202E3">
        <w:rPr>
          <w:rFonts w:ascii="Times New Roman" w:hAnsi="Times New Roman" w:cs="Times New Roman"/>
          <w:b/>
          <w:noProof w:val="0"/>
          <w:sz w:val="22"/>
          <w:szCs w:val="22"/>
        </w:rPr>
        <w:tab/>
      </w:r>
      <w:r w:rsidRPr="001202E3">
        <w:rPr>
          <w:rFonts w:ascii="Times New Roman" w:hAnsi="Times New Roman" w:cs="Times New Roman"/>
          <w:b/>
          <w:noProof w:val="0"/>
          <w:sz w:val="22"/>
          <w:szCs w:val="22"/>
        </w:rPr>
        <w:t>A SZÖVEG ELLENŐRZÉSÉNEK DÁTUMA</w:t>
      </w:r>
    </w:p>
    <w:p w14:paraId="36F0D94E" w14:textId="77777777" w:rsidR="00D4593A" w:rsidRPr="001202E3" w:rsidRDefault="00D4593A" w:rsidP="00695254">
      <w:pPr>
        <w:keepNext/>
        <w:autoSpaceDE w:val="0"/>
        <w:autoSpaceDN w:val="0"/>
        <w:adjustRightInd w:val="0"/>
        <w:rPr>
          <w:rFonts w:ascii="Times New Roman" w:hAnsi="Times New Roman" w:cs="Times New Roman"/>
          <w:noProof w:val="0"/>
          <w:sz w:val="22"/>
          <w:szCs w:val="22"/>
        </w:rPr>
      </w:pPr>
    </w:p>
    <w:p w14:paraId="50CD5210" w14:textId="5339085D" w:rsidR="00D4593A" w:rsidRPr="001202E3" w:rsidRDefault="00FF43FF" w:rsidP="00695254">
      <w:pPr>
        <w:keepNext/>
        <w:rPr>
          <w:rFonts w:ascii="Times New Roman" w:hAnsi="Times New Roman" w:cs="Times New Roman"/>
          <w:noProof w:val="0"/>
          <w:sz w:val="22"/>
          <w:szCs w:val="22"/>
        </w:rPr>
      </w:pPr>
      <w:r>
        <w:rPr>
          <w:rFonts w:ascii="Times New Roman" w:hAnsi="Times New Roman" w:cs="Times New Roman"/>
          <w:noProof w:val="0"/>
          <w:sz w:val="22"/>
          <w:szCs w:val="22"/>
        </w:rPr>
        <w:t>2026. február 18.</w:t>
      </w:r>
    </w:p>
    <w:sectPr w:rsidR="00D4593A" w:rsidRPr="001202E3" w:rsidSect="001202E3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0CB72" w14:textId="77777777" w:rsidR="00982EC2" w:rsidRPr="00313724" w:rsidRDefault="00982EC2">
      <w:r w:rsidRPr="00313724">
        <w:separator/>
      </w:r>
    </w:p>
  </w:endnote>
  <w:endnote w:type="continuationSeparator" w:id="0">
    <w:p w14:paraId="3EF31424" w14:textId="77777777" w:rsidR="00982EC2" w:rsidRPr="00313724" w:rsidRDefault="00982EC2">
      <w:r w:rsidRPr="003137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67ED" w14:textId="35C893EE" w:rsidR="0089348D" w:rsidRPr="00313724" w:rsidRDefault="00FF43FF" w:rsidP="00683967">
    <w:pPr>
      <w:pStyle w:val="llb"/>
      <w:rPr>
        <w:rFonts w:ascii="Times New Roman" w:hAnsi="Times New Roman" w:cs="Times New Roman"/>
        <w:sz w:val="18"/>
      </w:rPr>
    </w:pPr>
    <w:r w:rsidRPr="00FF43FF">
      <w:rPr>
        <w:rFonts w:ascii="Times New Roman" w:hAnsi="Times New Roman" w:cs="Times New Roman"/>
        <w:sz w:val="18"/>
      </w:rPr>
      <w:t>NNGYK/ETGY/12038/2026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9FA41" w14:textId="77777777" w:rsidR="00982EC2" w:rsidRPr="00313724" w:rsidRDefault="00982EC2">
      <w:r w:rsidRPr="00313724">
        <w:separator/>
      </w:r>
    </w:p>
  </w:footnote>
  <w:footnote w:type="continuationSeparator" w:id="0">
    <w:p w14:paraId="3638CD1A" w14:textId="77777777" w:rsidR="00982EC2" w:rsidRPr="00313724" w:rsidRDefault="00982EC2">
      <w:r w:rsidRPr="003137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9562671"/>
      <w:docPartObj>
        <w:docPartGallery w:val="Page Numbers (Top of Page)"/>
        <w:docPartUnique/>
      </w:docPartObj>
    </w:sdtPr>
    <w:sdtEndPr>
      <w:rPr>
        <w:rFonts w:ascii="Times New Roman" w:hAnsi="Times New Roman"/>
        <w:b w:val="0"/>
        <w:bCs/>
        <w:sz w:val="18"/>
        <w:szCs w:val="18"/>
      </w:rPr>
    </w:sdtEndPr>
    <w:sdtContent>
      <w:p w14:paraId="03803EC4" w14:textId="25DB6076" w:rsidR="0089348D" w:rsidRPr="001202E3" w:rsidRDefault="00EE363C" w:rsidP="001202E3">
        <w:pPr>
          <w:pStyle w:val="lfej"/>
          <w:rPr>
            <w:rFonts w:ascii="Times New Roman" w:hAnsi="Times New Roman"/>
            <w:b w:val="0"/>
            <w:bCs/>
            <w:sz w:val="18"/>
            <w:szCs w:val="18"/>
          </w:rPr>
        </w:pPr>
        <w:r w:rsidRPr="001202E3">
          <w:rPr>
            <w:rFonts w:ascii="Times New Roman" w:hAnsi="Times New Roman"/>
            <w:b w:val="0"/>
            <w:bCs/>
            <w:sz w:val="18"/>
            <w:szCs w:val="18"/>
          </w:rPr>
          <w:fldChar w:fldCharType="begin"/>
        </w:r>
        <w:r w:rsidRPr="001202E3">
          <w:rPr>
            <w:rFonts w:ascii="Times New Roman" w:hAnsi="Times New Roman"/>
            <w:b w:val="0"/>
            <w:bCs/>
            <w:sz w:val="18"/>
            <w:szCs w:val="18"/>
          </w:rPr>
          <w:instrText>PAGE   \* MERGEFORMAT</w:instrText>
        </w:r>
        <w:r w:rsidRPr="001202E3">
          <w:rPr>
            <w:rFonts w:ascii="Times New Roman" w:hAnsi="Times New Roman"/>
            <w:b w:val="0"/>
            <w:bCs/>
            <w:sz w:val="18"/>
            <w:szCs w:val="18"/>
          </w:rPr>
          <w:fldChar w:fldCharType="separate"/>
        </w:r>
        <w:r w:rsidRPr="001202E3">
          <w:rPr>
            <w:rFonts w:ascii="Times New Roman" w:hAnsi="Times New Roman"/>
            <w:b w:val="0"/>
            <w:bCs/>
            <w:sz w:val="18"/>
            <w:szCs w:val="18"/>
          </w:rPr>
          <w:t>2</w:t>
        </w:r>
        <w:r w:rsidRPr="001202E3">
          <w:rPr>
            <w:rFonts w:ascii="Times New Roman" w:hAnsi="Times New Roman"/>
            <w:b w:val="0"/>
            <w:bCs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051A"/>
    <w:multiLevelType w:val="hybridMultilevel"/>
    <w:tmpl w:val="654EE5B8"/>
    <w:lvl w:ilvl="0" w:tplc="3058F9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0412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2A5F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F434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4EA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C0E4D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7AE2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8662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D66B7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F3F8F"/>
    <w:multiLevelType w:val="hybridMultilevel"/>
    <w:tmpl w:val="05A61444"/>
    <w:lvl w:ilvl="0" w:tplc="70A4D9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08BC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53032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F806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2823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72AEC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CCE4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C2D6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9E75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E3E29"/>
    <w:multiLevelType w:val="hybridMultilevel"/>
    <w:tmpl w:val="EEE4601E"/>
    <w:lvl w:ilvl="0" w:tplc="B0A07B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71254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142E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AD895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E04EC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BCEB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D8C98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206FB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A4E33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E50462C"/>
    <w:multiLevelType w:val="hybridMultilevel"/>
    <w:tmpl w:val="8D1E329E"/>
    <w:lvl w:ilvl="0" w:tplc="A5C05BD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558AF7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2D820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D72B3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6EAD6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FAEB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4744B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2081E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C8E03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28068D6"/>
    <w:multiLevelType w:val="hybridMultilevel"/>
    <w:tmpl w:val="36E42328"/>
    <w:lvl w:ilvl="0" w:tplc="DB9C6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BD06B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41080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2A20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E92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E0ABE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FA22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30A1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0AA2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B7830"/>
    <w:multiLevelType w:val="hybridMultilevel"/>
    <w:tmpl w:val="5A64222C"/>
    <w:lvl w:ilvl="0" w:tplc="256ADC94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C2803BB8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7A36EB32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91AA90EC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2BD4BD72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3946848C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8E4688C8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2049FF2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A050AD6A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6" w15:restartNumberingAfterBreak="0">
    <w:nsid w:val="180B0142"/>
    <w:multiLevelType w:val="hybridMultilevel"/>
    <w:tmpl w:val="5F9A0780"/>
    <w:lvl w:ilvl="0" w:tplc="04F21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842E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09E72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A640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EBD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2FE3D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6884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789E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5509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A0BE1"/>
    <w:multiLevelType w:val="hybridMultilevel"/>
    <w:tmpl w:val="CDEA2CA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9671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B2CD6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C01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AEA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C7A47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6E8F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482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1680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85486"/>
    <w:multiLevelType w:val="hybridMultilevel"/>
    <w:tmpl w:val="C33C8372"/>
    <w:lvl w:ilvl="0" w:tplc="3BE2B7B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5B66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EF67D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ED8C2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6840D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C825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463CC3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6B2C2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5E062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1C219CB"/>
    <w:multiLevelType w:val="hybridMultilevel"/>
    <w:tmpl w:val="4E882290"/>
    <w:lvl w:ilvl="0" w:tplc="65D2944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812E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D3A95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37A06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8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E5F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F80B1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2222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6DC1D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A580BB9"/>
    <w:multiLevelType w:val="hybridMultilevel"/>
    <w:tmpl w:val="4F3AD25C"/>
    <w:lvl w:ilvl="0" w:tplc="BA06EF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327C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D622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9ADA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B607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D6001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3E07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B261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02A8B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E861FE"/>
    <w:multiLevelType w:val="multilevel"/>
    <w:tmpl w:val="3168D1F8"/>
    <w:lvl w:ilvl="0">
      <w:start w:val="1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ascii="Arial" w:hAnsi="Arial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Times New Roman" w:hint="default"/>
      </w:rPr>
    </w:lvl>
  </w:abstractNum>
  <w:abstractNum w:abstractNumId="12" w15:restartNumberingAfterBreak="0">
    <w:nsid w:val="47443499"/>
    <w:multiLevelType w:val="hybridMultilevel"/>
    <w:tmpl w:val="007E5180"/>
    <w:lvl w:ilvl="0" w:tplc="F21CB4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C05C27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2A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236E1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B80EE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F01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EB20AA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8847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0ACA0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3412303"/>
    <w:multiLevelType w:val="hybridMultilevel"/>
    <w:tmpl w:val="A42837D0"/>
    <w:lvl w:ilvl="0" w:tplc="9C9455EE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ECB68816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5508A886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A44EDF20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6B4496A0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DCC03FAA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DC86AB48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5F1AEBFC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A834730E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4" w15:restartNumberingAfterBreak="0">
    <w:nsid w:val="54BD257F"/>
    <w:multiLevelType w:val="hybridMultilevel"/>
    <w:tmpl w:val="817E651E"/>
    <w:lvl w:ilvl="0" w:tplc="AC4A38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B09E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0747B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EA99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C889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590E5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B01F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56E1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3A0F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4A7DB3"/>
    <w:multiLevelType w:val="hybridMultilevel"/>
    <w:tmpl w:val="AAF4C340"/>
    <w:lvl w:ilvl="0" w:tplc="3370B0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FB73B4"/>
    <w:multiLevelType w:val="hybridMultilevel"/>
    <w:tmpl w:val="8932B538"/>
    <w:lvl w:ilvl="0" w:tplc="F62811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EE53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744B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26CF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6AFF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11AAF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2AA4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B2CD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DC44A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52959"/>
    <w:multiLevelType w:val="hybridMultilevel"/>
    <w:tmpl w:val="1922ADAC"/>
    <w:lvl w:ilvl="0" w:tplc="B882F9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1" w:tplc="C47AFC5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AB8210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839A36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75DCEAE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666252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4A0BE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02CFFD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63D42BE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7FC596A"/>
    <w:multiLevelType w:val="hybridMultilevel"/>
    <w:tmpl w:val="19E6CB8C"/>
    <w:lvl w:ilvl="0" w:tplc="B2226C24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b w:val="0"/>
      </w:rPr>
    </w:lvl>
    <w:lvl w:ilvl="1" w:tplc="3DBA8CB6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BD4EF8A8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D8863A3A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32EC100C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E244DF6E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2BA26DAC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D6529D70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7A30FC0A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13905717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997127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462639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9251440">
    <w:abstractNumId w:val="6"/>
  </w:num>
  <w:num w:numId="5" w16cid:durableId="1803843847">
    <w:abstractNumId w:val="0"/>
  </w:num>
  <w:num w:numId="6" w16cid:durableId="1763725106">
    <w:abstractNumId w:val="10"/>
  </w:num>
  <w:num w:numId="7" w16cid:durableId="85631503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2562844">
    <w:abstractNumId w:val="16"/>
  </w:num>
  <w:num w:numId="9" w16cid:durableId="80764630">
    <w:abstractNumId w:val="5"/>
  </w:num>
  <w:num w:numId="10" w16cid:durableId="648828675">
    <w:abstractNumId w:val="13"/>
  </w:num>
  <w:num w:numId="11" w16cid:durableId="1629706114">
    <w:abstractNumId w:val="1"/>
  </w:num>
  <w:num w:numId="12" w16cid:durableId="123924666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04126915">
    <w:abstractNumId w:val="11"/>
  </w:num>
  <w:num w:numId="14" w16cid:durableId="871529025">
    <w:abstractNumId w:val="4"/>
  </w:num>
  <w:num w:numId="15" w16cid:durableId="1820032302">
    <w:abstractNumId w:val="14"/>
  </w:num>
  <w:num w:numId="16" w16cid:durableId="594286519">
    <w:abstractNumId w:val="18"/>
  </w:num>
  <w:num w:numId="17" w16cid:durableId="1534004290">
    <w:abstractNumId w:val="17"/>
  </w:num>
  <w:num w:numId="18" w16cid:durableId="863399403">
    <w:abstractNumId w:val="7"/>
  </w:num>
  <w:num w:numId="19" w16cid:durableId="3803282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71E"/>
    <w:rsid w:val="000212E9"/>
    <w:rsid w:val="00040BEC"/>
    <w:rsid w:val="000414F6"/>
    <w:rsid w:val="00065CF7"/>
    <w:rsid w:val="00067D37"/>
    <w:rsid w:val="000A553E"/>
    <w:rsid w:val="000A6C5B"/>
    <w:rsid w:val="000B4FCA"/>
    <w:rsid w:val="000C40B1"/>
    <w:rsid w:val="0010517D"/>
    <w:rsid w:val="001138CA"/>
    <w:rsid w:val="001202E3"/>
    <w:rsid w:val="001676F2"/>
    <w:rsid w:val="001B11E7"/>
    <w:rsid w:val="001B7CAF"/>
    <w:rsid w:val="001C5347"/>
    <w:rsid w:val="001F025A"/>
    <w:rsid w:val="001F7AA6"/>
    <w:rsid w:val="00205EA8"/>
    <w:rsid w:val="00207F36"/>
    <w:rsid w:val="00231D9D"/>
    <w:rsid w:val="00237E48"/>
    <w:rsid w:val="00292D8C"/>
    <w:rsid w:val="00294D13"/>
    <w:rsid w:val="002B2114"/>
    <w:rsid w:val="002B7115"/>
    <w:rsid w:val="002E4F39"/>
    <w:rsid w:val="00304799"/>
    <w:rsid w:val="00313724"/>
    <w:rsid w:val="0033190C"/>
    <w:rsid w:val="003500E2"/>
    <w:rsid w:val="00350325"/>
    <w:rsid w:val="00386798"/>
    <w:rsid w:val="00394C71"/>
    <w:rsid w:val="003D0B42"/>
    <w:rsid w:val="003E1A35"/>
    <w:rsid w:val="003E6013"/>
    <w:rsid w:val="003E742C"/>
    <w:rsid w:val="003F3ED2"/>
    <w:rsid w:val="004004A5"/>
    <w:rsid w:val="00400577"/>
    <w:rsid w:val="00412962"/>
    <w:rsid w:val="00414DD9"/>
    <w:rsid w:val="00427FE8"/>
    <w:rsid w:val="00445729"/>
    <w:rsid w:val="004522B2"/>
    <w:rsid w:val="004609C3"/>
    <w:rsid w:val="004927E4"/>
    <w:rsid w:val="004957A6"/>
    <w:rsid w:val="004A5E76"/>
    <w:rsid w:val="004B18C9"/>
    <w:rsid w:val="004B7561"/>
    <w:rsid w:val="004C379A"/>
    <w:rsid w:val="00504E68"/>
    <w:rsid w:val="005225D4"/>
    <w:rsid w:val="0053342A"/>
    <w:rsid w:val="00534347"/>
    <w:rsid w:val="00536304"/>
    <w:rsid w:val="00553108"/>
    <w:rsid w:val="00557BED"/>
    <w:rsid w:val="00592F3E"/>
    <w:rsid w:val="00594355"/>
    <w:rsid w:val="005B0716"/>
    <w:rsid w:val="005D3139"/>
    <w:rsid w:val="005D6072"/>
    <w:rsid w:val="005E281E"/>
    <w:rsid w:val="005F2C82"/>
    <w:rsid w:val="005F7920"/>
    <w:rsid w:val="00602CAB"/>
    <w:rsid w:val="00607388"/>
    <w:rsid w:val="00614BF8"/>
    <w:rsid w:val="006231BF"/>
    <w:rsid w:val="0062778D"/>
    <w:rsid w:val="00670591"/>
    <w:rsid w:val="00682677"/>
    <w:rsid w:val="00683967"/>
    <w:rsid w:val="00690A48"/>
    <w:rsid w:val="00695254"/>
    <w:rsid w:val="00696994"/>
    <w:rsid w:val="006C0BF1"/>
    <w:rsid w:val="006E1161"/>
    <w:rsid w:val="006E2515"/>
    <w:rsid w:val="006E25D2"/>
    <w:rsid w:val="00704B24"/>
    <w:rsid w:val="007305A5"/>
    <w:rsid w:val="00730A73"/>
    <w:rsid w:val="00737307"/>
    <w:rsid w:val="007538B7"/>
    <w:rsid w:val="00764BD7"/>
    <w:rsid w:val="0077420C"/>
    <w:rsid w:val="00790A7D"/>
    <w:rsid w:val="007B3456"/>
    <w:rsid w:val="007C1830"/>
    <w:rsid w:val="007C4DC8"/>
    <w:rsid w:val="007D43F9"/>
    <w:rsid w:val="007E1D8A"/>
    <w:rsid w:val="007E63E6"/>
    <w:rsid w:val="00822029"/>
    <w:rsid w:val="00834E6E"/>
    <w:rsid w:val="00850B78"/>
    <w:rsid w:val="00881E86"/>
    <w:rsid w:val="00882419"/>
    <w:rsid w:val="0088678A"/>
    <w:rsid w:val="0089348D"/>
    <w:rsid w:val="008A7FA4"/>
    <w:rsid w:val="008C10E1"/>
    <w:rsid w:val="008E65EE"/>
    <w:rsid w:val="008E690D"/>
    <w:rsid w:val="008F0A3A"/>
    <w:rsid w:val="009004AC"/>
    <w:rsid w:val="00907966"/>
    <w:rsid w:val="009222BE"/>
    <w:rsid w:val="00924C0A"/>
    <w:rsid w:val="00925853"/>
    <w:rsid w:val="00942E2D"/>
    <w:rsid w:val="0097067C"/>
    <w:rsid w:val="00982EC2"/>
    <w:rsid w:val="0099592A"/>
    <w:rsid w:val="009A1D88"/>
    <w:rsid w:val="009A496F"/>
    <w:rsid w:val="009B5EB7"/>
    <w:rsid w:val="009E129B"/>
    <w:rsid w:val="009E7DE7"/>
    <w:rsid w:val="009F54EC"/>
    <w:rsid w:val="00A04120"/>
    <w:rsid w:val="00A17665"/>
    <w:rsid w:val="00A21B26"/>
    <w:rsid w:val="00A22191"/>
    <w:rsid w:val="00A56C28"/>
    <w:rsid w:val="00A70BB5"/>
    <w:rsid w:val="00A70ECC"/>
    <w:rsid w:val="00A713FF"/>
    <w:rsid w:val="00A87FF9"/>
    <w:rsid w:val="00AB633F"/>
    <w:rsid w:val="00AD0F34"/>
    <w:rsid w:val="00B065D0"/>
    <w:rsid w:val="00B1294B"/>
    <w:rsid w:val="00B34100"/>
    <w:rsid w:val="00B52B78"/>
    <w:rsid w:val="00B916E6"/>
    <w:rsid w:val="00B974D7"/>
    <w:rsid w:val="00BA1CD8"/>
    <w:rsid w:val="00BB7624"/>
    <w:rsid w:val="00BC4A60"/>
    <w:rsid w:val="00BE3770"/>
    <w:rsid w:val="00BE60F4"/>
    <w:rsid w:val="00C05D07"/>
    <w:rsid w:val="00C073F9"/>
    <w:rsid w:val="00C258A5"/>
    <w:rsid w:val="00C5469C"/>
    <w:rsid w:val="00C62545"/>
    <w:rsid w:val="00C6263A"/>
    <w:rsid w:val="00C67984"/>
    <w:rsid w:val="00C709B5"/>
    <w:rsid w:val="00C74CBC"/>
    <w:rsid w:val="00C90927"/>
    <w:rsid w:val="00C94778"/>
    <w:rsid w:val="00CB5466"/>
    <w:rsid w:val="00CD12B6"/>
    <w:rsid w:val="00D13A2F"/>
    <w:rsid w:val="00D4593A"/>
    <w:rsid w:val="00D54BF9"/>
    <w:rsid w:val="00D76190"/>
    <w:rsid w:val="00D86E05"/>
    <w:rsid w:val="00D907ED"/>
    <w:rsid w:val="00DB2633"/>
    <w:rsid w:val="00DC3912"/>
    <w:rsid w:val="00DD35BA"/>
    <w:rsid w:val="00DD50E2"/>
    <w:rsid w:val="00DD5ED3"/>
    <w:rsid w:val="00DE4689"/>
    <w:rsid w:val="00E032D6"/>
    <w:rsid w:val="00E14BD3"/>
    <w:rsid w:val="00E2091E"/>
    <w:rsid w:val="00E25BBC"/>
    <w:rsid w:val="00E57E0D"/>
    <w:rsid w:val="00E60B1C"/>
    <w:rsid w:val="00E66A45"/>
    <w:rsid w:val="00E81A16"/>
    <w:rsid w:val="00E91746"/>
    <w:rsid w:val="00EA20BA"/>
    <w:rsid w:val="00EB2AAD"/>
    <w:rsid w:val="00ED5E62"/>
    <w:rsid w:val="00ED636B"/>
    <w:rsid w:val="00ED7351"/>
    <w:rsid w:val="00EE363C"/>
    <w:rsid w:val="00F13457"/>
    <w:rsid w:val="00F37027"/>
    <w:rsid w:val="00F567B9"/>
    <w:rsid w:val="00F61207"/>
    <w:rsid w:val="00F736B4"/>
    <w:rsid w:val="00F741A3"/>
    <w:rsid w:val="00F76D1D"/>
    <w:rsid w:val="00F84F3E"/>
    <w:rsid w:val="00F91786"/>
    <w:rsid w:val="00F95FBA"/>
    <w:rsid w:val="00FA65E4"/>
    <w:rsid w:val="00FC5E77"/>
    <w:rsid w:val="00FF2CC7"/>
    <w:rsid w:val="00FF371E"/>
    <w:rsid w:val="00FF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C4192A"/>
  <w15:docId w15:val="{615395C8-1A8E-4932-B387-06499C62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E691D"/>
    <w:rPr>
      <w:rFonts w:ascii="Arial" w:hAnsi="Arial" w:cs="Arial"/>
      <w:noProof/>
      <w:sz w:val="24"/>
      <w:szCs w:val="18"/>
    </w:rPr>
  </w:style>
  <w:style w:type="paragraph" w:styleId="Cmsor1">
    <w:name w:val="heading 1"/>
    <w:basedOn w:val="Norml"/>
    <w:next w:val="Norml"/>
    <w:link w:val="Cmsor1Char"/>
    <w:uiPriority w:val="99"/>
    <w:qFormat/>
    <w:rsid w:val="00FF371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FF371E"/>
    <w:pPr>
      <w:keepNext/>
      <w:autoSpaceDE w:val="0"/>
      <w:autoSpaceDN w:val="0"/>
      <w:adjustRightInd w:val="0"/>
      <w:ind w:left="63"/>
      <w:outlineLvl w:val="1"/>
    </w:pPr>
    <w:rPr>
      <w:b/>
      <w:bCs/>
      <w:color w:val="000000"/>
      <w:sz w:val="22"/>
      <w:szCs w:val="22"/>
    </w:rPr>
  </w:style>
  <w:style w:type="paragraph" w:styleId="Cmsor3">
    <w:name w:val="heading 3"/>
    <w:basedOn w:val="Norml"/>
    <w:next w:val="Norml"/>
    <w:link w:val="Cmsor3Char"/>
    <w:uiPriority w:val="99"/>
    <w:qFormat/>
    <w:rsid w:val="00FF371E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9"/>
    <w:qFormat/>
    <w:rsid w:val="00FF37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link w:val="Cmsor6Char"/>
    <w:uiPriority w:val="99"/>
    <w:qFormat/>
    <w:rsid w:val="00FF371E"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9"/>
    <w:qFormat/>
    <w:rsid w:val="00FF371E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locked/>
    <w:rsid w:val="00FD792F"/>
    <w:rPr>
      <w:rFonts w:ascii="Cambria" w:hAnsi="Cambria" w:cs="Times New Roman"/>
      <w:b/>
      <w:bCs/>
      <w:kern w:val="32"/>
      <w:sz w:val="32"/>
      <w:szCs w:val="32"/>
      <w:lang w:val="hu-HU" w:eastAsia="hu-HU"/>
    </w:rPr>
  </w:style>
  <w:style w:type="character" w:customStyle="1" w:styleId="Cmsor2Char">
    <w:name w:val="Címsor 2 Char"/>
    <w:link w:val="Cmsor2"/>
    <w:uiPriority w:val="9"/>
    <w:semiHidden/>
    <w:locked/>
    <w:rsid w:val="00FD792F"/>
    <w:rPr>
      <w:rFonts w:ascii="Cambria" w:hAnsi="Cambria" w:cs="Times New Roman"/>
      <w:b/>
      <w:bCs/>
      <w:i/>
      <w:iCs/>
      <w:sz w:val="28"/>
      <w:szCs w:val="28"/>
      <w:lang w:val="hu-HU" w:eastAsia="hu-HU"/>
    </w:rPr>
  </w:style>
  <w:style w:type="character" w:customStyle="1" w:styleId="Cmsor3Char">
    <w:name w:val="Címsor 3 Char"/>
    <w:link w:val="Cmsor3"/>
    <w:uiPriority w:val="9"/>
    <w:semiHidden/>
    <w:locked/>
    <w:rsid w:val="00FD792F"/>
    <w:rPr>
      <w:rFonts w:ascii="Cambria" w:hAnsi="Cambria" w:cs="Times New Roman"/>
      <w:b/>
      <w:bCs/>
      <w:sz w:val="26"/>
      <w:szCs w:val="26"/>
      <w:lang w:val="hu-HU" w:eastAsia="hu-HU"/>
    </w:rPr>
  </w:style>
  <w:style w:type="character" w:customStyle="1" w:styleId="Cmsor4Char">
    <w:name w:val="Címsor 4 Char"/>
    <w:link w:val="Cmsor4"/>
    <w:uiPriority w:val="9"/>
    <w:semiHidden/>
    <w:locked/>
    <w:rsid w:val="00FD792F"/>
    <w:rPr>
      <w:rFonts w:ascii="Calibri" w:hAnsi="Calibri" w:cs="Times New Roman"/>
      <w:b/>
      <w:bCs/>
      <w:sz w:val="28"/>
      <w:szCs w:val="28"/>
      <w:lang w:val="hu-HU" w:eastAsia="hu-HU"/>
    </w:rPr>
  </w:style>
  <w:style w:type="character" w:customStyle="1" w:styleId="Cmsor6Char">
    <w:name w:val="Címsor 6 Char"/>
    <w:link w:val="Cmsor6"/>
    <w:uiPriority w:val="9"/>
    <w:semiHidden/>
    <w:locked/>
    <w:rsid w:val="00FD792F"/>
    <w:rPr>
      <w:rFonts w:ascii="Calibri" w:hAnsi="Calibri" w:cs="Times New Roman"/>
      <w:b/>
      <w:bCs/>
      <w:lang w:val="hu-HU" w:eastAsia="hu-HU"/>
    </w:rPr>
  </w:style>
  <w:style w:type="character" w:customStyle="1" w:styleId="Cmsor7Char">
    <w:name w:val="Címsor 7 Char"/>
    <w:link w:val="Cmsor7"/>
    <w:uiPriority w:val="9"/>
    <w:semiHidden/>
    <w:locked/>
    <w:rsid w:val="00FD792F"/>
    <w:rPr>
      <w:rFonts w:ascii="Calibri" w:hAnsi="Calibri" w:cs="Times New Roman"/>
      <w:sz w:val="24"/>
      <w:szCs w:val="24"/>
      <w:lang w:val="hu-HU" w:eastAsia="hu-HU"/>
    </w:rPr>
  </w:style>
  <w:style w:type="paragraph" w:styleId="NormlWeb">
    <w:name w:val="Normal (Web)"/>
    <w:basedOn w:val="Norml"/>
    <w:uiPriority w:val="99"/>
    <w:rsid w:val="00FF371E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rsid w:val="005A2562"/>
    <w:pPr>
      <w:spacing w:before="360" w:after="240"/>
      <w:jc w:val="center"/>
    </w:pPr>
    <w:rPr>
      <w:rFonts w:cs="Times New Roman"/>
      <w:b/>
      <w:sz w:val="36"/>
      <w:szCs w:val="20"/>
    </w:rPr>
  </w:style>
  <w:style w:type="character" w:customStyle="1" w:styleId="lfejChar">
    <w:name w:val="Élőfej Char"/>
    <w:link w:val="lfej"/>
    <w:uiPriority w:val="99"/>
    <w:locked/>
    <w:rsid w:val="00FD792F"/>
    <w:rPr>
      <w:rFonts w:ascii="Arial" w:hAnsi="Arial" w:cs="Arial"/>
      <w:sz w:val="18"/>
      <w:szCs w:val="18"/>
      <w:lang w:val="hu-HU" w:eastAsia="hu-HU"/>
    </w:rPr>
  </w:style>
  <w:style w:type="paragraph" w:styleId="Szvegtrzs">
    <w:name w:val="Body Text"/>
    <w:basedOn w:val="Norml"/>
    <w:link w:val="SzvegtrzsChar"/>
    <w:uiPriority w:val="99"/>
    <w:rsid w:val="00FF371E"/>
    <w:pPr>
      <w:autoSpaceDE w:val="0"/>
      <w:autoSpaceDN w:val="0"/>
      <w:adjustRightInd w:val="0"/>
    </w:pPr>
    <w:rPr>
      <w:color w:val="000000"/>
      <w:sz w:val="22"/>
      <w:szCs w:val="22"/>
    </w:rPr>
  </w:style>
  <w:style w:type="character" w:customStyle="1" w:styleId="SzvegtrzsChar">
    <w:name w:val="Szövegtörzs Char"/>
    <w:link w:val="Szvegtrzs"/>
    <w:uiPriority w:val="99"/>
    <w:semiHidden/>
    <w:locked/>
    <w:rsid w:val="00FD792F"/>
    <w:rPr>
      <w:rFonts w:ascii="Arial" w:hAnsi="Arial" w:cs="Arial"/>
      <w:sz w:val="18"/>
      <w:szCs w:val="18"/>
      <w:lang w:val="hu-HU" w:eastAsia="hu-HU"/>
    </w:rPr>
  </w:style>
  <w:style w:type="paragraph" w:styleId="Szvegtrzs3">
    <w:name w:val="Body Text 3"/>
    <w:basedOn w:val="Norml"/>
    <w:link w:val="Szvegtrzs3Char"/>
    <w:uiPriority w:val="99"/>
    <w:rsid w:val="00FF371E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Szvegtrzs3Char">
    <w:name w:val="Szövegtörzs 3 Char"/>
    <w:link w:val="Szvegtrzs3"/>
    <w:uiPriority w:val="99"/>
    <w:semiHidden/>
    <w:locked/>
    <w:rsid w:val="00FD792F"/>
    <w:rPr>
      <w:rFonts w:ascii="Arial" w:hAnsi="Arial" w:cs="Arial"/>
      <w:sz w:val="16"/>
      <w:szCs w:val="16"/>
      <w:lang w:val="hu-HU" w:eastAsia="hu-HU"/>
    </w:rPr>
  </w:style>
  <w:style w:type="character" w:styleId="Jegyzethivatkozs">
    <w:name w:val="annotation reference"/>
    <w:uiPriority w:val="99"/>
    <w:semiHidden/>
    <w:rsid w:val="00FF371E"/>
    <w:rPr>
      <w:rFonts w:cs="Times New Roman"/>
      <w:sz w:val="16"/>
      <w:lang w:val="hu-HU" w:eastAsia="hu-HU"/>
    </w:rPr>
  </w:style>
  <w:style w:type="paragraph" w:styleId="Jegyzetszveg">
    <w:name w:val="annotation text"/>
    <w:basedOn w:val="Norml"/>
    <w:link w:val="JegyzetszvegChar"/>
    <w:uiPriority w:val="99"/>
    <w:semiHidden/>
    <w:rsid w:val="00FF371E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FD792F"/>
    <w:rPr>
      <w:rFonts w:ascii="Arial" w:hAnsi="Arial" w:cs="Arial"/>
      <w:sz w:val="20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rsid w:val="00FF37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FD792F"/>
    <w:rPr>
      <w:rFonts w:ascii="Tahoma" w:hAnsi="Tahoma" w:cs="Tahoma"/>
      <w:sz w:val="16"/>
      <w:szCs w:val="16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E0E3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FD792F"/>
    <w:rPr>
      <w:rFonts w:ascii="Arial" w:hAnsi="Arial" w:cs="Arial"/>
      <w:b/>
      <w:bCs/>
      <w:sz w:val="20"/>
      <w:szCs w:val="20"/>
      <w:lang w:val="hu-HU" w:eastAsia="hu-HU"/>
    </w:rPr>
  </w:style>
  <w:style w:type="paragraph" w:customStyle="1" w:styleId="knZulassung02">
    <w:name w:val="knZulassung02"/>
    <w:basedOn w:val="Norml"/>
    <w:uiPriority w:val="99"/>
    <w:rsid w:val="00365FE1"/>
    <w:pPr>
      <w:autoSpaceDE w:val="0"/>
      <w:autoSpaceDN w:val="0"/>
      <w:ind w:left="1843" w:right="284"/>
    </w:pPr>
    <w:rPr>
      <w:rFonts w:ascii="Courier" w:hAnsi="Courier" w:cs="Courier"/>
    </w:rPr>
  </w:style>
  <w:style w:type="paragraph" w:customStyle="1" w:styleId="Standardenglisch">
    <w:name w:val="Standard englisch"/>
    <w:basedOn w:val="Norml"/>
    <w:uiPriority w:val="99"/>
    <w:rsid w:val="005E6675"/>
    <w:pPr>
      <w:spacing w:after="120"/>
    </w:pPr>
    <w:rPr>
      <w:sz w:val="22"/>
      <w:szCs w:val="20"/>
    </w:rPr>
  </w:style>
  <w:style w:type="paragraph" w:styleId="llb">
    <w:name w:val="footer"/>
    <w:basedOn w:val="Norml"/>
    <w:link w:val="llbChar"/>
    <w:uiPriority w:val="99"/>
    <w:rsid w:val="001E691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locked/>
    <w:rsid w:val="00FD792F"/>
    <w:rPr>
      <w:rFonts w:ascii="Arial" w:hAnsi="Arial" w:cs="Arial"/>
      <w:sz w:val="18"/>
      <w:szCs w:val="18"/>
      <w:lang w:val="hu-HU" w:eastAsia="hu-HU"/>
    </w:rPr>
  </w:style>
  <w:style w:type="character" w:styleId="Oldalszm">
    <w:name w:val="page number"/>
    <w:uiPriority w:val="99"/>
    <w:rsid w:val="001E691D"/>
    <w:rPr>
      <w:rFonts w:cs="Times New Roman"/>
      <w:lang w:val="hu-HU" w:eastAsia="hu-HU"/>
    </w:rPr>
  </w:style>
  <w:style w:type="paragraph" w:customStyle="1" w:styleId="Absatztext">
    <w:name w:val="Absatztext"/>
    <w:basedOn w:val="Norml"/>
    <w:rsid w:val="00445984"/>
    <w:pPr>
      <w:spacing w:before="60" w:after="60"/>
    </w:pPr>
    <w:rPr>
      <w:rFonts w:cs="Times New Roman"/>
      <w:sz w:val="22"/>
      <w:szCs w:val="20"/>
    </w:rPr>
  </w:style>
  <w:style w:type="paragraph" w:customStyle="1" w:styleId="spc-text">
    <w:name w:val="spc-text"/>
    <w:basedOn w:val="Norml"/>
    <w:uiPriority w:val="99"/>
    <w:rsid w:val="009171E9"/>
    <w:pPr>
      <w:tabs>
        <w:tab w:val="left" w:pos="851"/>
      </w:tabs>
      <w:spacing w:line="288" w:lineRule="auto"/>
      <w:ind w:left="851"/>
    </w:pPr>
    <w:rPr>
      <w:rFonts w:cs="Times New Roman"/>
      <w:sz w:val="20"/>
      <w:szCs w:val="20"/>
    </w:rPr>
  </w:style>
  <w:style w:type="paragraph" w:customStyle="1" w:styleId="Zwischentitel">
    <w:name w:val="Zwischentitel"/>
    <w:basedOn w:val="Norml"/>
    <w:next w:val="Absatztext"/>
    <w:uiPriority w:val="99"/>
    <w:rsid w:val="007E45F7"/>
    <w:pPr>
      <w:spacing w:before="360" w:after="240"/>
      <w:jc w:val="center"/>
    </w:pPr>
    <w:rPr>
      <w:rFonts w:cs="Times New Roman"/>
      <w:b/>
      <w:sz w:val="28"/>
      <w:szCs w:val="20"/>
    </w:rPr>
  </w:style>
  <w:style w:type="paragraph" w:styleId="TJ5">
    <w:name w:val="toc 5"/>
    <w:basedOn w:val="Norml"/>
    <w:next w:val="Norml"/>
    <w:autoRedefine/>
    <w:uiPriority w:val="39"/>
    <w:locked/>
    <w:rsid w:val="0005303C"/>
    <w:pPr>
      <w:ind w:left="960"/>
    </w:pPr>
    <w:rPr>
      <w:rFonts w:ascii="Times New Roman" w:hAnsi="Times New Roman" w:cs="Times New Roman"/>
      <w:szCs w:val="24"/>
    </w:rPr>
  </w:style>
  <w:style w:type="table" w:styleId="Rcsostblzat">
    <w:name w:val="Table Grid"/>
    <w:basedOn w:val="Normltblzat"/>
    <w:uiPriority w:val="59"/>
    <w:locked/>
    <w:rsid w:val="009E6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762805"/>
    <w:rPr>
      <w:color w:val="0000FF"/>
      <w:u w:val="single"/>
      <w:lang w:val="hu-HU" w:eastAsia="hu-HU"/>
    </w:rPr>
  </w:style>
  <w:style w:type="paragraph" w:customStyle="1" w:styleId="DocumentHeading">
    <w:name w:val="Document Heading"/>
    <w:basedOn w:val="Norml"/>
    <w:next w:val="Norml"/>
    <w:rsid w:val="009F5105"/>
    <w:pPr>
      <w:spacing w:after="120"/>
    </w:pPr>
    <w:rPr>
      <w:rFonts w:ascii="Times New Roman" w:hAnsi="Times New Roman" w:cs="Times New Roman"/>
      <w:b/>
      <w:sz w:val="28"/>
      <w:szCs w:val="20"/>
    </w:rPr>
  </w:style>
  <w:style w:type="character" w:customStyle="1" w:styleId="shorttext">
    <w:name w:val="short_text"/>
    <w:rsid w:val="00925853"/>
  </w:style>
  <w:style w:type="paragraph" w:styleId="Vltozat">
    <w:name w:val="Revision"/>
    <w:hidden/>
    <w:uiPriority w:val="99"/>
    <w:semiHidden/>
    <w:rsid w:val="00A713FF"/>
    <w:rPr>
      <w:rFonts w:ascii="Arial" w:hAnsi="Arial" w:cs="Arial"/>
      <w:sz w:val="24"/>
      <w:szCs w:val="18"/>
    </w:rPr>
  </w:style>
  <w:style w:type="paragraph" w:styleId="Listaszerbekezds">
    <w:name w:val="List Paragraph"/>
    <w:basedOn w:val="Norml"/>
    <w:uiPriority w:val="34"/>
    <w:qFormat/>
    <w:rsid w:val="00534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5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88BF7-3087-4683-9EA5-86E73749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5157</Words>
  <Characters>35585</Characters>
  <Application>Microsoft Office Word</Application>
  <DocSecurity>0</DocSecurity>
  <Lines>296</Lines>
  <Paragraphs>81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>Version 7</vt:lpstr>
      <vt:lpstr>Version 7</vt:lpstr>
      <vt:lpstr>Version 7</vt:lpstr>
      <vt:lpstr>Version 7</vt:lpstr>
    </vt:vector>
  </TitlesOfParts>
  <Company>hameln group</Company>
  <LinksUpToDate>false</LinksUpToDate>
  <CharactersWithSpaces>40661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creator>DELL</dc:creator>
  <cp:lastModifiedBy>HU_OGYI_64.1</cp:lastModifiedBy>
  <cp:revision>4</cp:revision>
  <cp:lastPrinted>2007-01-31T10:08:00Z</cp:lastPrinted>
  <dcterms:created xsi:type="dcterms:W3CDTF">2026-07-06T08:42:00Z</dcterms:created>
  <dcterms:modified xsi:type="dcterms:W3CDTF">2026-07-08T06:34:00Z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0cf8072403e0738fd0e4119c91b557e277af7509020cc7e55a1bf245588aaacb</vt:lpwstr>
  </property>
</Properties>
</file>