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70A4E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  <w:t>A GYÓGYSZER NEVE</w:t>
      </w:r>
    </w:p>
    <w:p w14:paraId="0C833F96" w14:textId="77777777" w:rsidR="00012BBF" w:rsidRDefault="00012BBF">
      <w:pPr>
        <w:tabs>
          <w:tab w:val="left" w:pos="397"/>
        </w:tabs>
        <w:rPr>
          <w:b/>
          <w:bCs/>
          <w:sz w:val="22"/>
          <w:szCs w:val="22"/>
        </w:rPr>
      </w:pPr>
    </w:p>
    <w:p w14:paraId="222B0AAD" w14:textId="77777777" w:rsidR="00012BBF" w:rsidRPr="00833B68" w:rsidRDefault="009B79B4">
      <w:pPr>
        <w:tabs>
          <w:tab w:val="left" w:pos="39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Flebaven</w:t>
      </w:r>
      <w:r w:rsidRPr="00833B68">
        <w:rPr>
          <w:bCs/>
          <w:sz w:val="22"/>
          <w:szCs w:val="22"/>
        </w:rPr>
        <w:t xml:space="preserve"> </w:t>
      </w:r>
      <w:r w:rsidR="00660901">
        <w:rPr>
          <w:bCs/>
          <w:sz w:val="22"/>
          <w:szCs w:val="22"/>
        </w:rPr>
        <w:t>10</w:t>
      </w:r>
      <w:r w:rsidRPr="00833B68">
        <w:rPr>
          <w:bCs/>
          <w:sz w:val="22"/>
          <w:szCs w:val="22"/>
        </w:rPr>
        <w:t>00 mg tabletta</w:t>
      </w:r>
    </w:p>
    <w:p w14:paraId="684556A0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471938C7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2DA3FF6A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ab/>
        <w:t>MINŐSÉGI ÉS MENNYISÉGI ÖSSZETÉTEL</w:t>
      </w:r>
    </w:p>
    <w:p w14:paraId="078A462D" w14:textId="77777777" w:rsidR="00012BBF" w:rsidRPr="00841FA8" w:rsidRDefault="00012BBF">
      <w:pPr>
        <w:tabs>
          <w:tab w:val="left" w:pos="397"/>
        </w:tabs>
        <w:rPr>
          <w:sz w:val="22"/>
          <w:szCs w:val="22"/>
        </w:rPr>
      </w:pPr>
    </w:p>
    <w:p w14:paraId="5EB2D675" w14:textId="77777777" w:rsidR="00012BBF" w:rsidRDefault="00B9320F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>1000 </w:t>
      </w:r>
      <w:r w:rsidR="009B79B4">
        <w:rPr>
          <w:sz w:val="22"/>
          <w:szCs w:val="22"/>
        </w:rPr>
        <w:t>mg mikronizált diozmin</w:t>
      </w:r>
      <w:r w:rsidR="000A48DF">
        <w:rPr>
          <w:sz w:val="22"/>
          <w:szCs w:val="22"/>
        </w:rPr>
        <w:t>t tartalmaz</w:t>
      </w:r>
      <w:r w:rsidR="00FA4D49" w:rsidRPr="00FA4D49">
        <w:rPr>
          <w:sz w:val="22"/>
          <w:szCs w:val="22"/>
        </w:rPr>
        <w:t xml:space="preserve"> </w:t>
      </w:r>
      <w:r w:rsidR="00FA4D49">
        <w:rPr>
          <w:sz w:val="22"/>
          <w:szCs w:val="22"/>
        </w:rPr>
        <w:t>tablettánként</w:t>
      </w:r>
      <w:r w:rsidR="009B79B4">
        <w:rPr>
          <w:sz w:val="22"/>
          <w:szCs w:val="22"/>
        </w:rPr>
        <w:t>.</w:t>
      </w:r>
    </w:p>
    <w:p w14:paraId="0DDA237E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04905C36" w14:textId="77777777" w:rsidR="00012BBF" w:rsidRDefault="009B79B4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>A segédanyagok teljes listáját lásd a 6.</w:t>
      </w:r>
      <w:r w:rsidR="00B9320F">
        <w:rPr>
          <w:sz w:val="22"/>
          <w:szCs w:val="22"/>
        </w:rPr>
        <w:t>1 </w:t>
      </w:r>
      <w:r>
        <w:rPr>
          <w:sz w:val="22"/>
          <w:szCs w:val="22"/>
        </w:rPr>
        <w:t>pontban.</w:t>
      </w:r>
    </w:p>
    <w:p w14:paraId="312E4960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57C1C5D5" w14:textId="77777777" w:rsidR="00012BBF" w:rsidRPr="00841FA8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FCF740A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  <w:t xml:space="preserve">GYÓGYSZERFORMA </w:t>
      </w:r>
    </w:p>
    <w:p w14:paraId="14A3808C" w14:textId="77777777" w:rsidR="00012BBF" w:rsidRPr="00841FA8" w:rsidRDefault="00012BBF">
      <w:pPr>
        <w:tabs>
          <w:tab w:val="left" w:pos="397"/>
        </w:tabs>
        <w:rPr>
          <w:sz w:val="22"/>
          <w:szCs w:val="22"/>
        </w:rPr>
      </w:pPr>
    </w:p>
    <w:p w14:paraId="5F873753" w14:textId="77777777" w:rsidR="00012BBF" w:rsidRDefault="00B9320F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>Tabletta</w:t>
      </w:r>
    </w:p>
    <w:p w14:paraId="61625B65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15590F48" w14:textId="13066ECA" w:rsidR="00B9320F" w:rsidRDefault="00B9320F" w:rsidP="00B9320F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>A halvány zöldes vagy szürkés</w:t>
      </w:r>
      <w:r w:rsidR="0045624A">
        <w:rPr>
          <w:sz w:val="22"/>
          <w:szCs w:val="22"/>
        </w:rPr>
        <w:t xml:space="preserve"> </w:t>
      </w:r>
      <w:r>
        <w:rPr>
          <w:sz w:val="22"/>
          <w:szCs w:val="22"/>
        </w:rPr>
        <w:t>sárgától a halvány zöldes vagy szürkés</w:t>
      </w:r>
      <w:r w:rsidR="0045624A">
        <w:rPr>
          <w:sz w:val="22"/>
          <w:szCs w:val="22"/>
        </w:rPr>
        <w:t xml:space="preserve"> </w:t>
      </w:r>
      <w:r>
        <w:rPr>
          <w:sz w:val="22"/>
          <w:szCs w:val="22"/>
        </w:rPr>
        <w:t>barnáig terjedő szín</w:t>
      </w:r>
      <w:r w:rsidR="0045624A">
        <w:rPr>
          <w:sz w:val="22"/>
          <w:szCs w:val="22"/>
        </w:rPr>
        <w:t>ű,</w:t>
      </w:r>
      <w:r>
        <w:rPr>
          <w:sz w:val="22"/>
          <w:szCs w:val="22"/>
        </w:rPr>
        <w:t xml:space="preserve"> márványozott, mindkét oldalán enyhén domború, ovális tabletta. </w:t>
      </w:r>
      <w:r w:rsidR="0045624A" w:rsidRPr="00C81F6C">
        <w:rPr>
          <w:rFonts w:eastAsia="Calibri"/>
          <w:sz w:val="22"/>
          <w:szCs w:val="22"/>
          <w:lang w:eastAsia="hu-HU"/>
        </w:rPr>
        <w:t>Az ovális alakú bélyeg</w:t>
      </w:r>
      <w:r w:rsidR="00012DBE" w:rsidRPr="00C81F6C">
        <w:rPr>
          <w:rFonts w:eastAsia="Calibri"/>
          <w:sz w:val="22"/>
          <w:szCs w:val="22"/>
          <w:lang w:eastAsia="hu-HU"/>
        </w:rPr>
        <w:t>ző által meghatározott tabletta</w:t>
      </w:r>
      <w:r w:rsidR="0045624A" w:rsidRPr="00C81F6C">
        <w:rPr>
          <w:rFonts w:eastAsia="Calibri"/>
          <w:sz w:val="22"/>
          <w:szCs w:val="22"/>
          <w:lang w:eastAsia="hu-HU"/>
        </w:rPr>
        <w:t xml:space="preserve">méret: </w:t>
      </w:r>
      <w:r w:rsidR="0045624A" w:rsidRPr="00C81F6C">
        <w:rPr>
          <w:noProof/>
          <w:sz w:val="22"/>
          <w:szCs w:val="22"/>
          <w:lang w:eastAsia="en-US"/>
        </w:rPr>
        <w:t>18,0</w:t>
      </w:r>
      <w:r w:rsidR="006147D4">
        <w:rPr>
          <w:noProof/>
          <w:sz w:val="22"/>
          <w:szCs w:val="22"/>
          <w:lang w:eastAsia="en-US"/>
        </w:rPr>
        <w:t> </w:t>
      </w:r>
      <w:r w:rsidR="0045624A" w:rsidRPr="00C81F6C">
        <w:rPr>
          <w:noProof/>
          <w:sz w:val="22"/>
          <w:szCs w:val="22"/>
          <w:lang w:eastAsia="en-US"/>
        </w:rPr>
        <w:t>mm × 9</w:t>
      </w:r>
      <w:r w:rsidR="006147D4">
        <w:rPr>
          <w:noProof/>
          <w:sz w:val="22"/>
          <w:szCs w:val="22"/>
          <w:lang w:eastAsia="en-US"/>
        </w:rPr>
        <w:t> </w:t>
      </w:r>
      <w:r w:rsidR="0045624A" w:rsidRPr="00C81F6C">
        <w:rPr>
          <w:noProof/>
          <w:sz w:val="22"/>
          <w:szCs w:val="22"/>
          <w:lang w:eastAsia="en-US"/>
        </w:rPr>
        <w:t>mm.</w:t>
      </w:r>
    </w:p>
    <w:p w14:paraId="14ABEB9D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227AB131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57EC5F65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KLINIKAI JELLEMZŐK</w:t>
      </w:r>
    </w:p>
    <w:p w14:paraId="2214812E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07AC933D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</w:t>
      </w:r>
      <w:r>
        <w:rPr>
          <w:b/>
          <w:bCs/>
          <w:sz w:val="22"/>
          <w:szCs w:val="22"/>
        </w:rPr>
        <w:tab/>
        <w:t>Terápiás javallatok</w:t>
      </w:r>
    </w:p>
    <w:p w14:paraId="02993041" w14:textId="77777777" w:rsidR="00012BBF" w:rsidRPr="00841FA8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49DCDDB8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Flebaven felnőttek számára javallott:</w:t>
      </w:r>
    </w:p>
    <w:p w14:paraId="3932A6DA" w14:textId="5C09881A" w:rsidR="00012BBF" w:rsidRDefault="00071C31">
      <w:pPr>
        <w:numPr>
          <w:ilvl w:val="0"/>
          <w:numId w:val="4"/>
        </w:numPr>
        <w:tabs>
          <w:tab w:val="clear" w:pos="360"/>
          <w:tab w:val="num" w:pos="567"/>
        </w:tabs>
        <w:suppressAutoHyphens w:val="0"/>
        <w:ind w:left="567" w:hanging="283"/>
        <w:rPr>
          <w:sz w:val="22"/>
          <w:szCs w:val="22"/>
        </w:rPr>
      </w:pPr>
      <w:r>
        <w:rPr>
          <w:sz w:val="22"/>
          <w:szCs w:val="22"/>
        </w:rPr>
        <w:t>krónikus vénás elégtelenség</w:t>
      </w:r>
      <w:r w:rsidR="009B79B4">
        <w:rPr>
          <w:sz w:val="22"/>
          <w:szCs w:val="22"/>
        </w:rPr>
        <w:t xml:space="preserve"> okozta </w:t>
      </w:r>
      <w:r w:rsidR="006147D4">
        <w:rPr>
          <w:sz w:val="22"/>
          <w:szCs w:val="22"/>
        </w:rPr>
        <w:t xml:space="preserve">jelek </w:t>
      </w:r>
      <w:r w:rsidR="009B79B4">
        <w:rPr>
          <w:sz w:val="22"/>
          <w:szCs w:val="22"/>
        </w:rPr>
        <w:t>és tünetek (</w:t>
      </w:r>
      <w:r w:rsidR="00266151">
        <w:rPr>
          <w:sz w:val="22"/>
          <w:szCs w:val="22"/>
        </w:rPr>
        <w:t xml:space="preserve">mint </w:t>
      </w:r>
      <w:r w:rsidR="009B79B4">
        <w:rPr>
          <w:sz w:val="22"/>
          <w:szCs w:val="22"/>
        </w:rPr>
        <w:t>p</w:t>
      </w:r>
      <w:r w:rsidR="00266151">
        <w:rPr>
          <w:sz w:val="22"/>
          <w:szCs w:val="22"/>
        </w:rPr>
        <w:t>é</w:t>
      </w:r>
      <w:r w:rsidR="009B79B4">
        <w:rPr>
          <w:sz w:val="22"/>
          <w:szCs w:val="22"/>
        </w:rPr>
        <w:t>l</w:t>
      </w:r>
      <w:r w:rsidR="00266151">
        <w:rPr>
          <w:sz w:val="22"/>
          <w:szCs w:val="22"/>
        </w:rPr>
        <w:t>dául</w:t>
      </w:r>
      <w:r w:rsidR="009B79B4">
        <w:rPr>
          <w:sz w:val="22"/>
          <w:szCs w:val="22"/>
        </w:rPr>
        <w:t xml:space="preserve"> fájdalom, nehézlábérzés, lábfáradtság, nyugtalan láb, éjszakai lábikragörcsök, </w:t>
      </w:r>
      <w:r w:rsidR="00C7702C">
        <w:rPr>
          <w:sz w:val="22"/>
          <w:szCs w:val="22"/>
        </w:rPr>
        <w:t>lábö</w:t>
      </w:r>
      <w:r>
        <w:rPr>
          <w:sz w:val="22"/>
          <w:szCs w:val="22"/>
        </w:rPr>
        <w:t>d</w:t>
      </w:r>
      <w:r w:rsidR="00C7702C">
        <w:rPr>
          <w:sz w:val="22"/>
          <w:szCs w:val="22"/>
        </w:rPr>
        <w:t>é</w:t>
      </w:r>
      <w:r>
        <w:rPr>
          <w:sz w:val="22"/>
          <w:szCs w:val="22"/>
        </w:rPr>
        <w:t>ma</w:t>
      </w:r>
      <w:r w:rsidR="009B79B4">
        <w:rPr>
          <w:sz w:val="22"/>
          <w:szCs w:val="22"/>
        </w:rPr>
        <w:t xml:space="preserve"> és trophicus elváltozások</w:t>
      </w:r>
      <w:r w:rsidR="00266151">
        <w:rPr>
          <w:sz w:val="22"/>
          <w:szCs w:val="22"/>
        </w:rPr>
        <w:t xml:space="preserve">, beleértve a </w:t>
      </w:r>
      <w:r w:rsidR="003B5886">
        <w:rPr>
          <w:sz w:val="22"/>
          <w:szCs w:val="22"/>
        </w:rPr>
        <w:t xml:space="preserve">vénás </w:t>
      </w:r>
      <w:r w:rsidR="00266151">
        <w:rPr>
          <w:sz w:val="22"/>
          <w:szCs w:val="22"/>
        </w:rPr>
        <w:t>lábszárfekélyt is</w:t>
      </w:r>
      <w:r>
        <w:rPr>
          <w:sz w:val="22"/>
          <w:szCs w:val="22"/>
        </w:rPr>
        <w:t>)</w:t>
      </w:r>
      <w:r w:rsidR="00266151">
        <w:rPr>
          <w:sz w:val="22"/>
          <w:szCs w:val="22"/>
        </w:rPr>
        <w:t xml:space="preserve"> kezelésére</w:t>
      </w:r>
      <w:r w:rsidR="006147D4">
        <w:rPr>
          <w:sz w:val="22"/>
          <w:szCs w:val="22"/>
        </w:rPr>
        <w:t>;</w:t>
      </w:r>
    </w:p>
    <w:p w14:paraId="6737BCDA" w14:textId="77777777" w:rsidR="00012BBF" w:rsidRDefault="009A197C">
      <w:pPr>
        <w:numPr>
          <w:ilvl w:val="0"/>
          <w:numId w:val="4"/>
        </w:numPr>
        <w:tabs>
          <w:tab w:val="clear" w:pos="360"/>
          <w:tab w:val="num" w:pos="567"/>
        </w:tabs>
        <w:suppressAutoHyphens w:val="0"/>
        <w:ind w:left="567" w:hanging="283"/>
        <w:rPr>
          <w:sz w:val="22"/>
          <w:szCs w:val="22"/>
        </w:rPr>
      </w:pPr>
      <w:r>
        <w:rPr>
          <w:sz w:val="22"/>
          <w:szCs w:val="22"/>
        </w:rPr>
        <w:t>akut</w:t>
      </w:r>
      <w:r w:rsidR="009B79B4">
        <w:rPr>
          <w:sz w:val="22"/>
          <w:szCs w:val="22"/>
        </w:rPr>
        <w:t xml:space="preserve"> aranyérbetegséggel összefüggő tünetek kezelésére.</w:t>
      </w:r>
    </w:p>
    <w:p w14:paraId="6054F838" w14:textId="77777777" w:rsidR="00012BBF" w:rsidRDefault="00012BBF">
      <w:pPr>
        <w:rPr>
          <w:sz w:val="22"/>
          <w:szCs w:val="22"/>
        </w:rPr>
      </w:pPr>
    </w:p>
    <w:p w14:paraId="36C3744E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</w:t>
      </w:r>
      <w:r>
        <w:rPr>
          <w:b/>
          <w:bCs/>
          <w:sz w:val="22"/>
          <w:szCs w:val="22"/>
        </w:rPr>
        <w:tab/>
        <w:t>Adagolás és alkalmazás</w:t>
      </w:r>
    </w:p>
    <w:p w14:paraId="0351A6C3" w14:textId="77777777" w:rsidR="00012BBF" w:rsidRDefault="00012BBF">
      <w:pPr>
        <w:rPr>
          <w:sz w:val="22"/>
          <w:szCs w:val="22"/>
        </w:rPr>
      </w:pPr>
    </w:p>
    <w:p w14:paraId="6E7732D2" w14:textId="77777777" w:rsidR="00012BBF" w:rsidRDefault="009B79B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Adagolás</w:t>
      </w:r>
    </w:p>
    <w:p w14:paraId="6DE59408" w14:textId="77777777" w:rsidR="00012BBF" w:rsidRDefault="00012BBF">
      <w:pPr>
        <w:rPr>
          <w:sz w:val="22"/>
          <w:szCs w:val="22"/>
        </w:rPr>
      </w:pPr>
    </w:p>
    <w:p w14:paraId="1B6CDD7C" w14:textId="77777777" w:rsidR="00012BBF" w:rsidRDefault="00071C31">
      <w:pPr>
        <w:rPr>
          <w:i/>
          <w:sz w:val="22"/>
          <w:szCs w:val="22"/>
        </w:rPr>
      </w:pPr>
      <w:r>
        <w:rPr>
          <w:i/>
          <w:sz w:val="22"/>
          <w:szCs w:val="22"/>
        </w:rPr>
        <w:t>Krónikus vénás elégtelenség</w:t>
      </w:r>
    </w:p>
    <w:p w14:paraId="3A79AB26" w14:textId="32D7FCC5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 xml:space="preserve">A szokásos napi </w:t>
      </w:r>
      <w:r w:rsidR="00266151">
        <w:rPr>
          <w:sz w:val="22"/>
          <w:szCs w:val="22"/>
        </w:rPr>
        <w:t xml:space="preserve">dózis </w:t>
      </w:r>
      <w:r w:rsidR="00385927">
        <w:rPr>
          <w:sz w:val="22"/>
          <w:szCs w:val="22"/>
        </w:rPr>
        <w:t>1</w:t>
      </w:r>
      <w:r w:rsidR="00266151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>tabletta.</w:t>
      </w:r>
    </w:p>
    <w:p w14:paraId="68A7A71F" w14:textId="2308D262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kezelést legalább 4-5</w:t>
      </w:r>
      <w:r w:rsidR="00266151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 xml:space="preserve">héten </w:t>
      </w:r>
      <w:r w:rsidR="00EC1A7E">
        <w:rPr>
          <w:sz w:val="22"/>
          <w:szCs w:val="22"/>
        </w:rPr>
        <w:t xml:space="preserve">keresztül </w:t>
      </w:r>
      <w:r>
        <w:rPr>
          <w:sz w:val="22"/>
          <w:szCs w:val="22"/>
        </w:rPr>
        <w:t>folytatni kell.</w:t>
      </w:r>
    </w:p>
    <w:p w14:paraId="02C333B2" w14:textId="77777777" w:rsidR="00012BBF" w:rsidRDefault="00012BBF">
      <w:pPr>
        <w:rPr>
          <w:sz w:val="22"/>
          <w:szCs w:val="22"/>
        </w:rPr>
      </w:pPr>
    </w:p>
    <w:p w14:paraId="15A2E891" w14:textId="247BB1A6" w:rsidR="00012BBF" w:rsidRDefault="009A197C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Akut </w:t>
      </w:r>
      <w:r w:rsidR="009B79B4">
        <w:rPr>
          <w:i/>
          <w:sz w:val="22"/>
          <w:szCs w:val="22"/>
        </w:rPr>
        <w:t>aranyérbetegség</w:t>
      </w:r>
    </w:p>
    <w:p w14:paraId="25C0BF4C" w14:textId="1FF7FF6A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kezelés első 4</w:t>
      </w:r>
      <w:r w:rsidR="00266151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 xml:space="preserve">napján a napi </w:t>
      </w:r>
      <w:r w:rsidR="00266151">
        <w:rPr>
          <w:sz w:val="22"/>
          <w:szCs w:val="22"/>
        </w:rPr>
        <w:t>dózis</w:t>
      </w:r>
      <w:r>
        <w:rPr>
          <w:sz w:val="22"/>
          <w:szCs w:val="22"/>
        </w:rPr>
        <w:t xml:space="preserve"> </w:t>
      </w:r>
      <w:r w:rsidR="00385927">
        <w:rPr>
          <w:sz w:val="22"/>
          <w:szCs w:val="22"/>
        </w:rPr>
        <w:t>3</w:t>
      </w:r>
      <w:r w:rsidR="00266151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>tabletta. A következő 3</w:t>
      </w:r>
      <w:r w:rsidR="00266151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 xml:space="preserve">napon az ajánlott napi </w:t>
      </w:r>
      <w:r w:rsidR="00266151">
        <w:rPr>
          <w:sz w:val="22"/>
          <w:szCs w:val="22"/>
        </w:rPr>
        <w:t>dózis</w:t>
      </w:r>
      <w:r>
        <w:rPr>
          <w:sz w:val="22"/>
          <w:szCs w:val="22"/>
        </w:rPr>
        <w:t xml:space="preserve"> </w:t>
      </w:r>
      <w:r w:rsidR="00385927">
        <w:rPr>
          <w:sz w:val="22"/>
          <w:szCs w:val="22"/>
        </w:rPr>
        <w:t>2</w:t>
      </w:r>
      <w:r w:rsidR="00266151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>tabletta.</w:t>
      </w:r>
      <w:r w:rsidR="009A197C">
        <w:rPr>
          <w:sz w:val="22"/>
          <w:szCs w:val="22"/>
        </w:rPr>
        <w:t xml:space="preserve"> </w:t>
      </w:r>
      <w:r w:rsidR="009A197C" w:rsidRPr="009A197C">
        <w:rPr>
          <w:sz w:val="22"/>
          <w:szCs w:val="22"/>
        </w:rPr>
        <w:t xml:space="preserve">Ezt követően a fenntartó kezelésre javasolt </w:t>
      </w:r>
      <w:r w:rsidR="00266151">
        <w:rPr>
          <w:sz w:val="22"/>
          <w:szCs w:val="22"/>
        </w:rPr>
        <w:t>dózis</w:t>
      </w:r>
      <w:r w:rsidR="009A197C" w:rsidRPr="009A197C">
        <w:rPr>
          <w:sz w:val="22"/>
          <w:szCs w:val="22"/>
        </w:rPr>
        <w:t xml:space="preserve">: napi </w:t>
      </w:r>
      <w:r w:rsidR="00385927">
        <w:rPr>
          <w:sz w:val="22"/>
          <w:szCs w:val="22"/>
        </w:rPr>
        <w:t>1</w:t>
      </w:r>
      <w:r w:rsidR="00266151">
        <w:rPr>
          <w:noProof/>
          <w:sz w:val="22"/>
          <w:szCs w:val="22"/>
          <w:lang w:eastAsia="en-US"/>
        </w:rPr>
        <w:t> </w:t>
      </w:r>
      <w:r w:rsidR="009A197C" w:rsidRPr="009A197C">
        <w:rPr>
          <w:sz w:val="22"/>
          <w:szCs w:val="22"/>
        </w:rPr>
        <w:t>tabletta.</w:t>
      </w:r>
    </w:p>
    <w:p w14:paraId="6E778F10" w14:textId="77777777" w:rsidR="00012BBF" w:rsidRDefault="0045624A">
      <w:pPr>
        <w:rPr>
          <w:sz w:val="22"/>
          <w:szCs w:val="22"/>
        </w:rPr>
      </w:pPr>
      <w:r>
        <w:rPr>
          <w:sz w:val="22"/>
          <w:szCs w:val="22"/>
        </w:rPr>
        <w:t xml:space="preserve">Ebben a terápiás javallatban a </w:t>
      </w:r>
      <w:r w:rsidR="009B79B4">
        <w:rPr>
          <w:sz w:val="22"/>
          <w:szCs w:val="22"/>
        </w:rPr>
        <w:t xml:space="preserve">Flebaven </w:t>
      </w:r>
      <w:r w:rsidR="00385927">
        <w:rPr>
          <w:sz w:val="22"/>
          <w:szCs w:val="22"/>
        </w:rPr>
        <w:t xml:space="preserve">csak </w:t>
      </w:r>
      <w:r w:rsidR="009B79B4">
        <w:rPr>
          <w:sz w:val="22"/>
          <w:szCs w:val="22"/>
        </w:rPr>
        <w:t>rövid táv</w:t>
      </w:r>
      <w:r>
        <w:rPr>
          <w:sz w:val="22"/>
          <w:szCs w:val="22"/>
        </w:rPr>
        <w:t>on alkalmazható</w:t>
      </w:r>
      <w:r w:rsidR="009B79B4">
        <w:rPr>
          <w:sz w:val="22"/>
          <w:szCs w:val="22"/>
        </w:rPr>
        <w:t xml:space="preserve"> (lásd 4.4 pont).</w:t>
      </w:r>
    </w:p>
    <w:p w14:paraId="7BB84B73" w14:textId="77777777" w:rsidR="00012BBF" w:rsidRDefault="00012BBF">
      <w:pPr>
        <w:rPr>
          <w:sz w:val="22"/>
          <w:szCs w:val="22"/>
        </w:rPr>
      </w:pPr>
    </w:p>
    <w:p w14:paraId="683377AE" w14:textId="77777777" w:rsidR="00012BBF" w:rsidRDefault="009B79B4">
      <w:pPr>
        <w:rPr>
          <w:i/>
          <w:sz w:val="22"/>
          <w:szCs w:val="22"/>
        </w:rPr>
      </w:pPr>
      <w:r>
        <w:rPr>
          <w:i/>
          <w:sz w:val="22"/>
          <w:szCs w:val="22"/>
        </w:rPr>
        <w:t>Gyermekek</w:t>
      </w:r>
      <w:r w:rsidR="005C362D">
        <w:rPr>
          <w:i/>
          <w:sz w:val="22"/>
          <w:szCs w:val="22"/>
        </w:rPr>
        <w:t xml:space="preserve"> és serdülők</w:t>
      </w:r>
    </w:p>
    <w:p w14:paraId="198346A0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Adatok hiányában a Flebaven nem alkalmazható gyermekeknél és serdülőknél.</w:t>
      </w:r>
    </w:p>
    <w:p w14:paraId="5C3917A1" w14:textId="77777777" w:rsidR="00012BBF" w:rsidRDefault="00012BBF">
      <w:pPr>
        <w:rPr>
          <w:sz w:val="22"/>
          <w:szCs w:val="22"/>
        </w:rPr>
      </w:pPr>
    </w:p>
    <w:p w14:paraId="154C5B79" w14:textId="77777777" w:rsidR="00012BBF" w:rsidRDefault="009B79B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Különleges betegcsoportok</w:t>
      </w:r>
    </w:p>
    <w:p w14:paraId="2D5DFE96" w14:textId="080E443A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Nem végeztek adagolás</w:t>
      </w:r>
      <w:r w:rsidR="005C362D">
        <w:rPr>
          <w:sz w:val="22"/>
          <w:szCs w:val="22"/>
        </w:rPr>
        <w:t>ra vonatkozó</w:t>
      </w:r>
      <w:r>
        <w:rPr>
          <w:sz w:val="22"/>
          <w:szCs w:val="22"/>
        </w:rPr>
        <w:t xml:space="preserve"> vizsgálatokat </w:t>
      </w:r>
      <w:r w:rsidR="006147D4">
        <w:rPr>
          <w:sz w:val="22"/>
          <w:szCs w:val="22"/>
        </w:rPr>
        <w:t>vese- vagy máj</w:t>
      </w:r>
      <w:r>
        <w:rPr>
          <w:sz w:val="22"/>
          <w:szCs w:val="22"/>
        </w:rPr>
        <w:t>károsod</w:t>
      </w:r>
      <w:r w:rsidR="006147D4">
        <w:rPr>
          <w:sz w:val="22"/>
          <w:szCs w:val="22"/>
        </w:rPr>
        <w:t>ásban szenvedő</w:t>
      </w:r>
      <w:r>
        <w:rPr>
          <w:sz w:val="22"/>
          <w:szCs w:val="22"/>
        </w:rPr>
        <w:t xml:space="preserve">, </w:t>
      </w:r>
      <w:r w:rsidR="0045624A">
        <w:rPr>
          <w:sz w:val="22"/>
          <w:szCs w:val="22"/>
        </w:rPr>
        <w:t xml:space="preserve">illetve </w:t>
      </w:r>
      <w:r>
        <w:rPr>
          <w:sz w:val="22"/>
          <w:szCs w:val="22"/>
        </w:rPr>
        <w:t>idős betegek</w:t>
      </w:r>
      <w:r w:rsidR="0045624A">
        <w:rPr>
          <w:sz w:val="22"/>
          <w:szCs w:val="22"/>
        </w:rPr>
        <w:t>kel</w:t>
      </w:r>
      <w:r>
        <w:rPr>
          <w:sz w:val="22"/>
          <w:szCs w:val="22"/>
        </w:rPr>
        <w:t xml:space="preserve">. A rendelkezésre álló adatok alapján nem </w:t>
      </w:r>
      <w:r w:rsidR="0045624A">
        <w:rPr>
          <w:sz w:val="22"/>
          <w:szCs w:val="22"/>
        </w:rPr>
        <w:t xml:space="preserve">állapítottak meg ilyen betegcsoportokra jellemző </w:t>
      </w:r>
      <w:r>
        <w:rPr>
          <w:sz w:val="22"/>
          <w:szCs w:val="22"/>
        </w:rPr>
        <w:t>kockázato</w:t>
      </w:r>
      <w:r w:rsidR="0045624A">
        <w:rPr>
          <w:sz w:val="22"/>
          <w:szCs w:val="22"/>
        </w:rPr>
        <w:t>t</w:t>
      </w:r>
      <w:r>
        <w:rPr>
          <w:sz w:val="22"/>
          <w:szCs w:val="22"/>
        </w:rPr>
        <w:t>.</w:t>
      </w:r>
    </w:p>
    <w:p w14:paraId="09FC7ADD" w14:textId="77777777" w:rsidR="00012BBF" w:rsidRDefault="00012BBF">
      <w:pPr>
        <w:rPr>
          <w:sz w:val="22"/>
          <w:szCs w:val="22"/>
        </w:rPr>
      </w:pPr>
    </w:p>
    <w:p w14:paraId="360236DE" w14:textId="77777777" w:rsidR="00012BBF" w:rsidRDefault="009B79B4">
      <w:pPr>
        <w:tabs>
          <w:tab w:val="left" w:pos="567"/>
        </w:tabs>
        <w:ind w:left="567" w:hanging="567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Az alkalmazás módja</w:t>
      </w:r>
    </w:p>
    <w:p w14:paraId="0DFFC089" w14:textId="77777777" w:rsidR="00012BBF" w:rsidRDefault="009B79B4">
      <w:pPr>
        <w:tabs>
          <w:tab w:val="left" w:pos="567"/>
        </w:tabs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Szájon át történő alkalmazásra.</w:t>
      </w:r>
    </w:p>
    <w:p w14:paraId="278A121A" w14:textId="77777777" w:rsidR="00012BBF" w:rsidRDefault="009B79B4">
      <w:pPr>
        <w:tabs>
          <w:tab w:val="left" w:pos="567"/>
        </w:tabs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A tablettát étkezés közben kell bevenni.</w:t>
      </w:r>
    </w:p>
    <w:p w14:paraId="76E52A1C" w14:textId="77777777" w:rsidR="00012BBF" w:rsidRPr="00841FA8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08D7CFE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4.3</w:t>
      </w:r>
      <w:r>
        <w:rPr>
          <w:b/>
          <w:bCs/>
          <w:sz w:val="22"/>
          <w:szCs w:val="22"/>
        </w:rPr>
        <w:tab/>
        <w:t>Ellenjavallatok</w:t>
      </w:r>
    </w:p>
    <w:p w14:paraId="5F00E9D3" w14:textId="77777777" w:rsidR="00012BBF" w:rsidRDefault="00012BBF">
      <w:pPr>
        <w:keepNext/>
        <w:rPr>
          <w:sz w:val="22"/>
          <w:szCs w:val="22"/>
        </w:rPr>
      </w:pPr>
    </w:p>
    <w:p w14:paraId="41171D6B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készítmény hatóanyagával vagy a 6.1 pontban felsorolt bármely segédanyagával szembeni túlérzékenység.</w:t>
      </w:r>
    </w:p>
    <w:p w14:paraId="2ED05C93" w14:textId="77777777" w:rsidR="00012BBF" w:rsidRDefault="00012BBF">
      <w:pPr>
        <w:rPr>
          <w:sz w:val="22"/>
          <w:szCs w:val="22"/>
        </w:rPr>
      </w:pPr>
    </w:p>
    <w:p w14:paraId="0A7C50EB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4.4</w:t>
      </w:r>
      <w:r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5E38EEDB" w14:textId="77777777" w:rsidR="00012BBF" w:rsidRPr="00841FA8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49303D32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5C362D">
        <w:rPr>
          <w:sz w:val="22"/>
          <w:szCs w:val="22"/>
        </w:rPr>
        <w:t>z akut</w:t>
      </w:r>
      <w:r>
        <w:rPr>
          <w:sz w:val="22"/>
          <w:szCs w:val="22"/>
        </w:rPr>
        <w:t xml:space="preserve"> aranyérbetegség Flebaven</w:t>
      </w:r>
      <w:r w:rsidR="0045624A">
        <w:rPr>
          <w:sz w:val="22"/>
          <w:szCs w:val="22"/>
        </w:rPr>
        <w:t>-</w:t>
      </w:r>
      <w:r>
        <w:rPr>
          <w:sz w:val="22"/>
          <w:szCs w:val="22"/>
        </w:rPr>
        <w:t xml:space="preserve">kezelése nem </w:t>
      </w:r>
      <w:r w:rsidR="0045624A">
        <w:rPr>
          <w:sz w:val="22"/>
          <w:szCs w:val="22"/>
        </w:rPr>
        <w:t xml:space="preserve">helyettesíti </w:t>
      </w:r>
      <w:r>
        <w:rPr>
          <w:sz w:val="22"/>
          <w:szCs w:val="22"/>
        </w:rPr>
        <w:t xml:space="preserve">az egyéb végbéltáji kórképek </w:t>
      </w:r>
      <w:r w:rsidR="0045624A">
        <w:rPr>
          <w:sz w:val="22"/>
          <w:szCs w:val="22"/>
        </w:rPr>
        <w:t xml:space="preserve">specifikus </w:t>
      </w:r>
      <w:r>
        <w:rPr>
          <w:sz w:val="22"/>
          <w:szCs w:val="22"/>
        </w:rPr>
        <w:t>terápiáját. A kezelés</w:t>
      </w:r>
      <w:r w:rsidR="00992C4C">
        <w:rPr>
          <w:sz w:val="22"/>
          <w:szCs w:val="22"/>
        </w:rPr>
        <w:t xml:space="preserve"> csak</w:t>
      </w:r>
      <w:r>
        <w:rPr>
          <w:sz w:val="22"/>
          <w:szCs w:val="22"/>
        </w:rPr>
        <w:t xml:space="preserve"> rövid ideig tarthat. Ha a tünetek </w:t>
      </w:r>
      <w:r w:rsidR="00992C4C">
        <w:rPr>
          <w:sz w:val="22"/>
          <w:szCs w:val="22"/>
        </w:rPr>
        <w:t xml:space="preserve">továbbra is </w:t>
      </w:r>
      <w:r>
        <w:rPr>
          <w:sz w:val="22"/>
          <w:szCs w:val="22"/>
        </w:rPr>
        <w:t>fennállnak, pro</w:t>
      </w:r>
      <w:r w:rsidR="0045624A">
        <w:rPr>
          <w:sz w:val="22"/>
          <w:szCs w:val="22"/>
        </w:rPr>
        <w:t>k</w:t>
      </w:r>
      <w:r>
        <w:rPr>
          <w:sz w:val="22"/>
          <w:szCs w:val="22"/>
        </w:rPr>
        <w:t>tológiai szakvizsgálatot kell végezni és felül kell vizsgálni a kezelést.</w:t>
      </w:r>
    </w:p>
    <w:p w14:paraId="5AA887BF" w14:textId="77777777" w:rsidR="00012BBF" w:rsidRDefault="00012BBF">
      <w:pPr>
        <w:rPr>
          <w:sz w:val="22"/>
          <w:szCs w:val="22"/>
        </w:rPr>
      </w:pPr>
    </w:p>
    <w:p w14:paraId="0E6C8966" w14:textId="77777777" w:rsidR="00012BBF" w:rsidRDefault="008E4559">
      <w:pPr>
        <w:rPr>
          <w:sz w:val="22"/>
          <w:szCs w:val="22"/>
        </w:rPr>
      </w:pPr>
      <w:r>
        <w:rPr>
          <w:sz w:val="22"/>
          <w:szCs w:val="22"/>
        </w:rPr>
        <w:t>Krónikus vénás elégtelenségben</w:t>
      </w:r>
      <w:r w:rsidR="009B79B4">
        <w:rPr>
          <w:sz w:val="22"/>
          <w:szCs w:val="22"/>
        </w:rPr>
        <w:t xml:space="preserve"> szenvedő betegek esetében a kezelés hatása kiegyensúlyozott életmód mellett a legkedvezőbb:</w:t>
      </w:r>
    </w:p>
    <w:p w14:paraId="74DFCDD1" w14:textId="77777777" w:rsidR="00012BBF" w:rsidRDefault="009B79B4">
      <w:pPr>
        <w:ind w:left="567" w:hanging="283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kerülendő a napozás és a hosszas állás,</w:t>
      </w:r>
    </w:p>
    <w:p w14:paraId="48E7BADE" w14:textId="77777777" w:rsidR="00012BBF" w:rsidRDefault="009B79B4">
      <w:pPr>
        <w:ind w:left="567" w:hanging="283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normál test</w:t>
      </w:r>
      <w:r w:rsidR="0045624A">
        <w:rPr>
          <w:sz w:val="22"/>
          <w:szCs w:val="22"/>
        </w:rPr>
        <w:t>tömeget</w:t>
      </w:r>
      <w:r>
        <w:rPr>
          <w:sz w:val="22"/>
          <w:szCs w:val="22"/>
        </w:rPr>
        <w:t xml:space="preserve"> kell fenntartani,</w:t>
      </w:r>
    </w:p>
    <w:p w14:paraId="7CF8BEDF" w14:textId="77777777" w:rsidR="00012BBF" w:rsidRDefault="009B79B4">
      <w:pPr>
        <w:ind w:left="567" w:hanging="283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egyes betegeknél kompressziós harisnya viselése javíthatja a vérkeringést.</w:t>
      </w:r>
    </w:p>
    <w:p w14:paraId="6DBF6440" w14:textId="77777777" w:rsidR="00012BBF" w:rsidRDefault="00012BBF">
      <w:pPr>
        <w:rPr>
          <w:sz w:val="22"/>
          <w:szCs w:val="22"/>
        </w:rPr>
      </w:pPr>
    </w:p>
    <w:p w14:paraId="6275D32C" w14:textId="36576255" w:rsidR="00012BBF" w:rsidRDefault="0045624A">
      <w:pPr>
        <w:rPr>
          <w:sz w:val="22"/>
          <w:szCs w:val="22"/>
        </w:rPr>
      </w:pPr>
      <w:r>
        <w:rPr>
          <w:sz w:val="22"/>
          <w:szCs w:val="22"/>
        </w:rPr>
        <w:t>Szakellátás ajánlott</w:t>
      </w:r>
      <w:r w:rsidR="009B79B4">
        <w:rPr>
          <w:sz w:val="22"/>
          <w:szCs w:val="22"/>
        </w:rPr>
        <w:t xml:space="preserve">, ha a betegség </w:t>
      </w:r>
      <w:r>
        <w:rPr>
          <w:sz w:val="22"/>
          <w:szCs w:val="22"/>
        </w:rPr>
        <w:t xml:space="preserve">állapota </w:t>
      </w:r>
      <w:r w:rsidR="009B79B4">
        <w:rPr>
          <w:sz w:val="22"/>
          <w:szCs w:val="22"/>
        </w:rPr>
        <w:t xml:space="preserve">súlyosbodik a kezelés során. </w:t>
      </w:r>
      <w:r>
        <w:rPr>
          <w:sz w:val="22"/>
          <w:szCs w:val="22"/>
        </w:rPr>
        <w:t xml:space="preserve">Az állapotromlás </w:t>
      </w:r>
      <w:r w:rsidR="009B79B4">
        <w:rPr>
          <w:sz w:val="22"/>
          <w:szCs w:val="22"/>
        </w:rPr>
        <w:t>megnyilvánulásaként bőrgyulladás, vénagyulladás, bőr alatti beszűrődés, erős fájdalom, bőrfekélyek vagy atípusos tünetek (pl. egyik vagy mindkét alsó végtag hirtelen kialakuló duzzanata) jelentkezhetnek.</w:t>
      </w:r>
    </w:p>
    <w:p w14:paraId="5D333CCA" w14:textId="77777777" w:rsidR="00012BBF" w:rsidRDefault="00012BBF">
      <w:pPr>
        <w:rPr>
          <w:sz w:val="22"/>
          <w:szCs w:val="22"/>
        </w:rPr>
      </w:pPr>
    </w:p>
    <w:p w14:paraId="11AFEA40" w14:textId="516436F0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Flebaven nem hatásos szív-, máj- vagy vesebetegség okozta alsó végtagi duzzanat csökkentésére.</w:t>
      </w:r>
    </w:p>
    <w:p w14:paraId="24BA5D10" w14:textId="77777777" w:rsidR="00653546" w:rsidRDefault="00653546" w:rsidP="00653546">
      <w:pPr>
        <w:rPr>
          <w:sz w:val="22"/>
          <w:szCs w:val="22"/>
          <w:u w:val="single"/>
        </w:rPr>
      </w:pPr>
    </w:p>
    <w:p w14:paraId="1C90F10D" w14:textId="77777777" w:rsidR="00653546" w:rsidRDefault="00653546" w:rsidP="00653546">
      <w:pPr>
        <w:rPr>
          <w:sz w:val="22"/>
          <w:szCs w:val="22"/>
          <w:u w:val="single"/>
        </w:rPr>
      </w:pPr>
      <w:r w:rsidRPr="00285655">
        <w:rPr>
          <w:sz w:val="22"/>
          <w:szCs w:val="22"/>
          <w:u w:val="single"/>
        </w:rPr>
        <w:t>Nátrium</w:t>
      </w:r>
    </w:p>
    <w:p w14:paraId="7F7C4913" w14:textId="77777777" w:rsidR="00653546" w:rsidRPr="00CE49FA" w:rsidRDefault="00653546" w:rsidP="00653546">
      <w:pPr>
        <w:rPr>
          <w:sz w:val="22"/>
          <w:szCs w:val="22"/>
        </w:rPr>
      </w:pPr>
      <w:r w:rsidRPr="00285655">
        <w:rPr>
          <w:sz w:val="22"/>
          <w:szCs w:val="22"/>
        </w:rPr>
        <w:t>Ez a készítmény kevesebb mint 1</w:t>
      </w:r>
      <w:r w:rsidR="00190C15">
        <w:rPr>
          <w:sz w:val="22"/>
          <w:szCs w:val="22"/>
        </w:rPr>
        <w:t> </w:t>
      </w:r>
      <w:r w:rsidRPr="00285655">
        <w:rPr>
          <w:sz w:val="22"/>
          <w:szCs w:val="22"/>
        </w:rPr>
        <w:t xml:space="preserve">mmol </w:t>
      </w:r>
      <w:r>
        <w:rPr>
          <w:sz w:val="22"/>
          <w:szCs w:val="22"/>
        </w:rPr>
        <w:t>(23</w:t>
      </w:r>
      <w:r w:rsidR="00190C15">
        <w:rPr>
          <w:sz w:val="22"/>
          <w:szCs w:val="22"/>
        </w:rPr>
        <w:t> </w:t>
      </w:r>
      <w:r>
        <w:rPr>
          <w:sz w:val="22"/>
          <w:szCs w:val="22"/>
        </w:rPr>
        <w:t xml:space="preserve">mg) nátriumot tartalmaz </w:t>
      </w:r>
      <w:r w:rsidR="007525A3">
        <w:rPr>
          <w:sz w:val="22"/>
          <w:szCs w:val="22"/>
        </w:rPr>
        <w:t>napi dózison</w:t>
      </w:r>
      <w:r w:rsidRPr="00285655">
        <w:rPr>
          <w:sz w:val="22"/>
          <w:szCs w:val="22"/>
        </w:rPr>
        <w:t>ként, azaz gyakorlatilag „nátriummentes”.</w:t>
      </w:r>
    </w:p>
    <w:p w14:paraId="5E0C576F" w14:textId="77777777" w:rsidR="00012BBF" w:rsidRDefault="00012BBF">
      <w:pPr>
        <w:rPr>
          <w:sz w:val="22"/>
          <w:szCs w:val="22"/>
        </w:rPr>
      </w:pPr>
    </w:p>
    <w:p w14:paraId="1A832F25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4.5</w:t>
      </w:r>
      <w:r>
        <w:rPr>
          <w:b/>
          <w:bCs/>
          <w:sz w:val="22"/>
          <w:szCs w:val="22"/>
        </w:rPr>
        <w:tab/>
        <w:t>Gyógyszerkölcsönhatások és egyéb interakciók</w:t>
      </w:r>
    </w:p>
    <w:p w14:paraId="35B44E8C" w14:textId="77777777" w:rsidR="00012BBF" w:rsidRDefault="00012BBF">
      <w:pPr>
        <w:rPr>
          <w:sz w:val="22"/>
          <w:szCs w:val="22"/>
        </w:rPr>
      </w:pPr>
    </w:p>
    <w:p w14:paraId="61361BDC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Interakciós vizsgálatokat nem végeztek.</w:t>
      </w:r>
    </w:p>
    <w:p w14:paraId="73D7C04E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 xml:space="preserve">A gyógyszer forgalmazása során nem számoltak be </w:t>
      </w:r>
      <w:r w:rsidR="0045624A">
        <w:rPr>
          <w:sz w:val="22"/>
          <w:szCs w:val="22"/>
        </w:rPr>
        <w:t xml:space="preserve">kölcsönhatásokról </w:t>
      </w:r>
      <w:r>
        <w:rPr>
          <w:sz w:val="22"/>
          <w:szCs w:val="22"/>
        </w:rPr>
        <w:t xml:space="preserve">a diozmin és más gyógyszerek </w:t>
      </w:r>
      <w:r w:rsidR="0045624A">
        <w:rPr>
          <w:sz w:val="22"/>
          <w:szCs w:val="22"/>
        </w:rPr>
        <w:t>között</w:t>
      </w:r>
      <w:r>
        <w:rPr>
          <w:sz w:val="22"/>
          <w:szCs w:val="22"/>
        </w:rPr>
        <w:t>.</w:t>
      </w:r>
    </w:p>
    <w:p w14:paraId="36F95411" w14:textId="77777777" w:rsidR="00012BBF" w:rsidRDefault="00012BBF">
      <w:pPr>
        <w:rPr>
          <w:sz w:val="22"/>
          <w:szCs w:val="22"/>
        </w:rPr>
      </w:pPr>
    </w:p>
    <w:p w14:paraId="161AE107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4.6</w:t>
      </w:r>
      <w:r>
        <w:rPr>
          <w:b/>
          <w:bCs/>
          <w:sz w:val="22"/>
          <w:szCs w:val="22"/>
        </w:rPr>
        <w:tab/>
        <w:t>Termékenység, terhesség és szoptatás</w:t>
      </w:r>
    </w:p>
    <w:p w14:paraId="20377CA5" w14:textId="77777777" w:rsidR="00012BBF" w:rsidRDefault="00012BBF">
      <w:pPr>
        <w:rPr>
          <w:sz w:val="22"/>
          <w:szCs w:val="22"/>
          <w:u w:val="single"/>
        </w:rPr>
      </w:pPr>
    </w:p>
    <w:p w14:paraId="0BB59B23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  <w:u w:val="single"/>
        </w:rPr>
        <w:t>Terhesség</w:t>
      </w:r>
    </w:p>
    <w:p w14:paraId="510D5558" w14:textId="77777777" w:rsidR="00012BBF" w:rsidRDefault="00DA00F9">
      <w:pPr>
        <w:rPr>
          <w:sz w:val="22"/>
          <w:szCs w:val="22"/>
        </w:rPr>
      </w:pPr>
      <w:r>
        <w:rPr>
          <w:color w:val="000000"/>
          <w:sz w:val="22"/>
          <w:szCs w:val="22"/>
          <w:lang w:val="pt-PT"/>
        </w:rPr>
        <w:t xml:space="preserve">Az állatkísérletek nem utalnak a terhességet, az embrionális/magzati fejlődést, közvetlenül vagy közvetett módon károsan befolyásoló hatásra (lásd 5.3 pont). </w:t>
      </w:r>
      <w:r w:rsidR="009B79B4">
        <w:rPr>
          <w:sz w:val="22"/>
          <w:szCs w:val="22"/>
        </w:rPr>
        <w:t>Körültekintően kell eljárni, ha a gyógyszert terhes nőnek rendelik.</w:t>
      </w:r>
    </w:p>
    <w:p w14:paraId="079003B0" w14:textId="77777777" w:rsidR="00012BBF" w:rsidRDefault="00012BBF">
      <w:pPr>
        <w:rPr>
          <w:sz w:val="22"/>
          <w:szCs w:val="22"/>
        </w:rPr>
      </w:pPr>
    </w:p>
    <w:p w14:paraId="3AEA2DEF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  <w:u w:val="single"/>
        </w:rPr>
        <w:t>Szoptatás</w:t>
      </w:r>
    </w:p>
    <w:p w14:paraId="44F1101A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Nem ismert, hogy a diozmin embernél kiválasztódik-e az anyatejbe</w:t>
      </w:r>
      <w:r w:rsidR="00C11610">
        <w:rPr>
          <w:sz w:val="22"/>
          <w:szCs w:val="22"/>
        </w:rPr>
        <w:t>, ezért</w:t>
      </w:r>
      <w:r>
        <w:rPr>
          <w:sz w:val="22"/>
          <w:szCs w:val="22"/>
        </w:rPr>
        <w:t xml:space="preserve"> </w:t>
      </w:r>
      <w:r w:rsidR="00190C15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gyógyszer nem </w:t>
      </w:r>
      <w:r w:rsidR="00190C15">
        <w:rPr>
          <w:sz w:val="22"/>
          <w:szCs w:val="22"/>
        </w:rPr>
        <w:t>szedhető</w:t>
      </w:r>
      <w:r>
        <w:rPr>
          <w:sz w:val="22"/>
          <w:szCs w:val="22"/>
        </w:rPr>
        <w:t xml:space="preserve"> a szoptatás alatt.</w:t>
      </w:r>
    </w:p>
    <w:p w14:paraId="6F038CF6" w14:textId="77777777" w:rsidR="00012BBF" w:rsidRDefault="00012BBF">
      <w:pPr>
        <w:rPr>
          <w:sz w:val="22"/>
          <w:szCs w:val="22"/>
        </w:rPr>
      </w:pPr>
    </w:p>
    <w:p w14:paraId="76439933" w14:textId="77777777" w:rsidR="00012BBF" w:rsidRDefault="009B79B4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Termékenység</w:t>
      </w:r>
    </w:p>
    <w:p w14:paraId="1A591FA8" w14:textId="77777777" w:rsidR="00012BBF" w:rsidRDefault="009B79B4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A reprodukciós toxicitási vizsgálatok nem mutattak ki termékenységre gyakorolt hatást hím és nőstény patkányoknál (lásd 5.3 pont).</w:t>
      </w:r>
    </w:p>
    <w:p w14:paraId="682039AF" w14:textId="77777777" w:rsidR="00012BBF" w:rsidRDefault="00012BBF">
      <w:pPr>
        <w:rPr>
          <w:sz w:val="22"/>
          <w:szCs w:val="22"/>
        </w:rPr>
      </w:pPr>
    </w:p>
    <w:p w14:paraId="3751DD9E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4.7</w:t>
      </w:r>
      <w:r>
        <w:rPr>
          <w:b/>
          <w:bCs/>
          <w:sz w:val="22"/>
          <w:szCs w:val="22"/>
        </w:rPr>
        <w:tab/>
        <w:t>A készítmény hatásai a gépjárművezetéshez és a gépek kezeléséhez szükséges képességekre</w:t>
      </w:r>
    </w:p>
    <w:p w14:paraId="5AAFD794" w14:textId="77777777" w:rsidR="00012BBF" w:rsidRDefault="00012BBF">
      <w:pPr>
        <w:rPr>
          <w:sz w:val="22"/>
          <w:szCs w:val="22"/>
        </w:rPr>
      </w:pPr>
    </w:p>
    <w:p w14:paraId="26EE3929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készítménynek a gépjárművezetéshez és a gépek kezeléséhez szükséges képességeket befolyásoló hatásait nem vizsgálták.</w:t>
      </w:r>
    </w:p>
    <w:p w14:paraId="1C139F0E" w14:textId="77777777" w:rsidR="006C6A2A" w:rsidRDefault="006C6A2A">
      <w:pPr>
        <w:rPr>
          <w:sz w:val="22"/>
          <w:szCs w:val="22"/>
        </w:rPr>
      </w:pPr>
    </w:p>
    <w:p w14:paraId="37C9A8AA" w14:textId="0C9C69C9" w:rsidR="006C6A2A" w:rsidRDefault="006C6A2A">
      <w:pPr>
        <w:rPr>
          <w:sz w:val="22"/>
          <w:szCs w:val="22"/>
        </w:rPr>
      </w:pPr>
      <w:r w:rsidRPr="006C6A2A">
        <w:rPr>
          <w:sz w:val="22"/>
          <w:szCs w:val="22"/>
        </w:rPr>
        <w:t>Azonban a teljes biztonságossági profil alapján a diozmin nem vagy csak elhanyagolható mértékben befolyásolja ezeket a képességeket.</w:t>
      </w:r>
    </w:p>
    <w:p w14:paraId="4E584DA9" w14:textId="77777777" w:rsidR="00012BBF" w:rsidRDefault="00012BBF">
      <w:pPr>
        <w:rPr>
          <w:sz w:val="22"/>
          <w:szCs w:val="22"/>
        </w:rPr>
      </w:pPr>
    </w:p>
    <w:p w14:paraId="2CA8264F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9E6A9E">
        <w:rPr>
          <w:b/>
          <w:bCs/>
          <w:sz w:val="22"/>
          <w:szCs w:val="22"/>
        </w:rPr>
        <w:lastRenderedPageBreak/>
        <w:t>4.8</w:t>
      </w:r>
      <w:r w:rsidRPr="009E6A9E">
        <w:rPr>
          <w:b/>
          <w:bCs/>
          <w:sz w:val="22"/>
          <w:szCs w:val="22"/>
        </w:rPr>
        <w:tab/>
        <w:t>Nemkívánatos hatások, mellékhatások</w:t>
      </w:r>
    </w:p>
    <w:p w14:paraId="49D27D57" w14:textId="77777777" w:rsidR="00012BBF" w:rsidRDefault="00012BBF">
      <w:pPr>
        <w:rPr>
          <w:sz w:val="22"/>
          <w:szCs w:val="22"/>
        </w:rPr>
      </w:pPr>
    </w:p>
    <w:p w14:paraId="2B1F47E0" w14:textId="6792FA44" w:rsidR="00012BBF" w:rsidRDefault="009B79B4">
      <w:pPr>
        <w:pStyle w:val="Szvegtrzs"/>
        <w:tabs>
          <w:tab w:val="left" w:pos="567"/>
        </w:tabs>
        <w:spacing w:after="0"/>
        <w:rPr>
          <w:sz w:val="22"/>
          <w:szCs w:val="22"/>
          <w:u w:val="single"/>
          <w:lang w:eastAsia="hu-HU"/>
        </w:rPr>
      </w:pPr>
      <w:r>
        <w:rPr>
          <w:sz w:val="22"/>
          <w:szCs w:val="22"/>
          <w:u w:val="single"/>
          <w:lang w:eastAsia="hu-HU"/>
        </w:rPr>
        <w:t xml:space="preserve">A </w:t>
      </w:r>
      <w:r w:rsidR="006147D4">
        <w:rPr>
          <w:sz w:val="22"/>
          <w:szCs w:val="22"/>
          <w:u w:val="single"/>
          <w:lang w:eastAsia="hu-HU"/>
        </w:rPr>
        <w:t xml:space="preserve">biztonságossági </w:t>
      </w:r>
      <w:r w:rsidR="0045624A">
        <w:rPr>
          <w:sz w:val="22"/>
          <w:szCs w:val="22"/>
          <w:u w:val="single"/>
          <w:lang w:eastAsia="hu-HU"/>
        </w:rPr>
        <w:t xml:space="preserve">profil </w:t>
      </w:r>
      <w:r>
        <w:rPr>
          <w:sz w:val="22"/>
          <w:szCs w:val="22"/>
          <w:u w:val="single"/>
          <w:lang w:eastAsia="hu-HU"/>
        </w:rPr>
        <w:t>összefoglalása</w:t>
      </w:r>
    </w:p>
    <w:p w14:paraId="6A152AF9" w14:textId="77777777" w:rsidR="00012BBF" w:rsidRDefault="009B79B4">
      <w:pPr>
        <w:pStyle w:val="Szvegtrzs"/>
        <w:tabs>
          <w:tab w:val="left" w:pos="567"/>
        </w:tabs>
        <w:spacing w:after="0"/>
        <w:rPr>
          <w:sz w:val="22"/>
          <w:szCs w:val="22"/>
          <w:lang w:eastAsia="hu-HU"/>
        </w:rPr>
      </w:pPr>
      <w:r>
        <w:rPr>
          <w:sz w:val="22"/>
          <w:szCs w:val="22"/>
          <w:lang w:eastAsia="hu-HU"/>
        </w:rPr>
        <w:t xml:space="preserve">A diozminnal elvégzett klinikai vizsgálatok során bejelentett nemkívánatos hatások többnyire enyhék és </w:t>
      </w:r>
      <w:r w:rsidR="00D35625">
        <w:rPr>
          <w:sz w:val="22"/>
          <w:szCs w:val="22"/>
          <w:lang w:eastAsia="hu-HU"/>
        </w:rPr>
        <w:t xml:space="preserve">átmeneti </w:t>
      </w:r>
      <w:r>
        <w:rPr>
          <w:sz w:val="22"/>
          <w:szCs w:val="22"/>
          <w:lang w:eastAsia="hu-HU"/>
        </w:rPr>
        <w:t xml:space="preserve">jellegűek voltak. Leggyakrabban gastrointestinális </w:t>
      </w:r>
      <w:r w:rsidR="007112AF">
        <w:rPr>
          <w:sz w:val="22"/>
          <w:szCs w:val="22"/>
          <w:lang w:eastAsia="hu-HU"/>
        </w:rPr>
        <w:t>mellékhatásokat jelentettek</w:t>
      </w:r>
      <w:r w:rsidR="00E17C10">
        <w:rPr>
          <w:sz w:val="22"/>
          <w:szCs w:val="22"/>
          <w:lang w:eastAsia="hu-HU"/>
        </w:rPr>
        <w:t xml:space="preserve"> </w:t>
      </w:r>
      <w:r>
        <w:rPr>
          <w:sz w:val="22"/>
          <w:szCs w:val="22"/>
          <w:lang w:eastAsia="hu-HU"/>
        </w:rPr>
        <w:t>(hasmenés, dyspepsia, hányinger, hányás).</w:t>
      </w:r>
    </w:p>
    <w:p w14:paraId="491E810D" w14:textId="77777777" w:rsidR="00012BBF" w:rsidRDefault="00012BBF">
      <w:pPr>
        <w:pStyle w:val="Szvegtrzs"/>
        <w:tabs>
          <w:tab w:val="left" w:pos="567"/>
        </w:tabs>
        <w:spacing w:after="0"/>
        <w:rPr>
          <w:sz w:val="22"/>
          <w:szCs w:val="22"/>
          <w:lang w:eastAsia="hu-HU"/>
        </w:rPr>
      </w:pPr>
    </w:p>
    <w:p w14:paraId="3249AD76" w14:textId="77777777" w:rsidR="00012BBF" w:rsidRDefault="009B79B4">
      <w:pPr>
        <w:pStyle w:val="Szvegtrzs"/>
        <w:tabs>
          <w:tab w:val="left" w:pos="567"/>
        </w:tabs>
        <w:spacing w:after="0"/>
        <w:rPr>
          <w:sz w:val="22"/>
          <w:szCs w:val="22"/>
          <w:u w:val="single"/>
          <w:lang w:eastAsia="hu-HU"/>
        </w:rPr>
      </w:pPr>
      <w:r>
        <w:rPr>
          <w:sz w:val="22"/>
          <w:szCs w:val="22"/>
          <w:u w:val="single"/>
          <w:lang w:eastAsia="hu-HU"/>
        </w:rPr>
        <w:t xml:space="preserve">A </w:t>
      </w:r>
      <w:r w:rsidR="00E17C10">
        <w:rPr>
          <w:sz w:val="22"/>
          <w:szCs w:val="22"/>
          <w:u w:val="single"/>
          <w:lang w:eastAsia="hu-HU"/>
        </w:rPr>
        <w:t>mellékhatások</w:t>
      </w:r>
      <w:r>
        <w:rPr>
          <w:sz w:val="22"/>
          <w:szCs w:val="22"/>
          <w:u w:val="single"/>
          <w:lang w:eastAsia="hu-HU"/>
        </w:rPr>
        <w:t xml:space="preserve"> táblázatos felsorolása</w:t>
      </w:r>
    </w:p>
    <w:p w14:paraId="4F904442" w14:textId="77777777" w:rsidR="00012BBF" w:rsidRDefault="00012BBF">
      <w:pPr>
        <w:pStyle w:val="Szvegtrzs"/>
        <w:tabs>
          <w:tab w:val="left" w:pos="567"/>
        </w:tabs>
        <w:spacing w:after="0"/>
        <w:rPr>
          <w:rStyle w:val="hps"/>
          <w:color w:val="222222"/>
          <w:sz w:val="22"/>
          <w:szCs w:val="22"/>
          <w:u w:val="single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57" w:type="dxa"/>
        </w:tblCellMar>
        <w:tblLook w:val="01E0" w:firstRow="1" w:lastRow="1" w:firstColumn="1" w:lastColumn="1" w:noHBand="0" w:noVBand="0"/>
      </w:tblPr>
      <w:tblGrid>
        <w:gridCol w:w="2070"/>
        <w:gridCol w:w="1559"/>
        <w:gridCol w:w="1701"/>
        <w:gridCol w:w="1985"/>
        <w:gridCol w:w="1970"/>
      </w:tblGrid>
      <w:tr w:rsidR="00012BBF" w14:paraId="443E89A9" w14:textId="77777777">
        <w:tc>
          <w:tcPr>
            <w:tcW w:w="2070" w:type="dxa"/>
          </w:tcPr>
          <w:p w14:paraId="6C978140" w14:textId="77777777" w:rsidR="00012BBF" w:rsidRDefault="00012BBF">
            <w:pPr>
              <w:keepNext/>
              <w:tabs>
                <w:tab w:val="left" w:pos="567"/>
              </w:tabs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14:paraId="0B4655F6" w14:textId="77777777" w:rsidR="00012BBF" w:rsidRPr="00F75369" w:rsidRDefault="009B79B4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F75369">
              <w:rPr>
                <w:b/>
                <w:sz w:val="22"/>
                <w:szCs w:val="22"/>
                <w:lang w:eastAsia="en-US"/>
              </w:rPr>
              <w:t>Gyakori</w:t>
            </w:r>
          </w:p>
          <w:p w14:paraId="245C6C73" w14:textId="77777777" w:rsidR="00012BBF" w:rsidRDefault="009B79B4">
            <w:pPr>
              <w:keepNext/>
              <w:tabs>
                <w:tab w:val="left" w:pos="567"/>
              </w:tabs>
              <w:jc w:val="center"/>
              <w:rPr>
                <w:i/>
                <w:sz w:val="22"/>
                <w:szCs w:val="22"/>
                <w:lang w:eastAsia="en-US"/>
              </w:rPr>
            </w:pPr>
            <w:r w:rsidRPr="00F75369">
              <w:rPr>
                <w:b/>
                <w:szCs w:val="22"/>
              </w:rPr>
              <w:t>(</w:t>
            </w:r>
            <w:r w:rsidRPr="00F75369">
              <w:rPr>
                <w:b/>
                <w:szCs w:val="22"/>
              </w:rPr>
              <w:sym w:font="Symbol" w:char="F0B3"/>
            </w:r>
            <w:r w:rsidRPr="00F75369">
              <w:rPr>
                <w:b/>
                <w:szCs w:val="22"/>
              </w:rPr>
              <w:t>1/100 – &lt;1/10)</w:t>
            </w:r>
          </w:p>
        </w:tc>
        <w:tc>
          <w:tcPr>
            <w:tcW w:w="1701" w:type="dxa"/>
            <w:vAlign w:val="center"/>
          </w:tcPr>
          <w:p w14:paraId="08B94675" w14:textId="77777777" w:rsidR="00012BBF" w:rsidRPr="00F75369" w:rsidRDefault="009B79B4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F75369">
              <w:rPr>
                <w:b/>
                <w:sz w:val="22"/>
                <w:szCs w:val="22"/>
                <w:lang w:eastAsia="en-US"/>
              </w:rPr>
              <w:t>Nem gyakori</w:t>
            </w:r>
          </w:p>
          <w:p w14:paraId="46D09F57" w14:textId="77777777" w:rsidR="00012BBF" w:rsidRDefault="009B79B4">
            <w:pPr>
              <w:keepNext/>
              <w:tabs>
                <w:tab w:val="left" w:pos="567"/>
              </w:tabs>
              <w:jc w:val="center"/>
              <w:rPr>
                <w:i/>
                <w:sz w:val="22"/>
                <w:szCs w:val="22"/>
                <w:lang w:eastAsia="en-US"/>
              </w:rPr>
            </w:pPr>
            <w:r w:rsidRPr="00F75369">
              <w:rPr>
                <w:b/>
                <w:szCs w:val="22"/>
              </w:rPr>
              <w:t>(</w:t>
            </w:r>
            <w:r w:rsidRPr="00F75369">
              <w:rPr>
                <w:b/>
                <w:szCs w:val="22"/>
              </w:rPr>
              <w:sym w:font="Symbol" w:char="F0B3"/>
            </w:r>
            <w:r w:rsidRPr="00F75369">
              <w:rPr>
                <w:b/>
                <w:szCs w:val="22"/>
              </w:rPr>
              <w:t>1/1000 –&lt;1/100)</w:t>
            </w:r>
          </w:p>
        </w:tc>
        <w:tc>
          <w:tcPr>
            <w:tcW w:w="1985" w:type="dxa"/>
            <w:vAlign w:val="center"/>
          </w:tcPr>
          <w:p w14:paraId="4C7DA638" w14:textId="77777777" w:rsidR="00012BBF" w:rsidRPr="00F75369" w:rsidRDefault="009B79B4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F75369">
              <w:rPr>
                <w:b/>
                <w:sz w:val="22"/>
                <w:szCs w:val="22"/>
                <w:lang w:eastAsia="en-US"/>
              </w:rPr>
              <w:t>Ritka</w:t>
            </w:r>
          </w:p>
          <w:p w14:paraId="0B5E957A" w14:textId="0199B53F" w:rsidR="00012BBF" w:rsidRDefault="009B79B4">
            <w:pPr>
              <w:keepNext/>
              <w:tabs>
                <w:tab w:val="left" w:pos="567"/>
              </w:tabs>
              <w:jc w:val="center"/>
              <w:rPr>
                <w:i/>
                <w:sz w:val="22"/>
                <w:szCs w:val="22"/>
                <w:lang w:eastAsia="en-US"/>
              </w:rPr>
            </w:pPr>
            <w:r w:rsidRPr="00F75369">
              <w:rPr>
                <w:b/>
                <w:szCs w:val="22"/>
              </w:rPr>
              <w:t>(</w:t>
            </w:r>
            <w:r w:rsidRPr="00F75369">
              <w:rPr>
                <w:b/>
                <w:szCs w:val="22"/>
              </w:rPr>
              <w:sym w:font="Symbol" w:char="F0B3"/>
            </w:r>
            <w:r w:rsidRPr="00F75369">
              <w:rPr>
                <w:b/>
                <w:szCs w:val="22"/>
              </w:rPr>
              <w:t>1/10</w:t>
            </w:r>
            <w:r w:rsidR="006147D4">
              <w:rPr>
                <w:b/>
                <w:szCs w:val="22"/>
              </w:rPr>
              <w:t> </w:t>
            </w:r>
            <w:r w:rsidRPr="00F75369">
              <w:rPr>
                <w:b/>
                <w:szCs w:val="22"/>
              </w:rPr>
              <w:t>000 – &lt;1/1000)</w:t>
            </w:r>
          </w:p>
        </w:tc>
        <w:tc>
          <w:tcPr>
            <w:tcW w:w="1970" w:type="dxa"/>
            <w:vAlign w:val="center"/>
          </w:tcPr>
          <w:p w14:paraId="469928B6" w14:textId="77777777" w:rsidR="00012BBF" w:rsidRPr="00F75369" w:rsidRDefault="009B79B4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F75369">
              <w:rPr>
                <w:b/>
                <w:sz w:val="22"/>
                <w:szCs w:val="22"/>
                <w:lang w:eastAsia="en-US"/>
              </w:rPr>
              <w:t>Nem ismert</w:t>
            </w:r>
          </w:p>
          <w:p w14:paraId="7CBB9B37" w14:textId="77777777" w:rsidR="00012BBF" w:rsidRDefault="009B79B4">
            <w:pPr>
              <w:keepNext/>
              <w:tabs>
                <w:tab w:val="left" w:pos="567"/>
              </w:tabs>
              <w:jc w:val="center"/>
              <w:rPr>
                <w:i/>
                <w:sz w:val="22"/>
                <w:szCs w:val="22"/>
                <w:lang w:eastAsia="en-US"/>
              </w:rPr>
            </w:pPr>
            <w:r w:rsidRPr="00F75369">
              <w:rPr>
                <w:b/>
                <w:szCs w:val="22"/>
              </w:rPr>
              <w:t xml:space="preserve">(a rendelkezésre álló adatokból </w:t>
            </w:r>
            <w:r w:rsidR="0045624A">
              <w:rPr>
                <w:b/>
                <w:szCs w:val="22"/>
              </w:rPr>
              <w:t xml:space="preserve">a gyakoriság </w:t>
            </w:r>
            <w:r w:rsidRPr="00F75369">
              <w:rPr>
                <w:b/>
                <w:szCs w:val="22"/>
              </w:rPr>
              <w:t>nem állapítható meg)</w:t>
            </w:r>
          </w:p>
        </w:tc>
      </w:tr>
      <w:tr w:rsidR="00012BBF" w14:paraId="5D40C630" w14:textId="77777777">
        <w:tc>
          <w:tcPr>
            <w:tcW w:w="2070" w:type="dxa"/>
          </w:tcPr>
          <w:p w14:paraId="2E33FBD3" w14:textId="77777777" w:rsidR="00012BBF" w:rsidRDefault="009B79B4">
            <w:pPr>
              <w:widowControl w:val="0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</w:rPr>
              <w:t>Idegrendszeri betegségek és tünetek</w:t>
            </w:r>
          </w:p>
        </w:tc>
        <w:tc>
          <w:tcPr>
            <w:tcW w:w="1559" w:type="dxa"/>
          </w:tcPr>
          <w:p w14:paraId="1B50A8EB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14:paraId="006CFBFE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700BF0B9" w14:textId="77777777" w:rsidR="00012BBF" w:rsidRDefault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</w:t>
            </w:r>
            <w:r w:rsidR="009B79B4">
              <w:rPr>
                <w:sz w:val="22"/>
                <w:szCs w:val="22"/>
                <w:lang w:eastAsia="en-US"/>
              </w:rPr>
              <w:t>ejfájás, rossz közérzet, vertigo</w:t>
            </w:r>
          </w:p>
        </w:tc>
        <w:tc>
          <w:tcPr>
            <w:tcW w:w="1970" w:type="dxa"/>
          </w:tcPr>
          <w:p w14:paraId="151EE4EB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</w:tr>
      <w:tr w:rsidR="00012BBF" w14:paraId="12E76A86" w14:textId="77777777">
        <w:tc>
          <w:tcPr>
            <w:tcW w:w="2070" w:type="dxa"/>
          </w:tcPr>
          <w:p w14:paraId="19000FD5" w14:textId="77777777" w:rsidR="00012BBF" w:rsidRDefault="009B79B4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</w:rPr>
              <w:t>Emésztőrendszeri betegségek és tünetek</w:t>
            </w:r>
          </w:p>
        </w:tc>
        <w:tc>
          <w:tcPr>
            <w:tcW w:w="1559" w:type="dxa"/>
          </w:tcPr>
          <w:p w14:paraId="326C238A" w14:textId="77777777" w:rsidR="00012BBF" w:rsidRDefault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</w:t>
            </w:r>
            <w:r w:rsidR="009B79B4">
              <w:rPr>
                <w:sz w:val="22"/>
                <w:szCs w:val="22"/>
                <w:lang w:eastAsia="en-US"/>
              </w:rPr>
              <w:t>asmenés, dyspepsia, hányinger, hányás</w:t>
            </w:r>
          </w:p>
        </w:tc>
        <w:tc>
          <w:tcPr>
            <w:tcW w:w="1701" w:type="dxa"/>
          </w:tcPr>
          <w:p w14:paraId="799C31B5" w14:textId="77777777" w:rsidR="00012BBF" w:rsidRDefault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9B79B4">
              <w:rPr>
                <w:sz w:val="22"/>
                <w:szCs w:val="22"/>
                <w:lang w:eastAsia="en-US"/>
              </w:rPr>
              <w:t>olitis</w:t>
            </w:r>
          </w:p>
        </w:tc>
        <w:tc>
          <w:tcPr>
            <w:tcW w:w="1985" w:type="dxa"/>
          </w:tcPr>
          <w:p w14:paraId="782BDF04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970" w:type="dxa"/>
          </w:tcPr>
          <w:p w14:paraId="46179CCE" w14:textId="77777777" w:rsidR="00012BBF" w:rsidRDefault="00B24AA1" w:rsidP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</w:t>
            </w:r>
            <w:r w:rsidR="009B79B4">
              <w:rPr>
                <w:sz w:val="22"/>
                <w:szCs w:val="22"/>
                <w:lang w:eastAsia="en-US"/>
              </w:rPr>
              <w:t>asi fájdalom</w:t>
            </w:r>
          </w:p>
        </w:tc>
      </w:tr>
      <w:tr w:rsidR="00012BBF" w14:paraId="3943829A" w14:textId="77777777">
        <w:tc>
          <w:tcPr>
            <w:tcW w:w="2070" w:type="dxa"/>
          </w:tcPr>
          <w:p w14:paraId="52EE486E" w14:textId="77777777" w:rsidR="00012BBF" w:rsidRDefault="009B79B4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559" w:type="dxa"/>
          </w:tcPr>
          <w:p w14:paraId="1A5D952E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14:paraId="1330CACC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51E0B9B8" w14:textId="77777777" w:rsidR="00012BBF" w:rsidRDefault="00B24AA1" w:rsidP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</w:t>
            </w:r>
            <w:r w:rsidR="009B79B4">
              <w:rPr>
                <w:sz w:val="22"/>
                <w:szCs w:val="22"/>
                <w:lang w:eastAsia="en-US"/>
              </w:rPr>
              <w:t>iszketés, bőrkiütés, csalánkiütés</w:t>
            </w:r>
          </w:p>
        </w:tc>
        <w:tc>
          <w:tcPr>
            <w:tcW w:w="1970" w:type="dxa"/>
          </w:tcPr>
          <w:p w14:paraId="354197DE" w14:textId="0C97F007" w:rsidR="00012BBF" w:rsidRDefault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</w:t>
            </w:r>
            <w:r w:rsidR="009B79B4">
              <w:rPr>
                <w:sz w:val="22"/>
                <w:szCs w:val="22"/>
                <w:lang w:eastAsia="en-US"/>
              </w:rPr>
              <w:t xml:space="preserve">rc-, ajak- és </w:t>
            </w:r>
            <w:r w:rsidR="009B1AE6">
              <w:rPr>
                <w:sz w:val="22"/>
                <w:szCs w:val="22"/>
                <w:lang w:eastAsia="en-US"/>
              </w:rPr>
              <w:t>szemhéjödéma</w:t>
            </w:r>
            <w:r w:rsidR="006147D4">
              <w:rPr>
                <w:sz w:val="22"/>
                <w:szCs w:val="22"/>
                <w:lang w:eastAsia="en-US"/>
              </w:rPr>
              <w:t>,</w:t>
            </w:r>
          </w:p>
          <w:p w14:paraId="306BF930" w14:textId="77777777" w:rsidR="00012BBF" w:rsidRDefault="00B24AA1" w:rsidP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</w:t>
            </w:r>
            <w:r w:rsidR="009B1AE6">
              <w:rPr>
                <w:sz w:val="22"/>
                <w:szCs w:val="22"/>
                <w:lang w:eastAsia="en-US"/>
              </w:rPr>
              <w:t>ngi</w:t>
            </w:r>
            <w:r>
              <w:rPr>
                <w:sz w:val="22"/>
                <w:szCs w:val="22"/>
                <w:lang w:eastAsia="en-US"/>
              </w:rPr>
              <w:t>o</w:t>
            </w:r>
            <w:r w:rsidR="009B1AE6">
              <w:rPr>
                <w:sz w:val="22"/>
                <w:szCs w:val="22"/>
                <w:lang w:eastAsia="en-US"/>
              </w:rPr>
              <w:t xml:space="preserve">ödéma </w:t>
            </w:r>
            <w:r w:rsidR="009B79B4">
              <w:rPr>
                <w:sz w:val="22"/>
                <w:szCs w:val="22"/>
                <w:lang w:eastAsia="en-US"/>
              </w:rPr>
              <w:t>(kivételes</w:t>
            </w:r>
            <w:r w:rsidR="0045624A">
              <w:rPr>
                <w:sz w:val="22"/>
                <w:szCs w:val="22"/>
                <w:lang w:eastAsia="en-US"/>
              </w:rPr>
              <w:t xml:space="preserve"> esetekb</w:t>
            </w:r>
            <w:r w:rsidR="009B79B4">
              <w:rPr>
                <w:sz w:val="22"/>
                <w:szCs w:val="22"/>
                <w:lang w:eastAsia="en-US"/>
              </w:rPr>
              <w:t>en)</w:t>
            </w:r>
          </w:p>
        </w:tc>
      </w:tr>
    </w:tbl>
    <w:p w14:paraId="6DF61174" w14:textId="77777777" w:rsidR="00012BBF" w:rsidRDefault="00012BBF">
      <w:pPr>
        <w:pStyle w:val="Szvegtrzs"/>
        <w:tabs>
          <w:tab w:val="left" w:pos="567"/>
        </w:tabs>
        <w:spacing w:after="0"/>
        <w:rPr>
          <w:rStyle w:val="hps"/>
          <w:color w:val="222222"/>
          <w:sz w:val="22"/>
          <w:szCs w:val="22"/>
        </w:rPr>
      </w:pPr>
    </w:p>
    <w:p w14:paraId="1408823C" w14:textId="77777777" w:rsidR="00012BBF" w:rsidRDefault="009B79B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Feltételezett mellékhatások bejelentése</w:t>
      </w:r>
    </w:p>
    <w:p w14:paraId="2578EB46" w14:textId="3BDFF08B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AE6AE1A" w14:textId="5D839708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C81F6C">
          <w:rPr>
            <w:rStyle w:val="Hiperhivatkozs"/>
            <w:sz w:val="22"/>
            <w:szCs w:val="22"/>
            <w:shd w:val="clear" w:color="auto" w:fill="FFFFFF" w:themeFill="background1"/>
          </w:rPr>
          <w:t>V. függelékben</w:t>
        </w:r>
      </w:hyperlink>
      <w:r w:rsidRPr="00C81F6C">
        <w:rPr>
          <w:sz w:val="22"/>
          <w:szCs w:val="22"/>
          <w:shd w:val="clear" w:color="auto" w:fill="FFFFFF" w:themeFill="background1"/>
        </w:rPr>
        <w:t xml:space="preserve"> található elérhetőségek valamelyikén keresztül.</w:t>
      </w:r>
    </w:p>
    <w:p w14:paraId="6EB1F4D5" w14:textId="77777777" w:rsidR="00012BBF" w:rsidRDefault="00012BBF">
      <w:pPr>
        <w:rPr>
          <w:sz w:val="22"/>
          <w:szCs w:val="22"/>
        </w:rPr>
      </w:pPr>
    </w:p>
    <w:p w14:paraId="3C0A83F8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4.9</w:t>
      </w:r>
      <w:r>
        <w:rPr>
          <w:b/>
          <w:bCs/>
          <w:sz w:val="22"/>
          <w:szCs w:val="22"/>
        </w:rPr>
        <w:tab/>
        <w:t>Túladagolás</w:t>
      </w:r>
    </w:p>
    <w:p w14:paraId="7A758CD8" w14:textId="77777777" w:rsidR="00012BBF" w:rsidRDefault="00012BBF">
      <w:pPr>
        <w:rPr>
          <w:sz w:val="22"/>
          <w:szCs w:val="22"/>
        </w:rPr>
      </w:pPr>
    </w:p>
    <w:p w14:paraId="0AA92CD0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Túladagolás</w:t>
      </w:r>
      <w:r w:rsidR="007112AF">
        <w:rPr>
          <w:sz w:val="22"/>
          <w:szCs w:val="22"/>
        </w:rPr>
        <w:t>ról</w:t>
      </w:r>
      <w:r>
        <w:rPr>
          <w:sz w:val="22"/>
          <w:szCs w:val="22"/>
        </w:rPr>
        <w:t xml:space="preserve"> nem számoltak be.</w:t>
      </w:r>
    </w:p>
    <w:p w14:paraId="1728E23C" w14:textId="77777777" w:rsidR="00012BBF" w:rsidRDefault="00012BBF">
      <w:pPr>
        <w:rPr>
          <w:sz w:val="22"/>
          <w:szCs w:val="22"/>
        </w:rPr>
      </w:pPr>
    </w:p>
    <w:p w14:paraId="167BD3E4" w14:textId="77777777" w:rsidR="00012BBF" w:rsidRDefault="00012BBF">
      <w:pPr>
        <w:rPr>
          <w:sz w:val="22"/>
          <w:szCs w:val="22"/>
        </w:rPr>
      </w:pPr>
    </w:p>
    <w:p w14:paraId="277C9F3B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ab/>
        <w:t>FARMAKOLÓGIAI TULAJDONSÁGOK</w:t>
      </w:r>
    </w:p>
    <w:p w14:paraId="72F56642" w14:textId="77777777" w:rsidR="00012BBF" w:rsidRDefault="00012BBF">
      <w:pPr>
        <w:tabs>
          <w:tab w:val="left" w:pos="7035"/>
        </w:tabs>
        <w:rPr>
          <w:sz w:val="22"/>
          <w:szCs w:val="22"/>
        </w:rPr>
      </w:pPr>
    </w:p>
    <w:p w14:paraId="4B60EB49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</w:t>
      </w:r>
      <w:r>
        <w:rPr>
          <w:b/>
          <w:bCs/>
          <w:sz w:val="22"/>
          <w:szCs w:val="22"/>
        </w:rPr>
        <w:tab/>
        <w:t>Farmakodinámiás tulajdonságok</w:t>
      </w:r>
    </w:p>
    <w:p w14:paraId="602F2C5B" w14:textId="77777777" w:rsidR="00012BBF" w:rsidRPr="00841FA8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0CC57AED" w14:textId="1C46051F" w:rsidR="00012BBF" w:rsidRDefault="009B79B4">
      <w:pPr>
        <w:tabs>
          <w:tab w:val="left" w:pos="567"/>
        </w:tabs>
        <w:ind w:left="567" w:hanging="567"/>
        <w:rPr>
          <w:sz w:val="22"/>
          <w:szCs w:val="22"/>
        </w:rPr>
      </w:pPr>
      <w:r w:rsidRPr="0016003E">
        <w:rPr>
          <w:bCs/>
          <w:sz w:val="22"/>
          <w:szCs w:val="22"/>
        </w:rPr>
        <w:t xml:space="preserve">Farmakoterápiás csoport: </w:t>
      </w:r>
      <w:r w:rsidRPr="0016003E">
        <w:rPr>
          <w:rStyle w:val="mw-headline"/>
          <w:sz w:val="22"/>
          <w:szCs w:val="22"/>
        </w:rPr>
        <w:t xml:space="preserve">Vazoprotektív szerek, bioflavonoidok; </w:t>
      </w:r>
      <w:r w:rsidRPr="0016003E">
        <w:rPr>
          <w:sz w:val="22"/>
          <w:szCs w:val="22"/>
        </w:rPr>
        <w:t>ATC kód: C05CA03</w:t>
      </w:r>
    </w:p>
    <w:p w14:paraId="0F097DBD" w14:textId="77777777" w:rsidR="00012BBF" w:rsidRDefault="00012BBF">
      <w:pPr>
        <w:rPr>
          <w:sz w:val="22"/>
          <w:szCs w:val="22"/>
        </w:rPr>
      </w:pPr>
    </w:p>
    <w:p w14:paraId="7A297281" w14:textId="77777777" w:rsidR="00012BBF" w:rsidRDefault="009B79B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Hatásmechanizmus</w:t>
      </w:r>
    </w:p>
    <w:p w14:paraId="231ABD92" w14:textId="77777777" w:rsidR="00012BBF" w:rsidRDefault="00012BBF">
      <w:pPr>
        <w:rPr>
          <w:sz w:val="22"/>
          <w:szCs w:val="22"/>
        </w:rPr>
      </w:pPr>
    </w:p>
    <w:p w14:paraId="53E74382" w14:textId="77777777" w:rsidR="00012BBF" w:rsidRDefault="009B79B4">
      <w:pPr>
        <w:keepNext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Vénákra gyakorolt hatás</w:t>
      </w:r>
    </w:p>
    <w:p w14:paraId="6A15B847" w14:textId="77777777" w:rsidR="00012BBF" w:rsidRDefault="009B79B4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A diozmin csökkenti a vénák </w:t>
      </w:r>
      <w:r w:rsidR="001E29E2" w:rsidRPr="001E29E2">
        <w:rPr>
          <w:sz w:val="22"/>
          <w:szCs w:val="22"/>
        </w:rPr>
        <w:t xml:space="preserve">vazodilatációs hajlamát és </w:t>
      </w:r>
      <w:r w:rsidR="001E29E2">
        <w:rPr>
          <w:sz w:val="22"/>
          <w:szCs w:val="22"/>
        </w:rPr>
        <w:t>mérsékli</w:t>
      </w:r>
      <w:r w:rsidR="001E29E2" w:rsidRPr="001E29E2">
        <w:rPr>
          <w:sz w:val="22"/>
          <w:szCs w:val="22"/>
        </w:rPr>
        <w:t xml:space="preserve"> a vénás pangást</w:t>
      </w:r>
      <w:r w:rsidR="001E29E2">
        <w:rPr>
          <w:sz w:val="22"/>
          <w:szCs w:val="22"/>
        </w:rPr>
        <w:t>.</w:t>
      </w:r>
    </w:p>
    <w:p w14:paraId="5E4B64C4" w14:textId="77777777" w:rsidR="00012BBF" w:rsidRDefault="00012BBF">
      <w:pPr>
        <w:rPr>
          <w:sz w:val="22"/>
          <w:szCs w:val="22"/>
        </w:rPr>
      </w:pPr>
    </w:p>
    <w:p w14:paraId="0D659F67" w14:textId="77777777" w:rsidR="001E29E2" w:rsidRPr="001E29E2" w:rsidRDefault="001E29E2" w:rsidP="001E29E2">
      <w:pPr>
        <w:keepNext/>
        <w:rPr>
          <w:i/>
          <w:iCs/>
          <w:sz w:val="22"/>
          <w:szCs w:val="22"/>
        </w:rPr>
      </w:pPr>
      <w:r w:rsidRPr="001E29E2">
        <w:rPr>
          <w:i/>
          <w:iCs/>
          <w:sz w:val="22"/>
          <w:szCs w:val="22"/>
        </w:rPr>
        <w:t>A mikrocirkulációra gyakorolt hatás</w:t>
      </w:r>
    </w:p>
    <w:p w14:paraId="0EA0F0FD" w14:textId="77777777" w:rsidR="00012BBF" w:rsidRDefault="001E29E2" w:rsidP="001E29E2">
      <w:pPr>
        <w:keepNext/>
        <w:rPr>
          <w:sz w:val="22"/>
          <w:szCs w:val="22"/>
        </w:rPr>
      </w:pPr>
      <w:r w:rsidRPr="00F75369">
        <w:rPr>
          <w:iCs/>
          <w:sz w:val="22"/>
          <w:szCs w:val="22"/>
        </w:rPr>
        <w:t xml:space="preserve">A </w:t>
      </w:r>
      <w:r>
        <w:rPr>
          <w:sz w:val="22"/>
          <w:szCs w:val="22"/>
        </w:rPr>
        <w:t>diozmin</w:t>
      </w:r>
      <w:r w:rsidRPr="001E29E2">
        <w:rPr>
          <w:iCs/>
          <w:sz w:val="22"/>
          <w:szCs w:val="22"/>
        </w:rPr>
        <w:t xml:space="preserve"> </w:t>
      </w:r>
      <w:r w:rsidRPr="00F75369">
        <w:rPr>
          <w:iCs/>
          <w:sz w:val="22"/>
          <w:szCs w:val="22"/>
        </w:rPr>
        <w:t xml:space="preserve">csökkenti a kapilláris permeabilitást, valamint fokozza a kapilláris ellenállást. </w:t>
      </w:r>
      <w:r w:rsidR="009B79B4">
        <w:rPr>
          <w:sz w:val="22"/>
          <w:szCs w:val="22"/>
        </w:rPr>
        <w:t xml:space="preserve">Ezen felül, a prosztaglandin szintézisre kifejtett </w:t>
      </w:r>
      <w:r w:rsidR="00CE20C6">
        <w:rPr>
          <w:sz w:val="22"/>
          <w:szCs w:val="22"/>
        </w:rPr>
        <w:t xml:space="preserve">hatása miatt </w:t>
      </w:r>
      <w:r w:rsidR="009B79B4">
        <w:rPr>
          <w:sz w:val="22"/>
          <w:szCs w:val="22"/>
        </w:rPr>
        <w:t xml:space="preserve">gyulladásgátló </w:t>
      </w:r>
      <w:r w:rsidR="0045624A">
        <w:rPr>
          <w:sz w:val="22"/>
          <w:szCs w:val="22"/>
        </w:rPr>
        <w:t>hat</w:t>
      </w:r>
      <w:r w:rsidR="009B79B4">
        <w:rPr>
          <w:sz w:val="22"/>
          <w:szCs w:val="22"/>
        </w:rPr>
        <w:t>ású.</w:t>
      </w:r>
    </w:p>
    <w:p w14:paraId="4F49C0B9" w14:textId="77777777" w:rsidR="00012BBF" w:rsidRDefault="00012BBF">
      <w:pPr>
        <w:rPr>
          <w:sz w:val="22"/>
          <w:szCs w:val="22"/>
        </w:rPr>
      </w:pPr>
    </w:p>
    <w:p w14:paraId="5B73567E" w14:textId="77777777" w:rsidR="00012BBF" w:rsidRDefault="009B79B4">
      <w:pPr>
        <w:keepNext/>
        <w:autoSpaceDE w:val="0"/>
        <w:autoSpaceDN w:val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Farmakodinámiás hatások</w:t>
      </w:r>
    </w:p>
    <w:p w14:paraId="72C9FF14" w14:textId="453F295D" w:rsidR="00012BBF" w:rsidRDefault="00CE20C6">
      <w:pPr>
        <w:keepNext/>
        <w:autoSpaceDE w:val="0"/>
        <w:autoSpaceDN w:val="0"/>
        <w:rPr>
          <w:sz w:val="22"/>
          <w:szCs w:val="22"/>
        </w:rPr>
      </w:pPr>
      <w:r>
        <w:rPr>
          <w:sz w:val="22"/>
          <w:szCs w:val="22"/>
        </w:rPr>
        <w:t>A gyógyszer farmakológiai hatását kontrollos, kettős</w:t>
      </w:r>
      <w:r w:rsidR="00D031C2">
        <w:rPr>
          <w:sz w:val="22"/>
          <w:szCs w:val="22"/>
        </w:rPr>
        <w:t xml:space="preserve"> </w:t>
      </w:r>
      <w:r>
        <w:rPr>
          <w:sz w:val="22"/>
          <w:szCs w:val="22"/>
        </w:rPr>
        <w:t>vak klinikai vizsgálatokban, a hatóanyag vénás hemodinamikáját befolyásoló hatását pedig objektív, valamint kvantitatív vizsgálatokban bizonyították.</w:t>
      </w:r>
    </w:p>
    <w:p w14:paraId="4A4BA444" w14:textId="77777777" w:rsidR="00012BBF" w:rsidRDefault="00012BBF">
      <w:pPr>
        <w:autoSpaceDE w:val="0"/>
        <w:autoSpaceDN w:val="0"/>
        <w:rPr>
          <w:sz w:val="22"/>
          <w:szCs w:val="22"/>
        </w:rPr>
      </w:pPr>
    </w:p>
    <w:p w14:paraId="52E9A43C" w14:textId="77777777" w:rsidR="00012BBF" w:rsidRDefault="009B79B4">
      <w:pPr>
        <w:autoSpaceDE w:val="0"/>
        <w:autoSpaceDN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 vénás tónusra gyakorolt hatás</w:t>
      </w:r>
    </w:p>
    <w:p w14:paraId="684E8256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diozmin fokozza a vénás tónust</w:t>
      </w:r>
      <w:r w:rsidR="00387027">
        <w:rPr>
          <w:sz w:val="22"/>
          <w:szCs w:val="22"/>
        </w:rPr>
        <w:t>,</w:t>
      </w:r>
      <w:r>
        <w:rPr>
          <w:sz w:val="22"/>
          <w:szCs w:val="22"/>
        </w:rPr>
        <w:t xml:space="preserve"> ennélfogva csökkenti a vénás kapacitást, a visszerek tágulékonyságát és a vérpangást. A vénaokklúziós, higanyos pletizmográfia a vénák kiürülési idejének csökkenését jelzi.</w:t>
      </w:r>
    </w:p>
    <w:p w14:paraId="26EB16B4" w14:textId="77777777" w:rsidR="00357CB0" w:rsidRDefault="00357CB0">
      <w:pPr>
        <w:widowControl w:val="0"/>
        <w:autoSpaceDE w:val="0"/>
        <w:autoSpaceDN w:val="0"/>
        <w:rPr>
          <w:sz w:val="22"/>
          <w:szCs w:val="22"/>
        </w:rPr>
      </w:pPr>
      <w:r w:rsidRPr="00357CB0">
        <w:rPr>
          <w:sz w:val="22"/>
          <w:szCs w:val="22"/>
        </w:rPr>
        <w:t>A vénás elégtelenségben szenvedő betegeknél a végső hatás a vénás hypertonia csökkentése.</w:t>
      </w:r>
    </w:p>
    <w:p w14:paraId="23D2BBBA" w14:textId="77777777" w:rsidR="00012BBF" w:rsidRDefault="00012BBF">
      <w:pPr>
        <w:widowControl w:val="0"/>
        <w:autoSpaceDE w:val="0"/>
        <w:autoSpaceDN w:val="0"/>
        <w:rPr>
          <w:sz w:val="22"/>
          <w:szCs w:val="22"/>
        </w:rPr>
      </w:pPr>
    </w:p>
    <w:p w14:paraId="66789B38" w14:textId="77777777" w:rsidR="00012BBF" w:rsidRDefault="009B79B4" w:rsidP="00D0638B">
      <w:pPr>
        <w:autoSpaceDE w:val="0"/>
        <w:autoSpaceDN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 nyirokrendszerre gyakorolt hatás</w:t>
      </w:r>
    </w:p>
    <w:p w14:paraId="3BE7AC94" w14:textId="03DFC9D2" w:rsidR="00012BBF" w:rsidRDefault="00363502" w:rsidP="00D0638B">
      <w:pPr>
        <w:rPr>
          <w:sz w:val="22"/>
          <w:szCs w:val="22"/>
        </w:rPr>
      </w:pPr>
      <w:r w:rsidRPr="00385927">
        <w:rPr>
          <w:sz w:val="22"/>
          <w:szCs w:val="22"/>
        </w:rPr>
        <w:t>A diozmin az intersitialis térben az elvezetés javításával és a nyirokáramlás fokozásával stimulálja a nyirokrendszer működését.</w:t>
      </w:r>
      <w:r w:rsidRPr="00385927" w:rsidDel="00363502">
        <w:rPr>
          <w:sz w:val="22"/>
          <w:szCs w:val="22"/>
        </w:rPr>
        <w:t xml:space="preserve"> </w:t>
      </w:r>
      <w:r w:rsidR="009B79B4" w:rsidRPr="00385927">
        <w:rPr>
          <w:sz w:val="22"/>
          <w:szCs w:val="22"/>
        </w:rPr>
        <w:t xml:space="preserve">Fekélyesedéssel nem járó, súlyos, </w:t>
      </w:r>
      <w:r w:rsidRPr="00385927">
        <w:rPr>
          <w:sz w:val="22"/>
          <w:szCs w:val="22"/>
        </w:rPr>
        <w:t xml:space="preserve">krónikus </w:t>
      </w:r>
      <w:r w:rsidR="009B79B4" w:rsidRPr="00385927">
        <w:rPr>
          <w:sz w:val="22"/>
          <w:szCs w:val="22"/>
        </w:rPr>
        <w:t>vénás elégtelenségben szenvedőknél napi 1</w:t>
      </w:r>
      <w:r w:rsidR="00D031C2">
        <w:rPr>
          <w:sz w:val="22"/>
          <w:szCs w:val="22"/>
        </w:rPr>
        <w:t> </w:t>
      </w:r>
      <w:r w:rsidR="009B79B4" w:rsidRPr="00385927">
        <w:rPr>
          <w:sz w:val="22"/>
          <w:szCs w:val="22"/>
        </w:rPr>
        <w:t xml:space="preserve">g diozmin alkalmazása </w:t>
      </w:r>
      <w:r w:rsidRPr="00D0638B">
        <w:rPr>
          <w:sz w:val="22"/>
          <w:szCs w:val="22"/>
        </w:rPr>
        <w:t>képes csökkenteni a nyirokkapilláris</w:t>
      </w:r>
      <w:r w:rsidR="0045624A">
        <w:rPr>
          <w:sz w:val="22"/>
          <w:szCs w:val="22"/>
        </w:rPr>
        <w:t>ok</w:t>
      </w:r>
      <w:r w:rsidRPr="00D0638B">
        <w:rPr>
          <w:sz w:val="22"/>
          <w:szCs w:val="22"/>
        </w:rPr>
        <w:t xml:space="preserve"> átmérő</w:t>
      </w:r>
      <w:r w:rsidR="0045624A">
        <w:rPr>
          <w:sz w:val="22"/>
          <w:szCs w:val="22"/>
        </w:rPr>
        <w:t>jé</w:t>
      </w:r>
      <w:r w:rsidRPr="00D0638B">
        <w:rPr>
          <w:sz w:val="22"/>
          <w:szCs w:val="22"/>
        </w:rPr>
        <w:t>t, és az intralymphaticus nyomást, továbbá növeli a működő nyirokkapillárisok számát</w:t>
      </w:r>
      <w:r w:rsidR="009B79B4">
        <w:rPr>
          <w:sz w:val="22"/>
          <w:szCs w:val="22"/>
        </w:rPr>
        <w:t>.</w:t>
      </w:r>
    </w:p>
    <w:p w14:paraId="41D47F8F" w14:textId="77777777" w:rsidR="00012BBF" w:rsidRDefault="00012BBF">
      <w:pPr>
        <w:autoSpaceDE w:val="0"/>
        <w:autoSpaceDN w:val="0"/>
        <w:rPr>
          <w:sz w:val="22"/>
          <w:szCs w:val="22"/>
        </w:rPr>
      </w:pPr>
    </w:p>
    <w:p w14:paraId="102E69F8" w14:textId="77777777" w:rsidR="00012BBF" w:rsidRDefault="009B79B4" w:rsidP="00D0638B">
      <w:pPr>
        <w:autoSpaceDE w:val="0"/>
        <w:autoSpaceDN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 mikro</w:t>
      </w:r>
      <w:r w:rsidR="00363502">
        <w:rPr>
          <w:i/>
          <w:iCs/>
          <w:sz w:val="22"/>
          <w:szCs w:val="22"/>
        </w:rPr>
        <w:t>cirkulációra</w:t>
      </w:r>
      <w:r>
        <w:rPr>
          <w:i/>
          <w:iCs/>
          <w:sz w:val="22"/>
          <w:szCs w:val="22"/>
        </w:rPr>
        <w:t xml:space="preserve"> gyakorolt hatások</w:t>
      </w:r>
    </w:p>
    <w:p w14:paraId="5FA3FA7A" w14:textId="77777777" w:rsidR="00363502" w:rsidRPr="00363502" w:rsidRDefault="00363502" w:rsidP="00D0638B">
      <w:pPr>
        <w:rPr>
          <w:sz w:val="22"/>
          <w:szCs w:val="22"/>
        </w:rPr>
      </w:pPr>
      <w:r w:rsidRPr="00363502">
        <w:rPr>
          <w:sz w:val="22"/>
          <w:szCs w:val="22"/>
        </w:rPr>
        <w:t>A kontrollos, kettős</w:t>
      </w:r>
      <w:r w:rsidR="0045624A">
        <w:rPr>
          <w:sz w:val="22"/>
          <w:szCs w:val="22"/>
        </w:rPr>
        <w:t xml:space="preserve"> </w:t>
      </w:r>
      <w:r w:rsidRPr="00363502">
        <w:rPr>
          <w:sz w:val="22"/>
          <w:szCs w:val="22"/>
        </w:rPr>
        <w:t>vak, klinikai vizsgálatok statisztikailag szignifikáns különbséget mutattak ki a diozmin és a placebo között. A kapilláris törékenységben szenvedő betegeknél a diozmin</w:t>
      </w:r>
      <w:r w:rsidR="0045624A">
        <w:rPr>
          <w:sz w:val="22"/>
          <w:szCs w:val="22"/>
        </w:rPr>
        <w:t>-</w:t>
      </w:r>
      <w:r w:rsidRPr="00363502">
        <w:rPr>
          <w:sz w:val="22"/>
          <w:szCs w:val="22"/>
        </w:rPr>
        <w:t>kezelés növelte a kapilláris rezisztenciát és csökkentette a klinikai tüneteket.</w:t>
      </w:r>
    </w:p>
    <w:p w14:paraId="30CCFAAE" w14:textId="77777777" w:rsidR="00363502" w:rsidRPr="00363502" w:rsidRDefault="00363502" w:rsidP="00D0638B">
      <w:pPr>
        <w:rPr>
          <w:sz w:val="22"/>
          <w:szCs w:val="22"/>
        </w:rPr>
      </w:pPr>
    </w:p>
    <w:p w14:paraId="42B9AF51" w14:textId="77777777" w:rsidR="00363502" w:rsidRDefault="00363502">
      <w:pPr>
        <w:autoSpaceDE w:val="0"/>
        <w:autoSpaceDN w:val="0"/>
        <w:rPr>
          <w:sz w:val="22"/>
          <w:szCs w:val="22"/>
        </w:rPr>
      </w:pPr>
      <w:r w:rsidRPr="00363502">
        <w:rPr>
          <w:sz w:val="22"/>
          <w:szCs w:val="22"/>
        </w:rPr>
        <w:t>A placebóval összehasonlítva a kapilláris</w:t>
      </w:r>
      <w:r w:rsidR="0045624A">
        <w:rPr>
          <w:sz w:val="22"/>
          <w:szCs w:val="22"/>
        </w:rPr>
        <w:t>-</w:t>
      </w:r>
      <w:r w:rsidRPr="00363502">
        <w:rPr>
          <w:sz w:val="22"/>
          <w:szCs w:val="22"/>
        </w:rPr>
        <w:t>permeabilitás csökkenését szintén megfigyelték napi 1</w:t>
      </w:r>
      <w:r w:rsidR="00190C15">
        <w:rPr>
          <w:sz w:val="22"/>
          <w:szCs w:val="22"/>
        </w:rPr>
        <w:t> </w:t>
      </w:r>
      <w:r w:rsidRPr="00363502">
        <w:rPr>
          <w:sz w:val="22"/>
          <w:szCs w:val="22"/>
        </w:rPr>
        <w:t xml:space="preserve">g diozmin </w:t>
      </w:r>
      <w:r>
        <w:rPr>
          <w:sz w:val="22"/>
          <w:szCs w:val="22"/>
        </w:rPr>
        <w:t xml:space="preserve">szájon át történő adagolása </w:t>
      </w:r>
      <w:r w:rsidRPr="00363502">
        <w:rPr>
          <w:sz w:val="22"/>
          <w:szCs w:val="22"/>
        </w:rPr>
        <w:t>mellett, a technéciummal jelzett albuminnal vagy pletizmográfiával végzett vizsgálatokban.</w:t>
      </w:r>
    </w:p>
    <w:p w14:paraId="593A73F5" w14:textId="77777777" w:rsidR="003B5886" w:rsidRDefault="003B5886">
      <w:pPr>
        <w:autoSpaceDE w:val="0"/>
        <w:autoSpaceDN w:val="0"/>
        <w:rPr>
          <w:sz w:val="22"/>
          <w:szCs w:val="22"/>
        </w:rPr>
      </w:pPr>
    </w:p>
    <w:p w14:paraId="6887828D" w14:textId="3FAC3827" w:rsidR="00012BBF" w:rsidRDefault="003B5886">
      <w:pPr>
        <w:autoSpaceDE w:val="0"/>
        <w:autoSpaceDN w:val="0"/>
        <w:rPr>
          <w:sz w:val="22"/>
          <w:szCs w:val="22"/>
        </w:rPr>
      </w:pPr>
      <w:r w:rsidRPr="00D031C2">
        <w:rPr>
          <w:sz w:val="22"/>
          <w:szCs w:val="22"/>
        </w:rPr>
        <w:t>A diozmin vénás lábszárfekély gyógyulására gyakorolt hatását vizsgáló metaanalízisek eredményei</w:t>
      </w:r>
      <w:r w:rsidRPr="00E93CBA">
        <w:rPr>
          <w:sz w:val="22"/>
          <w:szCs w:val="22"/>
        </w:rPr>
        <w:t xml:space="preserve"> alapján a diozmin hozzáadása a standard vénás lábszárfekély-kezeléshez csak az 5 és 10</w:t>
      </w:r>
      <w:r w:rsidR="00D031C2">
        <w:rPr>
          <w:sz w:val="22"/>
          <w:szCs w:val="22"/>
        </w:rPr>
        <w:t> </w:t>
      </w:r>
      <w:r w:rsidRPr="00E93CBA">
        <w:rPr>
          <w:sz w:val="22"/>
          <w:szCs w:val="22"/>
        </w:rPr>
        <w:t>cm</w:t>
      </w:r>
      <w:r w:rsidRPr="008D0C67">
        <w:rPr>
          <w:sz w:val="22"/>
          <w:szCs w:val="22"/>
          <w:vertAlign w:val="superscript"/>
        </w:rPr>
        <w:t>2</w:t>
      </w:r>
      <w:r w:rsidRPr="00E93CBA">
        <w:rPr>
          <w:sz w:val="22"/>
          <w:szCs w:val="22"/>
        </w:rPr>
        <w:t xml:space="preserve"> közötti területű, valamint a 6-12 hónapja fennálló vénás lábszárfekélyek alcsoportjában volt előnyös</w:t>
      </w:r>
      <w:r>
        <w:rPr>
          <w:sz w:val="22"/>
          <w:szCs w:val="22"/>
        </w:rPr>
        <w:t>.</w:t>
      </w:r>
    </w:p>
    <w:p w14:paraId="2607E876" w14:textId="77777777" w:rsidR="003B5886" w:rsidRDefault="003B5886" w:rsidP="00D0638B">
      <w:pPr>
        <w:autoSpaceDE w:val="0"/>
        <w:autoSpaceDN w:val="0"/>
        <w:rPr>
          <w:iCs/>
          <w:sz w:val="22"/>
          <w:szCs w:val="22"/>
          <w:u w:val="single"/>
        </w:rPr>
      </w:pPr>
    </w:p>
    <w:p w14:paraId="31A84A0B" w14:textId="155CD945" w:rsidR="00012BBF" w:rsidRPr="00D0638B" w:rsidRDefault="009B79B4" w:rsidP="00D0638B">
      <w:pPr>
        <w:autoSpaceDE w:val="0"/>
        <w:autoSpaceDN w:val="0"/>
        <w:rPr>
          <w:iCs/>
          <w:sz w:val="22"/>
          <w:szCs w:val="22"/>
          <w:u w:val="single"/>
        </w:rPr>
      </w:pPr>
      <w:r w:rsidRPr="00385927">
        <w:rPr>
          <w:iCs/>
          <w:sz w:val="22"/>
          <w:szCs w:val="22"/>
          <w:u w:val="single"/>
        </w:rPr>
        <w:t>Klinikai hatásosság és biztonságosság</w:t>
      </w:r>
    </w:p>
    <w:p w14:paraId="202D5446" w14:textId="24B0EAEF" w:rsidR="00012BBF" w:rsidRDefault="009B79B4">
      <w:pPr>
        <w:keepNext/>
        <w:autoSpaceDE w:val="0"/>
        <w:autoSpaceDN w:val="0"/>
        <w:rPr>
          <w:sz w:val="22"/>
          <w:szCs w:val="22"/>
        </w:rPr>
      </w:pPr>
      <w:r w:rsidRPr="00D031C2">
        <w:rPr>
          <w:sz w:val="22"/>
          <w:szCs w:val="22"/>
        </w:rPr>
        <w:t>Kontrollos, kettős</w:t>
      </w:r>
      <w:r w:rsidR="0045624A" w:rsidRPr="00D031C2">
        <w:rPr>
          <w:sz w:val="22"/>
          <w:szCs w:val="22"/>
        </w:rPr>
        <w:t xml:space="preserve"> </w:t>
      </w:r>
      <w:r w:rsidRPr="00D031C2">
        <w:rPr>
          <w:sz w:val="22"/>
          <w:szCs w:val="22"/>
        </w:rPr>
        <w:t>vak klinikai vizsgálatok bizonyítják a gyógyszer terápiás aktivitását</w:t>
      </w:r>
      <w:r w:rsidR="00C7025A" w:rsidRPr="00D031C2">
        <w:rPr>
          <w:sz w:val="22"/>
          <w:szCs w:val="22"/>
        </w:rPr>
        <w:t xml:space="preserve"> </w:t>
      </w:r>
      <w:r w:rsidRPr="00D031C2">
        <w:rPr>
          <w:sz w:val="22"/>
          <w:szCs w:val="22"/>
        </w:rPr>
        <w:t xml:space="preserve">igazolt </w:t>
      </w:r>
      <w:r w:rsidR="00CB628D" w:rsidRPr="00D031C2">
        <w:rPr>
          <w:sz w:val="22"/>
          <w:szCs w:val="22"/>
        </w:rPr>
        <w:t>krónikus</w:t>
      </w:r>
      <w:r w:rsidR="00CB628D">
        <w:rPr>
          <w:sz w:val="22"/>
          <w:szCs w:val="22"/>
        </w:rPr>
        <w:t xml:space="preserve"> vénás elégtelenség</w:t>
      </w:r>
      <w:r>
        <w:rPr>
          <w:sz w:val="22"/>
          <w:szCs w:val="22"/>
        </w:rPr>
        <w:t xml:space="preserve"> (CVD) </w:t>
      </w:r>
      <w:r w:rsidR="00324921">
        <w:rPr>
          <w:sz w:val="22"/>
          <w:szCs w:val="22"/>
        </w:rPr>
        <w:t xml:space="preserve">okozta </w:t>
      </w:r>
      <w:r w:rsidR="00D031C2">
        <w:rPr>
          <w:sz w:val="22"/>
          <w:szCs w:val="22"/>
        </w:rPr>
        <w:t xml:space="preserve">jelek </w:t>
      </w:r>
      <w:r w:rsidR="00324921">
        <w:rPr>
          <w:sz w:val="22"/>
          <w:szCs w:val="22"/>
        </w:rPr>
        <w:t xml:space="preserve">és tünetek, </w:t>
      </w:r>
      <w:r>
        <w:rPr>
          <w:sz w:val="22"/>
          <w:szCs w:val="22"/>
        </w:rPr>
        <w:t xml:space="preserve">valamint </w:t>
      </w:r>
      <w:r w:rsidR="0012582D">
        <w:rPr>
          <w:sz w:val="22"/>
          <w:szCs w:val="22"/>
        </w:rPr>
        <w:t xml:space="preserve">akut </w:t>
      </w:r>
      <w:r>
        <w:rPr>
          <w:sz w:val="22"/>
          <w:szCs w:val="22"/>
        </w:rPr>
        <w:t>aranyérbetegség kezelésében.</w:t>
      </w:r>
    </w:p>
    <w:p w14:paraId="0606D7D3" w14:textId="77777777" w:rsidR="00012BBF" w:rsidRDefault="00012BBF">
      <w:pPr>
        <w:keepNext/>
        <w:rPr>
          <w:sz w:val="22"/>
          <w:szCs w:val="22"/>
        </w:rPr>
      </w:pPr>
    </w:p>
    <w:p w14:paraId="4F927DB0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</w:t>
      </w:r>
      <w:r>
        <w:rPr>
          <w:b/>
          <w:bCs/>
          <w:sz w:val="22"/>
          <w:szCs w:val="22"/>
        </w:rPr>
        <w:tab/>
        <w:t>Farmakokinetikai tulajdonságok</w:t>
      </w:r>
    </w:p>
    <w:p w14:paraId="41ECA014" w14:textId="77777777" w:rsidR="00012BBF" w:rsidRDefault="00012BBF">
      <w:pPr>
        <w:keepNext/>
        <w:rPr>
          <w:sz w:val="22"/>
          <w:szCs w:val="22"/>
        </w:rPr>
      </w:pPr>
    </w:p>
    <w:p w14:paraId="2DC6029F" w14:textId="77777777" w:rsidR="00012BBF" w:rsidRDefault="009B79B4">
      <w:pPr>
        <w:keepNext/>
        <w:numPr>
          <w:ilvl w:val="12"/>
          <w:numId w:val="0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Felszívódás</w:t>
      </w:r>
    </w:p>
    <w:p w14:paraId="205F620F" w14:textId="77777777" w:rsidR="00012BBF" w:rsidRDefault="009B79B4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A szájon át </w:t>
      </w:r>
      <w:r w:rsidR="00F32AE9">
        <w:rPr>
          <w:sz w:val="22"/>
          <w:szCs w:val="22"/>
        </w:rPr>
        <w:t xml:space="preserve">bevett </w:t>
      </w:r>
      <w:r>
        <w:rPr>
          <w:sz w:val="22"/>
          <w:szCs w:val="22"/>
        </w:rPr>
        <w:t>diozmint a bélben gyorsan hidrolizálja a bélflóra</w:t>
      </w:r>
      <w:r w:rsidR="00F32AE9">
        <w:rPr>
          <w:sz w:val="22"/>
          <w:szCs w:val="22"/>
        </w:rPr>
        <w:t xml:space="preserve">, majd </w:t>
      </w:r>
      <w:r>
        <w:rPr>
          <w:sz w:val="22"/>
          <w:szCs w:val="22"/>
        </w:rPr>
        <w:t>aglikon</w:t>
      </w:r>
      <w:r>
        <w:rPr>
          <w:sz w:val="22"/>
          <w:szCs w:val="22"/>
        </w:rPr>
        <w:noBreakHyphen/>
        <w:t xml:space="preserve">származék diozmetinként szívódik fel. A </w:t>
      </w:r>
      <w:r w:rsidR="00F32AE9">
        <w:rPr>
          <w:sz w:val="22"/>
          <w:szCs w:val="22"/>
        </w:rPr>
        <w:t xml:space="preserve">mikronizált diozmin </w:t>
      </w:r>
      <w:r>
        <w:rPr>
          <w:sz w:val="22"/>
          <w:szCs w:val="22"/>
        </w:rPr>
        <w:t>orális biohasznosulás</w:t>
      </w:r>
      <w:r w:rsidR="00F32AE9">
        <w:rPr>
          <w:sz w:val="22"/>
          <w:szCs w:val="22"/>
        </w:rPr>
        <w:t>a</w:t>
      </w:r>
      <w:r>
        <w:rPr>
          <w:sz w:val="22"/>
          <w:szCs w:val="22"/>
        </w:rPr>
        <w:t xml:space="preserve"> kb. </w:t>
      </w:r>
      <w:r w:rsidR="00F32AE9">
        <w:rPr>
          <w:sz w:val="22"/>
          <w:szCs w:val="22"/>
        </w:rPr>
        <w:t>60</w:t>
      </w:r>
      <w:r>
        <w:rPr>
          <w:sz w:val="22"/>
          <w:szCs w:val="22"/>
        </w:rPr>
        <w:t>%.</w:t>
      </w:r>
    </w:p>
    <w:p w14:paraId="06419A31" w14:textId="77777777" w:rsidR="00012BBF" w:rsidRDefault="00012BBF">
      <w:pPr>
        <w:rPr>
          <w:sz w:val="22"/>
          <w:szCs w:val="22"/>
        </w:rPr>
      </w:pPr>
    </w:p>
    <w:p w14:paraId="1DC4FAE2" w14:textId="77777777" w:rsidR="00012BBF" w:rsidRDefault="009B79B4">
      <w:pPr>
        <w:keepNext/>
        <w:numPr>
          <w:ilvl w:val="12"/>
          <w:numId w:val="0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Eloszlás</w:t>
      </w:r>
    </w:p>
    <w:p w14:paraId="28D9629B" w14:textId="77777777" w:rsidR="00012BBF" w:rsidRDefault="009B79B4">
      <w:pPr>
        <w:keepNext/>
        <w:numPr>
          <w:ilvl w:val="12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A diozmetin eloszlási térfogata 62,1 </w:t>
      </w:r>
      <w:r w:rsidR="00C7702C">
        <w:rPr>
          <w:sz w:val="22"/>
          <w:szCs w:val="22"/>
        </w:rPr>
        <w:t>l</w:t>
      </w:r>
      <w:r>
        <w:rPr>
          <w:sz w:val="22"/>
          <w:szCs w:val="22"/>
        </w:rPr>
        <w:t>iter, ami nagyfokú szöveti eloszlásra utal.</w:t>
      </w:r>
    </w:p>
    <w:p w14:paraId="36A8981F" w14:textId="77777777" w:rsidR="00012BBF" w:rsidRDefault="00012BBF">
      <w:pPr>
        <w:numPr>
          <w:ilvl w:val="12"/>
          <w:numId w:val="0"/>
        </w:numPr>
        <w:rPr>
          <w:sz w:val="22"/>
          <w:szCs w:val="22"/>
        </w:rPr>
      </w:pPr>
    </w:p>
    <w:p w14:paraId="7CE09F7F" w14:textId="77777777" w:rsidR="00012BBF" w:rsidRDefault="009B79B4">
      <w:pPr>
        <w:keepNext/>
        <w:numPr>
          <w:ilvl w:val="12"/>
          <w:numId w:val="0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Biotranszformáció</w:t>
      </w:r>
    </w:p>
    <w:p w14:paraId="5053BADB" w14:textId="57611353" w:rsidR="00012BBF" w:rsidRDefault="009B79B4">
      <w:pPr>
        <w:keepNext/>
        <w:rPr>
          <w:sz w:val="22"/>
          <w:szCs w:val="22"/>
        </w:rPr>
      </w:pPr>
      <w:r w:rsidRPr="0012582D">
        <w:rPr>
          <w:sz w:val="22"/>
          <w:szCs w:val="22"/>
        </w:rPr>
        <w:t>A diozmetin nagymértékben metabolizálódik fenolsavakra és azok glicin-konjugált glükuronid</w:t>
      </w:r>
      <w:r>
        <w:rPr>
          <w:sz w:val="22"/>
          <w:szCs w:val="22"/>
        </w:rPr>
        <w:t xml:space="preserve"> származékaira, amelyek a vizelettel ürülnek. Embernél a vizeletben található fő metabolit az m</w:t>
      </w:r>
      <w:r w:rsidR="00387027">
        <w:rPr>
          <w:sz w:val="22"/>
          <w:szCs w:val="22"/>
        </w:rPr>
        <w:noBreakHyphen/>
      </w:r>
      <w:r>
        <w:rPr>
          <w:sz w:val="22"/>
          <w:szCs w:val="22"/>
        </w:rPr>
        <w:t>hidroxifenil-propionsav, ami javarészt konjugált formában távozik. Kisebb mennyiségben fellelhető metabolitok többek között a fenolsavak, vagyis a 3-h</w:t>
      </w:r>
      <w:r w:rsidR="0012582D">
        <w:rPr>
          <w:sz w:val="22"/>
          <w:szCs w:val="22"/>
        </w:rPr>
        <w:t>i</w:t>
      </w:r>
      <w:r>
        <w:rPr>
          <w:sz w:val="22"/>
          <w:szCs w:val="22"/>
        </w:rPr>
        <w:t>drox</w:t>
      </w:r>
      <w:r w:rsidR="0012582D">
        <w:rPr>
          <w:sz w:val="22"/>
          <w:szCs w:val="22"/>
        </w:rPr>
        <w:t>i</w:t>
      </w:r>
      <w:r>
        <w:rPr>
          <w:sz w:val="22"/>
          <w:szCs w:val="22"/>
        </w:rPr>
        <w:t>-4</w:t>
      </w:r>
      <w:r w:rsidR="0012582D">
        <w:rPr>
          <w:sz w:val="22"/>
          <w:szCs w:val="22"/>
        </w:rPr>
        <w:t>-</w:t>
      </w:r>
      <w:r>
        <w:rPr>
          <w:sz w:val="22"/>
          <w:szCs w:val="22"/>
        </w:rPr>
        <w:t>metoxi-benzoesav</w:t>
      </w:r>
      <w:r w:rsidR="00B62EB3">
        <w:rPr>
          <w:sz w:val="22"/>
          <w:szCs w:val="22"/>
        </w:rPr>
        <w:t xml:space="preserve"> és a</w:t>
      </w:r>
      <w:r>
        <w:rPr>
          <w:sz w:val="22"/>
          <w:szCs w:val="22"/>
        </w:rPr>
        <w:t xml:space="preserve"> 3-metoxi-4-hidroxi-</w:t>
      </w:r>
      <w:r w:rsidRPr="000047E7">
        <w:rPr>
          <w:sz w:val="22"/>
          <w:szCs w:val="22"/>
        </w:rPr>
        <w:t>fenil</w:t>
      </w:r>
      <w:r w:rsidR="000047E7">
        <w:rPr>
          <w:sz w:val="22"/>
          <w:szCs w:val="22"/>
        </w:rPr>
        <w:t>ecet</w:t>
      </w:r>
      <w:r w:rsidRPr="000047E7">
        <w:rPr>
          <w:sz w:val="22"/>
          <w:szCs w:val="22"/>
        </w:rPr>
        <w:t>sav</w:t>
      </w:r>
      <w:r>
        <w:rPr>
          <w:sz w:val="22"/>
          <w:szCs w:val="22"/>
        </w:rPr>
        <w:t>.</w:t>
      </w:r>
    </w:p>
    <w:p w14:paraId="373436CE" w14:textId="77777777" w:rsidR="00012BBF" w:rsidRDefault="00012BBF">
      <w:pPr>
        <w:rPr>
          <w:sz w:val="22"/>
          <w:szCs w:val="22"/>
        </w:rPr>
      </w:pPr>
    </w:p>
    <w:p w14:paraId="69274F1B" w14:textId="77777777" w:rsidR="00012BBF" w:rsidRDefault="009B79B4">
      <w:pPr>
        <w:numPr>
          <w:ilvl w:val="12"/>
          <w:numId w:val="0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Elimináció</w:t>
      </w:r>
    </w:p>
    <w:p w14:paraId="2412A995" w14:textId="6844C21F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mikronizált diozmin eliminációja viszonylag gyors; a radioizotóppal jelölt C</w:t>
      </w:r>
      <w:r>
        <w:rPr>
          <w:sz w:val="22"/>
          <w:szCs w:val="22"/>
          <w:vertAlign w:val="superscript"/>
        </w:rPr>
        <w:t>14</w:t>
      </w:r>
      <w:r>
        <w:rPr>
          <w:sz w:val="22"/>
          <w:szCs w:val="22"/>
        </w:rPr>
        <w:t xml:space="preserve">-diozmin </w:t>
      </w:r>
      <w:r w:rsidR="000047E7">
        <w:rPr>
          <w:sz w:val="22"/>
          <w:szCs w:val="22"/>
        </w:rPr>
        <w:t xml:space="preserve">dózisának </w:t>
      </w:r>
      <w:r>
        <w:rPr>
          <w:sz w:val="22"/>
          <w:szCs w:val="22"/>
        </w:rPr>
        <w:t xml:space="preserve">kb. 34%-a választódik ki a vizeletbe és a székletbe az első 24 órában, ill. kb. 86%-a az első 48 órában. A székletben a dózis kb. fele változatlan formában, diozminként, vagy diozmetinként ürül – ez a két vegyület nem választódik ki a vizeletbe. A diozmetin eliminációs felezési idejének </w:t>
      </w:r>
      <w:r w:rsidR="000047E7">
        <w:rPr>
          <w:sz w:val="22"/>
          <w:szCs w:val="22"/>
        </w:rPr>
        <w:t>átlag</w:t>
      </w:r>
      <w:r w:rsidR="00B62EB3">
        <w:rPr>
          <w:sz w:val="22"/>
          <w:szCs w:val="22"/>
        </w:rPr>
        <w:t xml:space="preserve">értéke </w:t>
      </w:r>
      <w:r>
        <w:rPr>
          <w:sz w:val="22"/>
          <w:szCs w:val="22"/>
        </w:rPr>
        <w:t>31,5 óra (tartomány: 26</w:t>
      </w:r>
      <w:r w:rsidR="00D71C87">
        <w:rPr>
          <w:sz w:val="22"/>
          <w:szCs w:val="22"/>
        </w:rPr>
        <w:t>–</w:t>
      </w:r>
      <w:r w:rsidR="00387027">
        <w:rPr>
          <w:sz w:val="22"/>
          <w:szCs w:val="22"/>
        </w:rPr>
        <w:t>43 </w:t>
      </w:r>
      <w:r>
        <w:rPr>
          <w:sz w:val="22"/>
          <w:szCs w:val="22"/>
        </w:rPr>
        <w:t>óra).</w:t>
      </w:r>
    </w:p>
    <w:p w14:paraId="7B008CBF" w14:textId="77777777" w:rsidR="00012BBF" w:rsidRDefault="00012BBF">
      <w:pPr>
        <w:rPr>
          <w:sz w:val="22"/>
          <w:szCs w:val="22"/>
        </w:rPr>
      </w:pPr>
    </w:p>
    <w:p w14:paraId="5F247080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5.3</w:t>
      </w:r>
      <w:r>
        <w:rPr>
          <w:b/>
          <w:bCs/>
          <w:sz w:val="22"/>
          <w:szCs w:val="22"/>
        </w:rPr>
        <w:tab/>
        <w:t>A preklinikai biztonságossági vizsgálatok eredményei</w:t>
      </w:r>
    </w:p>
    <w:p w14:paraId="13FCB4BF" w14:textId="77777777" w:rsidR="00012BBF" w:rsidRDefault="00012BBF">
      <w:pPr>
        <w:keepNext/>
        <w:tabs>
          <w:tab w:val="left" w:pos="567"/>
        </w:tabs>
        <w:ind w:left="567" w:hanging="567"/>
        <w:rPr>
          <w:bCs/>
          <w:sz w:val="22"/>
          <w:szCs w:val="22"/>
        </w:rPr>
      </w:pPr>
    </w:p>
    <w:p w14:paraId="60AEB97C" w14:textId="30D7FE92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Az ismételt adagolású dózistoxicitási, genotoxicitási, karcinogenitási, reprodukcióra és fejlődésre kifejtett toxicitási vizsgálatokból származó nem</w:t>
      </w:r>
      <w:r w:rsidR="00D71C87">
        <w:rPr>
          <w:sz w:val="22"/>
          <w:szCs w:val="22"/>
        </w:rPr>
        <w:t xml:space="preserve"> </w:t>
      </w:r>
      <w:r>
        <w:rPr>
          <w:sz w:val="22"/>
          <w:szCs w:val="22"/>
        </w:rPr>
        <w:t>klinikai jellegű adatok azt igazolták, hogy a készítmény alkalmazásakor humán vonatkozásban különleges kockázat nem várható.</w:t>
      </w:r>
    </w:p>
    <w:p w14:paraId="2A0EA96F" w14:textId="77777777" w:rsidR="00012BBF" w:rsidRDefault="00012BBF">
      <w:pPr>
        <w:rPr>
          <w:sz w:val="22"/>
          <w:szCs w:val="22"/>
        </w:rPr>
      </w:pPr>
    </w:p>
    <w:p w14:paraId="0F86C392" w14:textId="77777777" w:rsidR="00012BBF" w:rsidRDefault="00012BBF">
      <w:pPr>
        <w:rPr>
          <w:sz w:val="22"/>
          <w:szCs w:val="22"/>
        </w:rPr>
      </w:pPr>
    </w:p>
    <w:p w14:paraId="40096D04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>
        <w:rPr>
          <w:b/>
          <w:bCs/>
          <w:sz w:val="22"/>
          <w:szCs w:val="22"/>
        </w:rPr>
        <w:tab/>
        <w:t>GYÓGYSZERÉSZETI JELLEMZŐK</w:t>
      </w:r>
    </w:p>
    <w:p w14:paraId="44A7F60A" w14:textId="77777777" w:rsidR="00012BBF" w:rsidRDefault="00012BBF">
      <w:pPr>
        <w:keepNext/>
        <w:rPr>
          <w:sz w:val="22"/>
          <w:szCs w:val="22"/>
        </w:rPr>
      </w:pPr>
    </w:p>
    <w:p w14:paraId="7A96B153" w14:textId="77777777" w:rsidR="00012BBF" w:rsidRDefault="009B79B4">
      <w:pPr>
        <w:keepNext/>
        <w:tabs>
          <w:tab w:val="left" w:pos="567"/>
        </w:tabs>
        <w:ind w:left="567" w:hanging="567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6.1</w:t>
      </w:r>
      <w:r>
        <w:rPr>
          <w:b/>
          <w:bCs/>
          <w:sz w:val="22"/>
          <w:szCs w:val="22"/>
        </w:rPr>
        <w:tab/>
        <w:t>Segédanyagok felsorolása</w:t>
      </w:r>
    </w:p>
    <w:p w14:paraId="021DB93D" w14:textId="77777777" w:rsidR="00012BBF" w:rsidRDefault="00012BBF">
      <w:pPr>
        <w:keepNext/>
        <w:rPr>
          <w:sz w:val="22"/>
          <w:szCs w:val="22"/>
        </w:rPr>
      </w:pPr>
    </w:p>
    <w:p w14:paraId="495804D8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poli</w:t>
      </w:r>
      <w:r w:rsidR="00D71C87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>vinil-alkohol</w:t>
      </w:r>
      <w:r w:rsidR="00D71C87">
        <w:rPr>
          <w:rFonts w:ascii="Times New Roman" w:hAnsi="Times New Roman"/>
          <w:sz w:val="22"/>
          <w:szCs w:val="22"/>
        </w:rPr>
        <w:t>)</w:t>
      </w:r>
    </w:p>
    <w:p w14:paraId="50BEA857" w14:textId="77777777" w:rsidR="00012BBF" w:rsidRDefault="00385927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kroszkarmellóz-nátrium</w:t>
      </w:r>
      <w:r w:rsidR="00C7702C">
        <w:rPr>
          <w:rFonts w:ascii="Times New Roman" w:hAnsi="Times New Roman"/>
          <w:sz w:val="22"/>
          <w:szCs w:val="22"/>
        </w:rPr>
        <w:t xml:space="preserve"> (E 468)</w:t>
      </w:r>
    </w:p>
    <w:p w14:paraId="3D4CE23B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magnézium-sztearát</w:t>
      </w:r>
      <w:r w:rsidR="00C7702C">
        <w:rPr>
          <w:rFonts w:ascii="Times New Roman" w:hAnsi="Times New Roman"/>
          <w:sz w:val="22"/>
          <w:szCs w:val="22"/>
        </w:rPr>
        <w:t xml:space="preserve"> (E 470b)</w:t>
      </w:r>
    </w:p>
    <w:p w14:paraId="498FB5FE" w14:textId="77777777" w:rsidR="00012BBF" w:rsidRDefault="00012BBF">
      <w:pPr>
        <w:pStyle w:val="WW-Csakszveg"/>
        <w:rPr>
          <w:rFonts w:ascii="Times New Roman" w:hAnsi="Times New Roman"/>
          <w:sz w:val="22"/>
          <w:szCs w:val="22"/>
        </w:rPr>
      </w:pPr>
    </w:p>
    <w:p w14:paraId="2945B2D5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</w:t>
      </w:r>
      <w:r>
        <w:rPr>
          <w:b/>
          <w:bCs/>
          <w:sz w:val="22"/>
          <w:szCs w:val="22"/>
        </w:rPr>
        <w:tab/>
        <w:t>Inkompatibilitások</w:t>
      </w:r>
    </w:p>
    <w:p w14:paraId="71EA5BE2" w14:textId="77777777" w:rsidR="00012BBF" w:rsidRDefault="00012BBF">
      <w:pPr>
        <w:rPr>
          <w:sz w:val="22"/>
          <w:szCs w:val="22"/>
        </w:rPr>
      </w:pPr>
    </w:p>
    <w:p w14:paraId="46D3EA62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14:paraId="4AD3800D" w14:textId="77777777" w:rsidR="00012BBF" w:rsidRDefault="00012BBF">
      <w:pPr>
        <w:rPr>
          <w:sz w:val="22"/>
          <w:szCs w:val="22"/>
        </w:rPr>
      </w:pPr>
    </w:p>
    <w:p w14:paraId="2EE45362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</w:t>
      </w:r>
      <w:r>
        <w:rPr>
          <w:b/>
          <w:bCs/>
          <w:sz w:val="22"/>
          <w:szCs w:val="22"/>
        </w:rPr>
        <w:tab/>
        <w:t>Felhasználhatósági időtartam</w:t>
      </w:r>
    </w:p>
    <w:p w14:paraId="085F9638" w14:textId="77777777" w:rsidR="00012BBF" w:rsidRDefault="00012BBF">
      <w:pPr>
        <w:keepNext/>
        <w:ind w:left="567" w:hanging="567"/>
        <w:rPr>
          <w:sz w:val="22"/>
          <w:szCs w:val="22"/>
        </w:rPr>
      </w:pPr>
    </w:p>
    <w:p w14:paraId="56129DFC" w14:textId="77777777" w:rsidR="00012BBF" w:rsidRDefault="002F5228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190C15">
        <w:rPr>
          <w:sz w:val="22"/>
          <w:szCs w:val="22"/>
        </w:rPr>
        <w:t> </w:t>
      </w:r>
      <w:r w:rsidR="009B79B4">
        <w:rPr>
          <w:sz w:val="22"/>
          <w:szCs w:val="22"/>
        </w:rPr>
        <w:t>év.</w:t>
      </w:r>
    </w:p>
    <w:p w14:paraId="2343BCDE" w14:textId="77777777" w:rsidR="00012BBF" w:rsidRDefault="00012BBF">
      <w:pPr>
        <w:rPr>
          <w:sz w:val="22"/>
          <w:szCs w:val="22"/>
        </w:rPr>
      </w:pPr>
    </w:p>
    <w:p w14:paraId="78B14ED6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</w:t>
      </w:r>
      <w:r>
        <w:rPr>
          <w:b/>
          <w:bCs/>
          <w:sz w:val="22"/>
          <w:szCs w:val="22"/>
        </w:rPr>
        <w:tab/>
        <w:t>Különleges tárolási előírások</w:t>
      </w:r>
    </w:p>
    <w:p w14:paraId="452A5ECE" w14:textId="77777777" w:rsidR="00012BBF" w:rsidRDefault="00012BBF">
      <w:pPr>
        <w:rPr>
          <w:sz w:val="22"/>
          <w:szCs w:val="22"/>
        </w:rPr>
      </w:pPr>
    </w:p>
    <w:p w14:paraId="0583D071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Legfeljebb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25</w:t>
      </w:r>
      <w:r w:rsidR="00190C15">
        <w:rPr>
          <w:sz w:val="22"/>
          <w:szCs w:val="22"/>
        </w:rPr>
        <w:t> </w:t>
      </w:r>
      <w:r>
        <w:rPr>
          <w:sz w:val="22"/>
          <w:szCs w:val="22"/>
        </w:rPr>
        <w:t>°C-on tárolandó.</w:t>
      </w:r>
    </w:p>
    <w:p w14:paraId="2CE03D18" w14:textId="77777777" w:rsidR="00012BBF" w:rsidRDefault="009B79B4">
      <w:pPr>
        <w:rPr>
          <w:sz w:val="22"/>
          <w:szCs w:val="22"/>
        </w:rPr>
      </w:pPr>
      <w:r w:rsidRPr="000047E7">
        <w:rPr>
          <w:sz w:val="22"/>
          <w:szCs w:val="22"/>
        </w:rPr>
        <w:t>A nedvességtől való védelem érdekében az eredeti csomagolásban tárolandó.</w:t>
      </w:r>
    </w:p>
    <w:p w14:paraId="3194847B" w14:textId="77777777" w:rsidR="00012BBF" w:rsidRDefault="00012BBF">
      <w:pPr>
        <w:rPr>
          <w:sz w:val="22"/>
          <w:szCs w:val="22"/>
        </w:rPr>
      </w:pPr>
    </w:p>
    <w:p w14:paraId="29AB3675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6.5</w:t>
      </w:r>
      <w:r>
        <w:rPr>
          <w:b/>
          <w:bCs/>
          <w:sz w:val="22"/>
          <w:szCs w:val="22"/>
        </w:rPr>
        <w:tab/>
        <w:t>Csomagolás típusa és kiszerelése</w:t>
      </w:r>
    </w:p>
    <w:p w14:paraId="2854DCD4" w14:textId="77777777" w:rsidR="00012BBF" w:rsidRDefault="00012BBF">
      <w:pPr>
        <w:keepNext/>
        <w:rPr>
          <w:sz w:val="22"/>
          <w:szCs w:val="22"/>
        </w:rPr>
      </w:pPr>
    </w:p>
    <w:p w14:paraId="5AA87EF1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PVC//</w:t>
      </w:r>
      <w:r w:rsidR="00D96E40">
        <w:rPr>
          <w:sz w:val="22"/>
          <w:szCs w:val="22"/>
        </w:rPr>
        <w:t>PVDC</w:t>
      </w:r>
      <w:r>
        <w:rPr>
          <w:sz w:val="22"/>
          <w:szCs w:val="22"/>
        </w:rPr>
        <w:t>/</w:t>
      </w:r>
      <w:r w:rsidR="0045624A">
        <w:rPr>
          <w:sz w:val="22"/>
          <w:szCs w:val="22"/>
        </w:rPr>
        <w:t>/</w:t>
      </w:r>
      <w:r>
        <w:rPr>
          <w:sz w:val="22"/>
          <w:szCs w:val="22"/>
        </w:rPr>
        <w:t>Al buborékcsomagolás.</w:t>
      </w:r>
    </w:p>
    <w:p w14:paraId="0D1AB9CC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 xml:space="preserve">Kiszerelések: </w:t>
      </w:r>
      <w:r w:rsidR="00385927">
        <w:rPr>
          <w:sz w:val="22"/>
          <w:szCs w:val="22"/>
        </w:rPr>
        <w:t>20</w:t>
      </w:r>
      <w:r>
        <w:rPr>
          <w:sz w:val="22"/>
          <w:szCs w:val="22"/>
        </w:rPr>
        <w:t>, 30, 60, 90</w:t>
      </w:r>
      <w:r w:rsidR="00385927">
        <w:rPr>
          <w:sz w:val="22"/>
          <w:szCs w:val="22"/>
        </w:rPr>
        <w:t xml:space="preserve"> és</w:t>
      </w:r>
      <w:r>
        <w:rPr>
          <w:sz w:val="22"/>
          <w:szCs w:val="22"/>
        </w:rPr>
        <w:t xml:space="preserve"> 120</w:t>
      </w:r>
      <w:r w:rsidR="00385927">
        <w:rPr>
          <w:sz w:val="22"/>
          <w:szCs w:val="22"/>
        </w:rPr>
        <w:t xml:space="preserve"> t</w:t>
      </w:r>
      <w:r>
        <w:rPr>
          <w:sz w:val="22"/>
          <w:szCs w:val="22"/>
        </w:rPr>
        <w:t>abletta, dobozban.</w:t>
      </w:r>
    </w:p>
    <w:p w14:paraId="55567D35" w14:textId="77777777" w:rsidR="00012BBF" w:rsidRDefault="00012BBF">
      <w:pPr>
        <w:rPr>
          <w:sz w:val="22"/>
          <w:szCs w:val="22"/>
        </w:rPr>
      </w:pPr>
    </w:p>
    <w:p w14:paraId="720E39A3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</w:t>
      </w:r>
      <w:r w:rsidR="00D96E40">
        <w:rPr>
          <w:sz w:val="22"/>
          <w:szCs w:val="22"/>
        </w:rPr>
        <w:t>.</w:t>
      </w:r>
    </w:p>
    <w:p w14:paraId="26C604D3" w14:textId="77777777" w:rsidR="00012BBF" w:rsidRDefault="00012BBF">
      <w:pPr>
        <w:rPr>
          <w:sz w:val="22"/>
          <w:szCs w:val="22"/>
        </w:rPr>
      </w:pPr>
    </w:p>
    <w:p w14:paraId="15B3C7A1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6.6</w:t>
      </w:r>
      <w:r>
        <w:rPr>
          <w:b/>
          <w:bCs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2CFE2F13" w14:textId="77777777" w:rsidR="00012BBF" w:rsidRDefault="00012BBF">
      <w:pPr>
        <w:rPr>
          <w:bCs/>
          <w:sz w:val="22"/>
          <w:szCs w:val="22"/>
        </w:rPr>
      </w:pPr>
    </w:p>
    <w:p w14:paraId="2E60BF99" w14:textId="77777777" w:rsidR="00012BBF" w:rsidRDefault="00776102">
      <w:pPr>
        <w:rPr>
          <w:sz w:val="22"/>
          <w:szCs w:val="22"/>
        </w:rPr>
      </w:pPr>
      <w:r>
        <w:rPr>
          <w:sz w:val="22"/>
          <w:szCs w:val="22"/>
        </w:rPr>
        <w:t xml:space="preserve">Bármilyen fel nem használt gyógyszer, illetve hulladékanyag </w:t>
      </w:r>
      <w:r w:rsidR="009B79B4">
        <w:rPr>
          <w:sz w:val="22"/>
          <w:szCs w:val="22"/>
        </w:rPr>
        <w:t>megsemmisítés</w:t>
      </w:r>
      <w:r>
        <w:rPr>
          <w:sz w:val="22"/>
          <w:szCs w:val="22"/>
        </w:rPr>
        <w:t>ét a gyógyszerek</w:t>
      </w:r>
      <w:r w:rsidR="009B79B4">
        <w:rPr>
          <w:sz w:val="22"/>
          <w:szCs w:val="22"/>
        </w:rPr>
        <w:t>re vonatkozó előírások</w:t>
      </w:r>
      <w:r>
        <w:rPr>
          <w:sz w:val="22"/>
          <w:szCs w:val="22"/>
        </w:rPr>
        <w:t xml:space="preserve"> szerint kell végrehajtani</w:t>
      </w:r>
      <w:r w:rsidR="009B79B4">
        <w:rPr>
          <w:sz w:val="22"/>
          <w:szCs w:val="22"/>
        </w:rPr>
        <w:t>.</w:t>
      </w:r>
    </w:p>
    <w:p w14:paraId="50A3264D" w14:textId="77777777" w:rsidR="00012BBF" w:rsidRPr="00841FA8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1E012A06" w14:textId="77777777" w:rsidR="00D71C87" w:rsidRDefault="00D71C87" w:rsidP="00D71C87">
      <w:pPr>
        <w:rPr>
          <w:sz w:val="22"/>
          <w:szCs w:val="22"/>
        </w:rPr>
      </w:pPr>
      <w:r w:rsidRPr="0035085C">
        <w:rPr>
          <w:b/>
          <w:bCs/>
          <w:sz w:val="22"/>
          <w:szCs w:val="22"/>
        </w:rPr>
        <w:t>Megjegyzés</w:t>
      </w:r>
      <w:r>
        <w:rPr>
          <w:sz w:val="22"/>
          <w:szCs w:val="22"/>
        </w:rPr>
        <w:t xml:space="preserve">: </w:t>
      </w:r>
      <w:r>
        <w:rPr>
          <w:rFonts w:ascii="Wingdings" w:hAnsi="Wingdings"/>
          <w:sz w:val="22"/>
          <w:szCs w:val="22"/>
        </w:rPr>
        <w:t></w:t>
      </w:r>
      <w:r>
        <w:rPr>
          <w:sz w:val="22"/>
          <w:szCs w:val="22"/>
        </w:rPr>
        <w:t xml:space="preserve"> (egy keresztes) </w:t>
      </w:r>
    </w:p>
    <w:p w14:paraId="2DB5D7B0" w14:textId="77777777" w:rsidR="00D71C87" w:rsidRDefault="00D71C87" w:rsidP="00D71C87">
      <w:pPr>
        <w:rPr>
          <w:bCs/>
          <w:sz w:val="22"/>
          <w:szCs w:val="22"/>
        </w:rPr>
      </w:pPr>
      <w:r w:rsidRPr="0035085C">
        <w:rPr>
          <w:b/>
          <w:sz w:val="22"/>
          <w:szCs w:val="22"/>
        </w:rPr>
        <w:t>Osztályozás</w:t>
      </w:r>
      <w:r>
        <w:rPr>
          <w:sz w:val="22"/>
          <w:szCs w:val="22"/>
        </w:rPr>
        <w:t>:</w:t>
      </w:r>
      <w:r>
        <w:rPr>
          <w:bCs/>
          <w:sz w:val="22"/>
          <w:szCs w:val="22"/>
        </w:rPr>
        <w:t xml:space="preserve"> I. csoport</w:t>
      </w:r>
    </w:p>
    <w:p w14:paraId="3420348F" w14:textId="77777777" w:rsidR="00D71C87" w:rsidRDefault="00D71C87" w:rsidP="00D71C87">
      <w:pPr>
        <w:rPr>
          <w:sz w:val="22"/>
          <w:szCs w:val="22"/>
        </w:rPr>
      </w:pPr>
      <w:r>
        <w:rPr>
          <w:sz w:val="22"/>
          <w:szCs w:val="22"/>
        </w:rPr>
        <w:t>Orvosi rendelvény nélkül is kiadható gyógyszer (VN).</w:t>
      </w:r>
    </w:p>
    <w:p w14:paraId="528D1F93" w14:textId="77777777" w:rsidR="00D71C87" w:rsidRPr="00841FA8" w:rsidRDefault="00D71C87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0B012B23" w14:textId="77777777" w:rsidR="00012BBF" w:rsidRDefault="00012BBF">
      <w:pPr>
        <w:rPr>
          <w:sz w:val="22"/>
          <w:szCs w:val="22"/>
        </w:rPr>
      </w:pPr>
    </w:p>
    <w:p w14:paraId="46E0A44C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>
        <w:rPr>
          <w:b/>
          <w:bCs/>
          <w:sz w:val="22"/>
          <w:szCs w:val="22"/>
        </w:rPr>
        <w:tab/>
        <w:t>A FORGALOMBA HOZATALI ENGEDÉLY JOGOSULTJA</w:t>
      </w:r>
    </w:p>
    <w:p w14:paraId="330BD57F" w14:textId="77777777" w:rsidR="00012BBF" w:rsidRDefault="00012BBF">
      <w:pPr>
        <w:keepNext/>
        <w:rPr>
          <w:sz w:val="22"/>
          <w:szCs w:val="22"/>
        </w:rPr>
      </w:pPr>
    </w:p>
    <w:p w14:paraId="680A3377" w14:textId="77777777" w:rsidR="00012BBF" w:rsidRDefault="009B79B4">
      <w:pPr>
        <w:widowControl w:val="0"/>
        <w:tabs>
          <w:tab w:val="left" w:pos="567"/>
        </w:tabs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KRKA, d.d., Novo mesto, Šmarješka cesta 6, 8501 Novo mesto, Szlovénia</w:t>
      </w:r>
    </w:p>
    <w:p w14:paraId="6A653D43" w14:textId="77777777" w:rsidR="00012BBF" w:rsidRDefault="00012BBF">
      <w:pPr>
        <w:rPr>
          <w:sz w:val="22"/>
          <w:szCs w:val="22"/>
        </w:rPr>
      </w:pPr>
    </w:p>
    <w:p w14:paraId="48EC15CC" w14:textId="77777777" w:rsidR="00012BBF" w:rsidRDefault="00012BBF">
      <w:pPr>
        <w:rPr>
          <w:sz w:val="22"/>
          <w:szCs w:val="22"/>
        </w:rPr>
      </w:pPr>
    </w:p>
    <w:p w14:paraId="240D0083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</w:t>
      </w:r>
      <w:r>
        <w:rPr>
          <w:b/>
          <w:bCs/>
          <w:sz w:val="22"/>
          <w:szCs w:val="22"/>
        </w:rPr>
        <w:tab/>
        <w:t>A FORGALOMBA HOZATALI ENGEDÉLY SZÁMA</w:t>
      </w:r>
    </w:p>
    <w:p w14:paraId="21D96D6B" w14:textId="77777777" w:rsidR="00012BBF" w:rsidRDefault="00012BBF">
      <w:pPr>
        <w:rPr>
          <w:sz w:val="22"/>
          <w:szCs w:val="22"/>
        </w:rPr>
      </w:pPr>
    </w:p>
    <w:p w14:paraId="2D4774D1" w14:textId="77777777" w:rsidR="00FA347C" w:rsidRPr="00224F81" w:rsidRDefault="00FA347C" w:rsidP="00FA347C">
      <w:pPr>
        <w:rPr>
          <w:sz w:val="22"/>
          <w:szCs w:val="22"/>
        </w:rPr>
      </w:pPr>
      <w:r w:rsidRPr="00224F81">
        <w:rPr>
          <w:sz w:val="22"/>
          <w:szCs w:val="22"/>
        </w:rPr>
        <w:t>OGYI-T-23264/0</w:t>
      </w:r>
      <w:r>
        <w:rPr>
          <w:sz w:val="22"/>
          <w:szCs w:val="22"/>
        </w:rPr>
        <w:t>8</w:t>
      </w:r>
      <w:r w:rsidRPr="00224F81">
        <w:rPr>
          <w:sz w:val="22"/>
          <w:szCs w:val="22"/>
        </w:rPr>
        <w:tab/>
      </w:r>
      <w:r>
        <w:rPr>
          <w:sz w:val="22"/>
          <w:szCs w:val="22"/>
        </w:rPr>
        <w:t>20</w:t>
      </w:r>
      <w:r w:rsidR="00776102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295952B0" w14:textId="77777777" w:rsidR="00FA347C" w:rsidRPr="00224F81" w:rsidRDefault="00FA347C" w:rsidP="00FA347C">
      <w:pPr>
        <w:rPr>
          <w:sz w:val="22"/>
          <w:szCs w:val="22"/>
        </w:rPr>
      </w:pPr>
      <w:r w:rsidRPr="00224F81">
        <w:rPr>
          <w:sz w:val="22"/>
          <w:szCs w:val="22"/>
        </w:rPr>
        <w:t>OGYI-T-23264/0</w:t>
      </w:r>
      <w:r>
        <w:rPr>
          <w:sz w:val="22"/>
          <w:szCs w:val="22"/>
        </w:rPr>
        <w:t>9</w:t>
      </w:r>
      <w:r w:rsidRPr="00224F81">
        <w:rPr>
          <w:sz w:val="22"/>
          <w:szCs w:val="22"/>
        </w:rPr>
        <w:tab/>
        <w:t>30</w:t>
      </w:r>
      <w:r w:rsidR="00776102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62C5FED4" w14:textId="77777777" w:rsidR="00FA347C" w:rsidRPr="00224F81" w:rsidRDefault="00FA347C" w:rsidP="00FA347C">
      <w:pPr>
        <w:rPr>
          <w:sz w:val="22"/>
          <w:szCs w:val="22"/>
        </w:rPr>
      </w:pPr>
      <w:r>
        <w:rPr>
          <w:sz w:val="22"/>
          <w:szCs w:val="22"/>
        </w:rPr>
        <w:t>OGYI-T-23264/10</w:t>
      </w:r>
      <w:r w:rsidRPr="00224F81">
        <w:rPr>
          <w:sz w:val="22"/>
          <w:szCs w:val="22"/>
        </w:rPr>
        <w:tab/>
        <w:t>60</w:t>
      </w:r>
      <w:r w:rsidR="00776102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60CE0380" w14:textId="77777777" w:rsidR="00FA347C" w:rsidRPr="00224F81" w:rsidRDefault="00FA347C" w:rsidP="00FA347C">
      <w:pPr>
        <w:rPr>
          <w:sz w:val="22"/>
          <w:szCs w:val="22"/>
        </w:rPr>
      </w:pPr>
      <w:r w:rsidRPr="00224F81">
        <w:rPr>
          <w:sz w:val="22"/>
          <w:szCs w:val="22"/>
        </w:rPr>
        <w:t>OGYI-T-23264/</w:t>
      </w:r>
      <w:r>
        <w:rPr>
          <w:sz w:val="22"/>
          <w:szCs w:val="22"/>
        </w:rPr>
        <w:t>11</w:t>
      </w:r>
      <w:r w:rsidRPr="00224F81">
        <w:rPr>
          <w:sz w:val="22"/>
          <w:szCs w:val="22"/>
        </w:rPr>
        <w:tab/>
        <w:t>90</w:t>
      </w:r>
      <w:r w:rsidR="00776102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5A692256" w14:textId="77777777" w:rsidR="00FA347C" w:rsidRPr="00224F81" w:rsidRDefault="00FA347C" w:rsidP="00FA347C">
      <w:pPr>
        <w:rPr>
          <w:sz w:val="22"/>
          <w:szCs w:val="22"/>
        </w:rPr>
      </w:pPr>
      <w:r>
        <w:rPr>
          <w:sz w:val="22"/>
          <w:szCs w:val="22"/>
        </w:rPr>
        <w:t>OGYI-T-23264/12</w:t>
      </w:r>
      <w:r w:rsidRPr="00224F81">
        <w:rPr>
          <w:sz w:val="22"/>
          <w:szCs w:val="22"/>
        </w:rPr>
        <w:tab/>
        <w:t>120</w:t>
      </w:r>
      <w:r w:rsidR="00776102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0E57191C" w14:textId="77777777" w:rsidR="00012BBF" w:rsidRDefault="00012BBF">
      <w:pPr>
        <w:rPr>
          <w:sz w:val="22"/>
          <w:szCs w:val="22"/>
        </w:rPr>
      </w:pPr>
    </w:p>
    <w:p w14:paraId="3E6AEECF" w14:textId="77777777" w:rsidR="00FA347C" w:rsidRDefault="00FA347C">
      <w:pPr>
        <w:rPr>
          <w:sz w:val="22"/>
          <w:szCs w:val="22"/>
        </w:rPr>
      </w:pPr>
    </w:p>
    <w:p w14:paraId="27585869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>
        <w:rPr>
          <w:b/>
          <w:bCs/>
          <w:sz w:val="22"/>
          <w:szCs w:val="22"/>
        </w:rPr>
        <w:tab/>
        <w:t>A FORGALOMBA HOZATALI ENGEDÉLY ELSŐ KIADÁSÁNAK/ MEGÚJÍTÁSÁNAK DÁTUMA</w:t>
      </w:r>
    </w:p>
    <w:p w14:paraId="03448C7D" w14:textId="77777777" w:rsidR="00012BBF" w:rsidRDefault="00012BBF">
      <w:pPr>
        <w:rPr>
          <w:sz w:val="22"/>
          <w:szCs w:val="22"/>
        </w:rPr>
      </w:pPr>
    </w:p>
    <w:p w14:paraId="77CE50CD" w14:textId="77777777" w:rsidR="00D71C87" w:rsidRPr="00D71C87" w:rsidRDefault="009B79B4" w:rsidP="00D71C87">
      <w:pPr>
        <w:rPr>
          <w:sz w:val="22"/>
          <w:szCs w:val="22"/>
        </w:rPr>
      </w:pPr>
      <w:r>
        <w:rPr>
          <w:sz w:val="22"/>
          <w:szCs w:val="22"/>
        </w:rPr>
        <w:t xml:space="preserve">A forgalomba hozatali engedély első kiadásának dátuma: </w:t>
      </w:r>
      <w:r w:rsidR="00D71C87" w:rsidRPr="00D71C87">
        <w:rPr>
          <w:sz w:val="22"/>
          <w:szCs w:val="22"/>
        </w:rPr>
        <w:t xml:space="preserve">2017. </w:t>
      </w:r>
      <w:r w:rsidR="00FA347C">
        <w:rPr>
          <w:sz w:val="22"/>
          <w:szCs w:val="22"/>
        </w:rPr>
        <w:t>október 4</w:t>
      </w:r>
      <w:r w:rsidR="00D71C87" w:rsidRPr="00D71C87">
        <w:rPr>
          <w:sz w:val="22"/>
          <w:szCs w:val="22"/>
        </w:rPr>
        <w:t>.</w:t>
      </w:r>
    </w:p>
    <w:p w14:paraId="40FECDEC" w14:textId="77777777" w:rsidR="00012BBF" w:rsidRDefault="00C7702C">
      <w:pPr>
        <w:rPr>
          <w:sz w:val="22"/>
          <w:szCs w:val="22"/>
        </w:rPr>
      </w:pPr>
      <w:r>
        <w:rPr>
          <w:sz w:val="22"/>
          <w:szCs w:val="22"/>
        </w:rPr>
        <w:t xml:space="preserve">A forgalomba hozatali engedély legutóbbi megújításának dátuma: </w:t>
      </w:r>
      <w:r w:rsidR="0048702C">
        <w:rPr>
          <w:sz w:val="22"/>
          <w:szCs w:val="22"/>
        </w:rPr>
        <w:t>2022. április 26.</w:t>
      </w:r>
    </w:p>
    <w:p w14:paraId="0A2EB479" w14:textId="77777777" w:rsidR="00012BBF" w:rsidRDefault="00012BBF">
      <w:pPr>
        <w:rPr>
          <w:sz w:val="22"/>
          <w:szCs w:val="22"/>
        </w:rPr>
      </w:pPr>
    </w:p>
    <w:p w14:paraId="3CCE425A" w14:textId="77777777" w:rsidR="00C7702C" w:rsidRDefault="00C7702C">
      <w:pPr>
        <w:rPr>
          <w:sz w:val="22"/>
          <w:szCs w:val="22"/>
        </w:rPr>
      </w:pPr>
    </w:p>
    <w:p w14:paraId="4FD4399B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</w:t>
      </w:r>
      <w:r>
        <w:rPr>
          <w:b/>
          <w:bCs/>
          <w:sz w:val="22"/>
          <w:szCs w:val="22"/>
        </w:rPr>
        <w:tab/>
        <w:t>A SZÖVEG ELLENŐRZÉSÉNEK DÁTUMA</w:t>
      </w:r>
    </w:p>
    <w:p w14:paraId="1BB2D105" w14:textId="77777777" w:rsidR="00012BBF" w:rsidRDefault="00012BBF">
      <w:pPr>
        <w:rPr>
          <w:sz w:val="22"/>
          <w:szCs w:val="22"/>
        </w:rPr>
      </w:pPr>
    </w:p>
    <w:p w14:paraId="36095AE6" w14:textId="41BBC8CD" w:rsidR="00012BBF" w:rsidRDefault="000047E7">
      <w:pPr>
        <w:rPr>
          <w:sz w:val="22"/>
          <w:szCs w:val="22"/>
        </w:rPr>
      </w:pPr>
      <w:r>
        <w:rPr>
          <w:sz w:val="22"/>
          <w:szCs w:val="22"/>
        </w:rPr>
        <w:t>2026.</w:t>
      </w:r>
      <w:r w:rsidR="00841FA8">
        <w:rPr>
          <w:sz w:val="22"/>
          <w:szCs w:val="22"/>
        </w:rPr>
        <w:t xml:space="preserve"> február 10.</w:t>
      </w:r>
      <w:bookmarkStart w:id="0" w:name="_GoBack"/>
      <w:bookmarkEnd w:id="0"/>
    </w:p>
    <w:sectPr w:rsidR="00012BBF" w:rsidSect="00841F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F85D2C" w14:textId="77777777" w:rsidR="008A3153" w:rsidRDefault="008A3153">
      <w:r>
        <w:separator/>
      </w:r>
    </w:p>
  </w:endnote>
  <w:endnote w:type="continuationSeparator" w:id="0">
    <w:p w14:paraId="39839618" w14:textId="77777777" w:rsidR="008A3153" w:rsidRDefault="008A3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2CA23" w14:textId="77777777" w:rsidR="009B79B4" w:rsidRDefault="009B79B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4514009" w14:textId="77777777" w:rsidR="009B79B4" w:rsidRDefault="009B79B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9A6C3" w14:textId="77777777" w:rsidR="009B79B4" w:rsidRPr="0045624A" w:rsidRDefault="009B79B4" w:rsidP="00DC5E46">
    <w:pPr>
      <w:pStyle w:val="llb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56DC3" w14:textId="2BA9BD5A" w:rsidR="00DC5E46" w:rsidRDefault="006147D4">
    <w:pPr>
      <w:pStyle w:val="llb"/>
    </w:pPr>
    <w:r>
      <w:rPr>
        <w:sz w:val="18"/>
        <w:szCs w:val="18"/>
      </w:rPr>
      <w:t>NNGYK/GYSZ/30283/2024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0F83B" w14:textId="77777777" w:rsidR="008A3153" w:rsidRDefault="008A3153">
      <w:r>
        <w:separator/>
      </w:r>
    </w:p>
  </w:footnote>
  <w:footnote w:type="continuationSeparator" w:id="0">
    <w:p w14:paraId="2BF12678" w14:textId="77777777" w:rsidR="008A3153" w:rsidRDefault="008A3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865F12" w14:textId="77777777" w:rsidR="009B79B4" w:rsidRDefault="009B79B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FF9F228" w14:textId="77777777" w:rsidR="009B79B4" w:rsidRDefault="009B79B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629542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D9EEBAC" w14:textId="25EDB0BE" w:rsidR="00FA347C" w:rsidRDefault="00FA347C" w:rsidP="00155370">
        <w:pPr>
          <w:pStyle w:val="lfej"/>
          <w:jc w:val="center"/>
        </w:pPr>
        <w:r w:rsidRPr="00FA347C">
          <w:rPr>
            <w:sz w:val="18"/>
            <w:szCs w:val="18"/>
          </w:rPr>
          <w:fldChar w:fldCharType="begin"/>
        </w:r>
        <w:r w:rsidRPr="00FA347C">
          <w:rPr>
            <w:sz w:val="18"/>
            <w:szCs w:val="18"/>
          </w:rPr>
          <w:instrText>PAGE   \* MERGEFORMAT</w:instrText>
        </w:r>
        <w:r w:rsidRPr="00FA347C">
          <w:rPr>
            <w:sz w:val="18"/>
            <w:szCs w:val="18"/>
          </w:rPr>
          <w:fldChar w:fldCharType="separate"/>
        </w:r>
        <w:r w:rsidR="00841FA8">
          <w:rPr>
            <w:noProof/>
            <w:sz w:val="18"/>
            <w:szCs w:val="18"/>
          </w:rPr>
          <w:t>3</w:t>
        </w:r>
        <w:r w:rsidRPr="00FA347C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86FE1" w14:textId="77777777" w:rsidR="009B79B4" w:rsidRDefault="009B79B4">
    <w:pPr>
      <w:pStyle w:val="lfej"/>
      <w:tabs>
        <w:tab w:val="clear" w:pos="4536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4"/>
      <w:numFmt w:val="bullet"/>
      <w:lvlText w:val="–"/>
      <w:lvlJc w:val="left"/>
      <w:pPr>
        <w:tabs>
          <w:tab w:val="num" w:pos="397"/>
        </w:tabs>
      </w:pPr>
      <w:rPr>
        <w:rFonts w:ascii="Times New Roman" w:hAnsi="Times New Roman"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2A943D3"/>
    <w:multiLevelType w:val="hybridMultilevel"/>
    <w:tmpl w:val="8A50AB98"/>
    <w:lvl w:ilvl="0" w:tplc="C110327C">
      <w:start w:val="1"/>
      <w:numFmt w:val="bullet"/>
      <w:lvlText w:val="-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AA6FCF"/>
    <w:multiLevelType w:val="multilevel"/>
    <w:tmpl w:val="1466CB98"/>
    <w:name w:val="WW8Num33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07C1314D"/>
    <w:multiLevelType w:val="hybridMultilevel"/>
    <w:tmpl w:val="E68071F2"/>
    <w:lvl w:ilvl="0" w:tplc="D11CDAE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9095A"/>
    <w:multiLevelType w:val="hybridMultilevel"/>
    <w:tmpl w:val="DFD20F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E4735"/>
    <w:multiLevelType w:val="hybridMultilevel"/>
    <w:tmpl w:val="ECC86C1A"/>
    <w:lvl w:ilvl="0" w:tplc="5994102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5B70EE"/>
    <w:multiLevelType w:val="hybridMultilevel"/>
    <w:tmpl w:val="340643B8"/>
    <w:lvl w:ilvl="0" w:tplc="B400FAD8">
      <w:start w:val="1"/>
      <w:numFmt w:val="bullet"/>
      <w:lvlText w:val=""/>
      <w:lvlJc w:val="left"/>
      <w:pPr>
        <w:tabs>
          <w:tab w:val="num" w:pos="927"/>
        </w:tabs>
        <w:ind w:left="717" w:hanging="35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33672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A242736"/>
    <w:multiLevelType w:val="hybridMultilevel"/>
    <w:tmpl w:val="1058664E"/>
    <w:name w:val="WW8Num12"/>
    <w:lvl w:ilvl="0" w:tplc="436E373C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16964"/>
    <w:multiLevelType w:val="hybridMultilevel"/>
    <w:tmpl w:val="E974AFC4"/>
    <w:lvl w:ilvl="0" w:tplc="5994102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0D0208"/>
    <w:multiLevelType w:val="multilevel"/>
    <w:tmpl w:val="AF68BD4E"/>
    <w:name w:val="WW8Num32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70192F03"/>
    <w:multiLevelType w:val="hybridMultilevel"/>
    <w:tmpl w:val="649C0EC2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7D3CAF"/>
    <w:multiLevelType w:val="hybridMultilevel"/>
    <w:tmpl w:val="8AAC70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12"/>
  </w:num>
  <w:num w:numId="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15"/>
  </w:num>
  <w:num w:numId="7">
    <w:abstractNumId w:val="17"/>
  </w:num>
  <w:num w:numId="8">
    <w:abstractNumId w:val="10"/>
  </w:num>
  <w:num w:numId="9">
    <w:abstractNumId w:val="14"/>
  </w:num>
  <w:num w:numId="10">
    <w:abstractNumId w:val="6"/>
  </w:num>
  <w:num w:numId="11">
    <w:abstractNumId w:val="2"/>
  </w:num>
  <w:num w:numId="12">
    <w:abstractNumId w:val="4"/>
  </w:num>
  <w:num w:numId="13">
    <w:abstractNumId w:val="3"/>
  </w:num>
  <w:num w:numId="14">
    <w:abstractNumId w:val="5"/>
  </w:num>
  <w:num w:numId="15">
    <w:abstractNumId w:val="9"/>
  </w:num>
  <w:num w:numId="16">
    <w:abstractNumId w:val="8"/>
  </w:num>
  <w:num w:numId="17">
    <w:abstractNumId w:val="16"/>
  </w:num>
  <w:num w:numId="18">
    <w:abstractNumId w:val="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47105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BF"/>
    <w:rsid w:val="000047E7"/>
    <w:rsid w:val="00012BBF"/>
    <w:rsid w:val="00012DBE"/>
    <w:rsid w:val="00050E8A"/>
    <w:rsid w:val="00063C19"/>
    <w:rsid w:val="00071C31"/>
    <w:rsid w:val="000A48DF"/>
    <w:rsid w:val="000B4D6B"/>
    <w:rsid w:val="000E3682"/>
    <w:rsid w:val="000F676C"/>
    <w:rsid w:val="0012582D"/>
    <w:rsid w:val="00155370"/>
    <w:rsid w:val="0016003E"/>
    <w:rsid w:val="00173F47"/>
    <w:rsid w:val="00190C15"/>
    <w:rsid w:val="001E29E2"/>
    <w:rsid w:val="002012A1"/>
    <w:rsid w:val="00266151"/>
    <w:rsid w:val="002672D9"/>
    <w:rsid w:val="002F5228"/>
    <w:rsid w:val="00312AC6"/>
    <w:rsid w:val="00324921"/>
    <w:rsid w:val="00341E75"/>
    <w:rsid w:val="00350076"/>
    <w:rsid w:val="0035085C"/>
    <w:rsid w:val="00357CB0"/>
    <w:rsid w:val="00363502"/>
    <w:rsid w:val="00385927"/>
    <w:rsid w:val="00387027"/>
    <w:rsid w:val="00395AD3"/>
    <w:rsid w:val="003B5886"/>
    <w:rsid w:val="003E7957"/>
    <w:rsid w:val="00420836"/>
    <w:rsid w:val="00431877"/>
    <w:rsid w:val="0045624A"/>
    <w:rsid w:val="00466DCD"/>
    <w:rsid w:val="0048702C"/>
    <w:rsid w:val="004B3429"/>
    <w:rsid w:val="0054316B"/>
    <w:rsid w:val="00562AE0"/>
    <w:rsid w:val="00574AF8"/>
    <w:rsid w:val="005A1B32"/>
    <w:rsid w:val="005C362D"/>
    <w:rsid w:val="006147D4"/>
    <w:rsid w:val="00653546"/>
    <w:rsid w:val="00660901"/>
    <w:rsid w:val="00664700"/>
    <w:rsid w:val="006B78B0"/>
    <w:rsid w:val="006C6A2A"/>
    <w:rsid w:val="006D4486"/>
    <w:rsid w:val="006F50C3"/>
    <w:rsid w:val="007112AF"/>
    <w:rsid w:val="007525A3"/>
    <w:rsid w:val="00776102"/>
    <w:rsid w:val="007961C0"/>
    <w:rsid w:val="007B5793"/>
    <w:rsid w:val="00833B68"/>
    <w:rsid w:val="00841FA8"/>
    <w:rsid w:val="00844325"/>
    <w:rsid w:val="008A3153"/>
    <w:rsid w:val="008A56A1"/>
    <w:rsid w:val="008D2414"/>
    <w:rsid w:val="008E27E0"/>
    <w:rsid w:val="008E4559"/>
    <w:rsid w:val="00992C4C"/>
    <w:rsid w:val="009A197C"/>
    <w:rsid w:val="009A2E22"/>
    <w:rsid w:val="009A41C6"/>
    <w:rsid w:val="009B1AE6"/>
    <w:rsid w:val="009B79B4"/>
    <w:rsid w:val="009D3715"/>
    <w:rsid w:val="009E6A9E"/>
    <w:rsid w:val="00A26A0C"/>
    <w:rsid w:val="00B161A6"/>
    <w:rsid w:val="00B24AA1"/>
    <w:rsid w:val="00B279E5"/>
    <w:rsid w:val="00B62EB3"/>
    <w:rsid w:val="00B90480"/>
    <w:rsid w:val="00B9320F"/>
    <w:rsid w:val="00BA2767"/>
    <w:rsid w:val="00BE5EBF"/>
    <w:rsid w:val="00C11610"/>
    <w:rsid w:val="00C53156"/>
    <w:rsid w:val="00C7025A"/>
    <w:rsid w:val="00C7702C"/>
    <w:rsid w:val="00C81F6C"/>
    <w:rsid w:val="00CB628D"/>
    <w:rsid w:val="00CE20C6"/>
    <w:rsid w:val="00D031C2"/>
    <w:rsid w:val="00D05540"/>
    <w:rsid w:val="00D0638B"/>
    <w:rsid w:val="00D35625"/>
    <w:rsid w:val="00D44C52"/>
    <w:rsid w:val="00D71C87"/>
    <w:rsid w:val="00D95897"/>
    <w:rsid w:val="00D96E40"/>
    <w:rsid w:val="00DA00F9"/>
    <w:rsid w:val="00DC5E46"/>
    <w:rsid w:val="00E028C0"/>
    <w:rsid w:val="00E17C10"/>
    <w:rsid w:val="00E20A6D"/>
    <w:rsid w:val="00EC1A7E"/>
    <w:rsid w:val="00EE50D1"/>
    <w:rsid w:val="00F14E72"/>
    <w:rsid w:val="00F32AE9"/>
    <w:rsid w:val="00F55136"/>
    <w:rsid w:val="00F75369"/>
    <w:rsid w:val="00F847BB"/>
    <w:rsid w:val="00F86725"/>
    <w:rsid w:val="00FA19F7"/>
    <w:rsid w:val="00FA347C"/>
    <w:rsid w:val="00FA4D49"/>
    <w:rsid w:val="00FD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F746338"/>
  <w15:docId w15:val="{0E01DA78-1C49-4113-804F-7458CD27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Szvegtrzs">
    <w:name w:val="Body Text"/>
    <w:basedOn w:val="Norml"/>
    <w:pPr>
      <w:spacing w:after="120"/>
    </w:p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Bekezdsalapbettpusa"/>
  </w:style>
  <w:style w:type="paragraph" w:customStyle="1" w:styleId="WW-Csakszveg">
    <w:name w:val="WW-Csak szöveg"/>
    <w:basedOn w:val="Norml"/>
    <w:rPr>
      <w:rFonts w:ascii="Courier New" w:hAnsi="Courier New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styleId="Hiperhivatkozs">
    <w:name w:val="Hyperlink"/>
    <w:uiPriority w:val="99"/>
    <w:unhideWhenUsed/>
    <w:rPr>
      <w:color w:val="0000FF"/>
      <w:u w:val="single"/>
    </w:rPr>
  </w:style>
  <w:style w:type="character" w:customStyle="1" w:styleId="hps">
    <w:name w:val="hps"/>
    <w:basedOn w:val="Bekezdsalapbettpusa"/>
  </w:style>
  <w:style w:type="character" w:customStyle="1" w:styleId="llbChar">
    <w:name w:val="Élőláb Char"/>
    <w:basedOn w:val="Bekezdsalapbettpusa"/>
    <w:link w:val="llb"/>
    <w:uiPriority w:val="99"/>
    <w:rPr>
      <w:lang w:val="hu-HU" w:eastAsia="ar-SA"/>
    </w:rPr>
  </w:style>
  <w:style w:type="paragraph" w:styleId="Cm">
    <w:name w:val="Title"/>
    <w:basedOn w:val="Norml"/>
    <w:link w:val="CmChar"/>
    <w:qFormat/>
    <w:pPr>
      <w:suppressAutoHyphens w:val="0"/>
      <w:jc w:val="center"/>
    </w:pPr>
    <w:rPr>
      <w:b/>
      <w:sz w:val="22"/>
      <w:lang w:val="en-GB" w:eastAsia="en-US"/>
    </w:rPr>
  </w:style>
  <w:style w:type="character" w:customStyle="1" w:styleId="CmChar">
    <w:name w:val="Cím Char"/>
    <w:basedOn w:val="Bekezdsalapbettpusa"/>
    <w:link w:val="Cm"/>
    <w:rPr>
      <w:b/>
      <w:sz w:val="22"/>
      <w:lang w:eastAsia="en-US"/>
    </w:rPr>
  </w:style>
  <w:style w:type="paragraph" w:styleId="Alcm">
    <w:name w:val="Subtitle"/>
    <w:basedOn w:val="Norml"/>
    <w:next w:val="Norml"/>
    <w:link w:val="AlcmChar"/>
    <w:qFormat/>
    <w:pPr>
      <w:suppressAutoHyphens w:val="0"/>
      <w:spacing w:after="60"/>
      <w:jc w:val="center"/>
      <w:outlineLvl w:val="1"/>
    </w:pPr>
    <w:rPr>
      <w:rFonts w:ascii="Cambria" w:hAnsi="Cambria"/>
      <w:sz w:val="24"/>
      <w:szCs w:val="24"/>
      <w:lang w:eastAsia="hu-HU"/>
    </w:rPr>
  </w:style>
  <w:style w:type="character" w:customStyle="1" w:styleId="AlcmChar">
    <w:name w:val="Alcím Char"/>
    <w:basedOn w:val="Bekezdsalapbettpusa"/>
    <w:link w:val="Alcm"/>
    <w:rPr>
      <w:rFonts w:ascii="Cambria" w:hAnsi="Cambria"/>
      <w:sz w:val="24"/>
      <w:szCs w:val="24"/>
      <w:lang w:val="hu-HU"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Pr>
      <w:lang w:val="hu-HU" w:eastAsia="ar-SA"/>
    </w:rPr>
  </w:style>
  <w:style w:type="character" w:customStyle="1" w:styleId="lfejChar">
    <w:name w:val="Élőfej Char"/>
    <w:basedOn w:val="Bekezdsalapbettpusa"/>
    <w:link w:val="lfej"/>
    <w:uiPriority w:val="99"/>
    <w:rsid w:val="00FA347C"/>
    <w:rPr>
      <w:lang w:val="hu-HU" w:eastAsia="ar-SA"/>
    </w:rPr>
  </w:style>
  <w:style w:type="paragraph" w:styleId="Vltozat">
    <w:name w:val="Revision"/>
    <w:hidden/>
    <w:uiPriority w:val="99"/>
    <w:semiHidden/>
    <w:rsid w:val="00F55136"/>
    <w:rPr>
      <w:lang w:val="hu-H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4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352458-0CD4-42D4-89D2-719038EB2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1415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Servier</Company>
  <LinksUpToDate>false</LinksUpToDate>
  <CharactersWithSpaces>11157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Zsuzsanna Biro-Sandor</dc:creator>
  <cp:lastModifiedBy>HU OGYI 49.1</cp:lastModifiedBy>
  <cp:revision>5</cp:revision>
  <cp:lastPrinted>2009-03-02T06:32:00Z</cp:lastPrinted>
  <dcterms:created xsi:type="dcterms:W3CDTF">2026-01-12T14:45:00Z</dcterms:created>
  <dcterms:modified xsi:type="dcterms:W3CDTF">2026-02-10T10:10:00Z</dcterms:modified>
</cp:coreProperties>
</file>