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42" w:rsidRPr="00454CFA" w:rsidRDefault="006C1A42" w:rsidP="008F5D99">
      <w:pPr>
        <w:pStyle w:val="Cmsor1"/>
        <w:numPr>
          <w:ilvl w:val="0"/>
          <w:numId w:val="0"/>
        </w:numPr>
        <w:tabs>
          <w:tab w:val="left" w:pos="567"/>
        </w:tabs>
        <w:spacing w:line="240" w:lineRule="auto"/>
        <w:jc w:val="left"/>
        <w:rPr>
          <w:szCs w:val="22"/>
        </w:rPr>
      </w:pPr>
      <w:bookmarkStart w:id="0" w:name="_GoBack"/>
      <w:bookmarkEnd w:id="0"/>
      <w:r w:rsidRPr="00454CFA">
        <w:rPr>
          <w:szCs w:val="22"/>
        </w:rPr>
        <w:t>1.</w:t>
      </w:r>
      <w:r w:rsidRPr="00454CFA">
        <w:rPr>
          <w:szCs w:val="22"/>
        </w:rPr>
        <w:tab/>
        <w:t>A GYÓGYSZER NEVE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8F5D99" w:rsidRPr="00162A52" w:rsidRDefault="008F5D99" w:rsidP="008F5D99">
      <w:pPr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Atomoxetin Sandoz 10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kemény kapszula</w:t>
      </w:r>
    </w:p>
    <w:p w:rsidR="008F5D99" w:rsidRPr="00162A52" w:rsidRDefault="008F5D99" w:rsidP="008F5D99">
      <w:pPr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Atomoxetin Sandoz 18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kemény kapszula</w:t>
      </w:r>
    </w:p>
    <w:p w:rsidR="006C1A42" w:rsidRPr="00162A52" w:rsidRDefault="008F5D99" w:rsidP="006C1A42">
      <w:pPr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Atomoxetin Sandoz</w:t>
      </w:r>
      <w:r w:rsidR="006C1A42" w:rsidRPr="00162A52">
        <w:rPr>
          <w:sz w:val="22"/>
          <w:szCs w:val="22"/>
          <w:lang w:val="hu-HU"/>
        </w:rPr>
        <w:t xml:space="preserve"> 25</w:t>
      </w:r>
      <w:r w:rsidR="00DF4FBA" w:rsidRPr="00162A52">
        <w:rPr>
          <w:sz w:val="22"/>
          <w:szCs w:val="22"/>
          <w:lang w:val="hu-HU"/>
        </w:rPr>
        <w:t> mg</w:t>
      </w:r>
      <w:r w:rsidR="006C1A42" w:rsidRPr="00162A52">
        <w:rPr>
          <w:sz w:val="22"/>
          <w:szCs w:val="22"/>
          <w:lang w:val="hu-HU"/>
        </w:rPr>
        <w:t xml:space="preserve"> kemény kapszula</w:t>
      </w:r>
    </w:p>
    <w:p w:rsidR="006C1A42" w:rsidRPr="00162A52" w:rsidRDefault="008F5D99" w:rsidP="006C1A42">
      <w:pPr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Atomoxetin Sandoz</w:t>
      </w:r>
      <w:r w:rsidR="006C1A42" w:rsidRPr="00162A52">
        <w:rPr>
          <w:sz w:val="22"/>
          <w:szCs w:val="22"/>
          <w:lang w:val="hu-HU"/>
        </w:rPr>
        <w:t xml:space="preserve"> 40</w:t>
      </w:r>
      <w:r w:rsidR="00DF4FBA" w:rsidRPr="00162A52">
        <w:rPr>
          <w:sz w:val="22"/>
          <w:szCs w:val="22"/>
          <w:lang w:val="hu-HU"/>
        </w:rPr>
        <w:t> mg</w:t>
      </w:r>
      <w:r w:rsidR="006C1A42" w:rsidRPr="00162A52">
        <w:rPr>
          <w:sz w:val="22"/>
          <w:szCs w:val="22"/>
          <w:lang w:val="hu-HU"/>
        </w:rPr>
        <w:t xml:space="preserve"> kemény kapszula</w:t>
      </w:r>
    </w:p>
    <w:p w:rsidR="006C1A42" w:rsidRPr="00162A52" w:rsidRDefault="008F5D99" w:rsidP="006C1A42">
      <w:pPr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Atomoxetin Sandoz</w:t>
      </w:r>
      <w:r w:rsidR="006C1A42" w:rsidRPr="00162A52">
        <w:rPr>
          <w:sz w:val="22"/>
          <w:szCs w:val="22"/>
          <w:lang w:val="hu-HU"/>
        </w:rPr>
        <w:t xml:space="preserve"> 60</w:t>
      </w:r>
      <w:r w:rsidR="00DF4FBA" w:rsidRPr="00162A52">
        <w:rPr>
          <w:sz w:val="22"/>
          <w:szCs w:val="22"/>
          <w:lang w:val="hu-HU"/>
        </w:rPr>
        <w:t> mg</w:t>
      </w:r>
      <w:r w:rsidR="006C1A42" w:rsidRPr="00162A52">
        <w:rPr>
          <w:sz w:val="22"/>
          <w:szCs w:val="22"/>
          <w:lang w:val="hu-HU"/>
        </w:rPr>
        <w:t xml:space="preserve"> kemény kapszula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2.</w:t>
      </w:r>
      <w:r w:rsidRPr="00454CFA">
        <w:rPr>
          <w:b/>
          <w:sz w:val="22"/>
          <w:szCs w:val="22"/>
          <w:lang w:val="hu-HU"/>
        </w:rPr>
        <w:tab/>
        <w:t>MINŐSÉGI ÉS MENNYISÉGI ÖSSZETÉTEL</w:t>
      </w:r>
    </w:p>
    <w:p w:rsidR="006C1A42" w:rsidRPr="00454CFA" w:rsidRDefault="006C1A42" w:rsidP="006C1A42">
      <w:pPr>
        <w:rPr>
          <w:iCs/>
          <w:sz w:val="22"/>
          <w:szCs w:val="22"/>
          <w:lang w:val="hu-HU"/>
        </w:rPr>
      </w:pPr>
    </w:p>
    <w:p w:rsidR="008F5D99" w:rsidRPr="0021186F" w:rsidRDefault="008F5D99" w:rsidP="008F5D99">
      <w:pPr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10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8F5D99" w:rsidRPr="00162A52" w:rsidRDefault="008F5D99" w:rsidP="008F5D9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10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 kemény kapszulánként, 11,43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</w:t>
      </w:r>
      <w:r w:rsidRPr="00162A52">
        <w:rPr>
          <w:sz w:val="22"/>
          <w:szCs w:val="22"/>
          <w:lang w:val="hu-HU"/>
        </w:rPr>
        <w:noBreakHyphen/>
        <w:t>hidroklorid formájában.</w:t>
      </w:r>
    </w:p>
    <w:p w:rsidR="006C1A42" w:rsidRPr="00162A52" w:rsidRDefault="006C1A42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8F5D99" w:rsidRPr="0021186F" w:rsidRDefault="008F5D99" w:rsidP="008F5D99">
      <w:pPr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18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8F5D99" w:rsidRPr="00162A52" w:rsidRDefault="008F5D99" w:rsidP="008F5D9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18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 kemény kapszulánként, 20,57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</w:t>
      </w:r>
      <w:r w:rsidRPr="00162A52">
        <w:rPr>
          <w:sz w:val="22"/>
          <w:szCs w:val="22"/>
          <w:lang w:val="hu-HU"/>
        </w:rPr>
        <w:noBreakHyphen/>
        <w:t>hidroklorid formájában.</w:t>
      </w:r>
    </w:p>
    <w:p w:rsidR="008F5D99" w:rsidRPr="00162A52" w:rsidRDefault="008F5D99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8F5D99" w:rsidRPr="0021186F" w:rsidRDefault="008F5D99" w:rsidP="008F5D99">
      <w:pPr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25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8F5D99" w:rsidRPr="00162A52" w:rsidRDefault="008F5D99" w:rsidP="008F5D9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25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 kemény kapszulánként, 28,57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</w:t>
      </w:r>
      <w:r w:rsidRPr="00162A52">
        <w:rPr>
          <w:sz w:val="22"/>
          <w:szCs w:val="22"/>
          <w:lang w:val="hu-HU"/>
        </w:rPr>
        <w:noBreakHyphen/>
        <w:t>hidroklorid formájában.</w:t>
      </w:r>
    </w:p>
    <w:p w:rsidR="008F5D99" w:rsidRPr="00162A52" w:rsidRDefault="008F5D99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8F5D99" w:rsidRPr="0021186F" w:rsidRDefault="008F5D99" w:rsidP="008F5D99">
      <w:pPr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40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8F5D99" w:rsidRPr="00162A52" w:rsidRDefault="008F5D99" w:rsidP="008F5D9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40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 kemény kapszulánként, 45,71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</w:t>
      </w:r>
      <w:r w:rsidRPr="00162A52">
        <w:rPr>
          <w:sz w:val="22"/>
          <w:szCs w:val="22"/>
          <w:lang w:val="hu-HU"/>
        </w:rPr>
        <w:noBreakHyphen/>
        <w:t>hidroklorid formájában.</w:t>
      </w:r>
    </w:p>
    <w:p w:rsidR="008F5D99" w:rsidRPr="00162A52" w:rsidRDefault="008F5D99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8F5D99" w:rsidRPr="0021186F" w:rsidRDefault="008F5D99" w:rsidP="008F5D99">
      <w:pPr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60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8F5D99" w:rsidRPr="00162A52" w:rsidRDefault="008F5D99" w:rsidP="008F5D9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60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 kemény kapszulánként, 68,57</w:t>
      </w:r>
      <w:r w:rsidR="00DF4FBA" w:rsidRPr="00162A52">
        <w:rPr>
          <w:sz w:val="22"/>
          <w:szCs w:val="22"/>
          <w:lang w:val="hu-HU"/>
        </w:rPr>
        <w:t> mg</w:t>
      </w:r>
      <w:r w:rsidRPr="00162A52">
        <w:rPr>
          <w:sz w:val="22"/>
          <w:szCs w:val="22"/>
          <w:lang w:val="hu-HU"/>
        </w:rPr>
        <w:t xml:space="preserve"> atomoxetin</w:t>
      </w:r>
      <w:r w:rsidRPr="00162A52">
        <w:rPr>
          <w:sz w:val="22"/>
          <w:szCs w:val="22"/>
          <w:lang w:val="hu-HU"/>
        </w:rPr>
        <w:noBreakHyphen/>
        <w:t>hidroklorid formájában.</w:t>
      </w:r>
    </w:p>
    <w:p w:rsidR="008F5D99" w:rsidRPr="00162A52" w:rsidRDefault="008F5D99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6C1A42" w:rsidRPr="00454CFA" w:rsidRDefault="006C1A42" w:rsidP="006C1A42">
      <w:pPr>
        <w:tabs>
          <w:tab w:val="left" w:pos="567"/>
        </w:tabs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segédany</w:t>
      </w:r>
      <w:r w:rsidR="008F5D99">
        <w:rPr>
          <w:sz w:val="22"/>
          <w:szCs w:val="22"/>
          <w:lang w:val="hu-HU"/>
        </w:rPr>
        <w:t>agok teljes listáját lásd a 6.1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>ban.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numPr>
          <w:ilvl w:val="0"/>
          <w:numId w:val="1"/>
        </w:numPr>
        <w:tabs>
          <w:tab w:val="left" w:pos="960"/>
        </w:tabs>
        <w:ind w:left="570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GYÓGYSZERFORMA</w:t>
      </w:r>
    </w:p>
    <w:p w:rsidR="006C1A42" w:rsidRPr="006D3F8B" w:rsidRDefault="006C1A42" w:rsidP="006C1A42">
      <w:pPr>
        <w:rPr>
          <w:b/>
          <w:sz w:val="22"/>
          <w:szCs w:val="22"/>
          <w:lang w:val="hu-HU"/>
        </w:rPr>
      </w:pPr>
    </w:p>
    <w:p w:rsidR="006C1A42" w:rsidRPr="006D3F8B" w:rsidRDefault="006C1A42" w:rsidP="006C1A42">
      <w:pPr>
        <w:rPr>
          <w:sz w:val="22"/>
          <w:szCs w:val="22"/>
          <w:lang w:val="hu-HU"/>
        </w:rPr>
      </w:pPr>
      <w:r w:rsidRPr="006D3F8B">
        <w:rPr>
          <w:sz w:val="22"/>
          <w:szCs w:val="22"/>
          <w:lang w:val="hu-HU"/>
        </w:rPr>
        <w:t>Kemény kapszula.</w:t>
      </w:r>
    </w:p>
    <w:p w:rsidR="008F5D99" w:rsidRPr="006D3F8B" w:rsidRDefault="008F5D99" w:rsidP="006C1A42">
      <w:pPr>
        <w:rPr>
          <w:sz w:val="22"/>
          <w:szCs w:val="22"/>
          <w:lang w:val="hu-HU"/>
        </w:rPr>
      </w:pPr>
    </w:p>
    <w:p w:rsidR="008F5D99" w:rsidRPr="0021186F" w:rsidRDefault="008F5D99" w:rsidP="006C1A42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</w:t>
      </w:r>
      <w:r w:rsidR="006C1A42" w:rsidRPr="0021186F">
        <w:rPr>
          <w:sz w:val="22"/>
          <w:szCs w:val="22"/>
          <w:u w:val="single"/>
          <w:lang w:val="hu-HU"/>
        </w:rPr>
        <w:t xml:space="preserve"> </w:t>
      </w:r>
      <w:r w:rsidRPr="0021186F">
        <w:rPr>
          <w:sz w:val="22"/>
          <w:szCs w:val="22"/>
          <w:u w:val="single"/>
          <w:lang w:val="hu-HU"/>
        </w:rPr>
        <w:t>10</w:t>
      </w:r>
      <w:r w:rsidR="006C1A42" w:rsidRPr="0021186F">
        <w:rPr>
          <w:sz w:val="22"/>
          <w:szCs w:val="22"/>
          <w:u w:val="single"/>
          <w:lang w:val="hu-HU"/>
        </w:rPr>
        <w:t> </w:t>
      </w:r>
      <w:r w:rsidR="00DF4FBA" w:rsidRPr="0021186F">
        <w:rPr>
          <w:sz w:val="22"/>
          <w:szCs w:val="22"/>
          <w:u w:val="single"/>
          <w:lang w:val="hu-HU"/>
        </w:rPr>
        <w:t>mg</w:t>
      </w:r>
      <w:r w:rsidR="00162A52"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6D3F8B" w:rsidRDefault="008F5D99" w:rsidP="006C1A42">
      <w:pPr>
        <w:tabs>
          <w:tab w:val="left" w:pos="567"/>
        </w:tabs>
        <w:rPr>
          <w:sz w:val="22"/>
          <w:szCs w:val="22"/>
          <w:lang w:val="hu-HU"/>
        </w:rPr>
      </w:pPr>
      <w:r w:rsidRPr="006D3F8B">
        <w:rPr>
          <w:sz w:val="22"/>
          <w:szCs w:val="22"/>
          <w:lang w:val="hu-HU"/>
        </w:rPr>
        <w:t>Fehér por, 3</w:t>
      </w:r>
      <w:r w:rsidRPr="006D3F8B">
        <w:rPr>
          <w:sz w:val="22"/>
          <w:szCs w:val="22"/>
          <w:lang w:val="hu-HU"/>
        </w:rPr>
        <w:noBreakHyphen/>
        <w:t>as méretű (hosszúság</w:t>
      </w:r>
      <w:r w:rsidR="006D3F8B">
        <w:rPr>
          <w:sz w:val="22"/>
          <w:szCs w:val="22"/>
          <w:lang w:val="hu-HU"/>
        </w:rPr>
        <w:t>a</w:t>
      </w:r>
      <w:r w:rsidRPr="006D3F8B">
        <w:rPr>
          <w:sz w:val="22"/>
          <w:szCs w:val="22"/>
          <w:lang w:val="hu-HU"/>
        </w:rPr>
        <w:t xml:space="preserve"> 15,7±0,4 mm), kemény zselatin kapszulában</w:t>
      </w:r>
      <w:r w:rsidR="006D3F8B">
        <w:rPr>
          <w:sz w:val="22"/>
          <w:szCs w:val="22"/>
          <w:lang w:val="hu-HU"/>
        </w:rPr>
        <w:t xml:space="preserve">, melynek </w:t>
      </w:r>
      <w:r w:rsidR="006D3F8B" w:rsidRPr="006D3F8B">
        <w:rPr>
          <w:sz w:val="22"/>
          <w:szCs w:val="22"/>
          <w:lang w:val="hu-HU"/>
        </w:rPr>
        <w:t>átlátszatlan</w:t>
      </w:r>
      <w:r w:rsidRPr="006D3F8B">
        <w:rPr>
          <w:sz w:val="22"/>
          <w:szCs w:val="22"/>
          <w:lang w:val="hu-HU"/>
        </w:rPr>
        <w:t xml:space="preserve">, fehér </w:t>
      </w:r>
      <w:r w:rsidR="00B34104">
        <w:rPr>
          <w:sz w:val="22"/>
          <w:szCs w:val="22"/>
          <w:lang w:val="hu-HU"/>
        </w:rPr>
        <w:t>felső részén</w:t>
      </w:r>
      <w:r w:rsidR="006D3F8B">
        <w:rPr>
          <w:sz w:val="22"/>
          <w:szCs w:val="22"/>
          <w:lang w:val="hu-HU"/>
        </w:rPr>
        <w:t xml:space="preserve"> fekete jelölőfestékkel </w:t>
      </w:r>
      <w:r w:rsidR="006D3F8B" w:rsidRPr="006D3F8B">
        <w:rPr>
          <w:sz w:val="22"/>
          <w:szCs w:val="22"/>
          <w:lang w:val="hu-HU"/>
        </w:rPr>
        <w:t>„10”</w:t>
      </w:r>
      <w:r w:rsidR="006D3F8B">
        <w:rPr>
          <w:sz w:val="22"/>
          <w:szCs w:val="22"/>
          <w:lang w:val="hu-HU"/>
        </w:rPr>
        <w:t xml:space="preserve">, </w:t>
      </w:r>
      <w:r w:rsidR="00DC12D9">
        <w:rPr>
          <w:sz w:val="22"/>
          <w:szCs w:val="22"/>
          <w:lang w:val="hu-HU"/>
        </w:rPr>
        <w:t xml:space="preserve">míg </w:t>
      </w:r>
      <w:r w:rsidR="006D3F8B">
        <w:rPr>
          <w:sz w:val="22"/>
          <w:szCs w:val="22"/>
          <w:lang w:val="hu-HU"/>
        </w:rPr>
        <w:t>az átlátszatlan</w:t>
      </w:r>
      <w:r w:rsidR="00DC12D9">
        <w:rPr>
          <w:sz w:val="22"/>
          <w:szCs w:val="22"/>
          <w:lang w:val="hu-HU"/>
        </w:rPr>
        <w:t>,</w:t>
      </w:r>
      <w:r w:rsidR="006D3F8B">
        <w:rPr>
          <w:sz w:val="22"/>
          <w:szCs w:val="22"/>
          <w:lang w:val="hu-HU"/>
        </w:rPr>
        <w:t xml:space="preserve"> fehér kapszulatesten fekete jelölőfestékkel „mg” felirat látható.</w:t>
      </w:r>
    </w:p>
    <w:p w:rsidR="006D3F8B" w:rsidRDefault="006D3F8B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6D3F8B" w:rsidRPr="0021186F" w:rsidRDefault="006D3F8B" w:rsidP="006D3F8B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18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="00162A52" w:rsidRPr="0021186F">
        <w:rPr>
          <w:sz w:val="22"/>
          <w:szCs w:val="22"/>
          <w:u w:val="single"/>
          <w:lang w:val="hu-HU"/>
        </w:rPr>
        <w:t xml:space="preserve"> kemény kapszula</w:t>
      </w:r>
      <w:r w:rsidRPr="0021186F">
        <w:rPr>
          <w:sz w:val="22"/>
          <w:szCs w:val="22"/>
          <w:u w:val="single"/>
          <w:lang w:val="hu-HU"/>
        </w:rPr>
        <w:t xml:space="preserve"> </w:t>
      </w:r>
    </w:p>
    <w:p w:rsidR="006D3F8B" w:rsidRPr="00162A52" w:rsidRDefault="006D3F8B" w:rsidP="006D3F8B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Fehér por, 3</w:t>
      </w:r>
      <w:r w:rsidRPr="00162A52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</w:t>
      </w:r>
      <w:r w:rsidR="007C15DE">
        <w:rPr>
          <w:sz w:val="22"/>
          <w:szCs w:val="22"/>
          <w:lang w:val="hu-HU"/>
        </w:rPr>
        <w:t>élénk</w:t>
      </w:r>
      <w:r w:rsidRPr="00162A52">
        <w:rPr>
          <w:sz w:val="22"/>
          <w:szCs w:val="22"/>
          <w:lang w:val="hu-HU"/>
        </w:rPr>
        <w:t xml:space="preserve">sárga </w:t>
      </w:r>
      <w:r w:rsidR="00DC12D9" w:rsidRPr="00162A52">
        <w:rPr>
          <w:sz w:val="22"/>
          <w:szCs w:val="22"/>
          <w:lang w:val="hu-HU"/>
        </w:rPr>
        <w:t xml:space="preserve">színű </w:t>
      </w:r>
      <w:r w:rsidR="00B34104">
        <w:rPr>
          <w:sz w:val="22"/>
          <w:szCs w:val="22"/>
          <w:lang w:val="hu-HU"/>
        </w:rPr>
        <w:t>felső részén</w:t>
      </w:r>
      <w:r w:rsidRPr="00162A52">
        <w:rPr>
          <w:sz w:val="22"/>
          <w:szCs w:val="22"/>
          <w:lang w:val="hu-HU"/>
        </w:rPr>
        <w:t xml:space="preserve"> fekete jelölőfestékkel „18”, </w:t>
      </w:r>
      <w:r w:rsidR="00DC12D9" w:rsidRPr="00162A52">
        <w:rPr>
          <w:sz w:val="22"/>
          <w:szCs w:val="22"/>
          <w:lang w:val="hu-HU"/>
        </w:rPr>
        <w:t xml:space="preserve">míg </w:t>
      </w:r>
      <w:r w:rsidRPr="00162A52">
        <w:rPr>
          <w:sz w:val="22"/>
          <w:szCs w:val="22"/>
          <w:lang w:val="hu-HU"/>
        </w:rPr>
        <w:t>az átlátszatlan</w:t>
      </w:r>
      <w:r w:rsidR="00DC12D9" w:rsidRPr="00162A52">
        <w:rPr>
          <w:sz w:val="22"/>
          <w:szCs w:val="22"/>
          <w:lang w:val="hu-HU"/>
        </w:rPr>
        <w:t>,</w:t>
      </w:r>
      <w:r w:rsidRPr="00162A52">
        <w:rPr>
          <w:sz w:val="22"/>
          <w:szCs w:val="22"/>
          <w:lang w:val="hu-HU"/>
        </w:rPr>
        <w:t xml:space="preserve"> </w:t>
      </w:r>
      <w:r w:rsidR="00DC12D9" w:rsidRPr="00162A52">
        <w:rPr>
          <w:sz w:val="22"/>
          <w:szCs w:val="22"/>
          <w:lang w:val="hu-HU"/>
        </w:rPr>
        <w:t xml:space="preserve">fehér </w:t>
      </w:r>
      <w:r w:rsidRPr="00162A52">
        <w:rPr>
          <w:sz w:val="22"/>
          <w:szCs w:val="22"/>
          <w:lang w:val="hu-HU"/>
        </w:rPr>
        <w:t>kapszulatesten ugyancsak fekete jelölőfestékkel „mg” felirat látható.</w:t>
      </w:r>
    </w:p>
    <w:p w:rsidR="006D3F8B" w:rsidRPr="00162A52" w:rsidRDefault="006D3F8B" w:rsidP="006C1A42">
      <w:pPr>
        <w:tabs>
          <w:tab w:val="left" w:pos="567"/>
        </w:tabs>
        <w:rPr>
          <w:sz w:val="22"/>
          <w:szCs w:val="22"/>
          <w:lang w:val="hu-HU"/>
        </w:rPr>
      </w:pPr>
    </w:p>
    <w:p w:rsidR="006D3F8B" w:rsidRPr="0021186F" w:rsidRDefault="006D3F8B" w:rsidP="006D3F8B">
      <w:pPr>
        <w:keepNext/>
        <w:tabs>
          <w:tab w:val="left" w:pos="567"/>
        </w:tabs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25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="00162A52"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6D3F8B" w:rsidRPr="00162A52" w:rsidRDefault="006D3F8B" w:rsidP="006D3F8B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Fehér por, 3</w:t>
      </w:r>
      <w:r w:rsidRPr="00162A52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kék </w:t>
      </w:r>
      <w:r w:rsidR="00B34104">
        <w:rPr>
          <w:sz w:val="22"/>
          <w:szCs w:val="22"/>
          <w:lang w:val="hu-HU"/>
        </w:rPr>
        <w:t>felső részén</w:t>
      </w:r>
      <w:r w:rsidRPr="00162A52">
        <w:rPr>
          <w:sz w:val="22"/>
          <w:szCs w:val="22"/>
          <w:lang w:val="hu-HU"/>
        </w:rPr>
        <w:t xml:space="preserve"> fekete jelölőfestékkel „25”, </w:t>
      </w:r>
      <w:r w:rsidR="00DC12D9" w:rsidRPr="00162A52">
        <w:rPr>
          <w:sz w:val="22"/>
          <w:szCs w:val="22"/>
          <w:lang w:val="hu-HU"/>
        </w:rPr>
        <w:t xml:space="preserve">míg </w:t>
      </w:r>
      <w:r w:rsidRPr="00162A52">
        <w:rPr>
          <w:sz w:val="22"/>
          <w:szCs w:val="22"/>
          <w:lang w:val="hu-HU"/>
        </w:rPr>
        <w:t>az átlátszatlan</w:t>
      </w:r>
      <w:r w:rsidR="00DC12D9" w:rsidRPr="00162A52">
        <w:rPr>
          <w:sz w:val="22"/>
          <w:szCs w:val="22"/>
          <w:lang w:val="hu-HU"/>
        </w:rPr>
        <w:t>,</w:t>
      </w:r>
      <w:r w:rsidRPr="00162A52">
        <w:rPr>
          <w:sz w:val="22"/>
          <w:szCs w:val="22"/>
          <w:lang w:val="hu-HU"/>
        </w:rPr>
        <w:t xml:space="preserve"> </w:t>
      </w:r>
      <w:r w:rsidR="00DC12D9" w:rsidRPr="00162A52">
        <w:rPr>
          <w:sz w:val="22"/>
          <w:szCs w:val="22"/>
          <w:lang w:val="hu-HU"/>
        </w:rPr>
        <w:t xml:space="preserve">fehér </w:t>
      </w:r>
      <w:r w:rsidRPr="00162A52">
        <w:rPr>
          <w:sz w:val="22"/>
          <w:szCs w:val="22"/>
          <w:lang w:val="hu-HU"/>
        </w:rPr>
        <w:t>kapszulatesten ugyancsak fekete jelölőfestékkel „mg” felirat látható.</w:t>
      </w:r>
    </w:p>
    <w:p w:rsidR="00784F50" w:rsidRPr="0058238A" w:rsidRDefault="00784F50" w:rsidP="0021186F">
      <w:pPr>
        <w:rPr>
          <w:sz w:val="22"/>
          <w:szCs w:val="22"/>
          <w:lang w:val="hu-HU"/>
        </w:rPr>
      </w:pPr>
    </w:p>
    <w:p w:rsidR="006D3F8B" w:rsidRPr="0021186F" w:rsidRDefault="006D3F8B" w:rsidP="0021186F">
      <w:pPr>
        <w:keepNext/>
        <w:tabs>
          <w:tab w:val="left" w:pos="567"/>
        </w:tabs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lastRenderedPageBreak/>
        <w:t>Atomoxetin Sandoz 40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="00162A52" w:rsidRPr="0021186F">
        <w:rPr>
          <w:sz w:val="22"/>
          <w:szCs w:val="22"/>
          <w:u w:val="single"/>
          <w:lang w:val="hu-HU"/>
        </w:rPr>
        <w:t xml:space="preserve"> kemény kapszula</w:t>
      </w:r>
    </w:p>
    <w:p w:rsidR="006D3F8B" w:rsidRDefault="006D3F8B" w:rsidP="006D3F8B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Fehér por, 3</w:t>
      </w:r>
      <w:r w:rsidRPr="00162A52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</w:t>
      </w:r>
      <w:r w:rsidR="00DC12D9" w:rsidRPr="00162A52">
        <w:rPr>
          <w:sz w:val="22"/>
          <w:szCs w:val="22"/>
          <w:lang w:val="hu-HU"/>
        </w:rPr>
        <w:t>kék</w:t>
      </w:r>
      <w:r w:rsidRPr="00162A52">
        <w:rPr>
          <w:sz w:val="22"/>
          <w:szCs w:val="22"/>
          <w:lang w:val="hu-HU"/>
        </w:rPr>
        <w:t xml:space="preserve"> </w:t>
      </w:r>
      <w:r w:rsidR="00B34104">
        <w:rPr>
          <w:sz w:val="22"/>
          <w:szCs w:val="22"/>
          <w:lang w:val="hu-HU"/>
        </w:rPr>
        <w:t>felső részén</w:t>
      </w:r>
      <w:r w:rsidRPr="00162A52">
        <w:rPr>
          <w:sz w:val="22"/>
          <w:szCs w:val="22"/>
          <w:lang w:val="hu-HU"/>
        </w:rPr>
        <w:t xml:space="preserve"> fekete jelölőfestékkel „</w:t>
      </w:r>
      <w:r w:rsidR="00DC12D9" w:rsidRPr="00162A52">
        <w:rPr>
          <w:sz w:val="22"/>
          <w:szCs w:val="22"/>
          <w:lang w:val="hu-HU"/>
        </w:rPr>
        <w:t>4</w:t>
      </w:r>
      <w:r w:rsidRPr="00162A52">
        <w:rPr>
          <w:sz w:val="22"/>
          <w:szCs w:val="22"/>
          <w:lang w:val="hu-HU"/>
        </w:rPr>
        <w:t xml:space="preserve">0”, </w:t>
      </w:r>
      <w:r w:rsidR="00DC12D9" w:rsidRPr="00162A52">
        <w:rPr>
          <w:sz w:val="22"/>
          <w:szCs w:val="22"/>
          <w:lang w:val="hu-HU"/>
        </w:rPr>
        <w:t xml:space="preserve">míg </w:t>
      </w:r>
      <w:r w:rsidRPr="00162A52">
        <w:rPr>
          <w:sz w:val="22"/>
          <w:szCs w:val="22"/>
          <w:lang w:val="hu-HU"/>
        </w:rPr>
        <w:t>az átlátszatlan</w:t>
      </w:r>
      <w:r w:rsidR="00DC12D9" w:rsidRPr="00162A52">
        <w:rPr>
          <w:sz w:val="22"/>
          <w:szCs w:val="22"/>
          <w:lang w:val="hu-HU"/>
        </w:rPr>
        <w:t>,</w:t>
      </w:r>
      <w:r w:rsidRPr="00162A52">
        <w:rPr>
          <w:sz w:val="22"/>
          <w:szCs w:val="22"/>
          <w:lang w:val="hu-HU"/>
        </w:rPr>
        <w:t xml:space="preserve"> </w:t>
      </w:r>
      <w:r w:rsidR="00DC12D9" w:rsidRPr="00162A52">
        <w:rPr>
          <w:sz w:val="22"/>
          <w:szCs w:val="22"/>
          <w:lang w:val="hu-HU"/>
        </w:rPr>
        <w:t xml:space="preserve">kék </w:t>
      </w:r>
      <w:r w:rsidRPr="00162A52">
        <w:rPr>
          <w:sz w:val="22"/>
          <w:szCs w:val="22"/>
          <w:lang w:val="hu-HU"/>
        </w:rPr>
        <w:t>kapszulatesten ugyancsak fekete jelölőfestékkel „mg” felirat látható.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DC12D9" w:rsidRPr="0021186F" w:rsidRDefault="00DC12D9" w:rsidP="00DC12D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21186F">
        <w:rPr>
          <w:sz w:val="22"/>
          <w:szCs w:val="22"/>
          <w:u w:val="single"/>
          <w:lang w:val="hu-HU"/>
        </w:rPr>
        <w:t>Atomoxetin Sandoz 60</w:t>
      </w:r>
      <w:r w:rsidR="00DF4FBA" w:rsidRPr="0021186F">
        <w:rPr>
          <w:sz w:val="22"/>
          <w:szCs w:val="22"/>
          <w:u w:val="single"/>
          <w:lang w:val="hu-HU"/>
        </w:rPr>
        <w:t> mg</w:t>
      </w:r>
      <w:r w:rsidR="00162A52" w:rsidRPr="0021186F">
        <w:rPr>
          <w:sz w:val="22"/>
          <w:szCs w:val="22"/>
          <w:u w:val="single"/>
          <w:lang w:val="hu-HU"/>
        </w:rPr>
        <w:t xml:space="preserve"> kemény kapszula</w:t>
      </w:r>
      <w:r w:rsidRPr="0021186F">
        <w:rPr>
          <w:sz w:val="22"/>
          <w:szCs w:val="22"/>
          <w:u w:val="single"/>
          <w:lang w:val="hu-HU"/>
        </w:rPr>
        <w:t xml:space="preserve"> </w:t>
      </w:r>
    </w:p>
    <w:p w:rsidR="00DC12D9" w:rsidRDefault="00DC12D9" w:rsidP="00DC12D9">
      <w:pPr>
        <w:tabs>
          <w:tab w:val="left" w:pos="567"/>
        </w:tabs>
        <w:rPr>
          <w:sz w:val="22"/>
          <w:szCs w:val="22"/>
          <w:lang w:val="hu-HU"/>
        </w:rPr>
      </w:pPr>
      <w:r w:rsidRPr="00162A52">
        <w:rPr>
          <w:sz w:val="22"/>
          <w:szCs w:val="22"/>
          <w:lang w:val="hu-HU"/>
        </w:rPr>
        <w:t>Fehér por, 2</w:t>
      </w:r>
      <w:r w:rsidRPr="00162A52">
        <w:rPr>
          <w:sz w:val="22"/>
          <w:szCs w:val="22"/>
          <w:lang w:val="hu-HU"/>
        </w:rPr>
        <w:noBreakHyphen/>
        <w:t xml:space="preserve">es méretű (hosszúság 17,6±0,4 mm), kemény zselatin kapszulában, melynek átlátszatlan, kék </w:t>
      </w:r>
      <w:r w:rsidR="00B34104">
        <w:rPr>
          <w:sz w:val="22"/>
          <w:szCs w:val="22"/>
          <w:lang w:val="hu-HU"/>
        </w:rPr>
        <w:t>felső részén</w:t>
      </w:r>
      <w:r w:rsidRPr="00162A52">
        <w:rPr>
          <w:sz w:val="22"/>
          <w:szCs w:val="22"/>
          <w:lang w:val="hu-HU"/>
        </w:rPr>
        <w:t xml:space="preserve"> fekete jelölőfestékkel „60”, míg az átlátszatlan, erős sárga színű kapszulatesten ugyancsak fekete jelölőfestékkel „mg” felirat látható.</w:t>
      </w:r>
    </w:p>
    <w:p w:rsidR="00DC12D9" w:rsidRDefault="00DC12D9" w:rsidP="006C1A42">
      <w:pPr>
        <w:rPr>
          <w:sz w:val="22"/>
          <w:szCs w:val="22"/>
          <w:lang w:val="hu-HU"/>
        </w:rPr>
      </w:pPr>
    </w:p>
    <w:p w:rsidR="00DC12D9" w:rsidRPr="00454CFA" w:rsidRDefault="00DC12D9" w:rsidP="006C1A42">
      <w:pPr>
        <w:rPr>
          <w:sz w:val="22"/>
          <w:szCs w:val="22"/>
          <w:lang w:val="hu-HU"/>
        </w:rPr>
      </w:pPr>
    </w:p>
    <w:p w:rsidR="006C1A42" w:rsidRPr="00454CFA" w:rsidRDefault="006C1A42" w:rsidP="00DC12D9">
      <w:pPr>
        <w:keepNext/>
        <w:ind w:left="567" w:hanging="567"/>
        <w:rPr>
          <w:b/>
          <w:caps/>
          <w:sz w:val="22"/>
          <w:szCs w:val="22"/>
          <w:lang w:val="hu-HU"/>
        </w:rPr>
      </w:pPr>
      <w:r w:rsidRPr="00454CFA">
        <w:rPr>
          <w:b/>
          <w:caps/>
          <w:sz w:val="22"/>
          <w:szCs w:val="22"/>
          <w:lang w:val="hu-HU"/>
        </w:rPr>
        <w:t>4.</w:t>
      </w:r>
      <w:r w:rsidRPr="00454CFA">
        <w:rPr>
          <w:b/>
          <w:caps/>
          <w:sz w:val="22"/>
          <w:szCs w:val="22"/>
          <w:lang w:val="hu-HU"/>
        </w:rPr>
        <w:tab/>
        <w:t>KLINIKAI JELLEMZŐK</w:t>
      </w:r>
    </w:p>
    <w:p w:rsidR="006C1A42" w:rsidRPr="00454CFA" w:rsidRDefault="006C1A42" w:rsidP="00DC12D9">
      <w:pPr>
        <w:keepNext/>
        <w:rPr>
          <w:sz w:val="22"/>
          <w:szCs w:val="22"/>
          <w:lang w:val="hu-HU"/>
        </w:rPr>
      </w:pPr>
    </w:p>
    <w:p w:rsidR="006C1A42" w:rsidRPr="00454CFA" w:rsidRDefault="006C1A42" w:rsidP="00DC12D9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4.1</w:t>
      </w:r>
      <w:r w:rsidRPr="00454CFA">
        <w:rPr>
          <w:b/>
          <w:sz w:val="22"/>
          <w:szCs w:val="22"/>
          <w:lang w:val="hu-HU"/>
        </w:rPr>
        <w:tab/>
        <w:t>Terápiás javallatok</w:t>
      </w:r>
    </w:p>
    <w:p w:rsidR="006C1A42" w:rsidRPr="00454CFA" w:rsidRDefault="006C1A42" w:rsidP="00DC12D9">
      <w:pPr>
        <w:keepNext/>
        <w:rPr>
          <w:sz w:val="22"/>
          <w:szCs w:val="22"/>
          <w:lang w:val="hu-HU"/>
        </w:rPr>
      </w:pPr>
    </w:p>
    <w:p w:rsidR="006C1A42" w:rsidRPr="00770A11" w:rsidRDefault="006C1A42" w:rsidP="00DC12D9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DC12D9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Pr="00454CFA">
        <w:rPr>
          <w:sz w:val="22"/>
          <w:szCs w:val="22"/>
          <w:lang w:val="hu-HU"/>
        </w:rPr>
        <w:t xml:space="preserve"> 6</w:t>
      </w:r>
      <w:r w:rsidR="00DC12D9">
        <w:rPr>
          <w:sz w:val="22"/>
          <w:szCs w:val="22"/>
          <w:lang w:val="hu-HU"/>
        </w:rPr>
        <w:t> </w:t>
      </w:r>
      <w:r w:rsidRPr="00454CFA">
        <w:rPr>
          <w:sz w:val="22"/>
          <w:szCs w:val="22"/>
          <w:lang w:val="hu-HU"/>
        </w:rPr>
        <w:t xml:space="preserve">éves vagy idősebb </w:t>
      </w:r>
      <w:r w:rsidRPr="007C259A">
        <w:rPr>
          <w:sz w:val="22"/>
          <w:szCs w:val="22"/>
          <w:lang w:val="hu-HU"/>
        </w:rPr>
        <w:t>gyermekeknél, serdülők</w:t>
      </w:r>
      <w:r w:rsidR="007C259A" w:rsidRPr="007C259A">
        <w:rPr>
          <w:sz w:val="22"/>
          <w:szCs w:val="22"/>
          <w:lang w:val="hu-HU"/>
        </w:rPr>
        <w:t>nél</w:t>
      </w:r>
      <w:r w:rsidRPr="007C259A">
        <w:rPr>
          <w:sz w:val="22"/>
          <w:szCs w:val="22"/>
          <w:lang w:val="hu-HU"/>
        </w:rPr>
        <w:t xml:space="preserve"> és felnőtteknél </w:t>
      </w:r>
      <w:r w:rsidR="00DC12D9" w:rsidRPr="007C259A">
        <w:rPr>
          <w:sz w:val="22"/>
          <w:szCs w:val="22"/>
          <w:lang w:val="hu-HU"/>
        </w:rPr>
        <w:t>a f</w:t>
      </w:r>
      <w:r w:rsidRPr="007C259A">
        <w:rPr>
          <w:sz w:val="22"/>
          <w:szCs w:val="22"/>
          <w:lang w:val="hu-HU"/>
        </w:rPr>
        <w:t>igyelemhiány</w:t>
      </w:r>
      <w:r w:rsidR="00907283">
        <w:rPr>
          <w:sz w:val="22"/>
          <w:szCs w:val="22"/>
          <w:lang w:val="hu-HU"/>
        </w:rPr>
        <w:t xml:space="preserve">os </w:t>
      </w:r>
      <w:r w:rsidRPr="007C259A">
        <w:rPr>
          <w:sz w:val="22"/>
          <w:szCs w:val="22"/>
          <w:lang w:val="hu-HU"/>
        </w:rPr>
        <w:t>hiperaktivitás zavar</w:t>
      </w:r>
      <w:r w:rsidR="00DC12D9" w:rsidRPr="007C259A">
        <w:rPr>
          <w:sz w:val="22"/>
          <w:szCs w:val="22"/>
          <w:lang w:val="hu-HU"/>
        </w:rPr>
        <w:t xml:space="preserve"> (</w:t>
      </w:r>
      <w:r w:rsidRPr="007C259A">
        <w:rPr>
          <w:sz w:val="22"/>
          <w:szCs w:val="22"/>
          <w:lang w:val="hu-HU"/>
        </w:rPr>
        <w:t>Attention-Deficit/Hyperactivity Disorder</w:t>
      </w:r>
      <w:r w:rsidR="00DC12D9" w:rsidRPr="007C259A">
        <w:rPr>
          <w:sz w:val="22"/>
          <w:szCs w:val="22"/>
          <w:lang w:val="hu-HU"/>
        </w:rPr>
        <w:t xml:space="preserve"> [</w:t>
      </w:r>
      <w:r w:rsidRPr="007C259A">
        <w:rPr>
          <w:sz w:val="22"/>
          <w:szCs w:val="22"/>
          <w:lang w:val="hu-HU"/>
        </w:rPr>
        <w:t>ADHD</w:t>
      </w:r>
      <w:r w:rsidR="00DC12D9" w:rsidRPr="007C259A">
        <w:rPr>
          <w:sz w:val="22"/>
          <w:szCs w:val="22"/>
          <w:lang w:val="hu-HU"/>
        </w:rPr>
        <w:t>]</w:t>
      </w:r>
      <w:r w:rsidRPr="007C259A">
        <w:rPr>
          <w:sz w:val="22"/>
          <w:szCs w:val="22"/>
          <w:lang w:val="hu-HU"/>
        </w:rPr>
        <w:t xml:space="preserve">) kezelésére szolgál </w:t>
      </w:r>
      <w:r w:rsidR="007C259A" w:rsidRPr="007C259A">
        <w:rPr>
          <w:sz w:val="22"/>
          <w:szCs w:val="22"/>
          <w:lang w:val="hu-HU"/>
        </w:rPr>
        <w:t xml:space="preserve">egy </w:t>
      </w:r>
      <w:r w:rsidRPr="007C259A">
        <w:rPr>
          <w:sz w:val="22"/>
          <w:szCs w:val="22"/>
          <w:lang w:val="hu-HU"/>
        </w:rPr>
        <w:t xml:space="preserve">átfogó kezelési program részeként. A kezelést </w:t>
      </w:r>
      <w:bookmarkStart w:id="1" w:name="OLE_LINK1"/>
      <w:bookmarkStart w:id="2" w:name="OLE_LINK2"/>
      <w:r w:rsidRPr="007C259A">
        <w:rPr>
          <w:sz w:val="22"/>
          <w:szCs w:val="22"/>
          <w:lang w:val="hu-HU"/>
        </w:rPr>
        <w:t>az ADHD</w:t>
      </w:r>
      <w:r w:rsidR="007C259A" w:rsidRPr="007C259A">
        <w:rPr>
          <w:sz w:val="22"/>
          <w:szCs w:val="22"/>
          <w:lang w:val="hu-HU"/>
        </w:rPr>
        <w:t xml:space="preserve"> terápiájában jártas </w:t>
      </w:r>
      <w:r w:rsidRPr="007C259A">
        <w:rPr>
          <w:sz w:val="22"/>
          <w:szCs w:val="22"/>
          <w:lang w:val="hu-HU"/>
        </w:rPr>
        <w:t>szakorvos</w:t>
      </w:r>
      <w:bookmarkEnd w:id="1"/>
      <w:bookmarkEnd w:id="2"/>
      <w:r w:rsidR="007C259A" w:rsidRPr="007C259A">
        <w:rPr>
          <w:sz w:val="22"/>
          <w:szCs w:val="22"/>
          <w:lang w:val="hu-HU"/>
        </w:rPr>
        <w:t>nak</w:t>
      </w:r>
      <w:r w:rsidRPr="007C259A">
        <w:rPr>
          <w:sz w:val="22"/>
          <w:szCs w:val="22"/>
          <w:lang w:val="hu-HU"/>
        </w:rPr>
        <w:t>, pl. gyermekgyógyász</w:t>
      </w:r>
      <w:r w:rsidR="007C259A" w:rsidRPr="007C259A">
        <w:rPr>
          <w:sz w:val="22"/>
          <w:szCs w:val="22"/>
          <w:lang w:val="hu-HU"/>
        </w:rPr>
        <w:t>nak</w:t>
      </w:r>
      <w:r w:rsidRPr="007C259A">
        <w:rPr>
          <w:sz w:val="22"/>
          <w:szCs w:val="22"/>
          <w:lang w:val="hu-HU"/>
        </w:rPr>
        <w:t>, gyermekpszichiáter</w:t>
      </w:r>
      <w:r w:rsidR="007C259A" w:rsidRPr="007C259A">
        <w:rPr>
          <w:sz w:val="22"/>
          <w:szCs w:val="22"/>
          <w:lang w:val="hu-HU"/>
        </w:rPr>
        <w:t>nek</w:t>
      </w:r>
      <w:r w:rsidRPr="007C259A">
        <w:rPr>
          <w:sz w:val="22"/>
          <w:szCs w:val="22"/>
          <w:lang w:val="hu-HU"/>
        </w:rPr>
        <w:t xml:space="preserve"> vagy pszichiáter</w:t>
      </w:r>
      <w:r w:rsidR="007C259A" w:rsidRPr="007C259A">
        <w:rPr>
          <w:sz w:val="22"/>
          <w:szCs w:val="22"/>
          <w:lang w:val="hu-HU"/>
        </w:rPr>
        <w:t xml:space="preserve">nek kell elindítania. </w:t>
      </w:r>
      <w:r w:rsidRPr="007C259A">
        <w:rPr>
          <w:sz w:val="22"/>
          <w:szCs w:val="22"/>
          <w:lang w:val="hu-HU"/>
        </w:rPr>
        <w:t>A diagnózist az aktuális</w:t>
      </w:r>
      <w:r w:rsidR="007C259A" w:rsidRPr="007C259A">
        <w:rPr>
          <w:sz w:val="22"/>
          <w:szCs w:val="22"/>
          <w:lang w:val="hu-HU"/>
        </w:rPr>
        <w:t>, „</w:t>
      </w:r>
      <w:r w:rsidR="007C259A" w:rsidRPr="007C259A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>Mentális zavarok</w:t>
      </w:r>
      <w:r w:rsidR="007C259A" w:rsidRPr="007C259A">
        <w:rPr>
          <w:sz w:val="22"/>
          <w:szCs w:val="22"/>
          <w:shd w:val="clear" w:color="auto" w:fill="FFFFFF"/>
          <w:lang w:val="hu-HU"/>
        </w:rPr>
        <w:t>/betegségek diagnosztikai és statisztikai kézikönyve”</w:t>
      </w:r>
      <w:r w:rsidRPr="007C259A">
        <w:rPr>
          <w:sz w:val="22"/>
          <w:szCs w:val="22"/>
          <w:lang w:val="hu-HU"/>
        </w:rPr>
        <w:t xml:space="preserve"> </w:t>
      </w:r>
      <w:r w:rsidR="007C259A" w:rsidRPr="007C259A">
        <w:rPr>
          <w:sz w:val="22"/>
          <w:szCs w:val="22"/>
          <w:lang w:val="hu-HU"/>
        </w:rPr>
        <w:t>(</w:t>
      </w:r>
      <w:r w:rsidR="007C259A" w:rsidRPr="007C259A">
        <w:rPr>
          <w:bCs/>
          <w:color w:val="252525"/>
          <w:sz w:val="22"/>
          <w:szCs w:val="22"/>
          <w:shd w:val="clear" w:color="auto" w:fill="FFFFFF"/>
          <w:lang w:val="hu-HU"/>
        </w:rPr>
        <w:t xml:space="preserve">Diagnostic and Statistical </w:t>
      </w:r>
      <w:r w:rsidR="007C259A" w:rsidRPr="00770A11">
        <w:rPr>
          <w:bCs/>
          <w:sz w:val="22"/>
          <w:szCs w:val="22"/>
          <w:shd w:val="clear" w:color="auto" w:fill="FFFFFF"/>
          <w:lang w:val="hu-HU"/>
        </w:rPr>
        <w:t>Manual of Mental Disorders</w:t>
      </w:r>
      <w:r w:rsidR="007C259A" w:rsidRPr="00770A11">
        <w:rPr>
          <w:rStyle w:val="apple-converted-space"/>
          <w:sz w:val="22"/>
          <w:szCs w:val="22"/>
          <w:shd w:val="clear" w:color="auto" w:fill="FFFFFF"/>
          <w:lang w:val="hu-HU"/>
        </w:rPr>
        <w:t xml:space="preserve"> [</w:t>
      </w:r>
      <w:r w:rsidRPr="00770A11">
        <w:rPr>
          <w:sz w:val="22"/>
          <w:szCs w:val="22"/>
          <w:lang w:val="hu-HU"/>
        </w:rPr>
        <w:t>DSM</w:t>
      </w:r>
      <w:r w:rsidR="007C259A" w:rsidRPr="00770A11">
        <w:rPr>
          <w:sz w:val="22"/>
          <w:szCs w:val="22"/>
          <w:lang w:val="hu-HU"/>
        </w:rPr>
        <w:t>])</w:t>
      </w:r>
      <w:r w:rsidRPr="00770A11">
        <w:rPr>
          <w:sz w:val="22"/>
          <w:szCs w:val="22"/>
          <w:lang w:val="hu-HU"/>
        </w:rPr>
        <w:t xml:space="preserve"> kritérium</w:t>
      </w:r>
      <w:r w:rsidR="00770A11" w:rsidRPr="00770A11">
        <w:rPr>
          <w:sz w:val="22"/>
          <w:szCs w:val="22"/>
          <w:lang w:val="hu-HU"/>
        </w:rPr>
        <w:t xml:space="preserve">ainak </w:t>
      </w:r>
      <w:r w:rsidRPr="00770A11">
        <w:rPr>
          <w:sz w:val="22"/>
          <w:szCs w:val="22"/>
          <w:lang w:val="hu-HU"/>
        </w:rPr>
        <w:t xml:space="preserve">vagy </w:t>
      </w:r>
      <w:r w:rsidR="00770A11" w:rsidRPr="00770A11">
        <w:rPr>
          <w:sz w:val="22"/>
          <w:szCs w:val="22"/>
          <w:lang w:val="hu-HU"/>
        </w:rPr>
        <w:t>a „</w:t>
      </w:r>
      <w:r w:rsidR="00770A11">
        <w:rPr>
          <w:sz w:val="22"/>
          <w:szCs w:val="22"/>
          <w:lang w:val="hu-HU"/>
        </w:rPr>
        <w:t>Betegségek Nemzetközi O</w:t>
      </w:r>
      <w:r w:rsidR="00770A11" w:rsidRPr="00770A11">
        <w:rPr>
          <w:sz w:val="22"/>
          <w:szCs w:val="22"/>
          <w:lang w:val="hu-HU"/>
        </w:rPr>
        <w:t xml:space="preserve">sztályozása </w:t>
      </w:r>
      <w:r w:rsidR="00770A11" w:rsidRPr="00162A52">
        <w:rPr>
          <w:sz w:val="22"/>
          <w:szCs w:val="22"/>
          <w:shd w:val="clear" w:color="auto" w:fill="FFFFFF"/>
          <w:lang w:val="hu-HU"/>
        </w:rPr>
        <w:t>(International Classification of Diseases [</w:t>
      </w:r>
      <w:r w:rsidRPr="00770A11">
        <w:rPr>
          <w:sz w:val="22"/>
          <w:szCs w:val="22"/>
          <w:lang w:val="hu-HU"/>
        </w:rPr>
        <w:t>ICD</w:t>
      </w:r>
      <w:r w:rsidR="00770A11">
        <w:rPr>
          <w:sz w:val="22"/>
          <w:szCs w:val="22"/>
          <w:lang w:val="hu-HU"/>
        </w:rPr>
        <w:t>])</w:t>
      </w:r>
      <w:r w:rsidRPr="00770A11">
        <w:rPr>
          <w:sz w:val="22"/>
          <w:szCs w:val="22"/>
          <w:lang w:val="hu-HU"/>
        </w:rPr>
        <w:t xml:space="preserve"> irányelve</w:t>
      </w:r>
      <w:r w:rsidR="00770A11">
        <w:rPr>
          <w:sz w:val="22"/>
          <w:szCs w:val="22"/>
          <w:lang w:val="hu-HU"/>
        </w:rPr>
        <w:t>ine</w:t>
      </w:r>
      <w:r w:rsidRPr="00770A11">
        <w:rPr>
          <w:sz w:val="22"/>
          <w:szCs w:val="22"/>
          <w:lang w:val="hu-HU"/>
        </w:rPr>
        <w:t>k alapján kell felállítani.</w:t>
      </w:r>
    </w:p>
    <w:p w:rsidR="006C1A42" w:rsidRPr="00770A11" w:rsidRDefault="006C1A42" w:rsidP="006C1A42">
      <w:pPr>
        <w:rPr>
          <w:sz w:val="22"/>
          <w:szCs w:val="22"/>
          <w:lang w:val="hu-HU"/>
        </w:rPr>
      </w:pPr>
    </w:p>
    <w:p w:rsidR="006C1A42" w:rsidRPr="00470569" w:rsidRDefault="006C1A42" w:rsidP="006C1A42">
      <w:pPr>
        <w:rPr>
          <w:sz w:val="22"/>
          <w:szCs w:val="22"/>
          <w:lang w:val="hu-HU"/>
        </w:rPr>
      </w:pPr>
      <w:r w:rsidRPr="00770A11">
        <w:rPr>
          <w:sz w:val="22"/>
          <w:szCs w:val="22"/>
          <w:lang w:val="hu-HU"/>
        </w:rPr>
        <w:t xml:space="preserve">Felnőttek esetében </w:t>
      </w:r>
      <w:r w:rsidR="007F7C0D">
        <w:rPr>
          <w:sz w:val="22"/>
          <w:szCs w:val="22"/>
          <w:lang w:val="hu-HU"/>
        </w:rPr>
        <w:t>igazolni kell</w:t>
      </w:r>
      <w:r w:rsidR="0083506C">
        <w:rPr>
          <w:sz w:val="22"/>
          <w:szCs w:val="22"/>
          <w:lang w:val="hu-HU"/>
        </w:rPr>
        <w:t xml:space="preserve">, hogy </w:t>
      </w:r>
      <w:r w:rsidR="007F7C0D" w:rsidRPr="00770A11">
        <w:rPr>
          <w:sz w:val="22"/>
          <w:szCs w:val="22"/>
          <w:lang w:val="hu-HU"/>
        </w:rPr>
        <w:t>a</w:t>
      </w:r>
      <w:r w:rsidR="00B34F33">
        <w:rPr>
          <w:sz w:val="22"/>
          <w:szCs w:val="22"/>
          <w:lang w:val="hu-HU"/>
        </w:rPr>
        <w:t xml:space="preserve">z </w:t>
      </w:r>
      <w:r w:rsidR="007F7C0D" w:rsidRPr="00770A11">
        <w:rPr>
          <w:sz w:val="22"/>
          <w:szCs w:val="22"/>
          <w:lang w:val="hu-HU"/>
        </w:rPr>
        <w:t>ADHD tünetei</w:t>
      </w:r>
      <w:r w:rsidR="00B34F33">
        <w:rPr>
          <w:sz w:val="22"/>
          <w:szCs w:val="22"/>
          <w:lang w:val="hu-HU"/>
        </w:rPr>
        <w:t>, amelyek gyermekkorban fe</w:t>
      </w:r>
      <w:r w:rsidR="005C7995">
        <w:rPr>
          <w:sz w:val="22"/>
          <w:szCs w:val="22"/>
          <w:lang w:val="hu-HU"/>
        </w:rPr>
        <w:t>nnál</w:t>
      </w:r>
      <w:r w:rsidR="009517DD">
        <w:rPr>
          <w:sz w:val="22"/>
          <w:szCs w:val="22"/>
          <w:lang w:val="hu-HU"/>
        </w:rPr>
        <w:t>l</w:t>
      </w:r>
      <w:r w:rsidR="005C7995">
        <w:rPr>
          <w:sz w:val="22"/>
          <w:szCs w:val="22"/>
          <w:lang w:val="hu-HU"/>
        </w:rPr>
        <w:t>tak, továbbra is jelen</w:t>
      </w:r>
      <w:r w:rsidR="00B34F33">
        <w:rPr>
          <w:sz w:val="22"/>
          <w:szCs w:val="22"/>
          <w:lang w:val="hu-HU"/>
        </w:rPr>
        <w:t xml:space="preserve"> vannak-e</w:t>
      </w:r>
      <w:r w:rsidR="007F7C0D">
        <w:rPr>
          <w:sz w:val="22"/>
          <w:szCs w:val="22"/>
          <w:lang w:val="hu-HU"/>
        </w:rPr>
        <w:t xml:space="preserve">. </w:t>
      </w:r>
      <w:r w:rsidR="00B34F33">
        <w:rPr>
          <w:sz w:val="22"/>
          <w:szCs w:val="22"/>
          <w:lang w:val="hu-HU"/>
        </w:rPr>
        <w:t>Kívánatos ennek egy harmadik fél részéről történő megerősítése</w:t>
      </w:r>
      <w:r w:rsidR="00451652">
        <w:rPr>
          <w:sz w:val="22"/>
          <w:szCs w:val="22"/>
          <w:lang w:val="hu-HU"/>
        </w:rPr>
        <w:t xml:space="preserve">, </w:t>
      </w:r>
      <w:r w:rsidRPr="007C259A">
        <w:rPr>
          <w:sz w:val="22"/>
          <w:szCs w:val="22"/>
          <w:lang w:val="hu-HU"/>
        </w:rPr>
        <w:t>és a</w:t>
      </w:r>
      <w:r w:rsidR="00451652">
        <w:rPr>
          <w:sz w:val="22"/>
          <w:szCs w:val="22"/>
          <w:lang w:val="hu-HU"/>
        </w:rPr>
        <w:t>z</w:t>
      </w:r>
      <w:r w:rsidRPr="007C259A">
        <w:rPr>
          <w:sz w:val="22"/>
          <w:szCs w:val="22"/>
          <w:lang w:val="hu-HU"/>
        </w:rPr>
        <w:t xml:space="preserve"> </w:t>
      </w:r>
      <w:r w:rsidR="008F5D99" w:rsidRPr="007C259A">
        <w:rPr>
          <w:sz w:val="22"/>
          <w:szCs w:val="22"/>
          <w:lang w:val="hu-HU"/>
        </w:rPr>
        <w:t>Atomoxetin Sandoz</w:t>
      </w:r>
      <w:r w:rsidRPr="007C259A">
        <w:rPr>
          <w:sz w:val="22"/>
          <w:szCs w:val="22"/>
          <w:lang w:val="hu-HU"/>
        </w:rPr>
        <w:t xml:space="preserve">-kezelést nem </w:t>
      </w:r>
      <w:r w:rsidR="00451652">
        <w:rPr>
          <w:sz w:val="22"/>
          <w:szCs w:val="22"/>
          <w:lang w:val="hu-HU"/>
        </w:rPr>
        <w:t>lehet</w:t>
      </w:r>
      <w:r w:rsidRPr="007C259A">
        <w:rPr>
          <w:sz w:val="22"/>
          <w:szCs w:val="22"/>
          <w:lang w:val="hu-HU"/>
        </w:rPr>
        <w:t xml:space="preserve"> elkezdeni, ha a gyermekkori ADHD-tünetek </w:t>
      </w:r>
      <w:r w:rsidR="00451652">
        <w:rPr>
          <w:sz w:val="22"/>
          <w:szCs w:val="22"/>
          <w:lang w:val="hu-HU"/>
        </w:rPr>
        <w:t>nem igazolhatók teljes bizonyossággal</w:t>
      </w:r>
      <w:r w:rsidRPr="007C259A">
        <w:rPr>
          <w:sz w:val="22"/>
          <w:szCs w:val="22"/>
          <w:lang w:val="hu-HU"/>
        </w:rPr>
        <w:t xml:space="preserve">. A diagnózist nem szabad kizárólag az ADHD egy vagy több tünetének megléte alapján felállítani. A klinikai </w:t>
      </w:r>
      <w:r w:rsidR="00451652">
        <w:rPr>
          <w:sz w:val="22"/>
          <w:szCs w:val="22"/>
          <w:lang w:val="hu-HU"/>
        </w:rPr>
        <w:t>megítélés alapján</w:t>
      </w:r>
      <w:r w:rsidRPr="007C259A">
        <w:rPr>
          <w:sz w:val="22"/>
          <w:szCs w:val="22"/>
          <w:lang w:val="hu-HU"/>
        </w:rPr>
        <w:t xml:space="preserve"> a betegnek legalább köz</w:t>
      </w:r>
      <w:r w:rsidR="00451652">
        <w:rPr>
          <w:sz w:val="22"/>
          <w:szCs w:val="22"/>
          <w:lang w:val="hu-HU"/>
        </w:rPr>
        <w:t xml:space="preserve">epesen </w:t>
      </w:r>
      <w:r w:rsidRPr="007C259A">
        <w:rPr>
          <w:sz w:val="22"/>
          <w:szCs w:val="22"/>
          <w:lang w:val="hu-HU"/>
        </w:rPr>
        <w:t>súlyos ADHD-ban kell szenvednie, melyet a funkcióképesség két vagy több területen (pl. szociális, tanulmányi és/vagy munkavégzési funkciók) legalább köz</w:t>
      </w:r>
      <w:r w:rsidR="007F7C0D">
        <w:rPr>
          <w:sz w:val="22"/>
          <w:szCs w:val="22"/>
          <w:lang w:val="hu-HU"/>
        </w:rPr>
        <w:t>epesen sú</w:t>
      </w:r>
      <w:r w:rsidRPr="007C259A">
        <w:rPr>
          <w:sz w:val="22"/>
          <w:szCs w:val="22"/>
          <w:lang w:val="hu-HU"/>
        </w:rPr>
        <w:t>lyos károsodása jellemez, számos szempontból befolyásolva a beteg életét</w:t>
      </w:r>
      <w:r w:rsidRPr="00470569">
        <w:rPr>
          <w:sz w:val="22"/>
          <w:szCs w:val="22"/>
          <w:lang w:val="hu-HU"/>
        </w:rPr>
        <w:t xml:space="preserve">. </w:t>
      </w: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</w:p>
    <w:p w:rsidR="005C7995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További információ</w:t>
      </w:r>
      <w:r w:rsidR="00B000DC">
        <w:rPr>
          <w:sz w:val="22"/>
          <w:szCs w:val="22"/>
          <w:u w:val="single"/>
          <w:lang w:val="hu-HU"/>
        </w:rPr>
        <w:t>k</w:t>
      </w:r>
      <w:r w:rsidRPr="00454CFA">
        <w:rPr>
          <w:sz w:val="22"/>
          <w:szCs w:val="22"/>
          <w:u w:val="single"/>
          <w:lang w:val="hu-HU"/>
        </w:rPr>
        <w:t xml:space="preserve"> a gyógyszer biztonságos </w:t>
      </w:r>
      <w:r w:rsidR="007F7C0D">
        <w:rPr>
          <w:sz w:val="22"/>
          <w:szCs w:val="22"/>
          <w:u w:val="single"/>
          <w:lang w:val="hu-HU"/>
        </w:rPr>
        <w:t>alkalmazásához</w:t>
      </w:r>
      <w:r w:rsidRPr="00454CFA">
        <w:rPr>
          <w:sz w:val="22"/>
          <w:szCs w:val="22"/>
          <w:u w:val="single"/>
          <w:lang w:val="hu-HU"/>
        </w:rPr>
        <w:t>:</w:t>
      </w:r>
      <w:r w:rsidR="003835FF">
        <w:rPr>
          <w:sz w:val="22"/>
          <w:szCs w:val="22"/>
          <w:u w:val="single"/>
          <w:lang w:val="hu-HU"/>
        </w:rPr>
        <w:t xml:space="preserve">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átfogó kezelési program </w:t>
      </w:r>
      <w:r w:rsidR="007F7C0D">
        <w:rPr>
          <w:sz w:val="22"/>
          <w:szCs w:val="22"/>
          <w:lang w:val="hu-HU"/>
        </w:rPr>
        <w:t xml:space="preserve">általában </w:t>
      </w:r>
      <w:r w:rsidRPr="00454CFA">
        <w:rPr>
          <w:sz w:val="22"/>
          <w:szCs w:val="22"/>
          <w:lang w:val="hu-HU"/>
        </w:rPr>
        <w:t xml:space="preserve">pszichológiai, nevelési és </w:t>
      </w:r>
      <w:r w:rsidRPr="007F7C0D">
        <w:rPr>
          <w:sz w:val="22"/>
          <w:szCs w:val="22"/>
          <w:lang w:val="hu-HU"/>
        </w:rPr>
        <w:t xml:space="preserve">szociális intézkedéseket tartalmaz, </w:t>
      </w:r>
      <w:r w:rsidR="003835FF" w:rsidRPr="007F7C0D">
        <w:rPr>
          <w:sz w:val="22"/>
          <w:szCs w:val="22"/>
          <w:lang w:val="hu-HU"/>
        </w:rPr>
        <w:t>am</w:t>
      </w:r>
      <w:r w:rsidR="00B000DC">
        <w:rPr>
          <w:sz w:val="22"/>
          <w:szCs w:val="22"/>
          <w:lang w:val="hu-HU"/>
        </w:rPr>
        <w:t>elynek</w:t>
      </w:r>
      <w:r w:rsidR="003835FF" w:rsidRPr="007F7C0D">
        <w:rPr>
          <w:sz w:val="22"/>
          <w:szCs w:val="22"/>
          <w:lang w:val="hu-HU"/>
        </w:rPr>
        <w:t xml:space="preserve"> </w:t>
      </w:r>
      <w:r w:rsidRPr="007F7C0D">
        <w:rPr>
          <w:sz w:val="22"/>
          <w:szCs w:val="22"/>
          <w:lang w:val="hu-HU"/>
        </w:rPr>
        <w:t>célja a</w:t>
      </w:r>
      <w:r w:rsidR="007F7C0D">
        <w:rPr>
          <w:sz w:val="22"/>
          <w:szCs w:val="22"/>
          <w:lang w:val="hu-HU"/>
        </w:rPr>
        <w:t>z</w:t>
      </w:r>
      <w:r w:rsidR="00B000DC">
        <w:rPr>
          <w:sz w:val="22"/>
          <w:szCs w:val="22"/>
          <w:lang w:val="hu-HU"/>
        </w:rPr>
        <w:t xml:space="preserve">on </w:t>
      </w:r>
      <w:r w:rsidR="007F7C0D" w:rsidRPr="007F7C0D">
        <w:rPr>
          <w:sz w:val="22"/>
          <w:szCs w:val="22"/>
          <w:lang w:val="hu-HU"/>
        </w:rPr>
        <w:t>viselkedés</w:t>
      </w:r>
      <w:r w:rsidR="007F7C0D">
        <w:rPr>
          <w:sz w:val="22"/>
          <w:szCs w:val="22"/>
          <w:lang w:val="hu-HU"/>
        </w:rPr>
        <w:t xml:space="preserve">i </w:t>
      </w:r>
      <w:r w:rsidR="007F7C0D" w:rsidRPr="007F7C0D">
        <w:rPr>
          <w:sz w:val="22"/>
          <w:szCs w:val="22"/>
          <w:lang w:val="hu-HU"/>
        </w:rPr>
        <w:t>zavarban szenved</w:t>
      </w:r>
      <w:r w:rsidR="007F7C0D">
        <w:rPr>
          <w:sz w:val="22"/>
          <w:szCs w:val="22"/>
          <w:lang w:val="hu-HU"/>
        </w:rPr>
        <w:t>ő betegek</w:t>
      </w:r>
      <w:r w:rsidRPr="007F7C0D">
        <w:rPr>
          <w:sz w:val="22"/>
          <w:szCs w:val="22"/>
          <w:lang w:val="hu-HU"/>
        </w:rPr>
        <w:t xml:space="preserve"> állapotának stabilizálása, a</w:t>
      </w:r>
      <w:r w:rsidR="00B000DC">
        <w:rPr>
          <w:sz w:val="22"/>
          <w:szCs w:val="22"/>
          <w:lang w:val="hu-HU"/>
        </w:rPr>
        <w:t xml:space="preserve">kiknek </w:t>
      </w:r>
      <w:r w:rsidR="007F7C0D" w:rsidRPr="00454CFA">
        <w:rPr>
          <w:sz w:val="22"/>
          <w:szCs w:val="22"/>
          <w:lang w:val="hu-HU"/>
        </w:rPr>
        <w:t>jellemző</w:t>
      </w:r>
      <w:r w:rsidR="007F7C0D">
        <w:rPr>
          <w:sz w:val="22"/>
          <w:szCs w:val="22"/>
          <w:lang w:val="hu-HU"/>
        </w:rPr>
        <w:t xml:space="preserve"> tünete</w:t>
      </w:r>
      <w:r w:rsidR="00B000DC">
        <w:rPr>
          <w:sz w:val="22"/>
          <w:szCs w:val="22"/>
          <w:lang w:val="hu-HU"/>
        </w:rPr>
        <w:t>i</w:t>
      </w:r>
      <w:r w:rsidR="007F7C0D">
        <w:rPr>
          <w:sz w:val="22"/>
          <w:szCs w:val="22"/>
          <w:lang w:val="hu-HU"/>
        </w:rPr>
        <w:t xml:space="preserve">k többek között </w:t>
      </w:r>
      <w:r w:rsidRPr="007F7C0D">
        <w:rPr>
          <w:sz w:val="22"/>
          <w:szCs w:val="22"/>
          <w:lang w:val="hu-HU"/>
        </w:rPr>
        <w:t>a krónikusan fennálló, rövid ideig fenntartott, illetve könnyen elterelődő figyelem, érzelmi labilitás, meggondolatlan cselekedetek, mérsékelt ill. súlyos fokú h</w:t>
      </w:r>
      <w:r w:rsidR="00B000DC">
        <w:rPr>
          <w:sz w:val="22"/>
          <w:szCs w:val="22"/>
          <w:lang w:val="hu-HU"/>
        </w:rPr>
        <w:t>i</w:t>
      </w:r>
      <w:r w:rsidRPr="007F7C0D">
        <w:rPr>
          <w:sz w:val="22"/>
          <w:szCs w:val="22"/>
          <w:lang w:val="hu-HU"/>
        </w:rPr>
        <w:t xml:space="preserve">peraktivitás, enyhébb neurológiai jelek és kóros EEG </w:t>
      </w:r>
      <w:r w:rsidR="007F7C0D">
        <w:rPr>
          <w:sz w:val="22"/>
          <w:szCs w:val="22"/>
          <w:lang w:val="hu-HU"/>
        </w:rPr>
        <w:t xml:space="preserve">lehetnek. </w:t>
      </w:r>
      <w:r w:rsidRPr="007F7C0D">
        <w:rPr>
          <w:sz w:val="22"/>
          <w:szCs w:val="22"/>
          <w:lang w:val="hu-HU"/>
        </w:rPr>
        <w:t>A tanulási képesség változatlan vagy csökkent lehet.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1D69EE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Gyógyszeres kezelés nem javasolt minden, ebben a szindrómában szenvedő beteg esetében. A</w:t>
      </w:r>
      <w:r w:rsidR="00B000DC">
        <w:rPr>
          <w:sz w:val="22"/>
          <w:szCs w:val="22"/>
          <w:lang w:val="hu-HU"/>
        </w:rPr>
        <w:t xml:space="preserve"> gyógyszer alkalmazásáról a </w:t>
      </w:r>
      <w:r>
        <w:rPr>
          <w:sz w:val="22"/>
          <w:szCs w:val="22"/>
          <w:lang w:val="hu-HU"/>
        </w:rPr>
        <w:t>tünetek</w:t>
      </w:r>
      <w:r w:rsidR="00B000DC">
        <w:rPr>
          <w:sz w:val="22"/>
          <w:szCs w:val="22"/>
          <w:lang w:val="hu-HU"/>
        </w:rPr>
        <w:t xml:space="preserve"> súlyosságá</w:t>
      </w:r>
      <w:r>
        <w:rPr>
          <w:sz w:val="22"/>
          <w:szCs w:val="22"/>
          <w:lang w:val="hu-HU"/>
        </w:rPr>
        <w:t>nak és a károsodás mértékének</w:t>
      </w:r>
      <w:r w:rsidR="00F554BD">
        <w:rPr>
          <w:sz w:val="22"/>
          <w:szCs w:val="22"/>
          <w:lang w:val="hu-HU"/>
        </w:rPr>
        <w:t xml:space="preserve"> igen alapos értékelés</w:t>
      </w:r>
      <w:r>
        <w:rPr>
          <w:sz w:val="22"/>
          <w:szCs w:val="22"/>
          <w:lang w:val="hu-HU"/>
        </w:rPr>
        <w:t>é</w:t>
      </w:r>
      <w:r w:rsidR="00F554BD">
        <w:rPr>
          <w:sz w:val="22"/>
          <w:szCs w:val="22"/>
          <w:lang w:val="hu-HU"/>
        </w:rPr>
        <w:t xml:space="preserve">t követően kell </w:t>
      </w:r>
      <w:r>
        <w:rPr>
          <w:sz w:val="22"/>
          <w:szCs w:val="22"/>
          <w:lang w:val="hu-HU"/>
        </w:rPr>
        <w:t>dönteni</w:t>
      </w:r>
      <w:r w:rsidR="006C1A42" w:rsidRPr="00B000DC">
        <w:rPr>
          <w:sz w:val="22"/>
          <w:szCs w:val="22"/>
          <w:lang w:val="hu-HU"/>
        </w:rPr>
        <w:t>, figyelembe véve az életkort és a tünetek tartósságát.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F554BD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4.2</w:t>
      </w:r>
      <w:r w:rsidRPr="00454CFA">
        <w:rPr>
          <w:b/>
          <w:sz w:val="22"/>
          <w:szCs w:val="22"/>
          <w:lang w:val="hu-HU"/>
        </w:rPr>
        <w:tab/>
        <w:t xml:space="preserve">Adagolás és alkalmazás </w:t>
      </w:r>
    </w:p>
    <w:p w:rsidR="006C1A42" w:rsidRDefault="006C1A42" w:rsidP="00F554BD">
      <w:pPr>
        <w:keepNext/>
        <w:rPr>
          <w:sz w:val="22"/>
          <w:szCs w:val="22"/>
          <w:lang w:val="hu-HU"/>
        </w:rPr>
      </w:pPr>
    </w:p>
    <w:p w:rsidR="006C1A42" w:rsidRPr="00095927" w:rsidRDefault="006C1A42" w:rsidP="00F554BD">
      <w:pPr>
        <w:keepNext/>
        <w:rPr>
          <w:sz w:val="22"/>
          <w:szCs w:val="22"/>
          <w:u w:val="single"/>
          <w:lang w:val="hu-HU"/>
        </w:rPr>
      </w:pPr>
      <w:r w:rsidRPr="00095927">
        <w:rPr>
          <w:sz w:val="22"/>
          <w:szCs w:val="22"/>
          <w:u w:val="single"/>
          <w:lang w:val="hu-HU"/>
        </w:rPr>
        <w:t>Adagolás</w:t>
      </w:r>
    </w:p>
    <w:p w:rsidR="006C1A42" w:rsidRPr="00454CFA" w:rsidRDefault="006C1A42" w:rsidP="00F554BD">
      <w:pPr>
        <w:keepNext/>
        <w:rPr>
          <w:sz w:val="22"/>
          <w:szCs w:val="22"/>
          <w:lang w:val="hu-HU"/>
        </w:rPr>
      </w:pPr>
    </w:p>
    <w:p w:rsidR="006C1A42" w:rsidRPr="00454CFA" w:rsidRDefault="006C1A42" w:rsidP="00F554BD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3835FF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="00F554BD">
        <w:rPr>
          <w:sz w:val="22"/>
          <w:szCs w:val="22"/>
          <w:lang w:val="hu-HU"/>
        </w:rPr>
        <w:noBreakHyphen/>
        <w:t>t</w:t>
      </w:r>
      <w:r w:rsidRPr="00454CFA">
        <w:rPr>
          <w:sz w:val="22"/>
          <w:szCs w:val="22"/>
          <w:lang w:val="hu-HU"/>
        </w:rPr>
        <w:t xml:space="preserve"> naponta egyszer</w:t>
      </w:r>
      <w:r w:rsidR="00F554BD">
        <w:rPr>
          <w:sz w:val="22"/>
          <w:szCs w:val="22"/>
          <w:lang w:val="hu-HU"/>
        </w:rPr>
        <w:t>,</w:t>
      </w:r>
      <w:r w:rsidRPr="00454CFA">
        <w:rPr>
          <w:sz w:val="22"/>
          <w:szCs w:val="22"/>
          <w:lang w:val="hu-HU"/>
        </w:rPr>
        <w:t xml:space="preserve"> </w:t>
      </w:r>
      <w:r w:rsidR="00F554BD" w:rsidRPr="00454CFA">
        <w:rPr>
          <w:sz w:val="22"/>
          <w:szCs w:val="22"/>
          <w:lang w:val="hu-HU"/>
        </w:rPr>
        <w:t xml:space="preserve">reggel </w:t>
      </w:r>
      <w:r w:rsidR="00F554BD">
        <w:rPr>
          <w:sz w:val="22"/>
          <w:szCs w:val="22"/>
          <w:lang w:val="hu-HU"/>
        </w:rPr>
        <w:t>kell bevenni</w:t>
      </w:r>
      <w:r w:rsidRPr="00454CFA">
        <w:rPr>
          <w:sz w:val="22"/>
          <w:szCs w:val="22"/>
          <w:lang w:val="hu-HU"/>
        </w:rPr>
        <w:t>. Azoknál a betegeknél, akiknél a</w:t>
      </w:r>
      <w:r w:rsidR="002C7E35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Pr="00454CFA">
        <w:rPr>
          <w:sz w:val="22"/>
          <w:szCs w:val="22"/>
          <w:lang w:val="hu-HU"/>
        </w:rPr>
        <w:t xml:space="preserve"> napi egyszeri adagolás</w:t>
      </w:r>
      <w:r w:rsidR="00F554BD">
        <w:rPr>
          <w:sz w:val="22"/>
          <w:szCs w:val="22"/>
          <w:lang w:val="hu-HU"/>
        </w:rPr>
        <w:t xml:space="preserve">ával nem érhető el </w:t>
      </w:r>
      <w:r w:rsidRPr="00454CFA">
        <w:rPr>
          <w:sz w:val="22"/>
          <w:szCs w:val="22"/>
          <w:lang w:val="hu-HU"/>
        </w:rPr>
        <w:t xml:space="preserve">kielégítő klinikai válasz </w:t>
      </w:r>
      <w:r w:rsidR="002C7E35">
        <w:rPr>
          <w:sz w:val="22"/>
          <w:szCs w:val="22"/>
          <w:lang w:val="hu-HU"/>
        </w:rPr>
        <w:t>(</w:t>
      </w:r>
      <w:r w:rsidRPr="00454CFA">
        <w:rPr>
          <w:sz w:val="22"/>
          <w:szCs w:val="22"/>
          <w:lang w:val="hu-HU"/>
        </w:rPr>
        <w:t>a toler</w:t>
      </w:r>
      <w:r w:rsidR="004C24FF">
        <w:rPr>
          <w:sz w:val="22"/>
          <w:szCs w:val="22"/>
          <w:lang w:val="hu-HU"/>
        </w:rPr>
        <w:t>ancia</w:t>
      </w:r>
      <w:r w:rsidRPr="00454CFA">
        <w:rPr>
          <w:sz w:val="22"/>
          <w:szCs w:val="22"/>
          <w:lang w:val="hu-HU"/>
        </w:rPr>
        <w:t xml:space="preserve"> </w:t>
      </w:r>
      <w:r w:rsidR="00F554BD">
        <w:rPr>
          <w:sz w:val="22"/>
          <w:szCs w:val="22"/>
          <w:lang w:val="hu-HU"/>
        </w:rPr>
        <w:t>[</w:t>
      </w:r>
      <w:r w:rsidRPr="00454CFA">
        <w:rPr>
          <w:sz w:val="22"/>
          <w:szCs w:val="22"/>
          <w:lang w:val="hu-HU"/>
        </w:rPr>
        <w:t>pl. hányinger vagy aluszékonyság</w:t>
      </w:r>
      <w:r w:rsidR="00F554BD">
        <w:rPr>
          <w:sz w:val="22"/>
          <w:szCs w:val="22"/>
          <w:lang w:val="hu-HU"/>
        </w:rPr>
        <w:t xml:space="preserve">], </w:t>
      </w:r>
      <w:r w:rsidRPr="00454CFA">
        <w:rPr>
          <w:sz w:val="22"/>
          <w:szCs w:val="22"/>
          <w:lang w:val="hu-HU"/>
        </w:rPr>
        <w:t xml:space="preserve">vagy </w:t>
      </w:r>
      <w:r w:rsidR="00F554BD">
        <w:rPr>
          <w:sz w:val="22"/>
          <w:szCs w:val="22"/>
          <w:lang w:val="hu-HU"/>
        </w:rPr>
        <w:t xml:space="preserve">a nem megfelelő </w:t>
      </w:r>
      <w:r w:rsidRPr="00454CFA">
        <w:rPr>
          <w:sz w:val="22"/>
          <w:szCs w:val="22"/>
          <w:lang w:val="hu-HU"/>
        </w:rPr>
        <w:t>hatásosság</w:t>
      </w:r>
      <w:r w:rsidR="00F554BD">
        <w:rPr>
          <w:sz w:val="22"/>
          <w:szCs w:val="22"/>
          <w:lang w:val="hu-HU"/>
        </w:rPr>
        <w:t xml:space="preserve"> miatt)</w:t>
      </w:r>
      <w:r w:rsidRPr="00454CFA">
        <w:rPr>
          <w:sz w:val="22"/>
          <w:szCs w:val="22"/>
          <w:lang w:val="hu-HU"/>
        </w:rPr>
        <w:t>, előnyös lehet, ha az adagot naponta két</w:t>
      </w:r>
      <w:r w:rsidR="00F554BD">
        <w:rPr>
          <w:sz w:val="22"/>
          <w:szCs w:val="22"/>
          <w:lang w:val="hu-HU"/>
        </w:rPr>
        <w:t xml:space="preserve"> egyenlő részre osztják, amit re</w:t>
      </w:r>
      <w:r w:rsidRPr="00454CFA">
        <w:rPr>
          <w:sz w:val="22"/>
          <w:szCs w:val="22"/>
          <w:lang w:val="hu-HU"/>
        </w:rPr>
        <w:t>ggel és késő délután vagy kora este</w:t>
      </w:r>
      <w:r w:rsidR="00F554BD">
        <w:rPr>
          <w:sz w:val="22"/>
          <w:szCs w:val="22"/>
          <w:lang w:val="hu-HU"/>
        </w:rPr>
        <w:t xml:space="preserve"> kell bevenni</w:t>
      </w:r>
      <w:r w:rsidRPr="00454CFA">
        <w:rPr>
          <w:sz w:val="22"/>
          <w:szCs w:val="22"/>
          <w:lang w:val="hu-HU"/>
        </w:rPr>
        <w:t>.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095927" w:rsidRDefault="006C1A42" w:rsidP="0021186F">
      <w:pPr>
        <w:keepNext/>
        <w:rPr>
          <w:i/>
          <w:sz w:val="22"/>
          <w:szCs w:val="22"/>
          <w:lang w:val="hu-HU"/>
        </w:rPr>
      </w:pPr>
      <w:r w:rsidRPr="00095927">
        <w:rPr>
          <w:i/>
          <w:sz w:val="22"/>
          <w:szCs w:val="22"/>
          <w:lang w:val="hu-HU"/>
        </w:rPr>
        <w:lastRenderedPageBreak/>
        <w:t>Gyermekek</w:t>
      </w:r>
      <w:r w:rsidR="00356145">
        <w:rPr>
          <w:i/>
          <w:sz w:val="22"/>
          <w:szCs w:val="22"/>
          <w:lang w:val="hu-HU"/>
        </w:rPr>
        <w:t xml:space="preserve"> és serdülők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BE7F0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Adagolás 70 </w:t>
      </w:r>
      <w:r w:rsidR="006C1A42" w:rsidRPr="00454CFA">
        <w:rPr>
          <w:sz w:val="22"/>
          <w:szCs w:val="22"/>
          <w:u w:val="single"/>
          <w:lang w:val="hu-HU"/>
        </w:rPr>
        <w:t xml:space="preserve">kg </w:t>
      </w:r>
      <w:r w:rsidR="00DF4FBA" w:rsidRPr="00454CFA">
        <w:rPr>
          <w:sz w:val="22"/>
          <w:szCs w:val="22"/>
          <w:u w:val="single"/>
          <w:lang w:val="hu-HU"/>
        </w:rPr>
        <w:t xml:space="preserve">alatti </w:t>
      </w:r>
      <w:r w:rsidR="006C1A42" w:rsidRPr="00454CFA">
        <w:rPr>
          <w:sz w:val="22"/>
          <w:szCs w:val="22"/>
          <w:u w:val="single"/>
          <w:lang w:val="hu-HU"/>
        </w:rPr>
        <w:t>testtömeg</w:t>
      </w:r>
      <w:r w:rsidR="00DF4FBA">
        <w:rPr>
          <w:sz w:val="22"/>
          <w:szCs w:val="22"/>
          <w:u w:val="single"/>
          <w:lang w:val="hu-HU"/>
        </w:rPr>
        <w:t>ű</w:t>
      </w:r>
      <w:r w:rsidR="006C1A42" w:rsidRPr="00454CFA">
        <w:rPr>
          <w:sz w:val="22"/>
          <w:szCs w:val="22"/>
          <w:u w:val="single"/>
          <w:lang w:val="hu-HU"/>
        </w:rPr>
        <w:t xml:space="preserve"> gyermekeknél</w:t>
      </w:r>
      <w:r w:rsidR="00356145">
        <w:rPr>
          <w:sz w:val="22"/>
          <w:szCs w:val="22"/>
          <w:u w:val="single"/>
          <w:lang w:val="hu-HU"/>
        </w:rPr>
        <w:t xml:space="preserve"> és serdülőknél</w:t>
      </w:r>
      <w:r w:rsidR="006C1A42" w:rsidRPr="00454CFA">
        <w:rPr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BE7F01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="00DF4FBA">
        <w:rPr>
          <w:sz w:val="22"/>
          <w:szCs w:val="22"/>
          <w:lang w:val="hu-HU"/>
        </w:rPr>
        <w:t xml:space="preserve"> adagolását megközelítőleg 0,5 mg</w:t>
      </w:r>
      <w:r w:rsidRPr="00454CFA">
        <w:rPr>
          <w:sz w:val="22"/>
          <w:szCs w:val="22"/>
          <w:lang w:val="hu-HU"/>
        </w:rPr>
        <w:t xml:space="preserve">/ttkg napi összdózissal kell kezdeni. A kezdő dózist </w:t>
      </w:r>
      <w:r w:rsidR="00DF4FBA">
        <w:rPr>
          <w:sz w:val="22"/>
          <w:szCs w:val="22"/>
          <w:lang w:val="hu-HU"/>
        </w:rPr>
        <w:t>legalább 7 </w:t>
      </w:r>
      <w:r w:rsidRPr="00454CFA">
        <w:rPr>
          <w:sz w:val="22"/>
          <w:szCs w:val="22"/>
          <w:lang w:val="hu-HU"/>
        </w:rPr>
        <w:t xml:space="preserve">napig kell alkalmazni, </w:t>
      </w:r>
      <w:r w:rsidR="00DF4FBA">
        <w:rPr>
          <w:sz w:val="22"/>
          <w:szCs w:val="22"/>
          <w:lang w:val="hu-HU"/>
        </w:rPr>
        <w:t>mielőtt az adagot a</w:t>
      </w:r>
      <w:r w:rsidRPr="00454CFA">
        <w:rPr>
          <w:sz w:val="22"/>
          <w:szCs w:val="22"/>
          <w:lang w:val="hu-HU"/>
        </w:rPr>
        <w:t xml:space="preserve"> klinikai választól és toleranciától függő</w:t>
      </w:r>
      <w:r w:rsidR="00DF4FBA">
        <w:rPr>
          <w:sz w:val="22"/>
          <w:szCs w:val="22"/>
          <w:lang w:val="hu-HU"/>
        </w:rPr>
        <w:t>en</w:t>
      </w:r>
      <w:r w:rsidRPr="00454CFA">
        <w:rPr>
          <w:sz w:val="22"/>
          <w:szCs w:val="22"/>
          <w:lang w:val="hu-HU"/>
        </w:rPr>
        <w:t>, fokozatos</w:t>
      </w:r>
      <w:r w:rsidR="00DF4FBA">
        <w:rPr>
          <w:sz w:val="22"/>
          <w:szCs w:val="22"/>
          <w:lang w:val="hu-HU"/>
        </w:rPr>
        <w:t>an emelni lehetne.</w:t>
      </w:r>
      <w:r w:rsidRPr="00454CFA">
        <w:rPr>
          <w:sz w:val="22"/>
          <w:szCs w:val="22"/>
          <w:lang w:val="hu-HU"/>
        </w:rPr>
        <w:t xml:space="preserve"> Az ajánlott fenntartó adag körülbelül 1,2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/ttkg/nap (a beteg testtömegétől és az atomoxetin rendelkezésre álló hatáserősségétől függően). A naponta 1,2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/ttkg/nap adagnál magasabb dózisok esetében nem mutattak ki további előnyöket. Az 1,8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/ttkg/nap feletti egyszeri adagok és az 1,8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 xml:space="preserve">/ttkg napi összdózisok biztonságosságát </w:t>
      </w:r>
      <w:r w:rsidR="00DF4FBA" w:rsidRPr="00454CFA">
        <w:rPr>
          <w:sz w:val="22"/>
          <w:szCs w:val="22"/>
          <w:lang w:val="hu-HU"/>
        </w:rPr>
        <w:t xml:space="preserve">nem vizsgálták </w:t>
      </w:r>
      <w:r w:rsidRPr="00454CFA">
        <w:rPr>
          <w:sz w:val="22"/>
          <w:szCs w:val="22"/>
          <w:lang w:val="hu-HU"/>
        </w:rPr>
        <w:t>szisztematikusan. Néhány esetben indokolt lehet a kezelés felnőtt korban történő folytatása.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DF4FBA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Adagolás 70 </w:t>
      </w:r>
      <w:r w:rsidR="006C1A42" w:rsidRPr="00454CFA">
        <w:rPr>
          <w:sz w:val="22"/>
          <w:szCs w:val="22"/>
          <w:u w:val="single"/>
          <w:lang w:val="hu-HU"/>
        </w:rPr>
        <w:t xml:space="preserve">kg </w:t>
      </w:r>
      <w:r w:rsidRPr="00454CFA">
        <w:rPr>
          <w:sz w:val="22"/>
          <w:szCs w:val="22"/>
          <w:u w:val="single"/>
          <w:lang w:val="hu-HU"/>
        </w:rPr>
        <w:t xml:space="preserve">feletti </w:t>
      </w:r>
      <w:r w:rsidR="006C1A42" w:rsidRPr="00454CFA">
        <w:rPr>
          <w:sz w:val="22"/>
          <w:szCs w:val="22"/>
          <w:u w:val="single"/>
          <w:lang w:val="hu-HU"/>
        </w:rPr>
        <w:t>testtömeg</w:t>
      </w:r>
      <w:r>
        <w:rPr>
          <w:sz w:val="22"/>
          <w:szCs w:val="22"/>
          <w:u w:val="single"/>
          <w:lang w:val="hu-HU"/>
        </w:rPr>
        <w:t>ű</w:t>
      </w:r>
      <w:r w:rsidR="006C1A42" w:rsidRPr="00454CFA">
        <w:rPr>
          <w:sz w:val="22"/>
          <w:szCs w:val="22"/>
          <w:u w:val="single"/>
          <w:lang w:val="hu-HU"/>
        </w:rPr>
        <w:t xml:space="preserve"> gyermekeknél</w:t>
      </w:r>
      <w:r w:rsidR="00356145">
        <w:rPr>
          <w:sz w:val="22"/>
          <w:szCs w:val="22"/>
          <w:u w:val="single"/>
          <w:lang w:val="hu-HU"/>
        </w:rPr>
        <w:t xml:space="preserve"> és serdülőknél</w:t>
      </w:r>
      <w:r w:rsidR="006C1A42" w:rsidRPr="00454CFA">
        <w:rPr>
          <w:sz w:val="22"/>
          <w:szCs w:val="22"/>
          <w:lang w:val="hu-HU"/>
        </w:rPr>
        <w:t>:</w:t>
      </w:r>
    </w:p>
    <w:p w:rsidR="006C1A42" w:rsidRDefault="006C1A42" w:rsidP="00A93A15">
      <w:pPr>
        <w:pStyle w:val="Szvegtrzs"/>
        <w:spacing w:line="240" w:lineRule="auto"/>
        <w:jc w:val="left"/>
        <w:outlineLvl w:val="0"/>
        <w:rPr>
          <w:szCs w:val="22"/>
        </w:rPr>
      </w:pPr>
      <w:r w:rsidRPr="00454CFA">
        <w:rPr>
          <w:szCs w:val="22"/>
        </w:rPr>
        <w:t>A</w:t>
      </w:r>
      <w:r w:rsidR="00DF4FBA">
        <w:rPr>
          <w:szCs w:val="22"/>
        </w:rPr>
        <w:t>z</w:t>
      </w:r>
      <w:r w:rsidRPr="00454CFA">
        <w:rPr>
          <w:szCs w:val="22"/>
        </w:rPr>
        <w:t xml:space="preserve"> </w:t>
      </w:r>
      <w:r w:rsidR="008F5D99">
        <w:rPr>
          <w:szCs w:val="22"/>
        </w:rPr>
        <w:t>Atomoxetin Sandoz</w:t>
      </w:r>
      <w:r w:rsidR="00DF4FBA">
        <w:rPr>
          <w:szCs w:val="22"/>
        </w:rPr>
        <w:noBreakHyphen/>
      </w:r>
      <w:r w:rsidRPr="00454CFA">
        <w:rPr>
          <w:szCs w:val="22"/>
        </w:rPr>
        <w:t>kezelést napi 40</w:t>
      </w:r>
      <w:r w:rsidR="00DF4FBA">
        <w:rPr>
          <w:szCs w:val="22"/>
        </w:rPr>
        <w:t> mg</w:t>
      </w:r>
      <w:r w:rsidRPr="00454CFA">
        <w:rPr>
          <w:szCs w:val="22"/>
        </w:rPr>
        <w:t xml:space="preserve"> összdózissal kell kezdeni</w:t>
      </w:r>
      <w:r w:rsidR="002A68B3">
        <w:rPr>
          <w:szCs w:val="22"/>
        </w:rPr>
        <w:t>. A kezdő dózist legalább 7 </w:t>
      </w:r>
      <w:r w:rsidRPr="00454CFA">
        <w:rPr>
          <w:szCs w:val="22"/>
        </w:rPr>
        <w:t xml:space="preserve">napig kell alkalmazni, </w:t>
      </w:r>
      <w:r w:rsidR="002A68B3">
        <w:rPr>
          <w:szCs w:val="22"/>
        </w:rPr>
        <w:t xml:space="preserve">mielőtt az adagot </w:t>
      </w:r>
      <w:r w:rsidRPr="00454CFA">
        <w:rPr>
          <w:szCs w:val="22"/>
        </w:rPr>
        <w:t>a klinikai választól és a toleranciától függő</w:t>
      </w:r>
      <w:r w:rsidR="002A68B3">
        <w:rPr>
          <w:szCs w:val="22"/>
        </w:rPr>
        <w:t xml:space="preserve">en </w:t>
      </w:r>
      <w:r w:rsidRPr="00454CFA">
        <w:rPr>
          <w:szCs w:val="22"/>
        </w:rPr>
        <w:t>fokozatos</w:t>
      </w:r>
      <w:r w:rsidR="002A68B3">
        <w:rPr>
          <w:szCs w:val="22"/>
        </w:rPr>
        <w:t>an meg</w:t>
      </w:r>
      <w:r w:rsidR="00A93A15">
        <w:rPr>
          <w:szCs w:val="22"/>
        </w:rPr>
        <w:t xml:space="preserve"> lehet emelni</w:t>
      </w:r>
      <w:r w:rsidRPr="00454CFA">
        <w:rPr>
          <w:szCs w:val="22"/>
        </w:rPr>
        <w:t>. Az ajánlott fenntartó adag 80</w:t>
      </w:r>
      <w:r w:rsidR="00DF4FBA">
        <w:rPr>
          <w:szCs w:val="22"/>
        </w:rPr>
        <w:t> mg</w:t>
      </w:r>
      <w:r w:rsidRPr="00454CFA">
        <w:rPr>
          <w:szCs w:val="22"/>
        </w:rPr>
        <w:t>. A 80</w:t>
      </w:r>
      <w:r w:rsidR="00DF4FBA">
        <w:rPr>
          <w:szCs w:val="22"/>
        </w:rPr>
        <w:t> mg</w:t>
      </w:r>
      <w:r w:rsidRPr="00454CFA">
        <w:rPr>
          <w:szCs w:val="22"/>
        </w:rPr>
        <w:t>-nál magasabb dózisok esetében nem mutattak ki további előnyöket. Az ajánlott maximális napi összdózis 100</w:t>
      </w:r>
      <w:r w:rsidR="00DF4FBA">
        <w:rPr>
          <w:szCs w:val="22"/>
        </w:rPr>
        <w:t> mg</w:t>
      </w:r>
      <w:r w:rsidRPr="00454CFA">
        <w:rPr>
          <w:szCs w:val="22"/>
        </w:rPr>
        <w:t>. A 120</w:t>
      </w:r>
      <w:r w:rsidR="00DF4FBA">
        <w:rPr>
          <w:szCs w:val="22"/>
        </w:rPr>
        <w:t> mg</w:t>
      </w:r>
      <w:r w:rsidRPr="00454CFA">
        <w:rPr>
          <w:szCs w:val="22"/>
        </w:rPr>
        <w:t xml:space="preserve"> feletti egyszeri adagok és a 150</w:t>
      </w:r>
      <w:r w:rsidR="00DF4FBA">
        <w:rPr>
          <w:szCs w:val="22"/>
        </w:rPr>
        <w:t> mg</w:t>
      </w:r>
      <w:r w:rsidRPr="00454CFA">
        <w:rPr>
          <w:szCs w:val="22"/>
        </w:rPr>
        <w:t xml:space="preserve"> </w:t>
      </w:r>
      <w:r w:rsidR="00356145">
        <w:rPr>
          <w:szCs w:val="22"/>
        </w:rPr>
        <w:t xml:space="preserve">feletti </w:t>
      </w:r>
      <w:r w:rsidRPr="00454CFA">
        <w:rPr>
          <w:szCs w:val="22"/>
        </w:rPr>
        <w:t xml:space="preserve">napi összdózisok biztonságosságát szisztematikusan nem vizsgálták. </w:t>
      </w:r>
    </w:p>
    <w:p w:rsidR="006C1A42" w:rsidRDefault="006C1A42" w:rsidP="006C1A42">
      <w:pPr>
        <w:pStyle w:val="Szvegtrzs"/>
        <w:spacing w:line="240" w:lineRule="auto"/>
        <w:outlineLvl w:val="0"/>
        <w:rPr>
          <w:szCs w:val="22"/>
        </w:rPr>
      </w:pPr>
    </w:p>
    <w:p w:rsidR="006C1A42" w:rsidRPr="00454CFA" w:rsidRDefault="006C1A42" w:rsidP="006C1A42">
      <w:pPr>
        <w:pStyle w:val="Szvegtrzs"/>
        <w:spacing w:line="240" w:lineRule="auto"/>
        <w:outlineLvl w:val="0"/>
        <w:rPr>
          <w:snapToGrid w:val="0"/>
          <w:szCs w:val="22"/>
          <w:u w:val="single"/>
        </w:rPr>
      </w:pPr>
      <w:r w:rsidRPr="00095927">
        <w:rPr>
          <w:i/>
          <w:szCs w:val="22"/>
        </w:rPr>
        <w:t>Felnőttek</w:t>
      </w:r>
    </w:p>
    <w:p w:rsidR="006C1A42" w:rsidRPr="00454CFA" w:rsidRDefault="006C1A42" w:rsidP="006C1A42">
      <w:pPr>
        <w:pStyle w:val="Szvegtrzs"/>
        <w:spacing w:line="240" w:lineRule="auto"/>
        <w:jc w:val="left"/>
        <w:outlineLvl w:val="0"/>
        <w:rPr>
          <w:szCs w:val="22"/>
        </w:rPr>
      </w:pPr>
      <w:r w:rsidRPr="00454CFA">
        <w:rPr>
          <w:szCs w:val="22"/>
        </w:rPr>
        <w:t>A</w:t>
      </w:r>
      <w:r w:rsidR="00A93A15">
        <w:rPr>
          <w:szCs w:val="22"/>
        </w:rPr>
        <w:t>z</w:t>
      </w:r>
      <w:r w:rsidRPr="00454CFA">
        <w:rPr>
          <w:szCs w:val="22"/>
        </w:rPr>
        <w:t xml:space="preserve"> </w:t>
      </w:r>
      <w:r w:rsidR="008F5D99">
        <w:rPr>
          <w:szCs w:val="22"/>
        </w:rPr>
        <w:t>Atomoxetin Sandoz</w:t>
      </w:r>
      <w:r w:rsidRPr="00454CFA">
        <w:rPr>
          <w:szCs w:val="22"/>
        </w:rPr>
        <w:t>-kezelést napi 40</w:t>
      </w:r>
      <w:r w:rsidR="00DF4FBA">
        <w:rPr>
          <w:szCs w:val="22"/>
        </w:rPr>
        <w:t> mg</w:t>
      </w:r>
      <w:r w:rsidRPr="00454CFA">
        <w:rPr>
          <w:szCs w:val="22"/>
        </w:rPr>
        <w:t xml:space="preserve"> összdózissal kell </w:t>
      </w:r>
      <w:r w:rsidR="00A93A15">
        <w:rPr>
          <w:szCs w:val="22"/>
        </w:rPr>
        <w:t>el</w:t>
      </w:r>
      <w:r w:rsidRPr="00454CFA">
        <w:rPr>
          <w:szCs w:val="22"/>
        </w:rPr>
        <w:t>kez</w:t>
      </w:r>
      <w:r w:rsidR="00A93A15">
        <w:rPr>
          <w:szCs w:val="22"/>
        </w:rPr>
        <w:t>deni. A kezdő dózist legalább 7 </w:t>
      </w:r>
      <w:r w:rsidRPr="00454CFA">
        <w:rPr>
          <w:szCs w:val="22"/>
        </w:rPr>
        <w:t>napig kell alkalmazni, a dózis klinikai választól és a toleranciától függő, fokozatos emelése előtt. Az ajánlott fenntartó napi adag 80</w:t>
      </w:r>
      <w:r w:rsidR="00A676C8">
        <w:rPr>
          <w:szCs w:val="22"/>
        </w:rPr>
        <w:noBreakHyphen/>
        <w:t>1</w:t>
      </w:r>
      <w:r w:rsidRPr="00454CFA">
        <w:rPr>
          <w:szCs w:val="22"/>
        </w:rPr>
        <w:t>00</w:t>
      </w:r>
      <w:r w:rsidR="00DF4FBA">
        <w:rPr>
          <w:szCs w:val="22"/>
        </w:rPr>
        <w:t> mg</w:t>
      </w:r>
      <w:r w:rsidRPr="00454CFA">
        <w:rPr>
          <w:szCs w:val="22"/>
        </w:rPr>
        <w:t>. Az ajánlott maximális napi összdózis 100</w:t>
      </w:r>
      <w:r w:rsidR="00DF4FBA">
        <w:rPr>
          <w:szCs w:val="22"/>
        </w:rPr>
        <w:t> mg</w:t>
      </w:r>
      <w:r w:rsidRPr="00454CFA">
        <w:rPr>
          <w:szCs w:val="22"/>
        </w:rPr>
        <w:t>. A 120</w:t>
      </w:r>
      <w:r w:rsidR="00DF4FBA">
        <w:rPr>
          <w:szCs w:val="22"/>
        </w:rPr>
        <w:t> mg</w:t>
      </w:r>
      <w:r w:rsidRPr="00454CFA">
        <w:rPr>
          <w:szCs w:val="22"/>
        </w:rPr>
        <w:t xml:space="preserve"> feletti egyszeri adagok és a 150</w:t>
      </w:r>
      <w:r w:rsidR="00DF4FBA">
        <w:rPr>
          <w:szCs w:val="22"/>
        </w:rPr>
        <w:t> mg</w:t>
      </w:r>
      <w:r w:rsidR="00356145">
        <w:rPr>
          <w:szCs w:val="22"/>
        </w:rPr>
        <w:t xml:space="preserve"> feletti</w:t>
      </w:r>
      <w:r w:rsidRPr="00454CFA">
        <w:rPr>
          <w:szCs w:val="22"/>
        </w:rPr>
        <w:t xml:space="preserve"> napi összdózisok biztonságosságát szisztematikusan nem vizsgálták.</w:t>
      </w:r>
    </w:p>
    <w:p w:rsidR="006C1A42" w:rsidRPr="00454CFA" w:rsidRDefault="006C1A42" w:rsidP="006C1A42">
      <w:pPr>
        <w:pStyle w:val="Szvegtrzs"/>
        <w:spacing w:line="240" w:lineRule="auto"/>
        <w:outlineLvl w:val="0"/>
        <w:rPr>
          <w:szCs w:val="22"/>
        </w:rPr>
      </w:pPr>
    </w:p>
    <w:p w:rsidR="006C1A42" w:rsidRPr="00454CFA" w:rsidRDefault="006C1A42" w:rsidP="006C1A42">
      <w:pPr>
        <w:keepNext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További információ</w:t>
      </w:r>
      <w:r w:rsidR="00A676C8">
        <w:rPr>
          <w:sz w:val="22"/>
          <w:szCs w:val="22"/>
          <w:u w:val="single"/>
          <w:lang w:val="hu-HU"/>
        </w:rPr>
        <w:t>k</w:t>
      </w:r>
      <w:r w:rsidRPr="00454CFA">
        <w:rPr>
          <w:sz w:val="22"/>
          <w:szCs w:val="22"/>
          <w:u w:val="single"/>
          <w:lang w:val="hu-HU"/>
        </w:rPr>
        <w:t xml:space="preserve"> a gyógyszer biztonságos alkalmazásához:</w:t>
      </w:r>
    </w:p>
    <w:p w:rsidR="006C1A42" w:rsidRPr="00454CFA" w:rsidRDefault="006C1A42" w:rsidP="006C1A42">
      <w:pPr>
        <w:keepNext/>
        <w:rPr>
          <w:sz w:val="22"/>
          <w:szCs w:val="22"/>
          <w:lang w:val="hu-HU"/>
        </w:rPr>
      </w:pPr>
    </w:p>
    <w:p w:rsidR="006C1A42" w:rsidRPr="0095684C" w:rsidRDefault="006C1A42" w:rsidP="006C1A42">
      <w:pPr>
        <w:rPr>
          <w:i/>
          <w:sz w:val="22"/>
          <w:szCs w:val="22"/>
          <w:lang w:val="hu-HU"/>
        </w:rPr>
      </w:pPr>
      <w:r w:rsidRPr="0095684C">
        <w:rPr>
          <w:i/>
          <w:sz w:val="22"/>
          <w:szCs w:val="22"/>
          <w:lang w:val="hu-HU"/>
        </w:rPr>
        <w:t>Kezelés előtti vizsgálat:</w:t>
      </w:r>
    </w:p>
    <w:p w:rsidR="006C1A42" w:rsidRPr="00454CFA" w:rsidRDefault="006C1A42" w:rsidP="006C1A42">
      <w:pPr>
        <w:rPr>
          <w:iCs/>
          <w:sz w:val="22"/>
          <w:szCs w:val="22"/>
          <w:lang w:val="hu-HU"/>
        </w:rPr>
      </w:pPr>
      <w:r w:rsidRPr="00454CFA">
        <w:rPr>
          <w:iCs/>
          <w:sz w:val="22"/>
          <w:szCs w:val="22"/>
          <w:lang w:val="hu-HU"/>
        </w:rPr>
        <w:t xml:space="preserve">A </w:t>
      </w:r>
      <w:r w:rsidR="00783D42">
        <w:rPr>
          <w:iCs/>
          <w:sz w:val="22"/>
          <w:szCs w:val="22"/>
          <w:lang w:val="hu-HU"/>
        </w:rPr>
        <w:t>gyógyszer</w:t>
      </w:r>
      <w:r w:rsidR="00783D42" w:rsidRPr="00454CFA">
        <w:rPr>
          <w:iCs/>
          <w:sz w:val="22"/>
          <w:szCs w:val="22"/>
          <w:lang w:val="hu-HU"/>
        </w:rPr>
        <w:t xml:space="preserve"> </w:t>
      </w:r>
      <w:r w:rsidRPr="00454CFA">
        <w:rPr>
          <w:iCs/>
          <w:sz w:val="22"/>
          <w:szCs w:val="22"/>
          <w:lang w:val="hu-HU"/>
        </w:rPr>
        <w:t xml:space="preserve">felírása előtt megfelelő anamnézist kell felvenni és </w:t>
      </w:r>
      <w:r w:rsidR="00A676C8">
        <w:rPr>
          <w:iCs/>
          <w:sz w:val="22"/>
          <w:szCs w:val="22"/>
          <w:lang w:val="hu-HU"/>
        </w:rPr>
        <w:t>fel kell mérni</w:t>
      </w:r>
      <w:r w:rsidRPr="00454CFA">
        <w:rPr>
          <w:iCs/>
          <w:sz w:val="22"/>
          <w:szCs w:val="22"/>
          <w:lang w:val="hu-HU"/>
        </w:rPr>
        <w:t xml:space="preserve"> a beteg kiindulási cardiovascularis státuszát, beleértve a vérnyomást és a s</w:t>
      </w:r>
      <w:r w:rsidR="00A676C8">
        <w:rPr>
          <w:iCs/>
          <w:sz w:val="22"/>
          <w:szCs w:val="22"/>
          <w:lang w:val="hu-HU"/>
        </w:rPr>
        <w:t>zívfrekvenciát (lásd 4.3 és 4.4</w:t>
      </w:r>
      <w:r w:rsidR="00033E61">
        <w:rPr>
          <w:iCs/>
          <w:sz w:val="22"/>
          <w:szCs w:val="22"/>
          <w:lang w:val="hu-HU"/>
        </w:rPr>
        <w:t> pont</w:t>
      </w:r>
      <w:r w:rsidRPr="00454CFA">
        <w:rPr>
          <w:iCs/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b/>
          <w:bCs/>
          <w:sz w:val="22"/>
          <w:szCs w:val="22"/>
          <w:lang w:val="hu-HU"/>
        </w:rPr>
      </w:pPr>
    </w:p>
    <w:p w:rsidR="006C1A42" w:rsidRPr="0095684C" w:rsidRDefault="006C1A42" w:rsidP="006C1A42">
      <w:pPr>
        <w:rPr>
          <w:bCs/>
          <w:i/>
          <w:sz w:val="22"/>
          <w:szCs w:val="22"/>
          <w:lang w:val="hu-HU"/>
        </w:rPr>
      </w:pPr>
      <w:r w:rsidRPr="0095684C">
        <w:rPr>
          <w:bCs/>
          <w:i/>
          <w:sz w:val="22"/>
          <w:szCs w:val="22"/>
          <w:lang w:val="hu-HU"/>
        </w:rPr>
        <w:t xml:space="preserve">Folyamatos </w:t>
      </w:r>
      <w:r w:rsidR="00865164">
        <w:rPr>
          <w:bCs/>
          <w:i/>
          <w:sz w:val="22"/>
          <w:szCs w:val="22"/>
          <w:lang w:val="hu-HU"/>
        </w:rPr>
        <w:t>monitorozás</w:t>
      </w:r>
      <w:r w:rsidRPr="0095684C">
        <w:rPr>
          <w:bCs/>
          <w:i/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bCs/>
          <w:iCs/>
          <w:sz w:val="22"/>
          <w:szCs w:val="22"/>
          <w:u w:val="single"/>
          <w:lang w:val="hu-HU"/>
        </w:rPr>
      </w:pPr>
      <w:r w:rsidRPr="00454CFA">
        <w:rPr>
          <w:bCs/>
          <w:sz w:val="22"/>
          <w:szCs w:val="22"/>
          <w:lang w:val="hu-HU"/>
        </w:rPr>
        <w:t xml:space="preserve">A cardiovascularis státuszt </w:t>
      </w:r>
      <w:r w:rsidR="005D1CD1" w:rsidRPr="00454CFA">
        <w:rPr>
          <w:bCs/>
          <w:sz w:val="22"/>
          <w:szCs w:val="22"/>
          <w:lang w:val="hu-HU"/>
        </w:rPr>
        <w:t>minden egyes dózismódosítást követően</w:t>
      </w:r>
      <w:r w:rsidR="005D1CD1">
        <w:rPr>
          <w:bCs/>
          <w:sz w:val="22"/>
          <w:szCs w:val="22"/>
          <w:lang w:val="hu-HU"/>
        </w:rPr>
        <w:t xml:space="preserve"> </w:t>
      </w:r>
      <w:r w:rsidR="005D1CD1" w:rsidRPr="00454CFA">
        <w:rPr>
          <w:bCs/>
          <w:sz w:val="22"/>
          <w:szCs w:val="22"/>
          <w:lang w:val="hu-HU"/>
        </w:rPr>
        <w:t>rendszeresen ellenőrizni</w:t>
      </w:r>
      <w:r w:rsidR="005D1CD1">
        <w:rPr>
          <w:bCs/>
          <w:sz w:val="22"/>
          <w:szCs w:val="22"/>
          <w:lang w:val="hu-HU"/>
        </w:rPr>
        <w:t xml:space="preserve"> kell </w:t>
      </w:r>
      <w:r w:rsidRPr="00454CFA">
        <w:rPr>
          <w:bCs/>
          <w:sz w:val="22"/>
          <w:szCs w:val="22"/>
          <w:lang w:val="hu-HU"/>
        </w:rPr>
        <w:t>a vérnyomás és a pulzus rögzítésével</w:t>
      </w:r>
      <w:r w:rsidR="005D1CD1">
        <w:rPr>
          <w:bCs/>
          <w:sz w:val="22"/>
          <w:szCs w:val="22"/>
          <w:lang w:val="hu-HU"/>
        </w:rPr>
        <w:t>, majd ezután legalább 6 </w:t>
      </w:r>
      <w:r w:rsidRPr="00454CFA">
        <w:rPr>
          <w:bCs/>
          <w:sz w:val="22"/>
          <w:szCs w:val="22"/>
          <w:lang w:val="hu-HU"/>
        </w:rPr>
        <w:t xml:space="preserve">havonta. Gyermekkorú betegeknél </w:t>
      </w:r>
      <w:r w:rsidR="005D1CD1">
        <w:rPr>
          <w:bCs/>
          <w:sz w:val="22"/>
          <w:szCs w:val="22"/>
          <w:lang w:val="hu-HU"/>
        </w:rPr>
        <w:t xml:space="preserve">a </w:t>
      </w:r>
      <w:r w:rsidR="009C5C9B">
        <w:rPr>
          <w:bCs/>
          <w:sz w:val="22"/>
          <w:szCs w:val="22"/>
          <w:lang w:val="hu-HU"/>
        </w:rPr>
        <w:t>percentilis</w:t>
      </w:r>
      <w:r w:rsidR="005D1CD1">
        <w:rPr>
          <w:bCs/>
          <w:sz w:val="22"/>
          <w:szCs w:val="22"/>
          <w:lang w:val="hu-HU"/>
        </w:rPr>
        <w:t xml:space="preserve"> </w:t>
      </w:r>
      <w:r w:rsidRPr="00454CFA">
        <w:rPr>
          <w:bCs/>
          <w:sz w:val="22"/>
          <w:szCs w:val="22"/>
          <w:lang w:val="hu-HU"/>
        </w:rPr>
        <w:t>grafikon használata ajánlott. Felnőtteknél a</w:t>
      </w:r>
      <w:r>
        <w:rPr>
          <w:bCs/>
          <w:sz w:val="22"/>
          <w:szCs w:val="22"/>
          <w:lang w:val="hu-HU"/>
        </w:rPr>
        <w:t xml:space="preserve"> hypertoniára vonatkozó érvényes </w:t>
      </w:r>
      <w:r w:rsidR="00356145">
        <w:rPr>
          <w:bCs/>
          <w:sz w:val="22"/>
          <w:szCs w:val="22"/>
          <w:lang w:val="hu-HU"/>
        </w:rPr>
        <w:t>irányelveket kell követni. (l</w:t>
      </w:r>
      <w:r w:rsidR="005D1CD1">
        <w:rPr>
          <w:bCs/>
          <w:sz w:val="22"/>
          <w:szCs w:val="22"/>
          <w:lang w:val="hu-HU"/>
        </w:rPr>
        <w:t>ásd 4.4</w:t>
      </w:r>
      <w:r w:rsidR="00033E61">
        <w:rPr>
          <w:bCs/>
          <w:sz w:val="22"/>
          <w:szCs w:val="22"/>
          <w:lang w:val="hu-HU"/>
        </w:rPr>
        <w:t> pont</w:t>
      </w:r>
      <w:r w:rsidRPr="00454CFA">
        <w:rPr>
          <w:bCs/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95684C" w:rsidRDefault="006C1A42" w:rsidP="006C1A42">
      <w:pPr>
        <w:keepNext/>
        <w:rPr>
          <w:bCs/>
          <w:i/>
          <w:sz w:val="22"/>
          <w:szCs w:val="22"/>
          <w:lang w:val="hu-HU"/>
        </w:rPr>
      </w:pPr>
      <w:r w:rsidRPr="0095684C">
        <w:rPr>
          <w:bCs/>
          <w:i/>
          <w:sz w:val="22"/>
          <w:szCs w:val="22"/>
          <w:lang w:val="hu-HU"/>
        </w:rPr>
        <w:t xml:space="preserve">A kezelés </w:t>
      </w:r>
      <w:r w:rsidR="005D1CD1">
        <w:rPr>
          <w:bCs/>
          <w:i/>
          <w:sz w:val="22"/>
          <w:szCs w:val="22"/>
          <w:lang w:val="hu-HU"/>
        </w:rPr>
        <w:t>leállítása</w:t>
      </w:r>
    </w:p>
    <w:p w:rsidR="006C1A42" w:rsidRPr="00454CFA" w:rsidRDefault="006C1A42" w:rsidP="006C1A42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vizsgálati programban nem írtak le határozott gyógyszer</w:t>
      </w:r>
      <w:r w:rsidR="004C24FF">
        <w:rPr>
          <w:sz w:val="22"/>
          <w:szCs w:val="22"/>
          <w:lang w:val="hu-HU"/>
        </w:rPr>
        <w:t>meg</w:t>
      </w:r>
      <w:r w:rsidRPr="00454CFA">
        <w:rPr>
          <w:sz w:val="22"/>
          <w:szCs w:val="22"/>
          <w:lang w:val="hu-HU"/>
        </w:rPr>
        <w:t xml:space="preserve">vonási tüneteket. Jelentős mellékhatások esetén az </w:t>
      </w:r>
      <w:r w:rsidR="005D1CD1">
        <w:rPr>
          <w:sz w:val="22"/>
          <w:szCs w:val="22"/>
          <w:lang w:val="hu-HU"/>
        </w:rPr>
        <w:t>atomoxetin</w:t>
      </w:r>
      <w:r w:rsidR="005D1CD1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kezelést azonnal </w:t>
      </w:r>
      <w:r w:rsidR="005D1CD1">
        <w:rPr>
          <w:sz w:val="22"/>
          <w:szCs w:val="22"/>
          <w:lang w:val="hu-HU"/>
        </w:rPr>
        <w:t>le lehet állítani,</w:t>
      </w:r>
      <w:r w:rsidRPr="00454CFA">
        <w:rPr>
          <w:sz w:val="22"/>
          <w:szCs w:val="22"/>
          <w:lang w:val="hu-HU"/>
        </w:rPr>
        <w:t xml:space="preserve"> más esetben a </w:t>
      </w:r>
      <w:r w:rsidR="005D1CD1">
        <w:rPr>
          <w:sz w:val="22"/>
          <w:szCs w:val="22"/>
          <w:lang w:val="hu-HU"/>
        </w:rPr>
        <w:t xml:space="preserve">gyógyszeres </w:t>
      </w:r>
      <w:r w:rsidRPr="00454CFA">
        <w:rPr>
          <w:sz w:val="22"/>
          <w:szCs w:val="22"/>
          <w:lang w:val="hu-HU"/>
        </w:rPr>
        <w:t>terápiát megfelelő idő alatt, fokozatosan lehet leépíteni.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5D1CD1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>
        <w:rPr>
          <w:sz w:val="22"/>
          <w:szCs w:val="22"/>
          <w:lang w:val="hu-HU"/>
        </w:rPr>
        <w:t xml:space="preserve">-kezelést nem szükséges korlátlan ideig alkalmazni. </w:t>
      </w:r>
      <w:r w:rsidR="005D1CD1">
        <w:rPr>
          <w:sz w:val="22"/>
          <w:szCs w:val="22"/>
          <w:lang w:val="hu-HU"/>
        </w:rPr>
        <w:t>Az e</w:t>
      </w:r>
      <w:r>
        <w:rPr>
          <w:sz w:val="22"/>
          <w:szCs w:val="22"/>
          <w:lang w:val="hu-HU"/>
        </w:rPr>
        <w:t>gy éven túl</w:t>
      </w:r>
      <w:r w:rsidR="005D1CD1">
        <w:rPr>
          <w:sz w:val="22"/>
          <w:szCs w:val="22"/>
          <w:lang w:val="hu-HU"/>
        </w:rPr>
        <w:t>i</w:t>
      </w:r>
      <w:r>
        <w:rPr>
          <w:sz w:val="22"/>
          <w:szCs w:val="22"/>
          <w:lang w:val="hu-HU"/>
        </w:rPr>
        <w:t xml:space="preserve"> terápia folytatásának szükségességét felül kell vizsgálni, különösen akkor, ha a beteg stabil és kielégítő állapotot ért el.</w:t>
      </w: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Különleges betegcsoportok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5D1CD1" w:rsidRPr="005D1CD1" w:rsidRDefault="005D1CD1" w:rsidP="006C1A42">
      <w:pPr>
        <w:rPr>
          <w:i/>
          <w:sz w:val="22"/>
          <w:szCs w:val="22"/>
          <w:lang w:val="hu-HU"/>
        </w:rPr>
      </w:pPr>
      <w:r w:rsidRPr="005D1CD1">
        <w:rPr>
          <w:i/>
          <w:sz w:val="22"/>
          <w:szCs w:val="22"/>
          <w:lang w:val="hu-HU"/>
        </w:rPr>
        <w:t>Idősek:</w:t>
      </w:r>
    </w:p>
    <w:p w:rsidR="005D1CD1" w:rsidRPr="00454CFA" w:rsidRDefault="005D1CD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atomoxatint 65 év feletti, idős betegeknél nem vizsgálták szisztematikus alkalmazásban.</w:t>
      </w:r>
    </w:p>
    <w:p w:rsidR="005D1CD1" w:rsidRPr="005D1CD1" w:rsidRDefault="005D1CD1" w:rsidP="006C1A42">
      <w:pPr>
        <w:rPr>
          <w:sz w:val="22"/>
          <w:szCs w:val="22"/>
          <w:lang w:val="hu-HU"/>
        </w:rPr>
      </w:pPr>
    </w:p>
    <w:p w:rsidR="005D1CD1" w:rsidRDefault="006C1A42" w:rsidP="006C1A42">
      <w:pPr>
        <w:rPr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Májelégtelenség</w:t>
      </w:r>
      <w:r w:rsidRPr="00454CFA">
        <w:rPr>
          <w:sz w:val="22"/>
          <w:szCs w:val="22"/>
          <w:lang w:val="hu-HU"/>
        </w:rPr>
        <w:t>:</w:t>
      </w:r>
    </w:p>
    <w:p w:rsidR="006C1A42" w:rsidRPr="00454CFA" w:rsidRDefault="005D1CD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Közepesen súlyos</w:t>
      </w:r>
      <w:r w:rsidR="006C1A42" w:rsidRPr="00454CFA">
        <w:rPr>
          <w:sz w:val="22"/>
          <w:szCs w:val="22"/>
          <w:lang w:val="hu-HU"/>
        </w:rPr>
        <w:t xml:space="preserve"> májelégtelenségben (Child-Pugh B stádium) szenvedő betegeknél a kezdeti és a céldózist a szokásos adagolás 50%-ára kell csökkenteni. Súlyos májkárosodásban (Child-Pugh C stádium) szenvedő betegeknél a kezdeti és a céldózist a szokásos adag 25%-ára kell csökkenteni</w:t>
      </w:r>
      <w:r>
        <w:rPr>
          <w:sz w:val="22"/>
          <w:szCs w:val="22"/>
          <w:lang w:val="hu-HU"/>
        </w:rPr>
        <w:t xml:space="preserve"> (lásd 5.2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</w:p>
    <w:p w:rsidR="005D1CD1" w:rsidRDefault="006C1A42" w:rsidP="006C1A42">
      <w:pPr>
        <w:rPr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Veseelégtelenség</w:t>
      </w:r>
      <w:r w:rsidRPr="00454CFA">
        <w:rPr>
          <w:sz w:val="22"/>
          <w:szCs w:val="22"/>
          <w:lang w:val="hu-HU"/>
        </w:rPr>
        <w:t xml:space="preserve">: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Végstádiumú veseelégtelenségben szenvedő betegeknél az atomoxetin szisztémás expozíciója magasabb volt, mint az egészséges személyeknél (körülbelül 65%-os növekedés), azonban a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</w:t>
      </w:r>
      <w:r w:rsidR="005D1CD1">
        <w:rPr>
          <w:sz w:val="22"/>
          <w:szCs w:val="22"/>
          <w:lang w:val="hu-HU"/>
        </w:rPr>
        <w:t>tt</w:t>
      </w:r>
      <w:r w:rsidRPr="00454CFA">
        <w:rPr>
          <w:sz w:val="22"/>
          <w:szCs w:val="22"/>
          <w:lang w:val="hu-HU"/>
        </w:rPr>
        <w:t>kg adagra korrigált expozíció esetén nem volt eltérés. A</w:t>
      </w:r>
      <w:r w:rsidR="005D1CD1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Pr="00454CFA">
        <w:rPr>
          <w:sz w:val="22"/>
          <w:szCs w:val="22"/>
          <w:lang w:val="hu-HU"/>
        </w:rPr>
        <w:t xml:space="preserve"> ezért a szokásos alkalmazási séma szerint adható végstádiumú vagy ennél kisebb fokú veseelégtelenségben szenvedő figyelemhiányos és hiperaktív </w:t>
      </w:r>
      <w:r w:rsidR="005D1CD1">
        <w:rPr>
          <w:sz w:val="22"/>
          <w:szCs w:val="22"/>
          <w:lang w:val="hu-HU"/>
        </w:rPr>
        <w:t xml:space="preserve">(ADHD) </w:t>
      </w:r>
      <w:r w:rsidRPr="00454CFA">
        <w:rPr>
          <w:sz w:val="22"/>
          <w:szCs w:val="22"/>
          <w:lang w:val="hu-HU"/>
        </w:rPr>
        <w:t>betegeknél. Végstádiumú veseelégtelenségben szenvedő betegeknél az atomoxetin súlyosbíthatja a h</w:t>
      </w:r>
      <w:r w:rsidR="005D1CD1">
        <w:rPr>
          <w:sz w:val="22"/>
          <w:szCs w:val="22"/>
          <w:lang w:val="hu-HU"/>
        </w:rPr>
        <w:t>y</w:t>
      </w:r>
      <w:r w:rsidRPr="00454CFA">
        <w:rPr>
          <w:sz w:val="22"/>
          <w:szCs w:val="22"/>
          <w:lang w:val="hu-HU"/>
        </w:rPr>
        <w:t>pert</w:t>
      </w:r>
      <w:r w:rsidR="005D1CD1">
        <w:rPr>
          <w:sz w:val="22"/>
          <w:szCs w:val="22"/>
          <w:lang w:val="hu-HU"/>
        </w:rPr>
        <w:t>o</w:t>
      </w:r>
      <w:r w:rsidRPr="00454CFA">
        <w:rPr>
          <w:sz w:val="22"/>
          <w:szCs w:val="22"/>
          <w:lang w:val="hu-HU"/>
        </w:rPr>
        <w:t>niát</w:t>
      </w:r>
      <w:r w:rsidR="005D1CD1">
        <w:rPr>
          <w:sz w:val="22"/>
          <w:szCs w:val="22"/>
          <w:lang w:val="hu-HU"/>
        </w:rPr>
        <w:t xml:space="preserve"> (lásd 5.2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</w:t>
      </w:r>
      <w:r w:rsidR="00F92ACC" w:rsidRPr="00454CFA">
        <w:rPr>
          <w:sz w:val="22"/>
          <w:szCs w:val="22"/>
          <w:lang w:val="hu-HU"/>
        </w:rPr>
        <w:t xml:space="preserve">kaukázusi </w:t>
      </w:r>
      <w:r w:rsidRPr="00454CFA">
        <w:rPr>
          <w:sz w:val="22"/>
          <w:szCs w:val="22"/>
          <w:lang w:val="hu-HU"/>
        </w:rPr>
        <w:t>(</w:t>
      </w:r>
      <w:r w:rsidR="00F92ACC" w:rsidRPr="00454CFA">
        <w:rPr>
          <w:sz w:val="22"/>
          <w:szCs w:val="22"/>
          <w:lang w:val="hu-HU"/>
        </w:rPr>
        <w:t>fehér</w:t>
      </w:r>
      <w:r w:rsidRPr="00454CFA">
        <w:rPr>
          <w:sz w:val="22"/>
          <w:szCs w:val="22"/>
          <w:lang w:val="hu-HU"/>
        </w:rPr>
        <w:t xml:space="preserve">) </w:t>
      </w:r>
      <w:r w:rsidR="004C24FF">
        <w:rPr>
          <w:sz w:val="22"/>
          <w:szCs w:val="22"/>
          <w:lang w:val="hu-HU"/>
        </w:rPr>
        <w:t>rassz</w:t>
      </w:r>
      <w:r w:rsidRPr="00454CFA">
        <w:rPr>
          <w:sz w:val="22"/>
          <w:szCs w:val="22"/>
          <w:lang w:val="hu-HU"/>
        </w:rPr>
        <w:t xml:space="preserve"> kb. 7%-</w:t>
      </w:r>
      <w:r w:rsidR="00F92ACC">
        <w:rPr>
          <w:sz w:val="22"/>
          <w:szCs w:val="22"/>
          <w:lang w:val="hu-HU"/>
        </w:rPr>
        <w:t xml:space="preserve">ánál </w:t>
      </w:r>
      <w:r w:rsidRPr="00454CFA">
        <w:rPr>
          <w:sz w:val="22"/>
          <w:szCs w:val="22"/>
          <w:lang w:val="hu-HU"/>
        </w:rPr>
        <w:t xml:space="preserve">nem </w:t>
      </w:r>
      <w:r w:rsidR="00F92ACC">
        <w:rPr>
          <w:sz w:val="22"/>
          <w:szCs w:val="22"/>
          <w:lang w:val="hu-HU"/>
        </w:rPr>
        <w:t xml:space="preserve">működik megfelelően a </w:t>
      </w:r>
      <w:r w:rsidRPr="00454CFA">
        <w:rPr>
          <w:bCs/>
          <w:iCs/>
          <w:sz w:val="22"/>
          <w:szCs w:val="22"/>
          <w:lang w:val="hu-HU"/>
        </w:rPr>
        <w:t>CYP2D6 enzim (</w:t>
      </w:r>
      <w:r w:rsidR="00F92ACC">
        <w:rPr>
          <w:bCs/>
          <w:iCs/>
          <w:sz w:val="22"/>
          <w:szCs w:val="22"/>
          <w:lang w:val="hu-HU"/>
        </w:rPr>
        <w:t xml:space="preserve">ezt </w:t>
      </w:r>
      <w:r w:rsidRPr="00454CFA">
        <w:rPr>
          <w:bCs/>
          <w:iCs/>
          <w:sz w:val="22"/>
          <w:szCs w:val="22"/>
          <w:lang w:val="hu-HU"/>
        </w:rPr>
        <w:t>CYP2D6 gyengén metabolizálók</w:t>
      </w:r>
      <w:r w:rsidR="00F92ACC">
        <w:rPr>
          <w:bCs/>
          <w:iCs/>
          <w:sz w:val="22"/>
          <w:szCs w:val="22"/>
          <w:lang w:val="hu-HU"/>
        </w:rPr>
        <w:t>nak nevezik</w:t>
      </w:r>
      <w:r w:rsidRPr="00454CFA">
        <w:rPr>
          <w:bCs/>
          <w:iCs/>
          <w:sz w:val="22"/>
          <w:szCs w:val="22"/>
          <w:lang w:val="hu-HU"/>
        </w:rPr>
        <w:t xml:space="preserve">). </w:t>
      </w:r>
      <w:r w:rsidR="00F92ACC">
        <w:rPr>
          <w:bCs/>
          <w:iCs/>
          <w:sz w:val="22"/>
          <w:szCs w:val="22"/>
          <w:lang w:val="hu-HU"/>
        </w:rPr>
        <w:t>Az e</w:t>
      </w:r>
      <w:r w:rsidRPr="00454CFA">
        <w:rPr>
          <w:bCs/>
          <w:iCs/>
          <w:sz w:val="22"/>
          <w:szCs w:val="22"/>
          <w:lang w:val="hu-HU"/>
        </w:rPr>
        <w:t>bbe a genotípusba tartozó betegeknél az atomoxetin</w:t>
      </w:r>
      <w:r>
        <w:rPr>
          <w:bCs/>
          <w:iCs/>
          <w:sz w:val="22"/>
          <w:szCs w:val="22"/>
          <w:lang w:val="hu-HU"/>
        </w:rPr>
        <w:noBreakHyphen/>
      </w:r>
      <w:r w:rsidRPr="00454CFA">
        <w:rPr>
          <w:bCs/>
          <w:iCs/>
          <w:sz w:val="22"/>
          <w:szCs w:val="22"/>
          <w:lang w:val="hu-HU"/>
        </w:rPr>
        <w:t xml:space="preserve">expozíció többszöröse a működő enzimmel rendelkező betegekének. Ezért a gyengén metabolizálóknál magasabb a </w:t>
      </w:r>
      <w:r w:rsidR="00F92ACC">
        <w:rPr>
          <w:bCs/>
          <w:iCs/>
          <w:sz w:val="22"/>
          <w:szCs w:val="22"/>
          <w:lang w:val="hu-HU"/>
        </w:rPr>
        <w:t>mellékhatások kockázata (lásd 4.8 és 5.2</w:t>
      </w:r>
      <w:r w:rsidR="00033E61">
        <w:rPr>
          <w:bCs/>
          <w:iCs/>
          <w:sz w:val="22"/>
          <w:szCs w:val="22"/>
          <w:lang w:val="hu-HU"/>
        </w:rPr>
        <w:t> pont</w:t>
      </w:r>
      <w:r w:rsidRPr="00454CFA">
        <w:rPr>
          <w:bCs/>
          <w:iCs/>
          <w:sz w:val="22"/>
          <w:szCs w:val="22"/>
          <w:lang w:val="hu-HU"/>
        </w:rPr>
        <w:t>). Azoknál a betegeknél, akik ismert</w:t>
      </w:r>
      <w:r w:rsidR="00F92ACC">
        <w:rPr>
          <w:bCs/>
          <w:iCs/>
          <w:sz w:val="22"/>
          <w:szCs w:val="22"/>
          <w:lang w:val="hu-HU"/>
        </w:rPr>
        <w:t>en</w:t>
      </w:r>
      <w:r w:rsidRPr="00454CFA">
        <w:rPr>
          <w:bCs/>
          <w:iCs/>
          <w:sz w:val="22"/>
          <w:szCs w:val="22"/>
          <w:lang w:val="hu-HU"/>
        </w:rPr>
        <w:t xml:space="preserve"> gyengén metabolizáló genotípusúak, megfontolandó az alacsonyabb kezdő dózis és az adagolás lassúbb emelése.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DE3F43" w:rsidRDefault="009B20F2" w:rsidP="006C1A42">
      <w:pPr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Alkalmazása hat éves kor alatti</w:t>
      </w:r>
      <w:r w:rsidR="00DE3F43">
        <w:rPr>
          <w:i/>
          <w:sz w:val="22"/>
          <w:szCs w:val="22"/>
          <w:lang w:val="hu-HU"/>
        </w:rPr>
        <w:t xml:space="preserve"> g</w:t>
      </w:r>
      <w:r w:rsidR="006C1A42">
        <w:rPr>
          <w:i/>
          <w:sz w:val="22"/>
          <w:szCs w:val="22"/>
          <w:lang w:val="hu-HU"/>
        </w:rPr>
        <w:t>yermekek</w:t>
      </w:r>
      <w:r w:rsidR="00DE3F43">
        <w:rPr>
          <w:i/>
          <w:sz w:val="22"/>
          <w:szCs w:val="22"/>
          <w:lang w:val="hu-HU"/>
        </w:rPr>
        <w:t>nél</w:t>
      </w:r>
      <w:r w:rsidR="006C1A42" w:rsidRPr="00454CFA">
        <w:rPr>
          <w:sz w:val="22"/>
          <w:szCs w:val="22"/>
          <w:lang w:val="hu-HU"/>
        </w:rPr>
        <w:t xml:space="preserve">: </w:t>
      </w:r>
    </w:p>
    <w:p w:rsidR="006C1A42" w:rsidRPr="00454CFA" w:rsidRDefault="00DE3F43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</w:t>
      </w:r>
      <w:r w:rsidRPr="00454CFA">
        <w:rPr>
          <w:sz w:val="22"/>
          <w:szCs w:val="22"/>
          <w:lang w:val="hu-HU"/>
        </w:rPr>
        <w:t xml:space="preserve"> </w:t>
      </w:r>
      <w:r w:rsidR="009B20F2">
        <w:rPr>
          <w:sz w:val="22"/>
          <w:szCs w:val="22"/>
          <w:lang w:val="hu-HU"/>
        </w:rPr>
        <w:t>atomoxetin</w:t>
      </w:r>
      <w:r w:rsidRPr="00454CFA">
        <w:rPr>
          <w:sz w:val="22"/>
          <w:szCs w:val="22"/>
          <w:lang w:val="hu-HU"/>
        </w:rPr>
        <w:t xml:space="preserve"> biztonságosságát és hatásosságát </w:t>
      </w:r>
      <w:r>
        <w:rPr>
          <w:sz w:val="22"/>
          <w:szCs w:val="22"/>
          <w:lang w:val="hu-HU"/>
        </w:rPr>
        <w:t>6 </w:t>
      </w:r>
      <w:r w:rsidR="006C1A42" w:rsidRPr="00454CFA">
        <w:rPr>
          <w:sz w:val="22"/>
          <w:szCs w:val="22"/>
          <w:lang w:val="hu-HU"/>
        </w:rPr>
        <w:t>éves kor alatt</w:t>
      </w:r>
      <w:r>
        <w:rPr>
          <w:sz w:val="22"/>
          <w:szCs w:val="22"/>
          <w:lang w:val="hu-HU"/>
        </w:rPr>
        <w:t>i gyermekeknél nem igazolták. E</w:t>
      </w:r>
      <w:r w:rsidR="006C1A42" w:rsidRPr="00454CFA">
        <w:rPr>
          <w:sz w:val="22"/>
          <w:szCs w:val="22"/>
          <w:lang w:val="hu-HU"/>
        </w:rPr>
        <w:t>zért a</w:t>
      </w:r>
      <w:r>
        <w:rPr>
          <w:sz w:val="22"/>
          <w:szCs w:val="22"/>
          <w:lang w:val="hu-HU"/>
        </w:rPr>
        <w:t>z</w:t>
      </w:r>
      <w:r w:rsidR="006C1A42"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="006C1A42" w:rsidRPr="00454CFA">
        <w:rPr>
          <w:sz w:val="22"/>
          <w:szCs w:val="22"/>
          <w:lang w:val="hu-HU"/>
        </w:rPr>
        <w:t xml:space="preserve"> 6 év alatti gyermekeknél nem alkalmazható (lásd 4.4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).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095927" w:rsidRDefault="006C1A42" w:rsidP="006C1A42">
      <w:pPr>
        <w:rPr>
          <w:sz w:val="22"/>
          <w:szCs w:val="22"/>
          <w:u w:val="single"/>
          <w:lang w:val="hu-HU"/>
        </w:rPr>
      </w:pPr>
      <w:r w:rsidRPr="00095927">
        <w:rPr>
          <w:sz w:val="22"/>
          <w:szCs w:val="22"/>
          <w:u w:val="single"/>
          <w:lang w:val="hu-HU"/>
        </w:rPr>
        <w:t>Az alkalmazás módja</w:t>
      </w:r>
    </w:p>
    <w:p w:rsidR="00DE3F43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Szájon át történő alkalmazásra. </w:t>
      </w:r>
    </w:p>
    <w:p w:rsidR="006C1A42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DE3F43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étkezés közben vagy attól függetlenül</w:t>
      </w:r>
      <w:r w:rsidR="00DE3F43">
        <w:rPr>
          <w:sz w:val="22"/>
          <w:szCs w:val="22"/>
          <w:lang w:val="hu-HU"/>
        </w:rPr>
        <w:t xml:space="preserve"> is bevehető</w:t>
      </w:r>
      <w:r w:rsidRPr="00454CFA">
        <w:rPr>
          <w:sz w:val="22"/>
          <w:szCs w:val="22"/>
          <w:lang w:val="hu-HU"/>
        </w:rPr>
        <w:t>.</w:t>
      </w:r>
    </w:p>
    <w:p w:rsidR="006C1A42" w:rsidRDefault="00DE3F43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kapszulákat nem szabad felbontani, a kapszulák tartalmát nem lehet eltávolítani és más módon bevenni. </w:t>
      </w:r>
    </w:p>
    <w:p w:rsidR="00DE3F43" w:rsidRPr="00454CFA" w:rsidRDefault="00DE3F43" w:rsidP="006C1A42">
      <w:pPr>
        <w:rPr>
          <w:sz w:val="22"/>
          <w:szCs w:val="22"/>
          <w:lang w:val="hu-HU"/>
        </w:rPr>
      </w:pPr>
    </w:p>
    <w:p w:rsidR="006C1A42" w:rsidRPr="00454CFA" w:rsidRDefault="006C1A42" w:rsidP="00DE3F43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4.3</w:t>
      </w:r>
      <w:r w:rsidRPr="00454CFA">
        <w:rPr>
          <w:b/>
          <w:sz w:val="22"/>
          <w:szCs w:val="22"/>
          <w:lang w:val="hu-HU"/>
        </w:rPr>
        <w:tab/>
      </w:r>
      <w:r w:rsidRPr="00F44ABF">
        <w:rPr>
          <w:b/>
          <w:sz w:val="22"/>
          <w:szCs w:val="22"/>
          <w:lang w:val="hu-HU"/>
        </w:rPr>
        <w:t>Ellenjavallatok</w:t>
      </w:r>
    </w:p>
    <w:p w:rsidR="006C1A42" w:rsidRPr="00454CFA" w:rsidRDefault="006C1A42" w:rsidP="00DE3F43">
      <w:pPr>
        <w:keepNext/>
        <w:rPr>
          <w:sz w:val="22"/>
          <w:szCs w:val="22"/>
          <w:lang w:val="hu-HU"/>
        </w:rPr>
      </w:pPr>
    </w:p>
    <w:p w:rsidR="006C1A42" w:rsidRPr="00454CFA" w:rsidRDefault="006C1A42" w:rsidP="00DE3F43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készítmény hatóanyagával vagy a 6.1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>ban felsorolt bármely segédanyagával szembeni túlérzékenység.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nem alkalmazható monoamino</w:t>
      </w:r>
      <w:r w:rsidR="0086516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oxidáz inhibitorokkal (MAOI</w:t>
      </w:r>
      <w:r w:rsidR="00E46F0B">
        <w:rPr>
          <w:sz w:val="22"/>
          <w:szCs w:val="22"/>
          <w:lang w:val="hu-HU"/>
        </w:rPr>
        <w:noBreakHyphen/>
        <w:t>k</w:t>
      </w:r>
      <w:r w:rsidRPr="00454CFA">
        <w:rPr>
          <w:sz w:val="22"/>
          <w:szCs w:val="22"/>
          <w:lang w:val="hu-HU"/>
        </w:rPr>
        <w:t>) kombinációban.</w:t>
      </w:r>
      <w:r w:rsidR="00865164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A</w:t>
      </w:r>
      <w:r w:rsidR="00E46F0B">
        <w:rPr>
          <w:sz w:val="22"/>
          <w:szCs w:val="22"/>
          <w:lang w:val="hu-HU"/>
        </w:rPr>
        <w:t>z a</w:t>
      </w:r>
      <w:r w:rsidRPr="00454CFA">
        <w:rPr>
          <w:sz w:val="22"/>
          <w:szCs w:val="22"/>
          <w:lang w:val="hu-HU"/>
        </w:rPr>
        <w:t xml:space="preserve">tomoxetin </w:t>
      </w:r>
      <w:r w:rsidR="00E46F0B">
        <w:rPr>
          <w:sz w:val="22"/>
          <w:szCs w:val="22"/>
          <w:lang w:val="hu-HU"/>
        </w:rPr>
        <w:t xml:space="preserve">nem adható a </w:t>
      </w:r>
      <w:r w:rsidRPr="00454CFA">
        <w:rPr>
          <w:sz w:val="22"/>
          <w:szCs w:val="22"/>
          <w:lang w:val="hu-HU"/>
        </w:rPr>
        <w:t>MAOI-kkal történő kezelés ab</w:t>
      </w:r>
      <w:r w:rsidR="00E46F0B">
        <w:rPr>
          <w:sz w:val="22"/>
          <w:szCs w:val="22"/>
          <w:lang w:val="hu-HU"/>
        </w:rPr>
        <w:t xml:space="preserve">bahagyását követő legkevesebb </w:t>
      </w:r>
      <w:r w:rsidR="009B20F2">
        <w:rPr>
          <w:sz w:val="22"/>
          <w:szCs w:val="22"/>
          <w:lang w:val="hu-HU"/>
        </w:rPr>
        <w:t>2 héten</w:t>
      </w:r>
      <w:r w:rsidRPr="00454CFA">
        <w:rPr>
          <w:sz w:val="22"/>
          <w:szCs w:val="22"/>
          <w:lang w:val="hu-HU"/>
        </w:rPr>
        <w:t xml:space="preserve"> belül. MAOI-kezelés nem kezdhető az atomoxeti</w:t>
      </w:r>
      <w:r w:rsidR="00E46F0B">
        <w:rPr>
          <w:sz w:val="22"/>
          <w:szCs w:val="22"/>
          <w:lang w:val="hu-HU"/>
        </w:rPr>
        <w:t>n</w:t>
      </w:r>
      <w:r w:rsidR="00865164">
        <w:rPr>
          <w:sz w:val="22"/>
          <w:szCs w:val="22"/>
          <w:lang w:val="hu-HU"/>
        </w:rPr>
        <w:noBreakHyphen/>
      </w:r>
      <w:r w:rsidR="00E46F0B">
        <w:rPr>
          <w:sz w:val="22"/>
          <w:szCs w:val="22"/>
          <w:lang w:val="hu-HU"/>
        </w:rPr>
        <w:t>kezelés abbahagyását követő 2 </w:t>
      </w:r>
      <w:r w:rsidRPr="00454CFA">
        <w:rPr>
          <w:sz w:val="22"/>
          <w:szCs w:val="22"/>
          <w:lang w:val="hu-HU"/>
        </w:rPr>
        <w:t>héten belül.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E46F0B">
        <w:rPr>
          <w:sz w:val="22"/>
          <w:szCs w:val="22"/>
          <w:lang w:val="hu-HU"/>
        </w:rPr>
        <w:t>z a</w:t>
      </w:r>
      <w:r w:rsidRPr="00454CFA">
        <w:rPr>
          <w:sz w:val="22"/>
          <w:szCs w:val="22"/>
          <w:lang w:val="hu-HU"/>
        </w:rPr>
        <w:t xml:space="preserve">tomoxetin </w:t>
      </w:r>
      <w:r w:rsidR="00E46F0B">
        <w:rPr>
          <w:sz w:val="22"/>
          <w:szCs w:val="22"/>
          <w:lang w:val="hu-HU"/>
        </w:rPr>
        <w:t>nem adható</w:t>
      </w:r>
      <w:r w:rsidRPr="00454CFA">
        <w:rPr>
          <w:sz w:val="22"/>
          <w:szCs w:val="22"/>
          <w:lang w:val="hu-HU"/>
        </w:rPr>
        <w:t xml:space="preserve"> szűkzugú glaukómában szenvedő betegekn</w:t>
      </w:r>
      <w:r w:rsidR="00E46F0B">
        <w:rPr>
          <w:sz w:val="22"/>
          <w:szCs w:val="22"/>
          <w:lang w:val="hu-HU"/>
        </w:rPr>
        <w:t>ek</w:t>
      </w:r>
      <w:r w:rsidRPr="00454CFA">
        <w:rPr>
          <w:sz w:val="22"/>
          <w:szCs w:val="22"/>
          <w:lang w:val="hu-HU"/>
        </w:rPr>
        <w:t xml:space="preserve">, mivel a klinikai vizsgálatok során az atomoxetin alkalmazása mydriasis fokozott </w:t>
      </w:r>
      <w:r w:rsidR="00E46F0B">
        <w:rPr>
          <w:sz w:val="22"/>
          <w:szCs w:val="22"/>
          <w:lang w:val="hu-HU"/>
        </w:rPr>
        <w:t>előfordulásával</w:t>
      </w:r>
      <w:r w:rsidRPr="00454CFA">
        <w:rPr>
          <w:sz w:val="22"/>
          <w:szCs w:val="22"/>
          <w:lang w:val="hu-HU"/>
        </w:rPr>
        <w:t xml:space="preserve"> társult.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nem alkalmazható</w:t>
      </w:r>
      <w:r w:rsidRPr="00454CFA">
        <w:rPr>
          <w:b/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súlyos cardiovascularis vagy cerebrovascularis kórképben szenvedő betegeknél (lásd 4.4</w:t>
      </w:r>
      <w:r w:rsidR="00033E61">
        <w:rPr>
          <w:sz w:val="22"/>
          <w:szCs w:val="22"/>
          <w:lang w:val="hu-HU"/>
        </w:rPr>
        <w:t> pont</w:t>
      </w:r>
      <w:r w:rsidR="00E46F0B">
        <w:rPr>
          <w:sz w:val="22"/>
          <w:szCs w:val="22"/>
          <w:lang w:val="hu-HU"/>
        </w:rPr>
        <w:t xml:space="preserve"> „</w:t>
      </w:r>
      <w:r w:rsidRPr="00454CFA">
        <w:rPr>
          <w:sz w:val="22"/>
          <w:szCs w:val="22"/>
          <w:lang w:val="hu-HU"/>
        </w:rPr>
        <w:t xml:space="preserve">Cardiovascularis hatások). A súlyos cardiovascularis betegségek közé tartozhat a </w:t>
      </w:r>
      <w:r w:rsidR="00E46F0B">
        <w:rPr>
          <w:sz w:val="22"/>
          <w:szCs w:val="22"/>
          <w:lang w:val="hu-HU"/>
        </w:rPr>
        <w:t>nagymértékű</w:t>
      </w:r>
      <w:r w:rsidRPr="00454CFA">
        <w:rPr>
          <w:sz w:val="22"/>
          <w:szCs w:val="22"/>
          <w:lang w:val="hu-HU"/>
        </w:rPr>
        <w:t xml:space="preserve"> hypertonia, szívelégtelenség, artériás occlusiv betegség, angina</w:t>
      </w:r>
      <w:r w:rsidR="0058238A">
        <w:rPr>
          <w:sz w:val="22"/>
          <w:szCs w:val="22"/>
          <w:lang w:val="hu-HU"/>
        </w:rPr>
        <w:t xml:space="preserve"> pectoris</w:t>
      </w:r>
      <w:r w:rsidRPr="00454CFA">
        <w:rPr>
          <w:sz w:val="22"/>
          <w:szCs w:val="22"/>
          <w:lang w:val="hu-HU"/>
        </w:rPr>
        <w:t xml:space="preserve">, hemodinamikailag jelentős </w:t>
      </w:r>
      <w:r w:rsidR="00E46F0B">
        <w:rPr>
          <w:sz w:val="22"/>
          <w:szCs w:val="22"/>
          <w:lang w:val="hu-HU"/>
        </w:rPr>
        <w:t>pangásos</w:t>
      </w:r>
      <w:r w:rsidRPr="00454CFA">
        <w:rPr>
          <w:sz w:val="22"/>
          <w:szCs w:val="22"/>
          <w:lang w:val="hu-HU"/>
        </w:rPr>
        <w:t xml:space="preserve"> szívbetegség, cardiomyopathiák, myocardialis infarctus, potenciálisan életet veszélyeztető ritmuszavarok és channelopathiák (az ioncsatornák diszfunkciója által okozott zavarok). A súlyos cerebrovascularis kórképek közé tartozhat az agyi aneurysma vagy a stroke.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color w:val="000000"/>
          <w:sz w:val="22"/>
          <w:lang w:val="hu-HU"/>
        </w:rPr>
      </w:pPr>
      <w:r w:rsidRPr="00454CFA">
        <w:rPr>
          <w:color w:val="000000"/>
          <w:sz w:val="22"/>
          <w:lang w:val="hu-HU"/>
        </w:rPr>
        <w:t>A</w:t>
      </w:r>
      <w:r w:rsidR="00E46F0B">
        <w:rPr>
          <w:color w:val="000000"/>
          <w:sz w:val="22"/>
          <w:lang w:val="hu-HU"/>
        </w:rPr>
        <w:t>z a</w:t>
      </w:r>
      <w:r w:rsidRPr="00454CFA">
        <w:rPr>
          <w:color w:val="000000"/>
          <w:sz w:val="22"/>
          <w:lang w:val="hu-HU"/>
        </w:rPr>
        <w:t xml:space="preserve">tomoxetin nem alkalmazható </w:t>
      </w:r>
      <w:r w:rsidRPr="00454CFA">
        <w:rPr>
          <w:bCs/>
          <w:sz w:val="22"/>
          <w:szCs w:val="22"/>
          <w:lang w:val="hu-HU"/>
        </w:rPr>
        <w:t>phaeochromocytom</w:t>
      </w:r>
      <w:r w:rsidR="00865164">
        <w:rPr>
          <w:bCs/>
          <w:sz w:val="22"/>
          <w:szCs w:val="22"/>
          <w:lang w:val="hu-HU"/>
        </w:rPr>
        <w:t>ában szenvedő betegeknél,</w:t>
      </w:r>
      <w:r w:rsidRPr="00454CFA">
        <w:rPr>
          <w:bCs/>
          <w:sz w:val="22"/>
          <w:szCs w:val="22"/>
          <w:lang w:val="hu-HU"/>
        </w:rPr>
        <w:t xml:space="preserve"> vagy </w:t>
      </w:r>
      <w:r w:rsidR="00865164">
        <w:rPr>
          <w:bCs/>
          <w:sz w:val="22"/>
          <w:szCs w:val="22"/>
          <w:lang w:val="hu-HU"/>
        </w:rPr>
        <w:t>ha az</w:t>
      </w:r>
      <w:r w:rsidRPr="00454CFA">
        <w:rPr>
          <w:bCs/>
          <w:sz w:val="22"/>
          <w:szCs w:val="22"/>
          <w:lang w:val="hu-HU"/>
        </w:rPr>
        <w:t xml:space="preserve"> anamnézisben phaeochromocytoma </w:t>
      </w:r>
      <w:r w:rsidR="00865164">
        <w:rPr>
          <w:bCs/>
          <w:sz w:val="22"/>
          <w:szCs w:val="22"/>
          <w:lang w:val="hu-HU"/>
        </w:rPr>
        <w:t>szerepel</w:t>
      </w:r>
      <w:r w:rsidRPr="00454CFA">
        <w:rPr>
          <w:bCs/>
          <w:sz w:val="22"/>
          <w:szCs w:val="22"/>
          <w:lang w:val="hu-HU"/>
        </w:rPr>
        <w:t xml:space="preserve"> (lásd 4.4</w:t>
      </w:r>
      <w:r w:rsidR="00033E61">
        <w:rPr>
          <w:bCs/>
          <w:sz w:val="22"/>
          <w:szCs w:val="22"/>
          <w:lang w:val="hu-HU"/>
        </w:rPr>
        <w:t> pont</w:t>
      </w:r>
      <w:r w:rsidRPr="00454CFA">
        <w:rPr>
          <w:bCs/>
          <w:sz w:val="22"/>
          <w:szCs w:val="22"/>
          <w:lang w:val="hu-HU"/>
        </w:rPr>
        <w:t xml:space="preserve"> </w:t>
      </w:r>
      <w:r w:rsidR="00E46F0B">
        <w:rPr>
          <w:sz w:val="22"/>
          <w:szCs w:val="22"/>
          <w:lang w:val="hu-HU"/>
        </w:rPr>
        <w:t>„</w:t>
      </w:r>
      <w:r w:rsidRPr="00454CFA">
        <w:rPr>
          <w:sz w:val="22"/>
          <w:szCs w:val="22"/>
          <w:lang w:val="hu-HU"/>
        </w:rPr>
        <w:t>Cardiovascularis hatások</w:t>
      </w:r>
      <w:r w:rsidR="00E46F0B">
        <w:rPr>
          <w:sz w:val="22"/>
          <w:szCs w:val="22"/>
          <w:lang w:val="hu-HU"/>
        </w:rPr>
        <w:t>”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E46F0B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4.4</w:t>
      </w:r>
      <w:r w:rsidRPr="00454CFA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:rsidR="006C1A42" w:rsidRPr="00454CFA" w:rsidRDefault="006C1A42" w:rsidP="00E46F0B">
      <w:pPr>
        <w:keepNext/>
        <w:rPr>
          <w:sz w:val="22"/>
          <w:szCs w:val="22"/>
          <w:lang w:val="hu-HU"/>
        </w:rPr>
      </w:pPr>
    </w:p>
    <w:p w:rsidR="006C1A42" w:rsidRPr="00454CFA" w:rsidRDefault="006C1A42" w:rsidP="00E46F0B">
      <w:pPr>
        <w:keepNext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 xml:space="preserve">Szuicid </w:t>
      </w:r>
      <w:r w:rsidR="00E13476">
        <w:rPr>
          <w:sz w:val="22"/>
          <w:szCs w:val="22"/>
          <w:u w:val="single"/>
          <w:lang w:val="hu-HU"/>
        </w:rPr>
        <w:t>magatartás</w:t>
      </w:r>
      <w:r w:rsidR="0089512B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E46F0B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Atomoxetinnel kezelt betegeknél jelentettek szuicid </w:t>
      </w:r>
      <w:r w:rsidR="00E13476">
        <w:rPr>
          <w:sz w:val="22"/>
          <w:szCs w:val="22"/>
          <w:lang w:val="hu-HU"/>
        </w:rPr>
        <w:t>magatartás</w:t>
      </w:r>
      <w:r w:rsidR="00006AE7">
        <w:rPr>
          <w:sz w:val="22"/>
          <w:szCs w:val="22"/>
          <w:lang w:val="hu-HU"/>
        </w:rPr>
        <w:t>t</w:t>
      </w:r>
      <w:r w:rsidRPr="00454CFA">
        <w:rPr>
          <w:sz w:val="22"/>
          <w:szCs w:val="22"/>
          <w:lang w:val="hu-HU"/>
        </w:rPr>
        <w:t xml:space="preserve"> (szuicid kísérleteket és gondolatokat). Kettős</w:t>
      </w:r>
      <w:r w:rsidR="0086516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vak klinikai vizsgálatok</w:t>
      </w:r>
      <w:r w:rsidR="00865164">
        <w:rPr>
          <w:sz w:val="22"/>
          <w:szCs w:val="22"/>
          <w:lang w:val="hu-HU"/>
        </w:rPr>
        <w:t>ban</w:t>
      </w:r>
      <w:r w:rsidRPr="00454CFA">
        <w:rPr>
          <w:sz w:val="22"/>
          <w:szCs w:val="22"/>
          <w:lang w:val="hu-HU"/>
        </w:rPr>
        <w:t xml:space="preserve"> a szuicid </w:t>
      </w:r>
      <w:r w:rsidR="00E13476">
        <w:rPr>
          <w:sz w:val="22"/>
          <w:szCs w:val="22"/>
          <w:lang w:val="hu-HU"/>
        </w:rPr>
        <w:t>magatartás</w:t>
      </w:r>
      <w:r w:rsidRPr="00454CFA">
        <w:rPr>
          <w:sz w:val="22"/>
          <w:szCs w:val="22"/>
          <w:lang w:val="hu-HU"/>
        </w:rPr>
        <w:t xml:space="preserve"> nem volt gyakori, azonban gyakrabban észlelték atomoxetinnel kezelt gyermekek és serdülők között, szemben a placebóval kezeltekkel, akiknél ilyen </w:t>
      </w:r>
      <w:r w:rsidRPr="00454CFA">
        <w:rPr>
          <w:sz w:val="22"/>
          <w:szCs w:val="22"/>
          <w:lang w:val="hu-HU"/>
        </w:rPr>
        <w:lastRenderedPageBreak/>
        <w:t>események nem fordultak elő. Felnőttek körében végzett kettős</w:t>
      </w:r>
      <w:r w:rsidR="000B167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vak klinikai vizsgálatok során nem volt különbség a szuicid </w:t>
      </w:r>
      <w:r w:rsidR="00E13476">
        <w:rPr>
          <w:sz w:val="22"/>
          <w:szCs w:val="22"/>
          <w:lang w:val="hu-HU"/>
        </w:rPr>
        <w:t>magatartás</w:t>
      </w:r>
      <w:r w:rsidRPr="00454CFA">
        <w:rPr>
          <w:sz w:val="22"/>
          <w:szCs w:val="22"/>
          <w:lang w:val="hu-HU"/>
        </w:rPr>
        <w:t xml:space="preserve"> gyakoriságában az atomoxetin és a placebo között. </w:t>
      </w:r>
      <w:r w:rsidR="000B1679">
        <w:rPr>
          <w:sz w:val="22"/>
          <w:szCs w:val="22"/>
          <w:lang w:val="hu-HU"/>
        </w:rPr>
        <w:t xml:space="preserve">Az </w:t>
      </w:r>
      <w:r w:rsidRPr="00454CFA">
        <w:rPr>
          <w:sz w:val="22"/>
          <w:szCs w:val="22"/>
          <w:lang w:val="hu-HU"/>
        </w:rPr>
        <w:t>ADHD</w:t>
      </w:r>
      <w:r w:rsidR="000B167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kezelésben részesülő betegek</w:t>
      </w:r>
      <w:r w:rsidR="000B1679">
        <w:rPr>
          <w:sz w:val="22"/>
          <w:szCs w:val="22"/>
          <w:lang w:val="hu-HU"/>
        </w:rPr>
        <w:t>nél g</w:t>
      </w:r>
      <w:r w:rsidR="000B1679" w:rsidRPr="00454CFA">
        <w:rPr>
          <w:sz w:val="22"/>
          <w:szCs w:val="22"/>
          <w:lang w:val="hu-HU"/>
        </w:rPr>
        <w:t xml:space="preserve">ondosan </w:t>
      </w:r>
      <w:r w:rsidR="000B1679">
        <w:rPr>
          <w:sz w:val="22"/>
          <w:szCs w:val="22"/>
          <w:lang w:val="hu-HU"/>
        </w:rPr>
        <w:t xml:space="preserve">monitorozni kell, hogy észlelni lehessen </w:t>
      </w:r>
      <w:r w:rsidRPr="00454CFA">
        <w:rPr>
          <w:sz w:val="22"/>
          <w:szCs w:val="22"/>
          <w:lang w:val="hu-HU"/>
        </w:rPr>
        <w:t xml:space="preserve">a szuicid </w:t>
      </w:r>
      <w:r w:rsidR="00E13476">
        <w:rPr>
          <w:sz w:val="22"/>
          <w:szCs w:val="22"/>
          <w:lang w:val="hu-HU"/>
        </w:rPr>
        <w:t>magatartás</w:t>
      </w:r>
      <w:r w:rsidRPr="00454CFA">
        <w:rPr>
          <w:sz w:val="22"/>
          <w:szCs w:val="22"/>
          <w:lang w:val="hu-HU"/>
        </w:rPr>
        <w:t xml:space="preserve"> megjelenésé</w:t>
      </w:r>
      <w:r w:rsidR="000B1679">
        <w:rPr>
          <w:sz w:val="22"/>
          <w:szCs w:val="22"/>
          <w:lang w:val="hu-HU"/>
        </w:rPr>
        <w:t>t</w:t>
      </w:r>
      <w:r w:rsidRPr="00454CFA">
        <w:rPr>
          <w:sz w:val="22"/>
          <w:szCs w:val="22"/>
          <w:lang w:val="hu-HU"/>
        </w:rPr>
        <w:t xml:space="preserve"> vagy romlásá</w:t>
      </w:r>
      <w:r w:rsidR="000B1679">
        <w:rPr>
          <w:sz w:val="22"/>
          <w:szCs w:val="22"/>
          <w:lang w:val="hu-HU"/>
        </w:rPr>
        <w:t>t</w:t>
      </w:r>
      <w:r w:rsidRPr="00454CFA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 xml:space="preserve">Hirtelen halál és előzetesen fennálló </w:t>
      </w:r>
      <w:r>
        <w:rPr>
          <w:sz w:val="22"/>
          <w:szCs w:val="22"/>
          <w:u w:val="single"/>
          <w:lang w:val="hu-HU"/>
        </w:rPr>
        <w:t>cardialis</w:t>
      </w:r>
      <w:r w:rsidRPr="00454CFA">
        <w:rPr>
          <w:sz w:val="22"/>
          <w:szCs w:val="22"/>
          <w:u w:val="single"/>
          <w:lang w:val="hu-HU"/>
        </w:rPr>
        <w:t xml:space="preserve"> rendellenességek</w:t>
      </w:r>
      <w:r w:rsidR="0089512B">
        <w:rPr>
          <w:sz w:val="22"/>
          <w:szCs w:val="22"/>
          <w:u w:val="single"/>
          <w:lang w:val="hu-HU"/>
        </w:rPr>
        <w:t>:</w:t>
      </w:r>
    </w:p>
    <w:p w:rsidR="006C1A42" w:rsidRPr="00454CFA" w:rsidRDefault="000B1679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454CFA">
        <w:rPr>
          <w:sz w:val="22"/>
          <w:szCs w:val="22"/>
          <w:lang w:val="hu-HU"/>
        </w:rPr>
        <w:t xml:space="preserve"> szokásos adagban atomoxetint szed</w:t>
      </w:r>
      <w:r>
        <w:rPr>
          <w:sz w:val="22"/>
          <w:szCs w:val="22"/>
          <w:lang w:val="hu-HU"/>
        </w:rPr>
        <w:t>ő,</w:t>
      </w:r>
      <w:r w:rsidRPr="00454CFA">
        <w:rPr>
          <w:sz w:val="22"/>
          <w:szCs w:val="22"/>
          <w:lang w:val="hu-HU"/>
        </w:rPr>
        <w:t xml:space="preserve"> szívfejlődési rendellenességben szenvedő betegeknél </w:t>
      </w:r>
      <w:r>
        <w:rPr>
          <w:sz w:val="22"/>
          <w:szCs w:val="22"/>
          <w:lang w:val="hu-HU"/>
        </w:rPr>
        <w:t>beszámoltak</w:t>
      </w:r>
      <w:r w:rsidR="006C1A42" w:rsidRPr="00454CFA">
        <w:rPr>
          <w:sz w:val="22"/>
          <w:szCs w:val="22"/>
          <w:lang w:val="hu-HU"/>
        </w:rPr>
        <w:t xml:space="preserve"> hirtelen halál</w:t>
      </w:r>
      <w:r>
        <w:rPr>
          <w:sz w:val="22"/>
          <w:szCs w:val="22"/>
          <w:lang w:val="hu-HU"/>
        </w:rPr>
        <w:t xml:space="preserve"> eseteiről.</w:t>
      </w:r>
      <w:r w:rsidR="006C1A42" w:rsidRPr="00454CFA">
        <w:rPr>
          <w:sz w:val="22"/>
          <w:szCs w:val="22"/>
          <w:lang w:val="hu-HU"/>
        </w:rPr>
        <w:t xml:space="preserve"> Bár némely súlyos szívfejlődési rendellenesség önmagában is a hirtelen halál fokozott kockázatával jár, atomoxetint csak </w:t>
      </w:r>
      <w:r>
        <w:rPr>
          <w:sz w:val="22"/>
          <w:szCs w:val="22"/>
          <w:lang w:val="hu-HU"/>
        </w:rPr>
        <w:t>kellő körültekintés mellett</w:t>
      </w:r>
      <w:r w:rsidR="006C1A42" w:rsidRPr="00454CFA">
        <w:rPr>
          <w:sz w:val="22"/>
          <w:szCs w:val="22"/>
          <w:lang w:val="hu-HU"/>
        </w:rPr>
        <w:t>, és kardiológus szakorvossal történt konzíliumot követően szabad alkalmazni azoknál a betegeknél, akiknél ismert súlyos szívfejlődési rendellenesség áll fenn.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Cardiovascularis hatások</w:t>
      </w:r>
      <w:r w:rsidR="0089512B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befolyásolhatja a szívfrekvenciát és a vérnyomást.</w:t>
      </w:r>
      <w:r w:rsidR="000B1679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A legtöbb atomoxetint szedő beteg tapasztal mérsékelt szívfrekvencia emelkedést (átlagosan &lt;10 ütés/perc) és/vagy vérnyomás</w:t>
      </w:r>
      <w:r w:rsidR="000B1679">
        <w:rPr>
          <w:sz w:val="22"/>
          <w:szCs w:val="22"/>
          <w:lang w:val="hu-HU"/>
        </w:rPr>
        <w:t xml:space="preserve"> emelkedést (átlagosan &lt;5 Hgmm) (lásd 4.8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 xml:space="preserve">).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0B1679" w:rsidP="006C1A42">
      <w:pPr>
        <w:rPr>
          <w:snapToGrid w:val="0"/>
          <w:sz w:val="22"/>
          <w:szCs w:val="22"/>
          <w:lang w:val="hu-HU"/>
        </w:rPr>
      </w:pPr>
      <w:r>
        <w:rPr>
          <w:snapToGrid w:val="0"/>
          <w:sz w:val="22"/>
          <w:szCs w:val="22"/>
          <w:lang w:val="hu-HU"/>
        </w:rPr>
        <w:t>A</w:t>
      </w:r>
      <w:r w:rsidR="006C1A42" w:rsidRPr="00454CFA">
        <w:rPr>
          <w:snapToGrid w:val="0"/>
          <w:sz w:val="22"/>
          <w:szCs w:val="22"/>
          <w:lang w:val="hu-HU"/>
        </w:rPr>
        <w:t>z ADHD kontrollos és nem</w:t>
      </w:r>
      <w:r>
        <w:rPr>
          <w:snapToGrid w:val="0"/>
          <w:sz w:val="22"/>
          <w:szCs w:val="22"/>
          <w:lang w:val="hu-HU"/>
        </w:rPr>
        <w:noBreakHyphen/>
      </w:r>
      <w:r w:rsidR="006C1A42" w:rsidRPr="00454CFA">
        <w:rPr>
          <w:snapToGrid w:val="0"/>
          <w:sz w:val="22"/>
          <w:szCs w:val="22"/>
          <w:lang w:val="hu-HU"/>
        </w:rPr>
        <w:t xml:space="preserve">kontrollos klinikai vizsgálatok összesített adatai </w:t>
      </w:r>
      <w:r>
        <w:rPr>
          <w:snapToGrid w:val="0"/>
          <w:sz w:val="22"/>
          <w:szCs w:val="22"/>
          <w:lang w:val="hu-HU"/>
        </w:rPr>
        <w:t xml:space="preserve">azonban </w:t>
      </w:r>
      <w:r w:rsidR="006C1A42" w:rsidRPr="00454CFA">
        <w:rPr>
          <w:snapToGrid w:val="0"/>
          <w:sz w:val="22"/>
          <w:szCs w:val="22"/>
          <w:lang w:val="hu-HU"/>
        </w:rPr>
        <w:t xml:space="preserve">azt mutatják, hogy a gyermekek és </w:t>
      </w:r>
      <w:r w:rsidR="006C1A42">
        <w:rPr>
          <w:snapToGrid w:val="0"/>
          <w:sz w:val="22"/>
          <w:szCs w:val="22"/>
          <w:lang w:val="hu-HU"/>
        </w:rPr>
        <w:t>serdülők</w:t>
      </w:r>
      <w:r w:rsidR="006C1A42" w:rsidRPr="00454CFA">
        <w:rPr>
          <w:snapToGrid w:val="0"/>
          <w:sz w:val="22"/>
          <w:szCs w:val="22"/>
          <w:lang w:val="hu-HU"/>
        </w:rPr>
        <w:t xml:space="preserve"> kb. </w:t>
      </w:r>
      <w:r w:rsidR="006C1A42">
        <w:rPr>
          <w:snapToGrid w:val="0"/>
          <w:sz w:val="22"/>
          <w:szCs w:val="22"/>
          <w:lang w:val="hu-HU"/>
        </w:rPr>
        <w:t>8</w:t>
      </w:r>
      <w:r>
        <w:rPr>
          <w:snapToGrid w:val="0"/>
          <w:sz w:val="22"/>
          <w:szCs w:val="22"/>
          <w:lang w:val="hu-HU"/>
        </w:rPr>
        <w:noBreakHyphen/>
      </w:r>
      <w:r w:rsidR="006C1A42" w:rsidRPr="00454CFA">
        <w:rPr>
          <w:snapToGrid w:val="0"/>
          <w:sz w:val="22"/>
          <w:szCs w:val="22"/>
          <w:lang w:val="hu-HU"/>
        </w:rPr>
        <w:t>12%</w:t>
      </w:r>
      <w:r>
        <w:rPr>
          <w:snapToGrid w:val="0"/>
          <w:sz w:val="22"/>
          <w:szCs w:val="22"/>
          <w:lang w:val="hu-HU"/>
        </w:rPr>
        <w:noBreakHyphen/>
      </w:r>
      <w:r w:rsidR="006C1A42" w:rsidRPr="00454CFA">
        <w:rPr>
          <w:snapToGrid w:val="0"/>
          <w:sz w:val="22"/>
          <w:szCs w:val="22"/>
          <w:lang w:val="hu-HU"/>
        </w:rPr>
        <w:t>a</w:t>
      </w:r>
      <w:r w:rsidR="006C1A42">
        <w:rPr>
          <w:snapToGrid w:val="0"/>
          <w:sz w:val="22"/>
          <w:szCs w:val="22"/>
          <w:lang w:val="hu-HU"/>
        </w:rPr>
        <w:t>, valamint a felnőttek 6</w:t>
      </w:r>
      <w:r>
        <w:rPr>
          <w:snapToGrid w:val="0"/>
          <w:sz w:val="22"/>
          <w:szCs w:val="22"/>
          <w:lang w:val="hu-HU"/>
        </w:rPr>
        <w:noBreakHyphen/>
        <w:t>10%</w:t>
      </w:r>
      <w:r>
        <w:rPr>
          <w:snapToGrid w:val="0"/>
          <w:sz w:val="22"/>
          <w:szCs w:val="22"/>
          <w:lang w:val="hu-HU"/>
        </w:rPr>
        <w:noBreakHyphen/>
      </w:r>
      <w:r w:rsidR="006C1A42">
        <w:rPr>
          <w:snapToGrid w:val="0"/>
          <w:sz w:val="22"/>
          <w:szCs w:val="22"/>
          <w:lang w:val="hu-HU"/>
        </w:rPr>
        <w:t>a</w:t>
      </w:r>
      <w:r w:rsidR="006C1A42" w:rsidRPr="00454CFA">
        <w:rPr>
          <w:snapToGrid w:val="0"/>
          <w:sz w:val="22"/>
          <w:szCs w:val="22"/>
          <w:lang w:val="hu-HU"/>
        </w:rPr>
        <w:t xml:space="preserve"> </w:t>
      </w:r>
      <w:r w:rsidR="006C1A42">
        <w:rPr>
          <w:snapToGrid w:val="0"/>
          <w:sz w:val="22"/>
          <w:szCs w:val="22"/>
          <w:lang w:val="hu-HU"/>
        </w:rPr>
        <w:t>kifejezettebb</w:t>
      </w:r>
      <w:r w:rsidR="006C1A42" w:rsidRPr="00454CFA">
        <w:rPr>
          <w:snapToGrid w:val="0"/>
          <w:sz w:val="22"/>
          <w:szCs w:val="22"/>
          <w:lang w:val="hu-HU"/>
        </w:rPr>
        <w:t xml:space="preserve"> változásokat tapasztal a szívfrekvenciában (20</w:t>
      </w:r>
      <w:r>
        <w:rPr>
          <w:snapToGrid w:val="0"/>
          <w:sz w:val="22"/>
          <w:szCs w:val="22"/>
          <w:lang w:val="hu-HU"/>
        </w:rPr>
        <w:t> </w:t>
      </w:r>
      <w:r w:rsidR="006C1A42" w:rsidRPr="00454CFA">
        <w:rPr>
          <w:snapToGrid w:val="0"/>
          <w:sz w:val="22"/>
          <w:szCs w:val="22"/>
          <w:lang w:val="hu-HU"/>
        </w:rPr>
        <w:t>ütés/perc vagy több) és vérnyomásban (15</w:t>
      </w:r>
      <w:r>
        <w:rPr>
          <w:snapToGrid w:val="0"/>
          <w:sz w:val="22"/>
          <w:szCs w:val="22"/>
          <w:lang w:val="hu-HU"/>
        </w:rPr>
        <w:noBreakHyphen/>
      </w:r>
      <w:r w:rsidR="006C1A42" w:rsidRPr="00454CFA">
        <w:rPr>
          <w:snapToGrid w:val="0"/>
          <w:sz w:val="22"/>
          <w:szCs w:val="22"/>
          <w:lang w:val="hu-HU"/>
        </w:rPr>
        <w:t>20</w:t>
      </w:r>
      <w:r>
        <w:rPr>
          <w:snapToGrid w:val="0"/>
          <w:sz w:val="22"/>
          <w:szCs w:val="22"/>
          <w:lang w:val="hu-HU"/>
        </w:rPr>
        <w:t> </w:t>
      </w:r>
      <w:r w:rsidR="006C1A42" w:rsidRPr="00454CFA">
        <w:rPr>
          <w:snapToGrid w:val="0"/>
          <w:sz w:val="22"/>
          <w:szCs w:val="22"/>
          <w:lang w:val="hu-HU"/>
        </w:rPr>
        <w:t xml:space="preserve">Hgmm vagy több). Ezen klinikai vizsgálati adatok elemzése azt </w:t>
      </w:r>
      <w:r>
        <w:rPr>
          <w:snapToGrid w:val="0"/>
          <w:sz w:val="22"/>
          <w:szCs w:val="22"/>
          <w:lang w:val="hu-HU"/>
        </w:rPr>
        <w:t>igazolta</w:t>
      </w:r>
      <w:r w:rsidR="006C1A42" w:rsidRPr="00454CFA">
        <w:rPr>
          <w:snapToGrid w:val="0"/>
          <w:sz w:val="22"/>
          <w:szCs w:val="22"/>
          <w:lang w:val="hu-HU"/>
        </w:rPr>
        <w:t>, hogy az atomoxetin</w:t>
      </w:r>
      <w:r>
        <w:rPr>
          <w:snapToGrid w:val="0"/>
          <w:sz w:val="22"/>
          <w:szCs w:val="22"/>
          <w:lang w:val="hu-HU"/>
        </w:rPr>
        <w:noBreakHyphen/>
      </w:r>
      <w:r w:rsidR="006C1A42" w:rsidRPr="00454CFA">
        <w:rPr>
          <w:snapToGrid w:val="0"/>
          <w:sz w:val="22"/>
          <w:szCs w:val="22"/>
          <w:lang w:val="hu-HU"/>
        </w:rPr>
        <w:t xml:space="preserve">kezelés során klinikailag lényeges vérnyomás- és szívfrekvencia változást észlelő </w:t>
      </w:r>
      <w:r w:rsidR="006C1A42">
        <w:rPr>
          <w:snapToGrid w:val="0"/>
          <w:sz w:val="22"/>
          <w:szCs w:val="22"/>
          <w:lang w:val="hu-HU"/>
        </w:rPr>
        <w:t>gyermekek és serdülők kb. 15</w:t>
      </w:r>
      <w:r>
        <w:rPr>
          <w:snapToGrid w:val="0"/>
          <w:sz w:val="22"/>
          <w:szCs w:val="22"/>
          <w:lang w:val="hu-HU"/>
        </w:rPr>
        <w:noBreakHyphen/>
      </w:r>
      <w:r w:rsidR="006C1A42">
        <w:rPr>
          <w:snapToGrid w:val="0"/>
          <w:sz w:val="22"/>
          <w:szCs w:val="22"/>
          <w:lang w:val="hu-HU"/>
        </w:rPr>
        <w:t>26%</w:t>
      </w:r>
      <w:r>
        <w:rPr>
          <w:snapToGrid w:val="0"/>
          <w:sz w:val="22"/>
          <w:szCs w:val="22"/>
          <w:lang w:val="hu-HU"/>
        </w:rPr>
        <w:noBreakHyphen/>
      </w:r>
      <w:r w:rsidR="006C1A42">
        <w:rPr>
          <w:snapToGrid w:val="0"/>
          <w:sz w:val="22"/>
          <w:szCs w:val="22"/>
          <w:lang w:val="hu-HU"/>
        </w:rPr>
        <w:t>ánál valamint a felnőttek 27</w:t>
      </w:r>
      <w:r>
        <w:rPr>
          <w:snapToGrid w:val="0"/>
          <w:sz w:val="22"/>
          <w:szCs w:val="22"/>
          <w:lang w:val="hu-HU"/>
        </w:rPr>
        <w:noBreakHyphen/>
      </w:r>
      <w:r w:rsidR="006C1A42">
        <w:rPr>
          <w:snapToGrid w:val="0"/>
          <w:sz w:val="22"/>
          <w:szCs w:val="22"/>
          <w:lang w:val="hu-HU"/>
        </w:rPr>
        <w:t>32%</w:t>
      </w:r>
      <w:r>
        <w:rPr>
          <w:snapToGrid w:val="0"/>
          <w:sz w:val="22"/>
          <w:szCs w:val="22"/>
          <w:lang w:val="hu-HU"/>
        </w:rPr>
        <w:noBreakHyphen/>
      </w:r>
      <w:r w:rsidR="006C1A42">
        <w:rPr>
          <w:snapToGrid w:val="0"/>
          <w:sz w:val="22"/>
          <w:szCs w:val="22"/>
          <w:lang w:val="hu-HU"/>
        </w:rPr>
        <w:t>ánál</w:t>
      </w:r>
      <w:r w:rsidR="006C1A42" w:rsidRPr="00454CFA">
        <w:rPr>
          <w:snapToGrid w:val="0"/>
          <w:sz w:val="22"/>
          <w:szCs w:val="22"/>
          <w:lang w:val="hu-HU"/>
        </w:rPr>
        <w:t xml:space="preserve"> volt az emelkedés </w:t>
      </w:r>
      <w:r>
        <w:rPr>
          <w:snapToGrid w:val="0"/>
          <w:sz w:val="22"/>
          <w:szCs w:val="22"/>
          <w:lang w:val="hu-HU"/>
        </w:rPr>
        <w:t>tartós</w:t>
      </w:r>
      <w:r w:rsidR="006C1A42" w:rsidRPr="00454CFA">
        <w:rPr>
          <w:snapToGrid w:val="0"/>
          <w:sz w:val="22"/>
          <w:szCs w:val="22"/>
          <w:lang w:val="hu-HU"/>
        </w:rPr>
        <w:t xml:space="preserve"> vagy progresszív.</w:t>
      </w:r>
      <w:r w:rsidR="006C1A42">
        <w:rPr>
          <w:snapToGrid w:val="0"/>
          <w:sz w:val="22"/>
          <w:szCs w:val="22"/>
          <w:lang w:val="hu-HU"/>
        </w:rPr>
        <w:t xml:space="preserve"> A vérnyomás tartós</w:t>
      </w:r>
      <w:r>
        <w:rPr>
          <w:snapToGrid w:val="0"/>
          <w:sz w:val="22"/>
          <w:szCs w:val="22"/>
          <w:lang w:val="hu-HU"/>
        </w:rPr>
        <w:t>an fennmaradó</w:t>
      </w:r>
      <w:r w:rsidR="006C1A42">
        <w:rPr>
          <w:snapToGrid w:val="0"/>
          <w:sz w:val="22"/>
          <w:szCs w:val="22"/>
          <w:lang w:val="hu-HU"/>
        </w:rPr>
        <w:t xml:space="preserve"> eltéréseinek esetleg klinikai következményei lehetnek, mint </w:t>
      </w:r>
      <w:r>
        <w:rPr>
          <w:snapToGrid w:val="0"/>
          <w:sz w:val="22"/>
          <w:szCs w:val="22"/>
          <w:lang w:val="hu-HU"/>
        </w:rPr>
        <w:t xml:space="preserve">pl. </w:t>
      </w:r>
      <w:r w:rsidR="006C1A42">
        <w:rPr>
          <w:snapToGrid w:val="0"/>
          <w:sz w:val="22"/>
          <w:szCs w:val="22"/>
          <w:lang w:val="hu-HU"/>
        </w:rPr>
        <w:t>szívizom hypertrophia.</w:t>
      </w:r>
    </w:p>
    <w:p w:rsidR="006C1A42" w:rsidRPr="00454CFA" w:rsidRDefault="006C1A42" w:rsidP="006C1A42">
      <w:pPr>
        <w:rPr>
          <w:snapToGrid w:val="0"/>
          <w:sz w:val="22"/>
          <w:szCs w:val="22"/>
          <w:lang w:val="hu-HU"/>
        </w:rPr>
      </w:pPr>
    </w:p>
    <w:p w:rsidR="006C1A42" w:rsidRPr="00454CFA" w:rsidRDefault="006C1A42" w:rsidP="006C1A42">
      <w:pPr>
        <w:rPr>
          <w:snapToGrid w:val="0"/>
          <w:sz w:val="22"/>
          <w:szCs w:val="22"/>
          <w:lang w:val="hu-HU"/>
        </w:rPr>
      </w:pPr>
      <w:r w:rsidRPr="00454CFA">
        <w:rPr>
          <w:snapToGrid w:val="0"/>
          <w:sz w:val="22"/>
          <w:szCs w:val="22"/>
          <w:lang w:val="hu-HU"/>
        </w:rPr>
        <w:t>Ezen eredmények</w:t>
      </w:r>
      <w:r w:rsidR="000B1679">
        <w:rPr>
          <w:snapToGrid w:val="0"/>
          <w:sz w:val="22"/>
          <w:szCs w:val="22"/>
          <w:lang w:val="hu-HU"/>
        </w:rPr>
        <w:t xml:space="preserve"> miatt</w:t>
      </w:r>
      <w:r w:rsidRPr="00454CFA">
        <w:rPr>
          <w:snapToGrid w:val="0"/>
          <w:sz w:val="22"/>
          <w:szCs w:val="22"/>
          <w:lang w:val="hu-HU"/>
        </w:rPr>
        <w:t>, azoknál a betegeknél, akiknél megfontol</w:t>
      </w:r>
      <w:r w:rsidR="000B1679">
        <w:rPr>
          <w:snapToGrid w:val="0"/>
          <w:sz w:val="22"/>
          <w:szCs w:val="22"/>
          <w:lang w:val="hu-HU"/>
        </w:rPr>
        <w:t>ható</w:t>
      </w:r>
      <w:r w:rsidRPr="00454CFA">
        <w:rPr>
          <w:snapToGrid w:val="0"/>
          <w:sz w:val="22"/>
          <w:szCs w:val="22"/>
          <w:lang w:val="hu-HU"/>
        </w:rPr>
        <w:t xml:space="preserve"> az atomoxetin</w:t>
      </w:r>
      <w:r w:rsidR="000B1679">
        <w:rPr>
          <w:snapToGrid w:val="0"/>
          <w:sz w:val="22"/>
          <w:szCs w:val="22"/>
          <w:lang w:val="hu-HU"/>
        </w:rPr>
        <w:noBreakHyphen/>
      </w:r>
      <w:r w:rsidRPr="00454CFA">
        <w:rPr>
          <w:snapToGrid w:val="0"/>
          <w:sz w:val="22"/>
          <w:szCs w:val="22"/>
          <w:lang w:val="hu-HU"/>
        </w:rPr>
        <w:t xml:space="preserve">kezelés, </w:t>
      </w:r>
      <w:r w:rsidR="000B1679">
        <w:rPr>
          <w:snapToGrid w:val="0"/>
          <w:sz w:val="22"/>
          <w:szCs w:val="22"/>
          <w:lang w:val="hu-HU"/>
        </w:rPr>
        <w:t>alapos</w:t>
      </w:r>
      <w:r w:rsidRPr="00454CFA">
        <w:rPr>
          <w:snapToGrid w:val="0"/>
          <w:sz w:val="22"/>
          <w:szCs w:val="22"/>
          <w:lang w:val="hu-HU"/>
        </w:rPr>
        <w:t xml:space="preserve"> anamnézis és fizikális vizsgálat szükséges a szívbetegség előfordulásának megállapítására és </w:t>
      </w:r>
      <w:r w:rsidR="009C5C9B">
        <w:rPr>
          <w:snapToGrid w:val="0"/>
          <w:sz w:val="22"/>
          <w:szCs w:val="22"/>
          <w:lang w:val="hu-HU"/>
        </w:rPr>
        <w:t xml:space="preserve">a betegeket </w:t>
      </w:r>
      <w:r w:rsidRPr="00454CFA">
        <w:rPr>
          <w:snapToGrid w:val="0"/>
          <w:sz w:val="22"/>
          <w:szCs w:val="22"/>
          <w:lang w:val="hu-HU"/>
        </w:rPr>
        <w:t>további kardiológiai szakorvosi vizsgálatra kell irányítani, ha a kezdeti leletek ilyen jellegű anamnézisre vagy betegségre utalnak.</w:t>
      </w:r>
    </w:p>
    <w:p w:rsidR="006C1A42" w:rsidRPr="00454CFA" w:rsidRDefault="006C1A42" w:rsidP="006C1A42">
      <w:pPr>
        <w:rPr>
          <w:snapToGrid w:val="0"/>
          <w:sz w:val="22"/>
          <w:szCs w:val="22"/>
          <w:lang w:val="hu-HU"/>
        </w:rPr>
      </w:pPr>
    </w:p>
    <w:p w:rsidR="006C1A42" w:rsidRPr="00454CFA" w:rsidRDefault="009C5C9B" w:rsidP="006C1A42">
      <w:pPr>
        <w:rPr>
          <w:snapToGrid w:val="0"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A</w:t>
      </w:r>
      <w:r w:rsidRPr="00454CFA">
        <w:rPr>
          <w:bCs/>
          <w:sz w:val="22"/>
          <w:szCs w:val="22"/>
          <w:lang w:val="hu-HU"/>
        </w:rPr>
        <w:t xml:space="preserve">z esetleges klinikailag jelentős emelkedések észlelése </w:t>
      </w:r>
      <w:r>
        <w:rPr>
          <w:bCs/>
          <w:sz w:val="22"/>
          <w:szCs w:val="22"/>
          <w:lang w:val="hu-HU"/>
        </w:rPr>
        <w:t>érdekében</w:t>
      </w:r>
      <w:r w:rsidRPr="00454CFA">
        <w:rPr>
          <w:snapToGrid w:val="0"/>
          <w:sz w:val="22"/>
          <w:szCs w:val="22"/>
          <w:lang w:val="hu-HU"/>
        </w:rPr>
        <w:t xml:space="preserve"> </w:t>
      </w:r>
      <w:r>
        <w:rPr>
          <w:snapToGrid w:val="0"/>
          <w:sz w:val="22"/>
          <w:szCs w:val="22"/>
          <w:lang w:val="hu-HU"/>
        </w:rPr>
        <w:t>j</w:t>
      </w:r>
      <w:r w:rsidR="006C1A42" w:rsidRPr="00454CFA">
        <w:rPr>
          <w:snapToGrid w:val="0"/>
          <w:sz w:val="22"/>
          <w:szCs w:val="22"/>
          <w:lang w:val="hu-HU"/>
        </w:rPr>
        <w:t xml:space="preserve">avasolt </w:t>
      </w:r>
      <w:r w:rsidR="006C1A42" w:rsidRPr="00454CFA">
        <w:rPr>
          <w:bCs/>
          <w:sz w:val="22"/>
          <w:szCs w:val="22"/>
          <w:lang w:val="hu-HU"/>
        </w:rPr>
        <w:t>a vérnyomás és pulzus mérése és rögzítése a kezelés megkezdése előtt és a kezelés során minden egyes dózismódosítást k</w:t>
      </w:r>
      <w:r>
        <w:rPr>
          <w:bCs/>
          <w:sz w:val="22"/>
          <w:szCs w:val="22"/>
          <w:lang w:val="hu-HU"/>
        </w:rPr>
        <w:t>övetően, majd ezután legalább 6 havonta</w:t>
      </w:r>
      <w:r w:rsidR="006C1A42" w:rsidRPr="00454CFA">
        <w:rPr>
          <w:bCs/>
          <w:sz w:val="22"/>
          <w:szCs w:val="22"/>
          <w:lang w:val="hu-HU"/>
        </w:rPr>
        <w:t>. Gyermekkorú betegeknél percentil</w:t>
      </w:r>
      <w:r>
        <w:rPr>
          <w:bCs/>
          <w:sz w:val="22"/>
          <w:szCs w:val="22"/>
          <w:lang w:val="hu-HU"/>
        </w:rPr>
        <w:t>is</w:t>
      </w:r>
      <w:r w:rsidR="006C1A42" w:rsidRPr="00454CFA">
        <w:rPr>
          <w:bCs/>
          <w:sz w:val="22"/>
          <w:szCs w:val="22"/>
          <w:lang w:val="hu-HU"/>
        </w:rPr>
        <w:t xml:space="preserve"> grafikon használata ajánlott. Felnőtteknél a</w:t>
      </w:r>
      <w:r w:rsidR="006C1A42">
        <w:rPr>
          <w:bCs/>
          <w:sz w:val="22"/>
          <w:szCs w:val="22"/>
          <w:lang w:val="hu-HU"/>
        </w:rPr>
        <w:t xml:space="preserve"> hypertoniára vonatkozó érvényes </w:t>
      </w:r>
      <w:r w:rsidR="006C1A42" w:rsidRPr="00454CFA">
        <w:rPr>
          <w:bCs/>
          <w:sz w:val="22"/>
          <w:szCs w:val="22"/>
          <w:lang w:val="hu-HU"/>
        </w:rPr>
        <w:t>irányelveket kell követni.</w:t>
      </w:r>
    </w:p>
    <w:p w:rsidR="006C1A42" w:rsidRPr="00454CFA" w:rsidRDefault="006C1A42" w:rsidP="006C1A42">
      <w:pPr>
        <w:rPr>
          <w:snapToGrid w:val="0"/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 nem alkalmazható </w:t>
      </w:r>
      <w:r>
        <w:rPr>
          <w:sz w:val="22"/>
          <w:szCs w:val="22"/>
          <w:lang w:val="hu-HU"/>
        </w:rPr>
        <w:t>súlyos</w:t>
      </w:r>
      <w:r w:rsidRPr="00454CFA">
        <w:rPr>
          <w:b/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cardiovascularis vagy cerebrovascularis kórképben szenvedő betegeknél (lásd 4.3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 xml:space="preserve"> Ellenjavallatok – Súlyos cardiovascularis és cerebrovascularis kórképek). Az atomoxetint </w:t>
      </w:r>
      <w:r w:rsidR="009C5C9B">
        <w:rPr>
          <w:sz w:val="22"/>
          <w:szCs w:val="22"/>
          <w:lang w:val="hu-HU"/>
        </w:rPr>
        <w:t>kellő körültekintéssel</w:t>
      </w:r>
      <w:r w:rsidRPr="00454CFA">
        <w:rPr>
          <w:sz w:val="22"/>
          <w:szCs w:val="22"/>
          <w:lang w:val="hu-HU"/>
        </w:rPr>
        <w:t xml:space="preserve"> kell alkalmazni azoknál a betegeknél, akikn</w:t>
      </w:r>
      <w:r w:rsidR="009C5C9B">
        <w:rPr>
          <w:sz w:val="22"/>
          <w:szCs w:val="22"/>
          <w:lang w:val="hu-HU"/>
        </w:rPr>
        <w:t>ek</w:t>
      </w:r>
      <w:r w:rsidRPr="00454CFA">
        <w:rPr>
          <w:sz w:val="22"/>
          <w:szCs w:val="22"/>
          <w:lang w:val="hu-HU"/>
        </w:rPr>
        <w:t xml:space="preserve"> alapbetegsége</w:t>
      </w:r>
      <w:r w:rsidR="009C5C9B">
        <w:rPr>
          <w:sz w:val="22"/>
          <w:szCs w:val="22"/>
          <w:lang w:val="hu-HU"/>
        </w:rPr>
        <w:t>i</w:t>
      </w:r>
      <w:r w:rsidRPr="00454CFA">
        <w:rPr>
          <w:sz w:val="22"/>
          <w:szCs w:val="22"/>
          <w:lang w:val="hu-HU"/>
        </w:rPr>
        <w:t xml:space="preserve"> súlyosbodhatnak </w:t>
      </w:r>
      <w:r w:rsidR="009C5C9B"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 xml:space="preserve">vérnyomás és </w:t>
      </w:r>
      <w:r w:rsidR="009C5C9B"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>szívfrekvencia</w:t>
      </w:r>
      <w:r w:rsidR="009C5C9B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emelkedés</w:t>
      </w:r>
      <w:r w:rsidR="009C5C9B">
        <w:rPr>
          <w:sz w:val="22"/>
          <w:szCs w:val="22"/>
          <w:lang w:val="hu-HU"/>
        </w:rPr>
        <w:t>e miatt</w:t>
      </w:r>
      <w:r w:rsidRPr="00454CFA">
        <w:rPr>
          <w:sz w:val="22"/>
          <w:szCs w:val="22"/>
          <w:lang w:val="hu-HU"/>
        </w:rPr>
        <w:t xml:space="preserve">, </w:t>
      </w:r>
      <w:r w:rsidR="009C5C9B">
        <w:rPr>
          <w:sz w:val="22"/>
          <w:szCs w:val="22"/>
          <w:lang w:val="hu-HU"/>
        </w:rPr>
        <w:t>többek között a</w:t>
      </w:r>
      <w:r w:rsidRPr="00454CFA">
        <w:rPr>
          <w:sz w:val="22"/>
          <w:szCs w:val="22"/>
          <w:lang w:val="hu-HU"/>
        </w:rPr>
        <w:t xml:space="preserve"> hypertoniá</w:t>
      </w:r>
      <w:r w:rsidR="009C5C9B">
        <w:rPr>
          <w:sz w:val="22"/>
          <w:szCs w:val="22"/>
          <w:lang w:val="hu-HU"/>
        </w:rPr>
        <w:t>ban</w:t>
      </w:r>
      <w:r w:rsidRPr="00454CFA">
        <w:rPr>
          <w:sz w:val="22"/>
          <w:szCs w:val="22"/>
          <w:lang w:val="hu-HU"/>
        </w:rPr>
        <w:t>, tachycardiá</w:t>
      </w:r>
      <w:r w:rsidR="009C5C9B">
        <w:rPr>
          <w:sz w:val="22"/>
          <w:szCs w:val="22"/>
          <w:lang w:val="hu-HU"/>
        </w:rPr>
        <w:t>ban</w:t>
      </w:r>
      <w:r w:rsidRPr="00454CFA">
        <w:rPr>
          <w:sz w:val="22"/>
          <w:szCs w:val="22"/>
          <w:lang w:val="hu-HU"/>
        </w:rPr>
        <w:t xml:space="preserve"> vagy cardiovascularis ill. cerebrovascularis kórképben szenvedő betegeknél.</w:t>
      </w:r>
      <w:r w:rsidRPr="00454CFA">
        <w:rPr>
          <w:sz w:val="22"/>
          <w:lang w:val="hu-HU"/>
        </w:rPr>
        <w:t xml:space="preserve"> </w:t>
      </w:r>
    </w:p>
    <w:p w:rsidR="006C1A42" w:rsidRPr="00454CFA" w:rsidRDefault="006C1A42" w:rsidP="006C1A42">
      <w:pPr>
        <w:rPr>
          <w:sz w:val="22"/>
          <w:lang w:val="hu-HU"/>
        </w:rPr>
      </w:pPr>
    </w:p>
    <w:p w:rsidR="006C1A42" w:rsidRPr="00454CFA" w:rsidRDefault="006C1A42" w:rsidP="006C1A42">
      <w:pPr>
        <w:rPr>
          <w:sz w:val="22"/>
          <w:lang w:val="hu-HU"/>
        </w:rPr>
      </w:pPr>
      <w:r w:rsidRPr="00454CFA">
        <w:rPr>
          <w:sz w:val="22"/>
          <w:lang w:val="hu-HU"/>
        </w:rPr>
        <w:t>Azok</w:t>
      </w:r>
      <w:r w:rsidR="009C5C9B">
        <w:rPr>
          <w:sz w:val="22"/>
          <w:lang w:val="hu-HU"/>
        </w:rPr>
        <w:t>nál</w:t>
      </w:r>
      <w:r w:rsidRPr="00454CFA">
        <w:rPr>
          <w:sz w:val="22"/>
          <w:lang w:val="hu-HU"/>
        </w:rPr>
        <w:t xml:space="preserve"> a betegeknél, akiknél az atomoxetin</w:t>
      </w:r>
      <w:r w:rsidR="009C5C9B">
        <w:rPr>
          <w:sz w:val="22"/>
          <w:lang w:val="hu-HU"/>
        </w:rPr>
        <w:noBreakHyphen/>
      </w:r>
      <w:r w:rsidRPr="00454CFA">
        <w:rPr>
          <w:sz w:val="22"/>
          <w:lang w:val="hu-HU"/>
        </w:rPr>
        <w:t xml:space="preserve">kezelés ideje alatt </w:t>
      </w:r>
      <w:r w:rsidR="009C5C9B">
        <w:rPr>
          <w:sz w:val="22"/>
          <w:lang w:val="hu-HU"/>
        </w:rPr>
        <w:t>palpitatio, fizikai megerőltetésre kialakuló mellkasi fájdalom, tisztázatlan eredetű eszméletvesztés, dyspnoe vagy egyéb,</w:t>
      </w:r>
      <w:r w:rsidR="009C5C9B" w:rsidRPr="00454CFA">
        <w:rPr>
          <w:sz w:val="22"/>
          <w:lang w:val="hu-HU"/>
        </w:rPr>
        <w:t xml:space="preserve"> </w:t>
      </w:r>
      <w:r w:rsidRPr="00454CFA">
        <w:rPr>
          <w:sz w:val="22"/>
          <w:lang w:val="hu-HU"/>
        </w:rPr>
        <w:t>szívbetegségre utaló tünetek alakulnak ki</w:t>
      </w:r>
      <w:r w:rsidR="009C5C9B">
        <w:rPr>
          <w:sz w:val="22"/>
          <w:lang w:val="hu-HU"/>
        </w:rPr>
        <w:t xml:space="preserve">, </w:t>
      </w:r>
      <w:r w:rsidRPr="00454CFA">
        <w:rPr>
          <w:sz w:val="22"/>
          <w:lang w:val="hu-HU"/>
        </w:rPr>
        <w:t>azonnal</w:t>
      </w:r>
      <w:r w:rsidR="009C5C9B">
        <w:rPr>
          <w:sz w:val="22"/>
          <w:lang w:val="hu-HU"/>
        </w:rPr>
        <w:t>i</w:t>
      </w:r>
      <w:r w:rsidRPr="00454CFA">
        <w:rPr>
          <w:sz w:val="22"/>
          <w:lang w:val="hu-HU"/>
        </w:rPr>
        <w:t xml:space="preserve"> kardiológiai szakorvosi </w:t>
      </w:r>
      <w:r w:rsidR="009C5C9B">
        <w:rPr>
          <w:sz w:val="22"/>
          <w:lang w:val="hu-HU"/>
        </w:rPr>
        <w:t>kivizsgálás</w:t>
      </w:r>
      <w:r w:rsidRPr="00454CFA">
        <w:rPr>
          <w:sz w:val="22"/>
          <w:lang w:val="hu-HU"/>
        </w:rPr>
        <w:t xml:space="preserve"> szükséges.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89512B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Mindezek mellett, az</w:t>
      </w:r>
      <w:r w:rsidR="006C1A42" w:rsidRPr="00454CFA">
        <w:rPr>
          <w:sz w:val="22"/>
          <w:szCs w:val="22"/>
          <w:lang w:val="hu-HU"/>
        </w:rPr>
        <w:t xml:space="preserve"> atomoxetin alkalmazásakor óvatosság szükséges veleszületett vagy szerzett, ill. a családi anamnézisben szereplő QT</w:t>
      </w:r>
      <w:r w:rsidR="00BE63F9">
        <w:rPr>
          <w:sz w:val="22"/>
          <w:szCs w:val="22"/>
          <w:lang w:val="hu-HU"/>
        </w:rPr>
        <w:t>-</w:t>
      </w:r>
      <w:r w:rsidR="006C1A42" w:rsidRPr="00454CFA">
        <w:rPr>
          <w:sz w:val="22"/>
          <w:szCs w:val="22"/>
          <w:lang w:val="hu-HU"/>
        </w:rPr>
        <w:t>me</w:t>
      </w:r>
      <w:r>
        <w:rPr>
          <w:sz w:val="22"/>
          <w:szCs w:val="22"/>
          <w:lang w:val="hu-HU"/>
        </w:rPr>
        <w:t>gnyúlás esetén (lásd 4.5 és 4.8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Mivel orthostaticus hypotoniát is jelentettek, az atomoxetint </w:t>
      </w:r>
      <w:r w:rsidR="0089512B">
        <w:rPr>
          <w:sz w:val="22"/>
          <w:szCs w:val="22"/>
          <w:lang w:val="hu-HU"/>
        </w:rPr>
        <w:t>körültekintően</w:t>
      </w:r>
      <w:r w:rsidRPr="00454CFA">
        <w:rPr>
          <w:sz w:val="22"/>
          <w:szCs w:val="22"/>
          <w:lang w:val="hu-HU"/>
        </w:rPr>
        <w:t xml:space="preserve"> kell alkalmazni </w:t>
      </w:r>
      <w:r w:rsidR="0089512B">
        <w:rPr>
          <w:sz w:val="22"/>
          <w:szCs w:val="22"/>
          <w:lang w:val="hu-HU"/>
        </w:rPr>
        <w:t>minden</w:t>
      </w:r>
      <w:r w:rsidRPr="00454CFA">
        <w:rPr>
          <w:sz w:val="22"/>
          <w:szCs w:val="22"/>
          <w:lang w:val="hu-HU"/>
        </w:rPr>
        <w:t xml:space="preserve"> olyan állapot esetében, am</w:t>
      </w:r>
      <w:r w:rsidR="0089512B">
        <w:rPr>
          <w:sz w:val="22"/>
          <w:szCs w:val="22"/>
          <w:lang w:val="hu-HU"/>
        </w:rPr>
        <w:t>ely</w:t>
      </w:r>
      <w:r w:rsidRPr="00454CFA">
        <w:rPr>
          <w:sz w:val="22"/>
          <w:szCs w:val="22"/>
          <w:lang w:val="hu-HU"/>
        </w:rPr>
        <w:t xml:space="preserve"> a betegeket hypotoniára hajlamosíthatja, illetve amelyek hirtelen szívfrekvencia</w:t>
      </w:r>
      <w:r w:rsidR="0089512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 vagy vérnyomás</w:t>
      </w:r>
      <w:r w:rsidR="0089512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változással társulnak.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21186F">
      <w:pPr>
        <w:keepNext/>
        <w:rPr>
          <w:snapToGrid w:val="0"/>
          <w:sz w:val="22"/>
          <w:szCs w:val="22"/>
          <w:u w:val="single"/>
          <w:lang w:val="hu-HU"/>
        </w:rPr>
      </w:pPr>
      <w:r w:rsidRPr="00454CFA">
        <w:rPr>
          <w:snapToGrid w:val="0"/>
          <w:sz w:val="22"/>
          <w:szCs w:val="22"/>
          <w:u w:val="single"/>
          <w:lang w:val="hu-HU"/>
        </w:rPr>
        <w:lastRenderedPageBreak/>
        <w:t>Cerebrovascularis hatások</w:t>
      </w:r>
      <w:r w:rsidR="0089512B">
        <w:rPr>
          <w:snapToGrid w:val="0"/>
          <w:sz w:val="22"/>
          <w:szCs w:val="22"/>
          <w:u w:val="single"/>
          <w:lang w:val="hu-HU"/>
        </w:rPr>
        <w:t>:</w:t>
      </w:r>
      <w:r w:rsidRPr="00454CFA">
        <w:rPr>
          <w:snapToGrid w:val="0"/>
          <w:sz w:val="22"/>
          <w:szCs w:val="22"/>
          <w:u w:val="single"/>
          <w:lang w:val="hu-HU"/>
        </w:rPr>
        <w:t xml:space="preserve"> </w:t>
      </w:r>
    </w:p>
    <w:p w:rsidR="006C1A42" w:rsidRPr="00454CFA" w:rsidRDefault="006C1A42" w:rsidP="006C1A42">
      <w:pPr>
        <w:rPr>
          <w:snapToGrid w:val="0"/>
          <w:sz w:val="22"/>
          <w:szCs w:val="22"/>
          <w:lang w:val="hu-HU"/>
        </w:rPr>
      </w:pPr>
      <w:r w:rsidRPr="00454CFA">
        <w:rPr>
          <w:snapToGrid w:val="0"/>
          <w:sz w:val="22"/>
          <w:szCs w:val="22"/>
          <w:lang w:val="hu-HU"/>
        </w:rPr>
        <w:t>Azokat a betegeket, akiknél cerebrovascularis betegségek további kockázati tényezői állnak fenn (</w:t>
      </w:r>
      <w:r w:rsidR="0089512B">
        <w:rPr>
          <w:snapToGrid w:val="0"/>
          <w:sz w:val="22"/>
          <w:szCs w:val="22"/>
          <w:lang w:val="hu-HU"/>
        </w:rPr>
        <w:t>úgy</w:t>
      </w:r>
      <w:r w:rsidRPr="00454CFA">
        <w:rPr>
          <w:snapToGrid w:val="0"/>
          <w:sz w:val="22"/>
          <w:szCs w:val="22"/>
          <w:lang w:val="hu-HU"/>
        </w:rPr>
        <w:t xml:space="preserve">mint cardiovascularis betegség az anamnézisben, vérnyomásemelő </w:t>
      </w:r>
      <w:r w:rsidR="00B341FA">
        <w:rPr>
          <w:snapToGrid w:val="0"/>
          <w:sz w:val="22"/>
          <w:szCs w:val="22"/>
          <w:lang w:val="hu-HU"/>
        </w:rPr>
        <w:t>gyógyszerek</w:t>
      </w:r>
      <w:r w:rsidR="00B341FA" w:rsidRPr="00454CFA">
        <w:rPr>
          <w:snapToGrid w:val="0"/>
          <w:sz w:val="22"/>
          <w:szCs w:val="22"/>
          <w:lang w:val="hu-HU"/>
        </w:rPr>
        <w:t xml:space="preserve"> </w:t>
      </w:r>
      <w:r w:rsidRPr="00454CFA">
        <w:rPr>
          <w:snapToGrid w:val="0"/>
          <w:sz w:val="22"/>
          <w:szCs w:val="22"/>
          <w:lang w:val="hu-HU"/>
        </w:rPr>
        <w:t>egyidejű szedése), az atomoxetin</w:t>
      </w:r>
      <w:r w:rsidR="0089512B">
        <w:rPr>
          <w:snapToGrid w:val="0"/>
          <w:sz w:val="22"/>
          <w:szCs w:val="22"/>
          <w:lang w:val="hu-HU"/>
        </w:rPr>
        <w:noBreakHyphen/>
      </w:r>
      <w:r w:rsidRPr="00454CFA">
        <w:rPr>
          <w:snapToGrid w:val="0"/>
          <w:sz w:val="22"/>
          <w:szCs w:val="22"/>
          <w:lang w:val="hu-HU"/>
        </w:rPr>
        <w:t xml:space="preserve">kezelés elkezdését követően minden vizit alkalmával meg kell vizsgálni </w:t>
      </w:r>
      <w:r w:rsidR="0089512B">
        <w:rPr>
          <w:snapToGrid w:val="0"/>
          <w:sz w:val="22"/>
          <w:szCs w:val="22"/>
          <w:lang w:val="hu-HU"/>
        </w:rPr>
        <w:t xml:space="preserve">a </w:t>
      </w:r>
      <w:r w:rsidRPr="00454CFA">
        <w:rPr>
          <w:snapToGrid w:val="0"/>
          <w:sz w:val="22"/>
          <w:szCs w:val="22"/>
          <w:lang w:val="hu-HU"/>
        </w:rPr>
        <w:t>neurológiai jelek és tünetek észlelése céljából.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Hepaticus hatások</w:t>
      </w:r>
      <w:r w:rsidR="0089512B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Nagyon ritkán spontán </w:t>
      </w:r>
      <w:r w:rsidR="0089512B">
        <w:rPr>
          <w:sz w:val="22"/>
          <w:szCs w:val="22"/>
          <w:lang w:val="hu-HU"/>
        </w:rPr>
        <w:t>be</w:t>
      </w:r>
      <w:r w:rsidRPr="00454CFA">
        <w:rPr>
          <w:sz w:val="22"/>
          <w:szCs w:val="22"/>
          <w:lang w:val="hu-HU"/>
        </w:rPr>
        <w:t>jelent</w:t>
      </w:r>
      <w:r w:rsidR="0089512B">
        <w:rPr>
          <w:sz w:val="22"/>
          <w:szCs w:val="22"/>
          <w:lang w:val="hu-HU"/>
        </w:rPr>
        <w:t>ésekben</w:t>
      </w:r>
      <w:r w:rsidRPr="00454CFA">
        <w:rPr>
          <w:sz w:val="22"/>
          <w:szCs w:val="22"/>
          <w:lang w:val="hu-HU"/>
        </w:rPr>
        <w:t xml:space="preserve"> májkárosodás</w:t>
      </w:r>
      <w:r w:rsidR="0089512B">
        <w:rPr>
          <w:sz w:val="22"/>
          <w:szCs w:val="22"/>
          <w:lang w:val="hu-HU"/>
        </w:rPr>
        <w:t>ról számoltak be</w:t>
      </w:r>
      <w:r w:rsidRPr="00454CFA">
        <w:rPr>
          <w:sz w:val="22"/>
          <w:szCs w:val="22"/>
          <w:lang w:val="hu-HU"/>
        </w:rPr>
        <w:t>, mely májenzimszint</w:t>
      </w:r>
      <w:r w:rsidR="0089512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 és sárgasággal járó bilirubinszint</w:t>
      </w:r>
      <w:r w:rsidR="0089512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emelkedésekben nyilvánult meg. Szintén nagyon ritkán </w:t>
      </w:r>
      <w:r w:rsidR="0089512B">
        <w:rPr>
          <w:sz w:val="22"/>
          <w:szCs w:val="22"/>
          <w:lang w:val="hu-HU"/>
        </w:rPr>
        <w:t>beszámoltak</w:t>
      </w:r>
      <w:r w:rsidRPr="00454CFA">
        <w:rPr>
          <w:sz w:val="22"/>
          <w:szCs w:val="22"/>
          <w:lang w:val="hu-HU"/>
        </w:rPr>
        <w:t xml:space="preserve"> súlyos májkárosodás</w:t>
      </w:r>
      <w:r w:rsidR="0089512B">
        <w:rPr>
          <w:sz w:val="22"/>
          <w:szCs w:val="22"/>
          <w:lang w:val="hu-HU"/>
        </w:rPr>
        <w:t xml:space="preserve">ról, </w:t>
      </w:r>
      <w:r w:rsidRPr="00454CFA">
        <w:rPr>
          <w:sz w:val="22"/>
          <w:szCs w:val="22"/>
          <w:lang w:val="hu-HU"/>
        </w:rPr>
        <w:t>beleértve az a</w:t>
      </w:r>
      <w:r w:rsidR="0089512B">
        <w:rPr>
          <w:sz w:val="22"/>
          <w:szCs w:val="22"/>
          <w:lang w:val="hu-HU"/>
        </w:rPr>
        <w:t>k</w:t>
      </w:r>
      <w:r w:rsidRPr="00454CFA">
        <w:rPr>
          <w:sz w:val="22"/>
          <w:szCs w:val="22"/>
          <w:lang w:val="hu-HU"/>
        </w:rPr>
        <w:t>ut májelégtelenséget. Sárgaság vagy májkárosodásra utaló laboratóriumi értékek esetén a</w:t>
      </w:r>
      <w:r w:rsidR="0089512B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="0089512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kezelést </w:t>
      </w:r>
      <w:r w:rsidR="0089512B">
        <w:rPr>
          <w:sz w:val="22"/>
          <w:szCs w:val="22"/>
          <w:lang w:val="hu-HU"/>
        </w:rPr>
        <w:t>le kell állítani</w:t>
      </w:r>
      <w:r w:rsidRPr="00454CFA">
        <w:rPr>
          <w:sz w:val="22"/>
          <w:szCs w:val="22"/>
          <w:lang w:val="hu-HU"/>
        </w:rPr>
        <w:t xml:space="preserve"> és nem szabad újra elkezdeni.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Pszichotikus vagy mániás tünetek</w:t>
      </w:r>
      <w:r w:rsidR="0089512B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</w:t>
      </w:r>
      <w:r w:rsidR="0089512B" w:rsidRPr="00454CFA">
        <w:rPr>
          <w:sz w:val="22"/>
          <w:szCs w:val="22"/>
          <w:lang w:val="hu-HU"/>
        </w:rPr>
        <w:t>szokásos adag</w:t>
      </w:r>
      <w:r w:rsidR="0089512B">
        <w:rPr>
          <w:sz w:val="22"/>
          <w:szCs w:val="22"/>
          <w:lang w:val="hu-HU"/>
        </w:rPr>
        <w:t>ban alkalmazott</w:t>
      </w:r>
      <w:r w:rsidR="0089512B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atomoxetin kezelés által kiváltott pszichotikus vagy mániás tüne</w:t>
      </w:r>
      <w:r w:rsidR="0089512B">
        <w:rPr>
          <w:sz w:val="22"/>
          <w:szCs w:val="22"/>
          <w:lang w:val="hu-HU"/>
        </w:rPr>
        <w:t>teket, pl. hallucinációkat, tév</w:t>
      </w:r>
      <w:r w:rsidRPr="00454CFA">
        <w:rPr>
          <w:sz w:val="22"/>
          <w:szCs w:val="22"/>
          <w:lang w:val="hu-HU"/>
        </w:rPr>
        <w:t>eszmés gondolkodást, mániát vagy izgatottságot</w:t>
      </w:r>
      <w:r w:rsidR="0089512B">
        <w:rPr>
          <w:sz w:val="22"/>
          <w:szCs w:val="22"/>
          <w:lang w:val="hu-HU"/>
        </w:rPr>
        <w:t xml:space="preserve"> </w:t>
      </w:r>
      <w:r w:rsidR="0089512B" w:rsidRPr="00454CFA">
        <w:rPr>
          <w:sz w:val="22"/>
          <w:szCs w:val="22"/>
          <w:lang w:val="hu-HU"/>
        </w:rPr>
        <w:t xml:space="preserve">okozhat </w:t>
      </w:r>
      <w:r w:rsidRPr="00454CFA">
        <w:rPr>
          <w:sz w:val="22"/>
          <w:szCs w:val="22"/>
          <w:lang w:val="hu-HU"/>
        </w:rPr>
        <w:t>olyan betegeknél, akiknél az anamnézisben nem szerepel pszichotikus betegség vagy mánia. Amennyiben ilyen tünetek előfordulnak, megfontolandó az atomoxetin lehetséges oki szerepe és mérlegelni kell a kezelés leállítását. Nem lehet kizárni a</w:t>
      </w:r>
      <w:r w:rsidR="0089512B">
        <w:rPr>
          <w:sz w:val="22"/>
          <w:szCs w:val="22"/>
          <w:lang w:val="hu-HU"/>
        </w:rPr>
        <w:t>nnak</w:t>
      </w:r>
      <w:r w:rsidRPr="00454CFA">
        <w:rPr>
          <w:sz w:val="22"/>
          <w:szCs w:val="22"/>
          <w:lang w:val="hu-HU"/>
        </w:rPr>
        <w:t xml:space="preserve"> lehetőséget, hogy a</w:t>
      </w:r>
      <w:r w:rsidR="0089512B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8F5D99">
        <w:rPr>
          <w:sz w:val="22"/>
          <w:szCs w:val="22"/>
          <w:lang w:val="hu-HU"/>
        </w:rPr>
        <w:t>Atomoxetin Sandoz</w:t>
      </w:r>
      <w:r w:rsidRPr="00454CFA">
        <w:rPr>
          <w:sz w:val="22"/>
          <w:szCs w:val="22"/>
          <w:lang w:val="hu-HU"/>
        </w:rPr>
        <w:t xml:space="preserve"> az előzetesen fennálló pszichotikus vagy mániás tünetek exacerbációját fogja kiváltani.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Agresszív viselkedés, ellenségesség vagy emocionális labilitás</w:t>
      </w:r>
      <w:r w:rsidR="00033E61">
        <w:rPr>
          <w:sz w:val="22"/>
          <w:szCs w:val="22"/>
          <w:u w:val="single"/>
          <w:lang w:val="hu-HU"/>
        </w:rPr>
        <w:t>:</w:t>
      </w:r>
      <w:r w:rsidRPr="00454CFA">
        <w:rPr>
          <w:sz w:val="22"/>
          <w:szCs w:val="22"/>
          <w:u w:val="single"/>
          <w:lang w:val="hu-HU"/>
        </w:rPr>
        <w:t xml:space="preserve"> </w:t>
      </w:r>
    </w:p>
    <w:p w:rsidR="006C1A42" w:rsidRPr="00454CFA" w:rsidRDefault="00864EB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Klinikai vizsgálatokban </w:t>
      </w:r>
      <w:r w:rsidRPr="00454CFA">
        <w:rPr>
          <w:sz w:val="22"/>
          <w:szCs w:val="22"/>
          <w:lang w:val="hu-HU"/>
        </w:rPr>
        <w:t xml:space="preserve">gyakrabban fordult elő </w:t>
      </w:r>
      <w:r>
        <w:rPr>
          <w:sz w:val="22"/>
          <w:szCs w:val="22"/>
          <w:lang w:val="hu-HU"/>
        </w:rPr>
        <w:t>e</w:t>
      </w:r>
      <w:r w:rsidR="006C1A42" w:rsidRPr="00454CFA">
        <w:rPr>
          <w:sz w:val="22"/>
          <w:szCs w:val="22"/>
          <w:lang w:val="hu-HU"/>
        </w:rPr>
        <w:t>llenséges viselkedés (elsősorban agresszió, ellenkezés és düh)</w:t>
      </w:r>
      <w:r>
        <w:rPr>
          <w:sz w:val="22"/>
          <w:szCs w:val="22"/>
          <w:lang w:val="hu-HU"/>
        </w:rPr>
        <w:t xml:space="preserve"> az</w:t>
      </w:r>
      <w:r w:rsidR="006C1A42" w:rsidRPr="00454CFA">
        <w:rPr>
          <w:sz w:val="22"/>
          <w:szCs w:val="22"/>
          <w:lang w:val="hu-HU"/>
        </w:rPr>
        <w:t xml:space="preserve"> </w:t>
      </w:r>
      <w:r w:rsidR="009C367D">
        <w:rPr>
          <w:sz w:val="22"/>
          <w:szCs w:val="22"/>
          <w:lang w:val="hu-HU"/>
        </w:rPr>
        <w:t>atomoxetinnel</w:t>
      </w:r>
      <w:r w:rsidR="006C1A42" w:rsidRPr="00454CFA">
        <w:rPr>
          <w:sz w:val="22"/>
          <w:szCs w:val="22"/>
          <w:lang w:val="hu-HU"/>
        </w:rPr>
        <w:t xml:space="preserve"> kezelt gyermekek, serdülők és felnőttek között, mint a placebóval kezeltek </w:t>
      </w:r>
      <w:r>
        <w:rPr>
          <w:sz w:val="22"/>
          <w:szCs w:val="22"/>
          <w:lang w:val="hu-HU"/>
        </w:rPr>
        <w:t>esetében</w:t>
      </w:r>
      <w:r w:rsidR="006C1A42" w:rsidRPr="00454CFA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A</w:t>
      </w:r>
      <w:r w:rsidRPr="00454CFA">
        <w:rPr>
          <w:sz w:val="22"/>
          <w:szCs w:val="22"/>
          <w:lang w:val="hu-HU"/>
        </w:rPr>
        <w:t xml:space="preserve"> klinikai vizsgálatokba</w:t>
      </w:r>
      <w:r>
        <w:rPr>
          <w:sz w:val="22"/>
          <w:szCs w:val="22"/>
          <w:lang w:val="hu-HU"/>
        </w:rPr>
        <w:t>n</w:t>
      </w:r>
      <w:r w:rsidRPr="00454CFA">
        <w:rPr>
          <w:sz w:val="22"/>
          <w:szCs w:val="22"/>
          <w:lang w:val="hu-HU"/>
        </w:rPr>
        <w:t xml:space="preserve"> gyakrabban fordult elő </w:t>
      </w:r>
      <w:r>
        <w:rPr>
          <w:sz w:val="22"/>
          <w:szCs w:val="22"/>
          <w:lang w:val="hu-HU"/>
        </w:rPr>
        <w:t>e</w:t>
      </w:r>
      <w:r w:rsidR="006C1A42" w:rsidRPr="00454CFA">
        <w:rPr>
          <w:sz w:val="22"/>
          <w:szCs w:val="22"/>
          <w:lang w:val="hu-HU"/>
        </w:rPr>
        <w:t>mocionális labilitás</w:t>
      </w:r>
      <w:r>
        <w:rPr>
          <w:sz w:val="22"/>
          <w:szCs w:val="22"/>
          <w:lang w:val="hu-HU"/>
        </w:rPr>
        <w:t xml:space="preserve"> az</w:t>
      </w:r>
      <w:r w:rsidR="006C1A42" w:rsidRPr="00454CFA">
        <w:rPr>
          <w:sz w:val="22"/>
          <w:szCs w:val="22"/>
          <w:lang w:val="hu-HU"/>
        </w:rPr>
        <w:t xml:space="preserve"> </w:t>
      </w:r>
      <w:r w:rsidR="009C367D">
        <w:rPr>
          <w:sz w:val="22"/>
          <w:szCs w:val="22"/>
          <w:lang w:val="hu-HU"/>
        </w:rPr>
        <w:t xml:space="preserve">atomoxetinnel </w:t>
      </w:r>
      <w:r w:rsidR="006C1A42" w:rsidRPr="00454CFA">
        <w:rPr>
          <w:sz w:val="22"/>
          <w:szCs w:val="22"/>
          <w:lang w:val="hu-HU"/>
        </w:rPr>
        <w:t>kezelt gyermekek között, mint a</w:t>
      </w:r>
      <w:r>
        <w:rPr>
          <w:sz w:val="22"/>
          <w:szCs w:val="22"/>
          <w:lang w:val="hu-HU"/>
        </w:rPr>
        <w:t>zoknál, akiket</w:t>
      </w:r>
      <w:r w:rsidR="006C1A42" w:rsidRPr="00454CFA">
        <w:rPr>
          <w:sz w:val="22"/>
          <w:szCs w:val="22"/>
          <w:lang w:val="hu-HU"/>
        </w:rPr>
        <w:t xml:space="preserve"> placebóval kezeltek. A betegeket szorosan monitorozni kell az agresszív viselkedés, ellenségesség vagy emocionális labilitás megjelenésének vagy romlásának észlelése céljából.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454CFA" w:rsidRDefault="006C1A42" w:rsidP="00864EB1">
      <w:pPr>
        <w:widowControl w:val="0"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Lehetséges allergiás reakciók</w:t>
      </w:r>
      <w:r w:rsidR="00033E61">
        <w:rPr>
          <w:sz w:val="22"/>
          <w:szCs w:val="22"/>
          <w:u w:val="single"/>
          <w:lang w:val="hu-HU"/>
        </w:rPr>
        <w:t>:</w:t>
      </w:r>
    </w:p>
    <w:p w:rsidR="006C1A42" w:rsidRDefault="006C1A42" w:rsidP="00864EB1">
      <w:pPr>
        <w:widowControl w:val="0"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atomoxetint szedő betegeknél nem gyakran ugyan, de beszámoltak allergiás reakciókról, beleértve az anafilaxiás reakciókat, bőrkiütést, angioneurotikus oedemát és urticariát.</w:t>
      </w:r>
    </w:p>
    <w:p w:rsidR="009C367D" w:rsidRDefault="009C367D" w:rsidP="00864EB1">
      <w:pPr>
        <w:widowControl w:val="0"/>
        <w:rPr>
          <w:sz w:val="22"/>
          <w:szCs w:val="22"/>
          <w:lang w:val="hu-HU"/>
        </w:rPr>
      </w:pPr>
    </w:p>
    <w:p w:rsidR="009C367D" w:rsidRPr="00820ED0" w:rsidRDefault="0085503F" w:rsidP="00864EB1">
      <w:pPr>
        <w:widowControl w:val="0"/>
        <w:rPr>
          <w:sz w:val="22"/>
          <w:szCs w:val="22"/>
          <w:u w:val="single"/>
          <w:lang w:val="hu-HU"/>
        </w:rPr>
      </w:pPr>
      <w:r w:rsidRPr="00820ED0">
        <w:rPr>
          <w:sz w:val="22"/>
          <w:szCs w:val="22"/>
          <w:u w:val="single"/>
          <w:lang w:val="hu-HU"/>
        </w:rPr>
        <w:t>Szem</w:t>
      </w:r>
      <w:r w:rsidR="009C367D" w:rsidRPr="00820ED0">
        <w:rPr>
          <w:sz w:val="22"/>
          <w:szCs w:val="22"/>
          <w:u w:val="single"/>
          <w:lang w:val="hu-HU"/>
        </w:rPr>
        <w:t xml:space="preserve"> irritáció:</w:t>
      </w:r>
    </w:p>
    <w:p w:rsidR="009C367D" w:rsidRPr="009C367D" w:rsidRDefault="009C367D" w:rsidP="00864EB1">
      <w:pPr>
        <w:widowControl w:val="0"/>
        <w:rPr>
          <w:sz w:val="22"/>
          <w:szCs w:val="22"/>
          <w:lang w:val="hu-HU"/>
        </w:rPr>
      </w:pPr>
      <w:r w:rsidRPr="00820ED0">
        <w:rPr>
          <w:sz w:val="22"/>
          <w:szCs w:val="22"/>
          <w:lang w:val="hu-HU"/>
        </w:rPr>
        <w:t>A kapszulákat nem szabad kinyitni. Az atomoxetin</w:t>
      </w:r>
      <w:r w:rsidR="0085503F" w:rsidRPr="00820ED0">
        <w:rPr>
          <w:sz w:val="22"/>
          <w:szCs w:val="22"/>
          <w:lang w:val="hu-HU"/>
        </w:rPr>
        <w:t xml:space="preserve"> irritálja a szemet.</w:t>
      </w:r>
      <w:r w:rsidR="00820ED0" w:rsidRPr="00820ED0">
        <w:rPr>
          <w:sz w:val="22"/>
          <w:szCs w:val="22"/>
          <w:lang w:val="hu-HU"/>
        </w:rPr>
        <w:t xml:space="preserve"> Ha a kapszula tartalma véletlenül a szembe kerül, az érintett szemet azonnal ki kell öblíteni vízzel és orvosi tanácsot kell kérni. Amennyiben érintkezésbe kerülnek a kapszula tartalmával, a kezeket, vagy más testrészeket szintén a lehető leghamarabb le kell mosni.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Görcsrohamok</w:t>
      </w:r>
      <w:r w:rsidR="00033E61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Atomoxetin alkalmazása esetén előfordulhat görcsroham. Amennyiben az anamnézisben szerepel görcsroham, az atomoxetin</w:t>
      </w:r>
      <w:r w:rsidR="00864EB1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kezelést </w:t>
      </w:r>
      <w:r w:rsidR="00864EB1">
        <w:rPr>
          <w:sz w:val="22"/>
          <w:szCs w:val="22"/>
          <w:lang w:val="hu-HU"/>
        </w:rPr>
        <w:t>megfelelő körültekintéssel</w:t>
      </w:r>
      <w:r w:rsidRPr="00454CFA">
        <w:rPr>
          <w:sz w:val="22"/>
          <w:szCs w:val="22"/>
          <w:lang w:val="hu-HU"/>
        </w:rPr>
        <w:t xml:space="preserve"> kell elkezdeni. Görcsroham jelentkezése vagy a rohamok gyakoriságának növekedése esetén megfontolandó az atomoxetin</w:t>
      </w:r>
      <w:r w:rsidR="00864EB1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kezelés leállítása, amennyiben nem állapítható meg egyéb kiváltó tényező.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454CFA" w:rsidRDefault="006C1A42" w:rsidP="006C1A42">
      <w:pPr>
        <w:keepNext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Növekedés és fejlődés</w:t>
      </w:r>
      <w:r w:rsidR="00033E61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atomoxetinnel </w:t>
      </w:r>
      <w:r w:rsidR="00864EB1">
        <w:rPr>
          <w:sz w:val="22"/>
          <w:szCs w:val="22"/>
          <w:lang w:val="hu-HU"/>
        </w:rPr>
        <w:t>végzett</w:t>
      </w:r>
      <w:r w:rsidRPr="00454CFA">
        <w:rPr>
          <w:sz w:val="22"/>
          <w:szCs w:val="22"/>
          <w:lang w:val="hu-HU"/>
        </w:rPr>
        <w:t xml:space="preserve"> kezelés alatt gyermekeknél és serdülőkorúaknál a növekedést és fejlődést ellenőrizni kell. A tartós kezelést igénylő gyermekeket és serdülőkorúakat ellenőrizni kell, és mérlegelendő az adagolás csökkentése vagy a kezelés leállítása, ha nem kielégítő a növekedés vagy a testtömeg</w:t>
      </w:r>
      <w:r w:rsidR="00864EB1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gyarapodás.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klinikai adatok nem utalnak az atomoxetin kognitív funkciókra vagy szexuális érésre gyakorolt káros hatására, </w:t>
      </w:r>
      <w:r w:rsidR="00864EB1">
        <w:rPr>
          <w:sz w:val="22"/>
          <w:szCs w:val="22"/>
          <w:lang w:val="hu-HU"/>
        </w:rPr>
        <w:t xml:space="preserve">ugyanakkor csupán korlátozott mennyiségben állnak </w:t>
      </w:r>
      <w:r w:rsidRPr="00454CFA">
        <w:rPr>
          <w:sz w:val="22"/>
          <w:szCs w:val="22"/>
          <w:lang w:val="hu-HU"/>
        </w:rPr>
        <w:t xml:space="preserve">rendelkezésre hosszú távú adatok. Ezért a tartós kezelést igénylő betegeket gondosan </w:t>
      </w:r>
      <w:r w:rsidR="00864EB1">
        <w:rPr>
          <w:sz w:val="22"/>
          <w:szCs w:val="22"/>
          <w:lang w:val="hu-HU"/>
        </w:rPr>
        <w:t>monitorozni</w:t>
      </w:r>
      <w:r w:rsidRPr="00454CFA">
        <w:rPr>
          <w:sz w:val="22"/>
          <w:szCs w:val="22"/>
          <w:lang w:val="hu-HU"/>
        </w:rPr>
        <w:t xml:space="preserve"> kell.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454CFA" w:rsidRDefault="004F7A69" w:rsidP="006C1A42">
      <w:pPr>
        <w:autoSpaceDE w:val="0"/>
        <w:autoSpaceDN w:val="0"/>
        <w:adjustRightInd w:val="0"/>
        <w:outlineLvl w:val="0"/>
        <w:rPr>
          <w:bCs/>
          <w:sz w:val="22"/>
          <w:szCs w:val="22"/>
          <w:u w:val="single"/>
          <w:lang w:val="hu-HU" w:eastAsia="en-GB"/>
        </w:rPr>
      </w:pPr>
      <w:r>
        <w:rPr>
          <w:bCs/>
          <w:sz w:val="22"/>
          <w:szCs w:val="22"/>
          <w:u w:val="single"/>
          <w:lang w:val="hu-HU" w:eastAsia="en-GB"/>
        </w:rPr>
        <w:lastRenderedPageBreak/>
        <w:t>K</w:t>
      </w:r>
      <w:r w:rsidR="006C1A42" w:rsidRPr="00454CFA">
        <w:rPr>
          <w:bCs/>
          <w:sz w:val="22"/>
          <w:szCs w:val="22"/>
          <w:u w:val="single"/>
          <w:lang w:val="hu-HU" w:eastAsia="en-GB"/>
        </w:rPr>
        <w:t>omorbid depresszió, szorongás és ti</w:t>
      </w:r>
      <w:r>
        <w:rPr>
          <w:bCs/>
          <w:sz w:val="22"/>
          <w:szCs w:val="22"/>
          <w:u w:val="single"/>
          <w:lang w:val="hu-HU" w:eastAsia="en-GB"/>
        </w:rPr>
        <w:t>kk</w:t>
      </w:r>
      <w:r w:rsidR="006C1A42" w:rsidRPr="00454CFA">
        <w:rPr>
          <w:bCs/>
          <w:sz w:val="22"/>
          <w:szCs w:val="22"/>
          <w:u w:val="single"/>
          <w:lang w:val="hu-HU" w:eastAsia="en-GB"/>
        </w:rPr>
        <w:t>ek kialakulása vagy romlása</w:t>
      </w:r>
      <w:r w:rsidR="00033E61">
        <w:rPr>
          <w:bCs/>
          <w:sz w:val="22"/>
          <w:szCs w:val="22"/>
          <w:u w:val="single"/>
          <w:lang w:val="hu-HU" w:eastAsia="en-GB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Egy kontrollos vizsgálatban, melybe olyan gyermekkorú, ADHD</w:t>
      </w:r>
      <w:r w:rsidR="004F7A6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ben szenvedő betegeket vontak be, akiknél egyidejűleg krónikus motoros ti</w:t>
      </w:r>
      <w:r w:rsidR="004F7A69">
        <w:rPr>
          <w:sz w:val="22"/>
          <w:szCs w:val="22"/>
          <w:lang w:val="hu-HU"/>
        </w:rPr>
        <w:t>kk</w:t>
      </w:r>
      <w:r w:rsidRPr="00454CFA">
        <w:rPr>
          <w:sz w:val="22"/>
          <w:szCs w:val="22"/>
          <w:lang w:val="hu-HU"/>
        </w:rPr>
        <w:t>e</w:t>
      </w:r>
      <w:r w:rsidR="004F7A69">
        <w:rPr>
          <w:sz w:val="22"/>
          <w:szCs w:val="22"/>
          <w:lang w:val="hu-HU"/>
        </w:rPr>
        <w:t>lés</w:t>
      </w:r>
      <w:r w:rsidRPr="00454CFA">
        <w:rPr>
          <w:sz w:val="22"/>
          <w:szCs w:val="22"/>
          <w:lang w:val="hu-HU"/>
        </w:rPr>
        <w:t xml:space="preserve"> vagy Tourette</w:t>
      </w:r>
      <w:r w:rsidR="004F7A6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betegség állt fenn, az atomoxetinnel kezelt betegek nem észlelték a ti</w:t>
      </w:r>
      <w:r w:rsidR="004F7A69">
        <w:rPr>
          <w:sz w:val="22"/>
          <w:szCs w:val="22"/>
          <w:lang w:val="hu-HU"/>
        </w:rPr>
        <w:t>kk</w:t>
      </w:r>
      <w:r w:rsidRPr="00454CFA">
        <w:rPr>
          <w:sz w:val="22"/>
          <w:szCs w:val="22"/>
          <w:lang w:val="hu-HU"/>
        </w:rPr>
        <w:t>ek romlását a placebóval kezelt betegekhez képest. Egy kontrollos vizsgálatban, mely</w:t>
      </w:r>
      <w:r w:rsidR="004F7A69">
        <w:rPr>
          <w:sz w:val="22"/>
          <w:szCs w:val="22"/>
          <w:lang w:val="hu-HU"/>
        </w:rPr>
        <w:t>et</w:t>
      </w:r>
      <w:r w:rsidRPr="00454CFA">
        <w:rPr>
          <w:sz w:val="22"/>
          <w:szCs w:val="22"/>
          <w:lang w:val="hu-HU"/>
        </w:rPr>
        <w:t xml:space="preserve"> olyan serdülőkorú, ADHD-ben szenvedő betegek</w:t>
      </w:r>
      <w:r w:rsidR="004F7A69">
        <w:rPr>
          <w:sz w:val="22"/>
          <w:szCs w:val="22"/>
          <w:lang w:val="hu-HU"/>
        </w:rPr>
        <w:t>kel végeztek</w:t>
      </w:r>
      <w:r w:rsidRPr="00454CFA">
        <w:rPr>
          <w:sz w:val="22"/>
          <w:szCs w:val="22"/>
          <w:lang w:val="hu-HU"/>
        </w:rPr>
        <w:t>, akiknél egyidejűleg major depresszív zavar állt fenn, az atomoxetinnel kezelt betegek nem észlelték a depresszió romlását a placebóval kezelt betegekhez képest. Két</w:t>
      </w:r>
      <w:r w:rsidR="004F7A69">
        <w:rPr>
          <w:sz w:val="22"/>
          <w:szCs w:val="22"/>
          <w:lang w:val="hu-HU"/>
        </w:rPr>
        <w:t>,</w:t>
      </w:r>
      <w:r w:rsidRPr="00454CFA">
        <w:rPr>
          <w:sz w:val="22"/>
          <w:szCs w:val="22"/>
          <w:lang w:val="hu-HU"/>
        </w:rPr>
        <w:t xml:space="preserve"> kontrollos vizsgálatban, melybe ADHD</w:t>
      </w:r>
      <w:r w:rsidR="004F7A6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ben és egyidejű szorongásos zavarban szenvedő betegeket vontak be (az egyikbe gyermekkorú betegeket, a másikba felnőtt betegeket), az atomoxetinnel kezelt betegek nem észlelték a szorongás fokozódását a placebóval kezelt betegekhez képest. </w:t>
      </w:r>
    </w:p>
    <w:p w:rsidR="006C1A42" w:rsidRPr="00454CFA" w:rsidRDefault="006C1A42" w:rsidP="006C1A42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</w:p>
    <w:p w:rsidR="006C1A42" w:rsidRPr="00454CFA" w:rsidRDefault="006C1A42" w:rsidP="006C1A42">
      <w:pPr>
        <w:autoSpaceDE w:val="0"/>
        <w:autoSpaceDN w:val="0"/>
        <w:adjustRightInd w:val="0"/>
        <w:outlineLvl w:val="0"/>
        <w:rPr>
          <w:b/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forgalomba hozatalt követően </w:t>
      </w:r>
      <w:r w:rsidR="00033E61">
        <w:rPr>
          <w:sz w:val="22"/>
          <w:szCs w:val="22"/>
          <w:lang w:val="hu-HU"/>
        </w:rPr>
        <w:t xml:space="preserve">az </w:t>
      </w:r>
      <w:r w:rsidR="00033E61" w:rsidRPr="00454CFA">
        <w:rPr>
          <w:sz w:val="22"/>
          <w:szCs w:val="22"/>
          <w:lang w:val="hu-HU"/>
        </w:rPr>
        <w:t xml:space="preserve">atomoxetint szedő betegeknél </w:t>
      </w:r>
      <w:r w:rsidR="004F7A69" w:rsidRPr="00454CFA">
        <w:rPr>
          <w:sz w:val="22"/>
          <w:szCs w:val="22"/>
          <w:lang w:val="hu-HU"/>
        </w:rPr>
        <w:t xml:space="preserve">ritkán </w:t>
      </w:r>
      <w:r w:rsidR="00033E61">
        <w:rPr>
          <w:sz w:val="22"/>
          <w:szCs w:val="22"/>
          <w:lang w:val="hu-HU"/>
        </w:rPr>
        <w:t xml:space="preserve">beszámoltak </w:t>
      </w:r>
      <w:r w:rsidRPr="00454CFA">
        <w:rPr>
          <w:sz w:val="22"/>
          <w:szCs w:val="22"/>
          <w:lang w:val="hu-HU"/>
        </w:rPr>
        <w:t>szorongás</w:t>
      </w:r>
      <w:r w:rsidR="00033E61">
        <w:rPr>
          <w:sz w:val="22"/>
          <w:szCs w:val="22"/>
          <w:lang w:val="hu-HU"/>
        </w:rPr>
        <w:t>ról</w:t>
      </w:r>
      <w:r w:rsidRPr="00454CFA">
        <w:rPr>
          <w:sz w:val="22"/>
          <w:szCs w:val="22"/>
          <w:lang w:val="hu-HU"/>
        </w:rPr>
        <w:t xml:space="preserve"> és depresszió</w:t>
      </w:r>
      <w:r w:rsidR="00033E61">
        <w:rPr>
          <w:sz w:val="22"/>
          <w:szCs w:val="22"/>
          <w:lang w:val="hu-HU"/>
        </w:rPr>
        <w:t>ról</w:t>
      </w:r>
      <w:r w:rsidRPr="00454CFA">
        <w:rPr>
          <w:sz w:val="22"/>
          <w:szCs w:val="22"/>
          <w:lang w:val="hu-HU"/>
        </w:rPr>
        <w:t>, illetve nyomott hangulat</w:t>
      </w:r>
      <w:r w:rsidR="00033E61">
        <w:rPr>
          <w:sz w:val="22"/>
          <w:szCs w:val="22"/>
          <w:lang w:val="hu-HU"/>
        </w:rPr>
        <w:t>ról</w:t>
      </w:r>
      <w:r w:rsidRPr="00454CFA">
        <w:rPr>
          <w:sz w:val="22"/>
          <w:szCs w:val="22"/>
          <w:lang w:val="hu-HU"/>
        </w:rPr>
        <w:t xml:space="preserve">, </w:t>
      </w:r>
      <w:r w:rsidR="00033E61">
        <w:rPr>
          <w:sz w:val="22"/>
          <w:szCs w:val="22"/>
          <w:lang w:val="hu-HU"/>
        </w:rPr>
        <w:t>továbbá nagyon ritkán</w:t>
      </w:r>
      <w:r w:rsidRPr="00454CFA">
        <w:rPr>
          <w:sz w:val="22"/>
          <w:szCs w:val="22"/>
          <w:lang w:val="hu-HU"/>
        </w:rPr>
        <w:t xml:space="preserve"> ti</w:t>
      </w:r>
      <w:r w:rsidR="00033E61">
        <w:rPr>
          <w:sz w:val="22"/>
          <w:szCs w:val="22"/>
          <w:lang w:val="hu-HU"/>
        </w:rPr>
        <w:t>kk</w:t>
      </w:r>
      <w:r w:rsidRPr="00454CFA">
        <w:rPr>
          <w:sz w:val="22"/>
          <w:szCs w:val="22"/>
          <w:lang w:val="hu-HU"/>
        </w:rPr>
        <w:t xml:space="preserve">ek előfordulását </w:t>
      </w:r>
      <w:r w:rsidR="00033E61">
        <w:rPr>
          <w:sz w:val="22"/>
          <w:szCs w:val="22"/>
          <w:lang w:val="hu-HU"/>
        </w:rPr>
        <w:t>is jelentették</w:t>
      </w:r>
      <w:r w:rsidR="004A7E2E">
        <w:rPr>
          <w:sz w:val="22"/>
          <w:szCs w:val="22"/>
          <w:lang w:val="hu-HU"/>
        </w:rPr>
        <w:t xml:space="preserve"> </w:t>
      </w:r>
      <w:r w:rsidR="00033E61">
        <w:rPr>
          <w:sz w:val="22"/>
          <w:szCs w:val="22"/>
          <w:lang w:val="hu-HU"/>
        </w:rPr>
        <w:t>(lásd 4.8 pont</w:t>
      </w:r>
      <w:r w:rsidRPr="00454CFA">
        <w:rPr>
          <w:sz w:val="22"/>
          <w:szCs w:val="22"/>
          <w:lang w:val="hu-HU"/>
        </w:rPr>
        <w:t>)</w:t>
      </w:r>
      <w:r w:rsidRPr="00454CFA">
        <w:rPr>
          <w:b/>
          <w:sz w:val="22"/>
          <w:szCs w:val="22"/>
          <w:lang w:val="hu-HU"/>
        </w:rPr>
        <w:t>.</w:t>
      </w:r>
    </w:p>
    <w:p w:rsidR="006C1A42" w:rsidRPr="00454CFA" w:rsidRDefault="006C1A42" w:rsidP="006C1A42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</w:p>
    <w:p w:rsidR="006C1A42" w:rsidRPr="00454CFA" w:rsidRDefault="006C1A42" w:rsidP="006C1A42">
      <w:pPr>
        <w:autoSpaceDE w:val="0"/>
        <w:autoSpaceDN w:val="0"/>
        <w:adjustRightInd w:val="0"/>
        <w:outlineLvl w:val="0"/>
        <w:rPr>
          <w:bCs/>
          <w:sz w:val="22"/>
          <w:szCs w:val="22"/>
          <w:lang w:val="hu-HU" w:eastAsia="en-GB"/>
        </w:rPr>
      </w:pPr>
      <w:r w:rsidRPr="00454CFA">
        <w:rPr>
          <w:bCs/>
          <w:sz w:val="22"/>
          <w:szCs w:val="22"/>
          <w:lang w:val="hu-HU" w:eastAsia="en-GB"/>
        </w:rPr>
        <w:t>Atomoxetinnel kezelt ADHD</w:t>
      </w:r>
      <w:r w:rsidR="00033E61">
        <w:rPr>
          <w:bCs/>
          <w:sz w:val="22"/>
          <w:szCs w:val="22"/>
          <w:lang w:val="hu-HU" w:eastAsia="en-GB"/>
        </w:rPr>
        <w:noBreakHyphen/>
      </w:r>
      <w:r w:rsidRPr="00454CFA">
        <w:rPr>
          <w:bCs/>
          <w:sz w:val="22"/>
          <w:szCs w:val="22"/>
          <w:lang w:val="hu-HU" w:eastAsia="en-GB"/>
        </w:rPr>
        <w:t>ben szenvedő betegeknél figyelni kell a szorongásos tünetek, nyomott hangulat és depresszió vagy ti</w:t>
      </w:r>
      <w:r w:rsidR="00033E61">
        <w:rPr>
          <w:bCs/>
          <w:sz w:val="22"/>
          <w:szCs w:val="22"/>
          <w:lang w:val="hu-HU" w:eastAsia="en-GB"/>
        </w:rPr>
        <w:t>kk</w:t>
      </w:r>
      <w:r w:rsidRPr="00454CFA">
        <w:rPr>
          <w:bCs/>
          <w:sz w:val="22"/>
          <w:szCs w:val="22"/>
          <w:lang w:val="hu-HU" w:eastAsia="en-GB"/>
        </w:rPr>
        <w:t>ek megjelenésére vagy romlására.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Default="006C1A42" w:rsidP="006C1A42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Gyermekek h</w:t>
      </w:r>
      <w:r w:rsidRPr="00454CFA">
        <w:rPr>
          <w:sz w:val="22"/>
          <w:szCs w:val="22"/>
          <w:u w:val="single"/>
          <w:lang w:val="hu-HU"/>
        </w:rPr>
        <w:t>at év</w:t>
      </w:r>
      <w:r>
        <w:rPr>
          <w:sz w:val="22"/>
          <w:szCs w:val="22"/>
          <w:u w:val="single"/>
          <w:lang w:val="hu-HU"/>
        </w:rPr>
        <w:t xml:space="preserve">es kor </w:t>
      </w:r>
      <w:r w:rsidRPr="00454CFA">
        <w:rPr>
          <w:sz w:val="22"/>
          <w:szCs w:val="22"/>
          <w:u w:val="single"/>
          <w:lang w:val="hu-HU"/>
        </w:rPr>
        <w:t>alatt</w:t>
      </w:r>
      <w:r w:rsidR="00033E61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b/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033E61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033E61"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 xml:space="preserve">tomoxetin </w:t>
      </w:r>
      <w:r w:rsidRPr="00454CFA">
        <w:rPr>
          <w:sz w:val="22"/>
          <w:szCs w:val="22"/>
          <w:lang w:val="hu-HU"/>
        </w:rPr>
        <w:t xml:space="preserve">nem alkalmazható hat év alatti gyermekeknél, mivel a biztonságosságot és hatásosságot </w:t>
      </w:r>
      <w:r w:rsidR="00033E61" w:rsidRPr="00454CFA">
        <w:rPr>
          <w:sz w:val="22"/>
          <w:szCs w:val="22"/>
          <w:lang w:val="hu-HU"/>
        </w:rPr>
        <w:t xml:space="preserve">ebben a korcsoportban </w:t>
      </w:r>
      <w:r w:rsidRPr="00454CFA">
        <w:rPr>
          <w:sz w:val="22"/>
          <w:szCs w:val="22"/>
          <w:lang w:val="hu-HU"/>
        </w:rPr>
        <w:t xml:space="preserve">nem </w:t>
      </w:r>
      <w:r w:rsidR="00033E61">
        <w:rPr>
          <w:sz w:val="22"/>
          <w:szCs w:val="22"/>
          <w:lang w:val="hu-HU"/>
        </w:rPr>
        <w:t>igazolták</w:t>
      </w:r>
      <w:r w:rsidRPr="00454CFA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Egyéb terápiás alkalmazások</w:t>
      </w:r>
      <w:r w:rsidR="00033E61">
        <w:rPr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033E61">
        <w:rPr>
          <w:sz w:val="22"/>
          <w:szCs w:val="22"/>
          <w:lang w:val="hu-HU"/>
        </w:rPr>
        <w:t>z a</w:t>
      </w:r>
      <w:r w:rsidR="008F5D99">
        <w:rPr>
          <w:sz w:val="22"/>
          <w:szCs w:val="22"/>
          <w:lang w:val="hu-HU"/>
        </w:rPr>
        <w:t xml:space="preserve">tomoxetin </w:t>
      </w:r>
      <w:r w:rsidRPr="00454CFA">
        <w:rPr>
          <w:sz w:val="22"/>
          <w:szCs w:val="22"/>
          <w:lang w:val="hu-HU"/>
        </w:rPr>
        <w:t>nem javasolt major depresszív epizódok és/vagy szorongás kezelésére, mivel a felnőtteknél végzett klinikai vizsgálatok eredményei ezekben az állapotokban (ahol az ADHD nem volt jelen) nem mutattak hatás</w:t>
      </w:r>
      <w:r w:rsidR="00033E61">
        <w:rPr>
          <w:sz w:val="22"/>
          <w:szCs w:val="22"/>
          <w:lang w:val="hu-HU"/>
        </w:rPr>
        <w:t>t a placebóhoz képest (lásd 5.1 pont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4.5</w:t>
      </w:r>
      <w:r w:rsidRPr="00454CFA">
        <w:rPr>
          <w:b/>
          <w:sz w:val="22"/>
          <w:szCs w:val="22"/>
          <w:lang w:val="hu-HU"/>
        </w:rPr>
        <w:tab/>
        <w:t>Gyógyszerkölcsönhatások és egyéb interakciók</w:t>
      </w: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sz w:val="22"/>
          <w:szCs w:val="22"/>
          <w:lang w:val="hu-HU"/>
        </w:rPr>
      </w:pPr>
      <w:r w:rsidRPr="00095927">
        <w:rPr>
          <w:i/>
          <w:sz w:val="22"/>
          <w:szCs w:val="22"/>
          <w:lang w:val="hu-HU"/>
        </w:rPr>
        <w:t>Más gyógyszerek hatásai az atomoxetinre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Default="006C1A42" w:rsidP="006C1A42">
      <w:pPr>
        <w:rPr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MAO</w:t>
      </w:r>
      <w:r w:rsidR="00033E61">
        <w:rPr>
          <w:i/>
          <w:sz w:val="22"/>
          <w:szCs w:val="22"/>
          <w:lang w:val="hu-HU"/>
        </w:rPr>
        <w:noBreakHyphen/>
      </w:r>
      <w:r w:rsidRPr="00454CFA">
        <w:rPr>
          <w:i/>
          <w:sz w:val="22"/>
          <w:szCs w:val="22"/>
          <w:lang w:val="hu-HU"/>
        </w:rPr>
        <w:t>gátlók</w:t>
      </w:r>
      <w:r w:rsidR="00033E61">
        <w:rPr>
          <w:i/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nem alkalmazható monoamino</w:t>
      </w:r>
      <w:r w:rsidR="00033E61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oxidáz gátlókkal (MAOI</w:t>
      </w:r>
      <w:r w:rsidR="004A7E2E">
        <w:rPr>
          <w:sz w:val="22"/>
          <w:szCs w:val="22"/>
          <w:lang w:val="hu-HU"/>
        </w:rPr>
        <w:noBreakHyphen/>
        <w:t>k</w:t>
      </w:r>
      <w:r w:rsidRPr="00454CFA">
        <w:rPr>
          <w:sz w:val="22"/>
          <w:szCs w:val="22"/>
          <w:lang w:val="hu-HU"/>
        </w:rPr>
        <w:t>) kombinációban (lásd 4.3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ind w:left="567" w:hanging="567"/>
        <w:rPr>
          <w:sz w:val="22"/>
          <w:szCs w:val="22"/>
          <w:lang w:val="hu-HU"/>
        </w:rPr>
      </w:pPr>
    </w:p>
    <w:p w:rsidR="006C1A42" w:rsidRDefault="006C1A42" w:rsidP="006C1A42">
      <w:pPr>
        <w:pStyle w:val="Szvegtrzs"/>
        <w:spacing w:line="240" w:lineRule="auto"/>
        <w:jc w:val="left"/>
        <w:rPr>
          <w:szCs w:val="22"/>
        </w:rPr>
      </w:pPr>
      <w:r w:rsidRPr="00095927">
        <w:rPr>
          <w:i/>
          <w:szCs w:val="22"/>
        </w:rPr>
        <w:t>CYP2D6 gátlók (SSRI</w:t>
      </w:r>
      <w:r w:rsidR="00033E61">
        <w:rPr>
          <w:i/>
          <w:szCs w:val="22"/>
        </w:rPr>
        <w:noBreakHyphen/>
        <w:t>k [</w:t>
      </w:r>
      <w:r w:rsidRPr="00095927">
        <w:rPr>
          <w:i/>
          <w:szCs w:val="22"/>
        </w:rPr>
        <w:t>pl. fluoxetin, paroxetin</w:t>
      </w:r>
      <w:r w:rsidR="00033E61">
        <w:rPr>
          <w:i/>
          <w:szCs w:val="22"/>
        </w:rPr>
        <w:t>]</w:t>
      </w:r>
      <w:r w:rsidRPr="00095927">
        <w:rPr>
          <w:i/>
          <w:szCs w:val="22"/>
        </w:rPr>
        <w:t>, kinidin, terbinafin)</w:t>
      </w:r>
      <w:r w:rsidR="00033E61">
        <w:rPr>
          <w:i/>
          <w:szCs w:val="22"/>
        </w:rPr>
        <w:t>:</w:t>
      </w:r>
    </w:p>
    <w:p w:rsidR="006C1A42" w:rsidRPr="00454CFA" w:rsidRDefault="006C1A42" w:rsidP="006C1A42">
      <w:pPr>
        <w:pStyle w:val="Szvegtrzs"/>
        <w:spacing w:line="240" w:lineRule="auto"/>
        <w:jc w:val="left"/>
        <w:rPr>
          <w:szCs w:val="22"/>
        </w:rPr>
      </w:pPr>
      <w:r w:rsidRPr="00454CFA">
        <w:rPr>
          <w:szCs w:val="22"/>
        </w:rPr>
        <w:t xml:space="preserve">Azoknál a betegeknél, akik ilyen </w:t>
      </w:r>
      <w:r w:rsidR="004868B3">
        <w:rPr>
          <w:szCs w:val="22"/>
        </w:rPr>
        <w:t>gyógyszereket</w:t>
      </w:r>
      <w:r w:rsidR="004868B3" w:rsidRPr="00454CFA">
        <w:rPr>
          <w:szCs w:val="22"/>
        </w:rPr>
        <w:t xml:space="preserve"> </w:t>
      </w:r>
      <w:r w:rsidRPr="00454CFA">
        <w:rPr>
          <w:szCs w:val="22"/>
        </w:rPr>
        <w:t>szednek, az atomoxetin expozíciója 6</w:t>
      </w:r>
      <w:r w:rsidR="00033E61">
        <w:rPr>
          <w:szCs w:val="22"/>
        </w:rPr>
        <w:noBreakHyphen/>
      </w:r>
      <w:r w:rsidRPr="00454CFA">
        <w:rPr>
          <w:szCs w:val="22"/>
        </w:rPr>
        <w:t>8</w:t>
      </w:r>
      <w:r w:rsidR="00033E61">
        <w:rPr>
          <w:szCs w:val="22"/>
        </w:rPr>
        <w:noBreakHyphen/>
      </w:r>
      <w:r w:rsidRPr="00454CFA">
        <w:rPr>
          <w:szCs w:val="22"/>
        </w:rPr>
        <w:t>szorosra nőhet és a Css</w:t>
      </w:r>
      <w:r w:rsidRPr="00454CFA">
        <w:rPr>
          <w:szCs w:val="22"/>
          <w:vertAlign w:val="subscript"/>
        </w:rPr>
        <w:t>max</w:t>
      </w:r>
      <w:r w:rsidRPr="00454CFA">
        <w:rPr>
          <w:szCs w:val="22"/>
        </w:rPr>
        <w:t>-értékek 3</w:t>
      </w:r>
      <w:r w:rsidR="00033E61">
        <w:rPr>
          <w:szCs w:val="22"/>
        </w:rPr>
        <w:noBreakHyphen/>
      </w:r>
      <w:r w:rsidRPr="00454CFA">
        <w:rPr>
          <w:szCs w:val="22"/>
        </w:rPr>
        <w:t>4</w:t>
      </w:r>
      <w:r w:rsidR="00033E61">
        <w:rPr>
          <w:szCs w:val="22"/>
        </w:rPr>
        <w:noBreakHyphen/>
      </w:r>
      <w:r w:rsidRPr="00454CFA">
        <w:rPr>
          <w:szCs w:val="22"/>
        </w:rPr>
        <w:t xml:space="preserve">szer magasabbak lehetnek, mivel az atomoxetin a CYP2D6 </w:t>
      </w:r>
      <w:r w:rsidR="00033E61">
        <w:rPr>
          <w:szCs w:val="22"/>
        </w:rPr>
        <w:t>útvonalon</w:t>
      </w:r>
      <w:r w:rsidRPr="00454CFA">
        <w:rPr>
          <w:szCs w:val="22"/>
        </w:rPr>
        <w:t xml:space="preserve"> metabolizálódik. Azon betegeknél, akik már szednek CYP2D6</w:t>
      </w:r>
      <w:r w:rsidR="00033E61">
        <w:rPr>
          <w:szCs w:val="22"/>
        </w:rPr>
        <w:noBreakHyphen/>
      </w:r>
      <w:r w:rsidRPr="00454CFA">
        <w:rPr>
          <w:szCs w:val="22"/>
        </w:rPr>
        <w:t xml:space="preserve">gátló </w:t>
      </w:r>
      <w:r w:rsidR="00033E61">
        <w:rPr>
          <w:szCs w:val="22"/>
        </w:rPr>
        <w:t>gyógy</w:t>
      </w:r>
      <w:r w:rsidRPr="00454CFA">
        <w:rPr>
          <w:szCs w:val="22"/>
        </w:rPr>
        <w:t>szereket, szükségessé válhat az atomoxetin dózisának lassúbb emelése és alacsonyabb végső dózis beállítása. Amennyiben egy betegnél a megfelelő atomoxetin dózis beállítását követően CYP2D6-gátló kezelést kezdenek el vagy függesztenek fel, újra kell értékelni a klinikai választ és a tolerálhatóságot</w:t>
      </w:r>
      <w:r w:rsidR="00033E61">
        <w:rPr>
          <w:szCs w:val="22"/>
        </w:rPr>
        <w:t>, annak érdekében, hogy el lehessen dönteni, szükséges</w:t>
      </w:r>
      <w:r w:rsidR="00033E61">
        <w:rPr>
          <w:szCs w:val="22"/>
        </w:rPr>
        <w:noBreakHyphen/>
        <w:t xml:space="preserve">e a </w:t>
      </w:r>
      <w:r w:rsidRPr="00454CFA">
        <w:rPr>
          <w:szCs w:val="22"/>
        </w:rPr>
        <w:t>dózis módosítás</w:t>
      </w:r>
      <w:r w:rsidR="00033E61">
        <w:rPr>
          <w:szCs w:val="22"/>
        </w:rPr>
        <w:t>a</w:t>
      </w:r>
      <w:r w:rsidRPr="00454CFA">
        <w:rPr>
          <w:szCs w:val="22"/>
        </w:rPr>
        <w:t>.</w:t>
      </w:r>
    </w:p>
    <w:p w:rsidR="006C1A42" w:rsidRPr="00454CFA" w:rsidRDefault="006C1A42" w:rsidP="006C1A42">
      <w:pPr>
        <w:pStyle w:val="Szvegtrzs"/>
        <w:spacing w:line="240" w:lineRule="auto"/>
        <w:jc w:val="left"/>
        <w:rPr>
          <w:szCs w:val="22"/>
        </w:rPr>
      </w:pPr>
    </w:p>
    <w:p w:rsidR="006C1A42" w:rsidRPr="00454CFA" w:rsidRDefault="00033E6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Körültekintés</w:t>
      </w:r>
      <w:r w:rsidR="006C1A42" w:rsidRPr="00454CFA">
        <w:rPr>
          <w:sz w:val="22"/>
          <w:szCs w:val="22"/>
          <w:lang w:val="hu-HU"/>
        </w:rPr>
        <w:t xml:space="preserve"> szükséges, ha a CYP2D6</w:t>
      </w:r>
      <w:r>
        <w:rPr>
          <w:sz w:val="22"/>
          <w:szCs w:val="22"/>
          <w:lang w:val="hu-HU"/>
        </w:rPr>
        <w:noBreakHyphen/>
      </w:r>
      <w:r w:rsidR="006C1A42" w:rsidRPr="00454CFA">
        <w:rPr>
          <w:sz w:val="22"/>
          <w:szCs w:val="22"/>
          <w:lang w:val="hu-HU"/>
        </w:rPr>
        <w:t>on gyengén metabolizáló betegeknél az atomoxetint a CYP2D6</w:t>
      </w:r>
      <w:r>
        <w:rPr>
          <w:sz w:val="22"/>
          <w:szCs w:val="22"/>
          <w:lang w:val="hu-HU"/>
        </w:rPr>
        <w:noBreakHyphen/>
      </w:r>
      <w:r w:rsidR="006C1A42" w:rsidRPr="00454CFA">
        <w:rPr>
          <w:sz w:val="22"/>
          <w:szCs w:val="22"/>
          <w:lang w:val="hu-HU"/>
        </w:rPr>
        <w:t xml:space="preserve">on kívüli egyéb citokróm P450 enzimek hatékony gátlóival együttesen alkalmazzák, mivel </w:t>
      </w:r>
      <w:r w:rsidR="006C1A42" w:rsidRPr="00454CFA">
        <w:rPr>
          <w:i/>
          <w:sz w:val="22"/>
          <w:szCs w:val="22"/>
          <w:lang w:val="hu-HU"/>
        </w:rPr>
        <w:t>in vivo</w:t>
      </w:r>
      <w:r w:rsidR="006C1A42" w:rsidRPr="00454CFA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az </w:t>
      </w:r>
      <w:r w:rsidR="006C1A42" w:rsidRPr="00454CFA">
        <w:rPr>
          <w:sz w:val="22"/>
          <w:szCs w:val="22"/>
          <w:lang w:val="hu-HU"/>
        </w:rPr>
        <w:t>atomoxetin expozíció klinikailag jelentős emelkedésének kockázata nem ismeretes.</w:t>
      </w:r>
    </w:p>
    <w:p w:rsidR="006C1A42" w:rsidRPr="00454CFA" w:rsidRDefault="006C1A42" w:rsidP="006C1A42">
      <w:pPr>
        <w:ind w:left="567" w:hanging="567"/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 xml:space="preserve">Szalbutamol </w:t>
      </w:r>
      <w:r w:rsidRPr="00454CFA">
        <w:rPr>
          <w:bCs/>
          <w:i/>
          <w:sz w:val="22"/>
          <w:szCs w:val="22"/>
          <w:lang w:val="hu-HU"/>
        </w:rPr>
        <w:t>(</w:t>
      </w:r>
      <w:r w:rsidR="004A7E2E">
        <w:rPr>
          <w:i/>
          <w:sz w:val="22"/>
          <w:szCs w:val="22"/>
          <w:lang w:val="hu-HU"/>
        </w:rPr>
        <w:t>vagy egyéb bé</w:t>
      </w:r>
      <w:r w:rsidRPr="00454CFA">
        <w:rPr>
          <w:i/>
          <w:sz w:val="22"/>
          <w:szCs w:val="22"/>
          <w:lang w:val="hu-HU"/>
        </w:rPr>
        <w:t>ta</w:t>
      </w:r>
      <w:r w:rsidRPr="00454CFA">
        <w:rPr>
          <w:i/>
          <w:sz w:val="22"/>
          <w:szCs w:val="22"/>
          <w:vertAlign w:val="subscript"/>
          <w:lang w:val="hu-HU"/>
        </w:rPr>
        <w:t>2</w:t>
      </w:r>
      <w:r w:rsidRPr="00454CFA">
        <w:rPr>
          <w:i/>
          <w:sz w:val="22"/>
          <w:szCs w:val="22"/>
          <w:lang w:val="hu-HU"/>
        </w:rPr>
        <w:t>-agonisták</w:t>
      </w:r>
      <w:r w:rsidRPr="00454CFA">
        <w:rPr>
          <w:bCs/>
          <w:i/>
          <w:sz w:val="22"/>
          <w:szCs w:val="22"/>
          <w:lang w:val="hu-HU"/>
        </w:rPr>
        <w:t>)</w:t>
      </w:r>
      <w:r w:rsidRPr="00454CFA">
        <w:rPr>
          <w:i/>
          <w:sz w:val="22"/>
          <w:szCs w:val="22"/>
          <w:lang w:val="hu-HU"/>
        </w:rPr>
        <w:t xml:space="preserve">: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atomoxetint óvatosan kell alkalmazni azoknál a betegeknél, akik nagy dózisú porlasztott vagy szisztémásan adagolt szalbutamol (vagy más béta</w:t>
      </w:r>
      <w:r w:rsidRPr="00454CFA">
        <w:rPr>
          <w:sz w:val="22"/>
          <w:szCs w:val="22"/>
          <w:vertAlign w:val="subscript"/>
          <w:lang w:val="hu-HU"/>
        </w:rPr>
        <w:t>2</w:t>
      </w:r>
      <w:r w:rsidRPr="00454CFA">
        <w:rPr>
          <w:sz w:val="22"/>
          <w:szCs w:val="22"/>
          <w:lang w:val="hu-HU"/>
        </w:rPr>
        <w:noBreakHyphen/>
        <w:t xml:space="preserve">agonista)-kezelésben részesülnek, mert a cardiovascularis hatások erősödhetnek.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033E61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E</w:t>
      </w:r>
      <w:r w:rsidRPr="00454CFA">
        <w:rPr>
          <w:sz w:val="22"/>
          <w:szCs w:val="22"/>
          <w:lang w:val="hu-HU"/>
        </w:rPr>
        <w:t xml:space="preserve">zzel az interakcióval kapcsolatban </w:t>
      </w:r>
      <w:r>
        <w:rPr>
          <w:sz w:val="22"/>
          <w:szCs w:val="22"/>
          <w:lang w:val="hu-HU"/>
        </w:rPr>
        <w:t>e</w:t>
      </w:r>
      <w:r w:rsidR="006C1A42" w:rsidRPr="00454CFA">
        <w:rPr>
          <w:sz w:val="22"/>
          <w:szCs w:val="22"/>
          <w:lang w:val="hu-HU"/>
        </w:rPr>
        <w:t xml:space="preserve">llentmondó eredményeket </w:t>
      </w:r>
      <w:r>
        <w:rPr>
          <w:sz w:val="22"/>
          <w:szCs w:val="22"/>
          <w:lang w:val="hu-HU"/>
        </w:rPr>
        <w:t>kaptak</w:t>
      </w:r>
      <w:r w:rsidR="006C1A42" w:rsidRPr="00454CFA">
        <w:rPr>
          <w:sz w:val="22"/>
          <w:szCs w:val="22"/>
          <w:lang w:val="hu-HU"/>
        </w:rPr>
        <w:t>. Szisztémásan adagolt szalbutamol</w:t>
      </w:r>
      <w:r w:rsidR="00882183">
        <w:rPr>
          <w:sz w:val="22"/>
          <w:szCs w:val="22"/>
          <w:lang w:val="hu-HU" w:eastAsia="en-GB"/>
        </w:rPr>
        <w:t xml:space="preserve"> (600 </w:t>
      </w:r>
      <w:r w:rsidR="006C1A42" w:rsidRPr="00454CFA">
        <w:rPr>
          <w:sz w:val="22"/>
          <w:szCs w:val="22"/>
          <w:lang w:val="hu-HU"/>
        </w:rPr>
        <w:sym w:font="Symbol" w:char="F06D"/>
      </w:r>
      <w:r w:rsidR="00882183">
        <w:rPr>
          <w:sz w:val="22"/>
          <w:szCs w:val="22"/>
          <w:lang w:val="hu-HU" w:eastAsia="en-GB"/>
        </w:rPr>
        <w:t>g iv. 2 </w:t>
      </w:r>
      <w:r w:rsidR="006C1A42" w:rsidRPr="00454CFA">
        <w:rPr>
          <w:sz w:val="22"/>
          <w:szCs w:val="22"/>
          <w:lang w:val="hu-HU" w:eastAsia="en-GB"/>
        </w:rPr>
        <w:t xml:space="preserve">órán keresztül) </w:t>
      </w:r>
      <w:r w:rsidR="006C1A42" w:rsidRPr="00454CFA">
        <w:rPr>
          <w:sz w:val="22"/>
          <w:szCs w:val="22"/>
          <w:lang w:val="hu-HU"/>
        </w:rPr>
        <w:t xml:space="preserve">és atomoxetin </w:t>
      </w:r>
      <w:r w:rsidR="006C1A42" w:rsidRPr="00454CFA">
        <w:rPr>
          <w:sz w:val="22"/>
          <w:szCs w:val="22"/>
          <w:lang w:val="hu-HU" w:eastAsia="en-GB"/>
        </w:rPr>
        <w:t>(60</w:t>
      </w:r>
      <w:r w:rsidR="00DF4FBA">
        <w:rPr>
          <w:sz w:val="22"/>
          <w:szCs w:val="22"/>
          <w:lang w:val="hu-HU" w:eastAsia="en-GB"/>
        </w:rPr>
        <w:t> mg</w:t>
      </w:r>
      <w:r w:rsidR="00882183">
        <w:rPr>
          <w:sz w:val="22"/>
          <w:szCs w:val="22"/>
          <w:lang w:val="hu-HU" w:eastAsia="en-GB"/>
        </w:rPr>
        <w:t xml:space="preserve"> naponta kétszer, 5 </w:t>
      </w:r>
      <w:r w:rsidR="006C1A42" w:rsidRPr="00454CFA">
        <w:rPr>
          <w:sz w:val="22"/>
          <w:szCs w:val="22"/>
          <w:lang w:val="hu-HU" w:eastAsia="en-GB"/>
        </w:rPr>
        <w:t xml:space="preserve">napon át) </w:t>
      </w:r>
      <w:r w:rsidR="006C1A42" w:rsidRPr="00454CFA">
        <w:rPr>
          <w:sz w:val="22"/>
          <w:szCs w:val="22"/>
          <w:lang w:val="hu-HU"/>
        </w:rPr>
        <w:t xml:space="preserve">együttes adása a szívfrekvencia és a vérnyomás emelkedését váltotta ki. Ez a hatás a szalbutamol és atomoxetin együttes alkalmazásának elején volt </w:t>
      </w:r>
      <w:r w:rsidR="00882183">
        <w:rPr>
          <w:sz w:val="22"/>
          <w:szCs w:val="22"/>
          <w:lang w:val="hu-HU"/>
        </w:rPr>
        <w:t xml:space="preserve">a </w:t>
      </w:r>
      <w:r w:rsidR="006C1A42" w:rsidRPr="00454CFA">
        <w:rPr>
          <w:sz w:val="22"/>
          <w:szCs w:val="22"/>
          <w:lang w:val="hu-HU"/>
        </w:rPr>
        <w:t xml:space="preserve">legkifejezettebb, </w:t>
      </w:r>
      <w:r w:rsidR="00882183">
        <w:rPr>
          <w:sz w:val="22"/>
          <w:szCs w:val="22"/>
          <w:lang w:val="hu-HU"/>
        </w:rPr>
        <w:t>de</w:t>
      </w:r>
      <w:r w:rsidR="006C1A42" w:rsidRPr="00454CFA">
        <w:rPr>
          <w:sz w:val="22"/>
          <w:szCs w:val="22"/>
          <w:lang w:val="hu-HU"/>
        </w:rPr>
        <w:t xml:space="preserve"> a 8. óra végére az értékek visszatértek a kiindulási szint kö</w:t>
      </w:r>
      <w:r w:rsidR="00882183">
        <w:rPr>
          <w:sz w:val="22"/>
          <w:szCs w:val="22"/>
          <w:lang w:val="hu-HU"/>
        </w:rPr>
        <w:t>zelébe</w:t>
      </w:r>
      <w:r w:rsidR="006C1A42" w:rsidRPr="00454CFA">
        <w:rPr>
          <w:sz w:val="22"/>
          <w:szCs w:val="22"/>
          <w:lang w:val="hu-HU"/>
        </w:rPr>
        <w:t xml:space="preserve">. </w:t>
      </w:r>
      <w:r w:rsidR="006C1A42" w:rsidRPr="00454CFA">
        <w:rPr>
          <w:sz w:val="22"/>
          <w:szCs w:val="22"/>
          <w:lang w:val="hu-HU" w:eastAsia="en-GB"/>
        </w:rPr>
        <w:t>Mindazonáltal, egy külön vizsgálatban</w:t>
      </w:r>
      <w:r w:rsidR="00882183">
        <w:rPr>
          <w:sz w:val="22"/>
          <w:szCs w:val="22"/>
          <w:lang w:val="hu-HU" w:eastAsia="en-GB"/>
        </w:rPr>
        <w:t xml:space="preserve">, </w:t>
      </w:r>
      <w:r w:rsidR="006C1A42" w:rsidRPr="00454CFA">
        <w:rPr>
          <w:sz w:val="22"/>
          <w:szCs w:val="22"/>
          <w:lang w:val="hu-HU" w:eastAsia="en-GB"/>
        </w:rPr>
        <w:t>melyet egészséges, atomoxetint erősen metabolizáló</w:t>
      </w:r>
      <w:r w:rsidR="00882183">
        <w:rPr>
          <w:sz w:val="22"/>
          <w:szCs w:val="22"/>
          <w:lang w:val="hu-HU" w:eastAsia="en-GB"/>
        </w:rPr>
        <w:t>,</w:t>
      </w:r>
      <w:r w:rsidR="006C1A42" w:rsidRPr="00454CFA">
        <w:rPr>
          <w:sz w:val="22"/>
          <w:szCs w:val="22"/>
          <w:lang w:val="hu-HU" w:eastAsia="en-GB"/>
        </w:rPr>
        <w:t xml:space="preserve"> ázsiai felnőttek bevonásával végeztek</w:t>
      </w:r>
      <w:r w:rsidR="00882183">
        <w:rPr>
          <w:sz w:val="22"/>
          <w:szCs w:val="22"/>
          <w:lang w:val="hu-HU" w:eastAsia="en-GB"/>
        </w:rPr>
        <w:t>,</w:t>
      </w:r>
      <w:r w:rsidR="006C1A42" w:rsidRPr="00454CFA">
        <w:rPr>
          <w:sz w:val="22"/>
          <w:szCs w:val="22"/>
          <w:lang w:val="hu-HU" w:eastAsia="en-GB"/>
        </w:rPr>
        <w:t xml:space="preserve"> </w:t>
      </w:r>
      <w:r w:rsidR="006C1A42" w:rsidRPr="00454CFA">
        <w:rPr>
          <w:sz w:val="22"/>
          <w:szCs w:val="22"/>
          <w:lang w:val="hu-HU"/>
        </w:rPr>
        <w:t xml:space="preserve">a szalbutamol szokásos </w:t>
      </w:r>
      <w:r w:rsidR="00882183">
        <w:rPr>
          <w:sz w:val="22"/>
          <w:szCs w:val="22"/>
          <w:lang w:val="hu-HU"/>
        </w:rPr>
        <w:t>inhalációs</w:t>
      </w:r>
      <w:r w:rsidR="006C1A42" w:rsidRPr="00454CFA">
        <w:rPr>
          <w:sz w:val="22"/>
          <w:szCs w:val="22"/>
          <w:lang w:val="hu-HU"/>
        </w:rPr>
        <w:t xml:space="preserve"> adagjának (200</w:t>
      </w:r>
      <w:r w:rsidR="006C1A42" w:rsidRPr="00454CFA">
        <w:rPr>
          <w:snapToGrid w:val="0"/>
          <w:sz w:val="22"/>
          <w:szCs w:val="22"/>
          <w:lang w:val="hu-HU"/>
        </w:rPr>
        <w:t> </w:t>
      </w:r>
      <w:r w:rsidR="006C1A42" w:rsidRPr="00454CFA">
        <w:rPr>
          <w:sz w:val="22"/>
          <w:szCs w:val="22"/>
          <w:lang w:val="hu-HU"/>
        </w:rPr>
        <w:sym w:font="Symbol" w:char="F06D"/>
      </w:r>
      <w:r w:rsidR="006C1A42" w:rsidRPr="00454CFA">
        <w:rPr>
          <w:sz w:val="22"/>
          <w:szCs w:val="22"/>
          <w:lang w:val="hu-HU"/>
        </w:rPr>
        <w:t xml:space="preserve">g) a vérnyomásra és szívfrekvenciára gyakorolt hatása nem </w:t>
      </w:r>
      <w:r w:rsidR="00882183">
        <w:rPr>
          <w:sz w:val="22"/>
          <w:szCs w:val="22"/>
          <w:lang w:val="hu-HU"/>
        </w:rPr>
        <w:t>fokozódott</w:t>
      </w:r>
      <w:r w:rsidR="006C1A42" w:rsidRPr="00454CFA">
        <w:rPr>
          <w:sz w:val="22"/>
          <w:szCs w:val="22"/>
          <w:lang w:val="hu-HU"/>
        </w:rPr>
        <w:t xml:space="preserve"> atomoxetin (napi egyszeri 80</w:t>
      </w:r>
      <w:r w:rsidR="00DF4FBA">
        <w:rPr>
          <w:sz w:val="22"/>
          <w:szCs w:val="22"/>
          <w:lang w:val="hu-HU"/>
        </w:rPr>
        <w:t> mg</w:t>
      </w:r>
      <w:r w:rsidR="00882183">
        <w:rPr>
          <w:sz w:val="22"/>
          <w:szCs w:val="22"/>
          <w:lang w:val="hu-HU"/>
        </w:rPr>
        <w:t>,</w:t>
      </w:r>
      <w:r w:rsidR="006C1A42" w:rsidRPr="00454CFA">
        <w:rPr>
          <w:sz w:val="22"/>
          <w:szCs w:val="22"/>
          <w:lang w:val="hu-HU"/>
        </w:rPr>
        <w:t xml:space="preserve"> 5</w:t>
      </w:r>
      <w:r w:rsidR="00882183">
        <w:rPr>
          <w:sz w:val="22"/>
          <w:szCs w:val="22"/>
          <w:lang w:val="hu-HU"/>
        </w:rPr>
        <w:t> </w:t>
      </w:r>
      <w:r w:rsidR="006C1A42" w:rsidRPr="00454CFA">
        <w:rPr>
          <w:sz w:val="22"/>
          <w:szCs w:val="22"/>
          <w:lang w:val="hu-HU"/>
        </w:rPr>
        <w:t>napon keresztül) rövidtávú együttes alkalmazásakor</w:t>
      </w:r>
      <w:r w:rsidR="006C1A42" w:rsidRPr="00454CFA">
        <w:rPr>
          <w:sz w:val="22"/>
          <w:szCs w:val="22"/>
          <w:lang w:val="hu-HU" w:eastAsia="en-GB"/>
        </w:rPr>
        <w:t xml:space="preserve">. Hasonlóan, </w:t>
      </w:r>
      <w:r w:rsidR="006C1A42" w:rsidRPr="00454CFA">
        <w:rPr>
          <w:sz w:val="22"/>
          <w:szCs w:val="22"/>
          <w:lang w:val="hu-HU"/>
        </w:rPr>
        <w:t>szalbutamol (800</w:t>
      </w:r>
      <w:r w:rsidR="006C1A42" w:rsidRPr="00454CFA">
        <w:rPr>
          <w:snapToGrid w:val="0"/>
          <w:sz w:val="22"/>
          <w:szCs w:val="22"/>
          <w:lang w:val="hu-HU"/>
        </w:rPr>
        <w:t> </w:t>
      </w:r>
      <w:r w:rsidR="006C1A42" w:rsidRPr="00454CFA">
        <w:rPr>
          <w:sz w:val="22"/>
          <w:szCs w:val="22"/>
          <w:lang w:val="hu-HU"/>
        </w:rPr>
        <w:sym w:font="Symbol" w:char="F06D"/>
      </w:r>
      <w:r w:rsidR="006C1A42" w:rsidRPr="00454CFA">
        <w:rPr>
          <w:sz w:val="22"/>
          <w:szCs w:val="22"/>
          <w:lang w:val="hu-HU"/>
        </w:rPr>
        <w:t>g) többszöri belélegzését követően a szívfrekvencia nem változott atomoxetin együttadásakor, vagy anélkül.</w:t>
      </w:r>
    </w:p>
    <w:p w:rsidR="00882183" w:rsidRDefault="00882183" w:rsidP="006C1A42">
      <w:pPr>
        <w:rPr>
          <w:sz w:val="22"/>
          <w:szCs w:val="22"/>
          <w:lang w:val="hu-HU"/>
        </w:rPr>
      </w:pPr>
    </w:p>
    <w:p w:rsidR="006C1A42" w:rsidRPr="00454CFA" w:rsidRDefault="00882183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C1A42" w:rsidRPr="00454CFA">
        <w:rPr>
          <w:sz w:val="22"/>
          <w:szCs w:val="22"/>
          <w:lang w:val="hu-HU"/>
        </w:rPr>
        <w:t>szívfrekvenci</w:t>
      </w:r>
      <w:r>
        <w:rPr>
          <w:sz w:val="22"/>
          <w:szCs w:val="22"/>
          <w:lang w:val="hu-HU"/>
        </w:rPr>
        <w:t>a</w:t>
      </w:r>
      <w:r w:rsidR="006C1A42" w:rsidRPr="00454CFA">
        <w:rPr>
          <w:sz w:val="22"/>
          <w:szCs w:val="22"/>
          <w:lang w:val="hu-HU"/>
        </w:rPr>
        <w:t xml:space="preserve"> és a vérnyomás</w:t>
      </w:r>
      <w:r>
        <w:rPr>
          <w:sz w:val="22"/>
          <w:szCs w:val="22"/>
          <w:lang w:val="hu-HU"/>
        </w:rPr>
        <w:t xml:space="preserve"> szoros monitorozása szükséges</w:t>
      </w:r>
      <w:r w:rsidR="006C1A42" w:rsidRPr="00454CFA">
        <w:rPr>
          <w:sz w:val="22"/>
          <w:szCs w:val="22"/>
          <w:lang w:val="hu-HU"/>
        </w:rPr>
        <w:t>, és indokolt lehet akár az atomoxetin, akár a szalbutamol (vagy egyéb beta</w:t>
      </w:r>
      <w:r w:rsidR="006C1A42" w:rsidRPr="00454CFA">
        <w:rPr>
          <w:sz w:val="22"/>
          <w:szCs w:val="22"/>
          <w:vertAlign w:val="subscript"/>
          <w:lang w:val="hu-HU"/>
        </w:rPr>
        <w:t>2</w:t>
      </w:r>
      <w:r w:rsidR="006C1A42" w:rsidRPr="00454CFA">
        <w:rPr>
          <w:sz w:val="22"/>
          <w:szCs w:val="22"/>
          <w:lang w:val="hu-HU"/>
        </w:rPr>
        <w:t xml:space="preserve">-agonisták) adagolásának módosítása, ha a szívfrekvencia és a vérnyomás szignifikáns mértékben nő ezen </w:t>
      </w:r>
      <w:r w:rsidR="004868B3">
        <w:rPr>
          <w:sz w:val="22"/>
          <w:szCs w:val="22"/>
          <w:lang w:val="hu-HU"/>
        </w:rPr>
        <w:t>gyógyszerek</w:t>
      </w:r>
      <w:r w:rsidR="004868B3" w:rsidRPr="00454CFA">
        <w:rPr>
          <w:sz w:val="22"/>
          <w:szCs w:val="22"/>
          <w:lang w:val="hu-HU"/>
        </w:rPr>
        <w:t xml:space="preserve"> </w:t>
      </w:r>
      <w:r w:rsidR="006C1A42" w:rsidRPr="00454CFA">
        <w:rPr>
          <w:sz w:val="22"/>
          <w:szCs w:val="22"/>
          <w:lang w:val="hu-HU"/>
        </w:rPr>
        <w:t>együttes alkalmazásakor.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882183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Pr="00454CFA">
        <w:rPr>
          <w:sz w:val="22"/>
          <w:szCs w:val="22"/>
          <w:lang w:val="hu-HU"/>
        </w:rPr>
        <w:t>ennáll a QT idő megnyúlás fokozott kockázata</w:t>
      </w:r>
      <w:r>
        <w:rPr>
          <w:sz w:val="22"/>
          <w:szCs w:val="22"/>
          <w:lang w:val="hu-HU"/>
        </w:rPr>
        <w:t>, ha</w:t>
      </w:r>
      <w:r w:rsidR="006C1A42" w:rsidRPr="00454CFA">
        <w:rPr>
          <w:sz w:val="22"/>
          <w:szCs w:val="22"/>
          <w:lang w:val="hu-HU"/>
        </w:rPr>
        <w:t xml:space="preserve"> az atomoxetint egyéb olyan gyógyszerrel együtt alkalmazzák, amelyek QT-intervallum megnyúlást okoznak (mint a neuroleptikumok, IA és III osztályba tartozó arrhytmia kezelésére szolgáló gyógyszerek, moxifloxacin, eritromicin, metadon, meflokin, triciklikus antidepresszánsok, lítium vagy ciszaprid) vagy amelyek </w:t>
      </w:r>
      <w:r>
        <w:rPr>
          <w:sz w:val="22"/>
          <w:szCs w:val="22"/>
          <w:lang w:val="hu-HU"/>
        </w:rPr>
        <w:t xml:space="preserve">felboríthatják </w:t>
      </w:r>
      <w:r w:rsidR="006C1A42" w:rsidRPr="00454CFA">
        <w:rPr>
          <w:sz w:val="22"/>
          <w:szCs w:val="22"/>
          <w:lang w:val="hu-HU"/>
        </w:rPr>
        <w:t>az elektrolitháztartás egyensúly</w:t>
      </w:r>
      <w:r>
        <w:rPr>
          <w:sz w:val="22"/>
          <w:szCs w:val="22"/>
          <w:lang w:val="hu-HU"/>
        </w:rPr>
        <w:t>át</w:t>
      </w:r>
      <w:r w:rsidR="006C1A42" w:rsidRPr="00454CFA">
        <w:rPr>
          <w:sz w:val="22"/>
          <w:szCs w:val="22"/>
          <w:lang w:val="hu-HU"/>
        </w:rPr>
        <w:t xml:space="preserve"> (mint a tiazid diuretikumok) ill. amelyek CYP2D6</w:t>
      </w:r>
      <w:r>
        <w:rPr>
          <w:sz w:val="22"/>
          <w:szCs w:val="22"/>
          <w:lang w:val="hu-HU"/>
        </w:rPr>
        <w:noBreakHyphen/>
        <w:t>gátlók</w:t>
      </w:r>
      <w:r w:rsidR="006C1A42" w:rsidRPr="00454CFA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Atomoxetin alkalmazása esetén előfordulhat görcsroham. </w:t>
      </w:r>
      <w:r w:rsidR="00882183">
        <w:rPr>
          <w:sz w:val="22"/>
          <w:szCs w:val="22"/>
          <w:lang w:val="hu-HU"/>
        </w:rPr>
        <w:t>G</w:t>
      </w:r>
      <w:r w:rsidRPr="00454CFA">
        <w:rPr>
          <w:sz w:val="22"/>
          <w:szCs w:val="22"/>
          <w:lang w:val="hu-HU"/>
        </w:rPr>
        <w:t>örcsküszöböt csökkentő gyógyszerekkel (mint a triciklikus antidepresszánsok vagy SSRI-k, neuroleptikumok, fenotiazinok vagy butirofenon, meflokin, klorokin, buproprion</w:t>
      </w:r>
      <w:r w:rsidR="00882183">
        <w:rPr>
          <w:sz w:val="22"/>
          <w:szCs w:val="22"/>
          <w:lang w:val="hu-HU"/>
        </w:rPr>
        <w:t>, illetve</w:t>
      </w:r>
      <w:r w:rsidRPr="00454CFA">
        <w:rPr>
          <w:sz w:val="22"/>
          <w:szCs w:val="22"/>
          <w:lang w:val="hu-HU"/>
        </w:rPr>
        <w:t xml:space="preserve"> tramadol) való együttes alkalmazás esetén óvatosság szükséges (lásd 4.4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 xml:space="preserve">). Ezenfelül </w:t>
      </w:r>
      <w:r w:rsidR="00882183">
        <w:rPr>
          <w:sz w:val="22"/>
          <w:szCs w:val="22"/>
          <w:lang w:val="hu-HU"/>
        </w:rPr>
        <w:t>körültekintés</w:t>
      </w:r>
      <w:r w:rsidRPr="00454CFA">
        <w:rPr>
          <w:sz w:val="22"/>
          <w:szCs w:val="22"/>
          <w:lang w:val="hu-HU"/>
        </w:rPr>
        <w:t xml:space="preserve"> java</w:t>
      </w:r>
      <w:r w:rsidR="00882183">
        <w:rPr>
          <w:sz w:val="22"/>
          <w:szCs w:val="22"/>
          <w:lang w:val="hu-HU"/>
        </w:rPr>
        <w:t>solt</w:t>
      </w:r>
      <w:r w:rsidRPr="00454CFA">
        <w:rPr>
          <w:sz w:val="22"/>
          <w:szCs w:val="22"/>
          <w:lang w:val="hu-HU"/>
        </w:rPr>
        <w:t xml:space="preserve"> az egyidejű benzodiazepin</w:t>
      </w:r>
      <w:r w:rsidR="00882183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kezelés leállításakor az esetleges gyógyszerelvonási görcsrohamok miatt.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pStyle w:val="Szvegtrzs"/>
        <w:spacing w:line="240" w:lineRule="auto"/>
        <w:jc w:val="left"/>
        <w:rPr>
          <w:i/>
          <w:szCs w:val="22"/>
        </w:rPr>
      </w:pPr>
      <w:r w:rsidRPr="00454CFA">
        <w:rPr>
          <w:i/>
          <w:szCs w:val="22"/>
        </w:rPr>
        <w:t xml:space="preserve">Vérnyomáscsökkentő </w:t>
      </w:r>
      <w:r w:rsidR="00882183">
        <w:rPr>
          <w:i/>
          <w:szCs w:val="22"/>
        </w:rPr>
        <w:t>gyógyszerek: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atomoxetint óvatosan kell alkalmazni vérnyomáscsökkentő </w:t>
      </w:r>
      <w:r w:rsidR="00882183">
        <w:rPr>
          <w:sz w:val="22"/>
          <w:szCs w:val="22"/>
          <w:lang w:val="hu-HU"/>
        </w:rPr>
        <w:t>gyógyszerekkel</w:t>
      </w:r>
      <w:r w:rsidRPr="00454CFA">
        <w:rPr>
          <w:sz w:val="22"/>
          <w:szCs w:val="22"/>
          <w:lang w:val="hu-HU"/>
        </w:rPr>
        <w:t xml:space="preserve"> együtt. A lehetséges vérnyomás</w:t>
      </w:r>
      <w:r w:rsidR="00882183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emelkedés miatt az atomoxetin csökkentheti a vérnyomáscsökkentő </w:t>
      </w:r>
      <w:r w:rsidR="004868B3">
        <w:rPr>
          <w:sz w:val="22"/>
          <w:szCs w:val="22"/>
          <w:lang w:val="hu-HU"/>
        </w:rPr>
        <w:t>gyógyszerek</w:t>
      </w:r>
      <w:r w:rsidR="004868B3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 xml:space="preserve">hatásosságát. Figyelmet kell fordítani a vérnyomás ellenőrzésére és jelentős vérnyomásváltozások esetében indokolt lehet az atomoxetinnel vagy a vérnyomáscsökkentő </w:t>
      </w:r>
      <w:r w:rsidR="004868B3">
        <w:rPr>
          <w:sz w:val="22"/>
          <w:szCs w:val="22"/>
          <w:lang w:val="hu-HU"/>
        </w:rPr>
        <w:t>gyógyszerekkel</w:t>
      </w:r>
      <w:r w:rsidR="004868B3" w:rsidRPr="00454CFA">
        <w:rPr>
          <w:sz w:val="22"/>
          <w:szCs w:val="22"/>
          <w:lang w:val="hu-HU"/>
        </w:rPr>
        <w:t xml:space="preserve"> </w:t>
      </w:r>
      <w:r w:rsidR="00882183">
        <w:rPr>
          <w:sz w:val="22"/>
          <w:szCs w:val="22"/>
          <w:lang w:val="hu-HU"/>
        </w:rPr>
        <w:t>végzett</w:t>
      </w:r>
      <w:r w:rsidRPr="00454CFA">
        <w:rPr>
          <w:sz w:val="22"/>
          <w:szCs w:val="22"/>
          <w:lang w:val="hu-HU"/>
        </w:rPr>
        <w:t xml:space="preserve"> kezelés felülvizsgálata.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 xml:space="preserve">Vasoconstrictor hatású </w:t>
      </w:r>
      <w:r w:rsidR="00F9786F">
        <w:rPr>
          <w:i/>
          <w:sz w:val="22"/>
          <w:szCs w:val="22"/>
          <w:lang w:val="hu-HU"/>
        </w:rPr>
        <w:t>gyógy</w:t>
      </w:r>
      <w:r w:rsidRPr="00454CFA">
        <w:rPr>
          <w:i/>
          <w:sz w:val="22"/>
          <w:szCs w:val="22"/>
          <w:lang w:val="hu-HU"/>
        </w:rPr>
        <w:t xml:space="preserve">szerek vagy vérnyomásemelő </w:t>
      </w:r>
      <w:r w:rsidR="00B341FA">
        <w:rPr>
          <w:i/>
          <w:sz w:val="22"/>
          <w:szCs w:val="22"/>
          <w:lang w:val="hu-HU"/>
        </w:rPr>
        <w:t>gyógyszerek</w:t>
      </w:r>
      <w:r w:rsidR="00882183">
        <w:rPr>
          <w:i/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b/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lehetséges vérnyomásemelő hatás miatt az atomoxetint </w:t>
      </w:r>
      <w:r w:rsidR="00412438">
        <w:rPr>
          <w:sz w:val="22"/>
          <w:szCs w:val="22"/>
          <w:lang w:val="hu-HU"/>
        </w:rPr>
        <w:t>elővigyázatosan</w:t>
      </w:r>
      <w:r w:rsidRPr="00454CFA">
        <w:rPr>
          <w:sz w:val="22"/>
          <w:szCs w:val="22"/>
          <w:lang w:val="hu-HU"/>
        </w:rPr>
        <w:t xml:space="preserve"> kell alkalmazni vasoconstrictor hatású szerekkel vagy olyan </w:t>
      </w:r>
      <w:r w:rsidR="00B341FA">
        <w:rPr>
          <w:sz w:val="22"/>
          <w:szCs w:val="22"/>
          <w:lang w:val="hu-HU"/>
        </w:rPr>
        <w:t>gyógyszerekkel</w:t>
      </w:r>
      <w:r w:rsidRPr="00454CFA">
        <w:rPr>
          <w:sz w:val="22"/>
          <w:szCs w:val="22"/>
          <w:lang w:val="hu-HU"/>
        </w:rPr>
        <w:t xml:space="preserve">, melyek növelhetik a vérnyomást (mint a szalbutamol). Figyelmet kell fordítani a vérnyomás ellenőrzésére és jelentős vérnyomásváltozások esetében indokolt lehet az atomoxetinnel vagy a vasoconstrictor hatású </w:t>
      </w:r>
      <w:r w:rsidR="00F9786F">
        <w:rPr>
          <w:sz w:val="22"/>
          <w:szCs w:val="22"/>
          <w:lang w:val="hu-HU"/>
        </w:rPr>
        <w:t>gyógy</w:t>
      </w:r>
      <w:r w:rsidRPr="00454CFA">
        <w:rPr>
          <w:sz w:val="22"/>
          <w:szCs w:val="22"/>
          <w:lang w:val="hu-HU"/>
        </w:rPr>
        <w:t>szerekkel történő kezelés felülvizsgálata.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A noradrenalint befolyásoló gyógyszerek</w:t>
      </w:r>
      <w:r w:rsidR="00412438">
        <w:rPr>
          <w:i/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noradrenalint befolyásoló gyógyszereket csak kellő óvatossággal szabad együtt alkalmazni atomoxetinnel a lehetséges additív vagy szinergista farmakológiai hatások miatt. Ilyenek például az antidepresszánsok, mint az imipramin, venlafaxin és mirtazapin vagy a pszeudoefedrin, ill. fenilefrin tartalmú orrcseppek.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412438">
      <w:pPr>
        <w:keepNext/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A gyomor pH-t befolyásoló gyógyszerek</w:t>
      </w:r>
      <w:r w:rsidR="00412438">
        <w:rPr>
          <w:i/>
          <w:sz w:val="22"/>
          <w:szCs w:val="22"/>
          <w:lang w:val="hu-HU"/>
        </w:rPr>
        <w:t>:</w:t>
      </w:r>
    </w:p>
    <w:p w:rsidR="006C1A42" w:rsidRPr="00454CFA" w:rsidRDefault="006C1A42" w:rsidP="00412438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gyomor pH</w:t>
      </w:r>
      <w:r w:rsidR="00412438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t növelő </w:t>
      </w:r>
      <w:r w:rsidR="00412438">
        <w:rPr>
          <w:sz w:val="22"/>
          <w:szCs w:val="22"/>
          <w:lang w:val="hu-HU"/>
        </w:rPr>
        <w:t>gyógy</w:t>
      </w:r>
      <w:r w:rsidRPr="00454CFA">
        <w:rPr>
          <w:sz w:val="22"/>
          <w:szCs w:val="22"/>
          <w:lang w:val="hu-HU"/>
        </w:rPr>
        <w:t>szerek (magnézium</w:t>
      </w:r>
      <w:r w:rsidR="00412438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hidroxid/alumínium</w:t>
      </w:r>
      <w:r w:rsidR="00412438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hidroxid, omeprazol) nincsenek hatással az atomoxetin biohasznosulására.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pStyle w:val="WW-BodyText2"/>
        <w:spacing w:line="240" w:lineRule="auto"/>
        <w:rPr>
          <w:i/>
          <w:szCs w:val="22"/>
        </w:rPr>
      </w:pPr>
      <w:r w:rsidRPr="00454CFA">
        <w:rPr>
          <w:i/>
          <w:szCs w:val="22"/>
        </w:rPr>
        <w:t>A plazmafehérjékhez nagymértékben kötődő gyógyszerek</w:t>
      </w:r>
      <w:r w:rsidR="00412438">
        <w:rPr>
          <w:i/>
          <w:szCs w:val="22"/>
        </w:rPr>
        <w:t>:</w:t>
      </w:r>
    </w:p>
    <w:p w:rsidR="006C1A42" w:rsidRPr="00454CFA" w:rsidRDefault="006C1A42" w:rsidP="006C1A42">
      <w:pPr>
        <w:pStyle w:val="WW-BodyText2"/>
        <w:spacing w:line="240" w:lineRule="auto"/>
        <w:rPr>
          <w:szCs w:val="22"/>
        </w:rPr>
      </w:pPr>
      <w:r w:rsidRPr="00454CFA">
        <w:rPr>
          <w:i/>
          <w:szCs w:val="22"/>
        </w:rPr>
        <w:t>In vitro</w:t>
      </w:r>
      <w:r w:rsidRPr="00454CFA">
        <w:rPr>
          <w:szCs w:val="22"/>
        </w:rPr>
        <w:t xml:space="preserve"> gyógyszer</w:t>
      </w:r>
      <w:r w:rsidR="00412438">
        <w:rPr>
          <w:szCs w:val="22"/>
        </w:rPr>
        <w:noBreakHyphen/>
        <w:t>ki</w:t>
      </w:r>
      <w:r w:rsidRPr="00454CFA">
        <w:rPr>
          <w:szCs w:val="22"/>
        </w:rPr>
        <w:t>szorítási vizsgálatokat végeztek terápiás koncentrációjú atomoxetinnel és plazmafehérjékhez nagymértékben kötődő más gyógyszerekkel. A warfarin, acetilszalicilsav, fenitoin, ill. diazepam nem befolyásolta az atomoxetin humán albuminhoz történő kötődését. Hasonlóképpen az atomoxetin sem befolyásolta ezen anyagok humán albuminhoz kötődését.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412438">
      <w:pPr>
        <w:tabs>
          <w:tab w:val="left" w:pos="567"/>
        </w:tabs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4.6</w:t>
      </w:r>
      <w:r w:rsidRPr="00454CFA">
        <w:rPr>
          <w:b/>
          <w:sz w:val="22"/>
          <w:szCs w:val="22"/>
          <w:lang w:val="hu-HU"/>
        </w:rPr>
        <w:tab/>
        <w:t>T</w:t>
      </w:r>
      <w:r>
        <w:rPr>
          <w:b/>
          <w:sz w:val="22"/>
          <w:szCs w:val="22"/>
          <w:lang w:val="hu-HU"/>
        </w:rPr>
        <w:t>ermékenység, t</w:t>
      </w:r>
      <w:r w:rsidRPr="00454CFA">
        <w:rPr>
          <w:b/>
          <w:sz w:val="22"/>
          <w:szCs w:val="22"/>
          <w:lang w:val="hu-HU"/>
        </w:rPr>
        <w:t>erhesség és szoptatás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095927" w:rsidRDefault="006C1A42" w:rsidP="006C1A42">
      <w:pPr>
        <w:rPr>
          <w:sz w:val="22"/>
          <w:szCs w:val="22"/>
          <w:u w:val="single"/>
          <w:lang w:val="hu-HU"/>
        </w:rPr>
      </w:pPr>
      <w:r w:rsidRPr="00095927">
        <w:rPr>
          <w:sz w:val="22"/>
          <w:szCs w:val="22"/>
          <w:u w:val="single"/>
          <w:lang w:val="hu-HU"/>
        </w:rPr>
        <w:t>Terhesség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Állatkísérletek általában nem utalnak </w:t>
      </w:r>
      <w:r w:rsidR="004F2264">
        <w:rPr>
          <w:sz w:val="22"/>
          <w:szCs w:val="22"/>
          <w:lang w:val="hu-HU"/>
        </w:rPr>
        <w:t>közvetlen</w:t>
      </w:r>
      <w:r w:rsidRPr="00454CFA">
        <w:rPr>
          <w:sz w:val="22"/>
          <w:szCs w:val="22"/>
          <w:lang w:val="hu-HU"/>
        </w:rPr>
        <w:t xml:space="preserve"> káros hatásokra a terhesség, az embrionalis/foetalis fejlődés, a szülés vagy a postnatalis fejlődés tekintetében (lásd 5.3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 xml:space="preserve">). Az atomoxetin terhesség alatti expozíciójára vonatkozóan korlátozott számú klinikai adat áll rendelkezésre. Ezek az adatok nem elegendőek </w:t>
      </w:r>
      <w:r w:rsidR="004F2264">
        <w:rPr>
          <w:sz w:val="22"/>
          <w:szCs w:val="22"/>
          <w:lang w:val="hu-HU"/>
        </w:rPr>
        <w:t xml:space="preserve">ahhoz, hogy igazolni lehessen </w:t>
      </w:r>
      <w:r w:rsidRPr="00454CFA">
        <w:rPr>
          <w:sz w:val="22"/>
          <w:szCs w:val="22"/>
          <w:lang w:val="hu-HU"/>
        </w:rPr>
        <w:t>az atomoxetin, illetve terhesség és/vagy szoptatás kedvezőtlen kimenetele közötti kapcsolat meglété</w:t>
      </w:r>
      <w:r w:rsidR="004F2264">
        <w:rPr>
          <w:sz w:val="22"/>
          <w:szCs w:val="22"/>
          <w:lang w:val="hu-HU"/>
        </w:rPr>
        <w:t>t</w:t>
      </w:r>
      <w:r w:rsidRPr="00454CFA">
        <w:rPr>
          <w:sz w:val="22"/>
          <w:szCs w:val="22"/>
          <w:lang w:val="hu-HU"/>
        </w:rPr>
        <w:t xml:space="preserve"> vagy annak hiányá</w:t>
      </w:r>
      <w:r w:rsidR="004F2264">
        <w:rPr>
          <w:sz w:val="22"/>
          <w:szCs w:val="22"/>
          <w:lang w:val="hu-HU"/>
        </w:rPr>
        <w:t>t</w:t>
      </w:r>
      <w:r w:rsidRPr="00454CFA">
        <w:rPr>
          <w:sz w:val="22"/>
          <w:szCs w:val="22"/>
          <w:lang w:val="hu-HU"/>
        </w:rPr>
        <w:t xml:space="preserve">. Az atomoxetin nem alkalmazható terhesség alatt, </w:t>
      </w:r>
      <w:r w:rsidR="004F2264">
        <w:rPr>
          <w:sz w:val="22"/>
          <w:szCs w:val="22"/>
          <w:lang w:val="hu-HU"/>
        </w:rPr>
        <w:t xml:space="preserve">csak akkor, ha </w:t>
      </w:r>
      <w:r w:rsidRPr="00454CFA">
        <w:rPr>
          <w:sz w:val="22"/>
          <w:szCs w:val="22"/>
          <w:lang w:val="hu-HU"/>
        </w:rPr>
        <w:t xml:space="preserve">ennek lehetséges </w:t>
      </w:r>
      <w:r w:rsidR="004F2264">
        <w:rPr>
          <w:sz w:val="22"/>
          <w:szCs w:val="22"/>
          <w:lang w:val="hu-HU"/>
        </w:rPr>
        <w:t>előnye</w:t>
      </w:r>
      <w:r w:rsidRPr="00454CFA">
        <w:rPr>
          <w:sz w:val="22"/>
          <w:szCs w:val="22"/>
          <w:lang w:val="hu-HU"/>
        </w:rPr>
        <w:t xml:space="preserve"> indokolja a magzat</w:t>
      </w:r>
      <w:r w:rsidR="004F2264">
        <w:rPr>
          <w:sz w:val="22"/>
          <w:szCs w:val="22"/>
          <w:lang w:val="hu-HU"/>
        </w:rPr>
        <w:t>ot érintő</w:t>
      </w:r>
      <w:r w:rsidRPr="00454CFA">
        <w:rPr>
          <w:sz w:val="22"/>
          <w:szCs w:val="22"/>
          <w:lang w:val="hu-HU"/>
        </w:rPr>
        <w:t xml:space="preserve"> esetleges kockázatot.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095927" w:rsidRDefault="006C1A42" w:rsidP="006C1A42">
      <w:pPr>
        <w:rPr>
          <w:sz w:val="22"/>
          <w:szCs w:val="22"/>
          <w:u w:val="single"/>
          <w:lang w:val="hu-HU"/>
        </w:rPr>
      </w:pPr>
      <w:r w:rsidRPr="00095927">
        <w:rPr>
          <w:sz w:val="22"/>
          <w:szCs w:val="22"/>
          <w:u w:val="single"/>
          <w:lang w:val="hu-HU"/>
        </w:rPr>
        <w:t>Szoptatás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 és/vagy metabolitjai kiválasztódtak a patkányok anyatejébe. Nem ismeretes, hogy az atomoxetin </w:t>
      </w:r>
      <w:r w:rsidR="004F2264" w:rsidRPr="00454CFA">
        <w:rPr>
          <w:sz w:val="22"/>
          <w:szCs w:val="22"/>
          <w:lang w:val="hu-HU"/>
        </w:rPr>
        <w:t xml:space="preserve">kiválasztódik-e </w:t>
      </w:r>
      <w:r w:rsidRPr="00454CFA">
        <w:rPr>
          <w:sz w:val="22"/>
          <w:szCs w:val="22"/>
          <w:lang w:val="hu-HU"/>
        </w:rPr>
        <w:t>az emberi anyatejbe. Az adatok hiánya miatt szoptatás ideje alatt az atomoxetin</w:t>
      </w:r>
      <w:r w:rsidR="004F226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kezelés kerülendő.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4F2264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454CFA">
        <w:rPr>
          <w:b/>
          <w:bCs/>
          <w:sz w:val="22"/>
          <w:szCs w:val="22"/>
          <w:lang w:val="hu-HU"/>
        </w:rPr>
        <w:t>4.7</w:t>
      </w:r>
      <w:r w:rsidRPr="00454CFA">
        <w:rPr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>
        <w:rPr>
          <w:b/>
          <w:bCs/>
          <w:sz w:val="22"/>
          <w:szCs w:val="22"/>
          <w:lang w:val="hu-HU"/>
        </w:rPr>
        <w:t xml:space="preserve">a </w:t>
      </w:r>
      <w:r w:rsidRPr="00454CFA">
        <w:rPr>
          <w:b/>
          <w:bCs/>
          <w:sz w:val="22"/>
          <w:szCs w:val="22"/>
          <w:lang w:val="hu-HU"/>
        </w:rPr>
        <w:t>gépek kezeléséhez szükséges képességekre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14573E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454CFA">
        <w:rPr>
          <w:sz w:val="22"/>
          <w:szCs w:val="22"/>
          <w:lang w:val="hu-HU"/>
        </w:rPr>
        <w:t xml:space="preserve"> gépjárművezetéshez és </w:t>
      </w:r>
      <w:r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 xml:space="preserve">gépek kezeléséhez szükséges képességeket befolyásoló hatásokról </w:t>
      </w:r>
      <w:r>
        <w:rPr>
          <w:sz w:val="22"/>
          <w:szCs w:val="22"/>
          <w:lang w:val="hu-HU"/>
        </w:rPr>
        <w:t>csupán k</w:t>
      </w:r>
      <w:r w:rsidR="006C1A42" w:rsidRPr="00454CFA">
        <w:rPr>
          <w:sz w:val="22"/>
          <w:szCs w:val="22"/>
          <w:lang w:val="hu-HU"/>
        </w:rPr>
        <w:t xml:space="preserve">orlátozott számú adat áll rendelkezésre. </w:t>
      </w:r>
      <w:r w:rsidR="006C1A42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z</w:t>
      </w:r>
      <w:r w:rsidR="006C1A42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 xml:space="preserve">tomoxetin </w:t>
      </w:r>
      <w:r w:rsidR="006C1A42">
        <w:rPr>
          <w:sz w:val="22"/>
          <w:szCs w:val="22"/>
          <w:lang w:val="hu-HU"/>
        </w:rPr>
        <w:t xml:space="preserve">kismértékben befolyásolja a gépjárművezetéshez és a gépek kezeléséhez szükséges képességeket. </w:t>
      </w:r>
      <w:r w:rsidR="006C1A42" w:rsidRPr="00454CFA">
        <w:rPr>
          <w:sz w:val="22"/>
          <w:szCs w:val="22"/>
          <w:lang w:val="hu-HU"/>
        </w:rPr>
        <w:t xml:space="preserve">Az atomoxetinnel </w:t>
      </w:r>
      <w:r>
        <w:rPr>
          <w:sz w:val="22"/>
          <w:szCs w:val="22"/>
          <w:lang w:val="hu-HU"/>
        </w:rPr>
        <w:t>összefüggésben</w:t>
      </w:r>
      <w:r w:rsidR="006C1A42" w:rsidRPr="00454CFA">
        <w:rPr>
          <w:sz w:val="22"/>
          <w:szCs w:val="22"/>
          <w:lang w:val="hu-HU"/>
        </w:rPr>
        <w:t xml:space="preserve"> gyermekkorú és felnőtt betegeknél gyakrabban fordult elő fáradtság, aluszékon</w:t>
      </w:r>
      <w:r>
        <w:rPr>
          <w:sz w:val="22"/>
          <w:szCs w:val="22"/>
          <w:lang w:val="hu-HU"/>
        </w:rPr>
        <w:t>yság és szédülés, mint a placebo esetében</w:t>
      </w:r>
      <w:r w:rsidR="006C1A42" w:rsidRPr="00454CFA">
        <w:rPr>
          <w:sz w:val="22"/>
          <w:szCs w:val="22"/>
          <w:lang w:val="hu-HU"/>
        </w:rPr>
        <w:t>. A betegeket figyelmeztetni kell</w:t>
      </w:r>
      <w:r>
        <w:rPr>
          <w:sz w:val="22"/>
          <w:szCs w:val="22"/>
          <w:lang w:val="hu-HU"/>
        </w:rPr>
        <w:t xml:space="preserve"> arra</w:t>
      </w:r>
      <w:r w:rsidR="006C1A42" w:rsidRPr="00454CFA">
        <w:rPr>
          <w:sz w:val="22"/>
          <w:szCs w:val="22"/>
          <w:lang w:val="hu-HU"/>
        </w:rPr>
        <w:t>, hogy gépjárművezetés, vagy veszélyes gépek kezelése</w:t>
      </w:r>
      <w:r>
        <w:rPr>
          <w:sz w:val="22"/>
          <w:szCs w:val="22"/>
          <w:lang w:val="hu-HU"/>
        </w:rPr>
        <w:t>kor</w:t>
      </w:r>
      <w:r w:rsidR="006C1A42" w:rsidRPr="00454CFA">
        <w:rPr>
          <w:sz w:val="22"/>
          <w:szCs w:val="22"/>
          <w:lang w:val="hu-HU"/>
        </w:rPr>
        <w:t xml:space="preserve"> óvatosság szükséges mindaddig, amíg nem biztosak benne, hogy az atomoxetin nem befolyásolja ezeket a képességeiket.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4.8</w:t>
      </w:r>
      <w:r w:rsidRPr="00454CFA">
        <w:rPr>
          <w:b/>
          <w:sz w:val="22"/>
          <w:szCs w:val="22"/>
          <w:lang w:val="hu-HU"/>
        </w:rPr>
        <w:tab/>
        <w:t>Nemkívánatos hatások, mellékhatások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Gyermekek</w:t>
      </w:r>
      <w:r w:rsidR="009E1A45">
        <w:rPr>
          <w:sz w:val="22"/>
          <w:szCs w:val="22"/>
          <w:u w:val="single"/>
          <w:lang w:val="hu-HU"/>
        </w:rPr>
        <w:t xml:space="preserve"> és serdülők</w:t>
      </w:r>
      <w:r w:rsidRPr="00454CFA">
        <w:rPr>
          <w:sz w:val="22"/>
          <w:szCs w:val="22"/>
          <w:u w:val="single"/>
          <w:lang w:val="hu-HU"/>
        </w:rPr>
        <w:t>:</w:t>
      </w:r>
    </w:p>
    <w:p w:rsidR="006C1A42" w:rsidRDefault="006C1A42" w:rsidP="006C1A42">
      <w:pPr>
        <w:rPr>
          <w:sz w:val="22"/>
          <w:szCs w:val="22"/>
          <w:u w:val="single"/>
          <w:lang w:val="hu-HU"/>
        </w:rPr>
      </w:pPr>
    </w:p>
    <w:p w:rsidR="006C1A42" w:rsidRPr="00095927" w:rsidRDefault="006C1A42" w:rsidP="006C1A42">
      <w:pPr>
        <w:rPr>
          <w:i/>
          <w:sz w:val="22"/>
          <w:szCs w:val="22"/>
          <w:u w:val="single"/>
          <w:lang w:val="hu-HU"/>
        </w:rPr>
      </w:pPr>
      <w:r w:rsidRPr="00095927">
        <w:rPr>
          <w:i/>
          <w:sz w:val="22"/>
          <w:szCs w:val="22"/>
          <w:u w:val="single"/>
          <w:lang w:val="hu-HU"/>
        </w:rPr>
        <w:t>A biztonságossági profil összefoglalása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Gyermekeknél végzett placebokontroll</w:t>
      </w:r>
      <w:r w:rsidR="0014573E">
        <w:rPr>
          <w:sz w:val="22"/>
          <w:szCs w:val="22"/>
          <w:lang w:val="hu-HU"/>
        </w:rPr>
        <w:t>os</w:t>
      </w:r>
      <w:r w:rsidRPr="00454CFA">
        <w:rPr>
          <w:sz w:val="22"/>
          <w:szCs w:val="22"/>
          <w:lang w:val="hu-HU"/>
        </w:rPr>
        <w:t xml:space="preserve"> vizsgálatokban az atomoxetinnel leggyakrabban társuló mellékhatások a fejfájás, a hasi fájdalom</w:t>
      </w:r>
      <w:r w:rsidRPr="00454CFA">
        <w:rPr>
          <w:sz w:val="22"/>
          <w:szCs w:val="22"/>
          <w:vertAlign w:val="superscript"/>
          <w:lang w:val="hu-HU"/>
        </w:rPr>
        <w:t>1</w:t>
      </w:r>
      <w:r w:rsidRPr="00454CFA">
        <w:rPr>
          <w:sz w:val="22"/>
          <w:szCs w:val="22"/>
          <w:lang w:val="hu-HU"/>
        </w:rPr>
        <w:t xml:space="preserve"> és az étvágycsökkenés</w:t>
      </w:r>
      <w:r w:rsidR="006B37BB">
        <w:rPr>
          <w:sz w:val="22"/>
          <w:szCs w:val="22"/>
          <w:lang w:val="hu-HU"/>
        </w:rPr>
        <w:t xml:space="preserve"> voltak, melyek</w:t>
      </w:r>
      <w:r w:rsidRPr="00454CFA">
        <w:rPr>
          <w:sz w:val="22"/>
          <w:szCs w:val="22"/>
          <w:lang w:val="hu-HU"/>
        </w:rPr>
        <w:t xml:space="preserve"> sorrendben a betegek 19%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ánál, 18%</w:t>
      </w:r>
      <w:r w:rsidR="006B37BB">
        <w:rPr>
          <w:sz w:val="22"/>
          <w:szCs w:val="22"/>
          <w:lang w:val="hu-HU"/>
        </w:rPr>
        <w:noBreakHyphen/>
        <w:t>ánál, ill. 16%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ánál fordultak elő, de csak ritkán vezettek a kezelés leállításához (</w:t>
      </w:r>
      <w:r w:rsidR="006B37BB">
        <w:rPr>
          <w:sz w:val="22"/>
          <w:szCs w:val="22"/>
          <w:lang w:val="hu-HU"/>
        </w:rPr>
        <w:t xml:space="preserve">a </w:t>
      </w:r>
      <w:r w:rsidR="006B37BB" w:rsidRPr="00454CFA">
        <w:rPr>
          <w:sz w:val="22"/>
          <w:szCs w:val="22"/>
          <w:lang w:val="hu-HU"/>
        </w:rPr>
        <w:t>kezelés</w:t>
      </w:r>
      <w:r w:rsidR="006B37BB">
        <w:rPr>
          <w:sz w:val="22"/>
          <w:szCs w:val="22"/>
          <w:lang w:val="hu-HU"/>
        </w:rPr>
        <w:t xml:space="preserve"> </w:t>
      </w:r>
      <w:r w:rsidR="006B37BB" w:rsidRPr="00454CFA">
        <w:rPr>
          <w:sz w:val="22"/>
          <w:szCs w:val="22"/>
          <w:lang w:val="hu-HU"/>
        </w:rPr>
        <w:t>megszakítás</w:t>
      </w:r>
      <w:r w:rsidR="006B37BB">
        <w:rPr>
          <w:sz w:val="22"/>
          <w:szCs w:val="22"/>
          <w:lang w:val="hu-HU"/>
        </w:rPr>
        <w:t>a</w:t>
      </w:r>
      <w:r w:rsidR="006B37BB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fejfájás miatt a betegek 0,1%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ánál, hasi fájdalom miatt a betegek 0,2%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nál, és étvágycsökkenés miatt a betegek 0,0%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nál </w:t>
      </w:r>
      <w:r w:rsidR="006B37BB">
        <w:rPr>
          <w:sz w:val="22"/>
          <w:szCs w:val="22"/>
          <w:lang w:val="hu-HU"/>
        </w:rPr>
        <w:t>volt szükséges</w:t>
      </w:r>
      <w:r w:rsidRPr="00454CFA">
        <w:rPr>
          <w:sz w:val="22"/>
          <w:szCs w:val="22"/>
          <w:lang w:val="hu-HU"/>
        </w:rPr>
        <w:t>). A hasi fájdalom és az étvágycsökkenés általában átmeneti jellegű.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étvágycsökkenéshez társulva néhány beteg</w:t>
      </w:r>
      <w:r w:rsidR="006B37BB">
        <w:rPr>
          <w:sz w:val="22"/>
          <w:szCs w:val="22"/>
          <w:lang w:val="hu-HU"/>
        </w:rPr>
        <w:t>nél</w:t>
      </w:r>
      <w:r w:rsidRPr="00454CFA">
        <w:rPr>
          <w:sz w:val="22"/>
          <w:szCs w:val="22"/>
          <w:lang w:val="hu-HU"/>
        </w:rPr>
        <w:t xml:space="preserve"> lassúbb növekedés</w:t>
      </w:r>
      <w:r w:rsidR="006B37BB">
        <w:rPr>
          <w:sz w:val="22"/>
          <w:szCs w:val="22"/>
          <w:lang w:val="hu-HU"/>
        </w:rPr>
        <w:t xml:space="preserve"> volt</w:t>
      </w:r>
      <w:r w:rsidRPr="00454CFA">
        <w:rPr>
          <w:sz w:val="22"/>
          <w:szCs w:val="22"/>
          <w:lang w:val="hu-HU"/>
        </w:rPr>
        <w:t xml:space="preserve"> észlel</w:t>
      </w:r>
      <w:r w:rsidR="006B37BB">
        <w:rPr>
          <w:sz w:val="22"/>
          <w:szCs w:val="22"/>
          <w:lang w:val="hu-HU"/>
        </w:rPr>
        <w:t>hető</w:t>
      </w:r>
      <w:r w:rsidRPr="00454CFA">
        <w:rPr>
          <w:sz w:val="22"/>
          <w:szCs w:val="22"/>
          <w:lang w:val="hu-HU"/>
        </w:rPr>
        <w:t xml:space="preserve"> a kezelés korai szakaszában mind a testtömeg, mind a testmagasság tekintetében. Az atomoxetinnel kezelt betegeknél a testtömeg és testmagasság növekedés kezdeti csökkenését követően a hosszú</w:t>
      </w:r>
      <w:r w:rsidR="006B37BB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 xml:space="preserve">távú kezelés során a növekedés általában helyreállt a csoport kiindulási adatai alapján számított mértékre.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Hányinger, hányás és aluszékonyság</w:t>
      </w:r>
      <w:r w:rsidRPr="00454CFA">
        <w:rPr>
          <w:sz w:val="22"/>
          <w:szCs w:val="22"/>
          <w:vertAlign w:val="superscript"/>
          <w:lang w:val="hu-HU"/>
        </w:rPr>
        <w:t>2</w:t>
      </w:r>
      <w:r w:rsidRPr="00454CFA">
        <w:rPr>
          <w:sz w:val="22"/>
          <w:szCs w:val="22"/>
          <w:lang w:val="hu-HU"/>
        </w:rPr>
        <w:t xml:space="preserve"> a betegek 10</w:t>
      </w:r>
      <w:r w:rsidR="006B37BB">
        <w:rPr>
          <w:sz w:val="22"/>
          <w:szCs w:val="22"/>
          <w:lang w:val="hu-HU"/>
        </w:rPr>
        <w:noBreakHyphen/>
        <w:t>1</w:t>
      </w:r>
      <w:r w:rsidRPr="00454CFA">
        <w:rPr>
          <w:sz w:val="22"/>
          <w:szCs w:val="22"/>
          <w:lang w:val="hu-HU"/>
        </w:rPr>
        <w:t>1%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ánál fordulhat elő, főként a terápia első hónapjában. Ezek a tünetek azonban enyh</w:t>
      </w:r>
      <w:r w:rsidR="006B37BB">
        <w:rPr>
          <w:sz w:val="22"/>
          <w:szCs w:val="22"/>
          <w:lang w:val="hu-HU"/>
        </w:rPr>
        <w:t>ék</w:t>
      </w:r>
      <w:r w:rsidRPr="00454CFA">
        <w:rPr>
          <w:sz w:val="22"/>
          <w:szCs w:val="22"/>
          <w:lang w:val="hu-HU"/>
        </w:rPr>
        <w:t xml:space="preserve"> vagy </w:t>
      </w:r>
      <w:r w:rsidR="006B37BB">
        <w:rPr>
          <w:sz w:val="22"/>
          <w:szCs w:val="22"/>
          <w:lang w:val="hu-HU"/>
        </w:rPr>
        <w:t>közepesen súlyosak,</w:t>
      </w:r>
      <w:r w:rsidRPr="00454CFA">
        <w:rPr>
          <w:sz w:val="22"/>
          <w:szCs w:val="22"/>
          <w:lang w:val="hu-HU"/>
        </w:rPr>
        <w:t xml:space="preserve"> és átmenetiek voltak, nem vezettek jelentős számban a kezelés megszakításához (kezelés</w:t>
      </w:r>
      <w:r w:rsidR="006B37BB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megszakítások gyakorisága </w:t>
      </w:r>
      <w:r w:rsidRPr="00454CFA">
        <w:rPr>
          <w:sz w:val="22"/>
          <w:szCs w:val="22"/>
          <w:lang w:val="hu-HU"/>
        </w:rPr>
        <w:sym w:font="Symbol" w:char="F0A3"/>
      </w:r>
      <w:r w:rsidRPr="00454CFA">
        <w:rPr>
          <w:sz w:val="22"/>
          <w:szCs w:val="22"/>
          <w:lang w:val="hu-HU"/>
        </w:rPr>
        <w:t xml:space="preserve"> 0,5%).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B37BB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 xml:space="preserve">placebokontrollos vizsgálatok során </w:t>
      </w:r>
      <w:r>
        <w:rPr>
          <w:sz w:val="22"/>
          <w:szCs w:val="22"/>
          <w:lang w:val="hu-HU"/>
        </w:rPr>
        <w:t>m</w:t>
      </w:r>
      <w:r w:rsidR="006C1A42" w:rsidRPr="00454CFA">
        <w:rPr>
          <w:sz w:val="22"/>
          <w:szCs w:val="22"/>
          <w:lang w:val="hu-HU"/>
        </w:rPr>
        <w:t xml:space="preserve">ind </w:t>
      </w:r>
      <w:r>
        <w:rPr>
          <w:sz w:val="22"/>
          <w:szCs w:val="22"/>
          <w:lang w:val="hu-HU"/>
        </w:rPr>
        <w:t xml:space="preserve">a </w:t>
      </w:r>
      <w:r w:rsidR="006C1A42" w:rsidRPr="00454CFA">
        <w:rPr>
          <w:sz w:val="22"/>
          <w:szCs w:val="22"/>
          <w:lang w:val="hu-HU"/>
        </w:rPr>
        <w:t>gyermekek</w:t>
      </w:r>
      <w:r>
        <w:rPr>
          <w:sz w:val="22"/>
          <w:szCs w:val="22"/>
          <w:lang w:val="hu-HU"/>
        </w:rPr>
        <w:t>nél</w:t>
      </w:r>
      <w:r w:rsidR="006C1A42" w:rsidRPr="00454CFA">
        <w:rPr>
          <w:sz w:val="22"/>
          <w:szCs w:val="22"/>
          <w:lang w:val="hu-HU"/>
        </w:rPr>
        <w:t xml:space="preserve">, mind a felnőttek körében a szívfrekvencia emelkedését, valamint a szisztolés és diasztolés vérnyomás emelkedését tapasztalták </w:t>
      </w:r>
      <w:r w:rsidRPr="00454CFA">
        <w:rPr>
          <w:sz w:val="22"/>
          <w:szCs w:val="22"/>
          <w:lang w:val="hu-HU"/>
        </w:rPr>
        <w:t xml:space="preserve">az atomoxetint szedő betegeknél </w:t>
      </w:r>
      <w:r w:rsidR="006C1A42" w:rsidRPr="00454CFA">
        <w:rPr>
          <w:sz w:val="22"/>
          <w:szCs w:val="22"/>
          <w:lang w:val="hu-HU"/>
        </w:rPr>
        <w:t>(lásd 4.4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lastRenderedPageBreak/>
        <w:t>A noradrenerg rendszerre kifejtett hatása miatt előfordult ort</w:t>
      </w:r>
      <w:r w:rsidR="006B37BB">
        <w:rPr>
          <w:sz w:val="22"/>
          <w:szCs w:val="22"/>
          <w:lang w:val="hu-HU"/>
        </w:rPr>
        <w:t>h</w:t>
      </w:r>
      <w:r w:rsidRPr="00454CFA">
        <w:rPr>
          <w:sz w:val="22"/>
          <w:szCs w:val="22"/>
          <w:lang w:val="hu-HU"/>
        </w:rPr>
        <w:t>ostati</w:t>
      </w:r>
      <w:r w:rsidR="006B37BB">
        <w:rPr>
          <w:sz w:val="22"/>
          <w:szCs w:val="22"/>
          <w:lang w:val="hu-HU"/>
        </w:rPr>
        <w:t>c</w:t>
      </w:r>
      <w:r w:rsidRPr="00454CFA">
        <w:rPr>
          <w:sz w:val="22"/>
          <w:szCs w:val="22"/>
          <w:lang w:val="hu-HU"/>
        </w:rPr>
        <w:t xml:space="preserve">us hypotonia (0,2%) valamint ájulás (0,8%) az atomoxetint szedő betegeknél. Az atomoxetint </w:t>
      </w:r>
      <w:r w:rsidR="00A2697A">
        <w:rPr>
          <w:sz w:val="22"/>
          <w:szCs w:val="22"/>
          <w:lang w:val="hu-HU"/>
        </w:rPr>
        <w:t>elővigyázatosan</w:t>
      </w:r>
      <w:r w:rsidRPr="00454CFA">
        <w:rPr>
          <w:sz w:val="22"/>
          <w:szCs w:val="22"/>
          <w:lang w:val="hu-HU"/>
        </w:rPr>
        <w:t xml:space="preserve"> kell alkalmazni minden olyan állapotban, amely hypotonia kialakulására hajlamosít.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jc w:val="both"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következő nemkívánatos hatásokat tartalmazó táblázat a gyermekek és serdülők bevonásával készült klinikai vizsgálatok során észlelt és a forgalomba hozatalt követően jelentett nemkívánatos eseményeken, illetve a laboratóriumi eredményeken alapul:</w:t>
      </w:r>
    </w:p>
    <w:p w:rsidR="006C1A42" w:rsidRPr="00454CFA" w:rsidRDefault="006C1A42" w:rsidP="006C1A42">
      <w:pPr>
        <w:rPr>
          <w:sz w:val="22"/>
          <w:szCs w:val="22"/>
          <w:u w:val="double"/>
          <w:lang w:val="hu-HU"/>
        </w:rPr>
      </w:pPr>
    </w:p>
    <w:p w:rsidR="006C1A42" w:rsidRPr="009E1A45" w:rsidRDefault="006C1A42" w:rsidP="006C1A42">
      <w:pPr>
        <w:rPr>
          <w:i/>
          <w:iCs/>
          <w:sz w:val="22"/>
          <w:szCs w:val="22"/>
          <w:u w:val="single"/>
          <w:lang w:val="hu-HU"/>
        </w:rPr>
      </w:pPr>
      <w:r w:rsidRPr="009E1A45">
        <w:rPr>
          <w:i/>
          <w:sz w:val="22"/>
          <w:szCs w:val="22"/>
          <w:lang w:val="hu-HU"/>
        </w:rPr>
        <w:t>A mellékhatások táblázatos összefoglalása</w:t>
      </w:r>
    </w:p>
    <w:p w:rsidR="006C1A42" w:rsidRPr="00454CFA" w:rsidRDefault="006C1A42" w:rsidP="006C1A42">
      <w:pPr>
        <w:tabs>
          <w:tab w:val="left" w:pos="0"/>
        </w:tabs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Becsült gyakoriság: nagyon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</w:t>
      </w:r>
      <w:r w:rsidRPr="00454CFA">
        <w:rPr>
          <w:sz w:val="22"/>
          <w:szCs w:val="22"/>
          <w:lang w:val="hu-HU"/>
        </w:rPr>
        <w:t>),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1/100 – &lt;1/10</w:t>
      </w:r>
      <w:r w:rsidRPr="00454CFA">
        <w:rPr>
          <w:sz w:val="22"/>
          <w:szCs w:val="22"/>
          <w:lang w:val="hu-HU"/>
        </w:rPr>
        <w:t>), nem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1/1000 –&lt;1/100</w:t>
      </w:r>
      <w:r w:rsidRPr="00454CFA">
        <w:rPr>
          <w:sz w:val="22"/>
          <w:szCs w:val="22"/>
          <w:lang w:val="hu-HU"/>
        </w:rPr>
        <w:t>), ritka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1/10 000 –&lt;1/1000</w:t>
      </w:r>
      <w:r w:rsidRPr="00454CFA">
        <w:rPr>
          <w:sz w:val="22"/>
          <w:szCs w:val="22"/>
          <w:lang w:val="hu-HU"/>
        </w:rPr>
        <w:t>), nagyon ritka (</w:t>
      </w:r>
      <w:r w:rsidRPr="00454CFA">
        <w:rPr>
          <w:noProof/>
          <w:sz w:val="22"/>
          <w:szCs w:val="22"/>
          <w:lang w:val="hu-HU"/>
        </w:rPr>
        <w:t>&lt;1/10 000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tabs>
          <w:tab w:val="left" w:pos="0"/>
        </w:tabs>
        <w:rPr>
          <w:sz w:val="22"/>
          <w:szCs w:val="22"/>
          <w:lang w:val="hu-HU"/>
        </w:rPr>
      </w:pPr>
    </w:p>
    <w:tbl>
      <w:tblPr>
        <w:tblW w:w="501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1"/>
        <w:gridCol w:w="1587"/>
        <w:gridCol w:w="2073"/>
        <w:gridCol w:w="2075"/>
        <w:gridCol w:w="1937"/>
      </w:tblGrid>
      <w:tr w:rsidR="006C1A42" w:rsidRPr="00454CFA" w:rsidTr="00C739A5">
        <w:trPr>
          <w:tblHeader/>
        </w:trPr>
        <w:tc>
          <w:tcPr>
            <w:tcW w:w="924" w:type="pct"/>
            <w:vAlign w:val="center"/>
          </w:tcPr>
          <w:p w:rsidR="006C1A42" w:rsidRPr="00454CFA" w:rsidRDefault="006C1A42" w:rsidP="006B37BB">
            <w:pPr>
              <w:pStyle w:val="mdTblEntryC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843" w:type="pct"/>
            <w:vAlign w:val="center"/>
          </w:tcPr>
          <w:p w:rsidR="006C1A42" w:rsidRPr="00454CFA" w:rsidRDefault="006C1A42" w:rsidP="006A0C74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1101" w:type="pct"/>
            <w:vAlign w:val="center"/>
          </w:tcPr>
          <w:p w:rsidR="006C1A42" w:rsidRPr="00454CFA" w:rsidRDefault="006C1A42" w:rsidP="006A0C74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102" w:type="pct"/>
            <w:vAlign w:val="center"/>
          </w:tcPr>
          <w:p w:rsidR="006C1A42" w:rsidRPr="00454CFA" w:rsidRDefault="006C1A42" w:rsidP="006A0C74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029" w:type="pct"/>
            <w:vAlign w:val="center"/>
          </w:tcPr>
          <w:p w:rsidR="006C1A42" w:rsidRPr="00454CFA" w:rsidRDefault="006C1A42" w:rsidP="006A0C74">
            <w:pPr>
              <w:pStyle w:val="mdTblEntryC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843" w:type="pct"/>
          </w:tcPr>
          <w:p w:rsidR="006C1A42" w:rsidRPr="00454CFA" w:rsidRDefault="006C1A42" w:rsidP="00C739A5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Étvágy</w:t>
            </w:r>
            <w:r w:rsidR="00C739A5">
              <w:rPr>
                <w:sz w:val="22"/>
                <w:szCs w:val="22"/>
                <w:lang w:val="hu-HU"/>
              </w:rPr>
              <w:t>-</w:t>
            </w:r>
            <w:r w:rsidRPr="00454CFA">
              <w:rPr>
                <w:sz w:val="22"/>
                <w:szCs w:val="22"/>
                <w:lang w:val="hu-HU"/>
              </w:rPr>
              <w:t>csökkenés</w:t>
            </w: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Anor</w:t>
            </w:r>
            <w:r w:rsidR="00C739A5">
              <w:rPr>
                <w:sz w:val="22"/>
                <w:szCs w:val="22"/>
                <w:lang w:val="hu-HU"/>
              </w:rPr>
              <w:t>exia (étvágytalanság)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Ingerlékenység, hangulatváltozások. </w:t>
            </w:r>
            <w:r>
              <w:rPr>
                <w:sz w:val="22"/>
                <w:szCs w:val="22"/>
                <w:lang w:val="hu-HU"/>
              </w:rPr>
              <w:t>insomnia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3</w:t>
            </w:r>
            <w:r w:rsidRPr="00454CFA">
              <w:rPr>
                <w:sz w:val="22"/>
                <w:szCs w:val="22"/>
                <w:lang w:val="hu-HU"/>
              </w:rPr>
              <w:t>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izgatottság*,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szorongás,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depresszió és nyomott hangulat*,</w:t>
            </w:r>
          </w:p>
          <w:p w:rsidR="006C1A42" w:rsidRPr="00454CFA" w:rsidRDefault="00C739A5" w:rsidP="00C739A5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tikk*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Szuicid</w:t>
            </w:r>
            <w:r w:rsidR="00C739A5">
              <w:rPr>
                <w:sz w:val="22"/>
                <w:szCs w:val="22"/>
                <w:lang w:val="hu-HU"/>
              </w:rPr>
              <w:t xml:space="preserve"> </w:t>
            </w:r>
            <w:r w:rsidRPr="00454CFA">
              <w:rPr>
                <w:sz w:val="22"/>
                <w:szCs w:val="22"/>
                <w:lang w:val="hu-HU"/>
              </w:rPr>
              <w:t xml:space="preserve">események, agresszivitás,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ellenségesség,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érzelmi labilitás*,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pszichosis (beleértve a </w:t>
            </w:r>
            <w:r w:rsidR="00C739A5">
              <w:rPr>
                <w:sz w:val="22"/>
                <w:szCs w:val="22"/>
                <w:lang w:val="hu-HU"/>
              </w:rPr>
              <w:t>hallucinációkat)*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58238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Fejfájás, aluszékonyság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1101" w:type="pct"/>
          </w:tcPr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Syncope,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tremor,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migrén,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paraesthesia*,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hypaesthesia*,</w:t>
            </w:r>
          </w:p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görcsroham**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Szembetegségek és szemészeti tünetek</w:t>
            </w:r>
            <w:r w:rsidRPr="00454CFA" w:rsidDel="000A22ED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Mydriasis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Homályos látás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Style1"/>
              <w:tabs>
                <w:tab w:val="left" w:pos="0"/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djustRightInd w:val="0"/>
              <w:rPr>
                <w:rFonts w:ascii="Times New Roman" w:hAnsi="Times New Roman"/>
                <w:lang w:val="hu-HU"/>
              </w:rPr>
            </w:pP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58238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Palpitatiók,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sinus tachycardia,</w:t>
            </w:r>
          </w:p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QT-intervallum megnyúlása**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Érbetegségek és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Raynaud syndroma</w:t>
            </w:r>
            <w:r w:rsidRPr="00454CFA" w:rsidDel="00653B73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C1A42" w:rsidRPr="00454CFA" w:rsidTr="00C739A5">
        <w:tc>
          <w:tcPr>
            <w:tcW w:w="924" w:type="pct"/>
          </w:tcPr>
          <w:p w:rsidR="006C1A42" w:rsidRPr="0048247A" w:rsidRDefault="006C1A42" w:rsidP="00C739A5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8247A">
              <w:rPr>
                <w:b/>
                <w:sz w:val="22"/>
              </w:rPr>
              <w:t>Légzőrendszeri, mellkasi és mediastinalis betegségek és tünetek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Dyspnoe (lásd 4.4</w:t>
            </w:r>
            <w:r w:rsidR="00033E61">
              <w:rPr>
                <w:sz w:val="22"/>
                <w:szCs w:val="22"/>
                <w:lang w:val="hu-HU"/>
              </w:rPr>
              <w:t> pont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C739A5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Hasi fájdalom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="00C739A5">
              <w:rPr>
                <w:sz w:val="22"/>
                <w:szCs w:val="22"/>
                <w:lang w:val="hu-HU"/>
              </w:rPr>
              <w:t>, hányás, hányinger</w:t>
            </w: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Obstipatio,</w:t>
            </w:r>
          </w:p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emésztési zavar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6B37BB">
            <w:pPr>
              <w:pStyle w:val="mdTblEntryL"/>
              <w:keepNext w:val="0"/>
              <w:widowControl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Máj- és epebetegségek illetve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Emelkedett szérum bilirubin</w:t>
            </w:r>
            <w:r>
              <w:rPr>
                <w:sz w:val="22"/>
                <w:szCs w:val="22"/>
                <w:lang w:val="hu-HU"/>
              </w:rPr>
              <w:t>szint</w:t>
            </w:r>
            <w:r w:rsidR="00C739A5">
              <w:rPr>
                <w:sz w:val="22"/>
                <w:szCs w:val="22"/>
                <w:lang w:val="hu-HU"/>
              </w:rPr>
              <w:t>*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Kóros/emelkedett májfunkciós értékek, </w:t>
            </w:r>
          </w:p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sárgaság, </w:t>
            </w:r>
          </w:p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lastRenderedPageBreak/>
              <w:t xml:space="preserve">hepatitis, májkárosodás, </w:t>
            </w:r>
          </w:p>
          <w:p w:rsidR="006C1A42" w:rsidRPr="00454CFA" w:rsidRDefault="00C739A5" w:rsidP="00C739A5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akut májelégtelenség*</w:t>
            </w: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lastRenderedPageBreak/>
              <w:t>A bőr és a bőralatti szövet betegségei és tünetei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Dermatitis, </w:t>
            </w:r>
          </w:p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viszketés,</w:t>
            </w:r>
          </w:p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Fokozott v</w:t>
            </w:r>
            <w:r w:rsidR="00C739A5">
              <w:rPr>
                <w:sz w:val="22"/>
                <w:szCs w:val="22"/>
                <w:lang w:val="hu-HU"/>
              </w:rPr>
              <w:t>erejtékezés, allergiás reakciók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Vese- és húgyúti betegségek és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Akadozó vizelés, vizeletretenció</w:t>
            </w:r>
          </w:p>
        </w:tc>
      </w:tr>
      <w:tr w:rsidR="006C1A42" w:rsidRPr="0058238A" w:rsidTr="00C739A5">
        <w:tc>
          <w:tcPr>
            <w:tcW w:w="924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Priapismus, </w:t>
            </w:r>
          </w:p>
          <w:p w:rsidR="006C1A42" w:rsidRPr="00454CFA" w:rsidRDefault="00C739A5" w:rsidP="005D1CD1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 férfi genitáliák fájdalma</w:t>
            </w:r>
            <w:r w:rsidR="006C1A42" w:rsidRPr="00454CFA" w:rsidDel="00653B73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101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Kimerültség, 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levertség.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Mellkasi fájdalom (lásd 4.4</w:t>
            </w:r>
            <w:r w:rsidR="00033E61">
              <w:rPr>
                <w:sz w:val="22"/>
                <w:szCs w:val="22"/>
                <w:lang w:val="hu-HU"/>
              </w:rPr>
              <w:t> pont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102" w:type="pct"/>
          </w:tcPr>
          <w:p w:rsidR="006C1A42" w:rsidRPr="00454CFA" w:rsidRDefault="00C739A5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Asthenia</w:t>
            </w:r>
            <w:r w:rsidR="006C1A42" w:rsidRPr="00454CFA" w:rsidDel="00653B73"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C739A5">
        <w:tc>
          <w:tcPr>
            <w:tcW w:w="924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Laboratóriumi vizsgálatok eredményei</w:t>
            </w:r>
            <w:r w:rsidRPr="00454CFA" w:rsidDel="00653B73">
              <w:rPr>
                <w:b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843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Vérnyomás emelkedés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4</w:t>
            </w:r>
            <w:r w:rsidRPr="00454CFA">
              <w:rPr>
                <w:sz w:val="22"/>
                <w:szCs w:val="22"/>
                <w:lang w:val="hu-HU"/>
              </w:rPr>
              <w:t>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szívfrekvencia emelkedés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4</w:t>
            </w:r>
          </w:p>
        </w:tc>
        <w:tc>
          <w:tcPr>
            <w:tcW w:w="1101" w:type="pct"/>
          </w:tcPr>
          <w:p w:rsidR="006C1A42" w:rsidRPr="00454CFA" w:rsidRDefault="00C739A5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Fogyás</w:t>
            </w:r>
          </w:p>
        </w:tc>
        <w:tc>
          <w:tcPr>
            <w:tcW w:w="1102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29" w:type="pct"/>
          </w:tcPr>
          <w:p w:rsidR="006C1A42" w:rsidRPr="00454CFA" w:rsidRDefault="006C1A42" w:rsidP="005D1CD1">
            <w:pPr>
              <w:pStyle w:val="mdTblEntryL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</w:tbl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t>1</w:t>
      </w:r>
      <w:r w:rsidRPr="00454CFA">
        <w:rPr>
          <w:sz w:val="22"/>
          <w:szCs w:val="22"/>
          <w:lang w:val="hu-HU"/>
        </w:rPr>
        <w:t>Beleértve a felső hasi fájdalmat, gyomortáji panaszt, hasi panaszt és epigastriális panaszt is.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t xml:space="preserve">2 </w:t>
      </w:r>
      <w:r w:rsidRPr="00454CFA">
        <w:rPr>
          <w:sz w:val="22"/>
          <w:szCs w:val="22"/>
          <w:lang w:val="hu-HU"/>
        </w:rPr>
        <w:t>Beleértve a szedációt is.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t xml:space="preserve">3 </w:t>
      </w:r>
      <w:r w:rsidRPr="00454CFA">
        <w:rPr>
          <w:sz w:val="22"/>
          <w:szCs w:val="22"/>
          <w:lang w:val="hu-HU"/>
        </w:rPr>
        <w:t>Beleértve az elalvás zavarát és az éjszakai felriadást és a terminális insomniát (korai ébredést) is.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4 A"/>
        </w:smartTagPr>
        <w:r w:rsidRPr="00454CFA">
          <w:rPr>
            <w:sz w:val="22"/>
            <w:szCs w:val="22"/>
            <w:vertAlign w:val="superscript"/>
            <w:lang w:val="hu-HU"/>
          </w:rPr>
          <w:t xml:space="preserve">4 </w:t>
        </w:r>
        <w:r w:rsidRPr="00454CFA">
          <w:rPr>
            <w:sz w:val="22"/>
            <w:szCs w:val="22"/>
            <w:lang w:val="hu-HU"/>
          </w:rPr>
          <w:t>A</w:t>
        </w:r>
      </w:smartTag>
      <w:r w:rsidRPr="00454CFA">
        <w:rPr>
          <w:sz w:val="22"/>
          <w:szCs w:val="22"/>
          <w:lang w:val="hu-HU"/>
        </w:rPr>
        <w:t xml:space="preserve"> szívfrekvencia és vérnyomás </w:t>
      </w:r>
      <w:r w:rsidR="006A0C74">
        <w:rPr>
          <w:sz w:val="22"/>
          <w:szCs w:val="22"/>
          <w:lang w:val="hu-HU"/>
        </w:rPr>
        <w:t>eredmények</w:t>
      </w:r>
      <w:r w:rsidRPr="00454CFA">
        <w:rPr>
          <w:sz w:val="22"/>
          <w:szCs w:val="22"/>
          <w:lang w:val="hu-HU"/>
        </w:rPr>
        <w:t xml:space="preserve"> a mért vitalis jeleken alapulnak.</w:t>
      </w:r>
    </w:p>
    <w:p w:rsidR="006C1A42" w:rsidRPr="00454CFA" w:rsidRDefault="00C739A5" w:rsidP="006C1A42">
      <w:pPr>
        <w:jc w:val="both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* </w:t>
      </w:r>
      <w:r w:rsidR="006C1A42" w:rsidRPr="00454CFA">
        <w:rPr>
          <w:sz w:val="22"/>
          <w:szCs w:val="22"/>
          <w:lang w:val="hu-HU"/>
        </w:rPr>
        <w:t>Lásd 4.4</w:t>
      </w:r>
      <w:r w:rsidR="00033E61">
        <w:rPr>
          <w:sz w:val="22"/>
          <w:szCs w:val="22"/>
          <w:lang w:val="hu-HU"/>
        </w:rPr>
        <w:t> pont</w:t>
      </w:r>
    </w:p>
    <w:p w:rsidR="006C1A42" w:rsidRPr="00454CFA" w:rsidRDefault="00C739A5" w:rsidP="006C1A42">
      <w:pPr>
        <w:jc w:val="both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** </w:t>
      </w:r>
      <w:r w:rsidR="006C1A42" w:rsidRPr="00454CFA">
        <w:rPr>
          <w:sz w:val="22"/>
          <w:szCs w:val="22"/>
          <w:lang w:val="hu-HU"/>
        </w:rPr>
        <w:t>Lásd 4.4 és 4.5</w:t>
      </w:r>
      <w:r w:rsidR="00033E61">
        <w:rPr>
          <w:sz w:val="22"/>
          <w:szCs w:val="22"/>
          <w:lang w:val="hu-HU"/>
        </w:rPr>
        <w:t> pont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outlineLvl w:val="0"/>
        <w:rPr>
          <w:bCs/>
          <w:iCs/>
          <w:sz w:val="22"/>
          <w:szCs w:val="22"/>
          <w:u w:val="single"/>
          <w:lang w:val="hu-HU"/>
        </w:rPr>
      </w:pPr>
      <w:r w:rsidRPr="00454CFA">
        <w:rPr>
          <w:bCs/>
          <w:iCs/>
          <w:sz w:val="22"/>
          <w:szCs w:val="22"/>
          <w:u w:val="single"/>
          <w:lang w:val="hu-HU"/>
        </w:rPr>
        <w:t>CYP2D6-on gyengén metabolizálók (poor metabolisers, PM)</w:t>
      </w:r>
      <w:r w:rsidR="006A0C74">
        <w:rPr>
          <w:bCs/>
          <w:iCs/>
          <w:sz w:val="22"/>
          <w:szCs w:val="22"/>
          <w:u w:val="single"/>
          <w:lang w:val="hu-HU"/>
        </w:rPr>
        <w:t>: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következő mellékhatások a CYP2D6</w:t>
      </w:r>
      <w:r w:rsidR="006A0C7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on gyengén metabolizáló (poor metaboliser, PM) betegek legalább 2%</w:t>
      </w:r>
      <w:r w:rsidR="006A0C7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nál fordultak elő, és előfordulásuk statisztikailag szignifikánsan gyakoribb volt PM betegeknél a CYP2D6-on erősen metabolizáló (extensive metabolizer, EM) betegekkel összehasonlítva: </w:t>
      </w:r>
      <w:r w:rsidR="006A0C74">
        <w:rPr>
          <w:sz w:val="22"/>
          <w:szCs w:val="22"/>
          <w:lang w:val="hu-HU"/>
        </w:rPr>
        <w:t>é</w:t>
      </w:r>
      <w:r w:rsidRPr="00454CFA">
        <w:rPr>
          <w:sz w:val="22"/>
          <w:szCs w:val="22"/>
          <w:lang w:val="hu-HU"/>
        </w:rPr>
        <w:t>tvágycsökkenés (PM: 24,1%, EM: 17,0%); kevert típusú álmatlanság (beleértve az álmatlanságot, az éjszakai felriadást és az elalvás zavarát, PM: 14,9%, EM: 9,7%); kevert típusú depresszió (beleértve a depressziót, a major depressziót, a depresszív tüneteket, a nyomott hangulatot és d</w:t>
      </w:r>
      <w:r w:rsidR="006A0C74">
        <w:rPr>
          <w:sz w:val="22"/>
          <w:szCs w:val="22"/>
          <w:lang w:val="hu-HU"/>
        </w:rPr>
        <w:t>yspho</w:t>
      </w:r>
      <w:r w:rsidRPr="00454CFA">
        <w:rPr>
          <w:sz w:val="22"/>
          <w:szCs w:val="22"/>
          <w:lang w:val="hu-HU"/>
        </w:rPr>
        <w:t>riát, PM: 6,5%, EM: 4,1%); fogyás (PM: 7,3%, EM : 4,4%); obstipatio (PM: 6,8%, EM: 4,3%); tremor (PM: 4,5%, EM: 0,9%); sedatio (PM: 3,9%, EM: 2,1%); excoriatio (PM: 3,9%, EM: 1,7%); enuresis (PM: 3,0%, EM: 1,2%); conjunctivitis (PM: 2,5%, EM: 1,2%); syncope (PM: 2,5%, EM: 0,7%); korai ébredés (PM: 2,3%, EM: 0,8%); mydriasis (PM: 2,0%, EM: 0,6%). A következő mellékhatás nem érte el a fent leírt határértékeket, de említésre méltó: generalizált szorongás (PM: 0,8%, EM: 0,1%). Ezen</w:t>
      </w:r>
      <w:r w:rsidR="006A0C74">
        <w:rPr>
          <w:sz w:val="22"/>
          <w:szCs w:val="22"/>
          <w:lang w:val="hu-HU"/>
        </w:rPr>
        <w:t xml:space="preserve"> felül, 10 </w:t>
      </w:r>
      <w:r w:rsidRPr="00454CFA">
        <w:rPr>
          <w:sz w:val="22"/>
          <w:szCs w:val="22"/>
          <w:lang w:val="hu-HU"/>
        </w:rPr>
        <w:t>hétnél tovább tartó klinikai vizsgálatok során a testtömeg</w:t>
      </w:r>
      <w:r w:rsidR="006A0C7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csökkenés kifejezettebb vo</w:t>
      </w:r>
      <w:r w:rsidR="006A0C74">
        <w:rPr>
          <w:sz w:val="22"/>
          <w:szCs w:val="22"/>
          <w:lang w:val="hu-HU"/>
        </w:rPr>
        <w:t>lt PM betegeknél (átlagosan 0,6 kg EM betegeknél és 1,1 </w:t>
      </w:r>
      <w:r w:rsidRPr="00454CFA">
        <w:rPr>
          <w:sz w:val="22"/>
          <w:szCs w:val="22"/>
          <w:lang w:val="hu-HU"/>
        </w:rPr>
        <w:t>kg PM betegeknél).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Default="006C1A42" w:rsidP="006C1A42">
      <w:pPr>
        <w:ind w:left="567" w:hanging="567"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Felnőttek:</w:t>
      </w:r>
    </w:p>
    <w:p w:rsidR="006C1A42" w:rsidRPr="00095927" w:rsidRDefault="006C1A42" w:rsidP="006C1A42">
      <w:pPr>
        <w:ind w:left="567" w:hanging="567"/>
        <w:rPr>
          <w:i/>
          <w:sz w:val="22"/>
          <w:szCs w:val="22"/>
          <w:u w:val="single"/>
          <w:lang w:val="hu-HU"/>
        </w:rPr>
      </w:pPr>
      <w:r w:rsidRPr="00095927">
        <w:rPr>
          <w:i/>
          <w:sz w:val="22"/>
          <w:szCs w:val="22"/>
          <w:u w:val="single"/>
          <w:lang w:val="hu-HU"/>
        </w:rPr>
        <w:t>A biztonságossági profil összefoglalása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lastRenderedPageBreak/>
        <w:t>Felnőttek</w:t>
      </w:r>
      <w:r w:rsidR="006A0C74">
        <w:rPr>
          <w:sz w:val="22"/>
          <w:szCs w:val="22"/>
          <w:lang w:val="hu-HU"/>
        </w:rPr>
        <w:t>kel végzett</w:t>
      </w:r>
      <w:r w:rsidRPr="00454CFA">
        <w:rPr>
          <w:sz w:val="22"/>
          <w:szCs w:val="22"/>
          <w:lang w:val="hu-HU"/>
        </w:rPr>
        <w:t xml:space="preserve"> </w:t>
      </w:r>
      <w:r w:rsidRPr="00454CFA">
        <w:rPr>
          <w:snapToGrid w:val="0"/>
          <w:sz w:val="22"/>
          <w:szCs w:val="22"/>
          <w:lang w:val="hu-HU"/>
        </w:rPr>
        <w:t xml:space="preserve">ADHD klinikai </w:t>
      </w:r>
      <w:r w:rsidRPr="00454CFA">
        <w:rPr>
          <w:sz w:val="22"/>
          <w:szCs w:val="22"/>
          <w:lang w:val="hu-HU"/>
        </w:rPr>
        <w:t>vizsgálatok során az alábbi szervrendszereknél fordult elő leggyakrabban mellékhatás az atomoxetin</w:t>
      </w:r>
      <w:r w:rsidR="006A0C7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 során: emésztőrendszer, idegrendszer </w:t>
      </w:r>
      <w:r>
        <w:rPr>
          <w:sz w:val="22"/>
          <w:szCs w:val="22"/>
          <w:lang w:val="hu-HU"/>
        </w:rPr>
        <w:t xml:space="preserve">és </w:t>
      </w:r>
      <w:r w:rsidRPr="00454CFA">
        <w:rPr>
          <w:sz w:val="22"/>
          <w:szCs w:val="22"/>
          <w:lang w:val="hu-HU"/>
        </w:rPr>
        <w:t>pszichiátriai kórképek. A leggyakrabban jelentett mellékhatások (≥ 5%) az étvágycsökkenés (14,9%), álmatlanság (11,3%) fejfájás (16,3%), szájszárazság (18,4%) és a hányinger (26,7%)</w:t>
      </w:r>
      <w:r>
        <w:rPr>
          <w:sz w:val="22"/>
          <w:szCs w:val="22"/>
          <w:lang w:val="hu-HU"/>
        </w:rPr>
        <w:t xml:space="preserve"> volt</w:t>
      </w:r>
      <w:r w:rsidRPr="00454CFA">
        <w:rPr>
          <w:sz w:val="22"/>
          <w:szCs w:val="22"/>
          <w:lang w:val="hu-HU"/>
        </w:rPr>
        <w:t>. Ezen események többsége a súlyosságát tekintve enyhe vagy közepesen súlyos volt, és a súlyosként leggyakrabban jelentett események a hányinger, álmatlanság, fáradtság és fejfájás voltak. A vizeletretenció vagy nehezen induló vizelés panas</w:t>
      </w:r>
      <w:r w:rsidR="006A0C74">
        <w:rPr>
          <w:sz w:val="22"/>
          <w:szCs w:val="22"/>
          <w:lang w:val="hu-HU"/>
        </w:rPr>
        <w:t>zait felnőtteknél az atomoxetin</w:t>
      </w:r>
      <w:r w:rsidR="006A0C7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kezeléssel potenciálian kapcsolatba hozhatóknak kell tekinteni.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következő nemkívánatos hatásokat tartalmazó táblázat a felnőttek bevonásával készült klinikai vizsgálatok során észlelt és a forgalomba hozatalt követően jelentett </w:t>
      </w:r>
      <w:r w:rsidR="006A0C74">
        <w:rPr>
          <w:sz w:val="22"/>
          <w:szCs w:val="22"/>
          <w:lang w:val="hu-HU"/>
        </w:rPr>
        <w:t>mellékhatásokon</w:t>
      </w:r>
      <w:r w:rsidRPr="00454CFA">
        <w:rPr>
          <w:sz w:val="22"/>
          <w:szCs w:val="22"/>
          <w:lang w:val="hu-HU"/>
        </w:rPr>
        <w:t>, illetve a laboratóriumi eredményeken alapul.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E706EC" w:rsidRDefault="006C1A42" w:rsidP="006C1A42">
      <w:pPr>
        <w:rPr>
          <w:i/>
          <w:iCs/>
          <w:sz w:val="22"/>
          <w:szCs w:val="22"/>
          <w:u w:val="single"/>
          <w:lang w:val="hu-HU"/>
        </w:rPr>
      </w:pPr>
      <w:r w:rsidRPr="00E706EC">
        <w:rPr>
          <w:i/>
          <w:sz w:val="22"/>
          <w:szCs w:val="22"/>
          <w:lang w:val="hu-HU"/>
        </w:rPr>
        <w:t>A mellékhatások táblázatos összefoglalása</w:t>
      </w:r>
    </w:p>
    <w:p w:rsidR="006C1A42" w:rsidRPr="00454CFA" w:rsidRDefault="006C1A42" w:rsidP="006C1A42">
      <w:pPr>
        <w:tabs>
          <w:tab w:val="left" w:pos="0"/>
        </w:tabs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Becsült gyakoriság: nagyon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</w:t>
      </w:r>
      <w:r w:rsidRPr="00454CFA">
        <w:rPr>
          <w:sz w:val="22"/>
          <w:szCs w:val="22"/>
          <w:lang w:val="hu-HU"/>
        </w:rPr>
        <w:t>),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1/100 – &lt;1/10</w:t>
      </w:r>
      <w:r w:rsidRPr="00454CFA">
        <w:rPr>
          <w:sz w:val="22"/>
          <w:szCs w:val="22"/>
          <w:lang w:val="hu-HU"/>
        </w:rPr>
        <w:t>), nem gyakori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1/1000 –&lt;1/100</w:t>
      </w:r>
      <w:r w:rsidRPr="00454CFA">
        <w:rPr>
          <w:sz w:val="22"/>
          <w:szCs w:val="22"/>
          <w:lang w:val="hu-HU"/>
        </w:rPr>
        <w:t>), ritka (</w:t>
      </w:r>
      <w:r w:rsidRPr="00454CFA">
        <w:rPr>
          <w:noProof/>
          <w:sz w:val="22"/>
          <w:szCs w:val="22"/>
          <w:lang w:val="hu-HU"/>
        </w:rPr>
        <w:sym w:font="Symbol" w:char="F0B3"/>
      </w:r>
      <w:r w:rsidRPr="00454CFA">
        <w:rPr>
          <w:noProof/>
          <w:sz w:val="22"/>
          <w:szCs w:val="22"/>
          <w:lang w:val="hu-HU"/>
        </w:rPr>
        <w:t>1/10 000 –&lt;1/1000</w:t>
      </w:r>
      <w:r w:rsidRPr="00454CFA">
        <w:rPr>
          <w:sz w:val="22"/>
          <w:szCs w:val="22"/>
          <w:lang w:val="hu-HU"/>
        </w:rPr>
        <w:t>), nagyon ritka (</w:t>
      </w:r>
      <w:r w:rsidRPr="00454CFA">
        <w:rPr>
          <w:noProof/>
          <w:sz w:val="22"/>
          <w:szCs w:val="22"/>
          <w:lang w:val="hu-HU"/>
        </w:rPr>
        <w:t>&lt;1/10 000</w:t>
      </w:r>
      <w:r w:rsidRPr="00454CFA">
        <w:rPr>
          <w:sz w:val="22"/>
          <w:szCs w:val="22"/>
          <w:lang w:val="hu-HU"/>
        </w:rPr>
        <w:t>).</w:t>
      </w:r>
    </w:p>
    <w:p w:rsidR="006C1A42" w:rsidRPr="00454CFA" w:rsidRDefault="006C1A42" w:rsidP="006C1A42">
      <w:pPr>
        <w:tabs>
          <w:tab w:val="left" w:pos="0"/>
        </w:tabs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0"/>
        <w:gridCol w:w="1876"/>
        <w:gridCol w:w="1876"/>
        <w:gridCol w:w="1876"/>
        <w:gridCol w:w="1876"/>
      </w:tblGrid>
      <w:tr w:rsidR="006C1A42" w:rsidRPr="00454CFA" w:rsidTr="00A57439">
        <w:trPr>
          <w:trHeight w:val="643"/>
          <w:tblHeader/>
        </w:trPr>
        <w:tc>
          <w:tcPr>
            <w:tcW w:w="1000" w:type="pct"/>
          </w:tcPr>
          <w:p w:rsidR="006C1A42" w:rsidRPr="00454CFA" w:rsidRDefault="006C1A42" w:rsidP="005D1CD1">
            <w:pPr>
              <w:pStyle w:val="mdTblEntryC"/>
              <w:keepNext w:val="0"/>
              <w:keepLines w:val="0"/>
              <w:spacing w:line="240" w:lineRule="auto"/>
              <w:jc w:val="left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000" w:type="pct"/>
          </w:tcPr>
          <w:p w:rsidR="006C1A42" w:rsidRPr="00454CFA" w:rsidRDefault="006C1A42" w:rsidP="00A57439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1000" w:type="pct"/>
          </w:tcPr>
          <w:p w:rsidR="006C1A42" w:rsidRPr="00454CFA" w:rsidRDefault="006C1A42" w:rsidP="00A57439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000" w:type="pct"/>
          </w:tcPr>
          <w:p w:rsidR="006C1A42" w:rsidRPr="00454CFA" w:rsidRDefault="006C1A42" w:rsidP="00A57439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000" w:type="pct"/>
          </w:tcPr>
          <w:p w:rsidR="006C1A42" w:rsidRPr="00454CFA" w:rsidRDefault="006C1A42" w:rsidP="00A57439">
            <w:pPr>
              <w:pStyle w:val="mdTblEntryC"/>
              <w:keepNext w:val="0"/>
              <w:keepLines w:val="0"/>
              <w:spacing w:line="240" w:lineRule="auto"/>
              <w:rPr>
                <w:b/>
                <w:bCs/>
                <w:sz w:val="22"/>
                <w:szCs w:val="22"/>
                <w:lang w:val="hu-HU"/>
              </w:rPr>
            </w:pPr>
            <w:r w:rsidRPr="00454CFA">
              <w:rPr>
                <w:b/>
                <w:bCs/>
                <w:sz w:val="22"/>
                <w:szCs w:val="22"/>
                <w:lang w:val="hu-HU"/>
              </w:rPr>
              <w:t>Ritka</w:t>
            </w:r>
          </w:p>
        </w:tc>
      </w:tr>
      <w:tr w:rsidR="006C1A42" w:rsidRPr="00454CFA" w:rsidTr="005D1CD1">
        <w:trPr>
          <w:trHeight w:val="673"/>
        </w:trPr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Étvágycsökkenés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Style1"/>
              <w:tabs>
                <w:tab w:val="left" w:pos="0"/>
                <w:tab w:val="left" w:pos="56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djustRightInd w:val="0"/>
              <w:rPr>
                <w:rFonts w:ascii="Times New Roman" w:hAnsi="Times New Roman"/>
                <w:lang w:val="hu-HU"/>
              </w:rPr>
            </w:pP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Insomnia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Izgatottság</w:t>
            </w:r>
            <w:r w:rsidRPr="00454CFA">
              <w:rPr>
                <w:sz w:val="22"/>
                <w:szCs w:val="22"/>
                <w:lang w:val="hu-HU"/>
              </w:rPr>
              <w:t>*,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 libido csökkenése, alvászavar,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depresszió és nyomott hangulat*,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szorongás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Szuicid-események*,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agresszivitás,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ellenségesség és érzelmi labilitás*,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nyugtalanság,</w:t>
            </w:r>
          </w:p>
          <w:p w:rsidR="006C1A42" w:rsidRPr="00454CFA" w:rsidRDefault="00A57439" w:rsidP="00A57439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tikk*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Pszich</w:t>
            </w:r>
            <w:r>
              <w:rPr>
                <w:sz w:val="22"/>
                <w:szCs w:val="22"/>
                <w:lang w:val="hu-HU"/>
              </w:rPr>
              <w:t>os</w:t>
            </w:r>
            <w:r w:rsidRPr="00454CFA">
              <w:rPr>
                <w:sz w:val="22"/>
                <w:szCs w:val="22"/>
                <w:lang w:val="hu-HU"/>
              </w:rPr>
              <w:t>is</w:t>
            </w:r>
            <w:r w:rsidR="00A57439">
              <w:rPr>
                <w:sz w:val="22"/>
                <w:szCs w:val="22"/>
                <w:lang w:val="hu-HU"/>
              </w:rPr>
              <w:t xml:space="preserve"> (beleértve a hallucinációkat)*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Szédülés, 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az ízérzés zavara,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paraesthesia,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aluszékonyság (beleértve a szedációt),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tremor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Syncope, 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migrén,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hypa</w:t>
            </w:r>
            <w:r w:rsidR="00A57439">
              <w:rPr>
                <w:sz w:val="22"/>
                <w:szCs w:val="22"/>
                <w:lang w:val="hu-HU"/>
              </w:rPr>
              <w:t>esthesia*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jc w:val="both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Görcsroham**</w:t>
            </w:r>
          </w:p>
          <w:p w:rsidR="006C1A42" w:rsidRPr="00454CFA" w:rsidRDefault="006C1A42" w:rsidP="005D1CD1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Homályos látás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Palpitatio, tachycardia.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QT-intervallum megnyúlása**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Kipirulás,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hőhullámok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Perifériás végtaghűvösség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jc w:val="both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Raynaud</w:t>
            </w:r>
            <w:r w:rsidR="00BE63F9">
              <w:rPr>
                <w:sz w:val="22"/>
                <w:szCs w:val="22"/>
                <w:lang w:val="hu-HU"/>
              </w:rPr>
              <w:t>-</w:t>
            </w:r>
            <w:r w:rsidRPr="00454CFA">
              <w:rPr>
                <w:sz w:val="22"/>
                <w:szCs w:val="22"/>
                <w:lang w:val="hu-HU"/>
              </w:rPr>
              <w:t>syndroma</w:t>
            </w: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1C0CC0">
              <w:rPr>
                <w:b/>
                <w:sz w:val="22"/>
              </w:rPr>
              <w:t>Légzőrendszeri, mellkasi és mediastinalis betegségek és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Dyspnoe (lásd 4.4</w:t>
            </w:r>
            <w:r w:rsidR="00033E61">
              <w:rPr>
                <w:sz w:val="22"/>
                <w:szCs w:val="22"/>
                <w:lang w:val="hu-HU"/>
              </w:rPr>
              <w:t> pont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jc w:val="both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lastRenderedPageBreak/>
              <w:t>Emésztőrendszeri betegségek és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Szájszárazság, hányinger.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Hasi fájdalom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454CFA">
              <w:rPr>
                <w:sz w:val="22"/>
                <w:szCs w:val="22"/>
                <w:lang w:val="hu-HU"/>
              </w:rPr>
              <w:t>, obstipatio,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emésztési zavar, flatulencia,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58238A" w:rsidTr="005D1CD1">
        <w:trPr>
          <w:trHeight w:val="818"/>
        </w:trPr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Máj-és epebetegségek illetve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Kóros/emelkedett májfunkciós értékek, sárgaság, </w:t>
            </w:r>
          </w:p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hepatitis, májkárosodás, </w:t>
            </w:r>
          </w:p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acut májelégtelenség, emelkedett szérum bilirubin</w:t>
            </w:r>
            <w:r>
              <w:rPr>
                <w:sz w:val="22"/>
                <w:szCs w:val="22"/>
                <w:lang w:val="hu-HU"/>
              </w:rPr>
              <w:t>szint</w:t>
            </w:r>
            <w:r w:rsidR="00A57439">
              <w:rPr>
                <w:sz w:val="22"/>
                <w:szCs w:val="22"/>
                <w:lang w:val="hu-HU"/>
              </w:rPr>
              <w:t>*</w:t>
            </w:r>
          </w:p>
          <w:p w:rsidR="006C1A42" w:rsidRPr="00454CFA" w:rsidRDefault="006C1A42" w:rsidP="005D1CD1">
            <w:pPr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Dermatitis, </w:t>
            </w:r>
          </w:p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fokozott verejtékezés, </w:t>
            </w:r>
            <w:r w:rsidR="00A57439">
              <w:rPr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Allergiás reakciók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4</w:t>
            </w:r>
            <w:r w:rsidRPr="00454CFA">
              <w:rPr>
                <w:sz w:val="22"/>
                <w:szCs w:val="22"/>
                <w:lang w:val="hu-HU"/>
              </w:rPr>
              <w:t>,</w:t>
            </w:r>
          </w:p>
          <w:p w:rsidR="006C1A42" w:rsidRPr="00454CFA" w:rsidRDefault="006C1A42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viszketés,</w:t>
            </w:r>
          </w:p>
          <w:p w:rsidR="006C1A42" w:rsidRPr="00454CFA" w:rsidRDefault="00A57439" w:rsidP="005D1CD1">
            <w:pPr>
              <w:pStyle w:val="mdTblEntryL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csalánkiütés</w:t>
            </w: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57439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Izomgörcsök</w:t>
            </w: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Vizeletürítési nehézség,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pollakisuria,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nehezen induló vizelet, vizele</w:t>
            </w:r>
            <w:r w:rsidR="00A57439">
              <w:rPr>
                <w:sz w:val="22"/>
                <w:szCs w:val="22"/>
                <w:lang w:val="hu-HU"/>
              </w:rPr>
              <w:t>tretenció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Sürgető vizelési inger</w:t>
            </w: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nemi szervekkel és az emlőkkel kapcsolatos betegségeik és tünetek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Dysmenorrhoea, ejakulációs zavar, erektilis diszfunkció, prostatitis, 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 férfi genitáliák fájdalma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Az ejaculatio hiánya, szabálytalan menstruáció,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re</w:t>
            </w:r>
            <w:r w:rsidR="00A57439">
              <w:rPr>
                <w:sz w:val="22"/>
                <w:szCs w:val="22"/>
                <w:lang w:val="hu-HU"/>
              </w:rPr>
              <w:t>ndellenes orgazmus</w:t>
            </w: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A57439">
              <w:rPr>
                <w:sz w:val="22"/>
                <w:szCs w:val="22"/>
                <w:lang w:val="hu-HU"/>
              </w:rPr>
              <w:t>Priapismus</w:t>
            </w:r>
          </w:p>
        </w:tc>
      </w:tr>
      <w:tr w:rsidR="006C1A42" w:rsidRPr="0058238A" w:rsidTr="005D1CD1">
        <w:trPr>
          <w:trHeight w:val="1079"/>
        </w:trPr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Gyengeség,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fáradtság, 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 xml:space="preserve">levertség, 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hidegrázás,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idegesség,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ingerlékenység,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szomjúság</w:t>
            </w:r>
          </w:p>
        </w:tc>
        <w:tc>
          <w:tcPr>
            <w:tcW w:w="1000" w:type="pct"/>
          </w:tcPr>
          <w:p w:rsidR="006C1A42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Hidegérzet,</w:t>
            </w:r>
          </w:p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</w:t>
            </w:r>
            <w:r w:rsidR="006C1A42">
              <w:rPr>
                <w:sz w:val="22"/>
                <w:szCs w:val="22"/>
                <w:lang w:val="hu-HU"/>
              </w:rPr>
              <w:t>ellkasi fájdalom (lásd 4.4</w:t>
            </w:r>
            <w:r w:rsidR="00033E61">
              <w:rPr>
                <w:sz w:val="22"/>
                <w:szCs w:val="22"/>
                <w:lang w:val="hu-HU"/>
              </w:rPr>
              <w:t> pont</w:t>
            </w:r>
            <w:r w:rsidR="006C1A42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5D1CD1"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Laboratóriumi vizsgálatok eredményei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Vérnyomás emelkedés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3</w:t>
            </w:r>
            <w:r w:rsidRPr="00454CFA">
              <w:rPr>
                <w:sz w:val="22"/>
                <w:szCs w:val="22"/>
                <w:lang w:val="hu-HU"/>
              </w:rPr>
              <w:t>,</w:t>
            </w:r>
          </w:p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szívfrekvencia emelkedés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000" w:type="pct"/>
          </w:tcPr>
          <w:p w:rsidR="006C1A42" w:rsidRPr="00454CFA" w:rsidRDefault="00A57439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Fogyás</w:t>
            </w:r>
          </w:p>
        </w:tc>
        <w:tc>
          <w:tcPr>
            <w:tcW w:w="1000" w:type="pct"/>
          </w:tcPr>
          <w:p w:rsidR="006C1A42" w:rsidRPr="00454CFA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  <w:tc>
          <w:tcPr>
            <w:tcW w:w="1000" w:type="pct"/>
          </w:tcPr>
          <w:p w:rsidR="006C1A42" w:rsidRPr="00A57439" w:rsidRDefault="006C1A42" w:rsidP="005D1CD1">
            <w:pPr>
              <w:pStyle w:val="mdTblEntryL"/>
              <w:keepNext w:val="0"/>
              <w:keepLines w:val="0"/>
              <w:spacing w:line="240" w:lineRule="auto"/>
              <w:rPr>
                <w:sz w:val="22"/>
                <w:szCs w:val="22"/>
                <w:lang w:val="hu-HU"/>
              </w:rPr>
            </w:pPr>
          </w:p>
        </w:tc>
      </w:tr>
    </w:tbl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t>1</w:t>
      </w:r>
      <w:r w:rsidRPr="00454CFA">
        <w:rPr>
          <w:sz w:val="22"/>
          <w:szCs w:val="22"/>
          <w:lang w:val="hu-HU"/>
        </w:rPr>
        <w:t>Beleértve a felső hasi fájdalmat, a gyomortáji panaszt, a hasi panaszt és az epigastriális panaszt is.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lastRenderedPageBreak/>
        <w:t xml:space="preserve">2 </w:t>
      </w:r>
      <w:r w:rsidRPr="00454CFA">
        <w:rPr>
          <w:sz w:val="22"/>
          <w:szCs w:val="22"/>
          <w:lang w:val="hu-HU"/>
        </w:rPr>
        <w:t>Beleértve az elalvás zavarát és az éjszakai felriadást és a terminális insomniát (korai ébredést) is.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3 A"/>
        </w:smartTagPr>
        <w:r w:rsidRPr="00454CFA">
          <w:rPr>
            <w:sz w:val="22"/>
            <w:szCs w:val="22"/>
            <w:vertAlign w:val="superscript"/>
            <w:lang w:val="hu-HU"/>
          </w:rPr>
          <w:t xml:space="preserve">3 </w:t>
        </w:r>
        <w:r w:rsidRPr="00454CFA">
          <w:rPr>
            <w:sz w:val="22"/>
            <w:szCs w:val="22"/>
            <w:lang w:val="hu-HU"/>
          </w:rPr>
          <w:t>A</w:t>
        </w:r>
      </w:smartTag>
      <w:r w:rsidRPr="00454CFA">
        <w:rPr>
          <w:sz w:val="22"/>
          <w:szCs w:val="22"/>
          <w:lang w:val="hu-HU"/>
        </w:rPr>
        <w:t xml:space="preserve"> szívfrekvencia és vérnyomás </w:t>
      </w:r>
      <w:r w:rsidR="00A57439">
        <w:rPr>
          <w:sz w:val="22"/>
          <w:szCs w:val="22"/>
          <w:lang w:val="hu-HU"/>
        </w:rPr>
        <w:t>eredmények</w:t>
      </w:r>
      <w:r w:rsidRPr="00454CFA">
        <w:rPr>
          <w:sz w:val="22"/>
          <w:szCs w:val="22"/>
          <w:lang w:val="hu-HU"/>
        </w:rPr>
        <w:t xml:space="preserve"> a mért vitalis jeleken alapulnak.</w:t>
      </w:r>
    </w:p>
    <w:p w:rsidR="006C1A42" w:rsidRPr="00454CFA" w:rsidRDefault="006C1A42" w:rsidP="006C1A42">
      <w:pPr>
        <w:rPr>
          <w:sz w:val="22"/>
          <w:szCs w:val="22"/>
          <w:vertAlign w:val="superscript"/>
          <w:lang w:val="hu-HU"/>
        </w:rPr>
      </w:pPr>
      <w:r w:rsidRPr="00454CFA">
        <w:rPr>
          <w:sz w:val="22"/>
          <w:szCs w:val="22"/>
          <w:vertAlign w:val="superscript"/>
          <w:lang w:val="hu-HU"/>
        </w:rPr>
        <w:t>4</w:t>
      </w:r>
      <w:r w:rsidRPr="00454CFA">
        <w:rPr>
          <w:sz w:val="22"/>
          <w:szCs w:val="22"/>
          <w:lang w:val="hu-HU"/>
        </w:rPr>
        <w:t>Beleértve az anafilaxiás reakciókat és az angioneurotikus oedemát.</w:t>
      </w:r>
    </w:p>
    <w:p w:rsidR="006C1A42" w:rsidRPr="00454CFA" w:rsidRDefault="00A57439" w:rsidP="006C1A42">
      <w:pPr>
        <w:jc w:val="both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* </w:t>
      </w:r>
      <w:r w:rsidR="006C1A42" w:rsidRPr="00454CFA">
        <w:rPr>
          <w:sz w:val="22"/>
          <w:szCs w:val="22"/>
          <w:lang w:val="hu-HU"/>
        </w:rPr>
        <w:t>Lásd 4.4</w:t>
      </w:r>
      <w:r w:rsidR="00033E61">
        <w:rPr>
          <w:sz w:val="22"/>
          <w:szCs w:val="22"/>
          <w:lang w:val="hu-HU"/>
        </w:rPr>
        <w:t> pont</w:t>
      </w:r>
    </w:p>
    <w:p w:rsidR="006C1A42" w:rsidRPr="00454CFA" w:rsidRDefault="00A57439" w:rsidP="006C1A42">
      <w:pPr>
        <w:jc w:val="both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** </w:t>
      </w:r>
      <w:r w:rsidR="006C1A42" w:rsidRPr="00454CFA">
        <w:rPr>
          <w:sz w:val="22"/>
          <w:szCs w:val="22"/>
          <w:lang w:val="hu-HU"/>
        </w:rPr>
        <w:t>Lásd 4.4 és 4.5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ok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outlineLvl w:val="0"/>
        <w:rPr>
          <w:bCs/>
          <w:iCs/>
          <w:sz w:val="22"/>
          <w:szCs w:val="22"/>
          <w:u w:val="single"/>
          <w:lang w:val="hu-HU"/>
        </w:rPr>
      </w:pPr>
      <w:r w:rsidRPr="00454CFA">
        <w:rPr>
          <w:bCs/>
          <w:iCs/>
          <w:sz w:val="22"/>
          <w:szCs w:val="22"/>
          <w:u w:val="single"/>
          <w:lang w:val="hu-HU"/>
        </w:rPr>
        <w:t>CYP2D6</w:t>
      </w:r>
      <w:r w:rsidR="00A2697A">
        <w:rPr>
          <w:bCs/>
          <w:iCs/>
          <w:sz w:val="22"/>
          <w:szCs w:val="22"/>
          <w:u w:val="single"/>
          <w:lang w:val="hu-HU"/>
        </w:rPr>
        <w:noBreakHyphen/>
      </w:r>
      <w:r w:rsidRPr="00454CFA">
        <w:rPr>
          <w:bCs/>
          <w:iCs/>
          <w:sz w:val="22"/>
          <w:szCs w:val="22"/>
          <w:u w:val="single"/>
          <w:lang w:val="hu-HU"/>
        </w:rPr>
        <w:t>on gyengén metabolizálók (poor metabolisers, PM)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 következő mellékhatások a CYP2D6-on gyengén metabolizáló (poor metaboliser, PM) betegek legalább 2%-nál fordultak elő, és előfordulásuk statisztikailag szignifikánsan gyakoribb volt PM betegeknél a CYP2D6-on erősen metabolizáló (extensive metabolizer, EM) betegekkel összehasonlítva: homályos látás (PM: 3,9%, EM: 1,3%); szájszárazság (PM: 34,5%, EM: 17,4%); obstipatio (PM: 11,3%, EM: 6,7%); idegesség (PM: 4,9%, EM: 1,9%); étvágycsökkenés (PM: 23,2%, EM: 14,7%);  tremor (PM: 5,4%, EM: 1,2%); álmatlanság (PM: 19,2%, EM: 11,3%); alvászavar (PM: 6,9%, EM: 3,4%); éjszakai felriadás (PM: 5,4%, EM: 2,7%); korai ébredés (PM: 3%, EM: 0,9%); vizeletretenció (PM: 5,9%, EM: 1,2%); erektilis diszfunkció (PM: 20,9%, EM: 8,9%); az ejaculatio zavara (PM: 6,1%, EM: 2,2%); fokozott verejtékezés (PM: 14,8%, EM: 6,8%); perifériás végtaghűvösség (PM: 3%, EM: 0,5%);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Pr="003B1F21" w:rsidRDefault="006C1A42" w:rsidP="006C1A42">
      <w:pPr>
        <w:rPr>
          <w:sz w:val="22"/>
          <w:szCs w:val="22"/>
          <w:u w:val="single"/>
          <w:lang w:val="hu-HU"/>
        </w:rPr>
      </w:pPr>
      <w:r w:rsidRPr="003B1F21">
        <w:rPr>
          <w:sz w:val="22"/>
          <w:szCs w:val="22"/>
          <w:u w:val="single"/>
          <w:lang w:val="hu-HU"/>
        </w:rPr>
        <w:t>Feltételezett mellékhatások bejelentése</w:t>
      </w:r>
    </w:p>
    <w:p w:rsidR="006C1A42" w:rsidRPr="003B1F21" w:rsidRDefault="006C1A42" w:rsidP="006C1A42">
      <w:pPr>
        <w:rPr>
          <w:sz w:val="22"/>
          <w:szCs w:val="22"/>
          <w:lang w:val="hu-HU"/>
        </w:rPr>
      </w:pPr>
      <w:r w:rsidRPr="003B1F21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6C1A42" w:rsidRPr="0048247A" w:rsidRDefault="006C1A42" w:rsidP="006C1A42">
      <w:pPr>
        <w:rPr>
          <w:sz w:val="22"/>
          <w:szCs w:val="22"/>
          <w:lang w:val="hu-HU"/>
        </w:rPr>
      </w:pPr>
      <w:r w:rsidRPr="003B1F21">
        <w:rPr>
          <w:sz w:val="22"/>
          <w:szCs w:val="22"/>
          <w:lang w:val="hu-HU"/>
        </w:rPr>
        <w:t xml:space="preserve">Az egészségügyi </w:t>
      </w:r>
      <w:r w:rsidRPr="0048247A">
        <w:rPr>
          <w:sz w:val="22"/>
          <w:szCs w:val="22"/>
          <w:lang w:val="hu-HU"/>
        </w:rPr>
        <w:t xml:space="preserve">szakembereket kérjük, hogy jelentsék be a feltételezett mellékhatásokat a hatóság részére </w:t>
      </w:r>
      <w:r w:rsidRPr="0021186F">
        <w:rPr>
          <w:sz w:val="22"/>
          <w:szCs w:val="22"/>
          <w:highlight w:val="lightGray"/>
          <w:lang w:val="hu-HU"/>
        </w:rPr>
        <w:t xml:space="preserve">az </w:t>
      </w:r>
      <w:hyperlink r:id="rId7" w:history="1">
        <w:r w:rsidRPr="00B341FA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B341FA">
        <w:rPr>
          <w:sz w:val="22"/>
          <w:szCs w:val="22"/>
          <w:highlight w:val="lightGray"/>
          <w:lang w:val="hu-HU"/>
        </w:rPr>
        <w:t xml:space="preserve"> </w:t>
      </w:r>
      <w:r w:rsidRPr="0021186F">
        <w:rPr>
          <w:sz w:val="22"/>
          <w:szCs w:val="22"/>
          <w:highlight w:val="lightGray"/>
          <w:lang w:val="hu-HU"/>
        </w:rPr>
        <w:t>található elérhetőségek valamelyikén keresztül</w:t>
      </w:r>
      <w:r w:rsidRPr="00095927">
        <w:rPr>
          <w:sz w:val="22"/>
          <w:szCs w:val="22"/>
          <w:lang w:val="hu-HU"/>
        </w:rPr>
        <w:t>.</w:t>
      </w:r>
    </w:p>
    <w:p w:rsidR="006C1A42" w:rsidRPr="0048247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4.9</w:t>
      </w:r>
      <w:r w:rsidRPr="00454CFA">
        <w:rPr>
          <w:b/>
          <w:sz w:val="22"/>
          <w:szCs w:val="22"/>
          <w:lang w:val="hu-HU"/>
        </w:rPr>
        <w:tab/>
        <w:t>Túladagolás</w:t>
      </w:r>
    </w:p>
    <w:p w:rsidR="006C1A42" w:rsidRPr="00454CFA" w:rsidRDefault="006C1A42" w:rsidP="006C1A42">
      <w:pPr>
        <w:keepNext/>
        <w:rPr>
          <w:sz w:val="22"/>
          <w:szCs w:val="22"/>
          <w:lang w:val="hu-HU"/>
        </w:rPr>
      </w:pPr>
    </w:p>
    <w:p w:rsidR="006C1A42" w:rsidRPr="00454CFA" w:rsidRDefault="006C1A42" w:rsidP="006C1A42">
      <w:pPr>
        <w:keepNext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Jelek és tünetek</w:t>
      </w:r>
    </w:p>
    <w:p w:rsidR="006C1A42" w:rsidRPr="00454CFA" w:rsidRDefault="00A57439" w:rsidP="006C1A42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</w:t>
      </w:r>
      <w:r w:rsidR="006C1A42" w:rsidRPr="00454CFA">
        <w:rPr>
          <w:sz w:val="22"/>
          <w:szCs w:val="22"/>
          <w:lang w:val="hu-HU"/>
        </w:rPr>
        <w:t xml:space="preserve">orgalomba hozatalt követően beszámoltak atomoxetin monoterápia </w:t>
      </w:r>
      <w:r>
        <w:rPr>
          <w:sz w:val="22"/>
          <w:szCs w:val="22"/>
          <w:lang w:val="hu-HU"/>
        </w:rPr>
        <w:t xml:space="preserve">során bekövetkezett </w:t>
      </w:r>
      <w:r w:rsidR="006C1A42" w:rsidRPr="00454CFA">
        <w:rPr>
          <w:sz w:val="22"/>
          <w:szCs w:val="22"/>
          <w:lang w:val="hu-HU"/>
        </w:rPr>
        <w:t xml:space="preserve">akut és krónikus túladagolásáról, melyek nem voltak halálos kimenetelűek. Az akut és krónikus atomoxetin túladagoláshoz társuló, leggyakrabban tapasztalt tünetek </w:t>
      </w:r>
      <w:r>
        <w:rPr>
          <w:sz w:val="22"/>
          <w:szCs w:val="22"/>
          <w:lang w:val="hu-HU"/>
        </w:rPr>
        <w:t xml:space="preserve">a </w:t>
      </w:r>
      <w:r w:rsidR="006C1A42" w:rsidRPr="00454CFA">
        <w:rPr>
          <w:sz w:val="22"/>
          <w:lang w:val="hu-HU"/>
        </w:rPr>
        <w:t xml:space="preserve">gastrointestinalis tünetek, </w:t>
      </w:r>
      <w:r w:rsidR="006C1A42" w:rsidRPr="00454CFA">
        <w:rPr>
          <w:sz w:val="22"/>
          <w:szCs w:val="22"/>
          <w:lang w:val="hu-HU"/>
        </w:rPr>
        <w:t xml:space="preserve">aluszékonyság, </w:t>
      </w:r>
      <w:r w:rsidR="006C1A42" w:rsidRPr="00454CFA">
        <w:rPr>
          <w:sz w:val="22"/>
          <w:lang w:val="hu-HU"/>
        </w:rPr>
        <w:t>szédülés, remegés</w:t>
      </w:r>
      <w:r w:rsidR="006C1A42" w:rsidRPr="00454CFA">
        <w:rPr>
          <w:sz w:val="22"/>
          <w:szCs w:val="22"/>
          <w:lang w:val="hu-HU"/>
        </w:rPr>
        <w:t>, és kóros viselkedés voltak. Jelentettek h</w:t>
      </w:r>
      <w:r>
        <w:rPr>
          <w:sz w:val="22"/>
          <w:szCs w:val="22"/>
          <w:lang w:val="hu-HU"/>
        </w:rPr>
        <w:t>i</w:t>
      </w:r>
      <w:r w:rsidR="006C1A42" w:rsidRPr="00454CFA">
        <w:rPr>
          <w:sz w:val="22"/>
          <w:szCs w:val="22"/>
          <w:lang w:val="hu-HU"/>
        </w:rPr>
        <w:t>peraktivitást és izgatottságot is.</w:t>
      </w:r>
      <w:r w:rsidR="006C1A42" w:rsidRPr="00454CFA">
        <w:rPr>
          <w:sz w:val="22"/>
          <w:lang w:val="hu-HU"/>
        </w:rPr>
        <w:t xml:space="preserve"> </w:t>
      </w:r>
      <w:r w:rsidR="006C1A42" w:rsidRPr="00454CFA">
        <w:rPr>
          <w:sz w:val="22"/>
          <w:szCs w:val="22"/>
          <w:lang w:val="hu-HU"/>
        </w:rPr>
        <w:t xml:space="preserve">Enyhe/közepes fokú szimpatikus idegrendszeri aktivációt jelző panaszokat és tüneteket (pl. </w:t>
      </w:r>
      <w:r w:rsidR="006C1A42" w:rsidRPr="00454CFA">
        <w:rPr>
          <w:sz w:val="22"/>
          <w:lang w:val="hu-HU"/>
        </w:rPr>
        <w:t xml:space="preserve">tachycardia, </w:t>
      </w:r>
      <w:r w:rsidR="006C1A42" w:rsidRPr="00454CFA">
        <w:rPr>
          <w:sz w:val="22"/>
          <w:szCs w:val="22"/>
          <w:lang w:val="hu-HU"/>
        </w:rPr>
        <w:t>vérnyomás emelkedés. mydriasis, szájszárazság) szintén megfigyeltek és érkeztek jelentések viszketésről és kiütésekről. A legtöbb eset enyhe/közepes</w:t>
      </w:r>
      <w:r>
        <w:rPr>
          <w:sz w:val="22"/>
          <w:szCs w:val="22"/>
          <w:lang w:val="hu-HU"/>
        </w:rPr>
        <w:t>en súlyos</w:t>
      </w:r>
      <w:r w:rsidR="006C1A42" w:rsidRPr="00454CFA">
        <w:rPr>
          <w:sz w:val="22"/>
          <w:szCs w:val="22"/>
          <w:lang w:val="hu-HU"/>
        </w:rPr>
        <w:t xml:space="preserve"> fokú tünetekkel járt. Néhány atomoxetin túladagolás esetében </w:t>
      </w:r>
      <w:r w:rsidR="00AA2125">
        <w:rPr>
          <w:sz w:val="22"/>
          <w:szCs w:val="22"/>
          <w:lang w:val="hu-HU"/>
        </w:rPr>
        <w:t>le</w:t>
      </w:r>
      <w:r w:rsidR="006C1A42" w:rsidRPr="00454CFA">
        <w:rPr>
          <w:sz w:val="22"/>
          <w:szCs w:val="22"/>
          <w:lang w:val="hu-HU"/>
        </w:rPr>
        <w:t>írtak görcsrohamot és nagyon ritkán a QT idő megnyúlását. Jelentettek halálos kimenetelű akut túladagolásokat is, atomoxetin és legalább még egy másik gyógyszer együttes bevétele esetén.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túladagolás</w:t>
      </w:r>
      <w:r w:rsidR="00AE727C">
        <w:rPr>
          <w:sz w:val="22"/>
          <w:szCs w:val="22"/>
          <w:lang w:val="hu-HU"/>
        </w:rPr>
        <w:t xml:space="preserve">ra vonatkozóan </w:t>
      </w:r>
      <w:r w:rsidRPr="00454CFA">
        <w:rPr>
          <w:sz w:val="22"/>
          <w:szCs w:val="22"/>
          <w:lang w:val="hu-HU"/>
        </w:rPr>
        <w:t xml:space="preserve">korlátozottak a klinikai vizsgálati tapasztalatok.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AE727C">
      <w:pPr>
        <w:keepNext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</w:t>
      </w:r>
      <w:r w:rsidRPr="00454CFA">
        <w:rPr>
          <w:sz w:val="22"/>
          <w:szCs w:val="22"/>
          <w:u w:val="single"/>
          <w:lang w:val="hu-HU"/>
        </w:rPr>
        <w:t>ezelés:</w:t>
      </w:r>
    </w:p>
    <w:p w:rsidR="006C1A42" w:rsidRPr="00454CFA" w:rsidRDefault="006C1A42" w:rsidP="00AE727C">
      <w:pPr>
        <w:keepNext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Biztosítani kell a szabad légutakat. Az aktív szén hasznos lehet a felszívódás m</w:t>
      </w:r>
      <w:r w:rsidR="00AA2125">
        <w:rPr>
          <w:sz w:val="22"/>
          <w:szCs w:val="22"/>
          <w:lang w:val="hu-HU"/>
        </w:rPr>
        <w:t>érséklésére a bevételt követő 1 </w:t>
      </w:r>
      <w:r w:rsidRPr="00454CFA">
        <w:rPr>
          <w:sz w:val="22"/>
          <w:szCs w:val="22"/>
          <w:lang w:val="hu-HU"/>
        </w:rPr>
        <w:t>órán belül. Javasolt a cardialis és vitális paraméterek monitorozása a megfelelő tüneti és szupportív kezelé</w:t>
      </w:r>
      <w:r w:rsidR="00AA2125">
        <w:rPr>
          <w:sz w:val="22"/>
          <w:szCs w:val="22"/>
          <w:lang w:val="hu-HU"/>
        </w:rPr>
        <w:t>s mellett. A beteget legalább 6 </w:t>
      </w:r>
      <w:r w:rsidRPr="00454CFA">
        <w:rPr>
          <w:sz w:val="22"/>
          <w:szCs w:val="22"/>
          <w:lang w:val="hu-HU"/>
        </w:rPr>
        <w:t>órán keresztül kell megfigyelés alatt tartani. Mivel az atomoxetin nagymértékben kötődik a plazmafehérjékhez, a dialízis feltehetően nem hatásos a túladagolás kezelésében.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AA212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5.</w:t>
      </w:r>
      <w:r w:rsidRPr="00454CFA">
        <w:rPr>
          <w:b/>
          <w:sz w:val="22"/>
          <w:szCs w:val="22"/>
          <w:lang w:val="hu-HU"/>
        </w:rPr>
        <w:tab/>
        <w:t>FARMAKOLÓGIAI TULAJDONSÁGOK</w:t>
      </w:r>
    </w:p>
    <w:p w:rsidR="006C1A42" w:rsidRPr="00AA2125" w:rsidRDefault="006C1A42" w:rsidP="00AA2125">
      <w:pPr>
        <w:widowControl w:val="0"/>
        <w:rPr>
          <w:sz w:val="22"/>
          <w:szCs w:val="22"/>
          <w:lang w:val="hu-HU"/>
        </w:rPr>
      </w:pPr>
    </w:p>
    <w:p w:rsidR="006C1A42" w:rsidRPr="00454CFA" w:rsidRDefault="006C1A42" w:rsidP="00AA212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5.1</w:t>
      </w:r>
      <w:r w:rsidRPr="00454CFA">
        <w:rPr>
          <w:b/>
          <w:sz w:val="22"/>
          <w:szCs w:val="22"/>
          <w:lang w:val="hu-HU"/>
        </w:rPr>
        <w:tab/>
        <w:t>Farmakodinámiás tulajdonságok</w:t>
      </w: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Farmakoterápiás csoport: </w:t>
      </w:r>
      <w:r>
        <w:rPr>
          <w:sz w:val="22"/>
          <w:szCs w:val="22"/>
          <w:lang w:val="hu-HU"/>
        </w:rPr>
        <w:t>Psychoanaleptikumok, c</w:t>
      </w:r>
      <w:r w:rsidRPr="00454CFA">
        <w:rPr>
          <w:sz w:val="22"/>
          <w:szCs w:val="22"/>
          <w:lang w:val="hu-HU"/>
        </w:rPr>
        <w:t>entrális hatású s</w:t>
      </w:r>
      <w:r w:rsidR="00AA2125">
        <w:rPr>
          <w:sz w:val="22"/>
          <w:szCs w:val="22"/>
          <w:lang w:val="hu-HU"/>
        </w:rPr>
        <w:t>zi</w:t>
      </w:r>
      <w:r w:rsidRPr="00454CFA">
        <w:rPr>
          <w:sz w:val="22"/>
          <w:szCs w:val="22"/>
          <w:lang w:val="hu-HU"/>
        </w:rPr>
        <w:t>mpat</w:t>
      </w:r>
      <w:r w:rsidR="00AA2125">
        <w:rPr>
          <w:sz w:val="22"/>
          <w:szCs w:val="22"/>
          <w:lang w:val="hu-HU"/>
        </w:rPr>
        <w:t>omimetik</w:t>
      </w:r>
      <w:r w:rsidRPr="00454CFA">
        <w:rPr>
          <w:sz w:val="22"/>
          <w:szCs w:val="22"/>
          <w:lang w:val="hu-HU"/>
        </w:rPr>
        <w:t xml:space="preserve">umok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ATC kód: N06BA</w:t>
      </w:r>
      <w:r w:rsidR="00AA2125">
        <w:rPr>
          <w:sz w:val="22"/>
          <w:szCs w:val="22"/>
          <w:lang w:val="hu-HU"/>
        </w:rPr>
        <w:t>0</w:t>
      </w:r>
      <w:r w:rsidRPr="00454CFA">
        <w:rPr>
          <w:sz w:val="22"/>
          <w:szCs w:val="22"/>
          <w:lang w:val="hu-HU"/>
        </w:rPr>
        <w:t>9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lastRenderedPageBreak/>
        <w:t xml:space="preserve">Hatásmechanizmus és </w:t>
      </w:r>
      <w:r>
        <w:rPr>
          <w:sz w:val="22"/>
          <w:szCs w:val="22"/>
          <w:u w:val="single"/>
          <w:lang w:val="hu-HU"/>
        </w:rPr>
        <w:t>f</w:t>
      </w:r>
      <w:r w:rsidRPr="00454CFA">
        <w:rPr>
          <w:sz w:val="22"/>
          <w:szCs w:val="22"/>
          <w:u w:val="single"/>
          <w:lang w:val="hu-HU"/>
        </w:rPr>
        <w:t>armakodinámiás hatások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 a preszinaptikus noradrenalin transzporter nagymértékben szelektív és hatásos inhibitora, </w:t>
      </w:r>
      <w:r w:rsidR="00AA2125">
        <w:rPr>
          <w:sz w:val="22"/>
          <w:szCs w:val="22"/>
          <w:lang w:val="hu-HU"/>
        </w:rPr>
        <w:t>ami</w:t>
      </w:r>
      <w:r w:rsidRPr="00454CFA">
        <w:rPr>
          <w:sz w:val="22"/>
          <w:szCs w:val="22"/>
          <w:lang w:val="hu-HU"/>
        </w:rPr>
        <w:t xml:space="preserve"> egyben feltételezett hatásmechanizmusa is, anélkül, hogy közvetlen hatással lenne a szerotonin- vagy a dopamin transzporterekre. Az atomoxetin csak minimálisan kötődik más noradrenalin receptorokhoz vagy más neurotranszmitter transzporterekhez, ill. receptorokhoz. Az atomoxetinnek két fő oxidatív metabolitja van: 4</w:t>
      </w:r>
      <w:r w:rsidR="00AA212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hidroxiatomoxe</w:t>
      </w:r>
      <w:r w:rsidR="00AA2125">
        <w:rPr>
          <w:sz w:val="22"/>
          <w:szCs w:val="22"/>
          <w:lang w:val="hu-HU"/>
        </w:rPr>
        <w:t>tin és N</w:t>
      </w:r>
      <w:r w:rsidR="00AA2125">
        <w:rPr>
          <w:sz w:val="22"/>
          <w:szCs w:val="22"/>
          <w:lang w:val="hu-HU"/>
        </w:rPr>
        <w:noBreakHyphen/>
        <w:t>demetilatomoxetin. A 4</w:t>
      </w:r>
      <w:r w:rsidR="00AA212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hidroxiatomoxetin </w:t>
      </w:r>
      <w:r w:rsidR="00AA2125" w:rsidRPr="00454CFA">
        <w:rPr>
          <w:sz w:val="22"/>
          <w:szCs w:val="22"/>
          <w:lang w:val="hu-HU"/>
        </w:rPr>
        <w:t>az atomoxetin</w:t>
      </w:r>
      <w:r w:rsidR="00AA2125">
        <w:rPr>
          <w:sz w:val="22"/>
          <w:szCs w:val="22"/>
          <w:lang w:val="hu-HU"/>
        </w:rPr>
        <w:t>nel</w:t>
      </w:r>
      <w:r w:rsidR="00AA2125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azonos erősségű noradrenalin transzport gátl</w:t>
      </w:r>
      <w:r w:rsidR="00AA2125">
        <w:rPr>
          <w:sz w:val="22"/>
          <w:szCs w:val="22"/>
          <w:lang w:val="hu-HU"/>
        </w:rPr>
        <w:t>ó</w:t>
      </w:r>
      <w:r w:rsidRPr="00454CFA">
        <w:rPr>
          <w:sz w:val="22"/>
          <w:szCs w:val="22"/>
          <w:lang w:val="hu-HU"/>
        </w:rPr>
        <w:t>, de az atomoxetinnel ellentétben ez a metabolit a szerotonin transzporterre is kifejt némi gátló hatást. Mindazonáltal erre a transzporterre kifejtett hatása valószínűleg minimális, mivel a 4</w:t>
      </w:r>
      <w:r w:rsidR="00AA212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hidroxiatomoxetin tovább bomlik, és a plazmában sokkal alacsonyabb a koncentrációja (erősen metabolizáló betegek</w:t>
      </w:r>
      <w:r w:rsidR="00AA2125">
        <w:rPr>
          <w:sz w:val="22"/>
          <w:szCs w:val="22"/>
          <w:lang w:val="hu-HU"/>
        </w:rPr>
        <w:t>nél</w:t>
      </w:r>
      <w:r w:rsidRPr="00454CFA">
        <w:rPr>
          <w:sz w:val="22"/>
          <w:szCs w:val="22"/>
          <w:lang w:val="hu-HU"/>
        </w:rPr>
        <w:t xml:space="preserve"> az atomoxetin koncentráció 1%</w:t>
      </w:r>
      <w:r w:rsidR="00AA212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a, gyengén metabolizáló betegek</w:t>
      </w:r>
      <w:r w:rsidR="00A44A66">
        <w:rPr>
          <w:sz w:val="22"/>
          <w:szCs w:val="22"/>
          <w:lang w:val="hu-HU"/>
        </w:rPr>
        <w:t>nél</w:t>
      </w:r>
      <w:r w:rsidRPr="00454CFA">
        <w:rPr>
          <w:sz w:val="22"/>
          <w:szCs w:val="22"/>
          <w:lang w:val="hu-HU"/>
        </w:rPr>
        <w:t xml:space="preserve"> az atomox</w:t>
      </w:r>
      <w:r w:rsidR="00A44A66">
        <w:rPr>
          <w:sz w:val="22"/>
          <w:szCs w:val="22"/>
          <w:lang w:val="hu-HU"/>
        </w:rPr>
        <w:t>etin koncentráció 0,1%</w:t>
      </w:r>
      <w:r w:rsidR="00A44A66">
        <w:rPr>
          <w:sz w:val="22"/>
          <w:szCs w:val="22"/>
          <w:lang w:val="hu-HU"/>
        </w:rPr>
        <w:noBreakHyphen/>
        <w:t>a). Az N</w:t>
      </w:r>
      <w:r w:rsidR="00A44A66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dezmetil</w:t>
      </w:r>
      <w:r w:rsidR="00A44A66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atomoxetin lényegesen kisebb farmakológiai hatással bír, mint az atomoxetin. </w:t>
      </w:r>
      <w:r w:rsidR="00A44A66">
        <w:rPr>
          <w:sz w:val="22"/>
          <w:szCs w:val="22"/>
          <w:lang w:val="hu-HU"/>
        </w:rPr>
        <w:t>Dinamikus e</w:t>
      </w:r>
      <w:r w:rsidRPr="00454CFA">
        <w:rPr>
          <w:sz w:val="22"/>
          <w:szCs w:val="22"/>
          <w:lang w:val="hu-HU"/>
        </w:rPr>
        <w:t>gyensúlyi állapotban az erősen metabolizálók plazmájában alacsonyabb a koncentrációja, a gyengén metabolizálók plazmájában pedig hasonló koncentrációjú, mint az eredeti vegyület.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nem pszichostimuláns és nem amfetamin származék. Egy felnőttek</w:t>
      </w:r>
      <w:r w:rsidR="00A44A66">
        <w:rPr>
          <w:sz w:val="22"/>
          <w:szCs w:val="22"/>
          <w:lang w:val="hu-HU"/>
        </w:rPr>
        <w:t>kel</w:t>
      </w:r>
      <w:r w:rsidRPr="00454CFA">
        <w:rPr>
          <w:sz w:val="22"/>
          <w:szCs w:val="22"/>
          <w:lang w:val="hu-HU"/>
        </w:rPr>
        <w:t xml:space="preserve"> végzett randomizált, kettős</w:t>
      </w:r>
      <w:r w:rsidR="00A44A66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vak, placebokontroll</w:t>
      </w:r>
      <w:r w:rsidR="00A44A66">
        <w:rPr>
          <w:sz w:val="22"/>
          <w:szCs w:val="22"/>
          <w:lang w:val="hu-HU"/>
        </w:rPr>
        <w:t>os</w:t>
      </w:r>
      <w:r w:rsidRPr="00454CFA">
        <w:rPr>
          <w:sz w:val="22"/>
          <w:szCs w:val="22"/>
          <w:lang w:val="hu-HU"/>
        </w:rPr>
        <w:t xml:space="preserve">, </w:t>
      </w:r>
      <w:r w:rsidR="00A44A66"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>hozzászokás esélyét vizsgáló vizsgálatban, melyben az atomoxetin hatását placebóval vetették össze, az atomoxetinnél tapasztalt hatások nem utaltak stimuláló vagy euforizáló tulajdonságra.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A44A66">
      <w:pPr>
        <w:widowControl w:val="0"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Klinikai hatásosság és biztonságosság</w:t>
      </w:r>
    </w:p>
    <w:p w:rsidR="00A44A66" w:rsidRDefault="00A44A66" w:rsidP="00A44A66">
      <w:pPr>
        <w:widowControl w:val="0"/>
        <w:rPr>
          <w:sz w:val="22"/>
          <w:szCs w:val="22"/>
          <w:u w:val="single"/>
          <w:lang w:val="hu-HU"/>
        </w:rPr>
      </w:pPr>
    </w:p>
    <w:p w:rsidR="006C1A42" w:rsidRPr="00454CFA" w:rsidRDefault="006C1A42" w:rsidP="00A44A66">
      <w:pPr>
        <w:widowControl w:val="0"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>Gyermekek</w:t>
      </w:r>
      <w:r w:rsidR="00927ACA">
        <w:rPr>
          <w:sz w:val="22"/>
          <w:szCs w:val="22"/>
          <w:u w:val="single"/>
          <w:lang w:val="hu-HU"/>
        </w:rPr>
        <w:t xml:space="preserve"> és serdülők</w:t>
      </w:r>
    </w:p>
    <w:p w:rsidR="006C1A42" w:rsidRPr="00454CFA" w:rsidRDefault="006C1A42" w:rsidP="00A44A66">
      <w:pPr>
        <w:widowControl w:val="0"/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A44A66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A44A66"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>tomoxetin</w:t>
      </w:r>
      <w:r w:rsidR="00A44A66">
        <w:rPr>
          <w:sz w:val="22"/>
          <w:szCs w:val="22"/>
          <w:lang w:val="hu-HU"/>
        </w:rPr>
        <w:t>nel</w:t>
      </w:r>
      <w:r w:rsidRPr="00454CFA">
        <w:rPr>
          <w:sz w:val="22"/>
          <w:szCs w:val="22"/>
          <w:lang w:val="hu-HU"/>
        </w:rPr>
        <w:t xml:space="preserve"> több mint 5000</w:t>
      </w:r>
      <w:r w:rsidR="00A44A66">
        <w:rPr>
          <w:sz w:val="22"/>
          <w:szCs w:val="22"/>
          <w:lang w:val="hu-HU"/>
        </w:rPr>
        <w:t>,</w:t>
      </w:r>
      <w:r w:rsidRPr="00454CFA">
        <w:rPr>
          <w:sz w:val="22"/>
          <w:szCs w:val="22"/>
          <w:lang w:val="hu-HU"/>
        </w:rPr>
        <w:t xml:space="preserve"> ADHD</w:t>
      </w:r>
      <w:r w:rsidR="00A44A66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ben szenvedő gyermek és serdülő bevonásával végeztek vizsgálatokat. A</w:t>
      </w:r>
      <w:r w:rsidR="00537664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537664"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 xml:space="preserve">tomoxetin </w:t>
      </w:r>
      <w:r w:rsidR="00537664" w:rsidRPr="00454CFA">
        <w:rPr>
          <w:sz w:val="22"/>
          <w:szCs w:val="22"/>
          <w:lang w:val="hu-HU"/>
        </w:rPr>
        <w:t xml:space="preserve">ADHD </w:t>
      </w:r>
      <w:r w:rsidR="00537664">
        <w:rPr>
          <w:sz w:val="22"/>
          <w:szCs w:val="22"/>
          <w:lang w:val="hu-HU"/>
        </w:rPr>
        <w:t xml:space="preserve">kezelésében mutatott, </w:t>
      </w:r>
      <w:r w:rsidRPr="00454CFA">
        <w:rPr>
          <w:sz w:val="22"/>
          <w:szCs w:val="22"/>
          <w:lang w:val="hu-HU"/>
        </w:rPr>
        <w:t>rövid távú hatásosságát hat</w:t>
      </w:r>
      <w:r w:rsidR="00537664">
        <w:rPr>
          <w:sz w:val="22"/>
          <w:szCs w:val="22"/>
          <w:lang w:val="hu-HU"/>
        </w:rPr>
        <w:t>,</w:t>
      </w:r>
      <w:r w:rsidRPr="00454CFA">
        <w:rPr>
          <w:sz w:val="22"/>
          <w:szCs w:val="22"/>
          <w:lang w:val="hu-HU"/>
        </w:rPr>
        <w:t xml:space="preserve"> randomizált, kettős-vak, placebokontroll</w:t>
      </w:r>
      <w:r w:rsidR="00537664">
        <w:rPr>
          <w:sz w:val="22"/>
          <w:szCs w:val="22"/>
          <w:lang w:val="hu-HU"/>
        </w:rPr>
        <w:t>os</w:t>
      </w:r>
      <w:r w:rsidRPr="00454CFA">
        <w:rPr>
          <w:sz w:val="22"/>
          <w:szCs w:val="22"/>
          <w:lang w:val="hu-HU"/>
        </w:rPr>
        <w:t xml:space="preserve"> 6</w:t>
      </w:r>
      <w:r w:rsidR="00537664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9</w:t>
      </w:r>
      <w:r w:rsidR="00537664">
        <w:rPr>
          <w:sz w:val="22"/>
          <w:szCs w:val="22"/>
          <w:lang w:val="hu-HU"/>
        </w:rPr>
        <w:t> </w:t>
      </w:r>
      <w:r w:rsidRPr="00454CFA">
        <w:rPr>
          <w:sz w:val="22"/>
          <w:szCs w:val="22"/>
          <w:lang w:val="hu-HU"/>
        </w:rPr>
        <w:t>hetes vizsgálat során állapították meg. A kiindulási állapottól a vizsgálat befejez</w:t>
      </w:r>
      <w:r w:rsidR="00537664">
        <w:rPr>
          <w:sz w:val="22"/>
          <w:szCs w:val="22"/>
          <w:lang w:val="hu-HU"/>
        </w:rPr>
        <w:t>éséig</w:t>
      </w:r>
      <w:r w:rsidRPr="00454CFA">
        <w:rPr>
          <w:sz w:val="22"/>
          <w:szCs w:val="22"/>
          <w:lang w:val="hu-HU"/>
        </w:rPr>
        <w:t xml:space="preserve"> vizsgálták az ADHD jeleit és tüneteit a</w:t>
      </w:r>
      <w:r w:rsidR="00537664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 xml:space="preserve"> </w:t>
      </w:r>
      <w:r w:rsidR="00537664"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>tomoxetin</w:t>
      </w:r>
      <w:r w:rsidR="00780940">
        <w:rPr>
          <w:sz w:val="22"/>
          <w:szCs w:val="22"/>
          <w:lang w:val="hu-HU"/>
        </w:rPr>
        <w:t>nel</w:t>
      </w:r>
      <w:r w:rsidRPr="00454CFA">
        <w:rPr>
          <w:sz w:val="22"/>
          <w:szCs w:val="22"/>
          <w:lang w:val="hu-HU"/>
        </w:rPr>
        <w:t xml:space="preserve"> és a placebóval kezelt betegek csoportjában. Az atomoxetin mind a hat vizsgálatban statisztikailag szignifikánsan jobban csökkentette az ADHD jeleit és tüneteit, mint a placebo.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Ezen felül az atomoxetin hatásosságát a kezelésre adott válasz fenntartásában egy több mint 400</w:t>
      </w:r>
      <w:r w:rsidR="006A3A07">
        <w:rPr>
          <w:sz w:val="22"/>
          <w:szCs w:val="22"/>
          <w:lang w:val="hu-HU"/>
        </w:rPr>
        <w:t> </w:t>
      </w:r>
      <w:r w:rsidRPr="00454CFA">
        <w:rPr>
          <w:sz w:val="22"/>
          <w:szCs w:val="22"/>
          <w:lang w:val="hu-HU"/>
        </w:rPr>
        <w:t>gyermek és serdülőkorú bevonásával, nagyrészt Európában végzett, egy évig tartó, placebokontroll</w:t>
      </w:r>
      <w:r w:rsidR="006A3A07">
        <w:rPr>
          <w:sz w:val="22"/>
          <w:szCs w:val="22"/>
          <w:lang w:val="hu-HU"/>
        </w:rPr>
        <w:t>os</w:t>
      </w:r>
      <w:r w:rsidRPr="00454CFA">
        <w:rPr>
          <w:sz w:val="22"/>
          <w:szCs w:val="22"/>
          <w:lang w:val="hu-HU"/>
        </w:rPr>
        <w:t xml:space="preserve"> vizsgálat </w:t>
      </w:r>
      <w:r w:rsidR="006A3A07">
        <w:rPr>
          <w:sz w:val="22"/>
          <w:szCs w:val="22"/>
          <w:lang w:val="hu-HU"/>
        </w:rPr>
        <w:t>igazolta (a megközelítőleg 3 </w:t>
      </w:r>
      <w:r w:rsidRPr="00454CFA">
        <w:rPr>
          <w:sz w:val="22"/>
          <w:szCs w:val="22"/>
          <w:lang w:val="hu-HU"/>
        </w:rPr>
        <w:t>hó</w:t>
      </w:r>
      <w:r w:rsidR="006A3A07">
        <w:rPr>
          <w:sz w:val="22"/>
          <w:szCs w:val="22"/>
          <w:lang w:val="hu-HU"/>
        </w:rPr>
        <w:t>napos nyílt akut kezelést 9 </w:t>
      </w:r>
      <w:r w:rsidRPr="00454CFA">
        <w:rPr>
          <w:sz w:val="22"/>
          <w:szCs w:val="22"/>
          <w:lang w:val="hu-HU"/>
        </w:rPr>
        <w:t>hónapos kettős</w:t>
      </w:r>
      <w:r w:rsidR="006A3A07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vak, placebokontroll</w:t>
      </w:r>
      <w:r w:rsidR="006A3A07">
        <w:rPr>
          <w:sz w:val="22"/>
          <w:szCs w:val="22"/>
          <w:lang w:val="hu-HU"/>
        </w:rPr>
        <w:t>os</w:t>
      </w:r>
      <w:r w:rsidRPr="00454CFA">
        <w:rPr>
          <w:sz w:val="22"/>
          <w:szCs w:val="22"/>
          <w:lang w:val="hu-HU"/>
        </w:rPr>
        <w:t xml:space="preserve"> fenntartó kezelés követ</w:t>
      </w:r>
      <w:r w:rsidR="006A3A07">
        <w:rPr>
          <w:sz w:val="22"/>
          <w:szCs w:val="22"/>
          <w:lang w:val="hu-HU"/>
        </w:rPr>
        <w:t>te</w:t>
      </w:r>
      <w:r w:rsidRPr="00454CFA">
        <w:rPr>
          <w:sz w:val="22"/>
          <w:szCs w:val="22"/>
          <w:lang w:val="hu-HU"/>
        </w:rPr>
        <w:t xml:space="preserve">). Az egy év során </w:t>
      </w:r>
      <w:r w:rsidR="006A3A07">
        <w:rPr>
          <w:sz w:val="22"/>
          <w:szCs w:val="22"/>
          <w:lang w:val="hu-HU"/>
        </w:rPr>
        <w:t>relapszust mutató</w:t>
      </w:r>
      <w:r w:rsidRPr="00454CFA">
        <w:rPr>
          <w:sz w:val="22"/>
          <w:szCs w:val="22"/>
          <w:lang w:val="hu-HU"/>
        </w:rPr>
        <w:t xml:space="preserve"> betegek aránya </w:t>
      </w:r>
      <w:r w:rsidR="006A3A07">
        <w:rPr>
          <w:sz w:val="22"/>
          <w:szCs w:val="22"/>
          <w:lang w:val="hu-HU"/>
        </w:rPr>
        <w:t xml:space="preserve">sorrendben </w:t>
      </w:r>
      <w:r w:rsidRPr="00454CFA">
        <w:rPr>
          <w:sz w:val="22"/>
          <w:szCs w:val="22"/>
          <w:lang w:val="hu-HU"/>
        </w:rPr>
        <w:t>18,7% és 31,4% volt (atomoxetin ill. placebo esetén). Egy</w:t>
      </w:r>
      <w:r w:rsidR="006A3A07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éves atomoxetin</w:t>
      </w:r>
      <w:r w:rsidR="006A3A07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kezelést követően azok a betegek, akik az atomoxetin</w:t>
      </w:r>
      <w:r w:rsidR="006A3A07">
        <w:rPr>
          <w:sz w:val="22"/>
          <w:szCs w:val="22"/>
          <w:lang w:val="hu-HU"/>
        </w:rPr>
        <w:t>t további 6 </w:t>
      </w:r>
      <w:r w:rsidRPr="00454CFA">
        <w:rPr>
          <w:sz w:val="22"/>
          <w:szCs w:val="22"/>
          <w:lang w:val="hu-HU"/>
        </w:rPr>
        <w:t xml:space="preserve">hónapig </w:t>
      </w:r>
      <w:r w:rsidR="006A3A07">
        <w:rPr>
          <w:sz w:val="22"/>
          <w:szCs w:val="22"/>
          <w:lang w:val="hu-HU"/>
        </w:rPr>
        <w:t>kapták</w:t>
      </w:r>
      <w:r w:rsidRPr="00454CFA">
        <w:rPr>
          <w:sz w:val="22"/>
          <w:szCs w:val="22"/>
          <w:lang w:val="hu-HU"/>
        </w:rPr>
        <w:t>, kisebb valószínűséggel estek vissza, illetve a tünetek részleges visszatérését kisebb arányban tapasztalták, mint azok a betegek, akiknél az aktív kezelést abbahagyták és placebóra tértek át (2% ill. 12%). Gyermekeknél és serdülőknél hosszú távú kezelés során időszakosan értékelni kell a terápia hatásosságát.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</w:t>
      </w:r>
      <w:r w:rsidR="006A3A07">
        <w:rPr>
          <w:sz w:val="22"/>
          <w:szCs w:val="22"/>
          <w:lang w:val="hu-HU"/>
        </w:rPr>
        <w:t>z a</w:t>
      </w:r>
      <w:r w:rsidR="008F5D99">
        <w:rPr>
          <w:sz w:val="22"/>
          <w:szCs w:val="22"/>
          <w:lang w:val="hu-HU"/>
        </w:rPr>
        <w:t xml:space="preserve">tomoxetin </w:t>
      </w:r>
      <w:r w:rsidRPr="00454CFA">
        <w:rPr>
          <w:sz w:val="22"/>
          <w:szCs w:val="22"/>
          <w:lang w:val="hu-HU"/>
        </w:rPr>
        <w:t xml:space="preserve">hatásos volt naponta egyszeri adagban és osztott dózisban adva, naponta kétszer, reggel és késő délután/kora este. A naponta egyszer alkalmazott </w:t>
      </w:r>
      <w:r w:rsidR="006A3A07">
        <w:rPr>
          <w:sz w:val="22"/>
          <w:szCs w:val="22"/>
          <w:lang w:val="hu-HU"/>
        </w:rPr>
        <w:t>a</w:t>
      </w:r>
      <w:r w:rsidR="008F5D99">
        <w:rPr>
          <w:sz w:val="22"/>
          <w:szCs w:val="22"/>
          <w:lang w:val="hu-HU"/>
        </w:rPr>
        <w:t xml:space="preserve">tomoxetin </w:t>
      </w:r>
      <w:r w:rsidRPr="00454CFA">
        <w:rPr>
          <w:sz w:val="22"/>
          <w:szCs w:val="22"/>
          <w:lang w:val="hu-HU"/>
        </w:rPr>
        <w:t xml:space="preserve">a tanárok és a szülők megítélése szerint statisztikailag szignifikánsan jobban csökkentette az ADHD tüneteinek súlyosságát, mint a placebo.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Aktív kompar</w:t>
      </w:r>
      <w:r w:rsidR="006A3A07">
        <w:rPr>
          <w:i/>
          <w:sz w:val="22"/>
          <w:szCs w:val="22"/>
          <w:lang w:val="hu-HU"/>
        </w:rPr>
        <w:t>á</w:t>
      </w:r>
      <w:r w:rsidRPr="00454CFA">
        <w:rPr>
          <w:i/>
          <w:sz w:val="22"/>
          <w:szCs w:val="22"/>
          <w:lang w:val="hu-HU"/>
        </w:rPr>
        <w:t>tor</w:t>
      </w:r>
      <w:r w:rsidR="006A3A07">
        <w:rPr>
          <w:i/>
          <w:sz w:val="22"/>
          <w:szCs w:val="22"/>
          <w:lang w:val="hu-HU"/>
        </w:rPr>
        <w:t>os</w:t>
      </w:r>
      <w:r w:rsidRPr="00454CFA">
        <w:rPr>
          <w:i/>
          <w:sz w:val="22"/>
          <w:szCs w:val="22"/>
          <w:lang w:val="hu-HU"/>
        </w:rPr>
        <w:t xml:space="preserve"> vizsgálatok</w:t>
      </w:r>
      <w:r w:rsidR="006A3A07">
        <w:rPr>
          <w:i/>
          <w:sz w:val="22"/>
          <w:szCs w:val="22"/>
          <w:lang w:val="hu-HU"/>
        </w:rPr>
        <w:t>:</w:t>
      </w:r>
    </w:p>
    <w:p w:rsidR="006C1A42" w:rsidRPr="00454CFA" w:rsidRDefault="006C1A42" w:rsidP="006C1A42">
      <w:pPr>
        <w:rPr>
          <w:bCs/>
          <w:iCs/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Egy randomizált, kettős</w:t>
      </w:r>
      <w:r w:rsidR="006A3A07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vak, parallel csoportú, 6</w:t>
      </w:r>
      <w:r w:rsidR="006A3A07">
        <w:rPr>
          <w:sz w:val="22"/>
          <w:szCs w:val="22"/>
          <w:lang w:val="hu-HU"/>
        </w:rPr>
        <w:t> </w:t>
      </w:r>
      <w:r w:rsidRPr="00454CFA">
        <w:rPr>
          <w:sz w:val="22"/>
          <w:szCs w:val="22"/>
          <w:lang w:val="hu-HU"/>
        </w:rPr>
        <w:t>hét időtartamú, gyermekkorú betegek</w:t>
      </w:r>
      <w:r w:rsidR="006A3A07">
        <w:rPr>
          <w:sz w:val="22"/>
          <w:szCs w:val="22"/>
          <w:lang w:val="hu-HU"/>
        </w:rPr>
        <w:t>kel végzett</w:t>
      </w:r>
      <w:r w:rsidRPr="00454CFA">
        <w:rPr>
          <w:sz w:val="22"/>
          <w:szCs w:val="22"/>
          <w:lang w:val="hu-HU"/>
        </w:rPr>
        <w:t xml:space="preserve"> vizsgálatban, mely az atomoxetin non</w:t>
      </w:r>
      <w:r w:rsidR="006A3A07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inferior hatását vizsgálta a standard elhúzódó felszabadulású metilfenidát kompar</w:t>
      </w:r>
      <w:r w:rsidR="006A3A07">
        <w:rPr>
          <w:sz w:val="22"/>
          <w:szCs w:val="22"/>
          <w:lang w:val="hu-HU"/>
        </w:rPr>
        <w:t>á</w:t>
      </w:r>
      <w:r w:rsidRPr="00454CFA">
        <w:rPr>
          <w:sz w:val="22"/>
          <w:szCs w:val="22"/>
          <w:lang w:val="hu-HU"/>
        </w:rPr>
        <w:t>torral összehasonlítva, a kompar</w:t>
      </w:r>
      <w:r w:rsidR="006A3A07">
        <w:rPr>
          <w:sz w:val="22"/>
          <w:szCs w:val="22"/>
          <w:lang w:val="hu-HU"/>
        </w:rPr>
        <w:t>á</w:t>
      </w:r>
      <w:r w:rsidRPr="00454CFA">
        <w:rPr>
          <w:sz w:val="22"/>
          <w:szCs w:val="22"/>
          <w:lang w:val="hu-HU"/>
        </w:rPr>
        <w:t>tor jobb válaszarányok</w:t>
      </w:r>
      <w:r w:rsidR="006A3A07">
        <w:rPr>
          <w:sz w:val="22"/>
          <w:szCs w:val="22"/>
          <w:lang w:val="hu-HU"/>
        </w:rPr>
        <w:t>at</w:t>
      </w:r>
      <w:r w:rsidRPr="00454CFA">
        <w:rPr>
          <w:sz w:val="22"/>
          <w:szCs w:val="22"/>
          <w:lang w:val="hu-HU"/>
        </w:rPr>
        <w:t xml:space="preserve"> </w:t>
      </w:r>
      <w:r w:rsidR="006A3A07">
        <w:rPr>
          <w:sz w:val="22"/>
          <w:szCs w:val="22"/>
          <w:lang w:val="hu-HU"/>
        </w:rPr>
        <w:t>mutatott</w:t>
      </w:r>
      <w:r w:rsidRPr="00454CFA">
        <w:rPr>
          <w:sz w:val="22"/>
          <w:szCs w:val="22"/>
          <w:lang w:val="hu-HU"/>
        </w:rPr>
        <w:t xml:space="preserve">, mint az atomoxetin. </w:t>
      </w:r>
      <w:r w:rsidRPr="00454CFA">
        <w:rPr>
          <w:bCs/>
          <w:iCs/>
          <w:sz w:val="22"/>
          <w:szCs w:val="22"/>
          <w:lang w:val="hu-HU"/>
        </w:rPr>
        <w:t xml:space="preserve">A válaszadóként </w:t>
      </w:r>
      <w:r w:rsidR="006A3A07">
        <w:rPr>
          <w:bCs/>
          <w:iCs/>
          <w:sz w:val="22"/>
          <w:szCs w:val="22"/>
          <w:lang w:val="hu-HU"/>
        </w:rPr>
        <w:t>besorolt</w:t>
      </w:r>
      <w:r w:rsidRPr="00454CFA">
        <w:rPr>
          <w:bCs/>
          <w:iCs/>
          <w:sz w:val="22"/>
          <w:szCs w:val="22"/>
          <w:lang w:val="hu-HU"/>
        </w:rPr>
        <w:t xml:space="preserve"> betegek aránya 23,5% (placebo), 44,6% (atomoxetin) és 56,4% (metilfenidát) volt. Mind az atomoxetin, mind a kompar</w:t>
      </w:r>
      <w:r w:rsidR="006A3A07">
        <w:rPr>
          <w:bCs/>
          <w:iCs/>
          <w:sz w:val="22"/>
          <w:szCs w:val="22"/>
          <w:lang w:val="hu-HU"/>
        </w:rPr>
        <w:t>á</w:t>
      </w:r>
      <w:r w:rsidRPr="00454CFA">
        <w:rPr>
          <w:bCs/>
          <w:iCs/>
          <w:sz w:val="22"/>
          <w:szCs w:val="22"/>
          <w:lang w:val="hu-HU"/>
        </w:rPr>
        <w:t xml:space="preserve">tor statisztikailag </w:t>
      </w:r>
      <w:r w:rsidR="006A3A07">
        <w:rPr>
          <w:bCs/>
          <w:iCs/>
          <w:sz w:val="22"/>
          <w:szCs w:val="22"/>
          <w:lang w:val="hu-HU"/>
        </w:rPr>
        <w:t>hatásosabb</w:t>
      </w:r>
      <w:r w:rsidRPr="00454CFA">
        <w:rPr>
          <w:bCs/>
          <w:iCs/>
          <w:sz w:val="22"/>
          <w:szCs w:val="22"/>
          <w:lang w:val="hu-HU"/>
        </w:rPr>
        <w:t xml:space="preserve"> volt a placebóval összehasonlítva</w:t>
      </w:r>
      <w:r w:rsidR="006A3A07">
        <w:rPr>
          <w:bCs/>
          <w:iCs/>
          <w:sz w:val="22"/>
          <w:szCs w:val="22"/>
          <w:lang w:val="hu-HU"/>
        </w:rPr>
        <w:t>,</w:t>
      </w:r>
      <w:r w:rsidRPr="00454CFA">
        <w:rPr>
          <w:bCs/>
          <w:iCs/>
          <w:sz w:val="22"/>
          <w:szCs w:val="22"/>
          <w:lang w:val="hu-HU"/>
        </w:rPr>
        <w:t xml:space="preserve"> </w:t>
      </w:r>
      <w:r w:rsidR="006A3A07">
        <w:rPr>
          <w:bCs/>
          <w:iCs/>
          <w:sz w:val="22"/>
          <w:szCs w:val="22"/>
          <w:lang w:val="hu-HU"/>
        </w:rPr>
        <w:t>továbbá</w:t>
      </w:r>
      <w:r w:rsidRPr="00454CFA">
        <w:rPr>
          <w:bCs/>
          <w:iCs/>
          <w:sz w:val="22"/>
          <w:szCs w:val="22"/>
          <w:lang w:val="hu-HU"/>
        </w:rPr>
        <w:t xml:space="preserve"> a metilfenidát statisztikailag </w:t>
      </w:r>
      <w:r w:rsidR="006A3A07">
        <w:rPr>
          <w:bCs/>
          <w:iCs/>
          <w:sz w:val="22"/>
          <w:szCs w:val="22"/>
          <w:lang w:val="hu-HU"/>
        </w:rPr>
        <w:t>hatásosabb</w:t>
      </w:r>
      <w:r w:rsidRPr="00454CFA">
        <w:rPr>
          <w:bCs/>
          <w:iCs/>
          <w:sz w:val="22"/>
          <w:szCs w:val="22"/>
          <w:lang w:val="hu-HU"/>
        </w:rPr>
        <w:t xml:space="preserve"> volt az atomoxetinnel összehasonlítva (p=0,016). </w:t>
      </w:r>
      <w:r w:rsidRPr="00454CFA">
        <w:rPr>
          <w:sz w:val="22"/>
          <w:szCs w:val="22"/>
          <w:lang w:val="hu-HU"/>
        </w:rPr>
        <w:t>Mindazonáltal, ebből a vizsgálatból kizárták azokat a betegeket, akik nem reagáltak stimulánsra</w:t>
      </w:r>
      <w:r w:rsidRPr="00454CFA">
        <w:rPr>
          <w:bCs/>
          <w:iCs/>
          <w:sz w:val="22"/>
          <w:szCs w:val="22"/>
          <w:lang w:val="hu-HU"/>
        </w:rPr>
        <w:t xml:space="preserve">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Default="006C1A42" w:rsidP="006C1A42">
      <w:pPr>
        <w:rPr>
          <w:bCs/>
          <w:iCs/>
          <w:sz w:val="22"/>
          <w:szCs w:val="22"/>
          <w:u w:val="single"/>
          <w:lang w:val="hu-HU"/>
        </w:rPr>
      </w:pPr>
      <w:r>
        <w:rPr>
          <w:bCs/>
          <w:iCs/>
          <w:sz w:val="22"/>
          <w:szCs w:val="22"/>
          <w:u w:val="single"/>
          <w:lang w:val="hu-HU"/>
        </w:rPr>
        <w:t xml:space="preserve">Felnőtt </w:t>
      </w:r>
      <w:r w:rsidR="006A3A07">
        <w:rPr>
          <w:bCs/>
          <w:iCs/>
          <w:sz w:val="22"/>
          <w:szCs w:val="22"/>
          <w:u w:val="single"/>
          <w:lang w:val="hu-HU"/>
        </w:rPr>
        <w:t>betegek</w:t>
      </w:r>
    </w:p>
    <w:p w:rsidR="006C1A42" w:rsidRPr="00671DAB" w:rsidRDefault="006C1A42" w:rsidP="006C1A42">
      <w:pPr>
        <w:tabs>
          <w:tab w:val="left" w:pos="10080"/>
        </w:tabs>
        <w:ind w:right="252"/>
        <w:rPr>
          <w:sz w:val="22"/>
          <w:lang w:val="hu-HU"/>
        </w:rPr>
      </w:pPr>
      <w:r w:rsidRPr="00ED1D0B">
        <w:rPr>
          <w:bCs/>
          <w:iCs/>
          <w:sz w:val="22"/>
          <w:szCs w:val="22"/>
          <w:lang w:val="hu-HU"/>
        </w:rPr>
        <w:t>A</w:t>
      </w:r>
      <w:r w:rsidR="006A3A07">
        <w:rPr>
          <w:bCs/>
          <w:iCs/>
          <w:sz w:val="22"/>
          <w:szCs w:val="22"/>
          <w:lang w:val="hu-HU"/>
        </w:rPr>
        <w:t>z a</w:t>
      </w:r>
      <w:r w:rsidR="008F5D99">
        <w:rPr>
          <w:bCs/>
          <w:iCs/>
          <w:sz w:val="22"/>
          <w:szCs w:val="22"/>
          <w:lang w:val="hu-HU"/>
        </w:rPr>
        <w:t>tomoxetin</w:t>
      </w:r>
      <w:r w:rsidRPr="00ED1D0B">
        <w:rPr>
          <w:bCs/>
          <w:iCs/>
          <w:sz w:val="22"/>
          <w:szCs w:val="22"/>
          <w:lang w:val="hu-HU"/>
        </w:rPr>
        <w:t>t a klinikai vizsgálatok során több mint 4800</w:t>
      </w:r>
      <w:r w:rsidR="006A3A07">
        <w:rPr>
          <w:bCs/>
          <w:iCs/>
          <w:sz w:val="22"/>
          <w:szCs w:val="22"/>
          <w:lang w:val="hu-HU"/>
        </w:rPr>
        <w:t>,</w:t>
      </w:r>
      <w:r w:rsidRPr="00ED1D0B">
        <w:rPr>
          <w:bCs/>
          <w:iCs/>
          <w:sz w:val="22"/>
          <w:szCs w:val="22"/>
          <w:lang w:val="hu-HU"/>
        </w:rPr>
        <w:t xml:space="preserve"> olyan felnőtt beteg</w:t>
      </w:r>
      <w:r w:rsidR="006A3A07">
        <w:rPr>
          <w:bCs/>
          <w:iCs/>
          <w:sz w:val="22"/>
          <w:szCs w:val="22"/>
          <w:lang w:val="hu-HU"/>
        </w:rPr>
        <w:t xml:space="preserve"> bevonásával</w:t>
      </w:r>
      <w:r w:rsidRPr="00ED1D0B">
        <w:rPr>
          <w:bCs/>
          <w:iCs/>
          <w:sz w:val="22"/>
          <w:szCs w:val="22"/>
          <w:lang w:val="hu-HU"/>
        </w:rPr>
        <w:t xml:space="preserve"> értékelték, akik megfeleltek az ADHD DSM-IV diagnosztikai kritériumainak. A</w:t>
      </w:r>
      <w:r w:rsidR="006A3A07">
        <w:rPr>
          <w:bCs/>
          <w:iCs/>
          <w:sz w:val="22"/>
          <w:szCs w:val="22"/>
          <w:lang w:val="hu-HU"/>
        </w:rPr>
        <w:t>z a</w:t>
      </w:r>
      <w:r w:rsidR="008F5D99">
        <w:rPr>
          <w:bCs/>
          <w:iCs/>
          <w:sz w:val="22"/>
          <w:szCs w:val="22"/>
          <w:lang w:val="hu-HU"/>
        </w:rPr>
        <w:t xml:space="preserve">tomoxetin </w:t>
      </w:r>
      <w:r w:rsidR="006A3A07">
        <w:rPr>
          <w:bCs/>
          <w:iCs/>
          <w:sz w:val="22"/>
          <w:szCs w:val="22"/>
          <w:lang w:val="hu-HU"/>
        </w:rPr>
        <w:t>akut hatásosságát hat, tíz</w:t>
      </w:r>
      <w:r w:rsidR="006A3A07">
        <w:rPr>
          <w:bCs/>
          <w:iCs/>
          <w:sz w:val="22"/>
          <w:szCs w:val="22"/>
          <w:lang w:val="hu-HU"/>
        </w:rPr>
        <w:noBreakHyphen/>
      </w:r>
      <w:r w:rsidRPr="00ED1D0B">
        <w:rPr>
          <w:bCs/>
          <w:iCs/>
          <w:sz w:val="22"/>
          <w:szCs w:val="22"/>
          <w:lang w:val="hu-HU"/>
        </w:rPr>
        <w:t>tizenhat hétig tartó randomizált, kettős</w:t>
      </w:r>
      <w:r w:rsidR="006A3A07">
        <w:rPr>
          <w:bCs/>
          <w:iCs/>
          <w:sz w:val="22"/>
          <w:szCs w:val="22"/>
          <w:lang w:val="hu-HU"/>
        </w:rPr>
        <w:noBreakHyphen/>
      </w:r>
      <w:r w:rsidRPr="00ED1D0B">
        <w:rPr>
          <w:bCs/>
          <w:iCs/>
          <w:sz w:val="22"/>
          <w:szCs w:val="22"/>
          <w:lang w:val="hu-HU"/>
        </w:rPr>
        <w:t>vak, placebokontrollos vizsgálattal igazolták. Az ADHD jeleit és tüneteit az atomoxetinnel kezelt és a placeb</w:t>
      </w:r>
      <w:r w:rsidR="006A3A07">
        <w:rPr>
          <w:bCs/>
          <w:iCs/>
          <w:sz w:val="22"/>
          <w:szCs w:val="22"/>
          <w:lang w:val="hu-HU"/>
        </w:rPr>
        <w:t>ó</w:t>
      </w:r>
      <w:r w:rsidRPr="00ED1D0B">
        <w:rPr>
          <w:bCs/>
          <w:iCs/>
          <w:sz w:val="22"/>
          <w:szCs w:val="22"/>
          <w:lang w:val="hu-HU"/>
        </w:rPr>
        <w:t>val kezelt betegek kiindulástól a végpontig történő átlagos változásának összehasonlításával</w:t>
      </w:r>
      <w:r w:rsidR="006A3A07" w:rsidRPr="006A3A07">
        <w:rPr>
          <w:bCs/>
          <w:iCs/>
          <w:sz w:val="22"/>
          <w:szCs w:val="22"/>
          <w:lang w:val="hu-HU"/>
        </w:rPr>
        <w:t xml:space="preserve"> </w:t>
      </w:r>
      <w:r w:rsidR="006A3A07" w:rsidRPr="00ED1D0B">
        <w:rPr>
          <w:bCs/>
          <w:iCs/>
          <w:sz w:val="22"/>
          <w:szCs w:val="22"/>
          <w:lang w:val="hu-HU"/>
        </w:rPr>
        <w:t>értékelték</w:t>
      </w:r>
      <w:r w:rsidRPr="00ED1D0B">
        <w:rPr>
          <w:bCs/>
          <w:iCs/>
          <w:sz w:val="22"/>
          <w:szCs w:val="22"/>
          <w:lang w:val="hu-HU"/>
        </w:rPr>
        <w:t>. Az atomoxetin mind a hat vizsgálatban szignifikánsan nagyobb mértékben csökkentette az ADHD jeleit és tüneteit, mint a placeob (X. táblázat).</w:t>
      </w:r>
      <w:r w:rsidR="006A3A07">
        <w:rPr>
          <w:bCs/>
          <w:iCs/>
          <w:sz w:val="22"/>
          <w:szCs w:val="22"/>
          <w:lang w:val="hu-HU"/>
        </w:rPr>
        <w:t xml:space="preserve"> </w:t>
      </w:r>
      <w:r w:rsidRPr="00ED1D0B">
        <w:rPr>
          <w:bCs/>
          <w:iCs/>
          <w:sz w:val="22"/>
          <w:szCs w:val="22"/>
          <w:lang w:val="hu-HU"/>
        </w:rPr>
        <w:t>Az atomoxetinnel kezelt betegeknél a vizsgálati végpontban mind a 6 akut vizsgálatban statisztikailag szignifikánsan jobban javult a betegség súlyosságára vonatkozó klinikai összbenyomás (CGI-S), mint a placeb</w:t>
      </w:r>
      <w:r w:rsidR="003B6599">
        <w:rPr>
          <w:bCs/>
          <w:iCs/>
          <w:sz w:val="22"/>
          <w:szCs w:val="22"/>
          <w:lang w:val="hu-HU"/>
        </w:rPr>
        <w:t>ó</w:t>
      </w:r>
      <w:r w:rsidRPr="00ED1D0B">
        <w:rPr>
          <w:bCs/>
          <w:iCs/>
          <w:sz w:val="22"/>
          <w:szCs w:val="22"/>
          <w:lang w:val="hu-HU"/>
        </w:rPr>
        <w:t>val kezelt betegeknél, és statisztikailag szignifikáns módon jobban javult az ADHD</w:t>
      </w:r>
      <w:r w:rsidR="003B6599">
        <w:rPr>
          <w:bCs/>
          <w:iCs/>
          <w:sz w:val="22"/>
          <w:szCs w:val="22"/>
          <w:lang w:val="hu-HU"/>
        </w:rPr>
        <w:noBreakHyphen/>
      </w:r>
      <w:r w:rsidRPr="00ED1D0B">
        <w:rPr>
          <w:bCs/>
          <w:iCs/>
          <w:sz w:val="22"/>
          <w:szCs w:val="22"/>
          <w:lang w:val="hu-HU"/>
        </w:rPr>
        <w:t xml:space="preserve">hez kapcsolódó funkcióképességük mind a 3 olyan vizsgálatban, amelyben ezt értékelték (X. táblázat). </w:t>
      </w:r>
      <w:r w:rsidRPr="00671DAB">
        <w:rPr>
          <w:bCs/>
          <w:iCs/>
          <w:sz w:val="22"/>
          <w:szCs w:val="22"/>
          <w:lang w:val="hu-HU"/>
        </w:rPr>
        <w:t xml:space="preserve">A hosszú távú hatásosság </w:t>
      </w:r>
      <w:r>
        <w:rPr>
          <w:bCs/>
          <w:iCs/>
          <w:sz w:val="22"/>
          <w:szCs w:val="22"/>
          <w:lang w:val="hu-HU"/>
        </w:rPr>
        <w:t>megerősítésre került</w:t>
      </w:r>
      <w:r w:rsidRPr="00671DAB">
        <w:rPr>
          <w:bCs/>
          <w:iCs/>
          <w:sz w:val="22"/>
          <w:szCs w:val="22"/>
          <w:lang w:val="hu-HU"/>
        </w:rPr>
        <w:t xml:space="preserve"> 2</w:t>
      </w:r>
      <w:r>
        <w:rPr>
          <w:bCs/>
          <w:iCs/>
          <w:sz w:val="22"/>
          <w:szCs w:val="22"/>
          <w:lang w:val="hu-HU"/>
        </w:rPr>
        <w:t>,</w:t>
      </w:r>
      <w:r w:rsidRPr="00671DAB">
        <w:rPr>
          <w:bCs/>
          <w:iCs/>
          <w:sz w:val="22"/>
          <w:szCs w:val="22"/>
          <w:lang w:val="hu-HU"/>
        </w:rPr>
        <w:t xml:space="preserve"> hat hónapig tartó plac</w:t>
      </w:r>
      <w:r>
        <w:rPr>
          <w:bCs/>
          <w:iCs/>
          <w:sz w:val="22"/>
          <w:szCs w:val="22"/>
          <w:lang w:val="hu-HU"/>
        </w:rPr>
        <w:t>ebokontroll</w:t>
      </w:r>
      <w:r w:rsidR="003B6599">
        <w:rPr>
          <w:bCs/>
          <w:iCs/>
          <w:sz w:val="22"/>
          <w:szCs w:val="22"/>
          <w:lang w:val="hu-HU"/>
        </w:rPr>
        <w:t>os</w:t>
      </w:r>
      <w:r>
        <w:rPr>
          <w:bCs/>
          <w:iCs/>
          <w:sz w:val="22"/>
          <w:szCs w:val="22"/>
          <w:lang w:val="hu-HU"/>
        </w:rPr>
        <w:t xml:space="preserve"> vizsgálatban</w:t>
      </w:r>
      <w:r w:rsidRPr="00671DAB">
        <w:rPr>
          <w:bCs/>
          <w:iCs/>
          <w:sz w:val="22"/>
          <w:szCs w:val="22"/>
          <w:lang w:val="hu-HU"/>
        </w:rPr>
        <w:t>, de egy harmadik</w:t>
      </w:r>
      <w:r>
        <w:rPr>
          <w:bCs/>
          <w:iCs/>
          <w:sz w:val="22"/>
          <w:szCs w:val="22"/>
          <w:lang w:val="hu-HU"/>
        </w:rPr>
        <w:t>ban nem igazolódott</w:t>
      </w:r>
      <w:r w:rsidRPr="00671DAB">
        <w:rPr>
          <w:bCs/>
          <w:iCs/>
          <w:sz w:val="22"/>
          <w:szCs w:val="22"/>
          <w:lang w:val="hu-HU"/>
        </w:rPr>
        <w:t xml:space="preserve"> </w:t>
      </w:r>
      <w:r w:rsidRPr="00671DAB">
        <w:rPr>
          <w:sz w:val="22"/>
          <w:lang w:val="hu-HU"/>
        </w:rPr>
        <w:t>(X. táblázat).</w:t>
      </w:r>
    </w:p>
    <w:p w:rsidR="006C1A42" w:rsidRPr="00454CFA" w:rsidRDefault="006C1A42" w:rsidP="006C1A42">
      <w:pPr>
        <w:rPr>
          <w:bCs/>
          <w:iCs/>
          <w:sz w:val="22"/>
          <w:szCs w:val="22"/>
          <w:u w:val="single"/>
          <w:lang w:val="hu-HU"/>
        </w:rPr>
      </w:pPr>
    </w:p>
    <w:p w:rsidR="006C1A42" w:rsidRPr="00454CFA" w:rsidRDefault="006C1A42" w:rsidP="003B6599">
      <w:pPr>
        <w:widowControl w:val="0"/>
        <w:suppressAutoHyphens w:val="0"/>
        <w:rPr>
          <w:b/>
          <w:bCs/>
          <w:sz w:val="22"/>
          <w:szCs w:val="22"/>
          <w:lang w:val="hu-HU"/>
        </w:rPr>
      </w:pPr>
      <w:r w:rsidRPr="00454CFA">
        <w:rPr>
          <w:b/>
          <w:bCs/>
          <w:sz w:val="22"/>
          <w:szCs w:val="22"/>
          <w:lang w:val="hu-HU"/>
        </w:rPr>
        <w:t>X. táblázat</w:t>
      </w:r>
      <w:r w:rsidRPr="00454CFA">
        <w:rPr>
          <w:b/>
          <w:bCs/>
          <w:sz w:val="22"/>
          <w:szCs w:val="22"/>
          <w:lang w:val="hu-HU"/>
        </w:rPr>
        <w:tab/>
        <w:t>A placebokontroll</w:t>
      </w:r>
      <w:r>
        <w:rPr>
          <w:b/>
          <w:bCs/>
          <w:sz w:val="22"/>
          <w:szCs w:val="22"/>
          <w:lang w:val="hu-HU"/>
        </w:rPr>
        <w:t>os</w:t>
      </w:r>
      <w:r w:rsidRPr="00454CFA">
        <w:rPr>
          <w:b/>
          <w:bCs/>
          <w:sz w:val="22"/>
          <w:szCs w:val="22"/>
          <w:lang w:val="hu-HU"/>
        </w:rPr>
        <w:t xml:space="preserve"> vizsgálatok hatásossági mutatóinak átlagos változásai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874"/>
        <w:gridCol w:w="196"/>
        <w:gridCol w:w="513"/>
        <w:gridCol w:w="23"/>
        <w:gridCol w:w="918"/>
        <w:gridCol w:w="50"/>
        <w:gridCol w:w="996"/>
        <w:gridCol w:w="1275"/>
        <w:gridCol w:w="1068"/>
        <w:gridCol w:w="207"/>
        <w:gridCol w:w="627"/>
        <w:gridCol w:w="365"/>
        <w:gridCol w:w="554"/>
        <w:gridCol w:w="580"/>
      </w:tblGrid>
      <w:tr w:rsidR="006C1A42" w:rsidRPr="00454CFA" w:rsidTr="0021186F">
        <w:trPr>
          <w:trHeight w:val="278"/>
        </w:trPr>
        <w:tc>
          <w:tcPr>
            <w:tcW w:w="998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7371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kiindulási és az ezt követő legalább egy mért érték közti változás</w:t>
            </w:r>
          </w:p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 xml:space="preserve"> (LOCF)</w:t>
            </w:r>
          </w:p>
        </w:tc>
      </w:tr>
      <w:tr w:rsidR="006C1A42" w:rsidRPr="00454CFA" w:rsidTr="0021186F">
        <w:trPr>
          <w:trHeight w:val="321"/>
        </w:trPr>
        <w:tc>
          <w:tcPr>
            <w:tcW w:w="998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CAARS-Inv:</w:t>
            </w:r>
          </w:p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SV vagy AISRS</w:t>
            </w:r>
            <w:r w:rsidRPr="00454CFA">
              <w:rPr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CGI-S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AAQoL</w:t>
            </w:r>
          </w:p>
        </w:tc>
      </w:tr>
      <w:tr w:rsidR="006C1A42" w:rsidRPr="00454CFA" w:rsidTr="0021186F">
        <w:trPr>
          <w:trHeight w:val="548"/>
        </w:trPr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Vizsgá</w:t>
            </w:r>
            <w:r w:rsidR="00BE63F9">
              <w:rPr>
                <w:b/>
                <w:sz w:val="22"/>
                <w:szCs w:val="22"/>
                <w:lang w:val="hu-HU"/>
              </w:rPr>
              <w:t>-</w:t>
            </w:r>
            <w:r w:rsidRPr="00454CFA">
              <w:rPr>
                <w:b/>
                <w:sz w:val="22"/>
                <w:szCs w:val="22"/>
                <w:lang w:val="hu-HU"/>
              </w:rPr>
              <w:t>lat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Keze</w:t>
            </w:r>
            <w:r w:rsidR="00BE63F9">
              <w:rPr>
                <w:b/>
                <w:sz w:val="22"/>
                <w:szCs w:val="22"/>
                <w:lang w:val="hu-HU"/>
              </w:rPr>
              <w:t>-</w:t>
            </w:r>
            <w:r w:rsidRPr="00454CFA">
              <w:rPr>
                <w:b/>
                <w:sz w:val="22"/>
                <w:szCs w:val="22"/>
                <w:lang w:val="hu-HU"/>
              </w:rPr>
              <w:t>lés</w:t>
            </w:r>
          </w:p>
        </w:tc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 xml:space="preserve">Átlagos változás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 xml:space="preserve">p-érték 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Átlagos változás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 xml:space="preserve">p-érték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Átlagos változás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widowControl w:val="0"/>
              <w:suppressAutoHyphens w:val="0"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 xml:space="preserve">p-érték </w:t>
            </w:r>
          </w:p>
        </w:tc>
      </w:tr>
      <w:tr w:rsidR="006C1A42" w:rsidRPr="00454CFA" w:rsidTr="0021186F">
        <w:tc>
          <w:tcPr>
            <w:tcW w:w="1872" w:type="dxa"/>
            <w:gridSpan w:val="2"/>
            <w:tcBorders>
              <w:top w:val="single" w:sz="4" w:space="0" w:color="auto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Akut vizsgálatok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21186F">
        <w:tc>
          <w:tcPr>
            <w:tcW w:w="998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LYAA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133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134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3B6599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-9,</w:t>
            </w:r>
            <w:r w:rsidR="006C1A42" w:rsidRPr="00454CFA">
              <w:rPr>
                <w:sz w:val="22"/>
                <w:szCs w:val="22"/>
                <w:lang w:val="hu-HU"/>
              </w:rPr>
              <w:t>5</w:t>
            </w:r>
          </w:p>
          <w:p w:rsidR="006C1A42" w:rsidRPr="00454CFA" w:rsidRDefault="003B6599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-6,</w:t>
            </w:r>
            <w:r w:rsidR="006C1A42" w:rsidRPr="00454CFA">
              <w:rPr>
                <w:sz w:val="22"/>
                <w:szCs w:val="22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0,</w:t>
            </w:r>
            <w:r w:rsidRPr="00454CFA">
              <w:rPr>
                <w:sz w:val="22"/>
                <w:szCs w:val="22"/>
                <w:lang w:val="hu-HU"/>
              </w:rPr>
              <w:t>006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-0,8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</w:tr>
      <w:tr w:rsidR="006C1A42" w:rsidRPr="00454CFA" w:rsidTr="0021186F">
        <w:tc>
          <w:tcPr>
            <w:tcW w:w="998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LYAO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124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124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-10,5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-6,7</w:t>
            </w:r>
          </w:p>
        </w:tc>
        <w:tc>
          <w:tcPr>
            <w:tcW w:w="992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,002</w:t>
            </w:r>
          </w:p>
        </w:tc>
        <w:tc>
          <w:tcPr>
            <w:tcW w:w="1276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-0,9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,002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</w:tr>
      <w:tr w:rsidR="006C1A42" w:rsidRPr="00454CFA" w:rsidTr="0021186F">
        <w:tc>
          <w:tcPr>
            <w:tcW w:w="998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LYBY</w:t>
            </w:r>
          </w:p>
        </w:tc>
        <w:tc>
          <w:tcPr>
            <w:tcW w:w="874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72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75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-13,6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-8,3</w:t>
            </w:r>
          </w:p>
        </w:tc>
        <w:tc>
          <w:tcPr>
            <w:tcW w:w="992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,007</w:t>
            </w:r>
          </w:p>
        </w:tc>
        <w:tc>
          <w:tcPr>
            <w:tcW w:w="1276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-1,0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-0,7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,048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</w:tr>
      <w:tr w:rsidR="006C1A42" w:rsidRPr="00454CFA" w:rsidTr="0021186F">
        <w:tc>
          <w:tcPr>
            <w:tcW w:w="998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LYDQ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171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158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-8,7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-5,6</w:t>
            </w:r>
          </w:p>
        </w:tc>
        <w:tc>
          <w:tcPr>
            <w:tcW w:w="992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1276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-0,8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-0,6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,022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14,9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11,1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,030</w:t>
            </w:r>
          </w:p>
        </w:tc>
      </w:tr>
      <w:tr w:rsidR="006C1A42" w:rsidRPr="00454CFA" w:rsidTr="0021186F">
        <w:tc>
          <w:tcPr>
            <w:tcW w:w="998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LYDZ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192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198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-10,7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-7,2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ind w:left="2304" w:hanging="2304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-1,1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-0,7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15,8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11,0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,005</w:t>
            </w:r>
          </w:p>
        </w:tc>
      </w:tr>
      <w:tr w:rsidR="006C1A42" w:rsidRPr="00454CFA" w:rsidTr="0021186F">
        <w:tc>
          <w:tcPr>
            <w:tcW w:w="998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LYEE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191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195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8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-14,3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-8,8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8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-1,3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8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12,83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8,20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</w:tr>
      <w:tr w:rsidR="006C1A42" w:rsidRPr="00454CFA" w:rsidTr="004C342A">
        <w:tc>
          <w:tcPr>
            <w:tcW w:w="2068" w:type="dxa"/>
            <w:gridSpan w:val="3"/>
            <w:tcBorders>
              <w:top w:val="single" w:sz="4" w:space="0" w:color="auto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ind w:right="-556"/>
              <w:rPr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Hosszú távú vizsgálatok</w:t>
            </w:r>
          </w:p>
        </w:tc>
        <w:tc>
          <w:tcPr>
            <w:tcW w:w="536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6C1A42" w:rsidRPr="00454CFA" w:rsidTr="0021186F">
        <w:tc>
          <w:tcPr>
            <w:tcW w:w="998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LYBV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185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109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-11,6</w:t>
            </w:r>
          </w:p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-11,5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,412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-1,0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,173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13,90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11,18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,045</w:t>
            </w:r>
          </w:p>
        </w:tc>
      </w:tr>
      <w:tr w:rsidR="006C1A42" w:rsidRPr="00454CFA" w:rsidTr="0021186F">
        <w:tc>
          <w:tcPr>
            <w:tcW w:w="998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LYCU</w:t>
            </w:r>
          </w:p>
        </w:tc>
        <w:tc>
          <w:tcPr>
            <w:tcW w:w="874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214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216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-13,2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-10,2</w:t>
            </w:r>
          </w:p>
        </w:tc>
        <w:tc>
          <w:tcPr>
            <w:tcW w:w="992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,005</w:t>
            </w:r>
          </w:p>
        </w:tc>
        <w:tc>
          <w:tcPr>
            <w:tcW w:w="1276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-1,2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-0,9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13,14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8,62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,004</w:t>
            </w:r>
          </w:p>
        </w:tc>
      </w:tr>
      <w:tr w:rsidR="006C1A42" w:rsidRPr="00454CFA" w:rsidTr="0021186F">
        <w:tc>
          <w:tcPr>
            <w:tcW w:w="998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LYCW</w:t>
            </w:r>
          </w:p>
        </w:tc>
        <w:tc>
          <w:tcPr>
            <w:tcW w:w="874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6C1A42" w:rsidRPr="00454CFA" w:rsidRDefault="006C1A42" w:rsidP="003B6599">
            <w:pPr>
              <w:widowControl w:val="0"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113</w:t>
            </w:r>
          </w:p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120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-14,3</w:t>
            </w:r>
          </w:p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-8,3</w:t>
            </w:r>
          </w:p>
        </w:tc>
        <w:tc>
          <w:tcPr>
            <w:tcW w:w="992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1276" w:type="dxa"/>
            <w:shd w:val="clear" w:color="auto" w:fill="auto"/>
          </w:tcPr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-1,2</w:t>
            </w:r>
          </w:p>
          <w:p w:rsidR="006C1A42" w:rsidRPr="00454CFA" w:rsidRDefault="006C1A42" w:rsidP="003B6599">
            <w:pPr>
              <w:widowControl w:val="0"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-0,7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C1A42" w:rsidRPr="00454CFA" w:rsidRDefault="006C1A42" w:rsidP="003B6599">
            <w:pPr>
              <w:widowControl w:val="0"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-</w:t>
            </w:r>
          </w:p>
        </w:tc>
      </w:tr>
    </w:tbl>
    <w:p w:rsidR="006C1A42" w:rsidRPr="00454CFA" w:rsidRDefault="006C1A42" w:rsidP="003B6599">
      <w:pPr>
        <w:keepNext/>
        <w:tabs>
          <w:tab w:val="left" w:pos="0"/>
        </w:tabs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Rövidítések:  AAQoL = Adult ADHD Quality of Life Total Score (felnőtt ADHD életminőség összértéke); AISRS = Adult ADHD Investigator Symptom Rating Scale Total Score (felnőtt ADHD vizsgálói </w:t>
      </w:r>
      <w:r>
        <w:rPr>
          <w:sz w:val="22"/>
          <w:szCs w:val="22"/>
          <w:lang w:val="hu-HU"/>
        </w:rPr>
        <w:t>tünetértékelő</w:t>
      </w:r>
      <w:r w:rsidRPr="00454CFA">
        <w:rPr>
          <w:sz w:val="22"/>
          <w:szCs w:val="22"/>
          <w:lang w:val="hu-HU"/>
        </w:rPr>
        <w:t xml:space="preserve"> skála össz</w:t>
      </w:r>
      <w:r>
        <w:rPr>
          <w:sz w:val="22"/>
          <w:szCs w:val="22"/>
          <w:lang w:val="hu-HU"/>
        </w:rPr>
        <w:t>pontszám</w:t>
      </w:r>
      <w:r w:rsidRPr="00454CFA">
        <w:rPr>
          <w:sz w:val="22"/>
          <w:szCs w:val="22"/>
          <w:lang w:val="hu-HU"/>
        </w:rPr>
        <w:t>) ; ATX = atomoxetin; CAARS</w:t>
      </w:r>
      <w:r w:rsidRPr="00454CFA">
        <w:rPr>
          <w:sz w:val="22"/>
          <w:szCs w:val="22"/>
          <w:lang w:val="hu-HU"/>
        </w:rPr>
        <w:noBreakHyphen/>
        <w:t>Inv:SV</w:t>
      </w:r>
      <w:r w:rsidR="003B6599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= Conners Adult ADHD Rating Scale, Investigator Rated, screening version Total ADHD Symptom Score (Conners-féle felnőtt ADHD</w:t>
      </w:r>
      <w:r w:rsidR="00033E61">
        <w:rPr>
          <w:sz w:val="22"/>
          <w:szCs w:val="22"/>
          <w:lang w:val="hu-HU"/>
        </w:rPr>
        <w:t> pont</w:t>
      </w:r>
      <w:r w:rsidRPr="00454CFA">
        <w:rPr>
          <w:sz w:val="22"/>
          <w:szCs w:val="22"/>
          <w:lang w:val="hu-HU"/>
        </w:rPr>
        <w:t xml:space="preserve">ozó skála, vizsgáló által értékelt, </w:t>
      </w:r>
      <w:r>
        <w:rPr>
          <w:sz w:val="22"/>
          <w:szCs w:val="22"/>
          <w:lang w:val="hu-HU"/>
        </w:rPr>
        <w:t xml:space="preserve"> szűrő</w:t>
      </w:r>
      <w:r w:rsidRPr="00454CFA">
        <w:rPr>
          <w:sz w:val="22"/>
          <w:szCs w:val="22"/>
          <w:lang w:val="hu-HU"/>
        </w:rPr>
        <w:t xml:space="preserve"> verzió, teljes ADHD tünetérték; CGI-S = Clinical Global Impression of Severity (</w:t>
      </w:r>
      <w:r w:rsidRPr="00E705B5">
        <w:rPr>
          <w:sz w:val="22"/>
          <w:szCs w:val="22"/>
          <w:lang w:val="hu-HU"/>
        </w:rPr>
        <w:t>a betegség súlyosságára vonatkozó klinikai összbenyomás</w:t>
      </w:r>
      <w:r w:rsidRPr="00454CFA">
        <w:rPr>
          <w:sz w:val="22"/>
          <w:szCs w:val="22"/>
          <w:lang w:val="hu-HU"/>
        </w:rPr>
        <w:t>); LOCF</w:t>
      </w:r>
      <w:r w:rsidR="003B6599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=</w:t>
      </w:r>
      <w:r w:rsidR="003B6599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last observation carried forward (utolsó megfigyelésre alapozott értékelés); PBO = placebo.</w:t>
      </w:r>
    </w:p>
    <w:p w:rsidR="006C1A42" w:rsidRPr="00454CFA" w:rsidRDefault="003B6599" w:rsidP="003B6599">
      <w:pPr>
        <w:tabs>
          <w:tab w:val="left" w:pos="0"/>
        </w:tabs>
        <w:rPr>
          <w:sz w:val="22"/>
          <w:szCs w:val="22"/>
          <w:lang w:val="hu-HU"/>
        </w:rPr>
      </w:pPr>
      <w:r w:rsidRPr="003B6599">
        <w:rPr>
          <w:sz w:val="22"/>
          <w:szCs w:val="22"/>
          <w:vertAlign w:val="superscript"/>
          <w:lang w:val="hu-HU"/>
        </w:rPr>
        <w:t>a</w:t>
      </w:r>
      <w:r>
        <w:rPr>
          <w:sz w:val="22"/>
          <w:szCs w:val="22"/>
          <w:lang w:val="hu-HU"/>
        </w:rPr>
        <w:t xml:space="preserve"> </w:t>
      </w:r>
      <w:r w:rsidR="006C1A42" w:rsidRPr="00454CFA">
        <w:rPr>
          <w:sz w:val="22"/>
          <w:szCs w:val="22"/>
          <w:lang w:val="hu-HU"/>
        </w:rPr>
        <w:t xml:space="preserve">ADHD tüneti skálák; a LYBY vizsgálat eredményeit AISRS </w:t>
      </w:r>
      <w:r w:rsidR="006C1A42">
        <w:rPr>
          <w:sz w:val="22"/>
          <w:szCs w:val="22"/>
          <w:lang w:val="hu-HU"/>
        </w:rPr>
        <w:t>alapján mutatják be</w:t>
      </w:r>
      <w:r w:rsidR="006C1A42" w:rsidRPr="00454CFA">
        <w:rPr>
          <w:sz w:val="22"/>
          <w:szCs w:val="22"/>
          <w:lang w:val="hu-HU"/>
        </w:rPr>
        <w:t xml:space="preserve">, az összes többi vizsgálat eredményeit a CAARS-Inv:SV </w:t>
      </w:r>
      <w:r w:rsidR="006C1A42">
        <w:rPr>
          <w:sz w:val="22"/>
          <w:szCs w:val="22"/>
          <w:lang w:val="hu-HU"/>
        </w:rPr>
        <w:t>alapján.</w:t>
      </w:r>
    </w:p>
    <w:p w:rsidR="006C1A42" w:rsidRPr="00454CFA" w:rsidRDefault="006C1A42" w:rsidP="003B6599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 xml:space="preserve">Az érzékenységvizsgálat során, amelyben a kiinduláskor megfigyelt értéket vették alapul minden olyan betegnél, akinél nem volt ezt követő mért érték (azaz az összes beteg elemzésekor), az </w:t>
      </w:r>
      <w:r w:rsidRPr="00454CFA">
        <w:rPr>
          <w:sz w:val="22"/>
          <w:szCs w:val="22"/>
          <w:lang w:val="hu-HU"/>
        </w:rPr>
        <w:t xml:space="preserve">eredmények </w:t>
      </w:r>
      <w:r>
        <w:rPr>
          <w:sz w:val="22"/>
          <w:szCs w:val="22"/>
          <w:lang w:val="hu-HU"/>
        </w:rPr>
        <w:t>összhangban voltak</w:t>
      </w:r>
      <w:r w:rsidRPr="00454CFA">
        <w:rPr>
          <w:sz w:val="22"/>
          <w:szCs w:val="22"/>
          <w:lang w:val="hu-HU"/>
        </w:rPr>
        <w:t xml:space="preserve"> az X. táblázatban szereplő értékekkel. </w:t>
      </w:r>
    </w:p>
    <w:p w:rsidR="003B6599" w:rsidRDefault="003B6599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</w:t>
      </w:r>
      <w:r w:rsidR="003B6599">
        <w:rPr>
          <w:sz w:val="22"/>
          <w:szCs w:val="22"/>
          <w:lang w:val="hu-HU"/>
        </w:rPr>
        <w:t>6,</w:t>
      </w:r>
      <w:r w:rsidRPr="00454CFA">
        <w:rPr>
          <w:sz w:val="22"/>
          <w:szCs w:val="22"/>
          <w:lang w:val="hu-HU"/>
        </w:rPr>
        <w:t xml:space="preserve"> akut és mindkét sikeres hosszú távú vizsgálat során, különböző előzetesen és utólagosan meghatározott definíciók alapján a klinikai szempontból jelentős válaszokban az atomoxetinnel kezelt betegeknél </w:t>
      </w:r>
      <w:r>
        <w:rPr>
          <w:sz w:val="22"/>
          <w:szCs w:val="22"/>
          <w:lang w:val="hu-HU"/>
        </w:rPr>
        <w:t>konzekvens</w:t>
      </w:r>
      <w:r w:rsidRPr="00454CFA">
        <w:rPr>
          <w:sz w:val="22"/>
          <w:szCs w:val="22"/>
          <w:lang w:val="hu-HU"/>
        </w:rPr>
        <w:t xml:space="preserve"> módon statisztikailag szignifikánsan magasabb válaszarányt mutattak ki, mint a placebóval kezelt betegeknél (Y. táblázat).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keepNext/>
        <w:suppressAutoHyphens w:val="0"/>
        <w:rPr>
          <w:b/>
          <w:bCs/>
          <w:sz w:val="22"/>
          <w:szCs w:val="22"/>
          <w:lang w:val="hu-HU"/>
        </w:rPr>
      </w:pPr>
      <w:r w:rsidRPr="00454CFA">
        <w:rPr>
          <w:b/>
          <w:bCs/>
          <w:sz w:val="22"/>
          <w:szCs w:val="22"/>
          <w:lang w:val="hu-HU"/>
        </w:rPr>
        <w:t>Y. táblázat</w:t>
      </w:r>
      <w:r w:rsidRPr="00454CFA">
        <w:rPr>
          <w:b/>
          <w:bCs/>
          <w:sz w:val="22"/>
          <w:szCs w:val="22"/>
          <w:lang w:val="hu-HU"/>
        </w:rPr>
        <w:tab/>
        <w:t>A válaszkritériumoknak megfelelő betegek száma (n) és százalékos aránya az összevont placebokontroll</w:t>
      </w:r>
      <w:r w:rsidR="00BE63F9">
        <w:rPr>
          <w:b/>
          <w:bCs/>
          <w:sz w:val="22"/>
          <w:szCs w:val="22"/>
          <w:lang w:val="hu-HU"/>
        </w:rPr>
        <w:t>os</w:t>
      </w:r>
      <w:r w:rsidRPr="00454CFA">
        <w:rPr>
          <w:b/>
          <w:bCs/>
          <w:sz w:val="22"/>
          <w:szCs w:val="22"/>
          <w:lang w:val="hu-HU"/>
        </w:rPr>
        <w:t xml:space="preserve"> vizsgálatokban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236"/>
        <w:gridCol w:w="1267"/>
        <w:gridCol w:w="94"/>
        <w:gridCol w:w="955"/>
        <w:gridCol w:w="94"/>
        <w:gridCol w:w="877"/>
        <w:gridCol w:w="94"/>
        <w:gridCol w:w="1345"/>
        <w:gridCol w:w="992"/>
      </w:tblGrid>
      <w:tr w:rsidR="006C1A42" w:rsidRPr="0058238A" w:rsidTr="00EC6F67">
        <w:trPr>
          <w:trHeight w:val="321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A42" w:rsidRPr="00454CFA" w:rsidRDefault="006C1A42" w:rsidP="005D1CD1">
            <w:pPr>
              <w:keepNext/>
              <w:suppressAutoHyphens w:val="0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keepNext/>
              <w:suppressAutoHyphens w:val="0"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CGI-S legalább</w:t>
            </w:r>
            <w:r>
              <w:rPr>
                <w:b/>
                <w:sz w:val="22"/>
                <w:szCs w:val="22"/>
                <w:lang w:val="hu-HU"/>
              </w:rPr>
              <w:t xml:space="preserve"> </w:t>
            </w:r>
            <w:r w:rsidRPr="00454CFA">
              <w:rPr>
                <w:b/>
                <w:sz w:val="22"/>
                <w:szCs w:val="22"/>
                <w:lang w:val="hu-HU"/>
              </w:rPr>
              <w:t>1</w:t>
            </w:r>
            <w:r w:rsidR="00033E61">
              <w:rPr>
                <w:b/>
                <w:sz w:val="22"/>
                <w:szCs w:val="22"/>
                <w:lang w:val="hu-HU"/>
              </w:rPr>
              <w:t> pont</w:t>
            </w:r>
            <w:r w:rsidRPr="00454CFA">
              <w:rPr>
                <w:b/>
                <w:sz w:val="22"/>
                <w:szCs w:val="22"/>
                <w:lang w:val="hu-HU"/>
              </w:rPr>
              <w:t>os javulásával definiált válasz</w:t>
            </w:r>
          </w:p>
          <w:p w:rsidR="006C1A42" w:rsidRPr="00454CFA" w:rsidRDefault="006C1A42" w:rsidP="005D1CD1">
            <w:pPr>
              <w:keepNext/>
              <w:suppressAutoHyphens w:val="0"/>
              <w:adjustRightInd w:val="0"/>
              <w:snapToGrid w:val="0"/>
              <w:ind w:left="174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1A42" w:rsidRPr="00454CFA" w:rsidRDefault="006C1A42" w:rsidP="003B6599">
            <w:pPr>
              <w:keepNext/>
              <w:suppressAutoHyphens w:val="0"/>
              <w:adjustRightInd w:val="0"/>
              <w:snapToGrid w:val="0"/>
              <w:ind w:left="174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A végponton a CAARS-Inv:</w:t>
            </w:r>
            <w:r>
              <w:rPr>
                <w:b/>
                <w:sz w:val="22"/>
                <w:szCs w:val="22"/>
                <w:lang w:val="hu-HU"/>
              </w:rPr>
              <w:t xml:space="preserve"> </w:t>
            </w:r>
            <w:r w:rsidRPr="00454CFA">
              <w:rPr>
                <w:b/>
                <w:sz w:val="22"/>
                <w:szCs w:val="22"/>
                <w:lang w:val="hu-HU"/>
              </w:rPr>
              <w:t>SV 40%-os javulásával definiált válasz</w:t>
            </w:r>
          </w:p>
        </w:tc>
      </w:tr>
      <w:tr w:rsidR="003B6599" w:rsidRPr="00454CFA" w:rsidTr="00EC6F67">
        <w:trPr>
          <w:trHeight w:val="296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3B6599">
            <w:pPr>
              <w:keepNext/>
              <w:suppressAutoHyphens w:val="0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Csoport</w:t>
            </w:r>
            <w:r>
              <w:rPr>
                <w:b/>
                <w:sz w:val="22"/>
                <w:szCs w:val="22"/>
                <w:lang w:val="hu-HU"/>
              </w:rPr>
              <w:t xml:space="preserve"> </w:t>
            </w:r>
            <w:r w:rsidRPr="00454CFA">
              <w:rPr>
                <w:b/>
                <w:sz w:val="22"/>
                <w:szCs w:val="22"/>
                <w:lang w:val="hu-HU"/>
              </w:rPr>
              <w:t>kezelés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n (%)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adjustRightInd w:val="0"/>
              <w:snapToGrid w:val="0"/>
              <w:ind w:left="42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p-érték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n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n (%)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599" w:rsidRPr="00454CFA" w:rsidRDefault="003B6599" w:rsidP="005D1CD1">
            <w:pPr>
              <w:keepNext/>
              <w:suppressAutoHyphens w:val="0"/>
              <w:adjustRightInd w:val="0"/>
              <w:snapToGrid w:val="0"/>
              <w:jc w:val="center"/>
              <w:textAlignment w:val="baseline"/>
              <w:outlineLvl w:val="1"/>
              <w:rPr>
                <w:b/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p-érték</w:t>
            </w:r>
          </w:p>
        </w:tc>
      </w:tr>
      <w:tr w:rsidR="006C1A42" w:rsidRPr="00454CFA" w:rsidTr="00EC6F67">
        <w:tc>
          <w:tcPr>
            <w:tcW w:w="2410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Összevont akut vizsgálatok</w:t>
            </w:r>
            <w:r w:rsidRPr="00454CFA">
              <w:rPr>
                <w:b/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03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3B6599" w:rsidRPr="00454CFA" w:rsidTr="00EC6F67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3B6599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3B6599" w:rsidRPr="00454CFA" w:rsidRDefault="003B6599" w:rsidP="003B6599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640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652</w:t>
            </w:r>
          </w:p>
        </w:tc>
        <w:tc>
          <w:tcPr>
            <w:tcW w:w="15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401 (62,7%)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283 (43,4%)</w:t>
            </w:r>
          </w:p>
        </w:tc>
        <w:tc>
          <w:tcPr>
            <w:tcW w:w="104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841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851</w:t>
            </w:r>
          </w:p>
        </w:tc>
        <w:tc>
          <w:tcPr>
            <w:tcW w:w="14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347 (41,3%)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215 (25,3%)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</w:tr>
      <w:tr w:rsidR="006C1A42" w:rsidRPr="00454CFA" w:rsidTr="00EC6F67"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b/>
                <w:sz w:val="22"/>
                <w:szCs w:val="22"/>
                <w:lang w:val="hu-HU"/>
              </w:rPr>
              <w:t>Összevont hosszú távú vizsgálatok</w:t>
            </w:r>
            <w:r w:rsidRPr="00454CFA">
              <w:rPr>
                <w:b/>
                <w:sz w:val="22"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C1A42" w:rsidRPr="00454CFA" w:rsidRDefault="006C1A42" w:rsidP="005D1CD1">
            <w:pPr>
              <w:keepNext/>
              <w:tabs>
                <w:tab w:val="left" w:pos="73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3B6599" w:rsidRPr="00454CFA" w:rsidTr="00EC6F67">
        <w:tc>
          <w:tcPr>
            <w:tcW w:w="2410" w:type="dxa"/>
            <w:shd w:val="clear" w:color="auto" w:fill="auto"/>
          </w:tcPr>
          <w:p w:rsidR="003B6599" w:rsidRPr="00454CFA" w:rsidRDefault="003B6599" w:rsidP="003B6599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ATX</w:t>
            </w:r>
          </w:p>
          <w:p w:rsidR="003B6599" w:rsidRPr="00454CFA" w:rsidRDefault="003B6599" w:rsidP="003B6599">
            <w:pPr>
              <w:keepNext/>
              <w:suppressAutoHyphens w:val="0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PBO</w:t>
            </w:r>
          </w:p>
        </w:tc>
        <w:tc>
          <w:tcPr>
            <w:tcW w:w="992" w:type="dxa"/>
            <w:shd w:val="clear" w:color="auto" w:fill="auto"/>
          </w:tcPr>
          <w:p w:rsidR="003B6599" w:rsidRPr="00454CFA" w:rsidRDefault="003B6599" w:rsidP="005D1CD1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758</w:t>
            </w:r>
          </w:p>
          <w:p w:rsidR="003B6599" w:rsidRPr="00454CFA" w:rsidRDefault="003B6599" w:rsidP="005D1CD1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611</w:t>
            </w:r>
          </w:p>
        </w:tc>
        <w:tc>
          <w:tcPr>
            <w:tcW w:w="1503" w:type="dxa"/>
            <w:gridSpan w:val="2"/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482 (63,6%)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301 (49,3%)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  <w:tc>
          <w:tcPr>
            <w:tcW w:w="971" w:type="dxa"/>
            <w:gridSpan w:val="2"/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663</w:t>
            </w:r>
          </w:p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557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B6599" w:rsidRPr="00454CFA" w:rsidRDefault="003B6599" w:rsidP="005D1CD1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292 (44,0%)</w:t>
            </w:r>
          </w:p>
          <w:p w:rsidR="003B6599" w:rsidRPr="00454CFA" w:rsidRDefault="003B6599" w:rsidP="005D1CD1">
            <w:pPr>
              <w:keepNext/>
              <w:tabs>
                <w:tab w:val="left" w:pos="612"/>
              </w:tabs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175 (31,4%)</w:t>
            </w:r>
          </w:p>
        </w:tc>
        <w:tc>
          <w:tcPr>
            <w:tcW w:w="992" w:type="dxa"/>
            <w:shd w:val="clear" w:color="auto" w:fill="auto"/>
          </w:tcPr>
          <w:p w:rsidR="003B6599" w:rsidRPr="00454CFA" w:rsidRDefault="003B6599" w:rsidP="005D1CD1">
            <w:pPr>
              <w:keepNext/>
              <w:suppressAutoHyphens w:val="0"/>
              <w:jc w:val="center"/>
              <w:rPr>
                <w:sz w:val="22"/>
                <w:szCs w:val="22"/>
                <w:lang w:val="hu-HU"/>
              </w:rPr>
            </w:pPr>
            <w:r w:rsidRPr="00454CFA">
              <w:rPr>
                <w:sz w:val="22"/>
                <w:szCs w:val="22"/>
                <w:lang w:val="hu-HU"/>
              </w:rPr>
              <w:t>&lt;</w:t>
            </w:r>
            <w:r>
              <w:rPr>
                <w:sz w:val="22"/>
                <w:szCs w:val="22"/>
                <w:lang w:val="hu-HU"/>
              </w:rPr>
              <w:t>0</w:t>
            </w:r>
            <w:r w:rsidRPr="00454CFA">
              <w:rPr>
                <w:sz w:val="22"/>
                <w:szCs w:val="22"/>
                <w:lang w:val="hu-HU"/>
              </w:rPr>
              <w:t>,001</w:t>
            </w:r>
          </w:p>
        </w:tc>
      </w:tr>
    </w:tbl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b/>
          <w:sz w:val="22"/>
          <w:szCs w:val="22"/>
          <w:vertAlign w:val="superscript"/>
          <w:lang w:val="hu-HU"/>
        </w:rPr>
        <w:t>a</w:t>
      </w:r>
      <w:r w:rsidR="003B6599">
        <w:rPr>
          <w:sz w:val="22"/>
          <w:szCs w:val="22"/>
          <w:lang w:val="hu-HU"/>
        </w:rPr>
        <w:t>Az</w:t>
      </w:r>
      <w:r w:rsidRPr="00454CFA">
        <w:rPr>
          <w:sz w:val="22"/>
          <w:szCs w:val="22"/>
          <w:lang w:val="hu-HU"/>
        </w:rPr>
        <w:t xml:space="preserve"> X. táblázat minden vizsgálatát tartalmazza, kivéve</w:t>
      </w:r>
      <w:r>
        <w:rPr>
          <w:sz w:val="22"/>
          <w:szCs w:val="22"/>
          <w:lang w:val="hu-HU"/>
        </w:rPr>
        <w:t xml:space="preserve"> a következőket</w:t>
      </w:r>
      <w:r w:rsidRPr="00454CFA">
        <w:rPr>
          <w:sz w:val="22"/>
          <w:szCs w:val="22"/>
          <w:lang w:val="hu-HU"/>
        </w:rPr>
        <w:t>: az akut CGI-S válasz értékelésében nem szerepel két, egyidejű betegségben szenvedő betegekkel végzett vizsgálat (LYBY, LYDQ); az akut CAARS válasz értékelésében nem szerepel egy vizsgálat, melynek során a CAARS értéket nem rögzítették (LYBY)</w:t>
      </w:r>
      <w:r w:rsidR="0056097E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akut vizsgálatok közül kettő során az ADHD mellett alkoholizmusban vagy szociális szorongásos zavarban is szenvedő betegeket vizsgáltak; mindkét vizsgálat során javultak az ADHD tünetei. Az egyidejű alkoholbetegségben szenvedőknél az alkoholfogyasztással kapcsolatos </w:t>
      </w:r>
      <w:r w:rsidR="003B6599">
        <w:rPr>
          <w:sz w:val="22"/>
          <w:szCs w:val="22"/>
          <w:lang w:val="hu-HU"/>
        </w:rPr>
        <w:t>hozzáállás</w:t>
      </w:r>
      <w:r w:rsidRPr="00454CFA">
        <w:rPr>
          <w:sz w:val="22"/>
          <w:szCs w:val="22"/>
          <w:lang w:val="hu-HU"/>
        </w:rPr>
        <w:t xml:space="preserve"> tekintetében nem volt különbség az atomoxetinnel és a placebóval kezelt betegek közt. Az egyidejű szorongásos zavart is vizsgáló tanulmányban az egyidejű szorongásos állapot az atomoxetin</w:t>
      </w:r>
      <w:r w:rsidR="003B6599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kezelés során nem romlott.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162A52" w:rsidRDefault="006C1A42" w:rsidP="006C1A42">
      <w:pPr>
        <w:rPr>
          <w:sz w:val="22"/>
          <w:szCs w:val="22"/>
          <w:lang w:val="hu-HU"/>
        </w:rPr>
      </w:pPr>
      <w:r w:rsidRPr="001E7576">
        <w:rPr>
          <w:sz w:val="22"/>
          <w:szCs w:val="22"/>
          <w:lang w:val="hu-HU"/>
        </w:rPr>
        <w:t>Az atomoxetin hatásosságát a kezelésre adott válasz fenntartásában a következő vizsgálat során igazolták: Egy</w:t>
      </w:r>
      <w:r w:rsidR="003B6599">
        <w:rPr>
          <w:sz w:val="22"/>
          <w:szCs w:val="22"/>
          <w:lang w:val="hu-HU"/>
        </w:rPr>
        <w:t>, 24 </w:t>
      </w:r>
      <w:r w:rsidRPr="001E7576">
        <w:rPr>
          <w:sz w:val="22"/>
          <w:szCs w:val="22"/>
          <w:lang w:val="hu-HU"/>
        </w:rPr>
        <w:t>hétig tartó kezdeti aktív kezelési szakasz után a klinikailag számottevő választ adó</w:t>
      </w:r>
      <w:r w:rsidR="003B6599">
        <w:rPr>
          <w:sz w:val="22"/>
          <w:szCs w:val="22"/>
          <w:lang w:val="hu-HU"/>
        </w:rPr>
        <w:t xml:space="preserve"> (mind a CAARS</w:t>
      </w:r>
      <w:r w:rsidR="003B6599">
        <w:rPr>
          <w:sz w:val="22"/>
          <w:szCs w:val="22"/>
          <w:lang w:val="hu-HU"/>
        </w:rPr>
        <w:noBreakHyphen/>
        <w:t xml:space="preserve">Inv: SV, mind a </w:t>
      </w:r>
      <w:r w:rsidRPr="001E7576">
        <w:rPr>
          <w:sz w:val="22"/>
          <w:szCs w:val="22"/>
          <w:lang w:val="hu-HU"/>
        </w:rPr>
        <w:t>CGI-S értékében javulást mutató) betegeket további hat hónapos, atomoxetinre vagy placebóra randomizált kettős</w:t>
      </w:r>
      <w:r w:rsidR="003B6599">
        <w:rPr>
          <w:sz w:val="22"/>
          <w:szCs w:val="22"/>
          <w:lang w:val="hu-HU"/>
        </w:rPr>
        <w:noBreakHyphen/>
      </w:r>
      <w:r w:rsidRPr="001E7576">
        <w:rPr>
          <w:sz w:val="22"/>
          <w:szCs w:val="22"/>
          <w:lang w:val="hu-HU"/>
        </w:rPr>
        <w:t xml:space="preserve">vak vizsgálatba vonták be. Hat hónap után a klinikailag számottevő válasz kritériumainak az atomoxetinnel kezelt betegeknek nagyobb hányada felelt meg </w:t>
      </w:r>
      <w:r w:rsidR="00E50312" w:rsidRPr="001E7576">
        <w:rPr>
          <w:sz w:val="22"/>
          <w:szCs w:val="22"/>
          <w:lang w:val="hu-HU"/>
        </w:rPr>
        <w:t xml:space="preserve">a placebóval kezeltekhez képest </w:t>
      </w:r>
      <w:r w:rsidRPr="001E7576">
        <w:rPr>
          <w:sz w:val="22"/>
          <w:szCs w:val="22"/>
          <w:lang w:val="hu-HU"/>
        </w:rPr>
        <w:t xml:space="preserve">(64,3% vs. 50,0%; p=0,001). Az atomoxetinnel kezelt betegeknél statisztikailag szignifikánsan jobban fennmaradt a </w:t>
      </w:r>
      <w:r w:rsidRPr="00162A52">
        <w:rPr>
          <w:sz w:val="22"/>
          <w:szCs w:val="22"/>
          <w:lang w:val="hu-HU"/>
        </w:rPr>
        <w:t>funkcióképesség</w:t>
      </w:r>
      <w:r w:rsidRPr="001E7576">
        <w:rPr>
          <w:sz w:val="22"/>
          <w:szCs w:val="22"/>
          <w:lang w:val="hu-HU"/>
        </w:rPr>
        <w:t>, mint a placebóval kezelt betegeknél, melyet a felnőtt ADHD életminőség (</w:t>
      </w:r>
      <w:r w:rsidRPr="00162A52">
        <w:rPr>
          <w:sz w:val="22"/>
          <w:szCs w:val="22"/>
          <w:lang w:val="hu-HU"/>
        </w:rPr>
        <w:t xml:space="preserve">Adult ADHD Quality of Life, </w:t>
      </w:r>
      <w:r w:rsidRPr="001E7576">
        <w:rPr>
          <w:sz w:val="22"/>
          <w:szCs w:val="22"/>
          <w:lang w:val="hu-HU"/>
        </w:rPr>
        <w:t>AAQoL) össz</w:t>
      </w:r>
      <w:r>
        <w:rPr>
          <w:sz w:val="22"/>
          <w:szCs w:val="22"/>
          <w:lang w:val="hu-HU"/>
        </w:rPr>
        <w:t>pontszámának</w:t>
      </w:r>
      <w:r w:rsidRPr="001E7576">
        <w:rPr>
          <w:sz w:val="22"/>
          <w:szCs w:val="22"/>
          <w:lang w:val="hu-HU"/>
        </w:rPr>
        <w:t xml:space="preserve"> kisebb átlagos változása mutatott három hónap (p=0,003), illetve hat hónap (p=0,002) után.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i/>
          <w:sz w:val="22"/>
          <w:szCs w:val="22"/>
          <w:lang w:val="hu-HU"/>
        </w:rPr>
      </w:pPr>
      <w:r w:rsidRPr="00454CFA">
        <w:rPr>
          <w:i/>
          <w:sz w:val="22"/>
          <w:szCs w:val="22"/>
          <w:lang w:val="hu-HU"/>
        </w:rPr>
        <w:t>QT/QTc vizsgálat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Egy részletes QT/QTc vizsgálat (melyet CYP2D6</w:t>
      </w:r>
      <w:r w:rsidR="00E50312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on gyengén metabolizáló (PM) egészséges felnőtt egyének bevonásával végeztek napi kétszer 60</w:t>
      </w:r>
      <w:r w:rsidR="00DF4FBA">
        <w:rPr>
          <w:sz w:val="22"/>
          <w:szCs w:val="22"/>
          <w:lang w:val="hu-HU"/>
        </w:rPr>
        <w:t> mg</w:t>
      </w:r>
      <w:r w:rsidR="00E50312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ig terjedő adagolású atomoxetinnel) kimutatta, hogy a </w:t>
      </w:r>
      <w:r w:rsidR="00E50312">
        <w:rPr>
          <w:sz w:val="22"/>
          <w:szCs w:val="22"/>
          <w:lang w:val="hu-HU"/>
        </w:rPr>
        <w:t xml:space="preserve">várt </w:t>
      </w:r>
      <w:r w:rsidRPr="00454CFA">
        <w:rPr>
          <w:sz w:val="22"/>
          <w:szCs w:val="22"/>
          <w:lang w:val="hu-HU"/>
        </w:rPr>
        <w:t>maximális koncentrációk esetén az atomoxetin hatása a QTc intervallumra nem különbözött szignifikáns mértékben a placebo hatásától. A QTc intervallum némileg megnyúlt magasabb atomoxetin koncentráció esetén.</w:t>
      </w: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</w:p>
    <w:p w:rsidR="006C1A42" w:rsidRPr="00454CFA" w:rsidRDefault="006C1A42" w:rsidP="0021186F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lastRenderedPageBreak/>
        <w:t>5.2</w:t>
      </w:r>
      <w:r w:rsidRPr="00454CFA">
        <w:rPr>
          <w:b/>
          <w:sz w:val="22"/>
          <w:szCs w:val="22"/>
          <w:lang w:val="hu-HU"/>
        </w:rPr>
        <w:tab/>
        <w:t>Farmakokinetikai tulajdonságok</w:t>
      </w:r>
    </w:p>
    <w:p w:rsidR="006C1A42" w:rsidRPr="00454CFA" w:rsidRDefault="006C1A42" w:rsidP="0021186F">
      <w:pPr>
        <w:keepNext/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Gyermekeknél és serdülőknél az atomoxetin farmakokinetikája hasonló a felnőttekéhez</w:t>
      </w:r>
      <w:r>
        <w:rPr>
          <w:sz w:val="22"/>
          <w:szCs w:val="22"/>
          <w:lang w:val="hu-HU"/>
        </w:rPr>
        <w:t>.</w:t>
      </w:r>
      <w:r w:rsidR="00E50312">
        <w:rPr>
          <w:sz w:val="22"/>
          <w:szCs w:val="22"/>
          <w:lang w:val="hu-HU"/>
        </w:rPr>
        <w:t xml:space="preserve"> 6 </w:t>
      </w:r>
      <w:r w:rsidRPr="00454CFA">
        <w:rPr>
          <w:sz w:val="22"/>
          <w:szCs w:val="22"/>
          <w:lang w:val="hu-HU"/>
        </w:rPr>
        <w:t>év alatti gyermekeknél az atomoxetin farmakokin</w:t>
      </w:r>
      <w:r>
        <w:rPr>
          <w:sz w:val="22"/>
          <w:szCs w:val="22"/>
          <w:lang w:val="hu-HU"/>
        </w:rPr>
        <w:t>e</w:t>
      </w:r>
      <w:r w:rsidRPr="00454CFA">
        <w:rPr>
          <w:sz w:val="22"/>
          <w:szCs w:val="22"/>
          <w:lang w:val="hu-HU"/>
        </w:rPr>
        <w:t>tikai tulajdonságait nem vizsgálták</w:t>
      </w:r>
      <w:r>
        <w:rPr>
          <w:sz w:val="22"/>
          <w:szCs w:val="22"/>
          <w:lang w:val="hu-HU"/>
        </w:rPr>
        <w:t>.</w:t>
      </w:r>
    </w:p>
    <w:p w:rsidR="006C1A42" w:rsidRPr="000C5397" w:rsidRDefault="006C1A42" w:rsidP="006C1A42">
      <w:pPr>
        <w:rPr>
          <w:sz w:val="22"/>
          <w:szCs w:val="22"/>
          <w:lang w:val="hu-HU"/>
        </w:rPr>
      </w:pPr>
    </w:p>
    <w:p w:rsidR="006C1A42" w:rsidRPr="00495F20" w:rsidRDefault="006C1A42" w:rsidP="006C1A42">
      <w:pPr>
        <w:rPr>
          <w:sz w:val="22"/>
          <w:szCs w:val="22"/>
          <w:lang w:val="hu-HU"/>
        </w:rPr>
      </w:pPr>
      <w:r w:rsidRPr="003A354B">
        <w:rPr>
          <w:sz w:val="22"/>
          <w:szCs w:val="22"/>
          <w:lang w:val="hu-HU"/>
        </w:rPr>
        <w:t>Farmakokinetikai vizsgálatok alapján az atomoxetin kapszula és a belsőleges oldat egyenértékű.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E50312" w:rsidRDefault="00E50312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Felszívódás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Per os alkalmazást követően az atomoxetin gyorsan és csaknem teljes mértékben felszívódik, </w:t>
      </w:r>
      <w:r w:rsidR="00732F05">
        <w:rPr>
          <w:sz w:val="22"/>
          <w:szCs w:val="22"/>
          <w:lang w:val="hu-HU"/>
        </w:rPr>
        <w:t>majd</w:t>
      </w:r>
      <w:r w:rsidRPr="00454CFA">
        <w:rPr>
          <w:sz w:val="22"/>
          <w:szCs w:val="22"/>
          <w:lang w:val="hu-HU"/>
        </w:rPr>
        <w:t xml:space="preserve"> </w:t>
      </w:r>
      <w:r w:rsidR="00732F05">
        <w:rPr>
          <w:sz w:val="22"/>
          <w:szCs w:val="22"/>
          <w:lang w:val="hu-HU"/>
        </w:rPr>
        <w:t xml:space="preserve">az </w:t>
      </w:r>
      <w:r w:rsidRPr="00454CFA">
        <w:rPr>
          <w:sz w:val="22"/>
          <w:szCs w:val="22"/>
          <w:lang w:val="hu-HU"/>
        </w:rPr>
        <w:t>alkalmazást követően megközelítőleg 1</w:t>
      </w:r>
      <w:r w:rsidR="00732F05">
        <w:rPr>
          <w:sz w:val="22"/>
          <w:szCs w:val="22"/>
          <w:lang w:val="hu-HU"/>
        </w:rPr>
        <w:noBreakHyphen/>
        <w:t>2 </w:t>
      </w:r>
      <w:r w:rsidRPr="00454CFA">
        <w:rPr>
          <w:sz w:val="22"/>
          <w:szCs w:val="22"/>
          <w:lang w:val="hu-HU"/>
        </w:rPr>
        <w:t>órán belül éri el az átlagos maximális plazma koncentrációját (C</w:t>
      </w:r>
      <w:r w:rsidRPr="00454CFA">
        <w:rPr>
          <w:sz w:val="22"/>
          <w:szCs w:val="22"/>
          <w:vertAlign w:val="subscript"/>
          <w:lang w:val="hu-HU"/>
        </w:rPr>
        <w:t>max</w:t>
      </w:r>
      <w:r w:rsidRPr="00454CFA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Az atomoxetin abszolút biohasznosulása per os alkalmazást követően 63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94%, az egyénenként eltérő mérsékelt „first pass” metabolizmus mértékétől függően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Az atomoxetin ét</w:t>
      </w:r>
      <w:r w:rsidR="00732F05">
        <w:rPr>
          <w:sz w:val="22"/>
          <w:szCs w:val="22"/>
          <w:lang w:val="hu-HU"/>
        </w:rPr>
        <w:t>ellel</w:t>
      </w:r>
      <w:r w:rsidRPr="00454CFA">
        <w:rPr>
          <w:sz w:val="22"/>
          <w:szCs w:val="22"/>
          <w:lang w:val="hu-HU"/>
        </w:rPr>
        <w:t xml:space="preserve">, vagy attól függetlenül </w:t>
      </w:r>
      <w:r w:rsidR="00732F05">
        <w:rPr>
          <w:sz w:val="22"/>
          <w:szCs w:val="22"/>
          <w:lang w:val="hu-HU"/>
        </w:rPr>
        <w:t>is bevehető</w:t>
      </w:r>
      <w:r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732F05" w:rsidRDefault="00732F0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Eloszlás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nagymértékben eloszlik a szervezetben és nagymértékben kötődik (98%) a plazmafehérjékhez, elsősorban az albuminhoz</w:t>
      </w:r>
      <w:r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732F05" w:rsidRDefault="00732F0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Biotranszformáció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Az atomoxetin </w:t>
      </w:r>
      <w:r w:rsidR="00732F05" w:rsidRPr="00454CFA">
        <w:rPr>
          <w:sz w:val="22"/>
          <w:szCs w:val="22"/>
          <w:lang w:val="hu-HU"/>
        </w:rPr>
        <w:t>biotranszformá</w:t>
      </w:r>
      <w:r w:rsidR="00732F05">
        <w:rPr>
          <w:sz w:val="22"/>
          <w:szCs w:val="22"/>
          <w:lang w:val="hu-HU"/>
        </w:rPr>
        <w:t>ciója</w:t>
      </w:r>
      <w:r w:rsidR="00732F05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elsősorban a citokróm P450 2D6 (CYP2D6) enzimatikus útvonalon</w:t>
      </w:r>
      <w:r w:rsidR="00732F05">
        <w:rPr>
          <w:sz w:val="22"/>
          <w:szCs w:val="22"/>
          <w:lang w:val="hu-HU"/>
        </w:rPr>
        <w:t xml:space="preserve"> történik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 kaukázusi populáció </w:t>
      </w:r>
      <w:r w:rsidR="00732F05">
        <w:rPr>
          <w:sz w:val="22"/>
          <w:szCs w:val="22"/>
          <w:lang w:val="hu-HU"/>
        </w:rPr>
        <w:t>mintegy</w:t>
      </w:r>
      <w:r w:rsidRPr="00454CFA">
        <w:rPr>
          <w:sz w:val="22"/>
          <w:szCs w:val="22"/>
          <w:lang w:val="hu-HU"/>
        </w:rPr>
        <w:t xml:space="preserve"> 7%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ánál ennek az enzimatikus útnak csökkent az aktivitása (gyengén metabolizálók) és náluk az atomoxetin plazmakoncentrációi magasabbak, mint azoknál, akiknél az enzimatikus út normál aktivitású (erősen metabolizálók)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Gyengén metabolizálóknál</w:t>
      </w:r>
      <w:r w:rsidRPr="00454CFA" w:rsidDel="00F96D9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>az atomoxetin AUC értéke kb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10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szer, és a C</w:t>
      </w:r>
      <w:r w:rsidRPr="00732F05">
        <w:rPr>
          <w:sz w:val="22"/>
          <w:szCs w:val="22"/>
          <w:vertAlign w:val="subscript"/>
          <w:lang w:val="hu-HU"/>
        </w:rPr>
        <w:t>ss. max</w:t>
      </w:r>
      <w:r w:rsidR="00732F05" w:rsidRPr="00732F05">
        <w:rPr>
          <w:sz w:val="22"/>
          <w:szCs w:val="22"/>
          <w:vertAlign w:val="subscript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kb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5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ször nagyobb, mint az erősen metabolizálóknál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 keletkező fő oxidatív metabolitja a 4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hidroxiatomoxetin, ami gyorsan glükuronidálódik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 4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hidroxiatomoxetin ugyanolyan hatásos, mint az atomoxetin, de a plazmában alacsonyabb </w:t>
      </w:r>
      <w:r w:rsidR="00732F05">
        <w:rPr>
          <w:sz w:val="22"/>
          <w:szCs w:val="22"/>
          <w:lang w:val="hu-HU"/>
        </w:rPr>
        <w:t xml:space="preserve">a </w:t>
      </w:r>
      <w:r w:rsidRPr="00454CFA">
        <w:rPr>
          <w:sz w:val="22"/>
          <w:szCs w:val="22"/>
          <w:lang w:val="hu-HU"/>
        </w:rPr>
        <w:t>koncentrációj</w:t>
      </w:r>
      <w:r w:rsidR="00732F05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Bár a 4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 xml:space="preserve">hidroxiatomoxetin elsősorban a CYP2D6 révén keletkezik, azoknál a betegeknél, akiknél </w:t>
      </w:r>
      <w:r w:rsidR="00732F05" w:rsidRPr="00454CFA">
        <w:rPr>
          <w:sz w:val="22"/>
          <w:szCs w:val="22"/>
          <w:lang w:val="hu-HU"/>
        </w:rPr>
        <w:t xml:space="preserve">hiányzik </w:t>
      </w:r>
      <w:r w:rsidRPr="00454CFA">
        <w:rPr>
          <w:sz w:val="22"/>
          <w:szCs w:val="22"/>
          <w:lang w:val="hu-HU"/>
        </w:rPr>
        <w:t>a CYP2D6 aktivitás, a 4</w:t>
      </w:r>
      <w:r w:rsidR="00732F05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hidroxiatomoxetin számos más citokróm P450 enzim révén is keletkezhet, azonban kisebb sebességgel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Az atomoxetin terápiás dózistartományban nem gátolja és nem is serkenti a CYP2D6 enzimet</w:t>
      </w:r>
      <w:r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732F05">
        <w:rPr>
          <w:sz w:val="22"/>
          <w:szCs w:val="22"/>
          <w:lang w:val="hu-HU"/>
        </w:rPr>
        <w:t>Citokróm P450 enzimek:</w:t>
      </w:r>
      <w:r w:rsidRPr="00454CFA">
        <w:rPr>
          <w:sz w:val="22"/>
          <w:szCs w:val="22"/>
          <w:lang w:val="hu-HU"/>
        </w:rPr>
        <w:t xml:space="preserve"> Az atomoxetin nem </w:t>
      </w:r>
      <w:r w:rsidR="00732F05">
        <w:rPr>
          <w:sz w:val="22"/>
          <w:szCs w:val="22"/>
          <w:lang w:val="hu-HU"/>
        </w:rPr>
        <w:t>idézte elő</w:t>
      </w:r>
      <w:r w:rsidRPr="00454CFA">
        <w:rPr>
          <w:sz w:val="22"/>
          <w:szCs w:val="22"/>
          <w:lang w:val="hu-HU"/>
        </w:rPr>
        <w:t xml:space="preserve"> a citokróm P450 enzimek klinikailag jelentős gátlását vagy indukcióját, beleértve a CYP1A2, CYP3A, CYP2D6 és a CYP2C9 enzimeket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732F05" w:rsidRDefault="00732F0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Elimináció</w:t>
      </w:r>
      <w:r w:rsidR="006C1A42" w:rsidRPr="00454CFA">
        <w:rPr>
          <w:sz w:val="22"/>
          <w:szCs w:val="22"/>
          <w:lang w:val="hu-HU"/>
        </w:rPr>
        <w:t xml:space="preserve"> 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Az atomoxetin közepes eliminációs f</w:t>
      </w:r>
      <w:r w:rsidR="00732F05">
        <w:rPr>
          <w:sz w:val="22"/>
          <w:szCs w:val="22"/>
          <w:lang w:val="hu-HU"/>
        </w:rPr>
        <w:t xml:space="preserve">elezési </w:t>
      </w:r>
      <w:r w:rsidRPr="00454CFA">
        <w:rPr>
          <w:sz w:val="22"/>
          <w:szCs w:val="22"/>
          <w:lang w:val="hu-HU"/>
        </w:rPr>
        <w:t>ideje per os alkalmazást követ</w:t>
      </w:r>
      <w:r w:rsidR="00732F05">
        <w:rPr>
          <w:sz w:val="22"/>
          <w:szCs w:val="22"/>
          <w:lang w:val="hu-HU"/>
        </w:rPr>
        <w:t>ően erősen metabolizálóknál 3,6 </w:t>
      </w:r>
      <w:r w:rsidRPr="00454CFA">
        <w:rPr>
          <w:sz w:val="22"/>
          <w:szCs w:val="22"/>
          <w:lang w:val="hu-HU"/>
        </w:rPr>
        <w:t>óra, gy</w:t>
      </w:r>
      <w:r w:rsidR="00732F05">
        <w:rPr>
          <w:sz w:val="22"/>
          <w:szCs w:val="22"/>
          <w:lang w:val="hu-HU"/>
        </w:rPr>
        <w:t>engén metabolizálók esetében 21 </w:t>
      </w:r>
      <w:r w:rsidRPr="00454CFA">
        <w:rPr>
          <w:sz w:val="22"/>
          <w:szCs w:val="22"/>
          <w:lang w:val="hu-HU"/>
        </w:rPr>
        <w:t>óra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Az atomoxetin főként 4</w:t>
      </w:r>
      <w:r w:rsidRPr="00454CFA">
        <w:rPr>
          <w:sz w:val="22"/>
          <w:szCs w:val="22"/>
          <w:lang w:val="hu-HU"/>
        </w:rPr>
        <w:noBreakHyphen/>
      </w:r>
      <w:r w:rsidRPr="00732F05">
        <w:rPr>
          <w:sz w:val="22"/>
          <w:szCs w:val="22"/>
          <w:lang w:val="hu-HU"/>
        </w:rPr>
        <w:t>hidroxiatomoxetin</w:t>
      </w:r>
      <w:r w:rsidR="00732F05" w:rsidRPr="00732F05">
        <w:rPr>
          <w:sz w:val="22"/>
          <w:szCs w:val="22"/>
          <w:lang w:val="hu-HU"/>
        </w:rPr>
        <w:noBreakHyphen/>
      </w:r>
      <w:r w:rsidR="00732F05" w:rsidRPr="00162A52">
        <w:rPr>
          <w:i/>
          <w:iCs/>
          <w:sz w:val="22"/>
          <w:szCs w:val="22"/>
          <w:lang w:val="hu-HU"/>
        </w:rPr>
        <w:t>O</w:t>
      </w:r>
      <w:r w:rsidR="00732F05" w:rsidRPr="00732F05">
        <w:rPr>
          <w:sz w:val="22"/>
          <w:szCs w:val="22"/>
          <w:lang w:val="hu-HU"/>
        </w:rPr>
        <w:noBreakHyphen/>
      </w:r>
      <w:r w:rsidRPr="00732F05">
        <w:rPr>
          <w:sz w:val="22"/>
          <w:szCs w:val="22"/>
          <w:lang w:val="hu-HU"/>
        </w:rPr>
        <w:t>glükoronid</w:t>
      </w:r>
      <w:r w:rsidRPr="00454CFA">
        <w:rPr>
          <w:sz w:val="22"/>
          <w:szCs w:val="22"/>
          <w:lang w:val="hu-HU"/>
        </w:rPr>
        <w:t xml:space="preserve"> formában választódik ki, elsősorban a vizelettel</w:t>
      </w:r>
      <w:r>
        <w:rPr>
          <w:sz w:val="22"/>
          <w:szCs w:val="22"/>
          <w:lang w:val="hu-HU"/>
        </w:rPr>
        <w:t>.</w:t>
      </w:r>
    </w:p>
    <w:p w:rsidR="00732F05" w:rsidRDefault="00732F05" w:rsidP="006C1A42">
      <w:pPr>
        <w:rPr>
          <w:sz w:val="22"/>
          <w:szCs w:val="22"/>
          <w:lang w:val="hu-HU"/>
        </w:rPr>
      </w:pPr>
    </w:p>
    <w:p w:rsidR="00732F05" w:rsidRPr="00732F05" w:rsidRDefault="006C1A42" w:rsidP="00732F05">
      <w:pPr>
        <w:keepNext/>
        <w:rPr>
          <w:sz w:val="22"/>
          <w:szCs w:val="22"/>
          <w:lang w:val="hu-HU"/>
        </w:rPr>
      </w:pPr>
      <w:r w:rsidRPr="00732F05">
        <w:rPr>
          <w:sz w:val="22"/>
          <w:szCs w:val="22"/>
          <w:u w:val="single"/>
          <w:lang w:val="hu-HU"/>
        </w:rPr>
        <w:t>Linearitás</w:t>
      </w:r>
      <w:r w:rsidR="00732F05">
        <w:rPr>
          <w:sz w:val="22"/>
          <w:szCs w:val="22"/>
          <w:u w:val="single"/>
          <w:lang w:val="hu-HU"/>
        </w:rPr>
        <w:t>/nem linearitás</w:t>
      </w:r>
      <w:r w:rsidRPr="00732F05">
        <w:rPr>
          <w:sz w:val="22"/>
          <w:szCs w:val="22"/>
          <w:lang w:val="hu-HU"/>
        </w:rPr>
        <w:t xml:space="preserve"> </w:t>
      </w:r>
    </w:p>
    <w:p w:rsidR="006C1A42" w:rsidRPr="00454CFA" w:rsidRDefault="00732F05" w:rsidP="00732F05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6C1A42" w:rsidRPr="00454CFA">
        <w:rPr>
          <w:sz w:val="22"/>
          <w:szCs w:val="22"/>
          <w:lang w:val="hu-HU"/>
        </w:rPr>
        <w:t>z atomoxetin farmakokinetikája a vizsgált dózistartományokban mind az erősen, mind a gyengén metabolizálóknál lineáris</w:t>
      </w:r>
      <w:r w:rsidR="006C1A42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keepNext/>
        <w:outlineLvl w:val="0"/>
        <w:rPr>
          <w:sz w:val="22"/>
          <w:szCs w:val="22"/>
          <w:u w:val="single"/>
          <w:lang w:val="hu-HU"/>
        </w:rPr>
      </w:pPr>
      <w:r w:rsidRPr="00454CFA">
        <w:rPr>
          <w:sz w:val="22"/>
          <w:szCs w:val="22"/>
          <w:u w:val="single"/>
          <w:lang w:val="hu-HU"/>
        </w:rPr>
        <w:t xml:space="preserve">Speciális </w:t>
      </w:r>
      <w:r>
        <w:rPr>
          <w:sz w:val="22"/>
          <w:szCs w:val="22"/>
          <w:u w:val="single"/>
          <w:lang w:val="hu-HU"/>
        </w:rPr>
        <w:t>betegcsoportok</w:t>
      </w:r>
    </w:p>
    <w:p w:rsidR="006C1A42" w:rsidRPr="00454CFA" w:rsidRDefault="00366C7D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májkárosodás</w:t>
      </w:r>
      <w:r w:rsidR="006C1A42" w:rsidRPr="00454CFA">
        <w:rPr>
          <w:sz w:val="22"/>
          <w:szCs w:val="22"/>
          <w:lang w:val="hu-HU"/>
        </w:rPr>
        <w:t xml:space="preserve"> az atomoxetin</w:t>
      </w:r>
      <w:r>
        <w:rPr>
          <w:sz w:val="22"/>
          <w:szCs w:val="22"/>
          <w:lang w:val="hu-HU"/>
        </w:rPr>
        <w:noBreakHyphen/>
      </w:r>
      <w:r w:rsidR="006C1A42" w:rsidRPr="00454CFA">
        <w:rPr>
          <w:sz w:val="22"/>
          <w:szCs w:val="22"/>
          <w:lang w:val="hu-HU"/>
        </w:rPr>
        <w:t>clearance csökkenésével, az atomoxetin expozíció emelkedésével (</w:t>
      </w:r>
      <w:r>
        <w:rPr>
          <w:sz w:val="22"/>
          <w:szCs w:val="22"/>
          <w:lang w:val="hu-HU"/>
        </w:rPr>
        <w:t>közepesen súlyos</w:t>
      </w:r>
      <w:r w:rsidR="006C1A42" w:rsidRPr="00454CFA">
        <w:rPr>
          <w:sz w:val="22"/>
          <w:szCs w:val="22"/>
          <w:lang w:val="hu-HU"/>
        </w:rPr>
        <w:t xml:space="preserve"> elégtelenségben kétszeresre, súlyos elégtelenségben négyszeresre nőtt az AUC), és az anyavegyület f</w:t>
      </w:r>
      <w:r>
        <w:rPr>
          <w:sz w:val="22"/>
          <w:szCs w:val="22"/>
          <w:lang w:val="hu-HU"/>
        </w:rPr>
        <w:t xml:space="preserve">elezési </w:t>
      </w:r>
      <w:r w:rsidR="006C1A42" w:rsidRPr="00454CFA">
        <w:rPr>
          <w:sz w:val="22"/>
          <w:szCs w:val="22"/>
          <w:lang w:val="hu-HU"/>
        </w:rPr>
        <w:t>idejének növekedésével jár azokhoz az egészséges kontroll-személyekhez képest, akik a CYP2D6-on ugyanolyan erősen metabolizáló genotípusúak</w:t>
      </w:r>
      <w:r w:rsidR="006C1A42">
        <w:rPr>
          <w:sz w:val="22"/>
          <w:szCs w:val="22"/>
          <w:lang w:val="hu-HU"/>
        </w:rPr>
        <w:t>.</w:t>
      </w:r>
      <w:r>
        <w:rPr>
          <w:sz w:val="22"/>
          <w:szCs w:val="22"/>
          <w:lang w:val="hu-HU"/>
        </w:rPr>
        <w:t xml:space="preserve"> Közepesen súlyos,</w:t>
      </w:r>
      <w:r w:rsidR="006C1A42" w:rsidRPr="00454CFA">
        <w:rPr>
          <w:sz w:val="22"/>
          <w:szCs w:val="22"/>
          <w:lang w:val="hu-HU"/>
        </w:rPr>
        <w:t xml:space="preserve"> ill</w:t>
      </w:r>
      <w:r w:rsidR="006C1A42">
        <w:rPr>
          <w:sz w:val="22"/>
          <w:szCs w:val="22"/>
          <w:lang w:val="hu-HU"/>
        </w:rPr>
        <w:t>.</w:t>
      </w:r>
      <w:r w:rsidR="006C1A42" w:rsidRPr="00454CFA">
        <w:rPr>
          <w:sz w:val="22"/>
          <w:szCs w:val="22"/>
          <w:lang w:val="hu-HU"/>
        </w:rPr>
        <w:t xml:space="preserve"> súlyos máj</w:t>
      </w:r>
      <w:r>
        <w:rPr>
          <w:sz w:val="22"/>
          <w:szCs w:val="22"/>
          <w:lang w:val="hu-HU"/>
        </w:rPr>
        <w:t xml:space="preserve">károsodásban </w:t>
      </w:r>
      <w:r w:rsidR="006C1A42" w:rsidRPr="00454CFA">
        <w:rPr>
          <w:sz w:val="22"/>
          <w:szCs w:val="22"/>
          <w:lang w:val="hu-HU"/>
        </w:rPr>
        <w:t>(Child-Pugh B és C stádium) a kezdő- és a céldózisokat megfelelően módosítani kell (lásd</w:t>
      </w:r>
      <w:r w:rsidR="006C1A42">
        <w:rPr>
          <w:sz w:val="22"/>
          <w:szCs w:val="22"/>
          <w:lang w:val="hu-HU"/>
        </w:rPr>
        <w:t xml:space="preserve"> </w:t>
      </w:r>
      <w:r w:rsidR="006C1A42" w:rsidRPr="00454CFA">
        <w:rPr>
          <w:sz w:val="22"/>
          <w:szCs w:val="22"/>
          <w:lang w:val="hu-HU"/>
        </w:rPr>
        <w:t>4</w:t>
      </w:r>
      <w:r w:rsidR="006C1A42">
        <w:rPr>
          <w:sz w:val="22"/>
          <w:szCs w:val="22"/>
          <w:lang w:val="hu-HU"/>
        </w:rPr>
        <w:t>.</w:t>
      </w:r>
      <w:r w:rsidR="006C1A42" w:rsidRPr="00454CFA">
        <w:rPr>
          <w:sz w:val="22"/>
          <w:szCs w:val="22"/>
          <w:lang w:val="hu-HU"/>
        </w:rPr>
        <w:t>2</w:t>
      </w:r>
      <w:r w:rsidR="00033E61">
        <w:rPr>
          <w:sz w:val="22"/>
          <w:szCs w:val="22"/>
          <w:lang w:val="hu-HU"/>
        </w:rPr>
        <w:t> pont</w:t>
      </w:r>
      <w:r w:rsidR="006C1A42" w:rsidRPr="00454CFA">
        <w:rPr>
          <w:sz w:val="22"/>
          <w:szCs w:val="22"/>
          <w:lang w:val="hu-HU"/>
        </w:rPr>
        <w:t>)</w:t>
      </w:r>
      <w:r w:rsidR="006C1A42">
        <w:rPr>
          <w:sz w:val="22"/>
          <w:szCs w:val="22"/>
          <w:lang w:val="hu-HU"/>
        </w:rPr>
        <w:t>.</w:t>
      </w:r>
    </w:p>
    <w:p w:rsidR="006C1A42" w:rsidRPr="00454CFA" w:rsidRDefault="006C1A42" w:rsidP="00366C7D">
      <w:pPr>
        <w:pStyle w:val="Nincstrkz"/>
      </w:pPr>
    </w:p>
    <w:p w:rsidR="006C1A42" w:rsidRPr="00454CFA" w:rsidRDefault="006C1A42" w:rsidP="00366C7D">
      <w:pPr>
        <w:pStyle w:val="Nincstrkz"/>
        <w:rPr>
          <w:u w:val="single"/>
        </w:rPr>
      </w:pPr>
      <w:r w:rsidRPr="00454CFA">
        <w:t>Vég</w:t>
      </w:r>
      <w:r w:rsidR="00366C7D">
        <w:t>stádiumú</w:t>
      </w:r>
      <w:r w:rsidRPr="00454CFA">
        <w:t xml:space="preserve"> vesebetegségben szenvedő betegeknél az atomoxetin átlagos plazmakoncentrációi általában magasabbak voltak, mint az egészséges kontroll</w:t>
      </w:r>
      <w:r w:rsidR="00366C7D">
        <w:t xml:space="preserve"> alanyoknál</w:t>
      </w:r>
      <w:r w:rsidRPr="00454CFA">
        <w:t>, amit a C</w:t>
      </w:r>
      <w:r w:rsidR="00366C7D" w:rsidRPr="00366C7D">
        <w:rPr>
          <w:vertAlign w:val="subscript"/>
        </w:rPr>
        <w:t>max</w:t>
      </w:r>
      <w:r w:rsidRPr="00454CFA">
        <w:t xml:space="preserve"> (7%</w:t>
      </w:r>
      <w:r w:rsidR="00366C7D">
        <w:noBreakHyphen/>
      </w:r>
      <w:r w:rsidRPr="00454CFA">
        <w:t xml:space="preserve">os) és az </w:t>
      </w:r>
      <w:r w:rsidR="00366C7D" w:rsidRPr="00162A52">
        <w:t>AUC</w:t>
      </w:r>
      <w:r w:rsidR="00366C7D" w:rsidRPr="00162A52">
        <w:rPr>
          <w:vertAlign w:val="subscript"/>
        </w:rPr>
        <w:t>0-∞</w:t>
      </w:r>
      <w:r w:rsidR="00366C7D" w:rsidRPr="00162A52">
        <w:t xml:space="preserve"> </w:t>
      </w:r>
      <w:r w:rsidRPr="00454CFA">
        <w:t>(kb 65%</w:t>
      </w:r>
      <w:r w:rsidR="00366C7D">
        <w:noBreakHyphen/>
      </w:r>
      <w:r w:rsidRPr="00454CFA">
        <w:t>os) emelkedései mutattak</w:t>
      </w:r>
      <w:r>
        <w:t>.</w:t>
      </w:r>
      <w:r w:rsidRPr="00454CFA">
        <w:t xml:space="preserve"> A test</w:t>
      </w:r>
      <w:r w:rsidR="00366C7D">
        <w:t xml:space="preserve">tömegre történő </w:t>
      </w:r>
      <w:r w:rsidRPr="00454CFA">
        <w:t xml:space="preserve">korrekciót követően a két csoport közötti különbség </w:t>
      </w:r>
      <w:r w:rsidRPr="00454CFA">
        <w:lastRenderedPageBreak/>
        <w:t>minimális</w:t>
      </w:r>
      <w:r>
        <w:t>.</w:t>
      </w:r>
      <w:r w:rsidRPr="00454CFA">
        <w:t xml:space="preserve"> Az atomoxetin és metabolitjainak farmakokinetikája vég</w:t>
      </w:r>
      <w:r w:rsidR="00366C7D">
        <w:t>stádiumú</w:t>
      </w:r>
      <w:r w:rsidRPr="00454CFA">
        <w:t xml:space="preserve"> vesebetegségben szenvedőknél arra utal, hogy dózismódosításra nincs szükség (lásd 4</w:t>
      </w:r>
      <w:r>
        <w:t>.</w:t>
      </w:r>
      <w:r w:rsidRPr="00454CFA">
        <w:t>2</w:t>
      </w:r>
      <w:r w:rsidR="00033E61">
        <w:t> pont</w:t>
      </w:r>
      <w:r w:rsidRPr="00454CFA">
        <w:t>)</w:t>
      </w:r>
      <w: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5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>3</w:t>
      </w:r>
      <w:r w:rsidRPr="00454CFA">
        <w:rPr>
          <w:b/>
          <w:sz w:val="22"/>
          <w:szCs w:val="22"/>
          <w:lang w:val="hu-HU"/>
        </w:rPr>
        <w:tab/>
        <w:t>A preklinikai biztonságossági vizsgálatok eredményei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 xml:space="preserve">A hagyományos farmakológiai biztonságossági, ismételt dózistoxicitási, genotoxicitási, karcinogenitási, reprodukciós és fejlődéstoxicitási – vizsgálatokból származó nem klinikai jellegű adatok azt igazolták, hogy a </w:t>
      </w:r>
      <w:r w:rsidR="004868B3">
        <w:rPr>
          <w:sz w:val="22"/>
          <w:szCs w:val="22"/>
          <w:lang w:val="hu-HU"/>
        </w:rPr>
        <w:t>gyógyszer</w:t>
      </w:r>
      <w:r w:rsidR="004868B3"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t xml:space="preserve">alkalmazásakor </w:t>
      </w:r>
      <w:r w:rsidR="00366C7D">
        <w:rPr>
          <w:sz w:val="22"/>
          <w:szCs w:val="22"/>
          <w:lang w:val="hu-HU"/>
        </w:rPr>
        <w:t xml:space="preserve">humán vonatkozásban </w:t>
      </w:r>
      <w:r w:rsidRPr="00454CFA">
        <w:rPr>
          <w:sz w:val="22"/>
          <w:szCs w:val="22"/>
          <w:lang w:val="hu-HU"/>
        </w:rPr>
        <w:t>külön</w:t>
      </w:r>
      <w:r w:rsidR="00366C7D">
        <w:rPr>
          <w:sz w:val="22"/>
          <w:szCs w:val="22"/>
          <w:lang w:val="hu-HU"/>
        </w:rPr>
        <w:t>leges kockázat nem várható.</w:t>
      </w:r>
      <w:r w:rsidRPr="00454CFA">
        <w:rPr>
          <w:sz w:val="22"/>
          <w:szCs w:val="22"/>
          <w:lang w:val="hu-HU"/>
        </w:rPr>
        <w:t xml:space="preserve"> </w:t>
      </w:r>
      <w:r w:rsidRPr="00454CFA">
        <w:rPr>
          <w:color w:val="000000"/>
          <w:sz w:val="22"/>
          <w:szCs w:val="22"/>
          <w:lang w:val="hu-HU" w:eastAsia="en-US"/>
        </w:rPr>
        <w:t>A kísérleti állatok klinikai (vagy szélsőséges farmakológiai) válasza miatti adagolási megszorítások, valamint a fajok közötti metabolikus különbségek miatt, a preklinikai vizsgálatok során a kísérleti állatok által maximálisan tolerált adagok hasonló vagy csak kissé magasabb atomoxetin expozíciót eredményeztek,</w:t>
      </w:r>
      <w:r>
        <w:rPr>
          <w:color w:val="000000"/>
          <w:sz w:val="22"/>
          <w:szCs w:val="22"/>
          <w:lang w:val="hu-HU" w:eastAsia="en-US"/>
        </w:rPr>
        <w:t xml:space="preserve"> </w:t>
      </w:r>
      <w:r w:rsidRPr="00454CFA">
        <w:rPr>
          <w:color w:val="000000"/>
          <w:sz w:val="22"/>
          <w:szCs w:val="22"/>
          <w:lang w:val="hu-HU" w:eastAsia="en-US"/>
        </w:rPr>
        <w:t>mint amekkora az CYP2D6 enzimen gyengén metabolizálóknál</w:t>
      </w:r>
      <w:r w:rsidR="00366C7D" w:rsidRPr="00366C7D">
        <w:rPr>
          <w:color w:val="000000"/>
          <w:sz w:val="22"/>
          <w:szCs w:val="22"/>
          <w:lang w:val="hu-HU" w:eastAsia="en-US"/>
        </w:rPr>
        <w:t xml:space="preserve"> </w:t>
      </w:r>
      <w:r w:rsidR="00366C7D">
        <w:rPr>
          <w:color w:val="000000"/>
          <w:sz w:val="22"/>
          <w:szCs w:val="22"/>
          <w:lang w:val="hu-HU" w:eastAsia="en-US"/>
        </w:rPr>
        <w:t>alakult ki</w:t>
      </w:r>
      <w:r w:rsidRPr="00454CFA">
        <w:rPr>
          <w:color w:val="000000"/>
          <w:sz w:val="22"/>
          <w:szCs w:val="22"/>
          <w:lang w:val="hu-HU" w:eastAsia="en-US"/>
        </w:rPr>
        <w:t>, az ajánlott maximális napi adagolás mellett</w:t>
      </w:r>
      <w:r>
        <w:rPr>
          <w:color w:val="000000"/>
          <w:sz w:val="22"/>
          <w:szCs w:val="22"/>
          <w:lang w:val="hu-HU" w:eastAsia="en-US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366C7D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6C1A42" w:rsidRPr="00454CFA">
        <w:rPr>
          <w:sz w:val="22"/>
          <w:szCs w:val="22"/>
          <w:lang w:val="hu-HU"/>
        </w:rPr>
        <w:t>z atomoxetin növekedésre, viselkedésre és szexuális fejlődésre kifejtett hatásá</w:t>
      </w:r>
      <w:r>
        <w:rPr>
          <w:sz w:val="22"/>
          <w:szCs w:val="22"/>
          <w:lang w:val="hu-HU"/>
        </w:rPr>
        <w:t xml:space="preserve">t fiatal patkányokon vizsgálták. </w:t>
      </w:r>
      <w:r w:rsidR="006C1A42" w:rsidRPr="00454CFA">
        <w:rPr>
          <w:sz w:val="22"/>
          <w:szCs w:val="22"/>
          <w:lang w:val="hu-HU"/>
        </w:rPr>
        <w:t>Kismértékű késedelmet figyeltek meg a vagina megnyílás megjelenésében (valamennyi dózisnál) és a fityma elkülönülésében (10</w:t>
      </w:r>
      <w:r w:rsidR="00DF4FBA">
        <w:rPr>
          <w:sz w:val="22"/>
          <w:szCs w:val="22"/>
          <w:lang w:val="hu-HU"/>
        </w:rPr>
        <w:t> mg</w:t>
      </w:r>
      <w:r w:rsidR="006C1A42" w:rsidRPr="00454CFA">
        <w:rPr>
          <w:sz w:val="22"/>
          <w:szCs w:val="22"/>
          <w:lang w:val="hu-HU"/>
        </w:rPr>
        <w:t xml:space="preserve">/kg/nap feletti dózisnál), és enyhe csökkenést tapasztaltak a mellékherék </w:t>
      </w:r>
      <w:r>
        <w:rPr>
          <w:sz w:val="22"/>
          <w:szCs w:val="22"/>
          <w:lang w:val="hu-HU"/>
        </w:rPr>
        <w:t>tömegében</w:t>
      </w:r>
      <w:r w:rsidR="006C1A42" w:rsidRPr="00454CFA">
        <w:rPr>
          <w:sz w:val="22"/>
          <w:szCs w:val="22"/>
          <w:lang w:val="hu-HU"/>
        </w:rPr>
        <w:t xml:space="preserve"> és a spermiumszámban (10</w:t>
      </w:r>
      <w:r w:rsidR="00DF4FBA">
        <w:rPr>
          <w:sz w:val="22"/>
          <w:szCs w:val="22"/>
          <w:lang w:val="hu-HU"/>
        </w:rPr>
        <w:t> mg</w:t>
      </w:r>
      <w:r w:rsidR="006C1A42" w:rsidRPr="00454CFA">
        <w:rPr>
          <w:sz w:val="22"/>
          <w:szCs w:val="22"/>
          <w:lang w:val="hu-HU"/>
        </w:rPr>
        <w:t>/kg/nap feletti dózisnál); fertilitásra ill</w:t>
      </w:r>
      <w:r w:rsidR="006C1A42">
        <w:rPr>
          <w:sz w:val="22"/>
          <w:szCs w:val="22"/>
          <w:lang w:val="hu-HU"/>
        </w:rPr>
        <w:t>.</w:t>
      </w:r>
      <w:r w:rsidR="006C1A42" w:rsidRPr="00454CFA">
        <w:rPr>
          <w:sz w:val="22"/>
          <w:szCs w:val="22"/>
          <w:lang w:val="hu-HU"/>
        </w:rPr>
        <w:t xml:space="preserve"> a reprodukciós teljesítményre való hatást nem észleltek</w:t>
      </w:r>
      <w:r w:rsidR="006C1A42">
        <w:rPr>
          <w:sz w:val="22"/>
          <w:szCs w:val="22"/>
          <w:lang w:val="hu-HU"/>
        </w:rPr>
        <w:t>.</w:t>
      </w:r>
      <w:r w:rsidR="006C1A42" w:rsidRPr="00454CFA">
        <w:rPr>
          <w:sz w:val="22"/>
          <w:szCs w:val="22"/>
          <w:lang w:val="hu-HU"/>
        </w:rPr>
        <w:t xml:space="preserve"> Ezen eredmények emberekre vonatkozó jelentősége nem ismert</w:t>
      </w:r>
      <w:r w:rsidR="006C1A42"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Vemhes nyulakat maximum 100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/kg/nap dózisú atomoxetinnel kezeltek gyomorszondán keresztül az organogenezis ideje alatt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 három vizsgálat közül az egyikben ezt a dózist alkalmazva csökkent az élő magzatok száma, nőtt a korai felszívódás aránya, és kismértékben növekedett az arteria carotis atípusos eredésének és az arteria subclavia hiányának előfordulási gyakorisága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Ezeket a tüneteket az anyaállatra már enyhén toxikus dózisok alkalmazása esetén figyelték meg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Ezen tünetek incidenciája a megszokott kontrollértékeken belül van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</w:t>
      </w:r>
      <w:r w:rsidR="00366C7D">
        <w:rPr>
          <w:sz w:val="22"/>
          <w:szCs w:val="22"/>
          <w:lang w:val="hu-HU"/>
        </w:rPr>
        <w:t>A</w:t>
      </w:r>
      <w:r w:rsidRPr="00454CFA">
        <w:rPr>
          <w:sz w:val="22"/>
          <w:szCs w:val="22"/>
          <w:lang w:val="hu-HU"/>
        </w:rPr>
        <w:t xml:space="preserve"> tüneteket nem előidéző dózis 30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/kg/nap volt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Nyulaknál a nem fehérjéhez kötött atomoxetin expozíció (AUC) 100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/kg/nap dózis esetén megközelítőleg 3,3</w:t>
      </w:r>
      <w:r w:rsidR="008B3D7D">
        <w:rPr>
          <w:sz w:val="22"/>
          <w:szCs w:val="22"/>
          <w:lang w:val="hu-HU"/>
        </w:rPr>
        <w:noBreakHyphen/>
      </w:r>
      <w:r w:rsidRPr="00454CFA">
        <w:rPr>
          <w:sz w:val="22"/>
          <w:szCs w:val="22"/>
          <w:lang w:val="hu-HU"/>
        </w:rPr>
        <w:t>szeres (erősen metabolizálók), ill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0,4</w:t>
      </w:r>
      <w:r w:rsidRPr="00454CFA">
        <w:rPr>
          <w:sz w:val="22"/>
          <w:szCs w:val="22"/>
          <w:lang w:val="hu-HU"/>
        </w:rPr>
        <w:noBreakHyphen/>
        <w:t>szerese (gyengén metabolizálók) volt a humán maximális 1,4</w:t>
      </w:r>
      <w:r w:rsidR="00DF4FBA">
        <w:rPr>
          <w:sz w:val="22"/>
          <w:szCs w:val="22"/>
          <w:lang w:val="hu-HU"/>
        </w:rPr>
        <w:t> mg</w:t>
      </w:r>
      <w:r w:rsidRPr="00454CFA">
        <w:rPr>
          <w:sz w:val="22"/>
          <w:szCs w:val="22"/>
          <w:lang w:val="hu-HU"/>
        </w:rPr>
        <w:t>/kg napi adaghoz képest</w:t>
      </w:r>
      <w:r>
        <w:rPr>
          <w:sz w:val="22"/>
          <w:szCs w:val="22"/>
          <w:lang w:val="hu-HU"/>
        </w:rPr>
        <w:t>.</w:t>
      </w:r>
      <w:r w:rsidRPr="00454CFA">
        <w:rPr>
          <w:sz w:val="22"/>
          <w:szCs w:val="22"/>
          <w:lang w:val="hu-HU"/>
        </w:rPr>
        <w:t xml:space="preserve"> A nyulakon végzett három vizsgálat egyikének leletei bizonytalanok és jelentőségük emberekben nem ismeretes</w:t>
      </w:r>
      <w:r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8B3D7D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6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ab/>
        <w:t>GYÓGYSZERÉSZETI JELLEMZŐK</w:t>
      </w:r>
    </w:p>
    <w:p w:rsidR="006C1A42" w:rsidRPr="00454CFA" w:rsidRDefault="006C1A42" w:rsidP="008B3D7D">
      <w:pPr>
        <w:keepNext/>
        <w:rPr>
          <w:sz w:val="22"/>
          <w:szCs w:val="22"/>
          <w:lang w:val="hu-HU"/>
        </w:rPr>
      </w:pPr>
    </w:p>
    <w:p w:rsidR="006C1A42" w:rsidRPr="00454CFA" w:rsidRDefault="006C1A42" w:rsidP="008B3D7D">
      <w:pPr>
        <w:keepNext/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6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>1</w:t>
      </w:r>
      <w:r w:rsidRPr="00454CFA">
        <w:rPr>
          <w:b/>
          <w:sz w:val="22"/>
          <w:szCs w:val="22"/>
          <w:lang w:val="hu-HU"/>
        </w:rPr>
        <w:tab/>
        <w:t>Segédanyagok felsorolása</w:t>
      </w:r>
    </w:p>
    <w:p w:rsidR="006C1A42" w:rsidRPr="00454CFA" w:rsidRDefault="006C1A42" w:rsidP="008B3D7D">
      <w:pPr>
        <w:keepNext/>
        <w:rPr>
          <w:sz w:val="22"/>
          <w:szCs w:val="22"/>
          <w:lang w:val="hu-HU"/>
        </w:rPr>
      </w:pPr>
    </w:p>
    <w:p w:rsidR="008B3D7D" w:rsidRPr="008B3D7D" w:rsidRDefault="008B3D7D" w:rsidP="008B3D7D">
      <w:pPr>
        <w:keepNext/>
        <w:rPr>
          <w:sz w:val="22"/>
          <w:szCs w:val="22"/>
          <w:u w:val="single"/>
          <w:lang w:val="hu-HU"/>
        </w:rPr>
      </w:pPr>
      <w:r w:rsidRPr="008B3D7D">
        <w:rPr>
          <w:sz w:val="22"/>
          <w:szCs w:val="22"/>
          <w:u w:val="single"/>
          <w:lang w:val="hu-HU"/>
        </w:rPr>
        <w:t>Kapszulatartalom</w:t>
      </w:r>
    </w:p>
    <w:p w:rsidR="006C1A42" w:rsidRPr="00454CFA" w:rsidRDefault="00003550" w:rsidP="008B3D7D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6C1A42" w:rsidRPr="00454CFA">
        <w:rPr>
          <w:sz w:val="22"/>
          <w:szCs w:val="22"/>
          <w:lang w:val="hu-HU"/>
        </w:rPr>
        <w:t>idegen duzzadó kukoricakeményítő</w:t>
      </w:r>
    </w:p>
    <w:p w:rsidR="008B3D7D" w:rsidRDefault="00003550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1642F5">
        <w:rPr>
          <w:sz w:val="22"/>
          <w:szCs w:val="22"/>
          <w:lang w:val="hu-HU"/>
        </w:rPr>
        <w:t>ízmentes kolloid</w:t>
      </w:r>
      <w:r w:rsidR="008B3D7D">
        <w:rPr>
          <w:sz w:val="22"/>
          <w:szCs w:val="22"/>
          <w:lang w:val="hu-HU"/>
        </w:rPr>
        <w:t xml:space="preserve"> szilícium</w:t>
      </w:r>
      <w:r w:rsidR="008B3D7D">
        <w:rPr>
          <w:sz w:val="22"/>
          <w:szCs w:val="22"/>
          <w:lang w:val="hu-HU"/>
        </w:rPr>
        <w:noBreakHyphen/>
        <w:t>dioxid</w:t>
      </w:r>
    </w:p>
    <w:p w:rsidR="006C1A42" w:rsidRPr="00454CFA" w:rsidRDefault="00003550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d</w:t>
      </w:r>
      <w:r w:rsidR="006C1A42" w:rsidRPr="00454CFA">
        <w:rPr>
          <w:sz w:val="22"/>
          <w:szCs w:val="22"/>
          <w:lang w:val="hu-HU"/>
        </w:rPr>
        <w:t>imetikon</w:t>
      </w:r>
      <w:r w:rsidR="008B3D7D">
        <w:rPr>
          <w:sz w:val="22"/>
          <w:szCs w:val="22"/>
          <w:lang w:val="hu-HU"/>
        </w:rPr>
        <w:t xml:space="preserve"> (350)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8B3D7D" w:rsidP="006C1A42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Kapszula</w:t>
      </w:r>
      <w:r w:rsidR="00440F15">
        <w:rPr>
          <w:sz w:val="22"/>
          <w:szCs w:val="22"/>
          <w:u w:val="single"/>
          <w:lang w:val="hu-HU"/>
        </w:rPr>
        <w:t>héj</w:t>
      </w:r>
    </w:p>
    <w:p w:rsidR="00B630A6" w:rsidRPr="00B630A6" w:rsidRDefault="00B630A6" w:rsidP="00B630A6">
      <w:pPr>
        <w:rPr>
          <w:i/>
          <w:sz w:val="22"/>
          <w:szCs w:val="22"/>
          <w:lang w:val="hu-HU"/>
        </w:rPr>
      </w:pPr>
      <w:r w:rsidRPr="00B630A6">
        <w:rPr>
          <w:i/>
          <w:sz w:val="22"/>
          <w:szCs w:val="22"/>
          <w:lang w:val="hu-HU"/>
        </w:rPr>
        <w:t>Atomoxetin Sandoz 10 mg kemény kapszula</w:t>
      </w:r>
    </w:p>
    <w:p w:rsidR="006C1A42" w:rsidRPr="00454CFA" w:rsidRDefault="00003550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</w:t>
      </w:r>
      <w:r w:rsidR="006C1A42" w:rsidRPr="00454CFA">
        <w:rPr>
          <w:sz w:val="22"/>
          <w:szCs w:val="22"/>
          <w:lang w:val="hu-HU"/>
        </w:rPr>
        <w:t>selatin</w:t>
      </w:r>
    </w:p>
    <w:p w:rsidR="00B630A6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B630A6" w:rsidRPr="00454CFA">
        <w:rPr>
          <w:sz w:val="22"/>
          <w:szCs w:val="22"/>
          <w:lang w:val="hu-HU"/>
        </w:rPr>
        <w:t>átrium-lauril-szulfát</w:t>
      </w:r>
      <w:r w:rsidR="00B630A6">
        <w:rPr>
          <w:sz w:val="22"/>
          <w:szCs w:val="22"/>
          <w:lang w:val="hu-HU"/>
        </w:rPr>
        <w:t xml:space="preserve"> (E487)</w:t>
      </w:r>
    </w:p>
    <w:p w:rsidR="00B630A6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>
        <w:rPr>
          <w:sz w:val="22"/>
          <w:szCs w:val="22"/>
          <w:lang w:val="hu-HU"/>
        </w:rPr>
        <w:t>itán</w:t>
      </w:r>
      <w:r w:rsidR="00B630A6">
        <w:rPr>
          <w:sz w:val="22"/>
          <w:szCs w:val="22"/>
          <w:lang w:val="hu-HU"/>
        </w:rPr>
        <w:noBreakHyphen/>
        <w:t>dioxid (E171)</w:t>
      </w:r>
    </w:p>
    <w:p w:rsidR="00B630A6" w:rsidRPr="00454CFA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>
        <w:rPr>
          <w:sz w:val="22"/>
          <w:szCs w:val="22"/>
          <w:lang w:val="hu-HU"/>
        </w:rPr>
        <w:t>isztított víz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B630A6" w:rsidRPr="001642F5" w:rsidRDefault="00B630A6" w:rsidP="00B630A6">
      <w:pPr>
        <w:rPr>
          <w:i/>
          <w:sz w:val="22"/>
          <w:szCs w:val="22"/>
          <w:lang w:val="hu-HU"/>
        </w:rPr>
      </w:pPr>
      <w:r w:rsidRPr="001642F5">
        <w:rPr>
          <w:i/>
          <w:sz w:val="22"/>
          <w:szCs w:val="22"/>
          <w:lang w:val="hu-HU"/>
        </w:rPr>
        <w:t>Atomoxetin Sandoz 18 mg kemény kapszula</w:t>
      </w:r>
    </w:p>
    <w:p w:rsidR="00B630A6" w:rsidRPr="001642F5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</w:t>
      </w:r>
      <w:r w:rsidR="00B630A6" w:rsidRPr="001642F5">
        <w:rPr>
          <w:sz w:val="22"/>
          <w:szCs w:val="22"/>
          <w:lang w:val="hu-HU"/>
        </w:rPr>
        <w:t>selatin</w:t>
      </w:r>
    </w:p>
    <w:p w:rsidR="00B630A6" w:rsidRPr="001642F5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B630A6" w:rsidRPr="001642F5">
        <w:rPr>
          <w:sz w:val="22"/>
          <w:szCs w:val="22"/>
          <w:lang w:val="hu-HU"/>
        </w:rPr>
        <w:t>átrium-lauril-szulfát (E487)</w:t>
      </w:r>
    </w:p>
    <w:p w:rsidR="00B630A6" w:rsidRPr="001642F5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itán</w:t>
      </w:r>
      <w:r w:rsidR="00B630A6" w:rsidRPr="001642F5">
        <w:rPr>
          <w:sz w:val="22"/>
          <w:szCs w:val="22"/>
          <w:lang w:val="hu-HU"/>
        </w:rPr>
        <w:noBreakHyphen/>
        <w:t>dioxid (E171)</w:t>
      </w:r>
    </w:p>
    <w:p w:rsidR="00B630A6" w:rsidRPr="001642F5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B630A6" w:rsidRPr="001642F5">
        <w:rPr>
          <w:sz w:val="22"/>
          <w:szCs w:val="22"/>
          <w:lang w:val="hu-HU"/>
        </w:rPr>
        <w:t>árga vas</w:t>
      </w:r>
      <w:r w:rsidR="00B630A6" w:rsidRPr="001642F5">
        <w:rPr>
          <w:sz w:val="22"/>
          <w:szCs w:val="22"/>
          <w:lang w:val="hu-HU"/>
        </w:rPr>
        <w:noBreakHyphen/>
        <w:t>oxid (E172)</w:t>
      </w:r>
    </w:p>
    <w:p w:rsidR="00B630A6" w:rsidRPr="001642F5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t</w:t>
      </w:r>
      <w:r w:rsidR="00B630A6" w:rsidRPr="001642F5">
        <w:rPr>
          <w:sz w:val="22"/>
          <w:szCs w:val="22"/>
          <w:lang w:val="hu-HU"/>
        </w:rPr>
        <w:t>isztított víz</w:t>
      </w:r>
    </w:p>
    <w:p w:rsidR="00B630A6" w:rsidRPr="001642F5" w:rsidRDefault="00B630A6" w:rsidP="006C1A42">
      <w:pPr>
        <w:rPr>
          <w:sz w:val="22"/>
          <w:szCs w:val="22"/>
          <w:u w:val="single"/>
          <w:lang w:val="hu-HU"/>
        </w:rPr>
      </w:pPr>
    </w:p>
    <w:p w:rsidR="00B630A6" w:rsidRPr="001642F5" w:rsidRDefault="00B630A6" w:rsidP="00B630A6">
      <w:pPr>
        <w:rPr>
          <w:i/>
          <w:sz w:val="22"/>
          <w:szCs w:val="22"/>
          <w:lang w:val="hu-HU"/>
        </w:rPr>
      </w:pPr>
      <w:r w:rsidRPr="001642F5">
        <w:rPr>
          <w:i/>
          <w:sz w:val="22"/>
          <w:szCs w:val="22"/>
          <w:lang w:val="hu-HU"/>
        </w:rPr>
        <w:t>Atomoxetin Sandoz 25 mg kemény kapszula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</w:t>
      </w:r>
      <w:r w:rsidR="00B630A6" w:rsidRPr="001642F5">
        <w:rPr>
          <w:sz w:val="22"/>
          <w:szCs w:val="22"/>
          <w:lang w:val="hu-HU"/>
        </w:rPr>
        <w:t>selatin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B630A6" w:rsidRPr="001642F5">
        <w:rPr>
          <w:sz w:val="22"/>
          <w:szCs w:val="22"/>
          <w:lang w:val="hu-HU"/>
        </w:rPr>
        <w:t>átrium-lauril-szulfát (E487)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itán</w:t>
      </w:r>
      <w:r w:rsidR="00B630A6" w:rsidRPr="001642F5">
        <w:rPr>
          <w:sz w:val="22"/>
          <w:szCs w:val="22"/>
          <w:lang w:val="hu-HU"/>
        </w:rPr>
        <w:noBreakHyphen/>
        <w:t>dioxid (E171)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B630A6" w:rsidRPr="001642F5">
        <w:rPr>
          <w:sz w:val="22"/>
          <w:szCs w:val="22"/>
          <w:lang w:val="hu-HU"/>
        </w:rPr>
        <w:t>ndigókármin (E132)</w:t>
      </w:r>
    </w:p>
    <w:p w:rsidR="00B630A6" w:rsidRPr="001642F5" w:rsidRDefault="00126630" w:rsidP="00B630A6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isztított víz</w:t>
      </w:r>
    </w:p>
    <w:p w:rsidR="00B630A6" w:rsidRPr="001642F5" w:rsidRDefault="00B630A6" w:rsidP="006C1A42">
      <w:pPr>
        <w:rPr>
          <w:sz w:val="22"/>
          <w:szCs w:val="22"/>
          <w:u w:val="single"/>
          <w:lang w:val="hu-HU"/>
        </w:rPr>
      </w:pPr>
    </w:p>
    <w:p w:rsidR="00B630A6" w:rsidRPr="001642F5" w:rsidRDefault="00B630A6" w:rsidP="00B630A6">
      <w:pPr>
        <w:rPr>
          <w:i/>
          <w:sz w:val="22"/>
          <w:szCs w:val="22"/>
          <w:lang w:val="hu-HU"/>
        </w:rPr>
      </w:pPr>
      <w:r w:rsidRPr="001642F5">
        <w:rPr>
          <w:i/>
          <w:sz w:val="22"/>
          <w:szCs w:val="22"/>
          <w:lang w:val="hu-HU"/>
        </w:rPr>
        <w:t>Atomoxetin Sandoz 40 mg kemény kapszula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</w:t>
      </w:r>
      <w:r w:rsidR="00B630A6" w:rsidRPr="001642F5">
        <w:rPr>
          <w:sz w:val="22"/>
          <w:szCs w:val="22"/>
          <w:lang w:val="hu-HU"/>
        </w:rPr>
        <w:t>selatin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B630A6" w:rsidRPr="001642F5">
        <w:rPr>
          <w:sz w:val="22"/>
          <w:szCs w:val="22"/>
          <w:lang w:val="hu-HU"/>
        </w:rPr>
        <w:t>átrium-lauril-szulfát (E487)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itán</w:t>
      </w:r>
      <w:r w:rsidR="00B630A6" w:rsidRPr="001642F5">
        <w:rPr>
          <w:sz w:val="22"/>
          <w:szCs w:val="22"/>
          <w:lang w:val="hu-HU"/>
        </w:rPr>
        <w:noBreakHyphen/>
        <w:t>dioxid (E171)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B630A6" w:rsidRPr="001642F5">
        <w:rPr>
          <w:sz w:val="22"/>
          <w:szCs w:val="22"/>
          <w:lang w:val="hu-HU"/>
        </w:rPr>
        <w:t>ndigókármin (E132)</w:t>
      </w:r>
    </w:p>
    <w:p w:rsidR="00B630A6" w:rsidRPr="001642F5" w:rsidRDefault="00126630" w:rsidP="00B630A6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isztított víz</w:t>
      </w:r>
    </w:p>
    <w:p w:rsidR="00B630A6" w:rsidRPr="001642F5" w:rsidRDefault="00B630A6" w:rsidP="006C1A42">
      <w:pPr>
        <w:rPr>
          <w:sz w:val="22"/>
          <w:szCs w:val="22"/>
          <w:u w:val="single"/>
          <w:lang w:val="hu-HU"/>
        </w:rPr>
      </w:pPr>
    </w:p>
    <w:p w:rsidR="00B630A6" w:rsidRPr="001642F5" w:rsidRDefault="00B630A6" w:rsidP="00B630A6">
      <w:pPr>
        <w:rPr>
          <w:i/>
          <w:sz w:val="22"/>
          <w:szCs w:val="22"/>
          <w:lang w:val="hu-HU"/>
        </w:rPr>
      </w:pPr>
      <w:r w:rsidRPr="001642F5">
        <w:rPr>
          <w:i/>
          <w:sz w:val="22"/>
          <w:szCs w:val="22"/>
          <w:lang w:val="hu-HU"/>
        </w:rPr>
        <w:t>Atomoxetin Sandoz 60 mg kemény kapszula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</w:t>
      </w:r>
      <w:r w:rsidR="00B630A6" w:rsidRPr="001642F5">
        <w:rPr>
          <w:sz w:val="22"/>
          <w:szCs w:val="22"/>
          <w:lang w:val="hu-HU"/>
        </w:rPr>
        <w:t>selatin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B630A6" w:rsidRPr="001642F5">
        <w:rPr>
          <w:sz w:val="22"/>
          <w:szCs w:val="22"/>
          <w:lang w:val="hu-HU"/>
        </w:rPr>
        <w:t>átrium-lauril-szulfát (E487)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itán</w:t>
      </w:r>
      <w:r w:rsidR="00B630A6" w:rsidRPr="001642F5">
        <w:rPr>
          <w:sz w:val="22"/>
          <w:szCs w:val="22"/>
          <w:lang w:val="hu-HU"/>
        </w:rPr>
        <w:noBreakHyphen/>
        <w:t>dioxid (E171)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B630A6" w:rsidRPr="001642F5">
        <w:rPr>
          <w:sz w:val="22"/>
          <w:szCs w:val="22"/>
          <w:lang w:val="hu-HU"/>
        </w:rPr>
        <w:t>ndigókármin (E132)</w:t>
      </w:r>
    </w:p>
    <w:p w:rsidR="00B630A6" w:rsidRPr="001642F5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B630A6" w:rsidRPr="001642F5">
        <w:rPr>
          <w:sz w:val="22"/>
          <w:szCs w:val="22"/>
          <w:lang w:val="hu-HU"/>
        </w:rPr>
        <w:t>árga vas</w:t>
      </w:r>
      <w:r w:rsidR="00B630A6" w:rsidRPr="001642F5">
        <w:rPr>
          <w:sz w:val="22"/>
          <w:szCs w:val="22"/>
          <w:lang w:val="hu-HU"/>
        </w:rPr>
        <w:noBreakHyphen/>
        <w:t>oxid (E172)</w:t>
      </w:r>
    </w:p>
    <w:p w:rsidR="00B630A6" w:rsidRPr="00454CFA" w:rsidRDefault="0012663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B630A6" w:rsidRPr="001642F5">
        <w:rPr>
          <w:sz w:val="22"/>
          <w:szCs w:val="22"/>
          <w:lang w:val="hu-HU"/>
        </w:rPr>
        <w:t>isztított víz</w:t>
      </w:r>
    </w:p>
    <w:p w:rsidR="00B630A6" w:rsidRDefault="00B630A6" w:rsidP="006C1A42">
      <w:pPr>
        <w:rPr>
          <w:sz w:val="22"/>
          <w:szCs w:val="22"/>
          <w:u w:val="single"/>
          <w:lang w:val="hu-HU"/>
        </w:rPr>
      </w:pPr>
    </w:p>
    <w:p w:rsidR="00B630A6" w:rsidRPr="001C552D" w:rsidRDefault="00B630A6" w:rsidP="006C1A42">
      <w:pPr>
        <w:rPr>
          <w:sz w:val="22"/>
          <w:szCs w:val="22"/>
          <w:u w:val="single"/>
          <w:lang w:val="hu-HU"/>
        </w:rPr>
      </w:pPr>
      <w:r w:rsidRPr="001C552D">
        <w:rPr>
          <w:sz w:val="22"/>
          <w:szCs w:val="22"/>
          <w:u w:val="single"/>
          <w:lang w:val="hu-HU"/>
        </w:rPr>
        <w:t>Jelölőfesték (fekete)</w:t>
      </w:r>
    </w:p>
    <w:p w:rsidR="00B630A6" w:rsidRPr="001C552D" w:rsidRDefault="00B630A6" w:rsidP="00B630A6">
      <w:pPr>
        <w:rPr>
          <w:sz w:val="22"/>
          <w:szCs w:val="22"/>
          <w:lang w:val="hu-HU"/>
        </w:rPr>
      </w:pPr>
      <w:r w:rsidRPr="001C552D">
        <w:rPr>
          <w:sz w:val="22"/>
          <w:szCs w:val="22"/>
          <w:lang w:val="hu-HU"/>
        </w:rPr>
        <w:t>Shellac Glaze-45% (20% észterezett) etanolban</w:t>
      </w:r>
    </w:p>
    <w:p w:rsidR="00B630A6" w:rsidRPr="001C552D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B630A6" w:rsidRPr="001C552D">
        <w:rPr>
          <w:sz w:val="22"/>
          <w:szCs w:val="22"/>
          <w:lang w:val="hu-HU"/>
        </w:rPr>
        <w:t>ekete vas</w:t>
      </w:r>
      <w:r w:rsidR="00B630A6" w:rsidRPr="001C552D">
        <w:rPr>
          <w:sz w:val="22"/>
          <w:szCs w:val="22"/>
          <w:lang w:val="hu-HU"/>
        </w:rPr>
        <w:noBreakHyphen/>
        <w:t>oxid</w:t>
      </w:r>
      <w:r w:rsidR="00162A52">
        <w:rPr>
          <w:sz w:val="22"/>
          <w:szCs w:val="22"/>
          <w:lang w:val="hu-HU"/>
        </w:rPr>
        <w:t xml:space="preserve"> (E172)</w:t>
      </w:r>
    </w:p>
    <w:p w:rsidR="00B630A6" w:rsidRPr="001C552D" w:rsidRDefault="00003550" w:rsidP="00B630A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B630A6" w:rsidRPr="001C552D">
        <w:rPr>
          <w:sz w:val="22"/>
          <w:szCs w:val="22"/>
          <w:lang w:val="hu-HU"/>
        </w:rPr>
        <w:t>ropilén</w:t>
      </w:r>
      <w:r w:rsidR="00B630A6" w:rsidRPr="001C552D">
        <w:rPr>
          <w:sz w:val="22"/>
          <w:szCs w:val="22"/>
          <w:lang w:val="hu-HU"/>
        </w:rPr>
        <w:noBreakHyphen/>
        <w:t>glikol</w:t>
      </w:r>
    </w:p>
    <w:p w:rsidR="00B630A6" w:rsidRPr="001C552D" w:rsidRDefault="00B630A6" w:rsidP="006C1A42">
      <w:pPr>
        <w:rPr>
          <w:sz w:val="22"/>
          <w:szCs w:val="22"/>
          <w:u w:val="single"/>
          <w:lang w:val="hu-HU"/>
        </w:rPr>
      </w:pPr>
    </w:p>
    <w:p w:rsidR="006C1A42" w:rsidRPr="001C552D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1C552D">
        <w:rPr>
          <w:b/>
          <w:sz w:val="22"/>
          <w:szCs w:val="22"/>
          <w:lang w:val="hu-HU"/>
        </w:rPr>
        <w:t>6.2</w:t>
      </w:r>
      <w:r w:rsidRPr="001C552D">
        <w:rPr>
          <w:b/>
          <w:sz w:val="22"/>
          <w:szCs w:val="22"/>
          <w:lang w:val="hu-HU"/>
        </w:rPr>
        <w:tab/>
        <w:t>Inkompatibilitások</w:t>
      </w:r>
    </w:p>
    <w:p w:rsidR="006C1A42" w:rsidRPr="001C552D" w:rsidRDefault="006C1A42" w:rsidP="006C1A42">
      <w:pPr>
        <w:rPr>
          <w:sz w:val="22"/>
          <w:szCs w:val="22"/>
          <w:lang w:val="hu-HU"/>
        </w:rPr>
      </w:pPr>
    </w:p>
    <w:p w:rsidR="006C1A42" w:rsidRPr="001C552D" w:rsidRDefault="006C1A42" w:rsidP="006C1A42">
      <w:pPr>
        <w:rPr>
          <w:sz w:val="22"/>
          <w:szCs w:val="22"/>
          <w:lang w:val="hu-HU"/>
        </w:rPr>
      </w:pPr>
      <w:r w:rsidRPr="001C552D">
        <w:rPr>
          <w:sz w:val="22"/>
          <w:szCs w:val="22"/>
          <w:lang w:val="hu-HU"/>
        </w:rPr>
        <w:t>Nem értelmezhető.</w:t>
      </w:r>
    </w:p>
    <w:p w:rsidR="006C1A42" w:rsidRPr="001C552D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6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>3</w:t>
      </w:r>
      <w:r w:rsidRPr="00454CFA">
        <w:rPr>
          <w:b/>
          <w:sz w:val="22"/>
          <w:szCs w:val="22"/>
          <w:lang w:val="hu-HU"/>
        </w:rPr>
        <w:tab/>
        <w:t>Felhasználhatósági időtartam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sz w:val="22"/>
          <w:szCs w:val="22"/>
          <w:lang w:val="hu-HU"/>
        </w:rPr>
        <w:t>3</w:t>
      </w:r>
      <w:r w:rsidR="00035CC8">
        <w:rPr>
          <w:sz w:val="22"/>
          <w:szCs w:val="22"/>
          <w:lang w:val="hu-HU"/>
        </w:rPr>
        <w:t>0 hónap</w:t>
      </w:r>
      <w:r>
        <w:rPr>
          <w:sz w:val="22"/>
          <w:szCs w:val="22"/>
          <w:lang w:val="hu-HU"/>
        </w:rPr>
        <w:t>.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6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>4</w:t>
      </w:r>
      <w:r w:rsidRPr="00454CFA">
        <w:rPr>
          <w:b/>
          <w:sz w:val="22"/>
          <w:szCs w:val="22"/>
          <w:lang w:val="hu-HU"/>
        </w:rPr>
        <w:tab/>
        <w:t>Különleges tárolási előírások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rPr>
          <w:sz w:val="22"/>
          <w:szCs w:val="22"/>
          <w:lang w:val="hu-HU"/>
        </w:rPr>
      </w:pPr>
      <w:r w:rsidRPr="00454CFA">
        <w:rPr>
          <w:noProof/>
          <w:sz w:val="22"/>
          <w:szCs w:val="22"/>
          <w:lang w:val="hu-HU"/>
        </w:rPr>
        <w:t>Ez a gyógyszer nem igényel különleges tárolást</w:t>
      </w:r>
      <w:r>
        <w:rPr>
          <w:noProof/>
          <w:sz w:val="22"/>
          <w:szCs w:val="22"/>
          <w:lang w:val="hu-HU"/>
        </w:rPr>
        <w:t>.</w:t>
      </w: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6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>5</w:t>
      </w:r>
      <w:r w:rsidRPr="00454CFA">
        <w:rPr>
          <w:b/>
          <w:sz w:val="22"/>
          <w:szCs w:val="22"/>
          <w:lang w:val="hu-HU"/>
        </w:rPr>
        <w:tab/>
        <w:t>Csomagolás típusa és kiszerelése</w:t>
      </w:r>
    </w:p>
    <w:p w:rsidR="006C1A42" w:rsidRPr="00035CC8" w:rsidRDefault="006C1A42" w:rsidP="00003550">
      <w:pPr>
        <w:rPr>
          <w:sz w:val="22"/>
          <w:szCs w:val="22"/>
          <w:lang w:val="hu-HU"/>
        </w:rPr>
      </w:pPr>
    </w:p>
    <w:p w:rsidR="00003550" w:rsidRPr="004C342A" w:rsidRDefault="00003550" w:rsidP="004C342A">
      <w:pPr>
        <w:pStyle w:val="Szvegtrzsbehzssal"/>
        <w:tabs>
          <w:tab w:val="left" w:pos="993"/>
          <w:tab w:val="left" w:pos="1276"/>
          <w:tab w:val="left" w:pos="1701"/>
          <w:tab w:val="left" w:pos="2127"/>
        </w:tabs>
        <w:spacing w:after="0"/>
        <w:ind w:left="0" w:right="-288"/>
        <w:jc w:val="both"/>
        <w:rPr>
          <w:lang w:val="hu-HU"/>
        </w:rPr>
      </w:pPr>
      <w:r w:rsidRPr="004C342A">
        <w:rPr>
          <w:lang w:val="hu-HU"/>
        </w:rPr>
        <w:t>Kemény kapszulák PA/Al/PVC//Al</w:t>
      </w:r>
      <w:r w:rsidRPr="004C342A">
        <w:rPr>
          <w:i/>
          <w:iCs/>
          <w:lang w:val="hu-HU"/>
        </w:rPr>
        <w:t xml:space="preserve"> </w:t>
      </w:r>
      <w:r w:rsidRPr="004C342A">
        <w:rPr>
          <w:lang w:val="hu-HU"/>
        </w:rPr>
        <w:t xml:space="preserve">buborékcsomagolásban vagy </w:t>
      </w:r>
      <w:r w:rsidRPr="004C342A">
        <w:rPr>
          <w:bCs/>
          <w:lang w:val="hu-HU"/>
        </w:rPr>
        <w:t>PVC/PE/PCTFE//Al</w:t>
      </w:r>
      <w:r w:rsidRPr="004C342A">
        <w:rPr>
          <w:lang w:val="hu-HU"/>
        </w:rPr>
        <w:t xml:space="preserve"> buborékcsomagolásban és dobozban.</w:t>
      </w:r>
    </w:p>
    <w:p w:rsidR="006C1A42" w:rsidRDefault="006C1A42" w:rsidP="00003550">
      <w:pPr>
        <w:rPr>
          <w:sz w:val="22"/>
          <w:szCs w:val="22"/>
          <w:lang w:val="hu-HU"/>
        </w:rPr>
      </w:pPr>
    </w:p>
    <w:p w:rsidR="00035CC8" w:rsidRDefault="00035CC8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Kiszerelések:</w:t>
      </w:r>
    </w:p>
    <w:p w:rsidR="00035CC8" w:rsidRDefault="00035CC8" w:rsidP="00035CC8">
      <w:pPr>
        <w:rPr>
          <w:sz w:val="22"/>
          <w:szCs w:val="22"/>
          <w:lang w:val="hu-HU"/>
        </w:rPr>
      </w:pPr>
    </w:p>
    <w:p w:rsidR="006C1A42" w:rsidRPr="00035CC8" w:rsidRDefault="00035CC8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7, 14, 28, </w:t>
      </w:r>
      <w:r w:rsidR="006C1A42" w:rsidRPr="00035CC8">
        <w:rPr>
          <w:sz w:val="22"/>
          <w:szCs w:val="22"/>
          <w:lang w:val="hu-HU"/>
        </w:rPr>
        <w:t xml:space="preserve">56 </w:t>
      </w:r>
      <w:r>
        <w:rPr>
          <w:sz w:val="22"/>
          <w:szCs w:val="22"/>
          <w:lang w:val="hu-HU"/>
        </w:rPr>
        <w:t xml:space="preserve">és 84 db kemény </w:t>
      </w:r>
      <w:r w:rsidR="006C1A42" w:rsidRPr="00035CC8">
        <w:rPr>
          <w:sz w:val="22"/>
          <w:szCs w:val="22"/>
          <w:lang w:val="hu-HU"/>
        </w:rPr>
        <w:t>kapszul</w:t>
      </w:r>
      <w:r>
        <w:rPr>
          <w:sz w:val="22"/>
          <w:szCs w:val="22"/>
          <w:lang w:val="hu-HU"/>
        </w:rPr>
        <w:t>a</w:t>
      </w:r>
      <w:r w:rsidR="006C1A42" w:rsidRPr="00035CC8">
        <w:rPr>
          <w:sz w:val="22"/>
          <w:szCs w:val="22"/>
          <w:lang w:val="hu-HU"/>
        </w:rPr>
        <w:t xml:space="preserve">. </w:t>
      </w:r>
    </w:p>
    <w:p w:rsidR="00035CC8" w:rsidRDefault="00035CC8" w:rsidP="006C1A42">
      <w:pPr>
        <w:rPr>
          <w:sz w:val="22"/>
          <w:szCs w:val="22"/>
          <w:lang w:val="hu-HU"/>
        </w:rPr>
      </w:pPr>
    </w:p>
    <w:p w:rsidR="006C1A42" w:rsidRPr="00035CC8" w:rsidRDefault="006C1A42" w:rsidP="006C1A42">
      <w:pPr>
        <w:rPr>
          <w:sz w:val="22"/>
          <w:szCs w:val="22"/>
          <w:lang w:val="hu-HU"/>
        </w:rPr>
      </w:pPr>
      <w:r w:rsidRPr="00035CC8">
        <w:rPr>
          <w:sz w:val="22"/>
          <w:szCs w:val="22"/>
          <w:lang w:val="hu-HU"/>
        </w:rPr>
        <w:t>Nem feltétlenül mindegyik kiszerelés kerül kereskedelmi forgalomba.</w:t>
      </w:r>
    </w:p>
    <w:p w:rsidR="006C1A42" w:rsidRPr="00035CC8" w:rsidRDefault="006C1A42" w:rsidP="006C1A42">
      <w:pPr>
        <w:rPr>
          <w:sz w:val="22"/>
          <w:szCs w:val="22"/>
          <w:lang w:val="hu-HU"/>
        </w:rPr>
      </w:pPr>
    </w:p>
    <w:p w:rsidR="006C1A42" w:rsidRPr="00035CC8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035CC8">
        <w:rPr>
          <w:b/>
          <w:sz w:val="22"/>
          <w:szCs w:val="22"/>
          <w:lang w:val="hu-HU"/>
        </w:rPr>
        <w:lastRenderedPageBreak/>
        <w:t>6.6</w:t>
      </w:r>
      <w:r w:rsidRPr="00035CC8">
        <w:rPr>
          <w:b/>
          <w:sz w:val="22"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035CC8" w:rsidRDefault="00F45709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:rsidR="00F45709" w:rsidRDefault="00F45709" w:rsidP="006C1A42">
      <w:pPr>
        <w:rPr>
          <w:sz w:val="22"/>
          <w:szCs w:val="22"/>
          <w:lang w:val="hu-HU"/>
        </w:rPr>
      </w:pPr>
    </w:p>
    <w:p w:rsidR="00165F72" w:rsidRPr="00454CFA" w:rsidRDefault="00165F72" w:rsidP="00165F72">
      <w:pPr>
        <w:rPr>
          <w:sz w:val="22"/>
          <w:szCs w:val="22"/>
          <w:lang w:val="hu-HU"/>
        </w:rPr>
      </w:pPr>
      <w:r w:rsidRPr="00454CFA">
        <w:rPr>
          <w:b/>
          <w:bCs/>
          <w:sz w:val="22"/>
          <w:szCs w:val="22"/>
          <w:lang w:val="hu-HU"/>
        </w:rPr>
        <w:t>Megjegyzés:</w:t>
      </w:r>
      <w:r w:rsidRPr="00454CFA">
        <w:rPr>
          <w:sz w:val="22"/>
          <w:szCs w:val="22"/>
          <w:lang w:val="hu-HU"/>
        </w:rPr>
        <w:t xml:space="preserve"> </w:t>
      </w:r>
      <w:r w:rsidRPr="00454CFA">
        <w:rPr>
          <w:sz w:val="22"/>
          <w:szCs w:val="22"/>
          <w:lang w:val="hu-HU"/>
        </w:rPr>
        <w:sym w:font="Wingdings" w:char="F058"/>
      </w:r>
      <w:r w:rsidRPr="00454CFA">
        <w:rPr>
          <w:sz w:val="22"/>
          <w:szCs w:val="22"/>
          <w:lang w:val="hu-HU"/>
        </w:rPr>
        <w:t xml:space="preserve"> egy keresztes, erős hatású szer</w:t>
      </w:r>
    </w:p>
    <w:p w:rsidR="00165F72" w:rsidRPr="004C342A" w:rsidRDefault="00165F72" w:rsidP="00165F72">
      <w:pPr>
        <w:pStyle w:val="Cmsor2"/>
        <w:numPr>
          <w:ilvl w:val="0"/>
          <w:numId w:val="0"/>
        </w:numPr>
        <w:rPr>
          <w:rFonts w:cs="Times New Roman"/>
          <w:sz w:val="22"/>
          <w:szCs w:val="22"/>
        </w:rPr>
      </w:pPr>
      <w:r w:rsidRPr="0021186F">
        <w:rPr>
          <w:rFonts w:cs="Times New Roman"/>
          <w:sz w:val="22"/>
          <w:szCs w:val="22"/>
        </w:rPr>
        <w:t>Osztályozás</w:t>
      </w:r>
      <w:r w:rsidRPr="004C342A">
        <w:rPr>
          <w:rFonts w:cs="Times New Roman"/>
          <w:b w:val="0"/>
          <w:sz w:val="22"/>
          <w:szCs w:val="22"/>
        </w:rPr>
        <w:t xml:space="preserve">: </w:t>
      </w:r>
      <w:r w:rsidRPr="004C342A">
        <w:rPr>
          <w:rFonts w:cs="Times New Roman"/>
          <w:sz w:val="22"/>
          <w:szCs w:val="22"/>
        </w:rPr>
        <w:t>II./2 csoport</w:t>
      </w:r>
    </w:p>
    <w:p w:rsidR="00165F72" w:rsidRPr="00454CFA" w:rsidRDefault="00165F72" w:rsidP="00165F72">
      <w:pPr>
        <w:rPr>
          <w:sz w:val="22"/>
          <w:szCs w:val="22"/>
          <w:lang w:val="hu-HU"/>
        </w:rPr>
      </w:pPr>
      <w:r w:rsidRPr="00165F72">
        <w:rPr>
          <w:sz w:val="22"/>
          <w:szCs w:val="22"/>
          <w:lang w:val="hu-HU"/>
        </w:rPr>
        <w:t>Korlátozott érvényű orvosi</w:t>
      </w:r>
      <w:r w:rsidRPr="00454CFA">
        <w:rPr>
          <w:sz w:val="22"/>
          <w:szCs w:val="22"/>
          <w:lang w:val="hu-HU"/>
        </w:rPr>
        <w:t xml:space="preserve"> rendelvényhez kötött, szakorvosi/kórházi diagnózist követően folyamatos szakorvosi ellenőrzés mellett alkalmazható gyógyszer (Sz)</w:t>
      </w:r>
      <w:r>
        <w:rPr>
          <w:sz w:val="22"/>
          <w:szCs w:val="22"/>
          <w:lang w:val="hu-HU"/>
        </w:rPr>
        <w:t>.</w:t>
      </w:r>
    </w:p>
    <w:p w:rsidR="00165F72" w:rsidRDefault="00165F72" w:rsidP="006C1A42">
      <w:pPr>
        <w:rPr>
          <w:sz w:val="22"/>
          <w:szCs w:val="22"/>
          <w:lang w:val="hu-HU"/>
        </w:rPr>
      </w:pPr>
    </w:p>
    <w:p w:rsidR="00165F72" w:rsidRPr="00454CFA" w:rsidRDefault="00165F72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7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ab/>
        <w:t xml:space="preserve">A FORGALOMBA HOZATALI ENGEDÉLY JOGOSULTJA </w:t>
      </w:r>
    </w:p>
    <w:p w:rsidR="006C1A42" w:rsidRDefault="006C1A42" w:rsidP="006C1A42">
      <w:pPr>
        <w:rPr>
          <w:sz w:val="22"/>
          <w:szCs w:val="22"/>
          <w:lang w:val="hu-HU"/>
        </w:rPr>
      </w:pPr>
    </w:p>
    <w:p w:rsidR="006C1A42" w:rsidRDefault="001642F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Sandoz Hungária Kft.</w:t>
      </w:r>
    </w:p>
    <w:p w:rsidR="001642F5" w:rsidRDefault="001642F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1114 Budapest</w:t>
      </w:r>
    </w:p>
    <w:p w:rsidR="001642F5" w:rsidRDefault="001642F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Bartók Béla út 43-47.</w:t>
      </w:r>
    </w:p>
    <w:p w:rsidR="001642F5" w:rsidRDefault="001642F5" w:rsidP="006C1A4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:rsidR="001642F5" w:rsidRDefault="001642F5" w:rsidP="006C1A42">
      <w:pPr>
        <w:rPr>
          <w:sz w:val="22"/>
          <w:szCs w:val="22"/>
          <w:lang w:val="hu-HU"/>
        </w:rPr>
      </w:pPr>
    </w:p>
    <w:p w:rsidR="0028121E" w:rsidRPr="00454CFA" w:rsidRDefault="0028121E" w:rsidP="006C1A42">
      <w:pPr>
        <w:rPr>
          <w:sz w:val="22"/>
          <w:szCs w:val="22"/>
          <w:lang w:val="hu-HU"/>
        </w:rPr>
      </w:pPr>
    </w:p>
    <w:p w:rsidR="006C1A42" w:rsidRPr="00454CFA" w:rsidRDefault="006C1A42" w:rsidP="006C1A42">
      <w:pPr>
        <w:ind w:left="567" w:hanging="567"/>
        <w:rPr>
          <w:b/>
          <w:sz w:val="22"/>
          <w:szCs w:val="22"/>
          <w:lang w:val="hu-HU"/>
        </w:rPr>
      </w:pPr>
      <w:r w:rsidRPr="00454CFA">
        <w:rPr>
          <w:b/>
          <w:sz w:val="22"/>
          <w:szCs w:val="22"/>
          <w:lang w:val="hu-HU"/>
        </w:rPr>
        <w:t>8</w:t>
      </w:r>
      <w:r>
        <w:rPr>
          <w:b/>
          <w:sz w:val="22"/>
          <w:szCs w:val="22"/>
          <w:lang w:val="hu-HU"/>
        </w:rPr>
        <w:t>.</w:t>
      </w:r>
      <w:r w:rsidRPr="00454CFA">
        <w:rPr>
          <w:b/>
          <w:sz w:val="22"/>
          <w:szCs w:val="22"/>
          <w:lang w:val="hu-HU"/>
        </w:rPr>
        <w:tab/>
        <w:t>A FORGALOMBA HOZATALI ENGEDÉLY SZÁMA</w:t>
      </w:r>
    </w:p>
    <w:p w:rsidR="006C1A42" w:rsidRPr="00454CFA" w:rsidRDefault="006C1A42" w:rsidP="006C1A42">
      <w:pPr>
        <w:rPr>
          <w:sz w:val="22"/>
          <w:szCs w:val="22"/>
          <w:lang w:val="hu-HU"/>
        </w:rPr>
      </w:pPr>
    </w:p>
    <w:p w:rsidR="00FE65F0" w:rsidRPr="00386069" w:rsidRDefault="00FE65F0" w:rsidP="0056097E">
      <w:pPr>
        <w:rPr>
          <w:sz w:val="22"/>
          <w:szCs w:val="22"/>
          <w:u w:val="single"/>
          <w:lang w:val="hu-HU"/>
        </w:rPr>
      </w:pPr>
      <w:r w:rsidRPr="00386069">
        <w:rPr>
          <w:sz w:val="22"/>
          <w:szCs w:val="22"/>
          <w:u w:val="single"/>
          <w:lang w:val="hu-HU"/>
        </w:rPr>
        <w:t>Atomoxetin Sandoz 10 mg kemény kapszula: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23140/01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28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1642F5" w:rsidRPr="001642F5" w:rsidRDefault="001642F5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23140/02</w:t>
      </w:r>
      <w:r w:rsidR="00FE65F0">
        <w:rPr>
          <w:sz w:val="22"/>
          <w:szCs w:val="22"/>
          <w:lang w:val="hu-HU" w:eastAsia="en-GB"/>
        </w:rPr>
        <w:tab/>
        <w:t>28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 w:rsidR="00FE65F0">
        <w:rPr>
          <w:sz w:val="22"/>
          <w:szCs w:val="22"/>
          <w:lang w:val="hu-HU" w:eastAsia="en-GB"/>
        </w:rPr>
        <w:t>PVC/PE/PCTFE</w:t>
      </w:r>
      <w:r w:rsidR="009517DD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 w:rsidR="00FE65F0">
        <w:rPr>
          <w:sz w:val="22"/>
          <w:szCs w:val="22"/>
          <w:lang w:val="hu-HU" w:eastAsia="en-GB"/>
        </w:rPr>
        <w:t xml:space="preserve">buborékcsomagolás 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23140/03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FE65F0" w:rsidRDefault="001642F5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23140/04</w:t>
      </w:r>
      <w:r w:rsidRPr="001642F5">
        <w:rPr>
          <w:sz w:val="22"/>
          <w:szCs w:val="22"/>
          <w:lang w:val="hu-HU" w:eastAsia="en-GB"/>
        </w:rPr>
        <w:tab/>
      </w:r>
      <w:r w:rsidR="00544C9D"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 w:rsidR="00544C9D">
        <w:rPr>
          <w:sz w:val="22"/>
          <w:szCs w:val="22"/>
          <w:lang w:val="hu-HU" w:eastAsia="en-GB"/>
        </w:rPr>
        <w:t>PVC/PE/PCTFE</w:t>
      </w:r>
      <w:r w:rsidR="009517DD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 w:rsidR="00FE65F0">
        <w:rPr>
          <w:sz w:val="22"/>
          <w:szCs w:val="22"/>
          <w:lang w:val="hu-HU" w:eastAsia="en-GB"/>
        </w:rPr>
        <w:t>buborékcsomagolás</w:t>
      </w:r>
    </w:p>
    <w:p w:rsidR="001642F5" w:rsidRPr="001642F5" w:rsidRDefault="001642F5" w:rsidP="0056097E">
      <w:pPr>
        <w:suppressAutoHyphens w:val="0"/>
        <w:rPr>
          <w:sz w:val="22"/>
          <w:szCs w:val="22"/>
          <w:lang w:val="hu-HU" w:eastAsia="en-GB"/>
        </w:rPr>
      </w:pPr>
    </w:p>
    <w:p w:rsidR="00FE65F0" w:rsidRPr="00386069" w:rsidRDefault="00FE65F0" w:rsidP="0021186F">
      <w:pPr>
        <w:rPr>
          <w:sz w:val="22"/>
          <w:szCs w:val="22"/>
          <w:u w:val="single"/>
          <w:lang w:val="hu-HU"/>
        </w:rPr>
      </w:pPr>
      <w:r w:rsidRPr="00386069">
        <w:rPr>
          <w:sz w:val="22"/>
          <w:szCs w:val="22"/>
          <w:u w:val="single"/>
          <w:lang w:val="hu-HU"/>
        </w:rPr>
        <w:t>Atomoxetin Sandoz 18 mg kemény kapszula: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23140/05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28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Pr="001642F5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23140/06</w:t>
      </w:r>
      <w:r>
        <w:rPr>
          <w:sz w:val="22"/>
          <w:szCs w:val="22"/>
          <w:lang w:val="hu-HU" w:eastAsia="en-GB"/>
        </w:rPr>
        <w:tab/>
        <w:t>28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9517DD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 xml:space="preserve">buborékcsomagolás 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23140/07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23140/08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</w:t>
      </w:r>
      <w:r w:rsidR="009517DD">
        <w:rPr>
          <w:sz w:val="22"/>
          <w:szCs w:val="22"/>
          <w:lang w:val="hu-HU" w:eastAsia="en-GB"/>
        </w:rPr>
        <w:t>E//Al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>buborékcsomagolás</w:t>
      </w:r>
    </w:p>
    <w:p w:rsidR="00FE65F0" w:rsidRDefault="00FE65F0" w:rsidP="0021186F">
      <w:pPr>
        <w:rPr>
          <w:sz w:val="22"/>
          <w:szCs w:val="22"/>
          <w:lang w:val="hu-HU"/>
        </w:rPr>
      </w:pPr>
    </w:p>
    <w:p w:rsidR="00FE65F0" w:rsidRPr="00386069" w:rsidRDefault="00FE65F0" w:rsidP="0021186F">
      <w:pPr>
        <w:rPr>
          <w:sz w:val="22"/>
          <w:szCs w:val="22"/>
          <w:u w:val="single"/>
          <w:lang w:val="hu-HU"/>
        </w:rPr>
      </w:pPr>
      <w:r w:rsidRPr="00386069">
        <w:rPr>
          <w:sz w:val="22"/>
          <w:szCs w:val="22"/>
          <w:u w:val="single"/>
          <w:lang w:val="hu-HU"/>
        </w:rPr>
        <w:t>Atomoxetin Sandoz 25 mg kemény kapszula: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23140/09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28</w:t>
      </w:r>
      <w:r w:rsidR="004868B3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Pr="001642F5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23140/10</w:t>
      </w:r>
      <w:r>
        <w:rPr>
          <w:sz w:val="22"/>
          <w:szCs w:val="22"/>
          <w:lang w:val="hu-HU" w:eastAsia="en-GB"/>
        </w:rPr>
        <w:tab/>
        <w:t>28</w:t>
      </w:r>
      <w:r w:rsidR="004868B3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 xml:space="preserve">buborékcsomagolás 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23140/11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4868B3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23140/12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4868B3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>buborékcsomagolás</w:t>
      </w:r>
    </w:p>
    <w:p w:rsidR="00FE65F0" w:rsidRDefault="00FE65F0" w:rsidP="0021186F">
      <w:pPr>
        <w:rPr>
          <w:sz w:val="22"/>
          <w:szCs w:val="22"/>
          <w:lang w:val="hu-HU"/>
        </w:rPr>
      </w:pPr>
    </w:p>
    <w:p w:rsidR="00544C9D" w:rsidRPr="00386069" w:rsidRDefault="00FE65F0" w:rsidP="0021186F">
      <w:pPr>
        <w:rPr>
          <w:sz w:val="22"/>
          <w:szCs w:val="22"/>
          <w:u w:val="single"/>
          <w:lang w:val="hu-HU"/>
        </w:rPr>
      </w:pPr>
      <w:r w:rsidRPr="00386069">
        <w:rPr>
          <w:sz w:val="22"/>
          <w:szCs w:val="22"/>
          <w:u w:val="single"/>
          <w:lang w:val="hu-HU"/>
        </w:rPr>
        <w:t>Atomoxetin Sandoz 40 mg kemény kapszula: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23140/13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28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Pr="001642F5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23140/14</w:t>
      </w:r>
      <w:r>
        <w:rPr>
          <w:sz w:val="22"/>
          <w:szCs w:val="22"/>
          <w:lang w:val="hu-HU" w:eastAsia="en-GB"/>
        </w:rPr>
        <w:tab/>
        <w:t>28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 xml:space="preserve">buborékcsomagolás 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23140/15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23140/16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 w:rsidR="007606C2">
        <w:rPr>
          <w:sz w:val="22"/>
          <w:szCs w:val="22"/>
          <w:lang w:val="hu-HU" w:eastAsia="en-GB"/>
        </w:rPr>
        <w:t xml:space="preserve"> </w:t>
      </w:r>
      <w:r>
        <w:rPr>
          <w:sz w:val="22"/>
          <w:szCs w:val="22"/>
          <w:lang w:val="hu-HU" w:eastAsia="en-GB"/>
        </w:rPr>
        <w:t>buborékcsomagolás</w:t>
      </w:r>
    </w:p>
    <w:p w:rsidR="00FE65F0" w:rsidRDefault="00FE65F0" w:rsidP="0021186F">
      <w:pPr>
        <w:rPr>
          <w:sz w:val="22"/>
          <w:szCs w:val="22"/>
          <w:lang w:val="hu-HU"/>
        </w:rPr>
      </w:pPr>
    </w:p>
    <w:p w:rsidR="00FE65F0" w:rsidRPr="00386069" w:rsidRDefault="00FE65F0" w:rsidP="0021186F">
      <w:pPr>
        <w:rPr>
          <w:sz w:val="22"/>
          <w:szCs w:val="22"/>
          <w:u w:val="single"/>
          <w:lang w:val="hu-HU"/>
        </w:rPr>
      </w:pPr>
      <w:r w:rsidRPr="00386069">
        <w:rPr>
          <w:sz w:val="22"/>
          <w:szCs w:val="22"/>
          <w:u w:val="single"/>
          <w:lang w:val="hu-HU"/>
        </w:rPr>
        <w:t>Atomoxetin Sandoz 60 mg kemény kapszula: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23140/17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28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Pr="001642F5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23140/18</w:t>
      </w:r>
      <w:r>
        <w:rPr>
          <w:sz w:val="22"/>
          <w:szCs w:val="22"/>
          <w:lang w:val="hu-HU" w:eastAsia="en-GB"/>
        </w:rPr>
        <w:tab/>
        <w:t>28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>
        <w:rPr>
          <w:sz w:val="22"/>
          <w:szCs w:val="22"/>
          <w:lang w:val="hu-HU" w:eastAsia="en-GB"/>
        </w:rPr>
        <w:t xml:space="preserve"> buborékcsomagolás </w:t>
      </w:r>
    </w:p>
    <w:p w:rsidR="008B5BC1" w:rsidRDefault="008B5BC1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>
        <w:rPr>
          <w:sz w:val="22"/>
          <w:szCs w:val="22"/>
          <w:lang w:val="hu-HU" w:eastAsia="en-GB"/>
        </w:rPr>
        <w:t>23140/19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>
        <w:rPr>
          <w:sz w:val="22"/>
          <w:szCs w:val="22"/>
          <w:lang w:val="hu-HU" w:eastAsia="en-GB"/>
        </w:rPr>
        <w:tab/>
        <w:t>PA/Al/PVC//Al buborékcsomagolás</w:t>
      </w:r>
    </w:p>
    <w:p w:rsidR="00544C9D" w:rsidRDefault="00544C9D" w:rsidP="0056097E">
      <w:pPr>
        <w:suppressAutoHyphens w:val="0"/>
        <w:rPr>
          <w:sz w:val="22"/>
          <w:szCs w:val="22"/>
          <w:lang w:val="hu-HU" w:eastAsia="en-GB"/>
        </w:rPr>
      </w:pPr>
      <w:r w:rsidRPr="001642F5">
        <w:rPr>
          <w:sz w:val="22"/>
          <w:szCs w:val="22"/>
          <w:lang w:val="hu-HU" w:eastAsia="en-GB"/>
        </w:rPr>
        <w:t>OGYI-T-</w:t>
      </w:r>
      <w:r w:rsidR="008B5BC1">
        <w:rPr>
          <w:sz w:val="22"/>
          <w:szCs w:val="22"/>
          <w:lang w:val="hu-HU" w:eastAsia="en-GB"/>
        </w:rPr>
        <w:t>23140/20</w:t>
      </w:r>
      <w:r w:rsidRPr="001642F5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84</w:t>
      </w:r>
      <w:r w:rsidR="0056097E">
        <w:rPr>
          <w:sz w:val="22"/>
          <w:szCs w:val="22"/>
          <w:lang w:val="hu-HU" w:eastAsia="en-GB"/>
        </w:rPr>
        <w:t>×</w:t>
      </w:r>
      <w:r w:rsidR="008B5BC1">
        <w:rPr>
          <w:sz w:val="22"/>
          <w:szCs w:val="22"/>
          <w:lang w:val="hu-HU" w:eastAsia="en-GB"/>
        </w:rPr>
        <w:tab/>
      </w:r>
      <w:r>
        <w:rPr>
          <w:sz w:val="22"/>
          <w:szCs w:val="22"/>
          <w:lang w:val="hu-HU" w:eastAsia="en-GB"/>
        </w:rPr>
        <w:t>PVC/PE/PCTFE</w:t>
      </w:r>
      <w:r w:rsidR="00B94972">
        <w:rPr>
          <w:sz w:val="22"/>
          <w:szCs w:val="22"/>
          <w:lang w:val="hu-HU" w:eastAsia="en-GB"/>
        </w:rPr>
        <w:t>//Al</w:t>
      </w:r>
      <w:r>
        <w:rPr>
          <w:sz w:val="22"/>
          <w:szCs w:val="22"/>
          <w:lang w:val="hu-HU" w:eastAsia="en-GB"/>
        </w:rPr>
        <w:t xml:space="preserve"> buborékcsomagolás</w:t>
      </w:r>
    </w:p>
    <w:p w:rsidR="006C1A42" w:rsidRDefault="006C1A42" w:rsidP="0056097E">
      <w:pPr>
        <w:rPr>
          <w:sz w:val="22"/>
          <w:szCs w:val="22"/>
          <w:lang w:val="hu-HU"/>
        </w:rPr>
      </w:pPr>
    </w:p>
    <w:p w:rsidR="008B5BC1" w:rsidRPr="00032DB0" w:rsidRDefault="008B5BC1" w:rsidP="006C1A42">
      <w:pPr>
        <w:rPr>
          <w:sz w:val="22"/>
          <w:szCs w:val="22"/>
          <w:lang w:val="hu-HU"/>
        </w:rPr>
      </w:pPr>
    </w:p>
    <w:p w:rsidR="006C1A42" w:rsidRPr="00454CFA" w:rsidRDefault="00035CC8" w:rsidP="00035CC8">
      <w:pPr>
        <w:pStyle w:val="Cmsor1"/>
        <w:numPr>
          <w:ilvl w:val="0"/>
          <w:numId w:val="0"/>
        </w:numPr>
        <w:tabs>
          <w:tab w:val="left" w:pos="567"/>
        </w:tabs>
        <w:spacing w:line="240" w:lineRule="auto"/>
        <w:jc w:val="left"/>
        <w:rPr>
          <w:szCs w:val="22"/>
        </w:rPr>
      </w:pPr>
      <w:r>
        <w:rPr>
          <w:noProof/>
          <w:szCs w:val="22"/>
        </w:rPr>
        <w:lastRenderedPageBreak/>
        <w:t>9.</w:t>
      </w:r>
      <w:r>
        <w:rPr>
          <w:noProof/>
          <w:szCs w:val="22"/>
        </w:rPr>
        <w:tab/>
      </w:r>
      <w:r w:rsidR="006C1A42" w:rsidRPr="00454CFA">
        <w:rPr>
          <w:szCs w:val="22"/>
        </w:rPr>
        <w:t>A FORGALOMBA HOZATALI ENGEDÉLY ELSŐ KIADÁSÁNAK/MEGÚJÍTÁSÁNAK</w:t>
      </w:r>
    </w:p>
    <w:p w:rsidR="006C1A42" w:rsidRPr="00454CFA" w:rsidRDefault="006C1A42" w:rsidP="00451652">
      <w:pPr>
        <w:pStyle w:val="Cmsor1"/>
        <w:numPr>
          <w:ilvl w:val="0"/>
          <w:numId w:val="0"/>
        </w:numPr>
        <w:spacing w:line="240" w:lineRule="auto"/>
        <w:ind w:left="567"/>
        <w:jc w:val="left"/>
        <w:rPr>
          <w:noProof/>
          <w:szCs w:val="22"/>
        </w:rPr>
      </w:pPr>
      <w:r w:rsidRPr="00454CFA">
        <w:rPr>
          <w:szCs w:val="22"/>
        </w:rPr>
        <w:t>DÁTUM</w:t>
      </w:r>
      <w:r w:rsidRPr="00454CFA">
        <w:rPr>
          <w:noProof/>
          <w:szCs w:val="22"/>
        </w:rPr>
        <w:t xml:space="preserve">A </w:t>
      </w:r>
    </w:p>
    <w:p w:rsidR="008F5D99" w:rsidRPr="00454CFA" w:rsidRDefault="008F5D99" w:rsidP="006C1A42">
      <w:pPr>
        <w:tabs>
          <w:tab w:val="left" w:pos="567"/>
        </w:tabs>
        <w:rPr>
          <w:bCs/>
          <w:sz w:val="22"/>
          <w:szCs w:val="22"/>
          <w:lang w:val="hu-HU"/>
        </w:rPr>
      </w:pPr>
    </w:p>
    <w:p w:rsidR="006C1A42" w:rsidRDefault="0056097E" w:rsidP="006C1A42">
      <w:pPr>
        <w:tabs>
          <w:tab w:val="left" w:pos="567"/>
        </w:tabs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A forgalomba hozatali engedély első kiadásának dátuma: </w:t>
      </w:r>
      <w:r w:rsidR="00386069">
        <w:rPr>
          <w:bCs/>
          <w:sz w:val="22"/>
          <w:szCs w:val="22"/>
          <w:lang w:val="hu-HU"/>
        </w:rPr>
        <w:t>2017.</w:t>
      </w:r>
      <w:r>
        <w:rPr>
          <w:bCs/>
          <w:sz w:val="22"/>
          <w:szCs w:val="22"/>
          <w:lang w:val="hu-HU"/>
        </w:rPr>
        <w:t xml:space="preserve">január </w:t>
      </w:r>
      <w:r w:rsidR="00386069">
        <w:rPr>
          <w:bCs/>
          <w:sz w:val="22"/>
          <w:szCs w:val="22"/>
          <w:lang w:val="hu-HU"/>
        </w:rPr>
        <w:t>3.</w:t>
      </w:r>
    </w:p>
    <w:p w:rsidR="008B5BC1" w:rsidRDefault="008B5BC1" w:rsidP="006C1A42">
      <w:pPr>
        <w:tabs>
          <w:tab w:val="left" w:pos="567"/>
        </w:tabs>
        <w:rPr>
          <w:bCs/>
          <w:sz w:val="22"/>
          <w:szCs w:val="22"/>
          <w:lang w:val="hu-HU"/>
        </w:rPr>
      </w:pPr>
    </w:p>
    <w:p w:rsidR="00386069" w:rsidRPr="00454CFA" w:rsidRDefault="00386069" w:rsidP="006C1A42">
      <w:pPr>
        <w:tabs>
          <w:tab w:val="left" w:pos="567"/>
        </w:tabs>
        <w:rPr>
          <w:bCs/>
          <w:sz w:val="22"/>
          <w:szCs w:val="22"/>
          <w:lang w:val="hu-HU"/>
        </w:rPr>
      </w:pPr>
    </w:p>
    <w:p w:rsidR="006C1A42" w:rsidRPr="00454CFA" w:rsidRDefault="006C1A42" w:rsidP="006C1A42">
      <w:pPr>
        <w:pStyle w:val="Cmsor1"/>
        <w:keepNext w:val="0"/>
        <w:numPr>
          <w:ilvl w:val="0"/>
          <w:numId w:val="3"/>
        </w:numPr>
        <w:spacing w:line="240" w:lineRule="auto"/>
        <w:ind w:hanging="720"/>
        <w:jc w:val="left"/>
        <w:rPr>
          <w:noProof/>
          <w:szCs w:val="22"/>
        </w:rPr>
      </w:pPr>
      <w:r w:rsidRPr="00454CFA">
        <w:rPr>
          <w:szCs w:val="22"/>
        </w:rPr>
        <w:t xml:space="preserve">A SZÖVEG ELLENŐRZÉSÉNEK DÁTUMA </w:t>
      </w:r>
    </w:p>
    <w:p w:rsidR="006C1A42" w:rsidRPr="00386069" w:rsidRDefault="006C1A42" w:rsidP="006C1A42">
      <w:pPr>
        <w:pStyle w:val="Szvegtrzs3"/>
        <w:spacing w:line="240" w:lineRule="auto"/>
        <w:rPr>
          <w:szCs w:val="22"/>
        </w:rPr>
      </w:pPr>
    </w:p>
    <w:p w:rsidR="004B2E70" w:rsidRPr="00386069" w:rsidRDefault="00100F8A">
      <w:pPr>
        <w:rPr>
          <w:sz w:val="22"/>
          <w:szCs w:val="22"/>
        </w:rPr>
      </w:pPr>
      <w:r>
        <w:rPr>
          <w:sz w:val="22"/>
          <w:szCs w:val="22"/>
        </w:rPr>
        <w:t>2018. március 21.</w:t>
      </w:r>
    </w:p>
    <w:sectPr w:rsidR="004B2E70" w:rsidRPr="00386069" w:rsidSect="005D1CD1">
      <w:headerReference w:type="even" r:id="rId8"/>
      <w:headerReference w:type="default" r:id="rId9"/>
      <w:footerReference w:type="first" r:id="rId10"/>
      <w:footnotePr>
        <w:pos w:val="beneathText"/>
      </w:footnotePr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1FA" w:rsidRDefault="00B341FA" w:rsidP="006D3F8B">
      <w:r>
        <w:separator/>
      </w:r>
    </w:p>
  </w:endnote>
  <w:endnote w:type="continuationSeparator" w:id="0">
    <w:p w:rsidR="00B341FA" w:rsidRDefault="00B341FA" w:rsidP="006D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FA" w:rsidRPr="00B341FA" w:rsidRDefault="00B341FA" w:rsidP="00B341FA">
    <w:pPr>
      <w:pStyle w:val="llb"/>
      <w:rPr>
        <w:sz w:val="18"/>
        <w:szCs w:val="18"/>
        <w:lang w:val="hu-HU"/>
      </w:rPr>
    </w:pPr>
    <w:r w:rsidRPr="00B341FA">
      <w:rPr>
        <w:sz w:val="18"/>
        <w:szCs w:val="18"/>
        <w:lang w:val="hu-HU"/>
      </w:rPr>
      <w:t>OGYÉI/55177/2017</w:t>
    </w:r>
  </w:p>
  <w:p w:rsidR="00B341FA" w:rsidRPr="00B341FA" w:rsidRDefault="00B341FA" w:rsidP="00B341FA">
    <w:pPr>
      <w:pStyle w:val="llb"/>
      <w:rPr>
        <w:sz w:val="18"/>
        <w:szCs w:val="18"/>
        <w:lang w:val="hu-HU"/>
      </w:rPr>
    </w:pPr>
    <w:r w:rsidRPr="00B341FA">
      <w:rPr>
        <w:sz w:val="18"/>
        <w:szCs w:val="18"/>
        <w:lang w:val="hu-HU"/>
      </w:rPr>
      <w:t>OGYÉI/55182/2017</w:t>
    </w:r>
  </w:p>
  <w:p w:rsidR="00B341FA" w:rsidRPr="00B341FA" w:rsidRDefault="00B341FA" w:rsidP="00B341FA">
    <w:pPr>
      <w:pStyle w:val="llb"/>
      <w:rPr>
        <w:sz w:val="18"/>
        <w:szCs w:val="18"/>
        <w:lang w:val="hu-HU"/>
      </w:rPr>
    </w:pPr>
    <w:r w:rsidRPr="00B341FA">
      <w:rPr>
        <w:sz w:val="18"/>
        <w:szCs w:val="18"/>
        <w:lang w:val="hu-HU"/>
      </w:rPr>
      <w:t>OGYÉI/55185/2017</w:t>
    </w:r>
  </w:p>
  <w:p w:rsidR="00B341FA" w:rsidRPr="00B341FA" w:rsidRDefault="00B341FA" w:rsidP="00B341FA">
    <w:pPr>
      <w:pStyle w:val="llb"/>
      <w:rPr>
        <w:sz w:val="18"/>
        <w:szCs w:val="18"/>
        <w:lang w:val="hu-HU"/>
      </w:rPr>
    </w:pPr>
    <w:r w:rsidRPr="00B341FA">
      <w:rPr>
        <w:sz w:val="18"/>
        <w:szCs w:val="18"/>
        <w:lang w:val="hu-HU"/>
      </w:rPr>
      <w:t>OGYÉI/55187/2017</w:t>
    </w:r>
  </w:p>
  <w:p w:rsidR="00B341FA" w:rsidRPr="00784F50" w:rsidRDefault="00B341FA">
    <w:pPr>
      <w:pStyle w:val="llb"/>
      <w:rPr>
        <w:sz w:val="18"/>
        <w:szCs w:val="18"/>
        <w:lang w:val="hu-HU"/>
      </w:rPr>
    </w:pPr>
    <w:r w:rsidRPr="00B341FA">
      <w:rPr>
        <w:sz w:val="18"/>
        <w:szCs w:val="18"/>
        <w:lang w:val="hu-HU"/>
      </w:rPr>
      <w:t>OGYÉI/55189/2017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1FA" w:rsidRDefault="00B341FA" w:rsidP="006D3F8B">
      <w:r>
        <w:separator/>
      </w:r>
    </w:p>
  </w:footnote>
  <w:footnote w:type="continuationSeparator" w:id="0">
    <w:p w:rsidR="00B341FA" w:rsidRDefault="00B341FA" w:rsidP="006D3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1FA" w:rsidRDefault="00B341FA" w:rsidP="005D1CD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341FA" w:rsidRDefault="00B341F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7680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B341FA" w:rsidRPr="0021186F" w:rsidRDefault="00B341FA" w:rsidP="0021186F">
        <w:pPr>
          <w:pStyle w:val="lfej"/>
          <w:jc w:val="center"/>
          <w:rPr>
            <w:sz w:val="18"/>
            <w:szCs w:val="18"/>
          </w:rPr>
        </w:pPr>
        <w:r w:rsidRPr="0021186F">
          <w:rPr>
            <w:sz w:val="18"/>
            <w:szCs w:val="18"/>
          </w:rPr>
          <w:fldChar w:fldCharType="begin"/>
        </w:r>
        <w:r w:rsidRPr="0021186F">
          <w:rPr>
            <w:sz w:val="18"/>
            <w:szCs w:val="18"/>
          </w:rPr>
          <w:instrText>PAGE   \* MERGEFORMAT</w:instrText>
        </w:r>
        <w:r w:rsidRPr="0021186F">
          <w:rPr>
            <w:sz w:val="18"/>
            <w:szCs w:val="18"/>
          </w:rPr>
          <w:fldChar w:fldCharType="separate"/>
        </w:r>
        <w:r w:rsidR="0021186F" w:rsidRPr="0021186F">
          <w:rPr>
            <w:noProof/>
            <w:sz w:val="18"/>
            <w:szCs w:val="18"/>
            <w:lang w:val="hu-HU"/>
          </w:rPr>
          <w:t>22</w:t>
        </w:r>
        <w:r w:rsidRPr="0021186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decimal"/>
      <w:pStyle w:val="Cmsor2"/>
      <w:lvlText w:val="%1."/>
      <w:lvlJc w:val="left"/>
      <w:pPr>
        <w:tabs>
          <w:tab w:val="num" w:pos="930"/>
        </w:tabs>
        <w:ind w:left="930" w:hanging="57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C9D4058"/>
    <w:multiLevelType w:val="hybridMultilevel"/>
    <w:tmpl w:val="05F4C5CA"/>
    <w:lvl w:ilvl="0" w:tplc="040E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A42"/>
    <w:rsid w:val="00003550"/>
    <w:rsid w:val="00006AE7"/>
    <w:rsid w:val="00032934"/>
    <w:rsid w:val="00033E61"/>
    <w:rsid w:val="00035CC8"/>
    <w:rsid w:val="000453C2"/>
    <w:rsid w:val="000923E0"/>
    <w:rsid w:val="000A5E0A"/>
    <w:rsid w:val="000B1679"/>
    <w:rsid w:val="00100F8A"/>
    <w:rsid w:val="00113499"/>
    <w:rsid w:val="00126630"/>
    <w:rsid w:val="00141699"/>
    <w:rsid w:val="0014573E"/>
    <w:rsid w:val="00156E33"/>
    <w:rsid w:val="00161A64"/>
    <w:rsid w:val="00162A52"/>
    <w:rsid w:val="001642F5"/>
    <w:rsid w:val="00165F72"/>
    <w:rsid w:val="00191E46"/>
    <w:rsid w:val="001C552D"/>
    <w:rsid w:val="001D69EE"/>
    <w:rsid w:val="0021186F"/>
    <w:rsid w:val="0028121E"/>
    <w:rsid w:val="002A68B3"/>
    <w:rsid w:val="002A7868"/>
    <w:rsid w:val="002C1726"/>
    <w:rsid w:val="002C7E35"/>
    <w:rsid w:val="002F6321"/>
    <w:rsid w:val="00356145"/>
    <w:rsid w:val="00356CDC"/>
    <w:rsid w:val="00366C7D"/>
    <w:rsid w:val="003835FF"/>
    <w:rsid w:val="00386069"/>
    <w:rsid w:val="003A48CB"/>
    <w:rsid w:val="003B6599"/>
    <w:rsid w:val="003E6807"/>
    <w:rsid w:val="00412438"/>
    <w:rsid w:val="00440F15"/>
    <w:rsid w:val="00451652"/>
    <w:rsid w:val="004868B3"/>
    <w:rsid w:val="004A2F1B"/>
    <w:rsid w:val="004A7E2E"/>
    <w:rsid w:val="004B2E70"/>
    <w:rsid w:val="004C24FF"/>
    <w:rsid w:val="004C342A"/>
    <w:rsid w:val="004F2264"/>
    <w:rsid w:val="004F7A69"/>
    <w:rsid w:val="00537664"/>
    <w:rsid w:val="00544C9D"/>
    <w:rsid w:val="0056097E"/>
    <w:rsid w:val="00563FA4"/>
    <w:rsid w:val="00576089"/>
    <w:rsid w:val="0058238A"/>
    <w:rsid w:val="005C7995"/>
    <w:rsid w:val="005D13B0"/>
    <w:rsid w:val="005D1CD1"/>
    <w:rsid w:val="00606FB4"/>
    <w:rsid w:val="0061494C"/>
    <w:rsid w:val="00617A78"/>
    <w:rsid w:val="00664208"/>
    <w:rsid w:val="006A0C74"/>
    <w:rsid w:val="006A3A07"/>
    <w:rsid w:val="006A7431"/>
    <w:rsid w:val="006B219C"/>
    <w:rsid w:val="006B37BB"/>
    <w:rsid w:val="006C1A42"/>
    <w:rsid w:val="006C5002"/>
    <w:rsid w:val="006D3F8B"/>
    <w:rsid w:val="006E1EEA"/>
    <w:rsid w:val="00732F05"/>
    <w:rsid w:val="007606C2"/>
    <w:rsid w:val="00770A11"/>
    <w:rsid w:val="00780940"/>
    <w:rsid w:val="00783D42"/>
    <w:rsid w:val="00784F50"/>
    <w:rsid w:val="007C15DE"/>
    <w:rsid w:val="007C259A"/>
    <w:rsid w:val="007F7C0D"/>
    <w:rsid w:val="00820ED0"/>
    <w:rsid w:val="0083506C"/>
    <w:rsid w:val="00840545"/>
    <w:rsid w:val="0085503F"/>
    <w:rsid w:val="00864EB1"/>
    <w:rsid w:val="00865164"/>
    <w:rsid w:val="00882183"/>
    <w:rsid w:val="0089512B"/>
    <w:rsid w:val="008B3D7D"/>
    <w:rsid w:val="008B5BC1"/>
    <w:rsid w:val="008F5D99"/>
    <w:rsid w:val="00907283"/>
    <w:rsid w:val="00924F2C"/>
    <w:rsid w:val="00927ACA"/>
    <w:rsid w:val="009517DD"/>
    <w:rsid w:val="009B20F2"/>
    <w:rsid w:val="009C367D"/>
    <w:rsid w:val="009C4A1B"/>
    <w:rsid w:val="009C5C9B"/>
    <w:rsid w:val="009D2E2B"/>
    <w:rsid w:val="009E1A45"/>
    <w:rsid w:val="00A2697A"/>
    <w:rsid w:val="00A44A66"/>
    <w:rsid w:val="00A57439"/>
    <w:rsid w:val="00A676C8"/>
    <w:rsid w:val="00A93A15"/>
    <w:rsid w:val="00AA2125"/>
    <w:rsid w:val="00AE727C"/>
    <w:rsid w:val="00B000DC"/>
    <w:rsid w:val="00B34104"/>
    <w:rsid w:val="00B341FA"/>
    <w:rsid w:val="00B34F33"/>
    <w:rsid w:val="00B630A6"/>
    <w:rsid w:val="00B86282"/>
    <w:rsid w:val="00B94972"/>
    <w:rsid w:val="00BE63F9"/>
    <w:rsid w:val="00BE7F01"/>
    <w:rsid w:val="00C441EC"/>
    <w:rsid w:val="00C5127E"/>
    <w:rsid w:val="00C739A5"/>
    <w:rsid w:val="00C820F0"/>
    <w:rsid w:val="00CA71E1"/>
    <w:rsid w:val="00D42B13"/>
    <w:rsid w:val="00D6373F"/>
    <w:rsid w:val="00DC12D9"/>
    <w:rsid w:val="00DE3F43"/>
    <w:rsid w:val="00DF4FBA"/>
    <w:rsid w:val="00E13476"/>
    <w:rsid w:val="00E3620A"/>
    <w:rsid w:val="00E415C8"/>
    <w:rsid w:val="00E46F0B"/>
    <w:rsid w:val="00E50312"/>
    <w:rsid w:val="00E706EC"/>
    <w:rsid w:val="00EB715E"/>
    <w:rsid w:val="00EC6F67"/>
    <w:rsid w:val="00F2792A"/>
    <w:rsid w:val="00F44ABF"/>
    <w:rsid w:val="00F45709"/>
    <w:rsid w:val="00F554BD"/>
    <w:rsid w:val="00F92ACC"/>
    <w:rsid w:val="00F9786F"/>
    <w:rsid w:val="00FB2836"/>
    <w:rsid w:val="00FB7C8D"/>
    <w:rsid w:val="00FE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docId w15:val="{0CBCC40A-62CC-474F-A3ED-0C7859704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C1A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Cmsor1">
    <w:name w:val="heading 1"/>
    <w:basedOn w:val="Norml"/>
    <w:next w:val="Norml"/>
    <w:link w:val="Cmsor1Char"/>
    <w:qFormat/>
    <w:rsid w:val="006C1A42"/>
    <w:pPr>
      <w:keepNext/>
      <w:numPr>
        <w:numId w:val="2"/>
      </w:numPr>
      <w:spacing w:line="260" w:lineRule="atLeast"/>
      <w:jc w:val="center"/>
      <w:outlineLvl w:val="0"/>
    </w:pPr>
    <w:rPr>
      <w:b/>
      <w:sz w:val="22"/>
      <w:lang w:val="hu-HU"/>
    </w:rPr>
  </w:style>
  <w:style w:type="paragraph" w:styleId="Cmsor2">
    <w:name w:val="heading 2"/>
    <w:basedOn w:val="Norml"/>
    <w:next w:val="Norml"/>
    <w:link w:val="Cmsor2Char"/>
    <w:qFormat/>
    <w:rsid w:val="006C1A42"/>
    <w:pPr>
      <w:keepNext/>
      <w:widowControl w:val="0"/>
      <w:numPr>
        <w:ilvl w:val="1"/>
        <w:numId w:val="1"/>
      </w:numPr>
      <w:outlineLvl w:val="1"/>
    </w:pPr>
    <w:rPr>
      <w:rFonts w:eastAsia="Lucida Sans Unicode" w:cs="Tahoma"/>
      <w:b/>
      <w:bCs/>
      <w:lang w:val="hu-HU"/>
    </w:rPr>
  </w:style>
  <w:style w:type="paragraph" w:styleId="Cmsor3">
    <w:name w:val="heading 3"/>
    <w:basedOn w:val="Norml"/>
    <w:next w:val="Norml"/>
    <w:link w:val="Cmsor3Char"/>
    <w:qFormat/>
    <w:rsid w:val="006C1A42"/>
    <w:pPr>
      <w:keepNext/>
      <w:jc w:val="center"/>
      <w:outlineLvl w:val="2"/>
    </w:pPr>
    <w:rPr>
      <w:color w:val="000000"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A71E1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6C1A42"/>
    <w:rPr>
      <w:rFonts w:ascii="Times New Roman" w:eastAsia="Times New Roman" w:hAnsi="Times New Roman" w:cs="Times New Roman"/>
      <w:b/>
      <w:szCs w:val="24"/>
      <w:lang w:eastAsia="ar-SA"/>
    </w:rPr>
  </w:style>
  <w:style w:type="character" w:customStyle="1" w:styleId="Cmsor2Char">
    <w:name w:val="Címsor 2 Char"/>
    <w:basedOn w:val="Bekezdsalapbettpusa"/>
    <w:link w:val="Cmsor2"/>
    <w:rsid w:val="006C1A42"/>
    <w:rPr>
      <w:rFonts w:ascii="Times New Roman" w:eastAsia="Lucida Sans Unicode" w:hAnsi="Times New Roman" w:cs="Tahoma"/>
      <w:b/>
      <w:bCs/>
      <w:sz w:val="24"/>
      <w:szCs w:val="24"/>
    </w:rPr>
  </w:style>
  <w:style w:type="character" w:customStyle="1" w:styleId="Cmsor3Char">
    <w:name w:val="Címsor 3 Char"/>
    <w:basedOn w:val="Bekezdsalapbettpusa"/>
    <w:link w:val="Cmsor3"/>
    <w:rsid w:val="006C1A42"/>
    <w:rPr>
      <w:rFonts w:ascii="Times New Roman" w:eastAsia="Times New Roman" w:hAnsi="Times New Roman" w:cs="Times New Roman"/>
      <w:color w:val="000000"/>
      <w:szCs w:val="20"/>
      <w:lang w:val="en-US" w:eastAsia="ar-SA"/>
    </w:rPr>
  </w:style>
  <w:style w:type="character" w:customStyle="1" w:styleId="WW-DefaultParagraphFont">
    <w:name w:val="WW-Default Paragraph Font"/>
    <w:rsid w:val="006C1A42"/>
  </w:style>
  <w:style w:type="paragraph" w:styleId="Szvegtrzs">
    <w:name w:val="Body Text"/>
    <w:basedOn w:val="Norml"/>
    <w:link w:val="SzvegtrzsChar"/>
    <w:rsid w:val="006C1A42"/>
    <w:pPr>
      <w:spacing w:line="260" w:lineRule="atLeast"/>
      <w:jc w:val="both"/>
    </w:pPr>
    <w:rPr>
      <w:sz w:val="22"/>
      <w:lang w:val="hu-HU"/>
    </w:rPr>
  </w:style>
  <w:style w:type="character" w:customStyle="1" w:styleId="SzvegtrzsChar">
    <w:name w:val="Szövegtörzs Char"/>
    <w:basedOn w:val="Bekezdsalapbettpusa"/>
    <w:link w:val="Szvegtrzs"/>
    <w:rsid w:val="006C1A42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Cmsor">
    <w:name w:val="Címsor"/>
    <w:basedOn w:val="Norml"/>
    <w:next w:val="Szvegtrzs"/>
    <w:rsid w:val="006C1A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ista">
    <w:name w:val="List"/>
    <w:basedOn w:val="Szvegtrzs"/>
    <w:rsid w:val="006C1A42"/>
    <w:rPr>
      <w:rFonts w:cs="Tahoma"/>
    </w:rPr>
  </w:style>
  <w:style w:type="paragraph" w:customStyle="1" w:styleId="Tblzattartalom">
    <w:name w:val="Táblázattartalom"/>
    <w:basedOn w:val="Szvegtrzs"/>
    <w:rsid w:val="006C1A42"/>
    <w:pPr>
      <w:suppressLineNumbers/>
    </w:pPr>
  </w:style>
  <w:style w:type="paragraph" w:customStyle="1" w:styleId="Tblzatfejlc">
    <w:name w:val="Táblázatfejléc"/>
    <w:basedOn w:val="Tblzattartalom"/>
    <w:rsid w:val="006C1A42"/>
    <w:pPr>
      <w:jc w:val="center"/>
    </w:pPr>
    <w:rPr>
      <w:b/>
      <w:bCs/>
      <w:i/>
      <w:iCs/>
    </w:rPr>
  </w:style>
  <w:style w:type="paragraph" w:customStyle="1" w:styleId="Felirat">
    <w:name w:val="Felirat"/>
    <w:basedOn w:val="Norml"/>
    <w:rsid w:val="006C1A42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6C1A42"/>
    <w:pPr>
      <w:suppressLineNumbers/>
    </w:pPr>
    <w:rPr>
      <w:rFonts w:cs="Tahoma"/>
    </w:rPr>
  </w:style>
  <w:style w:type="paragraph" w:customStyle="1" w:styleId="WW-BodyText2">
    <w:name w:val="WW-Body Text 2"/>
    <w:basedOn w:val="Norml"/>
    <w:rsid w:val="006C1A42"/>
    <w:pPr>
      <w:spacing w:line="260" w:lineRule="atLeast"/>
    </w:pPr>
    <w:rPr>
      <w:sz w:val="22"/>
      <w:lang w:val="hu-HU"/>
    </w:rPr>
  </w:style>
  <w:style w:type="paragraph" w:styleId="Buborkszveg">
    <w:name w:val="Balloon Text"/>
    <w:basedOn w:val="Norml"/>
    <w:link w:val="BuborkszvegChar"/>
    <w:semiHidden/>
    <w:rsid w:val="006C1A4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6C1A42"/>
    <w:rPr>
      <w:rFonts w:ascii="Tahoma" w:eastAsia="Times New Roman" w:hAnsi="Tahoma" w:cs="Tahoma"/>
      <w:sz w:val="16"/>
      <w:szCs w:val="16"/>
      <w:lang w:val="en-US" w:eastAsia="ar-SA"/>
    </w:rPr>
  </w:style>
  <w:style w:type="paragraph" w:styleId="lfej">
    <w:name w:val="header"/>
    <w:basedOn w:val="Norml"/>
    <w:link w:val="lfejChar"/>
    <w:uiPriority w:val="99"/>
    <w:rsid w:val="006C1A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C1A4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lb">
    <w:name w:val="footer"/>
    <w:aliases w:val="Footer Char1,Footer Char Char,Footer Char1 Char Char,Footer Char2 Char Char Char,Footer Char1 Char Char Char Char,Footer Char2 Char Char1 Char Char Char,Footer Char1 Char Char Char Char1 Char Char"/>
    <w:basedOn w:val="Norml"/>
    <w:link w:val="Hiperhivatkozs"/>
    <w:uiPriority w:val="99"/>
    <w:rsid w:val="006C1A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uiPriority w:val="99"/>
    <w:semiHidden/>
    <w:rsid w:val="006C1A4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ormlWeb">
    <w:name w:val="Normal (Web)"/>
    <w:basedOn w:val="Norml"/>
    <w:rsid w:val="006C1A42"/>
    <w:pPr>
      <w:suppressAutoHyphens w:val="0"/>
      <w:spacing w:before="100" w:beforeAutospacing="1" w:after="119"/>
    </w:pPr>
    <w:rPr>
      <w:rFonts w:ascii="Arial Unicode MS" w:hAnsi="Arial Unicode MS"/>
      <w:lang w:val="hu-HU" w:eastAsia="hu-HU"/>
    </w:rPr>
  </w:style>
  <w:style w:type="paragraph" w:styleId="Szvegtrzs3">
    <w:name w:val="Body Text 3"/>
    <w:basedOn w:val="Norml"/>
    <w:link w:val="Szvegtrzs3Char"/>
    <w:rsid w:val="006C1A42"/>
    <w:pPr>
      <w:spacing w:line="260" w:lineRule="atLeast"/>
    </w:pPr>
    <w:rPr>
      <w:i/>
      <w:iCs/>
      <w:sz w:val="22"/>
      <w:szCs w:val="20"/>
      <w:lang w:val="hu-HU"/>
    </w:rPr>
  </w:style>
  <w:style w:type="character" w:customStyle="1" w:styleId="Szvegtrzs3Char">
    <w:name w:val="Szövegtörzs 3 Char"/>
    <w:basedOn w:val="Bekezdsalapbettpusa"/>
    <w:link w:val="Szvegtrzs3"/>
    <w:rsid w:val="006C1A42"/>
    <w:rPr>
      <w:rFonts w:ascii="Times New Roman" w:eastAsia="Times New Roman" w:hAnsi="Times New Roman" w:cs="Times New Roman"/>
      <w:i/>
      <w:iCs/>
      <w:szCs w:val="20"/>
    </w:rPr>
  </w:style>
  <w:style w:type="paragraph" w:styleId="Vgjegyzetszvege">
    <w:name w:val="endnote text"/>
    <w:basedOn w:val="Norml"/>
    <w:next w:val="Norml"/>
    <w:link w:val="VgjegyzetszvegeChar"/>
    <w:semiHidden/>
    <w:rsid w:val="006C1A42"/>
    <w:pPr>
      <w:spacing w:line="260" w:lineRule="atLeast"/>
    </w:pPr>
    <w:rPr>
      <w:sz w:val="22"/>
      <w:szCs w:val="20"/>
      <w:lang w:val="hu-HU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6C1A42"/>
    <w:rPr>
      <w:rFonts w:ascii="Times New Roman" w:eastAsia="Times New Roman" w:hAnsi="Times New Roman" w:cs="Times New Roman"/>
      <w:szCs w:val="20"/>
    </w:rPr>
  </w:style>
  <w:style w:type="paragraph" w:styleId="Szvegtrzsbehzssal2">
    <w:name w:val="Body Text Indent 2"/>
    <w:basedOn w:val="Norml"/>
    <w:link w:val="Szvegtrzsbehzssal2Char"/>
    <w:rsid w:val="006C1A42"/>
    <w:pPr>
      <w:ind w:left="567" w:hanging="567"/>
    </w:pPr>
    <w:rPr>
      <w:b/>
      <w:bCs/>
      <w:color w:val="FF0000"/>
      <w:sz w:val="22"/>
      <w:szCs w:val="20"/>
      <w:lang w:val="hu-HU"/>
    </w:rPr>
  </w:style>
  <w:style w:type="character" w:customStyle="1" w:styleId="Szvegtrzsbehzssal2Char">
    <w:name w:val="Szövegtörzs behúzással 2 Char"/>
    <w:basedOn w:val="Bekezdsalapbettpusa"/>
    <w:link w:val="Szvegtrzsbehzssal2"/>
    <w:rsid w:val="006C1A42"/>
    <w:rPr>
      <w:rFonts w:ascii="Times New Roman" w:eastAsia="Times New Roman" w:hAnsi="Times New Roman" w:cs="Times New Roman"/>
      <w:b/>
      <w:bCs/>
      <w:color w:val="FF0000"/>
      <w:szCs w:val="20"/>
    </w:rPr>
  </w:style>
  <w:style w:type="character" w:styleId="Oldalszm">
    <w:name w:val="page number"/>
    <w:basedOn w:val="Bekezdsalapbettpusa"/>
    <w:rsid w:val="006C1A42"/>
  </w:style>
  <w:style w:type="paragraph" w:customStyle="1" w:styleId="Style1">
    <w:name w:val="Style1"/>
    <w:basedOn w:val="Norml"/>
    <w:rsid w:val="006C1A42"/>
    <w:pPr>
      <w:suppressAutoHyphens w:val="0"/>
      <w:autoSpaceDE w:val="0"/>
      <w:autoSpaceDN w:val="0"/>
    </w:pPr>
    <w:rPr>
      <w:rFonts w:ascii="Univers (W1)" w:hAnsi="Univers (W1)"/>
      <w:sz w:val="22"/>
      <w:szCs w:val="22"/>
      <w:lang w:eastAsia="en-US"/>
    </w:rPr>
  </w:style>
  <w:style w:type="paragraph" w:customStyle="1" w:styleId="mdTblEntryL">
    <w:name w:val="md_Tbl Entry/L"/>
    <w:basedOn w:val="Norml"/>
    <w:rsid w:val="006C1A42"/>
    <w:pPr>
      <w:keepNext/>
      <w:keepLines/>
      <w:suppressAutoHyphens w:val="0"/>
      <w:spacing w:line="259" w:lineRule="atLeast"/>
    </w:pPr>
    <w:rPr>
      <w:sz w:val="20"/>
      <w:szCs w:val="20"/>
      <w:lang w:eastAsia="en-US"/>
    </w:rPr>
  </w:style>
  <w:style w:type="paragraph" w:customStyle="1" w:styleId="mdTblEntryC">
    <w:name w:val="md_Tbl Entry/C"/>
    <w:basedOn w:val="Norml"/>
    <w:rsid w:val="006C1A42"/>
    <w:pPr>
      <w:keepNext/>
      <w:keepLines/>
      <w:suppressAutoHyphens w:val="0"/>
      <w:spacing w:line="259" w:lineRule="atLeast"/>
      <w:jc w:val="center"/>
    </w:pPr>
    <w:rPr>
      <w:sz w:val="20"/>
      <w:szCs w:val="20"/>
      <w:lang w:eastAsia="en-US"/>
    </w:rPr>
  </w:style>
  <w:style w:type="paragraph" w:styleId="Szvegtrzsbehzssal">
    <w:name w:val="Body Text Indent"/>
    <w:basedOn w:val="Norml"/>
    <w:link w:val="SzvegtrzsbehzssalChar"/>
    <w:rsid w:val="006C1A42"/>
    <w:pPr>
      <w:suppressAutoHyphens w:val="0"/>
      <w:spacing w:after="120"/>
      <w:ind w:left="283"/>
    </w:pPr>
    <w:rPr>
      <w:sz w:val="22"/>
      <w:szCs w:val="20"/>
      <w:lang w:val="en-GB" w:eastAsia="en-GB"/>
    </w:rPr>
  </w:style>
  <w:style w:type="character" w:customStyle="1" w:styleId="SzvegtrzsbehzssalChar">
    <w:name w:val="Szövegtörzs behúzással Char"/>
    <w:basedOn w:val="Bekezdsalapbettpusa"/>
    <w:link w:val="Szvegtrzsbehzssal"/>
    <w:rsid w:val="006C1A42"/>
    <w:rPr>
      <w:rFonts w:ascii="Times New Roman" w:eastAsia="Times New Roman" w:hAnsi="Times New Roman" w:cs="Times New Roman"/>
      <w:szCs w:val="20"/>
      <w:lang w:val="en-GB" w:eastAsia="en-GB"/>
    </w:rPr>
  </w:style>
  <w:style w:type="character" w:styleId="Jegyzethivatkozs">
    <w:name w:val="annotation reference"/>
    <w:semiHidden/>
    <w:rsid w:val="006C1A42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6C1A4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6C1A4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6C1A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6C1A4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Vltozat">
    <w:name w:val="Revision"/>
    <w:hidden/>
    <w:uiPriority w:val="99"/>
    <w:semiHidden/>
    <w:rsid w:val="006C1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Hiperhivatkozs">
    <w:name w:val="Hyperlink"/>
    <w:aliases w:val="Élőláb Char1,Footer Char1 Char,Footer Char Char Char,Footer Char1 Char Char Char,Footer Char2 Char Char Char Char,Footer Char1 Char Char Char Char Char,Footer Char2 Char Char1 Char Char Char Char"/>
    <w:link w:val="llb"/>
    <w:uiPriority w:val="99"/>
    <w:rsid w:val="006C1A4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Kiemels">
    <w:name w:val="Emphasis"/>
    <w:basedOn w:val="Bekezdsalapbettpusa"/>
    <w:uiPriority w:val="20"/>
    <w:qFormat/>
    <w:rsid w:val="007C259A"/>
    <w:rPr>
      <w:i/>
      <w:iCs/>
    </w:rPr>
  </w:style>
  <w:style w:type="character" w:customStyle="1" w:styleId="apple-converted-space">
    <w:name w:val="apple-converted-space"/>
    <w:basedOn w:val="Bekezdsalapbettpusa"/>
    <w:rsid w:val="007C259A"/>
  </w:style>
  <w:style w:type="paragraph" w:styleId="Listaszerbekezds">
    <w:name w:val="List Paragraph"/>
    <w:basedOn w:val="Norml"/>
    <w:uiPriority w:val="34"/>
    <w:qFormat/>
    <w:rsid w:val="00C73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7513</Words>
  <Characters>51846</Characters>
  <Application>Microsoft Office Word</Application>
  <DocSecurity>0</DocSecurity>
  <Lines>432</Lines>
  <Paragraphs>118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59241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final_008_009</dc:creator>
  <cp:lastModifiedBy>OGYI_50.1</cp:lastModifiedBy>
  <cp:revision>2</cp:revision>
  <dcterms:created xsi:type="dcterms:W3CDTF">2018-03-26T08:52:00Z</dcterms:created>
  <dcterms:modified xsi:type="dcterms:W3CDTF">2018-03-26T08:52:00Z</dcterms:modified>
</cp:coreProperties>
</file>