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F2B641" w14:textId="77777777" w:rsidR="00F0701D" w:rsidRPr="00B550C9" w:rsidRDefault="00F0701D" w:rsidP="00F0701D">
      <w:pPr>
        <w:tabs>
          <w:tab w:val="clear" w:pos="567"/>
        </w:tabs>
        <w:rPr>
          <w:b/>
          <w:bCs/>
        </w:rPr>
      </w:pPr>
      <w:r w:rsidRPr="00B550C9">
        <w:rPr>
          <w:b/>
          <w:bCs/>
        </w:rPr>
        <w:t>1.</w:t>
      </w:r>
      <w:r w:rsidRPr="00B550C9">
        <w:rPr>
          <w:b/>
          <w:bCs/>
        </w:rPr>
        <w:tab/>
        <w:t>A GYÓGYSZER NEVE</w:t>
      </w:r>
    </w:p>
    <w:p w14:paraId="7246B766" w14:textId="77777777" w:rsidR="00F0701D" w:rsidRPr="00B550C9" w:rsidRDefault="00F0701D" w:rsidP="00F0701D">
      <w:pPr>
        <w:tabs>
          <w:tab w:val="clear" w:pos="567"/>
        </w:tabs>
      </w:pPr>
    </w:p>
    <w:p w14:paraId="1DF6B174" w14:textId="12478056" w:rsidR="00F0701D" w:rsidRPr="00B550C9" w:rsidRDefault="00F0701D" w:rsidP="00F0701D">
      <w:pPr>
        <w:tabs>
          <w:tab w:val="clear" w:pos="567"/>
        </w:tabs>
      </w:pPr>
      <w:r w:rsidRPr="00B550C9">
        <w:t>Rapibloc 20 mg/2 ml koncentrátum oldatos injekcióhoz</w:t>
      </w:r>
    </w:p>
    <w:p w14:paraId="1C026A1D" w14:textId="77777777" w:rsidR="00F0701D" w:rsidRPr="00B550C9" w:rsidRDefault="00F0701D" w:rsidP="00F0701D">
      <w:pPr>
        <w:tabs>
          <w:tab w:val="clear" w:pos="567"/>
        </w:tabs>
        <w:rPr>
          <w:b/>
          <w:bCs/>
        </w:rPr>
      </w:pPr>
    </w:p>
    <w:p w14:paraId="23AD8C24" w14:textId="77777777" w:rsidR="00F0701D" w:rsidRPr="00B550C9" w:rsidRDefault="00F0701D" w:rsidP="00F0701D">
      <w:pPr>
        <w:tabs>
          <w:tab w:val="clear" w:pos="567"/>
        </w:tabs>
        <w:rPr>
          <w:b/>
          <w:bCs/>
        </w:rPr>
      </w:pPr>
    </w:p>
    <w:p w14:paraId="53E5FDFE" w14:textId="77777777" w:rsidR="00F0701D" w:rsidRPr="00B550C9" w:rsidRDefault="00F0701D" w:rsidP="00F0701D">
      <w:pPr>
        <w:tabs>
          <w:tab w:val="clear" w:pos="567"/>
        </w:tabs>
        <w:rPr>
          <w:b/>
          <w:bCs/>
        </w:rPr>
      </w:pPr>
      <w:r w:rsidRPr="00B550C9">
        <w:rPr>
          <w:b/>
          <w:bCs/>
        </w:rPr>
        <w:t>2.</w:t>
      </w:r>
      <w:r w:rsidRPr="00B550C9">
        <w:rPr>
          <w:b/>
          <w:bCs/>
        </w:rPr>
        <w:tab/>
        <w:t>MINŐSÉGI ÉS MENNYISÉGI ÖSSZETÉTEL</w:t>
      </w:r>
    </w:p>
    <w:p w14:paraId="394DECF7" w14:textId="77777777" w:rsidR="00F0701D" w:rsidRPr="00B550C9" w:rsidRDefault="00F0701D" w:rsidP="00F33EEC">
      <w:pPr>
        <w:tabs>
          <w:tab w:val="clear" w:pos="567"/>
        </w:tabs>
      </w:pPr>
    </w:p>
    <w:p w14:paraId="7D888496" w14:textId="6210D163" w:rsidR="00F0701D" w:rsidRPr="00B550C9" w:rsidRDefault="00F0701D" w:rsidP="00F33EEC">
      <w:pPr>
        <w:tabs>
          <w:tab w:val="clear" w:pos="567"/>
        </w:tabs>
      </w:pPr>
      <w:r w:rsidRPr="00B550C9">
        <w:t>A koncentrátum 10 mg landiolol-hidrokloridot tartalmaz milliliterenként, amely 9,35 mg landiolollal egyenértékű.</w:t>
      </w:r>
    </w:p>
    <w:p w14:paraId="79536BEB" w14:textId="77777777" w:rsidR="00F0701D" w:rsidRPr="00B550C9" w:rsidRDefault="00F0701D" w:rsidP="00F33EEC">
      <w:pPr>
        <w:tabs>
          <w:tab w:val="clear" w:pos="567"/>
        </w:tabs>
      </w:pPr>
    </w:p>
    <w:p w14:paraId="10601946" w14:textId="19EC73A5" w:rsidR="00F0701D" w:rsidRPr="00B550C9" w:rsidRDefault="001927AB" w:rsidP="00F33EEC">
      <w:pPr>
        <w:tabs>
          <w:tab w:val="clear" w:pos="567"/>
        </w:tabs>
      </w:pPr>
      <w:r>
        <w:t xml:space="preserve">Injekciós üvegenként </w:t>
      </w:r>
      <w:r w:rsidRPr="00B550C9">
        <w:t xml:space="preserve">2 ml </w:t>
      </w:r>
      <w:r w:rsidR="00F0701D" w:rsidRPr="00B550C9">
        <w:t>koncentrátum</w:t>
      </w:r>
      <w:r>
        <w:t>ot, azaz</w:t>
      </w:r>
      <w:r w:rsidR="00F0701D" w:rsidRPr="00B550C9">
        <w:t xml:space="preserve"> 20 mg landiolol-hidrokloridot tartalmaz, amely 18,7 mg landiolollal egyenértékű.</w:t>
      </w:r>
    </w:p>
    <w:p w14:paraId="51B6527E" w14:textId="77777777" w:rsidR="00F0701D" w:rsidRPr="00B550C9" w:rsidRDefault="00F0701D" w:rsidP="00F33EEC">
      <w:pPr>
        <w:tabs>
          <w:tab w:val="clear" w:pos="567"/>
        </w:tabs>
      </w:pPr>
    </w:p>
    <w:p w14:paraId="5A87913A" w14:textId="4F6B6E87" w:rsidR="00F0701D" w:rsidRPr="00B550C9" w:rsidRDefault="00F0701D" w:rsidP="00F33EEC">
      <w:pPr>
        <w:tabs>
          <w:tab w:val="clear" w:pos="567"/>
        </w:tabs>
      </w:pPr>
      <w:r w:rsidRPr="00B550C9">
        <w:t>Hígítás után (lásd 6.6 pont) az oldat koncentrációja 2 mg/ml landiolol-hidroklorid.</w:t>
      </w:r>
    </w:p>
    <w:p w14:paraId="1DDB35AA" w14:textId="77777777" w:rsidR="00F0701D" w:rsidRPr="00B550C9" w:rsidRDefault="00F0701D" w:rsidP="00F0701D">
      <w:pPr>
        <w:tabs>
          <w:tab w:val="clear" w:pos="567"/>
        </w:tabs>
      </w:pPr>
    </w:p>
    <w:p w14:paraId="7DA67B31" w14:textId="677C0436" w:rsidR="00F0701D" w:rsidRPr="00B550C9" w:rsidRDefault="00F0701D" w:rsidP="00F0701D">
      <w:pPr>
        <w:tabs>
          <w:tab w:val="clear" w:pos="567"/>
        </w:tabs>
        <w:rPr>
          <w:u w:val="single"/>
        </w:rPr>
      </w:pPr>
      <w:r w:rsidRPr="00B550C9">
        <w:rPr>
          <w:u w:val="single"/>
        </w:rPr>
        <w:t>Ismert hatású segédanyagok</w:t>
      </w:r>
    </w:p>
    <w:p w14:paraId="76D10F18" w14:textId="2ED81FF8" w:rsidR="00F0701D" w:rsidRPr="00B550C9" w:rsidRDefault="00F0701D" w:rsidP="00F0701D">
      <w:pPr>
        <w:tabs>
          <w:tab w:val="clear" w:pos="567"/>
        </w:tabs>
      </w:pPr>
      <w:r w:rsidRPr="00B550C9">
        <w:t>A Rapibloc koncentrátum (70 kg-os betegre számított) maximális egyszeri dózisa 672 mg (96%-os) etanolt tartalmaz. Lásd 4.4 pont.</w:t>
      </w:r>
    </w:p>
    <w:p w14:paraId="1A094648" w14:textId="77777777" w:rsidR="00F0701D" w:rsidRPr="00B550C9" w:rsidRDefault="00F0701D" w:rsidP="00F0701D">
      <w:pPr>
        <w:tabs>
          <w:tab w:val="clear" w:pos="567"/>
        </w:tabs>
      </w:pPr>
    </w:p>
    <w:p w14:paraId="70DA0375" w14:textId="68D4DC0D" w:rsidR="00F0701D" w:rsidRPr="00B550C9" w:rsidRDefault="00F0701D" w:rsidP="00F0701D">
      <w:pPr>
        <w:tabs>
          <w:tab w:val="clear" w:pos="567"/>
        </w:tabs>
      </w:pPr>
      <w:r w:rsidRPr="00B550C9">
        <w:t>A segédanyagok teljes listáját lásd a 6.1 pontban.</w:t>
      </w:r>
    </w:p>
    <w:p w14:paraId="76C38E65" w14:textId="77777777" w:rsidR="00F0701D" w:rsidRPr="00B550C9" w:rsidRDefault="00F0701D" w:rsidP="00F0701D">
      <w:pPr>
        <w:tabs>
          <w:tab w:val="clear" w:pos="567"/>
        </w:tabs>
      </w:pPr>
    </w:p>
    <w:p w14:paraId="473AB24D" w14:textId="77777777" w:rsidR="00F0701D" w:rsidRPr="00B550C9" w:rsidRDefault="00F0701D" w:rsidP="00F0701D">
      <w:pPr>
        <w:tabs>
          <w:tab w:val="clear" w:pos="567"/>
        </w:tabs>
      </w:pPr>
    </w:p>
    <w:p w14:paraId="31D70652" w14:textId="77777777" w:rsidR="00F0701D" w:rsidRPr="00B550C9" w:rsidRDefault="00F0701D" w:rsidP="00F0701D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3.</w:t>
      </w:r>
      <w:r w:rsidRPr="00B550C9">
        <w:rPr>
          <w:b/>
          <w:bCs/>
        </w:rPr>
        <w:tab/>
        <w:t>GYÓGYSZERFORMA</w:t>
      </w:r>
    </w:p>
    <w:p w14:paraId="211A432B" w14:textId="77777777" w:rsidR="00F0701D" w:rsidRPr="00B550C9" w:rsidRDefault="00F0701D" w:rsidP="00F0701D">
      <w:pPr>
        <w:tabs>
          <w:tab w:val="clear" w:pos="567"/>
        </w:tabs>
      </w:pPr>
    </w:p>
    <w:p w14:paraId="078F9820" w14:textId="77777777" w:rsidR="00F0701D" w:rsidRPr="00B550C9" w:rsidRDefault="00F0701D" w:rsidP="00F0701D">
      <w:pPr>
        <w:tabs>
          <w:tab w:val="clear" w:pos="567"/>
        </w:tabs>
      </w:pPr>
      <w:r w:rsidRPr="00B550C9">
        <w:t>Koncentrátum oldatos injekcióhoz.</w:t>
      </w:r>
    </w:p>
    <w:p w14:paraId="2ACBAC63" w14:textId="77777777" w:rsidR="00F0701D" w:rsidRPr="00B550C9" w:rsidRDefault="00F0701D" w:rsidP="00F0701D">
      <w:pPr>
        <w:tabs>
          <w:tab w:val="clear" w:pos="567"/>
        </w:tabs>
      </w:pPr>
    </w:p>
    <w:p w14:paraId="62A1249C" w14:textId="77777777" w:rsidR="00F0701D" w:rsidRPr="00B550C9" w:rsidRDefault="00F0701D" w:rsidP="00F0701D">
      <w:pPr>
        <w:tabs>
          <w:tab w:val="clear" w:pos="567"/>
        </w:tabs>
      </w:pPr>
      <w:r w:rsidRPr="00B550C9">
        <w:t>Tiszta, színtelen vagy sárgás színű, látható részecskéktől mentes oldat.</w:t>
      </w:r>
    </w:p>
    <w:p w14:paraId="5B065BEC" w14:textId="77777777" w:rsidR="00F0701D" w:rsidRPr="00B550C9" w:rsidRDefault="00F0701D" w:rsidP="00F0701D">
      <w:pPr>
        <w:tabs>
          <w:tab w:val="clear" w:pos="567"/>
        </w:tabs>
      </w:pPr>
    </w:p>
    <w:p w14:paraId="1E01521D" w14:textId="490AC78C" w:rsidR="00F0701D" w:rsidRPr="00B550C9" w:rsidRDefault="00F0701D" w:rsidP="00F0701D">
      <w:pPr>
        <w:tabs>
          <w:tab w:val="clear" w:pos="567"/>
        </w:tabs>
      </w:pPr>
      <w:r w:rsidRPr="00B550C9">
        <w:t>A Rapibloc koncentrátum pH értéke 6,9 és az ozmolaritása 8,13</w:t>
      </w:r>
      <w:r>
        <w:t> </w:t>
      </w:r>
      <w:r w:rsidRPr="00B550C9">
        <w:t>Osm/l.</w:t>
      </w:r>
    </w:p>
    <w:p w14:paraId="33B7F329" w14:textId="77777777" w:rsidR="00F0701D" w:rsidRPr="00B550C9" w:rsidRDefault="00F0701D" w:rsidP="00F0701D">
      <w:pPr>
        <w:tabs>
          <w:tab w:val="clear" w:pos="567"/>
        </w:tabs>
      </w:pPr>
    </w:p>
    <w:p w14:paraId="32F83074" w14:textId="77777777" w:rsidR="00F0701D" w:rsidRPr="00B550C9" w:rsidRDefault="00F0701D" w:rsidP="00F0701D">
      <w:pPr>
        <w:tabs>
          <w:tab w:val="clear" w:pos="567"/>
        </w:tabs>
      </w:pPr>
    </w:p>
    <w:p w14:paraId="7667B3B2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4.</w:t>
      </w:r>
      <w:r w:rsidRPr="00B550C9">
        <w:rPr>
          <w:b/>
          <w:bCs/>
        </w:rPr>
        <w:tab/>
        <w:t>KLINIKAI JELLEMZŐK</w:t>
      </w:r>
    </w:p>
    <w:p w14:paraId="0365A08A" w14:textId="77777777" w:rsidR="00F0701D" w:rsidRPr="00F33EEC" w:rsidRDefault="00F0701D" w:rsidP="00F33EEC"/>
    <w:p w14:paraId="6CCC7EC2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4.1</w:t>
      </w:r>
      <w:r w:rsidRPr="00B550C9">
        <w:rPr>
          <w:b/>
          <w:bCs/>
        </w:rPr>
        <w:tab/>
        <w:t>Terápiás javallatok</w:t>
      </w:r>
    </w:p>
    <w:p w14:paraId="7C27D441" w14:textId="77777777" w:rsidR="00F0701D" w:rsidRDefault="00F0701D" w:rsidP="00F0701D">
      <w:pPr>
        <w:tabs>
          <w:tab w:val="clear" w:pos="567"/>
        </w:tabs>
      </w:pPr>
    </w:p>
    <w:p w14:paraId="1F06C484" w14:textId="77777777" w:rsidR="00F0701D" w:rsidRPr="006A7DED" w:rsidRDefault="00F0701D" w:rsidP="00F0701D">
      <w:pPr>
        <w:tabs>
          <w:tab w:val="clear" w:pos="567"/>
        </w:tabs>
      </w:pPr>
      <w:r>
        <w:t xml:space="preserve">A </w:t>
      </w:r>
      <w:r w:rsidRPr="00B550C9">
        <w:t>landiolol</w:t>
      </w:r>
      <w:r>
        <w:t xml:space="preserve"> felnőttek számára javallott a következő esetekben:</w:t>
      </w:r>
    </w:p>
    <w:p w14:paraId="61ADBC04" w14:textId="19FF2E10" w:rsidR="00F0701D" w:rsidRPr="00B550C9" w:rsidRDefault="00F0701D" w:rsidP="00F33EEC">
      <w:pPr>
        <w:ind w:left="567" w:hanging="567"/>
      </w:pPr>
      <w:r>
        <w:t>•</w:t>
      </w:r>
      <w:r>
        <w:tab/>
      </w:r>
      <w:r w:rsidR="00050002">
        <w:t>s</w:t>
      </w:r>
      <w:r w:rsidRPr="00B550C9">
        <w:t>upraventricularis tachycardia és a kamrai frekvencia gyors szabályozására</w:t>
      </w:r>
      <w:r>
        <w:t xml:space="preserve"> </w:t>
      </w:r>
      <w:r w:rsidRPr="00B550C9">
        <w:t>pitvarfibrill</w:t>
      </w:r>
      <w:r>
        <w:t>áci</w:t>
      </w:r>
      <w:r w:rsidRPr="00B550C9">
        <w:t>óban vagy pitvarlebegésben szenvedő betegeknél a perioperatív vagy a posztoperatív ellátásban, illetve egyéb olyan körülmények között, amikor a kamrafrekvencia rövid távú szabályozása gyorsan ható készítmény alkalmazását kívánja meg.</w:t>
      </w:r>
    </w:p>
    <w:p w14:paraId="6112CAE8" w14:textId="77777777" w:rsidR="00F0701D" w:rsidRPr="00B550C9" w:rsidRDefault="00F0701D" w:rsidP="00F33EEC">
      <w:pPr>
        <w:ind w:left="567" w:hanging="567"/>
      </w:pPr>
      <w:r>
        <w:t>•</w:t>
      </w:r>
      <w:r>
        <w:tab/>
      </w:r>
      <w:r w:rsidRPr="00B550C9">
        <w:t>Nem kompenzatórikus sinus tachycardia, ha – az orvos megítélése szerint – a gyors szívverés miatt specifikus beavatkozás szükséges.</w:t>
      </w:r>
    </w:p>
    <w:p w14:paraId="28FEFDE0" w14:textId="77777777" w:rsidR="00F0701D" w:rsidRPr="00B550C9" w:rsidRDefault="00F0701D" w:rsidP="00F33EEC">
      <w:pPr>
        <w:ind w:left="567" w:hanging="567"/>
      </w:pPr>
      <w:r w:rsidRPr="00B550C9">
        <w:t>A landiolol nem alkalmas tartós kezelésre.</w:t>
      </w:r>
    </w:p>
    <w:p w14:paraId="595E3AD0" w14:textId="77777777" w:rsidR="00F0701D" w:rsidRPr="00B550C9" w:rsidRDefault="00F0701D" w:rsidP="00F0701D">
      <w:pPr>
        <w:tabs>
          <w:tab w:val="clear" w:pos="567"/>
        </w:tabs>
      </w:pPr>
    </w:p>
    <w:p w14:paraId="0F031F7F" w14:textId="77777777" w:rsidR="00F0701D" w:rsidRPr="00B550C9" w:rsidRDefault="00F0701D" w:rsidP="00F33EEC">
      <w:pPr>
        <w:keepNext/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4.2</w:t>
      </w:r>
      <w:r w:rsidRPr="00B550C9">
        <w:rPr>
          <w:b/>
          <w:bCs/>
        </w:rPr>
        <w:tab/>
        <w:t>Adagolás és alkalmazás</w:t>
      </w:r>
    </w:p>
    <w:p w14:paraId="05DC0E20" w14:textId="77777777" w:rsidR="00F0701D" w:rsidRPr="00B550C9" w:rsidRDefault="00F0701D" w:rsidP="00F33EEC">
      <w:pPr>
        <w:keepNext/>
        <w:tabs>
          <w:tab w:val="clear" w:pos="567"/>
        </w:tabs>
        <w:ind w:left="567" w:hanging="567"/>
        <w:rPr>
          <w:b/>
          <w:bCs/>
        </w:rPr>
      </w:pPr>
    </w:p>
    <w:p w14:paraId="6616A3EF" w14:textId="77777777" w:rsidR="00F0701D" w:rsidRPr="00B550C9" w:rsidRDefault="00F0701D" w:rsidP="00F0701D">
      <w:pPr>
        <w:keepNext/>
        <w:tabs>
          <w:tab w:val="clear" w:pos="567"/>
        </w:tabs>
        <w:rPr>
          <w:u w:val="single"/>
        </w:rPr>
      </w:pPr>
      <w:r w:rsidRPr="00B550C9">
        <w:rPr>
          <w:u w:val="single"/>
        </w:rPr>
        <w:t>Adagolás</w:t>
      </w:r>
    </w:p>
    <w:p w14:paraId="0D9BFE84" w14:textId="77777777" w:rsidR="00F0701D" w:rsidRPr="00B550C9" w:rsidRDefault="00F0701D" w:rsidP="00F33EEC">
      <w:pPr>
        <w:keepNext/>
        <w:tabs>
          <w:tab w:val="clear" w:pos="567"/>
        </w:tabs>
        <w:rPr>
          <w:u w:val="single"/>
        </w:rPr>
      </w:pPr>
    </w:p>
    <w:p w14:paraId="347FB6A4" w14:textId="6D96D79A" w:rsidR="00F0701D" w:rsidRPr="00B550C9" w:rsidRDefault="00F0701D" w:rsidP="00F33EEC">
      <w:pPr>
        <w:tabs>
          <w:tab w:val="clear" w:pos="567"/>
        </w:tabs>
      </w:pPr>
      <w:r w:rsidRPr="00B550C9">
        <w:t>A landiololt intravénásan, monitorozás mellett kell alkalmazni. A landiololt kizárólag megfelelően képzett egészségügyi szakember alkalmazhatja. A landiolol dózisát egyedileg kell beállítani.</w:t>
      </w:r>
    </w:p>
    <w:p w14:paraId="228E7D42" w14:textId="77777777" w:rsidR="00F0701D" w:rsidRPr="00B550C9" w:rsidRDefault="00F0701D" w:rsidP="00F33EEC">
      <w:pPr>
        <w:tabs>
          <w:tab w:val="clear" w:pos="567"/>
        </w:tabs>
      </w:pPr>
    </w:p>
    <w:p w14:paraId="4F6811FC" w14:textId="347941D9" w:rsidR="00F0701D" w:rsidRPr="00B550C9" w:rsidRDefault="00F0701D" w:rsidP="00F33EEC">
      <w:pPr>
        <w:tabs>
          <w:tab w:val="clear" w:pos="567"/>
        </w:tabs>
      </w:pPr>
      <w:r w:rsidRPr="002C222F">
        <w:t>Intravénás bólus injekcióban 0,1–</w:t>
      </w:r>
      <w:r w:rsidRPr="00B566D2">
        <w:t>0,3</w:t>
      </w:r>
      <w:r w:rsidRPr="002C222F">
        <w:t> mg/testtömegkilogrammot (ttkg) kell alkalmazni. Kezdő</w:t>
      </w:r>
      <w:r w:rsidRPr="00B550C9">
        <w:t xml:space="preserve"> dózisként 0,1</w:t>
      </w:r>
      <w:r w:rsidRPr="00A357C4">
        <w:t>–</w:t>
      </w:r>
      <w:r w:rsidRPr="00B550C9">
        <w:t>0,2 mg/ttkg ajánlott. A szívfrekvenciát lassító hatás 5</w:t>
      </w:r>
      <w:r w:rsidRPr="00A357C4">
        <w:t>–</w:t>
      </w:r>
      <w:r w:rsidRPr="00B550C9">
        <w:t>20</w:t>
      </w:r>
      <w:r>
        <w:t> </w:t>
      </w:r>
      <w:r w:rsidRPr="00B550C9">
        <w:t>percig tarthat. Nem kielégítő hatásosság esetén a dózist növelni kell 0,2 vagy 0,3 mg/ttkg-ra.</w:t>
      </w:r>
    </w:p>
    <w:p w14:paraId="6686D58C" w14:textId="14C3C49E" w:rsidR="00F0701D" w:rsidRPr="00B550C9" w:rsidRDefault="00F0701D" w:rsidP="00F33EEC">
      <w:pPr>
        <w:tabs>
          <w:tab w:val="clear" w:pos="567"/>
        </w:tabs>
      </w:pPr>
      <w:r w:rsidRPr="00B550C9">
        <w:t>A bólus alkalmazása szükség esetén megismételhető a maximális, 100 mg/beteg/nap dózis eléréséig. Ez a dózis elosztható napi 5</w:t>
      </w:r>
      <w:r w:rsidRPr="00A357C4">
        <w:t>–</w:t>
      </w:r>
      <w:r w:rsidRPr="00B550C9">
        <w:t>15 részletre: 5×20 mg (= 5×0,3 mg/ttkg) – 15×7 mg (= 15×0,1 mg/ttkg) adható.</w:t>
      </w:r>
    </w:p>
    <w:p w14:paraId="5DBB565E" w14:textId="77777777" w:rsidR="00F0701D" w:rsidRPr="00B550C9" w:rsidRDefault="00F0701D" w:rsidP="00F33EEC">
      <w:pPr>
        <w:tabs>
          <w:tab w:val="clear" w:pos="567"/>
        </w:tabs>
      </w:pPr>
    </w:p>
    <w:p w14:paraId="76ED2D4F" w14:textId="355A9FE4" w:rsidR="00F0701D" w:rsidRPr="00B550C9" w:rsidRDefault="00F0701D" w:rsidP="00F33EEC">
      <w:pPr>
        <w:tabs>
          <w:tab w:val="clear" w:pos="567"/>
        </w:tabs>
      </w:pPr>
      <w:r w:rsidRPr="00B550C9">
        <w:t>Hosszabb alkalmazáskor a Rapibloc por oldatos infúzióhoz készítményből előállított landiolol-infúziót kell adagolni.</w:t>
      </w:r>
    </w:p>
    <w:p w14:paraId="03F035C0" w14:textId="77777777" w:rsidR="00F0701D" w:rsidRPr="00B550C9" w:rsidRDefault="00F0701D" w:rsidP="00F33EEC">
      <w:pPr>
        <w:tabs>
          <w:tab w:val="clear" w:pos="567"/>
        </w:tabs>
      </w:pPr>
    </w:p>
    <w:p w14:paraId="314AB894" w14:textId="3EB331C8" w:rsidR="00F0701D" w:rsidRPr="00B550C9" w:rsidRDefault="00F0701D" w:rsidP="00F33EEC">
      <w:pPr>
        <w:tabs>
          <w:tab w:val="clear" w:pos="567"/>
        </w:tabs>
      </w:pPr>
      <w:r w:rsidRPr="00B550C9">
        <w:t xml:space="preserve">Nemkívánatos reakció esetén (lásd 4.8 pont) a </w:t>
      </w:r>
      <w:r w:rsidRPr="00674319">
        <w:rPr>
          <w:color w:val="000000"/>
          <w:lang w:eastAsia="de-DE"/>
        </w:rPr>
        <w:t>Rapibloc</w:t>
      </w:r>
      <w:r>
        <w:rPr>
          <w:color w:val="000000"/>
          <w:lang w:eastAsia="de-DE"/>
        </w:rPr>
        <w:t xml:space="preserve"> koncentrátum</w:t>
      </w:r>
      <w:r w:rsidRPr="00B550C9">
        <w:t xml:space="preserve"> további dózisait csökkenteni vagy adásukat mellőzni kell, és a beteget megfelelő orvosi ellátásban kell részesíteni, ha ez szükséges. Alacsony systolés vérnyomású betegek esetében különösen körültekintően kell eljárni a gyógyszer dózisának beállításakor.</w:t>
      </w:r>
    </w:p>
    <w:p w14:paraId="1A97D797" w14:textId="77777777" w:rsidR="00F0701D" w:rsidRPr="00B550C9" w:rsidRDefault="00F0701D" w:rsidP="00F33EEC">
      <w:pPr>
        <w:tabs>
          <w:tab w:val="clear" w:pos="567"/>
        </w:tabs>
        <w:rPr>
          <w:u w:val="single"/>
        </w:rPr>
      </w:pPr>
    </w:p>
    <w:p w14:paraId="4E367CD1" w14:textId="7B89A4D0" w:rsidR="00F0701D" w:rsidRPr="00B550C9" w:rsidRDefault="00F0701D" w:rsidP="00F33EEC">
      <w:pPr>
        <w:tabs>
          <w:tab w:val="clear" w:pos="567"/>
        </w:tabs>
        <w:rPr>
          <w:u w:val="single"/>
        </w:rPr>
      </w:pPr>
      <w:r w:rsidRPr="00B550C9">
        <w:rPr>
          <w:u w:val="single"/>
        </w:rPr>
        <w:t>Különleges betegcsoportok</w:t>
      </w:r>
    </w:p>
    <w:p w14:paraId="1B5F4A46" w14:textId="77777777" w:rsidR="00F0701D" w:rsidRPr="00B550C9" w:rsidRDefault="00F0701D" w:rsidP="00F33EEC">
      <w:pPr>
        <w:tabs>
          <w:tab w:val="clear" w:pos="567"/>
        </w:tabs>
        <w:rPr>
          <w:i/>
          <w:iCs/>
        </w:rPr>
      </w:pPr>
    </w:p>
    <w:p w14:paraId="31B12BEF" w14:textId="7FEBE8E6" w:rsidR="00F0701D" w:rsidRPr="00B550C9" w:rsidRDefault="00F0701D" w:rsidP="00F33EEC">
      <w:pPr>
        <w:tabs>
          <w:tab w:val="clear" w:pos="567"/>
        </w:tabs>
        <w:rPr>
          <w:i/>
          <w:iCs/>
        </w:rPr>
      </w:pPr>
      <w:r w:rsidRPr="00B550C9">
        <w:rPr>
          <w:i/>
          <w:iCs/>
        </w:rPr>
        <w:t>Idősek (≥ 65 éves)</w:t>
      </w:r>
    </w:p>
    <w:p w14:paraId="17C7D484" w14:textId="77777777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  <w:rPr>
          <w:i/>
          <w:iCs/>
        </w:rPr>
      </w:pPr>
      <w:r w:rsidRPr="00B550C9">
        <w:t>Nem szükséges dózismódosítás.</w:t>
      </w:r>
    </w:p>
    <w:p w14:paraId="68307DEE" w14:textId="77777777" w:rsidR="00F0701D" w:rsidRPr="00B550C9" w:rsidRDefault="00F0701D" w:rsidP="00F33EEC">
      <w:pPr>
        <w:tabs>
          <w:tab w:val="clear" w:pos="567"/>
        </w:tabs>
        <w:rPr>
          <w:i/>
          <w:iCs/>
        </w:rPr>
      </w:pPr>
    </w:p>
    <w:p w14:paraId="275BF339" w14:textId="77777777" w:rsidR="00F0701D" w:rsidRPr="00B550C9" w:rsidRDefault="00F0701D" w:rsidP="00F33EEC">
      <w:pPr>
        <w:tabs>
          <w:tab w:val="clear" w:pos="567"/>
        </w:tabs>
        <w:rPr>
          <w:i/>
          <w:iCs/>
        </w:rPr>
      </w:pPr>
      <w:r w:rsidRPr="00B550C9">
        <w:rPr>
          <w:i/>
          <w:iCs/>
        </w:rPr>
        <w:t>Vesekárosodás</w:t>
      </w:r>
    </w:p>
    <w:p w14:paraId="306164B2" w14:textId="1852AF5A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  <w:r w:rsidRPr="00B550C9">
        <w:t>Nem szükséges dózismódosítás (lásd 4.4 és 5.2 pont).</w:t>
      </w:r>
    </w:p>
    <w:p w14:paraId="2360C620" w14:textId="77777777" w:rsidR="00F0701D" w:rsidRPr="00B550C9" w:rsidRDefault="00F0701D" w:rsidP="00F33EEC">
      <w:pPr>
        <w:tabs>
          <w:tab w:val="clear" w:pos="567"/>
        </w:tabs>
        <w:rPr>
          <w:i/>
          <w:iCs/>
        </w:rPr>
      </w:pPr>
    </w:p>
    <w:p w14:paraId="529D7BB6" w14:textId="77777777" w:rsidR="00F0701D" w:rsidRPr="00B550C9" w:rsidRDefault="00F0701D" w:rsidP="00F33EEC">
      <w:pPr>
        <w:tabs>
          <w:tab w:val="clear" w:pos="567"/>
        </w:tabs>
        <w:rPr>
          <w:i/>
          <w:iCs/>
        </w:rPr>
      </w:pPr>
      <w:r w:rsidRPr="00B550C9">
        <w:rPr>
          <w:i/>
          <w:iCs/>
        </w:rPr>
        <w:t>Májkárosodás</w:t>
      </w:r>
    </w:p>
    <w:p w14:paraId="550410F7" w14:textId="371DC379" w:rsidR="00F0701D" w:rsidRPr="00B550C9" w:rsidRDefault="00F0701D" w:rsidP="00F0701D">
      <w:pPr>
        <w:tabs>
          <w:tab w:val="clear" w:pos="567"/>
        </w:tabs>
      </w:pPr>
      <w:r w:rsidRPr="00B550C9">
        <w:t>A májkárosodásban szenvedő betegek kezelésére vonatkozóan kevés az adat (lásd 5.2 pont). Májkárosodás esetén – annak súlyosságától függetlenül – körültekintő adagolás ajánlott, a kisebb kezdő dózissal.</w:t>
      </w:r>
    </w:p>
    <w:p w14:paraId="180BC4A6" w14:textId="77777777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</w:p>
    <w:p w14:paraId="1683E3E2" w14:textId="0BE0C024" w:rsidR="00F0701D" w:rsidRPr="00B550C9" w:rsidRDefault="00F0701D" w:rsidP="00F33EEC">
      <w:pPr>
        <w:tabs>
          <w:tab w:val="clear" w:pos="567"/>
        </w:tabs>
      </w:pPr>
      <w:r w:rsidRPr="00B550C9">
        <w:t>A Rapibloc koncentrátum alkoholt tartalmaz (lásd 2. és 4.4 pont).</w:t>
      </w:r>
    </w:p>
    <w:p w14:paraId="5CCA04D4" w14:textId="77777777" w:rsidR="00F0701D" w:rsidRPr="00B550C9" w:rsidRDefault="00F0701D" w:rsidP="00F33EEC">
      <w:pPr>
        <w:tabs>
          <w:tab w:val="clear" w:pos="567"/>
        </w:tabs>
        <w:rPr>
          <w:i/>
          <w:iCs/>
        </w:rPr>
      </w:pPr>
    </w:p>
    <w:p w14:paraId="4D282DE7" w14:textId="77777777" w:rsidR="00F0701D" w:rsidRPr="00B550C9" w:rsidRDefault="00F0701D" w:rsidP="00F33EEC">
      <w:pPr>
        <w:tabs>
          <w:tab w:val="clear" w:pos="567"/>
        </w:tabs>
        <w:rPr>
          <w:i/>
          <w:iCs/>
        </w:rPr>
      </w:pPr>
      <w:r w:rsidRPr="00B550C9">
        <w:rPr>
          <w:i/>
          <w:iCs/>
        </w:rPr>
        <w:t>Gyermekek és serdülők</w:t>
      </w:r>
    </w:p>
    <w:p w14:paraId="59E75C5A" w14:textId="34BF005E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  <w:r w:rsidRPr="00B550C9">
        <w:t>A landiolol biztonságosságát és hatásosságát 0</w:t>
      </w:r>
      <w:r w:rsidRPr="00A357C4">
        <w:t>–</w:t>
      </w:r>
      <w:r w:rsidRPr="00B550C9">
        <w:t>18 éves gyermekek és serdülők esetében nem igazolták. A Rapibloc koncentrátum etanolt tartalmaz, ezért gyermekeknél és serdülőknél nem ajánlott alkalmazni (lásd 4.4 pont). A landiololt tartalmazó, másik készítmény (vagyis a Rapibloc por oldatos infúzióhoz) alkalmazása megfelelőbb lehet ebben a betegcsoportban. Az erről a gyógyszerformáról jelenleg rendelkezésre álló adatokat az 5.2 pontban ismertetjük; az adagolásra vonatkozóan azonban nem fogalmazható meg ajánlás.</w:t>
      </w:r>
    </w:p>
    <w:p w14:paraId="1BCECB14" w14:textId="77777777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</w:p>
    <w:p w14:paraId="675184B2" w14:textId="77777777" w:rsidR="00F0701D" w:rsidRPr="00B550C9" w:rsidRDefault="00F0701D" w:rsidP="00F0701D">
      <w:pPr>
        <w:tabs>
          <w:tab w:val="clear" w:pos="567"/>
        </w:tabs>
        <w:rPr>
          <w:u w:val="single"/>
        </w:rPr>
      </w:pPr>
      <w:r w:rsidRPr="00B550C9">
        <w:rPr>
          <w:u w:val="single"/>
        </w:rPr>
        <w:t>Az alkalmazás módja</w:t>
      </w:r>
    </w:p>
    <w:p w14:paraId="3D5C96FA" w14:textId="77777777" w:rsidR="00F0701D" w:rsidRPr="00B550C9" w:rsidRDefault="00F0701D" w:rsidP="00F33EEC">
      <w:pPr>
        <w:tabs>
          <w:tab w:val="clear" w:pos="567"/>
        </w:tabs>
      </w:pPr>
    </w:p>
    <w:p w14:paraId="2418C765" w14:textId="1F1D4C66" w:rsidR="00F0701D" w:rsidRPr="00B550C9" w:rsidRDefault="00F0701D" w:rsidP="00F33EEC">
      <w:pPr>
        <w:tabs>
          <w:tab w:val="clear" w:pos="567"/>
        </w:tabs>
      </w:pPr>
      <w:r w:rsidRPr="00B550C9">
        <w:t>A Rapibloc koncentrátum</w:t>
      </w:r>
      <w:r w:rsidR="00AC5836">
        <w:t>ot tartalmazó injekciós üvegek</w:t>
      </w:r>
      <w:r w:rsidRPr="00B550C9">
        <w:t xml:space="preserve"> egyszer használatosak. A gyógyszert alkalmazás előtt hígítani kell (az útmutatást lásd a 6.6 pontban).</w:t>
      </w:r>
    </w:p>
    <w:p w14:paraId="65A6279C" w14:textId="77777777" w:rsidR="00F0701D" w:rsidRPr="00B550C9" w:rsidRDefault="00F0701D" w:rsidP="00F33EEC">
      <w:pPr>
        <w:tabs>
          <w:tab w:val="clear" w:pos="567"/>
        </w:tabs>
      </w:pPr>
    </w:p>
    <w:p w14:paraId="324A752C" w14:textId="5CDA77B5" w:rsidR="00F0701D" w:rsidRPr="00B550C9" w:rsidRDefault="00F0701D" w:rsidP="00F33EEC">
      <w:pPr>
        <w:tabs>
          <w:tab w:val="clear" w:pos="567"/>
        </w:tabs>
      </w:pPr>
      <w:r w:rsidRPr="00B550C9">
        <w:t>A landiolol kizárólag a 6.6 pontban felsorolt oldatokkal keverhető.</w:t>
      </w:r>
    </w:p>
    <w:p w14:paraId="6D7DE93B" w14:textId="77777777" w:rsidR="00F0701D" w:rsidRPr="00B550C9" w:rsidRDefault="00F0701D" w:rsidP="00F33EEC">
      <w:pPr>
        <w:tabs>
          <w:tab w:val="clear" w:pos="567"/>
        </w:tabs>
      </w:pPr>
    </w:p>
    <w:p w14:paraId="12696AE2" w14:textId="7D5B229C" w:rsidR="00F0701D" w:rsidRPr="00B550C9" w:rsidRDefault="00F0701D" w:rsidP="00F33EEC">
      <w:pPr>
        <w:tabs>
          <w:tab w:val="clear" w:pos="567"/>
        </w:tabs>
      </w:pPr>
      <w:r w:rsidRPr="00B550C9">
        <w:t xml:space="preserve">A landiololt intravénásan kell alkalmazni. </w:t>
      </w:r>
      <w:r w:rsidRPr="000254E6">
        <w:t>Subcutan,</w:t>
      </w:r>
      <w:r w:rsidRPr="00B550C9">
        <w:t xml:space="preserve"> paravénás vagy intraartériás befecskendezés</w:t>
      </w:r>
      <w:r w:rsidR="002C222F">
        <w:t>ét el kell</w:t>
      </w:r>
      <w:r w:rsidRPr="00B550C9">
        <w:t xml:space="preserve"> kerüln</w:t>
      </w:r>
      <w:r w:rsidR="002C222F">
        <w:t>i</w:t>
      </w:r>
      <w:r w:rsidRPr="00B550C9">
        <w:t>. A lokális toxicitás kockázatának kiküszöbölése érdekében, az intravénás alkalmazás során a landiololt közvetlenül nagy centrális vagy perifériás vénába kell befecskendezni, vastag injekciós tűn vagy intravénás katéteren keresztül. A landiolol</w:t>
      </w:r>
      <w:r w:rsidR="002C222F">
        <w:t>t tilos</w:t>
      </w:r>
      <w:r w:rsidRPr="00B550C9">
        <w:t xml:space="preserve"> más gyógyszerek beadására használt intravénás szereléken keresztül </w:t>
      </w:r>
      <w:r w:rsidR="002C222F" w:rsidRPr="00B550C9">
        <w:t>alkalmaz</w:t>
      </w:r>
      <w:r w:rsidR="002C222F">
        <w:t>ni</w:t>
      </w:r>
      <w:r w:rsidR="002C222F" w:rsidRPr="00B550C9">
        <w:t xml:space="preserve"> </w:t>
      </w:r>
      <w:r w:rsidRPr="00B550C9">
        <w:t>(lásd 6.6 pont).</w:t>
      </w:r>
    </w:p>
    <w:p w14:paraId="713609AF" w14:textId="77777777" w:rsidR="00F0701D" w:rsidRPr="00B550C9" w:rsidRDefault="00F0701D" w:rsidP="00F33EEC">
      <w:pPr>
        <w:tabs>
          <w:tab w:val="clear" w:pos="567"/>
        </w:tabs>
      </w:pPr>
    </w:p>
    <w:p w14:paraId="411E7782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4.3</w:t>
      </w:r>
      <w:r w:rsidRPr="00B550C9">
        <w:rPr>
          <w:b/>
          <w:bCs/>
        </w:rPr>
        <w:tab/>
        <w:t>Ellenjavallatok</w:t>
      </w:r>
    </w:p>
    <w:p w14:paraId="48DB96A9" w14:textId="77777777" w:rsidR="00F0701D" w:rsidRPr="00B550C9" w:rsidRDefault="00F0701D" w:rsidP="00F0701D">
      <w:pPr>
        <w:tabs>
          <w:tab w:val="clear" w:pos="567"/>
        </w:tabs>
      </w:pPr>
    </w:p>
    <w:p w14:paraId="2B2FA278" w14:textId="2C4BC537" w:rsidR="00F0701D" w:rsidRPr="00B550C9" w:rsidRDefault="00F0701D" w:rsidP="00F33EEC">
      <w:pPr>
        <w:ind w:left="567" w:hanging="567"/>
      </w:pPr>
      <w:r>
        <w:t>-</w:t>
      </w:r>
      <w:r>
        <w:tab/>
      </w:r>
      <w:r w:rsidRPr="00B550C9">
        <w:t>A készítmény hatóanyagával vagy a 6.1 pontban felsorolt bármely segédanyagával szembeni túlérzékenység;</w:t>
      </w:r>
    </w:p>
    <w:p w14:paraId="5D789D99" w14:textId="77777777" w:rsidR="00F0701D" w:rsidRPr="00B550C9" w:rsidRDefault="00F0701D" w:rsidP="00F33EEC">
      <w:pPr>
        <w:ind w:left="567" w:hanging="567"/>
      </w:pPr>
      <w:r>
        <w:t>-</w:t>
      </w:r>
      <w:r>
        <w:tab/>
      </w:r>
      <w:r w:rsidRPr="00B550C9">
        <w:t>súlyos (&lt;50/perc) bradycardia;</w:t>
      </w:r>
    </w:p>
    <w:p w14:paraId="7742E5C6" w14:textId="77777777" w:rsidR="00F0701D" w:rsidRPr="00B550C9" w:rsidRDefault="00F0701D" w:rsidP="00F33EEC">
      <w:pPr>
        <w:ind w:left="567" w:hanging="567"/>
      </w:pPr>
      <w:r>
        <w:t>-</w:t>
      </w:r>
      <w:r>
        <w:tab/>
      </w:r>
      <w:r w:rsidRPr="00B550C9">
        <w:t>sick sinus szindróma;</w:t>
      </w:r>
    </w:p>
    <w:p w14:paraId="5C75CC0C" w14:textId="77777777" w:rsidR="00F0701D" w:rsidRPr="00B550C9" w:rsidRDefault="00F0701D" w:rsidP="00F33EEC">
      <w:pPr>
        <w:ind w:left="567" w:hanging="567"/>
      </w:pPr>
      <w:r>
        <w:t>-</w:t>
      </w:r>
      <w:r>
        <w:tab/>
      </w:r>
      <w:r w:rsidRPr="00B550C9">
        <w:t>az atrioventricularis (AV) csomó súlyos ingerületvezetési zavarai (pacemaker nélkül): másod- vagy harmadfokú AV-blokk;</w:t>
      </w:r>
    </w:p>
    <w:p w14:paraId="2E21D096" w14:textId="77777777" w:rsidR="00F0701D" w:rsidRPr="00B550C9" w:rsidRDefault="00F0701D" w:rsidP="00F33EEC">
      <w:pPr>
        <w:ind w:left="567" w:hanging="567"/>
      </w:pPr>
      <w:r>
        <w:t>-</w:t>
      </w:r>
      <w:r>
        <w:tab/>
      </w:r>
      <w:r w:rsidRPr="00B550C9">
        <w:t xml:space="preserve">cardiogen </w:t>
      </w:r>
      <w:r>
        <w:t>sok</w:t>
      </w:r>
      <w:r w:rsidRPr="00096EF5">
        <w:t>k</w:t>
      </w:r>
      <w:r w:rsidRPr="00B550C9">
        <w:t>;</w:t>
      </w:r>
    </w:p>
    <w:p w14:paraId="624BD75E" w14:textId="45599B88" w:rsidR="00F0701D" w:rsidRPr="00B550C9" w:rsidRDefault="00F0701D" w:rsidP="00F33EEC">
      <w:pPr>
        <w:ind w:left="567" w:hanging="567"/>
      </w:pPr>
      <w:r>
        <w:t>-</w:t>
      </w:r>
      <w:r>
        <w:tab/>
      </w:r>
      <w:r w:rsidRPr="00B550C9">
        <w:t>súlyos hypo</w:t>
      </w:r>
      <w:r>
        <w:t>tensio</w:t>
      </w:r>
      <w:r w:rsidRPr="00B550C9">
        <w:t>;</w:t>
      </w:r>
    </w:p>
    <w:p w14:paraId="129218ED" w14:textId="77777777" w:rsidR="00F0701D" w:rsidRPr="00B550C9" w:rsidRDefault="00F0701D" w:rsidP="00F33EEC">
      <w:pPr>
        <w:ind w:left="567" w:hanging="567"/>
      </w:pPr>
      <w:r>
        <w:t>-</w:t>
      </w:r>
      <w:r>
        <w:tab/>
      </w:r>
      <w:r w:rsidRPr="00B550C9">
        <w:t>dekompenzált szívelégtelenség;</w:t>
      </w:r>
    </w:p>
    <w:p w14:paraId="09D30588" w14:textId="77777777" w:rsidR="00F0701D" w:rsidRPr="00B550C9" w:rsidRDefault="00F0701D" w:rsidP="00F33EEC">
      <w:pPr>
        <w:ind w:left="567" w:hanging="567"/>
      </w:pPr>
      <w:r>
        <w:t>-</w:t>
      </w:r>
      <w:r>
        <w:tab/>
      </w:r>
      <w:r w:rsidRPr="00B550C9">
        <w:t>pulmonalis hypertonia;</w:t>
      </w:r>
    </w:p>
    <w:p w14:paraId="7F87E62E" w14:textId="77777777" w:rsidR="00F0701D" w:rsidRPr="00B550C9" w:rsidRDefault="00F0701D" w:rsidP="00F33EEC">
      <w:pPr>
        <w:ind w:left="567" w:hanging="567"/>
      </w:pPr>
      <w:r>
        <w:lastRenderedPageBreak/>
        <w:t>-</w:t>
      </w:r>
      <w:r>
        <w:tab/>
      </w:r>
      <w:r w:rsidRPr="00B550C9">
        <w:t>kezeletlen phaeochromocytoma;</w:t>
      </w:r>
    </w:p>
    <w:p w14:paraId="1B966042" w14:textId="77777777" w:rsidR="00F0701D" w:rsidRPr="00B550C9" w:rsidRDefault="00F0701D" w:rsidP="00F33EEC">
      <w:pPr>
        <w:ind w:left="567" w:hanging="567"/>
      </w:pPr>
      <w:r>
        <w:t>-</w:t>
      </w:r>
      <w:r>
        <w:tab/>
      </w:r>
      <w:r w:rsidRPr="00B550C9">
        <w:t>akut asthmás roham;</w:t>
      </w:r>
    </w:p>
    <w:p w14:paraId="72F78D07" w14:textId="77777777" w:rsidR="00F0701D" w:rsidRPr="00B550C9" w:rsidRDefault="00F0701D" w:rsidP="00F33EEC">
      <w:pPr>
        <w:ind w:left="567" w:hanging="567"/>
      </w:pPr>
      <w:r>
        <w:t>-</w:t>
      </w:r>
      <w:r>
        <w:tab/>
      </w:r>
      <w:r w:rsidRPr="00B550C9">
        <w:t>súlyos, nem megszüntethető metabolikus acidosis.</w:t>
      </w:r>
    </w:p>
    <w:p w14:paraId="1DEA4992" w14:textId="77777777" w:rsidR="00F0701D" w:rsidRPr="00B550C9" w:rsidRDefault="00F0701D" w:rsidP="00F0701D">
      <w:pPr>
        <w:tabs>
          <w:tab w:val="clear" w:pos="567"/>
        </w:tabs>
      </w:pPr>
    </w:p>
    <w:p w14:paraId="40151B9D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4.4</w:t>
      </w:r>
      <w:r w:rsidRPr="00B550C9">
        <w:rPr>
          <w:b/>
          <w:bCs/>
        </w:rPr>
        <w:tab/>
        <w:t>Különleges figyelmeztetések és az alkalmazással kapcsolatos óvintézkedések</w:t>
      </w:r>
    </w:p>
    <w:p w14:paraId="04D12B02" w14:textId="77777777" w:rsidR="00F0701D" w:rsidRPr="00B550C9" w:rsidRDefault="00F0701D" w:rsidP="00F0701D">
      <w:pPr>
        <w:tabs>
          <w:tab w:val="clear" w:pos="567"/>
        </w:tabs>
        <w:ind w:left="567" w:hanging="567"/>
      </w:pPr>
    </w:p>
    <w:p w14:paraId="676B9E73" w14:textId="245868B3" w:rsidR="00F0701D" w:rsidRDefault="00F0701D" w:rsidP="00F0701D">
      <w:pPr>
        <w:tabs>
          <w:tab w:val="clear" w:pos="567"/>
        </w:tabs>
      </w:pPr>
      <w:r w:rsidRPr="00B550C9">
        <w:t>A Rapibloc koncentrátumot alkalmazás előtt hígítani kell (lásd 6.</w:t>
      </w:r>
      <w:r>
        <w:t> </w:t>
      </w:r>
      <w:r w:rsidRPr="00B550C9">
        <w:t>pont).</w:t>
      </w:r>
    </w:p>
    <w:p w14:paraId="26AAA0DC" w14:textId="77777777" w:rsidR="00F0701D" w:rsidRDefault="00F0701D" w:rsidP="00F0701D">
      <w:pPr>
        <w:tabs>
          <w:tab w:val="clear" w:pos="567"/>
        </w:tabs>
      </w:pPr>
    </w:p>
    <w:p w14:paraId="7AE9CDCB" w14:textId="6E6FF180" w:rsidR="00F0701D" w:rsidRPr="00B550C9" w:rsidRDefault="00F0701D" w:rsidP="00F0701D">
      <w:pPr>
        <w:tabs>
          <w:tab w:val="clear" w:pos="567"/>
        </w:tabs>
      </w:pPr>
      <w:r w:rsidRPr="00B550C9">
        <w:t>A leggyakrabban megfigyelt mellékhatás a hypo</w:t>
      </w:r>
      <w:r>
        <w:t>tensio</w:t>
      </w:r>
      <w:r w:rsidRPr="00B550C9">
        <w:t>, amely az adagolás csökkentésével vagy megszakításával gyorsan megszüntethető.</w:t>
      </w:r>
    </w:p>
    <w:p w14:paraId="7688D596" w14:textId="77777777" w:rsidR="00F0701D" w:rsidRPr="00B550C9" w:rsidRDefault="00F0701D" w:rsidP="00F0701D">
      <w:pPr>
        <w:tabs>
          <w:tab w:val="clear" w:pos="567"/>
        </w:tabs>
      </w:pPr>
    </w:p>
    <w:p w14:paraId="7A76CA9C" w14:textId="77777777" w:rsidR="00F0701D" w:rsidRPr="00F33EEC" w:rsidRDefault="00F0701D" w:rsidP="00F33EEC">
      <w:pPr>
        <w:tabs>
          <w:tab w:val="clear" w:pos="567"/>
        </w:tabs>
        <w:rPr>
          <w:i/>
        </w:rPr>
      </w:pPr>
      <w:r w:rsidRPr="00F33EEC">
        <w:rPr>
          <w:i/>
          <w:iCs/>
        </w:rPr>
        <w:t>Monitorozás</w:t>
      </w:r>
    </w:p>
    <w:p w14:paraId="3A47AAE6" w14:textId="345BD853" w:rsidR="00F0701D" w:rsidRPr="00B550C9" w:rsidRDefault="00F0701D" w:rsidP="00F0701D">
      <w:pPr>
        <w:tabs>
          <w:tab w:val="clear" w:pos="567"/>
        </w:tabs>
      </w:pPr>
      <w:r w:rsidRPr="00590567">
        <w:t>A Rapibloc koncentrátum hiperozmoláris, alkalmazása thrombophlebitis kockázatával járhat, ezért az</w:t>
      </w:r>
      <w:r w:rsidRPr="00B550C9">
        <w:t xml:space="preserve"> injekció beadásának helyét ellenőrizni kell. Az extravasati</w:t>
      </w:r>
      <w:r w:rsidR="00590567">
        <w:t>ót el kell</w:t>
      </w:r>
      <w:r w:rsidRPr="00B550C9">
        <w:t xml:space="preserve"> kerüln</w:t>
      </w:r>
      <w:r w:rsidR="00590567">
        <w:t>i</w:t>
      </w:r>
      <w:r w:rsidRPr="00B550C9">
        <w:t>, ill. észlelése esetén szakszerűen kell azt ellátni. Véletlen extravascularis befecskendezés esetén más</w:t>
      </w:r>
      <w:r w:rsidR="00590567">
        <w:t>ik</w:t>
      </w:r>
      <w:r w:rsidRPr="00B550C9">
        <w:t xml:space="preserve"> helyre kell beadni az injekciót.</w:t>
      </w:r>
    </w:p>
    <w:p w14:paraId="5A2908C5" w14:textId="77777777" w:rsidR="00F0701D" w:rsidRPr="00B550C9" w:rsidRDefault="00F0701D" w:rsidP="00F0701D">
      <w:pPr>
        <w:tabs>
          <w:tab w:val="clear" w:pos="567"/>
        </w:tabs>
      </w:pPr>
      <w:r w:rsidRPr="00B550C9">
        <w:t>Valamennyi landiolollal kezelt betegnél tanácsos folyamatosan monitorozni a vérnyomást és az EKG</w:t>
      </w:r>
      <w:r w:rsidRPr="00B550C9">
        <w:noBreakHyphen/>
        <w:t>t.</w:t>
      </w:r>
    </w:p>
    <w:p w14:paraId="73424D8C" w14:textId="77777777" w:rsidR="00F0701D" w:rsidRPr="00B550C9" w:rsidRDefault="00F0701D" w:rsidP="00F0701D">
      <w:pPr>
        <w:tabs>
          <w:tab w:val="clear" w:pos="567"/>
        </w:tabs>
      </w:pPr>
    </w:p>
    <w:p w14:paraId="51A5E7D9" w14:textId="77777777" w:rsidR="00F0701D" w:rsidRPr="00C642E3" w:rsidRDefault="00F0701D" w:rsidP="00F0701D">
      <w:pPr>
        <w:tabs>
          <w:tab w:val="clear" w:pos="567"/>
        </w:tabs>
        <w:rPr>
          <w:i/>
          <w:iCs/>
        </w:rPr>
      </w:pPr>
      <w:r w:rsidRPr="00C642E3">
        <w:rPr>
          <w:i/>
          <w:iCs/>
        </w:rPr>
        <w:t>Preexcitációs szindróma</w:t>
      </w:r>
    </w:p>
    <w:p w14:paraId="64BC5090" w14:textId="1EDD174A" w:rsidR="00F0701D" w:rsidRPr="00B550C9" w:rsidRDefault="00F0701D" w:rsidP="00F0701D">
      <w:pPr>
        <w:tabs>
          <w:tab w:val="clear" w:pos="567"/>
        </w:tabs>
      </w:pPr>
      <w:r w:rsidRPr="00B550C9">
        <w:t>A béta-blokkolók kerülendők pitvarfibrill</w:t>
      </w:r>
      <w:r w:rsidRPr="00096EF5">
        <w:t>ác</w:t>
      </w:r>
      <w:r>
        <w:t>i</w:t>
      </w:r>
      <w:r w:rsidRPr="00B550C9">
        <w:t>óval társult preexcitációs szindrómában szenvedő betegek esetében. Ezeknél a betegeknél a pitvar-kamrai csomó béta-receptor blokádja fokozhatja az ingerületvezetést a járulékos nyalábon keresztül és ezáltal kamrafibrillációt idézhet elő.</w:t>
      </w:r>
    </w:p>
    <w:p w14:paraId="64B06EDC" w14:textId="77777777" w:rsidR="00F0701D" w:rsidRPr="00B550C9" w:rsidRDefault="00F0701D" w:rsidP="00F0701D">
      <w:pPr>
        <w:tabs>
          <w:tab w:val="clear" w:pos="567"/>
        </w:tabs>
      </w:pPr>
    </w:p>
    <w:p w14:paraId="5F99DE9D" w14:textId="77777777" w:rsidR="00F0701D" w:rsidRPr="00F335C7" w:rsidRDefault="00F0701D" w:rsidP="00F0701D">
      <w:pPr>
        <w:tabs>
          <w:tab w:val="clear" w:pos="567"/>
        </w:tabs>
        <w:rPr>
          <w:i/>
          <w:iCs/>
        </w:rPr>
      </w:pPr>
      <w:r w:rsidRPr="00F335C7">
        <w:rPr>
          <w:i/>
          <w:iCs/>
        </w:rPr>
        <w:t>I.</w:t>
      </w:r>
      <w:r>
        <w:rPr>
          <w:i/>
          <w:iCs/>
        </w:rPr>
        <w:t> </w:t>
      </w:r>
      <w:r w:rsidRPr="00F335C7">
        <w:rPr>
          <w:i/>
          <w:iCs/>
        </w:rPr>
        <w:t>fokú szívblokk</w:t>
      </w:r>
    </w:p>
    <w:p w14:paraId="2CFE0E12" w14:textId="22D33E63" w:rsidR="00F0701D" w:rsidRPr="00B550C9" w:rsidRDefault="00F0701D" w:rsidP="00F0701D">
      <w:pPr>
        <w:tabs>
          <w:tab w:val="clear" w:pos="567"/>
        </w:tabs>
      </w:pPr>
      <w:r w:rsidRPr="00B550C9">
        <w:t>A pitvar-kamrai átvezetési időt megnyújtó hatásuk miatt, béta-blokkolók csak körültekintően adhatók I. fokú szívblokkban szenvedő betegeknek (lásd még 4.3 pont).</w:t>
      </w:r>
    </w:p>
    <w:p w14:paraId="296E84A2" w14:textId="77777777" w:rsidR="00F0701D" w:rsidRPr="00B550C9" w:rsidRDefault="00F0701D" w:rsidP="00F0701D">
      <w:pPr>
        <w:tabs>
          <w:tab w:val="clear" w:pos="567"/>
        </w:tabs>
      </w:pPr>
    </w:p>
    <w:p w14:paraId="58CCCEFF" w14:textId="77777777" w:rsidR="00F0701D" w:rsidRPr="00616958" w:rsidRDefault="00F0701D" w:rsidP="00F0701D">
      <w:pPr>
        <w:tabs>
          <w:tab w:val="clear" w:pos="567"/>
        </w:tabs>
        <w:rPr>
          <w:i/>
          <w:iCs/>
        </w:rPr>
      </w:pPr>
      <w:r w:rsidRPr="00616958">
        <w:rPr>
          <w:i/>
          <w:iCs/>
        </w:rPr>
        <w:t>Prinzmetal-angina</w:t>
      </w:r>
    </w:p>
    <w:p w14:paraId="442DE966" w14:textId="77777777" w:rsidR="00F0701D" w:rsidRPr="00B550C9" w:rsidRDefault="00F0701D" w:rsidP="00F0701D">
      <w:pPr>
        <w:tabs>
          <w:tab w:val="clear" w:pos="567"/>
        </w:tabs>
      </w:pPr>
      <w:r w:rsidRPr="00B550C9">
        <w:t xml:space="preserve">Prinzmetal-anginás </w:t>
      </w:r>
      <w:r>
        <w:t>(v</w:t>
      </w:r>
      <w:r w:rsidRPr="00885AE5">
        <w:t>asospasti</w:t>
      </w:r>
      <w:r>
        <w:t>c</w:t>
      </w:r>
      <w:r w:rsidRPr="00885AE5">
        <w:t>us angin</w:t>
      </w:r>
      <w:r>
        <w:t xml:space="preserve">ás) </w:t>
      </w:r>
      <w:r w:rsidRPr="00B550C9">
        <w:t>betegek esetében, a béta</w:t>
      </w:r>
      <w:r w:rsidRPr="00B550C9">
        <w:noBreakHyphen/>
        <w:t>blokkolók növelhetik az anginás rohamok számát és időtartamát, mivel ilyenkor semmi sem ellensúlyozza a koszorúerek alfa</w:t>
      </w:r>
      <w:r w:rsidRPr="00B550C9">
        <w:noBreakHyphen/>
        <w:t>receptorok közvetítésével bekövetkező összehúzódását. Ezeknél a betegeknél nem szabad nem szelektív béta</w:t>
      </w:r>
      <w:r w:rsidRPr="00B550C9">
        <w:noBreakHyphen/>
        <w:t>blokkolókat alkalmazni és szelektív béta</w:t>
      </w:r>
      <w:r w:rsidRPr="00B550C9">
        <w:rPr>
          <w:vertAlign w:val="subscript"/>
        </w:rPr>
        <w:t>1</w:t>
      </w:r>
      <w:r w:rsidRPr="00B550C9">
        <w:noBreakHyphen/>
        <w:t>receptor blokkolókat is csak a legnagyobb körültekintéssel szabad adni.</w:t>
      </w:r>
    </w:p>
    <w:p w14:paraId="305FC2F3" w14:textId="77777777" w:rsidR="00F0701D" w:rsidRPr="00B550C9" w:rsidRDefault="00F0701D" w:rsidP="00F0701D">
      <w:pPr>
        <w:tabs>
          <w:tab w:val="clear" w:pos="567"/>
        </w:tabs>
      </w:pPr>
    </w:p>
    <w:p w14:paraId="64C6B666" w14:textId="603865ED" w:rsidR="00F0701D" w:rsidRPr="00B550C9" w:rsidRDefault="00F0701D" w:rsidP="00F0701D">
      <w:pPr>
        <w:tabs>
          <w:tab w:val="clear" w:pos="567"/>
        </w:tabs>
      </w:pPr>
      <w:r w:rsidRPr="00B550C9">
        <w:t>Pangásos szívelégtelenségben a béta-blokád lehetséges veszélye, hogy tovább csökkenti a szívizomzat kontraktilitását és még súlyosabb szívelégtelenséget idéz elő. A fenyegető szívelégtelenség első jel</w:t>
      </w:r>
      <w:r w:rsidR="00590567">
        <w:t>é</w:t>
      </w:r>
      <w:r w:rsidRPr="00B550C9">
        <w:t>nek vagy tünet</w:t>
      </w:r>
      <w:r w:rsidR="00590567">
        <w:t>é</w:t>
      </w:r>
      <w:r w:rsidRPr="00B550C9">
        <w:t>nek megjelenésekor nem szabad további landiolol dózisokat alkalmazni és a beteget megfelelő orvosi ellátásban kell részesíteni.</w:t>
      </w:r>
    </w:p>
    <w:p w14:paraId="365043E4" w14:textId="77777777" w:rsidR="00F0701D" w:rsidRPr="00B550C9" w:rsidRDefault="00F0701D" w:rsidP="00F0701D">
      <w:pPr>
        <w:tabs>
          <w:tab w:val="clear" w:pos="567"/>
        </w:tabs>
      </w:pPr>
    </w:p>
    <w:p w14:paraId="40495DB1" w14:textId="77777777" w:rsidR="00F0701D" w:rsidRPr="009254A7" w:rsidRDefault="00F0701D" w:rsidP="00F0701D">
      <w:pPr>
        <w:tabs>
          <w:tab w:val="clear" w:pos="567"/>
        </w:tabs>
        <w:rPr>
          <w:i/>
          <w:iCs/>
        </w:rPr>
      </w:pPr>
      <w:r w:rsidRPr="009254A7">
        <w:rPr>
          <w:i/>
          <w:iCs/>
        </w:rPr>
        <w:t xml:space="preserve">Szívelégtelenség és hemodinamikai </w:t>
      </w:r>
      <w:r>
        <w:rPr>
          <w:i/>
          <w:iCs/>
        </w:rPr>
        <w:t>zavarok</w:t>
      </w:r>
    </w:p>
    <w:p w14:paraId="599C1D4D" w14:textId="77777777" w:rsidR="00F0701D" w:rsidRDefault="00F0701D" w:rsidP="00F0701D">
      <w:pPr>
        <w:tabs>
          <w:tab w:val="clear" w:pos="567"/>
        </w:tabs>
      </w:pPr>
      <w:r w:rsidRPr="00B550C9">
        <w:t>Supraventricularis arrhythmiákban a kamraműködés kontrollálására csak óvatosan szabad landiololt alkalmazni, ha a beteg állapota hemodinamikailag nincs egyensúlyban, vagy ha más olyan gyógyszereket szed, melyek csökkentik a következő funkciók valamelyikét vagy mindegyikét: perifériás érellenállás, myocardialis telődés, szívizom-kontraktilitás vagy az elektromos impulzusok terjedése a szívizomzatban.</w:t>
      </w:r>
    </w:p>
    <w:p w14:paraId="551CF02F" w14:textId="77777777" w:rsidR="00F0701D" w:rsidRDefault="00F0701D" w:rsidP="00F0701D">
      <w:pPr>
        <w:tabs>
          <w:tab w:val="clear" w:pos="567"/>
        </w:tabs>
      </w:pPr>
    </w:p>
    <w:p w14:paraId="5237136A" w14:textId="77777777" w:rsidR="00F0701D" w:rsidRPr="00674319" w:rsidRDefault="00F0701D" w:rsidP="00F0701D">
      <w:pPr>
        <w:widowControl w:val="0"/>
        <w:tabs>
          <w:tab w:val="clear" w:pos="567"/>
        </w:tabs>
        <w:rPr>
          <w:i/>
          <w:iCs/>
          <w:color w:val="000000"/>
          <w:lang w:eastAsia="de-DE"/>
        </w:rPr>
      </w:pPr>
      <w:r>
        <w:rPr>
          <w:i/>
          <w:iCs/>
          <w:color w:val="000000"/>
          <w:lang w:eastAsia="de-DE"/>
        </w:rPr>
        <w:t>Egyidejű alkalmazás</w:t>
      </w:r>
    </w:p>
    <w:p w14:paraId="25F0A945" w14:textId="77777777" w:rsidR="00F0701D" w:rsidRPr="009206D4" w:rsidRDefault="00F0701D" w:rsidP="00F0701D">
      <w:pPr>
        <w:tabs>
          <w:tab w:val="clear" w:pos="567"/>
        </w:tabs>
        <w:rPr>
          <w:iCs/>
        </w:rPr>
      </w:pPr>
      <w:r w:rsidRPr="009206D4">
        <w:rPr>
          <w:iCs/>
        </w:rPr>
        <w:t>Pitvar-kamrai ingerületvezetés rendellenességeiben szenvedő betegeknek a landiololt nem ajánlott verapamillal vagy diltiazemmel egyidejűleg adni (lásd még 4.5 pont).</w:t>
      </w:r>
    </w:p>
    <w:p w14:paraId="1C9A74CA" w14:textId="77777777" w:rsidR="00F0701D" w:rsidRPr="00674319" w:rsidRDefault="00F0701D" w:rsidP="00F0701D">
      <w:pPr>
        <w:widowControl w:val="0"/>
        <w:tabs>
          <w:tab w:val="clear" w:pos="567"/>
        </w:tabs>
        <w:rPr>
          <w:color w:val="000000"/>
          <w:lang w:eastAsia="de-DE"/>
        </w:rPr>
      </w:pPr>
    </w:p>
    <w:p w14:paraId="6C7F301D" w14:textId="77777777" w:rsidR="00F0701D" w:rsidRPr="00674319" w:rsidRDefault="00F0701D" w:rsidP="00F0701D">
      <w:pPr>
        <w:keepNext/>
        <w:widowControl w:val="0"/>
        <w:tabs>
          <w:tab w:val="clear" w:pos="567"/>
        </w:tabs>
        <w:rPr>
          <w:i/>
          <w:iCs/>
          <w:color w:val="000000"/>
          <w:lang w:eastAsia="de-DE"/>
        </w:rPr>
      </w:pPr>
      <w:r>
        <w:rPr>
          <w:i/>
          <w:iCs/>
          <w:color w:val="000000"/>
          <w:lang w:eastAsia="de-DE"/>
        </w:rPr>
        <w:t>Cukorbetegek</w:t>
      </w:r>
    </w:p>
    <w:p w14:paraId="6665B45B" w14:textId="668AB3E8" w:rsidR="00F0701D" w:rsidRDefault="00F0701D" w:rsidP="00F0701D">
      <w:pPr>
        <w:tabs>
          <w:tab w:val="clear" w:pos="567"/>
        </w:tabs>
      </w:pPr>
      <w:r w:rsidRPr="00B550C9">
        <w:t>A landiololt cukorbetegeknél vagy hypogly</w:t>
      </w:r>
      <w:r>
        <w:t>k</w:t>
      </w:r>
      <w:r w:rsidRPr="00B550C9">
        <w:t>aemia esetén körültekintően kell alkalmazni. Kevésbé kardioszelektív béta-blokkolók alkalmazásakor súlyosabb a hypogly</w:t>
      </w:r>
      <w:r>
        <w:t>k</w:t>
      </w:r>
      <w:r w:rsidRPr="00B550C9">
        <w:t>aemia. A béta-blokkolók elfedhetik a hypogly</w:t>
      </w:r>
      <w:r>
        <w:t>k</w:t>
      </w:r>
      <w:r w:rsidRPr="00B550C9">
        <w:t>aemia prodromális tüneteit, többek között a tachycardiát, azonban a szédülést és a verejtékezést nem feltétlenül befolyásolják.</w:t>
      </w:r>
    </w:p>
    <w:p w14:paraId="66C4EF95" w14:textId="77777777" w:rsidR="00F0701D" w:rsidRPr="00B550C9" w:rsidRDefault="00F0701D" w:rsidP="00F33EEC">
      <w:pPr>
        <w:tabs>
          <w:tab w:val="clear" w:pos="567"/>
        </w:tabs>
      </w:pPr>
    </w:p>
    <w:p w14:paraId="2C280FE1" w14:textId="77777777" w:rsidR="00F0701D" w:rsidRPr="00BD0052" w:rsidRDefault="00F0701D" w:rsidP="00F33EEC">
      <w:pPr>
        <w:tabs>
          <w:tab w:val="clear" w:pos="567"/>
        </w:tabs>
        <w:rPr>
          <w:i/>
          <w:iCs/>
        </w:rPr>
      </w:pPr>
      <w:r w:rsidRPr="00BD0052">
        <w:rPr>
          <w:i/>
          <w:iCs/>
        </w:rPr>
        <w:lastRenderedPageBreak/>
        <w:t>Vesekárosodás</w:t>
      </w:r>
    </w:p>
    <w:p w14:paraId="17F60208" w14:textId="329AA978" w:rsidR="00F0701D" w:rsidRDefault="00F0701D" w:rsidP="00F0701D">
      <w:pPr>
        <w:tabs>
          <w:tab w:val="clear" w:pos="567"/>
        </w:tabs>
      </w:pPr>
      <w:r w:rsidRPr="00590567">
        <w:t>A landiolol fő metabolitja (M1) a vesén keresztül választódik ki és vesekárosodásban szenvedő</w:t>
      </w:r>
      <w:r w:rsidRPr="00B550C9">
        <w:t xml:space="preserve"> betegek esetében valószínűleg felhalmozódik. Jóllehet a </w:t>
      </w:r>
      <w:r>
        <w:t xml:space="preserve">landiolol </w:t>
      </w:r>
      <w:r w:rsidRPr="00B550C9">
        <w:t>metabolit</w:t>
      </w:r>
      <w:r>
        <w:t>já</w:t>
      </w:r>
      <w:r w:rsidRPr="00B550C9">
        <w:t>nak</w:t>
      </w:r>
      <w:r>
        <w:t xml:space="preserve"> (M1)</w:t>
      </w:r>
      <w:r w:rsidRPr="00B550C9">
        <w:t xml:space="preserve"> még az anyavegyületénél 200</w:t>
      </w:r>
      <w:r w:rsidRPr="00B550C9">
        <w:noBreakHyphen/>
        <w:t xml:space="preserve">szor nagyobb dózisban sincs béta-blokkoló aktivitása, a landiololt körültekintően kell alkalmazni </w:t>
      </w:r>
      <w:r w:rsidR="00590567">
        <w:t>vese</w:t>
      </w:r>
      <w:r>
        <w:t>károsod</w:t>
      </w:r>
      <w:r w:rsidR="00590567">
        <w:t>ásban szenvedő</w:t>
      </w:r>
      <w:r w:rsidRPr="00B550C9">
        <w:t xml:space="preserve"> betegeknél.</w:t>
      </w:r>
    </w:p>
    <w:p w14:paraId="707158CB" w14:textId="726428F9" w:rsidR="00F0701D" w:rsidRPr="00B550C9" w:rsidRDefault="00F0701D" w:rsidP="00F0701D">
      <w:pPr>
        <w:tabs>
          <w:tab w:val="clear" w:pos="567"/>
        </w:tabs>
      </w:pPr>
      <w:r>
        <w:t>Egy klinikai vizsgálat eredményei azt mutatják, hogy nincs szükség különleges óvintézkedésekre a landiolol vesepótló terápiában részesülő betegeknél történő alkalmazása esetén.</w:t>
      </w:r>
    </w:p>
    <w:p w14:paraId="47684B99" w14:textId="77777777" w:rsidR="00F0701D" w:rsidRDefault="00F0701D" w:rsidP="00F0701D">
      <w:pPr>
        <w:tabs>
          <w:tab w:val="clear" w:pos="567"/>
        </w:tabs>
      </w:pPr>
    </w:p>
    <w:p w14:paraId="0728FD22" w14:textId="77777777" w:rsidR="00F0701D" w:rsidRPr="00305DD0" w:rsidRDefault="00F0701D" w:rsidP="00F0701D">
      <w:pPr>
        <w:tabs>
          <w:tab w:val="clear" w:pos="567"/>
        </w:tabs>
        <w:rPr>
          <w:i/>
          <w:iCs/>
        </w:rPr>
      </w:pPr>
      <w:r w:rsidRPr="00305DD0">
        <w:rPr>
          <w:i/>
          <w:iCs/>
        </w:rPr>
        <w:t>Phaemochromocytoma</w:t>
      </w:r>
    </w:p>
    <w:p w14:paraId="4A83BEF1" w14:textId="0B650095" w:rsidR="00F0701D" w:rsidRPr="00B550C9" w:rsidRDefault="00F0701D" w:rsidP="00F0701D">
      <w:pPr>
        <w:tabs>
          <w:tab w:val="clear" w:pos="567"/>
        </w:tabs>
      </w:pPr>
      <w:r w:rsidRPr="00B550C9">
        <w:t>Phaemochromocytomás betegeknél a landiololt körültekintően és kizárólag alfa-receptor</w:t>
      </w:r>
      <w:r w:rsidR="00590567">
        <w:t>-</w:t>
      </w:r>
      <w:r w:rsidRPr="00B550C9">
        <w:t>blokkolóval végzett előzetes kezelés után szabad alkalmazni (lásd még 4.3 pont).</w:t>
      </w:r>
    </w:p>
    <w:p w14:paraId="490BE291" w14:textId="77777777" w:rsidR="00F0701D" w:rsidRDefault="00F0701D" w:rsidP="00F0701D">
      <w:pPr>
        <w:tabs>
          <w:tab w:val="clear" w:pos="567"/>
        </w:tabs>
      </w:pPr>
    </w:p>
    <w:p w14:paraId="67FFAF1D" w14:textId="77777777" w:rsidR="00F0701D" w:rsidRPr="00010056" w:rsidRDefault="00F0701D" w:rsidP="00F0701D">
      <w:pPr>
        <w:tabs>
          <w:tab w:val="clear" w:pos="567"/>
        </w:tabs>
        <w:rPr>
          <w:i/>
          <w:iCs/>
        </w:rPr>
      </w:pPr>
      <w:r w:rsidRPr="00010056">
        <w:rPr>
          <w:i/>
          <w:iCs/>
        </w:rPr>
        <w:t>Hörgőgörccsel járó betegségek</w:t>
      </w:r>
    </w:p>
    <w:p w14:paraId="56EDCE97" w14:textId="09BC5909" w:rsidR="00F0701D" w:rsidRPr="00B550C9" w:rsidRDefault="00F0701D" w:rsidP="00F0701D">
      <w:pPr>
        <w:tabs>
          <w:tab w:val="clear" w:pos="567"/>
        </w:tabs>
      </w:pPr>
      <w:r w:rsidRPr="00B550C9">
        <w:t>Hörgőgörccsel járó betegségekben szenvedő betegeknél általában nem szabad béta-blokkolókat alkalmazni. Nagyfokú viszonylagos béta</w:t>
      </w:r>
      <w:r w:rsidRPr="00B550C9">
        <w:rPr>
          <w:vertAlign w:val="subscript"/>
        </w:rPr>
        <w:t>1</w:t>
      </w:r>
      <w:r w:rsidRPr="00B550C9">
        <w:t>-receptor szelektivitásának és titrálhatóságának köszönhetően a landiolol körültekintéssel adható ilyen betegeknek. A landiolol adagolásának gondos módosításával a legkisebb hatásos dózist kell beállítani. Hörgőgörcs esetén nem szabad további landiolol dózisokat alkalmazni, hanem szükség esetén béta</w:t>
      </w:r>
      <w:r w:rsidRPr="00B550C9">
        <w:rPr>
          <w:vertAlign w:val="subscript"/>
        </w:rPr>
        <w:t>2</w:t>
      </w:r>
      <w:r w:rsidRPr="00B550C9">
        <w:t>-agonistát kell adni. Ha a beteg már szed béta</w:t>
      </w:r>
      <w:r w:rsidRPr="00B550C9">
        <w:rPr>
          <w:vertAlign w:val="subscript"/>
        </w:rPr>
        <w:t>2</w:t>
      </w:r>
      <w:r w:rsidRPr="00B550C9">
        <w:t>-receptor</w:t>
      </w:r>
      <w:r w:rsidR="00590567">
        <w:t>t</w:t>
      </w:r>
      <w:r w:rsidRPr="00B550C9">
        <w:t xml:space="preserve"> stimuláló szert, akkor szükséges lehet a dózis felülvizsgálata.</w:t>
      </w:r>
    </w:p>
    <w:p w14:paraId="7C1B55A3" w14:textId="77777777" w:rsidR="00F0701D" w:rsidRDefault="00F0701D" w:rsidP="00F0701D">
      <w:pPr>
        <w:tabs>
          <w:tab w:val="clear" w:pos="567"/>
        </w:tabs>
      </w:pPr>
    </w:p>
    <w:p w14:paraId="3FB145CD" w14:textId="77777777" w:rsidR="00F0701D" w:rsidRPr="00D65543" w:rsidRDefault="00F0701D" w:rsidP="00F0701D">
      <w:pPr>
        <w:tabs>
          <w:tab w:val="clear" w:pos="567"/>
        </w:tabs>
        <w:rPr>
          <w:rFonts w:eastAsia="MS Mincho" w:cs="Times New Roman"/>
          <w:i/>
          <w:iCs/>
          <w:szCs w:val="20"/>
        </w:rPr>
      </w:pPr>
      <w:r w:rsidRPr="00F33EEC">
        <w:rPr>
          <w:i/>
        </w:rPr>
        <w:t>Perifériás vérkeringési zavarok</w:t>
      </w:r>
    </w:p>
    <w:p w14:paraId="0ECF9F6B" w14:textId="3CD3F865" w:rsidR="00F0701D" w:rsidRPr="00B550C9" w:rsidRDefault="00F0701D" w:rsidP="00F0701D">
      <w:pPr>
        <w:tabs>
          <w:tab w:val="clear" w:pos="567"/>
        </w:tabs>
      </w:pPr>
      <w:r w:rsidRPr="00B550C9">
        <w:t>Perifériás vérkeringési zavarok esetén (pl. Raynaud-kór vagy -szindróma, claudicatio intermittens) a béta</w:t>
      </w:r>
      <w:r w:rsidRPr="00B550C9">
        <w:noBreakHyphen/>
        <w:t>blokkolók csak nagy óvatossággal alkalmazhatók, mivel ezek a betegségek súlyosbodhatnak.</w:t>
      </w:r>
    </w:p>
    <w:p w14:paraId="4E238C75" w14:textId="77777777" w:rsidR="00F0701D" w:rsidRPr="00B550C9" w:rsidRDefault="00F0701D" w:rsidP="00F0701D">
      <w:pPr>
        <w:tabs>
          <w:tab w:val="clear" w:pos="567"/>
        </w:tabs>
      </w:pPr>
    </w:p>
    <w:p w14:paraId="44D0545F" w14:textId="2AED113C" w:rsidR="00F0701D" w:rsidRPr="00B550C9" w:rsidRDefault="00F0701D" w:rsidP="00F0701D">
      <w:pPr>
        <w:tabs>
          <w:tab w:val="clear" w:pos="567"/>
        </w:tabs>
      </w:pPr>
      <w:r w:rsidRPr="00B550C9">
        <w:t>A béta</w:t>
      </w:r>
      <w:r w:rsidRPr="00B550C9">
        <w:noBreakHyphen/>
        <w:t>blokkolók fokozhatják az allergének iránti érzékenységet és az anafilaxiás reakciók súlyosságát. A béta-blokkolókat szedő betegek nem feltétlenül reagálnak az anafilaxiás reakciók kezelésére adott adrenalin szokásos dózisaira (lásd még 4.5 pont).</w:t>
      </w:r>
    </w:p>
    <w:p w14:paraId="0741A19F" w14:textId="77777777" w:rsidR="00F0701D" w:rsidRPr="00B550C9" w:rsidRDefault="00F0701D" w:rsidP="00F0701D">
      <w:pPr>
        <w:tabs>
          <w:tab w:val="clear" w:pos="567"/>
        </w:tabs>
      </w:pPr>
    </w:p>
    <w:p w14:paraId="7BE213D2" w14:textId="007FC57F" w:rsidR="00F0701D" w:rsidRDefault="00F0701D" w:rsidP="00F0701D">
      <w:pPr>
        <w:tabs>
          <w:tab w:val="clear" w:pos="567"/>
        </w:tabs>
      </w:pPr>
      <w:r w:rsidRPr="00B550C9">
        <w:t>A Rapibloc koncentrátum (70 kg-os betegre számított) maximális egyszeri dózisa 672 mg (96%-os) etanolt tartalmaz, ez dózisonként kevesebb mint 17 ml sör vagy 7 ml bor alkoholtartalmának felel meg.</w:t>
      </w:r>
    </w:p>
    <w:p w14:paraId="2B1F4EEF" w14:textId="77777777" w:rsidR="00F0701D" w:rsidRPr="00B550C9" w:rsidRDefault="00F0701D" w:rsidP="00F0701D">
      <w:pPr>
        <w:tabs>
          <w:tab w:val="clear" w:pos="567"/>
        </w:tabs>
      </w:pPr>
    </w:p>
    <w:p w14:paraId="6B23F32D" w14:textId="42089529" w:rsidR="00F0701D" w:rsidRPr="00B550C9" w:rsidRDefault="00F0701D" w:rsidP="00F0701D">
      <w:pPr>
        <w:tabs>
          <w:tab w:val="clear" w:pos="567"/>
        </w:tabs>
      </w:pPr>
      <w:r w:rsidRPr="00B550C9">
        <w:t xml:space="preserve">A készítmény kevesebb mint 1 mmol (23 mg) nátriumot és kevesebb mint 1 mmol (39 mg) káliumot tartalmaz </w:t>
      </w:r>
      <w:r w:rsidR="00AC5836">
        <w:t>injekciós üvegenként</w:t>
      </w:r>
      <w:r w:rsidRPr="00B550C9">
        <w:t>, azaz gyakorlatilag „nátrium- és káliummentes”.</w:t>
      </w:r>
    </w:p>
    <w:p w14:paraId="5D34E2B5" w14:textId="77777777" w:rsidR="00F0701D" w:rsidRPr="00B550C9" w:rsidRDefault="00F0701D" w:rsidP="00F0701D">
      <w:pPr>
        <w:tabs>
          <w:tab w:val="clear" w:pos="567"/>
        </w:tabs>
      </w:pPr>
    </w:p>
    <w:p w14:paraId="50EA202E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4.5</w:t>
      </w:r>
      <w:r w:rsidRPr="00B550C9">
        <w:rPr>
          <w:b/>
          <w:bCs/>
        </w:rPr>
        <w:tab/>
        <w:t>Gyógyszerkölcsönhatások és egyéb interakciók</w:t>
      </w:r>
    </w:p>
    <w:p w14:paraId="40E16A2A" w14:textId="77777777" w:rsidR="00F0701D" w:rsidRPr="00F33EEC" w:rsidRDefault="00F0701D" w:rsidP="00F0701D"/>
    <w:p w14:paraId="22B2A4DA" w14:textId="77777777" w:rsidR="00F0701D" w:rsidRPr="00C27A16" w:rsidRDefault="00F0701D" w:rsidP="00F0701D">
      <w:pPr>
        <w:tabs>
          <w:tab w:val="clear" w:pos="567"/>
        </w:tabs>
        <w:rPr>
          <w:i/>
          <w:iCs/>
        </w:rPr>
      </w:pPr>
      <w:r w:rsidRPr="00C27A16">
        <w:rPr>
          <w:i/>
          <w:iCs/>
        </w:rPr>
        <w:t>Kalciumantagonisták</w:t>
      </w:r>
    </w:p>
    <w:p w14:paraId="3A6AFFA2" w14:textId="2E072769" w:rsidR="00F0701D" w:rsidRPr="00B550C9" w:rsidRDefault="00F0701D" w:rsidP="00F33EEC">
      <w:pPr>
        <w:tabs>
          <w:tab w:val="clear" w:pos="567"/>
        </w:tabs>
      </w:pPr>
      <w:r w:rsidRPr="00443AF2">
        <w:t>A kalciumantagonisták, mint a dihidropiridin-származékok (pl. nifedipin) fokozhatják a hypotensio</w:t>
      </w:r>
      <w:r w:rsidRPr="00B550C9">
        <w:t xml:space="preserve"> kockázatát. Szívelégtelenségben szenvedő betegeknél, az egyidejű béta-blokkoló</w:t>
      </w:r>
      <w:r w:rsidR="00443AF2">
        <w:t>-</w:t>
      </w:r>
      <w:r w:rsidRPr="00B550C9">
        <w:t>kezelés szívelégtelenséghez vezethet. Ajánlott a landiolol dózisának gondos beállítása és a szakszerű haemodinamikai monitorozás.</w:t>
      </w:r>
    </w:p>
    <w:p w14:paraId="35DDCBC9" w14:textId="77777777" w:rsidR="00F0701D" w:rsidRPr="00B550C9" w:rsidRDefault="00F0701D" w:rsidP="00F33EEC">
      <w:pPr>
        <w:tabs>
          <w:tab w:val="clear" w:pos="567"/>
        </w:tabs>
      </w:pPr>
    </w:p>
    <w:p w14:paraId="18DFA102" w14:textId="637FBB10" w:rsidR="00F0701D" w:rsidRPr="00A250EF" w:rsidRDefault="00F0701D" w:rsidP="00F0701D">
      <w:pPr>
        <w:tabs>
          <w:tab w:val="clear" w:pos="567"/>
        </w:tabs>
        <w:rPr>
          <w:i/>
          <w:iCs/>
        </w:rPr>
      </w:pPr>
      <w:r w:rsidRPr="00A250EF">
        <w:rPr>
          <w:i/>
          <w:iCs/>
        </w:rPr>
        <w:t>Antiarrhythmi</w:t>
      </w:r>
      <w:r>
        <w:rPr>
          <w:i/>
          <w:iCs/>
        </w:rPr>
        <w:t>cumok</w:t>
      </w:r>
    </w:p>
    <w:p w14:paraId="56308C09" w14:textId="77777777" w:rsidR="00F0701D" w:rsidRPr="00B550C9" w:rsidRDefault="00F0701D" w:rsidP="00F33EEC">
      <w:pPr>
        <w:tabs>
          <w:tab w:val="clear" w:pos="567"/>
        </w:tabs>
      </w:pPr>
      <w:r w:rsidRPr="00B550C9">
        <w:t>A landiolol dózisát körültekintően módosítani kell, ha verapamillal, diltiazemmel, I. osztályú antiarrhythmiás szerekkel, amiodaronnal vagy digitálisz-készítményekkel adják együtt, mivel ez a szívműködés túlzott mértékű szuppresszióját eredményezheti és/vagy pitvar-kamrai ingerületvezetési rendellenességeket okozhat.</w:t>
      </w:r>
    </w:p>
    <w:p w14:paraId="1F792BF5" w14:textId="77777777" w:rsidR="00F0701D" w:rsidRPr="00B550C9" w:rsidRDefault="00F0701D" w:rsidP="00F33EEC">
      <w:pPr>
        <w:tabs>
          <w:tab w:val="clear" w:pos="567"/>
        </w:tabs>
      </w:pPr>
    </w:p>
    <w:p w14:paraId="0698250F" w14:textId="36383F70" w:rsidR="00F0701D" w:rsidRPr="00B550C9" w:rsidRDefault="00F0701D" w:rsidP="00F33EEC">
      <w:pPr>
        <w:tabs>
          <w:tab w:val="clear" w:pos="567"/>
        </w:tabs>
      </w:pPr>
      <w:r w:rsidRPr="00B550C9">
        <w:t>A landiololt nem szabad verapamillal vagy diltiazemmel együtt adni pitvar-kamrai ingerületvezetési zavarokban szenvedő betegeknek (lásd 4.4 pont).</w:t>
      </w:r>
    </w:p>
    <w:p w14:paraId="41310536" w14:textId="77777777" w:rsidR="00F0701D" w:rsidRDefault="00F0701D" w:rsidP="00F0701D">
      <w:pPr>
        <w:tabs>
          <w:tab w:val="clear" w:pos="567"/>
        </w:tabs>
      </w:pPr>
    </w:p>
    <w:p w14:paraId="10A1CDA0" w14:textId="77777777" w:rsidR="00F0701D" w:rsidRPr="00864E1A" w:rsidRDefault="00F0701D" w:rsidP="00F0701D">
      <w:pPr>
        <w:tabs>
          <w:tab w:val="clear" w:pos="567"/>
        </w:tabs>
        <w:rPr>
          <w:i/>
          <w:iCs/>
        </w:rPr>
      </w:pPr>
      <w:r w:rsidRPr="00864E1A">
        <w:rPr>
          <w:i/>
          <w:iCs/>
        </w:rPr>
        <w:t>Antidiabetikumok</w:t>
      </w:r>
    </w:p>
    <w:p w14:paraId="2A5A20E8" w14:textId="77777777" w:rsidR="00F0701D" w:rsidRPr="00B550C9" w:rsidRDefault="00F0701D" w:rsidP="00F33EEC">
      <w:pPr>
        <w:tabs>
          <w:tab w:val="clear" w:pos="567"/>
        </w:tabs>
      </w:pPr>
      <w:r w:rsidRPr="00B550C9">
        <w:t>A landiolol és inzulin vagy orális antidiabetikumok együttes adása befolyásolhatja a vércukorszint</w:t>
      </w:r>
      <w:r w:rsidRPr="00B550C9">
        <w:noBreakHyphen/>
        <w:t>csökkentő hatást. Ügyelni kell a vércukorszintre, amikor ezeket a gyógyszereket egyidejűleg alkalmazzák, mivel a béta-adrenerg blokád elfedheti a hypogly</w:t>
      </w:r>
      <w:r>
        <w:t>k</w:t>
      </w:r>
      <w:r w:rsidRPr="00B550C9">
        <w:t>aemia jeleit, például a tachycardiát.</w:t>
      </w:r>
    </w:p>
    <w:p w14:paraId="5EAD3D72" w14:textId="77777777" w:rsidR="00F0701D" w:rsidRPr="00B550C9" w:rsidRDefault="00F0701D" w:rsidP="00F33EEC">
      <w:pPr>
        <w:tabs>
          <w:tab w:val="clear" w:pos="567"/>
        </w:tabs>
      </w:pPr>
    </w:p>
    <w:p w14:paraId="371B1E19" w14:textId="77777777" w:rsidR="00F0701D" w:rsidRPr="00B550C9" w:rsidRDefault="00F0701D" w:rsidP="00F33EEC">
      <w:pPr>
        <w:tabs>
          <w:tab w:val="clear" w:pos="567"/>
        </w:tabs>
        <w:rPr>
          <w:i/>
          <w:iCs/>
        </w:rPr>
      </w:pPr>
      <w:r w:rsidRPr="00B550C9">
        <w:rPr>
          <w:i/>
          <w:iCs/>
        </w:rPr>
        <w:t>A műtéti érzéstelenítés során alkalmazott gyógyszerek</w:t>
      </w:r>
    </w:p>
    <w:p w14:paraId="11F5D862" w14:textId="26E6715F" w:rsidR="00F0701D" w:rsidRPr="00B550C9" w:rsidRDefault="00F0701D" w:rsidP="00F33EEC">
      <w:pPr>
        <w:tabs>
          <w:tab w:val="clear" w:pos="567"/>
        </w:tabs>
      </w:pPr>
      <w:r w:rsidRPr="00A11CA0">
        <w:t>A béta-blokkoló alkalmazás</w:t>
      </w:r>
      <w:r w:rsidR="00A11CA0">
        <w:t>án</w:t>
      </w:r>
      <w:r w:rsidRPr="00A11CA0">
        <w:t>a</w:t>
      </w:r>
      <w:r w:rsidR="00A11CA0">
        <w:t>k</w:t>
      </w:r>
      <w:r w:rsidRPr="00A11CA0">
        <w:t xml:space="preserve"> </w:t>
      </w:r>
      <w:r w:rsidR="00A11CA0" w:rsidRPr="00A11CA0">
        <w:t>folytat</w:t>
      </w:r>
      <w:r w:rsidR="00A11CA0">
        <w:t>á</w:t>
      </w:r>
      <w:r w:rsidR="00A11CA0" w:rsidRPr="00A11CA0">
        <w:t>s</w:t>
      </w:r>
      <w:r w:rsidR="00A11CA0">
        <w:t>a</w:t>
      </w:r>
      <w:r w:rsidR="00A11CA0" w:rsidRPr="00A11CA0">
        <w:t xml:space="preserve"> </w:t>
      </w:r>
      <w:r w:rsidRPr="00A11CA0">
        <w:t>a narcosis bevezetése, az intubáció és a narcosis</w:t>
      </w:r>
      <w:r w:rsidRPr="00B550C9">
        <w:t xml:space="preserve"> megszüntetése során mérsékli a szívritmuszavar kockázatát.</w:t>
      </w:r>
    </w:p>
    <w:p w14:paraId="1F7AECB0" w14:textId="7423CA47" w:rsidR="00F0701D" w:rsidRPr="00B550C9" w:rsidRDefault="00F0701D" w:rsidP="00F33EEC">
      <w:pPr>
        <w:tabs>
          <w:tab w:val="clear" w:pos="567"/>
        </w:tabs>
      </w:pPr>
      <w:r w:rsidRPr="00B550C9">
        <w:t xml:space="preserve">Ha bizonytalan a beteg intravascularis volumenstátusza, vagy a landiolollal együtt vérnyomáscsökkentőket </w:t>
      </w:r>
      <w:r>
        <w:t xml:space="preserve">(beleértve az egyéb béta-blokkolókat) </w:t>
      </w:r>
      <w:r w:rsidRPr="00B550C9">
        <w:t>is alkalmaznak, gyengülhet a reflexes tachycardia és fokozódhat a hypo</w:t>
      </w:r>
      <w:r>
        <w:t>tensio</w:t>
      </w:r>
      <w:r w:rsidRPr="00B550C9">
        <w:t xml:space="preserve"> kockázata.</w:t>
      </w:r>
    </w:p>
    <w:p w14:paraId="539787E2" w14:textId="77777777" w:rsidR="00F0701D" w:rsidRPr="00B550C9" w:rsidRDefault="00F0701D" w:rsidP="00F33EEC">
      <w:pPr>
        <w:tabs>
          <w:tab w:val="clear" w:pos="567"/>
        </w:tabs>
      </w:pPr>
    </w:p>
    <w:p w14:paraId="7744C2A3" w14:textId="77777777" w:rsidR="00F0701D" w:rsidRPr="00B550C9" w:rsidRDefault="00F0701D" w:rsidP="00F33EEC">
      <w:pPr>
        <w:tabs>
          <w:tab w:val="clear" w:pos="567"/>
        </w:tabs>
      </w:pPr>
      <w:r w:rsidRPr="00A838E8">
        <w:t>Az inhalációs anesztetikumok vérnyomáscsökkentő hatása landiolol jelenlétében fokozódhat. A kívánt</w:t>
      </w:r>
      <w:r w:rsidRPr="00B550C9">
        <w:t xml:space="preserve"> hemodinamikai jellemzők fenntartása érdekében bármelyik szer adagolása módosítható.</w:t>
      </w:r>
    </w:p>
    <w:p w14:paraId="23EBE9BE" w14:textId="77777777" w:rsidR="00F0701D" w:rsidRPr="00B550C9" w:rsidRDefault="00F0701D" w:rsidP="00F33EEC">
      <w:pPr>
        <w:tabs>
          <w:tab w:val="clear" w:pos="567"/>
        </w:tabs>
      </w:pPr>
    </w:p>
    <w:p w14:paraId="2C72E1AF" w14:textId="77777777" w:rsidR="00F0701D" w:rsidRPr="00B550C9" w:rsidRDefault="00F0701D" w:rsidP="00F33EEC">
      <w:pPr>
        <w:tabs>
          <w:tab w:val="clear" w:pos="567"/>
        </w:tabs>
      </w:pPr>
      <w:r w:rsidRPr="00B550C9">
        <w:t>A landiolol dózisát körültekintően módosítani kell, ha szívfrekvenciát csökkentő anesztetikumokkal, észteráz-szubsztrátokkal (pl. szuxametónium-kloriddal) vagy kolinészteráz-gátlókkal (pl. neosztigminnel) adják együtt, mivel az egyidejű alkalmazás fokozhatja a szívfrekvenciát csökkentő hatást, vagy megnyújthatja a landiolol hatásának időtartamát.</w:t>
      </w:r>
    </w:p>
    <w:p w14:paraId="4E48D13D" w14:textId="77777777" w:rsidR="00F0701D" w:rsidRPr="00B550C9" w:rsidRDefault="00F0701D" w:rsidP="00F33EEC">
      <w:pPr>
        <w:tabs>
          <w:tab w:val="clear" w:pos="567"/>
        </w:tabs>
      </w:pPr>
      <w:r w:rsidRPr="00B550C9">
        <w:t xml:space="preserve">Egy emberi vérplazmával elvégzett </w:t>
      </w:r>
      <w:r w:rsidRPr="00B550C9">
        <w:rPr>
          <w:i/>
          <w:iCs/>
        </w:rPr>
        <w:t>in vitro</w:t>
      </w:r>
      <w:r w:rsidRPr="00B550C9">
        <w:t xml:space="preserve"> vizsgálat megállapította, hogy szuxametónium egyidejű alkalmazása kb. 20%-kal növelheti a landiolol-hidroklorid maximális vérszintjét. Az antagonisztikus gátlás ezen felül a szuxametónium-klorid okozta neuromuscularis blokád időtartamát is megnyújthatja.</w:t>
      </w:r>
    </w:p>
    <w:p w14:paraId="5CFAFEE5" w14:textId="77777777" w:rsidR="00F0701D" w:rsidRPr="00096EF5" w:rsidRDefault="00F0701D" w:rsidP="00F0701D">
      <w:pPr>
        <w:tabs>
          <w:tab w:val="clear" w:pos="567"/>
          <w:tab w:val="left" w:pos="708"/>
        </w:tabs>
      </w:pPr>
    </w:p>
    <w:p w14:paraId="24118FE7" w14:textId="479E54BA" w:rsidR="00F0701D" w:rsidRPr="004E6A5B" w:rsidRDefault="00F0701D" w:rsidP="00F0701D">
      <w:pPr>
        <w:tabs>
          <w:tab w:val="clear" w:pos="567"/>
        </w:tabs>
        <w:rPr>
          <w:i/>
          <w:iCs/>
        </w:rPr>
      </w:pPr>
      <w:r w:rsidRPr="004E6A5B">
        <w:rPr>
          <w:i/>
          <w:iCs/>
        </w:rPr>
        <w:t>Nem</w:t>
      </w:r>
      <w:r>
        <w:rPr>
          <w:i/>
          <w:iCs/>
        </w:rPr>
        <w:t>-</w:t>
      </w:r>
      <w:r w:rsidRPr="004E6A5B">
        <w:rPr>
          <w:i/>
          <w:iCs/>
        </w:rPr>
        <w:t>szteroid gyulladáscsökkentők (NSAID)</w:t>
      </w:r>
    </w:p>
    <w:p w14:paraId="708726DD" w14:textId="17A10615" w:rsidR="00F0701D" w:rsidRPr="00B550C9" w:rsidRDefault="00F0701D" w:rsidP="00F33EEC">
      <w:pPr>
        <w:tabs>
          <w:tab w:val="clear" w:pos="567"/>
        </w:tabs>
      </w:pPr>
      <w:r w:rsidRPr="00B550C9">
        <w:t>A</w:t>
      </w:r>
      <w:r>
        <w:t>z</w:t>
      </w:r>
      <w:r w:rsidRPr="00B550C9">
        <w:t xml:space="preserve"> NSAID-ok gyengíthetik a béta-blokkolók vérnyomáscsökkentő hatását.</w:t>
      </w:r>
    </w:p>
    <w:p w14:paraId="0BEAE8AB" w14:textId="77777777" w:rsidR="00F0701D" w:rsidRPr="00B550C9" w:rsidRDefault="00F0701D" w:rsidP="00F33EEC">
      <w:pPr>
        <w:tabs>
          <w:tab w:val="clear" w:pos="567"/>
        </w:tabs>
      </w:pPr>
    </w:p>
    <w:p w14:paraId="4DECAFAD" w14:textId="1773169E" w:rsidR="00F0701D" w:rsidRPr="00B550C9" w:rsidRDefault="00F0701D" w:rsidP="00F33EEC">
      <w:pPr>
        <w:tabs>
          <w:tab w:val="clear" w:pos="567"/>
        </w:tabs>
      </w:pPr>
      <w:r w:rsidRPr="00B550C9">
        <w:t>Különösen körültekintően kell eljárni, ha a floktafenint béta-blokkolókkal egyidejűleg alkalmazzák.</w:t>
      </w:r>
    </w:p>
    <w:p w14:paraId="395887B4" w14:textId="77777777" w:rsidR="00F0701D" w:rsidRPr="00B550C9" w:rsidRDefault="00F0701D" w:rsidP="00F0701D">
      <w:pPr>
        <w:tabs>
          <w:tab w:val="clear" w:pos="567"/>
        </w:tabs>
      </w:pPr>
    </w:p>
    <w:p w14:paraId="145AC3EF" w14:textId="77777777" w:rsidR="00F0701D" w:rsidRPr="009206D4" w:rsidRDefault="00F0701D" w:rsidP="00F0701D">
      <w:pPr>
        <w:tabs>
          <w:tab w:val="clear" w:pos="567"/>
        </w:tabs>
        <w:rPr>
          <w:i/>
        </w:rPr>
      </w:pPr>
      <w:r w:rsidRPr="009206D4">
        <w:rPr>
          <w:i/>
        </w:rPr>
        <w:t>Antihipertenzív hatású gyógyszerek (többek között antidepresszánsok, antipszichotikumok stb.)</w:t>
      </w:r>
    </w:p>
    <w:p w14:paraId="791B5C7F" w14:textId="2A78AF71" w:rsidR="00F0701D" w:rsidRDefault="00F0701D" w:rsidP="00F33EEC">
      <w:pPr>
        <w:tabs>
          <w:tab w:val="clear" w:pos="567"/>
        </w:tabs>
      </w:pPr>
      <w:r w:rsidRPr="00A838E8">
        <w:t>Landiolol és triciklusos antidepresszánsok, barbiturátok, fenotiazinok vagy antihipertenzívumok</w:t>
      </w:r>
      <w:r w:rsidRPr="00B550C9">
        <w:t xml:space="preserve"> egyidejű alkalmazása fokozhatja a vérnyomáscsökkentő hatást. A váratlan </w:t>
      </w:r>
      <w:r>
        <w:t>hypotensio</w:t>
      </w:r>
      <w:r w:rsidRPr="00B550C9">
        <w:t xml:space="preserve"> elkerülése érdekében gondosan módosítani kell a landiolol adagolását.</w:t>
      </w:r>
      <w:r>
        <w:t xml:space="preserve"> </w:t>
      </w:r>
      <w:r w:rsidRPr="00B550C9">
        <w:t>Különösen körültekintően kell eljárni</w:t>
      </w:r>
      <w:r>
        <w:t xml:space="preserve"> </w:t>
      </w:r>
      <w:r w:rsidRPr="00B550C9">
        <w:t>amiszulprid</w:t>
      </w:r>
      <w:r>
        <w:t xml:space="preserve"> alkalmazása esetén.</w:t>
      </w:r>
    </w:p>
    <w:p w14:paraId="2290B3BC" w14:textId="72EF5119" w:rsidR="00F0701D" w:rsidRPr="00B550C9" w:rsidRDefault="00F0701D" w:rsidP="00F33EEC">
      <w:pPr>
        <w:tabs>
          <w:tab w:val="clear" w:pos="567"/>
        </w:tabs>
      </w:pPr>
      <w:r w:rsidRPr="00B550C9">
        <w:t>Landiolol és ganglionblokkoló szerek kombinálása fokozhatja a vérnyomáscsökkentő hatást.</w:t>
      </w:r>
    </w:p>
    <w:p w14:paraId="244BEF17" w14:textId="77777777" w:rsidR="00F0701D" w:rsidRPr="00B550C9" w:rsidRDefault="00F0701D" w:rsidP="00F33EEC">
      <w:pPr>
        <w:tabs>
          <w:tab w:val="clear" w:pos="567"/>
        </w:tabs>
      </w:pPr>
    </w:p>
    <w:p w14:paraId="10201D40" w14:textId="77777777" w:rsidR="00F0701D" w:rsidRPr="008C4E6B" w:rsidRDefault="00F0701D" w:rsidP="00F0701D">
      <w:pPr>
        <w:tabs>
          <w:tab w:val="clear" w:pos="567"/>
        </w:tabs>
        <w:rPr>
          <w:i/>
          <w:iCs/>
        </w:rPr>
      </w:pPr>
      <w:r w:rsidRPr="008C4E6B">
        <w:rPr>
          <w:i/>
          <w:iCs/>
        </w:rPr>
        <w:t>Szimpatomimetikumok</w:t>
      </w:r>
    </w:p>
    <w:p w14:paraId="3B0ED633" w14:textId="344ABE7C" w:rsidR="00F0701D" w:rsidRPr="00B550C9" w:rsidRDefault="00F0701D" w:rsidP="00F33EEC">
      <w:pPr>
        <w:tabs>
          <w:tab w:val="clear" w:pos="567"/>
        </w:tabs>
      </w:pPr>
      <w:r w:rsidRPr="00B550C9">
        <w:t>A landiolol hatásait ellensúlyozhatja, ha béta-adrenerg agonista aktivitású szimpatomimetikumokkal adják együtt. Bármelyik szer d</w:t>
      </w:r>
      <w:r w:rsidR="00A838E8">
        <w:t>ózis</w:t>
      </w:r>
      <w:r w:rsidRPr="00B550C9">
        <w:t>ának módosítása szükségessé válhat a beteg válaszreakciójától függően, vagy szükséges lehet megfontolni egy másik gyógyszer alkalmazását.</w:t>
      </w:r>
    </w:p>
    <w:p w14:paraId="77A2C24D" w14:textId="77777777" w:rsidR="00F0701D" w:rsidRPr="00B550C9" w:rsidRDefault="00F0701D" w:rsidP="00F0701D">
      <w:pPr>
        <w:tabs>
          <w:tab w:val="clear" w:pos="567"/>
        </w:tabs>
      </w:pPr>
    </w:p>
    <w:p w14:paraId="3A0504ED" w14:textId="77777777" w:rsidR="00F0701D" w:rsidRPr="00C85565" w:rsidRDefault="00F0701D" w:rsidP="00F0701D">
      <w:pPr>
        <w:tabs>
          <w:tab w:val="clear" w:pos="567"/>
        </w:tabs>
        <w:rPr>
          <w:i/>
          <w:iCs/>
        </w:rPr>
      </w:pPr>
      <w:r w:rsidRPr="00C85565">
        <w:rPr>
          <w:i/>
          <w:iCs/>
        </w:rPr>
        <w:t>Katekolamin-depletáló szerek</w:t>
      </w:r>
    </w:p>
    <w:p w14:paraId="6D9AC2CC" w14:textId="64440202" w:rsidR="00F0701D" w:rsidRPr="00B550C9" w:rsidRDefault="00F0701D" w:rsidP="00F33EEC">
      <w:pPr>
        <w:tabs>
          <w:tab w:val="clear" w:pos="567"/>
        </w:tabs>
      </w:pPr>
      <w:r w:rsidRPr="00B550C9">
        <w:t>A katekolamin-depletáló szerek vagy szimpatolitikumok (pl. reszerpin, klonidin, dexmedetomidin) landiolollal együtt adva additív hatást fejthetnek ki. Az ezekkel a szerekkel egyidejűleg kezelt betegek</w:t>
      </w:r>
      <w:r w:rsidR="00A838E8">
        <w:t>et</w:t>
      </w:r>
      <w:r w:rsidRPr="00B550C9">
        <w:t xml:space="preserve"> gondosan figyelni kell a </w:t>
      </w:r>
      <w:r>
        <w:t>hypotensiót</w:t>
      </w:r>
      <w:r w:rsidRPr="00B550C9">
        <w:t xml:space="preserve"> vagy a jelentős bradycardiát bizonyító tünetek</w:t>
      </w:r>
      <w:r w:rsidR="00A838E8">
        <w:t xml:space="preserve"> észlelése érdekében</w:t>
      </w:r>
      <w:r w:rsidRPr="00B550C9">
        <w:t>.</w:t>
      </w:r>
    </w:p>
    <w:p w14:paraId="65300FFB" w14:textId="77777777" w:rsidR="00F0701D" w:rsidRPr="00B550C9" w:rsidRDefault="00F0701D" w:rsidP="00F33EEC">
      <w:pPr>
        <w:tabs>
          <w:tab w:val="clear" w:pos="567"/>
        </w:tabs>
      </w:pPr>
    </w:p>
    <w:p w14:paraId="7FE20465" w14:textId="30294673" w:rsidR="00F0701D" w:rsidRDefault="00F0701D" w:rsidP="00F0701D">
      <w:pPr>
        <w:tabs>
          <w:tab w:val="clear" w:pos="567"/>
        </w:tabs>
      </w:pPr>
      <w:r w:rsidRPr="00B550C9">
        <w:t>Klonidin és béta</w:t>
      </w:r>
      <w:r w:rsidRPr="00B550C9">
        <w:noBreakHyphen/>
        <w:t xml:space="preserve">blokkolók egyidejű alkalmazása fokozza a „rebound” </w:t>
      </w:r>
      <w:r>
        <w:t>hypertensio</w:t>
      </w:r>
      <w:r w:rsidRPr="00B550C9">
        <w:t xml:space="preserve"> kockázatát. Habár a landiolol 24 órás alkalmazása után nem figyeltek meg rebound hipertenzív hatást, ennek lehetősége nem zárható ki, ha a landiololt klonidinnel együtt alkalmazzák.</w:t>
      </w:r>
    </w:p>
    <w:p w14:paraId="1CCF8C55" w14:textId="77777777" w:rsidR="00F0701D" w:rsidRDefault="00F0701D" w:rsidP="00F0701D">
      <w:pPr>
        <w:tabs>
          <w:tab w:val="clear" w:pos="567"/>
        </w:tabs>
      </w:pPr>
    </w:p>
    <w:p w14:paraId="3A61BD44" w14:textId="77777777" w:rsidR="00F0701D" w:rsidRPr="003A6FBC" w:rsidRDefault="00F0701D" w:rsidP="00F0701D">
      <w:pPr>
        <w:tabs>
          <w:tab w:val="clear" w:pos="567"/>
        </w:tabs>
        <w:rPr>
          <w:i/>
          <w:iCs/>
        </w:rPr>
      </w:pPr>
      <w:r w:rsidRPr="003A6FBC">
        <w:rPr>
          <w:i/>
          <w:iCs/>
        </w:rPr>
        <w:t>Heparin</w:t>
      </w:r>
    </w:p>
    <w:p w14:paraId="52A6A408" w14:textId="77777777" w:rsidR="00F0701D" w:rsidRPr="00B550C9" w:rsidRDefault="00F0701D" w:rsidP="00F33EEC">
      <w:pPr>
        <w:tabs>
          <w:tab w:val="clear" w:pos="567"/>
        </w:tabs>
      </w:pPr>
      <w:r w:rsidRPr="00B550C9">
        <w:t>Amikor szív-érrendszeri műtétre kerülő betegeknek a landiolol-infúzió beadása során adtak heparint intravénásan, 50%-kal csökkent a landiolol plazmaszintje. Ezen felül, a heparin vérnyomáscsökkenést idézett elő és megnövelte a landiolol keringési idejét. A szívfrekvencia nem változott ebben az esetben.</w:t>
      </w:r>
    </w:p>
    <w:p w14:paraId="5DEFA7F0" w14:textId="77777777" w:rsidR="00F0701D" w:rsidRPr="00B550C9" w:rsidRDefault="00F0701D" w:rsidP="00F33EEC">
      <w:pPr>
        <w:tabs>
          <w:tab w:val="clear" w:pos="567"/>
        </w:tabs>
      </w:pPr>
    </w:p>
    <w:p w14:paraId="4E0A84A5" w14:textId="77777777" w:rsidR="00F0701D" w:rsidRPr="00F33EEC" w:rsidRDefault="00F0701D" w:rsidP="00F33EEC">
      <w:pPr>
        <w:tabs>
          <w:tab w:val="clear" w:pos="567"/>
        </w:tabs>
      </w:pPr>
      <w:r w:rsidRPr="00B550C9">
        <w:rPr>
          <w:i/>
          <w:iCs/>
        </w:rPr>
        <w:t>Kölcsönhatások más gyógyszerekkel</w:t>
      </w:r>
    </w:p>
    <w:p w14:paraId="048F7B59" w14:textId="77777777" w:rsidR="00F0701D" w:rsidRPr="00B550C9" w:rsidRDefault="00F0701D" w:rsidP="00F0701D">
      <w:pPr>
        <w:tabs>
          <w:tab w:val="clear" w:pos="567"/>
        </w:tabs>
      </w:pPr>
      <w:r w:rsidRPr="00B550C9">
        <w:t>Béta-blokkolókat szedő betegeknél a más gyógyszerek okozta anafilaxiás reakciók súlyosabbak lehetnek. Ezek a betegek nem reagálnak a normál dózisban adott adrenalinra, az intravénás injekcióban adott glükagon azonban hatásos (lásd 4.4 pont).</w:t>
      </w:r>
    </w:p>
    <w:p w14:paraId="0F7BAACD" w14:textId="77777777" w:rsidR="00F0701D" w:rsidRPr="00B550C9" w:rsidRDefault="00F0701D" w:rsidP="00F0701D">
      <w:pPr>
        <w:tabs>
          <w:tab w:val="clear" w:pos="567"/>
        </w:tabs>
      </w:pPr>
    </w:p>
    <w:p w14:paraId="1654270F" w14:textId="5DCAA276" w:rsidR="00F0701D" w:rsidRPr="00B550C9" w:rsidRDefault="00F0701D" w:rsidP="00F33EEC">
      <w:pPr>
        <w:tabs>
          <w:tab w:val="clear" w:pos="567"/>
        </w:tabs>
      </w:pPr>
      <w:r w:rsidRPr="00B550C9">
        <w:lastRenderedPageBreak/>
        <w:t>Nem ismert, hogy a landiolol M1 és M2 metabolitjai milyen mértékben lépnek kölcsönhatásba az egyidejűleg adott gyógyszerekkel. E metabolitok farmakodinámiás hatásait klinikai szempontból nem tartják lényegesnek (lásd 5.2 pont).</w:t>
      </w:r>
    </w:p>
    <w:p w14:paraId="072AE6C5" w14:textId="77777777" w:rsidR="00F0701D" w:rsidRPr="00B550C9" w:rsidRDefault="00F0701D" w:rsidP="00F0701D">
      <w:pPr>
        <w:tabs>
          <w:tab w:val="clear" w:pos="567"/>
        </w:tabs>
      </w:pPr>
    </w:p>
    <w:p w14:paraId="13E3CA6B" w14:textId="77777777" w:rsidR="00F0701D" w:rsidRPr="00B550C9" w:rsidRDefault="00F0701D" w:rsidP="00F33EEC">
      <w:pPr>
        <w:keepNext/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4.6</w:t>
      </w:r>
      <w:r w:rsidRPr="00B550C9">
        <w:rPr>
          <w:b/>
          <w:bCs/>
        </w:rPr>
        <w:tab/>
        <w:t>Termékenység, terhesség és szoptatás</w:t>
      </w:r>
    </w:p>
    <w:p w14:paraId="24D91CDA" w14:textId="77777777" w:rsidR="00F0701D" w:rsidRPr="00B550C9" w:rsidRDefault="00F0701D" w:rsidP="00F33EEC">
      <w:pPr>
        <w:keepNext/>
        <w:tabs>
          <w:tab w:val="clear" w:pos="567"/>
        </w:tabs>
        <w:rPr>
          <w:u w:val="single"/>
        </w:rPr>
      </w:pPr>
    </w:p>
    <w:p w14:paraId="38349097" w14:textId="77777777" w:rsidR="00F0701D" w:rsidRPr="00B550C9" w:rsidRDefault="00F0701D" w:rsidP="00F33EEC">
      <w:pPr>
        <w:keepNext/>
        <w:tabs>
          <w:tab w:val="clear" w:pos="567"/>
        </w:tabs>
        <w:rPr>
          <w:b/>
          <w:bCs/>
        </w:rPr>
      </w:pPr>
      <w:r w:rsidRPr="00B550C9">
        <w:rPr>
          <w:u w:val="single"/>
        </w:rPr>
        <w:t>Terhesség</w:t>
      </w:r>
    </w:p>
    <w:p w14:paraId="539BCFF0" w14:textId="78F67655" w:rsidR="00F0701D" w:rsidRDefault="00F0701D" w:rsidP="00F0701D">
      <w:pPr>
        <w:tabs>
          <w:tab w:val="clear" w:pos="567"/>
        </w:tabs>
      </w:pPr>
      <w:r>
        <w:t>Korlátozott mennyiségű</w:t>
      </w:r>
      <w:r w:rsidRPr="00B550C9">
        <w:t xml:space="preserve"> adat </w:t>
      </w:r>
      <w:r>
        <w:t xml:space="preserve">áll rendelkezésre </w:t>
      </w:r>
      <w:r w:rsidRPr="00B550C9">
        <w:t>a Rapibloc koncentrátum terhes nőknél történő alkalmazásáról.</w:t>
      </w:r>
    </w:p>
    <w:p w14:paraId="1B851749" w14:textId="1A481A94" w:rsidR="00F0701D" w:rsidRDefault="00F0701D" w:rsidP="00F0701D">
      <w:pPr>
        <w:tabs>
          <w:tab w:val="clear" w:pos="567"/>
        </w:tabs>
      </w:pPr>
      <w:r w:rsidRPr="00041521">
        <w:t>A 32, császármetszésre előjegyzett beteg bevonásával végzett egyetlen placebokontrollos klinikai</w:t>
      </w:r>
      <w:r>
        <w:t xml:space="preserve"> vizsgálatban </w:t>
      </w:r>
      <w:r>
        <w:rPr>
          <w:color w:val="000000"/>
        </w:rPr>
        <w:t xml:space="preserve">az érzéstelenítés indukciós fázisa során alkalmazott </w:t>
      </w:r>
      <w:r w:rsidRPr="00674319">
        <w:rPr>
          <w:color w:val="000000"/>
        </w:rPr>
        <w:t>200 </w:t>
      </w:r>
      <w:r>
        <w:rPr>
          <w:color w:val="000000"/>
        </w:rPr>
        <w:t>mikrogramm</w:t>
      </w:r>
      <w:r w:rsidRPr="00674319">
        <w:rPr>
          <w:color w:val="000000"/>
        </w:rPr>
        <w:t>/</w:t>
      </w:r>
      <w:r>
        <w:rPr>
          <w:color w:val="000000"/>
        </w:rPr>
        <w:t>tt</w:t>
      </w:r>
      <w:r w:rsidRPr="00674319">
        <w:rPr>
          <w:color w:val="000000"/>
        </w:rPr>
        <w:t>kg</w:t>
      </w:r>
      <w:r>
        <w:t xml:space="preserve"> </w:t>
      </w:r>
      <w:r w:rsidRPr="00674319">
        <w:rPr>
          <w:color w:val="000000"/>
        </w:rPr>
        <w:t>landiolol</w:t>
      </w:r>
      <w:r>
        <w:rPr>
          <w:color w:val="000000"/>
        </w:rPr>
        <w:t xml:space="preserve"> csökkentette a </w:t>
      </w:r>
      <w:r w:rsidRPr="002000BA">
        <w:rPr>
          <w:color w:val="000000"/>
        </w:rPr>
        <w:t>trache</w:t>
      </w:r>
      <w:r>
        <w:rPr>
          <w:color w:val="000000"/>
        </w:rPr>
        <w:t>a</w:t>
      </w:r>
      <w:r w:rsidRPr="002000BA">
        <w:rPr>
          <w:color w:val="000000"/>
        </w:rPr>
        <w:t>lis intubá</w:t>
      </w:r>
      <w:r>
        <w:rPr>
          <w:color w:val="000000"/>
        </w:rPr>
        <w:t>lás</w:t>
      </w:r>
      <w:r w:rsidRPr="002000BA">
        <w:rPr>
          <w:color w:val="000000"/>
        </w:rPr>
        <w:t xml:space="preserve"> által kiváltott hemodinamikai választ</w:t>
      </w:r>
      <w:r>
        <w:rPr>
          <w:color w:val="000000"/>
        </w:rPr>
        <w:t>.</w:t>
      </w:r>
      <w:r w:rsidRPr="002000BA">
        <w:rPr>
          <w:color w:val="000000"/>
        </w:rPr>
        <w:t xml:space="preserve"> </w:t>
      </w:r>
      <w:r>
        <w:rPr>
          <w:color w:val="000000"/>
        </w:rPr>
        <w:t>Nemkívánatos eseményekről nem számoltak be. A landiolollal kezelt, illetve nem kezelt betegek között nem figyeltek meg eltérést az 1 perces és 5 perces Apgar-értéke</w:t>
      </w:r>
      <w:r w:rsidR="00AC5836">
        <w:rPr>
          <w:color w:val="000000"/>
        </w:rPr>
        <w:t>k</w:t>
      </w:r>
      <w:r w:rsidR="00041521">
        <w:rPr>
          <w:color w:val="000000"/>
        </w:rPr>
        <w:t>ben</w:t>
      </w:r>
      <w:r>
        <w:rPr>
          <w:color w:val="000000"/>
        </w:rPr>
        <w:t xml:space="preserve">. </w:t>
      </w:r>
      <w:r w:rsidRPr="00B550C9">
        <w:t>Nagyfokú béta</w:t>
      </w:r>
      <w:r w:rsidRPr="00B550C9">
        <w:rPr>
          <w:vertAlign w:val="subscript"/>
        </w:rPr>
        <w:t>1</w:t>
      </w:r>
      <w:r w:rsidRPr="00B550C9">
        <w:t>-receptor szelektivitásának</w:t>
      </w:r>
      <w:r>
        <w:t xml:space="preserve"> köszönhetően a landiolol nem befolyásolta a méhösszehúzódásokat.</w:t>
      </w:r>
      <w:r w:rsidRPr="00F33EEC">
        <w:rPr>
          <w:color w:val="000000"/>
        </w:rPr>
        <w:t xml:space="preserve"> </w:t>
      </w:r>
      <w:r w:rsidRPr="00B550C9">
        <w:t>Az állatkísérletek nem jeleznek klinikai szempontból lényeges hatásokat reprodukciós toxicitás tekintetében (lásd 5.3 pont).</w:t>
      </w:r>
    </w:p>
    <w:p w14:paraId="5BDB10FA" w14:textId="77777777" w:rsidR="00F0701D" w:rsidRDefault="00F0701D" w:rsidP="00F0701D">
      <w:pPr>
        <w:tabs>
          <w:tab w:val="clear" w:pos="567"/>
        </w:tabs>
      </w:pPr>
    </w:p>
    <w:p w14:paraId="7E272F44" w14:textId="77777777" w:rsidR="00F0701D" w:rsidRPr="00B550C9" w:rsidRDefault="00F0701D" w:rsidP="00F33EEC">
      <w:pPr>
        <w:tabs>
          <w:tab w:val="clear" w:pos="567"/>
        </w:tabs>
      </w:pPr>
      <w:r w:rsidRPr="00B550C9">
        <w:t>Óvintézkedésként ajánlatos kerülni a landiolol alkalmazását a terhesség során.</w:t>
      </w:r>
    </w:p>
    <w:p w14:paraId="404D4BD9" w14:textId="58D8D146" w:rsidR="00F0701D" w:rsidRPr="00B550C9" w:rsidRDefault="00F0701D" w:rsidP="00F33EEC">
      <w:pPr>
        <w:tabs>
          <w:tab w:val="clear" w:pos="567"/>
        </w:tabs>
      </w:pPr>
      <w:r w:rsidRPr="00B550C9">
        <w:t>A béta-blokkolók farmakológiai aktivitása alapján, a terhesség későbbi szakaszában számításba kell venni a magzatnál és az újszülöttnél jelentkező mellékhatásokat (legfőképpen hypogly</w:t>
      </w:r>
      <w:r>
        <w:t>k</w:t>
      </w:r>
      <w:r w:rsidRPr="00B550C9">
        <w:t xml:space="preserve">aemia, </w:t>
      </w:r>
      <w:r>
        <w:t>hypotensio</w:t>
      </w:r>
      <w:r w:rsidRPr="00B550C9">
        <w:t xml:space="preserve"> és bradycardia).</w:t>
      </w:r>
    </w:p>
    <w:p w14:paraId="70639F51" w14:textId="314EEB56" w:rsidR="00F0701D" w:rsidRPr="00B550C9" w:rsidRDefault="00F0701D" w:rsidP="00F33EEC">
      <w:pPr>
        <w:tabs>
          <w:tab w:val="clear" w:pos="567"/>
        </w:tabs>
      </w:pPr>
      <w:r w:rsidRPr="00B550C9">
        <w:t>Ha a landiolol-kezelést szükségesnek tartják, monitorozni kell az uteroplacentáris véráramlást és a magzati növekedést. Az újszülöt</w:t>
      </w:r>
      <w:r w:rsidR="00041521">
        <w:t xml:space="preserve"> állapotá</w:t>
      </w:r>
      <w:r w:rsidRPr="00B550C9">
        <w:t>t is gondosan monitorozni kell.</w:t>
      </w:r>
    </w:p>
    <w:p w14:paraId="38E3DE50" w14:textId="77777777" w:rsidR="00F0701D" w:rsidRPr="00B550C9" w:rsidRDefault="00F0701D" w:rsidP="00F33EEC">
      <w:pPr>
        <w:tabs>
          <w:tab w:val="clear" w:pos="567"/>
        </w:tabs>
      </w:pPr>
    </w:p>
    <w:p w14:paraId="18D46E85" w14:textId="3BA71A49" w:rsidR="00F0701D" w:rsidRPr="00B550C9" w:rsidRDefault="00F0701D" w:rsidP="00F33EEC">
      <w:pPr>
        <w:tabs>
          <w:tab w:val="clear" w:pos="567"/>
        </w:tabs>
      </w:pPr>
      <w:r w:rsidRPr="00B550C9">
        <w:t>A Rapibloc koncentrátum alkoholt tartalmaz (lásd 2. és 4.4 pont).</w:t>
      </w:r>
    </w:p>
    <w:p w14:paraId="28A0946C" w14:textId="77777777" w:rsidR="00F0701D" w:rsidRPr="00B550C9" w:rsidRDefault="00F0701D" w:rsidP="00F33EEC">
      <w:pPr>
        <w:tabs>
          <w:tab w:val="clear" w:pos="567"/>
        </w:tabs>
      </w:pPr>
    </w:p>
    <w:p w14:paraId="336ABE3D" w14:textId="77777777" w:rsidR="00F0701D" w:rsidRPr="00B550C9" w:rsidRDefault="00F0701D" w:rsidP="00F33EEC">
      <w:pPr>
        <w:tabs>
          <w:tab w:val="clear" w:pos="567"/>
        </w:tabs>
        <w:jc w:val="both"/>
        <w:rPr>
          <w:u w:val="single"/>
        </w:rPr>
      </w:pPr>
      <w:r w:rsidRPr="00B550C9">
        <w:rPr>
          <w:u w:val="single"/>
        </w:rPr>
        <w:t>Szoptatás</w:t>
      </w:r>
    </w:p>
    <w:p w14:paraId="2110FD2F" w14:textId="7153823F" w:rsidR="00F0701D" w:rsidRPr="00B550C9" w:rsidRDefault="00F0701D" w:rsidP="00F33EEC">
      <w:pPr>
        <w:tabs>
          <w:tab w:val="clear" w:pos="567"/>
        </w:tabs>
      </w:pPr>
      <w:r w:rsidRPr="00B550C9">
        <w:t>Nem ismert, hogy a landiolol</w:t>
      </w:r>
      <w:r>
        <w:t xml:space="preserve"> /</w:t>
      </w:r>
      <w:r w:rsidRPr="00B550C9">
        <w:t xml:space="preserve"> a</w:t>
      </w:r>
      <w:r>
        <w:t xml:space="preserve"> landiolol</w:t>
      </w:r>
      <w:r w:rsidRPr="00B550C9">
        <w:t xml:space="preserve"> metabolitjai kiválasztódnak-e </w:t>
      </w:r>
      <w:r w:rsidRPr="00096EF5">
        <w:t>az emberi</w:t>
      </w:r>
      <w:r w:rsidRPr="00B550C9">
        <w:t xml:space="preserve"> anyatejbe. A rendelkezésre álló, állatkísérletes farmakokinetikai adatok szerint a landiolol kiválasztódik a tejbe. A szoptatott gyermekre nézve a kockázatot nem lehet kizárni. A landiolol alkalmazása előtt el kell dönteni, hogy a szoptatást függesztik fel, vagy megszakítják a landiolol-kezelést / tartózkodnak a landiolol-kezeléstől – figyelembe véve a szoptatás előnyét a gyermek, valamint a terápia előnyét az anya </w:t>
      </w:r>
      <w:r w:rsidR="00041521">
        <w:t>szempontjából</w:t>
      </w:r>
      <w:r w:rsidRPr="00B550C9">
        <w:t>.</w:t>
      </w:r>
    </w:p>
    <w:p w14:paraId="23CDB171" w14:textId="77777777" w:rsidR="00F0701D" w:rsidRPr="00B550C9" w:rsidRDefault="00F0701D" w:rsidP="00F33EEC">
      <w:pPr>
        <w:tabs>
          <w:tab w:val="clear" w:pos="567"/>
        </w:tabs>
      </w:pPr>
    </w:p>
    <w:p w14:paraId="251D0CD3" w14:textId="2BB896EF" w:rsidR="00F0701D" w:rsidRPr="00B550C9" w:rsidRDefault="00F0701D" w:rsidP="00F33EEC">
      <w:pPr>
        <w:tabs>
          <w:tab w:val="clear" w:pos="567"/>
        </w:tabs>
      </w:pPr>
      <w:r w:rsidRPr="00B550C9">
        <w:t>A Rapibloc koncentrátum alkoholt tartalmaz (lásd 2. és 4.4 pont).</w:t>
      </w:r>
    </w:p>
    <w:p w14:paraId="6681CD25" w14:textId="77777777" w:rsidR="00F0701D" w:rsidRPr="00B550C9" w:rsidRDefault="00F0701D" w:rsidP="00F33EEC">
      <w:pPr>
        <w:tabs>
          <w:tab w:val="clear" w:pos="567"/>
        </w:tabs>
        <w:rPr>
          <w:u w:val="single"/>
        </w:rPr>
      </w:pPr>
    </w:p>
    <w:p w14:paraId="1CA8041F" w14:textId="77777777" w:rsidR="00F0701D" w:rsidRPr="00B550C9" w:rsidRDefault="00F0701D" w:rsidP="00F33EEC">
      <w:pPr>
        <w:tabs>
          <w:tab w:val="clear" w:pos="567"/>
        </w:tabs>
        <w:rPr>
          <w:u w:val="single"/>
        </w:rPr>
      </w:pPr>
      <w:r w:rsidRPr="00B550C9">
        <w:rPr>
          <w:u w:val="single"/>
        </w:rPr>
        <w:t>Termékenység</w:t>
      </w:r>
    </w:p>
    <w:p w14:paraId="74B2E084" w14:textId="638325F7" w:rsidR="00F0701D" w:rsidRPr="00B550C9" w:rsidRDefault="00F0701D" w:rsidP="00F33EEC">
      <w:pPr>
        <w:tabs>
          <w:tab w:val="clear" w:pos="567"/>
        </w:tabs>
      </w:pPr>
      <w:r w:rsidRPr="00B550C9">
        <w:t>Az állatkísérletek nem igazolták, hogy a landiolol megváltoztatná a termékenységet (lásd 5.3 pont).</w:t>
      </w:r>
    </w:p>
    <w:p w14:paraId="0D5C1E32" w14:textId="77777777" w:rsidR="00F0701D" w:rsidRPr="00B550C9" w:rsidRDefault="00F0701D" w:rsidP="00F0701D">
      <w:pPr>
        <w:tabs>
          <w:tab w:val="clear" w:pos="567"/>
        </w:tabs>
        <w:ind w:left="567" w:hanging="567"/>
        <w:rPr>
          <w:b/>
          <w:bCs/>
        </w:rPr>
      </w:pPr>
    </w:p>
    <w:p w14:paraId="21FF098E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4.7</w:t>
      </w:r>
      <w:r w:rsidRPr="00B550C9">
        <w:rPr>
          <w:b/>
          <w:bCs/>
        </w:rPr>
        <w:tab/>
        <w:t>A készítmény hatásai a gépjárművezetéshez és a gépek kezeléséhez szükséges képességekre</w:t>
      </w:r>
    </w:p>
    <w:p w14:paraId="501E5890" w14:textId="77777777" w:rsidR="00F0701D" w:rsidRPr="00B550C9" w:rsidRDefault="00F0701D" w:rsidP="00F0701D">
      <w:pPr>
        <w:tabs>
          <w:tab w:val="clear" w:pos="567"/>
        </w:tabs>
      </w:pPr>
    </w:p>
    <w:p w14:paraId="37386D32" w14:textId="77777777" w:rsidR="00F0701D" w:rsidRPr="00B550C9" w:rsidRDefault="00F0701D" w:rsidP="00F0701D">
      <w:pPr>
        <w:tabs>
          <w:tab w:val="clear" w:pos="567"/>
        </w:tabs>
      </w:pPr>
      <w:r w:rsidRPr="00B550C9">
        <w:t>Nem értelmezhető.</w:t>
      </w:r>
    </w:p>
    <w:p w14:paraId="0AC1EBB0" w14:textId="77777777" w:rsidR="00F0701D" w:rsidRPr="00B550C9" w:rsidRDefault="00F0701D" w:rsidP="00F0701D">
      <w:pPr>
        <w:tabs>
          <w:tab w:val="clear" w:pos="567"/>
        </w:tabs>
      </w:pPr>
    </w:p>
    <w:p w14:paraId="4C7B6E38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4.8</w:t>
      </w:r>
      <w:r w:rsidRPr="00B550C9">
        <w:rPr>
          <w:b/>
          <w:bCs/>
        </w:rPr>
        <w:tab/>
        <w:t>Nemkívánatos hatások, mellékhatások</w:t>
      </w:r>
    </w:p>
    <w:p w14:paraId="3640256C" w14:textId="77777777" w:rsidR="00F0701D" w:rsidRPr="00B550C9" w:rsidRDefault="00F0701D" w:rsidP="00F0701D">
      <w:pPr>
        <w:tabs>
          <w:tab w:val="clear" w:pos="567"/>
        </w:tabs>
        <w:rPr>
          <w:u w:val="single"/>
        </w:rPr>
      </w:pPr>
    </w:p>
    <w:p w14:paraId="55E87A39" w14:textId="77777777" w:rsidR="00F0701D" w:rsidRPr="00B550C9" w:rsidRDefault="00F0701D" w:rsidP="00F33EEC">
      <w:pPr>
        <w:ind w:left="567" w:hanging="567"/>
        <w:rPr>
          <w:i/>
          <w:iCs/>
        </w:rPr>
      </w:pPr>
      <w:r w:rsidRPr="00B550C9">
        <w:rPr>
          <w:i/>
          <w:iCs/>
        </w:rPr>
        <w:t>a.</w:t>
      </w:r>
      <w:r w:rsidRPr="00B550C9">
        <w:rPr>
          <w:i/>
          <w:iCs/>
        </w:rPr>
        <w:tab/>
        <w:t>A biztonságossági jellemzők összefoglalása</w:t>
      </w:r>
    </w:p>
    <w:p w14:paraId="52A5BC51" w14:textId="77777777" w:rsidR="00F0701D" w:rsidRPr="00B550C9" w:rsidRDefault="00F0701D" w:rsidP="00F0701D">
      <w:pPr>
        <w:tabs>
          <w:tab w:val="clear" w:pos="567"/>
        </w:tabs>
        <w:rPr>
          <w:u w:val="single"/>
        </w:rPr>
      </w:pPr>
    </w:p>
    <w:p w14:paraId="3B364093" w14:textId="7E0AA831" w:rsidR="00F0701D" w:rsidRPr="00B550C9" w:rsidRDefault="00F0701D" w:rsidP="00F0701D">
      <w:pPr>
        <w:tabs>
          <w:tab w:val="clear" w:pos="567"/>
        </w:tabs>
      </w:pPr>
      <w:r w:rsidRPr="00B550C9">
        <w:t>A klinikai vizsgálatokról (</w:t>
      </w:r>
      <w:r>
        <w:t>2382</w:t>
      </w:r>
      <w:r w:rsidRPr="00B550C9">
        <w:t> beteg), továbbá a forgalomba hozatalt követő kimeneti vizsgálatok/alkalmazási felmérésekről (1257 beteg) közölt szakirodalom alapján a lanidolollal kapcsolatban leggyakrabban (≥1%</w:t>
      </w:r>
      <w:r>
        <w:t> </w:t>
      </w:r>
      <w:r>
        <w:rPr>
          <w:noProof/>
        </w:rPr>
        <w:t>–</w:t>
      </w:r>
      <w:r w:rsidRPr="00B550C9">
        <w:t xml:space="preserve"> &lt;10%) megfigyelt mellékhatások (ADR) a </w:t>
      </w:r>
      <w:r>
        <w:t>hypotensio</w:t>
      </w:r>
      <w:r w:rsidRPr="00B550C9">
        <w:t xml:space="preserve"> és bradycardia voltak.</w:t>
      </w:r>
    </w:p>
    <w:p w14:paraId="2B581661" w14:textId="77777777" w:rsidR="00F0701D" w:rsidRPr="00B550C9" w:rsidRDefault="00F0701D" w:rsidP="00F0701D">
      <w:pPr>
        <w:tabs>
          <w:tab w:val="clear" w:pos="567"/>
        </w:tabs>
      </w:pPr>
    </w:p>
    <w:p w14:paraId="6D5F4BF2" w14:textId="0DFAC974" w:rsidR="00F0701D" w:rsidRPr="00B550C9" w:rsidRDefault="00F0701D" w:rsidP="00F0701D">
      <w:pPr>
        <w:tabs>
          <w:tab w:val="clear" w:pos="567"/>
        </w:tabs>
      </w:pPr>
      <w:r w:rsidRPr="00B550C9">
        <w:t xml:space="preserve">Az alábbi táblázatban szervrendszeri kategóriánként tüntettük fel a </w:t>
      </w:r>
      <w:r w:rsidR="00041521">
        <w:t>mellékhatásokat</w:t>
      </w:r>
      <w:r w:rsidRPr="00B550C9">
        <w:t>, a következő gyakorisági kategóriák szerint: nagyon gyakori (≥1/10), gyakori (≥1/100</w:t>
      </w:r>
      <w:r>
        <w:t> </w:t>
      </w:r>
      <w:r>
        <w:rPr>
          <w:noProof/>
        </w:rPr>
        <w:t>–</w:t>
      </w:r>
      <w:r w:rsidRPr="00B550C9">
        <w:t> &lt;1/10), nem gyakori (≥1/1000</w:t>
      </w:r>
      <w:r>
        <w:t> </w:t>
      </w:r>
      <w:r>
        <w:rPr>
          <w:noProof/>
        </w:rPr>
        <w:t>–</w:t>
      </w:r>
      <w:r w:rsidRPr="00B550C9">
        <w:t> &lt;1/100), ritka (≥1/10 000</w:t>
      </w:r>
      <w:r>
        <w:t> </w:t>
      </w:r>
      <w:r>
        <w:rPr>
          <w:noProof/>
        </w:rPr>
        <w:t>–</w:t>
      </w:r>
      <w:r w:rsidRPr="00B550C9">
        <w:t> &lt;1/1000), nagyon ritka (</w:t>
      </w:r>
      <w:r w:rsidRPr="00674319">
        <w:rPr>
          <w:color w:val="000000"/>
        </w:rPr>
        <w:t>&lt;</w:t>
      </w:r>
      <w:r w:rsidRPr="00B550C9">
        <w:t>1/10 000), nem ismert (</w:t>
      </w:r>
      <w:r>
        <w:t xml:space="preserve">a gyakoriság </w:t>
      </w:r>
      <w:r w:rsidRPr="00B550C9">
        <w:t>a rendelkezésre álló adatokból nem állapítható meg).</w:t>
      </w:r>
    </w:p>
    <w:p w14:paraId="7BF17267" w14:textId="77777777" w:rsidR="00F0701D" w:rsidRPr="00B550C9" w:rsidRDefault="00F0701D" w:rsidP="00F0701D">
      <w:pPr>
        <w:tabs>
          <w:tab w:val="clear" w:pos="567"/>
        </w:tabs>
        <w:rPr>
          <w:u w:val="single"/>
        </w:rPr>
      </w:pPr>
    </w:p>
    <w:p w14:paraId="78BEE468" w14:textId="06B30C16" w:rsidR="00F0701D" w:rsidRPr="00F33EEC" w:rsidRDefault="00F0701D" w:rsidP="00F33EEC">
      <w:pPr>
        <w:ind w:left="567" w:hanging="567"/>
        <w:rPr>
          <w:i/>
        </w:rPr>
      </w:pPr>
      <w:r w:rsidRPr="00B550C9">
        <w:rPr>
          <w:i/>
          <w:iCs/>
        </w:rPr>
        <w:lastRenderedPageBreak/>
        <w:t>b.</w:t>
      </w:r>
      <w:r w:rsidRPr="00B550C9">
        <w:rPr>
          <w:i/>
          <w:iCs/>
        </w:rPr>
        <w:tab/>
        <w:t xml:space="preserve">A </w:t>
      </w:r>
      <w:r w:rsidR="00041521">
        <w:rPr>
          <w:i/>
          <w:iCs/>
        </w:rPr>
        <w:t>mellékhatások</w:t>
      </w:r>
      <w:r w:rsidRPr="00B550C9">
        <w:rPr>
          <w:i/>
          <w:iCs/>
        </w:rPr>
        <w:t xml:space="preserve"> táblázatos összegzése</w:t>
      </w:r>
    </w:p>
    <w:p w14:paraId="4E4D67E3" w14:textId="77777777" w:rsidR="00F0701D" w:rsidRPr="00B550C9" w:rsidRDefault="00F0701D" w:rsidP="00F0701D">
      <w:pPr>
        <w:tabs>
          <w:tab w:val="clear" w:pos="567"/>
        </w:tabs>
        <w:rPr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014"/>
        <w:gridCol w:w="6171"/>
      </w:tblGrid>
      <w:tr w:rsidR="00F0701D" w:rsidRPr="00B550C9" w14:paraId="5A60FB4D" w14:textId="77777777" w:rsidTr="00F33EEC">
        <w:trPr>
          <w:cantSplit/>
        </w:trPr>
        <w:tc>
          <w:tcPr>
            <w:tcW w:w="2973" w:type="dxa"/>
          </w:tcPr>
          <w:p w14:paraId="0A973DEB" w14:textId="77777777" w:rsidR="00F0701D" w:rsidRPr="002810F5" w:rsidRDefault="00F0701D" w:rsidP="00F33EEC">
            <w:pPr>
              <w:rPr>
                <w:i/>
              </w:rPr>
            </w:pPr>
            <w:r w:rsidRPr="002810F5">
              <w:rPr>
                <w:i/>
              </w:rPr>
              <w:t xml:space="preserve">Fertőző betegségek és parazitafertőzések </w:t>
            </w:r>
          </w:p>
        </w:tc>
        <w:tc>
          <w:tcPr>
            <w:tcW w:w="6088" w:type="dxa"/>
          </w:tcPr>
          <w:p w14:paraId="672F1AAA" w14:textId="77777777" w:rsidR="00F0701D" w:rsidRPr="00F33EEC" w:rsidRDefault="00F0701D" w:rsidP="00590567">
            <w:pPr>
              <w:tabs>
                <w:tab w:val="clear" w:pos="567"/>
              </w:tabs>
              <w:rPr>
                <w:lang w:val="it-IT"/>
              </w:rPr>
            </w:pPr>
            <w:r w:rsidRPr="00B550C9">
              <w:rPr>
                <w:i/>
                <w:iCs/>
              </w:rPr>
              <w:t>Nem gyakori</w:t>
            </w:r>
            <w:r w:rsidRPr="00B550C9">
              <w:t>: pneumonia</w:t>
            </w:r>
            <w:r w:rsidRPr="00C4058B">
              <w:rPr>
                <w:lang w:val="it-IT"/>
              </w:rPr>
              <w:t>*</w:t>
            </w:r>
          </w:p>
          <w:p w14:paraId="151ED1BD" w14:textId="77777777" w:rsidR="00F0701D" w:rsidRPr="00B550C9" w:rsidRDefault="00F0701D" w:rsidP="00590567">
            <w:pPr>
              <w:tabs>
                <w:tab w:val="clear" w:pos="567"/>
              </w:tabs>
              <w:rPr>
                <w:u w:val="single"/>
              </w:rPr>
            </w:pPr>
            <w:r w:rsidRPr="00B550C9">
              <w:rPr>
                <w:i/>
                <w:iCs/>
              </w:rPr>
              <w:t>Ritka</w:t>
            </w:r>
            <w:r w:rsidRPr="00B550C9">
              <w:t>: mediastinitis</w:t>
            </w:r>
            <w:r>
              <w:t>*</w:t>
            </w:r>
          </w:p>
        </w:tc>
      </w:tr>
      <w:tr w:rsidR="00F0701D" w:rsidRPr="00B550C9" w14:paraId="495C7963" w14:textId="77777777" w:rsidTr="00F33EEC">
        <w:trPr>
          <w:cantSplit/>
        </w:trPr>
        <w:tc>
          <w:tcPr>
            <w:tcW w:w="2973" w:type="dxa"/>
          </w:tcPr>
          <w:p w14:paraId="5595A94A" w14:textId="77777777" w:rsidR="00F0701D" w:rsidRPr="002810F5" w:rsidRDefault="00F0701D" w:rsidP="00F33EEC">
            <w:pPr>
              <w:rPr>
                <w:i/>
              </w:rPr>
            </w:pPr>
            <w:r w:rsidRPr="002810F5">
              <w:rPr>
                <w:i/>
              </w:rPr>
              <w:t xml:space="preserve">Vérképzőszervi és nyirokrendszeri betegségek és tünetek </w:t>
            </w:r>
          </w:p>
        </w:tc>
        <w:tc>
          <w:tcPr>
            <w:tcW w:w="6088" w:type="dxa"/>
          </w:tcPr>
          <w:p w14:paraId="698C606F" w14:textId="37BFCAAE" w:rsidR="00F0701D" w:rsidRPr="00B550C9" w:rsidRDefault="00F0701D" w:rsidP="00590567">
            <w:pPr>
              <w:tabs>
                <w:tab w:val="clear" w:pos="567"/>
              </w:tabs>
              <w:rPr>
                <w:u w:val="single"/>
              </w:rPr>
            </w:pPr>
            <w:r>
              <w:rPr>
                <w:i/>
                <w:iCs/>
              </w:rPr>
              <w:t>Nem gyakori</w:t>
            </w:r>
            <w:r w:rsidRPr="00B550C9">
              <w:t>: thrombocytopenia</w:t>
            </w:r>
            <w:r>
              <w:t>*</w:t>
            </w:r>
          </w:p>
        </w:tc>
      </w:tr>
      <w:tr w:rsidR="00F0701D" w:rsidRPr="00B550C9" w14:paraId="511B6CC4" w14:textId="77777777" w:rsidTr="00F33EEC">
        <w:trPr>
          <w:cantSplit/>
        </w:trPr>
        <w:tc>
          <w:tcPr>
            <w:tcW w:w="2973" w:type="dxa"/>
          </w:tcPr>
          <w:p w14:paraId="7BA9967D" w14:textId="77777777" w:rsidR="00F0701D" w:rsidRPr="002810F5" w:rsidRDefault="00F0701D" w:rsidP="00F33EEC">
            <w:pPr>
              <w:rPr>
                <w:i/>
              </w:rPr>
            </w:pPr>
            <w:r w:rsidRPr="002810F5">
              <w:rPr>
                <w:i/>
              </w:rPr>
              <w:t xml:space="preserve">Anyagcsere- és táplálkozási betegségek és tünetek </w:t>
            </w:r>
          </w:p>
        </w:tc>
        <w:tc>
          <w:tcPr>
            <w:tcW w:w="6088" w:type="dxa"/>
          </w:tcPr>
          <w:p w14:paraId="33FF3D36" w14:textId="77777777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rPr>
                <w:i/>
                <w:iCs/>
              </w:rPr>
              <w:t>Nem gyakori</w:t>
            </w:r>
            <w:r w:rsidRPr="00B550C9">
              <w:t>: hyponatraemia</w:t>
            </w:r>
            <w:r>
              <w:t>*</w:t>
            </w:r>
          </w:p>
          <w:p w14:paraId="61DC0793" w14:textId="77777777" w:rsidR="00F0701D" w:rsidRPr="00B550C9" w:rsidRDefault="00F0701D" w:rsidP="00590567">
            <w:pPr>
              <w:tabs>
                <w:tab w:val="clear" w:pos="567"/>
              </w:tabs>
              <w:rPr>
                <w:u w:val="single"/>
              </w:rPr>
            </w:pPr>
            <w:r w:rsidRPr="00B550C9">
              <w:rPr>
                <w:i/>
                <w:iCs/>
              </w:rPr>
              <w:t>Ritka</w:t>
            </w:r>
            <w:r w:rsidRPr="00B550C9">
              <w:t>: hypergly</w:t>
            </w:r>
            <w:r>
              <w:t>k</w:t>
            </w:r>
            <w:r w:rsidRPr="00B550C9">
              <w:t>aemia</w:t>
            </w:r>
          </w:p>
        </w:tc>
      </w:tr>
      <w:tr w:rsidR="00F0701D" w:rsidRPr="00B550C9" w14:paraId="056A82E7" w14:textId="77777777" w:rsidTr="00F33EEC">
        <w:trPr>
          <w:cantSplit/>
        </w:trPr>
        <w:tc>
          <w:tcPr>
            <w:tcW w:w="2973" w:type="dxa"/>
          </w:tcPr>
          <w:p w14:paraId="2428774B" w14:textId="77777777" w:rsidR="00F0701D" w:rsidRPr="002810F5" w:rsidRDefault="00F0701D" w:rsidP="00F33EEC">
            <w:pPr>
              <w:rPr>
                <w:i/>
              </w:rPr>
            </w:pPr>
            <w:r w:rsidRPr="002810F5">
              <w:rPr>
                <w:i/>
              </w:rPr>
              <w:t xml:space="preserve">Idegrendszeri betegségek és tünetek </w:t>
            </w:r>
          </w:p>
        </w:tc>
        <w:tc>
          <w:tcPr>
            <w:tcW w:w="6088" w:type="dxa"/>
          </w:tcPr>
          <w:p w14:paraId="3F7534CA" w14:textId="53CF3739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rPr>
                <w:i/>
                <w:iCs/>
              </w:rPr>
              <w:t>Nem gyakori</w:t>
            </w:r>
            <w:r w:rsidRPr="00B550C9">
              <w:t xml:space="preserve">: </w:t>
            </w:r>
            <w:r w:rsidRPr="00096EF5">
              <w:t>agyi</w:t>
            </w:r>
            <w:r w:rsidRPr="00B550C9">
              <w:t xml:space="preserve"> ischaemia</w:t>
            </w:r>
            <w:r>
              <w:t>*</w:t>
            </w:r>
            <w:r w:rsidRPr="00B550C9">
              <w:t>, fejfájás</w:t>
            </w:r>
          </w:p>
          <w:p w14:paraId="0E76FA3C" w14:textId="4F866085" w:rsidR="00F0701D" w:rsidRPr="00B550C9" w:rsidRDefault="00F0701D" w:rsidP="00590567">
            <w:pPr>
              <w:tabs>
                <w:tab w:val="clear" w:pos="567"/>
              </w:tabs>
              <w:rPr>
                <w:u w:val="single"/>
              </w:rPr>
            </w:pPr>
            <w:r w:rsidRPr="00B550C9">
              <w:rPr>
                <w:i/>
                <w:iCs/>
              </w:rPr>
              <w:t>Ritka</w:t>
            </w:r>
            <w:r w:rsidRPr="00B550C9">
              <w:t xml:space="preserve">: </w:t>
            </w:r>
            <w:r w:rsidRPr="00096EF5">
              <w:t>agyi</w:t>
            </w:r>
            <w:r w:rsidRPr="00B550C9">
              <w:t xml:space="preserve"> infarctus, cerebrovascularis </w:t>
            </w:r>
            <w:r>
              <w:t>esemény</w:t>
            </w:r>
            <w:r w:rsidRPr="00B550C9">
              <w:t>, görcsroham</w:t>
            </w:r>
          </w:p>
        </w:tc>
      </w:tr>
      <w:tr w:rsidR="00F0701D" w:rsidRPr="00B550C9" w14:paraId="2EF39647" w14:textId="77777777" w:rsidTr="00F33EEC">
        <w:trPr>
          <w:cantSplit/>
        </w:trPr>
        <w:tc>
          <w:tcPr>
            <w:tcW w:w="2973" w:type="dxa"/>
          </w:tcPr>
          <w:p w14:paraId="622C86BF" w14:textId="77777777" w:rsidR="00F0701D" w:rsidRPr="00B550C9" w:rsidRDefault="00F0701D" w:rsidP="00590567">
            <w:pPr>
              <w:tabs>
                <w:tab w:val="clear" w:pos="567"/>
              </w:tabs>
              <w:rPr>
                <w:i/>
                <w:iCs/>
              </w:rPr>
            </w:pPr>
            <w:r w:rsidRPr="00B550C9">
              <w:rPr>
                <w:i/>
                <w:iCs/>
              </w:rPr>
              <w:t xml:space="preserve">Szívbetegségek és a szívvel kapcsolatos tünetek </w:t>
            </w:r>
          </w:p>
        </w:tc>
        <w:tc>
          <w:tcPr>
            <w:tcW w:w="6088" w:type="dxa"/>
          </w:tcPr>
          <w:p w14:paraId="613A3B61" w14:textId="77777777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rPr>
                <w:i/>
                <w:iCs/>
              </w:rPr>
              <w:t xml:space="preserve">Gyakori: </w:t>
            </w:r>
            <w:r w:rsidRPr="00B550C9">
              <w:t>bradycardia</w:t>
            </w:r>
          </w:p>
          <w:p w14:paraId="1204EAF5" w14:textId="31D3732E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rPr>
                <w:i/>
                <w:iCs/>
              </w:rPr>
              <w:t>Nem gyakori</w:t>
            </w:r>
            <w:r w:rsidRPr="00B550C9">
              <w:t xml:space="preserve">: </w:t>
            </w:r>
            <w:r>
              <w:t>p</w:t>
            </w:r>
            <w:r w:rsidRPr="00032C75">
              <w:t>itvarfibrill</w:t>
            </w:r>
            <w:r>
              <w:t>ác</w:t>
            </w:r>
            <w:r w:rsidRPr="00032C75">
              <w:t>i</w:t>
            </w:r>
            <w:r>
              <w:t>ó,</w:t>
            </w:r>
            <w:r w:rsidRPr="00032C75">
              <w:t xml:space="preserve"> </w:t>
            </w:r>
            <w:r w:rsidRPr="00B550C9">
              <w:t>szívmegállás</w:t>
            </w:r>
            <w:r>
              <w:t>*</w:t>
            </w:r>
            <w:r w:rsidRPr="00096EF5">
              <w:t>, a sinuscsomó működésének leállása</w:t>
            </w:r>
            <w:r w:rsidRPr="00B550C9">
              <w:t>, tachycardia</w:t>
            </w:r>
            <w:r>
              <w:t>*</w:t>
            </w:r>
          </w:p>
          <w:p w14:paraId="61B67000" w14:textId="69CA945A" w:rsidR="00F0701D" w:rsidRPr="00B550C9" w:rsidRDefault="00F0701D" w:rsidP="00590567">
            <w:pPr>
              <w:tabs>
                <w:tab w:val="clear" w:pos="567"/>
              </w:tabs>
              <w:rPr>
                <w:u w:val="single"/>
              </w:rPr>
            </w:pPr>
            <w:r w:rsidRPr="00B550C9">
              <w:rPr>
                <w:i/>
                <w:iCs/>
              </w:rPr>
              <w:t>Ritka</w:t>
            </w:r>
            <w:r w:rsidRPr="00B550C9">
              <w:t>: myocardialis infarctus</w:t>
            </w:r>
            <w:r w:rsidRPr="00096EF5">
              <w:t>, kamrai</w:t>
            </w:r>
            <w:r w:rsidRPr="00B550C9">
              <w:t xml:space="preserve"> tachycardia</w:t>
            </w:r>
            <w:r>
              <w:t>*</w:t>
            </w:r>
            <w:r w:rsidRPr="00B550C9">
              <w:t xml:space="preserve">, alacsony </w:t>
            </w:r>
            <w:r w:rsidRPr="00096EF5">
              <w:t>perctérfogat szindróma</w:t>
            </w:r>
            <w:r>
              <w:t>*</w:t>
            </w:r>
            <w:r w:rsidRPr="00B550C9">
              <w:t>, atrioventricularis blokk</w:t>
            </w:r>
            <w:r>
              <w:t>*</w:t>
            </w:r>
            <w:r w:rsidRPr="00B550C9">
              <w:t>, jobb Tawara-szár blok</w:t>
            </w:r>
            <w:r w:rsidRPr="00096EF5">
              <w:t>k</w:t>
            </w:r>
            <w:r>
              <w:t>*</w:t>
            </w:r>
            <w:r w:rsidRPr="00B550C9">
              <w:t>, supraventricularis extrasystol</w:t>
            </w:r>
            <w:r>
              <w:t>ék</w:t>
            </w:r>
            <w:r w:rsidRPr="00B550C9">
              <w:t xml:space="preserve">, </w:t>
            </w:r>
            <w:r>
              <w:t>ventricularis</w:t>
            </w:r>
            <w:r w:rsidRPr="00B550C9">
              <w:t xml:space="preserve"> extrasystol</w:t>
            </w:r>
            <w:r>
              <w:t>ék</w:t>
            </w:r>
          </w:p>
        </w:tc>
      </w:tr>
      <w:tr w:rsidR="00F0701D" w:rsidRPr="00B550C9" w14:paraId="677DD784" w14:textId="77777777" w:rsidTr="00F33EEC">
        <w:trPr>
          <w:cantSplit/>
        </w:trPr>
        <w:tc>
          <w:tcPr>
            <w:tcW w:w="2973" w:type="dxa"/>
          </w:tcPr>
          <w:p w14:paraId="51D8F94F" w14:textId="77777777" w:rsidR="00F0701D" w:rsidRPr="002810F5" w:rsidRDefault="00F0701D" w:rsidP="00F33EEC">
            <w:pPr>
              <w:rPr>
                <w:i/>
              </w:rPr>
            </w:pPr>
            <w:r w:rsidRPr="002810F5">
              <w:rPr>
                <w:i/>
              </w:rPr>
              <w:t xml:space="preserve">Érbetegségek és tünetek </w:t>
            </w:r>
          </w:p>
        </w:tc>
        <w:tc>
          <w:tcPr>
            <w:tcW w:w="6088" w:type="dxa"/>
          </w:tcPr>
          <w:p w14:paraId="0BE12B89" w14:textId="6C54F710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rPr>
                <w:i/>
                <w:iCs/>
              </w:rPr>
              <w:t>Gyakori</w:t>
            </w:r>
            <w:r w:rsidRPr="00B550C9">
              <w:t xml:space="preserve">: </w:t>
            </w:r>
            <w:r>
              <w:t>h</w:t>
            </w:r>
            <w:r w:rsidRPr="00D248AA">
              <w:t>ypotensio</w:t>
            </w:r>
          </w:p>
          <w:p w14:paraId="584FE675" w14:textId="10FB8FBC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rPr>
                <w:i/>
                <w:iCs/>
              </w:rPr>
              <w:t>Nem gyakori</w:t>
            </w:r>
            <w:r w:rsidRPr="00B550C9">
              <w:t xml:space="preserve">: </w:t>
            </w:r>
            <w:r>
              <w:t>h</w:t>
            </w:r>
            <w:r w:rsidRPr="00D248AA">
              <w:t>ypert</w:t>
            </w:r>
            <w:r w:rsidR="00221CD9">
              <w:t>e</w:t>
            </w:r>
            <w:r w:rsidRPr="00D248AA">
              <w:t>n</w:t>
            </w:r>
            <w:r w:rsidR="00221CD9">
              <w:t>s</w:t>
            </w:r>
            <w:r w:rsidRPr="00D248AA">
              <w:t>i</w:t>
            </w:r>
            <w:r w:rsidR="00221CD9">
              <w:t>o</w:t>
            </w:r>
            <w:r>
              <w:t>*</w:t>
            </w:r>
          </w:p>
          <w:p w14:paraId="0C48FF7B" w14:textId="77777777" w:rsidR="00F0701D" w:rsidRPr="00B550C9" w:rsidRDefault="00F0701D" w:rsidP="00590567">
            <w:pPr>
              <w:tabs>
                <w:tab w:val="clear" w:pos="567"/>
              </w:tabs>
              <w:rPr>
                <w:u w:val="single"/>
              </w:rPr>
            </w:pPr>
            <w:r w:rsidRPr="00B550C9">
              <w:rPr>
                <w:i/>
                <w:iCs/>
              </w:rPr>
              <w:t>Ritka</w:t>
            </w:r>
            <w:r w:rsidRPr="00B550C9">
              <w:t xml:space="preserve">: </w:t>
            </w:r>
            <w:r w:rsidRPr="00096EF5">
              <w:t>so</w:t>
            </w:r>
            <w:r>
              <w:t>k</w:t>
            </w:r>
            <w:r w:rsidRPr="00096EF5">
              <w:t>k</w:t>
            </w:r>
            <w:r>
              <w:t>*</w:t>
            </w:r>
            <w:r w:rsidRPr="00096EF5">
              <w:t>, hőhullám</w:t>
            </w:r>
            <w:r>
              <w:t>*</w:t>
            </w:r>
          </w:p>
        </w:tc>
      </w:tr>
      <w:tr w:rsidR="00F0701D" w:rsidRPr="00B550C9" w14:paraId="21E3E194" w14:textId="77777777" w:rsidTr="00F33EEC">
        <w:trPr>
          <w:cantSplit/>
        </w:trPr>
        <w:tc>
          <w:tcPr>
            <w:tcW w:w="2973" w:type="dxa"/>
          </w:tcPr>
          <w:p w14:paraId="61C1C7E1" w14:textId="77777777" w:rsidR="00F0701D" w:rsidRPr="002810F5" w:rsidRDefault="00F0701D" w:rsidP="00F33EEC">
            <w:pPr>
              <w:rPr>
                <w:i/>
              </w:rPr>
            </w:pPr>
            <w:r w:rsidRPr="002810F5">
              <w:rPr>
                <w:i/>
              </w:rPr>
              <w:t xml:space="preserve">Légzőrendszeri, mellkasi és mediastinalis betegségek és tünetek </w:t>
            </w:r>
          </w:p>
        </w:tc>
        <w:tc>
          <w:tcPr>
            <w:tcW w:w="6088" w:type="dxa"/>
          </w:tcPr>
          <w:p w14:paraId="621DF647" w14:textId="46CE1E85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rPr>
                <w:i/>
                <w:iCs/>
              </w:rPr>
              <w:t>Nem gyakori</w:t>
            </w:r>
            <w:r w:rsidRPr="00B550C9">
              <w:t>: tüdő</w:t>
            </w:r>
            <w:r>
              <w:t>ö</w:t>
            </w:r>
            <w:r w:rsidRPr="00B550C9">
              <w:t>d</w:t>
            </w:r>
            <w:r>
              <w:t>é</w:t>
            </w:r>
            <w:r w:rsidRPr="00B550C9">
              <w:t>ma</w:t>
            </w:r>
          </w:p>
          <w:p w14:paraId="327DDF14" w14:textId="1AE717E1" w:rsidR="00F0701D" w:rsidRPr="00B550C9" w:rsidRDefault="00F0701D" w:rsidP="00590567">
            <w:pPr>
              <w:tabs>
                <w:tab w:val="clear" w:pos="567"/>
              </w:tabs>
              <w:rPr>
                <w:u w:val="single"/>
              </w:rPr>
            </w:pPr>
            <w:r w:rsidRPr="00B550C9">
              <w:rPr>
                <w:i/>
                <w:iCs/>
              </w:rPr>
              <w:t>Ritka</w:t>
            </w:r>
            <w:r w:rsidRPr="00B550C9">
              <w:t>: asthma</w:t>
            </w:r>
            <w:r w:rsidRPr="009D45A9">
              <w:rPr>
                <w:color w:val="000000"/>
                <w:lang w:eastAsia="de-DE"/>
              </w:rPr>
              <w:t>*</w:t>
            </w:r>
            <w:r w:rsidRPr="00B550C9">
              <w:t>, respiratorikus</w:t>
            </w:r>
            <w:r>
              <w:t xml:space="preserve"> </w:t>
            </w:r>
            <w:r w:rsidRPr="00096EF5">
              <w:t>distressz</w:t>
            </w:r>
            <w:r>
              <w:t>*</w:t>
            </w:r>
            <w:r w:rsidRPr="00096EF5">
              <w:t>, légzőszervi</w:t>
            </w:r>
            <w:r w:rsidRPr="00B550C9">
              <w:t xml:space="preserve"> rendellenesség</w:t>
            </w:r>
            <w:r w:rsidRPr="009D45A9">
              <w:rPr>
                <w:color w:val="000000"/>
                <w:lang w:eastAsia="de-DE"/>
              </w:rPr>
              <w:t>*</w:t>
            </w:r>
            <w:r w:rsidRPr="00B550C9">
              <w:t xml:space="preserve">, </w:t>
            </w:r>
            <w:r>
              <w:t>bronchospasmus</w:t>
            </w:r>
            <w:r w:rsidRPr="00B550C9">
              <w:t xml:space="preserve">, </w:t>
            </w:r>
            <w:r>
              <w:t>dyspnoe</w:t>
            </w:r>
            <w:r w:rsidRPr="009D45A9">
              <w:rPr>
                <w:color w:val="000000"/>
                <w:lang w:eastAsia="de-DE"/>
              </w:rPr>
              <w:t>*</w:t>
            </w:r>
            <w:r w:rsidRPr="00B550C9">
              <w:t>, hypoxia</w:t>
            </w:r>
            <w:r w:rsidRPr="009D45A9">
              <w:rPr>
                <w:color w:val="000000"/>
                <w:lang w:eastAsia="de-DE"/>
              </w:rPr>
              <w:t>*</w:t>
            </w:r>
          </w:p>
        </w:tc>
      </w:tr>
      <w:tr w:rsidR="00F0701D" w:rsidRPr="00B550C9" w14:paraId="75A747AD" w14:textId="77777777" w:rsidTr="00F33EEC">
        <w:trPr>
          <w:cantSplit/>
        </w:trPr>
        <w:tc>
          <w:tcPr>
            <w:tcW w:w="2973" w:type="dxa"/>
          </w:tcPr>
          <w:p w14:paraId="3E51A00A" w14:textId="77777777" w:rsidR="00F0701D" w:rsidRPr="002810F5" w:rsidRDefault="00F0701D" w:rsidP="00F33EEC">
            <w:pPr>
              <w:rPr>
                <w:i/>
              </w:rPr>
            </w:pPr>
            <w:r w:rsidRPr="002810F5">
              <w:rPr>
                <w:i/>
              </w:rPr>
              <w:t xml:space="preserve">Emésztőrendszeri betegségek és tünetek </w:t>
            </w:r>
          </w:p>
        </w:tc>
        <w:tc>
          <w:tcPr>
            <w:tcW w:w="6088" w:type="dxa"/>
          </w:tcPr>
          <w:p w14:paraId="5C757F17" w14:textId="77777777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rPr>
                <w:i/>
                <w:iCs/>
              </w:rPr>
              <w:t>Nem gyakori:</w:t>
            </w:r>
            <w:r w:rsidRPr="00B550C9">
              <w:t xml:space="preserve"> </w:t>
            </w:r>
            <w:r w:rsidRPr="00096EF5">
              <w:t>hányás, hányinger</w:t>
            </w:r>
          </w:p>
          <w:p w14:paraId="22997EEE" w14:textId="77777777" w:rsidR="00F0701D" w:rsidRPr="00B550C9" w:rsidRDefault="00F0701D" w:rsidP="00590567">
            <w:pPr>
              <w:tabs>
                <w:tab w:val="clear" w:pos="567"/>
              </w:tabs>
              <w:rPr>
                <w:u w:val="single"/>
              </w:rPr>
            </w:pPr>
            <w:r w:rsidRPr="00B550C9">
              <w:rPr>
                <w:i/>
                <w:iCs/>
              </w:rPr>
              <w:t>Ritka:</w:t>
            </w:r>
            <w:r w:rsidRPr="00B550C9">
              <w:t xml:space="preserve"> </w:t>
            </w:r>
            <w:r w:rsidRPr="00D12DEC">
              <w:t xml:space="preserve">hasi </w:t>
            </w:r>
            <w:r>
              <w:t>diszkomfortérzés</w:t>
            </w:r>
            <w:r w:rsidRPr="00096EF5">
              <w:t>, szájüregi</w:t>
            </w:r>
            <w:r w:rsidRPr="00B550C9">
              <w:t xml:space="preserve"> váladékozás, szájszag</w:t>
            </w:r>
          </w:p>
        </w:tc>
      </w:tr>
      <w:tr w:rsidR="00F0701D" w:rsidRPr="00B550C9" w14:paraId="2B35EA8A" w14:textId="77777777" w:rsidTr="00F33EEC">
        <w:trPr>
          <w:cantSplit/>
        </w:trPr>
        <w:tc>
          <w:tcPr>
            <w:tcW w:w="2973" w:type="dxa"/>
          </w:tcPr>
          <w:p w14:paraId="2D75A22C" w14:textId="77777777" w:rsidR="00F0701D" w:rsidRPr="002810F5" w:rsidRDefault="00F0701D" w:rsidP="00F33EEC">
            <w:pPr>
              <w:rPr>
                <w:i/>
              </w:rPr>
            </w:pPr>
            <w:r w:rsidRPr="002810F5">
              <w:rPr>
                <w:i/>
              </w:rPr>
              <w:t xml:space="preserve">Máj- és epebetegségek, illetve tünetek </w:t>
            </w:r>
          </w:p>
        </w:tc>
        <w:tc>
          <w:tcPr>
            <w:tcW w:w="6088" w:type="dxa"/>
          </w:tcPr>
          <w:p w14:paraId="3A88BFE1" w14:textId="1F18CCF2" w:rsidR="00F0701D" w:rsidRPr="00B550C9" w:rsidRDefault="00F0701D" w:rsidP="00590567">
            <w:pPr>
              <w:tabs>
                <w:tab w:val="clear" w:pos="567"/>
              </w:tabs>
              <w:rPr>
                <w:i/>
                <w:iCs/>
              </w:rPr>
            </w:pPr>
            <w:r w:rsidRPr="00B550C9">
              <w:rPr>
                <w:i/>
                <w:iCs/>
              </w:rPr>
              <w:t>Nem gyakori</w:t>
            </w:r>
            <w:r w:rsidRPr="00B550C9">
              <w:t xml:space="preserve">: </w:t>
            </w:r>
            <w:r>
              <w:t>májbetegség</w:t>
            </w:r>
            <w:r w:rsidRPr="008F5BD6">
              <w:rPr>
                <w:color w:val="000000"/>
                <w:lang w:val="en-GB" w:eastAsia="de-DE"/>
              </w:rPr>
              <w:t>*</w:t>
            </w:r>
            <w:r>
              <w:t>,</w:t>
            </w:r>
            <w:r w:rsidRPr="00B550C9">
              <w:t xml:space="preserve"> hyperbilirubinaemia</w:t>
            </w:r>
            <w:r w:rsidRPr="008F5BD6">
              <w:rPr>
                <w:color w:val="000000"/>
                <w:lang w:val="en-GB" w:eastAsia="de-DE"/>
              </w:rPr>
              <w:t>*</w:t>
            </w:r>
          </w:p>
        </w:tc>
      </w:tr>
      <w:tr w:rsidR="00F0701D" w:rsidRPr="00B550C9" w14:paraId="2158A752" w14:textId="77777777" w:rsidTr="00F33EEC">
        <w:trPr>
          <w:cantSplit/>
        </w:trPr>
        <w:tc>
          <w:tcPr>
            <w:tcW w:w="2973" w:type="dxa"/>
          </w:tcPr>
          <w:p w14:paraId="4E7374C4" w14:textId="77777777" w:rsidR="00F0701D" w:rsidRPr="002810F5" w:rsidRDefault="00F0701D" w:rsidP="00F33EEC">
            <w:pPr>
              <w:rPr>
                <w:i/>
              </w:rPr>
            </w:pPr>
            <w:r w:rsidRPr="002810F5">
              <w:rPr>
                <w:i/>
              </w:rPr>
              <w:t xml:space="preserve">A bőr és a bőr alatti szövet betegségei és tünetei </w:t>
            </w:r>
          </w:p>
        </w:tc>
        <w:tc>
          <w:tcPr>
            <w:tcW w:w="6088" w:type="dxa"/>
          </w:tcPr>
          <w:p w14:paraId="3E536BBB" w14:textId="77777777" w:rsidR="00F0701D" w:rsidRPr="00B550C9" w:rsidRDefault="00F0701D" w:rsidP="00590567">
            <w:pPr>
              <w:tabs>
                <w:tab w:val="clear" w:pos="567"/>
              </w:tabs>
              <w:rPr>
                <w:i/>
                <w:iCs/>
              </w:rPr>
            </w:pPr>
            <w:r w:rsidRPr="00B550C9">
              <w:rPr>
                <w:i/>
                <w:iCs/>
              </w:rPr>
              <w:t>Ritka</w:t>
            </w:r>
            <w:r w:rsidRPr="00B550C9">
              <w:t>: erythema, hideg verejték</w:t>
            </w:r>
            <w:r w:rsidRPr="008F5BD6">
              <w:rPr>
                <w:color w:val="000000"/>
                <w:lang w:val="en-GB" w:eastAsia="de-DE"/>
              </w:rPr>
              <w:t>*</w:t>
            </w:r>
          </w:p>
        </w:tc>
      </w:tr>
      <w:tr w:rsidR="00F0701D" w:rsidRPr="00B550C9" w14:paraId="4ED79600" w14:textId="77777777" w:rsidTr="00F33EEC">
        <w:trPr>
          <w:cantSplit/>
        </w:trPr>
        <w:tc>
          <w:tcPr>
            <w:tcW w:w="2973" w:type="dxa"/>
          </w:tcPr>
          <w:p w14:paraId="6117CC14" w14:textId="77777777" w:rsidR="00F0701D" w:rsidRPr="002810F5" w:rsidRDefault="00F0701D" w:rsidP="00F33EEC">
            <w:pPr>
              <w:rPr>
                <w:i/>
              </w:rPr>
            </w:pPr>
            <w:r w:rsidRPr="002810F5">
              <w:rPr>
                <w:i/>
              </w:rPr>
              <w:t>A csont- és izomrendszer, valamint a kötőszövet betegségei és tünetei</w:t>
            </w:r>
          </w:p>
        </w:tc>
        <w:tc>
          <w:tcPr>
            <w:tcW w:w="6088" w:type="dxa"/>
          </w:tcPr>
          <w:p w14:paraId="68FD0C8E" w14:textId="77777777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rPr>
                <w:i/>
                <w:iCs/>
              </w:rPr>
              <w:t>Ritka</w:t>
            </w:r>
            <w:r w:rsidRPr="00B550C9">
              <w:t>: izomgörcsök</w:t>
            </w:r>
          </w:p>
        </w:tc>
      </w:tr>
      <w:tr w:rsidR="00F0701D" w:rsidRPr="00B550C9" w14:paraId="70FD993C" w14:textId="77777777" w:rsidTr="00F33EEC">
        <w:trPr>
          <w:cantSplit/>
        </w:trPr>
        <w:tc>
          <w:tcPr>
            <w:tcW w:w="2973" w:type="dxa"/>
          </w:tcPr>
          <w:p w14:paraId="3FA265DA" w14:textId="77777777" w:rsidR="00F0701D" w:rsidRPr="002810F5" w:rsidRDefault="00F0701D" w:rsidP="00F33EEC">
            <w:pPr>
              <w:rPr>
                <w:i/>
              </w:rPr>
            </w:pPr>
            <w:r w:rsidRPr="002810F5">
              <w:rPr>
                <w:i/>
              </w:rPr>
              <w:t xml:space="preserve">Vese- és húgyúti betegségek és tünetek </w:t>
            </w:r>
          </w:p>
        </w:tc>
        <w:tc>
          <w:tcPr>
            <w:tcW w:w="6088" w:type="dxa"/>
          </w:tcPr>
          <w:p w14:paraId="542A2C98" w14:textId="77777777" w:rsidR="00F0701D" w:rsidRPr="00B550C9" w:rsidRDefault="00F0701D" w:rsidP="00590567">
            <w:pPr>
              <w:tabs>
                <w:tab w:val="clear" w:pos="567"/>
              </w:tabs>
              <w:rPr>
                <w:i/>
                <w:iCs/>
              </w:rPr>
            </w:pPr>
            <w:r w:rsidRPr="00B550C9">
              <w:rPr>
                <w:i/>
                <w:iCs/>
              </w:rPr>
              <w:t>Ritka:</w:t>
            </w:r>
            <w:r w:rsidRPr="00B550C9">
              <w:t xml:space="preserve"> </w:t>
            </w:r>
            <w:r w:rsidRPr="00096EF5">
              <w:t>veseelégtelenség</w:t>
            </w:r>
            <w:r>
              <w:t>*</w:t>
            </w:r>
            <w:r w:rsidRPr="00096EF5">
              <w:t xml:space="preserve">, </w:t>
            </w:r>
            <w:r>
              <w:t>akut</w:t>
            </w:r>
            <w:r w:rsidRPr="00096EF5">
              <w:t xml:space="preserve"> vesekárosodás</w:t>
            </w:r>
            <w:r w:rsidRPr="00B550C9">
              <w:t>, oliguria</w:t>
            </w:r>
          </w:p>
        </w:tc>
      </w:tr>
      <w:tr w:rsidR="00F0701D" w:rsidRPr="00B550C9" w14:paraId="172E1305" w14:textId="77777777" w:rsidTr="00F33EEC">
        <w:trPr>
          <w:cantSplit/>
        </w:trPr>
        <w:tc>
          <w:tcPr>
            <w:tcW w:w="2973" w:type="dxa"/>
          </w:tcPr>
          <w:p w14:paraId="4BEC80B7" w14:textId="77777777" w:rsidR="00F0701D" w:rsidRPr="002810F5" w:rsidRDefault="00F0701D" w:rsidP="00F33EEC">
            <w:pPr>
              <w:rPr>
                <w:i/>
              </w:rPr>
            </w:pPr>
            <w:r w:rsidRPr="002810F5">
              <w:rPr>
                <w:i/>
              </w:rPr>
              <w:t xml:space="preserve">Általános tünetek, az alkalmazás helyén fellépő reakciók </w:t>
            </w:r>
          </w:p>
        </w:tc>
        <w:tc>
          <w:tcPr>
            <w:tcW w:w="6088" w:type="dxa"/>
          </w:tcPr>
          <w:p w14:paraId="4B12D84D" w14:textId="2FE86944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rPr>
                <w:i/>
                <w:iCs/>
              </w:rPr>
              <w:t>Ritka</w:t>
            </w:r>
            <w:r w:rsidRPr="00B550C9">
              <w:t xml:space="preserve">: </w:t>
            </w:r>
            <w:r>
              <w:t>láz</w:t>
            </w:r>
            <w:r w:rsidRPr="0037127E">
              <w:rPr>
                <w:color w:val="000000"/>
                <w:lang w:eastAsia="de-DE"/>
              </w:rPr>
              <w:t>*</w:t>
            </w:r>
            <w:r w:rsidRPr="00B550C9">
              <w:t>, hidegrázás</w:t>
            </w:r>
            <w:r w:rsidRPr="0037127E">
              <w:rPr>
                <w:color w:val="000000"/>
                <w:lang w:eastAsia="de-DE"/>
              </w:rPr>
              <w:t>*</w:t>
            </w:r>
            <w:r w:rsidRPr="00B550C9">
              <w:t>, mellkasi diszkomfort</w:t>
            </w:r>
            <w:r w:rsidR="00221CD9">
              <w:t>érzés</w:t>
            </w:r>
            <w:r w:rsidRPr="0037127E">
              <w:rPr>
                <w:color w:val="000000"/>
                <w:lang w:eastAsia="de-DE"/>
              </w:rPr>
              <w:t>*</w:t>
            </w:r>
            <w:r w:rsidRPr="00B550C9">
              <w:t xml:space="preserve">, fájdalom </w:t>
            </w:r>
            <w:r w:rsidRPr="00096EF5">
              <w:t>az injekció beadásának</w:t>
            </w:r>
            <w:r w:rsidRPr="00B550C9">
              <w:t xml:space="preserve"> helyén</w:t>
            </w:r>
          </w:p>
          <w:p w14:paraId="2D00EA6D" w14:textId="77777777" w:rsidR="00F0701D" w:rsidRPr="00B550C9" w:rsidRDefault="00F0701D" w:rsidP="00590567">
            <w:pPr>
              <w:tabs>
                <w:tab w:val="clear" w:pos="567"/>
              </w:tabs>
              <w:rPr>
                <w:i/>
                <w:iCs/>
              </w:rPr>
            </w:pPr>
            <w:r w:rsidRPr="00B550C9">
              <w:rPr>
                <w:i/>
                <w:iCs/>
              </w:rPr>
              <w:t>Nem ismert</w:t>
            </w:r>
            <w:r w:rsidRPr="00B550C9">
              <w:t xml:space="preserve">: fájdalom az alkalmazás helyén, reakció az </w:t>
            </w:r>
            <w:r w:rsidRPr="00096EF5">
              <w:t>injekció beadásának</w:t>
            </w:r>
            <w:r w:rsidRPr="00B550C9">
              <w:t xml:space="preserve"> helyén, nyomásérzés</w:t>
            </w:r>
          </w:p>
        </w:tc>
      </w:tr>
      <w:tr w:rsidR="00F0701D" w:rsidRPr="00B550C9" w14:paraId="775FDDAD" w14:textId="77777777" w:rsidTr="00F33EEC">
        <w:trPr>
          <w:cantSplit/>
        </w:trPr>
        <w:tc>
          <w:tcPr>
            <w:tcW w:w="2973" w:type="dxa"/>
          </w:tcPr>
          <w:p w14:paraId="5D9C5BDD" w14:textId="77777777" w:rsidR="00F0701D" w:rsidRPr="002810F5" w:rsidRDefault="00F0701D" w:rsidP="00F33EEC">
            <w:pPr>
              <w:rPr>
                <w:i/>
              </w:rPr>
            </w:pPr>
            <w:r w:rsidRPr="002810F5">
              <w:rPr>
                <w:i/>
              </w:rPr>
              <w:t xml:space="preserve">Laboratóriumi és egyéb vizsgálatok eredményei </w:t>
            </w:r>
          </w:p>
        </w:tc>
        <w:tc>
          <w:tcPr>
            <w:tcW w:w="6088" w:type="dxa"/>
          </w:tcPr>
          <w:p w14:paraId="527D1E34" w14:textId="77777777" w:rsidR="00F0701D" w:rsidRPr="00B550C9" w:rsidRDefault="00F0701D" w:rsidP="00F33EEC">
            <w:pPr>
              <w:tabs>
                <w:tab w:val="clear" w:pos="567"/>
              </w:tabs>
            </w:pPr>
            <w:r w:rsidRPr="00B550C9">
              <w:rPr>
                <w:i/>
                <w:iCs/>
              </w:rPr>
              <w:t>Gyakori</w:t>
            </w:r>
            <w:r w:rsidRPr="00B550C9">
              <w:t xml:space="preserve">: </w:t>
            </w:r>
            <w:r w:rsidRPr="00096EF5">
              <w:t xml:space="preserve">csökkent </w:t>
            </w:r>
            <w:r w:rsidRPr="00B550C9">
              <w:t>vérnyomás</w:t>
            </w:r>
          </w:p>
          <w:p w14:paraId="24FC8077" w14:textId="0C435076" w:rsidR="00F0701D" w:rsidRPr="000C154A" w:rsidRDefault="00F0701D" w:rsidP="00F33EEC">
            <w:pPr>
              <w:tabs>
                <w:tab w:val="clear" w:pos="567"/>
              </w:tabs>
            </w:pPr>
            <w:r w:rsidRPr="00B550C9">
              <w:rPr>
                <w:i/>
                <w:iCs/>
              </w:rPr>
              <w:t>Nem gyakori</w:t>
            </w:r>
            <w:r w:rsidRPr="00B550C9">
              <w:t xml:space="preserve">: </w:t>
            </w:r>
            <w:r>
              <w:t xml:space="preserve">kóros </w:t>
            </w:r>
            <w:r w:rsidR="001D6075">
              <w:t xml:space="preserve">glutamát-piruvát-transzamináz </w:t>
            </w:r>
            <w:r w:rsidRPr="00B550C9">
              <w:t>(ALAT/GPT</w:t>
            </w:r>
            <w:r w:rsidRPr="00096EF5">
              <w:t>)</w:t>
            </w:r>
            <w:r>
              <w:t>-szint*</w:t>
            </w:r>
            <w:r w:rsidRPr="00096EF5">
              <w:t xml:space="preserve"> és</w:t>
            </w:r>
            <w:r w:rsidRPr="00B550C9">
              <w:t xml:space="preserve"> </w:t>
            </w:r>
            <w:r w:rsidR="001D6075">
              <w:t xml:space="preserve">glutamát-oxálacetát-transzamináz </w:t>
            </w:r>
            <w:r w:rsidRPr="00B550C9">
              <w:t>(ASAT/GOT</w:t>
            </w:r>
            <w:r w:rsidRPr="00096EF5">
              <w:t>)</w:t>
            </w:r>
            <w:r>
              <w:t>-szint*</w:t>
            </w:r>
            <w:r w:rsidRPr="00096EF5">
              <w:t xml:space="preserve">, </w:t>
            </w:r>
            <w:r>
              <w:t xml:space="preserve">emelkedett transzferáz-szint, </w:t>
            </w:r>
            <w:r w:rsidRPr="00096EF5">
              <w:t>kóros</w:t>
            </w:r>
            <w:r w:rsidRPr="00B550C9">
              <w:t xml:space="preserve"> vörösvértest</w:t>
            </w:r>
            <w:r>
              <w:t>-</w:t>
            </w:r>
            <w:r w:rsidRPr="00B550C9">
              <w:t>szám</w:t>
            </w:r>
            <w:r>
              <w:t>*</w:t>
            </w:r>
            <w:r w:rsidRPr="00096EF5">
              <w:t>,</w:t>
            </w:r>
            <w:r w:rsidRPr="0087776A">
              <w:t xml:space="preserve"> kóros</w:t>
            </w:r>
            <w:r w:rsidRPr="00096EF5">
              <w:t xml:space="preserve"> haemoglobinszint</w:t>
            </w:r>
            <w:r>
              <w:t>*</w:t>
            </w:r>
            <w:r w:rsidRPr="00096EF5">
              <w:t>, kóros haemato</w:t>
            </w:r>
            <w:r>
              <w:t>k</w:t>
            </w:r>
            <w:r w:rsidRPr="00096EF5">
              <w:t>rit</w:t>
            </w:r>
            <w:r>
              <w:t>érték*</w:t>
            </w:r>
            <w:r w:rsidRPr="00096EF5">
              <w:t>, kóros vérlemezkeszám, kóros</w:t>
            </w:r>
            <w:r w:rsidRPr="00B550C9">
              <w:t xml:space="preserve"> </w:t>
            </w:r>
            <w:r>
              <w:t>l</w:t>
            </w:r>
            <w:r w:rsidRPr="0087776A">
              <w:t>aktát</w:t>
            </w:r>
            <w:r>
              <w:noBreakHyphen/>
            </w:r>
            <w:r w:rsidRPr="0087776A">
              <w:t>dehidrogenáz vérszint</w:t>
            </w:r>
            <w:r w:rsidRPr="00096EF5">
              <w:t>,</w:t>
            </w:r>
            <w:r w:rsidRPr="0087776A">
              <w:t xml:space="preserve"> kóros</w:t>
            </w:r>
            <w:r w:rsidRPr="00B550C9">
              <w:t xml:space="preserve"> </w:t>
            </w:r>
            <w:r>
              <w:t>k</w:t>
            </w:r>
            <w:r w:rsidRPr="0087776A">
              <w:t>arbamid vérszint</w:t>
            </w:r>
            <w:r>
              <w:t>*</w:t>
            </w:r>
            <w:r w:rsidRPr="00096EF5">
              <w:t>, emelkedett</w:t>
            </w:r>
            <w:r w:rsidRPr="00B550C9">
              <w:t xml:space="preserve"> </w:t>
            </w:r>
            <w:r>
              <w:t>k</w:t>
            </w:r>
            <w:r w:rsidRPr="0087776A">
              <w:t xml:space="preserve">reatinin </w:t>
            </w:r>
            <w:r w:rsidRPr="00096EF5">
              <w:t>vérszint</w:t>
            </w:r>
            <w:r>
              <w:t>*</w:t>
            </w:r>
            <w:r w:rsidRPr="00096EF5">
              <w:t>, kóros</w:t>
            </w:r>
            <w:r w:rsidRPr="00B550C9">
              <w:t xml:space="preserve"> </w:t>
            </w:r>
            <w:r>
              <w:t>k</w:t>
            </w:r>
            <w:r w:rsidRPr="000C154A">
              <w:t>reatin-foszfokináz vérszint</w:t>
            </w:r>
            <w:r>
              <w:t>*</w:t>
            </w:r>
            <w:r w:rsidRPr="00096EF5">
              <w:t>,</w:t>
            </w:r>
            <w:r w:rsidRPr="000C154A">
              <w:t xml:space="preserve"> kóros</w:t>
            </w:r>
            <w:r w:rsidRPr="00B550C9">
              <w:t xml:space="preserve"> összfehérje</w:t>
            </w:r>
            <w:r w:rsidRPr="00096EF5">
              <w:t>szint</w:t>
            </w:r>
            <w:r>
              <w:t>*</w:t>
            </w:r>
            <w:r w:rsidRPr="00096EF5">
              <w:t>,</w:t>
            </w:r>
            <w:r>
              <w:t xml:space="preserve"> kóros</w:t>
            </w:r>
            <w:r w:rsidRPr="00B550C9">
              <w:t xml:space="preserve"> albumin vérszint</w:t>
            </w:r>
            <w:r>
              <w:t>*</w:t>
            </w:r>
            <w:r w:rsidRPr="00096EF5">
              <w:t>,</w:t>
            </w:r>
            <w:r>
              <w:t xml:space="preserve"> </w:t>
            </w:r>
            <w:r w:rsidRPr="00096EF5">
              <w:t>kóros</w:t>
            </w:r>
            <w:r w:rsidRPr="00B550C9">
              <w:t xml:space="preserve"> kálium vérszint</w:t>
            </w:r>
            <w:r>
              <w:t>*</w:t>
            </w:r>
            <w:r w:rsidRPr="00096EF5">
              <w:t>,</w:t>
            </w:r>
            <w:r>
              <w:t xml:space="preserve"> </w:t>
            </w:r>
            <w:r w:rsidRPr="00B550C9">
              <w:t>kóros koleszterin vérszint</w:t>
            </w:r>
            <w:r>
              <w:t>*</w:t>
            </w:r>
            <w:r w:rsidRPr="00096EF5">
              <w:t xml:space="preserve">, </w:t>
            </w:r>
            <w:r>
              <w:t>kóros f</w:t>
            </w:r>
            <w:r w:rsidRPr="000C154A">
              <w:t>ehérvérsejtszám</w:t>
            </w:r>
            <w:r w:rsidRPr="000C154A">
              <w:rPr>
                <w:color w:val="000000"/>
                <w:lang w:eastAsia="de-DE"/>
              </w:rPr>
              <w:t>*</w:t>
            </w:r>
          </w:p>
          <w:p w14:paraId="05D92B54" w14:textId="44A6199D" w:rsidR="00F0701D" w:rsidRPr="00B550C9" w:rsidRDefault="00F0701D">
            <w:pPr>
              <w:tabs>
                <w:tab w:val="clear" w:pos="567"/>
              </w:tabs>
              <w:rPr>
                <w:i/>
                <w:iCs/>
              </w:rPr>
            </w:pPr>
            <w:r w:rsidRPr="00B550C9">
              <w:rPr>
                <w:i/>
                <w:iCs/>
              </w:rPr>
              <w:t>Ritka:</w:t>
            </w:r>
            <w:r w:rsidRPr="00B550C9">
              <w:t xml:space="preserve"> </w:t>
            </w:r>
            <w:r w:rsidRPr="00096EF5">
              <w:t>EKG-rendellenességek:</w:t>
            </w:r>
            <w:r>
              <w:t xml:space="preserve"> ST-depresszió, T</w:t>
            </w:r>
            <w:r w:rsidRPr="00096EF5">
              <w:t>-</w:t>
            </w:r>
            <w:r>
              <w:t>hullám inverzió*</w:t>
            </w:r>
            <w:r w:rsidRPr="00096EF5">
              <w:t xml:space="preserve"> és megnyúlt</w:t>
            </w:r>
            <w:r>
              <w:t xml:space="preserve"> QRS komplex</w:t>
            </w:r>
            <w:r w:rsidRPr="00096EF5">
              <w:t>, emelkedett</w:t>
            </w:r>
            <w:r w:rsidRPr="00B550C9">
              <w:t xml:space="preserve"> pulmonalis artériás nyomás</w:t>
            </w:r>
            <w:r>
              <w:t>*</w:t>
            </w:r>
            <w:r w:rsidRPr="00096EF5">
              <w:t>, csökkent</w:t>
            </w:r>
            <w:r w:rsidRPr="00B550C9">
              <w:t xml:space="preserve"> PO</w:t>
            </w:r>
            <w:r w:rsidRPr="00B550C9">
              <w:rPr>
                <w:vertAlign w:val="subscript"/>
              </w:rPr>
              <w:t>2</w:t>
            </w:r>
            <w:r>
              <w:t>*</w:t>
            </w:r>
            <w:r w:rsidRPr="00096EF5">
              <w:t>,</w:t>
            </w:r>
            <w:r>
              <w:t xml:space="preserve"> emelkedett vizelet karbamid-szint*,</w:t>
            </w:r>
            <w:r w:rsidRPr="00096EF5">
              <w:t xml:space="preserve"> kóros neutrophil sejtszám, kóros</w:t>
            </w:r>
            <w:r w:rsidRPr="00B550C9">
              <w:t xml:space="preserve"> </w:t>
            </w:r>
            <w:r>
              <w:t>alkalikus foszfatáz vérszint</w:t>
            </w:r>
            <w:r w:rsidRPr="000C154A">
              <w:rPr>
                <w:color w:val="000000"/>
                <w:lang w:eastAsia="de-DE"/>
              </w:rPr>
              <w:t>*</w:t>
            </w:r>
            <w:r w:rsidRPr="00B550C9">
              <w:t>, leukocyta alkalikus foszfatáz</w:t>
            </w:r>
            <w:r w:rsidR="00AC5836">
              <w:t xml:space="preserve"> kóros szintje</w:t>
            </w:r>
            <w:r w:rsidRPr="00B550C9">
              <w:t>, szabad zsírsavak kóros</w:t>
            </w:r>
            <w:r w:rsidRPr="00096EF5">
              <w:t xml:space="preserve"> szint</w:t>
            </w:r>
            <w:r>
              <w:t>j</w:t>
            </w:r>
            <w:r w:rsidRPr="00096EF5">
              <w:t>e, kóros</w:t>
            </w:r>
            <w:r w:rsidRPr="00B550C9">
              <w:t xml:space="preserve"> klorid vérszint, glükóz </w:t>
            </w:r>
            <w:r w:rsidRPr="00096EF5">
              <w:t xml:space="preserve">a </w:t>
            </w:r>
            <w:r w:rsidRPr="00B550C9">
              <w:t>vizeletben</w:t>
            </w:r>
            <w:r w:rsidRPr="000C154A">
              <w:rPr>
                <w:color w:val="000000"/>
                <w:lang w:eastAsia="de-DE"/>
              </w:rPr>
              <w:t>*</w:t>
            </w:r>
            <w:r>
              <w:t>, kóros triglicerid-vérszint</w:t>
            </w:r>
            <w:r w:rsidRPr="000C154A">
              <w:rPr>
                <w:color w:val="000000"/>
                <w:lang w:eastAsia="de-DE"/>
              </w:rPr>
              <w:t>*</w:t>
            </w:r>
            <w:r>
              <w:t xml:space="preserve">, a vizeletben </w:t>
            </w:r>
            <w:r w:rsidR="00221CD9">
              <w:t xml:space="preserve">fehérje </w:t>
            </w:r>
            <w:r>
              <w:t>kimutatható</w:t>
            </w:r>
            <w:r w:rsidRPr="000C154A">
              <w:rPr>
                <w:color w:val="000000"/>
                <w:lang w:eastAsia="de-DE"/>
              </w:rPr>
              <w:t>*</w:t>
            </w:r>
          </w:p>
        </w:tc>
      </w:tr>
    </w:tbl>
    <w:p w14:paraId="79E0097B" w14:textId="50E0ED1D" w:rsidR="00F0701D" w:rsidRPr="00A234FF" w:rsidRDefault="00F0701D" w:rsidP="00F0701D">
      <w:pPr>
        <w:tabs>
          <w:tab w:val="clear" w:pos="567"/>
        </w:tabs>
        <w:rPr>
          <w:u w:val="single"/>
        </w:rPr>
      </w:pPr>
      <w:r w:rsidRPr="008F5BD6">
        <w:rPr>
          <w:i/>
          <w:iCs/>
          <w:color w:val="000000"/>
          <w:lang w:eastAsia="de-DE"/>
        </w:rPr>
        <w:lastRenderedPageBreak/>
        <w:t>*</w:t>
      </w:r>
      <w:r>
        <w:rPr>
          <w:i/>
          <w:iCs/>
          <w:color w:val="000000"/>
          <w:lang w:eastAsia="de-DE"/>
        </w:rPr>
        <w:t xml:space="preserve"> A gyakoriság 42 vizsgálat (köztük placebokontrollos, aktív kontrollos, kezelés nélküli kontrollos, valamint nem kontrollos vizsgálatok) – amelyek keretében 2264 beteget kezeltek </w:t>
      </w:r>
      <w:r w:rsidRPr="008F5BD6">
        <w:rPr>
          <w:i/>
          <w:iCs/>
        </w:rPr>
        <w:t>landiolol</w:t>
      </w:r>
      <w:r>
        <w:rPr>
          <w:i/>
          <w:iCs/>
        </w:rPr>
        <w:t xml:space="preserve">lal – </w:t>
      </w:r>
      <w:r>
        <w:rPr>
          <w:i/>
          <w:iCs/>
          <w:color w:val="000000"/>
          <w:lang w:eastAsia="de-DE"/>
        </w:rPr>
        <w:t>összevont elemzésén alapul</w:t>
      </w:r>
      <w:r>
        <w:rPr>
          <w:i/>
          <w:iCs/>
        </w:rPr>
        <w:t>.</w:t>
      </w:r>
    </w:p>
    <w:p w14:paraId="22D8A919" w14:textId="77777777" w:rsidR="00F0701D" w:rsidRPr="00B550C9" w:rsidRDefault="00F0701D" w:rsidP="00F0701D">
      <w:pPr>
        <w:tabs>
          <w:tab w:val="clear" w:pos="567"/>
        </w:tabs>
        <w:rPr>
          <w:u w:val="single"/>
        </w:rPr>
      </w:pPr>
    </w:p>
    <w:p w14:paraId="6CDBEFD5" w14:textId="77777777" w:rsidR="00F0701D" w:rsidRPr="00B550C9" w:rsidRDefault="00F0701D" w:rsidP="00F0701D">
      <w:pPr>
        <w:ind w:left="567" w:hanging="567"/>
        <w:rPr>
          <w:i/>
          <w:iCs/>
        </w:rPr>
      </w:pPr>
      <w:r w:rsidRPr="00B550C9">
        <w:rPr>
          <w:i/>
          <w:iCs/>
        </w:rPr>
        <w:t>c.</w:t>
      </w:r>
      <w:r w:rsidRPr="00B550C9">
        <w:rPr>
          <w:i/>
          <w:iCs/>
        </w:rPr>
        <w:tab/>
        <w:t>Kiválasztott mellékhatások leírása</w:t>
      </w:r>
    </w:p>
    <w:p w14:paraId="4C8CB0B8" w14:textId="77777777" w:rsidR="00F0701D" w:rsidRPr="00B550C9" w:rsidRDefault="00F0701D" w:rsidP="00F0701D">
      <w:pPr>
        <w:tabs>
          <w:tab w:val="clear" w:pos="567"/>
        </w:tabs>
        <w:rPr>
          <w:u w:val="single"/>
        </w:rPr>
      </w:pPr>
    </w:p>
    <w:p w14:paraId="4C6463E0" w14:textId="7011EA7A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  <w:r w:rsidRPr="008058B1">
        <w:t>A forgalomba hozatalt követően landiolollal elvégzett kimeneti vizsgálatok/alkalmazási felmérések</w:t>
      </w:r>
      <w:r w:rsidRPr="00B550C9">
        <w:t xml:space="preserve"> 1257</w:t>
      </w:r>
      <w:r>
        <w:t> </w:t>
      </w:r>
      <w:r w:rsidRPr="00B550C9">
        <w:t xml:space="preserve">betegénél a </w:t>
      </w:r>
      <w:r>
        <w:t>hypotensio</w:t>
      </w:r>
      <w:r w:rsidRPr="00B550C9">
        <w:t xml:space="preserve"> gyakorisága 0,8%, a bradycardiáé 0,7% volt. Az említett vizsgálatok során a landiolol-kezeléssel összefüggő hypo</w:t>
      </w:r>
      <w:r>
        <w:t>tensio</w:t>
      </w:r>
      <w:r w:rsidRPr="00B550C9">
        <w:t xml:space="preserve"> és bradycardia minden esetben megszűnt vagy javult, bármiféle beavatkozás nélkül </w:t>
      </w:r>
      <w:r w:rsidR="008058B1">
        <w:t xml:space="preserve">vagy </w:t>
      </w:r>
      <w:r w:rsidRPr="00B550C9">
        <w:t>a landiolol és/vagy a további kezelés megszakítása után perceken belül.</w:t>
      </w:r>
    </w:p>
    <w:p w14:paraId="42586AD5" w14:textId="77777777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</w:p>
    <w:p w14:paraId="55073AC7" w14:textId="1CF05695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  <w:r w:rsidRPr="00B550C9">
        <w:rPr>
          <w:u w:val="single"/>
        </w:rPr>
        <w:t xml:space="preserve">Súlyos nemkívánatos események a klinikai </w:t>
      </w:r>
      <w:r w:rsidR="008058B1">
        <w:rPr>
          <w:u w:val="single"/>
        </w:rPr>
        <w:t>vizsgálatok</w:t>
      </w:r>
      <w:r w:rsidRPr="00B550C9">
        <w:rPr>
          <w:u w:val="single"/>
        </w:rPr>
        <w:t>/forgalomba hozatalt követő alkalmazás-felmérések alapján</w:t>
      </w:r>
      <w:r w:rsidRPr="00B550C9">
        <w:t xml:space="preserve">: A túlzott </w:t>
      </w:r>
      <w:r>
        <w:t>hypotensio</w:t>
      </w:r>
      <w:r w:rsidRPr="00B550C9">
        <w:t xml:space="preserve"> okozta keringés-összeomlásról egy perioperatív klinikai </w:t>
      </w:r>
      <w:r w:rsidR="008058B1">
        <w:t>vizsgálat</w:t>
      </w:r>
      <w:r w:rsidR="008058B1" w:rsidRPr="00B550C9">
        <w:t xml:space="preserve"> </w:t>
      </w:r>
      <w:r w:rsidRPr="00B550C9">
        <w:t>egyetlen, súlyos vérzést elszenvedett betegénél számoltak be (a mellékhatás a landiolol, prosztaglandin és izoflurán adásának felfüggesztése után 10</w:t>
      </w:r>
      <w:r>
        <w:t> </w:t>
      </w:r>
      <w:r w:rsidRPr="00B550C9">
        <w:t xml:space="preserve">percen belül megszűnt). Szívmegállás, teljes AV-blokk, </w:t>
      </w:r>
      <w:r w:rsidRPr="00096EF5">
        <w:t>a sinuscsomó működésének leállása</w:t>
      </w:r>
      <w:r w:rsidRPr="00B550C9">
        <w:t xml:space="preserve"> és súlyos bradycardia főként idős betegeknél, vagy szövődményként kialakult </w:t>
      </w:r>
      <w:r>
        <w:t>hypertensió</w:t>
      </w:r>
      <w:r w:rsidRPr="00B550C9">
        <w:t>ban vagy szívbetegségben szenvedő betegeknél fordult elő.</w:t>
      </w:r>
    </w:p>
    <w:p w14:paraId="1166D67D" w14:textId="77777777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</w:p>
    <w:p w14:paraId="313F25FE" w14:textId="00CD86CC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  <w:r w:rsidRPr="00B550C9">
        <w:t>Az ezeknek a sajátos mellékhatásoknak jelentkezésekor elvégzendő intézkedéseket a 4.2 pont ismerteti.</w:t>
      </w:r>
    </w:p>
    <w:p w14:paraId="5EA15E08" w14:textId="77777777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</w:p>
    <w:p w14:paraId="1B26A162" w14:textId="77777777" w:rsidR="00F0701D" w:rsidRPr="00305D5E" w:rsidRDefault="00F0701D" w:rsidP="00F0701D">
      <w:pPr>
        <w:pStyle w:val="Listaszerbekezds"/>
        <w:numPr>
          <w:ilvl w:val="0"/>
          <w:numId w:val="2"/>
        </w:numPr>
        <w:spacing w:line="260" w:lineRule="exact"/>
        <w:ind w:left="426"/>
        <w:rPr>
          <w:i/>
          <w:color w:val="000000"/>
          <w:u w:val="single"/>
        </w:rPr>
      </w:pPr>
      <w:r>
        <w:rPr>
          <w:i/>
          <w:color w:val="000000"/>
        </w:rPr>
        <w:t>Egyéb különleges betegcsoportok</w:t>
      </w:r>
    </w:p>
    <w:p w14:paraId="3409E313" w14:textId="77777777" w:rsidR="00F0701D" w:rsidRPr="00674319" w:rsidRDefault="00F0701D" w:rsidP="00F0701D">
      <w:pPr>
        <w:widowControl w:val="0"/>
        <w:tabs>
          <w:tab w:val="clear" w:pos="567"/>
        </w:tabs>
        <w:rPr>
          <w:color w:val="000000"/>
        </w:rPr>
      </w:pPr>
    </w:p>
    <w:p w14:paraId="7A592BC3" w14:textId="10C0E98B" w:rsidR="00F0701D" w:rsidRDefault="00F0701D" w:rsidP="00F0701D">
      <w:pPr>
        <w:widowControl w:val="0"/>
        <w:tabs>
          <w:tab w:val="clear" w:pos="567"/>
        </w:tabs>
      </w:pPr>
      <w:r>
        <w:rPr>
          <w:color w:val="000000"/>
        </w:rPr>
        <w:t>A</w:t>
      </w:r>
      <w:r w:rsidRPr="00674319">
        <w:rPr>
          <w:color w:val="000000"/>
        </w:rPr>
        <w:t xml:space="preserve"> </w:t>
      </w:r>
      <w:r>
        <w:rPr>
          <w:color w:val="000000"/>
        </w:rPr>
        <w:t xml:space="preserve">sepsisben szenvedő betegeken végzett </w:t>
      </w:r>
      <w:r w:rsidRPr="00674319">
        <w:rPr>
          <w:color w:val="000000"/>
        </w:rPr>
        <w:t xml:space="preserve">LANDI-SEP </w:t>
      </w:r>
      <w:r>
        <w:rPr>
          <w:color w:val="000000"/>
        </w:rPr>
        <w:t>vizsgálatban a</w:t>
      </w:r>
      <w:r w:rsidRPr="00674319">
        <w:rPr>
          <w:color w:val="000000"/>
        </w:rPr>
        <w:t xml:space="preserve"> landiolol</w:t>
      </w:r>
      <w:r>
        <w:rPr>
          <w:color w:val="000000"/>
        </w:rPr>
        <w:t>lal összefüggő nemkívánatos események a következők voltak:</w:t>
      </w:r>
      <w:r w:rsidRPr="00674319">
        <w:rPr>
          <w:color w:val="000000"/>
        </w:rPr>
        <w:t xml:space="preserve"> hypotensio (5</w:t>
      </w:r>
      <w:r w:rsidRPr="00674319">
        <w:rPr>
          <w:i/>
          <w:iCs/>
        </w:rPr>
        <w:t> </w:t>
      </w:r>
      <w:r w:rsidRPr="00674319">
        <w:rPr>
          <w:color w:val="000000"/>
        </w:rPr>
        <w:t>e</w:t>
      </w:r>
      <w:r>
        <w:rPr>
          <w:color w:val="000000"/>
        </w:rPr>
        <w:t>set</w:t>
      </w:r>
      <w:r w:rsidRPr="00674319">
        <w:rPr>
          <w:color w:val="000000"/>
        </w:rPr>
        <w:t xml:space="preserve"> 98</w:t>
      </w:r>
      <w:r>
        <w:rPr>
          <w:color w:val="000000"/>
        </w:rPr>
        <w:t xml:space="preserve"> betegnél </w:t>
      </w:r>
      <w:r w:rsidRPr="00674319">
        <w:rPr>
          <w:color w:val="000000"/>
        </w:rPr>
        <w:t>[5</w:t>
      </w:r>
      <w:r>
        <w:rPr>
          <w:color w:val="000000"/>
        </w:rPr>
        <w:t>,</w:t>
      </w:r>
      <w:r w:rsidRPr="00674319">
        <w:rPr>
          <w:color w:val="000000"/>
        </w:rPr>
        <w:t>1%]), bradycardia (3</w:t>
      </w:r>
      <w:r w:rsidRPr="00674319">
        <w:rPr>
          <w:i/>
          <w:iCs/>
        </w:rPr>
        <w:t> </w:t>
      </w:r>
      <w:r w:rsidRPr="00674319">
        <w:rPr>
          <w:color w:val="000000"/>
        </w:rPr>
        <w:t>e</w:t>
      </w:r>
      <w:r>
        <w:rPr>
          <w:color w:val="000000"/>
        </w:rPr>
        <w:t>set</w:t>
      </w:r>
      <w:r w:rsidRPr="00674319">
        <w:rPr>
          <w:color w:val="000000"/>
        </w:rPr>
        <w:t xml:space="preserve"> 98</w:t>
      </w:r>
      <w:r>
        <w:rPr>
          <w:color w:val="000000"/>
        </w:rPr>
        <w:t xml:space="preserve"> betegnél </w:t>
      </w:r>
      <w:r w:rsidRPr="00674319">
        <w:rPr>
          <w:color w:val="000000"/>
        </w:rPr>
        <w:t>[2%])</w:t>
      </w:r>
      <w:r>
        <w:rPr>
          <w:color w:val="000000"/>
        </w:rPr>
        <w:t>,</w:t>
      </w:r>
      <w:r w:rsidRPr="00674319">
        <w:rPr>
          <w:color w:val="000000"/>
        </w:rPr>
        <w:t xml:space="preserve"> </w:t>
      </w:r>
      <w:r>
        <w:rPr>
          <w:color w:val="000000"/>
        </w:rPr>
        <w:t>illetve</w:t>
      </w:r>
      <w:r w:rsidRPr="00674319">
        <w:rPr>
          <w:color w:val="000000"/>
        </w:rPr>
        <w:t xml:space="preserve"> </w:t>
      </w:r>
      <w:r>
        <w:rPr>
          <w:color w:val="000000"/>
        </w:rPr>
        <w:t xml:space="preserve">csökkent </w:t>
      </w:r>
      <w:r w:rsidR="008058B1">
        <w:rPr>
          <w:color w:val="000000"/>
        </w:rPr>
        <w:t>szívfrekvencia</w:t>
      </w:r>
      <w:r w:rsidRPr="001A1680">
        <w:rPr>
          <w:color w:val="000000"/>
        </w:rPr>
        <w:t xml:space="preserve"> </w:t>
      </w:r>
      <w:r w:rsidRPr="00674319">
        <w:rPr>
          <w:color w:val="000000"/>
        </w:rPr>
        <w:t>(1</w:t>
      </w:r>
      <w:r>
        <w:rPr>
          <w:color w:val="000000"/>
        </w:rPr>
        <w:t> </w:t>
      </w:r>
      <w:r w:rsidRPr="00674319">
        <w:rPr>
          <w:color w:val="000000"/>
        </w:rPr>
        <w:t>e</w:t>
      </w:r>
      <w:r>
        <w:rPr>
          <w:color w:val="000000"/>
        </w:rPr>
        <w:t>set</w:t>
      </w:r>
      <w:r w:rsidRPr="00674319">
        <w:rPr>
          <w:color w:val="000000"/>
        </w:rPr>
        <w:t xml:space="preserve"> 98</w:t>
      </w:r>
      <w:r>
        <w:rPr>
          <w:color w:val="000000"/>
        </w:rPr>
        <w:t xml:space="preserve"> betegnél </w:t>
      </w:r>
      <w:r w:rsidRPr="00674319">
        <w:rPr>
          <w:color w:val="000000"/>
        </w:rPr>
        <w:t xml:space="preserve">[1%]), </w:t>
      </w:r>
      <w:r>
        <w:rPr>
          <w:color w:val="000000"/>
        </w:rPr>
        <w:t>c</w:t>
      </w:r>
      <w:r w:rsidRPr="00C35D0C">
        <w:rPr>
          <w:color w:val="000000"/>
        </w:rPr>
        <w:t xml:space="preserve">ardialis dysfunctio </w:t>
      </w:r>
      <w:r w:rsidRPr="00674319">
        <w:rPr>
          <w:color w:val="000000"/>
        </w:rPr>
        <w:t>(1</w:t>
      </w:r>
      <w:r>
        <w:rPr>
          <w:color w:val="000000"/>
        </w:rPr>
        <w:t xml:space="preserve"> eset </w:t>
      </w:r>
      <w:r w:rsidRPr="00674319">
        <w:rPr>
          <w:color w:val="000000"/>
        </w:rPr>
        <w:t>98</w:t>
      </w:r>
      <w:r>
        <w:rPr>
          <w:color w:val="000000"/>
        </w:rPr>
        <w:t xml:space="preserve"> betegnél </w:t>
      </w:r>
      <w:r w:rsidRPr="00674319">
        <w:rPr>
          <w:color w:val="000000"/>
        </w:rPr>
        <w:t xml:space="preserve">[1%]), </w:t>
      </w:r>
      <w:r>
        <w:rPr>
          <w:color w:val="000000"/>
        </w:rPr>
        <w:t>a</w:t>
      </w:r>
      <w:r w:rsidRPr="00C35D0C">
        <w:rPr>
          <w:color w:val="000000"/>
        </w:rPr>
        <w:t xml:space="preserve">lacsony </w:t>
      </w:r>
      <w:r w:rsidRPr="00096EF5">
        <w:t>perctérfogat szindróma</w:t>
      </w:r>
      <w:r w:rsidRPr="00C35D0C">
        <w:rPr>
          <w:color w:val="000000"/>
        </w:rPr>
        <w:t xml:space="preserve"> </w:t>
      </w:r>
      <w:r w:rsidRPr="00674319">
        <w:rPr>
          <w:color w:val="000000"/>
        </w:rPr>
        <w:t>(1</w:t>
      </w:r>
      <w:r w:rsidRPr="00674319">
        <w:rPr>
          <w:i/>
          <w:iCs/>
        </w:rPr>
        <w:t> </w:t>
      </w:r>
      <w:r>
        <w:rPr>
          <w:color w:val="000000"/>
        </w:rPr>
        <w:t>eset</w:t>
      </w:r>
      <w:r w:rsidRPr="00674319">
        <w:rPr>
          <w:color w:val="000000"/>
        </w:rPr>
        <w:t xml:space="preserve"> </w:t>
      </w:r>
      <w:r>
        <w:rPr>
          <w:color w:val="000000"/>
        </w:rPr>
        <w:t xml:space="preserve">98 betegnél </w:t>
      </w:r>
      <w:r w:rsidRPr="00674319">
        <w:rPr>
          <w:color w:val="000000"/>
        </w:rPr>
        <w:t xml:space="preserve">[1%]), </w:t>
      </w:r>
      <w:r>
        <w:rPr>
          <w:color w:val="000000"/>
        </w:rPr>
        <w:t>emelkedett m</w:t>
      </w:r>
      <w:r w:rsidRPr="00C35D0C">
        <w:rPr>
          <w:color w:val="000000"/>
        </w:rPr>
        <w:t>ájenzim</w:t>
      </w:r>
      <w:r>
        <w:rPr>
          <w:color w:val="000000"/>
        </w:rPr>
        <w:t>szint</w:t>
      </w:r>
      <w:r w:rsidRPr="00C35D0C">
        <w:rPr>
          <w:color w:val="000000"/>
        </w:rPr>
        <w:t xml:space="preserve"> </w:t>
      </w:r>
      <w:r w:rsidRPr="00674319">
        <w:rPr>
          <w:color w:val="000000"/>
        </w:rPr>
        <w:t>(1</w:t>
      </w:r>
      <w:r>
        <w:rPr>
          <w:color w:val="000000"/>
        </w:rPr>
        <w:t> eset</w:t>
      </w:r>
      <w:r w:rsidRPr="00674319">
        <w:rPr>
          <w:color w:val="000000"/>
        </w:rPr>
        <w:t xml:space="preserve"> 98</w:t>
      </w:r>
      <w:r>
        <w:rPr>
          <w:color w:val="000000"/>
        </w:rPr>
        <w:t xml:space="preserve"> betegnél </w:t>
      </w:r>
      <w:r w:rsidRPr="00674319">
        <w:rPr>
          <w:color w:val="000000"/>
        </w:rPr>
        <w:t xml:space="preserve">[1%]), </w:t>
      </w:r>
      <w:r>
        <w:rPr>
          <w:color w:val="000000"/>
        </w:rPr>
        <w:t>emelkedett t</w:t>
      </w:r>
      <w:r w:rsidRPr="00C35D0C">
        <w:rPr>
          <w:color w:val="000000"/>
        </w:rPr>
        <w:t xml:space="preserve">ejsav vérszint </w:t>
      </w:r>
      <w:r w:rsidRPr="00674319">
        <w:rPr>
          <w:color w:val="000000"/>
        </w:rPr>
        <w:t>(1</w:t>
      </w:r>
      <w:r>
        <w:rPr>
          <w:color w:val="000000"/>
        </w:rPr>
        <w:t> eset</w:t>
      </w:r>
      <w:r w:rsidRPr="00674319">
        <w:rPr>
          <w:color w:val="000000"/>
        </w:rPr>
        <w:t xml:space="preserve"> 98</w:t>
      </w:r>
      <w:r>
        <w:rPr>
          <w:color w:val="000000"/>
        </w:rPr>
        <w:t xml:space="preserve"> betegnél </w:t>
      </w:r>
      <w:r w:rsidRPr="00674319">
        <w:rPr>
          <w:color w:val="000000"/>
        </w:rPr>
        <w:t xml:space="preserve">[1%]), </w:t>
      </w:r>
      <w:r>
        <w:rPr>
          <w:color w:val="000000"/>
        </w:rPr>
        <w:t xml:space="preserve">valamint </w:t>
      </w:r>
      <w:r w:rsidRPr="00674319">
        <w:rPr>
          <w:color w:val="000000"/>
        </w:rPr>
        <w:t>polyuria (1</w:t>
      </w:r>
      <w:r>
        <w:rPr>
          <w:color w:val="000000"/>
        </w:rPr>
        <w:t> eset</w:t>
      </w:r>
      <w:r w:rsidRPr="00674319">
        <w:rPr>
          <w:color w:val="000000"/>
        </w:rPr>
        <w:t xml:space="preserve"> 98</w:t>
      </w:r>
      <w:r>
        <w:rPr>
          <w:color w:val="000000"/>
        </w:rPr>
        <w:t xml:space="preserve"> betegnél </w:t>
      </w:r>
      <w:r w:rsidRPr="00674319">
        <w:rPr>
          <w:color w:val="000000"/>
        </w:rPr>
        <w:t>[1%])</w:t>
      </w:r>
      <w:r>
        <w:rPr>
          <w:color w:val="000000"/>
        </w:rPr>
        <w:t>.</w:t>
      </w:r>
    </w:p>
    <w:p w14:paraId="49F0CC34" w14:textId="77777777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</w:p>
    <w:p w14:paraId="35D6C42D" w14:textId="77777777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  <w:r w:rsidRPr="00B550C9">
        <w:t>A landiolol időseknél történő alkalmazásának biztonságosságáról kevés az adat. Szem előtt kell tartani a landiolol biztonságossági jellemzőivel kapcsolatos bizonytalanságokat, mivel az egyidejűleg adott gyógyszerek vagy a műtéti érzéstelenítés alkalmazása is eredményezhet mellékhatásokat.</w:t>
      </w:r>
    </w:p>
    <w:p w14:paraId="0B30D1A9" w14:textId="77777777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</w:p>
    <w:p w14:paraId="6AE7F5AB" w14:textId="77777777" w:rsidR="00F0701D" w:rsidRPr="00B550C9" w:rsidRDefault="00F0701D" w:rsidP="00F0701D">
      <w:pPr>
        <w:tabs>
          <w:tab w:val="clear" w:pos="567"/>
        </w:tabs>
        <w:rPr>
          <w:u w:val="single"/>
        </w:rPr>
      </w:pPr>
      <w:r w:rsidRPr="00B550C9">
        <w:rPr>
          <w:u w:val="single"/>
        </w:rPr>
        <w:t>Feltételezett mellékhatások bejelentése</w:t>
      </w:r>
    </w:p>
    <w:p w14:paraId="5FC88094" w14:textId="53CC3FB4" w:rsidR="00F0701D" w:rsidRPr="00B550C9" w:rsidRDefault="00F0701D" w:rsidP="00F0701D">
      <w:pPr>
        <w:tabs>
          <w:tab w:val="clear" w:pos="567"/>
        </w:tabs>
      </w:pPr>
      <w:r w:rsidRPr="00B550C9"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29F9977E" w14:textId="5DB4BDCC" w:rsidR="00F0701D" w:rsidRPr="00B550C9" w:rsidRDefault="00F0701D" w:rsidP="00F0701D">
      <w:pPr>
        <w:tabs>
          <w:tab w:val="clear" w:pos="567"/>
        </w:tabs>
      </w:pPr>
      <w:r w:rsidRPr="00B550C9">
        <w:t xml:space="preserve">Az egészségügyi szakembereket kérjük, hogy jelentsék be a feltételezett mellékhatásokat a hatóság részére az </w:t>
      </w:r>
      <w:hyperlink r:id="rId10" w:history="1">
        <w:r w:rsidRPr="00E02D56">
          <w:rPr>
            <w:rStyle w:val="Hiperhivatkozs"/>
          </w:rPr>
          <w:t>V. függelékben</w:t>
        </w:r>
      </w:hyperlink>
      <w:r w:rsidRPr="00B550C9">
        <w:t xml:space="preserve"> található elérhetőségek valamelyikén keresztül.</w:t>
      </w:r>
    </w:p>
    <w:p w14:paraId="67357B90" w14:textId="77777777" w:rsidR="00F0701D" w:rsidRPr="00B550C9" w:rsidRDefault="00F0701D" w:rsidP="00F0701D">
      <w:pPr>
        <w:tabs>
          <w:tab w:val="clear" w:pos="567"/>
        </w:tabs>
      </w:pPr>
    </w:p>
    <w:p w14:paraId="09D22566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4.9</w:t>
      </w:r>
      <w:r w:rsidRPr="00B550C9">
        <w:rPr>
          <w:b/>
          <w:bCs/>
        </w:rPr>
        <w:tab/>
        <w:t>Túladagolás</w:t>
      </w:r>
    </w:p>
    <w:p w14:paraId="5DF1649D" w14:textId="77777777" w:rsidR="00F0701D" w:rsidRPr="00B550C9" w:rsidRDefault="00F0701D" w:rsidP="00F0701D">
      <w:pPr>
        <w:tabs>
          <w:tab w:val="clear" w:pos="567"/>
        </w:tabs>
      </w:pPr>
    </w:p>
    <w:p w14:paraId="10ADBB79" w14:textId="1CCF8762" w:rsidR="00F0701D" w:rsidRPr="00B550C9" w:rsidRDefault="00F0701D" w:rsidP="00F0701D">
      <w:pPr>
        <w:tabs>
          <w:tab w:val="clear" w:pos="567"/>
        </w:tabs>
      </w:pPr>
      <w:r w:rsidRPr="00B550C9">
        <w:t>Túladagolás esetén a következő tünetek jelentkezhetnek: súlyos hypo</w:t>
      </w:r>
      <w:r>
        <w:t>tensio</w:t>
      </w:r>
      <w:r w:rsidRPr="00B550C9">
        <w:t>, súlyos bradycardia, AV</w:t>
      </w:r>
      <w:r w:rsidRPr="00B550C9">
        <w:noBreakHyphen/>
        <w:t>blok</w:t>
      </w:r>
      <w:r w:rsidRPr="00096EF5">
        <w:t>k</w:t>
      </w:r>
      <w:r w:rsidRPr="00B550C9">
        <w:t xml:space="preserve">, szívelégtelenség, cardiogen </w:t>
      </w:r>
      <w:r>
        <w:t>sok</w:t>
      </w:r>
      <w:r w:rsidRPr="00096EF5">
        <w:t>k</w:t>
      </w:r>
      <w:r w:rsidRPr="00B550C9">
        <w:t xml:space="preserve">, szívmegállás, </w:t>
      </w:r>
      <w:r>
        <w:t>bronchospasmus</w:t>
      </w:r>
      <w:r w:rsidRPr="00B550C9">
        <w:t xml:space="preserve">, légzési elégtelenség, eszméletvesztés/coma, </w:t>
      </w:r>
      <w:r w:rsidRPr="00096EF5">
        <w:t>görcsrohamok, hányinger, hányás, hypogly</w:t>
      </w:r>
      <w:r>
        <w:t>k</w:t>
      </w:r>
      <w:r w:rsidRPr="00096EF5">
        <w:t>aemia</w:t>
      </w:r>
      <w:r w:rsidRPr="00B550C9">
        <w:t>, hyperkalaemia.</w:t>
      </w:r>
    </w:p>
    <w:p w14:paraId="73FDBBAA" w14:textId="77777777" w:rsidR="00F0701D" w:rsidRPr="00B550C9" w:rsidRDefault="00F0701D" w:rsidP="00F0701D">
      <w:pPr>
        <w:tabs>
          <w:tab w:val="clear" w:pos="567"/>
        </w:tabs>
      </w:pPr>
    </w:p>
    <w:p w14:paraId="68155720" w14:textId="77777777" w:rsidR="00F0701D" w:rsidRPr="00B550C9" w:rsidRDefault="00F0701D" w:rsidP="00F0701D">
      <w:pPr>
        <w:tabs>
          <w:tab w:val="clear" w:pos="567"/>
        </w:tabs>
      </w:pPr>
      <w:r w:rsidRPr="00B550C9">
        <w:t>Túladagolás esetén nem szabad további landiolol dózisokat alkalmazni.</w:t>
      </w:r>
    </w:p>
    <w:p w14:paraId="15BC55E5" w14:textId="77777777" w:rsidR="00F0701D" w:rsidRPr="00B550C9" w:rsidRDefault="00F0701D" w:rsidP="00F0701D">
      <w:pPr>
        <w:tabs>
          <w:tab w:val="clear" w:pos="567"/>
        </w:tabs>
      </w:pPr>
    </w:p>
    <w:p w14:paraId="753801EA" w14:textId="77777777" w:rsidR="00F0701D" w:rsidRPr="00B550C9" w:rsidRDefault="00F0701D" w:rsidP="00F0701D">
      <w:pPr>
        <w:tabs>
          <w:tab w:val="clear" w:pos="567"/>
        </w:tabs>
      </w:pPr>
      <w:r w:rsidRPr="00B550C9">
        <w:t>Túladagolás után a tünetek megszűnéséhez szükséges idő az alkalmazott landiolol mennyiségétől függ. Noha a landiolol szívfrekvenciát csökkentő hatása a szer alkalmazásának befejezése után gyorsan csökken, tovább tarthat a terápiás dózisokkal történő adagolás megszüntetése után észlelt 30 percnél. A megfigyelt klinikai hatások alapján a következő általános intézkedéseket kell mérlegelni:</w:t>
      </w:r>
    </w:p>
    <w:p w14:paraId="00AE520B" w14:textId="608989F3" w:rsidR="00F0701D" w:rsidRPr="00B550C9" w:rsidRDefault="00F0701D" w:rsidP="00F33EEC">
      <w:pPr>
        <w:ind w:left="567" w:hanging="567"/>
      </w:pPr>
      <w:r>
        <w:lastRenderedPageBreak/>
        <w:t>-</w:t>
      </w:r>
      <w:r>
        <w:tab/>
      </w:r>
      <w:r w:rsidRPr="00B550C9">
        <w:rPr>
          <w:i/>
          <w:iCs/>
        </w:rPr>
        <w:t>bradycardia</w:t>
      </w:r>
      <w:r w:rsidRPr="00B550C9">
        <w:t>: atropint vagy más antikolinerg gyógyszert kell adni intravénásan, majd béta</w:t>
      </w:r>
      <w:r w:rsidRPr="00B550C9">
        <w:rPr>
          <w:vertAlign w:val="subscript"/>
        </w:rPr>
        <w:t>1</w:t>
      </w:r>
      <w:r w:rsidRPr="00B550C9">
        <w:noBreakHyphen/>
        <w:t>stimulánst (dobutamint stb.). Ha a bradycardia nem kezelhető kielégítően, pacemakerre lehet szükség.</w:t>
      </w:r>
    </w:p>
    <w:p w14:paraId="3A8E0FFE" w14:textId="77777777" w:rsidR="00F0701D" w:rsidRPr="00B550C9" w:rsidRDefault="00F0701D" w:rsidP="00F33EEC">
      <w:pPr>
        <w:ind w:left="567" w:hanging="567"/>
      </w:pPr>
      <w:r>
        <w:t>-</w:t>
      </w:r>
      <w:r>
        <w:tab/>
      </w:r>
      <w:r w:rsidRPr="00B550C9">
        <w:rPr>
          <w:i/>
          <w:iCs/>
        </w:rPr>
        <w:t>hörgőgörcs</w:t>
      </w:r>
      <w:r w:rsidRPr="00B550C9">
        <w:t>: porlasztott béta</w:t>
      </w:r>
      <w:r w:rsidRPr="00B550C9">
        <w:rPr>
          <w:vertAlign w:val="subscript"/>
        </w:rPr>
        <w:t>2</w:t>
      </w:r>
      <w:r w:rsidRPr="00B550C9">
        <w:t>-szimpatomimetikumokat kell adni. Ha ez a kezelés nem hatásos, megfontolható béta</w:t>
      </w:r>
      <w:r w:rsidRPr="00B550C9">
        <w:rPr>
          <w:vertAlign w:val="subscript"/>
        </w:rPr>
        <w:t>2</w:t>
      </w:r>
      <w:r w:rsidRPr="00B550C9">
        <w:t>-szimpatomimetikumok vagy aminofillin intravénás adása.</w:t>
      </w:r>
    </w:p>
    <w:p w14:paraId="77084C40" w14:textId="5B3E9DE7" w:rsidR="00F0701D" w:rsidRPr="00B550C9" w:rsidRDefault="00F0701D" w:rsidP="00F33EEC">
      <w:pPr>
        <w:ind w:left="567" w:hanging="567"/>
      </w:pPr>
      <w:r>
        <w:t>-</w:t>
      </w:r>
      <w:r>
        <w:tab/>
      </w:r>
      <w:r w:rsidRPr="00B550C9">
        <w:rPr>
          <w:i/>
          <w:iCs/>
        </w:rPr>
        <w:t xml:space="preserve">tüneteket okozó </w:t>
      </w:r>
      <w:r>
        <w:rPr>
          <w:i/>
          <w:iCs/>
        </w:rPr>
        <w:t>hypotensio</w:t>
      </w:r>
      <w:r w:rsidRPr="00B550C9">
        <w:t>: folyadékot és/vagy vazopresszorokat kell adni intravénásan.</w:t>
      </w:r>
    </w:p>
    <w:p w14:paraId="14623BC6" w14:textId="77777777" w:rsidR="00F0701D" w:rsidRPr="00B550C9" w:rsidRDefault="00F0701D" w:rsidP="00F33EEC">
      <w:pPr>
        <w:ind w:left="567" w:hanging="567"/>
      </w:pPr>
      <w:r>
        <w:t>-</w:t>
      </w:r>
      <w:r>
        <w:tab/>
      </w:r>
      <w:r w:rsidRPr="00B550C9">
        <w:rPr>
          <w:i/>
          <w:iCs/>
        </w:rPr>
        <w:t xml:space="preserve">szív-érrendszeri depresszió vagy cardiogen </w:t>
      </w:r>
      <w:r>
        <w:rPr>
          <w:i/>
          <w:iCs/>
        </w:rPr>
        <w:t>sok</w:t>
      </w:r>
      <w:r w:rsidRPr="00096EF5">
        <w:rPr>
          <w:i/>
          <w:iCs/>
        </w:rPr>
        <w:t>k</w:t>
      </w:r>
      <w:r w:rsidRPr="00B550C9">
        <w:rPr>
          <w:i/>
          <w:iCs/>
        </w:rPr>
        <w:t>:</w:t>
      </w:r>
      <w:r w:rsidRPr="00B550C9">
        <w:t xml:space="preserve"> diuretikumok (tüdő</w:t>
      </w:r>
      <w:r>
        <w:t>ö</w:t>
      </w:r>
      <w:r w:rsidRPr="00B550C9">
        <w:t>d</w:t>
      </w:r>
      <w:r>
        <w:t>é</w:t>
      </w:r>
      <w:r w:rsidRPr="00B550C9">
        <w:t>ma esetén) vagy szimpatomimetikumok adhatók. A szimpatomimetikumok (a tünetektől függően pl. dobutamin, dopamin, noradrenalin, adrenalin, stb.) dózisa a terápiás hatástól függ. Ha további kezelés szükséges, a következő szerek adhatók intravénásan: atropin, inotrop szerek, kalciumionok.</w:t>
      </w:r>
    </w:p>
    <w:p w14:paraId="179BCC9C" w14:textId="77777777" w:rsidR="00F0701D" w:rsidRPr="00B550C9" w:rsidRDefault="00F0701D" w:rsidP="00F0701D">
      <w:pPr>
        <w:tabs>
          <w:tab w:val="clear" w:pos="567"/>
        </w:tabs>
      </w:pPr>
    </w:p>
    <w:p w14:paraId="4F05408E" w14:textId="77777777" w:rsidR="00F0701D" w:rsidRPr="00B550C9" w:rsidRDefault="00F0701D" w:rsidP="00F0701D">
      <w:pPr>
        <w:tabs>
          <w:tab w:val="clear" w:pos="567"/>
        </w:tabs>
      </w:pPr>
    </w:p>
    <w:p w14:paraId="178A7728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5.</w:t>
      </w:r>
      <w:r w:rsidRPr="00B550C9">
        <w:rPr>
          <w:b/>
          <w:bCs/>
        </w:rPr>
        <w:tab/>
        <w:t>FARMAKOLÓGIAI TULAJDONSÁGOK</w:t>
      </w:r>
    </w:p>
    <w:p w14:paraId="3609FEC4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</w:p>
    <w:p w14:paraId="387F78C0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5.1</w:t>
      </w:r>
      <w:r w:rsidRPr="00B550C9">
        <w:rPr>
          <w:b/>
          <w:bCs/>
        </w:rPr>
        <w:tab/>
        <w:t>Farmakodinámiás tulajdonságok</w:t>
      </w:r>
    </w:p>
    <w:p w14:paraId="0D482589" w14:textId="77777777" w:rsidR="00F0701D" w:rsidRPr="00B550C9" w:rsidRDefault="00F0701D" w:rsidP="00F0701D">
      <w:pPr>
        <w:tabs>
          <w:tab w:val="clear" w:pos="567"/>
        </w:tabs>
      </w:pPr>
    </w:p>
    <w:p w14:paraId="23D4ACB2" w14:textId="77777777" w:rsidR="00F0701D" w:rsidRPr="00B550C9" w:rsidRDefault="00F0701D" w:rsidP="00F0701D">
      <w:pPr>
        <w:tabs>
          <w:tab w:val="clear" w:pos="567"/>
        </w:tabs>
      </w:pPr>
      <w:r w:rsidRPr="00B550C9">
        <w:t>Farmakoterápiás csoport: Szelektív béta-receptor blokkolók</w:t>
      </w:r>
    </w:p>
    <w:p w14:paraId="30F1FDC9" w14:textId="77777777" w:rsidR="00F0701D" w:rsidRPr="00B550C9" w:rsidRDefault="00F0701D" w:rsidP="00F0701D">
      <w:pPr>
        <w:tabs>
          <w:tab w:val="clear" w:pos="567"/>
        </w:tabs>
      </w:pPr>
      <w:r w:rsidRPr="00B550C9">
        <w:t>ATC kód: C07AB14</w:t>
      </w:r>
    </w:p>
    <w:p w14:paraId="4EA1C8AF" w14:textId="77777777" w:rsidR="00F0701D" w:rsidRPr="00B550C9" w:rsidRDefault="00F0701D" w:rsidP="00F33EEC">
      <w:pPr>
        <w:tabs>
          <w:tab w:val="clear" w:pos="567"/>
        </w:tabs>
        <w:rPr>
          <w:i/>
          <w:iCs/>
        </w:rPr>
      </w:pPr>
    </w:p>
    <w:p w14:paraId="2F9CB20C" w14:textId="77777777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  <w:jc w:val="both"/>
        <w:rPr>
          <w:u w:val="single"/>
        </w:rPr>
      </w:pPr>
      <w:r w:rsidRPr="00B550C9">
        <w:rPr>
          <w:u w:val="single"/>
        </w:rPr>
        <w:t>Hatásmechanizmus/farmakodinámiás hatások</w:t>
      </w:r>
    </w:p>
    <w:p w14:paraId="29675359" w14:textId="314BCBCC" w:rsidR="00F0701D" w:rsidRPr="00B550C9" w:rsidRDefault="00F0701D" w:rsidP="00F0701D">
      <w:pPr>
        <w:tabs>
          <w:tab w:val="clear" w:pos="567"/>
        </w:tabs>
      </w:pPr>
      <w:r w:rsidRPr="00B550C9">
        <w:t>A landiolol nagy szelektivitású béta</w:t>
      </w:r>
      <w:r w:rsidRPr="00B550C9">
        <w:rPr>
          <w:vertAlign w:val="subscript"/>
        </w:rPr>
        <w:t>1</w:t>
      </w:r>
      <w:r w:rsidRPr="00B550C9">
        <w:t>-adrenergreceptor</w:t>
      </w:r>
      <w:r w:rsidR="00AF5DB1">
        <w:t>-</w:t>
      </w:r>
      <w:r w:rsidRPr="00B550C9">
        <w:t>antagonista (béta</w:t>
      </w:r>
      <w:r w:rsidRPr="00B550C9">
        <w:rPr>
          <w:vertAlign w:val="subscript"/>
        </w:rPr>
        <w:t>1</w:t>
      </w:r>
      <w:r w:rsidRPr="00B550C9">
        <w:t>-receptor blokkoló hatása 255-ször nagyobb a béta</w:t>
      </w:r>
      <w:r w:rsidRPr="00B550C9">
        <w:rPr>
          <w:vertAlign w:val="subscript"/>
        </w:rPr>
        <w:t>2</w:t>
      </w:r>
      <w:r w:rsidRPr="00B550C9">
        <w:t>-receptor blokkoló hatásánál), amely gátolja a katekolaminok (adrenalin és noradrenalin) pozitív chronotrop hatásait a szívben, ahol a béta</w:t>
      </w:r>
      <w:r w:rsidRPr="00B550C9">
        <w:rPr>
          <w:vertAlign w:val="subscript"/>
        </w:rPr>
        <w:t>1</w:t>
      </w:r>
      <w:r w:rsidRPr="00B550C9">
        <w:t>-receptorok túlnyomórészt találhatók. Feltételezik, hogy a landiolol – más béta-blokkolókhoz hasonlóan – mérsékli a szimpatikotóniát, ennek eredményeként csökken a szívfrekvencia és az ektopiás pacemaker gócok spontán kisülése, lassul az ingerületvezetés és megnyúlik az AV-csomó refrakter időszaka. A klinikai vizsgálatok során a landiolol ultrarövid hatástartammal, gyors hatáskezdettel és megszűnéssel kontrollálta a tachycardiát, továbbá anti-ischaemiás és kardioprotektív hatásokat is kifejtett.</w:t>
      </w:r>
    </w:p>
    <w:p w14:paraId="7BF540C4" w14:textId="77777777" w:rsidR="00F0701D" w:rsidRPr="00B550C9" w:rsidRDefault="00F0701D" w:rsidP="00F0701D">
      <w:pPr>
        <w:tabs>
          <w:tab w:val="clear" w:pos="567"/>
        </w:tabs>
      </w:pPr>
    </w:p>
    <w:p w14:paraId="0AC28B54" w14:textId="43D6155F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  <w:jc w:val="both"/>
        <w:rPr>
          <w:u w:val="single"/>
        </w:rPr>
      </w:pPr>
      <w:r w:rsidRPr="00B550C9">
        <w:rPr>
          <w:u w:val="single"/>
        </w:rPr>
        <w:t>Klinikai hatásosság</w:t>
      </w:r>
    </w:p>
    <w:p w14:paraId="6467CD2F" w14:textId="66CDC744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  <w:r w:rsidRPr="00B550C9">
        <w:t xml:space="preserve">A </w:t>
      </w:r>
      <w:r>
        <w:t xml:space="preserve">21 </w:t>
      </w:r>
      <w:r w:rsidRPr="00B550C9">
        <w:t xml:space="preserve">publikált klinikai vizsgálat adatai alapján </w:t>
      </w:r>
      <w:r>
        <w:t xml:space="preserve">1369, </w:t>
      </w:r>
      <w:r w:rsidRPr="00B550C9">
        <w:t>perioperatív vagy paroxysmalis supraventricularis tachyarrhythmiás (SVT) beteget kezeltek landiolollal. Sinus tachycardia vagy SVT</w:t>
      </w:r>
      <w:r w:rsidRPr="00B550C9">
        <w:noBreakHyphen/>
        <w:t>k kezelésekor a hatásossági végpont a szívfrekvencia csökkenése és/vagy a szinuszritmus helyreállása volt. Perioperatív pitvarfibrill</w:t>
      </w:r>
      <w:r w:rsidRPr="00096EF5">
        <w:t>ác</w:t>
      </w:r>
      <w:r>
        <w:t>i</w:t>
      </w:r>
      <w:r w:rsidRPr="00096EF5">
        <w:t>ó</w:t>
      </w:r>
      <w:r w:rsidRPr="00B550C9">
        <w:t xml:space="preserve"> vagy az invazív beavatkozásokhoz kapcsolódó meghatározott ingerekre adott nemkívánatos hemodinamikai és más válaszreakciók megelőzése céljából 3039 beteget kezeltek landiolollal. Ezekben a </w:t>
      </w:r>
      <w:r w:rsidR="00307E7F">
        <w:t>vizsgálatokban</w:t>
      </w:r>
      <w:r w:rsidR="00307E7F" w:rsidRPr="00B550C9">
        <w:t xml:space="preserve"> </w:t>
      </w:r>
      <w:r w:rsidRPr="00B550C9">
        <w:t>a szívfrekvencia és a vérnyomás normalizálása volt a legfőbb hatásossági mutató. A landiolol szignifikánsan csökkentette a szívfrekvenciát, ill. megakadályozta annak hirtelen felgyorsulását.</w:t>
      </w:r>
    </w:p>
    <w:p w14:paraId="2B4623FE" w14:textId="77777777" w:rsidR="00F0701D" w:rsidRPr="00F33EEC" w:rsidRDefault="00F0701D" w:rsidP="00F33EEC">
      <w:pPr>
        <w:tabs>
          <w:tab w:val="clear" w:pos="567"/>
        </w:tabs>
        <w:jc w:val="both"/>
        <w:rPr>
          <w:u w:val="single"/>
        </w:rPr>
      </w:pPr>
    </w:p>
    <w:p w14:paraId="3CDF949A" w14:textId="77777777" w:rsidR="00F0701D" w:rsidRPr="00B550C9" w:rsidRDefault="00F0701D" w:rsidP="00F33EEC">
      <w:pPr>
        <w:tabs>
          <w:tab w:val="clear" w:pos="567"/>
        </w:tabs>
        <w:jc w:val="both"/>
        <w:rPr>
          <w:u w:val="single"/>
        </w:rPr>
      </w:pPr>
      <w:r w:rsidRPr="00B550C9">
        <w:rPr>
          <w:u w:val="single"/>
        </w:rPr>
        <w:t>Gyermekek és serdülők</w:t>
      </w:r>
    </w:p>
    <w:p w14:paraId="68549CCD" w14:textId="7F131224" w:rsidR="00F0701D" w:rsidRPr="00B550C9" w:rsidRDefault="00F0701D" w:rsidP="00F0701D">
      <w:pPr>
        <w:tabs>
          <w:tab w:val="clear" w:pos="567"/>
        </w:tabs>
      </w:pPr>
      <w:r w:rsidRPr="00B550C9">
        <w:t>A Rapibloc koncentrátum alkalmazása gyermekeknél és serdülőknél nem ajánlott (lásd 4.2 pont).</w:t>
      </w:r>
    </w:p>
    <w:p w14:paraId="111061E8" w14:textId="77777777" w:rsidR="00F0701D" w:rsidRPr="00B550C9" w:rsidRDefault="00F0701D" w:rsidP="00F0701D">
      <w:pPr>
        <w:tabs>
          <w:tab w:val="clear" w:pos="567"/>
        </w:tabs>
      </w:pPr>
    </w:p>
    <w:p w14:paraId="3C88B74E" w14:textId="19ABED2F" w:rsidR="00F0701D" w:rsidRPr="00B550C9" w:rsidRDefault="00F0701D" w:rsidP="00F0701D">
      <w:pPr>
        <w:tabs>
          <w:tab w:val="clear" w:pos="567"/>
        </w:tabs>
      </w:pPr>
      <w:r w:rsidRPr="00B550C9">
        <w:t>Gyermekek supraventricularis tachyarrhythmiáinak a landiolol különböző gyógyszerformáival (pl. por oldatos infúzióhoz) történő kezeléséről kevés, a publikált szakirodalmon alapuló adat áll rendelkezésre. Egy 3 hónapos, posztoperatív junctionalis ektópiás tachycardiában (JET) szenvedő csecsemő esetében, a 4 mikrogramm/ttkg/perc sebességű, folyamatos infúzióban adott landiolol csökkentette a szívfrekvenciát és helyreállította az élettani szinuszritmust.</w:t>
      </w:r>
    </w:p>
    <w:p w14:paraId="63ED03C0" w14:textId="59B32217" w:rsidR="00F0701D" w:rsidRPr="00B550C9" w:rsidRDefault="00F0701D" w:rsidP="00F0701D">
      <w:pPr>
        <w:tabs>
          <w:tab w:val="clear" w:pos="567"/>
        </w:tabs>
      </w:pPr>
      <w:r w:rsidRPr="00B550C9">
        <w:t>Négy, 14 napos – 2 éves beteget kezeltek landiolollal perioperatív JET miatt. Az 1,0</w:t>
      </w:r>
      <w:r w:rsidRPr="00B550C9">
        <w:noBreakHyphen/>
        <w:t xml:space="preserve">10 mikrogramm/ttkg/perc dózisban adott landiolol sikeresen kontrollálta a szívfrekvenciát. Nem léptek fel mellékhatások, mint pl. bradycardia, </w:t>
      </w:r>
      <w:r>
        <w:t>hypotensio</w:t>
      </w:r>
      <w:r w:rsidRPr="00B550C9">
        <w:t xml:space="preserve"> vagy hypogly</w:t>
      </w:r>
      <w:r>
        <w:rPr>
          <w:rFonts w:eastAsia="SimSun"/>
        </w:rPr>
        <w:t>k</w:t>
      </w:r>
      <w:r w:rsidRPr="00B550C9">
        <w:t>aemia.</w:t>
      </w:r>
    </w:p>
    <w:p w14:paraId="16B5C37B" w14:textId="02818B5D" w:rsidR="00F0701D" w:rsidRPr="00B550C9" w:rsidRDefault="00F0701D" w:rsidP="00F0701D">
      <w:pPr>
        <w:tabs>
          <w:tab w:val="clear" w:pos="567"/>
        </w:tabs>
      </w:pPr>
      <w:r w:rsidRPr="00B550C9">
        <w:t xml:space="preserve">Egy retrospektív elemzés során 12, 4 napos – </w:t>
      </w:r>
      <w:r>
        <w:t>9</w:t>
      </w:r>
      <w:r w:rsidRPr="00B550C9">
        <w:t> éves, diagnosztizált posztoperatív tachyarrhythmiás beteget kezeltek landiolollal (átlagos fenntartó dózis 6,8±0,9</w:t>
      </w:r>
      <w:r>
        <w:t> </w:t>
      </w:r>
      <w:r w:rsidRPr="00B550C9">
        <w:t>mikrogramm/ttkg/perc) a szívfrekvencia csökkentése és a szinuszritmus helyreállítása céljából. A tachyarrhythmiákat az esetek 70,0%-ában sikerült szinuszritmussá alakítani és a szívfrekvencia csökkentéséhez szükséges idő átlagosan 2,3±0,5 óra volt. Egyetlen, 10 µg/ttkg/perc landiolollal kezelt betegnél figyeltek meg bradycardiát.</w:t>
      </w:r>
    </w:p>
    <w:p w14:paraId="5618FA48" w14:textId="77777777" w:rsidR="00F0701D" w:rsidRPr="00B550C9" w:rsidRDefault="00F0701D" w:rsidP="00F0701D">
      <w:pPr>
        <w:tabs>
          <w:tab w:val="clear" w:pos="567"/>
        </w:tabs>
      </w:pPr>
    </w:p>
    <w:p w14:paraId="174689A1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5.2</w:t>
      </w:r>
      <w:r w:rsidRPr="00B550C9">
        <w:rPr>
          <w:b/>
          <w:bCs/>
        </w:rPr>
        <w:tab/>
        <w:t>Farmakokinetikai tulajdonságok</w:t>
      </w:r>
    </w:p>
    <w:p w14:paraId="081AA76E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  <w:rPr>
          <w:u w:val="single"/>
        </w:rPr>
      </w:pPr>
    </w:p>
    <w:p w14:paraId="0195D472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  <w:rPr>
          <w:u w:val="single"/>
        </w:rPr>
      </w:pPr>
      <w:r w:rsidRPr="00B550C9">
        <w:rPr>
          <w:u w:val="single"/>
        </w:rPr>
        <w:t>Felszívódás</w:t>
      </w:r>
    </w:p>
    <w:p w14:paraId="6C03D6B4" w14:textId="7C55F8C5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  <w:r w:rsidRPr="00B550C9">
        <w:t>Egészséges önkénteseknek 0,1 mg/ttkg, 0,2 mg/ttkg és 0,3 mg/ttkg egyszeri bólus</w:t>
      </w:r>
      <w:r w:rsidR="00307E7F">
        <w:t xml:space="preserve"> dózis</w:t>
      </w:r>
      <w:r w:rsidRPr="00B550C9">
        <w:t>ok adása után 15, 30, ill. 45</w:t>
      </w:r>
      <w:r>
        <w:t> </w:t>
      </w:r>
      <w:r w:rsidRPr="00B550C9">
        <w:t>másodperccel a landiolol maximális plazmaszintje átlagosan 316 ng/ml, 847 ng/ml, ill. 1269 ng/ml volt. A landiolol molekuláris jellemzői miatt (alacsony, kb. 0,5</w:t>
      </w:r>
      <w:r>
        <w:t> </w:t>
      </w:r>
      <w:r w:rsidRPr="00B550C9">
        <w:t>kDa molekulatömeg, csekély fehérjekötődés) nem várható szignifikáns reabszorpció az OAT1, OAT3 vagy OCT2 renális uptake transzporterek révén megvalósuló aktív transzporttal.</w:t>
      </w:r>
    </w:p>
    <w:p w14:paraId="6A50A78F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</w:p>
    <w:p w14:paraId="3338FB2E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  <w:rPr>
          <w:u w:val="single"/>
        </w:rPr>
      </w:pPr>
      <w:r w:rsidRPr="00B550C9">
        <w:rPr>
          <w:u w:val="single"/>
        </w:rPr>
        <w:t>Eloszlás</w:t>
      </w:r>
    </w:p>
    <w:p w14:paraId="2C08F292" w14:textId="0E8FE97F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  <w:r w:rsidRPr="00B550C9">
        <w:t xml:space="preserve">A landiolol eloszlási térfogata </w:t>
      </w:r>
      <w:r w:rsidR="00307E7F" w:rsidRPr="00B550C9">
        <w:t>0,3</w:t>
      </w:r>
      <w:r w:rsidR="00307E7F" w:rsidRPr="00B550C9">
        <w:noBreakHyphen/>
        <w:t xml:space="preserve">0,4 l/ttkg volt </w:t>
      </w:r>
      <w:r w:rsidRPr="00B550C9">
        <w:t>egyszeri 100</w:t>
      </w:r>
      <w:r>
        <w:t>–</w:t>
      </w:r>
      <w:r w:rsidRPr="00B550C9">
        <w:t>300</w:t>
      </w:r>
      <w:r>
        <w:t> </w:t>
      </w:r>
      <w:r w:rsidRPr="00B550C9">
        <w:t xml:space="preserve">mikrogramm/ttkg-os bólus alkalmazása után, ill. </w:t>
      </w:r>
      <w:r w:rsidR="00307E7F">
        <w:t xml:space="preserve">dinamikus </w:t>
      </w:r>
      <w:r w:rsidRPr="00B550C9">
        <w:t xml:space="preserve">egyensúlyi </w:t>
      </w:r>
      <w:r w:rsidR="00307E7F">
        <w:t>állapotban</w:t>
      </w:r>
      <w:r w:rsidRPr="00B550C9">
        <w:t>, 20</w:t>
      </w:r>
      <w:r>
        <w:t>–</w:t>
      </w:r>
      <w:r w:rsidRPr="00B550C9">
        <w:t>80</w:t>
      </w:r>
      <w:r>
        <w:t> </w:t>
      </w:r>
      <w:r w:rsidRPr="00B550C9">
        <w:t>mikrogramm/ttkg/perc dózisú folyamatos infúzió során. A landiolol fehérjekötődése csekély (&lt;10%) és dózisfüggő.</w:t>
      </w:r>
    </w:p>
    <w:p w14:paraId="6E4EA33A" w14:textId="77777777" w:rsidR="00F0701D" w:rsidRPr="00B550C9" w:rsidRDefault="00F0701D" w:rsidP="00F33EEC">
      <w:pPr>
        <w:tabs>
          <w:tab w:val="clear" w:pos="567"/>
        </w:tabs>
        <w:autoSpaceDE w:val="0"/>
        <w:autoSpaceDN w:val="0"/>
        <w:adjustRightInd w:val="0"/>
      </w:pPr>
    </w:p>
    <w:p w14:paraId="59D8E041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  <w:rPr>
          <w:u w:val="single"/>
        </w:rPr>
      </w:pPr>
      <w:r w:rsidRPr="00B550C9">
        <w:rPr>
          <w:u w:val="single"/>
        </w:rPr>
        <w:t>Biotranszformáció</w:t>
      </w:r>
    </w:p>
    <w:p w14:paraId="702004F0" w14:textId="77777777" w:rsidR="00F0701D" w:rsidRPr="00B550C9" w:rsidRDefault="00F0701D" w:rsidP="00F33EEC">
      <w:pPr>
        <w:tabs>
          <w:tab w:val="clear" w:pos="567"/>
        </w:tabs>
      </w:pPr>
      <w:r w:rsidRPr="00B550C9">
        <w:t xml:space="preserve">A landiolol észter gyökének hidrolízisével metabolizálódik. </w:t>
      </w:r>
      <w:r w:rsidRPr="00B550C9">
        <w:rPr>
          <w:i/>
          <w:iCs/>
        </w:rPr>
        <w:t>In vitro</w:t>
      </w:r>
      <w:r w:rsidRPr="00B550C9">
        <w:t xml:space="preserve"> és </w:t>
      </w:r>
      <w:r w:rsidRPr="00B550C9">
        <w:rPr>
          <w:i/>
          <w:iCs/>
        </w:rPr>
        <w:t>in vivo</w:t>
      </w:r>
      <w:r w:rsidRPr="00B550C9">
        <w:t xml:space="preserve"> adatok szólnak amellett, hogy a landiololt elsősorban a vérplazmában, a pszeudo-kolinészterázok és karboxilészterázok metabolizálják. A hidrolízis hatására szabaddá váló ketál (alkoholos) összetevő glicerinre és acetonra hasad tovább, míg a karboxilsav összetevőből (M1 metabolit) béta-oxidációval M2 metabolit (szubsztituált benzoesav) keletkezik. A landiolol M1 és M2 metabolitjainak béta</w:t>
      </w:r>
      <w:r w:rsidRPr="00B550C9">
        <w:rPr>
          <w:vertAlign w:val="subscript"/>
        </w:rPr>
        <w:t>1</w:t>
      </w:r>
      <w:r w:rsidRPr="00B550C9">
        <w:t>-adrenerg receptor blokkoló aktivitása az anyavegyületének 1/200-ad része vagy még kevesebb. Ez amellett szól, hogy – a landiolol maximális ajánlott dózisát figyelembe véve – farmakodinámiás hatásaik elhanyagolhatók.</w:t>
      </w:r>
    </w:p>
    <w:p w14:paraId="176A5789" w14:textId="77777777" w:rsidR="00F0701D" w:rsidRPr="00B550C9" w:rsidRDefault="00F0701D" w:rsidP="00F33EEC">
      <w:pPr>
        <w:tabs>
          <w:tab w:val="clear" w:pos="567"/>
        </w:tabs>
      </w:pPr>
      <w:r w:rsidRPr="00B550C9">
        <w:rPr>
          <w:i/>
          <w:iCs/>
        </w:rPr>
        <w:t>In vitro</w:t>
      </w:r>
      <w:r w:rsidRPr="00B550C9">
        <w:t>, sem az anyavegyület landiolol, sem az M1 és M2 metabolitok nem gátolják a különböző citokróm P450 izoenzimek (CYP1A2, 2C9, 2C19, 2D6, és 3A4) metabolikus aktivitását. Patkánynál, landiolol ismételt intravénás alkalmazása után nem változott a citokróm P450 tartalom. A landiolol vagy metabolitjai esetleges, CYP P450 indukáló vagy időfüggő gátló hatásáról nincsenek adatok.</w:t>
      </w:r>
    </w:p>
    <w:p w14:paraId="65ACEF6B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  <w:rPr>
          <w:u w:val="single"/>
        </w:rPr>
      </w:pPr>
    </w:p>
    <w:p w14:paraId="3669D51B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  <w:rPr>
          <w:u w:val="single"/>
        </w:rPr>
      </w:pPr>
      <w:r w:rsidRPr="00B550C9">
        <w:rPr>
          <w:u w:val="single"/>
        </w:rPr>
        <w:t>Elimináció</w:t>
      </w:r>
    </w:p>
    <w:p w14:paraId="1521429B" w14:textId="41FD7345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  <w:r w:rsidRPr="00B550C9">
        <w:t>Embernél a landiolol elsősorban a vizeletbe választódik ki. Intravénás alkalmazás után, a dózis kb. 75%-a 4 órán belül kiürül (54,4% M1 és 11,5% M2 metabolitként).</w:t>
      </w:r>
    </w:p>
    <w:p w14:paraId="3804E6F6" w14:textId="1EB94FEC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  <w:r w:rsidRPr="00B550C9">
        <w:t>A landiolol döntően a vizeletbe választódik ki/eliminálódik: a landiolol, továbbá fő, M1 és M2 metabolitjainak &gt;99%-a 24 órán belül kiürülnek a vizelettel.</w:t>
      </w:r>
    </w:p>
    <w:p w14:paraId="2F1D3D1E" w14:textId="463BC928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  <w:r w:rsidRPr="00B550C9">
        <w:t>Egészséges önkéneseknél, 0,1 mg/ttkg, 0,2 mg/ttkg és 0,3 mg/ttkg egyszeri bólus dózis adása után a landiolol teljestest clearance-e 66,1 ml/ttkg/perc, 57,3 ml/ttkg/perc, ill. 54,1 ml/ttkg/perc volt.</w:t>
      </w:r>
    </w:p>
    <w:p w14:paraId="0FBE61E5" w14:textId="00D0EE1E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  <w:r w:rsidRPr="00B550C9">
        <w:t>A landiolol eliminációs felezési ideje 3,20</w:t>
      </w:r>
      <w:r>
        <w:t>–</w:t>
      </w:r>
      <w:r w:rsidRPr="00B550C9">
        <w:t>3,63 perc volt 0,1 mg/ttkg, 0,2 mg/ttkg, és 0,3 mg/ttkg egyszeri bólus dózis adása után.</w:t>
      </w:r>
    </w:p>
    <w:p w14:paraId="15BE584C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  <w:rPr>
          <w:u w:val="single"/>
        </w:rPr>
      </w:pPr>
    </w:p>
    <w:p w14:paraId="424E27BD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  <w:r w:rsidRPr="00B550C9">
        <w:rPr>
          <w:u w:val="single"/>
        </w:rPr>
        <w:t>Linearitás/nem-linearitás</w:t>
      </w:r>
    </w:p>
    <w:p w14:paraId="4B57461E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  <w:r w:rsidRPr="00B550C9">
        <w:t>A landiolol dózis/plazmakoncentráció összefüggése az ajánlott dózistartományban lineáris.</w:t>
      </w:r>
    </w:p>
    <w:p w14:paraId="6E29B92C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</w:p>
    <w:p w14:paraId="51B1C9BD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  <w:rPr>
          <w:u w:val="single"/>
        </w:rPr>
      </w:pPr>
      <w:r w:rsidRPr="00B550C9">
        <w:rPr>
          <w:u w:val="single"/>
        </w:rPr>
        <w:t>Különleges betegcsoportok</w:t>
      </w:r>
    </w:p>
    <w:p w14:paraId="2C954223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  <w:rPr>
          <w:i/>
          <w:iCs/>
        </w:rPr>
      </w:pPr>
    </w:p>
    <w:p w14:paraId="7516F075" w14:textId="77777777" w:rsidR="00F0701D" w:rsidRPr="00B550C9" w:rsidRDefault="00F0701D" w:rsidP="00F33EEC">
      <w:pPr>
        <w:numPr>
          <w:ilvl w:val="12"/>
          <w:numId w:val="0"/>
        </w:numPr>
        <w:tabs>
          <w:tab w:val="clear" w:pos="567"/>
          <w:tab w:val="left" w:pos="2041"/>
        </w:tabs>
        <w:rPr>
          <w:i/>
          <w:iCs/>
        </w:rPr>
      </w:pPr>
      <w:r w:rsidRPr="00B550C9">
        <w:rPr>
          <w:i/>
          <w:iCs/>
        </w:rPr>
        <w:t>Májkárosodás</w:t>
      </w:r>
    </w:p>
    <w:p w14:paraId="0C13BE1B" w14:textId="77777777" w:rsidR="00F0701D" w:rsidRDefault="00F0701D" w:rsidP="00F0701D">
      <w:pPr>
        <w:numPr>
          <w:ilvl w:val="12"/>
          <w:numId w:val="0"/>
        </w:numPr>
        <w:tabs>
          <w:tab w:val="clear" w:pos="567"/>
        </w:tabs>
      </w:pPr>
    </w:p>
    <w:p w14:paraId="6C70C030" w14:textId="7222CC95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  <w:r w:rsidRPr="00B550C9">
        <w:t>A májműködés hatását a landiolol farmakokinetikájára 6, enyhe</w:t>
      </w:r>
      <w:r w:rsidRPr="00D24B40">
        <w:t>–</w:t>
      </w:r>
      <w:r w:rsidRPr="00B550C9">
        <w:t xml:space="preserve">közepesen súlyos májkárosodásban szenvedő betegnél (5 betegnek Child–Pugh „A”, 1 betegnek Child–Pugh „B” stádiumú májkárosodása volt, átlagos plazma kolinészteráz szintjük -62%) és 6 egészséges önkéntesnél tanulmányozták. Májkárosodásban szenvedő betegeknél csökkent a landiolol eloszlási térfogata és 40%-kal emelkedett a landiolol plazmaszintje. A </w:t>
      </w:r>
      <w:r>
        <w:rPr>
          <w:lang w:eastAsia="de-DE"/>
        </w:rPr>
        <w:t>landiolol</w:t>
      </w:r>
      <w:r w:rsidRPr="00B550C9">
        <w:t xml:space="preserve"> felezési ideje és eliminációja nem különbözik az egészséges felnőtteknél észlelttől.</w:t>
      </w:r>
    </w:p>
    <w:p w14:paraId="356D8FFB" w14:textId="5E90BE54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</w:p>
    <w:p w14:paraId="47395CFC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  <w:rPr>
          <w:i/>
          <w:iCs/>
        </w:rPr>
      </w:pPr>
      <w:r w:rsidRPr="00B550C9">
        <w:rPr>
          <w:i/>
          <w:iCs/>
        </w:rPr>
        <w:t>Vesekárosodás</w:t>
      </w:r>
    </w:p>
    <w:p w14:paraId="7EB1105A" w14:textId="71E2863D" w:rsidR="00F0701D" w:rsidRDefault="00F0701D" w:rsidP="00F0701D">
      <w:pPr>
        <w:numPr>
          <w:ilvl w:val="12"/>
          <w:numId w:val="0"/>
        </w:numPr>
        <w:tabs>
          <w:tab w:val="clear" w:pos="567"/>
        </w:tabs>
      </w:pPr>
      <w:r>
        <w:t>Az enyhe vagy közepesen súlyos v</w:t>
      </w:r>
      <w:r w:rsidRPr="00B550C9">
        <w:t>esekárosodásban szenvedő betegeknél nem értékelték a landiolol farmakokinetikáját.</w:t>
      </w:r>
    </w:p>
    <w:p w14:paraId="69CD409B" w14:textId="1274BA01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  <w:r>
        <w:t xml:space="preserve">A </w:t>
      </w:r>
      <w:r w:rsidRPr="00674319">
        <w:t xml:space="preserve">landiolol </w:t>
      </w:r>
      <w:r w:rsidRPr="00B550C9">
        <w:t>farmakokinetik</w:t>
      </w:r>
      <w:r>
        <w:t>ai jellemzőit sz</w:t>
      </w:r>
      <w:r w:rsidRPr="00DE6C0F">
        <w:t>epti</w:t>
      </w:r>
      <w:r>
        <w:t>k</w:t>
      </w:r>
      <w:r w:rsidRPr="00DE6C0F">
        <w:t>us so</w:t>
      </w:r>
      <w:r>
        <w:t>k</w:t>
      </w:r>
      <w:r w:rsidRPr="00DE6C0F">
        <w:t>k</w:t>
      </w:r>
      <w:r>
        <w:t xml:space="preserve">ban szenvedő, vesepótló terápiában részesülő betegeken </w:t>
      </w:r>
      <w:r w:rsidRPr="00674319">
        <w:t>(n=7)</w:t>
      </w:r>
      <w:r>
        <w:t xml:space="preserve"> vizsgálták</w:t>
      </w:r>
      <w:r w:rsidRPr="00674319">
        <w:t xml:space="preserve">. </w:t>
      </w:r>
      <w:r>
        <w:t>A landiolol teljes clearance-éhez a dialízis-clearance mindössze kb. 2%-ban járult hozzá, ami elhanyagolhatónak tekinthető</w:t>
      </w:r>
      <w:r w:rsidRPr="00674319">
        <w:t xml:space="preserve">. </w:t>
      </w:r>
      <w:r>
        <w:t>A landiolol metabolitjának (</w:t>
      </w:r>
      <w:r w:rsidRPr="00674319">
        <w:t>M</w:t>
      </w:r>
      <w:r>
        <w:t xml:space="preserve">1) teljes </w:t>
      </w:r>
      <w:r w:rsidRPr="00DE6C0F">
        <w:t>clearance</w:t>
      </w:r>
      <w:r>
        <w:t xml:space="preserve">-éhez a dialízis-clearance kb. 30%-ban járult hozzá. A 8 órás vizsgálati időszak alatt nem figyelték meg </w:t>
      </w:r>
      <w:r>
        <w:lastRenderedPageBreak/>
        <w:t>a landiolol és metabolitja (M1) felhalmozódását.</w:t>
      </w:r>
      <w:r w:rsidRPr="00674319">
        <w:t xml:space="preserve"> </w:t>
      </w:r>
      <w:r>
        <w:t>A klinikai vizsgálat eredményei alapján tehát nincs szükség különleges óvintézkedésekre a landiolol vesepótló terápiában részesülő betegeknél történő alkalmazásakor</w:t>
      </w:r>
      <w:r w:rsidRPr="00674319">
        <w:rPr>
          <w:color w:val="000000"/>
          <w:lang w:eastAsia="de-DE"/>
        </w:rPr>
        <w:t>.</w:t>
      </w:r>
    </w:p>
    <w:p w14:paraId="02347A84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</w:p>
    <w:p w14:paraId="324CC543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  <w:rPr>
          <w:u w:val="single"/>
        </w:rPr>
      </w:pPr>
      <w:r w:rsidRPr="00B550C9">
        <w:rPr>
          <w:u w:val="single"/>
        </w:rPr>
        <w:t>Kaukázusi és ázsiai betegcsoportok</w:t>
      </w:r>
    </w:p>
    <w:p w14:paraId="463874BB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  <w:r w:rsidRPr="00B550C9">
        <w:t>A landiolol farmakokinetikájában nem figyeltek meg jelentős különbségeket a kaukázusi és a japán betegcsoport között.</w:t>
      </w:r>
    </w:p>
    <w:p w14:paraId="7EE30F28" w14:textId="77777777" w:rsidR="00F0701D" w:rsidRPr="00B550C9" w:rsidRDefault="00F0701D" w:rsidP="00F0701D">
      <w:pPr>
        <w:tabs>
          <w:tab w:val="clear" w:pos="567"/>
        </w:tabs>
        <w:rPr>
          <w:b/>
          <w:bCs/>
        </w:rPr>
      </w:pPr>
    </w:p>
    <w:p w14:paraId="67C980F1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5.3</w:t>
      </w:r>
      <w:r w:rsidRPr="00B550C9">
        <w:rPr>
          <w:b/>
          <w:bCs/>
        </w:rPr>
        <w:tab/>
        <w:t>A preklinikai biztonságossági vizsgálatok eredményei</w:t>
      </w:r>
    </w:p>
    <w:p w14:paraId="386490DE" w14:textId="77777777" w:rsidR="00F0701D" w:rsidRPr="00B550C9" w:rsidRDefault="00F0701D" w:rsidP="00F0701D">
      <w:pPr>
        <w:numPr>
          <w:ilvl w:val="12"/>
          <w:numId w:val="0"/>
        </w:numPr>
        <w:tabs>
          <w:tab w:val="clear" w:pos="567"/>
        </w:tabs>
      </w:pPr>
    </w:p>
    <w:p w14:paraId="05165D08" w14:textId="763BA615" w:rsidR="00F0701D" w:rsidRDefault="00F0701D" w:rsidP="00F0701D">
      <w:pPr>
        <w:numPr>
          <w:ilvl w:val="12"/>
          <w:numId w:val="0"/>
        </w:numPr>
        <w:tabs>
          <w:tab w:val="clear" w:pos="567"/>
        </w:tabs>
      </w:pPr>
      <w:r w:rsidRPr="00B550C9">
        <w:t xml:space="preserve">A hagyományos – farmakológiai biztonságossági, </w:t>
      </w:r>
      <w:r>
        <w:t xml:space="preserve">egyszeri és </w:t>
      </w:r>
      <w:r w:rsidRPr="00B550C9">
        <w:t xml:space="preserve">ismételt adagolású dózistoxicitási, </w:t>
      </w:r>
      <w:r>
        <w:t xml:space="preserve">és </w:t>
      </w:r>
      <w:r w:rsidRPr="00B550C9">
        <w:t>genotoxicitási</w:t>
      </w:r>
      <w:r>
        <w:t xml:space="preserve"> </w:t>
      </w:r>
      <w:r w:rsidRPr="00B550C9">
        <w:t>– vizsgálatokból származó nem klinikai jellegű adatok azt igazolták, hogy a készítmény alkalmazásakor humán vonatkozásban különleges kockázat nem várható.</w:t>
      </w:r>
    </w:p>
    <w:p w14:paraId="45FBC137" w14:textId="77777777" w:rsidR="00F0701D" w:rsidRDefault="00F0701D" w:rsidP="00F0701D">
      <w:pPr>
        <w:numPr>
          <w:ilvl w:val="12"/>
          <w:numId w:val="0"/>
        </w:numPr>
        <w:tabs>
          <w:tab w:val="clear" w:pos="567"/>
        </w:tabs>
      </w:pPr>
    </w:p>
    <w:p w14:paraId="6630357E" w14:textId="77777777" w:rsidR="00F0701D" w:rsidRPr="00674319" w:rsidRDefault="00F0701D" w:rsidP="00F0701D">
      <w:pPr>
        <w:widowControl w:val="0"/>
        <w:tabs>
          <w:tab w:val="clear" w:pos="567"/>
        </w:tabs>
      </w:pPr>
      <w:r>
        <w:t>A l</w:t>
      </w:r>
      <w:r w:rsidRPr="00674319">
        <w:t xml:space="preserve">andiolol </w:t>
      </w:r>
      <w:r w:rsidRPr="00534E0A">
        <w:t xml:space="preserve">klinikailag releváns infúziós sebességek és expozíciós szintek mellett nem mutatott </w:t>
      </w:r>
      <w:r>
        <w:t xml:space="preserve">a </w:t>
      </w:r>
      <w:r w:rsidRPr="00F06234">
        <w:rPr>
          <w:rFonts w:eastAsia="Times New Roman"/>
          <w:noProof/>
          <w:lang w:eastAsia="en-US"/>
        </w:rPr>
        <w:t xml:space="preserve">reprodukcióra </w:t>
      </w:r>
      <w:r>
        <w:rPr>
          <w:rFonts w:eastAsia="Times New Roman"/>
          <w:noProof/>
          <w:lang w:eastAsia="en-US"/>
        </w:rPr>
        <w:t>vagy a</w:t>
      </w:r>
      <w:r w:rsidRPr="00F06234">
        <w:rPr>
          <w:rFonts w:eastAsia="Times New Roman"/>
          <w:noProof/>
          <w:lang w:eastAsia="en-US"/>
        </w:rPr>
        <w:t xml:space="preserve"> fejlődésre kifejtett </w:t>
      </w:r>
      <w:r w:rsidRPr="00534E0A">
        <w:t>toxicitást</w:t>
      </w:r>
      <w:r w:rsidRPr="00674319">
        <w:t xml:space="preserve">. </w:t>
      </w:r>
      <w:r w:rsidRPr="001F02F8">
        <w:rPr>
          <w:color w:val="000000"/>
        </w:rPr>
        <w:t>Egy patkányokon végzett embrió</w:t>
      </w:r>
      <w:r>
        <w:rPr>
          <w:color w:val="000000"/>
        </w:rPr>
        <w:t>–</w:t>
      </w:r>
      <w:r w:rsidRPr="001F02F8">
        <w:rPr>
          <w:color w:val="000000"/>
        </w:rPr>
        <w:t>magzati vizsgálatban a legkisebb azonosított NOAEL (no observed adverse effect level</w:t>
      </w:r>
      <w:r>
        <w:rPr>
          <w:color w:val="000000"/>
        </w:rPr>
        <w:t xml:space="preserve">; </w:t>
      </w:r>
      <w:r w:rsidRPr="004722DE">
        <w:rPr>
          <w:color w:val="000000"/>
        </w:rPr>
        <w:t>nem észlelhető káros hatás szintj</w:t>
      </w:r>
      <w:r>
        <w:rPr>
          <w:color w:val="000000"/>
        </w:rPr>
        <w:t>e</w:t>
      </w:r>
      <w:r w:rsidRPr="001F02F8">
        <w:rPr>
          <w:color w:val="000000"/>
        </w:rPr>
        <w:t>) 25 mg/ttkg/perc volt, ami a maximális klinikai infúziós sebesség több mint 100-szorosa.</w:t>
      </w:r>
    </w:p>
    <w:p w14:paraId="62810CCC" w14:textId="40E3C0F0" w:rsidR="00F0701D" w:rsidRPr="00B550C9" w:rsidRDefault="00F0701D" w:rsidP="00F0701D">
      <w:pPr>
        <w:numPr>
          <w:ilvl w:val="12"/>
          <w:numId w:val="0"/>
        </w:numPr>
        <w:tabs>
          <w:tab w:val="clear" w:pos="567"/>
          <w:tab w:val="left" w:pos="709"/>
        </w:tabs>
      </w:pPr>
      <w:r w:rsidRPr="004722DE">
        <w:t>Laktáló patkányoknál a landiolol tejbe történő kiválasztódását figyelték meg 1</w:t>
      </w:r>
      <w:r>
        <w:t> </w:t>
      </w:r>
      <w:r w:rsidRPr="004722DE">
        <w:t>mg/ttkg</w:t>
      </w:r>
      <w:r>
        <w:t xml:space="preserve"> landiolol intravénás bólusban történő beadása</w:t>
      </w:r>
      <w:r w:rsidRPr="004722DE">
        <w:t xml:space="preserve"> után</w:t>
      </w:r>
      <w:r>
        <w:t>. A</w:t>
      </w:r>
      <w:r w:rsidRPr="004722DE">
        <w:t>z anyatejben mért szint meghaladta az anyai plazmakoncentrációt.</w:t>
      </w:r>
    </w:p>
    <w:p w14:paraId="0BD4C8C7" w14:textId="77777777" w:rsidR="00F0701D" w:rsidRPr="00B550C9" w:rsidRDefault="00F0701D" w:rsidP="00F0701D">
      <w:pPr>
        <w:tabs>
          <w:tab w:val="clear" w:pos="567"/>
        </w:tabs>
        <w:rPr>
          <w:b/>
          <w:bCs/>
        </w:rPr>
      </w:pPr>
    </w:p>
    <w:p w14:paraId="7D272586" w14:textId="77777777" w:rsidR="00F0701D" w:rsidRPr="00B550C9" w:rsidRDefault="00F0701D" w:rsidP="00F0701D">
      <w:pPr>
        <w:tabs>
          <w:tab w:val="clear" w:pos="567"/>
        </w:tabs>
        <w:rPr>
          <w:b/>
          <w:bCs/>
        </w:rPr>
      </w:pPr>
    </w:p>
    <w:p w14:paraId="61D77E76" w14:textId="77777777" w:rsidR="00F0701D" w:rsidRPr="00B550C9" w:rsidRDefault="00F0701D" w:rsidP="00F33EEC">
      <w:pPr>
        <w:keepNext/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6.</w:t>
      </w:r>
      <w:r w:rsidRPr="00B550C9">
        <w:rPr>
          <w:b/>
          <w:bCs/>
        </w:rPr>
        <w:tab/>
        <w:t>GYÓGYSZERÉSZETI JELLEMZŐK</w:t>
      </w:r>
    </w:p>
    <w:p w14:paraId="231B6D94" w14:textId="77777777" w:rsidR="00F0701D" w:rsidRPr="00B550C9" w:rsidRDefault="00F0701D" w:rsidP="00F33EEC">
      <w:pPr>
        <w:keepNext/>
        <w:tabs>
          <w:tab w:val="clear" w:pos="567"/>
        </w:tabs>
        <w:ind w:left="567" w:hanging="567"/>
        <w:rPr>
          <w:b/>
          <w:bCs/>
        </w:rPr>
      </w:pPr>
    </w:p>
    <w:p w14:paraId="6E479224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6.1</w:t>
      </w:r>
      <w:r w:rsidRPr="00B550C9">
        <w:rPr>
          <w:b/>
          <w:bCs/>
        </w:rPr>
        <w:tab/>
        <w:t>Segédanyagok felsorolása</w:t>
      </w:r>
    </w:p>
    <w:p w14:paraId="4ABE64F1" w14:textId="77777777" w:rsidR="00F0701D" w:rsidRPr="00B550C9" w:rsidRDefault="00F0701D" w:rsidP="00F0701D">
      <w:pPr>
        <w:tabs>
          <w:tab w:val="clear" w:pos="567"/>
        </w:tabs>
      </w:pPr>
    </w:p>
    <w:p w14:paraId="053340C1" w14:textId="7C6D96A5" w:rsidR="00F0701D" w:rsidRPr="00B550C9" w:rsidRDefault="00F0701D" w:rsidP="00F0701D">
      <w:pPr>
        <w:tabs>
          <w:tab w:val="clear" w:pos="567"/>
        </w:tabs>
      </w:pPr>
      <w:r w:rsidRPr="00B550C9">
        <w:t>hidroxipropilbetadex</w:t>
      </w:r>
    </w:p>
    <w:p w14:paraId="1A47DF5E" w14:textId="77777777" w:rsidR="00F0701D" w:rsidRPr="00B550C9" w:rsidRDefault="00F0701D" w:rsidP="00F0701D">
      <w:pPr>
        <w:tabs>
          <w:tab w:val="clear" w:pos="567"/>
        </w:tabs>
      </w:pPr>
      <w:r w:rsidRPr="00B550C9">
        <w:t>makrogol 300</w:t>
      </w:r>
    </w:p>
    <w:p w14:paraId="5250D5EA" w14:textId="77777777" w:rsidR="00F0701D" w:rsidRPr="00B550C9" w:rsidRDefault="00F0701D" w:rsidP="00F0701D">
      <w:pPr>
        <w:tabs>
          <w:tab w:val="clear" w:pos="567"/>
        </w:tabs>
      </w:pPr>
      <w:r w:rsidRPr="00B550C9">
        <w:t>etanol 96%</w:t>
      </w:r>
    </w:p>
    <w:p w14:paraId="022B57C4" w14:textId="77777777" w:rsidR="00F0701D" w:rsidRPr="00B550C9" w:rsidRDefault="00F0701D" w:rsidP="00F0701D">
      <w:pPr>
        <w:tabs>
          <w:tab w:val="clear" w:pos="567"/>
        </w:tabs>
      </w:pPr>
      <w:r w:rsidRPr="00B550C9">
        <w:t>nátrium-klorid</w:t>
      </w:r>
    </w:p>
    <w:p w14:paraId="53D2A0F1" w14:textId="77777777" w:rsidR="00F0701D" w:rsidRPr="00B550C9" w:rsidRDefault="00F0701D" w:rsidP="00F0701D">
      <w:pPr>
        <w:tabs>
          <w:tab w:val="clear" w:pos="567"/>
        </w:tabs>
      </w:pPr>
      <w:r w:rsidRPr="00B550C9">
        <w:t>kálium-klorid</w:t>
      </w:r>
    </w:p>
    <w:p w14:paraId="527513DF" w14:textId="77777777" w:rsidR="00F0701D" w:rsidRPr="00B550C9" w:rsidRDefault="00F0701D" w:rsidP="00F0701D">
      <w:pPr>
        <w:tabs>
          <w:tab w:val="clear" w:pos="567"/>
        </w:tabs>
      </w:pPr>
      <w:r w:rsidRPr="00B550C9">
        <w:t>dinátrium-hidrogén-foszfát</w:t>
      </w:r>
    </w:p>
    <w:p w14:paraId="70882614" w14:textId="77777777" w:rsidR="00F0701D" w:rsidRPr="00B550C9" w:rsidRDefault="00F0701D" w:rsidP="00F0701D">
      <w:pPr>
        <w:tabs>
          <w:tab w:val="clear" w:pos="567"/>
        </w:tabs>
      </w:pPr>
      <w:r w:rsidRPr="00B550C9">
        <w:t>kálium-dihidrogén-foszfát</w:t>
      </w:r>
    </w:p>
    <w:p w14:paraId="3229C5D4" w14:textId="77777777" w:rsidR="00F0701D" w:rsidRPr="00B550C9" w:rsidRDefault="00F0701D" w:rsidP="00F0701D">
      <w:pPr>
        <w:tabs>
          <w:tab w:val="clear" w:pos="567"/>
        </w:tabs>
      </w:pPr>
      <w:r w:rsidRPr="00B550C9">
        <w:t>injekcióhoz való víz</w:t>
      </w:r>
    </w:p>
    <w:p w14:paraId="07971389" w14:textId="77777777" w:rsidR="00F0701D" w:rsidRPr="00B550C9" w:rsidRDefault="00F0701D" w:rsidP="00F0701D">
      <w:pPr>
        <w:tabs>
          <w:tab w:val="clear" w:pos="567"/>
        </w:tabs>
      </w:pPr>
    </w:p>
    <w:p w14:paraId="49D5271E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6.2</w:t>
      </w:r>
      <w:r w:rsidRPr="00B550C9">
        <w:rPr>
          <w:b/>
          <w:bCs/>
        </w:rPr>
        <w:tab/>
        <w:t>Inkompatibilitások</w:t>
      </w:r>
    </w:p>
    <w:p w14:paraId="114A7428" w14:textId="77777777" w:rsidR="00F0701D" w:rsidRPr="00B550C9" w:rsidRDefault="00F0701D" w:rsidP="00F0701D">
      <w:pPr>
        <w:tabs>
          <w:tab w:val="clear" w:pos="567"/>
        </w:tabs>
      </w:pPr>
    </w:p>
    <w:p w14:paraId="7056D63B" w14:textId="13392185" w:rsidR="00F0701D" w:rsidRPr="00B550C9" w:rsidRDefault="00F0701D" w:rsidP="00F0701D">
      <w:pPr>
        <w:tabs>
          <w:tab w:val="clear" w:pos="567"/>
        </w:tabs>
      </w:pPr>
      <w:r w:rsidRPr="00B550C9">
        <w:t>Ez a gyógyszer kizárólag a 6.6 pontban felsorolt gyógyszerekkel keverhető.</w:t>
      </w:r>
    </w:p>
    <w:p w14:paraId="4E657C03" w14:textId="77777777" w:rsidR="00F0701D" w:rsidRPr="00B550C9" w:rsidRDefault="00F0701D" w:rsidP="00F0701D">
      <w:pPr>
        <w:tabs>
          <w:tab w:val="clear" w:pos="567"/>
        </w:tabs>
      </w:pPr>
    </w:p>
    <w:p w14:paraId="26534C31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6.3</w:t>
      </w:r>
      <w:r w:rsidRPr="00B550C9">
        <w:rPr>
          <w:b/>
          <w:bCs/>
        </w:rPr>
        <w:tab/>
        <w:t>Felhasználhatósági időtartam</w:t>
      </w:r>
    </w:p>
    <w:p w14:paraId="649ECA1E" w14:textId="77777777" w:rsidR="00F0701D" w:rsidRPr="00B550C9" w:rsidRDefault="00F0701D" w:rsidP="00F0701D">
      <w:pPr>
        <w:tabs>
          <w:tab w:val="clear" w:pos="567"/>
        </w:tabs>
      </w:pPr>
    </w:p>
    <w:p w14:paraId="3ABCC454" w14:textId="11C79C3F" w:rsidR="00F0701D" w:rsidRPr="00B550C9" w:rsidRDefault="00F0701D" w:rsidP="00F0701D">
      <w:pPr>
        <w:tabs>
          <w:tab w:val="clear" w:pos="567"/>
        </w:tabs>
      </w:pPr>
      <w:r w:rsidRPr="00B550C9">
        <w:t>18 hónap</w:t>
      </w:r>
    </w:p>
    <w:p w14:paraId="76C4A5C6" w14:textId="77777777" w:rsidR="00F0701D" w:rsidRPr="00B550C9" w:rsidRDefault="00F0701D" w:rsidP="00F0701D">
      <w:pPr>
        <w:tabs>
          <w:tab w:val="clear" w:pos="567"/>
        </w:tabs>
      </w:pPr>
    </w:p>
    <w:p w14:paraId="7118A645" w14:textId="76E708FA" w:rsidR="00F0701D" w:rsidRPr="00B550C9" w:rsidRDefault="00F0701D" w:rsidP="00F0701D">
      <w:pPr>
        <w:tabs>
          <w:tab w:val="clear" w:pos="567"/>
        </w:tabs>
      </w:pPr>
      <w:r w:rsidRPr="00B550C9">
        <w:t>A hígított oldat kémiai és fizikai stabilitása 25</w:t>
      </w:r>
      <w:r>
        <w:t> </w:t>
      </w:r>
      <w:r w:rsidRPr="00B550C9">
        <w:t>°C-on 24 órán át igazolt. Mikrobiológiai szempontból a készítményt azonnal fel kell használni. Amennyiben nem használják fel azonnal, a felhasználásig az eltartási idő és a tárolási körülmények a felhasználó felelőssége. Nem fagyasztható!</w:t>
      </w:r>
    </w:p>
    <w:p w14:paraId="59AFA352" w14:textId="77777777" w:rsidR="00F0701D" w:rsidRPr="00B550C9" w:rsidRDefault="00F0701D" w:rsidP="00F0701D">
      <w:pPr>
        <w:tabs>
          <w:tab w:val="clear" w:pos="567"/>
        </w:tabs>
        <w:rPr>
          <w:b/>
          <w:bCs/>
        </w:rPr>
      </w:pPr>
    </w:p>
    <w:p w14:paraId="42195D2D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6.4</w:t>
      </w:r>
      <w:r w:rsidRPr="00B550C9">
        <w:rPr>
          <w:b/>
          <w:bCs/>
        </w:rPr>
        <w:tab/>
        <w:t>Különleges tárolási előírások</w:t>
      </w:r>
    </w:p>
    <w:p w14:paraId="62185FC3" w14:textId="77777777" w:rsidR="00F0701D" w:rsidRPr="00B550C9" w:rsidRDefault="00F0701D" w:rsidP="00F0701D">
      <w:pPr>
        <w:tabs>
          <w:tab w:val="clear" w:pos="567"/>
        </w:tabs>
        <w:rPr>
          <w:i/>
          <w:iCs/>
        </w:rPr>
      </w:pPr>
    </w:p>
    <w:p w14:paraId="5C1EA291" w14:textId="77777777" w:rsidR="00F0701D" w:rsidRPr="00B550C9" w:rsidRDefault="00F0701D" w:rsidP="00F0701D">
      <w:pPr>
        <w:tabs>
          <w:tab w:val="clear" w:pos="567"/>
        </w:tabs>
      </w:pPr>
      <w:r w:rsidRPr="00B550C9">
        <w:t>Hűtőszekrényben (2 °C – 8 °C) tárolandó.</w:t>
      </w:r>
    </w:p>
    <w:p w14:paraId="1E4F6FA4" w14:textId="185046AC" w:rsidR="00F0701D" w:rsidRPr="00B550C9" w:rsidRDefault="00F0701D" w:rsidP="00F0701D">
      <w:pPr>
        <w:tabs>
          <w:tab w:val="clear" w:pos="567"/>
        </w:tabs>
      </w:pPr>
      <w:r w:rsidRPr="00B550C9">
        <w:t>A gyógyszer hígítás utáni tárolására vonatkozó előírásokat lásd a 6.3 pontban.</w:t>
      </w:r>
    </w:p>
    <w:p w14:paraId="687AADAF" w14:textId="77777777" w:rsidR="00F0701D" w:rsidRPr="00B550C9" w:rsidRDefault="00F0701D" w:rsidP="00F0701D">
      <w:pPr>
        <w:tabs>
          <w:tab w:val="clear" w:pos="567"/>
        </w:tabs>
      </w:pPr>
    </w:p>
    <w:p w14:paraId="4565FAE0" w14:textId="5AB40508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6.5</w:t>
      </w:r>
      <w:r w:rsidRPr="00B550C9">
        <w:rPr>
          <w:b/>
          <w:bCs/>
        </w:rPr>
        <w:tab/>
        <w:t>Csomagolás típusa és kiszerelése</w:t>
      </w:r>
    </w:p>
    <w:p w14:paraId="74563738" w14:textId="77777777" w:rsidR="00F0701D" w:rsidRPr="00B550C9" w:rsidRDefault="00F0701D" w:rsidP="00F0701D">
      <w:pPr>
        <w:tabs>
          <w:tab w:val="clear" w:pos="567"/>
        </w:tabs>
      </w:pPr>
    </w:p>
    <w:p w14:paraId="2A914300" w14:textId="5B305D21" w:rsidR="00F0701D" w:rsidRDefault="00F0701D" w:rsidP="00F0701D">
      <w:pPr>
        <w:tabs>
          <w:tab w:val="clear" w:pos="567"/>
        </w:tabs>
      </w:pPr>
      <w:r w:rsidRPr="00B550C9">
        <w:t xml:space="preserve">Színtelen, I-es típusú, 3 ml-es </w:t>
      </w:r>
      <w:r w:rsidR="00AC5836">
        <w:t>injekciós üveg</w:t>
      </w:r>
      <w:r w:rsidRPr="00B550C9">
        <w:t>, amely 2 ml oldatos injekcióhoz való koncentrátumot tartalmaz.</w:t>
      </w:r>
    </w:p>
    <w:p w14:paraId="3F9F0912" w14:textId="76742708" w:rsidR="00AC5836" w:rsidRDefault="00AC5836" w:rsidP="00F0701D">
      <w:pPr>
        <w:tabs>
          <w:tab w:val="clear" w:pos="567"/>
        </w:tabs>
        <w:rPr>
          <w:color w:val="000000"/>
        </w:rPr>
      </w:pPr>
      <w:r>
        <w:rPr>
          <w:color w:val="000000"/>
        </w:rPr>
        <w:lastRenderedPageBreak/>
        <w:t xml:space="preserve">Az injekciós üvegek </w:t>
      </w:r>
      <w:r w:rsidRPr="001D25AD">
        <w:rPr>
          <w:color w:val="000000"/>
        </w:rPr>
        <w:t>br</w:t>
      </w:r>
      <w:r>
        <w:rPr>
          <w:color w:val="000000"/>
        </w:rPr>
        <w:t>ó</w:t>
      </w:r>
      <w:r w:rsidRPr="001D25AD">
        <w:rPr>
          <w:color w:val="000000"/>
        </w:rPr>
        <w:t>mbutil</w:t>
      </w:r>
      <w:r>
        <w:rPr>
          <w:color w:val="000000"/>
        </w:rPr>
        <w:t xml:space="preserve"> </w:t>
      </w:r>
      <w:r w:rsidRPr="001D25AD">
        <w:rPr>
          <w:color w:val="000000"/>
        </w:rPr>
        <w:t>gumidugóval</w:t>
      </w:r>
      <w:r>
        <w:rPr>
          <w:color w:val="000000"/>
        </w:rPr>
        <w:t xml:space="preserve"> és lepattintható </w:t>
      </w:r>
      <w:r w:rsidR="00EC7ED8">
        <w:rPr>
          <w:color w:val="000000"/>
        </w:rPr>
        <w:t xml:space="preserve">védőlappal ellátott </w:t>
      </w:r>
      <w:r>
        <w:rPr>
          <w:color w:val="000000"/>
        </w:rPr>
        <w:t>alumíniumkupakkal</w:t>
      </w:r>
      <w:r w:rsidRPr="001D25AD">
        <w:rPr>
          <w:color w:val="000000"/>
        </w:rPr>
        <w:t xml:space="preserve"> </w:t>
      </w:r>
      <w:r w:rsidR="00AD3735">
        <w:rPr>
          <w:color w:val="000000"/>
        </w:rPr>
        <w:t xml:space="preserve">vannak </w:t>
      </w:r>
      <w:r>
        <w:rPr>
          <w:color w:val="000000"/>
        </w:rPr>
        <w:t>lezárva</w:t>
      </w:r>
      <w:r w:rsidR="00AD3735">
        <w:rPr>
          <w:color w:val="000000"/>
        </w:rPr>
        <w:t>.</w:t>
      </w:r>
    </w:p>
    <w:p w14:paraId="1750298A" w14:textId="77777777" w:rsidR="00AD3735" w:rsidRPr="00B550C9" w:rsidRDefault="00AD3735" w:rsidP="00F0701D">
      <w:pPr>
        <w:tabs>
          <w:tab w:val="clear" w:pos="567"/>
        </w:tabs>
      </w:pPr>
    </w:p>
    <w:p w14:paraId="21C420F5" w14:textId="6971B21F" w:rsidR="00F0701D" w:rsidRPr="00B550C9" w:rsidRDefault="00F0701D" w:rsidP="00F0701D">
      <w:pPr>
        <w:tabs>
          <w:tab w:val="clear" w:pos="567"/>
        </w:tabs>
      </w:pPr>
      <w:r w:rsidRPr="00B550C9">
        <w:t>Kiszerelési egység: 5</w:t>
      </w:r>
      <w:r>
        <w:t> </w:t>
      </w:r>
      <w:r w:rsidR="00AC5836">
        <w:t>injekciós üveg</w:t>
      </w:r>
      <w:r w:rsidR="00AC5836" w:rsidRPr="00B550C9">
        <w:t xml:space="preserve"> </w:t>
      </w:r>
      <w:r w:rsidRPr="00B550C9">
        <w:t>dobozonként.</w:t>
      </w:r>
    </w:p>
    <w:p w14:paraId="7C311531" w14:textId="77777777" w:rsidR="00F0701D" w:rsidRPr="00B550C9" w:rsidRDefault="00F0701D" w:rsidP="00F0701D">
      <w:pPr>
        <w:tabs>
          <w:tab w:val="clear" w:pos="567"/>
        </w:tabs>
      </w:pPr>
    </w:p>
    <w:p w14:paraId="0206EFDE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6.6</w:t>
      </w:r>
      <w:r w:rsidRPr="00B550C9">
        <w:rPr>
          <w:b/>
          <w:bCs/>
        </w:rPr>
        <w:tab/>
        <w:t>A megsemmisítésre vonatkozó különleges óvintézkedések és egyéb, a készítmény kezelésével kapcsolatos információk</w:t>
      </w:r>
    </w:p>
    <w:p w14:paraId="5F2CBCE3" w14:textId="77777777" w:rsidR="00F0701D" w:rsidRPr="00B550C9" w:rsidRDefault="00F0701D" w:rsidP="00F0701D">
      <w:pPr>
        <w:tabs>
          <w:tab w:val="clear" w:pos="567"/>
        </w:tabs>
      </w:pPr>
    </w:p>
    <w:p w14:paraId="525734DF" w14:textId="77777777" w:rsidR="00F0701D" w:rsidRPr="00B550C9" w:rsidRDefault="00F0701D" w:rsidP="00F0701D">
      <w:pPr>
        <w:tabs>
          <w:tab w:val="clear" w:pos="567"/>
        </w:tabs>
      </w:pPr>
      <w:r w:rsidRPr="00B550C9">
        <w:t xml:space="preserve">A Rapibloc koncentrátumot </w:t>
      </w:r>
      <w:r w:rsidRPr="00B550C9">
        <w:rPr>
          <w:u w:val="single"/>
        </w:rPr>
        <w:t>tilos</w:t>
      </w:r>
      <w:r w:rsidRPr="00B550C9">
        <w:t xml:space="preserve"> hígítás nélkül alkalmazni!</w:t>
      </w:r>
    </w:p>
    <w:p w14:paraId="769428C6" w14:textId="77777777" w:rsidR="00F0701D" w:rsidRPr="00B550C9" w:rsidRDefault="00F0701D" w:rsidP="00F0701D">
      <w:pPr>
        <w:tabs>
          <w:tab w:val="clear" w:pos="567"/>
        </w:tabs>
      </w:pPr>
    </w:p>
    <w:p w14:paraId="2CED24FF" w14:textId="77777777" w:rsidR="00F0701D" w:rsidRPr="00B550C9" w:rsidRDefault="00F0701D" w:rsidP="00F0701D">
      <w:pPr>
        <w:tabs>
          <w:tab w:val="clear" w:pos="567"/>
        </w:tabs>
      </w:pPr>
      <w:r w:rsidRPr="00B550C9">
        <w:t>Egyszeri alkalmazásra.</w:t>
      </w:r>
    </w:p>
    <w:p w14:paraId="20B12839" w14:textId="77777777" w:rsidR="00F0701D" w:rsidRPr="00B550C9" w:rsidRDefault="00F0701D" w:rsidP="00F0701D">
      <w:pPr>
        <w:tabs>
          <w:tab w:val="clear" w:pos="567"/>
        </w:tabs>
      </w:pPr>
    </w:p>
    <w:p w14:paraId="4760E787" w14:textId="77777777" w:rsidR="00F0701D" w:rsidRPr="00B550C9" w:rsidRDefault="00F0701D" w:rsidP="00F0701D">
      <w:pPr>
        <w:tabs>
          <w:tab w:val="clear" w:pos="567"/>
        </w:tabs>
        <w:rPr>
          <w:i/>
          <w:iCs/>
        </w:rPr>
      </w:pPr>
      <w:r w:rsidRPr="00B550C9">
        <w:rPr>
          <w:i/>
          <w:iCs/>
        </w:rPr>
        <w:t>Alkalmazási útmutató</w:t>
      </w:r>
    </w:p>
    <w:p w14:paraId="6B9EF132" w14:textId="77777777" w:rsidR="00F0701D" w:rsidRPr="00B550C9" w:rsidRDefault="00F0701D" w:rsidP="00F0701D">
      <w:pPr>
        <w:tabs>
          <w:tab w:val="clear" w:pos="567"/>
        </w:tabs>
        <w:rPr>
          <w:i/>
          <w:iCs/>
        </w:rPr>
      </w:pPr>
    </w:p>
    <w:p w14:paraId="4B97EC1F" w14:textId="4E73C372" w:rsidR="00F0701D" w:rsidRPr="00B550C9" w:rsidRDefault="00F0701D" w:rsidP="00F0701D">
      <w:pPr>
        <w:tabs>
          <w:tab w:val="clear" w:pos="567"/>
        </w:tabs>
      </w:pPr>
      <w:r w:rsidRPr="00B550C9">
        <w:t>Készítsünk 2 mg/ml-es koncentrációjú oldatot a koncentrátum 2</w:t>
      </w:r>
      <w:r>
        <w:t> </w:t>
      </w:r>
      <w:r w:rsidRPr="00B550C9">
        <w:t>milliliterét a következő oldatok valamelyikének 8 milliliternyi mennyiségével felhígítva:</w:t>
      </w:r>
    </w:p>
    <w:p w14:paraId="1E4A3CE7" w14:textId="4A1DCB33" w:rsidR="00F0701D" w:rsidRPr="00B550C9" w:rsidRDefault="00F0701D" w:rsidP="00F33EEC">
      <w:pPr>
        <w:ind w:left="567" w:hanging="567"/>
      </w:pPr>
      <w:r>
        <w:t>•</w:t>
      </w:r>
      <w:r>
        <w:tab/>
      </w:r>
      <w:r w:rsidRPr="00B550C9">
        <w:t>9 mg/ml-es (0,9%) NaCl oldat</w:t>
      </w:r>
    </w:p>
    <w:p w14:paraId="210F2304" w14:textId="740934BF" w:rsidR="00F0701D" w:rsidRPr="00B550C9" w:rsidRDefault="00F0701D" w:rsidP="00F33EEC">
      <w:pPr>
        <w:ind w:left="567" w:hanging="567"/>
      </w:pPr>
      <w:r>
        <w:t>•</w:t>
      </w:r>
      <w:r>
        <w:tab/>
      </w:r>
      <w:r w:rsidRPr="00B550C9">
        <w:t>50 mg/ml-es (5%) glükóz-oldat</w:t>
      </w:r>
    </w:p>
    <w:p w14:paraId="5CBF13AA" w14:textId="77777777" w:rsidR="00F0701D" w:rsidRPr="00B550C9" w:rsidRDefault="00F0701D" w:rsidP="00F33EEC">
      <w:pPr>
        <w:ind w:left="567" w:hanging="567"/>
      </w:pPr>
      <w:r>
        <w:t>•</w:t>
      </w:r>
      <w:r>
        <w:tab/>
      </w:r>
      <w:r w:rsidRPr="00B550C9">
        <w:t>Ringer oldat</w:t>
      </w:r>
    </w:p>
    <w:p w14:paraId="296237FA" w14:textId="77777777" w:rsidR="00F0701D" w:rsidRPr="00B550C9" w:rsidRDefault="00F0701D" w:rsidP="00F33EEC">
      <w:pPr>
        <w:ind w:left="567" w:hanging="567"/>
      </w:pPr>
      <w:r>
        <w:t>•</w:t>
      </w:r>
      <w:r>
        <w:tab/>
      </w:r>
      <w:r w:rsidRPr="00B550C9">
        <w:t>Ringer-laktát oldat</w:t>
      </w:r>
    </w:p>
    <w:p w14:paraId="380A35C8" w14:textId="77777777" w:rsidR="00F0701D" w:rsidRPr="00B550C9" w:rsidRDefault="00F0701D" w:rsidP="00F0701D">
      <w:pPr>
        <w:tabs>
          <w:tab w:val="clear" w:pos="567"/>
        </w:tabs>
      </w:pPr>
    </w:p>
    <w:p w14:paraId="7ABE09D4" w14:textId="77777777" w:rsidR="00F0701D" w:rsidRPr="00B550C9" w:rsidRDefault="00F0701D" w:rsidP="00F0701D">
      <w:pPr>
        <w:tabs>
          <w:tab w:val="clear" w:pos="567"/>
        </w:tabs>
      </w:pPr>
      <w:r w:rsidRPr="00B550C9">
        <w:t>Tájékoztató a beadásra kész landiolol-oldatok pH értékéről és ozmolalitásáról:</w:t>
      </w:r>
    </w:p>
    <w:p w14:paraId="678BF17D" w14:textId="77777777" w:rsidR="00F0701D" w:rsidRPr="00B550C9" w:rsidRDefault="00F0701D" w:rsidP="00F0701D">
      <w:pPr>
        <w:tabs>
          <w:tab w:val="clear" w:pos="567"/>
        </w:tabs>
        <w:rPr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5"/>
        <w:gridCol w:w="3096"/>
        <w:gridCol w:w="3096"/>
      </w:tblGrid>
      <w:tr w:rsidR="00F0701D" w:rsidRPr="00B550C9" w14:paraId="1CBBDEDA" w14:textId="77777777" w:rsidTr="00F33EEC">
        <w:tc>
          <w:tcPr>
            <w:tcW w:w="3022" w:type="dxa"/>
            <w:vMerge w:val="restart"/>
          </w:tcPr>
          <w:p w14:paraId="7EBC42C4" w14:textId="20397FB2" w:rsidR="00F0701D" w:rsidRPr="00B550C9" w:rsidRDefault="00F0701D" w:rsidP="00590567">
            <w:pPr>
              <w:tabs>
                <w:tab w:val="clear" w:pos="567"/>
              </w:tabs>
              <w:rPr>
                <w:b/>
                <w:bCs/>
              </w:rPr>
            </w:pPr>
            <w:r w:rsidRPr="00B550C9">
              <w:rPr>
                <w:b/>
                <w:bCs/>
              </w:rPr>
              <w:t>Landiolol-hidroklorid 20 mg/2 ml koncentrátum, a következő oldatokkal hígítva</w:t>
            </w:r>
          </w:p>
        </w:tc>
        <w:tc>
          <w:tcPr>
            <w:tcW w:w="3022" w:type="dxa"/>
          </w:tcPr>
          <w:p w14:paraId="175A4ACC" w14:textId="77777777" w:rsidR="00F0701D" w:rsidRPr="00B550C9" w:rsidRDefault="00F0701D" w:rsidP="00590567">
            <w:pPr>
              <w:tabs>
                <w:tab w:val="clear" w:pos="567"/>
              </w:tabs>
              <w:jc w:val="center"/>
              <w:rPr>
                <w:b/>
                <w:bCs/>
              </w:rPr>
            </w:pPr>
            <w:r w:rsidRPr="00B550C9">
              <w:rPr>
                <w:b/>
                <w:bCs/>
              </w:rPr>
              <w:t>pH</w:t>
            </w:r>
          </w:p>
        </w:tc>
        <w:tc>
          <w:tcPr>
            <w:tcW w:w="3022" w:type="dxa"/>
          </w:tcPr>
          <w:p w14:paraId="7DF435AB" w14:textId="77777777" w:rsidR="00F0701D" w:rsidRPr="00B550C9" w:rsidRDefault="00F0701D" w:rsidP="00590567">
            <w:pPr>
              <w:tabs>
                <w:tab w:val="clear" w:pos="567"/>
              </w:tabs>
              <w:jc w:val="center"/>
              <w:rPr>
                <w:b/>
                <w:bCs/>
              </w:rPr>
            </w:pPr>
            <w:r w:rsidRPr="00B550C9">
              <w:rPr>
                <w:b/>
                <w:bCs/>
              </w:rPr>
              <w:t>Ozmolalitás (Osm/kg)</w:t>
            </w:r>
          </w:p>
        </w:tc>
      </w:tr>
      <w:tr w:rsidR="00F0701D" w:rsidRPr="00B550C9" w14:paraId="3900F776" w14:textId="77777777" w:rsidTr="00F33EEC">
        <w:tc>
          <w:tcPr>
            <w:tcW w:w="3022" w:type="dxa"/>
            <w:vMerge/>
          </w:tcPr>
          <w:p w14:paraId="6E61233D" w14:textId="77777777" w:rsidR="00F0701D" w:rsidRPr="00B550C9" w:rsidRDefault="00F0701D" w:rsidP="00590567">
            <w:pPr>
              <w:tabs>
                <w:tab w:val="clear" w:pos="567"/>
              </w:tabs>
              <w:rPr>
                <w:b/>
                <w:bCs/>
              </w:rPr>
            </w:pPr>
          </w:p>
        </w:tc>
        <w:tc>
          <w:tcPr>
            <w:tcW w:w="3022" w:type="dxa"/>
            <w:gridSpan w:val="2"/>
            <w:vAlign w:val="center"/>
          </w:tcPr>
          <w:p w14:paraId="1F91D765" w14:textId="77777777" w:rsidR="00F0701D" w:rsidRPr="00B550C9" w:rsidRDefault="00F0701D" w:rsidP="00590567">
            <w:pPr>
              <w:tabs>
                <w:tab w:val="clear" w:pos="567"/>
              </w:tabs>
              <w:jc w:val="center"/>
            </w:pPr>
            <w:r w:rsidRPr="00B550C9">
              <w:t>Hígított (szabad szemmel látható részecskéktől mentes) oldat</w:t>
            </w:r>
          </w:p>
        </w:tc>
      </w:tr>
      <w:tr w:rsidR="00F0701D" w:rsidRPr="00B550C9" w14:paraId="7ACB0AAB" w14:textId="77777777" w:rsidTr="00F33EEC">
        <w:tc>
          <w:tcPr>
            <w:tcW w:w="3022" w:type="dxa"/>
          </w:tcPr>
          <w:p w14:paraId="7522456D" w14:textId="58E49053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t>9 mg/ml-es (0,9%) NaCl oldat</w:t>
            </w:r>
          </w:p>
        </w:tc>
        <w:tc>
          <w:tcPr>
            <w:tcW w:w="3022" w:type="dxa"/>
          </w:tcPr>
          <w:p w14:paraId="3ECE6574" w14:textId="77777777" w:rsidR="00F0701D" w:rsidRPr="00B550C9" w:rsidRDefault="00F0701D" w:rsidP="00590567">
            <w:pPr>
              <w:tabs>
                <w:tab w:val="clear" w:pos="567"/>
              </w:tabs>
              <w:jc w:val="center"/>
            </w:pPr>
            <w:r w:rsidRPr="00B550C9">
              <w:t>6,3</w:t>
            </w:r>
          </w:p>
        </w:tc>
        <w:tc>
          <w:tcPr>
            <w:tcW w:w="3022" w:type="dxa"/>
          </w:tcPr>
          <w:p w14:paraId="0F16DA8D" w14:textId="77777777" w:rsidR="00F0701D" w:rsidRPr="00B550C9" w:rsidRDefault="00F0701D" w:rsidP="00590567">
            <w:pPr>
              <w:tabs>
                <w:tab w:val="clear" w:pos="567"/>
              </w:tabs>
              <w:jc w:val="center"/>
            </w:pPr>
            <w:r w:rsidRPr="00B550C9">
              <w:t>1,896</w:t>
            </w:r>
          </w:p>
        </w:tc>
      </w:tr>
      <w:tr w:rsidR="00F0701D" w:rsidRPr="00B550C9" w14:paraId="5539CC6E" w14:textId="77777777" w:rsidTr="00F33EEC">
        <w:tc>
          <w:tcPr>
            <w:tcW w:w="3022" w:type="dxa"/>
          </w:tcPr>
          <w:p w14:paraId="5A652BD8" w14:textId="5381B6FD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t>50 mg/ml-es (5%) glükóz-oldat</w:t>
            </w:r>
          </w:p>
        </w:tc>
        <w:tc>
          <w:tcPr>
            <w:tcW w:w="3022" w:type="dxa"/>
          </w:tcPr>
          <w:p w14:paraId="764FE2B2" w14:textId="77777777" w:rsidR="00F0701D" w:rsidRPr="00B550C9" w:rsidRDefault="00F0701D" w:rsidP="00590567">
            <w:pPr>
              <w:tabs>
                <w:tab w:val="clear" w:pos="567"/>
              </w:tabs>
              <w:jc w:val="center"/>
            </w:pPr>
            <w:r w:rsidRPr="00B550C9">
              <w:t>6,4</w:t>
            </w:r>
          </w:p>
        </w:tc>
        <w:tc>
          <w:tcPr>
            <w:tcW w:w="3022" w:type="dxa"/>
          </w:tcPr>
          <w:p w14:paraId="71B8AFB6" w14:textId="77777777" w:rsidR="00F0701D" w:rsidRPr="00B550C9" w:rsidRDefault="00F0701D" w:rsidP="00590567">
            <w:pPr>
              <w:tabs>
                <w:tab w:val="clear" w:pos="567"/>
              </w:tabs>
              <w:jc w:val="center"/>
            </w:pPr>
            <w:r w:rsidRPr="00B550C9">
              <w:t>1,918</w:t>
            </w:r>
          </w:p>
        </w:tc>
      </w:tr>
      <w:tr w:rsidR="00F0701D" w:rsidRPr="00B550C9" w14:paraId="0D7A5562" w14:textId="77777777" w:rsidTr="00F33EEC">
        <w:tc>
          <w:tcPr>
            <w:tcW w:w="3022" w:type="dxa"/>
          </w:tcPr>
          <w:p w14:paraId="256486C8" w14:textId="77777777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t>Ringer oldat</w:t>
            </w:r>
          </w:p>
        </w:tc>
        <w:tc>
          <w:tcPr>
            <w:tcW w:w="3022" w:type="dxa"/>
          </w:tcPr>
          <w:p w14:paraId="1C9372F0" w14:textId="77777777" w:rsidR="00F0701D" w:rsidRPr="00B550C9" w:rsidRDefault="00F0701D" w:rsidP="00590567">
            <w:pPr>
              <w:tabs>
                <w:tab w:val="clear" w:pos="567"/>
              </w:tabs>
              <w:jc w:val="center"/>
            </w:pPr>
            <w:r w:rsidRPr="00B550C9">
              <w:t>6,3</w:t>
            </w:r>
          </w:p>
        </w:tc>
        <w:tc>
          <w:tcPr>
            <w:tcW w:w="3022" w:type="dxa"/>
          </w:tcPr>
          <w:p w14:paraId="5FAD1137" w14:textId="77777777" w:rsidR="00F0701D" w:rsidRPr="00B550C9" w:rsidRDefault="00F0701D" w:rsidP="00590567">
            <w:pPr>
              <w:tabs>
                <w:tab w:val="clear" w:pos="567"/>
              </w:tabs>
              <w:jc w:val="center"/>
            </w:pPr>
            <w:r w:rsidRPr="00B550C9">
              <w:t>1,799</w:t>
            </w:r>
          </w:p>
        </w:tc>
      </w:tr>
      <w:tr w:rsidR="00F0701D" w:rsidRPr="00B550C9" w14:paraId="3EF0E8B1" w14:textId="77777777" w:rsidTr="00F33EEC">
        <w:tc>
          <w:tcPr>
            <w:tcW w:w="3022" w:type="dxa"/>
          </w:tcPr>
          <w:p w14:paraId="292A4162" w14:textId="77777777" w:rsidR="00F0701D" w:rsidRPr="00B550C9" w:rsidRDefault="00F0701D" w:rsidP="00590567">
            <w:pPr>
              <w:tabs>
                <w:tab w:val="clear" w:pos="567"/>
              </w:tabs>
            </w:pPr>
            <w:r w:rsidRPr="00B550C9">
              <w:t>Ringer-laktát oldat</w:t>
            </w:r>
          </w:p>
        </w:tc>
        <w:tc>
          <w:tcPr>
            <w:tcW w:w="3022" w:type="dxa"/>
          </w:tcPr>
          <w:p w14:paraId="551B0998" w14:textId="77777777" w:rsidR="00F0701D" w:rsidRPr="00B550C9" w:rsidRDefault="00F0701D" w:rsidP="00590567">
            <w:pPr>
              <w:tabs>
                <w:tab w:val="clear" w:pos="567"/>
              </w:tabs>
              <w:jc w:val="center"/>
            </w:pPr>
            <w:r w:rsidRPr="00B550C9">
              <w:t>6,4</w:t>
            </w:r>
          </w:p>
        </w:tc>
        <w:tc>
          <w:tcPr>
            <w:tcW w:w="3022" w:type="dxa"/>
          </w:tcPr>
          <w:p w14:paraId="094BE084" w14:textId="77777777" w:rsidR="00F0701D" w:rsidRPr="00B550C9" w:rsidRDefault="00F0701D" w:rsidP="00590567">
            <w:pPr>
              <w:tabs>
                <w:tab w:val="clear" w:pos="567"/>
              </w:tabs>
              <w:jc w:val="center"/>
            </w:pPr>
            <w:r w:rsidRPr="00B550C9">
              <w:t>1,802</w:t>
            </w:r>
          </w:p>
        </w:tc>
      </w:tr>
    </w:tbl>
    <w:p w14:paraId="3B1BA5BE" w14:textId="77777777" w:rsidR="00F0701D" w:rsidRPr="00B550C9" w:rsidRDefault="00F0701D" w:rsidP="00F0701D">
      <w:pPr>
        <w:tabs>
          <w:tab w:val="clear" w:pos="567"/>
        </w:tabs>
      </w:pPr>
    </w:p>
    <w:p w14:paraId="2EB242E4" w14:textId="77777777" w:rsidR="00F0701D" w:rsidRPr="00B550C9" w:rsidRDefault="00F0701D" w:rsidP="00F0701D">
      <w:pPr>
        <w:tabs>
          <w:tab w:val="clear" w:pos="567"/>
        </w:tabs>
      </w:pPr>
      <w:r w:rsidRPr="00B550C9">
        <w:t>A hígított oldatot ellenőrizni kell, hogy nem tartalmaz-e látható részecskéket, vagy nem színeződött-e el. Csak tiszta és színtelen oldatot szabad felhasználni.</w:t>
      </w:r>
    </w:p>
    <w:p w14:paraId="07BCE8A4" w14:textId="77777777" w:rsidR="00F0701D" w:rsidRPr="00B550C9" w:rsidRDefault="00F0701D" w:rsidP="00F0701D">
      <w:pPr>
        <w:tabs>
          <w:tab w:val="clear" w:pos="567"/>
        </w:tabs>
      </w:pPr>
    </w:p>
    <w:p w14:paraId="75359DD0" w14:textId="77777777" w:rsidR="00F0701D" w:rsidRPr="00B550C9" w:rsidRDefault="00F0701D" w:rsidP="00F0701D">
      <w:pPr>
        <w:tabs>
          <w:tab w:val="clear" w:pos="567"/>
        </w:tabs>
      </w:pPr>
      <w:r w:rsidRPr="00B550C9">
        <w:t>Bármilyen fel nem használt gyógyszer vagy hulladékanyag megsemmisítését a gyógyszerekre vonatkozó előírások szerint kell végrehajtani.</w:t>
      </w:r>
    </w:p>
    <w:p w14:paraId="24F42448" w14:textId="77777777" w:rsidR="00F0701D" w:rsidRPr="00B550C9" w:rsidRDefault="00F0701D" w:rsidP="00F0701D">
      <w:pPr>
        <w:tabs>
          <w:tab w:val="clear" w:pos="567"/>
        </w:tabs>
      </w:pPr>
    </w:p>
    <w:p w14:paraId="4520B167" w14:textId="77777777" w:rsidR="00F0701D" w:rsidRPr="00B550C9" w:rsidRDefault="00F0701D" w:rsidP="00F0701D">
      <w:pPr>
        <w:keepNext/>
        <w:tabs>
          <w:tab w:val="clear" w:pos="567"/>
        </w:tabs>
        <w:rPr>
          <w:b/>
          <w:bCs/>
        </w:rPr>
      </w:pPr>
      <w:r w:rsidRPr="00B550C9">
        <w:rPr>
          <w:b/>
          <w:bCs/>
        </w:rPr>
        <w:t xml:space="preserve">Megjegyzés: </w:t>
      </w:r>
      <w:r w:rsidRPr="00B00DB3">
        <w:rPr>
          <w:rFonts w:ascii="Wingdings" w:hAnsi="Wingdings"/>
        </w:rPr>
        <w:t></w:t>
      </w:r>
      <w:r w:rsidRPr="00B550C9">
        <w:t xml:space="preserve"> (egy keresztes)</w:t>
      </w:r>
    </w:p>
    <w:p w14:paraId="12428EB1" w14:textId="77777777" w:rsidR="00F0701D" w:rsidRPr="00B550C9" w:rsidRDefault="00F0701D" w:rsidP="00F0701D">
      <w:pPr>
        <w:tabs>
          <w:tab w:val="clear" w:pos="567"/>
        </w:tabs>
        <w:rPr>
          <w:b/>
          <w:bCs/>
        </w:rPr>
      </w:pPr>
      <w:r w:rsidRPr="00B550C9">
        <w:rPr>
          <w:b/>
          <w:bCs/>
        </w:rPr>
        <w:t>Osztályozás: II./3 csoport</w:t>
      </w:r>
    </w:p>
    <w:p w14:paraId="1E68E0B6" w14:textId="3255E4E6" w:rsidR="00F0701D" w:rsidRPr="00B550C9" w:rsidRDefault="00F0701D" w:rsidP="00F0701D">
      <w:pPr>
        <w:tabs>
          <w:tab w:val="clear" w:pos="567"/>
        </w:tabs>
      </w:pPr>
      <w:r w:rsidRPr="00B550C9">
        <w:t xml:space="preserve">Korlátozott érvényű orvosi rendelvényhez kötött, az egészségügyről szóló 1997. évi CLIV. </w:t>
      </w:r>
      <w:r>
        <w:t>t</w:t>
      </w:r>
      <w:r w:rsidRPr="00B550C9">
        <w:t>örvény 3. §-ának ga) pontja szerinti rendelőintézeti járóbeteg-szakellátást vagy fekvőbeteg-szakellátást nyújtó szolgáltatók által biztosított körülmények között alkalmazható gyógyszer (I).</w:t>
      </w:r>
    </w:p>
    <w:p w14:paraId="388179BD" w14:textId="77777777" w:rsidR="00F0701D" w:rsidRPr="00B550C9" w:rsidRDefault="00F0701D" w:rsidP="00F0701D">
      <w:pPr>
        <w:tabs>
          <w:tab w:val="clear" w:pos="567"/>
        </w:tabs>
      </w:pPr>
    </w:p>
    <w:p w14:paraId="5A281669" w14:textId="77777777" w:rsidR="00F0701D" w:rsidRPr="00B550C9" w:rsidRDefault="00F0701D" w:rsidP="00F0701D">
      <w:pPr>
        <w:tabs>
          <w:tab w:val="clear" w:pos="567"/>
        </w:tabs>
      </w:pPr>
    </w:p>
    <w:p w14:paraId="4EF09050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7.</w:t>
      </w:r>
      <w:r w:rsidRPr="00B550C9">
        <w:rPr>
          <w:b/>
          <w:bCs/>
        </w:rPr>
        <w:tab/>
        <w:t>A FORGALOMBA HOZATALI ENGEDÉLY JOGOSULTJA</w:t>
      </w:r>
    </w:p>
    <w:p w14:paraId="7DDD228D" w14:textId="77777777" w:rsidR="00F0701D" w:rsidRPr="00B550C9" w:rsidRDefault="00F0701D" w:rsidP="00F0701D">
      <w:pPr>
        <w:tabs>
          <w:tab w:val="clear" w:pos="567"/>
        </w:tabs>
      </w:pPr>
    </w:p>
    <w:p w14:paraId="27838518" w14:textId="77777777" w:rsidR="00F0701D" w:rsidRPr="00B550C9" w:rsidRDefault="00F0701D" w:rsidP="00F33EEC">
      <w:pPr>
        <w:tabs>
          <w:tab w:val="clear" w:pos="567"/>
        </w:tabs>
      </w:pPr>
      <w:r w:rsidRPr="00B550C9">
        <w:t>Amomed Pharma GmbH</w:t>
      </w:r>
    </w:p>
    <w:p w14:paraId="7B95A595" w14:textId="77777777" w:rsidR="00F0701D" w:rsidRPr="00B550C9" w:rsidRDefault="00F0701D" w:rsidP="00F33EEC">
      <w:pPr>
        <w:numPr>
          <w:ilvl w:val="12"/>
          <w:numId w:val="0"/>
        </w:numPr>
        <w:tabs>
          <w:tab w:val="clear" w:pos="567"/>
        </w:tabs>
      </w:pPr>
      <w:r w:rsidRPr="00B550C9">
        <w:t>Leopold-Ungar-Platz 2</w:t>
      </w:r>
    </w:p>
    <w:p w14:paraId="36FE4A5A" w14:textId="77777777" w:rsidR="00F0701D" w:rsidRPr="00B550C9" w:rsidRDefault="00F0701D" w:rsidP="00F33EEC">
      <w:pPr>
        <w:tabs>
          <w:tab w:val="clear" w:pos="567"/>
        </w:tabs>
      </w:pPr>
      <w:r w:rsidRPr="00B550C9">
        <w:t>1190 Bécs</w:t>
      </w:r>
    </w:p>
    <w:p w14:paraId="54773709" w14:textId="77777777" w:rsidR="00F0701D" w:rsidRPr="00B550C9" w:rsidRDefault="00F0701D" w:rsidP="00F33EEC">
      <w:pPr>
        <w:tabs>
          <w:tab w:val="clear" w:pos="567"/>
        </w:tabs>
      </w:pPr>
      <w:r w:rsidRPr="00B550C9">
        <w:t>Ausztria</w:t>
      </w:r>
    </w:p>
    <w:p w14:paraId="7C873406" w14:textId="77777777" w:rsidR="00F0701D" w:rsidRPr="00B550C9" w:rsidRDefault="00F0701D" w:rsidP="00F0701D">
      <w:pPr>
        <w:tabs>
          <w:tab w:val="clear" w:pos="567"/>
        </w:tabs>
      </w:pPr>
    </w:p>
    <w:p w14:paraId="69E3CFA0" w14:textId="77777777" w:rsidR="00F0701D" w:rsidRPr="00B550C9" w:rsidRDefault="00F0701D" w:rsidP="00F0701D">
      <w:pPr>
        <w:tabs>
          <w:tab w:val="clear" w:pos="567"/>
        </w:tabs>
      </w:pPr>
    </w:p>
    <w:p w14:paraId="63A11A4B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8.</w:t>
      </w:r>
      <w:r w:rsidRPr="00B550C9">
        <w:rPr>
          <w:b/>
          <w:bCs/>
        </w:rPr>
        <w:tab/>
        <w:t>A FORGALOMBA HOZATALI ENGEDÉLY SZÁMA(I)</w:t>
      </w:r>
    </w:p>
    <w:p w14:paraId="367AA20A" w14:textId="77777777" w:rsidR="00F0701D" w:rsidRPr="00B550C9" w:rsidRDefault="00F0701D" w:rsidP="00F0701D">
      <w:pPr>
        <w:tabs>
          <w:tab w:val="clear" w:pos="567"/>
        </w:tabs>
        <w:rPr>
          <w:i/>
          <w:iCs/>
        </w:rPr>
      </w:pPr>
    </w:p>
    <w:p w14:paraId="19A7179A" w14:textId="49CB481F" w:rsidR="00F0701D" w:rsidRPr="00B550C9" w:rsidRDefault="00F0701D" w:rsidP="00F33EEC">
      <w:pPr>
        <w:tabs>
          <w:tab w:val="clear" w:pos="567"/>
        </w:tabs>
      </w:pPr>
      <w:r w:rsidRPr="00B550C9">
        <w:t>OGYI-T-23162/03</w:t>
      </w:r>
      <w:r w:rsidRPr="00B550C9">
        <w:tab/>
        <w:t>5×2 ml</w:t>
      </w:r>
      <w:r w:rsidRPr="00B550C9">
        <w:tab/>
        <w:t xml:space="preserve">I-es típusú, 3 ml-es </w:t>
      </w:r>
      <w:r w:rsidR="00AD3735">
        <w:t>injekciós üveg</w:t>
      </w:r>
    </w:p>
    <w:p w14:paraId="3A412ABD" w14:textId="77777777" w:rsidR="00F0701D" w:rsidRPr="00B550C9" w:rsidRDefault="00F0701D" w:rsidP="00F0701D">
      <w:pPr>
        <w:tabs>
          <w:tab w:val="clear" w:pos="567"/>
        </w:tabs>
      </w:pPr>
    </w:p>
    <w:p w14:paraId="71116C8C" w14:textId="77777777" w:rsidR="00F0701D" w:rsidRPr="00B550C9" w:rsidRDefault="00F0701D" w:rsidP="00F0701D">
      <w:pPr>
        <w:tabs>
          <w:tab w:val="clear" w:pos="567"/>
        </w:tabs>
      </w:pPr>
    </w:p>
    <w:p w14:paraId="447E3989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lastRenderedPageBreak/>
        <w:t>9.</w:t>
      </w:r>
      <w:r w:rsidRPr="00B550C9">
        <w:rPr>
          <w:b/>
          <w:bCs/>
        </w:rPr>
        <w:tab/>
        <w:t>A FORGALOMBA HOZATALI ENGEDÉLY ELSŐ KIADÁSÁNAK/ MEGÚJÍTÁSÁNAK DÁTUMA</w:t>
      </w:r>
    </w:p>
    <w:p w14:paraId="39720E38" w14:textId="77777777" w:rsidR="00F0701D" w:rsidRPr="00B550C9" w:rsidRDefault="00F0701D" w:rsidP="00F0701D">
      <w:pPr>
        <w:tabs>
          <w:tab w:val="clear" w:pos="567"/>
        </w:tabs>
        <w:rPr>
          <w:i/>
          <w:iCs/>
        </w:rPr>
      </w:pPr>
    </w:p>
    <w:p w14:paraId="67983ED3" w14:textId="77777777" w:rsidR="00F0701D" w:rsidRPr="00B550C9" w:rsidRDefault="00F0701D" w:rsidP="00F0701D">
      <w:pPr>
        <w:tabs>
          <w:tab w:val="clear" w:pos="567"/>
        </w:tabs>
      </w:pPr>
      <w:r w:rsidRPr="00B550C9">
        <w:t>A forgalomba hozatali engedély első kiadásának dátuma: 2017. február 17.</w:t>
      </w:r>
    </w:p>
    <w:p w14:paraId="56AF259A" w14:textId="77777777" w:rsidR="00F0701D" w:rsidRPr="00B550C9" w:rsidRDefault="00F0701D" w:rsidP="00F0701D">
      <w:pPr>
        <w:tabs>
          <w:tab w:val="clear" w:pos="567"/>
        </w:tabs>
      </w:pPr>
    </w:p>
    <w:p w14:paraId="184275F1" w14:textId="77777777" w:rsidR="00F0701D" w:rsidRPr="00B550C9" w:rsidRDefault="00F0701D" w:rsidP="00F0701D">
      <w:pPr>
        <w:tabs>
          <w:tab w:val="clear" w:pos="567"/>
        </w:tabs>
      </w:pPr>
      <w:r w:rsidRPr="00B550C9">
        <w:t>A forgalomba hozatali engedély legutóbbi megújításának dátuma: 2021. június 29.</w:t>
      </w:r>
    </w:p>
    <w:p w14:paraId="48B34EBB" w14:textId="77777777" w:rsidR="00F0701D" w:rsidRPr="00B550C9" w:rsidRDefault="00F0701D" w:rsidP="00F0701D">
      <w:pPr>
        <w:tabs>
          <w:tab w:val="clear" w:pos="567"/>
        </w:tabs>
      </w:pPr>
    </w:p>
    <w:p w14:paraId="21E02DE8" w14:textId="77777777" w:rsidR="00F0701D" w:rsidRPr="00B550C9" w:rsidRDefault="00F0701D" w:rsidP="00F0701D">
      <w:pPr>
        <w:tabs>
          <w:tab w:val="clear" w:pos="567"/>
        </w:tabs>
      </w:pPr>
    </w:p>
    <w:p w14:paraId="304DEC2F" w14:textId="77777777" w:rsidR="00F0701D" w:rsidRPr="00B550C9" w:rsidRDefault="00F0701D" w:rsidP="00F33EEC">
      <w:pPr>
        <w:tabs>
          <w:tab w:val="clear" w:pos="567"/>
        </w:tabs>
        <w:ind w:left="567" w:hanging="567"/>
        <w:rPr>
          <w:b/>
          <w:bCs/>
        </w:rPr>
      </w:pPr>
      <w:r w:rsidRPr="00B550C9">
        <w:rPr>
          <w:b/>
          <w:bCs/>
        </w:rPr>
        <w:t>10.</w:t>
      </w:r>
      <w:r w:rsidRPr="00B550C9">
        <w:rPr>
          <w:b/>
          <w:bCs/>
        </w:rPr>
        <w:tab/>
        <w:t>A SZÖVEG ELLENŐRZÉSÉNEK DÁTUMA</w:t>
      </w:r>
    </w:p>
    <w:p w14:paraId="386A84D1" w14:textId="77777777" w:rsidR="00F0701D" w:rsidRPr="00B550C9" w:rsidRDefault="00F0701D" w:rsidP="00F0701D">
      <w:pPr>
        <w:tabs>
          <w:tab w:val="clear" w:pos="567"/>
        </w:tabs>
      </w:pPr>
    </w:p>
    <w:p w14:paraId="6976132D" w14:textId="20E73532" w:rsidR="00F0701D" w:rsidRPr="00B550C9" w:rsidRDefault="003376CF" w:rsidP="00F0701D">
      <w:pPr>
        <w:tabs>
          <w:tab w:val="clear" w:pos="567"/>
        </w:tabs>
      </w:pPr>
      <w:r>
        <w:t>2026. szeptember 15.</w:t>
      </w:r>
      <w:bookmarkStart w:id="0" w:name="_GoBack"/>
      <w:bookmarkEnd w:id="0"/>
    </w:p>
    <w:p w14:paraId="71CA8999" w14:textId="77777777" w:rsidR="00247FE0" w:rsidRDefault="00247FE0"/>
    <w:sectPr w:rsidR="00247FE0" w:rsidSect="001D6075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9214C4" w14:textId="77777777" w:rsidR="00A960DC" w:rsidRDefault="00A960DC" w:rsidP="00050002">
      <w:r>
        <w:separator/>
      </w:r>
    </w:p>
  </w:endnote>
  <w:endnote w:type="continuationSeparator" w:id="0">
    <w:p w14:paraId="0F9F2B38" w14:textId="77777777" w:rsidR="00A960DC" w:rsidRDefault="00A960DC" w:rsidP="00050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9E9BF2" w14:textId="65671B77" w:rsidR="00AC5836" w:rsidRPr="008F3D52" w:rsidRDefault="00AC5836" w:rsidP="00590567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910D72" w14:textId="7FAC4D6A" w:rsidR="00AC5836" w:rsidRPr="00507C89" w:rsidRDefault="001927AB">
    <w:pPr>
      <w:pStyle w:val="llb"/>
      <w:rPr>
        <w:rFonts w:ascii="Times New Roman" w:hAnsi="Times New Roman"/>
        <w:sz w:val="18"/>
        <w:szCs w:val="18"/>
      </w:rPr>
    </w:pPr>
    <w:r w:rsidRPr="001927AB">
      <w:rPr>
        <w:rFonts w:ascii="Times New Roman" w:hAnsi="Times New Roman"/>
        <w:sz w:val="18"/>
        <w:szCs w:val="18"/>
      </w:rPr>
      <w:t>NNGYK/ETGY/4228/2026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85B6C" w14:textId="77777777" w:rsidR="00A960DC" w:rsidRDefault="00A960DC" w:rsidP="00050002">
      <w:r>
        <w:separator/>
      </w:r>
    </w:p>
  </w:footnote>
  <w:footnote w:type="continuationSeparator" w:id="0">
    <w:p w14:paraId="20594467" w14:textId="77777777" w:rsidR="00A960DC" w:rsidRDefault="00A960DC" w:rsidP="000500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44778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D645FE4" w14:textId="411D6470" w:rsidR="00AC5836" w:rsidRPr="00F33EEC" w:rsidRDefault="00AC5836" w:rsidP="00050002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F33EEC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F33EEC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F33EEC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3376CF">
          <w:rPr>
            <w:rFonts w:ascii="Times New Roman" w:hAnsi="Times New Roman" w:cs="Times New Roman"/>
            <w:noProof/>
            <w:sz w:val="18"/>
            <w:szCs w:val="18"/>
          </w:rPr>
          <w:t>11</w:t>
        </w:r>
        <w:r w:rsidRPr="00F33EEC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" w15:restartNumberingAfterBreak="0">
    <w:nsid w:val="2BDA729B"/>
    <w:multiLevelType w:val="multilevel"/>
    <w:tmpl w:val="E9D09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54045D5B"/>
    <w:multiLevelType w:val="hybridMultilevel"/>
    <w:tmpl w:val="6D24A0EC"/>
    <w:lvl w:ilvl="0" w:tplc="449685B6">
      <w:start w:val="4"/>
      <w:numFmt w:val="lowerLetter"/>
      <w:lvlText w:val="%1."/>
      <w:lvlJc w:val="left"/>
      <w:pPr>
        <w:ind w:left="4755" w:hanging="360"/>
      </w:pPr>
      <w:rPr>
        <w:rFonts w:hint="default"/>
      </w:rPr>
    </w:lvl>
    <w:lvl w:ilvl="1" w:tplc="0C070019">
      <w:start w:val="1"/>
      <w:numFmt w:val="lowerLetter"/>
      <w:lvlText w:val="%2."/>
      <w:lvlJc w:val="left"/>
      <w:pPr>
        <w:ind w:left="5475" w:hanging="360"/>
      </w:pPr>
    </w:lvl>
    <w:lvl w:ilvl="2" w:tplc="0C07001B">
      <w:start w:val="1"/>
      <w:numFmt w:val="lowerRoman"/>
      <w:lvlText w:val="%3."/>
      <w:lvlJc w:val="right"/>
      <w:pPr>
        <w:ind w:left="6195" w:hanging="180"/>
      </w:pPr>
    </w:lvl>
    <w:lvl w:ilvl="3" w:tplc="0C07000F">
      <w:start w:val="1"/>
      <w:numFmt w:val="decimal"/>
      <w:lvlText w:val="%4."/>
      <w:lvlJc w:val="left"/>
      <w:pPr>
        <w:ind w:left="6915" w:hanging="360"/>
      </w:pPr>
    </w:lvl>
    <w:lvl w:ilvl="4" w:tplc="0C070019">
      <w:start w:val="1"/>
      <w:numFmt w:val="lowerLetter"/>
      <w:lvlText w:val="%5."/>
      <w:lvlJc w:val="left"/>
      <w:pPr>
        <w:ind w:left="7635" w:hanging="360"/>
      </w:pPr>
    </w:lvl>
    <w:lvl w:ilvl="5" w:tplc="0C07001B">
      <w:start w:val="1"/>
      <w:numFmt w:val="lowerRoman"/>
      <w:lvlText w:val="%6."/>
      <w:lvlJc w:val="right"/>
      <w:pPr>
        <w:ind w:left="8355" w:hanging="180"/>
      </w:pPr>
    </w:lvl>
    <w:lvl w:ilvl="6" w:tplc="0C07000F">
      <w:start w:val="1"/>
      <w:numFmt w:val="decimal"/>
      <w:lvlText w:val="%7."/>
      <w:lvlJc w:val="left"/>
      <w:pPr>
        <w:ind w:left="9075" w:hanging="360"/>
      </w:pPr>
    </w:lvl>
    <w:lvl w:ilvl="7" w:tplc="0C070019">
      <w:start w:val="1"/>
      <w:numFmt w:val="lowerLetter"/>
      <w:lvlText w:val="%8."/>
      <w:lvlJc w:val="left"/>
      <w:pPr>
        <w:ind w:left="9795" w:hanging="360"/>
      </w:pPr>
    </w:lvl>
    <w:lvl w:ilvl="8" w:tplc="0C07001B">
      <w:start w:val="1"/>
      <w:numFmt w:val="lowerRoman"/>
      <w:lvlText w:val="%9."/>
      <w:lvlJc w:val="right"/>
      <w:pPr>
        <w:ind w:left="10515" w:hanging="180"/>
      </w:pPr>
    </w:lvl>
  </w:abstractNum>
  <w:abstractNum w:abstractNumId="3" w15:restartNumberingAfterBreak="0">
    <w:nsid w:val="6C332364"/>
    <w:multiLevelType w:val="hybridMultilevel"/>
    <w:tmpl w:val="D00A9B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4D44D9"/>
    <w:multiLevelType w:val="hybridMultilevel"/>
    <w:tmpl w:val="F41C691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9C0782"/>
    <w:multiLevelType w:val="hybridMultilevel"/>
    <w:tmpl w:val="6D4C92D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2B0678"/>
    <w:multiLevelType w:val="hybridMultilevel"/>
    <w:tmpl w:val="D65405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01D"/>
    <w:rsid w:val="000009FF"/>
    <w:rsid w:val="0000571C"/>
    <w:rsid w:val="00041521"/>
    <w:rsid w:val="00050002"/>
    <w:rsid w:val="001302E7"/>
    <w:rsid w:val="001927AB"/>
    <w:rsid w:val="001D6075"/>
    <w:rsid w:val="00221CD9"/>
    <w:rsid w:val="00247FE0"/>
    <w:rsid w:val="002C222F"/>
    <w:rsid w:val="00307E7F"/>
    <w:rsid w:val="00322617"/>
    <w:rsid w:val="003376CF"/>
    <w:rsid w:val="00443AF2"/>
    <w:rsid w:val="00590567"/>
    <w:rsid w:val="006443E6"/>
    <w:rsid w:val="008058B1"/>
    <w:rsid w:val="009601F0"/>
    <w:rsid w:val="00A11CA0"/>
    <w:rsid w:val="00A234FF"/>
    <w:rsid w:val="00A838E8"/>
    <w:rsid w:val="00A960DC"/>
    <w:rsid w:val="00AC5836"/>
    <w:rsid w:val="00AD3735"/>
    <w:rsid w:val="00AF5DB1"/>
    <w:rsid w:val="00B566D2"/>
    <w:rsid w:val="00B95DDB"/>
    <w:rsid w:val="00C5647E"/>
    <w:rsid w:val="00D71198"/>
    <w:rsid w:val="00DF0F0D"/>
    <w:rsid w:val="00E0182D"/>
    <w:rsid w:val="00E356C1"/>
    <w:rsid w:val="00E716EA"/>
    <w:rsid w:val="00EC7ED8"/>
    <w:rsid w:val="00ED27B9"/>
    <w:rsid w:val="00F0701D"/>
    <w:rsid w:val="00F33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FE0BC"/>
  <w15:docId w15:val="{9FB9275B-F97A-46DE-AA03-213B79AD1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0701D"/>
    <w:pPr>
      <w:tabs>
        <w:tab w:val="left" w:pos="567"/>
      </w:tabs>
    </w:pPr>
    <w:rPr>
      <w:rFonts w:ascii="Times New Roman" w:eastAsiaTheme="minorEastAsia" w:hAnsi="Times New Roman"/>
      <w:lang w:eastAsia="de-AT"/>
    </w:rPr>
  </w:style>
  <w:style w:type="paragraph" w:styleId="Cmsor1">
    <w:name w:val="heading 1"/>
    <w:basedOn w:val="Norml"/>
    <w:next w:val="Norml"/>
    <w:link w:val="Cmsor1Char"/>
    <w:qFormat/>
    <w:rsid w:val="00F0701D"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Cmsor2">
    <w:name w:val="heading 2"/>
    <w:basedOn w:val="Norml"/>
    <w:next w:val="Norml"/>
    <w:link w:val="Cmsor2Char"/>
    <w:qFormat/>
    <w:rsid w:val="00F0701D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link w:val="Cmsor3Char"/>
    <w:qFormat/>
    <w:rsid w:val="00F0701D"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link w:val="Cmsor4Char"/>
    <w:qFormat/>
    <w:rsid w:val="00F0701D"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link w:val="Cmsor5Char"/>
    <w:qFormat/>
    <w:rsid w:val="00F0701D"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link w:val="Cmsor6Char"/>
    <w:qFormat/>
    <w:rsid w:val="00F0701D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link w:val="Cmsor7Char"/>
    <w:qFormat/>
    <w:rsid w:val="00F0701D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link w:val="Cmsor8Char"/>
    <w:qFormat/>
    <w:rsid w:val="00F0701D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link w:val="Cmsor9Char"/>
    <w:qFormat/>
    <w:rsid w:val="00F0701D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0701D"/>
    <w:rPr>
      <w:rFonts w:ascii="Times New Roman" w:eastAsiaTheme="minorEastAsia" w:hAnsi="Times New Roman"/>
      <w:b/>
      <w:caps/>
      <w:sz w:val="26"/>
      <w:lang w:eastAsia="de-AT"/>
    </w:rPr>
  </w:style>
  <w:style w:type="character" w:customStyle="1" w:styleId="Cmsor2Char">
    <w:name w:val="Címsor 2 Char"/>
    <w:basedOn w:val="Bekezdsalapbettpusa"/>
    <w:link w:val="Cmsor2"/>
    <w:rsid w:val="00F0701D"/>
    <w:rPr>
      <w:rFonts w:ascii="Helvetica" w:eastAsiaTheme="minorEastAsia" w:hAnsi="Helvetica"/>
      <w:b/>
      <w:i/>
      <w:sz w:val="24"/>
      <w:lang w:eastAsia="de-AT"/>
    </w:rPr>
  </w:style>
  <w:style w:type="character" w:customStyle="1" w:styleId="Cmsor3Char">
    <w:name w:val="Címsor 3 Char"/>
    <w:basedOn w:val="Bekezdsalapbettpusa"/>
    <w:link w:val="Cmsor3"/>
    <w:rsid w:val="00F0701D"/>
    <w:rPr>
      <w:rFonts w:ascii="Times New Roman" w:eastAsiaTheme="minorEastAsia" w:hAnsi="Times New Roman"/>
      <w:b/>
      <w:kern w:val="28"/>
      <w:sz w:val="24"/>
      <w:lang w:eastAsia="de-AT"/>
    </w:rPr>
  </w:style>
  <w:style w:type="character" w:customStyle="1" w:styleId="Cmsor4Char">
    <w:name w:val="Címsor 4 Char"/>
    <w:basedOn w:val="Bekezdsalapbettpusa"/>
    <w:link w:val="Cmsor4"/>
    <w:rsid w:val="00F0701D"/>
    <w:rPr>
      <w:rFonts w:ascii="Times New Roman" w:eastAsiaTheme="minorEastAsia" w:hAnsi="Times New Roman"/>
      <w:b/>
      <w:noProof/>
      <w:lang w:eastAsia="de-AT"/>
    </w:rPr>
  </w:style>
  <w:style w:type="character" w:customStyle="1" w:styleId="Cmsor5Char">
    <w:name w:val="Címsor 5 Char"/>
    <w:basedOn w:val="Bekezdsalapbettpusa"/>
    <w:link w:val="Cmsor5"/>
    <w:rsid w:val="00F0701D"/>
    <w:rPr>
      <w:rFonts w:ascii="Times New Roman" w:eastAsiaTheme="minorEastAsia" w:hAnsi="Times New Roman"/>
      <w:noProof/>
      <w:lang w:eastAsia="de-AT"/>
    </w:rPr>
  </w:style>
  <w:style w:type="character" w:customStyle="1" w:styleId="Cmsor6Char">
    <w:name w:val="Címsor 6 Char"/>
    <w:basedOn w:val="Bekezdsalapbettpusa"/>
    <w:link w:val="Cmsor6"/>
    <w:rsid w:val="00F0701D"/>
    <w:rPr>
      <w:rFonts w:ascii="Times New Roman" w:eastAsiaTheme="minorEastAsia" w:hAnsi="Times New Roman"/>
      <w:i/>
      <w:lang w:eastAsia="de-AT"/>
    </w:rPr>
  </w:style>
  <w:style w:type="character" w:customStyle="1" w:styleId="Cmsor7Char">
    <w:name w:val="Címsor 7 Char"/>
    <w:basedOn w:val="Bekezdsalapbettpusa"/>
    <w:link w:val="Cmsor7"/>
    <w:rsid w:val="00F0701D"/>
    <w:rPr>
      <w:rFonts w:ascii="Times New Roman" w:eastAsiaTheme="minorEastAsia" w:hAnsi="Times New Roman"/>
      <w:i/>
      <w:lang w:eastAsia="de-AT"/>
    </w:rPr>
  </w:style>
  <w:style w:type="character" w:customStyle="1" w:styleId="Cmsor8Char">
    <w:name w:val="Címsor 8 Char"/>
    <w:basedOn w:val="Bekezdsalapbettpusa"/>
    <w:link w:val="Cmsor8"/>
    <w:rsid w:val="00F0701D"/>
    <w:rPr>
      <w:rFonts w:ascii="Times New Roman" w:eastAsiaTheme="minorEastAsia" w:hAnsi="Times New Roman"/>
      <w:b/>
      <w:i/>
      <w:lang w:eastAsia="de-AT"/>
    </w:rPr>
  </w:style>
  <w:style w:type="character" w:customStyle="1" w:styleId="Cmsor9Char">
    <w:name w:val="Címsor 9 Char"/>
    <w:basedOn w:val="Bekezdsalapbettpusa"/>
    <w:link w:val="Cmsor9"/>
    <w:rsid w:val="00F0701D"/>
    <w:rPr>
      <w:rFonts w:ascii="Times New Roman" w:eastAsiaTheme="minorEastAsia" w:hAnsi="Times New Roman"/>
      <w:b/>
      <w:i/>
      <w:lang w:eastAsia="de-AT"/>
    </w:rPr>
  </w:style>
  <w:style w:type="paragraph" w:styleId="lfej">
    <w:name w:val="header"/>
    <w:basedOn w:val="Norml"/>
    <w:link w:val="lfejChar"/>
    <w:uiPriority w:val="99"/>
    <w:rsid w:val="00F0701D"/>
    <w:pPr>
      <w:tabs>
        <w:tab w:val="center" w:pos="4153"/>
        <w:tab w:val="right" w:pos="8306"/>
      </w:tabs>
    </w:pPr>
    <w:rPr>
      <w:rFonts w:ascii="Helvetica" w:hAnsi="Helvetica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F0701D"/>
    <w:rPr>
      <w:rFonts w:ascii="Helvetica" w:eastAsiaTheme="minorEastAsia" w:hAnsi="Helvetica"/>
      <w:sz w:val="20"/>
      <w:lang w:eastAsia="de-AT"/>
    </w:rPr>
  </w:style>
  <w:style w:type="paragraph" w:styleId="llb">
    <w:name w:val="footer"/>
    <w:basedOn w:val="Norml"/>
    <w:link w:val="llbChar"/>
    <w:uiPriority w:val="99"/>
    <w:rsid w:val="00F0701D"/>
    <w:pPr>
      <w:tabs>
        <w:tab w:val="center" w:pos="4536"/>
        <w:tab w:val="center" w:pos="8930"/>
      </w:tabs>
    </w:pPr>
    <w:rPr>
      <w:rFonts w:ascii="Helvetica" w:hAnsi="Helvetica"/>
      <w:sz w:val="16"/>
    </w:rPr>
  </w:style>
  <w:style w:type="character" w:customStyle="1" w:styleId="llbChar">
    <w:name w:val="Élőláb Char"/>
    <w:basedOn w:val="Bekezdsalapbettpusa"/>
    <w:link w:val="llb"/>
    <w:uiPriority w:val="99"/>
    <w:rsid w:val="00F0701D"/>
    <w:rPr>
      <w:rFonts w:ascii="Helvetica" w:eastAsiaTheme="minorEastAsia" w:hAnsi="Helvetica"/>
      <w:sz w:val="16"/>
      <w:lang w:eastAsia="de-AT"/>
    </w:rPr>
  </w:style>
  <w:style w:type="character" w:styleId="Oldalszm">
    <w:name w:val="page number"/>
    <w:basedOn w:val="Bekezdsalapbettpusa"/>
    <w:rsid w:val="00F0701D"/>
  </w:style>
  <w:style w:type="paragraph" w:styleId="Szvegtrzsbehzssal">
    <w:name w:val="Body Text Indent"/>
    <w:basedOn w:val="Norml"/>
    <w:link w:val="SzvegtrzsbehzssalChar"/>
    <w:rsid w:val="00F0701D"/>
    <w:pPr>
      <w:tabs>
        <w:tab w:val="clear" w:pos="567"/>
      </w:tabs>
      <w:autoSpaceDE w:val="0"/>
      <w:autoSpaceDN w:val="0"/>
      <w:adjustRightInd w:val="0"/>
      <w:ind w:left="720"/>
      <w:jc w:val="both"/>
    </w:pPr>
  </w:style>
  <w:style w:type="character" w:customStyle="1" w:styleId="SzvegtrzsbehzssalChar">
    <w:name w:val="Szövegtörzs behúzással Char"/>
    <w:basedOn w:val="Bekezdsalapbettpusa"/>
    <w:link w:val="Szvegtrzsbehzssal"/>
    <w:rsid w:val="00F0701D"/>
    <w:rPr>
      <w:rFonts w:ascii="Times New Roman" w:eastAsiaTheme="minorEastAsia" w:hAnsi="Times New Roman"/>
      <w:lang w:eastAsia="de-AT"/>
    </w:rPr>
  </w:style>
  <w:style w:type="paragraph" w:styleId="Szvegtrzs3">
    <w:name w:val="Body Text 3"/>
    <w:basedOn w:val="Norml"/>
    <w:link w:val="Szvegtrzs3Char"/>
    <w:rsid w:val="00F0701D"/>
    <w:pPr>
      <w:tabs>
        <w:tab w:val="clear" w:pos="567"/>
      </w:tabs>
      <w:autoSpaceDE w:val="0"/>
      <w:autoSpaceDN w:val="0"/>
      <w:adjustRightInd w:val="0"/>
      <w:jc w:val="both"/>
    </w:pPr>
    <w:rPr>
      <w:color w:val="0000FF"/>
    </w:rPr>
  </w:style>
  <w:style w:type="character" w:customStyle="1" w:styleId="Szvegtrzs3Char">
    <w:name w:val="Szövegtörzs 3 Char"/>
    <w:basedOn w:val="Bekezdsalapbettpusa"/>
    <w:link w:val="Szvegtrzs3"/>
    <w:rsid w:val="00F0701D"/>
    <w:rPr>
      <w:rFonts w:ascii="Times New Roman" w:eastAsiaTheme="minorEastAsia" w:hAnsi="Times New Roman"/>
      <w:color w:val="0000FF"/>
      <w:lang w:eastAsia="de-AT"/>
    </w:rPr>
  </w:style>
  <w:style w:type="paragraph" w:styleId="Szvegtrzsbehzssal2">
    <w:name w:val="Body Text Indent 2"/>
    <w:basedOn w:val="Norml"/>
    <w:link w:val="Szvegtrzsbehzssal2Char"/>
    <w:rsid w:val="00F0701D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</w:rPr>
  </w:style>
  <w:style w:type="character" w:customStyle="1" w:styleId="Szvegtrzsbehzssal2Char">
    <w:name w:val="Szövegtörzs behúzással 2 Char"/>
    <w:basedOn w:val="Bekezdsalapbettpusa"/>
    <w:link w:val="Szvegtrzsbehzssal2"/>
    <w:rsid w:val="00F0701D"/>
    <w:rPr>
      <w:rFonts w:ascii="Times New Roman" w:eastAsiaTheme="minorEastAsia" w:hAnsi="Times New Roman"/>
      <w:b/>
      <w:bCs/>
      <w:color w:val="0000FF"/>
      <w:lang w:eastAsia="de-AT"/>
    </w:rPr>
  </w:style>
  <w:style w:type="paragraph" w:styleId="Szvegtrzs">
    <w:name w:val="Body Text"/>
    <w:basedOn w:val="Norml"/>
    <w:link w:val="SzvegtrzsChar"/>
    <w:rsid w:val="00F0701D"/>
    <w:pPr>
      <w:tabs>
        <w:tab w:val="clear" w:pos="567"/>
      </w:tabs>
    </w:pPr>
    <w:rPr>
      <w:i/>
      <w:color w:val="008000"/>
    </w:rPr>
  </w:style>
  <w:style w:type="character" w:customStyle="1" w:styleId="SzvegtrzsChar">
    <w:name w:val="Szövegtörzs Char"/>
    <w:basedOn w:val="Bekezdsalapbettpusa"/>
    <w:link w:val="Szvegtrzs"/>
    <w:rsid w:val="00F0701D"/>
    <w:rPr>
      <w:rFonts w:ascii="Times New Roman" w:eastAsiaTheme="minorEastAsia" w:hAnsi="Times New Roman"/>
      <w:i/>
      <w:color w:val="008000"/>
      <w:lang w:eastAsia="de-AT"/>
    </w:rPr>
  </w:style>
  <w:style w:type="paragraph" w:styleId="Szvegtrzs2">
    <w:name w:val="Body Text 2"/>
    <w:basedOn w:val="Norml"/>
    <w:link w:val="Szvegtrzs2Char"/>
    <w:rsid w:val="00F0701D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u w:val="single"/>
    </w:rPr>
  </w:style>
  <w:style w:type="character" w:customStyle="1" w:styleId="Szvegtrzs2Char">
    <w:name w:val="Szövegtörzs 2 Char"/>
    <w:basedOn w:val="Bekezdsalapbettpusa"/>
    <w:link w:val="Szvegtrzs2"/>
    <w:rsid w:val="00F0701D"/>
    <w:rPr>
      <w:rFonts w:ascii="Times New Roman" w:eastAsiaTheme="minorEastAsia" w:hAnsi="Times New Roman"/>
      <w:b/>
      <w:bCs/>
      <w:color w:val="0000FF"/>
      <w:u w:val="single"/>
      <w:lang w:eastAsia="de-AT"/>
    </w:rPr>
  </w:style>
  <w:style w:type="character" w:styleId="Jegyzethivatkozs">
    <w:name w:val="annotation reference"/>
    <w:semiHidden/>
    <w:rsid w:val="00F0701D"/>
    <w:rPr>
      <w:sz w:val="16"/>
      <w:szCs w:val="16"/>
    </w:rPr>
  </w:style>
  <w:style w:type="paragraph" w:styleId="Jegyzetszveg">
    <w:name w:val="annotation text"/>
    <w:aliases w:val="Char"/>
    <w:basedOn w:val="Norml"/>
    <w:link w:val="JegyzetszvegChar"/>
    <w:semiHidden/>
    <w:rsid w:val="00F0701D"/>
    <w:rPr>
      <w:sz w:val="20"/>
    </w:rPr>
  </w:style>
  <w:style w:type="character" w:customStyle="1" w:styleId="JegyzetszvegChar">
    <w:name w:val="Jegyzetszöveg Char"/>
    <w:aliases w:val="Char Char"/>
    <w:basedOn w:val="Bekezdsalapbettpusa"/>
    <w:link w:val="Jegyzetszveg"/>
    <w:semiHidden/>
    <w:rsid w:val="00F0701D"/>
    <w:rPr>
      <w:rFonts w:ascii="Times New Roman" w:eastAsiaTheme="minorEastAsia" w:hAnsi="Times New Roman"/>
      <w:sz w:val="20"/>
      <w:lang w:eastAsia="de-AT"/>
    </w:rPr>
  </w:style>
  <w:style w:type="paragraph" w:styleId="Dokumentumtrkp">
    <w:name w:val="Document Map"/>
    <w:basedOn w:val="Norml"/>
    <w:link w:val="DokumentumtrkpChar"/>
    <w:semiHidden/>
    <w:rsid w:val="00F0701D"/>
    <w:pPr>
      <w:shd w:val="clear" w:color="auto" w:fill="000080"/>
    </w:pPr>
    <w:rPr>
      <w:rFonts w:ascii="Tahoma" w:hAnsi="Tahoma" w:cs="Tahoma"/>
    </w:rPr>
  </w:style>
  <w:style w:type="character" w:customStyle="1" w:styleId="DokumentumtrkpChar">
    <w:name w:val="Dokumentumtérkép Char"/>
    <w:basedOn w:val="Bekezdsalapbettpusa"/>
    <w:link w:val="Dokumentumtrkp"/>
    <w:semiHidden/>
    <w:rsid w:val="00F0701D"/>
    <w:rPr>
      <w:rFonts w:ascii="Tahoma" w:eastAsiaTheme="minorEastAsia" w:hAnsi="Tahoma" w:cs="Tahoma"/>
      <w:shd w:val="clear" w:color="auto" w:fill="000080"/>
      <w:lang w:eastAsia="de-AT"/>
    </w:rPr>
  </w:style>
  <w:style w:type="character" w:styleId="Hiperhivatkozs">
    <w:name w:val="Hyperlink"/>
    <w:rsid w:val="00F0701D"/>
    <w:rPr>
      <w:color w:val="0000FF"/>
      <w:u w:val="single"/>
    </w:rPr>
  </w:style>
  <w:style w:type="paragraph" w:customStyle="1" w:styleId="AHeader3">
    <w:name w:val="AHeader 3"/>
    <w:basedOn w:val="Norml"/>
    <w:rsid w:val="00F0701D"/>
    <w:pPr>
      <w:numPr>
        <w:ilvl w:val="2"/>
        <w:numId w:val="1"/>
      </w:numPr>
      <w:tabs>
        <w:tab w:val="clear" w:pos="567"/>
        <w:tab w:val="clear" w:pos="1276"/>
        <w:tab w:val="num" w:pos="360"/>
      </w:tabs>
      <w:spacing w:after="120"/>
    </w:pPr>
    <w:rPr>
      <w:rFonts w:ascii="Arial" w:hAnsi="Arial" w:cs="Arial"/>
      <w:b/>
      <w:bCs/>
    </w:rPr>
  </w:style>
  <w:style w:type="paragraph" w:customStyle="1" w:styleId="AHeader2abc">
    <w:name w:val="AHeader 2 abc"/>
    <w:basedOn w:val="AHeader3"/>
    <w:rsid w:val="00F0701D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F0701D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link w:val="Szvegtrzsbehzssal3Char"/>
    <w:rsid w:val="00F0701D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customStyle="1" w:styleId="Szvegtrzsbehzssal3Char">
    <w:name w:val="Szövegtörzs behúzással 3 Char"/>
    <w:basedOn w:val="Bekezdsalapbettpusa"/>
    <w:link w:val="Szvegtrzsbehzssal3"/>
    <w:rsid w:val="00F0701D"/>
    <w:rPr>
      <w:rFonts w:ascii="Times New Roman" w:eastAsiaTheme="minorEastAsia" w:hAnsi="Times New Roman"/>
      <w:szCs w:val="21"/>
      <w:lang w:eastAsia="de-AT"/>
    </w:rPr>
  </w:style>
  <w:style w:type="character" w:styleId="Mrltotthiperhivatkozs">
    <w:name w:val="FollowedHyperlink"/>
    <w:rsid w:val="00F0701D"/>
    <w:rPr>
      <w:color w:val="800080"/>
      <w:u w:val="single"/>
    </w:rPr>
  </w:style>
  <w:style w:type="paragraph" w:customStyle="1" w:styleId="Default">
    <w:name w:val="Default"/>
    <w:rsid w:val="00F0701D"/>
    <w:pPr>
      <w:autoSpaceDE w:val="0"/>
      <w:autoSpaceDN w:val="0"/>
      <w:adjustRightInd w:val="0"/>
    </w:pPr>
    <w:rPr>
      <w:rFonts w:ascii="Times New Roman" w:eastAsia="MS Mincho" w:hAnsi="Times New Roman" w:cs="Times New Roman"/>
      <w:sz w:val="20"/>
      <w:szCs w:val="20"/>
      <w:lang w:eastAsia="de-AT"/>
    </w:rPr>
  </w:style>
  <w:style w:type="paragraph" w:styleId="Buborkszveg">
    <w:name w:val="Balloon Text"/>
    <w:basedOn w:val="Norml"/>
    <w:link w:val="BuborkszvegChar"/>
    <w:semiHidden/>
    <w:rsid w:val="00F0701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semiHidden/>
    <w:rsid w:val="00F0701D"/>
    <w:rPr>
      <w:rFonts w:ascii="Tahoma" w:eastAsiaTheme="minorEastAsia" w:hAnsi="Tahoma" w:cs="Tahoma"/>
      <w:sz w:val="16"/>
      <w:szCs w:val="16"/>
      <w:lang w:eastAsia="de-AT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F0701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F0701D"/>
    <w:rPr>
      <w:rFonts w:ascii="Times New Roman" w:eastAsiaTheme="minorEastAsia" w:hAnsi="Times New Roman"/>
      <w:b/>
      <w:bCs/>
      <w:sz w:val="20"/>
      <w:lang w:eastAsia="de-AT"/>
    </w:rPr>
  </w:style>
  <w:style w:type="paragraph" w:styleId="Listaszerbekezds">
    <w:name w:val="List Paragraph"/>
    <w:basedOn w:val="Norml"/>
    <w:uiPriority w:val="34"/>
    <w:qFormat/>
    <w:rsid w:val="00F0701D"/>
    <w:pPr>
      <w:ind w:left="708"/>
    </w:pPr>
  </w:style>
  <w:style w:type="table" w:styleId="Rcsostblzat">
    <w:name w:val="Table Grid"/>
    <w:basedOn w:val="Normltblzat"/>
    <w:rsid w:val="00F0701D"/>
    <w:rPr>
      <w:rFonts w:ascii="Times New Roman" w:eastAsia="MS Mincho" w:hAnsi="Times New Roman" w:cs="Times New Roman"/>
      <w:sz w:val="20"/>
      <w:szCs w:val="20"/>
      <w:lang w:eastAsia="de-A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F0701D"/>
    <w:rPr>
      <w:rFonts w:ascii="Times New Roman" w:eastAsia="MS Mincho" w:hAnsi="Times New Roman" w:cs="Times New Roman"/>
      <w:szCs w:val="20"/>
      <w:lang w:eastAsia="de-AT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F0701D"/>
    <w:rPr>
      <w:color w:val="605E5C"/>
      <w:shd w:val="clear" w:color="auto" w:fill="E1DFDD"/>
    </w:rPr>
  </w:style>
  <w:style w:type="paragraph" w:customStyle="1" w:styleId="EMEAEnBodyText">
    <w:name w:val="EMEA En Body Text"/>
    <w:basedOn w:val="Norml"/>
    <w:rsid w:val="00F0701D"/>
    <w:pPr>
      <w:tabs>
        <w:tab w:val="clear" w:pos="567"/>
      </w:tabs>
      <w:spacing w:before="120" w:after="120"/>
      <w:jc w:val="both"/>
    </w:pPr>
    <w:rPr>
      <w:rFonts w:eastAsia="MS Mincho" w:cs="Times New Roman"/>
      <w:szCs w:val="20"/>
    </w:rPr>
  </w:style>
  <w:style w:type="paragraph" w:customStyle="1" w:styleId="AHeader1">
    <w:name w:val="AHeader 1"/>
    <w:basedOn w:val="Norml"/>
    <w:rsid w:val="00F0701D"/>
    <w:pPr>
      <w:tabs>
        <w:tab w:val="clear" w:pos="567"/>
      </w:tabs>
      <w:spacing w:after="120"/>
    </w:pPr>
    <w:rPr>
      <w:rFonts w:ascii="Arial" w:eastAsia="MS Mincho" w:hAnsi="Arial" w:cs="Arial"/>
      <w:b/>
      <w:bCs/>
      <w:sz w:val="24"/>
      <w:szCs w:val="20"/>
    </w:rPr>
  </w:style>
  <w:style w:type="paragraph" w:customStyle="1" w:styleId="AHeader2">
    <w:name w:val="AHeader 2"/>
    <w:basedOn w:val="AHeader1"/>
    <w:rsid w:val="00F0701D"/>
    <w:pPr>
      <w:tabs>
        <w:tab w:val="num" w:pos="360"/>
      </w:tabs>
    </w:pPr>
    <w:rPr>
      <w:sz w:val="22"/>
    </w:rPr>
  </w:style>
  <w:style w:type="paragraph" w:customStyle="1" w:styleId="BodytextAgency">
    <w:name w:val="Body text (Agency)"/>
    <w:basedOn w:val="Norml"/>
    <w:link w:val="BodytextAgencyChar"/>
    <w:qFormat/>
    <w:rsid w:val="00F0701D"/>
    <w:pPr>
      <w:tabs>
        <w:tab w:val="clear" w:pos="567"/>
      </w:tabs>
      <w:spacing w:after="140" w:line="280" w:lineRule="atLeast"/>
    </w:pPr>
    <w:rPr>
      <w:rFonts w:ascii="Verdana" w:eastAsia="Verdana" w:hAnsi="Verdana" w:cs="Times New Roman"/>
      <w:sz w:val="18"/>
      <w:szCs w:val="18"/>
    </w:rPr>
  </w:style>
  <w:style w:type="character" w:customStyle="1" w:styleId="BodytextAgencyChar">
    <w:name w:val="Body text (Agency) Char"/>
    <w:link w:val="BodytextAgency"/>
    <w:rsid w:val="00F0701D"/>
    <w:rPr>
      <w:rFonts w:ascii="Verdana" w:eastAsia="Verdana" w:hAnsi="Verdana" w:cs="Times New Roman"/>
      <w:sz w:val="18"/>
      <w:szCs w:val="18"/>
      <w:lang w:eastAsia="de-AT"/>
    </w:rPr>
  </w:style>
  <w:style w:type="paragraph" w:styleId="Cm">
    <w:name w:val="Title"/>
    <w:basedOn w:val="Norml"/>
    <w:link w:val="CmChar"/>
    <w:qFormat/>
    <w:rsid w:val="00F0701D"/>
    <w:pPr>
      <w:tabs>
        <w:tab w:val="clear" w:pos="567"/>
      </w:tabs>
      <w:jc w:val="center"/>
    </w:pPr>
    <w:rPr>
      <w:rFonts w:eastAsia="MS Mincho" w:cs="Times New Roman"/>
      <w:b/>
      <w:szCs w:val="20"/>
    </w:rPr>
  </w:style>
  <w:style w:type="character" w:customStyle="1" w:styleId="CmChar">
    <w:name w:val="Cím Char"/>
    <w:basedOn w:val="Bekezdsalapbettpusa"/>
    <w:link w:val="Cm"/>
    <w:rsid w:val="00F0701D"/>
    <w:rPr>
      <w:rFonts w:ascii="Times New Roman" w:eastAsia="MS Mincho" w:hAnsi="Times New Roman" w:cs="Times New Roman"/>
      <w:b/>
      <w:szCs w:val="20"/>
      <w:lang w:eastAsia="de-AT"/>
    </w:rPr>
  </w:style>
  <w:style w:type="character" w:customStyle="1" w:styleId="UnresolvedMention2">
    <w:name w:val="Unresolved Mention2"/>
    <w:basedOn w:val="Bekezdsalapbettpusa"/>
    <w:uiPriority w:val="99"/>
    <w:semiHidden/>
    <w:unhideWhenUsed/>
    <w:rsid w:val="00F070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ff62cf-b1fa-4a65-ba35-e7282d296a3f">
      <Terms xmlns="http://schemas.microsoft.com/office/infopath/2007/PartnerControls"/>
    </lcf76f155ced4ddcb4097134ff3c332f>
    <ArchiverLinkFileType xmlns="24ff62cf-b1fa-4a65-ba35-e7282d296a3f" xsi:nil="true"/>
    <TaxCatchAll xmlns="59e6f6a6-8d82-489f-9821-0b4711d6f9a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F77604D940D154D80F138E607C095D9" ma:contentTypeVersion="103" ma:contentTypeDescription="Ein neues Dokument erstellen." ma:contentTypeScope="" ma:versionID="ca9156ddaa85396edc71108bbd4a04d9">
  <xsd:schema xmlns:xsd="http://www.w3.org/2001/XMLSchema" xmlns:xs="http://www.w3.org/2001/XMLSchema" xmlns:p="http://schemas.microsoft.com/office/2006/metadata/properties" xmlns:ns2="24ff62cf-b1fa-4a65-ba35-e7282d296a3f" xmlns:ns3="1b15d0f1-3757-4315-af41-54e8b6c2dd32" xmlns:ns4="59e6f6a6-8d82-489f-9821-0b4711d6f9aa" targetNamespace="http://schemas.microsoft.com/office/2006/metadata/properties" ma:root="true" ma:fieldsID="59a478e3164bfca2b9c82c9a7f613de4" ns2:_="" ns3:_="" ns4:_="">
    <xsd:import namespace="24ff62cf-b1fa-4a65-ba35-e7282d296a3f"/>
    <xsd:import namespace="1b15d0f1-3757-4315-af41-54e8b6c2dd32"/>
    <xsd:import namespace="59e6f6a6-8d82-489f-9821-0b4711d6f9a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4:TaxCatchAll" minOccurs="0"/>
                <xsd:element ref="ns2:lcf76f155ced4ddcb4097134ff3c332f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  <xsd:element ref="ns2:ArchiverLinkFileTyp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f62cf-b1fa-4a65-ba35-e7282d296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dd4d43df-b564-478e-9dfb-74c9076588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ArchiverLinkFileType" ma:index="25" nillable="true" ma:displayName="ArchiverLinkFileType" ma:hidden="true" ma:internalName="ArchiverLinkFileType">
      <xsd:simpleType>
        <xsd:restriction base="dms:Text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15d0f1-3757-4315-af41-54e8b6c2dd3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e6f6a6-8d82-489f-9821-0b4711d6f9a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e831ad7-534c-457d-9f4b-1297dec5e929}" ma:internalName="TaxCatchAll" ma:showField="CatchAllData" ma:web="1b15d0f1-3757-4315-af41-54e8b6c2dd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2EA1F4-7563-48ED-BAAB-6D8EA6345492}">
  <ds:schemaRefs>
    <ds:schemaRef ds:uri="http://schemas.microsoft.com/office/2006/metadata/properties"/>
    <ds:schemaRef ds:uri="http://schemas.microsoft.com/office/infopath/2007/PartnerControls"/>
    <ds:schemaRef ds:uri="24ff62cf-b1fa-4a65-ba35-e7282d296a3f"/>
    <ds:schemaRef ds:uri="59e6f6a6-8d82-489f-9821-0b4711d6f9aa"/>
  </ds:schemaRefs>
</ds:datastoreItem>
</file>

<file path=customXml/itemProps2.xml><?xml version="1.0" encoding="utf-8"?>
<ds:datastoreItem xmlns:ds="http://schemas.openxmlformats.org/officeDocument/2006/customXml" ds:itemID="{1EA06E3D-CA07-45E4-8F5F-B9C7A77F5F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f62cf-b1fa-4a65-ba35-e7282d296a3f"/>
    <ds:schemaRef ds:uri="1b15d0f1-3757-4315-af41-54e8b6c2dd32"/>
    <ds:schemaRef ds:uri="59e6f6a6-8d82-489f-9821-0b4711d6f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D2F44E3-12E0-49ED-B352-BE8C100AC2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4561</Words>
  <Characters>31473</Characters>
  <Application>Microsoft Office Word</Application>
  <DocSecurity>0</DocSecurity>
  <Lines>262</Lines>
  <Paragraphs>71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 OGYI 49.1</dc:creator>
  <cp:lastModifiedBy>HU OGYI 49.1</cp:lastModifiedBy>
  <cp:revision>5</cp:revision>
  <dcterms:created xsi:type="dcterms:W3CDTF">2026-08-06T13:44:00Z</dcterms:created>
  <dcterms:modified xsi:type="dcterms:W3CDTF">2026-09-15T07:25:00Z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0x0101003F77604D940D154D80F138E607C095D9</vt:lpwstr>
  </property>
  <property fmtid="{D5CDD505-2E9C-101B-9397-08002B2CF9AE}" pid="3" name="MediaServiceImageTags">
    <vt:lpwstr/>
  </property>
</Properties>
</file>